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rPr>
          <w:rFonts w:hint="eastAsia" w:ascii="仿宋" w:hAnsi="仿宋" w:eastAsia="仿宋" w:cs="仿宋"/>
          <w:color w:val="auto"/>
          <w:sz w:val="32"/>
          <w:szCs w:val="32"/>
        </w:rPr>
      </w:pPr>
      <w:r>
        <w:rPr>
          <w:rFonts w:hint="eastAsia" w:ascii="仿宋" w:hAnsi="仿宋" w:eastAsia="仿宋" w:cs="仿宋"/>
          <w:color w:val="auto"/>
          <w:sz w:val="32"/>
          <w:szCs w:val="32"/>
        </w:rPr>
        <w:t>第三章</w:t>
      </w:r>
      <w:bookmarkStart w:id="0" w:name="_Toc31762"/>
      <w:r>
        <w:rPr>
          <w:rFonts w:hint="eastAsia" w:ascii="仿宋" w:hAnsi="仿宋" w:eastAsia="仿宋" w:cs="仿宋"/>
          <w:color w:val="auto"/>
          <w:sz w:val="32"/>
          <w:szCs w:val="32"/>
        </w:rPr>
        <w:t xml:space="preserve"> </w:t>
      </w:r>
      <w:bookmarkEnd w:id="0"/>
      <w:r>
        <w:rPr>
          <w:rFonts w:hint="eastAsia" w:ascii="仿宋" w:hAnsi="仿宋" w:eastAsia="仿宋" w:cs="仿宋"/>
          <w:color w:val="auto"/>
          <w:sz w:val="32"/>
          <w:szCs w:val="32"/>
        </w:rPr>
        <w:t xml:space="preserve"> 采购清单与技术指标及要求</w:t>
      </w:r>
    </w:p>
    <w:p>
      <w:pPr>
        <w:widowControl/>
        <w:spacing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一、 采购内容：</w:t>
      </w:r>
    </w:p>
    <w:p>
      <w:pPr>
        <w:widowControl/>
        <w:spacing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项目名称：</w:t>
      </w:r>
      <w:bookmarkStart w:id="5" w:name="_GoBack"/>
      <w:r>
        <w:rPr>
          <w:rFonts w:hint="eastAsia" w:ascii="仿宋" w:hAnsi="仿宋" w:eastAsia="仿宋" w:cs="仿宋"/>
          <w:color w:val="000000"/>
          <w:kern w:val="0"/>
          <w:sz w:val="24"/>
          <w:szCs w:val="24"/>
        </w:rPr>
        <w:t>网络禁限售商品监测方法研究项目</w:t>
      </w:r>
      <w:bookmarkEnd w:id="5"/>
    </w:p>
    <w:p>
      <w:pPr>
        <w:widowControl/>
        <w:spacing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项目金额：500000.00 元</w:t>
      </w:r>
    </w:p>
    <w:p>
      <w:pPr>
        <w:widowControl/>
        <w:spacing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项目实施地点：采购人指定地点。</w:t>
      </w:r>
    </w:p>
    <w:p>
      <w:pPr>
        <w:widowControl/>
        <w:spacing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服务期限：在合同签订后 10 个月内完成。</w:t>
      </w:r>
    </w:p>
    <w:p>
      <w:pPr>
        <w:widowControl/>
        <w:spacing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二、 项目概述：</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经济时代的典型特征是平台经济，平台经济作为数字时代生产力新的组织方式，正在深刻改变人们的生产生活方式，对推动产业升级、优化资源配置、贯通经济循环发挥着愈加重要的作用，特别是为应对疫情冲击、推动经济复苏注入了强大的动能。经过20多年的高速发展，平台经济在我国经济社会发展和科技创新中的地位与作用日益突显。不仅创造了规模庞大的GDP、销售收入和净利润，而且为数量庞大的人群提供了创业和致富机会。</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但是，随着平台经济蓬勃兴起和纵深发展，也出现了一些新情况、新问题，互联网平台特别是大型互联网平台企业滥用市场支配地位、扰乱市场竞争秩序，“大数据杀熟”、“价格补贴”、“禁限售违法”等行为，严重制约了平台经济的可持续发展。为此，国家监管部门重点强化了对互联网平台尤其是大型互联网平台的监管，对网络交易中出现的问题进行专项整改。</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2021年9月，陕西省市场监督管理局和陕西省发展与改革委员会联合印发《陕西省“十四五”市场监管现代化规划》（陕市监发〔2021〕367号），文件中明确要加强网络市场监管，强化技术支撑，加大互联网、大数据、云计算、人工智能等在网络监管领域的深度融合和应用。2022年5月，国家市场监督管理总局印发《&lt;“十四五”市场监管科技发展规划&gt;任务分工》（市监科财发〔2022〕766号），明确由网监司和各地网络交易监管部门开展网络交易监管技术研究，研究网络交易监管大数据采集、检索和分析，跨时空跨层级网络市场监管数据互信共享及交换，违法交易信息的嵌入式侦测识别，违法交易风险评估，违法交易线索分层推送与核查处置等关键技术，实现网络市场违法交易行为的全链条在线闭环监管。</w:t>
      </w:r>
    </w:p>
    <w:p>
      <w:pPr>
        <w:spacing w:line="360" w:lineRule="auto"/>
        <w:rPr>
          <w:rFonts w:hint="eastAsia" w:ascii="仿宋" w:hAnsi="仿宋" w:eastAsia="仿宋" w:cs="仿宋"/>
          <w:sz w:val="24"/>
          <w:szCs w:val="24"/>
        </w:rPr>
      </w:pP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本项目在深入了解网络商品销售特点的基础上，结合总局和省局网络商品交易监管的要求，重点对网络商品交易的禁限售行为进行辨识。</w:t>
      </w:r>
    </w:p>
    <w:p>
      <w:pPr>
        <w:widowControl/>
        <w:spacing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三、磋商内容</w:t>
      </w:r>
    </w:p>
    <w:p>
      <w:pPr>
        <w:widowControl/>
        <w:spacing w:line="360" w:lineRule="auto"/>
        <w:rPr>
          <w:rFonts w:hint="eastAsia" w:ascii="仿宋" w:hAnsi="仿宋" w:eastAsia="仿宋" w:cs="仿宋"/>
          <w:color w:val="000000"/>
          <w:kern w:val="0"/>
          <w:sz w:val="24"/>
          <w:szCs w:val="24"/>
        </w:rPr>
      </w:pPr>
      <w:bookmarkStart w:id="1" w:name="_Toc121565547"/>
      <w:r>
        <w:rPr>
          <w:rFonts w:hint="eastAsia" w:ascii="仿宋" w:hAnsi="仿宋" w:eastAsia="仿宋" w:cs="仿宋"/>
          <w:color w:val="000000"/>
          <w:kern w:val="0"/>
          <w:sz w:val="24"/>
          <w:szCs w:val="24"/>
        </w:rPr>
        <w:t xml:space="preserve">1、 </w:t>
      </w:r>
      <w:bookmarkStart w:id="2" w:name="_Hlk121564916"/>
      <w:r>
        <w:rPr>
          <w:rFonts w:hint="eastAsia" w:ascii="仿宋" w:hAnsi="仿宋" w:eastAsia="仿宋" w:cs="仿宋"/>
          <w:color w:val="000000"/>
          <w:kern w:val="0"/>
          <w:sz w:val="24"/>
          <w:szCs w:val="24"/>
        </w:rPr>
        <w:t>网络禁限售商品交易监管数据</w:t>
      </w:r>
      <w:bookmarkEnd w:id="2"/>
      <w:r>
        <w:rPr>
          <w:rFonts w:hint="eastAsia" w:ascii="仿宋" w:hAnsi="仿宋" w:eastAsia="仿宋" w:cs="仿宋"/>
          <w:color w:val="000000"/>
          <w:kern w:val="0"/>
          <w:sz w:val="24"/>
          <w:szCs w:val="24"/>
        </w:rPr>
        <w:t>采集</w:t>
      </w:r>
      <w:bookmarkEnd w:id="1"/>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对照网络禁限售商品清单，聚焦食品和野生动植物领域，依托第三方数据服务商，通过整合主流电商中涉及我省食品和野生动植物的电商数据、舆情数据进行收集，并进行初步分析处理（如内容匹配等），为电商涉嫌违法线索电子证据的取证、固证提供数据基础。</w:t>
      </w:r>
    </w:p>
    <w:p>
      <w:pPr>
        <w:widowControl/>
        <w:spacing w:line="360" w:lineRule="auto"/>
        <w:rPr>
          <w:rFonts w:hint="eastAsia" w:ascii="仿宋" w:hAnsi="仿宋" w:eastAsia="仿宋" w:cs="仿宋"/>
          <w:color w:val="000000"/>
          <w:kern w:val="0"/>
          <w:sz w:val="24"/>
          <w:szCs w:val="24"/>
        </w:rPr>
      </w:pPr>
      <w:bookmarkStart w:id="3" w:name="_Toc121565548"/>
      <w:r>
        <w:rPr>
          <w:rFonts w:hint="eastAsia" w:ascii="仿宋" w:hAnsi="仿宋" w:eastAsia="仿宋" w:cs="仿宋"/>
          <w:color w:val="000000"/>
          <w:kern w:val="0"/>
          <w:sz w:val="24"/>
          <w:szCs w:val="24"/>
        </w:rPr>
        <w:t>2、 网络禁限售商品特征库构建</w:t>
      </w:r>
      <w:bookmarkEnd w:id="3"/>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商品合规风险指商家未能遵循国家有关法律法规、监管要求或平台制定的经营规则，在平台发布了禁止或限制销售的商品或服务。项目以指定食品和制定野生动植物为切入点，考虑到商品之间丰富的结构信息蕴含着大量不同的风险特征，设计禁限售违法行为风险图模型，通过多个风险相关关系连接不同商品，设计、计算禁限售违规商品的特征向量，建立网络禁限售商品特征库，为网络禁限售产品监测提供依据。</w:t>
      </w:r>
    </w:p>
    <w:p>
      <w:pPr>
        <w:widowControl/>
        <w:spacing w:line="360" w:lineRule="auto"/>
        <w:rPr>
          <w:rFonts w:hint="eastAsia" w:ascii="仿宋" w:hAnsi="仿宋" w:eastAsia="仿宋" w:cs="仿宋"/>
          <w:color w:val="000000"/>
          <w:kern w:val="0"/>
          <w:sz w:val="24"/>
          <w:szCs w:val="24"/>
        </w:rPr>
      </w:pPr>
      <w:bookmarkStart w:id="4" w:name="_Toc121565549"/>
      <w:r>
        <w:rPr>
          <w:rFonts w:hint="eastAsia" w:ascii="仿宋" w:hAnsi="仿宋" w:eastAsia="仿宋" w:cs="仿宋"/>
          <w:color w:val="000000"/>
          <w:kern w:val="0"/>
          <w:sz w:val="24"/>
          <w:szCs w:val="24"/>
        </w:rPr>
        <w:t>3、 网络禁限售商品监测与评估建模</w:t>
      </w:r>
      <w:bookmarkEnd w:id="4"/>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基于网络禁限售商品交易监管数据和特征库，研究商品关键词规则匹配、风险分类模型、近邻匹配模型等多种方法和模型，并形成可操作的评估手册和使用指南，实现限售商品监测与风险评估。</w:t>
      </w:r>
    </w:p>
    <w:p>
      <w:pPr>
        <w:widowControl/>
        <w:spacing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四、技术要求</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要求研究网络交易监管大数据采集、检索和分析，跨时空跨层级网络市场监管数据互信共享及交换，违法交易信息的嵌入式侦测识别，违法交易风险评估，违法交易线索分层推送与核查处置等关键技术，实现网络市场违法交易行为的全链条在线闭环监管。具体要求如下：</w:t>
      </w:r>
    </w:p>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 网络禁限售商品监测方法设计与数据对接要求</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要求设计的网络禁限售监测与评估模型能与已建成的网络交易智慧监管平台数据进行对接，模型提供分析结果与平台的对接接口；要求模型柔性设计，具有柔性配置能力，能够适应不同的网络禁限售商品监测与辨识场景。</w:t>
      </w:r>
    </w:p>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 网络禁限售商品监测方法应用对象要求</w:t>
      </w:r>
    </w:p>
    <w:p>
      <w:pPr>
        <w:widowControl/>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要求网络禁限售商品监测方法满足网络交易商品文字信息和图片信息的监测与辨识要求； </w:t>
      </w:r>
    </w:p>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 项目输出要求</w:t>
      </w:r>
    </w:p>
    <w:p>
      <w:pPr>
        <w:pStyle w:val="6"/>
        <w:widowControl/>
        <w:spacing w:line="360" w:lineRule="auto"/>
        <w:ind w:left="36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提供《网络禁限售商品监测方法报告》；</w:t>
      </w:r>
    </w:p>
    <w:p>
      <w:r>
        <w:rPr>
          <w:rFonts w:hint="eastAsia" w:ascii="仿宋" w:hAnsi="仿宋" w:eastAsia="仿宋" w:cs="仿宋"/>
          <w:color w:val="000000"/>
          <w:kern w:val="0"/>
          <w:sz w:val="24"/>
          <w:szCs w:val="24"/>
        </w:rPr>
        <w:t>提供网络禁限售商品监测模型物化形式（如算法包或者算法源代码）；</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2ZmFlNjVkZWJjZGE4NTBhMjA0MTZiMDVkZmQ2YTQifQ=="/>
  </w:docVars>
  <w:rsids>
    <w:rsidRoot w:val="1B024232"/>
    <w:rsid w:val="1B024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120" w:beforeLines="0" w:after="120" w:afterLines="0" w:line="360" w:lineRule="auto"/>
      <w:jc w:val="center"/>
      <w:outlineLvl w:val="0"/>
    </w:pPr>
    <w:rPr>
      <w:b/>
      <w:bCs/>
      <w:kern w:val="44"/>
      <w:sz w:val="30"/>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color w:val="993300"/>
      <w:sz w:val="24"/>
    </w:rPr>
  </w:style>
  <w:style w:type="paragraph" w:styleId="6">
    <w:name w:val="List Paragraph"/>
    <w:basedOn w:val="1"/>
    <w:qFormat/>
    <w:uiPriority w:val="34"/>
    <w:pPr>
      <w:widowControl/>
      <w:spacing w:line="240" w:lineRule="auto"/>
      <w:ind w:left="720"/>
      <w:contextualSpacing/>
      <w:jc w:val="left"/>
    </w:pPr>
    <w:rPr>
      <w:rFonts w:ascii="Calibri" w:hAnsi="Calibri"/>
      <w:kern w:val="0"/>
      <w:sz w:val="24"/>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2023-09-06T09:39:00Z</dcterms:created>
  <dc:creator>绿军装的梦</dc:creator>
  <cp:lastModifiedBy>绿军装的梦</cp:lastModifiedBy>
  <dcterms:modified xsi:type="dcterms:W3CDTF">2023-09-06T09:39:42Z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BEC1F208AF4F41959F0BE24485186DED_11</vt:lpwstr>
  </property>
</Properties>
</file>