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870" w:firstLineChars="197"/>
        <w:jc w:val="center"/>
        <w:textAlignment w:val="auto"/>
        <w:outlineLvl w:val="0"/>
        <w:rPr>
          <w:rFonts w:hint="eastAsia" w:ascii="宋体" w:hAnsi="宋体" w:eastAsia="宋体" w:cs="宋体"/>
          <w:b/>
          <w:color w:val="auto"/>
          <w:sz w:val="44"/>
          <w:highlight w:val="none"/>
        </w:rPr>
      </w:pPr>
      <w:bookmarkStart w:id="18" w:name="_GoBack"/>
      <w:bookmarkEnd w:id="18"/>
    </w:p>
    <w:p>
      <w:pPr>
        <w:keepNext w:val="0"/>
        <w:keepLines w:val="0"/>
        <w:pageBreakBefore w:val="0"/>
        <w:widowControl w:val="0"/>
        <w:kinsoku/>
        <w:wordWrap/>
        <w:overflowPunct/>
        <w:topLinePunct w:val="0"/>
        <w:autoSpaceDE/>
        <w:autoSpaceDN/>
        <w:bidi w:val="0"/>
        <w:adjustRightInd/>
        <w:snapToGrid/>
        <w:spacing w:line="360" w:lineRule="auto"/>
        <w:ind w:firstLine="870" w:firstLineChars="197"/>
        <w:jc w:val="center"/>
        <w:textAlignment w:val="auto"/>
        <w:outlineLvl w:val="0"/>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拟签订的合同文本</w:t>
      </w:r>
    </w:p>
    <w:p>
      <w:pPr>
        <w:autoSpaceDE w:val="0"/>
        <w:autoSpaceDN w:val="0"/>
        <w:adjustRightInd w:val="0"/>
        <w:snapToGrid w:val="0"/>
        <w:spacing w:line="360" w:lineRule="auto"/>
        <w:rPr>
          <w:rFonts w:hint="eastAsia" w:ascii="宋体" w:hAnsi="宋体" w:eastAsia="宋体" w:cs="宋体"/>
          <w:b/>
          <w:bCs/>
          <w:sz w:val="24"/>
        </w:rPr>
      </w:pPr>
    </w:p>
    <w:p>
      <w:pPr>
        <w:rPr>
          <w:rFonts w:hint="eastAsia" w:ascii="宋体" w:hAnsi="宋体" w:eastAsia="宋体" w:cs="宋体"/>
          <w:b/>
          <w:sz w:val="36"/>
        </w:rPr>
      </w:pPr>
    </w:p>
    <w:p>
      <w:pPr>
        <w:pStyle w:val="3"/>
        <w:rPr>
          <w:rFonts w:hint="eastAsia" w:ascii="宋体" w:hAnsi="宋体" w:eastAsia="宋体" w:cs="宋体"/>
          <w:b/>
          <w:sz w:val="36"/>
        </w:rPr>
      </w:pPr>
    </w:p>
    <w:p>
      <w:pPr>
        <w:rPr>
          <w:rFonts w:hint="eastAsia" w:ascii="宋体" w:hAnsi="宋体" w:eastAsia="宋体" w:cs="宋体"/>
          <w:b/>
          <w:sz w:val="36"/>
        </w:rPr>
      </w:pPr>
    </w:p>
    <w:p>
      <w:pPr>
        <w:pStyle w:val="7"/>
        <w:rPr>
          <w:rFonts w:hint="eastAsia" w:ascii="宋体" w:hAnsi="宋体" w:eastAsia="宋体" w:cs="宋体"/>
          <w:b/>
          <w:sz w:val="36"/>
        </w:rPr>
      </w:pPr>
    </w:p>
    <w:p>
      <w:pPr>
        <w:rPr>
          <w:rFonts w:hint="eastAsia" w:ascii="宋体" w:hAnsi="宋体" w:eastAsia="宋体" w:cs="宋体"/>
          <w:b/>
          <w:sz w:val="36"/>
        </w:rPr>
      </w:pPr>
    </w:p>
    <w:p>
      <w:pPr>
        <w:pStyle w:val="7"/>
        <w:rPr>
          <w:rFonts w:hint="eastAsia" w:ascii="宋体" w:hAnsi="宋体" w:eastAsia="宋体" w:cs="宋体"/>
          <w:b/>
          <w:sz w:val="36"/>
        </w:rPr>
      </w:pPr>
    </w:p>
    <w:p>
      <w:pPr>
        <w:rPr>
          <w:rFonts w:hint="eastAsia"/>
        </w:rPr>
      </w:pPr>
    </w:p>
    <w:p>
      <w:pPr>
        <w:rPr>
          <w:rFonts w:hint="eastAsia" w:ascii="宋体" w:hAnsi="宋体" w:eastAsia="宋体" w:cs="宋体"/>
        </w:rPr>
      </w:pPr>
    </w:p>
    <w:p>
      <w:pPr>
        <w:snapToGrid w:val="0"/>
        <w:spacing w:line="360" w:lineRule="auto"/>
        <w:jc w:val="center"/>
        <w:rPr>
          <w:rFonts w:hint="eastAsia" w:ascii="宋体" w:hAnsi="宋体" w:eastAsia="宋体" w:cs="宋体"/>
          <w:b/>
          <w:sz w:val="48"/>
          <w:szCs w:val="48"/>
        </w:rPr>
      </w:pPr>
      <w:bookmarkStart w:id="0" w:name="_Toc29729_WPSOffice_Level1"/>
      <w:r>
        <w:rPr>
          <w:rFonts w:hint="eastAsia" w:ascii="宋体" w:hAnsi="宋体" w:eastAsia="宋体" w:cs="宋体"/>
          <w:b/>
          <w:sz w:val="48"/>
          <w:szCs w:val="48"/>
        </w:rPr>
        <w:t>政府采购合同</w:t>
      </w:r>
      <w:bookmarkEnd w:id="0"/>
    </w:p>
    <w:p>
      <w:pPr>
        <w:tabs>
          <w:tab w:val="left" w:pos="7360"/>
        </w:tabs>
        <w:snapToGrid w:val="0"/>
        <w:spacing w:line="360" w:lineRule="auto"/>
        <w:rPr>
          <w:rFonts w:hint="eastAsia" w:ascii="宋体" w:hAnsi="宋体" w:eastAsia="宋体" w:cs="宋体"/>
          <w:b/>
          <w:sz w:val="36"/>
        </w:rPr>
      </w:pPr>
    </w:p>
    <w:p>
      <w:pPr>
        <w:tabs>
          <w:tab w:val="left" w:pos="7360"/>
        </w:tabs>
        <w:snapToGrid w:val="0"/>
        <w:spacing w:line="360" w:lineRule="auto"/>
        <w:rPr>
          <w:rFonts w:hint="eastAsia" w:ascii="宋体" w:hAnsi="宋体" w:eastAsia="宋体" w:cs="宋体"/>
          <w:b/>
          <w:sz w:val="36"/>
        </w:rPr>
      </w:pPr>
    </w:p>
    <w:p>
      <w:pPr>
        <w:pStyle w:val="2"/>
        <w:rPr>
          <w:rFonts w:hint="eastAsia" w:ascii="宋体" w:hAnsi="宋体" w:eastAsia="宋体" w:cs="宋体"/>
          <w:b/>
          <w:sz w:val="36"/>
        </w:rPr>
      </w:pPr>
    </w:p>
    <w:p>
      <w:pPr>
        <w:rPr>
          <w:rFonts w:hint="eastAsia"/>
        </w:rPr>
      </w:pPr>
    </w:p>
    <w:p>
      <w:pPr>
        <w:pStyle w:val="3"/>
        <w:rPr>
          <w:rFonts w:hint="eastAsia" w:ascii="宋体" w:hAnsi="宋体" w:eastAsia="宋体" w:cs="宋体"/>
          <w:b/>
          <w:color w:val="auto"/>
          <w:sz w:val="36"/>
        </w:rPr>
      </w:pPr>
    </w:p>
    <w:p>
      <w:pPr>
        <w:snapToGrid w:val="0"/>
        <w:spacing w:line="360" w:lineRule="auto"/>
        <w:ind w:firstLine="2259" w:firstLineChars="750"/>
        <w:jc w:val="left"/>
        <w:rPr>
          <w:rFonts w:hint="eastAsia" w:ascii="宋体" w:hAnsi="宋体" w:eastAsia="宋体" w:cs="宋体"/>
          <w:b/>
          <w:sz w:val="30"/>
          <w:szCs w:val="30"/>
          <w:u w:val="single"/>
        </w:rPr>
      </w:pPr>
      <w:r>
        <w:rPr>
          <w:rFonts w:hint="eastAsia" w:ascii="宋体" w:hAnsi="宋体" w:eastAsia="宋体" w:cs="宋体"/>
          <w:b/>
          <w:sz w:val="30"/>
          <w:szCs w:val="30"/>
        </w:rPr>
        <w:t xml:space="preserve">项目名称: </w:t>
      </w:r>
      <w:r>
        <w:rPr>
          <w:rFonts w:hint="eastAsia" w:ascii="宋体" w:hAnsi="宋体" w:eastAsia="宋体" w:cs="宋体"/>
          <w:b/>
          <w:sz w:val="30"/>
          <w:szCs w:val="30"/>
          <w:u w:val="single"/>
        </w:rPr>
        <w:t xml:space="preserve">                 </w:t>
      </w:r>
    </w:p>
    <w:p>
      <w:pPr>
        <w:snapToGrid w:val="0"/>
        <w:spacing w:line="360" w:lineRule="auto"/>
        <w:ind w:firstLine="2259" w:firstLineChars="750"/>
        <w:jc w:val="left"/>
        <w:rPr>
          <w:rFonts w:hint="eastAsia" w:ascii="宋体" w:hAnsi="宋体" w:eastAsia="宋体" w:cs="宋体"/>
          <w:b/>
          <w:sz w:val="30"/>
          <w:szCs w:val="30"/>
          <w:u w:val="single"/>
        </w:rPr>
      </w:pPr>
    </w:p>
    <w:p>
      <w:pPr>
        <w:snapToGrid w:val="0"/>
        <w:spacing w:line="360" w:lineRule="auto"/>
        <w:ind w:firstLine="2259" w:firstLineChars="750"/>
        <w:jc w:val="left"/>
        <w:rPr>
          <w:rFonts w:hint="eastAsia" w:ascii="宋体" w:hAnsi="宋体" w:eastAsia="宋体" w:cs="宋体"/>
          <w:b/>
          <w:bCs/>
          <w:sz w:val="24"/>
        </w:rPr>
      </w:pPr>
      <w:bookmarkStart w:id="1" w:name="_Toc21098_WPSOffice_Level1"/>
      <w:r>
        <w:rPr>
          <w:rFonts w:hint="eastAsia" w:ascii="宋体" w:hAnsi="宋体" w:eastAsia="宋体" w:cs="宋体"/>
          <w:b/>
          <w:color w:val="000000"/>
          <w:sz w:val="30"/>
          <w:szCs w:val="30"/>
        </w:rPr>
        <w:t>项目编号:</w:t>
      </w:r>
      <w:bookmarkEnd w:id="1"/>
      <w:r>
        <w:rPr>
          <w:rFonts w:hint="eastAsia" w:ascii="宋体" w:hAnsi="宋体" w:eastAsia="宋体" w:cs="宋体"/>
          <w:b/>
          <w:color w:val="000000"/>
          <w:sz w:val="30"/>
          <w:szCs w:val="30"/>
        </w:rPr>
        <w:t xml:space="preserve"> </w:t>
      </w:r>
      <w:r>
        <w:rPr>
          <w:rFonts w:hint="eastAsia" w:ascii="宋体" w:hAnsi="宋体" w:eastAsia="宋体" w:cs="宋体"/>
          <w:sz w:val="36"/>
          <w:szCs w:val="36"/>
          <w:u w:val="single"/>
        </w:rPr>
        <w:t xml:space="preserve">              </w:t>
      </w:r>
    </w:p>
    <w:p>
      <w:pPr>
        <w:pStyle w:val="6"/>
        <w:outlineLvl w:val="9"/>
        <w:rPr>
          <w:rFonts w:hint="eastAsia" w:ascii="宋体" w:hAnsi="宋体" w:eastAsia="宋体" w:cs="宋体"/>
          <w:b/>
          <w:sz w:val="36"/>
        </w:rPr>
      </w:pPr>
    </w:p>
    <w:p>
      <w:pPr>
        <w:snapToGrid w:val="0"/>
        <w:spacing w:line="360" w:lineRule="auto"/>
        <w:rPr>
          <w:rFonts w:hint="eastAsia" w:ascii="宋体" w:hAnsi="宋体" w:eastAsia="宋体" w:cs="宋体"/>
          <w:b/>
          <w:sz w:val="36"/>
        </w:rPr>
      </w:pPr>
    </w:p>
    <w:p>
      <w:pPr>
        <w:snapToGrid w:val="0"/>
        <w:spacing w:line="360" w:lineRule="auto"/>
        <w:ind w:firstLine="2259" w:firstLineChars="750"/>
        <w:jc w:val="left"/>
        <w:rPr>
          <w:rFonts w:hint="eastAsia" w:ascii="宋体" w:hAnsi="宋体" w:eastAsia="宋体" w:cs="宋体"/>
          <w:b/>
          <w:bCs/>
          <w:sz w:val="24"/>
        </w:rPr>
      </w:pPr>
      <w:bookmarkStart w:id="2" w:name="_Toc23521_WPSOffice_Level1"/>
      <w:r>
        <w:rPr>
          <w:rFonts w:hint="eastAsia" w:ascii="宋体" w:hAnsi="宋体" w:eastAsia="宋体" w:cs="宋体"/>
          <w:b/>
          <w:sz w:val="30"/>
          <w:szCs w:val="30"/>
        </w:rPr>
        <w:br w:type="page"/>
      </w:r>
      <w:bookmarkEnd w:id="2"/>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 xml:space="preserve">甲方（全称）： </w:t>
      </w:r>
      <w:r>
        <w:rPr>
          <w:rFonts w:hint="eastAsia" w:ascii="宋体" w:hAnsi="宋体" w:eastAsia="宋体" w:cs="宋体"/>
          <w:b/>
          <w:bCs/>
          <w:sz w:val="24"/>
          <w:u w:val="single"/>
        </w:rPr>
        <w:t xml:space="preserve">                                               </w:t>
      </w:r>
      <w:r>
        <w:rPr>
          <w:rFonts w:hint="eastAsia" w:ascii="宋体" w:hAnsi="宋体" w:eastAsia="宋体" w:cs="宋体"/>
          <w:b/>
          <w:bCs/>
          <w:sz w:val="24"/>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b/>
          <w:bCs/>
          <w:sz w:val="24"/>
        </w:rPr>
        <w:t xml:space="preserve">乙方（全称）： </w:t>
      </w:r>
      <w:r>
        <w:rPr>
          <w:rFonts w:hint="eastAsia" w:ascii="宋体" w:hAnsi="宋体" w:eastAsia="宋体" w:cs="宋体"/>
          <w:b/>
          <w:bCs/>
          <w:sz w:val="24"/>
          <w:u w:val="single"/>
        </w:rPr>
        <w:t xml:space="preserve">                                               </w:t>
      </w:r>
      <w:r>
        <w:rPr>
          <w:rFonts w:hint="eastAsia" w:ascii="宋体" w:hAnsi="宋体" w:eastAsia="宋体" w:cs="宋体"/>
          <w:b/>
          <w:bCs/>
          <w:sz w:val="24"/>
        </w:rPr>
        <w:t xml:space="preserve">                                     </w:t>
      </w:r>
      <w:r>
        <w:rPr>
          <w:rFonts w:hint="eastAsia" w:ascii="宋体" w:hAnsi="宋体" w:eastAsia="宋体" w:cs="宋体"/>
          <w:sz w:val="24"/>
        </w:rPr>
        <w:t xml:space="preserve">                                   </w:t>
      </w:r>
    </w:p>
    <w:p>
      <w:pPr>
        <w:keepNext w:val="0"/>
        <w:keepLines w:val="0"/>
        <w:pageBreakBefore w:val="0"/>
        <w:widowControl w:val="0"/>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根据《中华人民共和国</w:t>
      </w:r>
      <w:r>
        <w:rPr>
          <w:rFonts w:hint="eastAsia" w:ascii="宋体" w:hAnsi="宋体" w:eastAsia="宋体" w:cs="宋体"/>
          <w:sz w:val="24"/>
          <w:lang w:val="en-US" w:eastAsia="zh-CN"/>
        </w:rPr>
        <w:t>民法典</w:t>
      </w:r>
      <w:r>
        <w:rPr>
          <w:rFonts w:hint="eastAsia" w:ascii="宋体" w:hAnsi="宋体" w:eastAsia="宋体" w:cs="宋体"/>
          <w:sz w:val="24"/>
        </w:rPr>
        <w:t>》及其他有关法律、法规，遵循平等、自愿、公平和诚信的原则，双方就下述项目范围与相关货物、服务事项协商一致，订立本合同。</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3" w:name="_Toc28967"/>
      <w:r>
        <w:rPr>
          <w:rFonts w:hint="eastAsia" w:ascii="宋体" w:hAnsi="宋体" w:eastAsia="宋体" w:cs="宋体"/>
          <w:b/>
          <w:sz w:val="24"/>
        </w:rPr>
        <w:t>一、项目概况</w:t>
      </w:r>
      <w:bookmarkEnd w:id="3"/>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（一）项目名称：</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（二）项目</w:t>
      </w:r>
      <w:r>
        <w:rPr>
          <w:rFonts w:hint="eastAsia" w:ascii="宋体" w:hAnsi="宋体" w:eastAsia="宋体" w:cs="宋体"/>
          <w:kern w:val="0"/>
          <w:sz w:val="24"/>
        </w:rPr>
        <w:t>内容</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4" w:name="_Toc27148"/>
      <w:r>
        <w:rPr>
          <w:rFonts w:hint="eastAsia" w:ascii="宋体" w:hAnsi="宋体" w:eastAsia="宋体" w:cs="宋体"/>
          <w:b/>
          <w:sz w:val="24"/>
        </w:rPr>
        <w:t>二、组成本合同的文件</w:t>
      </w:r>
      <w:bookmarkEnd w:id="4"/>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en-US" w:eastAsia="zh-CN"/>
        </w:rPr>
        <w:t>协议书</w:t>
      </w:r>
      <w:r>
        <w:rPr>
          <w:rFonts w:hint="eastAsia" w:ascii="宋体" w:hAnsi="宋体" w:eastAsia="宋体" w:cs="宋体"/>
          <w:sz w:val="24"/>
        </w:rPr>
        <w:t>；</w:t>
      </w:r>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（二）成交通知书、单一来源</w:t>
      </w:r>
      <w:r>
        <w:rPr>
          <w:rFonts w:hint="eastAsia" w:ascii="宋体" w:hAnsi="宋体" w:eastAsia="宋体" w:cs="宋体"/>
          <w:sz w:val="24"/>
          <w:lang w:val="en-US" w:eastAsia="zh-CN"/>
        </w:rPr>
        <w:t>采购</w:t>
      </w:r>
      <w:r>
        <w:rPr>
          <w:rFonts w:hint="eastAsia" w:ascii="宋体" w:hAnsi="宋体" w:eastAsia="宋体" w:cs="宋体"/>
          <w:sz w:val="24"/>
        </w:rPr>
        <w:t>文件、单一来源响应文件、澄清</w:t>
      </w:r>
      <w:r>
        <w:rPr>
          <w:rFonts w:hint="eastAsia" w:ascii="宋体" w:hAnsi="宋体" w:eastAsia="宋体" w:cs="宋体"/>
          <w:sz w:val="24"/>
          <w:lang w:eastAsia="zh-CN"/>
        </w:rPr>
        <w:t>、</w:t>
      </w:r>
      <w:r>
        <w:rPr>
          <w:rFonts w:hint="eastAsia" w:ascii="宋体" w:hAnsi="宋体" w:eastAsia="宋体" w:cs="宋体"/>
          <w:sz w:val="24"/>
        </w:rPr>
        <w:t>补充文件（或委托书）；</w:t>
      </w:r>
    </w:p>
    <w:p>
      <w:pPr>
        <w:keepNext w:val="0"/>
        <w:keepLines w:val="0"/>
        <w:pageBreakBefore w:val="0"/>
        <w:widowControl w:val="0"/>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（三）相关服务建议书；</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（四）附录，即：附表内相关服务的范围和内容；</w:t>
      </w:r>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本合同签订后，双方依法签订的补充协议也是本合同文件的组成部分。</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5" w:name="_Toc17617"/>
      <w:r>
        <w:rPr>
          <w:rFonts w:hint="eastAsia" w:ascii="宋体" w:hAnsi="宋体" w:eastAsia="宋体" w:cs="宋体"/>
          <w:b/>
          <w:sz w:val="24"/>
        </w:rPr>
        <w:t>三、合同价款</w:t>
      </w:r>
      <w:bookmarkEnd w:id="5"/>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合同总价（大写）：</w:t>
      </w:r>
      <w:r>
        <w:rPr>
          <w:rFonts w:hint="eastAsia" w:ascii="宋体" w:hAnsi="宋体" w:eastAsia="宋体" w:cs="宋体"/>
          <w:sz w:val="24"/>
          <w:u w:val="single"/>
        </w:rPr>
        <w:t xml:space="preserve">                            （¥        ）</w:t>
      </w:r>
      <w:r>
        <w:rPr>
          <w:rFonts w:hint="eastAsia" w:ascii="宋体" w:hAnsi="宋体" w:eastAsia="宋体" w:cs="宋体"/>
          <w:sz w:val="24"/>
        </w:rPr>
        <w:t>。</w:t>
      </w:r>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合同总价即成交价，包括但不限于</w:t>
      </w:r>
      <w:r>
        <w:rPr>
          <w:rFonts w:hint="eastAsia" w:ascii="宋体" w:hAnsi="宋体" w:eastAsia="宋体" w:cs="宋体"/>
          <w:sz w:val="24"/>
          <w:lang w:val="en-US" w:eastAsia="zh-CN"/>
        </w:rPr>
        <w:t>协商</w:t>
      </w:r>
      <w:r>
        <w:rPr>
          <w:rFonts w:hint="eastAsia" w:ascii="宋体" w:hAnsi="宋体" w:eastAsia="宋体" w:cs="宋体"/>
          <w:sz w:val="24"/>
        </w:rPr>
        <w:t>响应服务的人工费、服务费、维护费等其他一切相关费用。合同总价一次包死，不受市场价变化或实际工作量变化的影响，合同价格为含税价，供应商（成交人）提供产品所发生的一切税（包括增值税）费等都已包含于合同价款中。</w:t>
      </w:r>
    </w:p>
    <w:p>
      <w:pPr>
        <w:keepNext w:val="0"/>
        <w:keepLines w:val="0"/>
        <w:pageBreakBefore w:val="0"/>
        <w:widowControl w:val="0"/>
        <w:wordWrap/>
        <w:overflowPunct/>
        <w:topLinePunct w:val="0"/>
        <w:autoSpaceDE/>
        <w:autoSpaceDN/>
        <w:bidi w:val="0"/>
        <w:adjustRightInd w:val="0"/>
        <w:snapToGrid w:val="0"/>
        <w:spacing w:line="360" w:lineRule="auto"/>
        <w:outlineLvl w:val="1"/>
        <w:rPr>
          <w:rFonts w:hint="eastAsia" w:ascii="宋体" w:hAnsi="宋体" w:eastAsia="宋体" w:cs="宋体"/>
          <w:b/>
          <w:sz w:val="24"/>
        </w:rPr>
      </w:pPr>
      <w:bookmarkStart w:id="6" w:name="_Toc7319"/>
      <w:r>
        <w:rPr>
          <w:rFonts w:hint="eastAsia" w:ascii="宋体" w:hAnsi="宋体" w:eastAsia="宋体" w:cs="宋体"/>
          <w:b/>
          <w:sz w:val="24"/>
        </w:rPr>
        <w:t>四、结算方式：</w:t>
      </w:r>
      <w:bookmarkEnd w:id="6"/>
    </w:p>
    <w:p>
      <w:pPr>
        <w:keepNext w:val="0"/>
        <w:keepLines w:val="0"/>
        <w:pageBreakBefore w:val="0"/>
        <w:widowControl w:val="0"/>
        <w:wordWrap/>
        <w:overflowPunct/>
        <w:topLinePunct w:val="0"/>
        <w:autoSpaceDE/>
        <w:autoSpaceDN/>
        <w:bidi w:val="0"/>
        <w:adjustRightInd w:val="0"/>
        <w:snapToGrid w:val="0"/>
        <w:spacing w:line="360" w:lineRule="auto"/>
        <w:ind w:left="481" w:leftChars="228" w:hanging="2" w:hangingChars="1"/>
        <w:rPr>
          <w:rFonts w:hint="eastAsia" w:ascii="宋体" w:hAnsi="宋体" w:eastAsia="宋体" w:cs="宋体"/>
          <w:sz w:val="24"/>
        </w:rPr>
      </w:pPr>
      <w:r>
        <w:rPr>
          <w:rFonts w:hint="eastAsia" w:ascii="宋体" w:hAnsi="宋体" w:eastAsia="宋体" w:cs="宋体"/>
          <w:sz w:val="24"/>
        </w:rPr>
        <w:t>（一）结算单位：由甲方负责结算，在付款前，乙方必须开具全额发票给甲方。</w:t>
      </w:r>
    </w:p>
    <w:p>
      <w:pPr>
        <w:keepNext w:val="0"/>
        <w:keepLines w:val="0"/>
        <w:pageBreakBefore w:val="0"/>
        <w:widowControl w:val="0"/>
        <w:wordWrap/>
        <w:overflowPunct/>
        <w:topLinePunct w:val="0"/>
        <w:autoSpaceDE/>
        <w:autoSpaceDN/>
        <w:bidi w:val="0"/>
        <w:adjustRightInd w:val="0"/>
        <w:snapToGrid w:val="0"/>
        <w:spacing w:line="360" w:lineRule="auto"/>
        <w:ind w:left="481" w:leftChars="228" w:hanging="2" w:hangingChars="1"/>
        <w:rPr>
          <w:rFonts w:hint="eastAsia" w:ascii="宋体" w:hAnsi="宋体" w:eastAsia="宋体" w:cs="宋体"/>
          <w:sz w:val="24"/>
        </w:rPr>
      </w:pPr>
      <w:r>
        <w:rPr>
          <w:rFonts w:hint="eastAsia" w:ascii="宋体" w:hAnsi="宋体" w:eastAsia="宋体" w:cs="宋体"/>
          <w:sz w:val="24"/>
        </w:rPr>
        <w:t>（二）付款方式</w:t>
      </w:r>
      <w:r>
        <w:rPr>
          <w:rFonts w:hint="eastAsia" w:ascii="宋体" w:hAnsi="宋体" w:eastAsia="宋体" w:cs="宋体"/>
          <w:sz w:val="24"/>
          <w:highlight w:val="none"/>
        </w:rPr>
        <w:t>：项目验收完毕 ，达到付款条件起 20 日内，支付合同总金额的 100.00%。</w:t>
      </w:r>
    </w:p>
    <w:p>
      <w:pPr>
        <w:keepNext w:val="0"/>
        <w:keepLines w:val="0"/>
        <w:pageBreakBefore w:val="0"/>
        <w:widowControl w:val="0"/>
        <w:wordWrap/>
        <w:overflowPunct/>
        <w:topLinePunct w:val="0"/>
        <w:autoSpaceDE/>
        <w:autoSpaceDN/>
        <w:bidi w:val="0"/>
        <w:adjustRightInd w:val="0"/>
        <w:snapToGrid w:val="0"/>
        <w:spacing w:before="120" w:beforeLines="50" w:line="360" w:lineRule="auto"/>
        <w:jc w:val="left"/>
        <w:outlineLvl w:val="1"/>
        <w:rPr>
          <w:rFonts w:hint="eastAsia" w:ascii="宋体" w:hAnsi="宋体" w:eastAsia="宋体" w:cs="宋体"/>
          <w:bCs/>
          <w:sz w:val="24"/>
          <w:highlight w:val="none"/>
        </w:rPr>
      </w:pPr>
      <w:bookmarkStart w:id="7" w:name="_Toc29619"/>
      <w:r>
        <w:rPr>
          <w:rFonts w:hint="eastAsia" w:ascii="宋体" w:hAnsi="宋体" w:eastAsia="宋体" w:cs="宋体"/>
          <w:b/>
          <w:sz w:val="24"/>
        </w:rPr>
        <w:t>五、</w:t>
      </w:r>
      <w:r>
        <w:rPr>
          <w:rFonts w:hint="eastAsia" w:ascii="宋体" w:hAnsi="宋体" w:eastAsia="宋体" w:cs="宋体"/>
          <w:b/>
          <w:sz w:val="24"/>
          <w:lang w:val="en-US" w:eastAsia="zh-CN"/>
        </w:rPr>
        <w:t>交货</w:t>
      </w:r>
      <w:r>
        <w:rPr>
          <w:rFonts w:hint="eastAsia" w:ascii="宋体" w:hAnsi="宋体" w:eastAsia="宋体" w:cs="宋体"/>
          <w:b/>
          <w:sz w:val="24"/>
        </w:rPr>
        <w:t>期：</w:t>
      </w:r>
      <w:bookmarkEnd w:id="7"/>
      <w:r>
        <w:rPr>
          <w:rFonts w:hint="eastAsia" w:ascii="宋体" w:hAnsi="宋体" w:eastAsia="宋体" w:cs="宋体"/>
          <w:bCs/>
          <w:sz w:val="24"/>
          <w:highlight w:val="none"/>
        </w:rPr>
        <w:t>自合同签订之日起90日</w:t>
      </w:r>
    </w:p>
    <w:p>
      <w:pPr>
        <w:keepNext w:val="0"/>
        <w:keepLines w:val="0"/>
        <w:pageBreakBefore w:val="0"/>
        <w:widowControl w:val="0"/>
        <w:wordWrap/>
        <w:overflowPunct/>
        <w:topLinePunct w:val="0"/>
        <w:autoSpaceDE/>
        <w:autoSpaceDN/>
        <w:bidi w:val="0"/>
        <w:adjustRightInd w:val="0"/>
        <w:snapToGrid w:val="0"/>
        <w:spacing w:before="120" w:beforeLines="50" w:line="360" w:lineRule="auto"/>
        <w:ind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交货</w:t>
      </w:r>
      <w:r>
        <w:rPr>
          <w:rFonts w:hint="eastAsia" w:ascii="宋体" w:hAnsi="宋体" w:eastAsia="宋体" w:cs="宋体"/>
          <w:bCs/>
          <w:sz w:val="24"/>
        </w:rPr>
        <w:t>地点：陕西省戒毒管理局</w:t>
      </w:r>
    </w:p>
    <w:p>
      <w:pPr>
        <w:keepNext w:val="0"/>
        <w:keepLines w:val="0"/>
        <w:pageBreakBefore w:val="0"/>
        <w:widowControl w:val="0"/>
        <w:tabs>
          <w:tab w:val="left" w:pos="840"/>
        </w:tabs>
        <w:wordWrap/>
        <w:overflowPunct/>
        <w:topLinePunct w:val="0"/>
        <w:autoSpaceDE/>
        <w:autoSpaceDN/>
        <w:bidi w:val="0"/>
        <w:spacing w:line="360" w:lineRule="auto"/>
        <w:outlineLvl w:val="1"/>
        <w:rPr>
          <w:rFonts w:hint="eastAsia" w:ascii="宋体" w:hAnsi="宋体" w:eastAsia="宋体" w:cs="宋体"/>
          <w:b/>
          <w:sz w:val="24"/>
        </w:rPr>
      </w:pPr>
      <w:bookmarkStart w:id="8" w:name="_Toc20227"/>
      <w:r>
        <w:rPr>
          <w:rFonts w:hint="eastAsia" w:ascii="宋体" w:hAnsi="宋体" w:eastAsia="宋体" w:cs="宋体"/>
          <w:b/>
          <w:sz w:val="24"/>
        </w:rPr>
        <w:t>六、内容及要求：</w:t>
      </w:r>
      <w:bookmarkEnd w:id="8"/>
    </w:p>
    <w:p>
      <w:pPr>
        <w:keepNext w:val="0"/>
        <w:keepLines w:val="0"/>
        <w:pageBreakBefore w:val="0"/>
        <w:widowControl w:val="0"/>
        <w:tabs>
          <w:tab w:val="left" w:pos="840"/>
        </w:tabs>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服务的内容与</w:t>
      </w:r>
      <w:r>
        <w:rPr>
          <w:rFonts w:hint="eastAsia" w:ascii="宋体" w:hAnsi="宋体" w:eastAsia="宋体" w:cs="宋体"/>
          <w:sz w:val="24"/>
          <w:lang w:val="en-US" w:eastAsia="zh-CN"/>
        </w:rPr>
        <w:t>协商</w:t>
      </w:r>
      <w:r>
        <w:rPr>
          <w:rFonts w:hint="eastAsia" w:ascii="宋体" w:hAnsi="宋体" w:eastAsia="宋体" w:cs="宋体"/>
          <w:sz w:val="24"/>
        </w:rPr>
        <w:t>时所提供的服务、</w:t>
      </w:r>
      <w:r>
        <w:rPr>
          <w:rFonts w:hint="eastAsia" w:ascii="宋体" w:hAnsi="宋体" w:eastAsia="宋体" w:cs="宋体"/>
          <w:sz w:val="24"/>
          <w:lang w:val="en-US" w:eastAsia="zh-CN"/>
        </w:rPr>
        <w:t>单一来源采购</w:t>
      </w:r>
      <w:r>
        <w:rPr>
          <w:rFonts w:hint="eastAsia" w:ascii="宋体" w:hAnsi="宋体" w:eastAsia="宋体" w:cs="宋体"/>
          <w:sz w:val="24"/>
        </w:rPr>
        <w:t>文件等所指明的，或者与本合同所指明的内容相一致。</w:t>
      </w:r>
    </w:p>
    <w:p>
      <w:pPr>
        <w:keepNext w:val="0"/>
        <w:keepLines w:val="0"/>
        <w:pageBreakBefore w:val="0"/>
        <w:widowControl w:val="0"/>
        <w:numPr>
          <w:ilvl w:val="0"/>
          <w:numId w:val="1"/>
        </w:numPr>
        <w:tabs>
          <w:tab w:val="left" w:pos="840"/>
        </w:tabs>
        <w:wordWrap/>
        <w:overflowPunct/>
        <w:topLinePunct w:val="0"/>
        <w:autoSpaceDE/>
        <w:autoSpaceDN/>
        <w:bidi w:val="0"/>
        <w:spacing w:line="360" w:lineRule="auto"/>
        <w:outlineLvl w:val="1"/>
        <w:rPr>
          <w:rFonts w:hint="eastAsia" w:ascii="宋体" w:hAnsi="宋体" w:eastAsia="宋体" w:cs="宋体"/>
          <w:b/>
          <w:sz w:val="24"/>
        </w:rPr>
      </w:pPr>
      <w:bookmarkStart w:id="9" w:name="_Toc26452"/>
      <w:r>
        <w:rPr>
          <w:rFonts w:hint="eastAsia" w:ascii="宋体" w:hAnsi="宋体" w:eastAsia="宋体" w:cs="宋体"/>
          <w:b/>
          <w:sz w:val="24"/>
        </w:rPr>
        <w:t>技术支持：</w:t>
      </w:r>
      <w:bookmarkEnd w:id="9"/>
    </w:p>
    <w:p>
      <w:pPr>
        <w:keepNext w:val="0"/>
        <w:keepLines w:val="0"/>
        <w:pageBreakBefore w:val="0"/>
        <w:widowControl w:val="0"/>
        <w:tabs>
          <w:tab w:val="left" w:pos="840"/>
        </w:tabs>
        <w:wordWrap/>
        <w:overflowPunct/>
        <w:topLinePunct w:val="0"/>
        <w:autoSpaceDE/>
        <w:autoSpaceDN/>
        <w:bidi w:val="0"/>
        <w:spacing w:line="360" w:lineRule="auto"/>
        <w:rPr>
          <w:rFonts w:hint="eastAsia" w:ascii="宋体" w:hAnsi="宋体" w:eastAsia="宋体" w:cs="宋体"/>
          <w:b/>
          <w:sz w:val="24"/>
        </w:rPr>
      </w:pPr>
      <w:r>
        <w:rPr>
          <w:rFonts w:hint="eastAsia" w:ascii="宋体" w:hAnsi="宋体" w:eastAsia="宋体" w:cs="宋体"/>
          <w:sz w:val="24"/>
        </w:rPr>
        <w:t xml:space="preserve">    提供全年7×24小时的技术咨询服务。</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0" w:name="_Toc31507"/>
      <w:r>
        <w:rPr>
          <w:rFonts w:hint="eastAsia" w:ascii="宋体" w:hAnsi="宋体" w:eastAsia="宋体" w:cs="宋体"/>
          <w:b/>
          <w:sz w:val="24"/>
        </w:rPr>
        <w:t>八、质量保证：</w:t>
      </w:r>
      <w:bookmarkEnd w:id="10"/>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rPr>
      </w:pPr>
      <w:r>
        <w:rPr>
          <w:rFonts w:hint="eastAsia" w:ascii="宋体" w:hAnsi="宋体" w:eastAsia="宋体" w:cs="宋体"/>
          <w:sz w:val="24"/>
        </w:rPr>
        <w:t>供应商提供的产品及服务应全面满足</w:t>
      </w:r>
      <w:r>
        <w:rPr>
          <w:rFonts w:hint="eastAsia" w:ascii="宋体" w:hAnsi="宋体" w:eastAsia="宋体" w:cs="宋体"/>
          <w:sz w:val="24"/>
          <w:lang w:val="en-US" w:eastAsia="zh-CN"/>
        </w:rPr>
        <w:t>采购</w:t>
      </w:r>
      <w:r>
        <w:rPr>
          <w:rFonts w:hint="eastAsia" w:ascii="宋体" w:hAnsi="宋体" w:eastAsia="宋体" w:cs="宋体"/>
          <w:sz w:val="24"/>
        </w:rPr>
        <w:t>内容的要求，</w:t>
      </w:r>
      <w:r>
        <w:rPr>
          <w:rFonts w:hint="eastAsia" w:ascii="宋体" w:hAnsi="宋体" w:eastAsia="宋体" w:cs="宋体"/>
          <w:sz w:val="24"/>
          <w:lang w:val="en-US" w:eastAsia="zh-CN"/>
        </w:rPr>
        <w:t>单一来源采购</w:t>
      </w:r>
      <w:r>
        <w:rPr>
          <w:rFonts w:hint="eastAsia" w:ascii="宋体" w:hAnsi="宋体" w:eastAsia="宋体" w:cs="宋体"/>
          <w:sz w:val="24"/>
        </w:rPr>
        <w:t>文件未明确要求的内容，供应商须按国家最新发布的规范标准执行或以采购人的补充要求为准，如发生质量问题由供应商承担全部责任。</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1" w:name="_Toc22390"/>
      <w:r>
        <w:rPr>
          <w:rFonts w:hint="eastAsia" w:ascii="宋体" w:hAnsi="宋体" w:eastAsia="宋体" w:cs="宋体"/>
          <w:b/>
          <w:sz w:val="24"/>
        </w:rPr>
        <w:t>九、售后服务（提供售后服务承诺书）：</w:t>
      </w:r>
      <w:bookmarkEnd w:id="11"/>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1）供应商应提供可承担维修职能的公司、全资分公司或办事处，并驻守多名维护技术人员，并提</w:t>
      </w:r>
      <w:r>
        <w:rPr>
          <w:rFonts w:hint="eastAsia" w:ascii="宋体" w:hAnsi="宋体" w:eastAsia="宋体" w:cs="宋体"/>
          <w:sz w:val="24"/>
          <w:lang w:val="en-US" w:eastAsia="zh-CN"/>
        </w:rPr>
        <w:t>供地点、联系人（常驻工程师）及联系电话（服务热线），随时解答各种疑问（需提供相关证明材料）。</w:t>
      </w:r>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2）服务方式:现场服务。在质量保证期内发生重大故障，维修工程师抵达现场时间≤8小时，24小时内无法恢复的故障提供免费备品备件服务。</w:t>
      </w:r>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3）每年至少四次上门维护，回访。</w:t>
      </w:r>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4）维保期内免收全部维修费用，终身维护保养并保证配件供应。</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2" w:name="_Toc12888"/>
      <w:r>
        <w:rPr>
          <w:rFonts w:hint="eastAsia" w:ascii="宋体" w:hAnsi="宋体" w:eastAsia="宋体" w:cs="宋体"/>
          <w:b/>
          <w:sz w:val="24"/>
        </w:rPr>
        <w:t>十、保密</w:t>
      </w:r>
      <w:bookmarkEnd w:id="12"/>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双方须对工作中了解到的技术、机密等进行严格保密，未经对方同意不得向他人泄漏。</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3" w:name="_Toc27835"/>
      <w:r>
        <w:rPr>
          <w:rFonts w:hint="eastAsia" w:ascii="宋体" w:hAnsi="宋体" w:eastAsia="宋体" w:cs="宋体"/>
          <w:b/>
          <w:sz w:val="24"/>
        </w:rPr>
        <w:t>十一、知识产权</w:t>
      </w:r>
      <w:bookmarkEnd w:id="13"/>
    </w:p>
    <w:p>
      <w:pPr>
        <w:keepNext w:val="0"/>
        <w:keepLines w:val="0"/>
        <w:pageBreakBefore w:val="0"/>
        <w:widowControl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乙方应保证</w:t>
      </w:r>
      <w:r>
        <w:rPr>
          <w:rFonts w:hint="eastAsia" w:ascii="宋体" w:hAnsi="宋体" w:eastAsia="宋体" w:cs="宋体"/>
          <w:sz w:val="24"/>
          <w:lang w:val="en-US" w:eastAsia="zh-CN"/>
        </w:rPr>
        <w:t>采购</w:t>
      </w:r>
      <w:r>
        <w:rPr>
          <w:rFonts w:hint="eastAsia" w:ascii="宋体" w:hAnsi="宋体" w:eastAsia="宋体" w:cs="宋体"/>
          <w:sz w:val="24"/>
        </w:rPr>
        <w:t>产品及服务不会出现因第三方提出侵犯其专利权、商标权或其它知识产权而引发法律或经济纠纷，否则由乙方承担全部责任。任何被乙方用于未经授权的商业目的行为所造成的违约或侵权责任由乙方承但。</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4" w:name="_Toc19177"/>
      <w:r>
        <w:rPr>
          <w:rFonts w:hint="eastAsia" w:ascii="宋体" w:hAnsi="宋体" w:eastAsia="宋体" w:cs="宋体"/>
          <w:b/>
          <w:sz w:val="24"/>
        </w:rPr>
        <w:t>十二、合同争议的解决</w:t>
      </w:r>
      <w:bookmarkEnd w:id="14"/>
    </w:p>
    <w:p>
      <w:pPr>
        <w:keepNext w:val="0"/>
        <w:keepLines w:val="0"/>
        <w:pageBreakBefore w:val="0"/>
        <w:widowControl w:val="0"/>
        <w:wordWrap/>
        <w:overflowPunct/>
        <w:topLinePunct w:val="0"/>
        <w:autoSpaceDE/>
        <w:autoSpaceDN/>
        <w:bidi w:val="0"/>
        <w:spacing w:line="360" w:lineRule="auto"/>
        <w:rPr>
          <w:rFonts w:hint="eastAsia" w:ascii="宋体" w:hAnsi="宋体" w:eastAsia="宋体" w:cs="宋体"/>
          <w:sz w:val="24"/>
        </w:rPr>
      </w:pPr>
      <w:r>
        <w:rPr>
          <w:rFonts w:hint="eastAsia" w:ascii="宋体" w:hAnsi="宋体" w:eastAsia="宋体" w:cs="宋体"/>
          <w:sz w:val="24"/>
        </w:rPr>
        <w:t xml:space="preserve">    合同执行中发生争议的，当事人双方应协商解决，协商达不成一致时，有权向甲方住所地人民法院提起诉讼。</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sz w:val="24"/>
        </w:rPr>
      </w:pPr>
      <w:bookmarkStart w:id="15" w:name="_Toc32016"/>
      <w:r>
        <w:rPr>
          <w:rFonts w:hint="eastAsia" w:ascii="宋体" w:hAnsi="宋体" w:eastAsia="宋体" w:cs="宋体"/>
          <w:b/>
          <w:sz w:val="24"/>
        </w:rPr>
        <w:t>十三、合同履行</w:t>
      </w:r>
      <w:bookmarkEnd w:id="15"/>
    </w:p>
    <w:p>
      <w:pPr>
        <w:keepNext w:val="0"/>
        <w:keepLines w:val="0"/>
        <w:pageBreakBefore w:val="0"/>
        <w:widowControl w:val="0"/>
        <w:wordWrap/>
        <w:overflowPunct/>
        <w:topLinePunct w:val="0"/>
        <w:autoSpaceDE/>
        <w:autoSpaceDN/>
        <w:bidi w:val="0"/>
        <w:spacing w:line="360" w:lineRule="auto"/>
        <w:rPr>
          <w:rFonts w:hint="eastAsia" w:ascii="宋体" w:hAnsi="宋体" w:eastAsia="宋体" w:cs="宋体"/>
          <w:sz w:val="24"/>
        </w:rPr>
      </w:pPr>
      <w:r>
        <w:rPr>
          <w:rFonts w:hint="eastAsia" w:ascii="宋体" w:hAnsi="宋体" w:eastAsia="宋体" w:cs="宋体"/>
          <w:sz w:val="24"/>
        </w:rPr>
        <w:t xml:space="preserve">    合同一经签订，双方不得擅自变更、中止或者终止合同。对确需变更、调整或者中止、终止合同的，应按规定履行相应的手续。</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6" w:name="_Toc25211"/>
      <w:r>
        <w:rPr>
          <w:rFonts w:hint="eastAsia" w:ascii="宋体" w:hAnsi="宋体" w:eastAsia="宋体" w:cs="宋体"/>
          <w:b/>
          <w:sz w:val="24"/>
        </w:rPr>
        <w:t>十四、违约责任</w:t>
      </w:r>
      <w:bookmarkEnd w:id="16"/>
    </w:p>
    <w:p>
      <w:pPr>
        <w:keepNext w:val="0"/>
        <w:keepLines w:val="0"/>
        <w:pageBreakBefore w:val="0"/>
        <w:widowControl w:val="0"/>
        <w:wordWrap/>
        <w:overflowPunct/>
        <w:topLinePunct w:val="0"/>
        <w:autoSpaceDE/>
        <w:autoSpaceDN/>
        <w:bidi w:val="0"/>
        <w:spacing w:line="360" w:lineRule="auto"/>
        <w:rPr>
          <w:rFonts w:hint="eastAsia" w:ascii="宋体" w:hAnsi="宋体" w:eastAsia="宋体" w:cs="宋体"/>
          <w:sz w:val="24"/>
        </w:rPr>
      </w:pPr>
      <w:r>
        <w:rPr>
          <w:rFonts w:hint="eastAsia" w:ascii="宋体" w:hAnsi="宋体" w:eastAsia="宋体" w:cs="宋体"/>
        </w:rPr>
        <w:t xml:space="preserve"> </w:t>
      </w:r>
      <w:r>
        <w:rPr>
          <w:rFonts w:hint="eastAsia" w:ascii="宋体" w:hAnsi="宋体" w:eastAsia="宋体" w:cs="宋体"/>
          <w:sz w:val="24"/>
        </w:rPr>
        <w:t xml:space="preserve">    按《中华人民共和国政府采购法》、《中华人民共和国</w:t>
      </w:r>
      <w:r>
        <w:rPr>
          <w:rFonts w:hint="eastAsia" w:ascii="宋体" w:hAnsi="宋体" w:eastAsia="宋体" w:cs="宋体"/>
          <w:sz w:val="24"/>
          <w:lang w:val="en-US" w:eastAsia="zh-CN"/>
        </w:rPr>
        <w:t>民法典</w:t>
      </w:r>
      <w:r>
        <w:rPr>
          <w:rFonts w:hint="eastAsia" w:ascii="宋体" w:hAnsi="宋体" w:eastAsia="宋体" w:cs="宋体"/>
          <w:sz w:val="24"/>
        </w:rPr>
        <w:t>》中的相关条款执行。</w:t>
      </w:r>
    </w:p>
    <w:p>
      <w:pPr>
        <w:keepNext w:val="0"/>
        <w:keepLines w:val="0"/>
        <w:pageBreakBefore w:val="0"/>
        <w:widowControl w:val="0"/>
        <w:wordWrap/>
        <w:overflowPunct/>
        <w:topLinePunct w:val="0"/>
        <w:autoSpaceDE/>
        <w:autoSpaceDN/>
        <w:bidi w:val="0"/>
        <w:spacing w:line="360" w:lineRule="auto"/>
        <w:rPr>
          <w:rFonts w:hint="eastAsia" w:ascii="宋体" w:hAnsi="宋体" w:eastAsia="宋体" w:cs="宋体"/>
          <w:sz w:val="24"/>
        </w:rPr>
      </w:pPr>
      <w:r>
        <w:rPr>
          <w:rFonts w:hint="eastAsia" w:ascii="宋体" w:hAnsi="宋体" w:eastAsia="宋体" w:cs="宋体"/>
          <w:sz w:val="24"/>
        </w:rPr>
        <w:t>未按合同或招标文件要求提供产品或供应的产品质量不能满足采购人技术要求，采购单位有权终止合同，甚至对供应商违约行为进行追究。</w:t>
      </w:r>
    </w:p>
    <w:p>
      <w:pPr>
        <w:keepNext w:val="0"/>
        <w:keepLines w:val="0"/>
        <w:pageBreakBefore w:val="0"/>
        <w:widowControl w:val="0"/>
        <w:wordWrap/>
        <w:overflowPunct/>
        <w:topLinePunct w:val="0"/>
        <w:autoSpaceDE/>
        <w:autoSpaceDN/>
        <w:bidi w:val="0"/>
        <w:spacing w:line="360" w:lineRule="auto"/>
        <w:outlineLvl w:val="1"/>
        <w:rPr>
          <w:rFonts w:hint="eastAsia" w:ascii="宋体" w:hAnsi="宋体" w:eastAsia="宋体" w:cs="宋体"/>
          <w:b/>
          <w:sz w:val="24"/>
        </w:rPr>
      </w:pPr>
      <w:bookmarkStart w:id="17" w:name="_Toc22726"/>
      <w:r>
        <w:rPr>
          <w:rFonts w:hint="eastAsia" w:ascii="宋体" w:hAnsi="宋体" w:eastAsia="宋体" w:cs="宋体"/>
          <w:b/>
          <w:sz w:val="24"/>
        </w:rPr>
        <w:t>十五、合同订立</w:t>
      </w:r>
      <w:bookmarkEnd w:id="17"/>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(一) 订立时间：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keepNext w:val="0"/>
        <w:keepLines w:val="0"/>
        <w:pageBreakBefore w:val="0"/>
        <w:widowControl w:val="0"/>
        <w:wordWrap/>
        <w:overflowPunct/>
        <w:topLinePunct w:val="0"/>
        <w:autoSpaceDE/>
        <w:autoSpaceDN/>
        <w:bidi w:val="0"/>
        <w:adjustRightInd w:val="0"/>
        <w:snapToGrid w:val="0"/>
        <w:spacing w:line="360" w:lineRule="auto"/>
        <w:ind w:firstLine="475" w:firstLineChars="198"/>
        <w:rPr>
          <w:rFonts w:hint="eastAsia" w:ascii="宋体" w:hAnsi="宋体" w:eastAsia="宋体" w:cs="宋体"/>
          <w:sz w:val="24"/>
        </w:rPr>
      </w:pPr>
      <w:r>
        <w:rPr>
          <w:rFonts w:hint="eastAsia" w:ascii="宋体" w:hAnsi="宋体" w:eastAsia="宋体" w:cs="宋体"/>
          <w:sz w:val="24"/>
        </w:rPr>
        <w:t>(二) 订立地点：</w:t>
      </w:r>
      <w:r>
        <w:rPr>
          <w:rFonts w:hint="eastAsia" w:ascii="宋体" w:hAnsi="宋体" w:eastAsia="宋体" w:cs="宋体"/>
          <w:sz w:val="24"/>
          <w:u w:val="single"/>
        </w:rPr>
        <w:t xml:space="preserve">                             </w:t>
      </w:r>
      <w:r>
        <w:rPr>
          <w:rFonts w:hint="eastAsia" w:ascii="宋体" w:hAnsi="宋体" w:eastAsia="宋体" w:cs="宋体"/>
          <w:sz w:val="24"/>
        </w:rPr>
        <w:t>。</w:t>
      </w:r>
    </w:p>
    <w:p>
      <w:pPr>
        <w:keepNext w:val="0"/>
        <w:keepLines w:val="0"/>
        <w:pageBreakBefore w:val="0"/>
        <w:widowControl w:val="0"/>
        <w:tabs>
          <w:tab w:val="left" w:pos="980"/>
        </w:tabs>
        <w:kinsoku w:val="0"/>
        <w:wordWrap/>
        <w:overflowPunct/>
        <w:topLinePunct w:val="0"/>
        <w:autoSpaceDE/>
        <w:autoSpaceDN/>
        <w:bidi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(三) 本合同一式 </w:t>
      </w:r>
      <w:r>
        <w:rPr>
          <w:rFonts w:hint="eastAsia" w:ascii="宋体" w:hAnsi="宋体" w:eastAsia="宋体" w:cs="宋体"/>
          <w:sz w:val="24"/>
          <w:u w:val="single"/>
        </w:rPr>
        <w:t xml:space="preserve">   </w:t>
      </w:r>
      <w:r>
        <w:rPr>
          <w:rFonts w:hint="eastAsia" w:ascii="宋体" w:hAnsi="宋体" w:eastAsia="宋体" w:cs="宋体"/>
          <w:sz w:val="24"/>
        </w:rPr>
        <w:t>份，具有同等法律效力，双方各执</w:t>
      </w:r>
      <w:r>
        <w:rPr>
          <w:rFonts w:hint="eastAsia" w:ascii="宋体" w:hAnsi="宋体" w:eastAsia="宋体" w:cs="宋体"/>
          <w:sz w:val="24"/>
          <w:u w:val="single"/>
        </w:rPr>
        <w:t xml:space="preserve">        </w:t>
      </w:r>
      <w:r>
        <w:rPr>
          <w:rFonts w:hint="eastAsia" w:ascii="宋体" w:hAnsi="宋体" w:eastAsia="宋体" w:cs="宋体"/>
          <w:sz w:val="24"/>
        </w:rPr>
        <w:t>份，监管部门备案壹份、采购代理机构存档壹份。各方签字盖章后生效，合同执行完毕自动失效。（合同的服务承诺则长期有效）。</w:t>
      </w:r>
    </w:p>
    <w:p>
      <w:pPr>
        <w:keepNext w:val="0"/>
        <w:keepLines w:val="0"/>
        <w:pageBreakBefore w:val="0"/>
        <w:widowControl w:val="0"/>
        <w:tabs>
          <w:tab w:val="left" w:pos="980"/>
        </w:tabs>
        <w:kinsoku w:val="0"/>
        <w:wordWrap/>
        <w:overflowPunct/>
        <w:topLinePunct w:val="0"/>
        <w:autoSpaceDE/>
        <w:autoSpaceDN/>
        <w:bidi w:val="0"/>
        <w:spacing w:line="360" w:lineRule="auto"/>
        <w:ind w:firstLine="480" w:firstLineChars="200"/>
        <w:rPr>
          <w:rFonts w:hint="eastAsia" w:ascii="宋体" w:hAnsi="宋体" w:eastAsia="宋体" w:cs="宋体"/>
          <w:sz w:val="24"/>
        </w:rPr>
      </w:pPr>
    </w:p>
    <w:p>
      <w:pPr>
        <w:keepNext w:val="0"/>
        <w:keepLines w:val="0"/>
        <w:pageBreakBefore w:val="0"/>
        <w:widowControl w:val="0"/>
        <w:tabs>
          <w:tab w:val="left" w:pos="980"/>
        </w:tabs>
        <w:kinsoku w:val="0"/>
        <w:wordWrap/>
        <w:overflowPunct/>
        <w:topLinePunct w:val="0"/>
        <w:autoSpaceDE/>
        <w:autoSpaceDN/>
        <w:bidi w:val="0"/>
        <w:spacing w:line="360" w:lineRule="auto"/>
        <w:rPr>
          <w:rFonts w:hint="eastAsia" w:ascii="宋体" w:hAnsi="宋体" w:eastAsia="宋体" w:cs="宋体"/>
          <w:sz w:val="24"/>
        </w:rPr>
      </w:pP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甲方：</w:t>
      </w:r>
      <w:r>
        <w:rPr>
          <w:rFonts w:hint="eastAsia" w:ascii="宋体" w:hAnsi="宋体" w:eastAsia="宋体" w:cs="宋体"/>
          <w:sz w:val="24"/>
          <w:u w:val="single"/>
        </w:rPr>
        <w:t xml:space="preserve">   （盖章） </w:t>
      </w:r>
      <w:r>
        <w:rPr>
          <w:rFonts w:hint="eastAsia" w:ascii="宋体" w:hAnsi="宋体" w:eastAsia="宋体" w:cs="宋体"/>
          <w:sz w:val="24"/>
        </w:rPr>
        <w:t xml:space="preserve">                             乙方：</w:t>
      </w:r>
      <w:r>
        <w:rPr>
          <w:rFonts w:hint="eastAsia" w:ascii="宋体" w:hAnsi="宋体" w:eastAsia="宋体" w:cs="宋体"/>
          <w:sz w:val="24"/>
          <w:u w:val="single"/>
        </w:rPr>
        <w:t xml:space="preserve">   （盖章）   </w:t>
      </w:r>
      <w:r>
        <w:rPr>
          <w:rFonts w:hint="eastAsia" w:ascii="宋体" w:hAnsi="宋体" w:eastAsia="宋体" w:cs="宋体"/>
          <w:sz w:val="24"/>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r>
        <w:rPr>
          <w:rFonts w:hint="eastAsia" w:ascii="宋体" w:hAnsi="宋体" w:eastAsia="宋体" w:cs="宋体"/>
          <w:sz w:val="24"/>
        </w:rPr>
        <w:t xml:space="preserve">                           地址：</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邮政编码：</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法定代表人或其授权                             法定代表人或其授权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的代理人：</w:t>
      </w:r>
      <w:r>
        <w:rPr>
          <w:rFonts w:hint="eastAsia" w:ascii="宋体" w:hAnsi="宋体" w:eastAsia="宋体" w:cs="宋体"/>
          <w:sz w:val="24"/>
          <w:u w:val="single"/>
        </w:rPr>
        <w:t xml:space="preserve">（签字）   </w:t>
      </w:r>
      <w:r>
        <w:rPr>
          <w:rFonts w:hint="eastAsia" w:ascii="宋体" w:hAnsi="宋体" w:eastAsia="宋体" w:cs="宋体"/>
          <w:sz w:val="24"/>
        </w:rPr>
        <w:t xml:space="preserve">                          的代理人：</w:t>
      </w:r>
      <w:r>
        <w:rPr>
          <w:rFonts w:hint="eastAsia" w:ascii="宋体" w:hAnsi="宋体" w:eastAsia="宋体" w:cs="宋体"/>
          <w:sz w:val="24"/>
          <w:u w:val="single"/>
        </w:rPr>
        <w:t xml:space="preserve">（签字）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开户银行：</w:t>
      </w:r>
      <w:r>
        <w:rPr>
          <w:rFonts w:hint="eastAsia" w:ascii="宋体" w:hAnsi="宋体" w:eastAsia="宋体" w:cs="宋体"/>
          <w:sz w:val="24"/>
          <w:u w:val="single"/>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账号：</w:t>
      </w:r>
      <w:r>
        <w:rPr>
          <w:rFonts w:hint="eastAsia" w:ascii="宋体" w:hAnsi="宋体" w:eastAsia="宋体" w:cs="宋体"/>
          <w:sz w:val="24"/>
          <w:u w:val="single"/>
        </w:rPr>
        <w:t xml:space="preserve">               </w:t>
      </w:r>
      <w:r>
        <w:rPr>
          <w:rFonts w:hint="eastAsia" w:ascii="宋体" w:hAnsi="宋体" w:eastAsia="宋体" w:cs="宋体"/>
          <w:sz w:val="24"/>
        </w:rPr>
        <w:t xml:space="preserve">                          账号：</w:t>
      </w:r>
      <w:r>
        <w:rPr>
          <w:rFonts w:hint="eastAsia" w:ascii="宋体" w:hAnsi="宋体" w:eastAsia="宋体" w:cs="宋体"/>
          <w:sz w:val="24"/>
          <w:u w:val="single"/>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rPr>
      </w:pP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rPr>
        <w:t xml:space="preserve">                          电话：</w:t>
      </w:r>
      <w:r>
        <w:rPr>
          <w:rFonts w:hint="eastAsia" w:ascii="宋体" w:hAnsi="宋体" w:eastAsia="宋体" w:cs="宋体"/>
          <w:sz w:val="24"/>
          <w:u w:val="single"/>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u w:val="single"/>
        </w:rPr>
      </w:pPr>
      <w:r>
        <w:rPr>
          <w:rFonts w:hint="eastAsia" w:ascii="宋体" w:hAnsi="宋体" w:eastAsia="宋体" w:cs="宋体"/>
          <w:sz w:val="24"/>
        </w:rPr>
        <w:t>传真：</w:t>
      </w:r>
      <w:r>
        <w:rPr>
          <w:rFonts w:hint="eastAsia" w:ascii="宋体" w:hAnsi="宋体" w:eastAsia="宋体" w:cs="宋体"/>
          <w:sz w:val="24"/>
          <w:u w:val="single"/>
        </w:rPr>
        <w:t xml:space="preserve">               </w:t>
      </w:r>
      <w:r>
        <w:rPr>
          <w:rFonts w:hint="eastAsia" w:ascii="宋体" w:hAnsi="宋体" w:eastAsia="宋体" w:cs="宋体"/>
          <w:sz w:val="24"/>
        </w:rPr>
        <w:t xml:space="preserve">                          传真：</w:t>
      </w:r>
      <w:r>
        <w:rPr>
          <w:rFonts w:hint="eastAsia" w:ascii="宋体" w:hAnsi="宋体" w:eastAsia="宋体" w:cs="宋体"/>
          <w:sz w:val="24"/>
          <w:u w:val="single"/>
        </w:rPr>
        <w:t xml:space="preserve">                 </w:t>
      </w:r>
    </w:p>
    <w:p>
      <w:pPr>
        <w:keepNext w:val="0"/>
        <w:keepLines w:val="0"/>
        <w:pageBreakBefore w:val="0"/>
        <w:widowControl w:val="0"/>
        <w:wordWrap/>
        <w:overflowPunct/>
        <w:topLinePunct w:val="0"/>
        <w:autoSpaceDE/>
        <w:autoSpaceDN/>
        <w:bidi w:val="0"/>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rPr>
        <w:t>电子邮箱：</w:t>
      </w:r>
      <w:r>
        <w:rPr>
          <w:rFonts w:hint="eastAsia" w:ascii="宋体" w:hAnsi="宋体" w:eastAsia="宋体" w:cs="宋体"/>
          <w:sz w:val="24"/>
          <w:u w:val="single"/>
        </w:rPr>
        <w:t xml:space="preserve">           </w:t>
      </w:r>
      <w:r>
        <w:rPr>
          <w:rFonts w:hint="eastAsia" w:ascii="宋体" w:hAnsi="宋体" w:eastAsia="宋体" w:cs="宋体"/>
          <w:sz w:val="24"/>
        </w:rPr>
        <w:t xml:space="preserve">                          电子邮箱：</w:t>
      </w:r>
      <w:r>
        <w:rPr>
          <w:rFonts w:hint="eastAsia" w:ascii="宋体" w:hAnsi="宋体" w:eastAsia="宋体" w:cs="宋体"/>
          <w:sz w:val="24"/>
          <w:u w:val="single"/>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1BE07"/>
    <w:multiLevelType w:val="singleLevel"/>
    <w:tmpl w:val="5901BE07"/>
    <w:lvl w:ilvl="0" w:tentative="0">
      <w:start w:val="7"/>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1N2E4MjZjZDU5NmNjNTQzZjk2NjQwMTQ1ZmNiNjYifQ=="/>
  </w:docVars>
  <w:rsids>
    <w:rsidRoot w:val="00000000"/>
    <w:rsid w:val="2A2B2EF8"/>
    <w:rsid w:val="33F2053D"/>
    <w:rsid w:val="3A0C36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Plain Text"/>
    <w:basedOn w:val="1"/>
    <w:next w:val="1"/>
    <w:uiPriority w:val="0"/>
    <w:rPr>
      <w:rFonts w:ascii="宋体" w:hAnsi="Courier New"/>
    </w:rPr>
  </w:style>
  <w:style w:type="paragraph" w:styleId="3">
    <w:name w:val="Body Text"/>
    <w:basedOn w:val="1"/>
    <w:next w:val="1"/>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4">
    <w:name w:val="Body Text Indent"/>
    <w:basedOn w:val="1"/>
    <w:next w:val="5"/>
    <w:uiPriority w:val="0"/>
    <w:pPr>
      <w:ind w:firstLine="552"/>
    </w:pPr>
    <w:rPr>
      <w:rFonts w:ascii="宋体"/>
      <w:sz w:val="28"/>
    </w:rPr>
  </w:style>
  <w:style w:type="paragraph" w:styleId="5">
    <w:name w:val="envelope return"/>
    <w:basedOn w:val="1"/>
    <w:qFormat/>
    <w:uiPriority w:val="0"/>
    <w:pPr>
      <w:snapToGrid w:val="0"/>
    </w:pPr>
    <w:rPr>
      <w:rFonts w:ascii="Arial" w:hAnsi="Arial"/>
    </w:rPr>
  </w:style>
  <w:style w:type="paragraph" w:styleId="6">
    <w:name w:val="Subtitle"/>
    <w:basedOn w:val="1"/>
    <w:next w:val="1"/>
    <w:qFormat/>
    <w:uiPriority w:val="11"/>
    <w:pPr>
      <w:spacing w:after="60" w:afterLines="0"/>
      <w:jc w:val="center"/>
      <w:outlineLvl w:val="1"/>
    </w:pPr>
    <w:rPr>
      <w:rFonts w:ascii="Cambria" w:hAnsi="Cambria" w:eastAsia="宋体"/>
    </w:rPr>
  </w:style>
  <w:style w:type="paragraph" w:styleId="7">
    <w:name w:val="Body Text First Indent 2"/>
    <w:basedOn w:val="4"/>
    <w:next w:val="1"/>
    <w:qFormat/>
    <w:uiPriority w:val="0"/>
    <w:pPr>
      <w:spacing w:after="120" w:line="240" w:lineRule="auto"/>
      <w:ind w:left="420" w:leftChars="200" w:firstLine="420" w:firstLineChars="200"/>
    </w:pPr>
    <w:rPr>
      <w:rFonts w:ascii="Times New Roman" w:hAnsi="Times New Roman"/>
      <w:spacing w:val="0"/>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2023-07-28T03:30:36Z</dcterms:created>
  <dc:creator>Lenovo</dc:creator>
  <cp:lastModifiedBy>Lenovo</cp:lastModifiedBy>
  <dcterms:modified xsi:type="dcterms:W3CDTF">2023-07-28T03:33:11Z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E31F893016244B78873D02E6F4F87A02_13</vt:lpwstr>
  </property>
</Properties>
</file>