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asciiTheme="minorEastAsia" w:hAnsiTheme="minorEastAsia" w:eastAsiaTheme="minorEastAsia"/>
          <w:b/>
        </w:rPr>
      </w:pPr>
      <w:r>
        <w:rPr>
          <w:rFonts w:hint="eastAsia" w:asciiTheme="minorEastAsia" w:hAnsiTheme="minorEastAsia" w:eastAsiaTheme="minorEastAsia"/>
          <w:b/>
        </w:rPr>
        <w:t>招标公告</w:t>
      </w:r>
    </w:p>
    <w:p>
      <w:pPr>
        <w:pStyle w:val="3"/>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项目概况</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西安市第三医院工作服采购项目招标项目</w:t>
      </w:r>
      <w:r>
        <w:rPr>
          <w:rFonts w:hint="eastAsia" w:ascii="宋体" w:hAnsi="宋体" w:eastAsia="宋体" w:cs="宋体"/>
          <w:sz w:val="24"/>
          <w:szCs w:val="24"/>
        </w:rPr>
        <w:t>的潜在</w:t>
      </w:r>
      <w:r>
        <w:rPr>
          <w:rFonts w:hint="eastAsia" w:ascii="宋体" w:hAnsi="宋体" w:eastAsia="宋体" w:cs="宋体"/>
          <w:sz w:val="24"/>
          <w:szCs w:val="24"/>
          <w:lang w:val="en-US" w:eastAsia="zh-CN"/>
        </w:rPr>
        <w:t>投标人</w:t>
      </w:r>
      <w:r>
        <w:rPr>
          <w:rFonts w:hint="eastAsia" w:ascii="宋体" w:hAnsi="宋体" w:eastAsia="宋体" w:cs="宋体"/>
          <w:sz w:val="24"/>
          <w:szCs w:val="24"/>
        </w:rPr>
        <w:t>应在陕西省西咸新区沣东新城征和四路沣东自贸产业园</w:t>
      </w:r>
      <w:r>
        <w:rPr>
          <w:rFonts w:hint="eastAsia" w:ascii="宋体" w:hAnsi="宋体" w:eastAsia="宋体" w:cs="宋体"/>
          <w:sz w:val="24"/>
          <w:szCs w:val="24"/>
          <w:lang w:val="en-US" w:eastAsia="zh-CN"/>
        </w:rPr>
        <w:t>一期</w:t>
      </w:r>
      <w:r>
        <w:rPr>
          <w:rFonts w:hint="eastAsia" w:ascii="宋体" w:hAnsi="宋体" w:eastAsia="宋体" w:cs="宋体"/>
          <w:sz w:val="24"/>
          <w:szCs w:val="24"/>
        </w:rPr>
        <w:t>2号楼2楼209室获取</w:t>
      </w:r>
      <w:r>
        <w:rPr>
          <w:rFonts w:hint="eastAsia" w:ascii="宋体" w:hAnsi="宋体" w:eastAsia="宋体" w:cs="宋体"/>
          <w:sz w:val="24"/>
          <w:szCs w:val="24"/>
          <w:lang w:val="en-US" w:eastAsia="zh-CN"/>
        </w:rPr>
        <w:t>招标</w:t>
      </w:r>
      <w:r>
        <w:rPr>
          <w:rFonts w:hint="eastAsia" w:ascii="宋体" w:hAnsi="宋体" w:eastAsia="宋体" w:cs="宋体"/>
          <w:sz w:val="24"/>
          <w:szCs w:val="24"/>
        </w:rPr>
        <w:t>文件，并于</w:t>
      </w:r>
      <w:r>
        <w:rPr>
          <w:rFonts w:hint="eastAsia" w:ascii="宋体" w:hAnsi="宋体" w:eastAsia="宋体" w:cs="宋体"/>
          <w:sz w:val="24"/>
          <w:szCs w:val="24"/>
          <w:lang w:val="en-US" w:eastAsia="zh-CN"/>
        </w:rPr>
        <w:t>2023</w:t>
      </w:r>
      <w:r>
        <w:rPr>
          <w:rFonts w:hint="eastAsia" w:ascii="宋体" w:hAnsi="宋体" w:eastAsia="宋体" w:cs="宋体"/>
          <w:sz w:val="24"/>
          <w:szCs w:val="24"/>
        </w:rPr>
        <w:t>年</w:t>
      </w:r>
      <w:r>
        <w:rPr>
          <w:rFonts w:hint="eastAsia" w:ascii="宋体" w:hAnsi="宋体" w:eastAsia="宋体" w:cs="宋体"/>
          <w:sz w:val="24"/>
          <w:szCs w:val="24"/>
          <w:lang w:val="en-US" w:eastAsia="zh-CN"/>
        </w:rPr>
        <w:t>12</w:t>
      </w:r>
      <w:r>
        <w:rPr>
          <w:rFonts w:hint="eastAsia" w:ascii="宋体" w:hAnsi="宋体" w:eastAsia="宋体" w:cs="宋体"/>
          <w:sz w:val="24"/>
          <w:szCs w:val="24"/>
        </w:rPr>
        <w:t>月</w:t>
      </w:r>
      <w:r>
        <w:rPr>
          <w:rFonts w:hint="eastAsia" w:ascii="宋体" w:hAnsi="宋体" w:eastAsia="宋体" w:cs="宋体"/>
          <w:sz w:val="24"/>
          <w:szCs w:val="24"/>
          <w:lang w:val="en-US" w:eastAsia="zh-CN"/>
        </w:rPr>
        <w:t>14</w:t>
      </w:r>
      <w:r>
        <w:rPr>
          <w:rFonts w:hint="eastAsia" w:ascii="宋体" w:hAnsi="宋体" w:eastAsia="宋体" w:cs="宋体"/>
          <w:sz w:val="24"/>
          <w:szCs w:val="24"/>
        </w:rPr>
        <w:t>日</w:t>
      </w:r>
      <w:r>
        <w:rPr>
          <w:rFonts w:hint="eastAsia" w:ascii="宋体" w:hAnsi="宋体" w:eastAsia="宋体" w:cs="宋体"/>
          <w:sz w:val="24"/>
          <w:szCs w:val="24"/>
          <w:lang w:val="en-US" w:eastAsia="zh-CN"/>
        </w:rPr>
        <w:t>09</w:t>
      </w:r>
      <w:r>
        <w:rPr>
          <w:rFonts w:hint="eastAsia" w:ascii="宋体" w:hAnsi="宋体" w:eastAsia="宋体" w:cs="宋体"/>
          <w:sz w:val="24"/>
          <w:szCs w:val="24"/>
        </w:rPr>
        <w:t>时</w:t>
      </w:r>
      <w:r>
        <w:rPr>
          <w:rFonts w:hint="eastAsia" w:ascii="宋体" w:hAnsi="宋体" w:eastAsia="宋体" w:cs="宋体"/>
          <w:sz w:val="24"/>
          <w:szCs w:val="24"/>
          <w:lang w:val="en-US" w:eastAsia="zh-CN"/>
        </w:rPr>
        <w:t>30</w:t>
      </w:r>
      <w:r>
        <w:rPr>
          <w:rFonts w:hint="eastAsia" w:ascii="宋体" w:hAnsi="宋体" w:eastAsia="宋体" w:cs="宋体"/>
          <w:sz w:val="24"/>
          <w:szCs w:val="24"/>
        </w:rPr>
        <w:t>分（北京时间）前递交投标文件。</w:t>
      </w:r>
    </w:p>
    <w:p>
      <w:pPr>
        <w:pStyle w:val="3"/>
        <w:keepNext w:val="0"/>
        <w:keepLines w:val="0"/>
        <w:pageBreakBefore w:val="0"/>
        <w:widowControl/>
        <w:kinsoku/>
        <w:wordWrap/>
        <w:overflowPunct/>
        <w:topLinePunct w:val="0"/>
        <w:autoSpaceDE/>
        <w:autoSpaceDN/>
        <w:bidi w:val="0"/>
        <w:adjustRightInd/>
        <w:snapToGrid/>
        <w:spacing w:line="240" w:lineRule="auto"/>
        <w:ind w:firstLine="482"/>
        <w:jc w:val="left"/>
        <w:textAlignment w:val="auto"/>
        <w:rPr>
          <w:rFonts w:hint="eastAsia" w:ascii="宋体" w:hAnsi="宋体" w:eastAsia="宋体" w:cs="宋体"/>
          <w:b/>
          <w:sz w:val="24"/>
          <w:szCs w:val="24"/>
        </w:rPr>
      </w:pPr>
      <w:r>
        <w:rPr>
          <w:rFonts w:hint="eastAsia" w:ascii="宋体" w:hAnsi="宋体" w:eastAsia="宋体" w:cs="宋体"/>
          <w:b/>
          <w:sz w:val="24"/>
          <w:szCs w:val="24"/>
        </w:rPr>
        <w:t>一、项目基本信息：</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项目编号：YMD-2022021ZS-</w:t>
      </w:r>
      <w:r>
        <w:rPr>
          <w:rFonts w:hint="eastAsia" w:ascii="宋体" w:hAnsi="宋体" w:eastAsia="宋体" w:cs="宋体"/>
          <w:sz w:val="24"/>
          <w:szCs w:val="24"/>
          <w:lang w:val="en-US" w:eastAsia="zh-CN"/>
        </w:rPr>
        <w:t>7</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项目名称：西安市第三医院工作服采购项目</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采购方式：公开招标</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预算金额：</w:t>
      </w:r>
      <w:r>
        <w:rPr>
          <w:rFonts w:hint="eastAsia" w:ascii="宋体" w:hAnsi="宋体" w:eastAsia="宋体" w:cs="宋体"/>
          <w:sz w:val="24"/>
          <w:szCs w:val="24"/>
          <w:lang w:val="en-US" w:eastAsia="zh-CN"/>
        </w:rPr>
        <w:t>600000.00</w:t>
      </w:r>
      <w:r>
        <w:rPr>
          <w:rFonts w:hint="eastAsia" w:ascii="宋体" w:hAnsi="宋体" w:eastAsia="宋体" w:cs="宋体"/>
          <w:sz w:val="24"/>
          <w:szCs w:val="24"/>
        </w:rPr>
        <w:t>元</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采购需求：</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合同包1（西安市第三医院工作服采购项目）:</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合同包预算金额：</w:t>
      </w:r>
      <w:r>
        <w:rPr>
          <w:rFonts w:hint="eastAsia" w:ascii="宋体" w:hAnsi="宋体" w:eastAsia="宋体" w:cs="宋体"/>
          <w:sz w:val="24"/>
          <w:szCs w:val="24"/>
          <w:lang w:val="en-US" w:eastAsia="zh-CN"/>
        </w:rPr>
        <w:t>600000.00</w:t>
      </w:r>
      <w:r>
        <w:rPr>
          <w:rFonts w:hint="eastAsia" w:ascii="宋体" w:hAnsi="宋体" w:eastAsia="宋体" w:cs="宋体"/>
          <w:sz w:val="24"/>
          <w:szCs w:val="24"/>
        </w:rPr>
        <w:t>元</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合同包最高限价：</w:t>
      </w:r>
      <w:r>
        <w:rPr>
          <w:rFonts w:hint="eastAsia" w:ascii="宋体" w:hAnsi="宋体" w:eastAsia="宋体" w:cs="宋体"/>
          <w:sz w:val="24"/>
          <w:szCs w:val="24"/>
          <w:lang w:val="en-US" w:eastAsia="zh-CN"/>
        </w:rPr>
        <w:t>600000.00</w:t>
      </w:r>
      <w:r>
        <w:rPr>
          <w:rFonts w:hint="eastAsia" w:ascii="宋体" w:hAnsi="宋体" w:eastAsia="宋体" w:cs="宋体"/>
          <w:sz w:val="24"/>
          <w:szCs w:val="24"/>
        </w:rPr>
        <w:t>元</w:t>
      </w:r>
    </w:p>
    <w:tbl>
      <w:tblPr>
        <w:tblStyle w:val="5"/>
        <w:tblW w:w="5276"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897"/>
        <w:gridCol w:w="1376"/>
        <w:gridCol w:w="1229"/>
        <w:gridCol w:w="1105"/>
        <w:gridCol w:w="1211"/>
        <w:gridCol w:w="1633"/>
        <w:gridCol w:w="165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rPr>
          <w:trHeight w:val="728" w:hRule="atLeast"/>
          <w:tblHeader/>
          <w:jc w:val="center"/>
        </w:trPr>
        <w:tc>
          <w:tcPr>
            <w:tcW w:w="992" w:type="dxa"/>
            <w:tcBorders>
              <w:top w:val="single" w:color="333333" w:sz="8" w:space="0"/>
              <w:left w:val="single" w:color="333333" w:sz="8" w:space="0"/>
              <w:bottom w:val="single" w:color="333333" w:sz="8" w:space="0"/>
              <w:right w:val="single" w:color="333333" w:sz="8" w:space="0"/>
            </w:tcBorders>
            <w:shd w:val="clear" w:color="auto" w:fill="FFFFFF"/>
            <w:tcMar>
              <w:top w:w="100" w:type="dxa"/>
              <w:left w:w="160" w:type="dxa"/>
              <w:bottom w:w="100" w:type="dxa"/>
              <w:right w:w="160" w:type="dxa"/>
            </w:tcMar>
            <w:vAlign w:val="center"/>
          </w:tcPr>
          <w:p>
            <w:pPr>
              <w:pStyle w:val="3"/>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品目号</w:t>
            </w:r>
          </w:p>
        </w:tc>
        <w:tc>
          <w:tcPr>
            <w:tcW w:w="1521" w:type="dxa"/>
            <w:tcBorders>
              <w:top w:val="single" w:color="333333" w:sz="8" w:space="0"/>
              <w:left w:val="single" w:color="333333" w:sz="8" w:space="0"/>
              <w:bottom w:val="single" w:color="333333" w:sz="8" w:space="0"/>
              <w:right w:val="single" w:color="333333" w:sz="8" w:space="0"/>
            </w:tcBorders>
            <w:shd w:val="clear" w:color="auto" w:fill="FFFFFF"/>
            <w:tcMar>
              <w:top w:w="100" w:type="dxa"/>
              <w:left w:w="160" w:type="dxa"/>
              <w:bottom w:w="100" w:type="dxa"/>
              <w:right w:w="160" w:type="dxa"/>
            </w:tcMar>
            <w:vAlign w:val="center"/>
          </w:tcPr>
          <w:p>
            <w:pPr>
              <w:pStyle w:val="3"/>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品目名称</w:t>
            </w:r>
          </w:p>
        </w:tc>
        <w:tc>
          <w:tcPr>
            <w:tcW w:w="1359" w:type="dxa"/>
            <w:tcBorders>
              <w:top w:val="single" w:color="333333" w:sz="8" w:space="0"/>
              <w:left w:val="single" w:color="333333" w:sz="8" w:space="0"/>
              <w:bottom w:val="single" w:color="333333" w:sz="8" w:space="0"/>
              <w:right w:val="single" w:color="333333" w:sz="8" w:space="0"/>
            </w:tcBorders>
            <w:shd w:val="clear" w:color="auto" w:fill="FFFFFF"/>
            <w:tcMar>
              <w:top w:w="100" w:type="dxa"/>
              <w:left w:w="160" w:type="dxa"/>
              <w:bottom w:w="100" w:type="dxa"/>
              <w:right w:w="160" w:type="dxa"/>
            </w:tcMar>
            <w:vAlign w:val="center"/>
          </w:tcPr>
          <w:p>
            <w:pPr>
              <w:pStyle w:val="3"/>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采购标的</w:t>
            </w:r>
          </w:p>
        </w:tc>
        <w:tc>
          <w:tcPr>
            <w:tcW w:w="1222" w:type="dxa"/>
            <w:tcBorders>
              <w:top w:val="single" w:color="333333" w:sz="8" w:space="0"/>
              <w:left w:val="single" w:color="333333" w:sz="8" w:space="0"/>
              <w:bottom w:val="single" w:color="333333" w:sz="8" w:space="0"/>
              <w:right w:val="single" w:color="333333" w:sz="8" w:space="0"/>
            </w:tcBorders>
            <w:shd w:val="clear" w:color="auto" w:fill="FFFFFF"/>
            <w:tcMar>
              <w:top w:w="100" w:type="dxa"/>
              <w:left w:w="160" w:type="dxa"/>
              <w:bottom w:w="100" w:type="dxa"/>
              <w:right w:w="160" w:type="dxa"/>
            </w:tcMar>
            <w:vAlign w:val="center"/>
          </w:tcPr>
          <w:p>
            <w:pPr>
              <w:pStyle w:val="3"/>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数量（单位）</w:t>
            </w:r>
          </w:p>
        </w:tc>
        <w:tc>
          <w:tcPr>
            <w:tcW w:w="1339" w:type="dxa"/>
            <w:tcBorders>
              <w:top w:val="single" w:color="333333" w:sz="8" w:space="0"/>
              <w:left w:val="single" w:color="333333" w:sz="8" w:space="0"/>
              <w:bottom w:val="single" w:color="333333" w:sz="8" w:space="0"/>
              <w:right w:val="single" w:color="333333" w:sz="8" w:space="0"/>
            </w:tcBorders>
            <w:shd w:val="clear" w:color="auto" w:fill="FFFFFF"/>
            <w:tcMar>
              <w:top w:w="100" w:type="dxa"/>
              <w:left w:w="160" w:type="dxa"/>
              <w:bottom w:w="100" w:type="dxa"/>
              <w:right w:w="160" w:type="dxa"/>
            </w:tcMar>
            <w:vAlign w:val="center"/>
          </w:tcPr>
          <w:p>
            <w:pPr>
              <w:pStyle w:val="3"/>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技术规格、参数及要求</w:t>
            </w:r>
          </w:p>
        </w:tc>
        <w:tc>
          <w:tcPr>
            <w:tcW w:w="1805" w:type="dxa"/>
            <w:tcBorders>
              <w:top w:val="single" w:color="333333" w:sz="8" w:space="0"/>
              <w:left w:val="single" w:color="333333" w:sz="8" w:space="0"/>
              <w:bottom w:val="single" w:color="333333" w:sz="8" w:space="0"/>
              <w:right w:val="single" w:color="333333" w:sz="8" w:space="0"/>
            </w:tcBorders>
            <w:shd w:val="clear" w:color="auto" w:fill="FFFFFF"/>
            <w:tcMar>
              <w:top w:w="100" w:type="dxa"/>
              <w:left w:w="160" w:type="dxa"/>
              <w:bottom w:w="100" w:type="dxa"/>
              <w:right w:w="160" w:type="dxa"/>
            </w:tcMar>
            <w:vAlign w:val="center"/>
          </w:tcPr>
          <w:p>
            <w:pPr>
              <w:pStyle w:val="3"/>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品目预算(元)</w:t>
            </w:r>
          </w:p>
        </w:tc>
        <w:tc>
          <w:tcPr>
            <w:tcW w:w="1824" w:type="dxa"/>
            <w:tcBorders>
              <w:top w:val="single" w:color="333333" w:sz="8" w:space="0"/>
              <w:left w:val="single" w:color="333333" w:sz="8" w:space="0"/>
              <w:bottom w:val="single" w:color="333333" w:sz="8" w:space="0"/>
              <w:right w:val="single" w:color="333333" w:sz="8" w:space="0"/>
            </w:tcBorders>
            <w:shd w:val="clear" w:color="auto" w:fill="FFFFFF"/>
            <w:tcMar>
              <w:top w:w="100" w:type="dxa"/>
              <w:left w:w="160" w:type="dxa"/>
              <w:bottom w:w="100" w:type="dxa"/>
              <w:right w:w="160" w:type="dxa"/>
            </w:tcMar>
            <w:vAlign w:val="center"/>
          </w:tcPr>
          <w:p>
            <w:pPr>
              <w:pStyle w:val="3"/>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最高限价(元)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0" w:hRule="atLeast"/>
          <w:jc w:val="center"/>
        </w:trPr>
        <w:tc>
          <w:tcPr>
            <w:tcW w:w="992" w:type="dxa"/>
            <w:tcBorders>
              <w:top w:val="single" w:color="333333" w:sz="8" w:space="0"/>
              <w:left w:val="single" w:color="333333" w:sz="8" w:space="0"/>
              <w:bottom w:val="single" w:color="333333" w:sz="8" w:space="0"/>
              <w:right w:val="single" w:color="333333" w:sz="8" w:space="0"/>
            </w:tcBorders>
            <w:shd w:val="clear" w:color="auto" w:fill="FFFFFF"/>
            <w:tcMar>
              <w:top w:w="100" w:type="dxa"/>
              <w:left w:w="160" w:type="dxa"/>
              <w:bottom w:w="100" w:type="dxa"/>
              <w:right w:w="160" w:type="dxa"/>
            </w:tcMar>
            <w:vAlign w:val="center"/>
          </w:tcPr>
          <w:p>
            <w:pPr>
              <w:pStyle w:val="3"/>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1-1</w:t>
            </w:r>
          </w:p>
        </w:tc>
        <w:tc>
          <w:tcPr>
            <w:tcW w:w="1521" w:type="dxa"/>
            <w:tcBorders>
              <w:top w:val="single" w:color="333333" w:sz="8" w:space="0"/>
              <w:left w:val="single" w:color="333333" w:sz="8" w:space="0"/>
              <w:bottom w:val="single" w:color="333333" w:sz="8" w:space="0"/>
              <w:right w:val="single" w:color="333333" w:sz="8" w:space="0"/>
            </w:tcBorders>
            <w:shd w:val="clear" w:color="auto" w:fill="FFFFFF"/>
            <w:tcMar>
              <w:top w:w="100" w:type="dxa"/>
              <w:left w:w="160" w:type="dxa"/>
              <w:bottom w:w="100" w:type="dxa"/>
              <w:right w:w="160" w:type="dxa"/>
            </w:tcMar>
            <w:vAlign w:val="center"/>
          </w:tcPr>
          <w:p>
            <w:pPr>
              <w:pStyle w:val="3"/>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电热卧具、服装</w:t>
            </w:r>
          </w:p>
        </w:tc>
        <w:tc>
          <w:tcPr>
            <w:tcW w:w="1359" w:type="dxa"/>
            <w:tcBorders>
              <w:top w:val="single" w:color="333333" w:sz="8" w:space="0"/>
              <w:left w:val="single" w:color="333333" w:sz="8" w:space="0"/>
              <w:bottom w:val="single" w:color="333333" w:sz="8" w:space="0"/>
              <w:right w:val="single" w:color="333333" w:sz="8" w:space="0"/>
            </w:tcBorders>
            <w:shd w:val="clear" w:color="auto" w:fill="FFFFFF"/>
            <w:tcMar>
              <w:top w:w="100" w:type="dxa"/>
              <w:left w:w="160" w:type="dxa"/>
              <w:bottom w:w="100" w:type="dxa"/>
              <w:right w:w="160" w:type="dxa"/>
            </w:tcMar>
            <w:vAlign w:val="center"/>
          </w:tcPr>
          <w:p>
            <w:pPr>
              <w:pStyle w:val="3"/>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工作服采购项目</w:t>
            </w:r>
          </w:p>
        </w:tc>
        <w:tc>
          <w:tcPr>
            <w:tcW w:w="1222" w:type="dxa"/>
            <w:tcBorders>
              <w:top w:val="single" w:color="333333" w:sz="8" w:space="0"/>
              <w:left w:val="single" w:color="333333" w:sz="8" w:space="0"/>
              <w:bottom w:val="single" w:color="333333" w:sz="8" w:space="0"/>
              <w:right w:val="single" w:color="333333" w:sz="8" w:space="0"/>
            </w:tcBorders>
            <w:shd w:val="clear" w:color="auto" w:fill="FFFFFF"/>
            <w:tcMar>
              <w:top w:w="100" w:type="dxa"/>
              <w:left w:w="160" w:type="dxa"/>
              <w:bottom w:w="100" w:type="dxa"/>
              <w:right w:w="160" w:type="dxa"/>
            </w:tcMar>
            <w:vAlign w:val="center"/>
          </w:tcPr>
          <w:p>
            <w:pPr>
              <w:pStyle w:val="3"/>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1（批）</w:t>
            </w:r>
          </w:p>
        </w:tc>
        <w:tc>
          <w:tcPr>
            <w:tcW w:w="1339" w:type="dxa"/>
            <w:tcBorders>
              <w:top w:val="single" w:color="333333" w:sz="8" w:space="0"/>
              <w:left w:val="single" w:color="333333" w:sz="8" w:space="0"/>
              <w:bottom w:val="single" w:color="333333" w:sz="8" w:space="0"/>
              <w:right w:val="single" w:color="333333" w:sz="8" w:space="0"/>
            </w:tcBorders>
            <w:shd w:val="clear" w:color="auto" w:fill="FFFFFF"/>
            <w:tcMar>
              <w:top w:w="100" w:type="dxa"/>
              <w:left w:w="160" w:type="dxa"/>
              <w:bottom w:w="100" w:type="dxa"/>
              <w:right w:w="160" w:type="dxa"/>
            </w:tcMar>
            <w:vAlign w:val="center"/>
          </w:tcPr>
          <w:p>
            <w:pPr>
              <w:pStyle w:val="3"/>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详见采购文件</w:t>
            </w:r>
          </w:p>
        </w:tc>
        <w:tc>
          <w:tcPr>
            <w:tcW w:w="1805" w:type="dxa"/>
            <w:tcBorders>
              <w:top w:val="single" w:color="333333" w:sz="8" w:space="0"/>
              <w:left w:val="single" w:color="333333" w:sz="8" w:space="0"/>
              <w:bottom w:val="single" w:color="333333" w:sz="8" w:space="0"/>
              <w:right w:val="single" w:color="333333" w:sz="8" w:space="0"/>
            </w:tcBorders>
            <w:shd w:val="clear" w:color="auto" w:fill="FFFFFF"/>
            <w:tcMar>
              <w:top w:w="100" w:type="dxa"/>
              <w:left w:w="160" w:type="dxa"/>
              <w:bottom w:w="100" w:type="dxa"/>
              <w:right w:w="160" w:type="dxa"/>
            </w:tcMar>
            <w:vAlign w:val="center"/>
          </w:tcPr>
          <w:p>
            <w:pPr>
              <w:pStyle w:val="3"/>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600000.00</w:t>
            </w:r>
          </w:p>
        </w:tc>
        <w:tc>
          <w:tcPr>
            <w:tcW w:w="1824" w:type="dxa"/>
            <w:tcBorders>
              <w:top w:val="single" w:color="333333" w:sz="8" w:space="0"/>
              <w:left w:val="single" w:color="333333" w:sz="8" w:space="0"/>
              <w:bottom w:val="single" w:color="333333" w:sz="8" w:space="0"/>
              <w:right w:val="single" w:color="333333" w:sz="8" w:space="0"/>
            </w:tcBorders>
            <w:shd w:val="clear" w:color="auto" w:fill="FFFFFF"/>
            <w:tcMar>
              <w:top w:w="100" w:type="dxa"/>
              <w:left w:w="160" w:type="dxa"/>
              <w:bottom w:w="100" w:type="dxa"/>
              <w:right w:w="160" w:type="dxa"/>
            </w:tcMar>
            <w:vAlign w:val="center"/>
          </w:tcPr>
          <w:p>
            <w:pPr>
              <w:pStyle w:val="3"/>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600000.00</w:t>
            </w:r>
          </w:p>
        </w:tc>
      </w:tr>
    </w:tbl>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本合同包不接受联合体投标</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合同履行期限：自合同签订之日起一年，或达到预算金额合同自动终止</w:t>
      </w:r>
    </w:p>
    <w:p>
      <w:pPr>
        <w:pStyle w:val="3"/>
        <w:keepNext w:val="0"/>
        <w:keepLines w:val="0"/>
        <w:pageBreakBefore w:val="0"/>
        <w:widowControl/>
        <w:kinsoku/>
        <w:wordWrap/>
        <w:overflowPunct/>
        <w:topLinePunct w:val="0"/>
        <w:autoSpaceDE/>
        <w:autoSpaceDN/>
        <w:bidi w:val="0"/>
        <w:adjustRightInd/>
        <w:snapToGrid/>
        <w:spacing w:line="240" w:lineRule="auto"/>
        <w:ind w:firstLine="482"/>
        <w:jc w:val="left"/>
        <w:textAlignment w:val="auto"/>
        <w:rPr>
          <w:rFonts w:hint="eastAsia" w:ascii="宋体" w:hAnsi="宋体" w:eastAsia="宋体" w:cs="宋体"/>
          <w:b/>
          <w:sz w:val="24"/>
          <w:szCs w:val="24"/>
        </w:rPr>
      </w:pPr>
      <w:r>
        <w:rPr>
          <w:rFonts w:hint="eastAsia" w:ascii="宋体" w:hAnsi="宋体" w:eastAsia="宋体" w:cs="宋体"/>
          <w:b/>
          <w:sz w:val="24"/>
          <w:szCs w:val="24"/>
        </w:rPr>
        <w:t>二、申请人的资格要求：</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1、满足《中华人民共和国政府采购法》第二十二条规定；</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2、落实政府采购政策需满足的资格要求</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无</w:t>
      </w:r>
      <w:r>
        <w:rPr>
          <w:rFonts w:hint="eastAsia" w:ascii="宋体" w:hAnsi="宋体" w:eastAsia="宋体" w:cs="宋体"/>
          <w:sz w:val="24"/>
          <w:szCs w:val="24"/>
        </w:rPr>
        <w:t>。</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3、本项目的特定资格要求：</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合同包1(西安市第三医院工作服采购项目)特定资格要求如下：</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3.1</w:t>
      </w:r>
      <w:r>
        <w:rPr>
          <w:rFonts w:hint="eastAsia" w:ascii="宋体" w:hAnsi="宋体" w:eastAsia="宋体" w:cs="宋体"/>
          <w:sz w:val="24"/>
          <w:szCs w:val="24"/>
          <w:lang w:val="zh-CN"/>
        </w:rPr>
        <w:t>在中华人民共和国境内注册，依法取得并有效存续的营业执照（含电子营业执照）\事业单位法人证书\民办非企业单位登记证书\非企业专业服务机构执业许可证等</w:t>
      </w:r>
      <w:r>
        <w:rPr>
          <w:rFonts w:hint="eastAsia" w:ascii="宋体" w:hAnsi="宋体" w:eastAsia="宋体" w:cs="宋体"/>
          <w:sz w:val="24"/>
          <w:szCs w:val="24"/>
        </w:rPr>
        <w:t>；</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3.2投标人应授权合法的人员参加投标，其中法定代表人（主要负责人）直接参加的须出具法人身份证并与营业执照上信息一致，法定代表人（主要负责人）授权代表参加的须出具法定代表人授权书及被授权人身份证及本单位证明(社保)</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3.</w:t>
      </w:r>
      <w:r>
        <w:rPr>
          <w:rFonts w:hint="eastAsia" w:ascii="宋体" w:hAnsi="宋体" w:eastAsia="宋体" w:cs="宋体"/>
          <w:sz w:val="24"/>
          <w:szCs w:val="24"/>
          <w:lang w:val="en-US" w:eastAsia="zh-CN"/>
        </w:rPr>
        <w:t>3</w:t>
      </w:r>
      <w:r>
        <w:rPr>
          <w:rFonts w:hint="eastAsia" w:ascii="宋体" w:hAnsi="宋体" w:eastAsia="宋体" w:cs="宋体"/>
          <w:sz w:val="24"/>
          <w:szCs w:val="24"/>
          <w:lang w:val="zh-CN"/>
        </w:rPr>
        <w:t>财务状况：2022年度经审计的财务会计报告</w:t>
      </w:r>
      <w:r>
        <w:rPr>
          <w:rFonts w:hint="eastAsia" w:ascii="宋体" w:hAnsi="宋体" w:eastAsia="宋体" w:cs="宋体"/>
          <w:sz w:val="24"/>
          <w:szCs w:val="24"/>
          <w:lang w:val="zh-CN" w:eastAsia="zh-CN"/>
        </w:rPr>
        <w:t>（</w:t>
      </w:r>
      <w:r>
        <w:rPr>
          <w:rFonts w:hint="eastAsia" w:ascii="宋体" w:hAnsi="宋体" w:eastAsia="宋体" w:cs="宋体"/>
          <w:sz w:val="24"/>
          <w:szCs w:val="24"/>
          <w:lang w:val="zh-CN"/>
        </w:rPr>
        <w:t>至少包括审计报告、资产负债表、现金流量表和利润表，成立时间至提交</w:t>
      </w:r>
      <w:r>
        <w:rPr>
          <w:rFonts w:hint="eastAsia" w:ascii="宋体" w:hAnsi="宋体" w:eastAsia="宋体" w:cs="宋体"/>
          <w:sz w:val="24"/>
          <w:szCs w:val="24"/>
          <w:lang w:val="en-US" w:eastAsia="zh-CN"/>
        </w:rPr>
        <w:t>投标文件</w:t>
      </w:r>
      <w:r>
        <w:rPr>
          <w:rFonts w:hint="eastAsia" w:ascii="宋体" w:hAnsi="宋体" w:eastAsia="宋体" w:cs="宋体"/>
          <w:sz w:val="24"/>
          <w:szCs w:val="24"/>
          <w:lang w:val="zh-CN"/>
        </w:rPr>
        <w:t>截止时间不足一年的可提供成立后任意时段的资产负债表）或提交</w:t>
      </w:r>
      <w:r>
        <w:rPr>
          <w:rFonts w:hint="eastAsia" w:ascii="宋体" w:hAnsi="宋体" w:eastAsia="宋体" w:cs="宋体"/>
          <w:sz w:val="24"/>
          <w:szCs w:val="24"/>
          <w:lang w:val="en-US" w:eastAsia="zh-CN"/>
        </w:rPr>
        <w:t>投标文件</w:t>
      </w:r>
      <w:r>
        <w:rPr>
          <w:rFonts w:hint="eastAsia" w:ascii="宋体" w:hAnsi="宋体" w:eastAsia="宋体" w:cs="宋体"/>
          <w:sz w:val="24"/>
          <w:szCs w:val="24"/>
          <w:lang w:val="zh-CN"/>
        </w:rPr>
        <w:t>截止时间三个月内其基本账户开户银行出具的资信证明（附基本存款账户信息）；</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3.</w:t>
      </w:r>
      <w:r>
        <w:rPr>
          <w:rFonts w:hint="eastAsia" w:ascii="宋体" w:hAnsi="宋体" w:eastAsia="宋体" w:cs="宋体"/>
          <w:sz w:val="24"/>
          <w:szCs w:val="24"/>
          <w:lang w:val="en-US" w:eastAsia="zh-CN"/>
        </w:rPr>
        <w:t>4</w:t>
      </w:r>
      <w:r>
        <w:rPr>
          <w:rFonts w:hint="eastAsia" w:ascii="宋体" w:hAnsi="宋体" w:eastAsia="宋体" w:cs="宋体"/>
          <w:sz w:val="24"/>
          <w:szCs w:val="24"/>
          <w:lang w:val="zh-CN"/>
        </w:rPr>
        <w:t>纳税证明：提交</w:t>
      </w:r>
      <w:r>
        <w:rPr>
          <w:rFonts w:hint="eastAsia" w:ascii="宋体" w:hAnsi="宋体" w:eastAsia="宋体" w:cs="宋体"/>
          <w:sz w:val="24"/>
          <w:szCs w:val="24"/>
          <w:lang w:val="en-US" w:eastAsia="zh-CN"/>
        </w:rPr>
        <w:t>投标文件</w:t>
      </w:r>
      <w:r>
        <w:rPr>
          <w:rFonts w:hint="eastAsia" w:ascii="宋体" w:hAnsi="宋体" w:eastAsia="宋体" w:cs="宋体"/>
          <w:sz w:val="24"/>
          <w:szCs w:val="24"/>
          <w:lang w:val="zh-CN"/>
        </w:rPr>
        <w:t>截止时间前一年内至少</w:t>
      </w:r>
      <w:r>
        <w:rPr>
          <w:rFonts w:hint="eastAsia" w:ascii="宋体" w:hAnsi="宋体" w:eastAsia="宋体" w:cs="宋体"/>
          <w:sz w:val="24"/>
          <w:szCs w:val="24"/>
          <w:lang w:val="en-US" w:eastAsia="zh-CN"/>
        </w:rPr>
        <w:t>三</w:t>
      </w:r>
      <w:r>
        <w:rPr>
          <w:rFonts w:hint="eastAsia" w:ascii="宋体" w:hAnsi="宋体" w:eastAsia="宋体" w:cs="宋体"/>
          <w:sz w:val="24"/>
          <w:szCs w:val="24"/>
          <w:lang w:val="zh-CN"/>
        </w:rPr>
        <w:t>个月的纳税证明或完税证明，纳税证明或完税证明上应有代收机构或税务机关的公章或业务专用章。（依法免税的供应商应提供相应文件证明）；</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3.</w:t>
      </w:r>
      <w:r>
        <w:rPr>
          <w:rFonts w:hint="eastAsia" w:ascii="宋体" w:hAnsi="宋体" w:eastAsia="宋体" w:cs="宋体"/>
          <w:sz w:val="24"/>
          <w:szCs w:val="24"/>
          <w:lang w:val="en-US" w:eastAsia="zh-CN"/>
        </w:rPr>
        <w:t>5</w:t>
      </w:r>
      <w:r>
        <w:rPr>
          <w:rFonts w:hint="eastAsia" w:ascii="宋体" w:hAnsi="宋体" w:eastAsia="宋体" w:cs="宋体"/>
          <w:sz w:val="24"/>
          <w:szCs w:val="24"/>
          <w:lang w:val="zh-CN"/>
        </w:rPr>
        <w:t>社会保障资金：提交</w:t>
      </w:r>
      <w:r>
        <w:rPr>
          <w:rFonts w:hint="eastAsia" w:ascii="宋体" w:hAnsi="宋体" w:eastAsia="宋体" w:cs="宋体"/>
          <w:sz w:val="24"/>
          <w:szCs w:val="24"/>
          <w:lang w:val="en-US" w:eastAsia="zh-CN"/>
        </w:rPr>
        <w:t>投标文件</w:t>
      </w:r>
      <w:r>
        <w:rPr>
          <w:rFonts w:hint="eastAsia" w:ascii="宋体" w:hAnsi="宋体" w:eastAsia="宋体" w:cs="宋体"/>
          <w:sz w:val="24"/>
          <w:szCs w:val="24"/>
          <w:lang w:val="zh-CN"/>
        </w:rPr>
        <w:t>截止时间前一年内至少</w:t>
      </w:r>
      <w:r>
        <w:rPr>
          <w:rFonts w:hint="eastAsia" w:ascii="宋体" w:hAnsi="宋体" w:eastAsia="宋体" w:cs="宋体"/>
          <w:sz w:val="24"/>
          <w:szCs w:val="24"/>
          <w:lang w:val="en-US" w:eastAsia="zh-CN"/>
        </w:rPr>
        <w:t>三</w:t>
      </w:r>
      <w:r>
        <w:rPr>
          <w:rFonts w:hint="eastAsia" w:ascii="宋体" w:hAnsi="宋体" w:eastAsia="宋体" w:cs="宋体"/>
          <w:sz w:val="24"/>
          <w:szCs w:val="24"/>
          <w:lang w:val="zh-CN"/>
        </w:rPr>
        <w:t>个月的社会保障资金缴存单据或社保机构开具的社会保险参保缴费情况证明，单据或证明上应有社保机构或代收机构的公章或业务专用章。（依法不需要缴纳社会保障资金的供应商应提供相应文件证明）；</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3.</w:t>
      </w:r>
      <w:r>
        <w:rPr>
          <w:rFonts w:hint="eastAsia" w:ascii="宋体" w:hAnsi="宋体" w:eastAsia="宋体" w:cs="宋体"/>
          <w:sz w:val="24"/>
          <w:szCs w:val="24"/>
          <w:lang w:val="en-US" w:eastAsia="zh-CN"/>
        </w:rPr>
        <w:t>6投标人</w:t>
      </w:r>
      <w:r>
        <w:rPr>
          <w:rFonts w:hint="eastAsia" w:ascii="宋体" w:hAnsi="宋体" w:eastAsia="宋体" w:cs="宋体"/>
          <w:sz w:val="24"/>
          <w:szCs w:val="24"/>
          <w:lang w:val="zh-CN"/>
        </w:rPr>
        <w:t>提供具有履行本合同所必需的设备和专业技术能力的承诺函；</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3.</w:t>
      </w:r>
      <w:r>
        <w:rPr>
          <w:rFonts w:hint="eastAsia" w:ascii="宋体" w:hAnsi="宋体" w:eastAsia="宋体" w:cs="宋体"/>
          <w:sz w:val="24"/>
          <w:szCs w:val="24"/>
          <w:lang w:val="en-US" w:eastAsia="zh-CN"/>
        </w:rPr>
        <w:t>7</w:t>
      </w:r>
      <w:r>
        <w:rPr>
          <w:rFonts w:hint="eastAsia" w:ascii="宋体" w:hAnsi="宋体" w:eastAsia="宋体" w:cs="宋体"/>
          <w:sz w:val="24"/>
          <w:szCs w:val="24"/>
          <w:lang w:val="zh-CN"/>
        </w:rPr>
        <w:t>参加本次政府采购活动前3年内在经营活动中没有重大违法记录，以及未被列入失信被执行人、重大税收违法案件当事人名单、政府采购严重违法失信行为记录名单的书面声明；</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3.</w:t>
      </w:r>
      <w:r>
        <w:rPr>
          <w:rFonts w:hint="eastAsia" w:ascii="宋体" w:hAnsi="宋体" w:eastAsia="宋体" w:cs="宋体"/>
          <w:sz w:val="24"/>
          <w:szCs w:val="24"/>
          <w:lang w:val="en-US" w:eastAsia="zh-CN"/>
        </w:rPr>
        <w:t>8</w:t>
      </w:r>
      <w:r>
        <w:rPr>
          <w:rFonts w:hint="eastAsia" w:ascii="宋体" w:hAnsi="宋体" w:eastAsia="宋体" w:cs="宋体"/>
          <w:sz w:val="24"/>
          <w:szCs w:val="24"/>
          <w:lang w:val="zh-CN"/>
        </w:rPr>
        <w:t>供应商的信用记录须符合财库[2016]125号文《财政部关于在政府采购活动中查询及使用信用记录有关问题的通知》的规定。供应商被“信用中国”网站列入失信被执行人、重大税收违法案件当事人名单的,供应商被“中国政府采购网”网站列入政府采购严重违法失信名单的，不得参与本项目投标；</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3.</w:t>
      </w:r>
      <w:r>
        <w:rPr>
          <w:rFonts w:hint="eastAsia" w:ascii="宋体" w:hAnsi="宋体" w:eastAsia="宋体" w:cs="宋体"/>
          <w:sz w:val="24"/>
          <w:szCs w:val="24"/>
          <w:lang w:val="en-US" w:eastAsia="zh-CN"/>
        </w:rPr>
        <w:t>9</w:t>
      </w:r>
      <w:r>
        <w:rPr>
          <w:rFonts w:hint="eastAsia" w:ascii="宋体" w:hAnsi="宋体" w:eastAsia="宋体" w:cs="宋体"/>
          <w:sz w:val="24"/>
          <w:szCs w:val="24"/>
          <w:lang w:val="zh-CN"/>
        </w:rPr>
        <w:t>单位负责人为同一人或者存在直接控股、管理关系的不同供应商，不得参加同一合同项下的政府采购活动；</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lang w:val="zh-CN"/>
        </w:rPr>
        <w:t>3.</w:t>
      </w:r>
      <w:r>
        <w:rPr>
          <w:rFonts w:hint="eastAsia" w:ascii="宋体" w:hAnsi="宋体" w:eastAsia="宋体" w:cs="宋体"/>
          <w:sz w:val="24"/>
          <w:szCs w:val="24"/>
          <w:lang w:val="en-US" w:eastAsia="zh-CN"/>
        </w:rPr>
        <w:t>10</w:t>
      </w:r>
      <w:r>
        <w:rPr>
          <w:rFonts w:hint="eastAsia" w:ascii="宋体" w:hAnsi="宋体" w:eastAsia="宋体" w:cs="宋体"/>
          <w:sz w:val="24"/>
          <w:szCs w:val="24"/>
          <w:lang w:val="zh-CN"/>
        </w:rPr>
        <w:t>本项目不接受联合体投标。</w:t>
      </w:r>
    </w:p>
    <w:p>
      <w:pPr>
        <w:pStyle w:val="3"/>
        <w:keepNext w:val="0"/>
        <w:keepLines w:val="0"/>
        <w:pageBreakBefore w:val="0"/>
        <w:widowControl/>
        <w:kinsoku/>
        <w:wordWrap/>
        <w:overflowPunct/>
        <w:topLinePunct w:val="0"/>
        <w:autoSpaceDE/>
        <w:autoSpaceDN/>
        <w:bidi w:val="0"/>
        <w:adjustRightInd/>
        <w:snapToGrid/>
        <w:spacing w:line="240" w:lineRule="auto"/>
        <w:ind w:firstLine="482"/>
        <w:jc w:val="left"/>
        <w:textAlignment w:val="auto"/>
        <w:rPr>
          <w:rFonts w:hint="eastAsia" w:ascii="宋体" w:hAnsi="宋体" w:eastAsia="宋体" w:cs="宋体"/>
          <w:b/>
          <w:sz w:val="24"/>
          <w:szCs w:val="24"/>
        </w:rPr>
      </w:pPr>
      <w:r>
        <w:rPr>
          <w:rFonts w:hint="eastAsia" w:ascii="宋体" w:hAnsi="宋体" w:eastAsia="宋体" w:cs="宋体"/>
          <w:b/>
          <w:sz w:val="24"/>
          <w:szCs w:val="24"/>
        </w:rPr>
        <w:t>三、 获取招标文件</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时间：2023年</w:t>
      </w:r>
      <w:r>
        <w:rPr>
          <w:rFonts w:hint="eastAsia" w:ascii="宋体" w:hAnsi="宋体" w:eastAsia="宋体" w:cs="宋体"/>
          <w:sz w:val="24"/>
          <w:szCs w:val="24"/>
          <w:lang w:val="en-US" w:eastAsia="zh-CN"/>
        </w:rPr>
        <w:t>11</w:t>
      </w:r>
      <w:r>
        <w:rPr>
          <w:rFonts w:hint="eastAsia" w:ascii="宋体" w:hAnsi="宋体" w:eastAsia="宋体" w:cs="宋体"/>
          <w:sz w:val="24"/>
          <w:szCs w:val="24"/>
        </w:rPr>
        <w:t>月</w:t>
      </w:r>
      <w:r>
        <w:rPr>
          <w:rFonts w:hint="eastAsia" w:ascii="宋体" w:hAnsi="宋体" w:eastAsia="宋体" w:cs="宋体"/>
          <w:sz w:val="24"/>
          <w:szCs w:val="24"/>
          <w:lang w:val="en-US" w:eastAsia="zh-CN"/>
        </w:rPr>
        <w:t>23</w:t>
      </w:r>
      <w:r>
        <w:rPr>
          <w:rFonts w:hint="eastAsia" w:ascii="宋体" w:hAnsi="宋体" w:eastAsia="宋体" w:cs="宋体"/>
          <w:sz w:val="24"/>
          <w:szCs w:val="24"/>
        </w:rPr>
        <w:t>日至2023年</w:t>
      </w:r>
      <w:r>
        <w:rPr>
          <w:rFonts w:hint="eastAsia" w:ascii="宋体" w:hAnsi="宋体" w:eastAsia="宋体" w:cs="宋体"/>
          <w:sz w:val="24"/>
          <w:szCs w:val="24"/>
          <w:lang w:val="en-US" w:eastAsia="zh-CN"/>
        </w:rPr>
        <w:t>11</w:t>
      </w:r>
      <w:r>
        <w:rPr>
          <w:rFonts w:hint="eastAsia" w:ascii="宋体" w:hAnsi="宋体" w:eastAsia="宋体" w:cs="宋体"/>
          <w:sz w:val="24"/>
          <w:szCs w:val="24"/>
        </w:rPr>
        <w:t>月</w:t>
      </w:r>
      <w:r>
        <w:rPr>
          <w:rFonts w:hint="eastAsia" w:ascii="宋体" w:hAnsi="宋体" w:eastAsia="宋体" w:cs="宋体"/>
          <w:sz w:val="24"/>
          <w:szCs w:val="24"/>
          <w:lang w:val="en-US" w:eastAsia="zh-CN"/>
        </w:rPr>
        <w:t>29</w:t>
      </w:r>
      <w:r>
        <w:rPr>
          <w:rFonts w:hint="eastAsia" w:ascii="宋体" w:hAnsi="宋体" w:eastAsia="宋体" w:cs="宋体"/>
          <w:sz w:val="24"/>
          <w:szCs w:val="24"/>
        </w:rPr>
        <w:t>日，每天上午09:00:00至12:00:00，下午14:00:00至17:00:00（北京时间）。</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途径</w:t>
      </w:r>
      <w:r>
        <w:rPr>
          <w:rFonts w:hint="eastAsia" w:ascii="宋体" w:hAnsi="宋体" w:eastAsia="宋体" w:cs="宋体"/>
          <w:sz w:val="24"/>
          <w:szCs w:val="24"/>
        </w:rPr>
        <w:t>：陕西省西咸新区沣东新城征和四路沣东自贸产业园</w:t>
      </w:r>
      <w:r>
        <w:rPr>
          <w:rFonts w:hint="eastAsia" w:ascii="宋体" w:hAnsi="宋体" w:eastAsia="宋体" w:cs="宋体"/>
          <w:sz w:val="24"/>
          <w:szCs w:val="24"/>
          <w:lang w:val="en-US" w:eastAsia="zh-CN"/>
        </w:rPr>
        <w:t>一期</w:t>
      </w:r>
      <w:r>
        <w:rPr>
          <w:rFonts w:hint="eastAsia" w:ascii="宋体" w:hAnsi="宋体" w:eastAsia="宋体" w:cs="宋体"/>
          <w:sz w:val="24"/>
          <w:szCs w:val="24"/>
        </w:rPr>
        <w:t>2号楼2楼209室</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方式：现场获取</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售价：0元</w:t>
      </w:r>
    </w:p>
    <w:p>
      <w:pPr>
        <w:pStyle w:val="3"/>
        <w:keepNext w:val="0"/>
        <w:keepLines w:val="0"/>
        <w:pageBreakBefore w:val="0"/>
        <w:widowControl/>
        <w:kinsoku/>
        <w:wordWrap/>
        <w:overflowPunct/>
        <w:topLinePunct w:val="0"/>
        <w:autoSpaceDE/>
        <w:autoSpaceDN/>
        <w:bidi w:val="0"/>
        <w:adjustRightInd/>
        <w:snapToGrid/>
        <w:spacing w:line="240" w:lineRule="auto"/>
        <w:ind w:firstLine="482"/>
        <w:jc w:val="left"/>
        <w:textAlignment w:val="auto"/>
        <w:rPr>
          <w:rFonts w:hint="eastAsia" w:ascii="宋体" w:hAnsi="宋体" w:eastAsia="宋体" w:cs="宋体"/>
          <w:b/>
          <w:sz w:val="24"/>
          <w:szCs w:val="24"/>
        </w:rPr>
      </w:pPr>
      <w:r>
        <w:rPr>
          <w:rFonts w:hint="eastAsia" w:ascii="宋体" w:hAnsi="宋体" w:eastAsia="宋体" w:cs="宋体"/>
          <w:b/>
          <w:sz w:val="24"/>
          <w:szCs w:val="24"/>
        </w:rPr>
        <w:t>四、 提交投标文件截止时间、开标时间和地点</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时间：2023年</w:t>
      </w:r>
      <w:r>
        <w:rPr>
          <w:rFonts w:hint="eastAsia" w:ascii="宋体" w:hAnsi="宋体" w:eastAsia="宋体" w:cs="宋体"/>
          <w:sz w:val="24"/>
          <w:szCs w:val="24"/>
          <w:lang w:val="en-US" w:eastAsia="zh-CN"/>
        </w:rPr>
        <w:t>12</w:t>
      </w:r>
      <w:r>
        <w:rPr>
          <w:rFonts w:hint="eastAsia" w:ascii="宋体" w:hAnsi="宋体" w:eastAsia="宋体" w:cs="宋体"/>
          <w:sz w:val="24"/>
          <w:szCs w:val="24"/>
        </w:rPr>
        <w:t>月</w:t>
      </w:r>
      <w:r>
        <w:rPr>
          <w:rFonts w:hint="eastAsia" w:ascii="宋体" w:hAnsi="宋体" w:eastAsia="宋体" w:cs="宋体"/>
          <w:sz w:val="24"/>
          <w:szCs w:val="24"/>
          <w:lang w:val="en-US" w:eastAsia="zh-CN"/>
        </w:rPr>
        <w:t>14</w:t>
      </w:r>
      <w:r>
        <w:rPr>
          <w:rFonts w:hint="eastAsia" w:ascii="宋体" w:hAnsi="宋体" w:eastAsia="宋体" w:cs="宋体"/>
          <w:sz w:val="24"/>
          <w:szCs w:val="24"/>
        </w:rPr>
        <w:t>日</w:t>
      </w:r>
      <w:r>
        <w:rPr>
          <w:rFonts w:hint="eastAsia" w:ascii="宋体" w:hAnsi="宋体" w:eastAsia="宋体" w:cs="宋体"/>
          <w:sz w:val="24"/>
          <w:szCs w:val="24"/>
          <w:lang w:val="en-US" w:eastAsia="zh-CN"/>
        </w:rPr>
        <w:t>09</w:t>
      </w:r>
      <w:r>
        <w:rPr>
          <w:rFonts w:hint="eastAsia" w:ascii="宋体" w:hAnsi="宋体" w:eastAsia="宋体" w:cs="宋体"/>
          <w:sz w:val="24"/>
          <w:szCs w:val="24"/>
        </w:rPr>
        <w:t>时</w:t>
      </w:r>
      <w:r>
        <w:rPr>
          <w:rFonts w:hint="eastAsia" w:ascii="宋体" w:hAnsi="宋体" w:eastAsia="宋体" w:cs="宋体"/>
          <w:sz w:val="24"/>
          <w:szCs w:val="24"/>
          <w:lang w:val="en-US" w:eastAsia="zh-CN"/>
        </w:rPr>
        <w:t>30</w:t>
      </w:r>
      <w:r>
        <w:rPr>
          <w:rFonts w:hint="eastAsia" w:ascii="宋体" w:hAnsi="宋体" w:eastAsia="宋体" w:cs="宋体"/>
          <w:sz w:val="24"/>
          <w:szCs w:val="24"/>
        </w:rPr>
        <w:t>分00秒 （北京时间）</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提交投标文件地点：陕西省西咸新区沣东新城征和四路沣东自贸产业园</w:t>
      </w:r>
      <w:r>
        <w:rPr>
          <w:rFonts w:hint="eastAsia" w:ascii="宋体" w:hAnsi="宋体" w:eastAsia="宋体" w:cs="宋体"/>
          <w:sz w:val="24"/>
          <w:szCs w:val="24"/>
          <w:lang w:val="en-US" w:eastAsia="zh-CN"/>
        </w:rPr>
        <w:t>一期</w:t>
      </w:r>
      <w:r>
        <w:rPr>
          <w:rFonts w:hint="eastAsia" w:ascii="宋体" w:hAnsi="宋体" w:eastAsia="宋体" w:cs="宋体"/>
          <w:sz w:val="24"/>
          <w:szCs w:val="24"/>
        </w:rPr>
        <w:t>2号楼4楼405室</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开标地点：陕西省西咸新区沣东新城征和四路沣东自贸产业园</w:t>
      </w:r>
      <w:r>
        <w:rPr>
          <w:rFonts w:hint="eastAsia" w:ascii="宋体" w:hAnsi="宋体" w:eastAsia="宋体" w:cs="宋体"/>
          <w:sz w:val="24"/>
          <w:szCs w:val="24"/>
          <w:lang w:val="en-US" w:eastAsia="zh-CN"/>
        </w:rPr>
        <w:t>一期</w:t>
      </w:r>
      <w:r>
        <w:rPr>
          <w:rFonts w:hint="eastAsia" w:ascii="宋体" w:hAnsi="宋体" w:eastAsia="宋体" w:cs="宋体"/>
          <w:sz w:val="24"/>
          <w:szCs w:val="24"/>
        </w:rPr>
        <w:t>2号楼4楼405室</w:t>
      </w:r>
    </w:p>
    <w:p>
      <w:pPr>
        <w:pStyle w:val="3"/>
        <w:keepNext w:val="0"/>
        <w:keepLines w:val="0"/>
        <w:pageBreakBefore w:val="0"/>
        <w:widowControl/>
        <w:kinsoku/>
        <w:wordWrap/>
        <w:overflowPunct/>
        <w:topLinePunct w:val="0"/>
        <w:autoSpaceDE/>
        <w:autoSpaceDN/>
        <w:bidi w:val="0"/>
        <w:adjustRightInd/>
        <w:snapToGrid/>
        <w:spacing w:line="240" w:lineRule="auto"/>
        <w:ind w:firstLine="482"/>
        <w:jc w:val="left"/>
        <w:textAlignment w:val="auto"/>
        <w:rPr>
          <w:rFonts w:hint="eastAsia" w:ascii="宋体" w:hAnsi="宋体" w:eastAsia="宋体" w:cs="宋体"/>
          <w:b/>
          <w:sz w:val="24"/>
          <w:szCs w:val="24"/>
        </w:rPr>
      </w:pPr>
      <w:r>
        <w:rPr>
          <w:rFonts w:hint="eastAsia" w:ascii="宋体" w:hAnsi="宋体" w:eastAsia="宋体" w:cs="宋体"/>
          <w:b/>
          <w:sz w:val="24"/>
          <w:szCs w:val="24"/>
        </w:rPr>
        <w:t>五、公告期限</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自本公告发布之日起5个工作日。</w:t>
      </w:r>
    </w:p>
    <w:p>
      <w:pPr>
        <w:pStyle w:val="3"/>
        <w:keepNext w:val="0"/>
        <w:keepLines w:val="0"/>
        <w:pageBreakBefore w:val="0"/>
        <w:widowControl/>
        <w:kinsoku/>
        <w:wordWrap/>
        <w:overflowPunct/>
        <w:topLinePunct w:val="0"/>
        <w:autoSpaceDE/>
        <w:autoSpaceDN/>
        <w:bidi w:val="0"/>
        <w:adjustRightInd/>
        <w:snapToGrid/>
        <w:spacing w:line="240" w:lineRule="auto"/>
        <w:ind w:firstLine="482"/>
        <w:jc w:val="left"/>
        <w:textAlignment w:val="auto"/>
        <w:rPr>
          <w:rFonts w:hint="eastAsia" w:ascii="宋体" w:hAnsi="宋体" w:eastAsia="宋体" w:cs="宋体"/>
          <w:b/>
          <w:sz w:val="24"/>
          <w:szCs w:val="24"/>
        </w:rPr>
      </w:pPr>
      <w:r>
        <w:rPr>
          <w:rFonts w:hint="eastAsia" w:ascii="宋体" w:hAnsi="宋体" w:eastAsia="宋体" w:cs="宋体"/>
          <w:b/>
          <w:sz w:val="24"/>
          <w:szCs w:val="24"/>
        </w:rPr>
        <w:t>六、其他补充事宜</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1.获取方式：获取招标文件时请携带单位介绍信原件、经办人身份证原件及加盖</w:t>
      </w:r>
      <w:r>
        <w:rPr>
          <w:rFonts w:hint="eastAsia" w:ascii="宋体" w:hAnsi="宋体" w:eastAsia="宋体" w:cs="宋体"/>
          <w:sz w:val="24"/>
          <w:szCs w:val="24"/>
          <w:lang w:eastAsia="zh-CN"/>
        </w:rPr>
        <w:t>投标人</w:t>
      </w:r>
      <w:r>
        <w:rPr>
          <w:rFonts w:hint="eastAsia" w:ascii="宋体" w:hAnsi="宋体" w:eastAsia="宋体" w:cs="宋体"/>
          <w:sz w:val="24"/>
          <w:szCs w:val="24"/>
        </w:rPr>
        <w:t>公章的复印件一套。</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2.本项目是否专门面向中小企业：</w:t>
      </w:r>
      <w:r>
        <w:rPr>
          <w:rFonts w:hint="eastAsia" w:ascii="宋体" w:hAnsi="宋体" w:eastAsia="宋体" w:cs="宋体"/>
          <w:sz w:val="24"/>
          <w:szCs w:val="24"/>
          <w:lang w:val="en-US" w:eastAsia="zh-CN"/>
        </w:rPr>
        <w:t>否。</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3.落实政府采购政策</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（1）《政府采购促进中小企业发展管理办法》（财库〔2020〕46号）及《财政部关于进一步加大政府采购支持中小企业力度的通知》（财库〔2022〕19号）；</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（2）《关于政府采购支持监狱企业发展有关问题的通知》（财库〔2014〕68号）；</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（3）《关于促进残疾人就业政府采购政策的通知》（财库〔2017〕141号）；</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（4）财政部、国家发展改革委《关于印发〈节能产品政府采购实施意见〉的通知》（财库〔2004〕185号）；</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（5）财政部、国家环保总局联合印发《关于环境标志产品政府采购实施的意见》（财库〔2006〕90号）；</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（6）国务院办公厅《关于建立政府强制采购节能产品制度的通知》（国办发〔2007〕51号）；</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（7）《财政部 发展改革委 生态环境部 市场监管总局关于调整优化节能产品 环境标志产品政府采购执行机制的通知》（财库〔2019〕9号）；</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（8）《财政部农业农村部国家乡村振兴局关于运用政府采购政策支持乡村产业振兴的通知》（财库〔2021〕19号）；</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（9）《陕西省中小企业政府采购信用融资办法》（陕财办采〔2018〕23号）；</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（10）《陕西省财政厅关于加快推进我省中小企业政府采购信用融资工作的通知》（陕财办采〔2020〕15 号）；</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（11）《关于在政府采购活动中查询及使用信用记录有关问题的通知》（财库〔2016〕125号）。</w:t>
      </w:r>
    </w:p>
    <w:p>
      <w:pPr>
        <w:pStyle w:val="3"/>
        <w:keepNext w:val="0"/>
        <w:keepLines w:val="0"/>
        <w:pageBreakBefore w:val="0"/>
        <w:widowControl/>
        <w:kinsoku/>
        <w:wordWrap/>
        <w:overflowPunct/>
        <w:topLinePunct w:val="0"/>
        <w:autoSpaceDE/>
        <w:autoSpaceDN/>
        <w:bidi w:val="0"/>
        <w:adjustRightInd/>
        <w:snapToGrid/>
        <w:spacing w:line="240" w:lineRule="auto"/>
        <w:ind w:firstLine="482"/>
        <w:jc w:val="left"/>
        <w:textAlignment w:val="auto"/>
        <w:rPr>
          <w:rFonts w:hint="eastAsia" w:ascii="宋体" w:hAnsi="宋体" w:eastAsia="宋体" w:cs="宋体"/>
          <w:b/>
          <w:sz w:val="24"/>
          <w:szCs w:val="24"/>
        </w:rPr>
      </w:pPr>
      <w:r>
        <w:rPr>
          <w:rFonts w:hint="eastAsia" w:ascii="宋体" w:hAnsi="宋体" w:eastAsia="宋体" w:cs="宋体"/>
          <w:b/>
          <w:sz w:val="24"/>
          <w:szCs w:val="24"/>
        </w:rPr>
        <w:t>七、对本次招标提出询问，请按以下方式联系。</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1、采购人信息：</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名称：西安市第三医院</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地址：陕西省西安市未央区凤城三路东路十号</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联系方式：029-61816113</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2、采购代理机构信息</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名称：永明项目管理有限公司</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地址：陕西省西咸新区沣西新城尚业路1309号总部经济园6号楼516室</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联系方式：13572854035</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3.项目联系方式</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项目联</w:t>
      </w:r>
      <w:bookmarkStart w:id="0" w:name="_GoBack"/>
      <w:bookmarkEnd w:id="0"/>
      <w:r>
        <w:rPr>
          <w:rFonts w:hint="eastAsia" w:ascii="宋体" w:hAnsi="宋体" w:eastAsia="宋体" w:cs="宋体"/>
          <w:sz w:val="24"/>
          <w:szCs w:val="24"/>
        </w:rPr>
        <w:t>系人：李强</w:t>
      </w:r>
    </w:p>
    <w:p>
      <w:pPr>
        <w:pStyle w:val="3"/>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电话：13572854035</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Calibri Light">
    <w:panose1 w:val="020F03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VjOTVhYjYxZDU3M2JhNWZjN2M0MTY3OTUyY2UzODMifQ=="/>
  </w:docVars>
  <w:rsids>
    <w:rsidRoot w:val="00000000"/>
    <w:rsid w:val="19537FBF"/>
    <w:rsid w:val="43206B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cs="宋体" w:eastAsiaTheme="minorEastAsia"/>
      <w:snapToGrid w:val="0"/>
      <w:color w:val="000000"/>
      <w:kern w:val="0"/>
      <w:sz w:val="28"/>
      <w:szCs w:val="28"/>
      <w:lang w:val="en-US" w:eastAsia="en-US" w:bidi="ar-SA"/>
    </w:rPr>
  </w:style>
  <w:style w:type="paragraph" w:styleId="2">
    <w:name w:val="heading 1"/>
    <w:basedOn w:val="1"/>
    <w:next w:val="1"/>
    <w:qFormat/>
    <w:uiPriority w:val="0"/>
    <w:pPr>
      <w:spacing w:line="360" w:lineRule="auto"/>
      <w:jc w:val="center"/>
      <w:outlineLvl w:val="0"/>
    </w:pPr>
    <w:rPr>
      <w:rFonts w:ascii="方正小标宋_GBK" w:hAnsi="仿宋" w:eastAsia="方正小标宋_GBK"/>
      <w:sz w:val="44"/>
      <w:szCs w:val="44"/>
    </w:rPr>
  </w:style>
  <w:style w:type="paragraph" w:styleId="3">
    <w:name w:val="heading 2"/>
    <w:basedOn w:val="1"/>
    <w:next w:val="1"/>
    <w:unhideWhenUsed/>
    <w:qFormat/>
    <w:uiPriority w:val="0"/>
    <w:pPr>
      <w:spacing w:line="560" w:lineRule="exact"/>
      <w:ind w:firstLine="640" w:firstLineChars="200"/>
      <w:jc w:val="both"/>
      <w:outlineLvl w:val="1"/>
    </w:pPr>
    <w:rPr>
      <w:rFonts w:ascii="楷体" w:hAnsi="楷体" w:eastAsia="黑体"/>
      <w:sz w:val="32"/>
      <w:szCs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Body Text"/>
    <w:basedOn w:val="1"/>
    <w:next w:val="1"/>
    <w:qFormat/>
    <w:uiPriority w:val="0"/>
    <w:pPr>
      <w:spacing w:afterLines="50" w:line="360" w:lineRule="auto"/>
      <w:jc w:val="both"/>
    </w:pPr>
    <w:rPr>
      <w:rFonts w:ascii="宋体" w:hAnsi="宋体" w:eastAsia="华文仿宋" w:cs="Calibri Light"/>
      <w:color w:val="000000"/>
      <w:kern w:val="2"/>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Office_11.1.0.15309_F1E327BC-269C-435d-A152-05C5408002CA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2023-11-13T06:39:00Z</dcterms:created>
  <dc:creator>Admin</dc:creator>
  <cp:lastModifiedBy>晶晶</cp:lastModifiedBy>
  <dcterms:modified xsi:type="dcterms:W3CDTF">2023-11-22T07:12:18Z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2052-11.1.0.15309</vt:lpwstr>
  </property>
  <property fmtid="{D5CDD505-2E9C-101B-9397-08002B2CF9AE}" pid="3" name="ICV">
    <vt:lpwstr>5ACBC5F56C48486F989D93583E3C0BB7_12</vt:lpwstr>
  </property>
</Properties>
</file>