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招标内容及技术参数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967"/>
        <w:gridCol w:w="992"/>
        <w:gridCol w:w="1231"/>
        <w:gridCol w:w="4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品类</w:t>
            </w:r>
          </w:p>
        </w:tc>
        <w:tc>
          <w:tcPr>
            <w:tcW w:w="19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9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123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单价限价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元）</w:t>
            </w:r>
          </w:p>
        </w:tc>
        <w:tc>
          <w:tcPr>
            <w:tcW w:w="40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病员服</w:t>
            </w: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病员服套装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CVC60/40 40/2*30 90*60 色织耐氯漂、耐高温、缩水在国标范围内，色牢度高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孕妇病员服套装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100%棉，纱织40*40，密度128*68，蓝底卡通布，医用布、彩色、耐高温、耐氯漂、缩水在国标范围内，色牢度高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ICU病员服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均码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85.00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100%棉，纱织20*20，密度60*60，颜色根据科室要求，医用布、彩色、耐高温、耐氯漂、缩水在国标范围内，色牢度高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工作服</w:t>
            </w: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护士裙（冬装）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175.00</w:t>
            </w:r>
          </w:p>
        </w:tc>
        <w:tc>
          <w:tcPr>
            <w:tcW w:w="4051" w:type="dxa"/>
            <w:vMerge w:val="restart"/>
            <w:vAlign w:val="center"/>
          </w:tcPr>
          <w:p>
            <w:pPr>
              <w:widowControl w:val="0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（1）厚双层；</w:t>
            </w:r>
          </w:p>
          <w:p>
            <w:pPr>
              <w:widowControl w:val="0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（2）成分：聚酯纤维93%棉7%；</w:t>
            </w:r>
          </w:p>
          <w:p>
            <w:pPr>
              <w:widowControl w:val="0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（3）单位面积质量:≥225g/㎡；</w:t>
            </w:r>
          </w:p>
          <w:p>
            <w:pPr>
              <w:widowControl w:val="0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（4）防静电性能不低于国家标准B级要求；</w:t>
            </w:r>
          </w:p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（5）UPF紫外线防护系数：≥50。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护士裙（夏装）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165.00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护士裤子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90.00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短袖护士服上衣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138.00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长袖护士服上衣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146.00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孕妇护士裙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175.00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冬医生服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175.00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夏医生服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165.00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护士帽（燕尾帽）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13.00</w:t>
            </w:r>
          </w:p>
        </w:tc>
        <w:tc>
          <w:tcPr>
            <w:tcW w:w="4051" w:type="dxa"/>
            <w:vMerge w:val="restart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T/C65/35 45/2*21138*71 医用布、耐高温、耐氯漂、缩水在国标范围内，色牢度高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实习护士长袖上衣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实习医生工作服长袖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实习护士裤（冬）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实习护士上衣短袖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52.00</w:t>
            </w:r>
          </w:p>
        </w:tc>
        <w:tc>
          <w:tcPr>
            <w:tcW w:w="4051" w:type="dxa"/>
            <w:vMerge w:val="restart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T/C65/35,纱织25*22.6、密度104*61，医用布、彩色、耐高温、耐氯漂、缩水在国标范围内，色牢度高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实习医生工作服短袖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实习护士裤（夏）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38.00</w:t>
            </w:r>
          </w:p>
        </w:tc>
        <w:tc>
          <w:tcPr>
            <w:tcW w:w="4051" w:type="dxa"/>
            <w:vMerge w:val="continue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长袖衬衣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65%棉，35%涤纶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短袖衬衣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65%棉，36%涤纶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门诊导医服装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连衣裙：95%纤维、 5%棉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马甲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聚酯纤维96%，氨纶4% 加内衬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领带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聚酯纤维96%，氨纶4% 加内衬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西裤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162.00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30%羊毛，70%纤维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※西服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(核心产品）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336.00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30%羊毛，70%纤维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敷料</w:t>
            </w: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洗手衣裤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95.00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T/C65/35,纱织25*22.6、密度104*61，医用布、彩色、耐高温、耐氯漂、缩水在国标范围内，色牢度高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巡回衣（长袖）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T/C65/35 45/2*21138*71 医用布、耐高温、耐氯漂、缩水在国标范围内，色牢度高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手术帽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绑带式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花布医用布、彩色、耐高温、耐氯漂、缩水在国标范围内，色牢度高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手术衣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100%棉，纱织21*21，密度108*62，墨绿色，医用布、彩色、耐高温、耐氯漂、缩水在国标范围内，色牢度高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婴儿衣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均码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100%棉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其他</w:t>
            </w: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护士毛衣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30%毛，70%纤维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袋鼠衣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S-XXXL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50.00</w:t>
            </w:r>
          </w:p>
        </w:tc>
        <w:tc>
          <w:tcPr>
            <w:tcW w:w="4051" w:type="dxa"/>
            <w:vAlign w:val="center"/>
          </w:tcPr>
          <w:p>
            <w:pPr>
              <w:widowControl w:val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</w:rPr>
              <w:t>T/C65/35,纱织25*22.6、密度104*61，医用布、彩色、耐高温、耐氯漂、缩水在国标范围内，色牢度高</w:t>
            </w:r>
          </w:p>
        </w:tc>
      </w:tr>
    </w:tbl>
    <w:p>
      <w:pPr>
        <w:widowControl w:val="0"/>
        <w:ind w:firstLine="560" w:firstLineChars="200"/>
        <w:rPr>
          <w:rFonts w:hint="eastAsia" w:cs="华文仿宋" w:asciiTheme="minorEastAsia" w:hAnsi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华文仿宋" w:asciiTheme="minorEastAsia" w:hAnsi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1.本项目核心产品为：西服</w:t>
      </w:r>
    </w:p>
    <w:p>
      <w:pPr>
        <w:widowControl w:val="0"/>
        <w:ind w:firstLine="560" w:firstLineChars="200"/>
        <w:rPr>
          <w:rFonts w:hint="default" w:cs="华文仿宋" w:asciiTheme="minorEastAsia" w:hAnsi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华文仿宋" w:asciiTheme="minorEastAsia" w:hAnsi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2.投标提供样品为：病员服套装、长袖护士服上衣、冬医生服、西服、洗手衣裤。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OTVhYjYxZDU3M2JhNWZjN2M0MTY3OTUyY2UzODMifQ=="/>
  </w:docVars>
  <w:rsids>
    <w:rsidRoot w:val="00000000"/>
    <w:rsid w:val="43206BD2"/>
    <w:rsid w:val="4A7D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cs="宋体" w:eastAsiaTheme="minorEastAsia"/>
      <w:snapToGrid w:val="0"/>
      <w:color w:val="000000"/>
      <w:kern w:val="0"/>
      <w:sz w:val="28"/>
      <w:szCs w:val="28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Lines="50" w:line="360" w:lineRule="auto"/>
      <w:jc w:val="both"/>
    </w:pPr>
    <w:rPr>
      <w:rFonts w:ascii="宋体" w:hAnsi="宋体" w:eastAsia="华文仿宋" w:cs="Calibri Light"/>
      <w:color w:val="000000"/>
      <w:kern w:val="2"/>
      <w:szCs w:val="28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2023-11-13T06:39:00Z</dcterms:created>
  <dc:creator>Admin</dc:creator>
  <cp:lastModifiedBy>晶晶</cp:lastModifiedBy>
  <dcterms:modified xsi:type="dcterms:W3CDTF">2023-11-22T07:13:14Z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2052-11.1.0.15309</vt:lpwstr>
  </property>
  <property fmtid="{D5CDD505-2E9C-101B-9397-08002B2CF9AE}" pid="3" name="ICV">
    <vt:lpwstr>5ACBC5F56C48486F989D93583E3C0BB7_12</vt:lpwstr>
  </property>
</Properties>
</file>