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rPr>
      </w:pPr>
      <w:bookmarkStart w:id="230" w:name="_GoBack"/>
      <w:bookmarkEnd w:id="230"/>
    </w:p>
    <w:p>
      <w:pPr>
        <w:jc w:val="center"/>
        <w:rPr>
          <w:rFonts w:asciiTheme="minorEastAsia" w:hAnsiTheme="minorEastAsia"/>
        </w:rPr>
      </w:pPr>
    </w:p>
    <w:p>
      <w:pPr>
        <w:jc w:val="center"/>
        <w:rPr>
          <w:rFonts w:asciiTheme="minorEastAsia" w:hAnsiTheme="minorEastAsia"/>
        </w:rPr>
      </w:pPr>
    </w:p>
    <w:p>
      <w:pPr>
        <w:spacing w:line="360" w:lineRule="auto"/>
        <w:jc w:val="center"/>
        <w:rPr>
          <w:rFonts w:asciiTheme="minorEastAsia" w:hAnsiTheme="minorEastAsia"/>
          <w:b/>
          <w:sz w:val="56"/>
          <w:szCs w:val="21"/>
        </w:rPr>
      </w:pPr>
      <w:r>
        <w:rPr>
          <w:rFonts w:hint="eastAsia" w:asciiTheme="minorEastAsia" w:hAnsiTheme="minorEastAsia"/>
          <w:b/>
          <w:sz w:val="56"/>
          <w:szCs w:val="21"/>
        </w:rPr>
        <w:t>西安市第三医院工作服采购项目</w:t>
      </w:r>
    </w:p>
    <w:p>
      <w:pPr>
        <w:spacing w:line="360" w:lineRule="auto"/>
        <w:jc w:val="center"/>
        <w:rPr>
          <w:rFonts w:asciiTheme="minorEastAsia" w:hAnsiTheme="minorEastAsia"/>
          <w:b/>
          <w:sz w:val="96"/>
        </w:rPr>
      </w:pPr>
    </w:p>
    <w:p>
      <w:pPr>
        <w:spacing w:line="360" w:lineRule="auto"/>
        <w:jc w:val="center"/>
        <w:rPr>
          <w:rFonts w:hint="eastAsia" w:asciiTheme="minorEastAsia" w:hAnsiTheme="minorEastAsia"/>
          <w:b/>
          <w:sz w:val="96"/>
        </w:rPr>
      </w:pPr>
    </w:p>
    <w:p>
      <w:pPr>
        <w:spacing w:line="360" w:lineRule="auto"/>
        <w:jc w:val="center"/>
        <w:rPr>
          <w:rFonts w:asciiTheme="minorEastAsia" w:hAnsiTheme="minorEastAsia"/>
          <w:b/>
          <w:sz w:val="96"/>
        </w:rPr>
      </w:pPr>
      <w:r>
        <w:rPr>
          <w:rFonts w:hint="eastAsia" w:asciiTheme="minorEastAsia" w:hAnsiTheme="minorEastAsia"/>
          <w:b/>
          <w:sz w:val="96"/>
        </w:rPr>
        <w:t>招标文件</w:t>
      </w:r>
    </w:p>
    <w:p>
      <w:pPr>
        <w:spacing w:line="360" w:lineRule="auto"/>
        <w:ind w:firstLine="480" w:firstLineChars="200"/>
        <w:jc w:val="center"/>
        <w:rPr>
          <w:rFonts w:asciiTheme="minorEastAsia" w:hAnsiTheme="minorEastAsia"/>
          <w:b/>
        </w:rPr>
      </w:pPr>
    </w:p>
    <w:p>
      <w:pPr>
        <w:spacing w:line="360" w:lineRule="auto"/>
        <w:jc w:val="center"/>
        <w:rPr>
          <w:rFonts w:hint="eastAsia" w:asciiTheme="minorEastAsia" w:hAnsiTheme="minorEastAsia" w:eastAsiaTheme="minorEastAsia"/>
          <w:b/>
          <w:sz w:val="32"/>
          <w:lang w:val="en-US" w:eastAsia="zh-CN"/>
        </w:rPr>
      </w:pPr>
      <w:r>
        <w:rPr>
          <w:rFonts w:asciiTheme="minorEastAsia" w:hAnsiTheme="minorEastAsia"/>
          <w:b/>
          <w:sz w:val="32"/>
        </w:rPr>
        <w:t>项目编号</w:t>
      </w:r>
      <w:r>
        <w:rPr>
          <w:rFonts w:hint="eastAsia" w:asciiTheme="minorEastAsia" w:hAnsiTheme="minorEastAsia"/>
          <w:b/>
          <w:sz w:val="32"/>
        </w:rPr>
        <w:t>：YMD-2022021ZS-</w:t>
      </w:r>
      <w:r>
        <w:rPr>
          <w:rFonts w:hint="eastAsia" w:asciiTheme="minorEastAsia" w:hAnsiTheme="minorEastAsia"/>
          <w:b/>
          <w:sz w:val="32"/>
          <w:lang w:val="en-US" w:eastAsia="zh-CN"/>
        </w:rPr>
        <w:t>7</w:t>
      </w:r>
    </w:p>
    <w:p>
      <w:pPr>
        <w:spacing w:line="360" w:lineRule="auto"/>
        <w:ind w:firstLine="480" w:firstLineChars="200"/>
        <w:jc w:val="center"/>
        <w:rPr>
          <w:rFonts w:asciiTheme="minorEastAsia" w:hAnsiTheme="minorEastAsia"/>
          <w:b/>
        </w:rPr>
      </w:pPr>
    </w:p>
    <w:p>
      <w:pPr>
        <w:spacing w:line="360" w:lineRule="auto"/>
        <w:ind w:firstLine="480" w:firstLineChars="200"/>
        <w:jc w:val="center"/>
        <w:rPr>
          <w:rFonts w:asciiTheme="minorEastAsia" w:hAnsiTheme="minorEastAsia"/>
          <w:b/>
        </w:rPr>
      </w:pPr>
    </w:p>
    <w:p>
      <w:pPr>
        <w:spacing w:line="360" w:lineRule="auto"/>
        <w:ind w:firstLine="480" w:firstLineChars="200"/>
        <w:jc w:val="center"/>
        <w:rPr>
          <w:rFonts w:asciiTheme="minorEastAsia" w:hAnsiTheme="minorEastAsia"/>
          <w:b/>
        </w:rPr>
      </w:pPr>
    </w:p>
    <w:p>
      <w:pPr>
        <w:spacing w:line="360" w:lineRule="auto"/>
        <w:ind w:firstLine="480" w:firstLineChars="200"/>
        <w:jc w:val="center"/>
        <w:rPr>
          <w:rFonts w:asciiTheme="minorEastAsia" w:hAnsiTheme="minorEastAsia"/>
          <w:b/>
        </w:rPr>
      </w:pPr>
    </w:p>
    <w:p>
      <w:pPr>
        <w:spacing w:line="360" w:lineRule="auto"/>
        <w:ind w:firstLine="480" w:firstLineChars="200"/>
        <w:jc w:val="center"/>
        <w:rPr>
          <w:rFonts w:asciiTheme="minorEastAsia" w:hAnsiTheme="minorEastAsia"/>
          <w:b/>
        </w:rPr>
      </w:pPr>
    </w:p>
    <w:p>
      <w:pPr>
        <w:spacing w:line="360" w:lineRule="auto"/>
        <w:ind w:firstLine="480" w:firstLineChars="200"/>
        <w:jc w:val="center"/>
        <w:rPr>
          <w:rFonts w:asciiTheme="minorEastAsia" w:hAnsiTheme="minorEastAsia"/>
          <w:b/>
        </w:rPr>
      </w:pPr>
    </w:p>
    <w:p>
      <w:pPr>
        <w:spacing w:line="360" w:lineRule="auto"/>
        <w:ind w:firstLine="1960" w:firstLineChars="700"/>
        <w:rPr>
          <w:rFonts w:asciiTheme="minorEastAsia" w:hAnsiTheme="minorEastAsia"/>
          <w:b/>
          <w:sz w:val="28"/>
        </w:rPr>
      </w:pPr>
      <w:r>
        <w:rPr>
          <w:sz w:val="28"/>
        </w:rPr>
        <w:pict>
          <v:shape id="_x0000_s1026" o:spid="_x0000_s1026" o:spt="201" type="#_x0000_t201" style="position:absolute;left:0pt;margin-left:340.8pt;margin-top:642pt;height:126pt;width:125.25pt;mso-position-horizontal-relative:page;mso-position-vertical-relative:page;z-index:251659264;mso-width-relative:page;mso-height-relative:page;" o:ole="t" filled="f" o:preferrelative="t" stroked="f" coordsize="21600,21600">
            <v:path/>
            <v:fill on="f" focussize="0,0"/>
            <v:stroke on="f"/>
            <v:imagedata r:id="rId9" o:title=""/>
            <o:lock v:ext="edit" aspectratio="f"/>
            <w10:anchorlock/>
          </v:shape>
          <w:control r:id="rId8" w:name="Control 2" w:shapeid="_x0000_s1026"/>
        </w:pict>
      </w:r>
      <w:r>
        <w:rPr>
          <w:rFonts w:hint="eastAsia" w:asciiTheme="minorEastAsia" w:hAnsiTheme="minorEastAsia"/>
          <w:b/>
          <w:sz w:val="28"/>
        </w:rPr>
        <w:t>采   购   人：   西安市第三医院</w:t>
      </w:r>
    </w:p>
    <w:p>
      <w:pPr>
        <w:spacing w:line="360" w:lineRule="auto"/>
        <w:ind w:firstLine="1960" w:firstLineChars="700"/>
        <w:rPr>
          <w:rFonts w:asciiTheme="minorEastAsia" w:hAnsiTheme="minorEastAsia"/>
          <w:b/>
          <w:sz w:val="28"/>
        </w:rPr>
      </w:pPr>
      <w:r>
        <w:rPr>
          <w:rFonts w:hint="eastAsia" w:asciiTheme="minorEastAsia" w:hAnsiTheme="minorEastAsia"/>
          <w:b/>
          <w:sz w:val="28"/>
        </w:rPr>
        <w:t>采购代理机构：永明</w:t>
      </w:r>
      <w:r>
        <w:rPr>
          <w:rFonts w:asciiTheme="minorEastAsia" w:hAnsiTheme="minorEastAsia"/>
          <w:b/>
          <w:sz w:val="28"/>
        </w:rPr>
        <w:t>项目管理</w:t>
      </w:r>
      <w:r>
        <w:rPr>
          <w:rFonts w:hint="eastAsia" w:asciiTheme="minorEastAsia" w:hAnsiTheme="minorEastAsia"/>
          <w:b/>
          <w:sz w:val="28"/>
        </w:rPr>
        <w:t>有限公司</w:t>
      </w:r>
    </w:p>
    <w:p>
      <w:pPr>
        <w:spacing w:line="360" w:lineRule="auto"/>
        <w:ind w:firstLine="1960" w:firstLineChars="700"/>
        <w:rPr>
          <w:rFonts w:asciiTheme="minorEastAsia" w:hAnsiTheme="minorEastAsia"/>
          <w:b/>
          <w:sz w:val="28"/>
        </w:rPr>
      </w:pPr>
      <w:r>
        <w:rPr>
          <w:rFonts w:hint="eastAsia" w:asciiTheme="minorEastAsia" w:hAnsiTheme="minorEastAsia"/>
          <w:b/>
          <w:sz w:val="28"/>
        </w:rPr>
        <w:t>日        期：     2023年</w:t>
      </w:r>
      <w:r>
        <w:rPr>
          <w:rFonts w:hint="eastAsia" w:asciiTheme="minorEastAsia" w:hAnsiTheme="minorEastAsia"/>
          <w:b/>
          <w:sz w:val="28"/>
          <w:lang w:val="en-US" w:eastAsia="zh-CN"/>
        </w:rPr>
        <w:t>11</w:t>
      </w:r>
      <w:r>
        <w:rPr>
          <w:rFonts w:hint="eastAsia" w:asciiTheme="minorEastAsia" w:hAnsiTheme="minorEastAsia"/>
          <w:b/>
          <w:sz w:val="28"/>
        </w:rPr>
        <w:t>月</w:t>
      </w:r>
    </w:p>
    <w:p>
      <w:pPr>
        <w:rPr>
          <w:rFonts w:asciiTheme="minorEastAsia" w:hAnsiTheme="minorEastAsia"/>
          <w:b/>
          <w:sz w:val="28"/>
        </w:rPr>
      </w:pPr>
      <w:r>
        <w:rPr>
          <w:rFonts w:asciiTheme="minorEastAsia" w:hAnsiTheme="minorEastAsia"/>
          <w:b/>
          <w:sz w:val="28"/>
        </w:rPr>
        <w:br w:type="page"/>
      </w:r>
    </w:p>
    <w:p>
      <w:pPr>
        <w:spacing w:line="360" w:lineRule="auto"/>
        <w:jc w:val="center"/>
        <w:rPr>
          <w:rFonts w:asciiTheme="minorEastAsia" w:hAnsiTheme="minorEastAsia"/>
          <w:b/>
          <w:sz w:val="30"/>
          <w:szCs w:val="30"/>
        </w:rPr>
      </w:pPr>
      <w:r>
        <w:rPr>
          <w:rFonts w:asciiTheme="minorEastAsia" w:hAnsiTheme="minorEastAsia"/>
          <w:b/>
          <w:sz w:val="30"/>
          <w:szCs w:val="30"/>
        </w:rPr>
        <w:t>目录</w:t>
      </w:r>
    </w:p>
    <w:p>
      <w:pPr>
        <w:pStyle w:val="23"/>
        <w:tabs>
          <w:tab w:val="right" w:leader="dot" w:pos="9214"/>
        </w:tabs>
      </w:pPr>
      <w:r>
        <w:rPr>
          <w:rFonts w:ascii="宋体" w:hAnsi="宋体"/>
          <w:b/>
          <w:sz w:val="24"/>
        </w:rPr>
        <w:fldChar w:fldCharType="begin"/>
      </w:r>
      <w:r>
        <w:rPr>
          <w:rFonts w:ascii="宋体" w:hAnsi="宋体"/>
          <w:b/>
          <w:sz w:val="24"/>
        </w:rPr>
        <w:instrText xml:space="preserve"> TOC \o "1-1" \h \z \u </w:instrText>
      </w:r>
      <w:r>
        <w:rPr>
          <w:rFonts w:ascii="宋体" w:hAnsi="宋体"/>
          <w:b/>
          <w:sz w:val="24"/>
        </w:rPr>
        <w:fldChar w:fldCharType="separate"/>
      </w:r>
      <w:r>
        <w:rPr>
          <w:rFonts w:ascii="宋体" w:hAnsi="宋体"/>
        </w:rPr>
        <w:fldChar w:fldCharType="begin"/>
      </w:r>
      <w:r>
        <w:rPr>
          <w:rFonts w:ascii="宋体" w:hAnsi="宋体"/>
        </w:rPr>
        <w:instrText xml:space="preserve"> HYPERLINK \l _Toc17695 </w:instrText>
      </w:r>
      <w:r>
        <w:rPr>
          <w:rFonts w:ascii="宋体" w:hAnsi="宋体"/>
        </w:rPr>
        <w:fldChar w:fldCharType="separate"/>
      </w:r>
      <w:r>
        <w:rPr>
          <w:rFonts w:hint="eastAsia" w:asciiTheme="minorEastAsia" w:hAnsiTheme="minorEastAsia" w:eastAsiaTheme="minorEastAsia"/>
        </w:rPr>
        <w:t>第一章 招标公告</w:t>
      </w:r>
      <w:r>
        <w:tab/>
      </w:r>
      <w:r>
        <w:fldChar w:fldCharType="begin"/>
      </w:r>
      <w:r>
        <w:instrText xml:space="preserve"> PAGEREF _Toc17695 \h </w:instrText>
      </w:r>
      <w:r>
        <w:fldChar w:fldCharType="separate"/>
      </w:r>
      <w:r>
        <w:t>3</w:t>
      </w:r>
      <w:r>
        <w:fldChar w:fldCharType="end"/>
      </w:r>
      <w:r>
        <w:rPr>
          <w:rFonts w:ascii="宋体" w:hAnsi="宋体"/>
        </w:rPr>
        <w:fldChar w:fldCharType="end"/>
      </w:r>
    </w:p>
    <w:p>
      <w:pPr>
        <w:pStyle w:val="23"/>
        <w:tabs>
          <w:tab w:val="right" w:leader="dot" w:pos="9214"/>
        </w:tabs>
      </w:pPr>
      <w:r>
        <w:rPr>
          <w:rFonts w:ascii="宋体" w:hAnsi="宋体" w:eastAsia="宋体"/>
        </w:rPr>
        <w:fldChar w:fldCharType="begin"/>
      </w:r>
      <w:r>
        <w:rPr>
          <w:rFonts w:ascii="宋体" w:hAnsi="宋体" w:eastAsia="宋体"/>
        </w:rPr>
        <w:instrText xml:space="preserve"> HYPERLINK \l _Toc20391 </w:instrText>
      </w:r>
      <w:r>
        <w:rPr>
          <w:rFonts w:ascii="宋体" w:hAnsi="宋体" w:eastAsia="宋体"/>
        </w:rPr>
        <w:fldChar w:fldCharType="separate"/>
      </w:r>
      <w:r>
        <w:rPr>
          <w:rFonts w:asciiTheme="minorEastAsia" w:hAnsiTheme="minorEastAsia" w:eastAsiaTheme="minorEastAsia"/>
        </w:rPr>
        <w:t>第二章</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投标人</w:t>
      </w:r>
      <w:r>
        <w:rPr>
          <w:rFonts w:asciiTheme="minorEastAsia" w:hAnsiTheme="minorEastAsia" w:eastAsiaTheme="minorEastAsia"/>
        </w:rPr>
        <w:t>须知</w:t>
      </w:r>
      <w:r>
        <w:tab/>
      </w:r>
      <w:r>
        <w:fldChar w:fldCharType="begin"/>
      </w:r>
      <w:r>
        <w:instrText xml:space="preserve"> PAGEREF _Toc20391 \h </w:instrText>
      </w:r>
      <w:r>
        <w:fldChar w:fldCharType="separate"/>
      </w:r>
      <w:r>
        <w:t>7</w:t>
      </w:r>
      <w:r>
        <w:fldChar w:fldCharType="end"/>
      </w:r>
      <w:r>
        <w:rPr>
          <w:rFonts w:ascii="宋体" w:hAnsi="宋体" w:eastAsia="宋体"/>
        </w:rPr>
        <w:fldChar w:fldCharType="end"/>
      </w:r>
    </w:p>
    <w:p>
      <w:pPr>
        <w:pStyle w:val="23"/>
        <w:tabs>
          <w:tab w:val="right" w:leader="dot" w:pos="9214"/>
        </w:tabs>
      </w:pPr>
      <w:r>
        <w:rPr>
          <w:rFonts w:ascii="宋体" w:hAnsi="宋体" w:eastAsia="宋体"/>
        </w:rPr>
        <w:fldChar w:fldCharType="begin"/>
      </w:r>
      <w:r>
        <w:rPr>
          <w:rFonts w:ascii="宋体" w:hAnsi="宋体" w:eastAsia="宋体"/>
        </w:rPr>
        <w:instrText xml:space="preserve"> HYPERLINK \l _Toc9219 </w:instrText>
      </w:r>
      <w:r>
        <w:rPr>
          <w:rFonts w:ascii="宋体" w:hAnsi="宋体" w:eastAsia="宋体"/>
        </w:rPr>
        <w:fldChar w:fldCharType="separate"/>
      </w:r>
      <w:r>
        <w:rPr>
          <w:rFonts w:asciiTheme="minorEastAsia" w:hAnsiTheme="minorEastAsia" w:eastAsiaTheme="minorEastAsia"/>
        </w:rPr>
        <w:t>第三章</w:t>
      </w:r>
      <w:r>
        <w:rPr>
          <w:rFonts w:hint="eastAsia" w:asciiTheme="minorEastAsia" w:hAnsiTheme="minorEastAsia" w:eastAsiaTheme="minorEastAsia"/>
        </w:rPr>
        <w:t xml:space="preserve"> 评审办法及标准</w:t>
      </w:r>
      <w:r>
        <w:tab/>
      </w:r>
      <w:r>
        <w:fldChar w:fldCharType="begin"/>
      </w:r>
      <w:r>
        <w:instrText xml:space="preserve"> PAGEREF _Toc9219 \h </w:instrText>
      </w:r>
      <w:r>
        <w:fldChar w:fldCharType="separate"/>
      </w:r>
      <w:r>
        <w:t>27</w:t>
      </w:r>
      <w:r>
        <w:fldChar w:fldCharType="end"/>
      </w:r>
      <w:r>
        <w:rPr>
          <w:rFonts w:ascii="宋体" w:hAnsi="宋体" w:eastAsia="宋体"/>
        </w:rPr>
        <w:fldChar w:fldCharType="end"/>
      </w:r>
    </w:p>
    <w:p>
      <w:pPr>
        <w:pStyle w:val="23"/>
        <w:tabs>
          <w:tab w:val="right" w:leader="dot" w:pos="9214"/>
        </w:tabs>
      </w:pPr>
      <w:r>
        <w:rPr>
          <w:rFonts w:ascii="宋体" w:hAnsi="宋体" w:eastAsia="宋体"/>
        </w:rPr>
        <w:fldChar w:fldCharType="begin"/>
      </w:r>
      <w:r>
        <w:rPr>
          <w:rFonts w:ascii="宋体" w:hAnsi="宋体" w:eastAsia="宋体"/>
        </w:rPr>
        <w:instrText xml:space="preserve"> HYPERLINK \l _Toc28996 </w:instrText>
      </w:r>
      <w:r>
        <w:rPr>
          <w:rFonts w:ascii="宋体" w:hAnsi="宋体" w:eastAsia="宋体"/>
        </w:rPr>
        <w:fldChar w:fldCharType="separate"/>
      </w:r>
      <w:r>
        <w:rPr>
          <w:rFonts w:hint="eastAsia" w:asciiTheme="minorEastAsia" w:hAnsiTheme="minorEastAsia" w:eastAsiaTheme="minorEastAsia"/>
        </w:rPr>
        <w:t>第四章 招标内容及要求</w:t>
      </w:r>
      <w:r>
        <w:tab/>
      </w:r>
      <w:r>
        <w:fldChar w:fldCharType="begin"/>
      </w:r>
      <w:r>
        <w:instrText xml:space="preserve"> PAGEREF _Toc28996 \h </w:instrText>
      </w:r>
      <w:r>
        <w:fldChar w:fldCharType="separate"/>
      </w:r>
      <w:r>
        <w:t>34</w:t>
      </w:r>
      <w:r>
        <w:fldChar w:fldCharType="end"/>
      </w:r>
      <w:r>
        <w:rPr>
          <w:rFonts w:ascii="宋体" w:hAnsi="宋体" w:eastAsia="宋体"/>
        </w:rPr>
        <w:fldChar w:fldCharType="end"/>
      </w:r>
    </w:p>
    <w:p>
      <w:pPr>
        <w:pStyle w:val="23"/>
        <w:tabs>
          <w:tab w:val="right" w:leader="dot" w:pos="9214"/>
        </w:tabs>
      </w:pPr>
      <w:r>
        <w:rPr>
          <w:rFonts w:ascii="宋体" w:hAnsi="宋体" w:eastAsia="宋体"/>
        </w:rPr>
        <w:fldChar w:fldCharType="begin"/>
      </w:r>
      <w:r>
        <w:rPr>
          <w:rFonts w:ascii="宋体" w:hAnsi="宋体" w:eastAsia="宋体"/>
        </w:rPr>
        <w:instrText xml:space="preserve"> HYPERLINK \l _Toc30708 </w:instrText>
      </w:r>
      <w:r>
        <w:rPr>
          <w:rFonts w:ascii="宋体" w:hAnsi="宋体" w:eastAsia="宋体"/>
        </w:rPr>
        <w:fldChar w:fldCharType="separate"/>
      </w:r>
      <w:r>
        <w:rPr>
          <w:rFonts w:hint="eastAsia" w:cs="Times New Roman" w:asciiTheme="minorEastAsia" w:hAnsiTheme="minorEastAsia" w:eastAsiaTheme="minorEastAsia"/>
        </w:rPr>
        <w:t>第五章 政府采购合同</w:t>
      </w:r>
      <w:r>
        <w:tab/>
      </w:r>
      <w:r>
        <w:fldChar w:fldCharType="begin"/>
      </w:r>
      <w:r>
        <w:instrText xml:space="preserve"> PAGEREF _Toc30708 \h </w:instrText>
      </w:r>
      <w:r>
        <w:fldChar w:fldCharType="separate"/>
      </w:r>
      <w:r>
        <w:t>37</w:t>
      </w:r>
      <w:r>
        <w:fldChar w:fldCharType="end"/>
      </w:r>
      <w:r>
        <w:rPr>
          <w:rFonts w:ascii="宋体" w:hAnsi="宋体" w:eastAsia="宋体"/>
        </w:rPr>
        <w:fldChar w:fldCharType="end"/>
      </w:r>
    </w:p>
    <w:p>
      <w:pPr>
        <w:pStyle w:val="23"/>
        <w:tabs>
          <w:tab w:val="right" w:leader="dot" w:pos="9214"/>
        </w:tabs>
      </w:pPr>
      <w:r>
        <w:rPr>
          <w:rFonts w:ascii="宋体" w:hAnsi="宋体" w:eastAsia="宋体"/>
        </w:rPr>
        <w:fldChar w:fldCharType="begin"/>
      </w:r>
      <w:r>
        <w:rPr>
          <w:rFonts w:ascii="宋体" w:hAnsi="宋体" w:eastAsia="宋体"/>
        </w:rPr>
        <w:instrText xml:space="preserve"> HYPERLINK \l _Toc28733 </w:instrText>
      </w:r>
      <w:r>
        <w:rPr>
          <w:rFonts w:ascii="宋体" w:hAnsi="宋体" w:eastAsia="宋体"/>
        </w:rPr>
        <w:fldChar w:fldCharType="separate"/>
      </w:r>
      <w:r>
        <w:rPr>
          <w:rFonts w:hint="eastAsia" w:cs="Times New Roman" w:asciiTheme="minorEastAsia" w:hAnsiTheme="minorEastAsia" w:eastAsiaTheme="minorEastAsia"/>
        </w:rPr>
        <w:t>第六章 投标文件格式</w:t>
      </w:r>
      <w:r>
        <w:tab/>
      </w:r>
      <w:r>
        <w:fldChar w:fldCharType="begin"/>
      </w:r>
      <w:r>
        <w:instrText xml:space="preserve"> PAGEREF _Toc28733 \h </w:instrText>
      </w:r>
      <w:r>
        <w:fldChar w:fldCharType="separate"/>
      </w:r>
      <w:r>
        <w:t>42</w:t>
      </w:r>
      <w:r>
        <w:fldChar w:fldCharType="end"/>
      </w:r>
      <w:r>
        <w:rPr>
          <w:rFonts w:ascii="宋体" w:hAnsi="宋体" w:eastAsia="宋体"/>
        </w:rPr>
        <w:fldChar w:fldCharType="end"/>
      </w:r>
    </w:p>
    <w:p>
      <w:pPr>
        <w:adjustRightInd w:val="0"/>
        <w:spacing w:line="480" w:lineRule="auto"/>
        <w:ind w:firstLine="480" w:firstLineChars="200"/>
        <w:jc w:val="center"/>
        <w:rPr>
          <w:rFonts w:asciiTheme="minorEastAsia" w:hAnsiTheme="minorEastAsia"/>
          <w:b/>
        </w:rPr>
      </w:pPr>
      <w:r>
        <w:rPr>
          <w:rFonts w:ascii="宋体" w:hAnsi="宋体" w:eastAsia="宋体"/>
        </w:rPr>
        <w:fldChar w:fldCharType="end"/>
      </w:r>
    </w:p>
    <w:p>
      <w:pPr>
        <w:rPr>
          <w:rFonts w:asciiTheme="minorEastAsia" w:hAnsiTheme="minorEastAsia"/>
          <w:b/>
          <w:sz w:val="44"/>
          <w:szCs w:val="44"/>
        </w:rPr>
      </w:pPr>
      <w:bookmarkStart w:id="0" w:name="_Toc100219612"/>
      <w:r>
        <w:rPr>
          <w:rFonts w:asciiTheme="minorEastAsia" w:hAnsiTheme="minorEastAsia"/>
          <w:b/>
        </w:rPr>
        <w:br w:type="page"/>
      </w:r>
    </w:p>
    <w:p>
      <w:pPr>
        <w:pStyle w:val="3"/>
        <w:rPr>
          <w:rFonts w:asciiTheme="minorEastAsia" w:hAnsiTheme="minorEastAsia" w:eastAsiaTheme="minorEastAsia"/>
          <w:b/>
        </w:rPr>
      </w:pPr>
      <w:bookmarkStart w:id="1" w:name="_Toc17695"/>
      <w:r>
        <w:rPr>
          <w:rFonts w:hint="eastAsia" w:asciiTheme="minorEastAsia" w:hAnsiTheme="minorEastAsia" w:eastAsiaTheme="minorEastAsia"/>
          <w:b/>
        </w:rPr>
        <w:t>第一章</w:t>
      </w:r>
      <w:bookmarkEnd w:id="0"/>
      <w:r>
        <w:rPr>
          <w:rFonts w:hint="eastAsia" w:asciiTheme="minorEastAsia" w:hAnsiTheme="minorEastAsia" w:eastAsiaTheme="minorEastAsia"/>
          <w:b/>
        </w:rPr>
        <w:t xml:space="preserve"> 招标公告</w:t>
      </w:r>
      <w:bookmarkEnd w:id="1"/>
    </w:p>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西安市第三医院工作服采购项目招标项目</w:t>
      </w:r>
      <w:r>
        <w:rPr>
          <w:rFonts w:hint="eastAsia" w:ascii="宋体" w:hAnsi="宋体" w:eastAsia="宋体" w:cs="宋体"/>
          <w:sz w:val="24"/>
          <w:szCs w:val="24"/>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rPr>
        <w:t>应在陕西省西咸新区沣东新城征和四路沣东自贸产业园</w:t>
      </w:r>
      <w:r>
        <w:rPr>
          <w:rFonts w:hint="eastAsia" w:ascii="宋体" w:hAnsi="宋体" w:eastAsia="宋体" w:cs="宋体"/>
          <w:sz w:val="24"/>
          <w:szCs w:val="24"/>
          <w:lang w:val="en-US" w:eastAsia="zh-CN"/>
        </w:rPr>
        <w:t>一期</w:t>
      </w:r>
      <w:r>
        <w:rPr>
          <w:rFonts w:hint="eastAsia" w:ascii="宋体" w:hAnsi="宋体" w:eastAsia="宋体" w:cs="宋体"/>
          <w:sz w:val="24"/>
          <w:szCs w:val="24"/>
        </w:rPr>
        <w:t>2号楼2楼209室获取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文件，并于</w:t>
      </w: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09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分（北京时间）前递交投标文件。</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一、项目基本信息：</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项目编号：YMD-2022021ZS-</w:t>
      </w:r>
      <w:r>
        <w:rPr>
          <w:rFonts w:hint="eastAsia" w:ascii="宋体" w:hAnsi="宋体" w:eastAsia="宋体" w:cs="宋体"/>
          <w:sz w:val="24"/>
          <w:szCs w:val="24"/>
          <w:lang w:val="en-US" w:eastAsia="zh-CN"/>
        </w:rPr>
        <w:t>7</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项目名称：西安市第三医院工作服采购项目</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600000.00</w:t>
      </w:r>
      <w:r>
        <w:rPr>
          <w:rFonts w:hint="eastAsia" w:ascii="宋体" w:hAnsi="宋体" w:eastAsia="宋体" w:cs="宋体"/>
          <w:sz w:val="24"/>
          <w:szCs w:val="24"/>
        </w:rPr>
        <w:t>元</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合同包1（西安市第三医院工作服采购项目）:</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600000.00</w:t>
      </w:r>
      <w:r>
        <w:rPr>
          <w:rFonts w:hint="eastAsia" w:ascii="宋体" w:hAnsi="宋体" w:eastAsia="宋体" w:cs="宋体"/>
          <w:sz w:val="24"/>
          <w:szCs w:val="24"/>
        </w:rPr>
        <w:t>元</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600000.00</w:t>
      </w:r>
      <w:r>
        <w:rPr>
          <w:rFonts w:hint="eastAsia" w:ascii="宋体" w:hAnsi="宋体" w:eastAsia="宋体" w:cs="宋体"/>
          <w:sz w:val="24"/>
          <w:szCs w:val="24"/>
        </w:rPr>
        <w:t>元</w:t>
      </w:r>
    </w:p>
    <w:tbl>
      <w:tblPr>
        <w:tblStyle w:val="31"/>
        <w:tblW w:w="527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2"/>
        <w:gridCol w:w="1521"/>
        <w:gridCol w:w="1359"/>
        <w:gridCol w:w="1222"/>
        <w:gridCol w:w="1339"/>
        <w:gridCol w:w="1805"/>
        <w:gridCol w:w="1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jc w:val="center"/>
        </w:trPr>
        <w:tc>
          <w:tcPr>
            <w:tcW w:w="992"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521"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359"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222"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339"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805"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824"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92"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21"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电热卧具、服装</w:t>
            </w:r>
          </w:p>
        </w:tc>
        <w:tc>
          <w:tcPr>
            <w:tcW w:w="1359"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工作服采购项目</w:t>
            </w:r>
          </w:p>
        </w:tc>
        <w:tc>
          <w:tcPr>
            <w:tcW w:w="1222"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339"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805"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600000.00</w:t>
            </w:r>
          </w:p>
        </w:tc>
        <w:tc>
          <w:tcPr>
            <w:tcW w:w="1824" w:type="dxa"/>
            <w:tcBorders>
              <w:top w:val="single" w:color="333333" w:sz="8" w:space="0"/>
              <w:left w:val="single" w:color="333333" w:sz="8" w:space="0"/>
              <w:bottom w:val="single" w:color="333333" w:sz="8" w:space="0"/>
              <w:right w:val="single" w:color="333333" w:sz="8" w:space="0"/>
            </w:tcBorders>
            <w:shd w:val="clear" w:color="auto" w:fill="FFFFFF"/>
            <w:tcMar>
              <w:top w:w="100" w:type="dxa"/>
              <w:left w:w="160" w:type="dxa"/>
              <w:bottom w:w="100" w:type="dxa"/>
              <w:right w:w="160" w:type="dxa"/>
            </w:tcMar>
            <w:vAlign w:val="center"/>
          </w:tcPr>
          <w:p>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600000.00</w:t>
            </w:r>
          </w:p>
        </w:tc>
      </w:tr>
    </w:tbl>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合同履行期限：自合同签订之日起一年，或达到预算金额合同自动终止</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二、申请人的资格要求：</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rPr>
        <w:t>。</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合同包1(西安市第三医院工作服采购项目)特定资格要求如下：</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zh-CN"/>
        </w:rPr>
        <w:t>在中华人民共和国境内注册，依法取得并有效存续的营业执照（含电子营业执照）\事业单位法人证书\民办非企业单位登记证书\非企业专业服务机构执业许可证等</w:t>
      </w:r>
      <w:r>
        <w:rPr>
          <w:rFonts w:hint="eastAsia" w:ascii="宋体" w:hAnsi="宋体" w:eastAsia="宋体" w:cs="宋体"/>
          <w:sz w:val="24"/>
          <w:szCs w:val="24"/>
        </w:rPr>
        <w:t>；</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投标人应授权合法的人员参加投标，其中法定代表人（主要负责人）直接参加的须出具法人身份证并与营业执照上信息一致，法定代表人（主要负责人）授权代表参加的须出具法定代表人授权书及被授权人身份证及本单位证明(社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财务状况：2022年度经审计的财务会计报告</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至少包括审计报告、资产负债表、现金流量表和利润表，成立时间至提交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截止时间不足一年的可提供成立后任意时段的资产负债表）或提交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截止时间三个月内其基本账户开户银行出具的资信证明（附基本存款账户信息）；</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纳税证明：提交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个月的纳税证明或完税证明，纳税证明或完税证明上应有代收机构或税务机关的公章或业务专用章。（依法免税的供应商应提供相应文件证明）；</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社会保障资金：提交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个月的社会保障资金缴存单据或社保机构开具的社会保险参保缴费情况证明，单据或证明上应有社保机构或代收机构的公章或业务专用章。（依法不需要缴纳社会保障资金的供应商应提供相应文件证明）；</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6投标人</w:t>
      </w:r>
      <w:r>
        <w:rPr>
          <w:rFonts w:hint="eastAsia" w:ascii="宋体" w:hAnsi="宋体" w:eastAsia="宋体" w:cs="宋体"/>
          <w:sz w:val="24"/>
          <w:szCs w:val="24"/>
          <w:lang w:val="zh-CN"/>
        </w:rPr>
        <w:t>提供具有履行本合同所必需的设备和专业技术能力的承诺函；</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参加本次政府采购活动前3年内在经营活动中没有重大违法记录，以及未被列入失信被执行人、重大税收违法案件当事人名单、政府采购严重违法失信行为记录名单的书面声明；</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单位负责人为同一人或者存在直接控股、管理关系的不同供应商，不得参加同一合同项下的政府采购活动；</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本项目不接受联合体投标。</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三、 获取招标文件</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时间：2023年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日，每天上午09:00:00至12:00:00，下午14:00:00至17:00:00（北京时间）。</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途径</w:t>
      </w:r>
      <w:r>
        <w:rPr>
          <w:rFonts w:hint="eastAsia" w:ascii="宋体" w:hAnsi="宋体" w:eastAsia="宋体" w:cs="宋体"/>
          <w:sz w:val="24"/>
          <w:szCs w:val="24"/>
        </w:rPr>
        <w:t>：陕西省西咸新区沣东新城征和四路沣东自贸产业园</w:t>
      </w:r>
      <w:r>
        <w:rPr>
          <w:rFonts w:hint="eastAsia" w:ascii="宋体" w:hAnsi="宋体" w:eastAsia="宋体" w:cs="宋体"/>
          <w:sz w:val="24"/>
          <w:szCs w:val="24"/>
          <w:lang w:val="en-US" w:eastAsia="zh-CN"/>
        </w:rPr>
        <w:t>一期</w:t>
      </w:r>
      <w:r>
        <w:rPr>
          <w:rFonts w:hint="eastAsia" w:ascii="宋体" w:hAnsi="宋体" w:eastAsia="宋体" w:cs="宋体"/>
          <w:sz w:val="24"/>
          <w:szCs w:val="24"/>
        </w:rPr>
        <w:t>2号楼2楼209室</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售价：0元</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四、 提交投标文件截止时间、开标时间和地点</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时间：2023年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09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分00秒 （北京时间）</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提交投标文件地点：陕西省西咸新区沣东新城征和四路沣东自贸产业园</w:t>
      </w:r>
      <w:r>
        <w:rPr>
          <w:rFonts w:hint="eastAsia" w:ascii="宋体" w:hAnsi="宋体" w:eastAsia="宋体" w:cs="宋体"/>
          <w:sz w:val="24"/>
          <w:szCs w:val="24"/>
          <w:lang w:val="en-US" w:eastAsia="zh-CN"/>
        </w:rPr>
        <w:t>一期</w:t>
      </w:r>
      <w:r>
        <w:rPr>
          <w:rFonts w:hint="eastAsia" w:ascii="宋体" w:hAnsi="宋体" w:eastAsia="宋体" w:cs="宋体"/>
          <w:sz w:val="24"/>
          <w:szCs w:val="24"/>
        </w:rPr>
        <w:t>2号楼4楼405室</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开标地点：陕西省西咸新区沣东新城征和四路沣东自贸产业园</w:t>
      </w:r>
      <w:r>
        <w:rPr>
          <w:rFonts w:hint="eastAsia" w:ascii="宋体" w:hAnsi="宋体" w:eastAsia="宋体" w:cs="宋体"/>
          <w:sz w:val="24"/>
          <w:szCs w:val="24"/>
          <w:lang w:val="en-US" w:eastAsia="zh-CN"/>
        </w:rPr>
        <w:t>一期</w:t>
      </w:r>
      <w:r>
        <w:rPr>
          <w:rFonts w:hint="eastAsia" w:ascii="宋体" w:hAnsi="宋体" w:eastAsia="宋体" w:cs="宋体"/>
          <w:sz w:val="24"/>
          <w:szCs w:val="24"/>
        </w:rPr>
        <w:t>2号楼4楼405室</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五、公告期限</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六、其他补充事宜</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1.获取方式：获取招标文件时请携带单位介绍信原件、经办人身份证原件及加盖</w:t>
      </w:r>
      <w:r>
        <w:rPr>
          <w:rFonts w:hint="eastAsia" w:ascii="宋体" w:hAnsi="宋体" w:eastAsia="宋体" w:cs="宋体"/>
          <w:sz w:val="24"/>
          <w:szCs w:val="24"/>
          <w:lang w:eastAsia="zh-CN"/>
        </w:rPr>
        <w:t>投标人</w:t>
      </w:r>
      <w:r>
        <w:rPr>
          <w:rFonts w:hint="eastAsia" w:ascii="宋体" w:hAnsi="宋体" w:eastAsia="宋体" w:cs="宋体"/>
          <w:sz w:val="24"/>
          <w:szCs w:val="24"/>
        </w:rPr>
        <w:t>公章的复印件一套。</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2.本项目是否专门面向中小企业：</w:t>
      </w:r>
      <w:r>
        <w:rPr>
          <w:rFonts w:hint="eastAsia" w:ascii="宋体" w:hAnsi="宋体" w:eastAsia="宋体" w:cs="宋体"/>
          <w:sz w:val="24"/>
          <w:szCs w:val="24"/>
          <w:lang w:val="en-US" w:eastAsia="zh-CN"/>
        </w:rPr>
        <w:t>否。</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3.落实政府采购政策</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（1）《政府采购促进中小企业发展管理办法》（财库〔2020〕46号）及《财政部关于进一步加大政府采购支持中小企业力度的通知》（财库〔2022〕19号）；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（2）《关于政府采购支持监狱企业发展有关问题的通知》（财库〔2014〕68号）；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（3）《关于促进残疾人就业政府采购政策的通知》（财库〔2017〕141号）；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（5）财政部、国家环保总局联合印发《关于环境标志产品政府采购实施的意见》（财库〔2006〕90号）；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（6）国务院办公厅《关于建立政府强制采购节能产品制度的通知》（国办发〔2007〕51号）；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 环境标志产品政府采购执行机制的通知》（财库〔2019〕9号）；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（8）《财政部农业农村部国家乡村振兴局关于运用政府采购政策支持乡村产业振兴的通知》（财库〔2021〕19号）；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（9）《陕西省中小企业政府采购信用融资办法》（陕财办采〔2018〕23号）；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（10）《陕西省财政厅关于加快推进我省中小企业政府采购信用融资工作的通知》（陕财办采〔2020〕15 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（11）《关于在政府采购活动中查询及使用信用记录有关问题的通知》（财库〔2016〕125号）。</w:t>
      </w:r>
    </w:p>
    <w:p>
      <w:pPr>
        <w:pStyle w:val="4"/>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b/>
          <w:sz w:val="24"/>
          <w:szCs w:val="24"/>
        </w:rPr>
      </w:pPr>
      <w:r>
        <w:rPr>
          <w:rFonts w:hint="eastAsia" w:ascii="宋体" w:hAnsi="宋体" w:eastAsia="宋体" w:cs="宋体"/>
          <w:b/>
          <w:sz w:val="24"/>
          <w:szCs w:val="24"/>
        </w:rPr>
        <w:t>七、对本次招标提出询问，请按以下方式联系。</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名称：西安市第三医院</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地址：陕西省西安市未央区凤城三路东路十号</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联系方式：029-61816113</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名称：永明项目管理有限公司</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地址：陕西省西咸新区沣西新城尚业路1309号总部经济园6号楼516室</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联系方式：13572854035</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项目联系人：李强</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Theme="minorEastAsia" w:hAnsiTheme="minorEastAsia" w:eastAsiaTheme="minorEastAsia"/>
          <w:sz w:val="24"/>
          <w:szCs w:val="24"/>
        </w:rPr>
      </w:pPr>
      <w:r>
        <w:rPr>
          <w:rFonts w:hint="eastAsia" w:ascii="宋体" w:hAnsi="宋体" w:eastAsia="宋体" w:cs="宋体"/>
          <w:sz w:val="24"/>
          <w:szCs w:val="24"/>
        </w:rPr>
        <w:t>电话：13572854035</w:t>
      </w:r>
      <w:r>
        <w:rPr>
          <w:rFonts w:asciiTheme="minorEastAsia" w:hAnsiTheme="minorEastAsia" w:eastAsiaTheme="minorEastAsia"/>
          <w:sz w:val="24"/>
          <w:szCs w:val="24"/>
        </w:rPr>
        <w:br w:type="page"/>
      </w:r>
    </w:p>
    <w:p>
      <w:pPr>
        <w:pStyle w:val="3"/>
        <w:rPr>
          <w:rFonts w:asciiTheme="minorEastAsia" w:hAnsiTheme="minorEastAsia" w:eastAsiaTheme="minorEastAsia"/>
          <w:b/>
        </w:rPr>
      </w:pPr>
      <w:bookmarkStart w:id="2" w:name="_Toc498349068"/>
      <w:bookmarkStart w:id="3" w:name="_Toc534656409"/>
      <w:bookmarkStart w:id="4" w:name="_Toc97563329"/>
      <w:bookmarkStart w:id="5" w:name="_Toc534656414"/>
      <w:bookmarkStart w:id="6" w:name="_Toc533363235"/>
      <w:bookmarkStart w:id="7" w:name="_Toc100219613"/>
      <w:bookmarkStart w:id="8" w:name="_Toc533363262"/>
      <w:bookmarkStart w:id="9" w:name="_Toc445407251"/>
      <w:bookmarkStart w:id="10" w:name="_Toc20391"/>
      <w:r>
        <w:rPr>
          <w:rFonts w:asciiTheme="minorEastAsia" w:hAnsiTheme="minorEastAsia" w:eastAsiaTheme="minorEastAsia"/>
          <w:b/>
        </w:rPr>
        <w:t>第二章</w:t>
      </w:r>
      <w:r>
        <w:rPr>
          <w:rFonts w:hint="eastAsia" w:asciiTheme="minorEastAsia" w:hAnsiTheme="minorEastAsia" w:eastAsiaTheme="minorEastAsia"/>
          <w:b/>
          <w:lang w:val="en-US" w:eastAsia="zh-CN"/>
        </w:rPr>
        <w:t xml:space="preserve"> </w:t>
      </w:r>
      <w:r>
        <w:rPr>
          <w:rFonts w:hint="eastAsia" w:asciiTheme="minorEastAsia" w:hAnsiTheme="minorEastAsia" w:eastAsiaTheme="minorEastAsia"/>
          <w:b/>
          <w:lang w:eastAsia="zh-CN"/>
        </w:rPr>
        <w:t>投标人</w:t>
      </w:r>
      <w:r>
        <w:rPr>
          <w:rFonts w:asciiTheme="minorEastAsia" w:hAnsiTheme="minorEastAsia" w:eastAsiaTheme="minorEastAsia"/>
          <w:b/>
        </w:rPr>
        <w:t>须知</w:t>
      </w:r>
      <w:bookmarkEnd w:id="2"/>
      <w:bookmarkEnd w:id="3"/>
      <w:bookmarkEnd w:id="4"/>
      <w:bookmarkEnd w:id="5"/>
      <w:bookmarkEnd w:id="6"/>
      <w:bookmarkEnd w:id="7"/>
      <w:bookmarkEnd w:id="8"/>
      <w:bookmarkEnd w:id="9"/>
      <w:bookmarkEnd w:id="10"/>
    </w:p>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b/>
          <w:color w:val="000000" w:themeColor="text1"/>
          <w:sz w:val="24"/>
          <w:szCs w:val="24"/>
        </w:rPr>
      </w:pPr>
      <w:bookmarkStart w:id="11" w:name="_Toc104476910"/>
      <w:bookmarkStart w:id="12" w:name="_Toc104476843"/>
      <w:bookmarkStart w:id="13" w:name="_Toc108518698"/>
      <w:bookmarkStart w:id="14" w:name="_Toc106789757"/>
      <w:bookmarkStart w:id="15" w:name="_Toc106811421"/>
      <w:r>
        <w:rPr>
          <w:rFonts w:hint="eastAsia" w:ascii="宋体" w:hAnsi="宋体" w:eastAsia="宋体" w:cs="宋体"/>
          <w:b/>
          <w:color w:val="000000" w:themeColor="text1"/>
          <w:sz w:val="24"/>
          <w:szCs w:val="24"/>
          <w:lang w:eastAsia="zh-CN"/>
        </w:rPr>
        <w:t>投标人</w:t>
      </w:r>
      <w:r>
        <w:rPr>
          <w:rFonts w:hint="eastAsia" w:ascii="宋体" w:hAnsi="宋体" w:eastAsia="宋体" w:cs="宋体"/>
          <w:b/>
          <w:color w:val="000000" w:themeColor="text1"/>
          <w:sz w:val="24"/>
          <w:szCs w:val="24"/>
        </w:rPr>
        <w:t>须知前附表</w:t>
      </w:r>
    </w:p>
    <w:tbl>
      <w:tblPr>
        <w:tblStyle w:val="31"/>
        <w:tblW w:w="93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4"/>
        <w:gridCol w:w="1847"/>
        <w:gridCol w:w="6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条款名称</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2"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采购人</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  称：西安市第三医院</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址：西安市未央区凤城三路东段10号</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联系人：肖老师</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  话：</w:t>
            </w:r>
            <w:r>
              <w:rPr>
                <w:rFonts w:hint="eastAsia" w:ascii="宋体" w:hAnsi="宋体" w:eastAsia="宋体" w:cs="宋体"/>
                <w:sz w:val="24"/>
                <w:szCs w:val="24"/>
              </w:rPr>
              <w:t>029-61816113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监督单位</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西安市财政局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82"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采购代理机构</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  称：永明项目管理有限公司</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w:t>
            </w:r>
            <w:r>
              <w:rPr>
                <w:rFonts w:hint="eastAsia" w:ascii="宋体" w:hAnsi="宋体" w:eastAsia="宋体" w:cs="宋体"/>
                <w:sz w:val="24"/>
                <w:szCs w:val="24"/>
              </w:rPr>
              <w:t>陕西省西咸新区沣西新城尚业路1309号总部经济园6号楼516室</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联系人：李强</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  话：13572854035</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"mailto:sxymdl@126.com"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rPr>
              <w:t>sxymdl@126.com</w:t>
            </w:r>
            <w:r>
              <w:rPr>
                <w:rFonts w:hint="eastAsia" w:ascii="宋体" w:hAnsi="宋体" w:eastAsia="宋体" w:cs="宋体"/>
                <w:color w:val="000000" w:themeColor="text1"/>
                <w:sz w:val="24"/>
                <w:szCs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西安市第三医院工作服采购项目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采购内容</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工作服采购（具体技术要求详见招标文件第四章招标内容及要求）。简要技术要求、用途：医院自用。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1"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资金来源</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财政性资金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6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最高限价</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600000.00元</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备注：</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投标总报价不得超</w:t>
            </w:r>
            <w:r>
              <w:rPr>
                <w:rFonts w:hint="eastAsia" w:ascii="宋体" w:hAnsi="宋体" w:eastAsia="宋体" w:cs="宋体"/>
                <w:sz w:val="24"/>
                <w:szCs w:val="24"/>
                <w:lang w:val="en-US" w:eastAsia="zh-CN"/>
              </w:rPr>
              <w:t>过</w:t>
            </w:r>
            <w:r>
              <w:rPr>
                <w:rFonts w:hint="eastAsia" w:ascii="宋体" w:hAnsi="宋体" w:eastAsia="宋体" w:cs="宋体"/>
                <w:sz w:val="24"/>
                <w:szCs w:val="24"/>
              </w:rPr>
              <w:t>最高限价。</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.产品</w:t>
            </w:r>
            <w:r>
              <w:rPr>
                <w:rFonts w:hint="eastAsia" w:ascii="宋体" w:hAnsi="宋体" w:eastAsia="宋体" w:cs="宋体"/>
                <w:sz w:val="24"/>
                <w:szCs w:val="24"/>
              </w:rPr>
              <w:t>分项报价不得超</w:t>
            </w:r>
            <w:r>
              <w:rPr>
                <w:rFonts w:hint="eastAsia" w:ascii="宋体" w:hAnsi="宋体" w:eastAsia="宋体" w:cs="宋体"/>
                <w:sz w:val="24"/>
                <w:szCs w:val="24"/>
                <w:lang w:val="en-US" w:eastAsia="zh-CN"/>
              </w:rPr>
              <w:t>过产品</w:t>
            </w:r>
            <w:r>
              <w:rPr>
                <w:rFonts w:hint="eastAsia" w:ascii="宋体" w:hAnsi="宋体" w:eastAsia="宋体" w:cs="宋体"/>
                <w:sz w:val="24"/>
                <w:szCs w:val="24"/>
              </w:rPr>
              <w:t>分项最高限价，</w:t>
            </w:r>
            <w:r>
              <w:rPr>
                <w:rFonts w:hint="eastAsia" w:ascii="宋体" w:hAnsi="宋体" w:eastAsia="宋体" w:cs="宋体"/>
                <w:sz w:val="24"/>
                <w:szCs w:val="24"/>
                <w:lang w:val="en-US" w:eastAsia="zh-CN"/>
              </w:rPr>
              <w:t>产品</w:t>
            </w:r>
            <w:r>
              <w:rPr>
                <w:rFonts w:hint="eastAsia" w:ascii="宋体" w:hAnsi="宋体" w:eastAsia="宋体" w:cs="宋体"/>
                <w:sz w:val="24"/>
                <w:szCs w:val="24"/>
              </w:rPr>
              <w:t>分项最高限价详见第</w:t>
            </w:r>
            <w:r>
              <w:rPr>
                <w:rFonts w:hint="eastAsia" w:ascii="宋体" w:hAnsi="宋体" w:eastAsia="宋体" w:cs="宋体"/>
                <w:sz w:val="24"/>
                <w:szCs w:val="24"/>
                <w:lang w:val="en-US" w:eastAsia="zh-CN"/>
              </w:rPr>
              <w:t>四</w:t>
            </w:r>
            <w:r>
              <w:rPr>
                <w:rFonts w:hint="eastAsia" w:ascii="宋体" w:hAnsi="宋体" w:eastAsia="宋体" w:cs="宋体"/>
                <w:sz w:val="24"/>
                <w:szCs w:val="24"/>
              </w:rPr>
              <w:t>章招标内容及要求。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资金落实情况</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采购方式</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投标有效期</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自开标之日起90日历天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交货期</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自接到</w:t>
            </w:r>
            <w:r>
              <w:rPr>
                <w:rFonts w:hint="eastAsia" w:ascii="宋体" w:hAnsi="宋体" w:eastAsia="宋体" w:cs="宋体"/>
                <w:sz w:val="24"/>
                <w:szCs w:val="24"/>
                <w:lang w:val="en-US" w:eastAsia="zh-CN"/>
              </w:rPr>
              <w:t>采购人</w:t>
            </w:r>
            <w:r>
              <w:rPr>
                <w:rFonts w:hint="eastAsia" w:ascii="宋体" w:hAnsi="宋体" w:eastAsia="宋体" w:cs="宋体"/>
                <w:sz w:val="24"/>
                <w:szCs w:val="24"/>
              </w:rPr>
              <w:t>订单之日起</w:t>
            </w:r>
            <w:r>
              <w:rPr>
                <w:rFonts w:hint="eastAsia" w:ascii="宋体" w:hAnsi="宋体" w:eastAsia="宋体" w:cs="宋体"/>
                <w:sz w:val="24"/>
                <w:szCs w:val="24"/>
                <w:lang w:val="en-US" w:eastAsia="zh-CN"/>
              </w:rPr>
              <w:t>7</w:t>
            </w:r>
            <w:r>
              <w:rPr>
                <w:rFonts w:hint="eastAsia" w:ascii="宋体" w:hAnsi="宋体" w:eastAsia="宋体" w:cs="宋体"/>
                <w:sz w:val="24"/>
                <w:szCs w:val="24"/>
              </w:rPr>
              <w:t>个日历日内交付</w:t>
            </w:r>
            <w:r>
              <w:rPr>
                <w:rFonts w:hint="eastAsia" w:ascii="宋体" w:hAnsi="宋体" w:eastAsia="宋体" w:cs="宋体"/>
                <w:sz w:val="24"/>
                <w:szCs w:val="24"/>
                <w:lang w:val="en-US" w:eastAsia="zh-CN"/>
              </w:rPr>
              <w:t>采购人</w:t>
            </w:r>
            <w:r>
              <w:rPr>
                <w:rFonts w:hint="eastAsia" w:ascii="宋体" w:hAnsi="宋体" w:eastAsia="宋体" w:cs="宋体"/>
                <w:sz w:val="24"/>
                <w:szCs w:val="24"/>
              </w:rPr>
              <w:t>并验收合格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12</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服务期</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自合同签订之日起一年，或达到预算金额合同自动终止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13</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lang w:val="en-US" w:eastAsia="zh-CN"/>
              </w:rPr>
            </w:pPr>
            <w:r>
              <w:rPr>
                <w:rFonts w:hint="eastAsia" w:cs="华文仿宋" w:asciiTheme="minorEastAsia" w:hAnsiTheme="minorEastAsia"/>
                <w:color w:val="000000" w:themeColor="text1"/>
              </w:rPr>
              <w:t>交货地点</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西安市第三医院指定地点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质量标准</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47"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付款方式</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支付方式：银行转账。</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结算方式：</w:t>
            </w:r>
            <w:r>
              <w:rPr>
                <w:rFonts w:hint="eastAsia" w:ascii="宋体" w:hAnsi="宋体" w:eastAsia="宋体" w:cs="宋体"/>
                <w:sz w:val="24"/>
                <w:szCs w:val="24"/>
                <w:lang w:val="en-US" w:eastAsia="zh-CN"/>
              </w:rPr>
              <w:t>采购人</w:t>
            </w:r>
            <w:r>
              <w:rPr>
                <w:rFonts w:hint="eastAsia" w:ascii="宋体" w:hAnsi="宋体" w:eastAsia="宋体" w:cs="宋体"/>
                <w:sz w:val="24"/>
                <w:szCs w:val="24"/>
              </w:rPr>
              <w:t>每月付款给</w:t>
            </w:r>
            <w:r>
              <w:rPr>
                <w:rFonts w:hint="eastAsia" w:ascii="宋体" w:hAnsi="宋体" w:eastAsia="宋体" w:cs="宋体"/>
                <w:sz w:val="24"/>
                <w:szCs w:val="24"/>
                <w:lang w:val="en-US" w:eastAsia="zh-CN"/>
              </w:rPr>
              <w:t>供应商</w:t>
            </w:r>
            <w:r>
              <w:rPr>
                <w:rFonts w:hint="eastAsia" w:ascii="宋体" w:hAnsi="宋体" w:eastAsia="宋体" w:cs="宋体"/>
                <w:sz w:val="24"/>
                <w:szCs w:val="24"/>
              </w:rPr>
              <w:t>，每月初</w:t>
            </w:r>
            <w:r>
              <w:rPr>
                <w:rFonts w:hint="eastAsia" w:ascii="宋体" w:hAnsi="宋体" w:eastAsia="宋体" w:cs="宋体"/>
                <w:sz w:val="24"/>
                <w:szCs w:val="24"/>
                <w:lang w:val="en-US" w:eastAsia="zh-CN"/>
              </w:rPr>
              <w:t>采购人</w:t>
            </w:r>
            <w:r>
              <w:rPr>
                <w:rFonts w:hint="eastAsia" w:ascii="宋体" w:hAnsi="宋体" w:eastAsia="宋体" w:cs="宋体"/>
                <w:sz w:val="24"/>
                <w:szCs w:val="24"/>
              </w:rPr>
              <w:t>收到</w:t>
            </w:r>
            <w:r>
              <w:rPr>
                <w:rFonts w:hint="eastAsia" w:ascii="宋体" w:hAnsi="宋体" w:eastAsia="宋体" w:cs="宋体"/>
                <w:sz w:val="24"/>
                <w:szCs w:val="24"/>
                <w:lang w:val="en-US" w:eastAsia="zh-CN"/>
              </w:rPr>
              <w:t>供应商</w:t>
            </w:r>
            <w:r>
              <w:rPr>
                <w:rFonts w:hint="eastAsia" w:ascii="宋体" w:hAnsi="宋体" w:eastAsia="宋体" w:cs="宋体"/>
                <w:sz w:val="24"/>
                <w:szCs w:val="24"/>
              </w:rPr>
              <w:t>上月供货明细，并审核无误后通知</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于收到通知之日起七日内出具正规等额含税发票，开始办理结算手续。</w:t>
            </w:r>
            <w:r>
              <w:rPr>
                <w:rFonts w:hint="eastAsia" w:ascii="宋体" w:hAnsi="宋体" w:eastAsia="宋体" w:cs="宋体"/>
                <w:sz w:val="24"/>
                <w:szCs w:val="24"/>
                <w:lang w:val="en-US" w:eastAsia="zh-CN"/>
              </w:rPr>
              <w:t>采购人</w:t>
            </w:r>
            <w:r>
              <w:rPr>
                <w:rFonts w:hint="eastAsia" w:ascii="宋体" w:hAnsi="宋体" w:eastAsia="宋体" w:cs="宋体"/>
                <w:sz w:val="24"/>
                <w:szCs w:val="24"/>
              </w:rPr>
              <w:t>财务部门依据</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提供等额合规税票，按合同规定向</w:t>
            </w:r>
            <w:r>
              <w:rPr>
                <w:rFonts w:hint="eastAsia" w:ascii="宋体" w:hAnsi="宋体" w:eastAsia="宋体" w:cs="宋体"/>
                <w:sz w:val="24"/>
                <w:szCs w:val="24"/>
                <w:lang w:val="en-US" w:eastAsia="zh-CN"/>
              </w:rPr>
              <w:t>供应商</w:t>
            </w:r>
            <w:r>
              <w:rPr>
                <w:rFonts w:hint="eastAsia" w:ascii="宋体" w:hAnsi="宋体" w:eastAsia="宋体" w:cs="宋体"/>
                <w:sz w:val="24"/>
                <w:szCs w:val="24"/>
              </w:rPr>
              <w:t>支付物资价款。若</w:t>
            </w:r>
            <w:r>
              <w:rPr>
                <w:rFonts w:hint="eastAsia" w:ascii="宋体" w:hAnsi="宋体" w:eastAsia="宋体" w:cs="宋体"/>
                <w:sz w:val="24"/>
                <w:szCs w:val="24"/>
                <w:lang w:val="en-US" w:eastAsia="zh-CN"/>
              </w:rPr>
              <w:t>供应商</w:t>
            </w:r>
            <w:r>
              <w:rPr>
                <w:rFonts w:hint="eastAsia" w:ascii="宋体" w:hAnsi="宋体" w:eastAsia="宋体" w:cs="宋体"/>
                <w:sz w:val="24"/>
                <w:szCs w:val="24"/>
              </w:rPr>
              <w:t>未按本合同约定及时提供等额合规税票或发货清单等结算资料，</w:t>
            </w:r>
            <w:r>
              <w:rPr>
                <w:rFonts w:hint="eastAsia" w:ascii="宋体" w:hAnsi="宋体" w:eastAsia="宋体" w:cs="宋体"/>
                <w:sz w:val="24"/>
                <w:szCs w:val="24"/>
                <w:lang w:val="en-US" w:eastAsia="zh-CN"/>
              </w:rPr>
              <w:t>采购人</w:t>
            </w:r>
            <w:r>
              <w:rPr>
                <w:rFonts w:hint="eastAsia" w:ascii="宋体" w:hAnsi="宋体" w:eastAsia="宋体" w:cs="宋体"/>
                <w:sz w:val="24"/>
                <w:szCs w:val="24"/>
              </w:rPr>
              <w:t>付款期限顺延。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11"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资格条件、能力</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无</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合同包1(西安市第三医院工作服采购项目)特定资格要求如下：</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zh-CN"/>
              </w:rPr>
              <w:t>在中华人民共和国境内注册，依法取得并有效存续的营业执照（含电子营业执照）\事业单位法人证书\民办非企业单位登记证书\非企业专业服务机构执业许可证等</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rPr>
              <w:t>3.2投标人应授权合法的人员参加投标，其中法定代表人（主要负责人）直接参加的须出具法人身份证并与营业执照上信息一致，法定代表人（主要负责人）授权代表参加的须出具法定代表人授权书及被授权人身份证及本单位证明(社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财务状况：2022年度经审计的财务会计报告</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至少包括审计报告、资产负债表、现金流量表和利润表，成立时间至提交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截止时间不足一年的可提供成立后任意时段的资产负债表）或提交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截止时间三个月内其基本账户开户银行出具的资信证明（附基本存款账户信息）；</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纳税证明：提交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个月的纳税证明或完税证明，纳税证明或完税证明上应有代收机构或税务机关的公章或业务专用章。（依法免税的供应商应提供相应文件证明）；</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社会保障资金：提交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个月的社会保障资金缴存单据或社保机构开具的社会保险参保缴费情况证明，单据或证明上应有社保机构或代收机构的公章或业务专用章。（依法不需要缴纳社会保障资金的供应商应提供相应文件证明）；</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6投标人</w:t>
            </w:r>
            <w:r>
              <w:rPr>
                <w:rFonts w:hint="eastAsia" w:ascii="宋体" w:hAnsi="宋体" w:eastAsia="宋体" w:cs="宋体"/>
                <w:sz w:val="24"/>
                <w:szCs w:val="24"/>
                <w:lang w:val="zh-CN"/>
              </w:rPr>
              <w:t>提供具有履行本合同所必需的设备和专业技术能力的承诺函；</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参加本次政府采购活动前3年内在经营活动中没有重大违法记录，以及未被列入失信被执行人、重大税收违法案件当事人名单、政府采购严重违法失信行为记录名单的书面声明；</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17</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投标保证金</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本项目不缴纳投标保证金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踏勘现场</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不组织，自行踏勘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97"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19</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澄清与修改</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代理机构可对已发出的招标文件进行必要的澄清或者修改，澄清或者修改的内容作为招标文件的组成部分。澄清或者修改的内容可能影响投标文件编制的，采购代理机构将在投标截止时间15日前，在财政部门指定的政府采购信息发布媒体上发布更正公告；不足15日，采购代理机构将顺延提交投标文件的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96"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质疑与回复</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如果认为招标文件中涉及的采购需求（包括</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资格条件、评审要素及分值设置、采购内容和要求、合同条款等）使自身的合法权益受到损害，可以在采购文件公告期限届满之日起７个工作日内，以书面形式向采购人提出质疑；</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如果认为采购程序、采购过程或中标结果使自身的合法权益受到损害，可以在知道或应知其权益受到损害之日起7个工作日内，以书面形式向采购代理机构提出质疑。</w:t>
            </w:r>
          </w:p>
          <w:p>
            <w:pPr>
              <w:pStyle w:val="2"/>
              <w:keepNext w:val="0"/>
              <w:keepLines w:val="0"/>
              <w:pageBreakBefore w:val="0"/>
              <w:widowControl/>
              <w:kinsoku/>
              <w:wordWrap/>
              <w:overflowPunct/>
              <w:topLinePunct w:val="0"/>
              <w:autoSpaceDE/>
              <w:autoSpaceDN/>
              <w:bidi w:val="0"/>
              <w:adjustRightInd/>
              <w:spacing w:afterLines="0" w:line="240" w:lineRule="auto"/>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rPr>
              <w:t>在法定质疑期内，针对同一采购程序环节的质疑应当一次性提出。采购代理机构或采购人将在收到书面质疑后7个工作日内做出答复，并以书面形式通知质疑人和其他有关</w:t>
            </w:r>
            <w:r>
              <w:rPr>
                <w:rFonts w:hint="eastAsia"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5"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是否允许递交备选投标方案</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投标文件份数</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正本 1 份、副本 2 份</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电子版1份（U盘）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1"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近年财务状况的年份要求</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提供经审计的</w:t>
            </w:r>
            <w:r>
              <w:rPr>
                <w:rFonts w:hint="eastAsia" w:ascii="宋体" w:hAnsi="宋体" w:eastAsia="宋体" w:cs="宋体"/>
                <w:color w:val="000000" w:themeColor="text1"/>
                <w:sz w:val="24"/>
                <w:szCs w:val="24"/>
                <w:lang w:val="en-US" w:eastAsia="zh-CN"/>
              </w:rPr>
              <w:t>2022</w:t>
            </w:r>
            <w:r>
              <w:rPr>
                <w:rFonts w:hint="eastAsia" w:ascii="宋体" w:hAnsi="宋体" w:eastAsia="宋体" w:cs="宋体"/>
                <w:color w:val="000000" w:themeColor="text1"/>
                <w:sz w:val="24"/>
                <w:szCs w:val="24"/>
              </w:rPr>
              <w:t>年度财务报告或开标前三个月内银行出具的资信证明；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6"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24</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近年完成的类似项目的年份要求</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2020年1月1日至今类似业绩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1"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递交投标文件地点</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陕西省西安市西咸新区沣东新城征和四路2168号沣东自贸产业园一期内2号楼405室会议室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投标截止时间</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2023年</w:t>
            </w:r>
            <w:r>
              <w:rPr>
                <w:rFonts w:hint="eastAsia" w:ascii="宋体" w:hAnsi="宋体" w:eastAsia="宋体" w:cs="宋体"/>
                <w:color w:val="000000" w:themeColor="text1"/>
                <w:sz w:val="24"/>
                <w:szCs w:val="24"/>
                <w:lang w:val="en-US" w:eastAsia="zh-CN"/>
              </w:rPr>
              <w:t>12</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14</w:t>
            </w:r>
            <w:r>
              <w:rPr>
                <w:rFonts w:hint="eastAsia" w:ascii="宋体" w:hAnsi="宋体" w:eastAsia="宋体" w:cs="宋体"/>
                <w:color w:val="000000" w:themeColor="text1"/>
                <w:sz w:val="24"/>
                <w:szCs w:val="24"/>
              </w:rPr>
              <w:t>日</w:t>
            </w:r>
            <w:r>
              <w:rPr>
                <w:rFonts w:hint="eastAsia" w:ascii="宋体" w:hAnsi="宋体" w:eastAsia="宋体" w:cs="宋体"/>
                <w:color w:val="000000" w:themeColor="text1"/>
                <w:sz w:val="24"/>
                <w:szCs w:val="24"/>
                <w:lang w:val="en-US" w:eastAsia="zh-CN"/>
              </w:rPr>
              <w:t>09</w:t>
            </w:r>
            <w:r>
              <w:rPr>
                <w:rFonts w:hint="eastAsia" w:ascii="宋体" w:hAnsi="宋体" w:eastAsia="宋体" w:cs="宋体"/>
                <w:color w:val="000000" w:themeColor="text1"/>
                <w:sz w:val="24"/>
                <w:szCs w:val="24"/>
              </w:rPr>
              <w:t>时</w:t>
            </w:r>
            <w:r>
              <w:rPr>
                <w:rFonts w:hint="eastAsia" w:ascii="宋体" w:hAnsi="宋体" w:eastAsia="宋体" w:cs="宋体"/>
                <w:color w:val="000000" w:themeColor="text1"/>
                <w:sz w:val="24"/>
                <w:szCs w:val="24"/>
                <w:lang w:val="en-US" w:eastAsia="zh-CN"/>
              </w:rPr>
              <w:t>30</w:t>
            </w:r>
            <w:r>
              <w:rPr>
                <w:rFonts w:hint="eastAsia" w:ascii="宋体" w:hAnsi="宋体" w:eastAsia="宋体" w:cs="宋体"/>
                <w:color w:val="000000" w:themeColor="text1"/>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7"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27</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开标时间和地点</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开标时间：同投标截止时间；</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7"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28</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是否退投标文件</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无论成交与否，一律不退。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3"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29</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密封袋封套上写明</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投标文件</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项目编号：</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名称：</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时     间：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8"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30</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评标委员会的组建</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评标委员会构成：由采购人代表和技术专家组成，5人及以上单数。其中专家的人数不得少于成员总数的2/3。</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是否授权评标委员会确定中标</w:t>
            </w:r>
            <w:r>
              <w:rPr>
                <w:rFonts w:hint="eastAsia" w:ascii="宋体" w:hAnsi="宋体" w:eastAsia="宋体" w:cs="宋体"/>
                <w:color w:val="000000" w:themeColor="text1"/>
                <w:sz w:val="24"/>
                <w:szCs w:val="24"/>
                <w:lang w:eastAsia="zh-CN"/>
              </w:rPr>
              <w:t>投标人</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否，推荐的成交候选人数：3人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7"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评标办法</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综合评分法。详见第三章评审办法及标准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9"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签字及盖章要求</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投标文件正、副本封面、投标函等应均加盖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印章并经法定代表人或其委托代理人签字或盖章。由委托代理人签字或盖章的在投标文件中须同时提交投标文件签署授权委托书。除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对错误处须修改外，全套投标文件应无涂改或行间插字和增删。如有修改，修改处应由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的印章或由投标文件签字人签字或盖章。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72"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复印件或扫描件</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要求提供的复印件（或扫描件）必须加盖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的公章（红章），否则按无效文件处理。</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所有复印件（或扫描件）（含投标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认为须提交的其他证明材料复印件、扫描件、网页截图等）应是最新、有效、清晰的。因复印件（或扫描件）不清晰而可能导致资料无效，由投标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9" w:hRule="atLeast"/>
          <w:jc w:val="center"/>
        </w:trPr>
        <w:tc>
          <w:tcPr>
            <w:tcW w:w="7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35</w:t>
            </w:r>
          </w:p>
        </w:tc>
        <w:tc>
          <w:tcPr>
            <w:tcW w:w="1847"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投标样品</w:t>
            </w:r>
          </w:p>
        </w:tc>
        <w:tc>
          <w:tcPr>
            <w:tcW w:w="6800" w:type="dxa"/>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1.投标提供样品为：病员服套装、长袖护士服上衣、冬医生服、西服、洗手衣裤。</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2.投标人必须严格按文件要求的样式提供样品。</w:t>
            </w:r>
          </w:p>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3.投标样品需密封，密封袋上标明投标人名称并加盖投标人公章。</w:t>
            </w:r>
          </w:p>
          <w:p>
            <w:pPr>
              <w:keepNext w:val="0"/>
              <w:keepLines w:val="0"/>
              <w:pageBreakBefore w:val="0"/>
              <w:widowControl/>
              <w:kinsoku/>
              <w:wordWrap/>
              <w:overflowPunct/>
              <w:topLinePunct w:val="0"/>
              <w:autoSpaceDE/>
              <w:autoSpaceDN/>
              <w:bidi w:val="0"/>
              <w:adjustRightInd/>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4.中标人的样衣不</w:t>
            </w:r>
            <w:r>
              <w:rPr>
                <w:rFonts w:hint="eastAsia" w:ascii="宋体" w:hAnsi="宋体"/>
                <w:color w:val="000000" w:themeColor="text1"/>
                <w:sz w:val="24"/>
              </w:rPr>
              <w:t>予退还，非中标人样</w:t>
            </w:r>
            <w:r>
              <w:rPr>
                <w:rFonts w:hint="eastAsia" w:ascii="宋体" w:hAnsi="宋体"/>
                <w:color w:val="000000" w:themeColor="text1"/>
                <w:sz w:val="24"/>
                <w:szCs w:val="24"/>
              </w:rPr>
              <w:t>衣在中标公示结束后五日内退还</w:t>
            </w:r>
            <w:r>
              <w:rPr>
                <w:rFonts w:hint="eastAsia" w:ascii="宋体" w:hAnsi="宋体"/>
                <w:color w:val="000000" w:themeColor="text1"/>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6" w:hRule="atLeast"/>
          <w:jc w:val="center"/>
        </w:trPr>
        <w:tc>
          <w:tcPr>
            <w:tcW w:w="70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36</w:t>
            </w:r>
          </w:p>
        </w:tc>
        <w:tc>
          <w:tcPr>
            <w:tcW w:w="18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解释权</w:t>
            </w:r>
          </w:p>
        </w:tc>
        <w:tc>
          <w:tcPr>
            <w:tcW w:w="68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招标文件的最终解释权归采购人所有。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6" w:hRule="atLeast"/>
          <w:jc w:val="center"/>
        </w:trPr>
        <w:tc>
          <w:tcPr>
            <w:tcW w:w="9351"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代理服务费：本项目采购代理服务费以采购项目的成交金额作为收费基数，按照国家计委（计价格【2002】1980号）《招标代理服务收费管理暂行办法》及发改办价格『2003』857号中规定的收费标准下浮20%收取，由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领取中标通知书前向采购代理机构一次性支付。</w:t>
            </w:r>
          </w:p>
        </w:tc>
      </w:tr>
    </w:tbl>
    <w:p>
      <w:pPr>
        <w:rPr>
          <w:rFonts w:hint="eastAsia" w:ascii="宋体" w:hAnsi="宋体" w:eastAsia="宋体" w:cs="宋体"/>
          <w:b/>
          <w:color w:val="000000" w:themeColor="text1"/>
          <w:sz w:val="24"/>
          <w:szCs w:val="24"/>
        </w:rPr>
      </w:pPr>
      <w:bookmarkStart w:id="16" w:name="_Toc78464056"/>
      <w:r>
        <w:rPr>
          <w:rFonts w:hint="eastAsia" w:ascii="宋体" w:hAnsi="宋体" w:eastAsia="宋体" w:cs="宋体"/>
          <w:b/>
          <w:color w:val="000000" w:themeColor="text1"/>
          <w:sz w:val="24"/>
          <w:szCs w:val="24"/>
        </w:rPr>
        <w:br w:type="page"/>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一、定义</w:t>
      </w:r>
      <w:bookmarkEnd w:id="16"/>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（一）采购人：西安市第三医院</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（二）监督机构：西安市财政局</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（三）采购代理机构：永明项目管理有限公司</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：拟向采购人提供货物、工程或者服务的法人、其他组织或者自然人</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7" w:name="_Toc78464057"/>
      <w:r>
        <w:rPr>
          <w:rFonts w:hint="eastAsia" w:ascii="宋体" w:hAnsi="宋体" w:eastAsia="宋体" w:cs="宋体"/>
          <w:b/>
          <w:color w:val="000000" w:themeColor="text1"/>
          <w:sz w:val="24"/>
          <w:szCs w:val="24"/>
        </w:rPr>
        <w:t>二、</w:t>
      </w:r>
      <w:r>
        <w:rPr>
          <w:rFonts w:hint="eastAsia" w:ascii="宋体" w:hAnsi="宋体" w:eastAsia="宋体" w:cs="宋体"/>
          <w:b/>
          <w:color w:val="000000" w:themeColor="text1"/>
          <w:sz w:val="24"/>
          <w:szCs w:val="24"/>
          <w:lang w:eastAsia="zh-CN"/>
        </w:rPr>
        <w:t>投标人</w:t>
      </w:r>
      <w:r>
        <w:rPr>
          <w:rFonts w:hint="eastAsia" w:ascii="宋体" w:hAnsi="宋体" w:eastAsia="宋体" w:cs="宋体"/>
          <w:b/>
          <w:color w:val="000000" w:themeColor="text1"/>
          <w:sz w:val="24"/>
          <w:szCs w:val="24"/>
        </w:rPr>
        <w:t>注意事项</w:t>
      </w:r>
      <w:bookmarkEnd w:id="17"/>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18" w:name="_Toc734"/>
      <w:bookmarkStart w:id="19" w:name="_Toc23045"/>
      <w:bookmarkStart w:id="20" w:name="_Toc1795"/>
      <w:bookmarkStart w:id="21" w:name="_Toc16764"/>
      <w:bookmarkStart w:id="22" w:name="_Toc11128"/>
      <w:bookmarkStart w:id="23" w:name="_Toc24852"/>
      <w:bookmarkStart w:id="24" w:name="_Toc30368"/>
      <w:bookmarkStart w:id="25" w:name="_Toc28589"/>
      <w:r>
        <w:rPr>
          <w:rFonts w:hint="eastAsia" w:ascii="宋体" w:hAnsi="宋体" w:eastAsia="宋体" w:cs="宋体"/>
          <w:b/>
          <w:bCs/>
          <w:color w:val="000000" w:themeColor="text1"/>
          <w:sz w:val="24"/>
          <w:szCs w:val="24"/>
        </w:rPr>
        <w:t>（一）询问</w:t>
      </w:r>
      <w:bookmarkEnd w:id="18"/>
      <w:bookmarkEnd w:id="19"/>
      <w:bookmarkEnd w:id="20"/>
      <w:bookmarkEnd w:id="21"/>
      <w:bookmarkEnd w:id="22"/>
      <w:bookmarkEnd w:id="23"/>
      <w:bookmarkEnd w:id="24"/>
      <w:bookmarkEnd w:id="25"/>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对政府采购活动事项有疑问的，可以向采购人或采购代理机构提出询问。采购人或采购代理机构将在3个工作日内对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依法提出的询问做出答复。询问内容超出采购人对采购代理机构委托授权范围的，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应当向采购人提出。</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26" w:name="_Toc2542"/>
      <w:bookmarkStart w:id="27" w:name="_Toc7423"/>
      <w:bookmarkStart w:id="28" w:name="_Toc5585"/>
      <w:bookmarkStart w:id="29" w:name="_Toc16663"/>
      <w:bookmarkStart w:id="30" w:name="_Toc17968"/>
      <w:bookmarkStart w:id="31" w:name="_Toc11418"/>
      <w:bookmarkStart w:id="32" w:name="_Toc18061"/>
      <w:bookmarkStart w:id="33" w:name="_Toc26397"/>
      <w:r>
        <w:rPr>
          <w:rFonts w:hint="eastAsia" w:ascii="宋体" w:hAnsi="宋体" w:eastAsia="宋体" w:cs="宋体"/>
          <w:b/>
          <w:bCs/>
          <w:color w:val="000000" w:themeColor="text1"/>
          <w:sz w:val="24"/>
          <w:szCs w:val="24"/>
        </w:rPr>
        <w:t>（二）现场踏勘及标前答疑会</w:t>
      </w:r>
      <w:bookmarkEnd w:id="26"/>
      <w:bookmarkEnd w:id="27"/>
      <w:bookmarkEnd w:id="28"/>
      <w:bookmarkEnd w:id="29"/>
      <w:bookmarkEnd w:id="30"/>
      <w:bookmarkEnd w:id="31"/>
      <w:bookmarkEnd w:id="32"/>
      <w:bookmarkEnd w:id="33"/>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对于有计划举行项目现场踏勘和标前答疑会的，潜在</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的项目主要负责人等须按时出席。需要答疑的问题各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可以口头或书面形式做出。采购代理机构、采购人将共同对各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提出的问题进行答复，并对</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书面提出的问题形成答疑纪要，在网上发布公告。答疑纪要与招标文件中不一致的内容，以答疑纪要为准。凡未参加现场踏勘和标前答疑的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，由此造成的偏差由各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自行负责。</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本项目不组织集中踏勘。</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34" w:name="_Toc19048"/>
      <w:bookmarkStart w:id="35" w:name="_Toc11479"/>
      <w:bookmarkStart w:id="36" w:name="_Toc32452"/>
      <w:bookmarkStart w:id="37" w:name="_Toc7114"/>
      <w:bookmarkStart w:id="38" w:name="_Toc7492"/>
      <w:bookmarkStart w:id="39" w:name="_Toc12086"/>
      <w:bookmarkStart w:id="40" w:name="_Toc23122"/>
      <w:bookmarkStart w:id="41" w:name="_Toc17393"/>
      <w:r>
        <w:rPr>
          <w:rFonts w:hint="eastAsia" w:ascii="宋体" w:hAnsi="宋体" w:eastAsia="宋体" w:cs="宋体"/>
          <w:b/>
          <w:bCs/>
          <w:color w:val="000000" w:themeColor="text1"/>
          <w:sz w:val="24"/>
          <w:szCs w:val="24"/>
        </w:rPr>
        <w:t>（三）质疑和投诉</w:t>
      </w:r>
      <w:bookmarkEnd w:id="34"/>
      <w:bookmarkEnd w:id="35"/>
      <w:bookmarkEnd w:id="36"/>
      <w:bookmarkEnd w:id="37"/>
      <w:bookmarkEnd w:id="38"/>
      <w:bookmarkEnd w:id="39"/>
      <w:bookmarkEnd w:id="40"/>
      <w:bookmarkEnd w:id="41"/>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如果认为招标文件中涉及的采购需求（包括</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资格条件、评审要素及分值设置、采购内容和要求、合同条款等）使自身的合法权益受到损害，可以在采购文件公告期限届满之日起７个工作日内，以书面形式向采购人提出质疑；</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如果认为采购程序、采购过程或中标结果使自身的合法权益受到损害，可以在知道或应知其权益受到损害之日起7个工作日内，以书面形式向采购代理机构提出质疑。</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提出质疑应当提交质疑函和必要的证明材料，并按财政部《质疑函范本》给定的格式进行填写，范本下载详见【财政部国库司（gks.mof.gov.cn）】网站〖首页•〉政府采购管理〗栏目中的《政府采购</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质疑函范本》。</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《政府采购</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质疑函范本》链接地址：</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http://gks.mof.gov.cn/zhengfucaigouguanli/201802/t20180201_2804589.html</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3、在法定质疑期内，针对同一采购程序环节的质疑应当一次性提出。采购代理机构或采购人将在收到书面质疑后7个工作日内做出答复，并以书面形式通知质疑人和其他有关</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4、有下列情形之一的，属于无效质疑，采购代理机构和采购人不予受理：</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（1）质疑人不是参与本次政府采购项目的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或潜在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（2）质疑人与质疑事项不存在利害关系的；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（3）未在法定期限内提出质疑的；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（4）质疑未以书面形式提出，或质疑函主要内容构成不完整的，或缺乏必要的证明材料及证明材料不完整的；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（5）质疑函没有合法有效的签字、盖章或授权的；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（6）以非法手段取得证据、材料的；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（7）质疑答复后，同一质疑人就同一事项再次提出质疑的；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（8）不符合法律、法规、规章和政府采购监管机构规定的其他条件的。</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投诉的事项不得超出已质疑事项的范围。</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7、</w:t>
      </w:r>
      <w:r>
        <w:rPr>
          <w:rFonts w:hint="eastAsia" w:ascii="宋体" w:hAnsi="宋体" w:eastAsia="宋体" w:cs="宋体"/>
          <w:b/>
          <w:color w:val="000000" w:themeColor="text1"/>
          <w:sz w:val="24"/>
          <w:szCs w:val="24"/>
        </w:rPr>
        <w:t>对捏造事实、提供虚假材料进行质疑、投诉的行为予以严肃处理：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依据《中华人民共和国政府采购法》及其实施条例、《政府采购质疑和投诉办法》等法律法规的规定，</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质疑、投诉应当有明确的请求和必要的证明材料。</w:t>
      </w:r>
      <w:r>
        <w:rPr>
          <w:rFonts w:hint="eastAsia" w:ascii="宋体" w:hAnsi="宋体" w:eastAsia="宋体" w:cs="宋体"/>
          <w:b/>
          <w:bCs/>
          <w:color w:val="000000" w:themeColor="text1"/>
          <w:sz w:val="24"/>
          <w:szCs w:val="24"/>
        </w:rPr>
        <w:t>投诉人在全国范围内十二个月内三次以上投诉查无实据的，由财政部门列入不良行为记录名单。</w:t>
      </w:r>
      <w:r>
        <w:rPr>
          <w:rFonts w:hint="eastAsia" w:ascii="宋体" w:hAnsi="宋体" w:eastAsia="宋体" w:cs="宋体"/>
          <w:color w:val="000000" w:themeColor="text1"/>
          <w:sz w:val="24"/>
          <w:szCs w:val="24"/>
        </w:rPr>
        <w:t>对于捏造事实、提供虚假材料或者以非法手段取得证明材料进行投诉的，财政部门应当予以驳回，并将其列入不良行为记录名单，禁止其一至三年内参加政府采购活动。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8、</w:t>
      </w:r>
      <w:r>
        <w:rPr>
          <w:rFonts w:hint="eastAsia" w:ascii="宋体" w:hAnsi="宋体" w:eastAsia="宋体" w:cs="宋体"/>
          <w:b/>
          <w:color w:val="000000" w:themeColor="text1"/>
          <w:sz w:val="24"/>
          <w:szCs w:val="24"/>
        </w:rPr>
        <w:t>对捏造事实诬告陷害他人、诽谤他人的法律适用：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9、质疑函递交地址：陕西省西咸新区沣东新城征和四路沣东自贸产业园</w:t>
      </w:r>
      <w:r>
        <w:rPr>
          <w:rFonts w:hint="eastAsia" w:ascii="宋体" w:hAnsi="宋体" w:eastAsia="宋体" w:cs="宋体"/>
          <w:color w:val="000000" w:themeColor="text1"/>
          <w:sz w:val="24"/>
          <w:szCs w:val="24"/>
          <w:lang w:val="en-US" w:eastAsia="zh-CN"/>
        </w:rPr>
        <w:t>一期</w:t>
      </w:r>
      <w:r>
        <w:rPr>
          <w:rFonts w:hint="eastAsia" w:ascii="宋体" w:hAnsi="宋体" w:eastAsia="宋体" w:cs="宋体"/>
          <w:color w:val="000000" w:themeColor="text1"/>
          <w:sz w:val="24"/>
          <w:szCs w:val="24"/>
        </w:rPr>
        <w:t>2号楼</w:t>
      </w:r>
    </w:p>
    <w:p>
      <w:pPr>
        <w:keepNext w:val="0"/>
        <w:keepLines w:val="0"/>
        <w:pageBreakBefore w:val="0"/>
        <w:kinsoku/>
        <w:wordWrap/>
        <w:overflowPunct/>
        <w:topLinePunct w:val="0"/>
        <w:bidi w:val="0"/>
        <w:snapToGrid/>
        <w:ind w:firstLine="480" w:firstLineChars="200"/>
        <w:contextualSpacing/>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联系电话：13572854035</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42" w:name="_Toc29416"/>
      <w:bookmarkStart w:id="43" w:name="_Toc22500"/>
      <w:bookmarkStart w:id="44" w:name="_Toc16183"/>
      <w:bookmarkStart w:id="45" w:name="_Toc11825"/>
      <w:bookmarkStart w:id="46" w:name="_Toc32437"/>
      <w:bookmarkStart w:id="47" w:name="_Toc13334"/>
      <w:bookmarkStart w:id="48" w:name="_Toc16384"/>
      <w:bookmarkStart w:id="49" w:name="_Toc26247"/>
      <w:r>
        <w:rPr>
          <w:rFonts w:hint="eastAsia" w:ascii="宋体" w:hAnsi="宋体" w:eastAsia="宋体" w:cs="宋体"/>
          <w:b/>
          <w:bCs/>
          <w:color w:val="000000" w:themeColor="text1"/>
          <w:sz w:val="24"/>
          <w:szCs w:val="24"/>
        </w:rPr>
        <w:t>（四）关于信用记录的查询和使用</w:t>
      </w:r>
      <w:bookmarkEnd w:id="42"/>
      <w:bookmarkEnd w:id="43"/>
      <w:bookmarkEnd w:id="44"/>
      <w:bookmarkEnd w:id="45"/>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1、采购人将在资格审查阶段通过【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38"/>
          <w:rFonts w:hint="eastAsia" w:ascii="宋体" w:hAnsi="宋体" w:eastAsia="宋体" w:cs="宋体"/>
          <w:color w:val="000000" w:themeColor="text1"/>
          <w:sz w:val="24"/>
          <w:szCs w:val="24"/>
        </w:rPr>
        <w:t>信用中国</w:t>
      </w:r>
      <w:r>
        <w:rPr>
          <w:rStyle w:val="38"/>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38"/>
          <w:rFonts w:hint="eastAsia" w:ascii="宋体" w:hAnsi="宋体" w:eastAsia="宋体" w:cs="宋体"/>
          <w:color w:val="000000" w:themeColor="text1"/>
          <w:sz w:val="24"/>
          <w:szCs w:val="24"/>
        </w:rPr>
        <w:t>中国政府采购网</w:t>
      </w:r>
      <w:r>
        <w:rPr>
          <w:rStyle w:val="38"/>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（www.ccgp.gov.cn）】网站对投标文件中的《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书面声明函》的信用情况进行甄别。对列入失信被执行人、重大税收违法案件当事人名单、政府采购严重违法失信行为记录名单及其他不符合《中华人民共和国政府采购法》第二十二条规定条件的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，根据《关于在政府采购活动中查询及使用信用记录有关问题的通知》（财库〔2016〕125号）的第二条第（三）款规定，其投标或成交资格将被取消。</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在参加政府采购活动前3年内因违法经营被禁止在一定期限内参加政府采购活动，期限届满的，可以参加政府采购活动的，但</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应提供相关证明材料。</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信用记录查询的时间段为“招标公告发布之日（含当日）至提交投标文件截止之日（不含当日）”。信用记录查询的结果，可以纸质截图或将截图保存至电子介质的形式留存。</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未如实填报《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书面声明函》的，视为“</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提供虚假材料谋取中标、成交的”行为。</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4、两个以上的自然人、法人或者其他组织组成一个联合体，以一个</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50" w:name="_Toc21498"/>
      <w:bookmarkStart w:id="51" w:name="_Toc25770"/>
      <w:bookmarkStart w:id="52" w:name="_Toc25802"/>
      <w:bookmarkStart w:id="53" w:name="_Toc18500"/>
      <w:r>
        <w:rPr>
          <w:rFonts w:hint="eastAsia" w:ascii="宋体" w:hAnsi="宋体" w:eastAsia="宋体" w:cs="宋体"/>
          <w:b/>
          <w:bCs/>
          <w:color w:val="000000" w:themeColor="text1"/>
          <w:sz w:val="24"/>
          <w:szCs w:val="24"/>
        </w:rPr>
        <w:t>（五）落实的政府采购政策</w:t>
      </w:r>
      <w:bookmarkEnd w:id="46"/>
      <w:bookmarkEnd w:id="47"/>
      <w:bookmarkEnd w:id="48"/>
      <w:bookmarkEnd w:id="49"/>
      <w:bookmarkEnd w:id="50"/>
      <w:bookmarkEnd w:id="51"/>
      <w:bookmarkEnd w:id="52"/>
      <w:bookmarkEnd w:id="53"/>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1．对中小企业、监狱企业、残疾人福利性单位的优惠政策</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根据《政府采购促进中小企业发展管理办法》（财库〔2020〕46号）和《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提供的货物既有中小企业制造货物，也有大型企业制造货物的，不享受中小企业扶持政策。</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（2）根据财政部、司法部联合下发的《关于政府采购支持监狱企业发展有关问题的通知》（财库〔2014〕68号）的规定，监狱企业视同小型、微型企业。</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2．节能、环保产品采购政策</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（3）《节能产品政府采购品目清单》见财政部、发展改革委《关于印发节能产品政府采购品目清单的通知》（财库〔2019〕19号）附件。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（4）《环境标志产品政府采购品目清单》见财政部、生态环境部《关于印发环境标志产品政府采购品目清单的通知》（财库〔2019〕18号）附件。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（5）“国家确定的认证机构”名单见市场监管总局《关于发布参与实施政府采购节能产品、环境标志产品认证机构名录的公告》（2019年第16号）。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3．陕西省中小企业政府采购信用融资办法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链接地址：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"http://www.ccgp-shaanxi.gov.cn/zcdservice/zcd/shanxi/article/zcdt/1390497710741917696" </w:instrText>
      </w:r>
      <w:r>
        <w:rPr>
          <w:rFonts w:hint="eastAsia" w:ascii="宋体" w:hAnsi="宋体" w:eastAsia="宋体" w:cs="宋体"/>
          <w:sz w:val="24"/>
          <w:szCs w:val="24"/>
        </w:rPr>
        <w:fldChar w:fldCharType="separate"/>
      </w:r>
      <w:r>
        <w:rPr>
          <w:rStyle w:val="38"/>
          <w:rFonts w:hint="eastAsia" w:ascii="宋体" w:hAnsi="宋体" w:eastAsia="宋体" w:cs="宋体"/>
          <w:sz w:val="24"/>
          <w:szCs w:val="24"/>
        </w:rPr>
        <w:t>http://www.ccgp-shaanxi.gov.cn/zcdservice/zcd/shanxi/article/zcdt/1390497710741917696</w:t>
      </w:r>
      <w:r>
        <w:rPr>
          <w:rStyle w:val="38"/>
          <w:rFonts w:hint="eastAsia" w:ascii="宋体" w:hAnsi="宋体" w:eastAsia="宋体" w:cs="宋体"/>
          <w:sz w:val="24"/>
          <w:szCs w:val="24"/>
        </w:rPr>
        <w:fldChar w:fldCharType="end"/>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54" w:name="_Toc15976"/>
      <w:bookmarkStart w:id="55" w:name="_Toc16721"/>
      <w:bookmarkStart w:id="56" w:name="_Toc16186"/>
      <w:bookmarkStart w:id="57" w:name="_Toc4945"/>
      <w:bookmarkStart w:id="58" w:name="_Toc4661"/>
      <w:bookmarkStart w:id="59" w:name="_Toc6177"/>
      <w:bookmarkStart w:id="60" w:name="_Toc30536"/>
      <w:bookmarkStart w:id="61" w:name="_Toc30404"/>
      <w:r>
        <w:rPr>
          <w:rFonts w:hint="eastAsia" w:ascii="宋体" w:hAnsi="宋体" w:eastAsia="宋体" w:cs="宋体"/>
          <w:b/>
          <w:bCs/>
          <w:color w:val="000000" w:themeColor="text1"/>
          <w:sz w:val="24"/>
          <w:szCs w:val="24"/>
        </w:rPr>
        <w:t>（六）关于产品和服务</w:t>
      </w:r>
      <w:bookmarkEnd w:id="54"/>
      <w:bookmarkEnd w:id="55"/>
      <w:bookmarkEnd w:id="56"/>
      <w:bookmarkEnd w:id="57"/>
      <w:bookmarkEnd w:id="58"/>
      <w:bookmarkEnd w:id="59"/>
      <w:bookmarkEnd w:id="60"/>
      <w:bookmarkEnd w:id="61"/>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1、所有产品必须具有在中国境内法定许可的生产及销售资格，且为全新原厂制造，其核心关键部分为近</w:t>
      </w:r>
      <w:r>
        <w:rPr>
          <w:rFonts w:hint="eastAsia" w:ascii="宋体" w:hAnsi="宋体" w:eastAsia="宋体" w:cs="宋体"/>
          <w:color w:val="000000" w:themeColor="text1"/>
          <w:sz w:val="24"/>
          <w:szCs w:val="24"/>
        </w:rPr>
        <w:t>10</w:t>
      </w:r>
      <w:r>
        <w:rPr>
          <w:rFonts w:hint="eastAsia" w:ascii="宋体" w:hAnsi="宋体" w:eastAsia="宋体" w:cs="宋体"/>
          <w:bCs/>
          <w:color w:val="000000" w:themeColor="text1"/>
          <w:sz w:val="24"/>
          <w:szCs w:val="24"/>
        </w:rPr>
        <w:t>个月内所生产的非淘汰类产品；属于《中华人民共和国实施强制性产品认证的产品目录》的产品，就不能提供超出此目录范畴外的替代品，此外，还须同时具备国家认监委颁布《中国强制认证》（CCC认证）。</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2、采购的产品属于政府采购节能产品、环境标志产品品目清单范围的，投标人需提供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4、信息安全产品应当获得国家信息安全认证，并可提供由中国信息安全认证中心按照国家标准认证颁发的有效认证证书。</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5、根据《政府采购进口产品管理办法》（财库</w:t>
      </w:r>
      <w:r>
        <w:rPr>
          <w:rFonts w:hint="eastAsia" w:ascii="宋体" w:hAnsi="宋体" w:eastAsia="宋体" w:cs="宋体"/>
          <w:color w:val="000000" w:themeColor="text1"/>
          <w:sz w:val="24"/>
          <w:szCs w:val="24"/>
        </w:rPr>
        <w:t>〔2007〕119</w:t>
      </w:r>
      <w:r>
        <w:rPr>
          <w:rFonts w:hint="eastAsia" w:ascii="宋体" w:hAnsi="宋体" w:eastAsia="宋体" w:cs="宋体"/>
          <w:bCs/>
          <w:color w:val="000000" w:themeColor="text1"/>
          <w:sz w:val="24"/>
          <w:szCs w:val="24"/>
        </w:rPr>
        <w:t>号）与《关于政府采购进口产品管理有关问题的通知》（财办库</w:t>
      </w:r>
      <w:r>
        <w:rPr>
          <w:rFonts w:hint="eastAsia" w:ascii="宋体" w:hAnsi="宋体" w:eastAsia="宋体" w:cs="宋体"/>
          <w:color w:val="000000" w:themeColor="text1"/>
          <w:sz w:val="24"/>
          <w:szCs w:val="24"/>
        </w:rPr>
        <w:t>[2008]248</w:t>
      </w:r>
      <w:r>
        <w:rPr>
          <w:rFonts w:hint="eastAsia" w:ascii="宋体" w:hAnsi="宋体" w:eastAsia="宋体" w:cs="宋体"/>
          <w:bCs/>
          <w:color w:val="000000" w:themeColor="text1"/>
          <w:sz w:val="24"/>
          <w:szCs w:val="24"/>
        </w:rPr>
        <w:t>号）的有关规定，未经核准同意，投标人投标时必须提供本国产品，投标人以进口产品参与投标的，将作无效投标处理。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如招标文件中已说明，经政府采购管理部门审核同意，允许部分或全部产品采购进口产品，投标人既可提供本国产品，也可以提供进口产品。在提供的进口产品中，优先采购向我国企业转让技术、与我国企业签订消化吸收再创新方案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的进口产品。进口产品必须同时具备原产地证明、中国商检证明及合法进货渠道全套单证。</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62" w:name="_Toc17200"/>
      <w:bookmarkStart w:id="63" w:name="_Toc30831"/>
      <w:bookmarkStart w:id="64" w:name="_Toc19681"/>
      <w:bookmarkStart w:id="65" w:name="_Toc6646"/>
      <w:bookmarkStart w:id="66" w:name="_Toc16749"/>
      <w:bookmarkStart w:id="67" w:name="_Toc1993"/>
      <w:bookmarkStart w:id="68" w:name="_Toc16492"/>
      <w:bookmarkStart w:id="69" w:name="_Toc22982"/>
      <w:r>
        <w:rPr>
          <w:rFonts w:hint="eastAsia" w:ascii="宋体" w:hAnsi="宋体" w:eastAsia="宋体" w:cs="宋体"/>
          <w:b/>
          <w:bCs/>
          <w:color w:val="000000" w:themeColor="text1"/>
          <w:sz w:val="24"/>
          <w:szCs w:val="24"/>
        </w:rPr>
        <w:t>（七）关于同一品牌产品的处理</w:t>
      </w:r>
      <w:bookmarkEnd w:id="62"/>
      <w:bookmarkEnd w:id="63"/>
      <w:bookmarkEnd w:id="64"/>
      <w:bookmarkEnd w:id="65"/>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1．采用最低评标价法的采购项目，提供相同品牌产品的不同</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参加同一合同项下投标的，以其中通过资格审查、符合性审查且报价最低的参加评标；报价相同的，由采购人或者采购人委托评审委员会按照采购文件规定的方式确定一个参加评标的</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，采购文件未规定的采取随机抽取方式确定，其他投标无效。</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2．使用综合评分法的采购项目，提供相同品牌产品且通过资格审查、符合性审查的不同</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参加同一合同项下投标的，按一家</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计算，评审后得分最高的同品牌</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获得中标</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推荐资格；评审得分相同的，由采购人或者采购人委托评审委员会按照采购文件规定的方式确定一个</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获得中标</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推荐资格，采购文件未规定的采取随机抽取方式确定，其他同品牌</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不作为中标候选人。</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3．非单一产品采购项目，采购人将根据采购项目技术构成、产品价格比重等因素确定核心产品（可能不止一种），并在采购文件中载明。多家</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提供的核心产品有部分采用或全部采用相同品牌的，按一家</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计算。</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70" w:name="_Toc11724"/>
      <w:bookmarkStart w:id="71" w:name="_Toc9987"/>
      <w:bookmarkStart w:id="72" w:name="_Toc20403"/>
      <w:bookmarkStart w:id="73" w:name="_Toc21600"/>
      <w:r>
        <w:rPr>
          <w:rFonts w:hint="eastAsia" w:ascii="宋体" w:hAnsi="宋体" w:eastAsia="宋体" w:cs="宋体"/>
          <w:b/>
          <w:bCs/>
          <w:color w:val="000000" w:themeColor="text1"/>
          <w:sz w:val="24"/>
          <w:szCs w:val="24"/>
        </w:rPr>
        <w:t>（八）知识产权与保密事项</w:t>
      </w:r>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1、所有涉及知识产权的产品及设计，</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必须确保采购人拥有其合法的、不受限制的无偿使用权，并免受任何侵权诉讼或索偿，否则，由此产生的一切经济损失和法律责任由</w:t>
      </w:r>
      <w:r>
        <w:rPr>
          <w:rFonts w:hint="eastAsia" w:ascii="宋体" w:hAnsi="宋体" w:eastAsia="宋体" w:cs="宋体"/>
          <w:bCs/>
          <w:color w:val="000000" w:themeColor="text1"/>
          <w:sz w:val="24"/>
          <w:szCs w:val="24"/>
          <w:lang w:eastAsia="zh-CN"/>
        </w:rPr>
        <w:t>投标人</w:t>
      </w:r>
      <w:r>
        <w:rPr>
          <w:rFonts w:hint="eastAsia" w:ascii="宋体" w:hAnsi="宋体" w:eastAsia="宋体" w:cs="宋体"/>
          <w:bCs/>
          <w:color w:val="000000" w:themeColor="text1"/>
          <w:sz w:val="24"/>
          <w:szCs w:val="24"/>
        </w:rPr>
        <w:t>承担。</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2、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74" w:name="_Toc2340"/>
      <w:bookmarkStart w:id="75" w:name="_Toc24866"/>
      <w:bookmarkStart w:id="76" w:name="_Toc11941"/>
      <w:bookmarkStart w:id="77" w:name="_Toc19023"/>
      <w:bookmarkStart w:id="78" w:name="_Toc12071"/>
      <w:bookmarkStart w:id="79" w:name="_Toc12811"/>
      <w:bookmarkStart w:id="80" w:name="_Toc18387"/>
      <w:bookmarkStart w:id="81" w:name="_Toc14768"/>
      <w:r>
        <w:rPr>
          <w:rFonts w:hint="eastAsia" w:ascii="宋体" w:hAnsi="宋体" w:eastAsia="宋体" w:cs="宋体"/>
          <w:b/>
          <w:bCs/>
          <w:color w:val="000000" w:themeColor="text1"/>
          <w:sz w:val="24"/>
          <w:szCs w:val="24"/>
        </w:rPr>
        <w:t>（九）</w:t>
      </w:r>
      <w:r>
        <w:rPr>
          <w:rFonts w:hint="eastAsia" w:ascii="宋体" w:hAnsi="宋体" w:eastAsia="宋体" w:cs="宋体"/>
          <w:b/>
          <w:bCs/>
          <w:color w:val="000000" w:themeColor="text1"/>
          <w:sz w:val="24"/>
          <w:szCs w:val="24"/>
          <w:lang w:eastAsia="zh-CN"/>
        </w:rPr>
        <w:t>投标人</w:t>
      </w:r>
      <w:r>
        <w:rPr>
          <w:rFonts w:hint="eastAsia" w:ascii="宋体" w:hAnsi="宋体" w:eastAsia="宋体" w:cs="宋体"/>
          <w:b/>
          <w:bCs/>
          <w:color w:val="000000" w:themeColor="text1"/>
          <w:sz w:val="24"/>
          <w:szCs w:val="24"/>
        </w:rPr>
        <w:t>的投标费用自理</w:t>
      </w:r>
      <w:bookmarkEnd w:id="74"/>
      <w:bookmarkEnd w:id="75"/>
      <w:bookmarkEnd w:id="76"/>
      <w:bookmarkEnd w:id="77"/>
      <w:bookmarkEnd w:id="78"/>
      <w:bookmarkEnd w:id="79"/>
      <w:bookmarkEnd w:id="80"/>
      <w:bookmarkEnd w:id="81"/>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82" w:name="_Toc78464058"/>
      <w:r>
        <w:rPr>
          <w:rFonts w:hint="eastAsia" w:ascii="宋体" w:hAnsi="宋体" w:eastAsia="宋体" w:cs="宋体"/>
          <w:b/>
          <w:color w:val="000000" w:themeColor="text1"/>
          <w:sz w:val="24"/>
          <w:szCs w:val="24"/>
        </w:rPr>
        <w:t>三、招标文件</w:t>
      </w:r>
      <w:bookmarkEnd w:id="82"/>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83" w:name="_Toc4116"/>
      <w:bookmarkStart w:id="84" w:name="_Toc5972"/>
      <w:bookmarkStart w:id="85" w:name="_Toc30529"/>
      <w:bookmarkStart w:id="86" w:name="_Toc28097"/>
      <w:bookmarkStart w:id="87" w:name="_Toc7620"/>
      <w:bookmarkStart w:id="88" w:name="_Toc19555"/>
      <w:bookmarkStart w:id="89" w:name="_Toc20323"/>
      <w:bookmarkStart w:id="90" w:name="_Toc23119"/>
      <w:r>
        <w:rPr>
          <w:rFonts w:hint="eastAsia" w:ascii="宋体" w:hAnsi="宋体" w:eastAsia="宋体" w:cs="宋体"/>
          <w:b/>
          <w:bCs/>
          <w:color w:val="000000" w:themeColor="text1"/>
          <w:sz w:val="24"/>
          <w:szCs w:val="24"/>
        </w:rPr>
        <w:t>（一）招标文件包括下列内容</w:t>
      </w:r>
      <w:bookmarkEnd w:id="83"/>
      <w:bookmarkEnd w:id="84"/>
      <w:bookmarkEnd w:id="85"/>
      <w:bookmarkEnd w:id="86"/>
      <w:bookmarkEnd w:id="87"/>
      <w:bookmarkEnd w:id="88"/>
      <w:bookmarkEnd w:id="89"/>
      <w:bookmarkEnd w:id="90"/>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第一章　招标公告</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第二章　</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须知</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第三章  评审办法及标准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第四章　招标内容及要求</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第五章　政府采购合同</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第六章　投标文件格式</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91" w:name="_Toc26782"/>
      <w:bookmarkStart w:id="92" w:name="_Toc1120"/>
      <w:bookmarkStart w:id="93" w:name="_Toc666"/>
      <w:bookmarkStart w:id="94" w:name="_Toc17342"/>
      <w:bookmarkStart w:id="95" w:name="_Toc4199"/>
      <w:bookmarkStart w:id="96" w:name="_Toc18777"/>
      <w:bookmarkStart w:id="97" w:name="_Toc32645"/>
      <w:bookmarkStart w:id="98" w:name="_Toc7448"/>
      <w:r>
        <w:rPr>
          <w:rFonts w:hint="eastAsia" w:ascii="宋体" w:hAnsi="宋体" w:eastAsia="宋体" w:cs="宋体"/>
          <w:b/>
          <w:bCs/>
          <w:color w:val="000000" w:themeColor="text1"/>
          <w:sz w:val="24"/>
          <w:szCs w:val="24"/>
        </w:rPr>
        <w:t>（二）招标文件的检查及阅读</w:t>
      </w:r>
      <w:bookmarkEnd w:id="91"/>
      <w:bookmarkEnd w:id="92"/>
      <w:bookmarkEnd w:id="93"/>
      <w:bookmarkEnd w:id="94"/>
      <w:bookmarkEnd w:id="95"/>
      <w:bookmarkEnd w:id="96"/>
      <w:bookmarkEnd w:id="97"/>
      <w:bookmarkEnd w:id="98"/>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领取招标文件后应仔细阅读检查招标文件中的所有内容，按照招标文件中所列事项、条款、规范要求及格式，在投标文件中对招标文件做出全面的响应，并按招标文件的要求提交全部资料。</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项目废标后重新组织招标的，采购代理机构将重新编制、发布新版招标文件，</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应按新版招标文件重新编制投标文件。原招标文件及投标文件失效。</w:t>
      </w:r>
    </w:p>
    <w:p>
      <w:pPr>
        <w:keepNext w:val="0"/>
        <w:keepLines w:val="0"/>
        <w:pageBreakBefore w:val="0"/>
        <w:kinsoku/>
        <w:wordWrap/>
        <w:overflowPunct/>
        <w:topLinePunct w:val="0"/>
        <w:bidi w:val="0"/>
        <w:snapToGrid/>
        <w:ind w:firstLine="240" w:firstLineChars="100"/>
        <w:textAlignment w:val="auto"/>
        <w:rPr>
          <w:rFonts w:hint="eastAsia" w:ascii="宋体" w:hAnsi="宋体" w:eastAsia="宋体" w:cs="宋体"/>
          <w:b/>
          <w:bCs/>
          <w:color w:val="000000" w:themeColor="text1"/>
          <w:sz w:val="24"/>
          <w:szCs w:val="24"/>
        </w:rPr>
      </w:pPr>
      <w:bookmarkStart w:id="99" w:name="_Toc25748"/>
      <w:bookmarkStart w:id="100" w:name="_Toc13"/>
      <w:bookmarkStart w:id="101" w:name="_Toc27301"/>
      <w:bookmarkStart w:id="102" w:name="_Toc12001"/>
      <w:bookmarkStart w:id="103" w:name="_Toc6302"/>
      <w:bookmarkStart w:id="104" w:name="_Toc21665"/>
      <w:bookmarkStart w:id="105" w:name="_Toc722"/>
      <w:bookmarkStart w:id="106" w:name="_Toc24475"/>
      <w:r>
        <w:rPr>
          <w:rFonts w:hint="eastAsia" w:ascii="宋体" w:hAnsi="宋体" w:eastAsia="宋体" w:cs="宋体"/>
          <w:b/>
          <w:bCs/>
          <w:color w:val="000000" w:themeColor="text1"/>
          <w:sz w:val="24"/>
          <w:szCs w:val="24"/>
        </w:rPr>
        <w:t>（三）招标文件的修改、澄清</w:t>
      </w:r>
      <w:bookmarkEnd w:id="99"/>
      <w:bookmarkEnd w:id="100"/>
      <w:bookmarkEnd w:id="101"/>
      <w:bookmarkEnd w:id="102"/>
      <w:bookmarkEnd w:id="103"/>
      <w:bookmarkEnd w:id="104"/>
      <w:bookmarkEnd w:id="105"/>
      <w:bookmarkEnd w:id="106"/>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在提交投标文件截止之日前，采购代理机构可对已发出的招标文件进行必要的澄清或者修改，澄清或者修改的内容作为招标文件的组成部分。澄清或者修改的内容可能影响投标文件编制的，采购代理机构将在投标截止时间15日前，在财政部门指定的政府采购信息发布媒体上</w:t>
      </w:r>
      <w:r>
        <w:rPr>
          <w:rFonts w:hint="eastAsia" w:ascii="宋体" w:hAnsi="宋体" w:eastAsia="宋体" w:cs="宋体"/>
          <w:b/>
          <w:bCs/>
          <w:color w:val="000000" w:themeColor="text1"/>
          <w:sz w:val="24"/>
          <w:szCs w:val="24"/>
        </w:rPr>
        <w:t>发布更正公告</w:t>
      </w:r>
      <w:r>
        <w:rPr>
          <w:rFonts w:hint="eastAsia" w:ascii="宋体" w:hAnsi="宋体" w:eastAsia="宋体" w:cs="宋体"/>
          <w:color w:val="000000" w:themeColor="text1"/>
          <w:sz w:val="24"/>
          <w:szCs w:val="24"/>
        </w:rPr>
        <w:t>；不足15日，采购代理机构将顺延提交投标文件的截止时间。</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招标文件提出质疑的，应在招标文件公告期限届满之日起7个工作日内以书面形式提出，采购人或采购代理机构以书面形式予以答复；在此之后提出的针对招标文件的质疑为无效质疑。答复的内容可能影响投标文件编制的，采购代理机构将在财政部门指定的政府采购信息发布媒体上</w:t>
      </w:r>
      <w:r>
        <w:rPr>
          <w:rFonts w:hint="eastAsia" w:ascii="宋体" w:hAnsi="宋体" w:eastAsia="宋体" w:cs="宋体"/>
          <w:b/>
          <w:bCs/>
          <w:color w:val="000000" w:themeColor="text1"/>
          <w:sz w:val="24"/>
          <w:szCs w:val="24"/>
        </w:rPr>
        <w:t>发布更正公告</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在提交投标文件截止时间之前，应随时关注下列地址发布的更正公告，也可登录全国公共资源交易平台（陕西省）政府采购交易系统查看左上角的信息提醒，采购代理机构</w:t>
      </w:r>
      <w:r>
        <w:rPr>
          <w:rFonts w:hint="eastAsia" w:ascii="宋体" w:hAnsi="宋体" w:eastAsia="宋体" w:cs="宋体"/>
          <w:b/>
          <w:bCs/>
          <w:color w:val="000000" w:themeColor="text1"/>
          <w:sz w:val="24"/>
          <w:szCs w:val="24"/>
        </w:rPr>
        <w:t>不再单独通知，因</w:t>
      </w:r>
      <w:r>
        <w:rPr>
          <w:rFonts w:hint="eastAsia" w:ascii="宋体" w:hAnsi="宋体" w:eastAsia="宋体" w:cs="宋体"/>
          <w:b/>
          <w:bCs/>
          <w:color w:val="000000" w:themeColor="text1"/>
          <w:sz w:val="24"/>
          <w:szCs w:val="24"/>
          <w:lang w:eastAsia="zh-CN"/>
        </w:rPr>
        <w:t>投标人</w:t>
      </w:r>
      <w:r>
        <w:rPr>
          <w:rFonts w:hint="eastAsia" w:ascii="宋体" w:hAnsi="宋体" w:eastAsia="宋体" w:cs="宋体"/>
          <w:b/>
          <w:bCs/>
          <w:color w:val="000000" w:themeColor="text1"/>
          <w:sz w:val="24"/>
          <w:szCs w:val="24"/>
        </w:rPr>
        <w:t>未及时关注所造成的一切后果由</w:t>
      </w:r>
      <w:r>
        <w:rPr>
          <w:rFonts w:hint="eastAsia" w:ascii="宋体" w:hAnsi="宋体" w:eastAsia="宋体" w:cs="宋体"/>
          <w:b/>
          <w:bCs/>
          <w:color w:val="000000" w:themeColor="text1"/>
          <w:sz w:val="24"/>
          <w:szCs w:val="24"/>
          <w:lang w:eastAsia="zh-CN"/>
        </w:rPr>
        <w:t>投标人</w:t>
      </w:r>
      <w:r>
        <w:rPr>
          <w:rFonts w:hint="eastAsia" w:ascii="宋体" w:hAnsi="宋体" w:eastAsia="宋体" w:cs="宋体"/>
          <w:b/>
          <w:bCs/>
          <w:color w:val="000000" w:themeColor="text1"/>
          <w:sz w:val="24"/>
          <w:szCs w:val="24"/>
        </w:rPr>
        <w:t>自行承担：</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38"/>
          <w:rFonts w:hint="eastAsia" w:ascii="宋体" w:hAnsi="宋体" w:eastAsia="宋体" w:cs="宋体"/>
          <w:color w:val="000000" w:themeColor="text1"/>
          <w:sz w:val="24"/>
          <w:szCs w:val="24"/>
        </w:rPr>
        <w:t>陕西省政府采购网</w:t>
      </w:r>
      <w:r>
        <w:rPr>
          <w:rStyle w:val="38"/>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（www.ccgp-shaanxi.gov.cn）】中的〖首页·〉市级公告·〉更正公告〗；</w:t>
      </w:r>
      <w:bookmarkStart w:id="107" w:name="_Toc11606"/>
      <w:bookmarkStart w:id="108" w:name="_Toc4045"/>
      <w:bookmarkStart w:id="109" w:name="_Toc21626"/>
      <w:bookmarkStart w:id="110" w:name="_Toc27379"/>
      <w:bookmarkStart w:id="111" w:name="_Toc9044"/>
      <w:bookmarkStart w:id="112" w:name="_Toc17394"/>
      <w:bookmarkStart w:id="113" w:name="_Toc11647"/>
      <w:bookmarkStart w:id="114" w:name="_Toc6095"/>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（四）招标文件的解释权归采购代理机构。</w:t>
      </w:r>
      <w:bookmarkEnd w:id="107"/>
      <w:bookmarkEnd w:id="108"/>
      <w:bookmarkEnd w:id="109"/>
      <w:bookmarkEnd w:id="110"/>
      <w:bookmarkEnd w:id="111"/>
      <w:bookmarkEnd w:id="112"/>
      <w:bookmarkEnd w:id="113"/>
      <w:bookmarkEnd w:id="114"/>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15" w:name="_Toc78464059"/>
      <w:r>
        <w:rPr>
          <w:rFonts w:hint="eastAsia" w:ascii="宋体" w:hAnsi="宋体" w:eastAsia="宋体" w:cs="宋体"/>
          <w:b/>
          <w:color w:val="000000" w:themeColor="text1"/>
          <w:sz w:val="24"/>
          <w:szCs w:val="24"/>
        </w:rPr>
        <w:t>四、投标保证金</w:t>
      </w:r>
      <w:bookmarkEnd w:id="115"/>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本项目不需要缴纳投标保证金。</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16" w:name="_Toc78464060"/>
      <w:r>
        <w:rPr>
          <w:rFonts w:hint="eastAsia" w:ascii="宋体" w:hAnsi="宋体" w:eastAsia="宋体" w:cs="宋体"/>
          <w:b/>
          <w:color w:val="000000" w:themeColor="text1"/>
          <w:sz w:val="24"/>
          <w:szCs w:val="24"/>
        </w:rPr>
        <w:t>五、投标报价</w:t>
      </w:r>
      <w:bookmarkEnd w:id="116"/>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投标报价是</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响应招标项目要求的全部工作内容的价格体现，包括完成采购内容所需的直接费、间接费、利润、税金及其它相关的一切费用。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在报价时应充分考虑所有可能发生的费用，招标文件未列明，而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认为应当计取的费用均应列入报价中。报价时不论是否计取，采购人均按已计取对待。</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应严格按照《投标文件构成及格式》中《开标一览表》中的相关要求填写分类报价及其他需要响应的内容。</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（二）投标报价货币：</w:t>
      </w:r>
      <w:r>
        <w:rPr>
          <w:rFonts w:hint="eastAsia" w:ascii="宋体" w:hAnsi="宋体" w:eastAsia="宋体" w:cs="宋体"/>
          <w:b/>
          <w:color w:val="000000" w:themeColor="text1"/>
          <w:sz w:val="24"/>
          <w:szCs w:val="24"/>
        </w:rPr>
        <w:t>人民币</w:t>
      </w:r>
      <w:r>
        <w:rPr>
          <w:rFonts w:hint="eastAsia" w:ascii="宋体" w:hAnsi="宋体" w:eastAsia="宋体" w:cs="宋体"/>
          <w:color w:val="000000" w:themeColor="text1"/>
          <w:sz w:val="24"/>
          <w:szCs w:val="24"/>
        </w:rPr>
        <w:t>；单位：</w:t>
      </w:r>
      <w:r>
        <w:rPr>
          <w:rFonts w:hint="eastAsia" w:ascii="宋体" w:hAnsi="宋体" w:eastAsia="宋体" w:cs="宋体"/>
          <w:b/>
          <w:bCs/>
          <w:color w:val="000000" w:themeColor="text1"/>
          <w:sz w:val="24"/>
          <w:szCs w:val="24"/>
        </w:rPr>
        <w:t>元。</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（三）投标报价只能提交唯一报价，并且在合同履行过程中是固定不变的，任何有选择的报价将不予接受，按无效投标处理。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（四）投标文件报价出现前后不一致的，除招标文件另有规定外，按照下列规定修正：</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（1）图表与文字不符，以图表为准；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（2）单价与总价不符，以单价为准；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（3）大写与小写不符，以大写为准；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（4）正本与副本不符，以正本为准。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（五）因</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对招标文件理解不透、误解、疏漏或对市场行情了解不清造成的后果和风险，均由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自己负责。</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17" w:name="_Toc78464061"/>
      <w:r>
        <w:rPr>
          <w:rFonts w:hint="eastAsia" w:ascii="宋体" w:hAnsi="宋体" w:eastAsia="宋体" w:cs="宋体"/>
          <w:b/>
          <w:color w:val="000000" w:themeColor="text1"/>
          <w:sz w:val="24"/>
          <w:szCs w:val="24"/>
        </w:rPr>
        <w:t>六、投标文件</w:t>
      </w:r>
      <w:bookmarkEnd w:id="117"/>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118" w:name="_Toc31607"/>
      <w:bookmarkStart w:id="119" w:name="_Toc15849"/>
      <w:bookmarkStart w:id="120" w:name="_Toc8045"/>
      <w:bookmarkStart w:id="121" w:name="_Toc18673"/>
      <w:bookmarkStart w:id="122" w:name="_Toc24491"/>
      <w:bookmarkStart w:id="123" w:name="_Toc11162"/>
      <w:bookmarkStart w:id="124" w:name="_Toc27961"/>
      <w:bookmarkStart w:id="125" w:name="_Toc8368"/>
      <w:r>
        <w:rPr>
          <w:rFonts w:hint="eastAsia" w:ascii="宋体" w:hAnsi="宋体" w:eastAsia="宋体" w:cs="宋体"/>
          <w:b/>
          <w:bCs/>
          <w:color w:val="000000" w:themeColor="text1"/>
          <w:sz w:val="24"/>
          <w:szCs w:val="24"/>
        </w:rPr>
        <w:t>（一）投标要求</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获取招标文件后，应仔细检查招标文件的所有内容，如有残缺、印刷不清等问题应在获得招标文件2日内向采购代理机构提出，否则，由此引起的损失由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自己承担。</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同时应认真阅读招标文件中的所有内容、格式、条款和规范要求，按招标文件的要求编写和提交投标文件，并保证所提供的全部资料的真实性。若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的投标文件没有按招标文件要求提交，或投标文件没有对招标文件作出实质性的响应等，根据相关条款规定其投标可能被拒绝。</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126" w:name="_Toc15505"/>
      <w:bookmarkStart w:id="127" w:name="_Toc24667"/>
      <w:bookmarkStart w:id="128" w:name="_Toc1045"/>
      <w:bookmarkStart w:id="129" w:name="_Toc20829"/>
      <w:bookmarkStart w:id="130" w:name="_Toc15838"/>
      <w:bookmarkStart w:id="131" w:name="_Toc29523"/>
      <w:bookmarkStart w:id="132" w:name="_Toc6838"/>
      <w:bookmarkStart w:id="133" w:name="_Toc23660"/>
      <w:r>
        <w:rPr>
          <w:rFonts w:hint="eastAsia" w:ascii="宋体" w:hAnsi="宋体" w:eastAsia="宋体" w:cs="宋体"/>
          <w:b/>
          <w:bCs/>
          <w:color w:val="000000" w:themeColor="text1"/>
          <w:sz w:val="24"/>
          <w:szCs w:val="24"/>
        </w:rPr>
        <w:t>（二）投标文件有效期</w:t>
      </w:r>
      <w:bookmarkEnd w:id="126"/>
      <w:bookmarkEnd w:id="127"/>
      <w:bookmarkEnd w:id="128"/>
      <w:bookmarkEnd w:id="129"/>
      <w:bookmarkEnd w:id="130"/>
      <w:bookmarkEnd w:id="131"/>
      <w:bookmarkEnd w:id="132"/>
      <w:bookmarkEnd w:id="133"/>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1.投标文件有效期为自开标之日起90个日历日。如中标，延长至合同执行完毕时止。</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2.特殊情况下，采购人可于投标有效期满之前要求</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同意延长有效期，要求与答复均以书面形式。</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可以拒绝上述要求而其投标保证金将予以退还。对于同意该要求的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，既不要求也不允许其修改投标文件，但将要求其相应延长投标保证金的有效期，有关退还和不予退还投标保证金的规定在投标有效期的延长期内继续有效。</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（三）投标文件的组成</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投标文件由以下内容、并按顺序以及提供的格式（如有）组成：</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第一部分  投标函</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第二部分  开标一览表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第三部分  资格证明文件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第四部分  </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概况</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第五部分  </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参加政府采购活动承诺书</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第六部分  投标方案</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（四）投标文件格式</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提供的投标文件应设置目录且逐页标注页码。</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应严格按招标文件中提供的投标文件格式填写投标函、技术要求响应表、投标报价清单及货物简要说明一览表（注明所提供的货物名称、货物简介、原产地、数量、单价和总价）等。</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只能对本招标文件指定的货物采购范围内的所有内容进行投标，不得将指定货物的内容拆开或针对某一项进行投标，否则，投标将被视为废标。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（五）投标报价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应对此项目所列的所有货物及伴随服务进行报价，</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应在招标文件所附的货物报价清单上写明所有投标货物的单价和投标总价。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 任何有选择的投标报价采购人不接受。</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应列出详细的货物清单及报价。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4.本项目要求投标报价应包括货物采购、运输、安装、调试、相关部门验收及保修期内的维护保养等所有费用，以及</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认为必要的其他货物、材料、安装、服务；</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应自行增加系统正常、合法、安全运行及使用所必需但招标文件没有包含的所有货物、版权、专利等一切费用，如果</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在中标并签署合同后，在供货、安装、调试、培训等工作中出现货物的任何遗漏，均由中标人免费提供，采购人将不再支付任何费用。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5.超过预算金额投标报价的投标文件为无效投标。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（六）投标货币</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投标函、投标报价清单中的报价一律用人民币填报。</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（七）投标货物符合招标文件规定的技术规范及要求。</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应对招标文件中的各项条款做出清晰准确的答复。</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2.上述文件可以是文字资料、图纸和数据，并须提供货物主要性能的详细描述。</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（八）投标文件的签署及规定</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须按照招标文件的份数要求提供投标文件，在每一份投标文件上要明确注明“正本”、“副本”字样，一旦正本和副本有差异，以正本为准。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2.投标文件正本和副本均应使用不能擦去的墨水打印或书写，并由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法定代表人或其正式授权的委托代理人签署，且加盖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公章。</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除对错处作必要修改外，投标文件中不许有加行、涂抹或改写。若有修改须由投标文件签署人签字。</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4.以电报、电话、传真、电子邮件等形式投标概不接受。</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（九）投标文件的装订、密封、标记</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应将正、副本分别装订，密封袋上应标明“项目名称”、 “项目编号”“</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名称”，并加盖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公章。</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投标样品需密封，</w:t>
      </w:r>
      <w:r>
        <w:rPr>
          <w:rFonts w:hint="eastAsia" w:ascii="宋体" w:hAnsi="宋体" w:eastAsia="宋体" w:cs="宋体"/>
          <w:color w:val="000000" w:themeColor="text1"/>
          <w:sz w:val="24"/>
          <w:szCs w:val="24"/>
        </w:rPr>
        <w:t>密封袋</w:t>
      </w:r>
      <w:r>
        <w:rPr>
          <w:rFonts w:hint="eastAsia" w:ascii="宋体" w:hAnsi="宋体" w:eastAsia="宋体" w:cs="宋体"/>
          <w:color w:val="000000" w:themeColor="text1"/>
          <w:sz w:val="24"/>
          <w:szCs w:val="24"/>
          <w:lang w:val="en-US" w:eastAsia="zh-CN"/>
        </w:rPr>
        <w:t>上标明投</w:t>
      </w:r>
      <w:r>
        <w:rPr>
          <w:rFonts w:hint="eastAsia" w:ascii="宋体" w:hAnsi="宋体" w:eastAsia="宋体" w:cs="宋体"/>
          <w:color w:val="000000" w:themeColor="text1"/>
          <w:sz w:val="24"/>
          <w:szCs w:val="24"/>
        </w:rPr>
        <w:t>标人名称并加盖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公章</w:t>
      </w:r>
      <w:r>
        <w:rPr>
          <w:rFonts w:hint="eastAsia" w:ascii="宋体" w:hAnsi="宋体" w:eastAsia="宋体" w:cs="宋体"/>
          <w:color w:val="000000" w:themeColor="text1"/>
          <w:sz w:val="24"/>
          <w:szCs w:val="24"/>
          <w:lang w:eastAsia="zh-CN"/>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2.如果未按上述规定进行密封和标记，采购人可以拒收或者告知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，采购人将不承担投标文件错放、提前开封、泄露商业机密等任何责任。对于提前开封的投标文件将视为投标无效。</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（十）递交投标文件的截止时间</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1.投标文件由专人提交，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应将投标文件按</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须知的规定进行密封和标记，按</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须知前附表要求的时间、地点送交采购代理机构，超过规定时限送交的投标文件，采购人将不予接收。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2.采购人可以以修改补充通知的方式，酌情延长提交投标文件的截止时间。在此情况下，</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的所有权利和义务以及</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受制约的截止时间，均以延长后新的投标截止时间为准。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3.迟交的投标文件：采购人将拒绝在投标截止时间后递交的投标文件。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（十一）投标文件的修改和撤销</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在提交投标文件以后，在规定的投标截止时间之前，可以书面形式补充修改或撤回已提交的投标文件，并以书面形式通知采购人。补充、修改的内容作为投标文件的组成部分。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对投标文件的补充、修改，应按本须知有关规定密封、标记和提交，并在内外层投标文件密封袋上清楚标明“补充、修改”或“撤回”字样。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3.投标截止时间以后，</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不得补充、修改投标文件。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不得在投标有效期内，撤销投标文件。否则采购人将不予退还其投标保证金。</w:t>
      </w:r>
    </w:p>
    <w:bookmarkEnd w:id="118"/>
    <w:bookmarkEnd w:id="119"/>
    <w:bookmarkEnd w:id="120"/>
    <w:bookmarkEnd w:id="121"/>
    <w:bookmarkEnd w:id="122"/>
    <w:bookmarkEnd w:id="123"/>
    <w:bookmarkEnd w:id="124"/>
    <w:bookmarkEnd w:id="125"/>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134" w:name="_Toc32091"/>
      <w:bookmarkStart w:id="135" w:name="_Toc11388"/>
      <w:bookmarkStart w:id="136" w:name="_Toc4593"/>
      <w:bookmarkStart w:id="137" w:name="_Toc29380"/>
      <w:bookmarkStart w:id="138" w:name="_Toc8425"/>
      <w:bookmarkStart w:id="139" w:name="_Toc4040"/>
      <w:bookmarkStart w:id="140" w:name="_Toc18097"/>
      <w:bookmarkStart w:id="141" w:name="_Toc20595"/>
      <w:r>
        <w:rPr>
          <w:rFonts w:hint="eastAsia" w:ascii="宋体" w:hAnsi="宋体" w:eastAsia="宋体" w:cs="宋体"/>
          <w:b/>
          <w:bCs/>
          <w:color w:val="000000" w:themeColor="text1"/>
          <w:sz w:val="24"/>
          <w:szCs w:val="24"/>
        </w:rPr>
        <w:t>（十二）</w:t>
      </w:r>
      <w:r>
        <w:rPr>
          <w:rFonts w:hint="eastAsia" w:ascii="宋体" w:hAnsi="宋体" w:eastAsia="宋体" w:cs="宋体"/>
          <w:b/>
          <w:bCs/>
          <w:color w:val="000000" w:themeColor="text1"/>
          <w:sz w:val="24"/>
          <w:szCs w:val="24"/>
          <w:lang w:eastAsia="zh-CN"/>
        </w:rPr>
        <w:t>投标人</w:t>
      </w:r>
      <w:r>
        <w:rPr>
          <w:rFonts w:hint="eastAsia" w:ascii="宋体" w:hAnsi="宋体" w:eastAsia="宋体" w:cs="宋体"/>
          <w:b/>
          <w:bCs/>
          <w:color w:val="000000" w:themeColor="text1"/>
          <w:sz w:val="24"/>
          <w:szCs w:val="24"/>
        </w:rPr>
        <w:t>提交投标文件时，出现下列情况之一的，其投标文件将被拒绝接收：</w:t>
      </w:r>
      <w:bookmarkEnd w:id="134"/>
      <w:bookmarkEnd w:id="135"/>
      <w:bookmarkEnd w:id="136"/>
      <w:bookmarkEnd w:id="137"/>
      <w:bookmarkEnd w:id="138"/>
      <w:bookmarkEnd w:id="139"/>
      <w:bookmarkEnd w:id="140"/>
      <w:bookmarkEnd w:id="141"/>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1.提交的投标文件与本项目不相符的。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2.逾期送达的投标文件</w:t>
      </w:r>
      <w:r>
        <w:rPr>
          <w:rFonts w:hint="eastAsia" w:ascii="宋体" w:hAnsi="宋体" w:eastAsia="宋体" w:cs="宋体"/>
          <w:color w:val="000000" w:themeColor="text1"/>
          <w:sz w:val="24"/>
          <w:szCs w:val="24"/>
          <w:lang w:val="en-US" w:eastAsia="zh-CN"/>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提交的投标文件</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含电子版</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份数与招标文件要求</w:t>
      </w:r>
      <w:r>
        <w:rPr>
          <w:rFonts w:hint="eastAsia" w:ascii="宋体" w:hAnsi="宋体" w:eastAsia="宋体" w:cs="宋体"/>
          <w:color w:val="000000" w:themeColor="text1"/>
          <w:sz w:val="24"/>
          <w:szCs w:val="24"/>
        </w:rPr>
        <w:t>不相符的</w:t>
      </w:r>
      <w:r>
        <w:rPr>
          <w:rFonts w:hint="eastAsia" w:ascii="宋体" w:hAnsi="宋体" w:eastAsia="宋体" w:cs="宋体"/>
          <w:color w:val="000000" w:themeColor="text1"/>
          <w:sz w:val="24"/>
          <w:szCs w:val="24"/>
          <w:lang w:eastAsia="zh-CN"/>
        </w:rPr>
        <w:t>。</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42" w:name="_Toc269407615"/>
      <w:bookmarkStart w:id="143" w:name="_Toc510169892"/>
      <w:bookmarkStart w:id="144" w:name="_Toc54404818"/>
      <w:bookmarkStart w:id="145" w:name="_Toc235544706"/>
      <w:bookmarkStart w:id="146" w:name="_Toc250572267"/>
      <w:bookmarkStart w:id="147" w:name="_Toc67552691"/>
      <w:bookmarkStart w:id="148" w:name="_Toc238899381"/>
      <w:bookmarkStart w:id="149" w:name="_Toc78464062"/>
      <w:bookmarkStart w:id="150" w:name="_Toc9240"/>
      <w:r>
        <w:rPr>
          <w:rFonts w:hint="eastAsia" w:ascii="宋体" w:hAnsi="宋体" w:eastAsia="宋体" w:cs="宋体"/>
          <w:b/>
          <w:color w:val="000000" w:themeColor="text1"/>
          <w:sz w:val="24"/>
          <w:szCs w:val="24"/>
        </w:rPr>
        <w:t>七、开标、评标、推荐成交候选人</w:t>
      </w:r>
      <w:bookmarkEnd w:id="142"/>
      <w:bookmarkEnd w:id="143"/>
      <w:bookmarkEnd w:id="144"/>
      <w:bookmarkEnd w:id="145"/>
      <w:bookmarkEnd w:id="146"/>
      <w:bookmarkEnd w:id="147"/>
      <w:bookmarkEnd w:id="148"/>
      <w:bookmarkEnd w:id="149"/>
      <w:bookmarkEnd w:id="150"/>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（一）开标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1.开标会议在监督机构监督下，由采购代理机构组织并主持。</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2.开标时，由监标人对各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到场情况进行查验。</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3.由监标人和各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现场对投标文件密封情况共同查验确认后签字。</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（二）开标程序</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1.投标文件经确认无误后，当众拆封，唱标人宣读</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名称、投标价格、服务期等内容。</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2.采购人在招标文件要求提交投标文件截止时间收到的被认为有效的投标文件，开标时都将当众予以拆封、唱标。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（三）评标委员会</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1.采购人依法组建评标委员会，其成员由采购人代表和有关技术、经济方面的专家组成，其中技术、经济等方面专家不少于成员总数的三分之二。专家名单在陕西省财政厅政府采购专家库中随机抽取。</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2.评标委员会应当根据招标文件规定的评标标准和方法，对投标文件进行系统地评审和比较。</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3.评标委员会可以书面方式要求</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投标文件中含义不明确、对同类问题表述不一致或者有明显文字和计算错误的内容均应以书面方式作必要的澄清、说明或者补正。所作澄清、说明或者补正不得超出投标文件的范围或者改变投标文件的实质性内容。</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4.在评标过程中，评标委员会发现</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以他人的名义投标、串通投标、以行贿手段谋取成交或者以其它弄虚作假等方式投标的，该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的投标应作废标处理。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5.在评标过程中，评标委员会发现</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的报价明显低于其它投标报价，使得其投标报价可能低于其个别成本的，应当要求该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作出书面说明并提供相关证明材料。</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不能合理说明或者不能提供相关证明材料的，由评标委员会认定该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以低于成本报价竞标，其投标应作废标处理。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资格条件不符合国家有关规定和招标文件要求的，或者拒不按照要求对投标文件进行澄清、说明或者补正的，评标委员会可以否决其投标。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7.评标委员会将审查投标文件是否对招标文件提出的所有实质性要求和条件作出响应。</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8.评标委员会完成评标后，提出书面评标报告，推荐成交候选人有排序的前三名。</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9.评标委员会成员名单在公布评标结果前必须保密。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（四）评标原则及纪律</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1.评标原则</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公平、公正、科学、择优</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2.评标纪律</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2.1评标委员会依法进行评标，任何单位和个人不得以任何理由非法干预或者影响评标过程和结果。</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2.2评标委员会成员将恪守职业道德，客观、公正的履行职责，对所提出的评审意见承担个人责任。</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2.3评标委员会成员不得与任何</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或者与招标结果有利害关系的人进行私下接触，不得收受</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、其他利害关系人的财物或者其它好处。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2.4评标委员会成员以及评标工作人员不得透露对投标文件的评审和比较、中标候选人的推荐情况以及与评标有关的其它情况。</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2.5采购代理机构将采取有效措施，保证评标活动在严格保密的情况下进行。</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3.评标标准及方法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详见招标文件第四章评标标准及方法。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（五）错误修正原则</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评标委员会将对确定为实质上响应招标文件要求的投标文件进行校核，看其是否有计算上或累计上的算术错误，修正错误的原则详见招标文件第四章评标标准及方法。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经</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确认同意，调整后的报价对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起约束作用。不得调整投标函中的投标总报价。</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（六）投标文件的澄清</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为了有助于对投标文件的审查、评价和比较，评标委员会可以书面形式要求</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对投标文件含义不明确的内容作必要的澄清或说明，</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应采用书面形式进行澄清或说明，但不得超出投标文件的范围或改变投标文件的实质性内容。</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（七）中标候选人条件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本次评标采用综合评分法。评标委员会根据得分由高至低排序，向采购人推荐三名成交候选人。当出现</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最高得分相等时，依次比较投标报价低者、技术标得分高者为第一中标候选人；如仍相等，由评委按无记名投票以少数服从多数的原则确定第一中标候选人。如出现第二名并列亦然。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评标结束后，采购人按评标标准及方法的规定对评标结果进行审核，审核无误后，从评标委员会推荐的成交候选人中按照相关法律法规确定中标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（八）编写评标报告</w:t>
      </w:r>
    </w:p>
    <w:p>
      <w:pPr>
        <w:keepNext w:val="0"/>
        <w:keepLines w:val="0"/>
        <w:pageBreakBefore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keepNext w:val="0"/>
        <w:keepLines w:val="0"/>
        <w:pageBreakBefore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评标结果汇总完成后，除下列情形外，任何人不得修改评标结果：</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（1）分值汇总计算错误的；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（2）分项评分超出评分标准范围的；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（3）评标委员会成员对客观评审因素评分不一致的；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（4）经评标委员会认定评分畸高、畸低的。</w:t>
      </w:r>
    </w:p>
    <w:p>
      <w:pPr>
        <w:keepNext w:val="0"/>
        <w:keepLines w:val="0"/>
        <w:pageBreakBefore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bookmarkStart w:id="151" w:name="_Toc18562"/>
      <w:bookmarkStart w:id="152" w:name="_Toc30562"/>
      <w:bookmarkStart w:id="153" w:name="_Toc25234"/>
      <w:bookmarkStart w:id="154" w:name="_Toc8999"/>
      <w:bookmarkStart w:id="155" w:name="_Toc8983"/>
      <w:bookmarkStart w:id="156" w:name="_Toc26430"/>
      <w:bookmarkStart w:id="157" w:name="_Toc20180"/>
      <w:bookmarkStart w:id="158" w:name="_Toc20056"/>
      <w:bookmarkStart w:id="159" w:name="_Toc6896"/>
      <w:bookmarkStart w:id="160" w:name="_Toc7899"/>
      <w:r>
        <w:rPr>
          <w:rFonts w:hint="eastAsia" w:ascii="宋体" w:hAnsi="宋体" w:eastAsia="宋体" w:cs="宋体"/>
          <w:b/>
          <w:bCs/>
          <w:color w:val="000000" w:themeColor="text1"/>
          <w:sz w:val="24"/>
          <w:szCs w:val="24"/>
        </w:rPr>
        <w:t>（九）有下列情形之一的，视为</w:t>
      </w:r>
      <w:r>
        <w:rPr>
          <w:rFonts w:hint="eastAsia" w:ascii="宋体" w:hAnsi="宋体" w:eastAsia="宋体" w:cs="宋体"/>
          <w:b/>
          <w:bCs/>
          <w:color w:val="000000" w:themeColor="text1"/>
          <w:sz w:val="24"/>
          <w:szCs w:val="24"/>
          <w:lang w:eastAsia="zh-CN"/>
        </w:rPr>
        <w:t>投标人</w:t>
      </w:r>
      <w:r>
        <w:rPr>
          <w:rFonts w:hint="eastAsia" w:ascii="宋体" w:hAnsi="宋体" w:eastAsia="宋体" w:cs="宋体"/>
          <w:b/>
          <w:bCs/>
          <w:color w:val="000000" w:themeColor="text1"/>
          <w:sz w:val="24"/>
          <w:szCs w:val="24"/>
        </w:rPr>
        <w:t>串通投标，其投标无效：</w:t>
      </w:r>
      <w:bookmarkEnd w:id="151"/>
      <w:bookmarkEnd w:id="152"/>
      <w:bookmarkEnd w:id="153"/>
      <w:bookmarkEnd w:id="154"/>
      <w:bookmarkEnd w:id="155"/>
      <w:bookmarkEnd w:id="156"/>
      <w:bookmarkEnd w:id="157"/>
      <w:bookmarkEnd w:id="158"/>
      <w:bookmarkEnd w:id="159"/>
      <w:bookmarkEnd w:id="160"/>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的投标文件由同一单位或者个人编制；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的投标文件由同一台电脑编制；</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委托同一单位或者个人办理投标事宜；</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的投标文件载明的项目管理成员或者联系人员为同一人；</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的投标文件异常一致或者投标报价呈规律性差异；</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的投标文件相互混装；</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7、政府采购法律法规及投标文件规定的其他情形。</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（十）评标过程的保密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1.开标后，直至</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签订合同为止，凡属于对投标文件的审查、澄清、评价和比较的有关资料以及成交候选人的推荐情况，与评标有关的其它任何情况均严格保密。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2.在投标文件的评审和比较、成交候选人推荐以及签订合同的过程中，</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向采购人和评标委员会施加影响的任何行为，都将导致其投标被拒绝。</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确定后，采购人不对未中标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就评标过程以及未能成交原因作出任何解释。未中标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不得向评标委员会组成人员或其他有关人员索问评标过程的情况和材料。</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61" w:name="_Toc78464063"/>
      <w:bookmarkStart w:id="162" w:name="_Toc5655"/>
      <w:r>
        <w:rPr>
          <w:rFonts w:hint="eastAsia" w:ascii="宋体" w:hAnsi="宋体" w:eastAsia="宋体" w:cs="宋体"/>
          <w:b/>
          <w:color w:val="000000" w:themeColor="text1"/>
          <w:sz w:val="24"/>
          <w:szCs w:val="24"/>
        </w:rPr>
        <w:t>八、中标</w:t>
      </w:r>
      <w:bookmarkEnd w:id="161"/>
      <w:bookmarkEnd w:id="162"/>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（一）招标代理机构在评标工作结束后2个工作日内将评标报告送采购人。</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（二）采购人在收到评标报告之日起5个工作日内，在评标报告确定的中标候选人名单中按顺序确定中标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采购人在收到评标报告5个工作日内未按评标报告推荐的中标候选人顺序确定中标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，又不能说明合法理由的，视同按评标报告推荐的顺序确定排名第一的中标候选人为中标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（三）招标代理公司将在中标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确定之日起2个工作日内，在【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38"/>
          <w:rFonts w:hint="eastAsia" w:ascii="宋体" w:hAnsi="宋体" w:eastAsia="宋体" w:cs="宋体"/>
          <w:color w:val="000000" w:themeColor="text1"/>
          <w:sz w:val="24"/>
          <w:szCs w:val="24"/>
        </w:rPr>
        <w:t>陕西省政府采购网</w:t>
      </w:r>
      <w:r>
        <w:rPr>
          <w:rStyle w:val="38"/>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（www.ccgp-shaanxi.gov.cn）</w:t>
      </w:r>
      <w:r>
        <w:rPr>
          <w:rStyle w:val="38"/>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rPr>
        <w:t>上公告中标结果。</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中标结果公告内容应当包括采购人及其委托的采购代理机构的名称、地址、联系方式，项目名称和项目编号，中标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名称、地址和中标金额，主要中标标的的名称、规格型号、数量、单价、服务要求，中标公告期限以及评审专家名单。</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中标公告期限为1个工作日。</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（四）在公告中标结果的同时，招标代理公司向中标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发出中标通知书。</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（五）中标通知书发出后，采购人不得违法改变中标结果，中标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无正当理由不得放弃中标。</w:t>
      </w:r>
    </w:p>
    <w:p>
      <w:pPr>
        <w:pStyle w:val="4"/>
        <w:keepNext w:val="0"/>
        <w:keepLines w:val="0"/>
        <w:pageBreakBefore w:val="0"/>
        <w:widowControl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63" w:name="_Toc4205"/>
      <w:bookmarkStart w:id="164" w:name="_Toc78464064"/>
      <w:r>
        <w:rPr>
          <w:rFonts w:hint="eastAsia" w:ascii="宋体" w:hAnsi="宋体" w:eastAsia="宋体" w:cs="宋体"/>
          <w:b/>
          <w:color w:val="000000" w:themeColor="text1"/>
          <w:sz w:val="24"/>
          <w:szCs w:val="24"/>
        </w:rPr>
        <w:t>九、签订政府采购合同</w:t>
      </w:r>
      <w:bookmarkEnd w:id="163"/>
      <w:bookmarkEnd w:id="164"/>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（一）自中标通知书发出之日起</w:t>
      </w:r>
      <w:r>
        <w:rPr>
          <w:rFonts w:hint="eastAsia" w:ascii="宋体" w:hAnsi="宋体" w:eastAsia="宋体" w:cs="宋体"/>
          <w:color w:val="000000" w:themeColor="text1"/>
          <w:sz w:val="24"/>
          <w:szCs w:val="24"/>
          <w:lang w:val="en-US" w:eastAsia="zh-CN"/>
        </w:rPr>
        <w:t>25</w:t>
      </w:r>
      <w:r>
        <w:rPr>
          <w:rFonts w:hint="eastAsia" w:ascii="宋体" w:hAnsi="宋体" w:eastAsia="宋体" w:cs="宋体"/>
          <w:color w:val="000000" w:themeColor="text1"/>
          <w:sz w:val="24"/>
          <w:szCs w:val="24"/>
        </w:rPr>
        <w:t>日内，采购人与中标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应按招标文件和中标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投标文件的规定，签订书面合同。所签订的政府采购合同不得对招标文件和中标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的投标文件内容作实质性修改。</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采购人不得向中标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提出任何不合理的要求作为签订合同的条件。</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拒绝与采购人签订合同的，采购人可以按照评标报告推荐的中标候选人名单排序，确定下一候选人为中标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，也可以重新开展政府采购活动。</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（三）招标文件、中标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的投标文件、《中标通知书》及其澄清、说明文件、承诺等，均为签订采购合同的依据，作为采购合同的组成部分。</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（四）政府采购合同应当包括采购人与中标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的名称和住所、标的、数量、质量、价款或者报酬、履行期限及地点和方式、验收要求、违约责任、解决争议的方法等内容。</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（五）采购人与中标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应当根据合同的约定依法履行合同义务。政府采购合同的履行、违约责任和解决争议的方法等适用《中华人民共和国民法典》。</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（六）采购人应及时对采购项目进行验收。采购人可以邀请参加本项目的其他投标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或者第三方机构参与验收。参与验收的投标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或者第三方机构的意见作为验收书的参考资料一并存档。</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（七）采购人应当加强对中标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的履约管理，并按照采购合同约定，及时向中标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支付采购资金。对于中标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违反采购合同约定的行为，采购人应当及时处理，依法追究其违约责任。</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（八）采购代理机构应当建立真实完整的招标采购档案，妥善保存每项采购活动的招标文件。</w:t>
      </w:r>
    </w:p>
    <w:p>
      <w:pPr>
        <w:pStyle w:val="4"/>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bookmarkStart w:id="165" w:name="_Toc78464065"/>
      <w:bookmarkStart w:id="166" w:name="_Toc2288"/>
      <w:r>
        <w:rPr>
          <w:rFonts w:hint="eastAsia" w:ascii="宋体" w:hAnsi="宋体" w:eastAsia="宋体" w:cs="宋体"/>
          <w:b/>
          <w:color w:val="000000" w:themeColor="text1"/>
          <w:sz w:val="24"/>
          <w:szCs w:val="24"/>
        </w:rPr>
        <w:t>十、其他</w:t>
      </w:r>
      <w:bookmarkEnd w:id="165"/>
      <w:bookmarkEnd w:id="166"/>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评标委员会发现招标文件存在歧义、重大缺陷导致评标工作无法进行，或者招标文件内容违反国家有关强制性规定的，应当停止评标工作，与采购人或者招标代理公司沟通并作书面记录。采购人或者招标代理公司确认后，应当修改招标文件，重新组织采购活动。</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（二）根据《政府采购法》第三十六条规定，在招标采购中，出现下列情形之一的，本项目按废标处理：</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1、出现影响采购公正的违法、违规行为的；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的报价均超过了采购预算，采购人不能支付的；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符合专业条件的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或者对招标文件作实质响应的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不足三家的；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、因重大变故，采购任务取消的。</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废标后，由招标代理公司发布废标公告。除采购任务取消外，本项目将重新组织招标。</w:t>
      </w:r>
    </w:p>
    <w:p>
      <w:pPr>
        <w:keepNext w:val="0"/>
        <w:keepLines w:val="0"/>
        <w:pageBreakBefore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（三）在递交投标文件阶段、资格审查阶段或评标委员会评标阶段，当出现有效投标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不足3家时，除采购任务取消外，按照以下方式处理：</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1、招标文件存在不合理条款或者招标程序不符合规定的，采购人、采购代理机构改正后依法重新招标；</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2、招标文件没有不合理条款、招标程序符合规定，需要采用其他采购方式采购的，采购人应当依法报财政部门批准。</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（四）采购代理机构应当采取必要措施，保证评标在严格保密的情况下进行。除采购人代表、评标现场组织人员外，采购人的其他工作人员以及与评标工作无关的人员不得进入评标现场。</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有关人员对评标情况以及在评标过程中获悉的国家秘密、商业秘密负有保密责任。</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（五）招标文件未明确的其他事项，按《政府采购法》及其相关法律法规执行。</w:t>
      </w:r>
    </w:p>
    <w:p>
      <w:pPr>
        <w:pStyle w:val="4"/>
        <w:keepNext w:val="0"/>
        <w:keepLines w:val="0"/>
        <w:pageBreakBefore w:val="0"/>
        <w:widowControl w:val="0"/>
        <w:kinsoku/>
        <w:wordWrap/>
        <w:overflowPunct/>
        <w:topLinePunct w:val="0"/>
        <w:bidi w:val="0"/>
        <w:snapToGrid/>
        <w:spacing w:line="240" w:lineRule="auto"/>
        <w:ind w:firstLine="482"/>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十一、采购代理服务费</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（一）本项目招标代理服务费由成交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支付，成交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依据中标金额向采购代理机构交纳招标代理服务费，服务费金额按照国家计委颁布的《招标代理服务收费管理暂行办法》（计价格『2002』1980号）及发改办价格『2003』857号中规定的费率下浮20%收取，按差额定律累进法计算，具体标准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2220"/>
        <w:gridCol w:w="202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3015" w:type="dxa"/>
            <w:tcBorders>
              <w:top w:val="single" w:color="auto" w:sz="12" w:space="0"/>
              <w:lef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中标金额（万元）</w:t>
            </w:r>
          </w:p>
        </w:tc>
        <w:tc>
          <w:tcPr>
            <w:tcW w:w="2220" w:type="dxa"/>
            <w:tcBorders>
              <w:top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货物类费率</w:t>
            </w:r>
          </w:p>
        </w:tc>
        <w:tc>
          <w:tcPr>
            <w:tcW w:w="2027" w:type="dxa"/>
            <w:tcBorders>
              <w:top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服务类费率</w:t>
            </w:r>
          </w:p>
        </w:tc>
        <w:tc>
          <w:tcPr>
            <w:tcW w:w="1938"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工程费率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3015" w:type="dxa"/>
            <w:tcBorders>
              <w:lef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100以下</w:t>
            </w:r>
          </w:p>
        </w:tc>
        <w:tc>
          <w:tcPr>
            <w:tcW w:w="2220" w:type="dxa"/>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w:t>
            </w:r>
          </w:p>
        </w:tc>
        <w:tc>
          <w:tcPr>
            <w:tcW w:w="2027" w:type="dxa"/>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w:t>
            </w:r>
          </w:p>
        </w:tc>
        <w:tc>
          <w:tcPr>
            <w:tcW w:w="1938" w:type="dxa"/>
            <w:tcBorders>
              <w:righ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3015" w:type="dxa"/>
            <w:tcBorders>
              <w:lef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100-500</w:t>
            </w:r>
          </w:p>
        </w:tc>
        <w:tc>
          <w:tcPr>
            <w:tcW w:w="2220" w:type="dxa"/>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w:t>
            </w:r>
          </w:p>
        </w:tc>
        <w:tc>
          <w:tcPr>
            <w:tcW w:w="2027" w:type="dxa"/>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0.8%</w:t>
            </w:r>
          </w:p>
        </w:tc>
        <w:tc>
          <w:tcPr>
            <w:tcW w:w="1938" w:type="dxa"/>
            <w:tcBorders>
              <w:righ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015"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501-1000</w:t>
            </w:r>
          </w:p>
        </w:tc>
        <w:tc>
          <w:tcPr>
            <w:tcW w:w="2220" w:type="dxa"/>
            <w:tcBorders>
              <w:bottom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0.8%</w:t>
            </w:r>
          </w:p>
        </w:tc>
        <w:tc>
          <w:tcPr>
            <w:tcW w:w="2027" w:type="dxa"/>
            <w:tcBorders>
              <w:bottom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0.45%</w:t>
            </w:r>
          </w:p>
        </w:tc>
        <w:tc>
          <w:tcPr>
            <w:tcW w:w="1938"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bidi w:val="0"/>
              <w:snapToGrid/>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0.55%</w:t>
            </w:r>
          </w:p>
        </w:tc>
      </w:tr>
    </w:tbl>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（二）成交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应依据以上内容在领取成交通知书前向采购代理机构交纳足额招标代理服务费。</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（三）招标代理服务费以转账或现金形式缴纳。</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（四）成交</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服务费交纳信息</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银行户名：永明项目管理有限公司</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开户银行：中信银行陕西自贸试验区西安科技路支行</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账    号：7252410182600044355</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联系人：李工</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联系电话：13572854035</w:t>
      </w:r>
    </w:p>
    <w:p>
      <w:pPr>
        <w:rPr>
          <w:rFonts w:asciiTheme="minorEastAsia" w:hAnsiTheme="minorEastAsia"/>
          <w:color w:val="000000" w:themeColor="text1"/>
          <w:sz w:val="32"/>
          <w:szCs w:val="32"/>
        </w:rPr>
      </w:pPr>
      <w:r>
        <w:rPr>
          <w:rFonts w:asciiTheme="minorEastAsia" w:hAnsiTheme="minorEastAsia"/>
          <w:color w:val="000000" w:themeColor="text1"/>
          <w:sz w:val="32"/>
          <w:szCs w:val="32"/>
        </w:rPr>
        <w:br w:type="page"/>
      </w:r>
    </w:p>
    <w:p>
      <w:pPr>
        <w:pStyle w:val="3"/>
        <w:rPr>
          <w:rFonts w:asciiTheme="minorEastAsia" w:hAnsiTheme="minorEastAsia" w:eastAsiaTheme="minorEastAsia"/>
          <w:b/>
        </w:rPr>
      </w:pPr>
      <w:bookmarkStart w:id="167" w:name="_Toc9219"/>
      <w:bookmarkStart w:id="168" w:name="_Toc78464067"/>
      <w:r>
        <w:rPr>
          <w:rFonts w:asciiTheme="minorEastAsia" w:hAnsiTheme="minorEastAsia" w:eastAsiaTheme="minorEastAsia"/>
          <w:b/>
        </w:rPr>
        <w:t>第三章</w:t>
      </w:r>
      <w:r>
        <w:rPr>
          <w:rFonts w:hint="eastAsia" w:asciiTheme="minorEastAsia" w:hAnsiTheme="minorEastAsia" w:eastAsiaTheme="minorEastAsia"/>
          <w:b/>
        </w:rPr>
        <w:t xml:space="preserve"> 评审办法及标准</w:t>
      </w:r>
      <w:bookmarkEnd w:id="167"/>
      <w:bookmarkEnd w:id="16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bookmarkStart w:id="169" w:name="_Toc2574"/>
      <w:bookmarkStart w:id="170" w:name="_Toc238899391"/>
      <w:bookmarkStart w:id="171" w:name="_Toc269407649"/>
      <w:bookmarkStart w:id="172" w:name="_Toc510169895"/>
      <w:bookmarkStart w:id="173" w:name="_Toc250572272"/>
      <w:r>
        <w:rPr>
          <w:rFonts w:hint="eastAsia" w:ascii="宋体" w:hAnsi="宋体" w:eastAsia="宋体" w:cs="宋体"/>
          <w:b/>
          <w:color w:val="000000" w:themeColor="text1"/>
          <w:sz w:val="24"/>
          <w:szCs w:val="24"/>
        </w:rPr>
        <w:t>一、评标方法：</w:t>
      </w:r>
      <w:r>
        <w:rPr>
          <w:rFonts w:hint="eastAsia" w:ascii="宋体" w:hAnsi="宋体" w:eastAsia="宋体" w:cs="宋体"/>
          <w:color w:val="000000" w:themeColor="text1"/>
          <w:sz w:val="24"/>
          <w:szCs w:val="24"/>
        </w:rPr>
        <w:t>综合评分法</w:t>
      </w:r>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74" w:name="_Toc510169896"/>
      <w:bookmarkStart w:id="175" w:name="_Toc8770"/>
      <w:r>
        <w:rPr>
          <w:rFonts w:hint="eastAsia" w:ascii="宋体" w:hAnsi="宋体" w:eastAsia="宋体" w:cs="宋体"/>
          <w:b/>
          <w:color w:val="000000" w:themeColor="text1"/>
          <w:sz w:val="24"/>
          <w:szCs w:val="24"/>
        </w:rPr>
        <w:t>二、评标原则</w:t>
      </w:r>
      <w:bookmarkEnd w:id="174"/>
      <w:bookmarkEnd w:id="175"/>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1.本项目招标的评标工作，坚持公平、公正、科学、择优的原则，对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的投标文件进行综合评审，依据综合总得分由高至低的顺序确定中标候选人三名。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bookmarkStart w:id="176" w:name="_Toc269407650"/>
      <w:r>
        <w:rPr>
          <w:rFonts w:hint="eastAsia" w:ascii="宋体" w:hAnsi="宋体" w:eastAsia="宋体" w:cs="宋体"/>
          <w:color w:val="000000" w:themeColor="text1"/>
          <w:sz w:val="24"/>
          <w:szCs w:val="24"/>
        </w:rPr>
        <w:t>2.如果三名中标候选人的投标总报价均超过采购预算的，采购人不能支付的，将重新招标或报陕西省西安市财政局批准，选用其他方式组织采购。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确定后，中标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无正当理由拖延或拒签合同的，其成交资格将被取消，并按评审顺序重新确定中标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，同时报请陕西省西安市财政局通报，取消其进入政府采购市场的资格，并依据相关法律法规予以处理。</w:t>
      </w:r>
    </w:p>
    <w:bookmarkEnd w:id="176"/>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3.如果三名中标候选人的投标总报价均超过采购预算的，采购人不能支付的，将重新招标或报陕西省西安市财政局批准，选用其他方式组织采购。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确定后，中标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无正当理由拖延或拒签合同的，其成交资格将被取消，并按评审顺序重新确定中标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，同时报请陕西省西安市财政局通报，取消其进入政府采购市场的资格，并依据相关法律法规予以处理，采购代理机构没收其投标保证金。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77" w:name="_Toc250572273"/>
      <w:bookmarkStart w:id="178" w:name="_Toc16558"/>
      <w:bookmarkStart w:id="179" w:name="_Toc269407651"/>
      <w:bookmarkStart w:id="180" w:name="_Toc510169897"/>
      <w:bookmarkStart w:id="181" w:name="_Toc238899392"/>
      <w:r>
        <w:rPr>
          <w:rFonts w:hint="eastAsia" w:ascii="宋体" w:hAnsi="宋体" w:eastAsia="宋体" w:cs="宋体"/>
          <w:b/>
          <w:color w:val="000000" w:themeColor="text1"/>
          <w:sz w:val="24"/>
          <w:szCs w:val="24"/>
        </w:rPr>
        <w:t>三、评标程序</w:t>
      </w:r>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采用综合评分法对投标文件依次进行资格性审查、符合性审查和详细审查（技术部分和商务部分）如审查不合格的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则不进入下一步程序，仅对审查合格的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进行百分制打分评审。最后按得分由高向低排序，推荐成交候选人。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82" w:name="_Toc238899393"/>
      <w:bookmarkStart w:id="183" w:name="_Toc13244"/>
      <w:bookmarkStart w:id="184" w:name="_Toc250572274"/>
      <w:bookmarkStart w:id="185" w:name="_Toc269407652"/>
      <w:bookmarkStart w:id="186" w:name="_Toc510169898"/>
      <w:bookmarkStart w:id="187" w:name="_Toc229884838"/>
      <w:r>
        <w:rPr>
          <w:rFonts w:hint="eastAsia" w:ascii="宋体" w:hAnsi="宋体" w:eastAsia="宋体" w:cs="宋体"/>
          <w:b/>
          <w:color w:val="000000" w:themeColor="text1"/>
          <w:sz w:val="24"/>
          <w:szCs w:val="24"/>
        </w:rPr>
        <w:t>四、澄清</w:t>
      </w:r>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评标委员会可以书面方式要求</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对投标文件中含义不明确、对同类问题表述不一致或者有明显文字和计算错误的内容作必要的澄清、说明或者纠正。澄清、说明不得超出投标文件的范围或者改变投标文件的实质性内容。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必须在规定的时间内派技术和商务人员进行澄清、说明或者纠正，有关澄清、说明和纠正的内容应以书面形式提交，并由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法定代表人或被授权人签名确认。澄清时</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只作说明和解释，不得借此对投标报价、优惠条件、售后服务等实质性内容做任何修改。</w:t>
      </w:r>
    </w:p>
    <w:bookmarkEnd w:id="187"/>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88" w:name="_Toc510169899"/>
      <w:bookmarkStart w:id="189" w:name="_Toc9551"/>
      <w:r>
        <w:rPr>
          <w:rFonts w:hint="eastAsia" w:ascii="宋体" w:hAnsi="宋体" w:eastAsia="宋体" w:cs="宋体"/>
          <w:b/>
          <w:color w:val="000000" w:themeColor="text1"/>
          <w:sz w:val="24"/>
          <w:szCs w:val="24"/>
        </w:rPr>
        <w:t>五、资格性审查</w:t>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（一）资格性审查是采购人对各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投标文件是否符合招标文件的要求及资质证明文件等进行审查，以确定</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是否具备投标资格；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及投标文件资格性审查，出现下列情况之一者（但不限于），按无效文件处理：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1.未加盖</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公章及法定代表人或法定代表人授权的代理人签字或盖章的；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的投标报价超过采购预算；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3.必备资质的有效性和符合性不符合要求的；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针对同一项目递交两份或多份内容不同的投标文件，未书面声明哪一份是有效的或出现选择性报价的。</w:t>
      </w:r>
    </w:p>
    <w:p>
      <w:pPr>
        <w:pStyle w:val="4"/>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（三）资格性审查</w:t>
      </w:r>
    </w:p>
    <w:tbl>
      <w:tblPr>
        <w:tblStyle w:val="3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61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审查因素</w:t>
            </w:r>
          </w:p>
        </w:tc>
        <w:tc>
          <w:tcPr>
            <w:tcW w:w="68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营业执照</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在中华人民共和国境内注册，依法取得并有效存续的营业执照（含电子营业执照）\事业单位法人证书\民办非企业单位登记证书\非企业专业服务机构执业许可证等。</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法定代表人（主要负责人）委托授权书\身份证明</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应授权合法的人员参加投标，其中法定代表人（主要负责人）直接参加的须出具法人身份证并与营业执照上信息一致，法定代表人（主要负责人）授权代表参加的须出具法定代表人授权书及被授权人身份证及本单位证明(社保)</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3</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财务状况</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（任选其一）</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2022年度经审计的财务会计报告</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至少包括审计报告、资产负债表、现金流量表和利润表，成立时间至提交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截止时间不足一年的可提供成立后任意时段的资产负债表）</w:t>
            </w:r>
            <w:r>
              <w:rPr>
                <w:rFonts w:hint="eastAsia" w:ascii="宋体" w:hAnsi="宋体" w:eastAsia="宋体" w:cs="宋体"/>
                <w:sz w:val="24"/>
                <w:szCs w:val="24"/>
              </w:rPr>
              <w:t>；（复印件加盖公章）</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zh-CN"/>
              </w:rPr>
              <w:t>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截止时间三个月内其基本账户开户银行出具的资信证明（附基本存款账户信息）</w:t>
            </w:r>
            <w:r>
              <w:rPr>
                <w:rFonts w:hint="eastAsia" w:ascii="宋体" w:hAnsi="宋体" w:eastAsia="宋体" w:cs="宋体"/>
                <w:sz w:val="24"/>
                <w:szCs w:val="24"/>
                <w:lang w:eastAsia="zh-CN"/>
              </w:rPr>
              <w:t>。</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4</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税收缴纳证明</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个月的纳税证明或完税证明，纳税证明或完税证明上应有代收机构或税务机关的公章或业务专用章。（依法免税的供应商应提供相应文件证明）</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5</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社保资金缴纳证明</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提交</w:t>
            </w:r>
            <w:r>
              <w:rPr>
                <w:rFonts w:hint="eastAsia" w:ascii="宋体" w:hAnsi="宋体" w:eastAsia="宋体" w:cs="宋体"/>
                <w:sz w:val="24"/>
                <w:szCs w:val="24"/>
                <w:lang w:val="en-US" w:eastAsia="zh-CN"/>
              </w:rPr>
              <w:t>投标文件</w:t>
            </w:r>
            <w:r>
              <w:rPr>
                <w:rFonts w:hint="eastAsia" w:ascii="宋体" w:hAnsi="宋体" w:eastAsia="宋体" w:cs="宋体"/>
                <w:sz w:val="24"/>
                <w:szCs w:val="24"/>
                <w:lang w:val="zh-CN"/>
              </w:rPr>
              <w:t>截止时间前一年内至少</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个月的社会保障资金缴存单据或社保机构开具的社会保险参保缴费情况证明，单据或证明上应有社保机构或代收机构的公章或业务专用章。（依法不需要缴纳社会保障资金的供应商应提供相应文件证明）。</w:t>
            </w:r>
            <w:r>
              <w:rPr>
                <w:rFonts w:hint="eastAsia" w:ascii="宋体" w:hAnsi="宋体" w:eastAsia="宋体" w:cs="宋体"/>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eastAsia"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6</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提供具有履行的专业技术承诺</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lang w:val="zh-CN"/>
              </w:rPr>
              <w:t>提供具有履行本合同所必需的设备和专业技术能力的承诺函</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7</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无重大违法记录声明</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参加本次政府采购活动前3年内在经营活动中没有重大违法记录，以及未被列入失信被执行人、重大税收违法案件当事人名单、政府采购严重违法失信行为记录名单的书面声明</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8</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信用中国</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供应商被“信用中国”网站列入失信被执行人、重大税收违法案件当事人名单的</w:t>
            </w:r>
            <w:r>
              <w:rPr>
                <w:rFonts w:hint="eastAsia" w:ascii="宋体" w:hAnsi="宋体" w:eastAsia="宋体" w:cs="宋体"/>
                <w:sz w:val="24"/>
                <w:szCs w:val="24"/>
              </w:rPr>
              <w:t>，不得参与本项目投标。（以开标现场查询结果为准）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eastAsia="宋体" w:cs="宋体"/>
                <w:color w:val="000000" w:themeColor="text1"/>
                <w:sz w:val="24"/>
                <w:szCs w:val="24"/>
                <w:lang w:val="en-US" w:eastAsia="zh-CN"/>
              </w:rPr>
              <w:t>9</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中国政府采购网</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zh-CN"/>
              </w:rPr>
              <w:t>供应商被“中国政府采购网”网站列入政府采购严重违法失信名单的，不得参与本项目投标</w:t>
            </w:r>
            <w:r>
              <w:rPr>
                <w:rFonts w:hint="eastAsia" w:ascii="宋体" w:hAnsi="宋体" w:eastAsia="宋体" w:cs="宋体"/>
                <w:sz w:val="24"/>
                <w:szCs w:val="24"/>
              </w:rPr>
              <w:t>。（以开标现场查询结果为准）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keepNext w:val="0"/>
              <w:keepLines w:val="0"/>
              <w:pageBreakBefore w:val="0"/>
              <w:kinsoku/>
              <w:wordWrap/>
              <w:overflowPunct/>
              <w:topLinePunct w:val="0"/>
              <w:autoSpaceDE/>
              <w:autoSpaceDN/>
              <w:bidi w:val="0"/>
              <w:adjustRightInd/>
              <w:snapToGrid/>
              <w:spacing w:afterLines="0" w:line="240" w:lineRule="auto"/>
              <w:jc w:val="center"/>
              <w:textAlignment w:val="auto"/>
              <w:rPr>
                <w:rFonts w:hint="default" w:ascii="宋体" w:hAnsi="宋体" w:eastAsia="宋体" w:cs="宋体"/>
                <w:color w:val="000000" w:themeColor="text1"/>
                <w:sz w:val="24"/>
                <w:szCs w:val="24"/>
                <w:lang w:val="en-US" w:eastAsia="zh-CN"/>
              </w:rPr>
            </w:pPr>
            <w:r>
              <w:rPr>
                <w:rFonts w:hint="eastAsia" w:eastAsia="宋体" w:cs="宋体"/>
                <w:color w:val="000000" w:themeColor="text1"/>
                <w:sz w:val="24"/>
                <w:szCs w:val="24"/>
                <w:lang w:val="en-US" w:eastAsia="zh-CN"/>
              </w:rPr>
              <w:t>10</w:t>
            </w:r>
          </w:p>
        </w:tc>
        <w:tc>
          <w:tcPr>
            <w:tcW w:w="161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其他资料</w:t>
            </w:r>
          </w:p>
        </w:tc>
        <w:tc>
          <w:tcPr>
            <w:tcW w:w="68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单位负责人为同一人或者存在直接控股、管理关系的不同供应商，不得参加同一合同项下的政府采购活动</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本项目不接受联合体投标</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投标人</w:t>
            </w:r>
            <w:r>
              <w:rPr>
                <w:rFonts w:hint="eastAsia" w:ascii="宋体" w:hAnsi="宋体" w:eastAsia="宋体" w:cs="宋体"/>
                <w:sz w:val="24"/>
                <w:szCs w:val="24"/>
              </w:rPr>
              <w:t>提供联合体协议则视为联合体投标，如</w:t>
            </w:r>
            <w:r>
              <w:rPr>
                <w:rFonts w:hint="eastAsia" w:ascii="宋体" w:hAnsi="宋体" w:eastAsia="宋体" w:cs="宋体"/>
                <w:sz w:val="24"/>
                <w:szCs w:val="24"/>
                <w:lang w:eastAsia="zh-CN"/>
              </w:rPr>
              <w:t>投标人</w:t>
            </w:r>
            <w:r>
              <w:rPr>
                <w:rFonts w:hint="eastAsia" w:ascii="宋体" w:hAnsi="宋体" w:eastAsia="宋体" w:cs="宋体"/>
                <w:sz w:val="24"/>
                <w:szCs w:val="24"/>
              </w:rPr>
              <w:t>未提供联合体协议则视为非联合体投标）</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出现下列情形的，投标文件将被视为无效：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（1）不具备招标文件中规定的资格要求的；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（2）未按招标文件要求提供资格证明文件原件，或未按采购文件要求加盖公章的；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（3）采购人认为</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的资格证明文件存在疑点，要求</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现场提供原件，</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不能在规定时限内提供原件或其所提供的原件无法证实响应文件所附证明文件有效性的。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六、符合性审查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1.评标委员会只对通过资格审查的投标文件进行符合性审查；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2.符合性审查标准及方法详见附表《符合性审查表》。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（一）响应文件的符合性审查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依据招标文件的规定，对投标文件的有效性、完整性和对招标文件的响应程度进行审查。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评标委员会要审查投标文件是否实质上响应了招标文件的要求。实质上没有响应招标文件要求的投标文件作无效响应处理，评标委员会要告知有关</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未通过审查的原因。</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不得通过修正或撤销不符之处而使其成为实质上响应。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（二）符合性审查表</w:t>
      </w:r>
    </w:p>
    <w:tbl>
      <w:tblPr>
        <w:tblStyle w:val="32"/>
        <w:tblW w:w="0" w:type="auto"/>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386"/>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审查因素</w:t>
            </w:r>
          </w:p>
        </w:tc>
        <w:tc>
          <w:tcPr>
            <w:tcW w:w="61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投标文件签字及盖章</w:t>
            </w:r>
          </w:p>
        </w:tc>
        <w:tc>
          <w:tcPr>
            <w:tcW w:w="61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签字及盖章均符合招标文件要求，且无遗漏。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投标报价</w:t>
            </w:r>
          </w:p>
        </w:tc>
        <w:tc>
          <w:tcPr>
            <w:tcW w:w="61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1.只能有一个有效报价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投标总报价不得超</w:t>
            </w:r>
            <w:r>
              <w:rPr>
                <w:rFonts w:hint="eastAsia" w:ascii="宋体" w:hAnsi="宋体" w:eastAsia="宋体" w:cs="宋体"/>
                <w:color w:val="000000" w:themeColor="text1"/>
                <w:sz w:val="24"/>
                <w:szCs w:val="24"/>
                <w:highlight w:val="none"/>
                <w:lang w:val="en-US" w:eastAsia="zh-CN"/>
              </w:rPr>
              <w:t>过</w:t>
            </w:r>
            <w:r>
              <w:rPr>
                <w:rFonts w:hint="eastAsia" w:ascii="宋体" w:hAnsi="宋体" w:eastAsia="宋体" w:cs="宋体"/>
                <w:color w:val="000000" w:themeColor="text1"/>
                <w:sz w:val="24"/>
                <w:szCs w:val="24"/>
                <w:highlight w:val="none"/>
              </w:rPr>
              <w:t>最高限价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highlight w:val="none"/>
                <w:lang w:val="en-US" w:eastAsia="zh-CN"/>
              </w:rPr>
              <w:t>3.产品单价</w:t>
            </w:r>
            <w:r>
              <w:rPr>
                <w:rFonts w:hint="eastAsia" w:ascii="宋体" w:hAnsi="宋体" w:eastAsia="宋体" w:cs="宋体"/>
                <w:color w:val="000000" w:themeColor="text1"/>
                <w:sz w:val="24"/>
                <w:szCs w:val="24"/>
                <w:highlight w:val="none"/>
              </w:rPr>
              <w:t>不得超</w:t>
            </w:r>
            <w:r>
              <w:rPr>
                <w:rFonts w:hint="eastAsia" w:ascii="宋体" w:hAnsi="宋体" w:eastAsia="宋体" w:cs="宋体"/>
                <w:color w:val="000000" w:themeColor="text1"/>
                <w:sz w:val="24"/>
                <w:szCs w:val="24"/>
                <w:highlight w:val="none"/>
                <w:lang w:val="en-US" w:eastAsia="zh-CN"/>
              </w:rPr>
              <w:t>过产品单价</w:t>
            </w:r>
            <w:r>
              <w:rPr>
                <w:rFonts w:hint="eastAsia" w:ascii="宋体" w:hAnsi="宋体" w:eastAsia="宋体" w:cs="宋体"/>
                <w:color w:val="000000" w:themeColor="text1"/>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有效期</w:t>
            </w:r>
          </w:p>
        </w:tc>
        <w:tc>
          <w:tcPr>
            <w:tcW w:w="61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自开标之日起90日历天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交货期</w:t>
            </w:r>
          </w:p>
        </w:tc>
        <w:tc>
          <w:tcPr>
            <w:tcW w:w="61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rPr>
            </w:pPr>
            <w:r>
              <w:rPr>
                <w:rFonts w:hint="eastAsia" w:ascii="宋体" w:hAnsi="宋体" w:eastAsia="宋体" w:cs="宋体"/>
                <w:sz w:val="24"/>
                <w:szCs w:val="24"/>
              </w:rPr>
              <w:t>自接到</w:t>
            </w:r>
            <w:r>
              <w:rPr>
                <w:rFonts w:hint="eastAsia" w:ascii="宋体" w:hAnsi="宋体" w:eastAsia="宋体" w:cs="宋体"/>
                <w:sz w:val="24"/>
                <w:szCs w:val="24"/>
                <w:lang w:val="en-US" w:eastAsia="zh-CN"/>
              </w:rPr>
              <w:t>采购人</w:t>
            </w:r>
            <w:r>
              <w:rPr>
                <w:rFonts w:hint="eastAsia" w:ascii="宋体" w:hAnsi="宋体" w:eastAsia="宋体" w:cs="宋体"/>
                <w:sz w:val="24"/>
                <w:szCs w:val="24"/>
              </w:rPr>
              <w:t>订单之日起</w:t>
            </w:r>
            <w:r>
              <w:rPr>
                <w:rFonts w:hint="eastAsia" w:ascii="宋体" w:hAnsi="宋体" w:eastAsia="宋体" w:cs="宋体"/>
                <w:sz w:val="24"/>
                <w:szCs w:val="24"/>
                <w:lang w:val="en-US" w:eastAsia="zh-CN"/>
              </w:rPr>
              <w:t>7</w:t>
            </w:r>
            <w:r>
              <w:rPr>
                <w:rFonts w:hint="eastAsia" w:ascii="宋体" w:hAnsi="宋体" w:eastAsia="宋体" w:cs="宋体"/>
                <w:sz w:val="24"/>
                <w:szCs w:val="24"/>
              </w:rPr>
              <w:t>个日历日内交付</w:t>
            </w:r>
            <w:r>
              <w:rPr>
                <w:rFonts w:hint="eastAsia" w:ascii="宋体" w:hAnsi="宋体" w:eastAsia="宋体" w:cs="宋体"/>
                <w:sz w:val="24"/>
                <w:szCs w:val="24"/>
                <w:lang w:val="en-US" w:eastAsia="zh-CN"/>
              </w:rPr>
              <w:t>采购人</w:t>
            </w:r>
            <w:r>
              <w:rPr>
                <w:rFonts w:hint="eastAsia" w:ascii="宋体" w:hAnsi="宋体" w:eastAsia="宋体" w:cs="宋体"/>
                <w:sz w:val="24"/>
                <w:szCs w:val="24"/>
              </w:rPr>
              <w:t>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bookmarkStart w:id="190" w:name="_Toc510169901"/>
            <w:bookmarkStart w:id="191" w:name="_Toc30778"/>
            <w:bookmarkStart w:id="192" w:name="_Toc269407655"/>
            <w:r>
              <w:rPr>
                <w:rFonts w:hint="eastAsia" w:ascii="宋体" w:hAnsi="宋体" w:eastAsia="宋体" w:cs="宋体"/>
                <w:color w:val="000000" w:themeColor="text1"/>
                <w:sz w:val="24"/>
                <w:szCs w:val="24"/>
                <w:lang w:val="en-US" w:eastAsia="zh-CN"/>
              </w:rPr>
              <w:t>5</w:t>
            </w:r>
          </w:p>
        </w:tc>
        <w:tc>
          <w:tcPr>
            <w:tcW w:w="23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服务期</w:t>
            </w:r>
          </w:p>
        </w:tc>
        <w:tc>
          <w:tcPr>
            <w:tcW w:w="61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自合同签订之日起一年，或达到预算金额合同自动终止</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七、详细评审</w:t>
      </w:r>
      <w:bookmarkEnd w:id="190"/>
      <w:bookmarkEnd w:id="19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1.评标委员会只对通过符合性审查的投标文件进行详细评审。依据招标文件的规定，从投标报价、</w:t>
      </w:r>
      <w:r>
        <w:rPr>
          <w:rFonts w:hint="eastAsia" w:ascii="宋体" w:hAnsi="宋体" w:eastAsia="宋体" w:cs="宋体"/>
          <w:color w:val="000000" w:themeColor="text1"/>
          <w:sz w:val="24"/>
          <w:szCs w:val="24"/>
          <w:lang w:val="en-US" w:eastAsia="zh-CN"/>
        </w:rPr>
        <w:t>产品技术指标和配置、类似项目业绩、产品生产方案、</w:t>
      </w:r>
      <w:r>
        <w:rPr>
          <w:rFonts w:hint="eastAsia" w:ascii="宋体" w:hAnsi="宋体" w:eastAsia="宋体" w:cs="宋体"/>
          <w:color w:val="000000" w:themeColor="text1"/>
          <w:sz w:val="24"/>
          <w:szCs w:val="24"/>
        </w:rPr>
        <w:t>量体</w:t>
      </w:r>
      <w:r>
        <w:rPr>
          <w:rFonts w:hint="eastAsia" w:ascii="宋体" w:hAnsi="宋体" w:eastAsia="宋体" w:cs="宋体"/>
          <w:color w:val="000000" w:themeColor="text1"/>
          <w:sz w:val="24"/>
          <w:szCs w:val="24"/>
          <w:lang w:val="en-US" w:eastAsia="zh-CN"/>
        </w:rPr>
        <w:t>工作</w:t>
      </w:r>
      <w:r>
        <w:rPr>
          <w:rFonts w:hint="eastAsia" w:ascii="宋体" w:hAnsi="宋体" w:eastAsia="宋体" w:cs="宋体"/>
          <w:color w:val="000000" w:themeColor="text1"/>
          <w:sz w:val="24"/>
          <w:szCs w:val="24"/>
        </w:rPr>
        <w:t>方案</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产品供货方案、</w:t>
      </w:r>
      <w:r>
        <w:rPr>
          <w:rFonts w:hint="eastAsia" w:ascii="宋体" w:hAnsi="宋体" w:eastAsia="宋体" w:cs="宋体"/>
          <w:color w:val="000000" w:themeColor="text1"/>
          <w:sz w:val="24"/>
          <w:szCs w:val="24"/>
          <w:highlight w:val="none"/>
          <w:lang w:val="en-US" w:eastAsia="zh-CN"/>
        </w:rPr>
        <w:t>服务团队及管理方案</w:t>
      </w:r>
      <w:r>
        <w:rPr>
          <w:rFonts w:hint="eastAsia" w:ascii="宋体" w:hAnsi="宋体" w:eastAsia="宋体" w:cs="宋体"/>
          <w:color w:val="000000" w:themeColor="text1"/>
          <w:sz w:val="24"/>
          <w:szCs w:val="24"/>
          <w:lang w:val="en-US" w:eastAsia="zh-CN"/>
        </w:rPr>
        <w:t>、质量保证、检测验收方案、售后服务方案</w:t>
      </w:r>
      <w:r>
        <w:rPr>
          <w:rFonts w:hint="eastAsia" w:ascii="宋体" w:hAnsi="宋体" w:eastAsia="宋体" w:cs="宋体"/>
          <w:color w:val="000000" w:themeColor="text1"/>
          <w:sz w:val="24"/>
          <w:szCs w:val="24"/>
        </w:rPr>
        <w:t>等方面，用综合评分法评审出最大限度满足招标文件中规定的各项综合评价标准的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2.详细评审标准及方法详见附表《详细评审表》。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3.参加政府采购活动的中小企业应当提供中小企业证明文件及中小企业声明函，不提供的，在评审时不享受政府采购优惠政策。评审小组根据政府采购相关规定，对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为小、微企业，其投标产品的报价给予10%的扣除，以扣除后的价格参与投标报价的评审。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4.投标文件商务报价计算错误的修正：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4.1评标委员会将对确定为实质性响应招标文件要求的投标文件进行校核，看其是否有计算或表达上的错误，修正错误的原则如下：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（1）投标文件中开标一览表内容与投标文件中其他位置相应内容表述不一致的，以开标一览表为准；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同时出现两种以上不一致的，按照前款规定的顺序修正。修正后的报价经</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确认后产生约束力，</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不确认的，其投标无效。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4.2按上述修正错误的原则及方法调整或修正投标文件的投标报价，</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同意后，调整后的投标报价对</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起约束作用。如果</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不接受修正后的报价，则其投标将被拒绝并且其投标保证金也将被没收，并不影响评标工作。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5.投标文件应按给定的格式如实填写，充分反映招标文件的要求，出现下列情况，统一规定为：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（1）图表与文字不符，以图表为准；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（2）单价与总价不符，以单价为准；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（3）大写与小写不符，以大写为准；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（4）正本与副本不符，以正本为准。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附表：详细审查表</w:t>
      </w:r>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02"/>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评审因素</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7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（30分）</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投标报价得分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（30分）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1.即满足招标文件要求且投标价格最低的投标报价为评标基准价，其价格分为满分30分。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2.投标报价得分=(评标基准价／投标报价)×30%×100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计算分数时四舍五入取小数点后两位。（对小型和微型企业、监狱企业、残疾人福利性单位提供的本企业产品或其他小微企业产品的价格给予10%的价格扣除，用扣除后的价格参与评审，除此之外的其他情形均不适用本款规定；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技术部分（70分）</w:t>
            </w: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产品技术指标和配置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（20分）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color w:val="000000" w:themeColor="text1"/>
                <w:lang w:val="en-US" w:eastAsia="zh-CN"/>
              </w:rPr>
            </w:pPr>
            <w:r>
              <w:rPr>
                <w:rFonts w:hint="eastAsia"/>
                <w:color w:val="000000" w:themeColor="text1"/>
                <w:lang w:val="en-US" w:eastAsia="zh-CN"/>
              </w:rPr>
              <w:t>根据投标人所投产品</w:t>
            </w:r>
            <w:r>
              <w:rPr>
                <w:rFonts w:hint="eastAsia" w:cs="Times New Roman"/>
                <w:color w:val="000000" w:themeColor="text1"/>
                <w:lang w:val="en-US" w:eastAsia="zh-CN"/>
              </w:rPr>
              <w:t>的技术指标和配置对招标文件要求的响应程度以及满足情况进行评审：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color w:val="000000" w:themeColor="text1"/>
                <w:lang w:val="en-US" w:eastAsia="zh-CN"/>
              </w:rPr>
            </w:pPr>
            <w:r>
              <w:rPr>
                <w:rFonts w:hint="eastAsia" w:cs="Times New Roman"/>
                <w:color w:val="000000" w:themeColor="text1"/>
                <w:lang w:val="en-US" w:eastAsia="zh-CN"/>
              </w:rPr>
              <w:t>完全满足采购文件要求得20分，每有一项技术指标负偏离，扣2分，扣完为止。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rPr>
            </w:pPr>
            <w:r>
              <w:rPr>
                <w:rFonts w:hint="eastAsia" w:cs="Times New Roman"/>
                <w:color w:val="000000" w:themeColor="text1"/>
                <w:lang w:val="en-US" w:eastAsia="zh-CN"/>
              </w:rPr>
              <w:t>注：应逐条对应技术参数进行响应，并提供充足的证明材料（包括检验报告或产品彩页等），予以证明参数的技术响应性。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类似项目业绩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投标人提供自2020年1月1日以来类似项目业绩进行评审（以加盖投标人公章的合同复印件和验收单作为评审依据）：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每提供一份有效业绩证明得2分，满分为10分。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产品生产方案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生产方案包括但不限于生产设备先进、制作工艺考究、生产能力强，提供全面、详细的生产线、车间及环境相关证明材料</w:t>
            </w:r>
            <w:r>
              <w:rPr>
                <w:rFonts w:hint="default" w:ascii="宋体" w:hAnsi="宋体" w:eastAsia="宋体" w:cs="宋体"/>
                <w:color w:val="000000" w:themeColor="text1"/>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（4-5]分：生产方案内容完善、条理清晰，科学合理，能够完全满足采购要求；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（2-4]分：生产方案内容完整、合理，基本能够满足采购要求；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（0-2]分：生产方案内容不完整，可行性差，不能满足采购要求。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样品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根据样品的工艺、面料、做工等要素结合招标文件要求综合评审：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（4-5]分：工艺先进、面料优良，做工精细完全符合采购要求；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（2-4]分：工艺、做工一般，面料基本满足采购要求；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（0-2]分：面料、做工较差，未按照招标文件要求提供；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产品供货方案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提供产品供货方案、供货保障措施、服务运输方案（物品运输、送达、配发、调换），根据方案合理性、完善程度进行评审</w:t>
            </w:r>
            <w:r>
              <w:rPr>
                <w:rFonts w:hint="default" w:ascii="宋体" w:hAnsi="宋体" w:eastAsia="宋体" w:cs="宋体"/>
                <w:color w:val="000000" w:themeColor="text1"/>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（7-10]分：方案内容完整详细，在物品运输、送达、配发、调换等方面措施合理可行，有专业技术人员及辅助人员支持，应对特殊情况有应急供货方案，能够考虑到用户实际使用需求；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（3-7]分：方案可行，应对特殊情况有应急供货方案，基本能够满足用户实际使用需求；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（0-3]分：方案可行性差，内容不完整。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服务团队及管理方案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投标人具有完善的项目服务团队及管理方案，整个项目设有项目负责人，安排有具体方案实施，分工合理、责任明确，根据响应程度进行评审：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（4-5]分：内容具体、完整、详细、全面，配备方案可行性强；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（2-4]分：内容完整，不够详细，配备方案可行性一般；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（0-2]分：内容不完整，配备方案可行性差。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质量保证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对所投产品材质、生产工艺等质量提供保证措施（所投产品符合国家相关标准）：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（7-10]分：投标产品或原材料供货渠道正规（提供相关证明材料），质量保证措施及承诺完善，内容全面、详细，可行性强；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（3-7]分：质量保证措施及承诺内容完整，不够详细，可行性一般；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（0-3]分：内容不完整，保证措施可行性差。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rPr>
            </w:pPr>
          </w:p>
        </w:tc>
        <w:tc>
          <w:tcPr>
            <w:tcW w:w="130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售后服务方案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（5分）</w:t>
            </w:r>
          </w:p>
        </w:tc>
        <w:tc>
          <w:tcPr>
            <w:tcW w:w="6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针对本项目有专业的售后服务团队，根据采购人实际需求提供详细售后服务承诺及方案（服务方式、响应时间、产品质量保障措施，包括但不限于以上内容）：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（4-5]分：投标人针对该项目提供的服务方案完善、有针对性、可操作性强。且包括应急措施、合理化建议等内容，能够为采购人提供更好服务；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（2-4]分：投标人针对该项目提供的服务方案有针对性、可操作性强的；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（0-2]分：针对本项目提供的售后服务承诺及方案内容一般、针对性较差。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76"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注：缺项或严重错误者该分项得0分，需经2/3以上评委确认。</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93" w:name="_Toc510169902"/>
      <w:bookmarkStart w:id="194" w:name="_Toc24349"/>
      <w:r>
        <w:rPr>
          <w:rFonts w:hint="eastAsia" w:ascii="宋体" w:hAnsi="宋体" w:eastAsia="宋体" w:cs="宋体"/>
          <w:b/>
          <w:color w:val="000000" w:themeColor="text1"/>
          <w:sz w:val="24"/>
          <w:szCs w:val="24"/>
        </w:rPr>
        <w:t>八、 打分与汇总</w:t>
      </w:r>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1.评委打分应遵照以下规定：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（1）评委必须严格按照评分细则规定项目及其分值范围独立打分；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（2）评委打分如有修改或更正，应在修改或更正处小签。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2.得分汇总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（1）得分汇总由工作人员进行，监督单位复核，确认无误后得分有效；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（2）评标中计算数据汇总时保留小数点后两位，第三位四舍五入；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（3）技术部分、商务部分得分按照各评委打分计算其算术平均值；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（4）综合得分＝商务部分得分＋技术部分得分，按照综合得分由高至低进行排名；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（5）提供相同品牌产品且通过资格审查、符合性审查的出现不同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，按一家</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计算，评审后得分最高的同品牌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获得中标人推荐资格；评审得分相同的，由采购人或者采购人委托评标委员会按照招标文件规定的方式确定一个</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获得中标人推荐资格，招标文件未规定的采取随机抽取方式确定，其他同品牌</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不作为中标候选人。</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lang w:val="en-US" w:eastAsia="zh-CN"/>
        </w:rPr>
        <w:t>本项目核心产品为西服）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（6）评标委员会根据得分由高至低排序，向采购人推荐三名中标候选人。当出现</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最高得分相等时，依次比较投标报价低者、技术标得分高者为第一成交候选人；如仍相等，由评委按无记名投票以少数服从多数的原则确定第一成交候选人。如出现第二名并列亦然。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（7）评审过程中，若出现本办法以外的特殊情况时，将暂停评标，有关情况待评标委员会确定后，再行评定。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color w:val="000000" w:themeColor="text1"/>
          <w:sz w:val="24"/>
          <w:szCs w:val="24"/>
        </w:rPr>
      </w:pPr>
      <w:bookmarkStart w:id="195" w:name="_Toc269407656"/>
      <w:bookmarkStart w:id="196" w:name="_Toc208056423"/>
      <w:bookmarkStart w:id="197" w:name="_Toc16990"/>
      <w:bookmarkStart w:id="198" w:name="_Toc510169903"/>
      <w:bookmarkStart w:id="199" w:name="_Toc229884840"/>
      <w:bookmarkStart w:id="200" w:name="_Toc208308937"/>
      <w:r>
        <w:rPr>
          <w:rFonts w:hint="eastAsia" w:ascii="宋体" w:hAnsi="宋体" w:eastAsia="宋体" w:cs="宋体"/>
          <w:b/>
          <w:color w:val="000000" w:themeColor="text1"/>
          <w:sz w:val="24"/>
          <w:szCs w:val="24"/>
        </w:rPr>
        <w:t>九、推荐成交候选人与定标</w:t>
      </w:r>
      <w:bookmarkEnd w:id="195"/>
      <w:bookmarkEnd w:id="196"/>
      <w:bookmarkEnd w:id="197"/>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1.评标委员会完成评标后，向采购人提出书面评标报告，并推荐综合得分由高到低的前三名为中标候选人。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color w:val="000000" w:themeColor="text1"/>
          <w:kern w:val="44"/>
          <w:sz w:val="32"/>
          <w:szCs w:val="32"/>
        </w:rPr>
      </w:pPr>
      <w:r>
        <w:rPr>
          <w:rFonts w:hint="eastAsia" w:ascii="宋体" w:hAnsi="宋体" w:eastAsia="宋体" w:cs="宋体"/>
          <w:color w:val="000000" w:themeColor="text1"/>
          <w:sz w:val="24"/>
          <w:szCs w:val="24"/>
        </w:rPr>
        <w:t>2.采购人在评标委员会出具的评标报告中推荐的成交候选人中按照相关法律法规确定中标</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r>
        <w:rPr>
          <w:rFonts w:hint="eastAsia" w:ascii="宋体" w:hAnsi="宋体" w:eastAsia="宋体" w:cs="宋体"/>
          <w:b/>
          <w:color w:val="000000" w:themeColor="text1"/>
        </w:rPr>
        <w:br w:type="page"/>
      </w:r>
    </w:p>
    <w:bookmarkEnd w:id="11"/>
    <w:bookmarkEnd w:id="12"/>
    <w:bookmarkEnd w:id="13"/>
    <w:bookmarkEnd w:id="14"/>
    <w:bookmarkEnd w:id="15"/>
    <w:p>
      <w:pPr>
        <w:pStyle w:val="3"/>
        <w:rPr>
          <w:rFonts w:asciiTheme="minorEastAsia" w:hAnsiTheme="minorEastAsia" w:eastAsiaTheme="minorEastAsia"/>
          <w:b/>
        </w:rPr>
      </w:pPr>
      <w:bookmarkStart w:id="201" w:name="_Toc28996"/>
      <w:bookmarkStart w:id="202" w:name="_Toc100219614"/>
      <w:r>
        <w:rPr>
          <w:rFonts w:hint="eastAsia" w:asciiTheme="minorEastAsia" w:hAnsiTheme="minorEastAsia" w:eastAsiaTheme="minorEastAsia"/>
          <w:b/>
        </w:rPr>
        <w:t>第四章 招标内容及要求</w:t>
      </w:r>
      <w:bookmarkEnd w:id="201"/>
      <w:bookmarkEnd w:id="202"/>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一、招标内容及技术参数</w:t>
      </w:r>
      <w:bookmarkStart w:id="203" w:name="_Toc10021961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67"/>
        <w:gridCol w:w="992"/>
        <w:gridCol w:w="1231"/>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品类</w:t>
            </w:r>
          </w:p>
        </w:tc>
        <w:tc>
          <w:tcPr>
            <w:tcW w:w="196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名称</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规格</w:t>
            </w:r>
          </w:p>
        </w:tc>
        <w:tc>
          <w:tcPr>
            <w:tcW w:w="123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单价限价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元）</w:t>
            </w:r>
          </w:p>
        </w:tc>
        <w:tc>
          <w:tcPr>
            <w:tcW w:w="40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病员服</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病员服套装</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130.00</w:t>
            </w:r>
          </w:p>
        </w:tc>
        <w:tc>
          <w:tcPr>
            <w:tcW w:w="4051" w:type="dxa"/>
            <w:vAlign w:val="center"/>
          </w:tcPr>
          <w:p>
            <w:pPr>
              <w:widowControl w:val="0"/>
              <w:rPr>
                <w:rFonts w:hint="eastAsia" w:ascii="宋体" w:hAnsi="宋体" w:eastAsia="宋体" w:cs="宋体"/>
                <w:color w:val="000000" w:themeColor="text1"/>
                <w:sz w:val="24"/>
                <w:szCs w:val="24"/>
                <w:lang w:val="en-US" w:eastAsia="zh-CN"/>
              </w:rPr>
            </w:pPr>
            <w:r>
              <w:rPr>
                <w:rFonts w:hint="eastAsia" w:ascii="宋体" w:hAnsi="宋体" w:cs="宋体"/>
                <w:color w:val="000000"/>
              </w:rPr>
              <w:t>CVC60/40 40/2*30 90*60 色织耐氯漂、耐高温、缩水在国标范围内，色牢度高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孕妇病员服套装</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100.00</w:t>
            </w:r>
          </w:p>
        </w:tc>
        <w:tc>
          <w:tcPr>
            <w:tcW w:w="4051" w:type="dxa"/>
            <w:vAlign w:val="center"/>
          </w:tcPr>
          <w:p>
            <w:pPr>
              <w:widowControl w:val="0"/>
              <w:rPr>
                <w:rFonts w:hint="eastAsia" w:ascii="宋体" w:hAnsi="宋体" w:eastAsia="宋体" w:cs="宋体"/>
                <w:color w:val="000000" w:themeColor="text1"/>
                <w:sz w:val="24"/>
                <w:szCs w:val="24"/>
                <w:lang w:val="en-US" w:eastAsia="zh-CN"/>
              </w:rPr>
            </w:pPr>
            <w:r>
              <w:rPr>
                <w:rFonts w:hint="eastAsia" w:ascii="宋体" w:hAnsi="宋体" w:cs="宋体"/>
                <w:color w:val="000000"/>
              </w:rPr>
              <w:t>100%棉，纱织40*40，密度128*68，蓝底卡通布，医用布、彩色、耐高温、耐氯漂、缩水在国标范围内，色牢度高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ICU病员服</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均码</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85.00</w:t>
            </w:r>
          </w:p>
        </w:tc>
        <w:tc>
          <w:tcPr>
            <w:tcW w:w="4051" w:type="dxa"/>
            <w:vAlign w:val="center"/>
          </w:tcPr>
          <w:p>
            <w:pPr>
              <w:widowControl w:val="0"/>
              <w:rPr>
                <w:rFonts w:hint="eastAsia" w:ascii="宋体" w:hAnsi="宋体" w:eastAsia="宋体" w:cs="宋体"/>
                <w:color w:val="000000" w:themeColor="text1"/>
                <w:sz w:val="24"/>
                <w:szCs w:val="24"/>
                <w:lang w:val="en-US" w:eastAsia="zh-CN"/>
              </w:rPr>
            </w:pPr>
            <w:r>
              <w:rPr>
                <w:rFonts w:hint="eastAsia" w:ascii="宋体" w:hAnsi="宋体" w:cs="宋体"/>
                <w:color w:val="000000"/>
              </w:rPr>
              <w:t>100%棉，纱织20*20，密度60*60，颜色根据科室要求，医用布、彩色、耐高温、耐氯漂、缩水在国标范围内，色牢度高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工作服</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护士裙（冬装）</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175.00</w:t>
            </w:r>
          </w:p>
        </w:tc>
        <w:tc>
          <w:tcPr>
            <w:tcW w:w="4051" w:type="dxa"/>
            <w:vMerge w:val="restart"/>
            <w:vAlign w:val="center"/>
          </w:tcPr>
          <w:p>
            <w:pPr>
              <w:widowControl w:val="0"/>
              <w:rPr>
                <w:rFonts w:ascii="宋体" w:hAnsi="宋体" w:cs="宋体"/>
                <w:color w:val="000000"/>
              </w:rPr>
            </w:pPr>
            <w:r>
              <w:rPr>
                <w:rFonts w:hint="eastAsia" w:ascii="宋体" w:hAnsi="宋体" w:cs="宋体"/>
                <w:color w:val="000000"/>
              </w:rPr>
              <w:t>（1）厚双层；</w:t>
            </w:r>
          </w:p>
          <w:p>
            <w:pPr>
              <w:widowControl w:val="0"/>
              <w:rPr>
                <w:rFonts w:ascii="宋体" w:hAnsi="宋体" w:cs="宋体"/>
                <w:color w:val="000000"/>
              </w:rPr>
            </w:pPr>
            <w:r>
              <w:rPr>
                <w:rFonts w:hint="eastAsia" w:ascii="宋体" w:hAnsi="宋体" w:cs="宋体"/>
                <w:color w:val="000000"/>
              </w:rPr>
              <w:t>（2）成分：聚酯纤维93%棉7%；</w:t>
            </w:r>
          </w:p>
          <w:p>
            <w:pPr>
              <w:widowControl w:val="0"/>
              <w:rPr>
                <w:rFonts w:ascii="宋体" w:hAnsi="宋体" w:cs="宋体"/>
                <w:color w:val="000000"/>
              </w:rPr>
            </w:pPr>
            <w:r>
              <w:rPr>
                <w:rFonts w:hint="eastAsia" w:ascii="宋体" w:hAnsi="宋体" w:cs="宋体"/>
                <w:color w:val="000000"/>
              </w:rPr>
              <w:t>（3）单位面积质量:≥225g/㎡；</w:t>
            </w:r>
          </w:p>
          <w:p>
            <w:pPr>
              <w:widowControl w:val="0"/>
              <w:rPr>
                <w:rFonts w:ascii="宋体" w:hAnsi="宋体" w:cs="宋体"/>
                <w:color w:val="000000"/>
              </w:rPr>
            </w:pPr>
            <w:r>
              <w:rPr>
                <w:rFonts w:hint="eastAsia" w:ascii="宋体" w:hAnsi="宋体" w:cs="宋体"/>
                <w:color w:val="000000"/>
              </w:rPr>
              <w:t>（4）防静电性能不低于国家标准B级要求；</w:t>
            </w:r>
          </w:p>
          <w:p>
            <w:pPr>
              <w:widowControl w:val="0"/>
              <w:rPr>
                <w:rFonts w:hint="eastAsia" w:ascii="宋体" w:hAnsi="宋体" w:eastAsia="宋体" w:cs="宋体"/>
                <w:color w:val="000000" w:themeColor="text1"/>
                <w:sz w:val="24"/>
                <w:szCs w:val="24"/>
              </w:rPr>
            </w:pPr>
            <w:r>
              <w:rPr>
                <w:rFonts w:hint="eastAsia" w:ascii="宋体" w:hAnsi="宋体" w:cs="宋体"/>
                <w:color w:val="000000"/>
              </w:rPr>
              <w:t>（5）UPF紫外线防护系数：≥50。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护士裙（夏装）</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165.00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护士裤子</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90.00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短袖护士服上衣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138.00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长袖护士服上衣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146.00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孕妇护士裙</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175.00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冬医生服</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175.00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夏医生服</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165.00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护士帽（燕尾帽）</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13.00</w:t>
            </w:r>
          </w:p>
        </w:tc>
        <w:tc>
          <w:tcPr>
            <w:tcW w:w="4051" w:type="dxa"/>
            <w:vMerge w:val="restart"/>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T/C65/35 45/2*21138*71 医用布、耐高温、耐氯漂、缩水在国标范围内，色牢度高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实习护士长袖上衣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56.00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实习医生工作服长袖</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58.00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实习护士裤（冬）</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42.00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实习护士上衣短袖</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52.00</w:t>
            </w:r>
          </w:p>
        </w:tc>
        <w:tc>
          <w:tcPr>
            <w:tcW w:w="4051" w:type="dxa"/>
            <w:vMerge w:val="restart"/>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T/C65/35,纱织25*22.6、密度104*61，医用布、彩色、耐高温、耐氯漂、缩水在国标范围内，色牢度高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实习医生工作服短袖</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52.00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实习护士裤（夏）</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38.00</w:t>
            </w:r>
          </w:p>
        </w:tc>
        <w:tc>
          <w:tcPr>
            <w:tcW w:w="4051" w:type="dxa"/>
            <w:vMerge w:val="continue"/>
            <w:vAlign w:val="center"/>
          </w:tcPr>
          <w:p>
            <w:pPr>
              <w:widowControl w:val="0"/>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长袖衬衣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110.00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65%棉，35%涤纶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短袖衬衣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100.00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65%棉，36%涤纶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门诊导医服装</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280.00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连衣裙：95%纤维、 5%棉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马甲</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聚酯纤维96%，氨纶4% 加内衬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领带</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30.00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聚酯纤维96%，氨纶4% 加内衬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西裤</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162.00</w:t>
            </w:r>
          </w:p>
        </w:tc>
        <w:tc>
          <w:tcPr>
            <w:tcW w:w="4051" w:type="dxa"/>
            <w:vAlign w:val="center"/>
          </w:tcPr>
          <w:p>
            <w:pPr>
              <w:widowControl w:val="0"/>
              <w:rPr>
                <w:rFonts w:hint="eastAsia" w:ascii="宋体" w:hAnsi="宋体" w:eastAsia="宋体" w:cs="宋体"/>
                <w:color w:val="000000" w:themeColor="text1"/>
                <w:sz w:val="24"/>
                <w:szCs w:val="24"/>
                <w:lang w:val="en-US" w:eastAsia="zh-CN"/>
              </w:rPr>
            </w:pPr>
            <w:r>
              <w:rPr>
                <w:rFonts w:hint="eastAsia" w:ascii="宋体" w:hAnsi="宋体" w:cs="宋体"/>
                <w:color w:val="000000"/>
              </w:rPr>
              <w:t>30%羊毛，70%纤维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※西服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(核心产品）</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336.00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30%羊毛，70%纤维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敷料</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洗手衣裤</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95.00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T/C65/35,纱织25*22.6、密度104*61，医用布、彩色、耐高温、耐氯漂、缩水在国标范围内，色牢度高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巡回衣（长袖）</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110.00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T/C65/35 45/2*21138*71 医用布、耐高温、耐氯漂、缩水在国标范围内，色牢度高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手术帽</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绑带式</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9.00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花布医用布、彩色、耐高温、耐氯漂、缩水在国标范围内，色牢度高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手术衣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100.00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100%棉，纱织21*21，密度108*62，墨绿色，医用布、彩色、耐高温、耐氯漂、缩水在国标范围内，色牢度高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婴儿衣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均码</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28.00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100%棉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r>
              <w:rPr>
                <w:rFonts w:hint="eastAsia" w:ascii="宋体" w:hAnsi="宋体" w:cs="宋体"/>
                <w:color w:val="000000"/>
              </w:rPr>
              <w:t>其他</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护士毛衣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100.00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30%毛，70%纤维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袋鼠衣</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S-XXXL</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50.00</w:t>
            </w:r>
          </w:p>
        </w:tc>
        <w:tc>
          <w:tcPr>
            <w:tcW w:w="4051" w:type="dxa"/>
            <w:vAlign w:val="center"/>
          </w:tcPr>
          <w:p>
            <w:pPr>
              <w:widowControl w:val="0"/>
              <w:rPr>
                <w:rFonts w:hint="eastAsia" w:ascii="宋体" w:hAnsi="宋体" w:eastAsia="宋体" w:cs="宋体"/>
                <w:color w:val="000000" w:themeColor="text1"/>
                <w:sz w:val="24"/>
                <w:szCs w:val="24"/>
              </w:rPr>
            </w:pPr>
            <w:r>
              <w:rPr>
                <w:rFonts w:hint="eastAsia" w:ascii="宋体" w:hAnsi="宋体" w:cs="宋体"/>
                <w:color w:val="000000"/>
              </w:rPr>
              <w:t>T/C65/35,纱织25*22.6、密度104*61，医用布、彩色、耐高温、耐氯漂、缩水在国标范围内，色牢度高</w:t>
            </w:r>
          </w:p>
        </w:tc>
      </w:tr>
    </w:tbl>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1.本项目核心产品为：西服</w:t>
      </w:r>
    </w:p>
    <w:p>
      <w:pPr>
        <w:widowControl w:val="0"/>
        <w:ind w:firstLine="480" w:firstLineChars="200"/>
        <w:rPr>
          <w:rFonts w:hint="default"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2.投标提供样品为：病员服套装、长袖护士服上衣、冬医生服、西服、洗手衣裤。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cs="华文仿宋" w:asciiTheme="minorEastAsia" w:hAnsiTheme="minorEastAsia"/>
          <w:b/>
          <w:bCs/>
          <w:color w:val="000000" w:themeColor="text1"/>
        </w:rPr>
      </w:pPr>
      <w:r>
        <w:rPr>
          <w:rFonts w:hint="eastAsia" w:ascii="宋体" w:hAnsi="宋体" w:eastAsia="宋体" w:cs="宋体"/>
          <w:b/>
          <w:bCs/>
          <w:color w:val="000000" w:themeColor="text1"/>
          <w:sz w:val="24"/>
          <w:szCs w:val="24"/>
        </w:rPr>
        <w:t>二</w:t>
      </w:r>
      <w:r>
        <w:rPr>
          <w:rFonts w:hint="eastAsia" w:cs="华文仿宋" w:asciiTheme="minorEastAsia" w:hAnsiTheme="minorEastAsia"/>
          <w:b/>
          <w:bCs/>
          <w:color w:val="000000" w:themeColor="text1"/>
        </w:rPr>
        <w:t>、商务要求</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1.交货期：自接到采购人订单之日起7个日历日内交付采购人并验收合格</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2.服务期：自合同签订之日起一年，或达到预算金额合同自动终止</w:t>
      </w:r>
    </w:p>
    <w:p>
      <w:pPr>
        <w:widowControl w:val="0"/>
        <w:ind w:firstLine="480" w:firstLineChars="200"/>
        <w:rPr>
          <w:rFonts w:hint="default"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3.交货地点：采购人指定地点</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4.款项结算</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4.1合同按月结算，甲方每月付款给乙方，每月初甲方收到乙方上月供货明细，并审核无误后通知乙方，乙方于收到通知之日起七日内出具正规等额含税发票，开始办理结算手续。甲方财务部门依据乙方提供等额合规税票，按合同规定向乙方支付物资价款。若乙方未按本合同约定及时提供等额合规税票或发货清单等结算资料，甲方付款期限顺延。</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4.2支付方式：银行转账。</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4.3未按照甲方采购管理部门总务科提供的计划（计划包括时间、数量、质量、分配计划等）配送，甲方不予付款。</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lang w:val="en-US" w:eastAsia="zh-CN"/>
        </w:rPr>
        <w:t>4.4自合同签订之日起一年，或达到预算金额合同自动终止。</w:t>
      </w:r>
    </w:p>
    <w:p>
      <w:pPr>
        <w:rPr>
          <w:rFonts w:hint="eastAsia" w:cs="Times New Roman" w:asciiTheme="minorEastAsia" w:hAnsiTheme="minorEastAsia" w:eastAsiaTheme="minorEastAsia"/>
          <w:b/>
        </w:rPr>
      </w:pPr>
      <w:r>
        <w:rPr>
          <w:rFonts w:hint="eastAsia" w:cs="Times New Roman" w:asciiTheme="minorEastAsia" w:hAnsiTheme="minorEastAsia" w:eastAsiaTheme="minorEastAsia"/>
          <w:b/>
        </w:rPr>
        <w:br w:type="page"/>
      </w:r>
    </w:p>
    <w:p>
      <w:pPr>
        <w:pStyle w:val="3"/>
        <w:rPr>
          <w:rFonts w:hint="eastAsia" w:cs="Times New Roman" w:asciiTheme="minorEastAsia" w:hAnsiTheme="minorEastAsia" w:eastAsiaTheme="minorEastAsia"/>
          <w:b/>
        </w:rPr>
      </w:pPr>
      <w:bookmarkStart w:id="204" w:name="_Toc30708"/>
      <w:r>
        <w:rPr>
          <w:rFonts w:hint="eastAsia" w:cs="Times New Roman" w:asciiTheme="minorEastAsia" w:hAnsiTheme="minorEastAsia" w:eastAsiaTheme="minorEastAsia"/>
          <w:b/>
        </w:rPr>
        <w:t>第五章 政府采购合同</w:t>
      </w:r>
      <w:bookmarkEnd w:id="203"/>
      <w:bookmarkEnd w:id="204"/>
    </w:p>
    <w:p>
      <w:pPr>
        <w:rPr>
          <w:rFonts w:ascii="宋体" w:hAnsi="宋体" w:cs="宋体"/>
          <w:b/>
          <w:sz w:val="32"/>
          <w:szCs w:val="32"/>
        </w:rPr>
      </w:pPr>
      <w:bookmarkStart w:id="205" w:name="_Toc100219616"/>
    </w:p>
    <w:tbl>
      <w:tblPr>
        <w:tblStyle w:val="31"/>
        <w:tblpPr w:leftFromText="180" w:rightFromText="180" w:vertAnchor="text" w:horzAnchor="page" w:tblpX="9298" w:tblpY="-262"/>
        <w:tblW w:w="1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05" w:type="dxa"/>
            <w:tcBorders>
              <w:top w:val="single" w:color="auto" w:sz="4" w:space="0"/>
              <w:left w:val="single" w:color="auto" w:sz="4" w:space="0"/>
              <w:bottom w:val="single" w:color="auto" w:sz="4" w:space="0"/>
              <w:right w:val="single" w:color="auto" w:sz="4" w:space="0"/>
            </w:tcBorders>
          </w:tcPr>
          <w:p>
            <w:pPr>
              <w:rPr>
                <w:rFonts w:ascii="宋体" w:hAnsi="宋体" w:cs="宋体"/>
                <w:b/>
                <w:sz w:val="32"/>
                <w:szCs w:val="32"/>
              </w:rPr>
            </w:pPr>
            <w:r>
              <w:rPr>
                <w:rFonts w:hint="eastAsia" w:ascii="宋体" w:hAnsi="宋体" w:cs="宋体"/>
                <w:b/>
                <w:sz w:val="32"/>
                <w:szCs w:val="32"/>
              </w:rPr>
              <w:t>标准</w:t>
            </w:r>
          </w:p>
        </w:tc>
      </w:tr>
    </w:tbl>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pacing w:val="-20"/>
          <w:sz w:val="58"/>
          <w:szCs w:val="58"/>
        </w:rPr>
      </w:pPr>
      <w:r>
        <w:rPr>
          <w:rFonts w:hint="eastAsia" w:ascii="宋体" w:hAnsi="宋体" w:cs="宋体"/>
          <w:b/>
          <w:spacing w:val="-20"/>
          <w:sz w:val="58"/>
          <w:szCs w:val="58"/>
        </w:rPr>
        <w:t>西安市第三医院工作服采购项目</w:t>
      </w:r>
    </w:p>
    <w:p>
      <w:pPr>
        <w:spacing w:line="800" w:lineRule="exact"/>
        <w:jc w:val="center"/>
        <w:rPr>
          <w:rFonts w:ascii="宋体" w:hAnsi="宋体" w:cs="宋体"/>
          <w:b/>
          <w:sz w:val="72"/>
          <w:szCs w:val="72"/>
        </w:rPr>
      </w:pPr>
      <w:r>
        <w:rPr>
          <w:rFonts w:hint="eastAsia" w:ascii="宋体" w:hAnsi="宋体" w:cs="宋体"/>
          <w:b/>
          <w:sz w:val="72"/>
          <w:szCs w:val="72"/>
        </w:rPr>
        <w:t>供 货 合 同</w:t>
      </w:r>
    </w:p>
    <w:p>
      <w:pPr>
        <w:spacing w:line="800" w:lineRule="exact"/>
        <w:jc w:val="center"/>
        <w:rPr>
          <w:rFonts w:ascii="宋体" w:hAnsi="宋体" w:cs="宋体"/>
          <w:b/>
          <w:sz w:val="36"/>
          <w:szCs w:val="36"/>
        </w:rPr>
      </w:pPr>
      <w:r>
        <w:rPr>
          <w:rFonts w:hint="eastAsia" w:ascii="宋体" w:hAnsi="宋体" w:cs="宋体"/>
          <w:b/>
          <w:sz w:val="36"/>
          <w:szCs w:val="36"/>
        </w:rPr>
        <w:t>招标编号：XXXXXXXXXXX</w:t>
      </w:r>
      <w:r>
        <w:rPr>
          <w:rFonts w:ascii="宋体" w:hAnsi="宋体" w:cs="宋体"/>
          <w:b/>
          <w:sz w:val="36"/>
          <w:szCs w:val="36"/>
        </w:rPr>
        <w:t>XXXXXXX</w:t>
      </w: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ind w:firstLine="2080" w:firstLineChars="650"/>
        <w:rPr>
          <w:rFonts w:ascii="宋体" w:hAnsi="宋体" w:cs="宋体"/>
          <w:sz w:val="32"/>
          <w:szCs w:val="32"/>
        </w:rPr>
      </w:pPr>
      <w:r>
        <w:rPr>
          <w:rFonts w:hint="eastAsia" w:ascii="宋体" w:hAnsi="宋体" w:cs="宋体"/>
          <w:sz w:val="32"/>
          <w:szCs w:val="32"/>
        </w:rPr>
        <w:t>甲  方：西安市第三医院</w:t>
      </w:r>
    </w:p>
    <w:p>
      <w:pPr>
        <w:tabs>
          <w:tab w:val="left" w:pos="480"/>
        </w:tabs>
        <w:ind w:firstLine="640" w:firstLineChars="200"/>
        <w:rPr>
          <w:rFonts w:ascii="宋体" w:hAnsi="宋体" w:cs="宋体"/>
          <w:sz w:val="32"/>
          <w:szCs w:val="32"/>
        </w:rPr>
      </w:pPr>
      <w:r>
        <w:rPr>
          <w:rFonts w:hint="eastAsia" w:ascii="宋体" w:hAnsi="宋体" w:cs="宋体"/>
          <w:sz w:val="32"/>
          <w:szCs w:val="32"/>
        </w:rPr>
        <w:t xml:space="preserve">         乙  方：XXXXXXXXXXXXXXXXXXXX</w:t>
      </w:r>
    </w:p>
    <w:p>
      <w:pPr>
        <w:rPr>
          <w:rFonts w:ascii="宋体" w:hAnsi="宋体" w:cs="宋体"/>
          <w:sz w:val="32"/>
          <w:szCs w:val="32"/>
        </w:rPr>
      </w:pPr>
      <w:r>
        <w:rPr>
          <w:rFonts w:hint="eastAsia" w:ascii="宋体" w:hAnsi="宋体" w:cs="宋体"/>
          <w:sz w:val="32"/>
          <w:szCs w:val="32"/>
        </w:rPr>
        <w:t xml:space="preserve">             见证方: 永明项目管理有限公司</w:t>
      </w:r>
    </w:p>
    <w:p>
      <w:pPr>
        <w:jc w:val="center"/>
        <w:rPr>
          <w:rFonts w:ascii="宋体" w:hAnsi="宋体" w:cs="宋体"/>
          <w:sz w:val="30"/>
          <w:szCs w:val="30"/>
        </w:rPr>
      </w:pPr>
    </w:p>
    <w:p>
      <w:pPr>
        <w:jc w:val="center"/>
        <w:rPr>
          <w:rFonts w:ascii="宋体" w:hAnsi="宋体" w:cs="宋体"/>
          <w:sz w:val="32"/>
          <w:szCs w:val="32"/>
        </w:rPr>
      </w:pPr>
      <w:r>
        <w:rPr>
          <w:rFonts w:hint="eastAsia" w:ascii="宋体" w:hAnsi="宋体" w:cs="宋体"/>
          <w:sz w:val="32"/>
          <w:szCs w:val="32"/>
        </w:rPr>
        <w:t>XXXX年 XXX月</w:t>
      </w:r>
    </w:p>
    <w:p>
      <w:pPr>
        <w:jc w:val="center"/>
        <w:rPr>
          <w:rFonts w:ascii="宋体" w:hAnsi="宋体" w:cs="宋体"/>
          <w:sz w:val="32"/>
          <w:szCs w:val="32"/>
        </w:rPr>
      </w:pPr>
      <w:r>
        <w:rPr>
          <w:rFonts w:hint="eastAsia" w:ascii="宋体" w:hAnsi="宋体" w:cs="宋体"/>
          <w:sz w:val="32"/>
          <w:szCs w:val="32"/>
        </w:rPr>
        <w:t>中国  西安</w:t>
      </w:r>
    </w:p>
    <w:p>
      <w:pPr>
        <w:widowControl/>
        <w:jc w:val="left"/>
        <w:rPr>
          <w:rFonts w:ascii="宋体" w:hAnsi="宋体" w:cs="宋体"/>
          <w:b/>
          <w:sz w:val="32"/>
          <w:szCs w:val="32"/>
        </w:rPr>
      </w:pPr>
      <w:r>
        <w:rPr>
          <w:rFonts w:hint="eastAsia" w:ascii="宋体" w:hAnsi="宋体" w:cs="宋体"/>
          <w:b/>
          <w:sz w:val="32"/>
          <w:szCs w:val="32"/>
        </w:rPr>
        <w:br w:type="page"/>
      </w:r>
    </w:p>
    <w:p>
      <w:pPr>
        <w:widowControl w:val="0"/>
        <w:jc w:val="center"/>
        <w:rPr>
          <w:rFonts w:hint="eastAsia" w:cs="华文仿宋" w:asciiTheme="minorEastAsia" w:hAnsiTheme="minorEastAsia"/>
          <w:b/>
          <w:bCs/>
          <w:color w:val="000000" w:themeColor="text1"/>
          <w:sz w:val="28"/>
          <w:szCs w:val="28"/>
        </w:rPr>
      </w:pPr>
      <w:r>
        <w:rPr>
          <w:rFonts w:hint="eastAsia" w:cs="华文仿宋" w:asciiTheme="minorEastAsia" w:hAnsiTheme="minorEastAsia"/>
          <w:b/>
          <w:bCs/>
          <w:color w:val="000000" w:themeColor="text1"/>
          <w:sz w:val="28"/>
          <w:szCs w:val="28"/>
        </w:rPr>
        <w:t>供 货 合 同</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甲方：西安市第三医院</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住所地：西安市凤城三路东段10号</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法定代表人：杨军乐</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联系方式：029-61816199</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乙方：XXXXXXXXXXXXXXXX</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住所地：XXXXXXXXXXXXXXXXXXXXXXXXXX</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法定代表人：XXXXX</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联系方式：XXXXXXXXXXXXXXXXXXXX</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见证方：永明项目管理有限公司</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住所地：陕西省西咸新区沣西新城尚业路1309号总部经济园6号楼516室</w:t>
      </w:r>
    </w:p>
    <w:p>
      <w:pPr>
        <w:widowControl w:val="0"/>
        <w:ind w:firstLine="480" w:firstLineChars="200"/>
        <w:rPr>
          <w:rFonts w:hint="eastAsia" w:cs="华文仿宋" w:asciiTheme="minorEastAsia" w:hAnsiTheme="minorEastAsia"/>
          <w:color w:val="000000" w:themeColor="text1"/>
          <w:lang w:eastAsia="zh-CN"/>
        </w:rPr>
      </w:pPr>
      <w:r>
        <w:rPr>
          <w:rFonts w:hint="eastAsia" w:cs="华文仿宋" w:asciiTheme="minorEastAsia" w:hAnsiTheme="minorEastAsia"/>
          <w:color w:val="000000" w:themeColor="text1"/>
        </w:rPr>
        <w:t>法定代表人：</w:t>
      </w:r>
      <w:r>
        <w:rPr>
          <w:rFonts w:hint="eastAsia" w:cs="华文仿宋" w:asciiTheme="minorEastAsia" w:hAnsiTheme="minorEastAsia"/>
          <w:color w:val="000000" w:themeColor="text1"/>
          <w:lang w:val="en-US" w:eastAsia="zh-CN"/>
        </w:rPr>
        <w:t>张宁军</w:t>
      </w:r>
    </w:p>
    <w:p>
      <w:pPr>
        <w:widowControl w:val="0"/>
        <w:ind w:firstLine="480" w:firstLineChars="200"/>
        <w:rPr>
          <w:rFonts w:hint="eastAsia" w:cs="华文仿宋" w:asciiTheme="minorEastAsia" w:hAnsiTheme="minorEastAsia"/>
          <w:color w:val="000000" w:themeColor="text1"/>
          <w:lang w:val="en-US" w:eastAsia="zh-CN"/>
        </w:rPr>
      </w:pPr>
      <w:r>
        <w:rPr>
          <w:rFonts w:hint="eastAsia" w:cs="华文仿宋" w:asciiTheme="minorEastAsia" w:hAnsiTheme="minorEastAsia"/>
          <w:color w:val="000000" w:themeColor="text1"/>
        </w:rPr>
        <w:t>联系方式：</w:t>
      </w:r>
      <w:r>
        <w:rPr>
          <w:rFonts w:hint="eastAsia" w:cs="华文仿宋" w:asciiTheme="minorEastAsia" w:hAnsiTheme="minorEastAsia"/>
          <w:color w:val="000000" w:themeColor="text1"/>
          <w:lang w:val="en-US" w:eastAsia="zh-CN"/>
        </w:rPr>
        <w:t>029-88608580</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西安市第三医院（以下简称甲方）所需本合同项目《工作服供应商采购项目》，在西安市财政局政府采购管理处的监督管理下，由永明项目管理有限公司（以下简称鉴证方）按照政府采购程序组织公开招标，确定 XXXXXXXXXXXXXXXXXX（以下简称乙方）为成交供应商。依据《中华人民共和国政府采购法》、《中华人民共和国民法典》以及见证方的</w:t>
      </w:r>
      <w:r>
        <w:rPr>
          <w:rFonts w:hint="eastAsia" w:cs="华文仿宋" w:asciiTheme="minorEastAsia" w:hAnsiTheme="minorEastAsia"/>
          <w:color w:val="000000" w:themeColor="text1"/>
          <w:lang w:val="en-US" w:eastAsia="zh-CN"/>
        </w:rPr>
        <w:t>招标</w:t>
      </w:r>
      <w:r>
        <w:rPr>
          <w:rFonts w:hint="eastAsia" w:cs="华文仿宋" w:asciiTheme="minorEastAsia" w:hAnsiTheme="minorEastAsia"/>
          <w:color w:val="000000" w:themeColor="text1"/>
        </w:rPr>
        <w:t>文件、成交供应商</w:t>
      </w:r>
      <w:r>
        <w:rPr>
          <w:rFonts w:hint="eastAsia" w:cs="华文仿宋" w:asciiTheme="minorEastAsia" w:hAnsiTheme="minorEastAsia"/>
          <w:color w:val="000000" w:themeColor="text1"/>
          <w:lang w:val="en-US" w:eastAsia="zh-CN"/>
        </w:rPr>
        <w:t>投标</w:t>
      </w:r>
      <w:r>
        <w:rPr>
          <w:rFonts w:hint="eastAsia" w:cs="华文仿宋" w:asciiTheme="minorEastAsia" w:hAnsiTheme="minorEastAsia"/>
          <w:color w:val="000000" w:themeColor="text1"/>
        </w:rPr>
        <w:t>文件正本和澄清表（函）、成交通知书，经甲、乙双方协商，鉴证方确认，达成如下条款。</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一、合同标的物内容及单价</w:t>
      </w:r>
    </w:p>
    <w:tbl>
      <w:tblPr>
        <w:tblStyle w:val="31"/>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34"/>
        <w:gridCol w:w="1734"/>
        <w:gridCol w:w="1296"/>
        <w:gridCol w:w="3665"/>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序号</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品类</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名称</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规格</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技术参数要求</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1</w:t>
            </w:r>
          </w:p>
        </w:tc>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366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r>
              <w:rPr>
                <w:rFonts w:hint="eastAsia" w:cs="华文仿宋" w:asciiTheme="minorEastAsia" w:hAnsiTheme="minorEastAsia"/>
                <w:color w:val="000000" w:themeColor="text1"/>
              </w:rPr>
              <w:t>4</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3665" w:type="dxa"/>
            <w:tcBorders>
              <w:top w:val="single" w:color="auto" w:sz="4" w:space="0"/>
              <w:left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cs="华文仿宋" w:asciiTheme="minorEastAsia" w:hAnsiTheme="minorEastAsia"/>
                <w:color w:val="000000" w:themeColor="text1"/>
              </w:rPr>
            </w:pPr>
          </w:p>
        </w:tc>
      </w:tr>
    </w:tbl>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二、合同价款</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（一）合同价均为单价，单价总计为人民币：</w:t>
      </w:r>
      <w:r>
        <w:rPr>
          <w:rFonts w:hint="eastAsia" w:cs="华文仿宋" w:asciiTheme="minorEastAsia" w:hAnsiTheme="minorEastAsia"/>
          <w:color w:val="000000" w:themeColor="text1"/>
          <w:u w:val="single"/>
          <w:lang w:val="en-US" w:eastAsia="zh-CN"/>
        </w:rPr>
        <w:t xml:space="preserve">             </w:t>
      </w:r>
      <w:r>
        <w:rPr>
          <w:rFonts w:hint="eastAsia" w:cs="华文仿宋" w:asciiTheme="minorEastAsia" w:hAnsiTheme="minorEastAsia"/>
          <w:color w:val="000000" w:themeColor="text1"/>
        </w:rPr>
        <w:t>（元）</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（二）合同单价</w:t>
      </w:r>
      <w:r>
        <w:rPr>
          <w:rFonts w:hint="eastAsia" w:cs="华文仿宋" w:asciiTheme="minorEastAsia" w:hAnsiTheme="minorEastAsia"/>
          <w:color w:val="000000" w:themeColor="text1"/>
          <w:lang w:val="en-US" w:eastAsia="zh-CN"/>
        </w:rPr>
        <w:t>总计</w:t>
      </w:r>
      <w:r>
        <w:rPr>
          <w:rFonts w:hint="eastAsia" w:cs="华文仿宋" w:asciiTheme="minorEastAsia" w:hAnsiTheme="minorEastAsia"/>
          <w:color w:val="000000" w:themeColor="text1"/>
        </w:rPr>
        <w:t>包括：货物费、运输费（含保险费）、装卸、检测验收、技术服务及其它全部费用等。</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（三）合同单价一次性包死，不受市场价格变化因素的影响。总价据实结算，本项目的支付总价款不得超过本项目的采购预算，预算金额为陆拾万元整（60万元）。</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三、款项结算</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（一）支付方式：银行转账。</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结算方式：甲方每月付款给乙方，每月初甲方收到乙方上月供货明细，并审核无误后通知乙方，乙方于收到通知之日起七日内出具正规等额含税发票，开始办理结算手续。甲方财务部门依据乙方提供等额合规税票，按合同规定向乙方支付物资价款。若乙方未按本合同约定及时提供等额合规税票或发货清单等结算资料，甲方付款期限顺延。</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四、交货条件</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（一）交货地点：西安市第三医院指定地点。</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（二）交货期：甲乙双方合同签订完成，乙方按甲方每次订货的要求将货物配送到甲方指定地点，乙方承担配送货物的全部费用：因运输产生的一切风险及质量问题均由乙方承担。</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五、质量要求</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货物质量要求：供应的棉织品必须是全新产品（未曾使用过、非积压库存商品）、符合院方要求,质保期内没有开缝、断线等问题。有毛纺织品检测报告。</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六、售后服务</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质保期：提供一年免费服务，质保期从验收合格之日起计算。</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七、验收</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验收要求：验收按相关规定、规范进行。验收时如发现所交付的成果有不符合招标文件规定之情形者，甲方应做出详尽的现场记录，或由甲方和乙方双方签署备忘录。此现场记录或备忘录可用作补充、缺失和更换的有效证据。由此产生的有关费用由乙方全部承担。</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（二）验收依据：</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1、本合同及合同附件。</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2、国家相应的标准、规范。</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3、</w:t>
      </w:r>
      <w:r>
        <w:rPr>
          <w:rFonts w:hint="eastAsia" w:cs="华文仿宋" w:asciiTheme="minorEastAsia" w:hAnsiTheme="minorEastAsia"/>
          <w:color w:val="000000" w:themeColor="text1"/>
          <w:lang w:val="en-US" w:eastAsia="zh-CN"/>
        </w:rPr>
        <w:t>投标</w:t>
      </w:r>
      <w:r>
        <w:rPr>
          <w:rFonts w:hint="eastAsia" w:cs="华文仿宋" w:asciiTheme="minorEastAsia" w:hAnsiTheme="minorEastAsia"/>
          <w:color w:val="000000" w:themeColor="text1"/>
        </w:rPr>
        <w:t>文件、</w:t>
      </w:r>
      <w:r>
        <w:rPr>
          <w:rFonts w:hint="eastAsia" w:cs="华文仿宋" w:asciiTheme="minorEastAsia" w:hAnsiTheme="minorEastAsia"/>
          <w:color w:val="000000" w:themeColor="text1"/>
          <w:lang w:val="en-US" w:eastAsia="zh-CN"/>
        </w:rPr>
        <w:t>招标</w:t>
      </w:r>
      <w:r>
        <w:rPr>
          <w:rFonts w:hint="eastAsia" w:cs="华文仿宋" w:asciiTheme="minorEastAsia" w:hAnsiTheme="minorEastAsia"/>
          <w:color w:val="000000" w:themeColor="text1"/>
        </w:rPr>
        <w:t>文件、澄清表（函）。</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八、违约责任</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（一）按《政府采购法》、《民法典》中的相关条款执行。</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未按合同要求提供货物、质保服务或质量不能满足招标文件技术要求，在约定的条件下，乙方必须无条件免费更换，提高技术，完善质量，提供质保服务，否则，甲方有权解除合同，解除合同书面通知书到达乙方之日视为合同已解除，并按以下两种方式追究乙方的违约责任：</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1、乙方赔偿甲方解除合同的全部损失（包括但不限于重新采购产生的费用、合同未履行导致设备不能按规划交付使用可能产生的租赁费用及其它由此造成的甲方对第三方的违约损失）；</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2、乙方支付甲方违约金，违约金计算方法：以合同总价为基数，支付甲方合同总价的30%为违约金），同时，对乙方的违约行为报监管机构进行相应的处罚。</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九、合同争议解决的方式</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本合同在履行过程中发生的争议，由甲、乙双方当事人协商解决，协商不成的依法向甲方所在地人民法院起诉。</w:t>
      </w:r>
    </w:p>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十、合同生效</w:t>
      </w:r>
    </w:p>
    <w:p>
      <w:pPr>
        <w:widowControl w:val="0"/>
        <w:ind w:firstLine="480" w:firstLineChars="200"/>
        <w:rPr>
          <w:rFonts w:hint="eastAsia" w:cs="华文仿宋" w:asciiTheme="minorEastAsia" w:hAnsiTheme="minorEastAsia"/>
          <w:color w:val="000000" w:themeColor="text1"/>
        </w:rPr>
      </w:pPr>
      <w:bookmarkStart w:id="206" w:name="_Hlk527448041"/>
      <w:r>
        <w:rPr>
          <w:rFonts w:hint="eastAsia" w:cs="华文仿宋" w:asciiTheme="minorEastAsia" w:hAnsiTheme="minorEastAsia"/>
          <w:color w:val="000000" w:themeColor="text1"/>
        </w:rPr>
        <w:t>本合同一式柒份，甲方叁份，乙方、见证方各执壹份，西安市财政局政府采购管理处备案贰份，本合同自甲方、乙方、见证方三方签字盖章之日起生效，质保期结束后，自动终止（但合同的服务承诺除外）。</w:t>
      </w:r>
    </w:p>
    <w:bookmarkEnd w:id="206"/>
    <w:p>
      <w:pPr>
        <w:widowControl w:val="0"/>
        <w:ind w:firstLine="480" w:firstLineChars="200"/>
        <w:rPr>
          <w:rFonts w:hint="eastAsia" w:cs="华文仿宋" w:asciiTheme="minorEastAsia" w:hAnsiTheme="minorEastAsia"/>
          <w:b/>
          <w:bCs/>
          <w:color w:val="000000" w:themeColor="text1"/>
        </w:rPr>
      </w:pPr>
      <w:r>
        <w:rPr>
          <w:rFonts w:hint="eastAsia" w:cs="华文仿宋" w:asciiTheme="minorEastAsia" w:hAnsiTheme="minorEastAsia"/>
          <w:b/>
          <w:bCs/>
          <w:color w:val="000000" w:themeColor="text1"/>
        </w:rPr>
        <w:t>十一、其他事项</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（一）见证方作为政府</w:t>
      </w:r>
      <w:r>
        <w:rPr>
          <w:rFonts w:hint="eastAsia" w:cs="华文仿宋" w:asciiTheme="minorEastAsia" w:hAnsiTheme="minorEastAsia"/>
          <w:color w:val="000000" w:themeColor="text1"/>
          <w:lang w:val="en-US" w:eastAsia="zh-CN"/>
        </w:rPr>
        <w:t>部门</w:t>
      </w:r>
      <w:r>
        <w:rPr>
          <w:rFonts w:hint="eastAsia" w:cs="华文仿宋" w:asciiTheme="minorEastAsia" w:hAnsiTheme="minorEastAsia"/>
          <w:color w:val="000000" w:themeColor="text1"/>
        </w:rPr>
        <w:t>采购代理机构对合同进行确认。</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（二）西安市财政局政府采购管理处在合同的履行期间以及履行期后，可以随时检查项目的执行情况，对采购内容、标准进行调查核实，并对发现的问题进行处理。</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（三）</w:t>
      </w:r>
      <w:r>
        <w:rPr>
          <w:rFonts w:hint="eastAsia" w:cs="华文仿宋" w:asciiTheme="minorEastAsia" w:hAnsiTheme="minorEastAsia"/>
          <w:color w:val="000000" w:themeColor="text1"/>
          <w:lang w:val="en-US" w:eastAsia="zh-CN"/>
        </w:rPr>
        <w:t>招标</w:t>
      </w:r>
      <w:r>
        <w:rPr>
          <w:rFonts w:hint="eastAsia" w:cs="华文仿宋" w:asciiTheme="minorEastAsia" w:hAnsiTheme="minorEastAsia"/>
          <w:color w:val="000000" w:themeColor="text1"/>
        </w:rPr>
        <w:t>文件、</w:t>
      </w:r>
      <w:r>
        <w:rPr>
          <w:rFonts w:hint="eastAsia" w:cs="华文仿宋" w:asciiTheme="minorEastAsia" w:hAnsiTheme="minorEastAsia"/>
          <w:color w:val="000000" w:themeColor="text1"/>
          <w:lang w:val="en-US" w:eastAsia="zh-CN"/>
        </w:rPr>
        <w:t>投标</w:t>
      </w:r>
      <w:r>
        <w:rPr>
          <w:rFonts w:hint="eastAsia" w:cs="华文仿宋" w:asciiTheme="minorEastAsia" w:hAnsiTheme="minorEastAsia"/>
          <w:color w:val="000000" w:themeColor="text1"/>
        </w:rPr>
        <w:t>文件、澄清表（函）、</w:t>
      </w:r>
      <w:r>
        <w:rPr>
          <w:rFonts w:hint="eastAsia" w:cs="华文仿宋" w:asciiTheme="minorEastAsia" w:hAnsiTheme="minorEastAsia"/>
          <w:color w:val="000000" w:themeColor="text1"/>
          <w:lang w:val="en-US" w:eastAsia="zh-CN"/>
        </w:rPr>
        <w:t>中标</w:t>
      </w:r>
      <w:r>
        <w:rPr>
          <w:rFonts w:hint="eastAsia" w:cs="华文仿宋" w:asciiTheme="minorEastAsia" w:hAnsiTheme="minorEastAsia"/>
          <w:color w:val="000000" w:themeColor="text1"/>
        </w:rPr>
        <w:t>通知书、合同附件均成为合同不可分割的部分。</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（四）合同未尽事宜，由甲、乙双方协商，经见证方确认后，签订补充协议，与本合同具有同等法律效力。补充协议与本协议不一致的，以补充协议为准。</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（五）合同一经签订，不得擅自变更、中止或终止合同。对确需变更、调整或中止、终止合同的，有法律规定的按照法律规定，除合同约定外，由甲乙双方再行协商，协商一致前，原合同或条款继续履行。</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（六）本合同按照中华人民共和国的现行法律进行解释。</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（七）本合同附件作为本合同的组成部分，与本合同具有同等法律效力。</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（八）本合同一式七份，甲方五份，乙方一份，见证方一份。</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（以下无正文）</w:t>
      </w:r>
    </w:p>
    <w:p>
      <w:pPr>
        <w:rPr>
          <w:rFonts w:hint="eastAsia" w:cs="华文仿宋" w:asciiTheme="minorEastAsia" w:hAnsiTheme="minorEastAsia"/>
          <w:color w:val="000000" w:themeColor="text1"/>
        </w:rPr>
      </w:pPr>
      <w:r>
        <w:rPr>
          <w:rFonts w:hint="eastAsia" w:cs="华文仿宋" w:asciiTheme="minorEastAsia" w:hAnsiTheme="minorEastAsia"/>
          <w:color w:val="000000" w:themeColor="text1"/>
        </w:rPr>
        <w:br w:type="page"/>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甲  方（法人公章）                  乙  方（法人公章）</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单位名称：西安市第三医院            单位名称:</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地  址：西安市凤城三路东段10号     地  址：</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法定代表人：（签章）</w:t>
      </w:r>
      <w:r>
        <w:rPr>
          <w:rFonts w:hint="eastAsia" w:cs="华文仿宋" w:asciiTheme="minorEastAsia" w:hAnsiTheme="minorEastAsia"/>
          <w:color w:val="000000" w:themeColor="text1"/>
          <w:lang w:val="en-US" w:eastAsia="zh-CN"/>
        </w:rPr>
        <w:t xml:space="preserve">                </w:t>
      </w:r>
      <w:r>
        <w:rPr>
          <w:rFonts w:hint="eastAsia" w:cs="华文仿宋" w:asciiTheme="minorEastAsia" w:hAnsiTheme="minorEastAsia"/>
          <w:color w:val="000000" w:themeColor="text1"/>
        </w:rPr>
        <w:t xml:space="preserve">法定代表人：（签章） </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开户银行:</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账   号：</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签订日期： 年  月  日               签订日期： 年  月  日</w:t>
      </w:r>
    </w:p>
    <w:p>
      <w:pPr>
        <w:widowControl w:val="0"/>
        <w:ind w:firstLine="480" w:firstLineChars="200"/>
        <w:rPr>
          <w:rFonts w:hint="eastAsia" w:cs="华文仿宋" w:asciiTheme="minorEastAsia" w:hAnsiTheme="minorEastAsia"/>
          <w:color w:val="000000" w:themeColor="text1"/>
        </w:rPr>
      </w:pPr>
    </w:p>
    <w:p>
      <w:pPr>
        <w:widowControl w:val="0"/>
        <w:ind w:firstLine="480" w:firstLineChars="200"/>
        <w:rPr>
          <w:rFonts w:hint="eastAsia" w:cs="华文仿宋" w:asciiTheme="minorEastAsia" w:hAnsiTheme="minorEastAsia"/>
          <w:color w:val="000000" w:themeColor="text1"/>
        </w:rPr>
      </w:pP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见证方（业务专用章）</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单位名称：永明项目管理有限公司</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地  址：陕西省西咸新区沣西新城尚业路1309号总部经济园6号楼516室</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法定代表人：（盖章）</w:t>
      </w:r>
    </w:p>
    <w:p>
      <w:pPr>
        <w:widowControl w:val="0"/>
        <w:ind w:firstLine="480" w:firstLineChars="200"/>
        <w:rPr>
          <w:rFonts w:hint="eastAsia" w:cs="华文仿宋" w:asciiTheme="minorEastAsia" w:hAnsiTheme="minorEastAsia"/>
          <w:color w:val="000000" w:themeColor="text1"/>
        </w:rPr>
      </w:pP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签订日期：  年  月  日</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附件一：配置清单</w:t>
      </w:r>
    </w:p>
    <w:p>
      <w:pPr>
        <w:widowControl w:val="0"/>
        <w:ind w:firstLine="480" w:firstLineChars="200"/>
        <w:rPr>
          <w:rFonts w:hint="eastAsia" w:cs="华文仿宋" w:asciiTheme="minorEastAsia" w:hAnsiTheme="minorEastAsia"/>
          <w:color w:val="000000" w:themeColor="text1"/>
        </w:rPr>
      </w:pPr>
      <w:r>
        <w:rPr>
          <w:rFonts w:hint="eastAsia" w:cs="华文仿宋" w:asciiTheme="minorEastAsia" w:hAnsiTheme="minorEastAsia"/>
          <w:color w:val="000000" w:themeColor="text1"/>
        </w:rPr>
        <w:t>附件二：设备参数</w:t>
      </w:r>
    </w:p>
    <w:p>
      <w:pPr>
        <w:rPr>
          <w:rFonts w:hint="eastAsia" w:cs="华文仿宋" w:asciiTheme="minorEastAsia" w:hAnsiTheme="minorEastAsia"/>
          <w:color w:val="000000" w:themeColor="text1"/>
        </w:rPr>
      </w:pPr>
      <w:r>
        <w:rPr>
          <w:rFonts w:hint="eastAsia" w:cs="华文仿宋" w:asciiTheme="minorEastAsia" w:hAnsiTheme="minorEastAsia"/>
          <w:color w:val="000000" w:themeColor="text1"/>
        </w:rPr>
        <w:br w:type="page"/>
      </w:r>
    </w:p>
    <w:p>
      <w:pPr>
        <w:pStyle w:val="3"/>
        <w:rPr>
          <w:rFonts w:hint="eastAsia" w:cs="Times New Roman" w:asciiTheme="minorEastAsia" w:hAnsiTheme="minorEastAsia" w:eastAsiaTheme="minorEastAsia"/>
          <w:b/>
        </w:rPr>
      </w:pPr>
      <w:bookmarkStart w:id="207" w:name="_Toc28733"/>
      <w:r>
        <w:rPr>
          <w:rFonts w:hint="eastAsia" w:cs="Times New Roman" w:asciiTheme="minorEastAsia" w:hAnsiTheme="minorEastAsia" w:eastAsiaTheme="minorEastAsia"/>
          <w:b/>
        </w:rPr>
        <w:t>第六章 投标文件格式</w:t>
      </w:r>
      <w:bookmarkEnd w:id="205"/>
      <w:bookmarkEnd w:id="207"/>
    </w:p>
    <w:p>
      <w:pPr>
        <w:ind w:firstLine="480" w:firstLineChars="200"/>
        <w:jc w:val="both"/>
        <w:rPr>
          <w:rFonts w:asciiTheme="minorEastAsia" w:hAnsiTheme="minorEastAsia"/>
        </w:rPr>
      </w:pPr>
    </w:p>
    <w:p>
      <w:pPr>
        <w:ind w:firstLine="480" w:firstLineChars="200"/>
        <w:jc w:val="both"/>
        <w:rPr>
          <w:rFonts w:asciiTheme="minorEastAsia" w:hAnsiTheme="minorEastAsia"/>
        </w:rPr>
      </w:pPr>
    </w:p>
    <w:p>
      <w:pPr>
        <w:jc w:val="both"/>
        <w:rPr>
          <w:rFonts w:asciiTheme="minorEastAsia" w:hAnsiTheme="minorEastAsia"/>
        </w:rPr>
      </w:pPr>
    </w:p>
    <w:p>
      <w:pPr>
        <w:pStyle w:val="3"/>
        <w:spacing w:line="240" w:lineRule="auto"/>
        <w:rPr>
          <w:rFonts w:asciiTheme="minorEastAsia" w:hAnsiTheme="minorEastAsia" w:eastAsiaTheme="minorEastAsia"/>
          <w:sz w:val="28"/>
          <w:szCs w:val="28"/>
        </w:rPr>
      </w:pPr>
      <w:bookmarkStart w:id="208" w:name="_Toc108518702"/>
      <w:bookmarkStart w:id="209" w:name="_Toc106811425"/>
      <w:bookmarkStart w:id="210" w:name="_Toc104476914"/>
      <w:bookmarkStart w:id="211" w:name="_Toc114066610"/>
      <w:bookmarkStart w:id="212" w:name="_Toc19477"/>
      <w:bookmarkStart w:id="213" w:name="_Toc114064589"/>
      <w:bookmarkStart w:id="214" w:name="_Toc106789761"/>
      <w:bookmarkStart w:id="215" w:name="_Toc6980"/>
      <w:bookmarkStart w:id="216" w:name="_Toc13492"/>
      <w:bookmarkStart w:id="217" w:name="_Toc114066843"/>
      <w:bookmarkStart w:id="218" w:name="_Toc122624278"/>
      <w:r>
        <w:rPr>
          <w:rFonts w:asciiTheme="minorEastAsia" w:hAnsiTheme="minorEastAsia" w:eastAsiaTheme="minorEastAsia"/>
          <w:sz w:val="28"/>
          <w:szCs w:val="28"/>
        </w:rPr>
        <w:t>〈项目名称〉</w:t>
      </w:r>
      <w:bookmarkEnd w:id="208"/>
      <w:bookmarkEnd w:id="209"/>
      <w:bookmarkEnd w:id="210"/>
      <w:bookmarkEnd w:id="211"/>
      <w:bookmarkEnd w:id="212"/>
      <w:bookmarkEnd w:id="213"/>
      <w:bookmarkEnd w:id="214"/>
      <w:bookmarkEnd w:id="215"/>
      <w:bookmarkEnd w:id="216"/>
      <w:bookmarkEnd w:id="217"/>
      <w:bookmarkEnd w:id="218"/>
    </w:p>
    <w:p>
      <w:pPr>
        <w:pStyle w:val="3"/>
        <w:spacing w:line="240" w:lineRule="auto"/>
        <w:rPr>
          <w:rFonts w:asciiTheme="minorEastAsia" w:hAnsiTheme="minorEastAsia" w:eastAsiaTheme="minorEastAsia"/>
          <w:sz w:val="28"/>
          <w:szCs w:val="28"/>
        </w:rPr>
      </w:pPr>
      <w:bookmarkStart w:id="219" w:name="_Toc104476915"/>
    </w:p>
    <w:p>
      <w:pPr>
        <w:pStyle w:val="3"/>
        <w:spacing w:line="240" w:lineRule="auto"/>
        <w:rPr>
          <w:rFonts w:asciiTheme="minorEastAsia" w:hAnsiTheme="minorEastAsia" w:eastAsiaTheme="minorEastAsia"/>
          <w:sz w:val="28"/>
          <w:szCs w:val="28"/>
        </w:rPr>
      </w:pPr>
      <w:bookmarkStart w:id="220" w:name="_Toc114066611"/>
      <w:bookmarkStart w:id="221" w:name="_Toc122624279"/>
      <w:bookmarkStart w:id="222" w:name="_Toc106811426"/>
      <w:bookmarkStart w:id="223" w:name="_Toc106789762"/>
      <w:bookmarkStart w:id="224" w:name="_Toc114066844"/>
      <w:bookmarkStart w:id="225" w:name="_Toc29622"/>
      <w:bookmarkStart w:id="226" w:name="_Toc114064590"/>
      <w:bookmarkStart w:id="227" w:name="_Toc17503"/>
      <w:bookmarkStart w:id="228" w:name="_Toc23455"/>
      <w:bookmarkStart w:id="229" w:name="_Toc108518703"/>
      <w:r>
        <w:rPr>
          <w:rFonts w:asciiTheme="minorEastAsia" w:hAnsiTheme="minorEastAsia" w:eastAsiaTheme="minorEastAsia"/>
          <w:sz w:val="28"/>
          <w:szCs w:val="28"/>
        </w:rPr>
        <w:t>投标文件</w:t>
      </w:r>
      <w:bookmarkEnd w:id="219"/>
      <w:bookmarkEnd w:id="220"/>
      <w:bookmarkEnd w:id="221"/>
      <w:bookmarkEnd w:id="222"/>
      <w:bookmarkEnd w:id="223"/>
      <w:bookmarkEnd w:id="224"/>
      <w:bookmarkEnd w:id="225"/>
      <w:bookmarkEnd w:id="226"/>
      <w:bookmarkEnd w:id="227"/>
      <w:bookmarkEnd w:id="228"/>
      <w:bookmarkEnd w:id="229"/>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pStyle w:val="4"/>
        <w:spacing w:line="240" w:lineRule="auto"/>
        <w:ind w:firstLine="560"/>
        <w:jc w:val="center"/>
        <w:rPr>
          <w:rFonts w:asciiTheme="minorEastAsia" w:hAnsiTheme="minorEastAsia" w:eastAsiaTheme="minorEastAsia"/>
          <w:sz w:val="28"/>
          <w:szCs w:val="28"/>
        </w:rPr>
      </w:pPr>
      <w:r>
        <w:rPr>
          <w:rFonts w:asciiTheme="minorEastAsia" w:hAnsiTheme="minorEastAsia" w:eastAsiaTheme="minorEastAsia"/>
          <w:sz w:val="28"/>
          <w:szCs w:val="28"/>
        </w:rPr>
        <w:t>（项目编号：〈项目编号〉）</w:t>
      </w: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both"/>
        <w:rPr>
          <w:rFonts w:asciiTheme="minorEastAsia" w:hAnsiTheme="minorEastAsia"/>
          <w:sz w:val="28"/>
          <w:szCs w:val="28"/>
        </w:rPr>
      </w:pPr>
    </w:p>
    <w:p>
      <w:pPr>
        <w:ind w:firstLine="560" w:firstLineChars="200"/>
        <w:jc w:val="center"/>
        <w:rPr>
          <w:rFonts w:asciiTheme="minorEastAsia" w:hAnsiTheme="minorEastAsia"/>
          <w:sz w:val="28"/>
          <w:szCs w:val="28"/>
        </w:rPr>
      </w:pPr>
      <w:r>
        <w:rPr>
          <w:rFonts w:hint="eastAsia" w:asciiTheme="minorEastAsia" w:hAnsiTheme="minorEastAsia"/>
          <w:sz w:val="28"/>
          <w:szCs w:val="28"/>
          <w:lang w:eastAsia="zh-CN"/>
        </w:rPr>
        <w:t>投标人</w:t>
      </w:r>
      <w:r>
        <w:rPr>
          <w:rFonts w:asciiTheme="minorEastAsia" w:hAnsiTheme="minorEastAsia"/>
          <w:sz w:val="28"/>
          <w:szCs w:val="28"/>
        </w:rPr>
        <w:t>：__________________</w:t>
      </w:r>
    </w:p>
    <w:p>
      <w:pPr>
        <w:ind w:firstLine="560" w:firstLineChars="200"/>
        <w:jc w:val="center"/>
        <w:rPr>
          <w:rFonts w:asciiTheme="minorEastAsia" w:hAnsiTheme="minorEastAsia"/>
          <w:sz w:val="28"/>
          <w:szCs w:val="28"/>
        </w:rPr>
      </w:pPr>
      <w:r>
        <w:rPr>
          <w:rFonts w:asciiTheme="minorEastAsia" w:hAnsiTheme="minorEastAsia"/>
          <w:sz w:val="28"/>
          <w:szCs w:val="28"/>
        </w:rPr>
        <w:t>标  段：__________________</w:t>
      </w:r>
    </w:p>
    <w:p>
      <w:pPr>
        <w:ind w:firstLine="560" w:firstLineChars="200"/>
        <w:jc w:val="center"/>
        <w:rPr>
          <w:rFonts w:asciiTheme="minorEastAsia" w:hAnsiTheme="minorEastAsia"/>
          <w:sz w:val="28"/>
          <w:szCs w:val="28"/>
        </w:rPr>
      </w:pPr>
      <w:r>
        <w:rPr>
          <w:rFonts w:asciiTheme="minorEastAsia" w:hAnsiTheme="minorEastAsia"/>
          <w:sz w:val="28"/>
          <w:szCs w:val="28"/>
        </w:rPr>
        <w:t>时  间：__________________</w:t>
      </w:r>
    </w:p>
    <w:p>
      <w:pPr>
        <w:ind w:firstLine="480" w:firstLineChars="200"/>
        <w:jc w:val="both"/>
        <w:rPr>
          <w:rFonts w:asciiTheme="minorEastAsia" w:hAnsiTheme="minorEastAsia"/>
        </w:rPr>
      </w:pPr>
      <w:r>
        <w:rPr>
          <w:rFonts w:asciiTheme="minorEastAsia" w:hAnsiTheme="minorEastAsia"/>
        </w:rPr>
        <w:br w:type="page"/>
      </w:r>
    </w:p>
    <w:p>
      <w:pPr>
        <w:ind w:firstLine="640" w:firstLineChars="200"/>
        <w:jc w:val="center"/>
        <w:rPr>
          <w:rFonts w:asciiTheme="minorEastAsia" w:hAnsiTheme="minorEastAsia"/>
          <w:sz w:val="32"/>
          <w:szCs w:val="32"/>
        </w:rPr>
      </w:pPr>
      <w:r>
        <w:rPr>
          <w:rFonts w:hint="eastAsia" w:asciiTheme="minorEastAsia" w:hAnsiTheme="minorEastAsia"/>
          <w:sz w:val="32"/>
          <w:szCs w:val="32"/>
        </w:rPr>
        <w:t>目</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录</w:t>
      </w:r>
    </w:p>
    <w:p>
      <w:pPr>
        <w:ind w:firstLine="480" w:firstLineChars="200"/>
        <w:jc w:val="both"/>
        <w:rPr>
          <w:rFonts w:asciiTheme="minorEastAsia" w:hAnsiTheme="minorEastAsia"/>
        </w:rPr>
      </w:pPr>
    </w:p>
    <w:p>
      <w:pPr>
        <w:ind w:firstLine="480" w:firstLineChars="200"/>
        <w:jc w:val="both"/>
        <w:rPr>
          <w:rFonts w:asciiTheme="minorEastAsia" w:hAnsiTheme="minorEastAsia"/>
        </w:rPr>
      </w:pPr>
      <w:r>
        <w:rPr>
          <w:rFonts w:asciiTheme="minorEastAsia" w:hAnsiTheme="minorEastAsia"/>
        </w:rPr>
        <w:t>第一部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rPr>
        <w:t>投</w:t>
      </w:r>
      <w:r>
        <w:rPr>
          <w:rFonts w:asciiTheme="minorEastAsia" w:hAnsiTheme="minorEastAsia"/>
        </w:rPr>
        <w:t>标函</w:t>
      </w:r>
    </w:p>
    <w:p>
      <w:pPr>
        <w:ind w:firstLine="480" w:firstLineChars="200"/>
        <w:jc w:val="both"/>
        <w:rPr>
          <w:rFonts w:asciiTheme="minorEastAsia" w:hAnsiTheme="minorEastAsia"/>
        </w:rPr>
      </w:pPr>
      <w:r>
        <w:rPr>
          <w:rFonts w:asciiTheme="minorEastAsia" w:hAnsiTheme="minorEastAsia"/>
        </w:rPr>
        <w:t>第二部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rPr>
        <w:t>开</w:t>
      </w:r>
      <w:r>
        <w:rPr>
          <w:rFonts w:asciiTheme="minorEastAsia" w:hAnsiTheme="minorEastAsia"/>
        </w:rPr>
        <w:t>标一览表</w:t>
      </w:r>
    </w:p>
    <w:p>
      <w:pPr>
        <w:ind w:firstLine="480" w:firstLineChars="200"/>
        <w:jc w:val="both"/>
        <w:rPr>
          <w:rFonts w:asciiTheme="minorEastAsia" w:hAnsiTheme="minorEastAsia"/>
        </w:rPr>
      </w:pPr>
      <w:r>
        <w:rPr>
          <w:rFonts w:asciiTheme="minorEastAsia" w:hAnsiTheme="minorEastAsia"/>
        </w:rPr>
        <w:t>第三部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rPr>
        <w:t>资</w:t>
      </w:r>
      <w:r>
        <w:rPr>
          <w:rFonts w:asciiTheme="minorEastAsia" w:hAnsiTheme="minorEastAsia"/>
        </w:rPr>
        <w:t>格证明文件</w:t>
      </w:r>
    </w:p>
    <w:p>
      <w:pPr>
        <w:ind w:firstLine="480" w:firstLineChars="200"/>
        <w:jc w:val="both"/>
        <w:rPr>
          <w:rFonts w:asciiTheme="minorEastAsia" w:hAnsiTheme="minorEastAsia"/>
        </w:rPr>
      </w:pPr>
      <w:r>
        <w:rPr>
          <w:rFonts w:asciiTheme="minorEastAsia" w:hAnsiTheme="minorEastAsia"/>
        </w:rPr>
        <w:t>第四部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lang w:eastAsia="zh-CN"/>
        </w:rPr>
        <w:t>投标人</w:t>
      </w:r>
      <w:r>
        <w:rPr>
          <w:rFonts w:asciiTheme="minorEastAsia" w:hAnsiTheme="minorEastAsia"/>
        </w:rPr>
        <w:t>概况</w:t>
      </w:r>
    </w:p>
    <w:p>
      <w:pPr>
        <w:ind w:firstLine="480" w:firstLineChars="200"/>
        <w:jc w:val="both"/>
        <w:rPr>
          <w:rFonts w:asciiTheme="minorEastAsia" w:hAnsiTheme="minorEastAsia"/>
        </w:rPr>
      </w:pPr>
      <w:r>
        <w:rPr>
          <w:rFonts w:asciiTheme="minorEastAsia" w:hAnsiTheme="minorEastAsia"/>
        </w:rPr>
        <w:t>第五部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lang w:eastAsia="zh-CN"/>
        </w:rPr>
        <w:t>投标人</w:t>
      </w:r>
      <w:r>
        <w:rPr>
          <w:rFonts w:asciiTheme="minorEastAsia" w:hAnsiTheme="minorEastAsia"/>
        </w:rPr>
        <w:t>参加政府采购活动承诺书</w:t>
      </w:r>
    </w:p>
    <w:p>
      <w:pPr>
        <w:ind w:firstLine="480" w:firstLineChars="200"/>
        <w:jc w:val="both"/>
        <w:rPr>
          <w:rFonts w:asciiTheme="minorEastAsia" w:hAnsiTheme="minorEastAsia"/>
        </w:rPr>
      </w:pPr>
      <w:r>
        <w:rPr>
          <w:rFonts w:asciiTheme="minorEastAsia" w:hAnsiTheme="minorEastAsia"/>
        </w:rPr>
        <w:t>第六部</w:t>
      </w:r>
      <w:r>
        <w:rPr>
          <w:rFonts w:hint="eastAsia" w:asciiTheme="minorEastAsia" w:hAnsiTheme="minorEastAsia"/>
        </w:rPr>
        <w:t>分</w:t>
      </w:r>
      <w:r>
        <w:rPr>
          <w:rFonts w:hint="eastAsia" w:asciiTheme="minorEastAsia" w:hAnsiTheme="minorEastAsia"/>
          <w:lang w:val="en-US" w:eastAsia="zh-CN"/>
        </w:rPr>
        <w:t xml:space="preserve"> </w:t>
      </w:r>
      <w:r>
        <w:rPr>
          <w:rFonts w:hint="eastAsia" w:asciiTheme="minorEastAsia" w:hAnsiTheme="minorEastAsia"/>
        </w:rPr>
        <w:t>投</w:t>
      </w:r>
      <w:r>
        <w:rPr>
          <w:rFonts w:asciiTheme="minorEastAsia" w:hAnsiTheme="minorEastAsia"/>
        </w:rPr>
        <w:t>标方案</w:t>
      </w:r>
    </w:p>
    <w:p>
      <w:pPr>
        <w:rPr>
          <w:rFonts w:asciiTheme="minorEastAsia" w:hAnsiTheme="minorEastAsia"/>
        </w:rPr>
      </w:pPr>
      <w:r>
        <w:rPr>
          <w:rFonts w:asciiTheme="minorEastAsia" w:hAnsiTheme="minorEastAsia"/>
        </w:rPr>
        <w:br w:type="page"/>
      </w:r>
    </w:p>
    <w:p>
      <w:pPr>
        <w:pStyle w:val="4"/>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第一部分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投标函</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我方收到贵单位发布的</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招标文件，经详细研究，我方决定参加该项目的招标活动。为此，我方郑重声明以下诸点，并负法律责任。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我方已详细阅读了招标文件，完全理解并同意招标文件的所有事项及内容。</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2．我方已悉知并及时关注了贵单位在陕西省政府采购网上发布的关于本项目的有关变更公告（包括但不限于对招标文件做出的修改或澄清、答疑纪要，以及项目暂停、重启、延期、终止等）。</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我方同意向贵单位提供与本次招标有关的全部证明材料，并保证所提交的证明材料真实、合法、有效。</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我方理解最低价不是成交的唯一条件，并尊重评标委员会的评审结果。</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我方投标文件在开启之日起</w:t>
      </w:r>
      <w:r>
        <w:rPr>
          <w:rFonts w:hint="eastAsia" w:ascii="宋体" w:hAnsi="宋体" w:eastAsia="宋体" w:cs="宋体"/>
          <w:sz w:val="24"/>
          <w:szCs w:val="24"/>
          <w:u w:val="single"/>
        </w:rPr>
        <w:t>90</w:t>
      </w:r>
      <w:r>
        <w:rPr>
          <w:rFonts w:hint="eastAsia" w:ascii="宋体" w:hAnsi="宋体" w:eastAsia="宋体" w:cs="宋体"/>
          <w:sz w:val="24"/>
          <w:szCs w:val="24"/>
        </w:rPr>
        <w:t>个日历日（应不少于90个日历日）内有效。</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若我方成交，我方承诺：（1）将投标文件有效期延长至合同执行完毕；（2）遵照招标文件中的要求，完成本项目的合同责任和义务。</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所有关于此次招标活动的函电，请按下列方式联系：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法定代表人（主要负责人）或委托代理人：（签字或盖章）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通讯地址：</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邮编：</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电子邮箱：</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4"/>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第二部分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开标一览表</w:t>
      </w:r>
    </w:p>
    <w:p>
      <w:pPr>
        <w:keepLines w:val="0"/>
        <w:pageBreakBefore w:val="0"/>
        <w:widowControl/>
        <w:kinsoku/>
        <w:wordWrap/>
        <w:overflowPunct/>
        <w:topLinePunct w:val="0"/>
        <w:autoSpaceDE/>
        <w:autoSpaceDN/>
        <w:bidi w:val="0"/>
        <w:adjustRightInd/>
        <w:snapToGrid/>
        <w:spacing w:line="240" w:lineRule="auto"/>
        <w:ind w:right="0"/>
        <w:jc w:val="right"/>
        <w:textAlignment w:val="auto"/>
        <w:rPr>
          <w:rFonts w:hint="eastAsia" w:ascii="宋体" w:hAnsi="宋体" w:eastAsia="宋体" w:cs="宋体"/>
          <w:sz w:val="24"/>
          <w:szCs w:val="24"/>
        </w:rPr>
      </w:pPr>
      <w:r>
        <w:rPr>
          <w:rFonts w:hint="eastAsia" w:ascii="宋体" w:hAnsi="宋体" w:eastAsia="宋体" w:cs="宋体"/>
          <w:sz w:val="24"/>
          <w:szCs w:val="24"/>
        </w:rPr>
        <w:t>单位：元</w:t>
      </w:r>
    </w:p>
    <w:tbl>
      <w:tblPr>
        <w:tblStyle w:val="31"/>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571"/>
        <w:gridCol w:w="266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73" w:type="dxa"/>
            <w:vMerge w:val="restart"/>
            <w:tcBorders>
              <w:top w:val="single" w:color="auto" w:sz="12" w:space="0"/>
              <w:left w:val="single" w:color="auto" w:sz="12" w:space="0"/>
              <w:tl2br w:val="single" w:color="auto" w:sz="4"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报价内容</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2571" w:type="dxa"/>
            <w:tcBorders>
              <w:top w:val="single" w:color="auto" w:sz="12" w:space="0"/>
            </w:tcBorders>
            <w:shd w:val="clear" w:color="auto" w:fill="D0CECE" w:themeFill="background2" w:themeFillShade="E6"/>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A</w:t>
            </w:r>
          </w:p>
        </w:tc>
        <w:tc>
          <w:tcPr>
            <w:tcW w:w="2662" w:type="dxa"/>
            <w:tcBorders>
              <w:top w:val="single" w:color="auto" w:sz="12" w:space="0"/>
            </w:tcBorders>
            <w:shd w:val="clear" w:color="auto" w:fill="D0CECE" w:themeFill="background2" w:themeFillShade="E6"/>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B</w:t>
            </w:r>
          </w:p>
        </w:tc>
        <w:tc>
          <w:tcPr>
            <w:tcW w:w="2177" w:type="dxa"/>
            <w:tcBorders>
              <w:top w:val="single" w:color="auto" w:sz="12" w:space="0"/>
              <w:right w:val="single" w:color="auto" w:sz="12" w:space="0"/>
            </w:tcBorders>
            <w:shd w:val="clear" w:color="auto" w:fill="D0CECE" w:themeFill="background2" w:themeFillShade="E6"/>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73" w:type="dxa"/>
            <w:vMerge w:val="continue"/>
            <w:tcBorders>
              <w:left w:val="single" w:color="auto" w:sz="12" w:space="0"/>
              <w:tl2br w:val="single" w:color="auto" w:sz="4"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571" w:type="dxa"/>
            <w:shd w:val="clear" w:color="auto" w:fill="ECECEC" w:themeFill="accent3" w:themeFillTint="33"/>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bCs/>
                <w:color w:val="000000" w:themeColor="text1"/>
                <w:sz w:val="24"/>
                <w:szCs w:val="24"/>
              </w:rPr>
              <w:t>投标</w:t>
            </w:r>
            <w:r>
              <w:rPr>
                <w:rFonts w:hint="eastAsia" w:ascii="宋体" w:hAnsi="宋体" w:eastAsia="宋体" w:cs="宋体"/>
                <w:bCs/>
                <w:color w:val="000000" w:themeColor="text1"/>
                <w:sz w:val="24"/>
                <w:szCs w:val="24"/>
                <w:lang w:val="en-US" w:eastAsia="zh-CN"/>
              </w:rPr>
              <w:t>单价合计</w:t>
            </w:r>
          </w:p>
        </w:tc>
        <w:tc>
          <w:tcPr>
            <w:tcW w:w="2662" w:type="dxa"/>
            <w:shd w:val="clear" w:color="auto" w:fill="ECECEC" w:themeFill="accent3" w:themeFillTint="33"/>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交货期</w:t>
            </w:r>
          </w:p>
        </w:tc>
        <w:tc>
          <w:tcPr>
            <w:tcW w:w="2177" w:type="dxa"/>
            <w:tcBorders>
              <w:right w:val="single" w:color="auto" w:sz="12" w:space="0"/>
            </w:tcBorders>
            <w:shd w:val="clear" w:color="auto" w:fill="ECECEC" w:themeFill="accent3" w:themeFillTint="33"/>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073" w:type="dxa"/>
            <w:tcBorders>
              <w:left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257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662" w:type="dxa"/>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自接到</w:t>
            </w:r>
            <w:r>
              <w:rPr>
                <w:rFonts w:hint="eastAsia" w:ascii="宋体" w:hAnsi="宋体" w:eastAsia="宋体" w:cs="宋体"/>
                <w:sz w:val="24"/>
                <w:szCs w:val="24"/>
                <w:lang w:val="en-US" w:eastAsia="zh-CN"/>
              </w:rPr>
              <w:t>采购人</w:t>
            </w:r>
            <w:r>
              <w:rPr>
                <w:rFonts w:hint="eastAsia" w:ascii="宋体" w:hAnsi="宋体" w:eastAsia="宋体" w:cs="宋体"/>
                <w:sz w:val="24"/>
                <w:szCs w:val="24"/>
              </w:rPr>
              <w:t>订单之日起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个日历日内交付</w:t>
            </w:r>
            <w:r>
              <w:rPr>
                <w:rFonts w:hint="eastAsia" w:ascii="宋体" w:hAnsi="宋体" w:eastAsia="宋体" w:cs="宋体"/>
                <w:sz w:val="24"/>
                <w:szCs w:val="24"/>
                <w:lang w:val="en-US" w:eastAsia="zh-CN"/>
              </w:rPr>
              <w:t>采购人</w:t>
            </w:r>
            <w:r>
              <w:rPr>
                <w:rFonts w:hint="eastAsia" w:ascii="宋体" w:hAnsi="宋体" w:eastAsia="宋体" w:cs="宋体"/>
                <w:sz w:val="24"/>
                <w:szCs w:val="24"/>
              </w:rPr>
              <w:t>并验收合格</w:t>
            </w:r>
          </w:p>
        </w:tc>
        <w:tc>
          <w:tcPr>
            <w:tcW w:w="2177"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自合同签订之日起一年，或达到预算金额合同自动终止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73" w:type="dxa"/>
            <w:tcBorders>
              <w:left w:val="single" w:color="auto" w:sz="12" w:space="0"/>
              <w:bottom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合计（大写）</w:t>
            </w:r>
          </w:p>
        </w:tc>
        <w:tc>
          <w:tcPr>
            <w:tcW w:w="7410" w:type="dxa"/>
            <w:gridSpan w:val="3"/>
            <w:tcBorders>
              <w:bottom w:val="single" w:color="auto" w:sz="12" w:space="0"/>
              <w:right w:val="single" w:color="auto" w:sz="12" w:space="0"/>
            </w:tcBorders>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p>
    <w:p>
      <w:pPr>
        <w:widowControl w:val="0"/>
        <w:ind w:firstLine="480" w:firstLineChars="20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1.投标单价包括：货物费、运输费（含保险费）、装卸、检测验收、技术服务及其它全部费用等。</w:t>
      </w:r>
    </w:p>
    <w:p>
      <w:pPr>
        <w:widowControl w:val="0"/>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lang w:val="en-US" w:eastAsia="zh-CN"/>
        </w:rPr>
        <w:t>2.固定单价合同，不受市场价</w:t>
      </w:r>
      <w:r>
        <w:rPr>
          <w:rFonts w:hint="eastAsia" w:ascii="宋体" w:hAnsi="宋体" w:eastAsia="宋体" w:cs="宋体"/>
          <w:bCs/>
          <w:color w:val="000000" w:themeColor="text1"/>
          <w:sz w:val="24"/>
          <w:szCs w:val="24"/>
        </w:rPr>
        <w:t>格变化因素的影响。</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3.表内报价内容以元为单位，保留小数点后两位。</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101"/>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分项报价表（货物类适用）</w:t>
      </w:r>
    </w:p>
    <w:p>
      <w:pPr>
        <w:keepLines w:val="0"/>
        <w:pageBreakBefore w:val="0"/>
        <w:widowControl/>
        <w:kinsoku/>
        <w:wordWrap/>
        <w:overflowPunct/>
        <w:topLinePunct w:val="0"/>
        <w:autoSpaceDE/>
        <w:autoSpaceDN/>
        <w:bidi w:val="0"/>
        <w:adjustRightInd/>
        <w:snapToGrid/>
        <w:spacing w:line="240" w:lineRule="auto"/>
        <w:ind w:right="0"/>
        <w:jc w:val="right"/>
        <w:textAlignment w:val="auto"/>
        <w:rPr>
          <w:rFonts w:hint="eastAsia" w:ascii="宋体" w:hAnsi="宋体" w:eastAsia="宋体" w:cs="宋体"/>
          <w:sz w:val="24"/>
          <w:szCs w:val="24"/>
        </w:rPr>
      </w:pPr>
      <w:r>
        <w:rPr>
          <w:rFonts w:hint="eastAsia" w:ascii="宋体" w:hAnsi="宋体" w:eastAsia="宋体" w:cs="宋体"/>
          <w:sz w:val="24"/>
          <w:szCs w:val="24"/>
        </w:rPr>
        <w:t>单位：元</w:t>
      </w:r>
    </w:p>
    <w:tbl>
      <w:tblPr>
        <w:tblStyle w:val="31"/>
        <w:tblW w:w="928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900"/>
        <w:gridCol w:w="1276"/>
        <w:gridCol w:w="1984"/>
        <w:gridCol w:w="1000"/>
        <w:gridCol w:w="600"/>
        <w:gridCol w:w="833"/>
        <w:gridCol w:w="10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900"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产品名称</w:t>
            </w:r>
          </w:p>
        </w:tc>
        <w:tc>
          <w:tcPr>
            <w:tcW w:w="1276"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品牌及</w:t>
            </w: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1984"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1000"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是否小微企业产品</w:t>
            </w:r>
          </w:p>
        </w:tc>
        <w:tc>
          <w:tcPr>
            <w:tcW w:w="600"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833" w:type="dxa"/>
            <w:shd w:val="clear" w:color="auto" w:fill="auto"/>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tc>
        <w:tc>
          <w:tcPr>
            <w:tcW w:w="103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单价</w:t>
            </w:r>
            <w:r>
              <w:rPr>
                <w:rFonts w:hint="eastAsia" w:ascii="宋体" w:hAnsi="宋体" w:eastAsia="宋体" w:cs="宋体"/>
                <w:sz w:val="24"/>
                <w:szCs w:val="24"/>
                <w:lang w:val="en-US" w:eastAsia="zh-CN"/>
              </w:rPr>
              <w:t>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病员服套装</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孕妇病员服套装</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ICU病员服</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85.00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护士裙（冬装）</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175.00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护士裙（夏装）</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165.00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护士裤子</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短袖护士服上衣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长袖护士服上衣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孕妇护士裙</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175.00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冬医生服</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175.00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夏医生服</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165.00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护士帽（燕尾帽）</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实习护士长袖上衣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实习医生工作服长袖</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实习护士裤（冬）</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42.00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实习护士上衣短袖</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52.00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实习医生工作服短袖</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52.00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实习护士裤（夏）</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长袖衬衣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110.00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短袖衬衣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门诊导医服装</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280.00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马甲</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领带</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西裤</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162.00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※西服</w:t>
            </w: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(核心产品）</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336.00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洗手衣裤</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95.00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巡回衣（长袖）</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110.00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手术帽</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手术衣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婴儿衣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护士毛衣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9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袋鼠衣</w:t>
            </w:r>
          </w:p>
        </w:tc>
        <w:tc>
          <w:tcPr>
            <w:tcW w:w="1276"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84"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600"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33" w:type="dxa"/>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033"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2561" w:type="dxa"/>
            <w:gridSpan w:val="2"/>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单价合计</w:t>
            </w:r>
          </w:p>
        </w:tc>
        <w:tc>
          <w:tcPr>
            <w:tcW w:w="6726" w:type="dxa"/>
            <w:gridSpan w:val="6"/>
            <w:noWrap/>
            <w:tcMar>
              <w:top w:w="20" w:type="dxa"/>
              <w:left w:w="20" w:type="dxa"/>
              <w:bottom w:w="0" w:type="dxa"/>
              <w:right w:w="20" w:type="dxa"/>
            </w:tcMar>
            <w:vAlign w:val="center"/>
          </w:tcPr>
          <w:p>
            <w:pPr>
              <w:keepLines w:val="0"/>
              <w:pageBreakBefore w:val="0"/>
              <w:widowControl/>
              <w:kinsoku/>
              <w:wordWrap/>
              <w:overflowPunct/>
              <w:topLinePunct w:val="0"/>
              <w:autoSpaceDE/>
              <w:autoSpaceDN/>
              <w:bidi w:val="0"/>
              <w:adjustRightInd/>
              <w:snapToGrid/>
              <w:spacing w:line="240" w:lineRule="auto"/>
              <w:ind w:right="0"/>
              <w:jc w:val="left"/>
              <w:textAlignment w:val="auto"/>
              <w:rPr>
                <w:rFonts w:hint="eastAsia"/>
                <w:lang w:val="en-US" w:eastAsia="zh-CN"/>
              </w:rPr>
            </w:pPr>
            <w:r>
              <w:rPr>
                <w:rFonts w:hint="eastAsia"/>
                <w:lang w:val="en-US" w:eastAsia="zh-CN"/>
              </w:rPr>
              <w:t>大写：</w:t>
            </w:r>
          </w:p>
          <w:p>
            <w:pPr>
              <w:pStyle w:val="2"/>
              <w:jc w:val="left"/>
              <w:rPr>
                <w:rFonts w:hint="default"/>
                <w:lang w:val="en-US" w:eastAsia="zh-CN"/>
              </w:rPr>
            </w:pPr>
            <w:r>
              <w:rPr>
                <w:rFonts w:hint="eastAsia" w:eastAsia="宋体" w:cs="宋体"/>
                <w:sz w:val="24"/>
                <w:szCs w:val="24"/>
                <w:lang w:val="en-US" w:eastAsia="zh-CN"/>
              </w:rPr>
              <w:t>小写：</w:t>
            </w: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val="en-US" w:eastAsia="zh-CN"/>
        </w:rPr>
        <w:t>.</w:t>
      </w:r>
      <w:r>
        <w:rPr>
          <w:rFonts w:hint="eastAsia" w:ascii="宋体" w:hAnsi="宋体" w:eastAsia="宋体" w:cs="宋体"/>
          <w:sz w:val="24"/>
          <w:szCs w:val="24"/>
        </w:rPr>
        <w:t>监狱企业、残疾人福利性单位视同小微企业。</w:t>
      </w:r>
    </w:p>
    <w:p>
      <w:pPr>
        <w:keepLines w:val="0"/>
        <w:pageBreakBefore w:val="0"/>
        <w:widowControl/>
        <w:kinsoku/>
        <w:wordWrap/>
        <w:overflowPunct/>
        <w:topLinePunct w:val="0"/>
        <w:autoSpaceDE/>
        <w:autoSpaceDN/>
        <w:bidi w:val="0"/>
        <w:adjustRightInd/>
        <w:snapToGrid/>
        <w:spacing w:line="240" w:lineRule="auto"/>
        <w:ind w:right="0" w:firstLine="960" w:firstLineChars="4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“是否小微企业产品”一栏若有漏报，将被视为“非小微企业产品”。</w:t>
      </w:r>
    </w:p>
    <w:p>
      <w:pPr>
        <w:keepLines w:val="0"/>
        <w:pageBreakBefore w:val="0"/>
        <w:widowControl/>
        <w:kinsoku/>
        <w:wordWrap/>
        <w:overflowPunct/>
        <w:topLinePunct w:val="0"/>
        <w:autoSpaceDE/>
        <w:autoSpaceDN/>
        <w:bidi w:val="0"/>
        <w:adjustRightInd/>
        <w:snapToGrid/>
        <w:spacing w:line="240" w:lineRule="auto"/>
        <w:ind w:right="0" w:firstLine="960" w:firstLineChars="4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表格空间不足时，可自行扩展。</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101"/>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b/>
          <w:sz w:val="24"/>
          <w:szCs w:val="24"/>
        </w:rPr>
      </w:pPr>
      <w:r>
        <w:rPr>
          <w:rFonts w:hint="eastAsia" w:ascii="宋体" w:hAnsi="宋体" w:eastAsia="宋体" w:cs="宋体"/>
          <w:b/>
          <w:sz w:val="24"/>
          <w:szCs w:val="24"/>
        </w:rPr>
        <w:t>第三部分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资格证明文件</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按照招标文件第一章《招标公告》所列“</w:t>
      </w:r>
      <w:r>
        <w:rPr>
          <w:rFonts w:hint="eastAsia" w:ascii="宋体" w:hAnsi="宋体" w:eastAsia="宋体" w:cs="宋体"/>
          <w:sz w:val="24"/>
          <w:szCs w:val="24"/>
          <w:lang w:eastAsia="zh-CN"/>
        </w:rPr>
        <w:t>投标人</w:t>
      </w:r>
      <w:r>
        <w:rPr>
          <w:rFonts w:hint="eastAsia" w:ascii="宋体" w:hAnsi="宋体" w:eastAsia="宋体" w:cs="宋体"/>
          <w:sz w:val="24"/>
          <w:szCs w:val="24"/>
        </w:rPr>
        <w:t>资格要求”提供各项资格证明文件，未按要求提供的，其投标文件将被视为无效文件。</w:t>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（一）有效的登记注册证</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bCs/>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（二）财务状况报告</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说明：两种形式任选一种，其中采用第二种形式的须按下方给定格式（详见《中国人民银行关于取消企业银行账户许可的通知》银发〔2019〕41号附件1）填写基本存款账户信息。</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基本存款账户信息</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账户名称：</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账户号码：</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法定代表人：（签字或盖章）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基本存款账户编号：向开户银行进行询问</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bCs/>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（三）社会保障资金缴纳证明</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bCs/>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（四）税收缴纳证明</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bCs/>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（五）无重大违法记录声明（按下方给定格式进行填写）</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提示：</w:t>
      </w:r>
    </w:p>
    <w:p>
      <w:pPr>
        <w:keepLines w:val="0"/>
        <w:pageBreakBefore w:val="0"/>
        <w:widowControl/>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可通过【信用中国】（www.creditchina.gov.cn）、【中国政府采购网】（www.ccgp.gov.cn）网站对自身信用记录进行自查，并按查询结果填写下述声明。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在参加政府采购活动前三年内因违法经营被禁止在一定期限内参加政府采购活动，期限届满的，可以参加政府采购活动，但应提供期限届满的证明材料。</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无重大违法记录声明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〈政府采购代理机构〉</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第___标段的投标</w:t>
      </w:r>
      <w:r>
        <w:rPr>
          <w:rFonts w:hint="eastAsia" w:ascii="宋体" w:hAnsi="宋体" w:eastAsia="宋体" w:cs="宋体"/>
          <w:sz w:val="24"/>
          <w:szCs w:val="24"/>
          <w:lang w:eastAsia="zh-CN"/>
        </w:rPr>
        <w:t>投标人</w:t>
      </w:r>
      <w:r>
        <w:rPr>
          <w:rFonts w:hint="eastAsia" w:ascii="宋体" w:hAnsi="宋体" w:eastAsia="宋体" w:cs="宋体"/>
          <w:sz w:val="24"/>
          <w:szCs w:val="24"/>
        </w:rPr>
        <w:t>，在此郑重声明：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1．在参加本次政府采购活动前3年内的经营活动中___（填“没有”或“有”）重大违法记录。</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2．我方___（填“未被列入”或“被列入”）失信被执行人名单。</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3．我方___（填“未被列入”或“被列入”）重大税收违法案件当事人名单。</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4．我方___（填“未被列入”或“被列入”）政府采购严重违法失信行为记录名单。</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（六）法定代表人（主要负责人）委托授权书\身份证明（按下方给定格式进行填写）</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说明：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法定代表人（主要负责人）身份证明（格式）</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〈政府采购代理机构〉</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〈法定代表人（主要负责人）姓名〉</w:t>
      </w:r>
      <w:r>
        <w:rPr>
          <w:rFonts w:hint="eastAsia" w:ascii="宋体" w:hAnsi="宋体" w:eastAsia="宋体" w:cs="宋体"/>
          <w:sz w:val="24"/>
          <w:szCs w:val="24"/>
        </w:rPr>
        <w:t>系</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全称〉</w:t>
      </w:r>
      <w:r>
        <w:rPr>
          <w:rFonts w:hint="eastAsia" w:ascii="宋体" w:hAnsi="宋体" w:eastAsia="宋体" w:cs="宋体"/>
          <w:sz w:val="24"/>
          <w:szCs w:val="24"/>
        </w:rPr>
        <w:t>的法定代表人（主要负责人），特此证明。</w:t>
      </w:r>
    </w:p>
    <w:tbl>
      <w:tblPr>
        <w:tblStyle w:val="31"/>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身份证正反面（扫描件）</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或护照资料页（扫描件）</w:t>
            </w:r>
          </w:p>
        </w:tc>
      </w:tr>
    </w:tbl>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r>
        <w:rPr>
          <w:rFonts w:hint="eastAsia" w:ascii="宋体" w:hAnsi="宋体" w:eastAsia="宋体" w:cs="宋体"/>
          <w:sz w:val="24"/>
          <w:szCs w:val="24"/>
        </w:rPr>
        <w:br w:type="page"/>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法定代表人（主要负责人）委托授权书（格式）</w:t>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〈政府采购代理机构〉</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〈代理人姓名〉</w:t>
      </w:r>
      <w:r>
        <w:rPr>
          <w:rFonts w:hint="eastAsia" w:ascii="宋体" w:hAnsi="宋体" w:eastAsia="宋体" w:cs="宋体"/>
          <w:sz w:val="24"/>
          <w:szCs w:val="24"/>
        </w:rPr>
        <w:t>代表我方参加贵单位组织的</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第___标段政府采购活动，以我方名义签署、澄清、确认、递交、撤回、修改投标文件，签订合同和全权处理一切与之有关的事宜，其法律后果由我方承担。</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本授权有效期与投标文件有效期一致。代理人无转委托权。</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代理人姓名：_________________________</w:t>
      </w:r>
      <w:r>
        <w:rPr>
          <w:rFonts w:hint="eastAsia" w:ascii="宋体" w:hAnsi="宋体" w:eastAsia="宋体" w:cs="宋体"/>
          <w:sz w:val="24"/>
          <w:szCs w:val="24"/>
        </w:rPr>
        <w:tab/>
      </w:r>
      <w:r>
        <w:rPr>
          <w:rFonts w:hint="eastAsia" w:ascii="宋体" w:hAnsi="宋体" w:eastAsia="宋体" w:cs="宋体"/>
          <w:sz w:val="24"/>
          <w:szCs w:val="24"/>
        </w:rPr>
        <w:t>联系电话：______________</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身份证（护照）号码：_________________</w:t>
      </w:r>
      <w:r>
        <w:rPr>
          <w:rFonts w:hint="eastAsia" w:ascii="宋体" w:hAnsi="宋体" w:eastAsia="宋体" w:cs="宋体"/>
          <w:sz w:val="24"/>
          <w:szCs w:val="24"/>
        </w:rPr>
        <w:tab/>
      </w:r>
      <w:r>
        <w:rPr>
          <w:rFonts w:hint="eastAsia" w:ascii="宋体" w:hAnsi="宋体" w:eastAsia="宋体" w:cs="宋体"/>
          <w:sz w:val="24"/>
          <w:szCs w:val="24"/>
        </w:rPr>
        <w:t>职务：__________________</w:t>
      </w:r>
    </w:p>
    <w:p>
      <w:pPr>
        <w:keepLines w:val="0"/>
        <w:pageBreakBefore w:val="0"/>
        <w:widowControl/>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通讯地址：_____________________________________________________</w:t>
      </w:r>
    </w:p>
    <w:tbl>
      <w:tblPr>
        <w:tblStyle w:val="3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w:t>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身份证正反面（扫描件）</w:t>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或护照资料页（扫描件）</w:t>
            </w:r>
          </w:p>
        </w:tc>
        <w:tc>
          <w:tcPr>
            <w:tcW w:w="236" w:type="dxa"/>
            <w:tcBorders>
              <w:top w:val="nil"/>
              <w:left w:val="single" w:color="auto" w:sz="12" w:space="0"/>
              <w:bottom w:val="nil"/>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p>
        </w:tc>
        <w:tc>
          <w:tcPr>
            <w:tcW w:w="4686" w:type="dxa"/>
            <w:vMerge w:val="restart"/>
            <w:tcBorders>
              <w:top w:val="single" w:color="auto" w:sz="12" w:space="0"/>
              <w:left w:val="single" w:color="auto" w:sz="1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委托代理人</w:t>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身份证正反面（扫描件）</w:t>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p>
        </w:tc>
        <w:tc>
          <w:tcPr>
            <w:tcW w:w="236" w:type="dxa"/>
            <w:tcBorders>
              <w:top w:val="nil"/>
              <w:left w:val="single" w:color="auto" w:sz="12" w:space="0"/>
              <w:bottom w:val="nil"/>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p>
        </w:tc>
        <w:tc>
          <w:tcPr>
            <w:tcW w:w="4686" w:type="dxa"/>
            <w:vMerge w:val="continue"/>
            <w:tcBorders>
              <w:left w:val="single" w:color="auto" w:sz="12" w:space="0"/>
              <w:bottom w:val="single" w:color="auto" w:sz="1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p>
        </w:tc>
      </w:tr>
    </w:tbl>
    <w:p>
      <w:pPr>
        <w:keepLines w:val="0"/>
        <w:pageBreakBefore w:val="0"/>
        <w:widowControl/>
        <w:kinsoku/>
        <w:wordWrap/>
        <w:overflowPunct/>
        <w:topLinePunct w:val="0"/>
        <w:autoSpaceDE/>
        <w:autoSpaceDN/>
        <w:bidi w:val="0"/>
        <w:adjustRightInd/>
        <w:snapToGrid/>
        <w:spacing w:line="240" w:lineRule="auto"/>
        <w:ind w:right="0" w:firstLine="1807" w:firstLineChars="753"/>
        <w:jc w:val="both"/>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法定代表人（主要负责人）：（签字或盖章）</w:t>
      </w:r>
    </w:p>
    <w:p>
      <w:pPr>
        <w:keepLines w:val="0"/>
        <w:pageBreakBefore w:val="0"/>
        <w:widowControl/>
        <w:kinsoku/>
        <w:wordWrap/>
        <w:overflowPunct/>
        <w:topLinePunct w:val="0"/>
        <w:autoSpaceDE/>
        <w:autoSpaceDN/>
        <w:bidi w:val="0"/>
        <w:adjustRightInd/>
        <w:snapToGrid/>
        <w:spacing w:line="240" w:lineRule="auto"/>
        <w:ind w:right="0" w:firstLine="1807" w:firstLineChars="753"/>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1807" w:firstLineChars="753"/>
        <w:jc w:val="both"/>
        <w:textAlignment w:val="auto"/>
        <w:rPr>
          <w:rFonts w:hint="eastAsia" w:ascii="宋体" w:hAnsi="宋体" w:eastAsia="宋体" w:cs="宋体"/>
          <w:sz w:val="24"/>
          <w:szCs w:val="24"/>
        </w:rPr>
      </w:pPr>
      <w:r>
        <w:rPr>
          <w:rFonts w:hint="eastAsia" w:ascii="宋体" w:hAnsi="宋体" w:eastAsia="宋体" w:cs="宋体"/>
          <w:sz w:val="24"/>
          <w:szCs w:val="24"/>
        </w:rPr>
        <w:t>授权日期：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keepLines w:val="0"/>
        <w:pageBreakBefore w:val="0"/>
        <w:widowControl/>
        <w:kinsoku/>
        <w:wordWrap/>
        <w:overflowPunct/>
        <w:topLinePunct w:val="0"/>
        <w:autoSpaceDE/>
        <w:autoSpaceDN/>
        <w:bidi w:val="0"/>
        <w:adjustRightInd/>
        <w:snapToGrid/>
        <w:spacing w:line="240" w:lineRule="auto"/>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委托代理人本单位证明(社保)</w:t>
      </w:r>
    </w:p>
    <w:p>
      <w:pPr>
        <w:rPr>
          <w:rFonts w:hint="eastAsia" w:ascii="宋体" w:hAnsi="宋体" w:eastAsia="宋体" w:cs="宋体"/>
          <w:sz w:val="24"/>
          <w:szCs w:val="24"/>
        </w:rPr>
      </w:pPr>
      <w:r>
        <w:rPr>
          <w:rFonts w:hint="eastAsia" w:ascii="宋体" w:hAnsi="宋体" w:eastAsia="宋体" w:cs="宋体"/>
          <w:sz w:val="24"/>
          <w:szCs w:val="24"/>
        </w:rPr>
        <w:br w:type="page"/>
      </w:r>
    </w:p>
    <w:p>
      <w:pPr>
        <w:pageBreakBefore w:val="0"/>
        <w:overflowPunct/>
        <w:topLinePunct w:val="0"/>
        <w:bidi w:val="0"/>
        <w:spacing w:line="360" w:lineRule="auto"/>
        <w:ind w:right="0"/>
        <w:jc w:val="left"/>
        <w:rPr>
          <w:rFonts w:hint="eastAsia" w:ascii="宋体" w:hAnsi="宋体" w:eastAsia="宋体" w:cs="宋体"/>
          <w:b/>
          <w:sz w:val="24"/>
          <w:szCs w:val="24"/>
        </w:rPr>
      </w:pPr>
      <w:r>
        <w:rPr>
          <w:rFonts w:hint="eastAsia" w:ascii="宋体" w:hAnsi="宋体" w:eastAsia="宋体" w:cs="宋体"/>
          <w:b/>
          <w:bCs/>
          <w:kern w:val="32"/>
          <w:sz w:val="24"/>
          <w:szCs w:val="24"/>
          <w:lang w:val="en-US" w:eastAsia="zh-CN" w:bidi="ar-SA"/>
        </w:rPr>
        <w:t>(七）投标人提供具有履行本合同所</w:t>
      </w:r>
      <w:r>
        <w:rPr>
          <w:rFonts w:hint="eastAsia" w:ascii="宋体" w:hAnsi="宋体" w:eastAsia="宋体" w:cs="宋体"/>
          <w:b/>
          <w:sz w:val="24"/>
          <w:szCs w:val="24"/>
        </w:rPr>
        <w:t>必需的设备和专业技术能力的承诺函</w:t>
      </w:r>
    </w:p>
    <w:p>
      <w:pPr>
        <w:keepNext w:val="0"/>
        <w:keepLines w:val="0"/>
        <w:pageBreakBefore w:val="0"/>
        <w:kinsoku/>
        <w:wordWrap/>
        <w:overflowPunct/>
        <w:topLinePunct w:val="0"/>
        <w:autoSpaceDE/>
        <w:autoSpaceDN/>
        <w:bidi w:val="0"/>
        <w:spacing w:line="240" w:lineRule="auto"/>
        <w:ind w:right="0"/>
        <w:jc w:val="center"/>
        <w:textAlignment w:val="auto"/>
        <w:rPr>
          <w:rFonts w:hint="eastAsia" w:ascii="宋体" w:hAnsi="宋体" w:eastAsia="宋体" w:cs="宋体"/>
          <w:b/>
          <w:sz w:val="24"/>
          <w:szCs w:val="24"/>
          <w:lang w:val="en-US" w:eastAsia="zh-CN"/>
        </w:rPr>
      </w:pPr>
    </w:p>
    <w:p>
      <w:pPr>
        <w:keepNext w:val="0"/>
        <w:keepLines w:val="0"/>
        <w:pageBreakBefore w:val="0"/>
        <w:kinsoku/>
        <w:wordWrap/>
        <w:overflowPunct/>
        <w:topLinePunct w:val="0"/>
        <w:autoSpaceDE/>
        <w:autoSpaceDN/>
        <w:bidi w:val="0"/>
        <w:spacing w:line="240" w:lineRule="auto"/>
        <w:ind w:right="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承诺函</w:t>
      </w:r>
    </w:p>
    <w:p>
      <w:pPr>
        <w:keepNext w:val="0"/>
        <w:keepLines w:val="0"/>
        <w:pageBreakBefore w:val="0"/>
        <w:widowControl w:val="0"/>
        <w:kinsoku/>
        <w:wordWrap/>
        <w:overflowPunct/>
        <w:topLinePunct w:val="0"/>
        <w:autoSpaceDE/>
        <w:autoSpaceDN/>
        <w:bidi w:val="0"/>
        <w:spacing w:line="360" w:lineRule="auto"/>
        <w:ind w:right="0"/>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（采购人名称）    ：</w:t>
      </w:r>
    </w:p>
    <w:p>
      <w:pPr>
        <w:pStyle w:val="18"/>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u w:val="single"/>
        </w:rPr>
        <w:t>（</w:t>
      </w:r>
      <w:r>
        <w:rPr>
          <w:rFonts w:hint="eastAsia" w:hAnsi="宋体" w:eastAsia="宋体" w:cs="宋体"/>
          <w:spacing w:val="4"/>
          <w:sz w:val="24"/>
          <w:szCs w:val="24"/>
          <w:u w:val="single"/>
          <w:lang w:eastAsia="zh-CN"/>
        </w:rPr>
        <w:t>投标人</w:t>
      </w:r>
      <w:r>
        <w:rPr>
          <w:rFonts w:hint="eastAsia" w:ascii="宋体" w:hAnsi="宋体" w:eastAsia="宋体" w:cs="宋体"/>
          <w:spacing w:val="4"/>
          <w:sz w:val="24"/>
          <w:szCs w:val="24"/>
          <w:u w:val="single"/>
        </w:rPr>
        <w:t>名称）</w:t>
      </w:r>
      <w:r>
        <w:rPr>
          <w:rFonts w:hint="eastAsia"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，本公</w:t>
      </w:r>
      <w:r>
        <w:rPr>
          <w:rFonts w:hint="eastAsia" w:ascii="宋体" w:hAnsi="宋体" w:eastAsia="宋体" w:cs="宋体"/>
          <w:color w:val="000000" w:themeColor="text1"/>
          <w:sz w:val="24"/>
          <w:szCs w:val="24"/>
        </w:rPr>
        <w:t>司郑重承诺，</w:t>
      </w:r>
      <w:r>
        <w:rPr>
          <w:rFonts w:hint="eastAsia" w:ascii="宋体" w:hAnsi="宋体" w:eastAsia="宋体" w:cs="宋体"/>
          <w:color w:val="000000" w:themeColor="text1"/>
          <w:sz w:val="24"/>
          <w:szCs w:val="24"/>
          <w:lang w:val="en-US" w:eastAsia="zh-CN"/>
        </w:rPr>
        <w:t>具有履行本合同所</w:t>
      </w:r>
      <w:r>
        <w:rPr>
          <w:rFonts w:hint="eastAsia" w:ascii="宋体" w:hAnsi="宋体" w:eastAsia="宋体" w:cs="宋体"/>
          <w:color w:val="000000" w:themeColor="text1"/>
          <w:sz w:val="24"/>
          <w:szCs w:val="24"/>
        </w:rPr>
        <w:t>必需的设备和专业技术能力。如有隐瞒实情，愿承担一切责任及后果。</w:t>
      </w:r>
    </w:p>
    <w:p>
      <w:pPr>
        <w:keepNext w:val="0"/>
        <w:keepLines w:val="0"/>
        <w:pageBreakBefore w:val="0"/>
        <w:widowControl w:val="0"/>
        <w:tabs>
          <w:tab w:val="left" w:pos="3322"/>
        </w:tabs>
        <w:kinsoku/>
        <w:wordWrap/>
        <w:overflowPunct/>
        <w:topLinePunct w:val="0"/>
        <w:autoSpaceDE/>
        <w:autoSpaceDN/>
        <w:bidi w:val="0"/>
        <w:spacing w:line="240" w:lineRule="auto"/>
        <w:ind w:right="0"/>
        <w:jc w:val="left"/>
        <w:textAlignment w:val="auto"/>
        <w:rPr>
          <w:rFonts w:hint="eastAsia" w:ascii="宋体" w:hAnsi="宋体" w:eastAsia="宋体" w:cs="宋体"/>
          <w:sz w:val="24"/>
          <w:szCs w:val="24"/>
          <w:lang w:val="zh-CN"/>
        </w:rPr>
      </w:pPr>
    </w:p>
    <w:p>
      <w:pPr>
        <w:keepNext w:val="0"/>
        <w:keepLines w:val="0"/>
        <w:pageBreakBefore w:val="0"/>
        <w:widowControl w:val="0"/>
        <w:kinsoku/>
        <w:wordWrap/>
        <w:overflowPunct/>
        <w:topLinePunct w:val="0"/>
        <w:autoSpaceDE/>
        <w:autoSpaceDN/>
        <w:bidi w:val="0"/>
        <w:adjustRightInd w:val="0"/>
        <w:snapToGrid w:val="0"/>
        <w:spacing w:line="240" w:lineRule="auto"/>
        <w:ind w:right="0" w:firstLine="3600" w:firstLineChars="15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法定代表人（主要负责人）：（签字或盖章）</w:t>
      </w: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授权日期：      年  月  日</w:t>
      </w:r>
    </w:p>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(八）</w:t>
      </w:r>
      <w:r>
        <w:rPr>
          <w:rFonts w:hint="eastAsia" w:ascii="宋体" w:hAnsi="宋体" w:eastAsia="宋体" w:cs="宋体"/>
          <w:sz w:val="24"/>
          <w:szCs w:val="24"/>
          <w:lang w:val="zh-CN"/>
        </w:rPr>
        <w:t>投标人企业关系关联承诺书</w:t>
      </w: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4"/>
          <w:szCs w:val="24"/>
          <w:lang w:val="zh-CN"/>
        </w:rPr>
      </w:pP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投标人企业关系关联承诺书</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股东及股权证明。（提供国家企业信用信息公示系统http://www.gsxt.gov.cn/index.html网页截图并加盖</w:t>
      </w:r>
      <w:r>
        <w:rPr>
          <w:rFonts w:hint="eastAsia" w:ascii="宋体" w:hAnsi="宋体" w:eastAsia="宋体" w:cs="宋体"/>
          <w:sz w:val="24"/>
          <w:szCs w:val="24"/>
          <w:lang w:eastAsia="zh-CN"/>
        </w:rPr>
        <w:t>投标人</w:t>
      </w:r>
      <w:r>
        <w:rPr>
          <w:rFonts w:hint="eastAsia" w:ascii="宋体" w:hAnsi="宋体" w:eastAsia="宋体" w:cs="宋体"/>
          <w:sz w:val="24"/>
          <w:szCs w:val="24"/>
        </w:rPr>
        <w:t>红章）</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在本项目</w:t>
      </w:r>
      <w:r>
        <w:rPr>
          <w:rFonts w:hint="eastAsia" w:ascii="宋体" w:hAnsi="宋体" w:eastAsia="宋体" w:cs="宋体"/>
          <w:sz w:val="24"/>
          <w:szCs w:val="24"/>
          <w:lang w:val="en-US" w:eastAsia="zh-CN"/>
        </w:rPr>
        <w:t>投标</w:t>
      </w:r>
      <w:r>
        <w:rPr>
          <w:rFonts w:hint="eastAsia" w:ascii="宋体" w:hAnsi="宋体" w:eastAsia="宋体" w:cs="宋体"/>
          <w:sz w:val="24"/>
          <w:szCs w:val="24"/>
        </w:rPr>
        <w:t>中，不存在与其它</w:t>
      </w:r>
      <w:r>
        <w:rPr>
          <w:rFonts w:hint="eastAsia" w:ascii="宋体" w:hAnsi="宋体" w:eastAsia="宋体" w:cs="宋体"/>
          <w:sz w:val="24"/>
          <w:szCs w:val="24"/>
          <w:lang w:eastAsia="zh-CN"/>
        </w:rPr>
        <w:t>投标人</w:t>
      </w:r>
      <w:r>
        <w:rPr>
          <w:rFonts w:hint="eastAsia" w:ascii="宋体" w:hAnsi="宋体" w:eastAsia="宋体" w:cs="宋体"/>
          <w:sz w:val="24"/>
          <w:szCs w:val="24"/>
        </w:rPr>
        <w:t>负责人为同一人，有控股、管理等关联关系承诺：</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2.1管理关系说明：</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2.2股权关系说明：</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我单位被</w:t>
      </w:r>
      <w:r>
        <w:rPr>
          <w:rFonts w:hint="eastAsia" w:ascii="宋体" w:hAnsi="宋体" w:eastAsia="宋体" w:cs="宋体"/>
          <w:sz w:val="24"/>
          <w:szCs w:val="24"/>
          <w:u w:val="single"/>
        </w:rPr>
        <w:t xml:space="preserve">              </w:t>
      </w:r>
      <w:r>
        <w:rPr>
          <w:rFonts w:hint="eastAsia" w:ascii="宋体" w:hAnsi="宋体" w:eastAsia="宋体" w:cs="宋体"/>
          <w:sz w:val="24"/>
          <w:szCs w:val="24"/>
        </w:rPr>
        <w:t>单位控股。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2.3单位负责人：</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（是或否，没有填否）为采购项目提供整体设计、规范编制或者项目管理、监理、检测等服务的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u w:val="single"/>
        </w:rPr>
      </w:pPr>
      <w:r>
        <w:rPr>
          <w:rFonts w:hint="eastAsia" w:ascii="宋体" w:hAnsi="宋体" w:eastAsia="宋体" w:cs="宋体"/>
          <w:sz w:val="24"/>
          <w:szCs w:val="24"/>
        </w:rPr>
        <w:t>4、其他与本项目有关的利害关系说明：</w:t>
      </w:r>
      <w:r>
        <w:rPr>
          <w:rFonts w:hint="eastAsia" w:ascii="宋体" w:hAnsi="宋体" w:eastAsia="宋体" w:cs="宋体"/>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Lines="0" w:line="24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法定代表人（主要负责人）：（签字或盖章）</w:t>
      </w: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Next w:val="0"/>
        <w:keepLines w:val="0"/>
        <w:pageBreakBefore w:val="0"/>
        <w:widowControl/>
        <w:kinsoku/>
        <w:wordWrap/>
        <w:overflowPunct/>
        <w:topLinePunct w:val="0"/>
        <w:autoSpaceDE/>
        <w:autoSpaceDN/>
        <w:bidi w:val="0"/>
        <w:adjustRightInd/>
        <w:snapToGrid/>
        <w:spacing w:line="240" w:lineRule="auto"/>
        <w:ind w:right="0"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授权日期：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九</w:t>
      </w:r>
      <w:r>
        <w:rPr>
          <w:rFonts w:hint="eastAsia" w:ascii="宋体" w:hAnsi="宋体" w:eastAsia="宋体" w:cs="宋体"/>
          <w:sz w:val="24"/>
          <w:szCs w:val="24"/>
        </w:rPr>
        <w:t>）资格审查中要求的其他资格证明文件</w:t>
      </w:r>
    </w:p>
    <w:p>
      <w:pPr>
        <w:keepLines w:val="0"/>
        <w:pageBreakBefore w:val="0"/>
        <w:widowControl/>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pPr>
        <w:pStyle w:val="4"/>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第四部分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投标人</w:t>
      </w:r>
      <w:r>
        <w:rPr>
          <w:rFonts w:hint="eastAsia" w:ascii="宋体" w:hAnsi="宋体" w:eastAsia="宋体" w:cs="宋体"/>
          <w:b/>
          <w:sz w:val="24"/>
          <w:szCs w:val="24"/>
        </w:rPr>
        <w:t>概况</w:t>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投标人</w:t>
      </w:r>
      <w:r>
        <w:rPr>
          <w:rFonts w:hint="eastAsia" w:ascii="宋体" w:hAnsi="宋体" w:eastAsia="宋体" w:cs="宋体"/>
          <w:sz w:val="24"/>
          <w:szCs w:val="24"/>
        </w:rPr>
        <w:t>基本信息</w:t>
      </w:r>
    </w:p>
    <w:tbl>
      <w:tblPr>
        <w:tblStyle w:val="9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868" w:type="dxa"/>
            <w:gridSpan w:val="6"/>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全称</w:t>
            </w:r>
          </w:p>
        </w:tc>
        <w:tc>
          <w:tcPr>
            <w:tcW w:w="6756" w:type="dxa"/>
            <w:gridSpan w:val="5"/>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注册地址</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成立时间</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统一社会信用代码</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单位性质</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rPr>
              <w:br w:type="textWrapping"/>
            </w:r>
            <w:r>
              <w:rPr>
                <w:rFonts w:hint="eastAsia" w:ascii="宋体" w:hAnsi="宋体" w:eastAsia="宋体" w:cs="宋体"/>
                <w:kern w:val="2"/>
                <w:sz w:val="24"/>
                <w:szCs w:val="24"/>
              </w:rPr>
              <w:t>（主要负责人）</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所属行业</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基本存款账户</w:t>
            </w:r>
            <w:r>
              <w:rPr>
                <w:rFonts w:hint="eastAsia" w:ascii="宋体" w:hAnsi="宋体" w:eastAsia="宋体" w:cs="宋体"/>
                <w:kern w:val="2"/>
                <w:sz w:val="24"/>
                <w:szCs w:val="24"/>
              </w:rPr>
              <w:br w:type="textWrapping"/>
            </w:r>
            <w:r>
              <w:rPr>
                <w:rFonts w:hint="eastAsia" w:ascii="宋体" w:hAnsi="宋体" w:eastAsia="宋体" w:cs="宋体"/>
                <w:kern w:val="2"/>
                <w:sz w:val="24"/>
                <w:szCs w:val="24"/>
              </w:rPr>
              <w:t>开户银行</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基本存款</w:t>
            </w:r>
            <w:r>
              <w:rPr>
                <w:rFonts w:hint="eastAsia" w:ascii="宋体" w:hAnsi="宋体" w:eastAsia="宋体" w:cs="宋体"/>
                <w:kern w:val="2"/>
                <w:sz w:val="24"/>
                <w:szCs w:val="24"/>
              </w:rPr>
              <w:br w:type="textWrapping"/>
            </w:r>
            <w:r>
              <w:rPr>
                <w:rFonts w:hint="eastAsia" w:ascii="宋体" w:hAnsi="宋体" w:eastAsia="宋体" w:cs="宋体"/>
                <w:kern w:val="2"/>
                <w:sz w:val="24"/>
                <w:szCs w:val="24"/>
              </w:rPr>
              <w:t>账户账号</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上年度</w:t>
            </w:r>
            <w:r>
              <w:rPr>
                <w:rFonts w:hint="eastAsia" w:ascii="宋体" w:hAnsi="宋体" w:eastAsia="宋体" w:cs="宋体"/>
                <w:kern w:val="2"/>
                <w:sz w:val="24"/>
                <w:szCs w:val="24"/>
              </w:rPr>
              <w:br w:type="textWrapping"/>
            </w:r>
            <w:r>
              <w:rPr>
                <w:rFonts w:hint="eastAsia" w:ascii="宋体" w:hAnsi="宋体" w:eastAsia="宋体" w:cs="宋体"/>
                <w:kern w:val="2"/>
                <w:sz w:val="24"/>
                <w:szCs w:val="24"/>
              </w:rPr>
              <w:t>营业收入*</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资产总额</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经营范围</w:t>
            </w:r>
          </w:p>
        </w:tc>
        <w:tc>
          <w:tcPr>
            <w:tcW w:w="6756" w:type="dxa"/>
            <w:gridSpan w:val="5"/>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资质证书名称</w:t>
            </w: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证书号</w:t>
            </w: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等级</w:t>
            </w: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2416"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2929" w:type="dxa"/>
            <w:gridSpan w:val="2"/>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从业人员总数</w:t>
            </w:r>
          </w:p>
        </w:tc>
        <w:tc>
          <w:tcPr>
            <w:tcW w:w="992" w:type="dxa"/>
            <w:vMerge w:val="restart"/>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24"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管理人员</w:t>
            </w:r>
            <w:r>
              <w:rPr>
                <w:rFonts w:hint="eastAsia" w:ascii="宋体" w:hAnsi="宋体" w:eastAsia="宋体" w:cs="宋体"/>
                <w:kern w:val="2"/>
                <w:sz w:val="24"/>
                <w:szCs w:val="24"/>
              </w:rPr>
              <w:br w:type="textWrapping"/>
            </w:r>
            <w:r>
              <w:rPr>
                <w:rFonts w:hint="eastAsia" w:ascii="宋体" w:hAnsi="宋体" w:eastAsia="宋体" w:cs="宋体"/>
                <w:kern w:val="2"/>
                <w:sz w:val="24"/>
                <w:szCs w:val="24"/>
              </w:rPr>
              <w:t>数量</w:t>
            </w: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64"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专业技术</w:t>
            </w:r>
            <w:r>
              <w:rPr>
                <w:rFonts w:hint="eastAsia" w:ascii="宋体" w:hAnsi="宋体" w:eastAsia="宋体" w:cs="宋体"/>
                <w:kern w:val="2"/>
                <w:sz w:val="24"/>
                <w:szCs w:val="24"/>
              </w:rPr>
              <w:br w:type="textWrapping"/>
            </w:r>
            <w:r>
              <w:rPr>
                <w:rFonts w:hint="eastAsia" w:ascii="宋体" w:hAnsi="宋体" w:eastAsia="宋体" w:cs="宋体"/>
                <w:kern w:val="2"/>
                <w:sz w:val="24"/>
                <w:szCs w:val="24"/>
              </w:rPr>
              <w:t>人员数量</w:t>
            </w:r>
          </w:p>
        </w:tc>
        <w:tc>
          <w:tcPr>
            <w:tcW w:w="1465"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992" w:type="dxa"/>
            <w:vMerge w:val="continue"/>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24"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残疾人</w:t>
            </w:r>
            <w:r>
              <w:rPr>
                <w:rFonts w:hint="eastAsia" w:ascii="宋体" w:hAnsi="宋体" w:eastAsia="宋体" w:cs="宋体"/>
                <w:kern w:val="2"/>
                <w:sz w:val="24"/>
                <w:szCs w:val="24"/>
              </w:rPr>
              <w:br w:type="textWrapping"/>
            </w:r>
            <w:r>
              <w:rPr>
                <w:rFonts w:hint="eastAsia" w:ascii="宋体" w:hAnsi="宋体" w:eastAsia="宋体" w:cs="宋体"/>
                <w:kern w:val="2"/>
                <w:sz w:val="24"/>
                <w:szCs w:val="24"/>
              </w:rPr>
              <w:t>数量</w:t>
            </w:r>
          </w:p>
        </w:tc>
        <w:tc>
          <w:tcPr>
            <w:tcW w:w="1411"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1464"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少数民族</w:t>
            </w:r>
            <w:r>
              <w:rPr>
                <w:rFonts w:hint="eastAsia" w:ascii="宋体" w:hAnsi="宋体" w:eastAsia="宋体" w:cs="宋体"/>
                <w:kern w:val="2"/>
                <w:sz w:val="24"/>
                <w:szCs w:val="24"/>
              </w:rPr>
              <w:br w:type="textWrapping"/>
            </w:r>
            <w:r>
              <w:rPr>
                <w:rFonts w:hint="eastAsia" w:ascii="宋体" w:hAnsi="宋体" w:eastAsia="宋体" w:cs="宋体"/>
                <w:kern w:val="2"/>
                <w:sz w:val="24"/>
                <w:szCs w:val="24"/>
              </w:rPr>
              <w:t>数量</w:t>
            </w:r>
          </w:p>
        </w:tc>
        <w:tc>
          <w:tcPr>
            <w:tcW w:w="1465"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存在直接控股、管理关系的相关</w:t>
            </w:r>
            <w:r>
              <w:rPr>
                <w:rFonts w:hint="eastAsia" w:ascii="宋体" w:hAnsi="宋体" w:eastAsia="宋体" w:cs="宋体"/>
                <w:kern w:val="2"/>
                <w:sz w:val="24"/>
                <w:szCs w:val="24"/>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关系</w:t>
            </w:r>
          </w:p>
        </w:tc>
        <w:tc>
          <w:tcPr>
            <w:tcW w:w="6756" w:type="dxa"/>
            <w:gridSpan w:val="5"/>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c>
          <w:tcPr>
            <w:tcW w:w="6756" w:type="dxa"/>
            <w:gridSpan w:val="5"/>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说明</w:t>
            </w:r>
          </w:p>
        </w:tc>
        <w:tc>
          <w:tcPr>
            <w:tcW w:w="6756" w:type="dxa"/>
            <w:gridSpan w:val="5"/>
          </w:tcPr>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1.成立时间至提交投标文件截止时间不足一年的可不填写“上年度营业收入”；</w:t>
            </w:r>
          </w:p>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2.招标文件接受联合体的，联合体各方均应提供；</w:t>
            </w:r>
          </w:p>
          <w:p>
            <w:pPr>
              <w:keepLines w:val="0"/>
              <w:pageBreakBefore w:val="0"/>
              <w:widowControl/>
              <w:kinsoku/>
              <w:wordWrap/>
              <w:overflowPunct/>
              <w:topLinePunct w:val="0"/>
              <w:autoSpaceDE/>
              <w:autoSpaceDN/>
              <w:bidi w:val="0"/>
              <w:adjustRightInd/>
              <w:snapToGrid/>
              <w:spacing w:line="240" w:lineRule="auto"/>
              <w:ind w:right="0" w:firstLine="0"/>
              <w:textAlignment w:val="auto"/>
              <w:rPr>
                <w:rFonts w:hint="eastAsia" w:ascii="宋体" w:hAnsi="宋体" w:eastAsia="宋体" w:cs="宋体"/>
                <w:kern w:val="2"/>
                <w:sz w:val="24"/>
                <w:szCs w:val="24"/>
              </w:rPr>
            </w:pPr>
            <w:r>
              <w:rPr>
                <w:rFonts w:hint="eastAsia" w:ascii="宋体" w:hAnsi="宋体" w:eastAsia="宋体" w:cs="宋体"/>
                <w:kern w:val="2"/>
                <w:sz w:val="24"/>
                <w:szCs w:val="24"/>
              </w:rPr>
              <w:t>3.表格空间不足时，请自行扩展。</w:t>
            </w:r>
          </w:p>
        </w:tc>
      </w:tr>
    </w:tbl>
    <w:p>
      <w:pPr>
        <w:rPr>
          <w:rFonts w:hint="eastAsia" w:ascii="宋体" w:hAnsi="宋体" w:eastAsia="宋体" w:cs="宋体"/>
          <w:sz w:val="24"/>
          <w:szCs w:val="24"/>
        </w:rPr>
      </w:pP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投标人</w:t>
      </w:r>
      <w:r>
        <w:rPr>
          <w:rFonts w:hint="eastAsia" w:ascii="宋体" w:hAnsi="宋体" w:eastAsia="宋体" w:cs="宋体"/>
          <w:sz w:val="24"/>
          <w:szCs w:val="24"/>
        </w:rPr>
        <w:t>性质</w:t>
      </w:r>
    </w:p>
    <w:p>
      <w:pPr>
        <w:pStyle w:val="98"/>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1．中小企业声明函</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说明：当且仅当</w:t>
      </w:r>
      <w:r>
        <w:rPr>
          <w:rFonts w:hint="eastAsia" w:ascii="宋体" w:hAnsi="宋体" w:eastAsia="宋体" w:cs="宋体"/>
          <w:sz w:val="24"/>
          <w:szCs w:val="24"/>
          <w:lang w:eastAsia="zh-CN"/>
        </w:rPr>
        <w:t>投标人</w:t>
      </w:r>
      <w:r>
        <w:rPr>
          <w:rFonts w:hint="eastAsia" w:ascii="宋体" w:hAnsi="宋体" w:eastAsia="宋体" w:cs="宋体"/>
          <w:sz w:val="24"/>
          <w:szCs w:val="24"/>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中小企业声明函（货物格式）</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b/>
          <w:bCs/>
          <w:sz w:val="28"/>
          <w:szCs w:val="28"/>
          <w:u w:val="single"/>
          <w:lang w:val="en-US" w:eastAsia="zh-CN"/>
        </w:rPr>
        <w:t>工业</w:t>
      </w:r>
      <w:r>
        <w:rPr>
          <w:rFonts w:hint="eastAsia" w:ascii="宋体" w:hAnsi="宋体" w:eastAsia="宋体" w:cs="宋体"/>
          <w:sz w:val="24"/>
          <w:szCs w:val="24"/>
        </w:rPr>
        <w:t>；制造商为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      </w:t>
      </w:r>
      <w:r>
        <w:rPr>
          <w:rFonts w:hint="eastAsia" w:ascii="宋体" w:hAnsi="宋体" w:eastAsia="宋体" w:cs="宋体"/>
          <w:sz w:val="24"/>
          <w:szCs w:val="24"/>
        </w:rPr>
        <w:t>企业（选填中型企业、小型企业、微型企业）；</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2．〈标的名称〉，属于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      </w:t>
      </w:r>
      <w:r>
        <w:rPr>
          <w:rFonts w:hint="eastAsia" w:ascii="宋体" w:hAnsi="宋体" w:eastAsia="宋体" w:cs="宋体"/>
          <w:sz w:val="24"/>
          <w:szCs w:val="24"/>
        </w:rPr>
        <w:t>企业（选填中型企业、小型企业、微型企业）；</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2．残疾人福利性单位声明函</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说明：当且仅当</w:t>
      </w:r>
      <w:r>
        <w:rPr>
          <w:rFonts w:hint="eastAsia" w:ascii="宋体" w:hAnsi="宋体" w:eastAsia="宋体" w:cs="宋体"/>
          <w:sz w:val="24"/>
          <w:szCs w:val="24"/>
          <w:lang w:eastAsia="zh-CN"/>
        </w:rPr>
        <w:t>投标人</w:t>
      </w:r>
      <w:r>
        <w:rPr>
          <w:rFonts w:hint="eastAsia" w:ascii="宋体" w:hAnsi="宋体" w:eastAsia="宋体" w:cs="宋体"/>
          <w:sz w:val="24"/>
          <w:szCs w:val="24"/>
        </w:rPr>
        <w:t>为残疾人福利性单位的，应按下文给定格式填写声明函。未提供或未按给定格式提供声明函的，将不能享受招标文件规定的价格优惠政策，但不影响投标文件的有效性。</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在填报前请认真阅读《财政部、民政部、中国残疾人联合会关于促进残疾人就业政府采购政策的通知》（财库〔2017〕141号）相关规定。</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残疾人福利性单位声明函（格式）</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2445" w:firstLineChars="1019"/>
        <w:jc w:val="both"/>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3．监狱企业证明函</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说明：当且仅当</w:t>
      </w:r>
      <w:r>
        <w:rPr>
          <w:rFonts w:hint="eastAsia" w:ascii="宋体" w:hAnsi="宋体" w:eastAsia="宋体" w:cs="宋体"/>
          <w:sz w:val="24"/>
          <w:szCs w:val="24"/>
          <w:lang w:eastAsia="zh-CN"/>
        </w:rPr>
        <w:t>投标人</w:t>
      </w:r>
      <w:r>
        <w:rPr>
          <w:rFonts w:hint="eastAsia" w:ascii="宋体" w:hAnsi="宋体" w:eastAsia="宋体" w:cs="宋体"/>
          <w:sz w:val="24"/>
          <w:szCs w:val="24"/>
        </w:rPr>
        <w:t>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监狱企业证明函</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4"/>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第五部分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投标人</w:t>
      </w:r>
      <w:r>
        <w:rPr>
          <w:rFonts w:hint="eastAsia" w:ascii="宋体" w:hAnsi="宋体" w:eastAsia="宋体" w:cs="宋体"/>
          <w:b/>
          <w:sz w:val="24"/>
          <w:szCs w:val="24"/>
        </w:rPr>
        <w:t>参加政府采购活动承诺书</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未签署下列承诺书的，将被视为无效投标，其责任由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pPr>
        <w:pStyle w:val="5"/>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pStyle w:val="5"/>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（一）质量安全责任承诺书</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为保证本采购项目顺利进行，作为投标</w:t>
      </w:r>
      <w:r>
        <w:rPr>
          <w:rFonts w:hint="eastAsia" w:ascii="宋体" w:hAnsi="宋体" w:eastAsia="宋体" w:cs="宋体"/>
          <w:sz w:val="24"/>
          <w:szCs w:val="24"/>
          <w:lang w:eastAsia="zh-CN"/>
        </w:rPr>
        <w:t>投标人</w:t>
      </w:r>
      <w:r>
        <w:rPr>
          <w:rFonts w:hint="eastAsia" w:ascii="宋体" w:hAnsi="宋体" w:eastAsia="宋体" w:cs="宋体"/>
          <w:sz w:val="24"/>
          <w:szCs w:val="24"/>
        </w:rPr>
        <w:t>，现郑重承诺：</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1．我方所投产品的生产（包括设计、制造、安装、改造、维修等）、投入使用的材料等均完全符合国家现行质量、安全、环保标准和要求。</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2．我方将严格按照国家现行相关储存、运输、安装调试技术标准及规范、服务标准及规范、施工标准及规范，在规定的时限内，保质、保量完成项目全部内容，并向采购人交付合格产品。</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3．对于因产品生产质量以及储存、运输、安装调试、服务、施工等过程中产生的任何安全事故，我方承担全部责任。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4．我方提供的货物、工程、服务等符合现行的国家、行业、地区、企业标准及要求，标准不一致的，以更为严格的为准，我方对提供的货物、工程、服务等的质量、安全、环保等承担全部责任。</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2656" w:firstLineChars="1107"/>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2656" w:firstLineChars="1107"/>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5"/>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（二）参加政府采购活动行为自律承诺书</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作为参加本次政府采购项目的</w:t>
      </w:r>
      <w:r>
        <w:rPr>
          <w:rFonts w:hint="eastAsia" w:ascii="宋体" w:hAnsi="宋体" w:eastAsia="宋体" w:cs="宋体"/>
          <w:sz w:val="24"/>
          <w:szCs w:val="24"/>
          <w:lang w:eastAsia="zh-CN"/>
        </w:rPr>
        <w:t>投标人</w:t>
      </w:r>
      <w:r>
        <w:rPr>
          <w:rFonts w:hint="eastAsia" w:ascii="宋体" w:hAnsi="宋体" w:eastAsia="宋体" w:cs="宋体"/>
          <w:sz w:val="24"/>
          <w:szCs w:val="24"/>
        </w:rPr>
        <w:t>，我方郑重承诺在参与政府采购活动中遵纪守法、公平竞争、诚实守信，如有违反愿承担一切责任及后果：</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1．不与采购人、采购代理机构、政府采购评审专家恶意串通，不向其行贿或提供其他不正当利益；</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2．不与其他</w:t>
      </w:r>
      <w:r>
        <w:rPr>
          <w:rFonts w:hint="eastAsia" w:ascii="宋体" w:hAnsi="宋体" w:eastAsia="宋体" w:cs="宋体"/>
          <w:sz w:val="24"/>
          <w:szCs w:val="24"/>
          <w:lang w:eastAsia="zh-CN"/>
        </w:rPr>
        <w:t>投标人</w:t>
      </w:r>
      <w:r>
        <w:rPr>
          <w:rFonts w:hint="eastAsia" w:ascii="宋体" w:hAnsi="宋体" w:eastAsia="宋体" w:cs="宋体"/>
          <w:sz w:val="24"/>
          <w:szCs w:val="24"/>
        </w:rPr>
        <w:t>恶意串通，采取“围标、串标、陪标”等商业欺诈手段谋取中标、成交；</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3．不提供虚假或无效证明文件（包括但不限于资格证明文件、合同及验收文件、检验检测报告、从业人员资格证书、机构或所投产品的各类认证证书等）或虚假材料谋取中标、成交；</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4．不采取不正当手段诋毁、排挤其他</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5．不以不正当理由拒不与采购人签订政府采购合同，或逾期签订政府采购合同，或不按照采购文件确定的事项签订政府采购合同；</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6．不以不正当理由拒绝履行合同义务，不会擅自变更、中止或者终止政府采购合同或将政府采购合同转包；</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7．不在提供商品、服务或工程施工过程中提供假冒伪劣产品，损害采购人的合法权益或公共利益；</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8．不采取捏造事实、提供虚假材料或者以非法手段取得证明材料进行质疑和投诉；</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10．尊重和接受政府采购监督管理部门的监督和采购人、采购代理机构的政府采购工作要求，愿意承担因违约行为给采购人造成的损失。</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firstLine="2656" w:firstLineChars="1107"/>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2656" w:firstLineChars="1107"/>
        <w:jc w:val="both"/>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4"/>
        <w:keepLines w:val="0"/>
        <w:pageBreakBefore w:val="0"/>
        <w:widowControl/>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第六部分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投标方案</w:t>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（一）技术（服务）要求响应索引表</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81"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8426"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1．对第四章中的技术（服务）要求做出响应。</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2．响应说明按实际响应情况填写“优于”、“响应”、“不响应”。</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3．“响应索引”单元格中注明引用位置，如“见技术（服务）响应方案4.1.1”。</w:t>
            </w: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附：技术（服务）响应方案</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b/>
          <w:bCs/>
          <w:kern w:val="32"/>
          <w:sz w:val="24"/>
          <w:szCs w:val="24"/>
        </w:rPr>
      </w:pP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（二）商务要求响应索引表</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81"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3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351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26"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8426"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1．对第四章中的商务要求做出响应。</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2．响应说明按实际响应情况填写“优于”、“响应”、“不响应”。</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3．“响应索引”单元格中注明引用位置，如“见商务响应方案4.1.1”。</w:t>
            </w: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附：商务响应方案</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bCs/>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（三）合同条款响应</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139"/>
        <w:gridCol w:w="2268"/>
        <w:gridCol w:w="19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4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条款名称</w:t>
            </w:r>
          </w:p>
        </w:tc>
        <w:tc>
          <w:tcPr>
            <w:tcW w:w="213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招标文件合同条款明细</w:t>
            </w:r>
          </w:p>
        </w:tc>
        <w:tc>
          <w:tcPr>
            <w:tcW w:w="2268"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投标文件合同条款响应</w:t>
            </w:r>
          </w:p>
        </w:tc>
        <w:tc>
          <w:tcPr>
            <w:tcW w:w="1924"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54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139"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226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c>
          <w:tcPr>
            <w:tcW w:w="1924"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880" w:type="dxa"/>
            <w:gridSpan w:val="4"/>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1．“完全接受”的条款无需在本表中列出，按表下方所做“声明”执行；对于需要</w:t>
            </w:r>
            <w:r>
              <w:rPr>
                <w:rFonts w:hint="eastAsia" w:ascii="宋体" w:hAnsi="宋体" w:eastAsia="宋体" w:cs="宋体"/>
                <w:sz w:val="24"/>
                <w:szCs w:val="24"/>
                <w:lang w:eastAsia="zh-CN"/>
              </w:rPr>
              <w:t>投标人</w:t>
            </w:r>
            <w:r>
              <w:rPr>
                <w:rFonts w:hint="eastAsia" w:ascii="宋体" w:hAnsi="宋体" w:eastAsia="宋体" w:cs="宋体"/>
                <w:sz w:val="24"/>
                <w:szCs w:val="24"/>
              </w:rPr>
              <w:t>填报的内容，以及“不能接受”或“有条件接受”的条款，则应写明该条款名称及条款明细、以及</w:t>
            </w:r>
            <w:r>
              <w:rPr>
                <w:rFonts w:hint="eastAsia" w:ascii="宋体" w:hAnsi="宋体" w:eastAsia="宋体" w:cs="宋体"/>
                <w:sz w:val="24"/>
                <w:szCs w:val="24"/>
                <w:lang w:eastAsia="zh-CN"/>
              </w:rPr>
              <w:t>投标人</w:t>
            </w:r>
            <w:r>
              <w:rPr>
                <w:rFonts w:hint="eastAsia" w:ascii="宋体" w:hAnsi="宋体" w:eastAsia="宋体" w:cs="宋体"/>
                <w:sz w:val="24"/>
                <w:szCs w:val="24"/>
              </w:rPr>
              <w:t>所能接受的条件。</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2．根据《政府采购货物和服务招标投标管理办法》（财政部87号令）第六十三条，若投标文件含有采购人不能接受的附加条件的，投标无效。</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3．因表格空间因有限，不足以容纳响应内容时，允许在表后进行响应，但须在表中注明引用位置，如“见本表下方3.1.1”。</w:t>
            </w:r>
          </w:p>
        </w:tc>
      </w:tr>
    </w:tbl>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声明：除上表所列的合同条款外，招标文件中的其他合同条款我方均完全接受。</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r>
        <w:rPr>
          <w:rFonts w:hint="eastAsia" w:ascii="宋体" w:hAnsi="宋体" w:eastAsia="宋体" w:cs="宋体"/>
          <w:sz w:val="24"/>
          <w:szCs w:val="24"/>
        </w:rPr>
        <w:br w:type="page"/>
      </w:r>
    </w:p>
    <w:p>
      <w:pPr>
        <w:pStyle w:val="99"/>
        <w:keepLines w:val="0"/>
        <w:pageBreakBefore w:val="0"/>
        <w:widowControl/>
        <w:kinsoku/>
        <w:wordWrap/>
        <w:overflowPunct/>
        <w:topLinePunct w:val="0"/>
        <w:autoSpaceDE/>
        <w:autoSpaceDN/>
        <w:bidi w:val="0"/>
        <w:adjustRightInd/>
        <w:snapToGrid/>
        <w:spacing w:beforeLines="0" w:afterLines="0" w:line="240" w:lineRule="auto"/>
        <w:ind w:right="0" w:firstLine="482"/>
        <w:textAlignment w:val="auto"/>
        <w:rPr>
          <w:rFonts w:hint="eastAsia" w:ascii="宋体" w:hAnsi="宋体" w:eastAsia="宋体" w:cs="宋体"/>
          <w:sz w:val="24"/>
          <w:szCs w:val="24"/>
        </w:rPr>
      </w:pPr>
      <w:r>
        <w:rPr>
          <w:rFonts w:hint="eastAsia" w:ascii="宋体" w:hAnsi="宋体" w:eastAsia="宋体" w:cs="宋体"/>
          <w:sz w:val="24"/>
          <w:szCs w:val="24"/>
        </w:rPr>
        <w:t>（四）其他需要</w:t>
      </w:r>
      <w:r>
        <w:rPr>
          <w:rFonts w:hint="eastAsia" w:ascii="宋体" w:hAnsi="宋体" w:eastAsia="宋体" w:cs="宋体"/>
          <w:sz w:val="24"/>
          <w:szCs w:val="24"/>
          <w:lang w:eastAsia="zh-CN"/>
        </w:rPr>
        <w:t>投标人</w:t>
      </w:r>
      <w:r>
        <w:rPr>
          <w:rFonts w:hint="eastAsia" w:ascii="宋体" w:hAnsi="宋体" w:eastAsia="宋体" w:cs="宋体"/>
          <w:sz w:val="24"/>
          <w:szCs w:val="24"/>
        </w:rPr>
        <w:t>提供的材料</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1．项目实施人员情况表</w:t>
      </w:r>
    </w:p>
    <w:tbl>
      <w:tblPr>
        <w:tblStyle w:val="3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资格</w:t>
            </w:r>
          </w:p>
        </w:tc>
        <w:tc>
          <w:tcPr>
            <w:tcW w:w="1338"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547"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677" w:type="dxa"/>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主要工作</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业绩和经历</w:t>
            </w:r>
          </w:p>
        </w:tc>
        <w:tc>
          <w:tcPr>
            <w:tcW w:w="1055" w:type="dxa"/>
            <w:gridSpan w:val="2"/>
            <w:tcBorders>
              <w:left w:val="single" w:color="auto" w:sz="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拟派</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47"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677" w:type="dxa"/>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55" w:type="dxa"/>
            <w:gridSpan w:val="2"/>
            <w:tcBorders>
              <w:left w:val="single" w:color="auto" w:sz="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47"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677" w:type="dxa"/>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55" w:type="dxa"/>
            <w:gridSpan w:val="2"/>
            <w:tcBorders>
              <w:left w:val="single" w:color="auto" w:sz="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资格</w:t>
            </w:r>
          </w:p>
        </w:tc>
        <w:tc>
          <w:tcPr>
            <w:tcW w:w="1355"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530"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主要工作</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业绩和经历</w:t>
            </w: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拟派</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55"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30"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17"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55" w:type="dxa"/>
            <w:gridSpan w:val="3"/>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30"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学历</w:t>
            </w: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主要工作</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业绩和经历</w:t>
            </w: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拟派</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学历</w:t>
            </w: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主要工作</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业绩和经历</w:t>
            </w: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拟派</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938" w:type="dxa"/>
            <w:tcBorders>
              <w:lef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240" w:type="dxa"/>
            <w:gridSpan w:val="2"/>
            <w:tcBorders>
              <w:righ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338" w:type="dxa"/>
            <w:gridSpan w:val="3"/>
            <w:tcBorders>
              <w:left w:val="single" w:color="auto" w:sz="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524" w:type="dxa"/>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717" w:type="dxa"/>
            <w:gridSpan w:val="2"/>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c>
          <w:tcPr>
            <w:tcW w:w="1015" w:type="dxa"/>
            <w:tcBorders>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772" w:type="dxa"/>
            <w:gridSpan w:val="10"/>
            <w:tcBorders>
              <w:left w:val="single" w:color="auto" w:sz="6" w:space="0"/>
              <w:bottom w:val="single" w:color="auto" w:sz="12" w:space="0"/>
              <w:right w:val="single" w:color="auto" w:sz="12" w:space="0"/>
            </w:tcBorders>
            <w:vAlign w:val="center"/>
          </w:tcPr>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1．表格行数不足时请自行扩展。</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2．表中所列“项目负责人、管理人员、技术人员/服务人员、辅助人员”仅为示例，</w:t>
            </w:r>
            <w:r>
              <w:rPr>
                <w:rFonts w:hint="eastAsia" w:ascii="宋体" w:hAnsi="宋体" w:eastAsia="宋体" w:cs="宋体"/>
                <w:sz w:val="24"/>
                <w:szCs w:val="24"/>
                <w:lang w:eastAsia="zh-CN"/>
              </w:rPr>
              <w:t>投标人</w:t>
            </w:r>
            <w:r>
              <w:rPr>
                <w:rFonts w:hint="eastAsia" w:ascii="宋体" w:hAnsi="宋体" w:eastAsia="宋体" w:cs="宋体"/>
                <w:sz w:val="24"/>
                <w:szCs w:val="24"/>
              </w:rPr>
              <w:t>可根据招标文件要求自行安排人员类别。</w:t>
            </w:r>
          </w:p>
          <w:p>
            <w:pPr>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3．招标文件对人员“资格\学历\职称”提出要求的，应在本表下方附相应的“资格证\学历证\职称证”等证明文件。</w:t>
            </w: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2．拟投入项目的专业设备情况表</w:t>
      </w:r>
    </w:p>
    <w:tbl>
      <w:tblPr>
        <w:tblStyle w:val="9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9"/>
        <w:gridCol w:w="1243"/>
        <w:gridCol w:w="1285"/>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243"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设备名称</w:t>
            </w:r>
          </w:p>
        </w:tc>
        <w:tc>
          <w:tcPr>
            <w:tcW w:w="1285"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1559"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tcBorders>
              <w:top w:val="single" w:color="auto" w:sz="2" w:space="0"/>
            </w:tcBorders>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4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285"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851"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5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418"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c>
          <w:tcPr>
            <w:tcW w:w="1653"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9" w:type="dxa"/>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备注</w:t>
            </w:r>
          </w:p>
        </w:tc>
        <w:tc>
          <w:tcPr>
            <w:tcW w:w="8009" w:type="dxa"/>
            <w:gridSpan w:val="6"/>
            <w:shd w:val="clear" w:color="auto" w:fill="auto"/>
            <w:vAlign w:val="center"/>
          </w:tcPr>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1．表格行数不足时请自行扩展。</w:t>
            </w:r>
          </w:p>
          <w:p>
            <w:pPr>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2．设备可以填写单台设备，也可以填写成套设备。</w:t>
            </w:r>
          </w:p>
        </w:tc>
      </w:tr>
    </w:tbl>
    <w:p>
      <w:pPr>
        <w:keepLines w:val="0"/>
        <w:pageBreakBefore w:val="0"/>
        <w:widowControl/>
        <w:kinsoku/>
        <w:wordWrap/>
        <w:overflowPunct/>
        <w:topLinePunct w:val="0"/>
        <w:autoSpaceDE/>
        <w:autoSpaceDN/>
        <w:bidi w:val="0"/>
        <w:adjustRightInd/>
        <w:snapToGrid/>
        <w:spacing w:line="240" w:lineRule="auto"/>
        <w:ind w:right="0" w:firstLine="2762" w:firstLineChars="1151"/>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pPr>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3．业绩</w:t>
      </w:r>
      <w:r>
        <w:rPr>
          <w:rFonts w:hint="eastAsia" w:ascii="宋体" w:hAnsi="宋体" w:eastAsia="宋体" w:cs="宋体"/>
          <w:color w:val="000000" w:themeColor="text1"/>
          <w:sz w:val="24"/>
          <w:szCs w:val="24"/>
        </w:rPr>
        <w:t>：业绩证明材料（本部分内容由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自行编制）</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须提供近</w:t>
      </w:r>
      <w:r>
        <w:rPr>
          <w:rFonts w:hint="eastAsia" w:ascii="宋体" w:hAnsi="宋体" w:eastAsia="宋体" w:cs="宋体"/>
          <w:color w:val="000000" w:themeColor="text1"/>
          <w:sz w:val="24"/>
          <w:szCs w:val="24"/>
          <w:lang w:val="en-US" w:eastAsia="zh-CN"/>
        </w:rPr>
        <w:t>2020</w:t>
      </w:r>
      <w:r>
        <w:rPr>
          <w:rFonts w:hint="eastAsia" w:ascii="宋体" w:hAnsi="宋体" w:eastAsia="宋体" w:cs="宋体"/>
          <w:color w:val="000000" w:themeColor="text1"/>
          <w:sz w:val="24"/>
          <w:szCs w:val="24"/>
        </w:rPr>
        <w:t>年1月1日至今的类似业绩的复印件加盖公章，并无不良履约记录。</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（1）类似业绩列表</w:t>
      </w:r>
    </w:p>
    <w:tbl>
      <w:tblPr>
        <w:tblStyle w:val="3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70"/>
        <w:gridCol w:w="1195"/>
        <w:gridCol w:w="1245"/>
        <w:gridCol w:w="2091"/>
        <w:gridCol w:w="1148"/>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合同金额</w:t>
            </w: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签约时间</w:t>
            </w: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联系人及</w:t>
            </w:r>
          </w:p>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联系方式</w:t>
            </w: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完成情况</w:t>
            </w: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firstLine="480"/>
              <w:jc w:val="center"/>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8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870"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9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245"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2091"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148"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c>
          <w:tcPr>
            <w:tcW w:w="1092" w:type="dxa"/>
            <w:vAlign w:val="center"/>
          </w:tcPr>
          <w:p>
            <w:pPr>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color w:val="000000" w:themeColor="text1"/>
                <w:sz w:val="24"/>
                <w:szCs w:val="24"/>
              </w:rPr>
            </w:pPr>
          </w:p>
        </w:tc>
      </w:tr>
    </w:tbl>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（此表可自行扩充）</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 xml:space="preserve">（公章）：                        </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法定代表人或被授权人（签字或盖章）：</w:t>
      </w:r>
    </w:p>
    <w:p>
      <w:pPr>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日  期：年月日</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000000" w:themeColor="text1"/>
          <w:sz w:val="24"/>
          <w:szCs w:val="24"/>
          <w:lang w:val="en-US" w:eastAsia="zh-CN"/>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000000" w:themeColor="text1"/>
          <w:sz w:val="24"/>
          <w:szCs w:val="24"/>
          <w:lang w:val="en-US" w:eastAsia="zh-CN"/>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000000" w:themeColor="text1"/>
          <w:sz w:val="24"/>
          <w:szCs w:val="24"/>
          <w:lang w:val="en-US" w:eastAsia="zh-CN"/>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000000" w:themeColor="text1"/>
          <w:sz w:val="24"/>
          <w:szCs w:val="24"/>
          <w:lang w:val="en-US" w:eastAsia="zh-CN"/>
        </w:rPr>
      </w:pP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（2）类似业绩复印件（加盖单位公章）</w:t>
      </w:r>
    </w:p>
    <w:p>
      <w:pPr>
        <w:keepLines w:val="0"/>
        <w:pageBreakBefore w:val="0"/>
        <w:widowControl/>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p>
      <w:pPr>
        <w:pStyle w:val="4"/>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pStyle w:val="4"/>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pStyle w:val="4"/>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p>
    <w:p>
      <w:pPr>
        <w:pStyle w:val="4"/>
        <w:keepLines w:val="0"/>
        <w:pageBreakBefore w:val="0"/>
        <w:widowControl/>
        <w:kinsoku/>
        <w:wordWrap/>
        <w:overflowPunct/>
        <w:topLinePunct w:val="0"/>
        <w:autoSpaceDE/>
        <w:autoSpaceDN/>
        <w:bidi w:val="0"/>
        <w:adjustRightInd/>
        <w:snapToGrid/>
        <w:spacing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4.其他（根据招标文件要求自行补充）</w:t>
      </w:r>
    </w:p>
    <w:sectPr>
      <w:headerReference r:id="rId3" w:type="default"/>
      <w:footerReference r:id="rId5" w:type="default"/>
      <w:headerReference r:id="rId4" w:type="even"/>
      <w:footerReference r:id="rId6" w:type="even"/>
      <w:pgSz w:w="11906" w:h="16838"/>
      <w:pgMar w:top="1440" w:right="1274" w:bottom="1440" w:left="1418" w:header="851" w:footer="992" w:gutter="0"/>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597126"/>
    </w:sdtPr>
    <w:sdtContent>
      <w:sdt>
        <w:sdtPr>
          <w:id w:val="746764482"/>
        </w:sdtPr>
        <w:sdtContent>
          <w:p>
            <w:pPr>
              <w:pStyle w:val="21"/>
              <w:jc w:val="center"/>
            </w:pPr>
            <w:r>
              <w:rPr>
                <w:b/>
                <w:bCs/>
                <w:sz w:val="24"/>
                <w:szCs w:val="24"/>
              </w:rPr>
              <w:fldChar w:fldCharType="begin"/>
            </w:r>
            <w:r>
              <w:rPr>
                <w:b/>
                <w:bCs/>
              </w:rPr>
              <w:instrText xml:space="preserve">PAGE</w:instrText>
            </w:r>
            <w:r>
              <w:rPr>
                <w:b/>
                <w:bCs/>
                <w:sz w:val="24"/>
                <w:szCs w:val="24"/>
              </w:rPr>
              <w:fldChar w:fldCharType="separate"/>
            </w:r>
            <w:r>
              <w:rPr>
                <w:b/>
                <w:bCs/>
              </w:rPr>
              <w:t>33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73</w:t>
            </w:r>
            <w:r>
              <w:rPr>
                <w:b/>
                <w:bCs/>
                <w:sz w:val="24"/>
                <w:szCs w:val="24"/>
              </w:rPr>
              <w:fldChar w:fldCharType="end"/>
            </w:r>
          </w:p>
        </w:sdtContent>
      </w:sdt>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597868"/>
    </w:sdtPr>
    <w:sdtContent>
      <w:sdt>
        <w:sdtPr>
          <w:id w:val="-1669238322"/>
        </w:sdtPr>
        <w:sdtContent>
          <w:p>
            <w:pPr>
              <w:pStyle w:val="21"/>
              <w:jc w:val="center"/>
            </w:pPr>
            <w:r>
              <w:rPr>
                <w:b/>
                <w:bCs/>
                <w:sz w:val="24"/>
                <w:szCs w:val="24"/>
              </w:rPr>
              <w:fldChar w:fldCharType="begin"/>
            </w:r>
            <w:r>
              <w:rPr>
                <w:b/>
                <w:bCs/>
              </w:rPr>
              <w:instrText xml:space="preserve">PAGE</w:instrText>
            </w:r>
            <w:r>
              <w:rPr>
                <w:b/>
                <w:bCs/>
                <w:sz w:val="24"/>
                <w:szCs w:val="24"/>
              </w:rPr>
              <w:fldChar w:fldCharType="separate"/>
            </w:r>
            <w:r>
              <w:rPr>
                <w:b/>
                <w:bCs/>
              </w:rPr>
              <w:t>34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73</w:t>
            </w:r>
            <w:r>
              <w:rPr>
                <w:b/>
                <w:bCs/>
                <w:sz w:val="24"/>
                <w:szCs w:val="24"/>
              </w:rPr>
              <w:fldChar w:fldCharType="end"/>
            </w:r>
          </w:p>
        </w:sdtContent>
      </w:sdt>
    </w:sdtContent>
  </w:sdt>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r7kZF8IaUiR8lNVgS+7eVNVjelM=" w:salt="wKRRkXdQMiPYUohwpThyoQ=="/>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xNDBkOTNkY2U5NTBiYWFkYmM5Y2Y5Yzg4ZmExZjkifQ=="/>
  </w:docVars>
  <w:rsids>
    <w:rsidRoot w:val="006A6B87"/>
    <w:rsid w:val="0000159C"/>
    <w:rsid w:val="000019FA"/>
    <w:rsid w:val="00002B14"/>
    <w:rsid w:val="00002BB3"/>
    <w:rsid w:val="00003F53"/>
    <w:rsid w:val="00004F9A"/>
    <w:rsid w:val="00006A52"/>
    <w:rsid w:val="00012137"/>
    <w:rsid w:val="00012844"/>
    <w:rsid w:val="00012F9B"/>
    <w:rsid w:val="000131C6"/>
    <w:rsid w:val="00013929"/>
    <w:rsid w:val="00014571"/>
    <w:rsid w:val="00014DAF"/>
    <w:rsid w:val="00015621"/>
    <w:rsid w:val="00015802"/>
    <w:rsid w:val="00016042"/>
    <w:rsid w:val="000162A2"/>
    <w:rsid w:val="00021AF9"/>
    <w:rsid w:val="00022A4E"/>
    <w:rsid w:val="00022F41"/>
    <w:rsid w:val="00023261"/>
    <w:rsid w:val="000234CF"/>
    <w:rsid w:val="000235C8"/>
    <w:rsid w:val="000251DF"/>
    <w:rsid w:val="00026803"/>
    <w:rsid w:val="00027E6B"/>
    <w:rsid w:val="00030E17"/>
    <w:rsid w:val="0003251F"/>
    <w:rsid w:val="00032BB4"/>
    <w:rsid w:val="00033377"/>
    <w:rsid w:val="00033B5A"/>
    <w:rsid w:val="00034B93"/>
    <w:rsid w:val="000353DD"/>
    <w:rsid w:val="00037F2F"/>
    <w:rsid w:val="00037FD3"/>
    <w:rsid w:val="000403A2"/>
    <w:rsid w:val="00040799"/>
    <w:rsid w:val="00040973"/>
    <w:rsid w:val="00043830"/>
    <w:rsid w:val="000440AF"/>
    <w:rsid w:val="00044F32"/>
    <w:rsid w:val="00050C99"/>
    <w:rsid w:val="00051EF3"/>
    <w:rsid w:val="000543B4"/>
    <w:rsid w:val="00054879"/>
    <w:rsid w:val="000556F1"/>
    <w:rsid w:val="0005692F"/>
    <w:rsid w:val="00061975"/>
    <w:rsid w:val="00061A13"/>
    <w:rsid w:val="0006216F"/>
    <w:rsid w:val="00062D84"/>
    <w:rsid w:val="00063EEF"/>
    <w:rsid w:val="00064071"/>
    <w:rsid w:val="00064386"/>
    <w:rsid w:val="00067A39"/>
    <w:rsid w:val="00067D44"/>
    <w:rsid w:val="0007053B"/>
    <w:rsid w:val="00070AA6"/>
    <w:rsid w:val="00074EA6"/>
    <w:rsid w:val="00075254"/>
    <w:rsid w:val="0007534F"/>
    <w:rsid w:val="00075FB4"/>
    <w:rsid w:val="00076AC1"/>
    <w:rsid w:val="000770B7"/>
    <w:rsid w:val="00077B80"/>
    <w:rsid w:val="000857F2"/>
    <w:rsid w:val="00090002"/>
    <w:rsid w:val="000906B5"/>
    <w:rsid w:val="000911CC"/>
    <w:rsid w:val="00092417"/>
    <w:rsid w:val="000932E3"/>
    <w:rsid w:val="00093AD5"/>
    <w:rsid w:val="000951C6"/>
    <w:rsid w:val="000952F2"/>
    <w:rsid w:val="00095652"/>
    <w:rsid w:val="000959E9"/>
    <w:rsid w:val="00095A8D"/>
    <w:rsid w:val="00096428"/>
    <w:rsid w:val="00097CDB"/>
    <w:rsid w:val="000A0237"/>
    <w:rsid w:val="000A0EFD"/>
    <w:rsid w:val="000A1352"/>
    <w:rsid w:val="000A250B"/>
    <w:rsid w:val="000A2583"/>
    <w:rsid w:val="000A2B11"/>
    <w:rsid w:val="000A7A6A"/>
    <w:rsid w:val="000B2C03"/>
    <w:rsid w:val="000B4309"/>
    <w:rsid w:val="000B4BDA"/>
    <w:rsid w:val="000B5741"/>
    <w:rsid w:val="000B5ACF"/>
    <w:rsid w:val="000B6858"/>
    <w:rsid w:val="000C048C"/>
    <w:rsid w:val="000C078B"/>
    <w:rsid w:val="000C16C5"/>
    <w:rsid w:val="000C21A4"/>
    <w:rsid w:val="000C41DF"/>
    <w:rsid w:val="000C496D"/>
    <w:rsid w:val="000C4C29"/>
    <w:rsid w:val="000C538D"/>
    <w:rsid w:val="000C59A5"/>
    <w:rsid w:val="000C704E"/>
    <w:rsid w:val="000D0AF3"/>
    <w:rsid w:val="000D0DE1"/>
    <w:rsid w:val="000D1277"/>
    <w:rsid w:val="000D12BE"/>
    <w:rsid w:val="000D4097"/>
    <w:rsid w:val="000E3FB5"/>
    <w:rsid w:val="000E4514"/>
    <w:rsid w:val="000E5C68"/>
    <w:rsid w:val="000E5DED"/>
    <w:rsid w:val="000E6AE7"/>
    <w:rsid w:val="000E6CCE"/>
    <w:rsid w:val="000F0C8A"/>
    <w:rsid w:val="000F1A9A"/>
    <w:rsid w:val="000F27AD"/>
    <w:rsid w:val="000F2BEC"/>
    <w:rsid w:val="000F3504"/>
    <w:rsid w:val="000F35AB"/>
    <w:rsid w:val="000F3645"/>
    <w:rsid w:val="000F4ECB"/>
    <w:rsid w:val="000F66FE"/>
    <w:rsid w:val="000F6831"/>
    <w:rsid w:val="000F6A10"/>
    <w:rsid w:val="000F6E0F"/>
    <w:rsid w:val="000F735B"/>
    <w:rsid w:val="000F77CC"/>
    <w:rsid w:val="000F7DA6"/>
    <w:rsid w:val="00100C1B"/>
    <w:rsid w:val="00101152"/>
    <w:rsid w:val="00103379"/>
    <w:rsid w:val="00103D6B"/>
    <w:rsid w:val="001044FC"/>
    <w:rsid w:val="00104D98"/>
    <w:rsid w:val="001059A0"/>
    <w:rsid w:val="00106530"/>
    <w:rsid w:val="001067F9"/>
    <w:rsid w:val="00107B8A"/>
    <w:rsid w:val="001101BD"/>
    <w:rsid w:val="0011093D"/>
    <w:rsid w:val="00111F0F"/>
    <w:rsid w:val="00112341"/>
    <w:rsid w:val="001131D6"/>
    <w:rsid w:val="00113B9B"/>
    <w:rsid w:val="00121FC0"/>
    <w:rsid w:val="00122D76"/>
    <w:rsid w:val="001232E1"/>
    <w:rsid w:val="001240BB"/>
    <w:rsid w:val="001257D4"/>
    <w:rsid w:val="00127CB0"/>
    <w:rsid w:val="0013005B"/>
    <w:rsid w:val="0013015E"/>
    <w:rsid w:val="00131904"/>
    <w:rsid w:val="0013342E"/>
    <w:rsid w:val="001338D9"/>
    <w:rsid w:val="00133ADB"/>
    <w:rsid w:val="00134EE2"/>
    <w:rsid w:val="001351E3"/>
    <w:rsid w:val="00135AA2"/>
    <w:rsid w:val="00136D4A"/>
    <w:rsid w:val="00137E7B"/>
    <w:rsid w:val="001402B2"/>
    <w:rsid w:val="00142244"/>
    <w:rsid w:val="001454AD"/>
    <w:rsid w:val="001455F6"/>
    <w:rsid w:val="001456C7"/>
    <w:rsid w:val="00152476"/>
    <w:rsid w:val="0015361E"/>
    <w:rsid w:val="001537CD"/>
    <w:rsid w:val="00154AEE"/>
    <w:rsid w:val="00156ED5"/>
    <w:rsid w:val="001630D0"/>
    <w:rsid w:val="00164101"/>
    <w:rsid w:val="00164223"/>
    <w:rsid w:val="00164EE1"/>
    <w:rsid w:val="001664B2"/>
    <w:rsid w:val="00166804"/>
    <w:rsid w:val="00166FD9"/>
    <w:rsid w:val="00167ECE"/>
    <w:rsid w:val="0017054A"/>
    <w:rsid w:val="001706DD"/>
    <w:rsid w:val="00171A61"/>
    <w:rsid w:val="00173749"/>
    <w:rsid w:val="00173A35"/>
    <w:rsid w:val="0017410F"/>
    <w:rsid w:val="00174285"/>
    <w:rsid w:val="00175756"/>
    <w:rsid w:val="00176F0E"/>
    <w:rsid w:val="001801C2"/>
    <w:rsid w:val="0018316D"/>
    <w:rsid w:val="00184CB6"/>
    <w:rsid w:val="00184DE0"/>
    <w:rsid w:val="00184F72"/>
    <w:rsid w:val="00187846"/>
    <w:rsid w:val="00187DF5"/>
    <w:rsid w:val="00190E96"/>
    <w:rsid w:val="00191693"/>
    <w:rsid w:val="00191834"/>
    <w:rsid w:val="00191A7E"/>
    <w:rsid w:val="00193B5F"/>
    <w:rsid w:val="00194064"/>
    <w:rsid w:val="001947E8"/>
    <w:rsid w:val="00194890"/>
    <w:rsid w:val="00196A1C"/>
    <w:rsid w:val="001A0C97"/>
    <w:rsid w:val="001A2103"/>
    <w:rsid w:val="001A2BAE"/>
    <w:rsid w:val="001A4578"/>
    <w:rsid w:val="001A5309"/>
    <w:rsid w:val="001A5764"/>
    <w:rsid w:val="001A646C"/>
    <w:rsid w:val="001B0699"/>
    <w:rsid w:val="001B0C7B"/>
    <w:rsid w:val="001B2019"/>
    <w:rsid w:val="001B494E"/>
    <w:rsid w:val="001B49FD"/>
    <w:rsid w:val="001B5302"/>
    <w:rsid w:val="001B6A68"/>
    <w:rsid w:val="001C0BA3"/>
    <w:rsid w:val="001C0BBD"/>
    <w:rsid w:val="001C25ED"/>
    <w:rsid w:val="001C5BE5"/>
    <w:rsid w:val="001D1BCB"/>
    <w:rsid w:val="001D1F46"/>
    <w:rsid w:val="001D22C0"/>
    <w:rsid w:val="001D2CE5"/>
    <w:rsid w:val="001D4171"/>
    <w:rsid w:val="001D576E"/>
    <w:rsid w:val="001D70BC"/>
    <w:rsid w:val="001E0376"/>
    <w:rsid w:val="001E1DFE"/>
    <w:rsid w:val="001E2BB9"/>
    <w:rsid w:val="001E6A70"/>
    <w:rsid w:val="001E7761"/>
    <w:rsid w:val="001E790E"/>
    <w:rsid w:val="001F2059"/>
    <w:rsid w:val="001F23C9"/>
    <w:rsid w:val="001F2E64"/>
    <w:rsid w:val="001F49A1"/>
    <w:rsid w:val="001F4ACC"/>
    <w:rsid w:val="001F528F"/>
    <w:rsid w:val="001F7532"/>
    <w:rsid w:val="001F7B5A"/>
    <w:rsid w:val="00200199"/>
    <w:rsid w:val="00201795"/>
    <w:rsid w:val="002036C6"/>
    <w:rsid w:val="0020498C"/>
    <w:rsid w:val="002051A7"/>
    <w:rsid w:val="00205C94"/>
    <w:rsid w:val="00206988"/>
    <w:rsid w:val="00207790"/>
    <w:rsid w:val="00210CFC"/>
    <w:rsid w:val="00210FBE"/>
    <w:rsid w:val="00212328"/>
    <w:rsid w:val="002125C8"/>
    <w:rsid w:val="00212A81"/>
    <w:rsid w:val="00213205"/>
    <w:rsid w:val="002137AF"/>
    <w:rsid w:val="00216C2D"/>
    <w:rsid w:val="00217135"/>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0CD"/>
    <w:rsid w:val="0024710A"/>
    <w:rsid w:val="002475C4"/>
    <w:rsid w:val="00247B11"/>
    <w:rsid w:val="00247EDA"/>
    <w:rsid w:val="00250468"/>
    <w:rsid w:val="00250A0D"/>
    <w:rsid w:val="00250B6E"/>
    <w:rsid w:val="002519B6"/>
    <w:rsid w:val="00252050"/>
    <w:rsid w:val="002537B3"/>
    <w:rsid w:val="00253B74"/>
    <w:rsid w:val="00254492"/>
    <w:rsid w:val="002547E0"/>
    <w:rsid w:val="00255DBC"/>
    <w:rsid w:val="00256AC1"/>
    <w:rsid w:val="0025777A"/>
    <w:rsid w:val="002578BC"/>
    <w:rsid w:val="00257B25"/>
    <w:rsid w:val="00260306"/>
    <w:rsid w:val="002604CB"/>
    <w:rsid w:val="00261898"/>
    <w:rsid w:val="00261F09"/>
    <w:rsid w:val="00264014"/>
    <w:rsid w:val="0026501F"/>
    <w:rsid w:val="00265494"/>
    <w:rsid w:val="00266168"/>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282F"/>
    <w:rsid w:val="0029384E"/>
    <w:rsid w:val="00293B75"/>
    <w:rsid w:val="00294428"/>
    <w:rsid w:val="002951CF"/>
    <w:rsid w:val="002957F0"/>
    <w:rsid w:val="002961E2"/>
    <w:rsid w:val="00296372"/>
    <w:rsid w:val="00297703"/>
    <w:rsid w:val="00297866"/>
    <w:rsid w:val="002A33BE"/>
    <w:rsid w:val="002A37D8"/>
    <w:rsid w:val="002A3B25"/>
    <w:rsid w:val="002A6243"/>
    <w:rsid w:val="002A62BF"/>
    <w:rsid w:val="002A6815"/>
    <w:rsid w:val="002A703D"/>
    <w:rsid w:val="002A7FF7"/>
    <w:rsid w:val="002B0912"/>
    <w:rsid w:val="002B35C4"/>
    <w:rsid w:val="002B36C2"/>
    <w:rsid w:val="002B59BE"/>
    <w:rsid w:val="002B65AB"/>
    <w:rsid w:val="002B696D"/>
    <w:rsid w:val="002B69BA"/>
    <w:rsid w:val="002C05A3"/>
    <w:rsid w:val="002C1E3A"/>
    <w:rsid w:val="002C3CE6"/>
    <w:rsid w:val="002C4511"/>
    <w:rsid w:val="002C45A4"/>
    <w:rsid w:val="002C7208"/>
    <w:rsid w:val="002C7862"/>
    <w:rsid w:val="002C78FF"/>
    <w:rsid w:val="002C7C1A"/>
    <w:rsid w:val="002D2B5F"/>
    <w:rsid w:val="002D327B"/>
    <w:rsid w:val="002D41DD"/>
    <w:rsid w:val="002D65D4"/>
    <w:rsid w:val="002D6B7D"/>
    <w:rsid w:val="002D7418"/>
    <w:rsid w:val="002E1283"/>
    <w:rsid w:val="002E1660"/>
    <w:rsid w:val="002E22AA"/>
    <w:rsid w:val="002E28FB"/>
    <w:rsid w:val="002E379C"/>
    <w:rsid w:val="002E43F6"/>
    <w:rsid w:val="002E4813"/>
    <w:rsid w:val="002E7C3E"/>
    <w:rsid w:val="002F074B"/>
    <w:rsid w:val="002F1962"/>
    <w:rsid w:val="002F1C19"/>
    <w:rsid w:val="002F1C7D"/>
    <w:rsid w:val="002F1EC9"/>
    <w:rsid w:val="002F25EC"/>
    <w:rsid w:val="002F2A10"/>
    <w:rsid w:val="002F2AAA"/>
    <w:rsid w:val="002F2EAB"/>
    <w:rsid w:val="002F30DD"/>
    <w:rsid w:val="002F3224"/>
    <w:rsid w:val="002F3350"/>
    <w:rsid w:val="002F3C42"/>
    <w:rsid w:val="002F7769"/>
    <w:rsid w:val="002F7D7D"/>
    <w:rsid w:val="00300067"/>
    <w:rsid w:val="00300513"/>
    <w:rsid w:val="00300B27"/>
    <w:rsid w:val="0030123B"/>
    <w:rsid w:val="00301251"/>
    <w:rsid w:val="00301E0D"/>
    <w:rsid w:val="00301FAE"/>
    <w:rsid w:val="003024CF"/>
    <w:rsid w:val="003038FA"/>
    <w:rsid w:val="00303ECD"/>
    <w:rsid w:val="00306470"/>
    <w:rsid w:val="00311862"/>
    <w:rsid w:val="003166BD"/>
    <w:rsid w:val="00316D60"/>
    <w:rsid w:val="003172BB"/>
    <w:rsid w:val="00317A3D"/>
    <w:rsid w:val="00322208"/>
    <w:rsid w:val="003245F8"/>
    <w:rsid w:val="00325D47"/>
    <w:rsid w:val="00325EF1"/>
    <w:rsid w:val="00326169"/>
    <w:rsid w:val="0032700E"/>
    <w:rsid w:val="00327A6B"/>
    <w:rsid w:val="00330E30"/>
    <w:rsid w:val="00330EA4"/>
    <w:rsid w:val="00332A7C"/>
    <w:rsid w:val="00335C58"/>
    <w:rsid w:val="003371F8"/>
    <w:rsid w:val="00337586"/>
    <w:rsid w:val="00337CFC"/>
    <w:rsid w:val="0034052E"/>
    <w:rsid w:val="003406B1"/>
    <w:rsid w:val="00343305"/>
    <w:rsid w:val="003443D3"/>
    <w:rsid w:val="003444DF"/>
    <w:rsid w:val="003450CD"/>
    <w:rsid w:val="00345F35"/>
    <w:rsid w:val="00346A88"/>
    <w:rsid w:val="00347C3F"/>
    <w:rsid w:val="003509CA"/>
    <w:rsid w:val="00351734"/>
    <w:rsid w:val="00353C9A"/>
    <w:rsid w:val="00354FCF"/>
    <w:rsid w:val="003551E0"/>
    <w:rsid w:val="0035572B"/>
    <w:rsid w:val="00356430"/>
    <w:rsid w:val="003566CE"/>
    <w:rsid w:val="00357DDC"/>
    <w:rsid w:val="00357EC3"/>
    <w:rsid w:val="00360830"/>
    <w:rsid w:val="00361025"/>
    <w:rsid w:val="00361792"/>
    <w:rsid w:val="00364896"/>
    <w:rsid w:val="0036509A"/>
    <w:rsid w:val="00366A2C"/>
    <w:rsid w:val="003704E3"/>
    <w:rsid w:val="00371456"/>
    <w:rsid w:val="00373AE9"/>
    <w:rsid w:val="00374506"/>
    <w:rsid w:val="0037495D"/>
    <w:rsid w:val="0037531B"/>
    <w:rsid w:val="00375819"/>
    <w:rsid w:val="00375C89"/>
    <w:rsid w:val="00375C9E"/>
    <w:rsid w:val="00376DAF"/>
    <w:rsid w:val="00377482"/>
    <w:rsid w:val="003809B7"/>
    <w:rsid w:val="00380A65"/>
    <w:rsid w:val="003811C8"/>
    <w:rsid w:val="003833FB"/>
    <w:rsid w:val="00383F8F"/>
    <w:rsid w:val="00387126"/>
    <w:rsid w:val="003872CB"/>
    <w:rsid w:val="00387AFC"/>
    <w:rsid w:val="00390290"/>
    <w:rsid w:val="0039216D"/>
    <w:rsid w:val="00392E18"/>
    <w:rsid w:val="00392EBD"/>
    <w:rsid w:val="00393459"/>
    <w:rsid w:val="003943D1"/>
    <w:rsid w:val="0039449C"/>
    <w:rsid w:val="00395695"/>
    <w:rsid w:val="00395C81"/>
    <w:rsid w:val="003A0002"/>
    <w:rsid w:val="003A0295"/>
    <w:rsid w:val="003A0BB4"/>
    <w:rsid w:val="003A0D83"/>
    <w:rsid w:val="003A192D"/>
    <w:rsid w:val="003A2A14"/>
    <w:rsid w:val="003B086A"/>
    <w:rsid w:val="003B0D75"/>
    <w:rsid w:val="003B2AF6"/>
    <w:rsid w:val="003B3207"/>
    <w:rsid w:val="003C271F"/>
    <w:rsid w:val="003C3325"/>
    <w:rsid w:val="003C61F3"/>
    <w:rsid w:val="003C6AB2"/>
    <w:rsid w:val="003C7C29"/>
    <w:rsid w:val="003D1C26"/>
    <w:rsid w:val="003D2606"/>
    <w:rsid w:val="003D39C7"/>
    <w:rsid w:val="003D3A50"/>
    <w:rsid w:val="003D45F5"/>
    <w:rsid w:val="003D6B60"/>
    <w:rsid w:val="003E010E"/>
    <w:rsid w:val="003E08C8"/>
    <w:rsid w:val="003E1D81"/>
    <w:rsid w:val="003E2F34"/>
    <w:rsid w:val="003E4C68"/>
    <w:rsid w:val="003E4C77"/>
    <w:rsid w:val="003E5CDB"/>
    <w:rsid w:val="003E7874"/>
    <w:rsid w:val="003F252F"/>
    <w:rsid w:val="003F3882"/>
    <w:rsid w:val="003F60A3"/>
    <w:rsid w:val="003F7C8E"/>
    <w:rsid w:val="004001BE"/>
    <w:rsid w:val="004001EB"/>
    <w:rsid w:val="00400ECF"/>
    <w:rsid w:val="0040124D"/>
    <w:rsid w:val="004017C8"/>
    <w:rsid w:val="0040181A"/>
    <w:rsid w:val="004024C2"/>
    <w:rsid w:val="00402D64"/>
    <w:rsid w:val="00405285"/>
    <w:rsid w:val="004068A7"/>
    <w:rsid w:val="00406C11"/>
    <w:rsid w:val="00407BBB"/>
    <w:rsid w:val="004106B2"/>
    <w:rsid w:val="00412CBC"/>
    <w:rsid w:val="00414D38"/>
    <w:rsid w:val="004155E3"/>
    <w:rsid w:val="00415649"/>
    <w:rsid w:val="004156E2"/>
    <w:rsid w:val="00415AB5"/>
    <w:rsid w:val="00415D63"/>
    <w:rsid w:val="00416478"/>
    <w:rsid w:val="0042058E"/>
    <w:rsid w:val="00420875"/>
    <w:rsid w:val="0042388D"/>
    <w:rsid w:val="00425038"/>
    <w:rsid w:val="0042688F"/>
    <w:rsid w:val="00427ABD"/>
    <w:rsid w:val="004317AB"/>
    <w:rsid w:val="00431DBF"/>
    <w:rsid w:val="00433512"/>
    <w:rsid w:val="0043432D"/>
    <w:rsid w:val="00436451"/>
    <w:rsid w:val="00441423"/>
    <w:rsid w:val="00441D7B"/>
    <w:rsid w:val="00444250"/>
    <w:rsid w:val="00444298"/>
    <w:rsid w:val="00444416"/>
    <w:rsid w:val="004456C5"/>
    <w:rsid w:val="00446542"/>
    <w:rsid w:val="00454666"/>
    <w:rsid w:val="004547F6"/>
    <w:rsid w:val="004574A4"/>
    <w:rsid w:val="00461507"/>
    <w:rsid w:val="00461F1D"/>
    <w:rsid w:val="00463236"/>
    <w:rsid w:val="004657D3"/>
    <w:rsid w:val="00465AA7"/>
    <w:rsid w:val="0046690A"/>
    <w:rsid w:val="0046782F"/>
    <w:rsid w:val="00471E1E"/>
    <w:rsid w:val="0047278F"/>
    <w:rsid w:val="0047294E"/>
    <w:rsid w:val="00473CE1"/>
    <w:rsid w:val="0047590B"/>
    <w:rsid w:val="0048358C"/>
    <w:rsid w:val="004846F1"/>
    <w:rsid w:val="0048503F"/>
    <w:rsid w:val="00490B57"/>
    <w:rsid w:val="00490F98"/>
    <w:rsid w:val="00491349"/>
    <w:rsid w:val="0049236F"/>
    <w:rsid w:val="00493684"/>
    <w:rsid w:val="00493E48"/>
    <w:rsid w:val="00495437"/>
    <w:rsid w:val="00495B5B"/>
    <w:rsid w:val="00496ACE"/>
    <w:rsid w:val="00497530"/>
    <w:rsid w:val="004A00FD"/>
    <w:rsid w:val="004A570C"/>
    <w:rsid w:val="004A5CFF"/>
    <w:rsid w:val="004A61D7"/>
    <w:rsid w:val="004A6B5A"/>
    <w:rsid w:val="004B1026"/>
    <w:rsid w:val="004B13F6"/>
    <w:rsid w:val="004B5992"/>
    <w:rsid w:val="004C093C"/>
    <w:rsid w:val="004C0B7A"/>
    <w:rsid w:val="004C0CA0"/>
    <w:rsid w:val="004C5414"/>
    <w:rsid w:val="004C5B48"/>
    <w:rsid w:val="004C5B5B"/>
    <w:rsid w:val="004C6493"/>
    <w:rsid w:val="004C6BC2"/>
    <w:rsid w:val="004C7371"/>
    <w:rsid w:val="004C7E28"/>
    <w:rsid w:val="004D2147"/>
    <w:rsid w:val="004D2D8E"/>
    <w:rsid w:val="004D2F54"/>
    <w:rsid w:val="004D2F5E"/>
    <w:rsid w:val="004D30D4"/>
    <w:rsid w:val="004D4879"/>
    <w:rsid w:val="004D7112"/>
    <w:rsid w:val="004D76E7"/>
    <w:rsid w:val="004D7C23"/>
    <w:rsid w:val="004D7F2C"/>
    <w:rsid w:val="004E07B6"/>
    <w:rsid w:val="004E0B6D"/>
    <w:rsid w:val="004E42A1"/>
    <w:rsid w:val="004E4340"/>
    <w:rsid w:val="004E63AF"/>
    <w:rsid w:val="004F01A5"/>
    <w:rsid w:val="004F04DD"/>
    <w:rsid w:val="004F2CC5"/>
    <w:rsid w:val="004F3159"/>
    <w:rsid w:val="004F411F"/>
    <w:rsid w:val="004F4325"/>
    <w:rsid w:val="004F60D3"/>
    <w:rsid w:val="004F7234"/>
    <w:rsid w:val="004F7D8F"/>
    <w:rsid w:val="0050182A"/>
    <w:rsid w:val="00501CED"/>
    <w:rsid w:val="0050264E"/>
    <w:rsid w:val="00502DB5"/>
    <w:rsid w:val="00503B32"/>
    <w:rsid w:val="0050431E"/>
    <w:rsid w:val="005053C1"/>
    <w:rsid w:val="00506ECC"/>
    <w:rsid w:val="00510D3F"/>
    <w:rsid w:val="00511776"/>
    <w:rsid w:val="00511E18"/>
    <w:rsid w:val="00512B77"/>
    <w:rsid w:val="00515ADE"/>
    <w:rsid w:val="00515E63"/>
    <w:rsid w:val="005176F4"/>
    <w:rsid w:val="005203BA"/>
    <w:rsid w:val="005206E2"/>
    <w:rsid w:val="00520C2B"/>
    <w:rsid w:val="005220F8"/>
    <w:rsid w:val="00522932"/>
    <w:rsid w:val="0052539A"/>
    <w:rsid w:val="005309DD"/>
    <w:rsid w:val="00532912"/>
    <w:rsid w:val="005330CB"/>
    <w:rsid w:val="0053320F"/>
    <w:rsid w:val="005340C0"/>
    <w:rsid w:val="00534E48"/>
    <w:rsid w:val="0053507D"/>
    <w:rsid w:val="00535F18"/>
    <w:rsid w:val="00537136"/>
    <w:rsid w:val="005406CD"/>
    <w:rsid w:val="00542C3F"/>
    <w:rsid w:val="00544037"/>
    <w:rsid w:val="00544FDF"/>
    <w:rsid w:val="0054537C"/>
    <w:rsid w:val="00547AD0"/>
    <w:rsid w:val="005509F0"/>
    <w:rsid w:val="00551012"/>
    <w:rsid w:val="00553778"/>
    <w:rsid w:val="00553AC5"/>
    <w:rsid w:val="00553FA2"/>
    <w:rsid w:val="00554646"/>
    <w:rsid w:val="00554791"/>
    <w:rsid w:val="00555365"/>
    <w:rsid w:val="005555A0"/>
    <w:rsid w:val="0056050F"/>
    <w:rsid w:val="00560BBE"/>
    <w:rsid w:val="005612F2"/>
    <w:rsid w:val="0056216F"/>
    <w:rsid w:val="005627E9"/>
    <w:rsid w:val="00563A72"/>
    <w:rsid w:val="005642D3"/>
    <w:rsid w:val="00565B44"/>
    <w:rsid w:val="005676F6"/>
    <w:rsid w:val="005703A1"/>
    <w:rsid w:val="005704C1"/>
    <w:rsid w:val="0057237E"/>
    <w:rsid w:val="00572506"/>
    <w:rsid w:val="00573AC9"/>
    <w:rsid w:val="00574163"/>
    <w:rsid w:val="005742F8"/>
    <w:rsid w:val="00575183"/>
    <w:rsid w:val="00575980"/>
    <w:rsid w:val="005801CF"/>
    <w:rsid w:val="00580D32"/>
    <w:rsid w:val="00580E2A"/>
    <w:rsid w:val="00581705"/>
    <w:rsid w:val="005819D1"/>
    <w:rsid w:val="00581DBA"/>
    <w:rsid w:val="00581F60"/>
    <w:rsid w:val="005829C2"/>
    <w:rsid w:val="00582A46"/>
    <w:rsid w:val="0058322B"/>
    <w:rsid w:val="0058331B"/>
    <w:rsid w:val="00583A5C"/>
    <w:rsid w:val="0058471F"/>
    <w:rsid w:val="0058487A"/>
    <w:rsid w:val="00584925"/>
    <w:rsid w:val="00585E3F"/>
    <w:rsid w:val="005907C3"/>
    <w:rsid w:val="00591CF4"/>
    <w:rsid w:val="00592CFD"/>
    <w:rsid w:val="00593C8A"/>
    <w:rsid w:val="00594467"/>
    <w:rsid w:val="00594990"/>
    <w:rsid w:val="00594F66"/>
    <w:rsid w:val="005960B9"/>
    <w:rsid w:val="005A1806"/>
    <w:rsid w:val="005A20E0"/>
    <w:rsid w:val="005A32F2"/>
    <w:rsid w:val="005A38CA"/>
    <w:rsid w:val="005A3DFC"/>
    <w:rsid w:val="005A43AB"/>
    <w:rsid w:val="005A4B53"/>
    <w:rsid w:val="005A5A7B"/>
    <w:rsid w:val="005A5B0F"/>
    <w:rsid w:val="005A61A8"/>
    <w:rsid w:val="005A69F8"/>
    <w:rsid w:val="005A6B45"/>
    <w:rsid w:val="005A6C9C"/>
    <w:rsid w:val="005A7B9D"/>
    <w:rsid w:val="005B0579"/>
    <w:rsid w:val="005B1C32"/>
    <w:rsid w:val="005B2863"/>
    <w:rsid w:val="005B314D"/>
    <w:rsid w:val="005B353B"/>
    <w:rsid w:val="005B3BDF"/>
    <w:rsid w:val="005B3CE3"/>
    <w:rsid w:val="005B4DE3"/>
    <w:rsid w:val="005B51A3"/>
    <w:rsid w:val="005B547C"/>
    <w:rsid w:val="005B65A5"/>
    <w:rsid w:val="005B67BE"/>
    <w:rsid w:val="005B7116"/>
    <w:rsid w:val="005C2808"/>
    <w:rsid w:val="005C2ED3"/>
    <w:rsid w:val="005C50A4"/>
    <w:rsid w:val="005C6C4F"/>
    <w:rsid w:val="005C719F"/>
    <w:rsid w:val="005D000E"/>
    <w:rsid w:val="005D035F"/>
    <w:rsid w:val="005D62E5"/>
    <w:rsid w:val="005D7216"/>
    <w:rsid w:val="005E12F7"/>
    <w:rsid w:val="005E3130"/>
    <w:rsid w:val="005E37E1"/>
    <w:rsid w:val="005E548A"/>
    <w:rsid w:val="005E5B4D"/>
    <w:rsid w:val="005E5BCC"/>
    <w:rsid w:val="005E5CCE"/>
    <w:rsid w:val="005E6CCC"/>
    <w:rsid w:val="005E764F"/>
    <w:rsid w:val="005F0316"/>
    <w:rsid w:val="005F1247"/>
    <w:rsid w:val="005F12C8"/>
    <w:rsid w:val="005F19BB"/>
    <w:rsid w:val="005F3B5B"/>
    <w:rsid w:val="005F6909"/>
    <w:rsid w:val="005F6C88"/>
    <w:rsid w:val="0060005D"/>
    <w:rsid w:val="006022C0"/>
    <w:rsid w:val="00602E42"/>
    <w:rsid w:val="00603657"/>
    <w:rsid w:val="00603BB4"/>
    <w:rsid w:val="0060415A"/>
    <w:rsid w:val="0060479B"/>
    <w:rsid w:val="00606A55"/>
    <w:rsid w:val="00611618"/>
    <w:rsid w:val="00611AC2"/>
    <w:rsid w:val="00611FFE"/>
    <w:rsid w:val="00613BB6"/>
    <w:rsid w:val="0061777B"/>
    <w:rsid w:val="0062041F"/>
    <w:rsid w:val="006209D2"/>
    <w:rsid w:val="00624066"/>
    <w:rsid w:val="0062454A"/>
    <w:rsid w:val="00624620"/>
    <w:rsid w:val="00624946"/>
    <w:rsid w:val="00625173"/>
    <w:rsid w:val="00630CCB"/>
    <w:rsid w:val="00631403"/>
    <w:rsid w:val="00631E71"/>
    <w:rsid w:val="0063350A"/>
    <w:rsid w:val="00633A5B"/>
    <w:rsid w:val="006340A0"/>
    <w:rsid w:val="0063581A"/>
    <w:rsid w:val="00635858"/>
    <w:rsid w:val="00636BF4"/>
    <w:rsid w:val="00637FE9"/>
    <w:rsid w:val="00642B93"/>
    <w:rsid w:val="00642CB1"/>
    <w:rsid w:val="006431A9"/>
    <w:rsid w:val="006460E3"/>
    <w:rsid w:val="006466DF"/>
    <w:rsid w:val="00646A42"/>
    <w:rsid w:val="006518D0"/>
    <w:rsid w:val="00652393"/>
    <w:rsid w:val="00656003"/>
    <w:rsid w:val="00657102"/>
    <w:rsid w:val="00657150"/>
    <w:rsid w:val="006571DD"/>
    <w:rsid w:val="0065774D"/>
    <w:rsid w:val="0065792C"/>
    <w:rsid w:val="00660EBA"/>
    <w:rsid w:val="00662E32"/>
    <w:rsid w:val="0066668A"/>
    <w:rsid w:val="006671E2"/>
    <w:rsid w:val="006678B4"/>
    <w:rsid w:val="00667CAB"/>
    <w:rsid w:val="00670DC9"/>
    <w:rsid w:val="00671A73"/>
    <w:rsid w:val="00671CBA"/>
    <w:rsid w:val="00675065"/>
    <w:rsid w:val="00675563"/>
    <w:rsid w:val="00675565"/>
    <w:rsid w:val="00675DAD"/>
    <w:rsid w:val="00681AFD"/>
    <w:rsid w:val="00682389"/>
    <w:rsid w:val="00684034"/>
    <w:rsid w:val="00685346"/>
    <w:rsid w:val="00685390"/>
    <w:rsid w:val="00685B24"/>
    <w:rsid w:val="006870E8"/>
    <w:rsid w:val="00690BC5"/>
    <w:rsid w:val="00690C8E"/>
    <w:rsid w:val="00691341"/>
    <w:rsid w:val="00691B6E"/>
    <w:rsid w:val="00692422"/>
    <w:rsid w:val="006933DD"/>
    <w:rsid w:val="0069471D"/>
    <w:rsid w:val="00695670"/>
    <w:rsid w:val="00695E20"/>
    <w:rsid w:val="006A2D90"/>
    <w:rsid w:val="006A3BA0"/>
    <w:rsid w:val="006A4EC6"/>
    <w:rsid w:val="006A6B87"/>
    <w:rsid w:val="006A6DF3"/>
    <w:rsid w:val="006A73C6"/>
    <w:rsid w:val="006A7769"/>
    <w:rsid w:val="006B1BFE"/>
    <w:rsid w:val="006B20D5"/>
    <w:rsid w:val="006B34F6"/>
    <w:rsid w:val="006B4952"/>
    <w:rsid w:val="006B539C"/>
    <w:rsid w:val="006B5EA1"/>
    <w:rsid w:val="006B62C2"/>
    <w:rsid w:val="006B6316"/>
    <w:rsid w:val="006B6C2F"/>
    <w:rsid w:val="006B7A21"/>
    <w:rsid w:val="006B7F10"/>
    <w:rsid w:val="006C03E8"/>
    <w:rsid w:val="006C042B"/>
    <w:rsid w:val="006C2543"/>
    <w:rsid w:val="006C2A45"/>
    <w:rsid w:val="006C4042"/>
    <w:rsid w:val="006C42E5"/>
    <w:rsid w:val="006C6C85"/>
    <w:rsid w:val="006C6F0B"/>
    <w:rsid w:val="006C700A"/>
    <w:rsid w:val="006C7C59"/>
    <w:rsid w:val="006D0312"/>
    <w:rsid w:val="006D06D5"/>
    <w:rsid w:val="006D214E"/>
    <w:rsid w:val="006D2620"/>
    <w:rsid w:val="006D2DEA"/>
    <w:rsid w:val="006D2E9C"/>
    <w:rsid w:val="006D30BC"/>
    <w:rsid w:val="006E00E0"/>
    <w:rsid w:val="006E1507"/>
    <w:rsid w:val="006E1A0E"/>
    <w:rsid w:val="006E6AA3"/>
    <w:rsid w:val="006E6E8B"/>
    <w:rsid w:val="006E7C76"/>
    <w:rsid w:val="006F04CD"/>
    <w:rsid w:val="006F07C9"/>
    <w:rsid w:val="006F0A6B"/>
    <w:rsid w:val="006F0F75"/>
    <w:rsid w:val="006F3496"/>
    <w:rsid w:val="006F4633"/>
    <w:rsid w:val="006F5AC8"/>
    <w:rsid w:val="006F5F50"/>
    <w:rsid w:val="006F721C"/>
    <w:rsid w:val="006F7A75"/>
    <w:rsid w:val="00701555"/>
    <w:rsid w:val="00703F7A"/>
    <w:rsid w:val="00704218"/>
    <w:rsid w:val="00706102"/>
    <w:rsid w:val="00711356"/>
    <w:rsid w:val="007129D5"/>
    <w:rsid w:val="00713D33"/>
    <w:rsid w:val="0071623F"/>
    <w:rsid w:val="00716375"/>
    <w:rsid w:val="00717B21"/>
    <w:rsid w:val="0072113B"/>
    <w:rsid w:val="00721349"/>
    <w:rsid w:val="00721BAC"/>
    <w:rsid w:val="007240F9"/>
    <w:rsid w:val="00724763"/>
    <w:rsid w:val="0072593F"/>
    <w:rsid w:val="00726C42"/>
    <w:rsid w:val="007303C2"/>
    <w:rsid w:val="0073139F"/>
    <w:rsid w:val="007326D4"/>
    <w:rsid w:val="007334A8"/>
    <w:rsid w:val="00733D26"/>
    <w:rsid w:val="00733E96"/>
    <w:rsid w:val="00733F1D"/>
    <w:rsid w:val="00734BE2"/>
    <w:rsid w:val="00734DBA"/>
    <w:rsid w:val="007372BD"/>
    <w:rsid w:val="007405AB"/>
    <w:rsid w:val="00740862"/>
    <w:rsid w:val="00740ED2"/>
    <w:rsid w:val="0074169B"/>
    <w:rsid w:val="00742326"/>
    <w:rsid w:val="00743F8B"/>
    <w:rsid w:val="00747A3C"/>
    <w:rsid w:val="00750836"/>
    <w:rsid w:val="007527C3"/>
    <w:rsid w:val="007552A7"/>
    <w:rsid w:val="00755DDD"/>
    <w:rsid w:val="00757FC1"/>
    <w:rsid w:val="00760265"/>
    <w:rsid w:val="00763522"/>
    <w:rsid w:val="00763B46"/>
    <w:rsid w:val="007669B4"/>
    <w:rsid w:val="00767121"/>
    <w:rsid w:val="00770258"/>
    <w:rsid w:val="00770A23"/>
    <w:rsid w:val="00770D89"/>
    <w:rsid w:val="00771FBD"/>
    <w:rsid w:val="00772751"/>
    <w:rsid w:val="00772BB2"/>
    <w:rsid w:val="00772BFA"/>
    <w:rsid w:val="007732E5"/>
    <w:rsid w:val="00773A1F"/>
    <w:rsid w:val="007750D4"/>
    <w:rsid w:val="00775725"/>
    <w:rsid w:val="00775864"/>
    <w:rsid w:val="007758E6"/>
    <w:rsid w:val="00777813"/>
    <w:rsid w:val="00780950"/>
    <w:rsid w:val="00781A2A"/>
    <w:rsid w:val="00785113"/>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1E8"/>
    <w:rsid w:val="007C551E"/>
    <w:rsid w:val="007C6103"/>
    <w:rsid w:val="007C7079"/>
    <w:rsid w:val="007C745E"/>
    <w:rsid w:val="007C7DAD"/>
    <w:rsid w:val="007C7E4A"/>
    <w:rsid w:val="007D0458"/>
    <w:rsid w:val="007D1A54"/>
    <w:rsid w:val="007D20D8"/>
    <w:rsid w:val="007D249E"/>
    <w:rsid w:val="007D2EE8"/>
    <w:rsid w:val="007D4745"/>
    <w:rsid w:val="007D5763"/>
    <w:rsid w:val="007D596E"/>
    <w:rsid w:val="007D5C10"/>
    <w:rsid w:val="007D6288"/>
    <w:rsid w:val="007D7193"/>
    <w:rsid w:val="007D7958"/>
    <w:rsid w:val="007D7D00"/>
    <w:rsid w:val="007E051D"/>
    <w:rsid w:val="007E1576"/>
    <w:rsid w:val="007E2BD2"/>
    <w:rsid w:val="007E379E"/>
    <w:rsid w:val="007E4449"/>
    <w:rsid w:val="007E5F41"/>
    <w:rsid w:val="007E6CF2"/>
    <w:rsid w:val="007F0B94"/>
    <w:rsid w:val="007F0BE0"/>
    <w:rsid w:val="007F1EB4"/>
    <w:rsid w:val="007F5493"/>
    <w:rsid w:val="007F5B53"/>
    <w:rsid w:val="007F5E20"/>
    <w:rsid w:val="007F60D5"/>
    <w:rsid w:val="007F6DC7"/>
    <w:rsid w:val="007F6DD1"/>
    <w:rsid w:val="0080075E"/>
    <w:rsid w:val="00802948"/>
    <w:rsid w:val="00802AAC"/>
    <w:rsid w:val="0080300F"/>
    <w:rsid w:val="00804CE2"/>
    <w:rsid w:val="00806835"/>
    <w:rsid w:val="00806FED"/>
    <w:rsid w:val="00811115"/>
    <w:rsid w:val="008122DE"/>
    <w:rsid w:val="008134C7"/>
    <w:rsid w:val="008139EB"/>
    <w:rsid w:val="00813D5F"/>
    <w:rsid w:val="008150A6"/>
    <w:rsid w:val="008151E2"/>
    <w:rsid w:val="00816091"/>
    <w:rsid w:val="00816182"/>
    <w:rsid w:val="00821BA2"/>
    <w:rsid w:val="00822824"/>
    <w:rsid w:val="00822873"/>
    <w:rsid w:val="008228B9"/>
    <w:rsid w:val="00824639"/>
    <w:rsid w:val="00826C95"/>
    <w:rsid w:val="00830FB7"/>
    <w:rsid w:val="00831541"/>
    <w:rsid w:val="00831DB0"/>
    <w:rsid w:val="00832985"/>
    <w:rsid w:val="00832BC5"/>
    <w:rsid w:val="008332CE"/>
    <w:rsid w:val="008345B9"/>
    <w:rsid w:val="008354ED"/>
    <w:rsid w:val="00835DAD"/>
    <w:rsid w:val="00836FBF"/>
    <w:rsid w:val="008376EF"/>
    <w:rsid w:val="00837760"/>
    <w:rsid w:val="008379CC"/>
    <w:rsid w:val="00837F02"/>
    <w:rsid w:val="00840EF2"/>
    <w:rsid w:val="00840F95"/>
    <w:rsid w:val="0084259D"/>
    <w:rsid w:val="00842D6E"/>
    <w:rsid w:val="00843A87"/>
    <w:rsid w:val="00843C41"/>
    <w:rsid w:val="0084500E"/>
    <w:rsid w:val="00845138"/>
    <w:rsid w:val="008455FB"/>
    <w:rsid w:val="0084584F"/>
    <w:rsid w:val="008466A6"/>
    <w:rsid w:val="00847DB4"/>
    <w:rsid w:val="00850BC8"/>
    <w:rsid w:val="00850E33"/>
    <w:rsid w:val="0085172A"/>
    <w:rsid w:val="00856715"/>
    <w:rsid w:val="00856DC0"/>
    <w:rsid w:val="008604CC"/>
    <w:rsid w:val="008607CA"/>
    <w:rsid w:val="00861CE7"/>
    <w:rsid w:val="00862E46"/>
    <w:rsid w:val="00863F26"/>
    <w:rsid w:val="00864D01"/>
    <w:rsid w:val="00865BFC"/>
    <w:rsid w:val="00870585"/>
    <w:rsid w:val="00871C00"/>
    <w:rsid w:val="0087394A"/>
    <w:rsid w:val="00873EAC"/>
    <w:rsid w:val="00874D32"/>
    <w:rsid w:val="00876D5E"/>
    <w:rsid w:val="00880D1C"/>
    <w:rsid w:val="00880EB6"/>
    <w:rsid w:val="00881B84"/>
    <w:rsid w:val="008823E6"/>
    <w:rsid w:val="00883BAA"/>
    <w:rsid w:val="00885CC3"/>
    <w:rsid w:val="00886362"/>
    <w:rsid w:val="0088752C"/>
    <w:rsid w:val="008876A3"/>
    <w:rsid w:val="00887DFB"/>
    <w:rsid w:val="00890AF1"/>
    <w:rsid w:val="0089193F"/>
    <w:rsid w:val="0089283A"/>
    <w:rsid w:val="00892ADC"/>
    <w:rsid w:val="00893813"/>
    <w:rsid w:val="0089658C"/>
    <w:rsid w:val="00897000"/>
    <w:rsid w:val="008971B6"/>
    <w:rsid w:val="008A0739"/>
    <w:rsid w:val="008A0929"/>
    <w:rsid w:val="008A0D89"/>
    <w:rsid w:val="008A2458"/>
    <w:rsid w:val="008A66B8"/>
    <w:rsid w:val="008A7EED"/>
    <w:rsid w:val="008B25E6"/>
    <w:rsid w:val="008B2B1D"/>
    <w:rsid w:val="008B40F2"/>
    <w:rsid w:val="008B5009"/>
    <w:rsid w:val="008B7E45"/>
    <w:rsid w:val="008C1237"/>
    <w:rsid w:val="008C2E0C"/>
    <w:rsid w:val="008C64FB"/>
    <w:rsid w:val="008C6F63"/>
    <w:rsid w:val="008C771B"/>
    <w:rsid w:val="008C77A4"/>
    <w:rsid w:val="008D0DB7"/>
    <w:rsid w:val="008D2A37"/>
    <w:rsid w:val="008D2DAF"/>
    <w:rsid w:val="008D3792"/>
    <w:rsid w:val="008D4EEC"/>
    <w:rsid w:val="008D5BFC"/>
    <w:rsid w:val="008E1C91"/>
    <w:rsid w:val="008E2EFF"/>
    <w:rsid w:val="008E3B9E"/>
    <w:rsid w:val="008E4E0F"/>
    <w:rsid w:val="008E5935"/>
    <w:rsid w:val="008E738E"/>
    <w:rsid w:val="008F0A84"/>
    <w:rsid w:val="008F0CC3"/>
    <w:rsid w:val="008F1017"/>
    <w:rsid w:val="008F39C6"/>
    <w:rsid w:val="008F44C7"/>
    <w:rsid w:val="008F4B32"/>
    <w:rsid w:val="008F5035"/>
    <w:rsid w:val="008F5056"/>
    <w:rsid w:val="00900C2F"/>
    <w:rsid w:val="00900F62"/>
    <w:rsid w:val="00902020"/>
    <w:rsid w:val="0090408F"/>
    <w:rsid w:val="009066C5"/>
    <w:rsid w:val="00906788"/>
    <w:rsid w:val="00906F8A"/>
    <w:rsid w:val="009104E4"/>
    <w:rsid w:val="00910A37"/>
    <w:rsid w:val="00915570"/>
    <w:rsid w:val="0091611D"/>
    <w:rsid w:val="00916267"/>
    <w:rsid w:val="009166F0"/>
    <w:rsid w:val="009173A3"/>
    <w:rsid w:val="0092016A"/>
    <w:rsid w:val="00920CEB"/>
    <w:rsid w:val="00921082"/>
    <w:rsid w:val="00922A3C"/>
    <w:rsid w:val="00922DE7"/>
    <w:rsid w:val="00922EFB"/>
    <w:rsid w:val="00923A6C"/>
    <w:rsid w:val="009249C8"/>
    <w:rsid w:val="00930DC5"/>
    <w:rsid w:val="0093115A"/>
    <w:rsid w:val="009313B5"/>
    <w:rsid w:val="00931671"/>
    <w:rsid w:val="00932C0E"/>
    <w:rsid w:val="00932F91"/>
    <w:rsid w:val="00933F00"/>
    <w:rsid w:val="00935401"/>
    <w:rsid w:val="0094003A"/>
    <w:rsid w:val="0094004A"/>
    <w:rsid w:val="0094638E"/>
    <w:rsid w:val="00946A82"/>
    <w:rsid w:val="00951071"/>
    <w:rsid w:val="0095333C"/>
    <w:rsid w:val="00953FF7"/>
    <w:rsid w:val="009544D9"/>
    <w:rsid w:val="00955186"/>
    <w:rsid w:val="0095526C"/>
    <w:rsid w:val="00955282"/>
    <w:rsid w:val="00956990"/>
    <w:rsid w:val="00956EE8"/>
    <w:rsid w:val="009570F6"/>
    <w:rsid w:val="00961DEF"/>
    <w:rsid w:val="009643EB"/>
    <w:rsid w:val="00965C09"/>
    <w:rsid w:val="00966B6A"/>
    <w:rsid w:val="0097057C"/>
    <w:rsid w:val="009715C5"/>
    <w:rsid w:val="00971AF2"/>
    <w:rsid w:val="009723B8"/>
    <w:rsid w:val="0097344A"/>
    <w:rsid w:val="0097724D"/>
    <w:rsid w:val="009817A0"/>
    <w:rsid w:val="0098281C"/>
    <w:rsid w:val="00982D6B"/>
    <w:rsid w:val="009833A0"/>
    <w:rsid w:val="0098423D"/>
    <w:rsid w:val="009850E9"/>
    <w:rsid w:val="00985DFA"/>
    <w:rsid w:val="00986315"/>
    <w:rsid w:val="00986617"/>
    <w:rsid w:val="009871E7"/>
    <w:rsid w:val="009911E3"/>
    <w:rsid w:val="00992C84"/>
    <w:rsid w:val="00993865"/>
    <w:rsid w:val="00994B4C"/>
    <w:rsid w:val="00994E42"/>
    <w:rsid w:val="00995178"/>
    <w:rsid w:val="009960E6"/>
    <w:rsid w:val="009A1C33"/>
    <w:rsid w:val="009A2439"/>
    <w:rsid w:val="009A2A33"/>
    <w:rsid w:val="009A2BFF"/>
    <w:rsid w:val="009A6185"/>
    <w:rsid w:val="009A6D30"/>
    <w:rsid w:val="009A74A9"/>
    <w:rsid w:val="009B03DF"/>
    <w:rsid w:val="009B0442"/>
    <w:rsid w:val="009B0BCD"/>
    <w:rsid w:val="009B206F"/>
    <w:rsid w:val="009B5F6F"/>
    <w:rsid w:val="009B7A7F"/>
    <w:rsid w:val="009B7A90"/>
    <w:rsid w:val="009B7BA4"/>
    <w:rsid w:val="009B7EE4"/>
    <w:rsid w:val="009C00D9"/>
    <w:rsid w:val="009C1007"/>
    <w:rsid w:val="009C1932"/>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4BA6"/>
    <w:rsid w:val="009F54A5"/>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59CB"/>
    <w:rsid w:val="00A17B52"/>
    <w:rsid w:val="00A2141C"/>
    <w:rsid w:val="00A21B16"/>
    <w:rsid w:val="00A22D76"/>
    <w:rsid w:val="00A2438C"/>
    <w:rsid w:val="00A24D47"/>
    <w:rsid w:val="00A25CD2"/>
    <w:rsid w:val="00A26523"/>
    <w:rsid w:val="00A30370"/>
    <w:rsid w:val="00A32017"/>
    <w:rsid w:val="00A3527C"/>
    <w:rsid w:val="00A3590A"/>
    <w:rsid w:val="00A36E1D"/>
    <w:rsid w:val="00A37E7E"/>
    <w:rsid w:val="00A4098F"/>
    <w:rsid w:val="00A4193A"/>
    <w:rsid w:val="00A42D4A"/>
    <w:rsid w:val="00A45C6F"/>
    <w:rsid w:val="00A46DCC"/>
    <w:rsid w:val="00A5014E"/>
    <w:rsid w:val="00A501AB"/>
    <w:rsid w:val="00A55DD6"/>
    <w:rsid w:val="00A55FA2"/>
    <w:rsid w:val="00A562E3"/>
    <w:rsid w:val="00A569D3"/>
    <w:rsid w:val="00A6062B"/>
    <w:rsid w:val="00A62089"/>
    <w:rsid w:val="00A63264"/>
    <w:rsid w:val="00A63F95"/>
    <w:rsid w:val="00A64C2B"/>
    <w:rsid w:val="00A654EF"/>
    <w:rsid w:val="00A658F2"/>
    <w:rsid w:val="00A65AC9"/>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2326"/>
    <w:rsid w:val="00A86383"/>
    <w:rsid w:val="00A86960"/>
    <w:rsid w:val="00A86B01"/>
    <w:rsid w:val="00A86CE2"/>
    <w:rsid w:val="00A918E3"/>
    <w:rsid w:val="00A91A54"/>
    <w:rsid w:val="00A91B7E"/>
    <w:rsid w:val="00A96F13"/>
    <w:rsid w:val="00A975B0"/>
    <w:rsid w:val="00A97F13"/>
    <w:rsid w:val="00AA1080"/>
    <w:rsid w:val="00AA16D3"/>
    <w:rsid w:val="00AA18CA"/>
    <w:rsid w:val="00AA1D98"/>
    <w:rsid w:val="00AA3063"/>
    <w:rsid w:val="00AA3BFA"/>
    <w:rsid w:val="00AA4BCE"/>
    <w:rsid w:val="00AA5A0A"/>
    <w:rsid w:val="00AA5E84"/>
    <w:rsid w:val="00AA66DC"/>
    <w:rsid w:val="00AA725C"/>
    <w:rsid w:val="00AB254C"/>
    <w:rsid w:val="00AB3274"/>
    <w:rsid w:val="00AB3E05"/>
    <w:rsid w:val="00AB7A0E"/>
    <w:rsid w:val="00AC03BC"/>
    <w:rsid w:val="00AC0409"/>
    <w:rsid w:val="00AC0C60"/>
    <w:rsid w:val="00AC178D"/>
    <w:rsid w:val="00AC1897"/>
    <w:rsid w:val="00AC2E63"/>
    <w:rsid w:val="00AC2EA5"/>
    <w:rsid w:val="00AC31A0"/>
    <w:rsid w:val="00AC3A70"/>
    <w:rsid w:val="00AC4907"/>
    <w:rsid w:val="00AC574B"/>
    <w:rsid w:val="00AC63F8"/>
    <w:rsid w:val="00AC7144"/>
    <w:rsid w:val="00AC75AF"/>
    <w:rsid w:val="00AC7F04"/>
    <w:rsid w:val="00AD0634"/>
    <w:rsid w:val="00AD340C"/>
    <w:rsid w:val="00AD3849"/>
    <w:rsid w:val="00AD3D18"/>
    <w:rsid w:val="00AD4890"/>
    <w:rsid w:val="00AD4D41"/>
    <w:rsid w:val="00AD4DD2"/>
    <w:rsid w:val="00AD6114"/>
    <w:rsid w:val="00AD74EC"/>
    <w:rsid w:val="00AE01B3"/>
    <w:rsid w:val="00AE0CFD"/>
    <w:rsid w:val="00AE1066"/>
    <w:rsid w:val="00AE1DA8"/>
    <w:rsid w:val="00AE4D94"/>
    <w:rsid w:val="00AE5612"/>
    <w:rsid w:val="00AE6664"/>
    <w:rsid w:val="00AE6EED"/>
    <w:rsid w:val="00AE74AC"/>
    <w:rsid w:val="00AF2E35"/>
    <w:rsid w:val="00AF5752"/>
    <w:rsid w:val="00AF69F4"/>
    <w:rsid w:val="00B01853"/>
    <w:rsid w:val="00B02758"/>
    <w:rsid w:val="00B02B5A"/>
    <w:rsid w:val="00B0302F"/>
    <w:rsid w:val="00B036CF"/>
    <w:rsid w:val="00B03790"/>
    <w:rsid w:val="00B03CDC"/>
    <w:rsid w:val="00B04B8A"/>
    <w:rsid w:val="00B04BFB"/>
    <w:rsid w:val="00B0579B"/>
    <w:rsid w:val="00B104AA"/>
    <w:rsid w:val="00B11872"/>
    <w:rsid w:val="00B13758"/>
    <w:rsid w:val="00B13979"/>
    <w:rsid w:val="00B14E3C"/>
    <w:rsid w:val="00B15E4F"/>
    <w:rsid w:val="00B16918"/>
    <w:rsid w:val="00B17E7D"/>
    <w:rsid w:val="00B2012B"/>
    <w:rsid w:val="00B20B29"/>
    <w:rsid w:val="00B20CB9"/>
    <w:rsid w:val="00B20CFE"/>
    <w:rsid w:val="00B20D52"/>
    <w:rsid w:val="00B2167C"/>
    <w:rsid w:val="00B22598"/>
    <w:rsid w:val="00B246D3"/>
    <w:rsid w:val="00B24760"/>
    <w:rsid w:val="00B262C9"/>
    <w:rsid w:val="00B26A2C"/>
    <w:rsid w:val="00B26BDA"/>
    <w:rsid w:val="00B30135"/>
    <w:rsid w:val="00B30526"/>
    <w:rsid w:val="00B3125B"/>
    <w:rsid w:val="00B32F9A"/>
    <w:rsid w:val="00B32FCD"/>
    <w:rsid w:val="00B34577"/>
    <w:rsid w:val="00B34E07"/>
    <w:rsid w:val="00B35EA9"/>
    <w:rsid w:val="00B43041"/>
    <w:rsid w:val="00B43464"/>
    <w:rsid w:val="00B45183"/>
    <w:rsid w:val="00B45223"/>
    <w:rsid w:val="00B45C7D"/>
    <w:rsid w:val="00B461F3"/>
    <w:rsid w:val="00B46370"/>
    <w:rsid w:val="00B46548"/>
    <w:rsid w:val="00B47932"/>
    <w:rsid w:val="00B47EFD"/>
    <w:rsid w:val="00B50604"/>
    <w:rsid w:val="00B50C36"/>
    <w:rsid w:val="00B50EF3"/>
    <w:rsid w:val="00B51C5E"/>
    <w:rsid w:val="00B52083"/>
    <w:rsid w:val="00B52525"/>
    <w:rsid w:val="00B528CD"/>
    <w:rsid w:val="00B52A88"/>
    <w:rsid w:val="00B52B44"/>
    <w:rsid w:val="00B52D72"/>
    <w:rsid w:val="00B56BAC"/>
    <w:rsid w:val="00B56E5B"/>
    <w:rsid w:val="00B571F4"/>
    <w:rsid w:val="00B577B2"/>
    <w:rsid w:val="00B61F86"/>
    <w:rsid w:val="00B64780"/>
    <w:rsid w:val="00B6494B"/>
    <w:rsid w:val="00B64BD5"/>
    <w:rsid w:val="00B64D7D"/>
    <w:rsid w:val="00B658BB"/>
    <w:rsid w:val="00B65E8E"/>
    <w:rsid w:val="00B6622F"/>
    <w:rsid w:val="00B675DF"/>
    <w:rsid w:val="00B67926"/>
    <w:rsid w:val="00B679FA"/>
    <w:rsid w:val="00B72B4C"/>
    <w:rsid w:val="00B73DC9"/>
    <w:rsid w:val="00B75DE1"/>
    <w:rsid w:val="00B76EAC"/>
    <w:rsid w:val="00B81ECA"/>
    <w:rsid w:val="00B83582"/>
    <w:rsid w:val="00B838D7"/>
    <w:rsid w:val="00B83DCC"/>
    <w:rsid w:val="00B86A3E"/>
    <w:rsid w:val="00B903B2"/>
    <w:rsid w:val="00B9113C"/>
    <w:rsid w:val="00B91DE8"/>
    <w:rsid w:val="00B926B0"/>
    <w:rsid w:val="00B93ECE"/>
    <w:rsid w:val="00B96044"/>
    <w:rsid w:val="00B9609C"/>
    <w:rsid w:val="00B96111"/>
    <w:rsid w:val="00B96872"/>
    <w:rsid w:val="00B975ED"/>
    <w:rsid w:val="00B979E2"/>
    <w:rsid w:val="00B97D1F"/>
    <w:rsid w:val="00B97E9D"/>
    <w:rsid w:val="00BA25DB"/>
    <w:rsid w:val="00BA38E0"/>
    <w:rsid w:val="00BA4649"/>
    <w:rsid w:val="00BA51C2"/>
    <w:rsid w:val="00BA619F"/>
    <w:rsid w:val="00BA7CB8"/>
    <w:rsid w:val="00BA7D43"/>
    <w:rsid w:val="00BB02EB"/>
    <w:rsid w:val="00BB08FA"/>
    <w:rsid w:val="00BB0940"/>
    <w:rsid w:val="00BB0A6C"/>
    <w:rsid w:val="00BB17F3"/>
    <w:rsid w:val="00BB2DBC"/>
    <w:rsid w:val="00BB4AC7"/>
    <w:rsid w:val="00BB4CD0"/>
    <w:rsid w:val="00BB4F92"/>
    <w:rsid w:val="00BB6186"/>
    <w:rsid w:val="00BB61C1"/>
    <w:rsid w:val="00BB6B4A"/>
    <w:rsid w:val="00BB78E8"/>
    <w:rsid w:val="00BB7E90"/>
    <w:rsid w:val="00BB7F6A"/>
    <w:rsid w:val="00BC028A"/>
    <w:rsid w:val="00BC03CC"/>
    <w:rsid w:val="00BC0626"/>
    <w:rsid w:val="00BC11D7"/>
    <w:rsid w:val="00BC1B9C"/>
    <w:rsid w:val="00BC2C14"/>
    <w:rsid w:val="00BC31EE"/>
    <w:rsid w:val="00BC3C19"/>
    <w:rsid w:val="00BC4B27"/>
    <w:rsid w:val="00BC5C23"/>
    <w:rsid w:val="00BD15BE"/>
    <w:rsid w:val="00BD2E19"/>
    <w:rsid w:val="00BD3BF3"/>
    <w:rsid w:val="00BD5316"/>
    <w:rsid w:val="00BD6613"/>
    <w:rsid w:val="00BE15DF"/>
    <w:rsid w:val="00BE25D8"/>
    <w:rsid w:val="00BE3591"/>
    <w:rsid w:val="00BE3702"/>
    <w:rsid w:val="00BE41BE"/>
    <w:rsid w:val="00BE4335"/>
    <w:rsid w:val="00BE4EBB"/>
    <w:rsid w:val="00BE5D16"/>
    <w:rsid w:val="00BE6F8C"/>
    <w:rsid w:val="00BE735F"/>
    <w:rsid w:val="00BF012A"/>
    <w:rsid w:val="00BF0B0F"/>
    <w:rsid w:val="00BF0D72"/>
    <w:rsid w:val="00BF150A"/>
    <w:rsid w:val="00BF159F"/>
    <w:rsid w:val="00BF30A5"/>
    <w:rsid w:val="00BF3210"/>
    <w:rsid w:val="00BF3B09"/>
    <w:rsid w:val="00BF4A06"/>
    <w:rsid w:val="00C00340"/>
    <w:rsid w:val="00C03270"/>
    <w:rsid w:val="00C03937"/>
    <w:rsid w:val="00C048FB"/>
    <w:rsid w:val="00C04CFA"/>
    <w:rsid w:val="00C07015"/>
    <w:rsid w:val="00C074A8"/>
    <w:rsid w:val="00C076EF"/>
    <w:rsid w:val="00C113B2"/>
    <w:rsid w:val="00C15E59"/>
    <w:rsid w:val="00C15E84"/>
    <w:rsid w:val="00C16C84"/>
    <w:rsid w:val="00C17C5F"/>
    <w:rsid w:val="00C21A68"/>
    <w:rsid w:val="00C21DB4"/>
    <w:rsid w:val="00C224CD"/>
    <w:rsid w:val="00C25539"/>
    <w:rsid w:val="00C25C2B"/>
    <w:rsid w:val="00C2744F"/>
    <w:rsid w:val="00C32BB5"/>
    <w:rsid w:val="00C33AEA"/>
    <w:rsid w:val="00C33D5F"/>
    <w:rsid w:val="00C34648"/>
    <w:rsid w:val="00C34D95"/>
    <w:rsid w:val="00C357EB"/>
    <w:rsid w:val="00C37015"/>
    <w:rsid w:val="00C40072"/>
    <w:rsid w:val="00C408BD"/>
    <w:rsid w:val="00C411A2"/>
    <w:rsid w:val="00C4213E"/>
    <w:rsid w:val="00C438D5"/>
    <w:rsid w:val="00C441DF"/>
    <w:rsid w:val="00C45741"/>
    <w:rsid w:val="00C46681"/>
    <w:rsid w:val="00C4699F"/>
    <w:rsid w:val="00C472A3"/>
    <w:rsid w:val="00C50C4A"/>
    <w:rsid w:val="00C5154E"/>
    <w:rsid w:val="00C524B1"/>
    <w:rsid w:val="00C53D6E"/>
    <w:rsid w:val="00C550A4"/>
    <w:rsid w:val="00C565A5"/>
    <w:rsid w:val="00C56B9D"/>
    <w:rsid w:val="00C60706"/>
    <w:rsid w:val="00C61A1B"/>
    <w:rsid w:val="00C6464D"/>
    <w:rsid w:val="00C64FE6"/>
    <w:rsid w:val="00C6517A"/>
    <w:rsid w:val="00C65838"/>
    <w:rsid w:val="00C65F65"/>
    <w:rsid w:val="00C66DD0"/>
    <w:rsid w:val="00C71C46"/>
    <w:rsid w:val="00C72DBC"/>
    <w:rsid w:val="00C74041"/>
    <w:rsid w:val="00C76B39"/>
    <w:rsid w:val="00C77891"/>
    <w:rsid w:val="00C80803"/>
    <w:rsid w:val="00C8081E"/>
    <w:rsid w:val="00C8194B"/>
    <w:rsid w:val="00C8510F"/>
    <w:rsid w:val="00C856C4"/>
    <w:rsid w:val="00C8634C"/>
    <w:rsid w:val="00C86D9E"/>
    <w:rsid w:val="00C86F92"/>
    <w:rsid w:val="00C90072"/>
    <w:rsid w:val="00C94A66"/>
    <w:rsid w:val="00C9533B"/>
    <w:rsid w:val="00C9790D"/>
    <w:rsid w:val="00CA14A2"/>
    <w:rsid w:val="00CA1CD8"/>
    <w:rsid w:val="00CA302C"/>
    <w:rsid w:val="00CA408B"/>
    <w:rsid w:val="00CA597B"/>
    <w:rsid w:val="00CB0748"/>
    <w:rsid w:val="00CB0A28"/>
    <w:rsid w:val="00CB13FF"/>
    <w:rsid w:val="00CB18BD"/>
    <w:rsid w:val="00CB1B09"/>
    <w:rsid w:val="00CB232C"/>
    <w:rsid w:val="00CB2D79"/>
    <w:rsid w:val="00CB2E90"/>
    <w:rsid w:val="00CB2F97"/>
    <w:rsid w:val="00CB31D0"/>
    <w:rsid w:val="00CB4405"/>
    <w:rsid w:val="00CB4EF4"/>
    <w:rsid w:val="00CB556D"/>
    <w:rsid w:val="00CB5A56"/>
    <w:rsid w:val="00CB5BD0"/>
    <w:rsid w:val="00CB63F6"/>
    <w:rsid w:val="00CC042F"/>
    <w:rsid w:val="00CC11D6"/>
    <w:rsid w:val="00CC237A"/>
    <w:rsid w:val="00CC2A69"/>
    <w:rsid w:val="00CC4673"/>
    <w:rsid w:val="00CC4E51"/>
    <w:rsid w:val="00CD2668"/>
    <w:rsid w:val="00CD2B6F"/>
    <w:rsid w:val="00CD2FAC"/>
    <w:rsid w:val="00CD3879"/>
    <w:rsid w:val="00CD495B"/>
    <w:rsid w:val="00CD5C64"/>
    <w:rsid w:val="00CD69A5"/>
    <w:rsid w:val="00CD7C0B"/>
    <w:rsid w:val="00CD7C6C"/>
    <w:rsid w:val="00CE326A"/>
    <w:rsid w:val="00CE3BDB"/>
    <w:rsid w:val="00CE4305"/>
    <w:rsid w:val="00CE44AB"/>
    <w:rsid w:val="00CE4BC6"/>
    <w:rsid w:val="00CE52BF"/>
    <w:rsid w:val="00CE70DB"/>
    <w:rsid w:val="00CF001E"/>
    <w:rsid w:val="00CF13C7"/>
    <w:rsid w:val="00CF363A"/>
    <w:rsid w:val="00CF4109"/>
    <w:rsid w:val="00CF4CD1"/>
    <w:rsid w:val="00CF50D5"/>
    <w:rsid w:val="00CF55B0"/>
    <w:rsid w:val="00CF5C9B"/>
    <w:rsid w:val="00CF6662"/>
    <w:rsid w:val="00D002F1"/>
    <w:rsid w:val="00D01058"/>
    <w:rsid w:val="00D01136"/>
    <w:rsid w:val="00D03474"/>
    <w:rsid w:val="00D03476"/>
    <w:rsid w:val="00D03C0F"/>
    <w:rsid w:val="00D06257"/>
    <w:rsid w:val="00D06998"/>
    <w:rsid w:val="00D06B71"/>
    <w:rsid w:val="00D06DC1"/>
    <w:rsid w:val="00D105D9"/>
    <w:rsid w:val="00D11FB0"/>
    <w:rsid w:val="00D129B0"/>
    <w:rsid w:val="00D13002"/>
    <w:rsid w:val="00D1422B"/>
    <w:rsid w:val="00D14851"/>
    <w:rsid w:val="00D1756F"/>
    <w:rsid w:val="00D21893"/>
    <w:rsid w:val="00D21E87"/>
    <w:rsid w:val="00D23168"/>
    <w:rsid w:val="00D23DB6"/>
    <w:rsid w:val="00D242FC"/>
    <w:rsid w:val="00D24CEB"/>
    <w:rsid w:val="00D24F90"/>
    <w:rsid w:val="00D25D3B"/>
    <w:rsid w:val="00D26400"/>
    <w:rsid w:val="00D264A2"/>
    <w:rsid w:val="00D264F9"/>
    <w:rsid w:val="00D31768"/>
    <w:rsid w:val="00D33471"/>
    <w:rsid w:val="00D35E6A"/>
    <w:rsid w:val="00D361F7"/>
    <w:rsid w:val="00D377AF"/>
    <w:rsid w:val="00D37A4D"/>
    <w:rsid w:val="00D37BDA"/>
    <w:rsid w:val="00D41D8D"/>
    <w:rsid w:val="00D475DD"/>
    <w:rsid w:val="00D50781"/>
    <w:rsid w:val="00D508F4"/>
    <w:rsid w:val="00D51C08"/>
    <w:rsid w:val="00D51F3E"/>
    <w:rsid w:val="00D55D74"/>
    <w:rsid w:val="00D568D6"/>
    <w:rsid w:val="00D57312"/>
    <w:rsid w:val="00D613B2"/>
    <w:rsid w:val="00D615B9"/>
    <w:rsid w:val="00D61D4F"/>
    <w:rsid w:val="00D62526"/>
    <w:rsid w:val="00D65AB9"/>
    <w:rsid w:val="00D65B3B"/>
    <w:rsid w:val="00D6655A"/>
    <w:rsid w:val="00D73BEF"/>
    <w:rsid w:val="00D75DD7"/>
    <w:rsid w:val="00D81B88"/>
    <w:rsid w:val="00D8461E"/>
    <w:rsid w:val="00D848AF"/>
    <w:rsid w:val="00D84D41"/>
    <w:rsid w:val="00D85867"/>
    <w:rsid w:val="00D872B1"/>
    <w:rsid w:val="00D90438"/>
    <w:rsid w:val="00D90F7C"/>
    <w:rsid w:val="00D91BBB"/>
    <w:rsid w:val="00D921FA"/>
    <w:rsid w:val="00D93BBB"/>
    <w:rsid w:val="00D9483F"/>
    <w:rsid w:val="00D957E5"/>
    <w:rsid w:val="00D9612C"/>
    <w:rsid w:val="00D96B41"/>
    <w:rsid w:val="00DA02CE"/>
    <w:rsid w:val="00DA0DFD"/>
    <w:rsid w:val="00DA11E7"/>
    <w:rsid w:val="00DA26D1"/>
    <w:rsid w:val="00DA37F4"/>
    <w:rsid w:val="00DA7EC9"/>
    <w:rsid w:val="00DB008D"/>
    <w:rsid w:val="00DB03C6"/>
    <w:rsid w:val="00DB18FC"/>
    <w:rsid w:val="00DB2769"/>
    <w:rsid w:val="00DB3E60"/>
    <w:rsid w:val="00DB4762"/>
    <w:rsid w:val="00DB630A"/>
    <w:rsid w:val="00DB6473"/>
    <w:rsid w:val="00DC247A"/>
    <w:rsid w:val="00DC26DF"/>
    <w:rsid w:val="00DC3ED2"/>
    <w:rsid w:val="00DC4AE1"/>
    <w:rsid w:val="00DC6B38"/>
    <w:rsid w:val="00DC767D"/>
    <w:rsid w:val="00DC7A15"/>
    <w:rsid w:val="00DD0CDD"/>
    <w:rsid w:val="00DD26EA"/>
    <w:rsid w:val="00DD2815"/>
    <w:rsid w:val="00DD35BB"/>
    <w:rsid w:val="00DD5EDD"/>
    <w:rsid w:val="00DD6B34"/>
    <w:rsid w:val="00DD710A"/>
    <w:rsid w:val="00DD7198"/>
    <w:rsid w:val="00DE3B48"/>
    <w:rsid w:val="00DE4071"/>
    <w:rsid w:val="00DE4B90"/>
    <w:rsid w:val="00DF0FF1"/>
    <w:rsid w:val="00DF13F2"/>
    <w:rsid w:val="00DF1557"/>
    <w:rsid w:val="00DF2BA3"/>
    <w:rsid w:val="00DF49C5"/>
    <w:rsid w:val="00DF54CA"/>
    <w:rsid w:val="00DF67A7"/>
    <w:rsid w:val="00DF6B72"/>
    <w:rsid w:val="00DF7223"/>
    <w:rsid w:val="00DF749E"/>
    <w:rsid w:val="00DF7988"/>
    <w:rsid w:val="00E00214"/>
    <w:rsid w:val="00E0112E"/>
    <w:rsid w:val="00E02056"/>
    <w:rsid w:val="00E037D5"/>
    <w:rsid w:val="00E03DC1"/>
    <w:rsid w:val="00E07564"/>
    <w:rsid w:val="00E07EB9"/>
    <w:rsid w:val="00E10A87"/>
    <w:rsid w:val="00E114BC"/>
    <w:rsid w:val="00E11D50"/>
    <w:rsid w:val="00E13609"/>
    <w:rsid w:val="00E14B3C"/>
    <w:rsid w:val="00E15BF9"/>
    <w:rsid w:val="00E16067"/>
    <w:rsid w:val="00E174B5"/>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33D91"/>
    <w:rsid w:val="00E33EE9"/>
    <w:rsid w:val="00E35468"/>
    <w:rsid w:val="00E4021E"/>
    <w:rsid w:val="00E40872"/>
    <w:rsid w:val="00E41594"/>
    <w:rsid w:val="00E4296F"/>
    <w:rsid w:val="00E46867"/>
    <w:rsid w:val="00E46A08"/>
    <w:rsid w:val="00E47BE1"/>
    <w:rsid w:val="00E518FB"/>
    <w:rsid w:val="00E530C1"/>
    <w:rsid w:val="00E56FE8"/>
    <w:rsid w:val="00E57945"/>
    <w:rsid w:val="00E57C5E"/>
    <w:rsid w:val="00E6057C"/>
    <w:rsid w:val="00E607A7"/>
    <w:rsid w:val="00E60C5E"/>
    <w:rsid w:val="00E63BD1"/>
    <w:rsid w:val="00E6467D"/>
    <w:rsid w:val="00E65F47"/>
    <w:rsid w:val="00E66BCF"/>
    <w:rsid w:val="00E70713"/>
    <w:rsid w:val="00E71342"/>
    <w:rsid w:val="00E728E4"/>
    <w:rsid w:val="00E77471"/>
    <w:rsid w:val="00E777FC"/>
    <w:rsid w:val="00E83DB2"/>
    <w:rsid w:val="00E840FB"/>
    <w:rsid w:val="00E8555A"/>
    <w:rsid w:val="00E85AF7"/>
    <w:rsid w:val="00E85DAF"/>
    <w:rsid w:val="00E86A39"/>
    <w:rsid w:val="00E86BC3"/>
    <w:rsid w:val="00E8703F"/>
    <w:rsid w:val="00E87864"/>
    <w:rsid w:val="00E900CF"/>
    <w:rsid w:val="00E9170D"/>
    <w:rsid w:val="00E9198A"/>
    <w:rsid w:val="00E92C29"/>
    <w:rsid w:val="00E931C1"/>
    <w:rsid w:val="00E93282"/>
    <w:rsid w:val="00E93D73"/>
    <w:rsid w:val="00E94BE1"/>
    <w:rsid w:val="00E94BFD"/>
    <w:rsid w:val="00E94E0E"/>
    <w:rsid w:val="00E95F62"/>
    <w:rsid w:val="00E97186"/>
    <w:rsid w:val="00E97F6C"/>
    <w:rsid w:val="00EA04D2"/>
    <w:rsid w:val="00EA5614"/>
    <w:rsid w:val="00EA5DF7"/>
    <w:rsid w:val="00EA6401"/>
    <w:rsid w:val="00EA68DB"/>
    <w:rsid w:val="00EA7B4A"/>
    <w:rsid w:val="00EB0764"/>
    <w:rsid w:val="00EB1322"/>
    <w:rsid w:val="00EB1A62"/>
    <w:rsid w:val="00EB4D4D"/>
    <w:rsid w:val="00EB4FC8"/>
    <w:rsid w:val="00EB6E57"/>
    <w:rsid w:val="00EB7A4C"/>
    <w:rsid w:val="00EC0D39"/>
    <w:rsid w:val="00EC0DD8"/>
    <w:rsid w:val="00EC2A66"/>
    <w:rsid w:val="00EC3672"/>
    <w:rsid w:val="00EC44FF"/>
    <w:rsid w:val="00EC4D6E"/>
    <w:rsid w:val="00EC771F"/>
    <w:rsid w:val="00ED0960"/>
    <w:rsid w:val="00ED0F56"/>
    <w:rsid w:val="00ED3782"/>
    <w:rsid w:val="00ED56C1"/>
    <w:rsid w:val="00ED79E1"/>
    <w:rsid w:val="00ED7D80"/>
    <w:rsid w:val="00EE1F49"/>
    <w:rsid w:val="00EE1F87"/>
    <w:rsid w:val="00EE3720"/>
    <w:rsid w:val="00EE3F92"/>
    <w:rsid w:val="00EE7634"/>
    <w:rsid w:val="00EF271D"/>
    <w:rsid w:val="00EF2757"/>
    <w:rsid w:val="00EF4228"/>
    <w:rsid w:val="00EF473E"/>
    <w:rsid w:val="00EF484D"/>
    <w:rsid w:val="00EF4DC8"/>
    <w:rsid w:val="00EF659E"/>
    <w:rsid w:val="00EF6A13"/>
    <w:rsid w:val="00EF6F24"/>
    <w:rsid w:val="00F00971"/>
    <w:rsid w:val="00F01751"/>
    <w:rsid w:val="00F02CF2"/>
    <w:rsid w:val="00F0385A"/>
    <w:rsid w:val="00F053D3"/>
    <w:rsid w:val="00F1070F"/>
    <w:rsid w:val="00F10CEC"/>
    <w:rsid w:val="00F11FE3"/>
    <w:rsid w:val="00F13BB5"/>
    <w:rsid w:val="00F14992"/>
    <w:rsid w:val="00F16636"/>
    <w:rsid w:val="00F16A50"/>
    <w:rsid w:val="00F17F45"/>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65C1"/>
    <w:rsid w:val="00F37170"/>
    <w:rsid w:val="00F37525"/>
    <w:rsid w:val="00F37960"/>
    <w:rsid w:val="00F412C7"/>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811"/>
    <w:rsid w:val="00F564CD"/>
    <w:rsid w:val="00F61702"/>
    <w:rsid w:val="00F62E71"/>
    <w:rsid w:val="00F6306C"/>
    <w:rsid w:val="00F630C8"/>
    <w:rsid w:val="00F64C12"/>
    <w:rsid w:val="00F6552D"/>
    <w:rsid w:val="00F667F5"/>
    <w:rsid w:val="00F67278"/>
    <w:rsid w:val="00F710E9"/>
    <w:rsid w:val="00F733F0"/>
    <w:rsid w:val="00F740EF"/>
    <w:rsid w:val="00F76A72"/>
    <w:rsid w:val="00F77340"/>
    <w:rsid w:val="00F77ADA"/>
    <w:rsid w:val="00F8042D"/>
    <w:rsid w:val="00F8355F"/>
    <w:rsid w:val="00F85256"/>
    <w:rsid w:val="00F86E03"/>
    <w:rsid w:val="00F8726C"/>
    <w:rsid w:val="00F87572"/>
    <w:rsid w:val="00F87CA2"/>
    <w:rsid w:val="00F91976"/>
    <w:rsid w:val="00F92C8D"/>
    <w:rsid w:val="00F931AD"/>
    <w:rsid w:val="00F95FE5"/>
    <w:rsid w:val="00F9741A"/>
    <w:rsid w:val="00F97555"/>
    <w:rsid w:val="00FA0E12"/>
    <w:rsid w:val="00FA18B4"/>
    <w:rsid w:val="00FA1F53"/>
    <w:rsid w:val="00FA2095"/>
    <w:rsid w:val="00FA244D"/>
    <w:rsid w:val="00FA7224"/>
    <w:rsid w:val="00FB01BB"/>
    <w:rsid w:val="00FB08DD"/>
    <w:rsid w:val="00FB1215"/>
    <w:rsid w:val="00FB2E50"/>
    <w:rsid w:val="00FB3D8E"/>
    <w:rsid w:val="00FB4CB0"/>
    <w:rsid w:val="00FB608E"/>
    <w:rsid w:val="00FB6392"/>
    <w:rsid w:val="00FC39BA"/>
    <w:rsid w:val="00FC3DAC"/>
    <w:rsid w:val="00FC4A43"/>
    <w:rsid w:val="00FD1428"/>
    <w:rsid w:val="00FD20C5"/>
    <w:rsid w:val="00FD221D"/>
    <w:rsid w:val="00FD2761"/>
    <w:rsid w:val="00FD2CE2"/>
    <w:rsid w:val="00FD309E"/>
    <w:rsid w:val="00FD37B5"/>
    <w:rsid w:val="00FD4568"/>
    <w:rsid w:val="00FD4D7D"/>
    <w:rsid w:val="00FD5080"/>
    <w:rsid w:val="00FD5B5E"/>
    <w:rsid w:val="00FD613E"/>
    <w:rsid w:val="00FD6F4D"/>
    <w:rsid w:val="00FE0486"/>
    <w:rsid w:val="00FE0559"/>
    <w:rsid w:val="00FE05A0"/>
    <w:rsid w:val="00FE1263"/>
    <w:rsid w:val="00FE130D"/>
    <w:rsid w:val="00FE3884"/>
    <w:rsid w:val="00FE3FCF"/>
    <w:rsid w:val="00FE5B72"/>
    <w:rsid w:val="00FF2E19"/>
    <w:rsid w:val="00FF47BB"/>
    <w:rsid w:val="00FF756F"/>
    <w:rsid w:val="01DF79C5"/>
    <w:rsid w:val="024B505A"/>
    <w:rsid w:val="025712F3"/>
    <w:rsid w:val="02C32E43"/>
    <w:rsid w:val="03211398"/>
    <w:rsid w:val="038677FA"/>
    <w:rsid w:val="03E763F9"/>
    <w:rsid w:val="03F41FDA"/>
    <w:rsid w:val="03F92894"/>
    <w:rsid w:val="040A684F"/>
    <w:rsid w:val="04161698"/>
    <w:rsid w:val="04557983"/>
    <w:rsid w:val="04771AF7"/>
    <w:rsid w:val="04A77E08"/>
    <w:rsid w:val="051F632A"/>
    <w:rsid w:val="0581750C"/>
    <w:rsid w:val="05C70E9C"/>
    <w:rsid w:val="064E336B"/>
    <w:rsid w:val="067466D0"/>
    <w:rsid w:val="06C61122"/>
    <w:rsid w:val="06D53145"/>
    <w:rsid w:val="07106873"/>
    <w:rsid w:val="073D0CEA"/>
    <w:rsid w:val="073F2CB4"/>
    <w:rsid w:val="074C1A2A"/>
    <w:rsid w:val="074D0EBF"/>
    <w:rsid w:val="076369A2"/>
    <w:rsid w:val="077E4E0D"/>
    <w:rsid w:val="07941252"/>
    <w:rsid w:val="08202AE5"/>
    <w:rsid w:val="083B27F3"/>
    <w:rsid w:val="08A52FEB"/>
    <w:rsid w:val="08C81F5E"/>
    <w:rsid w:val="092D54BA"/>
    <w:rsid w:val="099A2423"/>
    <w:rsid w:val="09D62BFA"/>
    <w:rsid w:val="09EC7123"/>
    <w:rsid w:val="09F75AC8"/>
    <w:rsid w:val="0A9450C5"/>
    <w:rsid w:val="0AD0195C"/>
    <w:rsid w:val="0B357CCC"/>
    <w:rsid w:val="0B383B5C"/>
    <w:rsid w:val="0B420FC5"/>
    <w:rsid w:val="0B9A1A20"/>
    <w:rsid w:val="0BA94BA0"/>
    <w:rsid w:val="0BD12574"/>
    <w:rsid w:val="0C5C29BB"/>
    <w:rsid w:val="0CA86223"/>
    <w:rsid w:val="0CB3217A"/>
    <w:rsid w:val="0D246BD4"/>
    <w:rsid w:val="0D6D057B"/>
    <w:rsid w:val="0E407A3D"/>
    <w:rsid w:val="0E643BC1"/>
    <w:rsid w:val="0F3155D8"/>
    <w:rsid w:val="0FD11CC8"/>
    <w:rsid w:val="10030D22"/>
    <w:rsid w:val="101C687E"/>
    <w:rsid w:val="109E0DDB"/>
    <w:rsid w:val="10C34956"/>
    <w:rsid w:val="10C50985"/>
    <w:rsid w:val="11427629"/>
    <w:rsid w:val="11602262"/>
    <w:rsid w:val="11A47164"/>
    <w:rsid w:val="11AB5696"/>
    <w:rsid w:val="11BF6ECB"/>
    <w:rsid w:val="11C60B26"/>
    <w:rsid w:val="12577104"/>
    <w:rsid w:val="127B48D7"/>
    <w:rsid w:val="12D31C70"/>
    <w:rsid w:val="1318009C"/>
    <w:rsid w:val="136B2E04"/>
    <w:rsid w:val="13741F37"/>
    <w:rsid w:val="139A3D8F"/>
    <w:rsid w:val="13FF3EF7"/>
    <w:rsid w:val="14775A89"/>
    <w:rsid w:val="154053A2"/>
    <w:rsid w:val="15B72137"/>
    <w:rsid w:val="15FA6724"/>
    <w:rsid w:val="1606156C"/>
    <w:rsid w:val="1672107E"/>
    <w:rsid w:val="16753FFC"/>
    <w:rsid w:val="16797F90"/>
    <w:rsid w:val="16EF2001"/>
    <w:rsid w:val="16FD5DE2"/>
    <w:rsid w:val="174D77AD"/>
    <w:rsid w:val="174F484D"/>
    <w:rsid w:val="185C37CF"/>
    <w:rsid w:val="18C4126B"/>
    <w:rsid w:val="18CC4822"/>
    <w:rsid w:val="18FC0A05"/>
    <w:rsid w:val="19092111"/>
    <w:rsid w:val="197B5DCD"/>
    <w:rsid w:val="19A1335A"/>
    <w:rsid w:val="19AC6752"/>
    <w:rsid w:val="1A600465"/>
    <w:rsid w:val="1A9A04D5"/>
    <w:rsid w:val="1B102545"/>
    <w:rsid w:val="1B565E07"/>
    <w:rsid w:val="1B8B6070"/>
    <w:rsid w:val="1BD3620B"/>
    <w:rsid w:val="1C3E6A0B"/>
    <w:rsid w:val="1C4526C3"/>
    <w:rsid w:val="1C7A05BE"/>
    <w:rsid w:val="1C7A6810"/>
    <w:rsid w:val="1CAA5D0B"/>
    <w:rsid w:val="1CD75A11"/>
    <w:rsid w:val="1D50131F"/>
    <w:rsid w:val="1D515607"/>
    <w:rsid w:val="1D844AE3"/>
    <w:rsid w:val="1DA578BD"/>
    <w:rsid w:val="1DC85359"/>
    <w:rsid w:val="1E6D71E5"/>
    <w:rsid w:val="1ECB5101"/>
    <w:rsid w:val="1EDF2E69"/>
    <w:rsid w:val="1FA0658E"/>
    <w:rsid w:val="1FE970E3"/>
    <w:rsid w:val="201725C8"/>
    <w:rsid w:val="206D21E8"/>
    <w:rsid w:val="208337BA"/>
    <w:rsid w:val="20B529C8"/>
    <w:rsid w:val="20EF0E4F"/>
    <w:rsid w:val="20F52909"/>
    <w:rsid w:val="2110329F"/>
    <w:rsid w:val="21816D08"/>
    <w:rsid w:val="21F04E7F"/>
    <w:rsid w:val="222B1AD1"/>
    <w:rsid w:val="227B08B9"/>
    <w:rsid w:val="22A46395"/>
    <w:rsid w:val="22F142D2"/>
    <w:rsid w:val="230908C3"/>
    <w:rsid w:val="234D4382"/>
    <w:rsid w:val="235F1706"/>
    <w:rsid w:val="242B219E"/>
    <w:rsid w:val="243F5AAD"/>
    <w:rsid w:val="24482D50"/>
    <w:rsid w:val="24527485"/>
    <w:rsid w:val="24773635"/>
    <w:rsid w:val="24B705E6"/>
    <w:rsid w:val="24FF45F6"/>
    <w:rsid w:val="25090731"/>
    <w:rsid w:val="25C94365"/>
    <w:rsid w:val="26114A06"/>
    <w:rsid w:val="26217CFD"/>
    <w:rsid w:val="26AC7670"/>
    <w:rsid w:val="26F4737C"/>
    <w:rsid w:val="276460F3"/>
    <w:rsid w:val="279D3598"/>
    <w:rsid w:val="27AA02DA"/>
    <w:rsid w:val="284D4DD9"/>
    <w:rsid w:val="284E3955"/>
    <w:rsid w:val="28643508"/>
    <w:rsid w:val="2866104A"/>
    <w:rsid w:val="28A349F9"/>
    <w:rsid w:val="28D30579"/>
    <w:rsid w:val="28EF51D8"/>
    <w:rsid w:val="28F56A2D"/>
    <w:rsid w:val="29323FCF"/>
    <w:rsid w:val="2984482A"/>
    <w:rsid w:val="298725E3"/>
    <w:rsid w:val="29DF4157"/>
    <w:rsid w:val="2A053C8F"/>
    <w:rsid w:val="2A8A596C"/>
    <w:rsid w:val="2AD5491D"/>
    <w:rsid w:val="2B0A3E0D"/>
    <w:rsid w:val="2B321B8A"/>
    <w:rsid w:val="2B4941D5"/>
    <w:rsid w:val="2B8107B9"/>
    <w:rsid w:val="2BB1742D"/>
    <w:rsid w:val="2BBD2276"/>
    <w:rsid w:val="2C745A31"/>
    <w:rsid w:val="2C9D5C03"/>
    <w:rsid w:val="2D372553"/>
    <w:rsid w:val="2DD35D80"/>
    <w:rsid w:val="2DE0224B"/>
    <w:rsid w:val="2E7B386B"/>
    <w:rsid w:val="2F3D2B72"/>
    <w:rsid w:val="2F490E3A"/>
    <w:rsid w:val="2FC516F9"/>
    <w:rsid w:val="300246FB"/>
    <w:rsid w:val="306111D0"/>
    <w:rsid w:val="30963095"/>
    <w:rsid w:val="30B50BEA"/>
    <w:rsid w:val="31466869"/>
    <w:rsid w:val="316A07AA"/>
    <w:rsid w:val="31C14142"/>
    <w:rsid w:val="322272D6"/>
    <w:rsid w:val="32EC51EE"/>
    <w:rsid w:val="32FF730C"/>
    <w:rsid w:val="333C7F24"/>
    <w:rsid w:val="333E7E4F"/>
    <w:rsid w:val="338664CD"/>
    <w:rsid w:val="338B492A"/>
    <w:rsid w:val="33BA6151"/>
    <w:rsid w:val="33F94067"/>
    <w:rsid w:val="348E2A01"/>
    <w:rsid w:val="34AA5FED"/>
    <w:rsid w:val="34E20283"/>
    <w:rsid w:val="35700359"/>
    <w:rsid w:val="359A7184"/>
    <w:rsid w:val="361707D4"/>
    <w:rsid w:val="36437D40"/>
    <w:rsid w:val="36881E96"/>
    <w:rsid w:val="36955158"/>
    <w:rsid w:val="369B7EAD"/>
    <w:rsid w:val="369C67E3"/>
    <w:rsid w:val="36AC3612"/>
    <w:rsid w:val="37362AE8"/>
    <w:rsid w:val="377063EE"/>
    <w:rsid w:val="37DD15AA"/>
    <w:rsid w:val="38653A79"/>
    <w:rsid w:val="38A26A7B"/>
    <w:rsid w:val="38B11FA9"/>
    <w:rsid w:val="38F2730A"/>
    <w:rsid w:val="390C0398"/>
    <w:rsid w:val="3922196A"/>
    <w:rsid w:val="393F6C50"/>
    <w:rsid w:val="396A5BE0"/>
    <w:rsid w:val="39FB323D"/>
    <w:rsid w:val="3A695377"/>
    <w:rsid w:val="3B3E59BE"/>
    <w:rsid w:val="3B9A612F"/>
    <w:rsid w:val="3BEB6474"/>
    <w:rsid w:val="3C771FCD"/>
    <w:rsid w:val="3C8D17F0"/>
    <w:rsid w:val="3C9568F7"/>
    <w:rsid w:val="3C9B44FC"/>
    <w:rsid w:val="3CD236A7"/>
    <w:rsid w:val="3D5B18EE"/>
    <w:rsid w:val="3D62710F"/>
    <w:rsid w:val="3DE713D4"/>
    <w:rsid w:val="3E1F291C"/>
    <w:rsid w:val="3E6E11AD"/>
    <w:rsid w:val="3EC043B4"/>
    <w:rsid w:val="3EC56803"/>
    <w:rsid w:val="3ED35B77"/>
    <w:rsid w:val="3F093DAA"/>
    <w:rsid w:val="3F4A5F96"/>
    <w:rsid w:val="3F556816"/>
    <w:rsid w:val="3F691331"/>
    <w:rsid w:val="3F8E5FAB"/>
    <w:rsid w:val="3FB25D01"/>
    <w:rsid w:val="3FC03C8B"/>
    <w:rsid w:val="4077259B"/>
    <w:rsid w:val="411528F3"/>
    <w:rsid w:val="42C36288"/>
    <w:rsid w:val="42F45BEC"/>
    <w:rsid w:val="444529B0"/>
    <w:rsid w:val="444C01E3"/>
    <w:rsid w:val="44B5085F"/>
    <w:rsid w:val="44BF0FBF"/>
    <w:rsid w:val="45875D0A"/>
    <w:rsid w:val="45AD2F03"/>
    <w:rsid w:val="45EA2842"/>
    <w:rsid w:val="45EC546D"/>
    <w:rsid w:val="462C207A"/>
    <w:rsid w:val="46403D47"/>
    <w:rsid w:val="464F4558"/>
    <w:rsid w:val="46BC2CD2"/>
    <w:rsid w:val="46CB3641"/>
    <w:rsid w:val="46D237A5"/>
    <w:rsid w:val="472D42FC"/>
    <w:rsid w:val="474B6530"/>
    <w:rsid w:val="476F0470"/>
    <w:rsid w:val="480A63EB"/>
    <w:rsid w:val="483B63EB"/>
    <w:rsid w:val="48F64B00"/>
    <w:rsid w:val="491F3F84"/>
    <w:rsid w:val="498D5350"/>
    <w:rsid w:val="49AA67AF"/>
    <w:rsid w:val="49BF4FB3"/>
    <w:rsid w:val="49DC12DF"/>
    <w:rsid w:val="4A2F399F"/>
    <w:rsid w:val="4A666AB6"/>
    <w:rsid w:val="4AB20AFC"/>
    <w:rsid w:val="4B125CE2"/>
    <w:rsid w:val="4B797B0F"/>
    <w:rsid w:val="4BC54D51"/>
    <w:rsid w:val="4BD231A7"/>
    <w:rsid w:val="4BF47196"/>
    <w:rsid w:val="4C3811C6"/>
    <w:rsid w:val="4C472C7D"/>
    <w:rsid w:val="4CDC2F1E"/>
    <w:rsid w:val="4E0833CC"/>
    <w:rsid w:val="4E0E49F1"/>
    <w:rsid w:val="4E197388"/>
    <w:rsid w:val="4EF849CE"/>
    <w:rsid w:val="4F5B577E"/>
    <w:rsid w:val="4F691C49"/>
    <w:rsid w:val="4F8108FB"/>
    <w:rsid w:val="4FCB25A6"/>
    <w:rsid w:val="4FF05EC6"/>
    <w:rsid w:val="50100316"/>
    <w:rsid w:val="502A762A"/>
    <w:rsid w:val="50436360"/>
    <w:rsid w:val="508250B4"/>
    <w:rsid w:val="50B377D1"/>
    <w:rsid w:val="51907961"/>
    <w:rsid w:val="51DA0BDC"/>
    <w:rsid w:val="51FD6B0E"/>
    <w:rsid w:val="523771F3"/>
    <w:rsid w:val="523D116B"/>
    <w:rsid w:val="523E77AB"/>
    <w:rsid w:val="532A7941"/>
    <w:rsid w:val="53407165"/>
    <w:rsid w:val="54071A30"/>
    <w:rsid w:val="54342BFC"/>
    <w:rsid w:val="54963781"/>
    <w:rsid w:val="54977258"/>
    <w:rsid w:val="554F368F"/>
    <w:rsid w:val="557E5D22"/>
    <w:rsid w:val="55B17EA6"/>
    <w:rsid w:val="55C1776B"/>
    <w:rsid w:val="55EE2EA8"/>
    <w:rsid w:val="563D6472"/>
    <w:rsid w:val="57E31219"/>
    <w:rsid w:val="58492617"/>
    <w:rsid w:val="58704048"/>
    <w:rsid w:val="58845D45"/>
    <w:rsid w:val="58C03B14"/>
    <w:rsid w:val="592A2449"/>
    <w:rsid w:val="59425133"/>
    <w:rsid w:val="599F694C"/>
    <w:rsid w:val="5A0C656C"/>
    <w:rsid w:val="5A146C55"/>
    <w:rsid w:val="5A442E78"/>
    <w:rsid w:val="5A540CB5"/>
    <w:rsid w:val="5A5A2E02"/>
    <w:rsid w:val="5AA75543"/>
    <w:rsid w:val="5AD308BE"/>
    <w:rsid w:val="5B1506D1"/>
    <w:rsid w:val="5B372BFB"/>
    <w:rsid w:val="5BE72B1A"/>
    <w:rsid w:val="5C401F83"/>
    <w:rsid w:val="5CA64519"/>
    <w:rsid w:val="5CB32755"/>
    <w:rsid w:val="5D9C143B"/>
    <w:rsid w:val="5DD129AB"/>
    <w:rsid w:val="5DDC0C46"/>
    <w:rsid w:val="5E385608"/>
    <w:rsid w:val="5E8A112C"/>
    <w:rsid w:val="5E911795"/>
    <w:rsid w:val="5F055275"/>
    <w:rsid w:val="5F364622"/>
    <w:rsid w:val="5F51779F"/>
    <w:rsid w:val="5F7E1397"/>
    <w:rsid w:val="5F96792E"/>
    <w:rsid w:val="607448F1"/>
    <w:rsid w:val="609B2D54"/>
    <w:rsid w:val="611773B4"/>
    <w:rsid w:val="612C63AF"/>
    <w:rsid w:val="614635C5"/>
    <w:rsid w:val="615A46D9"/>
    <w:rsid w:val="61CD6067"/>
    <w:rsid w:val="6237661A"/>
    <w:rsid w:val="63770981"/>
    <w:rsid w:val="641461CF"/>
    <w:rsid w:val="64607667"/>
    <w:rsid w:val="64A31301"/>
    <w:rsid w:val="653E102A"/>
    <w:rsid w:val="65C23A09"/>
    <w:rsid w:val="65D8322D"/>
    <w:rsid w:val="667F5077"/>
    <w:rsid w:val="66EA3D1B"/>
    <w:rsid w:val="67545BDB"/>
    <w:rsid w:val="67BF4228"/>
    <w:rsid w:val="67CF642B"/>
    <w:rsid w:val="67EB27DE"/>
    <w:rsid w:val="6853303E"/>
    <w:rsid w:val="68755747"/>
    <w:rsid w:val="68970E63"/>
    <w:rsid w:val="68FF75FC"/>
    <w:rsid w:val="6A3273AF"/>
    <w:rsid w:val="6A3C34BC"/>
    <w:rsid w:val="6A8E15FA"/>
    <w:rsid w:val="6A90057A"/>
    <w:rsid w:val="6A9A3808"/>
    <w:rsid w:val="6ABA55F7"/>
    <w:rsid w:val="6AE85CC0"/>
    <w:rsid w:val="6B3610CD"/>
    <w:rsid w:val="6B9120AF"/>
    <w:rsid w:val="6C2552C7"/>
    <w:rsid w:val="6C313697"/>
    <w:rsid w:val="6C5F0204"/>
    <w:rsid w:val="6C8B5C6C"/>
    <w:rsid w:val="6D0D1A0E"/>
    <w:rsid w:val="6D203E37"/>
    <w:rsid w:val="6D6C2BD8"/>
    <w:rsid w:val="6DD644F6"/>
    <w:rsid w:val="6E0252EB"/>
    <w:rsid w:val="6E70494A"/>
    <w:rsid w:val="6E7D2BC3"/>
    <w:rsid w:val="6EBE0FAE"/>
    <w:rsid w:val="6EF72976"/>
    <w:rsid w:val="6F21420C"/>
    <w:rsid w:val="6FAF14A2"/>
    <w:rsid w:val="700A66D9"/>
    <w:rsid w:val="70293003"/>
    <w:rsid w:val="707F2C23"/>
    <w:rsid w:val="70C66AA3"/>
    <w:rsid w:val="70DA60AB"/>
    <w:rsid w:val="70F353BF"/>
    <w:rsid w:val="70F6195A"/>
    <w:rsid w:val="71120E19"/>
    <w:rsid w:val="717856E2"/>
    <w:rsid w:val="71C41858"/>
    <w:rsid w:val="71DB191C"/>
    <w:rsid w:val="71FB09CF"/>
    <w:rsid w:val="72640322"/>
    <w:rsid w:val="726A7902"/>
    <w:rsid w:val="727177C1"/>
    <w:rsid w:val="72734670"/>
    <w:rsid w:val="72F5541E"/>
    <w:rsid w:val="73045661"/>
    <w:rsid w:val="73205863"/>
    <w:rsid w:val="73245FB1"/>
    <w:rsid w:val="73612A78"/>
    <w:rsid w:val="73CB68DE"/>
    <w:rsid w:val="73D03795"/>
    <w:rsid w:val="74EE0377"/>
    <w:rsid w:val="750538FD"/>
    <w:rsid w:val="753F0BD2"/>
    <w:rsid w:val="757F1917"/>
    <w:rsid w:val="766116FF"/>
    <w:rsid w:val="768851F2"/>
    <w:rsid w:val="771340C5"/>
    <w:rsid w:val="77442F93"/>
    <w:rsid w:val="776D5ECB"/>
    <w:rsid w:val="77BC475C"/>
    <w:rsid w:val="77FF6721"/>
    <w:rsid w:val="78915BE9"/>
    <w:rsid w:val="78CF054C"/>
    <w:rsid w:val="78E73A5B"/>
    <w:rsid w:val="792720A9"/>
    <w:rsid w:val="79294073"/>
    <w:rsid w:val="796E7CD8"/>
    <w:rsid w:val="79766B8D"/>
    <w:rsid w:val="79C14F8E"/>
    <w:rsid w:val="79D35CC8"/>
    <w:rsid w:val="79F24B77"/>
    <w:rsid w:val="7A1D019C"/>
    <w:rsid w:val="7AD65B35"/>
    <w:rsid w:val="7ADD2909"/>
    <w:rsid w:val="7B0D46BD"/>
    <w:rsid w:val="7B2625EB"/>
    <w:rsid w:val="7B44770E"/>
    <w:rsid w:val="7B4C4049"/>
    <w:rsid w:val="7B590514"/>
    <w:rsid w:val="7BB153E0"/>
    <w:rsid w:val="7BF85F7F"/>
    <w:rsid w:val="7C354ADD"/>
    <w:rsid w:val="7C5E2286"/>
    <w:rsid w:val="7E1C72E8"/>
    <w:rsid w:val="7E9B156F"/>
    <w:rsid w:val="7EC43644"/>
    <w:rsid w:val="7F9D2B3C"/>
    <w:rsid w:val="7FF35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3"/>
    <w:qFormat/>
    <w:uiPriority w:val="0"/>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4"/>
    <w:unhideWhenUsed/>
    <w:qFormat/>
    <w:uiPriority w:val="0"/>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5"/>
    <w:unhideWhenUsed/>
    <w:qFormat/>
    <w:uiPriority w:val="0"/>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6"/>
    <w:unhideWhenUsed/>
    <w:qFormat/>
    <w:uiPriority w:val="0"/>
    <w:pPr>
      <w:keepNext/>
      <w:numPr>
        <w:ilvl w:val="3"/>
        <w:numId w:val="1"/>
      </w:numPr>
      <w:spacing w:before="240" w:after="60"/>
      <w:outlineLvl w:val="3"/>
    </w:pPr>
    <w:rPr>
      <w:rFonts w:cstheme="majorBidi"/>
      <w:b/>
      <w:bCs/>
      <w:sz w:val="28"/>
      <w:szCs w:val="28"/>
    </w:rPr>
  </w:style>
  <w:style w:type="paragraph" w:styleId="7">
    <w:name w:val="heading 5"/>
    <w:basedOn w:val="1"/>
    <w:next w:val="1"/>
    <w:link w:val="67"/>
    <w:unhideWhenUsed/>
    <w:qFormat/>
    <w:uiPriority w:val="0"/>
    <w:pPr>
      <w:numPr>
        <w:ilvl w:val="4"/>
        <w:numId w:val="1"/>
      </w:numPr>
      <w:spacing w:before="240" w:after="60"/>
      <w:outlineLvl w:val="4"/>
    </w:pPr>
    <w:rPr>
      <w:b/>
      <w:bCs/>
      <w:i/>
      <w:iCs/>
      <w:sz w:val="26"/>
      <w:szCs w:val="26"/>
    </w:rPr>
  </w:style>
  <w:style w:type="paragraph" w:styleId="8">
    <w:name w:val="heading 6"/>
    <w:basedOn w:val="1"/>
    <w:next w:val="1"/>
    <w:link w:val="68"/>
    <w:unhideWhenUsed/>
    <w:qFormat/>
    <w:uiPriority w:val="0"/>
    <w:pPr>
      <w:numPr>
        <w:ilvl w:val="5"/>
        <w:numId w:val="1"/>
      </w:numPr>
      <w:spacing w:before="240" w:after="60"/>
      <w:outlineLvl w:val="5"/>
    </w:pPr>
    <w:rPr>
      <w:rFonts w:cstheme="majorBidi"/>
      <w:b/>
      <w:bCs/>
      <w:sz w:val="22"/>
      <w:szCs w:val="22"/>
    </w:rPr>
  </w:style>
  <w:style w:type="paragraph" w:styleId="9">
    <w:name w:val="heading 7"/>
    <w:basedOn w:val="1"/>
    <w:next w:val="1"/>
    <w:link w:val="69"/>
    <w:unhideWhenUsed/>
    <w:qFormat/>
    <w:uiPriority w:val="0"/>
    <w:pPr>
      <w:numPr>
        <w:ilvl w:val="6"/>
        <w:numId w:val="1"/>
      </w:numPr>
      <w:spacing w:before="240" w:after="60"/>
      <w:outlineLvl w:val="6"/>
    </w:pPr>
  </w:style>
  <w:style w:type="paragraph" w:styleId="10">
    <w:name w:val="heading 8"/>
    <w:basedOn w:val="1"/>
    <w:next w:val="1"/>
    <w:link w:val="70"/>
    <w:unhideWhenUsed/>
    <w:qFormat/>
    <w:uiPriority w:val="0"/>
    <w:pPr>
      <w:numPr>
        <w:ilvl w:val="7"/>
        <w:numId w:val="1"/>
      </w:numPr>
      <w:spacing w:before="240" w:after="60"/>
      <w:outlineLvl w:val="7"/>
    </w:pPr>
    <w:rPr>
      <w:rFonts w:cstheme="majorBidi"/>
      <w:i/>
      <w:iCs/>
    </w:rPr>
  </w:style>
  <w:style w:type="paragraph" w:styleId="11">
    <w:name w:val="heading 9"/>
    <w:basedOn w:val="1"/>
    <w:next w:val="1"/>
    <w:link w:val="71"/>
    <w:unhideWhenUsed/>
    <w:qFormat/>
    <w:uiPriority w:val="0"/>
    <w:pPr>
      <w:numPr>
        <w:ilvl w:val="8"/>
        <w:numId w:val="1"/>
      </w:numPr>
      <w:spacing w:before="240" w:after="60"/>
      <w:outlineLvl w:val="8"/>
    </w:pPr>
    <w:rPr>
      <w:rFonts w:asciiTheme="majorHAnsi" w:hAnsiTheme="majorHAnsi" w:eastAsiaTheme="majorEastAsia" w:cstheme="majorBidi"/>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7"/>
    <w:qFormat/>
    <w:uiPriority w:val="0"/>
    <w:pPr>
      <w:spacing w:afterLines="50" w:line="360" w:lineRule="auto"/>
      <w:jc w:val="both"/>
    </w:pPr>
    <w:rPr>
      <w:rFonts w:ascii="宋体" w:hAnsi="宋体" w:eastAsia="华文仿宋" w:cs="Calibri Light"/>
      <w:color w:val="000000"/>
      <w:kern w:val="2"/>
      <w:szCs w:val="28"/>
    </w:rPr>
  </w:style>
  <w:style w:type="paragraph" w:styleId="12">
    <w:name w:val="Normal Indent"/>
    <w:basedOn w:val="1"/>
    <w:unhideWhenUsed/>
    <w:qFormat/>
    <w:uiPriority w:val="99"/>
    <w:pPr>
      <w:spacing w:line="400" w:lineRule="exact"/>
      <w:ind w:firstLine="420"/>
      <w:jc w:val="both"/>
    </w:pPr>
    <w:rPr>
      <w:rFonts w:ascii="Calibri Light" w:hAnsi="Calibri Light" w:eastAsia="华文仿宋" w:cs="Calibri Light"/>
      <w:kern w:val="2"/>
      <w:sz w:val="28"/>
      <w:szCs w:val="28"/>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5"/>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7"/>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Indent"/>
    <w:basedOn w:val="1"/>
    <w:link w:val="108"/>
    <w:unhideWhenUsed/>
    <w:qFormat/>
    <w:uiPriority w:val="0"/>
    <w:pPr>
      <w:spacing w:after="120"/>
      <w:ind w:left="420" w:leftChars="200"/>
    </w:pPr>
  </w:style>
  <w:style w:type="paragraph" w:styleId="17">
    <w:name w:val="toc 3"/>
    <w:basedOn w:val="1"/>
    <w:next w:val="1"/>
    <w:semiHidden/>
    <w:unhideWhenUsed/>
    <w:qFormat/>
    <w:uiPriority w:val="39"/>
    <w:pPr>
      <w:spacing w:after="100" w:line="276" w:lineRule="auto"/>
      <w:ind w:left="440"/>
    </w:pPr>
    <w:rPr>
      <w:rFonts w:cstheme="minorBidi"/>
      <w:sz w:val="22"/>
      <w:szCs w:val="22"/>
    </w:rPr>
  </w:style>
  <w:style w:type="paragraph" w:styleId="18">
    <w:name w:val="Plain Text"/>
    <w:basedOn w:val="1"/>
    <w:qFormat/>
    <w:uiPriority w:val="0"/>
    <w:rPr>
      <w:rFonts w:ascii="宋体" w:hAnsi="Times New Roman" w:cs="Times New Roman"/>
      <w:kern w:val="0"/>
      <w:sz w:val="20"/>
    </w:rPr>
  </w:style>
  <w:style w:type="paragraph" w:styleId="19">
    <w:name w:val="Date"/>
    <w:basedOn w:val="1"/>
    <w:next w:val="1"/>
    <w:link w:val="60"/>
    <w:semiHidden/>
    <w:unhideWhenUsed/>
    <w:qFormat/>
    <w:uiPriority w:val="99"/>
    <w:pPr>
      <w:ind w:left="100" w:leftChars="2500"/>
    </w:pPr>
  </w:style>
  <w:style w:type="paragraph" w:styleId="20">
    <w:name w:val="Balloon Text"/>
    <w:basedOn w:val="1"/>
    <w:link w:val="86"/>
    <w:semiHidden/>
    <w:unhideWhenUsed/>
    <w:qFormat/>
    <w:uiPriority w:val="99"/>
    <w:rPr>
      <w:sz w:val="18"/>
      <w:szCs w:val="18"/>
    </w:rPr>
  </w:style>
  <w:style w:type="paragraph" w:styleId="21">
    <w:name w:val="footer"/>
    <w:basedOn w:val="1"/>
    <w:link w:val="62"/>
    <w:unhideWhenUsed/>
    <w:qFormat/>
    <w:uiPriority w:val="0"/>
    <w:pPr>
      <w:tabs>
        <w:tab w:val="center" w:pos="4153"/>
        <w:tab w:val="right" w:pos="8306"/>
      </w:tabs>
      <w:snapToGrid w:val="0"/>
      <w:spacing w:line="240" w:lineRule="atLeast"/>
    </w:pPr>
    <w:rPr>
      <w:sz w:val="18"/>
      <w:szCs w:val="18"/>
    </w:rPr>
  </w:style>
  <w:style w:type="paragraph" w:styleId="22">
    <w:name w:val="header"/>
    <w:basedOn w:val="1"/>
    <w:link w:val="6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Lines="100" w:afterLines="100"/>
    </w:pPr>
    <w:rPr>
      <w:rFonts w:ascii="Calibri" w:hAnsi="Calibri" w:eastAsia="宋体"/>
      <w:kern w:val="32"/>
      <w:sz w:val="32"/>
    </w:rPr>
  </w:style>
  <w:style w:type="paragraph" w:styleId="24">
    <w:name w:val="Subtitle"/>
    <w:basedOn w:val="1"/>
    <w:next w:val="1"/>
    <w:link w:val="73"/>
    <w:qFormat/>
    <w:uiPriority w:val="11"/>
    <w:pPr>
      <w:keepNext/>
      <w:spacing w:beforeLines="50" w:afterLines="50"/>
      <w:jc w:val="center"/>
      <w:outlineLvl w:val="1"/>
    </w:pPr>
    <w:rPr>
      <w:rFonts w:ascii="Calibri" w:hAnsi="Calibri" w:eastAsia="黑体" w:cstheme="majorBidi"/>
      <w:sz w:val="32"/>
    </w:rPr>
  </w:style>
  <w:style w:type="paragraph" w:styleId="25">
    <w:name w:val="toc 2"/>
    <w:basedOn w:val="1"/>
    <w:next w:val="1"/>
    <w:semiHidden/>
    <w:unhideWhenUsed/>
    <w:qFormat/>
    <w:uiPriority w:val="39"/>
    <w:pPr>
      <w:spacing w:after="100" w:line="276" w:lineRule="auto"/>
      <w:ind w:left="220"/>
    </w:pPr>
    <w:rPr>
      <w:rFonts w:cstheme="minorBidi"/>
      <w:sz w:val="22"/>
      <w:szCs w:val="22"/>
    </w:rPr>
  </w:style>
  <w:style w:type="paragraph" w:styleId="26">
    <w:name w:val="Normal (Web)"/>
    <w:basedOn w:val="1"/>
    <w:unhideWhenUsed/>
    <w:qFormat/>
    <w:uiPriority w:val="99"/>
    <w:rPr>
      <w:rFonts w:ascii="宋体" w:hAnsi="宋体" w:eastAsia="宋体" w:cs="宋体"/>
      <w:sz w:val="17"/>
      <w:szCs w:val="17"/>
    </w:rPr>
  </w:style>
  <w:style w:type="paragraph" w:styleId="27">
    <w:name w:val="Title"/>
    <w:basedOn w:val="1"/>
    <w:next w:val="1"/>
    <w:link w:val="72"/>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8">
    <w:name w:val="annotation subject"/>
    <w:basedOn w:val="15"/>
    <w:next w:val="15"/>
    <w:link w:val="94"/>
    <w:semiHidden/>
    <w:unhideWhenUsed/>
    <w:qFormat/>
    <w:uiPriority w:val="99"/>
    <w:rPr>
      <w:b/>
      <w:bCs/>
    </w:rPr>
  </w:style>
  <w:style w:type="paragraph" w:styleId="29">
    <w:name w:val="Body Text First Indent"/>
    <w:basedOn w:val="2"/>
    <w:next w:val="1"/>
    <w:link w:val="110"/>
    <w:qFormat/>
    <w:uiPriority w:val="0"/>
    <w:pPr>
      <w:widowControl w:val="0"/>
      <w:spacing w:line="480" w:lineRule="auto"/>
      <w:ind w:firstLine="420" w:firstLineChars="100"/>
    </w:pPr>
    <w:rPr>
      <w:rFonts w:ascii="Times New Roman" w:hAnsi="Times New Roman"/>
    </w:rPr>
  </w:style>
  <w:style w:type="paragraph" w:styleId="30">
    <w:name w:val="Body Text First Indent 2"/>
    <w:basedOn w:val="16"/>
    <w:link w:val="109"/>
    <w:unhideWhenUsed/>
    <w:qFormat/>
    <w:uiPriority w:val="0"/>
    <w:pPr>
      <w:ind w:firstLine="420" w:firstLineChars="2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qFormat/>
    <w:uiPriority w:val="0"/>
    <w:rPr>
      <w:rFonts w:ascii="Times New Roman" w:hAnsi="Times New Roman" w:eastAsia="宋体" w:cs="Times New Roman"/>
    </w:rPr>
  </w:style>
  <w:style w:type="character" w:styleId="36">
    <w:name w:val="FollowedHyperlink"/>
    <w:basedOn w:val="33"/>
    <w:semiHidden/>
    <w:unhideWhenUsed/>
    <w:qFormat/>
    <w:uiPriority w:val="99"/>
    <w:rPr>
      <w:color w:val="954F72" w:themeColor="followedHyperlink"/>
      <w:u w:val="single"/>
    </w:rPr>
  </w:style>
  <w:style w:type="character" w:styleId="37">
    <w:name w:val="Emphasis"/>
    <w:basedOn w:val="33"/>
    <w:qFormat/>
    <w:uiPriority w:val="20"/>
    <w:rPr>
      <w:rFonts w:asciiTheme="minorHAnsi" w:hAnsiTheme="minorHAnsi"/>
      <w:b/>
      <w:i/>
      <w:iCs/>
    </w:rPr>
  </w:style>
  <w:style w:type="character" w:styleId="38">
    <w:name w:val="Hyperlink"/>
    <w:basedOn w:val="33"/>
    <w:unhideWhenUsed/>
    <w:qFormat/>
    <w:uiPriority w:val="99"/>
    <w:rPr>
      <w:color w:val="0563C1" w:themeColor="hyperlink"/>
      <w:u w:val="single"/>
    </w:rPr>
  </w:style>
  <w:style w:type="character" w:styleId="39">
    <w:name w:val="annotation reference"/>
    <w:basedOn w:val="33"/>
    <w:semiHidden/>
    <w:unhideWhenUsed/>
    <w:qFormat/>
    <w:uiPriority w:val="99"/>
    <w:rPr>
      <w:sz w:val="21"/>
      <w:szCs w:val="21"/>
    </w:rPr>
  </w:style>
  <w:style w:type="paragraph" w:customStyle="1" w:styleId="40">
    <w:name w:val="※封面大标题"/>
    <w:basedOn w:val="1"/>
    <w:next w:val="1"/>
    <w:qFormat/>
    <w:uiPriority w:val="0"/>
    <w:pPr>
      <w:jc w:val="center"/>
    </w:pPr>
    <w:rPr>
      <w:rFonts w:ascii="华文中宋" w:hAnsi="华文中宋" w:eastAsia="华文中宋"/>
      <w:sz w:val="96"/>
      <w:szCs w:val="96"/>
    </w:rPr>
  </w:style>
  <w:style w:type="paragraph" w:customStyle="1" w:styleId="41">
    <w:name w:val="※封面题颌"/>
    <w:basedOn w:val="1"/>
    <w:next w:val="1"/>
    <w:qFormat/>
    <w:uiPriority w:val="0"/>
    <w:pPr>
      <w:jc w:val="center"/>
    </w:pPr>
    <w:rPr>
      <w:rFonts w:ascii="Calibri Light" w:hAnsi="Calibri Light" w:eastAsia="华文仿宋"/>
      <w:sz w:val="36"/>
      <w:szCs w:val="36"/>
    </w:rPr>
  </w:style>
  <w:style w:type="paragraph" w:customStyle="1" w:styleId="42">
    <w:name w:val="※封面题眉"/>
    <w:basedOn w:val="1"/>
    <w:next w:val="40"/>
    <w:qFormat/>
    <w:uiPriority w:val="0"/>
    <w:pPr>
      <w:jc w:val="center"/>
    </w:pPr>
    <w:rPr>
      <w:rFonts w:ascii="华文仿宋" w:hAnsi="华文仿宋" w:eastAsia="华文仿宋"/>
      <w:sz w:val="52"/>
      <w:szCs w:val="28"/>
    </w:rPr>
  </w:style>
  <w:style w:type="paragraph" w:customStyle="1" w:styleId="43">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4">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5">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6">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8">
    <w:name w:val="※小标题 一"/>
    <w:basedOn w:val="47"/>
    <w:next w:val="47"/>
    <w:qFormat/>
    <w:uiPriority w:val="0"/>
    <w:pPr>
      <w:spacing w:before="120" w:line="240" w:lineRule="auto"/>
      <w:outlineLvl w:val="2"/>
    </w:pPr>
    <w:rPr>
      <w:b/>
      <w:color w:val="1F3864" w:themeColor="accent5" w:themeShade="80"/>
      <w:sz w:val="32"/>
    </w:rPr>
  </w:style>
  <w:style w:type="paragraph" w:customStyle="1" w:styleId="49">
    <w:name w:val="※小标题（1）"/>
    <w:basedOn w:val="1"/>
    <w:next w:val="47"/>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0">
    <w:name w:val="※小标题（一）"/>
    <w:basedOn w:val="1"/>
    <w:next w:val="47"/>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1">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2">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3">
    <w:name w:val="※页眉"/>
    <w:basedOn w:val="47"/>
    <w:qFormat/>
    <w:uiPriority w:val="0"/>
    <w:pPr>
      <w:pBdr>
        <w:bottom w:val="single" w:color="auto" w:sz="4" w:space="1"/>
      </w:pBdr>
      <w:spacing w:line="240" w:lineRule="atLeast"/>
      <w:jc w:val="right"/>
    </w:pPr>
    <w:rPr>
      <w:rFonts w:ascii="宋体" w:hAnsi="宋体" w:eastAsia="宋体"/>
      <w:sz w:val="18"/>
    </w:rPr>
  </w:style>
  <w:style w:type="paragraph" w:customStyle="1" w:styleId="54">
    <w:name w:val="※章节标题（第X章）"/>
    <w:basedOn w:val="1"/>
    <w:qFormat/>
    <w:uiPriority w:val="0"/>
    <w:pPr>
      <w:jc w:val="center"/>
      <w:outlineLvl w:val="0"/>
    </w:pPr>
    <w:rPr>
      <w:rFonts w:ascii="Calibri Light" w:hAnsi="Calibri Light" w:eastAsia="黑体"/>
      <w:sz w:val="36"/>
      <w:szCs w:val="28"/>
    </w:rPr>
  </w:style>
  <w:style w:type="paragraph" w:customStyle="1" w:styleId="55">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6">
    <w:name w:val="※章节标题（第Z部分分项）"/>
    <w:basedOn w:val="55"/>
    <w:qFormat/>
    <w:uiPriority w:val="0"/>
    <w:pPr>
      <w:outlineLvl w:val="2"/>
    </w:pPr>
  </w:style>
  <w:style w:type="paragraph" w:customStyle="1" w:styleId="57">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8">
    <w:name w:val="※正文（缩进2）"/>
    <w:basedOn w:val="47"/>
    <w:qFormat/>
    <w:uiPriority w:val="0"/>
    <w:pPr>
      <w:ind w:firstLine="200" w:firstLineChars="200"/>
    </w:pPr>
  </w:style>
  <w:style w:type="paragraph" w:customStyle="1" w:styleId="59">
    <w:name w:val="※正文（缩进4）"/>
    <w:basedOn w:val="47"/>
    <w:qFormat/>
    <w:uiPriority w:val="0"/>
    <w:pPr>
      <w:ind w:firstLine="400" w:firstLineChars="400"/>
    </w:pPr>
  </w:style>
  <w:style w:type="character" w:customStyle="1" w:styleId="60">
    <w:name w:val="日期 Char"/>
    <w:basedOn w:val="33"/>
    <w:link w:val="19"/>
    <w:semiHidden/>
    <w:qFormat/>
    <w:uiPriority w:val="99"/>
    <w:rPr>
      <w:rFonts w:ascii="华文仿宋" w:hAnsi="华文仿宋" w:eastAsia="华文仿宋"/>
      <w:sz w:val="28"/>
      <w:szCs w:val="28"/>
    </w:rPr>
  </w:style>
  <w:style w:type="character" w:customStyle="1" w:styleId="61">
    <w:name w:val="页眉 Char"/>
    <w:basedOn w:val="33"/>
    <w:link w:val="22"/>
    <w:qFormat/>
    <w:uiPriority w:val="0"/>
    <w:rPr>
      <w:rFonts w:ascii="华文仿宋" w:hAnsi="华文仿宋" w:eastAsia="华文仿宋"/>
      <w:sz w:val="18"/>
      <w:szCs w:val="18"/>
    </w:rPr>
  </w:style>
  <w:style w:type="character" w:customStyle="1" w:styleId="62">
    <w:name w:val="页脚 Char"/>
    <w:basedOn w:val="33"/>
    <w:link w:val="21"/>
    <w:qFormat/>
    <w:uiPriority w:val="99"/>
    <w:rPr>
      <w:rFonts w:ascii="华文仿宋" w:hAnsi="华文仿宋" w:eastAsia="华文仿宋"/>
      <w:sz w:val="18"/>
      <w:szCs w:val="18"/>
    </w:rPr>
  </w:style>
  <w:style w:type="character" w:customStyle="1" w:styleId="63">
    <w:name w:val="标题 1 Char"/>
    <w:basedOn w:val="33"/>
    <w:link w:val="3"/>
    <w:qFormat/>
    <w:uiPriority w:val="9"/>
    <w:rPr>
      <w:rFonts w:ascii="方正小标宋_GBK" w:hAnsi="仿宋" w:eastAsia="方正小标宋_GBK"/>
      <w:sz w:val="44"/>
      <w:szCs w:val="44"/>
    </w:rPr>
  </w:style>
  <w:style w:type="character" w:customStyle="1" w:styleId="64">
    <w:name w:val="标题 2 Char"/>
    <w:basedOn w:val="33"/>
    <w:link w:val="4"/>
    <w:qFormat/>
    <w:uiPriority w:val="9"/>
    <w:rPr>
      <w:rFonts w:ascii="楷体" w:hAnsi="楷体" w:eastAsia="黑体"/>
      <w:sz w:val="32"/>
      <w:szCs w:val="32"/>
    </w:rPr>
  </w:style>
  <w:style w:type="character" w:customStyle="1" w:styleId="65">
    <w:name w:val="标题 3 Char"/>
    <w:basedOn w:val="33"/>
    <w:link w:val="5"/>
    <w:qFormat/>
    <w:uiPriority w:val="9"/>
    <w:rPr>
      <w:rFonts w:ascii="方正小标宋_GBK" w:hAnsi="仿宋" w:eastAsia="方正小标宋_GBK"/>
      <w:sz w:val="36"/>
      <w:szCs w:val="36"/>
    </w:rPr>
  </w:style>
  <w:style w:type="character" w:customStyle="1" w:styleId="66">
    <w:name w:val="标题 4 Char"/>
    <w:basedOn w:val="33"/>
    <w:link w:val="6"/>
    <w:qFormat/>
    <w:uiPriority w:val="0"/>
    <w:rPr>
      <w:rFonts w:cstheme="majorBidi"/>
      <w:b/>
      <w:bCs/>
      <w:sz w:val="28"/>
      <w:szCs w:val="28"/>
    </w:rPr>
  </w:style>
  <w:style w:type="character" w:customStyle="1" w:styleId="67">
    <w:name w:val="标题 5 Char"/>
    <w:basedOn w:val="33"/>
    <w:link w:val="7"/>
    <w:semiHidden/>
    <w:qFormat/>
    <w:uiPriority w:val="9"/>
    <w:rPr>
      <w:b/>
      <w:bCs/>
      <w:i/>
      <w:iCs/>
      <w:sz w:val="26"/>
      <w:szCs w:val="26"/>
    </w:rPr>
  </w:style>
  <w:style w:type="character" w:customStyle="1" w:styleId="68">
    <w:name w:val="标题 6 Char"/>
    <w:basedOn w:val="33"/>
    <w:link w:val="8"/>
    <w:semiHidden/>
    <w:qFormat/>
    <w:uiPriority w:val="9"/>
    <w:rPr>
      <w:rFonts w:cstheme="majorBidi"/>
      <w:b/>
      <w:bCs/>
    </w:rPr>
  </w:style>
  <w:style w:type="character" w:customStyle="1" w:styleId="69">
    <w:name w:val="标题 7 Char"/>
    <w:basedOn w:val="33"/>
    <w:link w:val="9"/>
    <w:semiHidden/>
    <w:qFormat/>
    <w:uiPriority w:val="9"/>
    <w:rPr>
      <w:sz w:val="24"/>
      <w:szCs w:val="24"/>
    </w:rPr>
  </w:style>
  <w:style w:type="character" w:customStyle="1" w:styleId="70">
    <w:name w:val="标题 8 Char"/>
    <w:basedOn w:val="33"/>
    <w:link w:val="10"/>
    <w:semiHidden/>
    <w:qFormat/>
    <w:uiPriority w:val="9"/>
    <w:rPr>
      <w:rFonts w:cstheme="majorBidi"/>
      <w:i/>
      <w:iCs/>
      <w:sz w:val="24"/>
      <w:szCs w:val="24"/>
    </w:rPr>
  </w:style>
  <w:style w:type="character" w:customStyle="1" w:styleId="71">
    <w:name w:val="标题 9 Char"/>
    <w:basedOn w:val="33"/>
    <w:link w:val="11"/>
    <w:semiHidden/>
    <w:qFormat/>
    <w:uiPriority w:val="9"/>
    <w:rPr>
      <w:rFonts w:asciiTheme="majorHAnsi" w:hAnsiTheme="majorHAnsi" w:eastAsiaTheme="majorEastAsia" w:cstheme="majorBidi"/>
    </w:rPr>
  </w:style>
  <w:style w:type="character" w:customStyle="1" w:styleId="72">
    <w:name w:val="标题 Char"/>
    <w:basedOn w:val="33"/>
    <w:link w:val="27"/>
    <w:qFormat/>
    <w:uiPriority w:val="10"/>
    <w:rPr>
      <w:rFonts w:asciiTheme="majorHAnsi" w:hAnsiTheme="majorHAnsi" w:eastAsiaTheme="majorEastAsia" w:cstheme="majorBidi"/>
      <w:b/>
      <w:bCs/>
      <w:kern w:val="28"/>
      <w:sz w:val="32"/>
      <w:szCs w:val="32"/>
    </w:rPr>
  </w:style>
  <w:style w:type="character" w:customStyle="1" w:styleId="73">
    <w:name w:val="副标题 Char"/>
    <w:basedOn w:val="33"/>
    <w:link w:val="24"/>
    <w:qFormat/>
    <w:uiPriority w:val="11"/>
    <w:rPr>
      <w:rFonts w:ascii="Calibri" w:hAnsi="Calibri" w:eastAsia="黑体" w:cstheme="majorBidi"/>
      <w:sz w:val="32"/>
      <w:szCs w:val="24"/>
    </w:rPr>
  </w:style>
  <w:style w:type="paragraph" w:styleId="74">
    <w:name w:val="No Spacing"/>
    <w:basedOn w:val="1"/>
    <w:qFormat/>
    <w:uiPriority w:val="1"/>
    <w:rPr>
      <w:szCs w:val="32"/>
    </w:rPr>
  </w:style>
  <w:style w:type="paragraph" w:styleId="75">
    <w:name w:val="List Paragraph"/>
    <w:basedOn w:val="1"/>
    <w:qFormat/>
    <w:uiPriority w:val="0"/>
    <w:pPr>
      <w:ind w:left="720"/>
      <w:contextualSpacing/>
    </w:pPr>
  </w:style>
  <w:style w:type="paragraph" w:styleId="76">
    <w:name w:val="Quote"/>
    <w:basedOn w:val="1"/>
    <w:next w:val="1"/>
    <w:link w:val="77"/>
    <w:qFormat/>
    <w:uiPriority w:val="29"/>
    <w:rPr>
      <w:i/>
    </w:rPr>
  </w:style>
  <w:style w:type="character" w:customStyle="1" w:styleId="77">
    <w:name w:val="引用 Char"/>
    <w:basedOn w:val="33"/>
    <w:link w:val="76"/>
    <w:qFormat/>
    <w:uiPriority w:val="29"/>
    <w:rPr>
      <w:i/>
      <w:sz w:val="24"/>
      <w:szCs w:val="24"/>
    </w:rPr>
  </w:style>
  <w:style w:type="paragraph" w:styleId="78">
    <w:name w:val="Intense Quote"/>
    <w:basedOn w:val="1"/>
    <w:next w:val="1"/>
    <w:link w:val="79"/>
    <w:qFormat/>
    <w:uiPriority w:val="30"/>
    <w:pPr>
      <w:ind w:left="720" w:right="720"/>
    </w:pPr>
    <w:rPr>
      <w:b/>
      <w:i/>
      <w:szCs w:val="22"/>
    </w:rPr>
  </w:style>
  <w:style w:type="character" w:customStyle="1" w:styleId="79">
    <w:name w:val="明显引用 Char"/>
    <w:basedOn w:val="33"/>
    <w:link w:val="78"/>
    <w:qFormat/>
    <w:uiPriority w:val="30"/>
    <w:rPr>
      <w:b/>
      <w:i/>
      <w:sz w:val="24"/>
    </w:rPr>
  </w:style>
  <w:style w:type="character" w:customStyle="1" w:styleId="80">
    <w:name w:val="不明显强调1"/>
    <w:qFormat/>
    <w:uiPriority w:val="19"/>
    <w:rPr>
      <w:i/>
      <w:color w:val="595959" w:themeColor="text1" w:themeTint="A5"/>
    </w:rPr>
  </w:style>
  <w:style w:type="character" w:customStyle="1" w:styleId="81">
    <w:name w:val="明显强调1"/>
    <w:basedOn w:val="33"/>
    <w:qFormat/>
    <w:uiPriority w:val="21"/>
    <w:rPr>
      <w:b/>
      <w:i/>
      <w:sz w:val="24"/>
      <w:szCs w:val="24"/>
      <w:u w:val="single"/>
    </w:rPr>
  </w:style>
  <w:style w:type="character" w:customStyle="1" w:styleId="82">
    <w:name w:val="不明显参考1"/>
    <w:basedOn w:val="33"/>
    <w:qFormat/>
    <w:uiPriority w:val="31"/>
    <w:rPr>
      <w:sz w:val="24"/>
      <w:szCs w:val="24"/>
      <w:u w:val="single"/>
    </w:rPr>
  </w:style>
  <w:style w:type="character" w:customStyle="1" w:styleId="83">
    <w:name w:val="明显参考1"/>
    <w:basedOn w:val="33"/>
    <w:qFormat/>
    <w:uiPriority w:val="32"/>
    <w:rPr>
      <w:b/>
      <w:sz w:val="24"/>
      <w:u w:val="single"/>
    </w:rPr>
  </w:style>
  <w:style w:type="character" w:customStyle="1" w:styleId="84">
    <w:name w:val="书籍标题1"/>
    <w:basedOn w:val="33"/>
    <w:qFormat/>
    <w:uiPriority w:val="33"/>
    <w:rPr>
      <w:rFonts w:asciiTheme="majorHAnsi" w:hAnsiTheme="majorHAnsi" w:eastAsiaTheme="majorEastAsia"/>
      <w:b/>
      <w:i/>
      <w:sz w:val="24"/>
      <w:szCs w:val="24"/>
    </w:rPr>
  </w:style>
  <w:style w:type="paragraph" w:customStyle="1" w:styleId="85">
    <w:name w:val="TOC 标题1"/>
    <w:basedOn w:val="3"/>
    <w:next w:val="1"/>
    <w:semiHidden/>
    <w:unhideWhenUsed/>
    <w:qFormat/>
    <w:uiPriority w:val="39"/>
    <w:pPr>
      <w:outlineLvl w:val="9"/>
    </w:pPr>
  </w:style>
  <w:style w:type="character" w:customStyle="1" w:styleId="86">
    <w:name w:val="批注框文本 Char"/>
    <w:basedOn w:val="33"/>
    <w:link w:val="20"/>
    <w:semiHidden/>
    <w:qFormat/>
    <w:uiPriority w:val="99"/>
    <w:rPr>
      <w:sz w:val="18"/>
      <w:szCs w:val="18"/>
    </w:rPr>
  </w:style>
  <w:style w:type="character" w:customStyle="1" w:styleId="87">
    <w:name w:val="批注文字 Char"/>
    <w:basedOn w:val="33"/>
    <w:link w:val="15"/>
    <w:qFormat/>
    <w:uiPriority w:val="99"/>
    <w:rPr>
      <w:rFonts w:ascii="Calibri Light" w:hAnsi="Calibri Light" w:eastAsia="华文仿宋" w:cs="Calibri Light"/>
      <w:kern w:val="2"/>
      <w:sz w:val="28"/>
      <w:szCs w:val="28"/>
    </w:rPr>
  </w:style>
  <w:style w:type="paragraph" w:customStyle="1" w:styleId="88">
    <w:name w:val="@正文"/>
    <w:basedOn w:val="4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9">
    <w:name w:val="@一级小标题"/>
    <w:basedOn w:val="1"/>
    <w:next w:val="88"/>
    <w:qFormat/>
    <w:uiPriority w:val="0"/>
    <w:pPr>
      <w:keepNext/>
      <w:spacing w:before="120" w:after="60"/>
      <w:outlineLvl w:val="2"/>
    </w:pPr>
    <w:rPr>
      <w:rFonts w:ascii="Calibri" w:hAnsi="Calibri" w:eastAsia="黑体"/>
      <w:kern w:val="28"/>
      <w:sz w:val="28"/>
    </w:rPr>
  </w:style>
  <w:style w:type="paragraph" w:customStyle="1" w:styleId="90">
    <w:name w:val="@标题"/>
    <w:basedOn w:val="1"/>
    <w:next w:val="88"/>
    <w:qFormat/>
    <w:uiPriority w:val="0"/>
    <w:pPr>
      <w:keepNext/>
      <w:spacing w:beforeLines="50" w:afterLines="50"/>
      <w:jc w:val="center"/>
      <w:outlineLvl w:val="1"/>
    </w:pPr>
    <w:rPr>
      <w:rFonts w:ascii="Calibri" w:hAnsi="Calibri" w:eastAsia="黑体"/>
      <w:kern w:val="32"/>
      <w:sz w:val="32"/>
    </w:rPr>
  </w:style>
  <w:style w:type="table" w:customStyle="1" w:styleId="91">
    <w:name w:val="网格型1"/>
    <w:basedOn w:val="31"/>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页眉 Char1"/>
    <w:basedOn w:val="33"/>
    <w:semiHidden/>
    <w:qFormat/>
    <w:uiPriority w:val="99"/>
    <w:rPr>
      <w:rFonts w:cs="Calibri Light"/>
      <w:sz w:val="18"/>
      <w:szCs w:val="18"/>
    </w:rPr>
  </w:style>
  <w:style w:type="character" w:customStyle="1" w:styleId="93">
    <w:name w:val="页脚 Char1"/>
    <w:basedOn w:val="33"/>
    <w:semiHidden/>
    <w:qFormat/>
    <w:uiPriority w:val="99"/>
    <w:rPr>
      <w:rFonts w:cs="Calibri Light"/>
      <w:sz w:val="18"/>
      <w:szCs w:val="18"/>
    </w:rPr>
  </w:style>
  <w:style w:type="character" w:customStyle="1" w:styleId="94">
    <w:name w:val="批注主题 Char"/>
    <w:basedOn w:val="87"/>
    <w:link w:val="28"/>
    <w:semiHidden/>
    <w:qFormat/>
    <w:uiPriority w:val="99"/>
    <w:rPr>
      <w:rFonts w:ascii="Calibri Light" w:hAnsi="Calibri Light" w:eastAsia="华文仿宋" w:cs="Calibri Light"/>
      <w:b/>
      <w:bCs/>
      <w:kern w:val="2"/>
      <w:sz w:val="28"/>
      <w:szCs w:val="28"/>
    </w:rPr>
  </w:style>
  <w:style w:type="character" w:customStyle="1" w:styleId="95">
    <w:name w:val="文档结构图 Char"/>
    <w:basedOn w:val="33"/>
    <w:link w:val="14"/>
    <w:semiHidden/>
    <w:qFormat/>
    <w:uiPriority w:val="99"/>
    <w:rPr>
      <w:rFonts w:ascii="宋体" w:hAnsi="Calibri Light" w:eastAsia="宋体" w:cs="Calibri Light"/>
      <w:kern w:val="2"/>
      <w:sz w:val="18"/>
      <w:szCs w:val="18"/>
    </w:rPr>
  </w:style>
  <w:style w:type="character" w:styleId="96">
    <w:name w:val="Placeholder Text"/>
    <w:basedOn w:val="33"/>
    <w:semiHidden/>
    <w:qFormat/>
    <w:uiPriority w:val="99"/>
    <w:rPr>
      <w:color w:val="808080"/>
    </w:rPr>
  </w:style>
  <w:style w:type="character" w:customStyle="1" w:styleId="97">
    <w:name w:val="Unresolved Mention"/>
    <w:basedOn w:val="33"/>
    <w:semiHidden/>
    <w:unhideWhenUsed/>
    <w:qFormat/>
    <w:uiPriority w:val="99"/>
    <w:rPr>
      <w:color w:val="605E5C"/>
      <w:shd w:val="clear" w:color="auto" w:fill="E1DFDD"/>
    </w:rPr>
  </w:style>
  <w:style w:type="paragraph" w:customStyle="1" w:styleId="98">
    <w:name w:val="样式1"/>
    <w:basedOn w:val="5"/>
    <w:link w:val="100"/>
    <w:qFormat/>
    <w:uiPriority w:val="0"/>
    <w:pPr>
      <w:jc w:val="left"/>
    </w:pPr>
    <w:rPr>
      <w:rFonts w:eastAsia="楷体"/>
      <w:sz w:val="32"/>
    </w:rPr>
  </w:style>
  <w:style w:type="paragraph" w:customStyle="1" w:styleId="99">
    <w:name w:val="样式2"/>
    <w:basedOn w:val="90"/>
    <w:link w:val="102"/>
    <w:qFormat/>
    <w:uiPriority w:val="0"/>
    <w:pPr>
      <w:spacing w:line="560" w:lineRule="exact"/>
      <w:ind w:firstLine="643" w:firstLineChars="200"/>
      <w:jc w:val="both"/>
    </w:pPr>
    <w:rPr>
      <w:rFonts w:ascii="仿宋_GB2312" w:hAnsi="仿宋" w:eastAsia="仿宋_GB2312"/>
      <w:b/>
      <w:bCs/>
      <w:szCs w:val="32"/>
    </w:rPr>
  </w:style>
  <w:style w:type="character" w:customStyle="1" w:styleId="100">
    <w:name w:val="样式1 字符"/>
    <w:basedOn w:val="64"/>
    <w:link w:val="98"/>
    <w:qFormat/>
    <w:uiPriority w:val="0"/>
    <w:rPr>
      <w:rFonts w:ascii="方正小标宋_GBK" w:hAnsi="仿宋" w:eastAsia="楷体"/>
      <w:sz w:val="32"/>
      <w:szCs w:val="36"/>
    </w:rPr>
  </w:style>
  <w:style w:type="paragraph" w:customStyle="1" w:styleId="101">
    <w:name w:val="样式3"/>
    <w:basedOn w:val="1"/>
    <w:link w:val="103"/>
    <w:qFormat/>
    <w:uiPriority w:val="0"/>
    <w:pPr>
      <w:spacing w:line="560" w:lineRule="exact"/>
      <w:jc w:val="center"/>
    </w:pPr>
    <w:rPr>
      <w:rFonts w:ascii="方正小标宋_GBK" w:hAnsi="仿宋" w:eastAsia="方正小标宋_GBK"/>
      <w:sz w:val="36"/>
      <w:szCs w:val="36"/>
    </w:rPr>
  </w:style>
  <w:style w:type="character" w:customStyle="1" w:styleId="102">
    <w:name w:val="样式2 字符"/>
    <w:basedOn w:val="33"/>
    <w:link w:val="99"/>
    <w:qFormat/>
    <w:uiPriority w:val="0"/>
    <w:rPr>
      <w:rFonts w:ascii="仿宋_GB2312" w:hAnsi="仿宋" w:eastAsia="仿宋_GB2312"/>
      <w:b/>
      <w:bCs/>
      <w:kern w:val="32"/>
      <w:sz w:val="32"/>
      <w:szCs w:val="32"/>
    </w:rPr>
  </w:style>
  <w:style w:type="character" w:customStyle="1" w:styleId="103">
    <w:name w:val="样式3 字符"/>
    <w:basedOn w:val="33"/>
    <w:link w:val="101"/>
    <w:qFormat/>
    <w:uiPriority w:val="0"/>
    <w:rPr>
      <w:rFonts w:ascii="方正小标宋_GBK" w:hAnsi="仿宋" w:eastAsia="方正小标宋_GBK"/>
      <w:sz w:val="36"/>
      <w:szCs w:val="36"/>
    </w:rPr>
  </w:style>
  <w:style w:type="paragraph" w:customStyle="1" w:styleId="104">
    <w:name w:val="u-content"/>
    <w:basedOn w:val="1"/>
    <w:qFormat/>
    <w:uiPriority w:val="0"/>
    <w:rPr>
      <w:rFonts w:ascii="宋体" w:hAnsi="宋体" w:eastAsia="宋体" w:cs="宋体"/>
    </w:rPr>
  </w:style>
  <w:style w:type="character" w:customStyle="1" w:styleId="105">
    <w:name w:val="noticegetfile-getbidfileaddress"/>
    <w:basedOn w:val="33"/>
    <w:qFormat/>
    <w:uiPriority w:val="0"/>
  </w:style>
  <w:style w:type="character" w:customStyle="1" w:styleId="106">
    <w:name w:val="noticepurchasetime-noticepurchasetime"/>
    <w:basedOn w:val="33"/>
    <w:qFormat/>
    <w:uiPriority w:val="0"/>
  </w:style>
  <w:style w:type="character" w:customStyle="1" w:styleId="107">
    <w:name w:val="正文文本 Char"/>
    <w:basedOn w:val="33"/>
    <w:link w:val="2"/>
    <w:qFormat/>
    <w:uiPriority w:val="0"/>
    <w:rPr>
      <w:rFonts w:ascii="宋体" w:hAnsi="宋体" w:eastAsia="华文仿宋" w:cs="Calibri Light"/>
      <w:color w:val="000000"/>
      <w:kern w:val="2"/>
      <w:sz w:val="24"/>
      <w:szCs w:val="28"/>
    </w:rPr>
  </w:style>
  <w:style w:type="character" w:customStyle="1" w:styleId="108">
    <w:name w:val="正文文本缩进 Char"/>
    <w:basedOn w:val="33"/>
    <w:link w:val="16"/>
    <w:semiHidden/>
    <w:qFormat/>
    <w:uiPriority w:val="99"/>
    <w:rPr>
      <w:sz w:val="24"/>
      <w:szCs w:val="24"/>
    </w:rPr>
  </w:style>
  <w:style w:type="character" w:customStyle="1" w:styleId="109">
    <w:name w:val="正文首行缩进 2 Char"/>
    <w:basedOn w:val="108"/>
    <w:link w:val="30"/>
    <w:semiHidden/>
    <w:qFormat/>
    <w:uiPriority w:val="99"/>
    <w:rPr>
      <w:sz w:val="24"/>
      <w:szCs w:val="24"/>
    </w:rPr>
  </w:style>
  <w:style w:type="character" w:customStyle="1" w:styleId="110">
    <w:name w:val="正文首行缩进 Char"/>
    <w:basedOn w:val="107"/>
    <w:link w:val="29"/>
    <w:qFormat/>
    <w:uiPriority w:val="0"/>
    <w:rPr>
      <w:rFonts w:ascii="Times New Roman" w:hAnsi="Times New Roman" w:eastAsia="华文仿宋" w:cs="Calibri Light"/>
      <w:color w:val="000000"/>
      <w:kern w:val="2"/>
      <w:sz w:val="24"/>
      <w:szCs w:val="24"/>
    </w:rPr>
  </w:style>
  <w:style w:type="character" w:customStyle="1" w:styleId="111">
    <w:name w:val="font21"/>
    <w:basedOn w:val="33"/>
    <w:qFormat/>
    <w:uiPriority w:val="0"/>
    <w:rPr>
      <w:rFonts w:hint="eastAsia" w:ascii="微软雅黑" w:hAnsi="微软雅黑" w:eastAsia="微软雅黑" w:cs="微软雅黑"/>
      <w:b/>
      <w:bCs/>
      <w:color w:val="000000"/>
      <w:sz w:val="18"/>
      <w:szCs w:val="18"/>
      <w:u w:val="none"/>
    </w:rPr>
  </w:style>
  <w:style w:type="character" w:customStyle="1" w:styleId="112">
    <w:name w:val="font11"/>
    <w:basedOn w:val="33"/>
    <w:qFormat/>
    <w:uiPriority w:val="0"/>
    <w:rPr>
      <w:rFonts w:hint="eastAsia" w:ascii="微软雅黑" w:hAnsi="微软雅黑" w:eastAsia="微软雅黑" w:cs="微软雅黑"/>
      <w:color w:val="000000"/>
      <w:sz w:val="18"/>
      <w:szCs w:val="18"/>
      <w:u w:val="none"/>
    </w:rPr>
  </w:style>
  <w:style w:type="character" w:customStyle="1" w:styleId="113">
    <w:name w:val="font31"/>
    <w:basedOn w:val="33"/>
    <w:qFormat/>
    <w:uiPriority w:val="0"/>
    <w:rPr>
      <w:rFonts w:hint="eastAsia" w:ascii="宋体" w:hAnsi="宋体" w:eastAsia="宋体" w:cs="宋体"/>
      <w:color w:val="000000"/>
      <w:sz w:val="18"/>
      <w:szCs w:val="18"/>
      <w:u w:val="none"/>
    </w:rPr>
  </w:style>
  <w:style w:type="paragraph" w:customStyle="1" w:styleId="114">
    <w:name w:val="正文，段落，小四，22磅行距"/>
    <w:basedOn w:val="1"/>
    <w:qFormat/>
    <w:uiPriority w:val="0"/>
    <w:pPr>
      <w:widowControl w:val="0"/>
      <w:spacing w:line="440" w:lineRule="exact"/>
      <w:ind w:firstLine="420"/>
      <w:jc w:val="both"/>
    </w:pPr>
    <w:rPr>
      <w:rFonts w:ascii="Times New Roman" w:hAnsi="Times New Roman" w:eastAsia="华文仿宋"/>
    </w:rPr>
  </w:style>
  <w:style w:type="character" w:customStyle="1" w:styleId="115">
    <w:name w:val="font7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6E531-21F2-4F17-B2A0-A8E90CBCA86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70</Pages>
  <Words>33254</Words>
  <Characters>35404</Characters>
  <Lines>275</Lines>
  <Paragraphs>77</Paragraphs>
  <TotalTime>34</TotalTime>
  <ScaleCrop>false</ScaleCrop>
  <LinksUpToDate>false</LinksUpToDate>
  <CharactersWithSpaces>36069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Administrator</cp:lastModifiedBy>
  <cp:lastPrinted>2023-05-25T04:56:00Z</cp:lastPrinted>
  <dcterms:modified xsi:type="dcterms:W3CDTF">2023-11-22T08:58:11Z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EA7B72DD08A5443CB7D80F8755EFDE5F</vt:lpwstr>
  </property>
</Properties>
</file>