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bidi w:val="0"/>
        <w:spacing w:before="181" w:line="219" w:lineRule="auto"/>
        <w:rPr>
          <w:rFonts w:hint="eastAsia" w:ascii="宋体" w:hAnsi="宋体" w:eastAsia="宋体" w:cs="宋体"/>
          <w:sz w:val="28"/>
          <w:szCs w:val="28"/>
          <w:highlight w:val="none"/>
          <w:lang w:eastAsia="zh-CN"/>
        </w:rPr>
      </w:pPr>
      <w:r>
        <w:rPr>
          <w:rFonts w:ascii="宋体" w:hAnsi="宋体" w:eastAsia="宋体" w:cs="宋体"/>
          <w:sz w:val="28"/>
          <w:szCs w:val="28"/>
          <w:highlight w:val="none"/>
          <w14:textOutline w14:w="5103" w14:cap="sq" w14:cmpd="sng">
            <w14:solidFill>
              <w14:srgbClr w14:val="000000"/>
            </w14:solidFill>
            <w14:prstDash w14:val="solid"/>
            <w14:bevel/>
          </w14:textOutline>
        </w:rPr>
        <w:t>采购项目编号：</w:t>
      </w:r>
      <w:r>
        <w:rPr>
          <w:rFonts w:hint="eastAsia" w:ascii="宋体" w:hAnsi="宋体" w:eastAsia="宋体" w:cs="宋体"/>
          <w:sz w:val="28"/>
          <w:szCs w:val="28"/>
          <w:highlight w:val="none"/>
          <w:lang w:eastAsia="zh-CN"/>
          <w14:textOutline w14:w="5103" w14:cap="sq" w14:cmpd="sng">
            <w14:solidFill>
              <w14:srgbClr w14:val="000000"/>
            </w14:solidFill>
            <w14:prstDash w14:val="solid"/>
            <w14:bevel/>
          </w14:textOutline>
        </w:rPr>
        <w:t>SXLX2023-246</w:t>
      </w:r>
    </w:p>
    <w:p>
      <w:pPr>
        <w:pStyle w:val="7"/>
        <w:pageBreakBefore w:val="0"/>
        <w:widowControl/>
        <w:kinsoku/>
        <w:overflowPunct/>
        <w:bidi w:val="0"/>
        <w:spacing w:line="279" w:lineRule="auto"/>
        <w:rPr>
          <w:highlight w:val="none"/>
        </w:rPr>
      </w:pPr>
    </w:p>
    <w:p>
      <w:pPr>
        <w:pStyle w:val="7"/>
        <w:pageBreakBefore w:val="0"/>
        <w:widowControl/>
        <w:kinsoku/>
        <w:overflowPunct/>
        <w:bidi w:val="0"/>
        <w:spacing w:line="279" w:lineRule="auto"/>
        <w:rPr>
          <w:highlight w:val="none"/>
        </w:rPr>
      </w:pPr>
    </w:p>
    <w:p>
      <w:pPr>
        <w:pageBreakBefore w:val="0"/>
        <w:widowControl/>
        <w:kinsoku/>
        <w:overflowPunct/>
        <w:bidi w:val="0"/>
        <w:rPr>
          <w:highlight w:val="none"/>
        </w:rPr>
      </w:pPr>
    </w:p>
    <w:p>
      <w:pPr>
        <w:pStyle w:val="7"/>
        <w:pageBreakBefore w:val="0"/>
        <w:widowControl/>
        <w:kinsoku/>
        <w:overflowPunct/>
        <w:bidi w:val="0"/>
        <w:spacing w:line="279" w:lineRule="auto"/>
        <w:rPr>
          <w:highlight w:val="none"/>
        </w:rPr>
      </w:pPr>
    </w:p>
    <w:p>
      <w:pPr>
        <w:pStyle w:val="7"/>
        <w:pageBreakBefore w:val="0"/>
        <w:widowControl/>
        <w:kinsoku/>
        <w:overflowPunct/>
        <w:bidi w:val="0"/>
        <w:spacing w:line="279" w:lineRule="auto"/>
        <w:rPr>
          <w:highlight w:val="none"/>
        </w:rPr>
      </w:pPr>
    </w:p>
    <w:p>
      <w:pPr>
        <w:pageBreakBefore w:val="0"/>
        <w:widowControl/>
        <w:kinsoku/>
        <w:wordWrap/>
        <w:overflowPunct/>
        <w:topLinePunct w:val="0"/>
        <w:autoSpaceDE w:val="0"/>
        <w:autoSpaceDN w:val="0"/>
        <w:bidi w:val="0"/>
        <w:adjustRightInd w:val="0"/>
        <w:snapToGrid w:val="0"/>
        <w:spacing w:after="120" w:line="936" w:lineRule="exact"/>
        <w:jc w:val="center"/>
        <w:textAlignment w:val="baseline"/>
        <w:rPr>
          <w:rFonts w:hint="eastAsia" w:ascii="宋体" w:hAnsi="宋体" w:eastAsia="宋体" w:cs="宋体"/>
          <w:spacing w:val="-1"/>
          <w:position w:val="30"/>
          <w:sz w:val="44"/>
          <w:szCs w:val="44"/>
          <w:highlight w:val="none"/>
          <w:lang w:eastAsia="zh-CN"/>
          <w14:textOutline w14:w="9461" w14:cap="sq" w14:cmpd="sng">
            <w14:solidFill>
              <w14:srgbClr w14:val="000000"/>
            </w14:solidFill>
            <w14:prstDash w14:val="solid"/>
            <w14:bevel/>
          </w14:textOutline>
        </w:rPr>
      </w:pPr>
      <w:r>
        <w:rPr>
          <w:rFonts w:hint="eastAsia" w:ascii="宋体" w:hAnsi="宋体" w:eastAsia="宋体" w:cs="宋体"/>
          <w:spacing w:val="-1"/>
          <w:position w:val="30"/>
          <w:sz w:val="44"/>
          <w:szCs w:val="44"/>
          <w:highlight w:val="none"/>
          <w:lang w:eastAsia="zh-CN"/>
          <w14:textOutline w14:w="9461" w14:cap="sq" w14:cmpd="sng">
            <w14:solidFill>
              <w14:srgbClr w14:val="000000"/>
            </w14:solidFill>
            <w14:prstDash w14:val="solid"/>
            <w14:bevel/>
          </w14:textOutline>
        </w:rPr>
        <w:t>西安市儿童福利院综合管理系统配建项目</w:t>
      </w:r>
    </w:p>
    <w:p>
      <w:pPr>
        <w:pStyle w:val="3"/>
        <w:pageBreakBefore w:val="0"/>
        <w:widowControl/>
        <w:kinsoku/>
        <w:wordWrap/>
        <w:overflowPunct/>
        <w:topLinePunct w:val="0"/>
        <w:autoSpaceDE w:val="0"/>
        <w:autoSpaceDN w:val="0"/>
        <w:bidi w:val="0"/>
        <w:adjustRightInd w:val="0"/>
        <w:snapToGrid w:val="0"/>
        <w:spacing w:before="0" w:after="120"/>
        <w:jc w:val="center"/>
        <w:textAlignment w:val="baseline"/>
        <w:rPr>
          <w:rFonts w:hint="eastAsia" w:ascii="宋体" w:hAnsi="宋体" w:eastAsia="宋体" w:cs="宋体"/>
          <w:b w:val="0"/>
          <w:bCs w:val="0"/>
          <w:snapToGrid w:val="0"/>
          <w:color w:val="000000"/>
          <w:spacing w:val="-1"/>
          <w:kern w:val="0"/>
          <w:position w:val="30"/>
          <w:sz w:val="30"/>
          <w:szCs w:val="30"/>
          <w:highlight w:val="none"/>
          <w:lang w:val="en-US" w:eastAsia="zh-CN" w:bidi="ar-SA"/>
          <w14:textOutline w14:w="9461" w14:cap="sq" w14:cmpd="sng">
            <w14:solidFill>
              <w14:srgbClr w14:val="000000"/>
            </w14:solidFill>
            <w14:prstDash w14:val="solid"/>
            <w14:bevel/>
          </w14:textOutline>
        </w:rPr>
      </w:pPr>
      <w:r>
        <w:rPr>
          <w:rFonts w:hint="eastAsia" w:ascii="宋体" w:hAnsi="宋体" w:eastAsia="宋体" w:cs="宋体"/>
          <w:b w:val="0"/>
          <w:bCs w:val="0"/>
          <w:snapToGrid w:val="0"/>
          <w:color w:val="000000"/>
          <w:spacing w:val="-1"/>
          <w:kern w:val="0"/>
          <w:position w:val="30"/>
          <w:sz w:val="30"/>
          <w:szCs w:val="30"/>
          <w:highlight w:val="none"/>
          <w:lang w:val="en-US" w:eastAsia="zh-CN" w:bidi="ar-SA"/>
          <w14:textOutline w14:w="9461" w14:cap="sq" w14:cmpd="sng">
            <w14:solidFill>
              <w14:srgbClr w14:val="000000"/>
            </w14:solidFill>
            <w14:prstDash w14:val="solid"/>
            <w14:bevel/>
          </w14:textOutline>
        </w:rPr>
        <w:t>合同包3（智慧园区管理平台建设）（二次）</w:t>
      </w:r>
    </w:p>
    <w:p>
      <w:pPr>
        <w:pageBreakBefore w:val="0"/>
        <w:widowControl/>
        <w:kinsoku/>
        <w:overflowPunct/>
        <w:bidi w:val="0"/>
        <w:spacing w:before="169" w:line="936" w:lineRule="exact"/>
        <w:jc w:val="center"/>
        <w:rPr>
          <w:rFonts w:hint="eastAsia" w:ascii="宋体" w:hAnsi="宋体" w:eastAsia="宋体" w:cs="宋体"/>
          <w:spacing w:val="-1"/>
          <w:position w:val="30"/>
          <w:sz w:val="52"/>
          <w:szCs w:val="52"/>
          <w:highlight w:val="none"/>
          <w:lang w:eastAsia="zh-CN"/>
          <w14:textOutline w14:w="9461" w14:cap="sq" w14:cmpd="sng">
            <w14:solidFill>
              <w14:srgbClr w14:val="000000"/>
            </w14:solidFill>
            <w14:prstDash w14:val="solid"/>
            <w14:bevel/>
          </w14:textOutline>
        </w:rPr>
      </w:pPr>
      <w:r>
        <w:rPr>
          <w:rFonts w:hint="eastAsia" w:ascii="宋体" w:hAnsi="宋体" w:eastAsia="宋体" w:cs="宋体"/>
          <w:spacing w:val="-1"/>
          <w:position w:val="30"/>
          <w:sz w:val="52"/>
          <w:szCs w:val="52"/>
          <w:highlight w:val="none"/>
          <w:lang w:eastAsia="zh-CN"/>
          <w14:textOutline w14:w="9461" w14:cap="sq" w14:cmpd="sng">
            <w14:solidFill>
              <w14:srgbClr w14:val="000000"/>
            </w14:solidFill>
            <w14:prstDash w14:val="solid"/>
            <w14:bevel/>
          </w14:textOutline>
        </w:rPr>
        <w:t>招 标 文 件</w:t>
      </w:r>
    </w:p>
    <w:p>
      <w:pPr>
        <w:pageBreakBefore w:val="0"/>
        <w:widowControl/>
        <w:kinsoku/>
        <w:overflowPunct/>
        <w:bidi w:val="0"/>
        <w:rPr>
          <w:rFonts w:hint="eastAsia"/>
          <w:highlight w:val="none"/>
          <w:lang w:val="en-US" w:eastAsia="zh-CN"/>
        </w:rPr>
      </w:pPr>
      <w:r>
        <w:rPr>
          <w:highlight w:val="none"/>
        </w:rPr>
        <w:drawing>
          <wp:anchor distT="0" distB="0" distL="0" distR="0" simplePos="0" relativeHeight="251659264" behindDoc="1" locked="0" layoutInCell="1" allowOverlap="1">
            <wp:simplePos x="0" y="0"/>
            <wp:positionH relativeFrom="column">
              <wp:posOffset>1330960</wp:posOffset>
            </wp:positionH>
            <wp:positionV relativeFrom="paragraph">
              <wp:posOffset>17780</wp:posOffset>
            </wp:positionV>
            <wp:extent cx="2390140" cy="1872615"/>
            <wp:effectExtent l="0" t="0" r="10160" b="13334"/>
            <wp:wrapNone/>
            <wp:docPr id="1026" name="图片 18"/>
            <wp:cNvGraphicFramePr/>
            <a:graphic xmlns:a="http://schemas.openxmlformats.org/drawingml/2006/main">
              <a:graphicData uri="http://schemas.openxmlformats.org/drawingml/2006/picture">
                <pic:pic xmlns:pic="http://schemas.openxmlformats.org/drawingml/2006/picture">
                  <pic:nvPicPr>
                    <pic:cNvPr id="1026" name="图片 18"/>
                    <pic:cNvPicPr/>
                  </pic:nvPicPr>
                  <pic:blipFill>
                    <a:blip r:embed="rId72" cstate="print"/>
                    <a:srcRect l="20658" t="14522" r="23079"/>
                    <a:stretch>
                      <a:fillRect/>
                    </a:stretch>
                  </pic:blipFill>
                  <pic:spPr>
                    <a:xfrm>
                      <a:off x="0" y="0"/>
                      <a:ext cx="2390139" cy="1872615"/>
                    </a:xfrm>
                    <a:prstGeom prst="rect">
                      <a:avLst/>
                    </a:prstGeom>
                    <a:ln>
                      <a:noFill/>
                    </a:ln>
                  </pic:spPr>
                </pic:pic>
              </a:graphicData>
            </a:graphic>
          </wp:anchor>
        </w:drawing>
      </w: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rPr>
          <w:rFonts w:hint="eastAsia" w:ascii="宋体" w:hAnsi="宋体" w:eastAsia="宋体" w:cs="宋体"/>
          <w:sz w:val="31"/>
          <w:szCs w:val="31"/>
          <w:highlight w:val="none"/>
          <w:lang w:eastAsia="zh-CN"/>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采购人：</w:t>
      </w:r>
      <w:r>
        <w:rPr>
          <w:rFonts w:hint="eastAsia" w:ascii="宋体" w:hAnsi="宋体" w:eastAsia="宋体" w:cs="宋体"/>
          <w:spacing w:val="9"/>
          <w:sz w:val="31"/>
          <w:szCs w:val="31"/>
          <w:highlight w:val="none"/>
          <w:lang w:eastAsia="zh-CN"/>
          <w14:textOutline w14:w="5793" w14:cap="sq" w14:cmpd="sng">
            <w14:solidFill>
              <w14:srgbClr w14:val="000000"/>
            </w14:solidFill>
            <w14:prstDash w14:val="solid"/>
            <w14:bevel/>
          </w14:textOutline>
        </w:rPr>
        <w:t>西安市儿童福利院</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rPr>
          <w:rFonts w:hint="eastAsia" w:ascii="宋体" w:hAnsi="宋体" w:eastAsia="宋体" w:cs="宋体"/>
          <w:spacing w:val="9"/>
          <w:sz w:val="31"/>
          <w:szCs w:val="31"/>
          <w:highlight w:val="none"/>
          <w:lang w:eastAsia="zh-CN"/>
          <w14:textOutline w14:w="5793" w14:cap="sq" w14:cmpd="sng">
            <w14:solidFill>
              <w14:srgbClr w14:val="000000"/>
            </w14:solidFill>
            <w14:prstDash w14:val="solid"/>
            <w14:bevel/>
          </w14:textOutli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采购代理机构：</w:t>
      </w:r>
      <w:r>
        <w:rPr>
          <w:rFonts w:hint="eastAsia" w:ascii="宋体" w:hAnsi="宋体" w:eastAsia="宋体" w:cs="宋体"/>
          <w:spacing w:val="9"/>
          <w:sz w:val="31"/>
          <w:szCs w:val="31"/>
          <w:highlight w:val="none"/>
          <w:lang w:eastAsia="zh-CN"/>
          <w14:textOutline w14:w="5793" w14:cap="sq" w14:cmpd="sng">
            <w14:solidFill>
              <w14:srgbClr w14:val="000000"/>
            </w14:solidFill>
            <w14:prstDash w14:val="solid"/>
            <w14:bevel/>
          </w14:textOutline>
        </w:rPr>
        <w:t>陕西立信工程项目管理有限公司</w:t>
      </w:r>
    </w:p>
    <w:p>
      <w:pPr>
        <w:keepNext w:val="0"/>
        <w:keepLines w:val="0"/>
        <w:pageBreakBefore w:val="0"/>
        <w:widowControl/>
        <w:kinsoku/>
        <w:wordWrap/>
        <w:overflowPunct/>
        <w:topLinePunct w:val="0"/>
        <w:autoSpaceDE w:val="0"/>
        <w:autoSpaceDN w:val="0"/>
        <w:bidi w:val="0"/>
        <w:adjustRightInd w:val="0"/>
        <w:snapToGrid w:val="0"/>
        <w:spacing w:before="100" w:line="360" w:lineRule="auto"/>
        <w:ind w:firstLine="2296" w:firstLineChars="700"/>
        <w:jc w:val="both"/>
        <w:textAlignment w:val="baseline"/>
        <w:rPr>
          <w:rFonts w:hint="default" w:ascii="宋体" w:hAnsi="宋体" w:eastAsia="宋体" w:cs="宋体"/>
          <w:spacing w:val="9"/>
          <w:sz w:val="31"/>
          <w:szCs w:val="31"/>
          <w:highlight w:val="none"/>
          <w:lang w:val="en-US" w:eastAsia="zh-CN"/>
          <w14:textOutline w14:w="5793" w14:cap="sq" w14:cmpd="sng">
            <w14:solidFill>
              <w14:srgbClr w14:val="000000"/>
            </w14:solidFill>
            <w14:prstDash w14:val="solid"/>
            <w14:bevel/>
          </w14:textOutline>
        </w:rPr>
        <w:sectPr>
          <w:footerReference r:id="rId5" w:type="default"/>
          <w:pgSz w:w="11906" w:h="16839"/>
          <w:pgMar w:top="1431" w:right="1612" w:bottom="2999" w:left="1785" w:header="0" w:footer="2621" w:gutter="0"/>
          <w:pgNumType w:fmt="decimal" w:start="1"/>
          <w:cols w:space="720" w:num="1"/>
        </w:sectPr>
      </w:pPr>
      <w:r>
        <w:rPr>
          <w:rFonts w:hint="eastAsia" w:ascii="宋体" w:hAnsi="宋体" w:eastAsia="宋体" w:cs="宋体"/>
          <w:spacing w:val="9"/>
          <w:sz w:val="31"/>
          <w:szCs w:val="31"/>
          <w:highlight w:val="none"/>
          <w:lang w:val="en-US" w:eastAsia="zh-CN"/>
          <w14:textOutline w14:w="5793" w14:cap="sq" w14:cmpd="sng">
            <w14:solidFill>
              <w14:srgbClr w14:val="000000"/>
            </w14:solidFill>
            <w14:prstDash w14:val="solid"/>
            <w14:bevel/>
          </w14:textOutline>
        </w:rPr>
        <w:t>日  期： 2023 年 11 月</w:t>
      </w: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2" w:lineRule="auto"/>
        <w:rPr>
          <w:highlight w:val="none"/>
        </w:rPr>
      </w:pPr>
    </w:p>
    <w:p>
      <w:pPr>
        <w:pStyle w:val="7"/>
        <w:pageBreakBefore w:val="0"/>
        <w:widowControl/>
        <w:kinsoku/>
        <w:overflowPunct/>
        <w:bidi w:val="0"/>
        <w:spacing w:line="243" w:lineRule="auto"/>
        <w:rPr>
          <w:highlight w:val="none"/>
        </w:rPr>
      </w:pPr>
    </w:p>
    <w:p>
      <w:pPr>
        <w:pStyle w:val="7"/>
        <w:pageBreakBefore w:val="0"/>
        <w:widowControl/>
        <w:kinsoku/>
        <w:overflowPunct/>
        <w:bidi w:val="0"/>
        <w:spacing w:line="243" w:lineRule="auto"/>
        <w:rPr>
          <w:highlight w:val="none"/>
        </w:rPr>
      </w:pPr>
    </w:p>
    <w:p>
      <w:pPr>
        <w:pageBreakBefore w:val="0"/>
        <w:widowControl/>
        <w:kinsoku/>
        <w:overflowPunct/>
        <w:bidi w:val="0"/>
        <w:spacing w:before="140" w:line="225" w:lineRule="auto"/>
        <w:ind w:left="3551"/>
        <w:rPr>
          <w:rFonts w:ascii="宋体" w:hAnsi="宋体" w:eastAsia="宋体" w:cs="宋体"/>
          <w:sz w:val="43"/>
          <w:szCs w:val="43"/>
          <w:highlight w:val="none"/>
        </w:rPr>
      </w:pPr>
      <w:r>
        <w:rPr>
          <w:rFonts w:ascii="宋体" w:hAnsi="宋体" w:eastAsia="宋体" w:cs="宋体"/>
          <w:spacing w:val="-46"/>
          <w:sz w:val="43"/>
          <w:szCs w:val="43"/>
          <w:highlight w:val="none"/>
          <w14:textOutline w14:w="7971" w14:cap="sq" w14:cmpd="sng">
            <w14:solidFill>
              <w14:srgbClr w14:val="000000"/>
            </w14:solidFill>
            <w14:prstDash w14:val="solid"/>
            <w14:bevel/>
          </w14:textOutline>
        </w:rPr>
        <w:t>目</w:t>
      </w:r>
      <w:r>
        <w:rPr>
          <w:rFonts w:ascii="宋体" w:hAnsi="宋体" w:eastAsia="宋体" w:cs="宋体"/>
          <w:spacing w:val="11"/>
          <w:sz w:val="43"/>
          <w:szCs w:val="43"/>
          <w:highlight w:val="none"/>
        </w:rPr>
        <w:t xml:space="preserve">    </w:t>
      </w:r>
      <w:r>
        <w:rPr>
          <w:rFonts w:ascii="宋体" w:hAnsi="宋体" w:eastAsia="宋体" w:cs="宋体"/>
          <w:spacing w:val="-46"/>
          <w:sz w:val="43"/>
          <w:szCs w:val="43"/>
          <w:highlight w:val="none"/>
          <w14:textOutline w14:w="7971" w14:cap="sq" w14:cmpd="sng">
            <w14:solidFill>
              <w14:srgbClr w14:val="000000"/>
            </w14:solidFill>
            <w14:prstDash w14:val="solid"/>
            <w14:bevel/>
          </w14:textOutline>
        </w:rPr>
        <w:t>录</w:t>
      </w:r>
    </w:p>
    <w:p>
      <w:pPr>
        <w:pStyle w:val="7"/>
        <w:pageBreakBefore w:val="0"/>
        <w:widowControl/>
        <w:kinsoku/>
        <w:overflowPunct/>
        <w:bidi w:val="0"/>
        <w:spacing w:line="308" w:lineRule="auto"/>
        <w:rPr>
          <w:highlight w:val="none"/>
        </w:rPr>
      </w:pPr>
    </w:p>
    <w:p>
      <w:pPr>
        <w:pStyle w:val="7"/>
        <w:pageBreakBefore w:val="0"/>
        <w:widowControl/>
        <w:kinsoku/>
        <w:overflowPunct/>
        <w:bidi w:val="0"/>
        <w:spacing w:line="308" w:lineRule="auto"/>
        <w:rPr>
          <w:highlight w:val="none"/>
        </w:rPr>
      </w:pPr>
    </w:p>
    <w:p>
      <w:pPr>
        <w:pStyle w:val="7"/>
        <w:pageBreakBefore w:val="0"/>
        <w:widowControl/>
        <w:kinsoku/>
        <w:overflowPunct/>
        <w:bidi w:val="0"/>
        <w:spacing w:line="308" w:lineRule="auto"/>
        <w:rPr>
          <w:highlight w:val="none"/>
        </w:rPr>
      </w:pP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pPr>
      <w:bookmarkStart w:id="0" w:name="bookmark1"/>
      <w:bookmarkEnd w:id="0"/>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"bookmark1"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第一章  招标公告</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1</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pP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"bookmark2"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第二章  投标人须知</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6</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pP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"bookmark3"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第三章  评标办法</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2</w:t>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0</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pP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"bookmark4"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 xml:space="preserve">第四章  </w:t>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采购需求及</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工程量清单</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26</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p>
    <w:p>
      <w:pPr>
        <w:pageBreakBefore w:val="0"/>
        <w:widowControl/>
        <w:tabs>
          <w:tab w:val="right" w:leader="dot" w:pos="8650"/>
        </w:tabs>
        <w:kinsoku/>
        <w:overflowPunct/>
        <w:bidi w:val="0"/>
        <w:spacing w:before="325" w:line="184" w:lineRule="auto"/>
        <w:ind w:left="23"/>
        <w:rPr>
          <w:rFonts w:hint="default"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"bookmark5"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第五章  图 纸</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3</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3</w:t>
      </w: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"bookmark6"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第六章  招标最高限价</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3</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4</w:t>
      </w: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"bookmark7"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第七章  拟签订的合同文本</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3</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5</w:t>
      </w: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pP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begin"/>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instrText xml:space="preserve"> HYPERLINK \l "bookmark8" </w:instrTex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separate"/>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第八章  投标文件格式</w:t>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tab/>
      </w:r>
      <w:r>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fldChar w:fldCharType="end"/>
      </w:r>
      <w:r>
        <w:rPr>
          <w:rFonts w:hint="eastAsia" w:ascii="宋体" w:hAnsi="宋体" w:eastAsia="宋体" w:cs="宋体"/>
          <w:spacing w:val="-1"/>
          <w:sz w:val="30"/>
          <w:szCs w:val="30"/>
          <w:highlight w:val="none"/>
          <w:lang w:val="en-US" w:eastAsia="zh-CN"/>
          <w14:textOutline w14:w="5448" w14:cap="sq" w14:cmpd="sng">
            <w14:solidFill>
              <w14:srgbClr w14:val="000000"/>
            </w14:solidFill>
            <w14:prstDash w14:val="solid"/>
            <w14:bevel/>
          </w14:textOutline>
        </w:rPr>
        <w:t>41</w:t>
      </w:r>
    </w:p>
    <w:p>
      <w:pPr>
        <w:pageBreakBefore w:val="0"/>
        <w:widowControl/>
        <w:tabs>
          <w:tab w:val="right" w:leader="dot" w:pos="8650"/>
        </w:tabs>
        <w:kinsoku/>
        <w:overflowPunct/>
        <w:bidi w:val="0"/>
        <w:spacing w:before="325" w:line="184" w:lineRule="auto"/>
        <w:ind w:left="23"/>
        <w:rPr>
          <w:rFonts w:hint="eastAsia" w:ascii="宋体" w:hAnsi="宋体" w:eastAsia="宋体" w:cs="宋体"/>
          <w:spacing w:val="-1"/>
          <w:sz w:val="30"/>
          <w:szCs w:val="30"/>
          <w:highlight w:val="none"/>
          <w:lang w:eastAsia="zh-CN"/>
          <w14:textOutline w14:w="5448" w14:cap="sq" w14:cmpd="sng">
            <w14:solidFill>
              <w14:srgbClr w14:val="000000"/>
            </w14:solidFill>
            <w14:prstDash w14:val="solid"/>
            <w14:bevel/>
          </w14:textOutline>
        </w:rPr>
        <w:sectPr>
          <w:headerReference r:id="rId6" w:type="default"/>
          <w:footerReference r:id="rId7" w:type="default"/>
          <w:pgSz w:w="11906" w:h="16839"/>
          <w:pgMar w:top="1058" w:right="1079" w:bottom="1156" w:left="1407" w:header="878" w:footer="994" w:gutter="0"/>
          <w:pgNumType w:fmt="decimal"/>
          <w:cols w:space="720" w:num="1"/>
        </w:sectPr>
      </w:pPr>
    </w:p>
    <w:p>
      <w:pPr>
        <w:pageBreakBefore w:val="0"/>
        <w:widowControl/>
        <w:kinsoku/>
        <w:overflowPunct/>
        <w:bidi w:val="0"/>
        <w:spacing w:before="114" w:line="223" w:lineRule="auto"/>
        <w:ind w:left="3017"/>
        <w:outlineLvl w:val="0"/>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第一章</w:t>
      </w:r>
      <w:r>
        <w:rPr>
          <w:rFonts w:ascii="宋体" w:hAnsi="宋体" w:eastAsia="宋体" w:cs="宋体"/>
          <w:spacing w:val="8"/>
          <w:sz w:val="35"/>
          <w:szCs w:val="35"/>
          <w:highlight w:val="none"/>
        </w:rPr>
        <w:t xml:space="preserve">  </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招标公告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 xml:space="preserve">项目概况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color w:val="auto"/>
          <w:sz w:val="21"/>
          <w:szCs w:val="21"/>
          <w:highlight w:val="none"/>
        </w:rPr>
        <w:t>综合管理系统配建项目合同包3（智慧园区管理平台建设）（二次）</w:t>
      </w:r>
      <w:r>
        <w:rPr>
          <w:rFonts w:hint="default"/>
          <w:color w:val="auto"/>
          <w:sz w:val="21"/>
          <w:szCs w:val="21"/>
          <w:highlight w:val="none"/>
        </w:rPr>
        <w:t xml:space="preserve">招标项目的潜在投标人应在全国公共资源交易平台（陕西省·西安市）网站〖首页〉 电子交易平台〉陕西政府采购交易系统〉企业端〗获取招标文件，并于 2023年12月19日 09时30分 （北京时间）前递交投标文件。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一、项目基本情况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项目编号：SXLX2023-246.3B2</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项目名称：综合管理系统配建项目合同包3（智慧园区管理平台建设）（二次）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采购方式：公开招标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预算金额：11,796,226.88元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采购需求：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合同包1(智慧园区管理平台建设):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合同包预算金额：11,796,226.88元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 xml:space="preserve">合同包最高限价：11,796,226.88元 </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69"/>
        <w:gridCol w:w="1364"/>
        <w:gridCol w:w="1364"/>
        <w:gridCol w:w="1056"/>
        <w:gridCol w:w="1104"/>
        <w:gridCol w:w="1839"/>
        <w:gridCol w:w="18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blHeader/>
        </w:trPr>
        <w:tc>
          <w:tcPr>
            <w:tcW w:w="1200" w:type="dxa"/>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品目号</w:t>
            </w:r>
          </w:p>
        </w:tc>
        <w:tc>
          <w:tcPr>
            <w:tcW w:w="4500" w:type="dxa"/>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品目名称</w:t>
            </w:r>
          </w:p>
        </w:tc>
        <w:tc>
          <w:tcPr>
            <w:tcW w:w="4500" w:type="dxa"/>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采购标的</w:t>
            </w:r>
          </w:p>
        </w:tc>
        <w:tc>
          <w:tcPr>
            <w:tcW w:w="1500" w:type="dxa"/>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数量（单位）</w:t>
            </w:r>
          </w:p>
        </w:tc>
        <w:tc>
          <w:tcPr>
            <w:tcW w:w="3000" w:type="dxa"/>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技术规格、参数及要求</w:t>
            </w:r>
          </w:p>
        </w:tc>
        <w:tc>
          <w:tcPr>
            <w:tcW w:w="1800" w:type="dxa"/>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品目预算(元)</w:t>
            </w:r>
          </w:p>
        </w:tc>
        <w:tc>
          <w:tcPr>
            <w:tcW w:w="1800" w:type="dxa"/>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1-1</w:t>
            </w:r>
          </w:p>
        </w:tc>
        <w:tc>
          <w:tcPr>
            <w:tcW w:w="0" w:type="auto"/>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计算机网络系统工程</w:t>
            </w:r>
          </w:p>
        </w:tc>
        <w:tc>
          <w:tcPr>
            <w:tcW w:w="0" w:type="auto"/>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3包智慧园区管理平台建设</w:t>
            </w:r>
          </w:p>
        </w:tc>
        <w:tc>
          <w:tcPr>
            <w:tcW w:w="0" w:type="auto"/>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1(项)</w:t>
            </w:r>
          </w:p>
        </w:tc>
        <w:tc>
          <w:tcPr>
            <w:tcW w:w="0" w:type="auto"/>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详见采购文件</w:t>
            </w:r>
          </w:p>
        </w:tc>
        <w:tc>
          <w:tcPr>
            <w:tcW w:w="0" w:type="auto"/>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 xml:space="preserve">11,796,226.88 </w:t>
            </w:r>
          </w:p>
        </w:tc>
        <w:tc>
          <w:tcPr>
            <w:tcW w:w="0" w:type="auto"/>
            <w:shd w:val="clear"/>
            <w:tcMar>
              <w:top w:w="0" w:type="dxa"/>
              <w:left w:w="0" w:type="dxa"/>
              <w:bottom w:w="0" w:type="dxa"/>
              <w:right w:w="0"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color w:val="auto"/>
                <w:sz w:val="21"/>
                <w:szCs w:val="21"/>
                <w:highlight w:val="none"/>
              </w:rPr>
            </w:pPr>
            <w:r>
              <w:rPr>
                <w:rFonts w:hint="default"/>
                <w:color w:val="auto"/>
                <w:sz w:val="21"/>
                <w:szCs w:val="21"/>
                <w:highlight w:val="none"/>
                <w:lang w:val="en-US" w:eastAsia="zh-CN"/>
              </w:rPr>
              <w:t xml:space="preserve">11,796,226.88 </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 xml:space="preserve">本合同包不接受联合体投标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 xml:space="preserve">合同履行期限：自合同签订之日起三个月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二、申请人的资格要求：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1.满足《中华人民共和国政府采购法》第二十二条规定;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 xml:space="preserve">2.落实政府采购政策需满足的资格要求：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合同包1(智慧园区管理平台建设)落实政府采购政策需满足的资格要求如下: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本项目非专门面向中小企业采购。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合同包1(智慧园区管理平台建设)特定资格要求如下: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1、具有独立承担民事责任能力的法人、其他组织或自然人；</w:t>
      </w:r>
      <w:r>
        <w:rPr>
          <w:rFonts w:hint="default"/>
          <w:color w:val="auto"/>
          <w:sz w:val="21"/>
          <w:szCs w:val="21"/>
          <w:highlight w:val="none"/>
        </w:rPr>
        <w:br w:type="textWrapping"/>
      </w:r>
      <w:r>
        <w:rPr>
          <w:rFonts w:hint="default"/>
          <w:color w:val="auto"/>
          <w:sz w:val="21"/>
          <w:szCs w:val="21"/>
          <w:highlight w:val="none"/>
        </w:rPr>
        <w:t>2、投标人须具有有效的电子与智能化工程专业承包二级及以上资质；</w:t>
      </w:r>
      <w:r>
        <w:rPr>
          <w:rFonts w:hint="default"/>
          <w:color w:val="auto"/>
          <w:sz w:val="21"/>
          <w:szCs w:val="21"/>
          <w:highlight w:val="none"/>
        </w:rPr>
        <w:br w:type="textWrapping"/>
      </w:r>
      <w:r>
        <w:rPr>
          <w:rFonts w:hint="default"/>
          <w:color w:val="auto"/>
          <w:sz w:val="21"/>
          <w:szCs w:val="21"/>
          <w:highlight w:val="none"/>
        </w:rPr>
        <w:t>3、拟派项目负责人具有本企业注册的机电工程一级注册建造师证书或者通信与广电工程一级注册建造师证书，同时具有安全生产考核合格证书B证（均在有效期内），且无在建；</w:t>
      </w:r>
      <w:r>
        <w:rPr>
          <w:rFonts w:hint="default"/>
          <w:color w:val="auto"/>
          <w:sz w:val="21"/>
          <w:szCs w:val="21"/>
          <w:highlight w:val="none"/>
        </w:rPr>
        <w:br w:type="textWrapping"/>
      </w:r>
      <w:r>
        <w:rPr>
          <w:rFonts w:hint="default"/>
          <w:color w:val="auto"/>
          <w:sz w:val="21"/>
          <w:szCs w:val="21"/>
          <w:highlight w:val="none"/>
        </w:rPr>
        <w:t>4、具有安全生产许可证； </w:t>
      </w:r>
      <w:r>
        <w:rPr>
          <w:rFonts w:hint="default"/>
          <w:color w:val="auto"/>
          <w:sz w:val="21"/>
          <w:szCs w:val="21"/>
          <w:highlight w:val="none"/>
        </w:rPr>
        <w:br w:type="textWrapping"/>
      </w:r>
      <w:r>
        <w:rPr>
          <w:rFonts w:hint="default"/>
          <w:color w:val="auto"/>
          <w:sz w:val="21"/>
          <w:szCs w:val="21"/>
          <w:highlight w:val="none"/>
        </w:rPr>
        <w:t>5、投标人资质基本信息及拟派项目负责人（注册建造师）执业基本信息应在“陕西省住房和城乡建设厅（http：//js.shaanxi.gov.cn/）”可查询；</w:t>
      </w:r>
      <w:r>
        <w:rPr>
          <w:rFonts w:hint="default"/>
          <w:color w:val="auto"/>
          <w:sz w:val="21"/>
          <w:szCs w:val="21"/>
          <w:highlight w:val="none"/>
        </w:rPr>
        <w:br w:type="textWrapping"/>
      </w:r>
      <w:r>
        <w:rPr>
          <w:rFonts w:hint="default"/>
          <w:color w:val="auto"/>
          <w:sz w:val="21"/>
          <w:szCs w:val="21"/>
          <w:highlight w:val="none"/>
        </w:rPr>
        <w:t>6、 投标人不得为“信用中国 ”网站（www.creditchina.gov.cn）中列入失信被执行人和重大税收违法失信主体的投标人，不得为中国政府采购网（www.ccgp.gov.cn）政府采购严重违法失信行为记录名单中被财政部门禁止参加政府采购活动的投标人（处罚决定规定的时间和地域范围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三、获取招标文件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时间： 2023年11月28日 至 2023年12月04日 ，每天上午 00:00:00 至 12:00:00 ，下午 12:00:00 至 23:59:59 （北京时间）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途径：全国公共资源交易平台（陕西省·西安市）网站〖首页〉 电子交易平台〉陕西政府采购交易系统〉企业端〗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方式：在线获取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 xml:space="preserve">售价： 0元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四、提交投标文件截止时间、开标时间和地点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时间： 2023年12月19日 09时30分00秒 （北京时间）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 xml:space="preserve">提交投标文件地点：全国公共资源交易平台（陕西省·西安市）网站〖首页〉电子交易平台〉陕西政府采购交易系统〉企业端〗，在线提交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开标地点：全国公共资源交易平台（陕西省·西安市）不见面开标大厅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五、公告期限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自本公告发布之日起5个工作日。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六、其他补充事宜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1、注意事项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2）办理CA认证：电子交易平台现已接入陕西CA、深圳CA、西部CA、北京CA四家数字证书公司，各投标人在交易过程中登录系统、加密/解密投标文件、文件签章等均可使用上述四家CA公司签发的数字证书。办理须知及所需资料详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http：//www/sxggzyjy.cn/fwzn/004003/20220701/6972feo2-f996-4928-951e-545dab02e53c.htm1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（3）请投标人务必及时下载项目招标文件并做好备份，否则会影响投标文件编制及后续投标活动。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4）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（5）按照陕西省财政厅《关于政府采购投标人注册登记有关事项的通知》中的要求，投标人应通过陕西省政府采购网（http：//www.ccgpshaanxi.gov.cn/）注册登记，加入陕西省政府采购投标人库。</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6）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（7）其他事项见本项目招标文件。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lang w:val="en-US" w:eastAsia="zh-CN"/>
        </w:rPr>
        <w:t>2、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bookmarkStart w:id="5" w:name="_GoBack"/>
      <w:bookmarkEnd w:id="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eastAsia"/>
          <w:color w:val="auto"/>
          <w:sz w:val="21"/>
          <w:szCs w:val="21"/>
          <w:highlight w:val="none"/>
        </w:rPr>
        <w:t>3、合同包3（智慧园区管理平台建设）工程暂列金额：1000000.00元。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b/>
          <w:bCs/>
          <w:color w:val="auto"/>
          <w:sz w:val="21"/>
          <w:szCs w:val="21"/>
          <w:highlight w:val="none"/>
        </w:rPr>
      </w:pPr>
      <w:r>
        <w:rPr>
          <w:b/>
          <w:bCs/>
          <w:color w:val="auto"/>
          <w:sz w:val="21"/>
          <w:szCs w:val="21"/>
          <w:highlight w:val="none"/>
        </w:rPr>
        <w:t>七、对本次招标提出询问，请按以下方式联系。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color w:val="auto"/>
          <w:sz w:val="21"/>
          <w:szCs w:val="21"/>
          <w:highlight w:val="none"/>
        </w:rPr>
        <w:t>1.采购人信息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名称：西安市儿童福利院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地址：西安市未央区新广路98号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联系方式：029-86315729</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color w:val="auto"/>
          <w:sz w:val="21"/>
          <w:szCs w:val="21"/>
          <w:highlight w:val="none"/>
        </w:rPr>
        <w:t>2.采购代理机构信息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名称：陕西立信工程项目管理有限公司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地址：陕西省西安市雁塔区太白南路39号金石柏朗大厦12层1201、1202、1205室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联系方式：029-87519950转809</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color w:val="auto"/>
          <w:sz w:val="21"/>
          <w:szCs w:val="21"/>
          <w:highlight w:val="none"/>
        </w:rPr>
        <w:t xml:space="preserve">3.项目联系方式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项目联系人：宋工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r>
        <w:rPr>
          <w:rFonts w:hint="default"/>
          <w:color w:val="auto"/>
          <w:sz w:val="21"/>
          <w:szCs w:val="21"/>
          <w:highlight w:val="none"/>
        </w:rPr>
        <w:t>电话：029-87519950转809</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color w:val="auto"/>
          <w:sz w:val="21"/>
          <w:szCs w:val="21"/>
          <w:highlight w:val="none"/>
        </w:rPr>
      </w:pPr>
    </w:p>
    <w:p>
      <w:pPr>
        <w:pageBreakBefore w:val="0"/>
        <w:widowControl/>
        <w:kinsoku/>
        <w:overflowPunct/>
        <w:bidi w:val="0"/>
        <w:spacing w:before="114" w:line="224" w:lineRule="auto"/>
        <w:ind w:left="3099"/>
        <w:rPr>
          <w:rFonts w:ascii="宋体" w:hAnsi="宋体" w:eastAsia="宋体" w:cs="宋体"/>
          <w:spacing w:val="8"/>
          <w:sz w:val="35"/>
          <w:szCs w:val="35"/>
          <w:highlight w:val="none"/>
          <w14:textOutline w14:w="6537" w14:cap="sq" w14:cmpd="sng">
            <w14:solidFill>
              <w14:srgbClr w14:val="000000"/>
            </w14:solidFill>
            <w14:prstDash w14:val="solid"/>
            <w14:bevel/>
          </w14:textOutline>
        </w:rPr>
      </w:pPr>
    </w:p>
    <w:p>
      <w:pPr>
        <w:pageBreakBefore w:val="0"/>
        <w:widowControl/>
        <w:kinsoku/>
        <w:overflowPunct/>
        <w:bidi w:val="0"/>
        <w:spacing w:before="114" w:line="224" w:lineRule="auto"/>
        <w:ind w:left="3099"/>
        <w:rPr>
          <w:rFonts w:ascii="宋体" w:hAnsi="宋体" w:eastAsia="宋体" w:cs="宋体"/>
          <w:spacing w:val="8"/>
          <w:sz w:val="35"/>
          <w:szCs w:val="35"/>
          <w:highlight w:val="none"/>
          <w14:textOutline w14:w="6537" w14:cap="sq" w14:cmpd="sng">
            <w14:solidFill>
              <w14:srgbClr w14:val="000000"/>
            </w14:solidFill>
            <w14:prstDash w14:val="solid"/>
            <w14:bevel/>
          </w14:textOutline>
        </w:rPr>
      </w:pPr>
    </w:p>
    <w:p>
      <w:pPr>
        <w:pageBreakBefore w:val="0"/>
        <w:widowControl/>
        <w:kinsoku/>
        <w:overflowPunct/>
        <w:bidi w:val="0"/>
        <w:spacing w:before="114" w:line="224" w:lineRule="auto"/>
        <w:ind w:left="3099"/>
        <w:rPr>
          <w:rFonts w:ascii="宋体" w:hAnsi="宋体" w:eastAsia="宋体" w:cs="宋体"/>
          <w:spacing w:val="8"/>
          <w:sz w:val="35"/>
          <w:szCs w:val="35"/>
          <w:highlight w:val="none"/>
          <w14:textOutline w14:w="6537" w14:cap="sq" w14:cmpd="sng">
            <w14:solidFill>
              <w14:srgbClr w14:val="000000"/>
            </w14:solidFill>
            <w14:prstDash w14:val="solid"/>
            <w14:bevel/>
          </w14:textOutline>
        </w:rPr>
      </w:pPr>
    </w:p>
    <w:p>
      <w:pPr>
        <w:rPr>
          <w:rFonts w:ascii="宋体" w:hAnsi="宋体" w:eastAsia="宋体" w:cs="宋体"/>
          <w:spacing w:val="8"/>
          <w:sz w:val="35"/>
          <w:szCs w:val="35"/>
          <w:highlight w:val="none"/>
          <w14:textOutline w14:w="6537" w14:cap="sq" w14:cmpd="sng">
            <w14:solidFill>
              <w14:srgbClr w14:val="000000"/>
            </w14:solidFill>
            <w14:prstDash w14:val="solid"/>
            <w14:bevel/>
          </w14:textOutli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br w:type="page"/>
      </w:r>
    </w:p>
    <w:p>
      <w:pPr>
        <w:pageBreakBefore w:val="0"/>
        <w:widowControl/>
        <w:kinsoku/>
        <w:overflowPunct/>
        <w:bidi w:val="0"/>
        <w:spacing w:before="114" w:line="224" w:lineRule="auto"/>
        <w:ind w:left="3099"/>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第二章</w:t>
      </w:r>
      <w:r>
        <w:rPr>
          <w:rFonts w:ascii="宋体" w:hAnsi="宋体" w:eastAsia="宋体" w:cs="宋体"/>
          <w:spacing w:val="8"/>
          <w:sz w:val="35"/>
          <w:szCs w:val="35"/>
          <w:highlight w:val="none"/>
        </w:rPr>
        <w:t xml:space="preserve">  </w:t>
      </w:r>
      <w:r>
        <w:rPr>
          <w:rFonts w:hint="eastAsia" w:ascii="宋体" w:hAnsi="宋体" w:eastAsia="宋体" w:cs="宋体"/>
          <w:spacing w:val="8"/>
          <w:sz w:val="35"/>
          <w:szCs w:val="35"/>
          <w:highlight w:val="none"/>
          <w:lang w:eastAsia="zh-CN"/>
          <w14:textOutline w14:w="6537" w14:cap="sq" w14:cmpd="sng">
            <w14:solidFill>
              <w14:srgbClr w14:val="000000"/>
            </w14:solidFill>
            <w14:prstDash w14:val="solid"/>
            <w14:bevel/>
          </w14:textOutline>
        </w:rPr>
        <w:t>投标人</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须知</w:t>
      </w:r>
    </w:p>
    <w:p>
      <w:pPr>
        <w:pageBreakBefore w:val="0"/>
        <w:widowControl/>
        <w:kinsoku/>
        <w:overflowPunct/>
        <w:bidi w:val="0"/>
        <w:spacing w:before="182" w:line="219" w:lineRule="auto"/>
        <w:ind w:left="417"/>
        <w:outlineLvl w:val="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t>投标人</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须知前附表</w:t>
      </w:r>
    </w:p>
    <w:p>
      <w:pPr>
        <w:pageBreakBefore w:val="0"/>
        <w:widowControl/>
        <w:kinsoku/>
        <w:overflowPunct/>
        <w:bidi w:val="0"/>
        <w:spacing w:line="69" w:lineRule="exact"/>
        <w:rPr>
          <w:highlight w:val="none"/>
        </w:rPr>
      </w:pPr>
    </w:p>
    <w:tbl>
      <w:tblPr>
        <w:tblStyle w:val="27"/>
        <w:tblW w:w="94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2286"/>
        <w:gridCol w:w="6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890" w:type="dxa"/>
          </w:tcPr>
          <w:p>
            <w:pPr>
              <w:pStyle w:val="26"/>
              <w:pageBreakBefore w:val="0"/>
              <w:widowControl/>
              <w:kinsoku/>
              <w:overflowPunct/>
              <w:bidi w:val="0"/>
              <w:spacing w:before="204" w:line="228" w:lineRule="auto"/>
              <w:ind w:left="116"/>
              <w:rPr>
                <w:highlight w:val="none"/>
              </w:rPr>
            </w:pPr>
            <w:r>
              <w:rPr>
                <w:spacing w:val="6"/>
                <w:highlight w:val="none"/>
              </w:rPr>
              <w:t>条款号</w:t>
            </w:r>
          </w:p>
        </w:tc>
        <w:tc>
          <w:tcPr>
            <w:tcW w:w="2286" w:type="dxa"/>
          </w:tcPr>
          <w:p>
            <w:pPr>
              <w:pStyle w:val="26"/>
              <w:pageBreakBefore w:val="0"/>
              <w:widowControl/>
              <w:kinsoku/>
              <w:overflowPunct/>
              <w:bidi w:val="0"/>
              <w:spacing w:before="204" w:line="228" w:lineRule="auto"/>
              <w:ind w:left="729"/>
              <w:rPr>
                <w:highlight w:val="none"/>
              </w:rPr>
            </w:pPr>
            <w:r>
              <w:rPr>
                <w:spacing w:val="6"/>
                <w:highlight w:val="none"/>
              </w:rPr>
              <w:t>条款名称</w:t>
            </w:r>
          </w:p>
        </w:tc>
        <w:tc>
          <w:tcPr>
            <w:tcW w:w="6238" w:type="dxa"/>
          </w:tcPr>
          <w:p>
            <w:pPr>
              <w:pStyle w:val="26"/>
              <w:pageBreakBefore w:val="0"/>
              <w:widowControl/>
              <w:kinsoku/>
              <w:overflowPunct/>
              <w:bidi w:val="0"/>
              <w:spacing w:before="204" w:line="228" w:lineRule="auto"/>
              <w:ind w:left="2705"/>
              <w:rPr>
                <w:highlight w:val="none"/>
              </w:rPr>
            </w:pPr>
            <w:r>
              <w:rPr>
                <w:spacing w:val="6"/>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90" w:type="dxa"/>
          </w:tcPr>
          <w:p>
            <w:pPr>
              <w:pStyle w:val="26"/>
              <w:pageBreakBefore w:val="0"/>
              <w:widowControl/>
              <w:kinsoku/>
              <w:overflowPunct/>
              <w:bidi w:val="0"/>
              <w:spacing w:before="106" w:line="190" w:lineRule="auto"/>
              <w:ind w:left="189"/>
              <w:rPr>
                <w:rFonts w:hint="eastAsia" w:eastAsia="宋体"/>
                <w:highlight w:val="none"/>
                <w:lang w:val="en-US" w:eastAsia="zh-CN"/>
              </w:rPr>
            </w:pPr>
            <w:r>
              <w:rPr>
                <w:spacing w:val="2"/>
                <w:highlight w:val="none"/>
              </w:rPr>
              <w:t>2.1.</w:t>
            </w:r>
            <w:r>
              <w:rPr>
                <w:rFonts w:hint="eastAsia"/>
                <w:spacing w:val="2"/>
                <w:highlight w:val="none"/>
                <w:lang w:val="en-US" w:eastAsia="zh-CN"/>
              </w:rPr>
              <w:t>1</w:t>
            </w:r>
          </w:p>
        </w:tc>
        <w:tc>
          <w:tcPr>
            <w:tcW w:w="2286" w:type="dxa"/>
          </w:tcPr>
          <w:p>
            <w:pPr>
              <w:pStyle w:val="26"/>
              <w:pageBreakBefore w:val="0"/>
              <w:widowControl/>
              <w:kinsoku/>
              <w:overflowPunct/>
              <w:bidi w:val="0"/>
              <w:spacing w:before="74" w:line="227" w:lineRule="auto"/>
              <w:ind w:left="829"/>
              <w:rPr>
                <w:highlight w:val="none"/>
              </w:rPr>
            </w:pPr>
            <w:r>
              <w:rPr>
                <w:spacing w:val="7"/>
                <w:highlight w:val="none"/>
              </w:rPr>
              <w:t>采购人</w:t>
            </w:r>
          </w:p>
        </w:tc>
        <w:tc>
          <w:tcPr>
            <w:tcW w:w="6238" w:type="dxa"/>
          </w:tcPr>
          <w:p>
            <w:pPr>
              <w:pStyle w:val="26"/>
              <w:pageBreakBefore w:val="0"/>
              <w:widowControl/>
              <w:kinsoku/>
              <w:overflowPunct/>
              <w:bidi w:val="0"/>
              <w:spacing w:before="74" w:line="228" w:lineRule="auto"/>
              <w:rPr>
                <w:rFonts w:hint="eastAsia" w:eastAsia="宋体"/>
                <w:highlight w:val="none"/>
                <w:lang w:eastAsia="zh-CN"/>
              </w:rPr>
            </w:pPr>
            <w:r>
              <w:rPr>
                <w:spacing w:val="8"/>
                <w:highlight w:val="none"/>
              </w:rPr>
              <w:t>名称：</w:t>
            </w:r>
            <w:r>
              <w:rPr>
                <w:rFonts w:hint="eastAsia"/>
                <w:spacing w:val="8"/>
                <w:highlight w:val="none"/>
                <w:lang w:eastAsia="zh-CN"/>
              </w:rPr>
              <w:t>西安市儿童福利院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890" w:type="dxa"/>
          </w:tcPr>
          <w:p>
            <w:pPr>
              <w:pageBreakBefore w:val="0"/>
              <w:widowControl/>
              <w:kinsoku/>
              <w:overflowPunct/>
              <w:bidi w:val="0"/>
              <w:spacing w:line="255" w:lineRule="auto"/>
              <w:rPr>
                <w:rFonts w:ascii="Arial"/>
                <w:sz w:val="21"/>
                <w:highlight w:val="none"/>
              </w:rPr>
            </w:pPr>
          </w:p>
          <w:p>
            <w:pPr>
              <w:pageBreakBefore w:val="0"/>
              <w:widowControl/>
              <w:kinsoku/>
              <w:overflowPunct/>
              <w:bidi w:val="0"/>
              <w:spacing w:line="256" w:lineRule="auto"/>
              <w:rPr>
                <w:rFonts w:ascii="Arial"/>
                <w:sz w:val="21"/>
                <w:highlight w:val="none"/>
              </w:rPr>
            </w:pPr>
          </w:p>
          <w:p>
            <w:pPr>
              <w:pageBreakBefore w:val="0"/>
              <w:widowControl/>
              <w:kinsoku/>
              <w:overflowPunct/>
              <w:bidi w:val="0"/>
              <w:spacing w:line="256" w:lineRule="auto"/>
              <w:rPr>
                <w:rFonts w:ascii="Arial"/>
                <w:sz w:val="21"/>
                <w:highlight w:val="none"/>
              </w:rPr>
            </w:pPr>
          </w:p>
          <w:p>
            <w:pPr>
              <w:pStyle w:val="26"/>
              <w:pageBreakBefore w:val="0"/>
              <w:widowControl/>
              <w:kinsoku/>
              <w:overflowPunct/>
              <w:bidi w:val="0"/>
              <w:spacing w:before="65" w:line="190" w:lineRule="auto"/>
              <w:ind w:left="189"/>
              <w:rPr>
                <w:rFonts w:hint="eastAsia" w:eastAsia="宋体"/>
                <w:highlight w:val="none"/>
                <w:lang w:val="en-US" w:eastAsia="zh-CN"/>
              </w:rPr>
            </w:pPr>
            <w:r>
              <w:rPr>
                <w:spacing w:val="2"/>
                <w:highlight w:val="none"/>
              </w:rPr>
              <w:t>2.1.</w:t>
            </w:r>
            <w:r>
              <w:rPr>
                <w:rFonts w:hint="eastAsia"/>
                <w:spacing w:val="2"/>
                <w:highlight w:val="none"/>
                <w:lang w:val="en-US" w:eastAsia="zh-CN"/>
              </w:rPr>
              <w:t>2</w:t>
            </w:r>
          </w:p>
        </w:tc>
        <w:tc>
          <w:tcPr>
            <w:tcW w:w="2286" w:type="dxa"/>
          </w:tcPr>
          <w:p>
            <w:pPr>
              <w:pageBreakBefore w:val="0"/>
              <w:widowControl/>
              <w:kinsoku/>
              <w:overflowPunct/>
              <w:bidi w:val="0"/>
              <w:spacing w:line="245" w:lineRule="auto"/>
              <w:rPr>
                <w:rFonts w:ascii="Arial"/>
                <w:sz w:val="21"/>
                <w:highlight w:val="none"/>
              </w:rPr>
            </w:pPr>
          </w:p>
          <w:p>
            <w:pPr>
              <w:pageBreakBefore w:val="0"/>
              <w:widowControl/>
              <w:kinsoku/>
              <w:overflowPunct/>
              <w:bidi w:val="0"/>
              <w:spacing w:line="245" w:lineRule="auto"/>
              <w:rPr>
                <w:rFonts w:ascii="Arial"/>
                <w:sz w:val="21"/>
                <w:highlight w:val="none"/>
              </w:rPr>
            </w:pPr>
          </w:p>
          <w:p>
            <w:pPr>
              <w:pageBreakBefore w:val="0"/>
              <w:widowControl/>
              <w:kinsoku/>
              <w:overflowPunct/>
              <w:bidi w:val="0"/>
              <w:spacing w:line="245" w:lineRule="auto"/>
              <w:rPr>
                <w:rFonts w:ascii="Arial"/>
                <w:sz w:val="21"/>
                <w:highlight w:val="none"/>
              </w:rPr>
            </w:pPr>
          </w:p>
          <w:p>
            <w:pPr>
              <w:pStyle w:val="26"/>
              <w:pageBreakBefore w:val="0"/>
              <w:widowControl/>
              <w:kinsoku/>
              <w:overflowPunct/>
              <w:bidi w:val="0"/>
              <w:spacing w:before="65" w:line="227" w:lineRule="auto"/>
              <w:ind w:left="515"/>
              <w:rPr>
                <w:highlight w:val="none"/>
              </w:rPr>
            </w:pPr>
            <w:r>
              <w:rPr>
                <w:spacing w:val="8"/>
                <w:highlight w:val="none"/>
              </w:rPr>
              <w:t>采购代理机构</w:t>
            </w:r>
          </w:p>
        </w:tc>
        <w:tc>
          <w:tcPr>
            <w:tcW w:w="6238" w:type="dxa"/>
          </w:tcPr>
          <w:p>
            <w:pPr>
              <w:pageBreakBefore w:val="0"/>
              <w:widowControl/>
              <w:kinsoku/>
              <w:overflowPunct/>
              <w:bidi w:val="0"/>
              <w:spacing w:before="222" w:line="227" w:lineRule="auto"/>
              <w:rPr>
                <w:rFonts w:hint="eastAsia" w:ascii="宋体" w:hAnsi="宋体" w:eastAsia="宋体" w:cs="宋体"/>
                <w:spacing w:val="4"/>
                <w:sz w:val="20"/>
                <w:szCs w:val="20"/>
                <w:highlight w:val="none"/>
                <w:lang w:val="en-US" w:eastAsia="zh-CN"/>
              </w:rPr>
            </w:pPr>
            <w:r>
              <w:rPr>
                <w:rFonts w:hint="eastAsia" w:ascii="宋体" w:hAnsi="宋体" w:eastAsia="宋体" w:cs="宋体"/>
                <w:spacing w:val="4"/>
                <w:sz w:val="20"/>
                <w:szCs w:val="20"/>
                <w:highlight w:val="none"/>
                <w:lang w:val="en-US" w:eastAsia="zh-CN"/>
              </w:rPr>
              <w:t>名称：陕西立信工程项目管理有限公司</w:t>
            </w:r>
          </w:p>
          <w:p>
            <w:pPr>
              <w:pageBreakBefore w:val="0"/>
              <w:widowControl/>
              <w:kinsoku/>
              <w:overflowPunct/>
              <w:bidi w:val="0"/>
              <w:spacing w:before="222" w:line="227" w:lineRule="auto"/>
              <w:rPr>
                <w:rFonts w:hint="eastAsia" w:ascii="宋体" w:hAnsi="宋体" w:eastAsia="宋体" w:cs="宋体"/>
                <w:spacing w:val="4"/>
                <w:sz w:val="20"/>
                <w:szCs w:val="20"/>
                <w:highlight w:val="none"/>
                <w:lang w:val="en-US" w:eastAsia="zh-CN"/>
              </w:rPr>
            </w:pPr>
            <w:r>
              <w:rPr>
                <w:rFonts w:hint="eastAsia" w:ascii="宋体" w:hAnsi="宋体" w:eastAsia="宋体" w:cs="宋体"/>
                <w:spacing w:val="4"/>
                <w:sz w:val="20"/>
                <w:szCs w:val="20"/>
                <w:highlight w:val="none"/>
                <w:lang w:val="en-US" w:eastAsia="zh-CN"/>
              </w:rPr>
              <w:t>地址：陕西省西安市雁塔区太白南路39号金石柏朗大厦12层</w:t>
            </w:r>
          </w:p>
          <w:p>
            <w:pPr>
              <w:pageBreakBefore w:val="0"/>
              <w:widowControl/>
              <w:kinsoku/>
              <w:overflowPunct/>
              <w:bidi w:val="0"/>
              <w:spacing w:before="222" w:line="227" w:lineRule="auto"/>
              <w:rPr>
                <w:highlight w:val="none"/>
              </w:rPr>
            </w:pPr>
            <w:r>
              <w:rPr>
                <w:rFonts w:hint="eastAsia" w:ascii="宋体" w:hAnsi="宋体" w:eastAsia="宋体" w:cs="宋体"/>
                <w:spacing w:val="4"/>
                <w:sz w:val="20"/>
                <w:szCs w:val="20"/>
                <w:highlight w:val="none"/>
                <w:lang w:val="en-US" w:eastAsia="zh-CN"/>
              </w:rPr>
              <w:t>联系方式：029-87519950 转 809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 w:hRule="atLeast"/>
        </w:trPr>
        <w:tc>
          <w:tcPr>
            <w:tcW w:w="890" w:type="dxa"/>
          </w:tcPr>
          <w:p>
            <w:pPr>
              <w:pStyle w:val="26"/>
              <w:pageBreakBefore w:val="0"/>
              <w:widowControl/>
              <w:kinsoku/>
              <w:overflowPunct/>
              <w:bidi w:val="0"/>
              <w:spacing w:before="204" w:line="190" w:lineRule="auto"/>
              <w:ind w:left="189"/>
              <w:rPr>
                <w:rFonts w:hint="eastAsia" w:eastAsia="宋体"/>
                <w:highlight w:val="none"/>
                <w:lang w:val="en-US" w:eastAsia="zh-CN"/>
              </w:rPr>
            </w:pPr>
            <w:r>
              <w:rPr>
                <w:spacing w:val="2"/>
                <w:highlight w:val="none"/>
              </w:rPr>
              <w:t>2.1.</w:t>
            </w:r>
            <w:r>
              <w:rPr>
                <w:rFonts w:hint="eastAsia"/>
                <w:spacing w:val="2"/>
                <w:highlight w:val="none"/>
                <w:lang w:val="en-US" w:eastAsia="zh-CN"/>
              </w:rPr>
              <w:t>3</w:t>
            </w:r>
          </w:p>
        </w:tc>
        <w:tc>
          <w:tcPr>
            <w:tcW w:w="2286" w:type="dxa"/>
          </w:tcPr>
          <w:p>
            <w:pPr>
              <w:pStyle w:val="26"/>
              <w:pageBreakBefore w:val="0"/>
              <w:widowControl/>
              <w:kinsoku/>
              <w:overflowPunct/>
              <w:bidi w:val="0"/>
              <w:spacing w:before="172" w:line="227" w:lineRule="auto"/>
              <w:ind w:left="515"/>
              <w:rPr>
                <w:highlight w:val="none"/>
              </w:rPr>
            </w:pPr>
            <w:r>
              <w:rPr>
                <w:spacing w:val="8"/>
                <w:highlight w:val="none"/>
              </w:rPr>
              <w:t>采购项目名称</w:t>
            </w:r>
          </w:p>
        </w:tc>
        <w:tc>
          <w:tcPr>
            <w:tcW w:w="6238" w:type="dxa"/>
          </w:tcPr>
          <w:p>
            <w:pPr>
              <w:pStyle w:val="26"/>
              <w:pageBreakBefore w:val="0"/>
              <w:widowControl/>
              <w:kinsoku/>
              <w:overflowPunct/>
              <w:bidi w:val="0"/>
              <w:spacing w:before="172" w:line="228" w:lineRule="auto"/>
              <w:ind w:left="116"/>
              <w:rPr>
                <w:highlight w:val="none"/>
              </w:rPr>
            </w:pPr>
            <w:r>
              <w:rPr>
                <w:rFonts w:hint="eastAsia"/>
                <w:spacing w:val="9"/>
                <w:highlight w:val="none"/>
                <w:lang w:eastAsia="zh-CN"/>
              </w:rPr>
              <w:t>西安市儿童福利院综合管理系统配建项目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 w:hRule="atLeast"/>
        </w:trPr>
        <w:tc>
          <w:tcPr>
            <w:tcW w:w="890" w:type="dxa"/>
          </w:tcPr>
          <w:p>
            <w:pPr>
              <w:pStyle w:val="26"/>
              <w:pageBreakBefore w:val="0"/>
              <w:widowControl/>
              <w:kinsoku/>
              <w:overflowPunct/>
              <w:bidi w:val="0"/>
              <w:spacing w:before="210" w:line="190" w:lineRule="auto"/>
              <w:ind w:left="189"/>
              <w:rPr>
                <w:highlight w:val="none"/>
              </w:rPr>
            </w:pPr>
            <w:r>
              <w:rPr>
                <w:spacing w:val="2"/>
                <w:highlight w:val="none"/>
              </w:rPr>
              <w:t>2.2.1</w:t>
            </w:r>
          </w:p>
        </w:tc>
        <w:tc>
          <w:tcPr>
            <w:tcW w:w="2286" w:type="dxa"/>
          </w:tcPr>
          <w:p>
            <w:pPr>
              <w:pStyle w:val="26"/>
              <w:pageBreakBefore w:val="0"/>
              <w:widowControl/>
              <w:kinsoku/>
              <w:overflowPunct/>
              <w:bidi w:val="0"/>
              <w:spacing w:before="179" w:line="228" w:lineRule="auto"/>
              <w:ind w:left="728"/>
              <w:rPr>
                <w:highlight w:val="none"/>
              </w:rPr>
            </w:pPr>
            <w:r>
              <w:rPr>
                <w:spacing w:val="7"/>
                <w:highlight w:val="none"/>
              </w:rPr>
              <w:t>招标范围</w:t>
            </w:r>
          </w:p>
        </w:tc>
        <w:tc>
          <w:tcPr>
            <w:tcW w:w="6238" w:type="dxa"/>
          </w:tcPr>
          <w:p>
            <w:pPr>
              <w:pStyle w:val="26"/>
              <w:pageBreakBefore w:val="0"/>
              <w:widowControl/>
              <w:kinsoku/>
              <w:overflowPunct/>
              <w:bidi w:val="0"/>
              <w:spacing w:before="178" w:line="227" w:lineRule="auto"/>
              <w:ind w:left="112"/>
              <w:rPr>
                <w:highlight w:val="none"/>
              </w:rPr>
            </w:pPr>
            <w:r>
              <w:rPr>
                <w:spacing w:val="9"/>
                <w:highlight w:val="none"/>
              </w:rPr>
              <w:t>本项目工程量清单及招标文件规定的所有内容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890" w:type="dxa"/>
          </w:tcPr>
          <w:p>
            <w:pPr>
              <w:pStyle w:val="26"/>
              <w:pageBreakBefore w:val="0"/>
              <w:widowControl/>
              <w:kinsoku/>
              <w:overflowPunct/>
              <w:bidi w:val="0"/>
              <w:spacing w:before="208" w:line="189" w:lineRule="auto"/>
              <w:ind w:left="189"/>
              <w:rPr>
                <w:highlight w:val="none"/>
              </w:rPr>
            </w:pPr>
            <w:r>
              <w:rPr>
                <w:spacing w:val="2"/>
                <w:highlight w:val="none"/>
              </w:rPr>
              <w:t>2.2.2</w:t>
            </w:r>
          </w:p>
        </w:tc>
        <w:tc>
          <w:tcPr>
            <w:tcW w:w="2286" w:type="dxa"/>
          </w:tcPr>
          <w:p>
            <w:pPr>
              <w:pStyle w:val="26"/>
              <w:pageBreakBefore w:val="0"/>
              <w:widowControl/>
              <w:kinsoku/>
              <w:overflowPunct/>
              <w:bidi w:val="0"/>
              <w:spacing w:before="176" w:line="228" w:lineRule="auto"/>
              <w:ind w:left="730"/>
              <w:rPr>
                <w:highlight w:val="none"/>
              </w:rPr>
            </w:pPr>
            <w:r>
              <w:rPr>
                <w:spacing w:val="6"/>
                <w:highlight w:val="none"/>
              </w:rPr>
              <w:t>工程工期</w:t>
            </w:r>
          </w:p>
        </w:tc>
        <w:tc>
          <w:tcPr>
            <w:tcW w:w="6238" w:type="dxa"/>
          </w:tcPr>
          <w:p>
            <w:pPr>
              <w:pStyle w:val="26"/>
              <w:pageBreakBefore w:val="0"/>
              <w:widowControl/>
              <w:kinsoku/>
              <w:overflowPunct/>
              <w:bidi w:val="0"/>
              <w:spacing w:before="176" w:line="228" w:lineRule="auto"/>
              <w:ind w:left="127"/>
              <w:rPr>
                <w:highlight w:val="none"/>
              </w:rPr>
            </w:pPr>
            <w:r>
              <w:rPr>
                <w:rFonts w:hint="eastAsia"/>
                <w:spacing w:val="9"/>
                <w:highlight w:val="none"/>
                <w:lang w:val="en-US" w:eastAsia="zh-CN"/>
              </w:rPr>
              <w:t>自合同签订之日起</w:t>
            </w:r>
            <w:r>
              <w:rPr>
                <w:rFonts w:hint="eastAsia"/>
                <w:spacing w:val="9"/>
                <w:highlight w:val="none"/>
                <w:u w:val="single"/>
                <w:lang w:val="en-US" w:eastAsia="zh-CN"/>
              </w:rPr>
              <w:t>三个月</w:t>
            </w:r>
            <w:r>
              <w:rPr>
                <w:rFonts w:hint="eastAsia"/>
                <w:spacing w:val="9"/>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90" w:type="dxa"/>
          </w:tcPr>
          <w:p>
            <w:pPr>
              <w:pStyle w:val="26"/>
              <w:pageBreakBefore w:val="0"/>
              <w:widowControl/>
              <w:kinsoku/>
              <w:overflowPunct/>
              <w:bidi w:val="0"/>
              <w:spacing w:before="204" w:line="189" w:lineRule="auto"/>
              <w:ind w:left="189"/>
              <w:rPr>
                <w:highlight w:val="none"/>
              </w:rPr>
            </w:pPr>
            <w:r>
              <w:rPr>
                <w:spacing w:val="2"/>
                <w:highlight w:val="none"/>
              </w:rPr>
              <w:t>2.2.3</w:t>
            </w:r>
          </w:p>
        </w:tc>
        <w:tc>
          <w:tcPr>
            <w:tcW w:w="2286" w:type="dxa"/>
          </w:tcPr>
          <w:p>
            <w:pPr>
              <w:pStyle w:val="26"/>
              <w:pageBreakBefore w:val="0"/>
              <w:widowControl/>
              <w:kinsoku/>
              <w:overflowPunct/>
              <w:bidi w:val="0"/>
              <w:spacing w:before="172" w:line="228" w:lineRule="auto"/>
              <w:ind w:left="730"/>
              <w:rPr>
                <w:highlight w:val="none"/>
              </w:rPr>
            </w:pPr>
            <w:r>
              <w:rPr>
                <w:spacing w:val="6"/>
                <w:highlight w:val="none"/>
              </w:rPr>
              <w:t>工程地点</w:t>
            </w:r>
          </w:p>
        </w:tc>
        <w:tc>
          <w:tcPr>
            <w:tcW w:w="6238" w:type="dxa"/>
          </w:tcPr>
          <w:p>
            <w:pPr>
              <w:pStyle w:val="26"/>
              <w:pageBreakBefore w:val="0"/>
              <w:widowControl/>
              <w:kinsoku/>
              <w:overflowPunct/>
              <w:bidi w:val="0"/>
              <w:spacing w:before="171" w:line="228" w:lineRule="auto"/>
              <w:ind w:left="111"/>
              <w:rPr>
                <w:highlight w:val="none"/>
              </w:rPr>
            </w:pPr>
            <w:r>
              <w:rPr>
                <w:rFonts w:hint="eastAsia"/>
                <w:spacing w:val="9"/>
                <w:highlight w:val="none"/>
                <w:lang w:eastAsia="zh-CN"/>
              </w:rPr>
              <w:t>西安市儿童福利院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90" w:type="dxa"/>
          </w:tcPr>
          <w:p>
            <w:pPr>
              <w:pStyle w:val="26"/>
              <w:pageBreakBefore w:val="0"/>
              <w:widowControl/>
              <w:kinsoku/>
              <w:overflowPunct/>
              <w:bidi w:val="0"/>
              <w:spacing w:before="204" w:line="189" w:lineRule="auto"/>
              <w:ind w:left="189"/>
              <w:rPr>
                <w:rFonts w:hint="default" w:eastAsia="宋体"/>
                <w:spacing w:val="2"/>
                <w:highlight w:val="none"/>
                <w:lang w:val="en-US" w:eastAsia="zh-CN"/>
              </w:rPr>
            </w:pPr>
            <w:r>
              <w:rPr>
                <w:rFonts w:hint="eastAsia"/>
                <w:spacing w:val="2"/>
                <w:highlight w:val="none"/>
                <w:lang w:val="en-US" w:eastAsia="zh-CN"/>
              </w:rPr>
              <w:t>2.2.4</w:t>
            </w:r>
          </w:p>
        </w:tc>
        <w:tc>
          <w:tcPr>
            <w:tcW w:w="2286" w:type="dxa"/>
          </w:tcPr>
          <w:p>
            <w:pPr>
              <w:pStyle w:val="26"/>
              <w:pageBreakBefore w:val="0"/>
              <w:widowControl/>
              <w:kinsoku/>
              <w:overflowPunct/>
              <w:bidi w:val="0"/>
              <w:spacing w:before="172" w:line="228" w:lineRule="auto"/>
              <w:ind w:left="730"/>
              <w:rPr>
                <w:rFonts w:hint="default" w:eastAsia="宋体"/>
                <w:spacing w:val="6"/>
                <w:highlight w:val="none"/>
                <w:lang w:val="en-US" w:eastAsia="zh-CN"/>
              </w:rPr>
            </w:pPr>
            <w:r>
              <w:rPr>
                <w:rFonts w:hint="eastAsia"/>
                <w:spacing w:val="6"/>
                <w:highlight w:val="none"/>
                <w:lang w:val="en-US" w:eastAsia="zh-CN"/>
              </w:rPr>
              <w:t>质保期</w:t>
            </w:r>
          </w:p>
        </w:tc>
        <w:tc>
          <w:tcPr>
            <w:tcW w:w="6238" w:type="dxa"/>
          </w:tcPr>
          <w:p>
            <w:pPr>
              <w:pStyle w:val="26"/>
              <w:pageBreakBefore w:val="0"/>
              <w:widowControl/>
              <w:kinsoku/>
              <w:overflowPunct/>
              <w:bidi w:val="0"/>
              <w:spacing w:before="171" w:line="228" w:lineRule="auto"/>
              <w:ind w:left="111"/>
              <w:rPr>
                <w:rFonts w:hint="default"/>
                <w:spacing w:val="9"/>
                <w:highlight w:val="none"/>
                <w:lang w:val="en-US" w:eastAsia="zh-CN"/>
              </w:rPr>
            </w:pPr>
            <w:r>
              <w:rPr>
                <w:rFonts w:hint="eastAsia"/>
                <w:spacing w:val="6"/>
                <w:highlight w:val="none"/>
                <w:lang w:val="en-US" w:eastAsia="zh-CN"/>
              </w:rPr>
              <w:t>自竣工验收合格之日起，</w:t>
            </w:r>
            <w:r>
              <w:rPr>
                <w:rFonts w:hint="eastAsia"/>
                <w:spacing w:val="9"/>
                <w:highlight w:val="none"/>
                <w:lang w:val="en-US" w:eastAsia="zh-CN"/>
              </w:rPr>
              <w:t>至少派1人驻场1年，软件提供三年免费运维，硬件提供三年原厂质保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90" w:type="dxa"/>
          </w:tcPr>
          <w:p>
            <w:pPr>
              <w:pStyle w:val="26"/>
              <w:pageBreakBefore w:val="0"/>
              <w:widowControl/>
              <w:kinsoku/>
              <w:overflowPunct/>
              <w:bidi w:val="0"/>
              <w:spacing w:before="204" w:line="189" w:lineRule="auto"/>
              <w:ind w:left="189"/>
              <w:rPr>
                <w:rFonts w:hint="default"/>
                <w:spacing w:val="2"/>
                <w:highlight w:val="none"/>
                <w:lang w:val="en-US" w:eastAsia="zh-CN"/>
              </w:rPr>
            </w:pPr>
            <w:r>
              <w:rPr>
                <w:rFonts w:hint="eastAsia"/>
                <w:spacing w:val="2"/>
                <w:highlight w:val="none"/>
                <w:lang w:val="en-US" w:eastAsia="zh-CN"/>
              </w:rPr>
              <w:t>2.2.5</w:t>
            </w:r>
          </w:p>
        </w:tc>
        <w:tc>
          <w:tcPr>
            <w:tcW w:w="2286" w:type="dxa"/>
          </w:tcPr>
          <w:p>
            <w:pPr>
              <w:pStyle w:val="26"/>
              <w:pageBreakBefore w:val="0"/>
              <w:widowControl/>
              <w:kinsoku/>
              <w:overflowPunct/>
              <w:bidi w:val="0"/>
              <w:spacing w:before="172" w:line="228" w:lineRule="auto"/>
              <w:ind w:left="730"/>
              <w:rPr>
                <w:rFonts w:hint="default"/>
                <w:spacing w:val="6"/>
                <w:highlight w:val="none"/>
                <w:lang w:val="en-US" w:eastAsia="zh-CN"/>
              </w:rPr>
            </w:pPr>
            <w:r>
              <w:rPr>
                <w:rFonts w:hint="eastAsia"/>
                <w:spacing w:val="6"/>
                <w:highlight w:val="none"/>
                <w:lang w:val="en-US" w:eastAsia="zh-CN"/>
              </w:rPr>
              <w:t>工程质量等级</w:t>
            </w:r>
          </w:p>
        </w:tc>
        <w:tc>
          <w:tcPr>
            <w:tcW w:w="6238" w:type="dxa"/>
          </w:tcPr>
          <w:p>
            <w:pPr>
              <w:pStyle w:val="26"/>
              <w:pageBreakBefore w:val="0"/>
              <w:widowControl/>
              <w:kinsoku/>
              <w:overflowPunct/>
              <w:bidi w:val="0"/>
              <w:spacing w:before="171" w:line="228" w:lineRule="auto"/>
              <w:ind w:left="111"/>
              <w:rPr>
                <w:rFonts w:hint="default"/>
                <w:spacing w:val="9"/>
                <w:highlight w:val="none"/>
                <w:lang w:val="en-US" w:eastAsia="zh-CN"/>
              </w:rPr>
            </w:pPr>
            <w:r>
              <w:rPr>
                <w:rFonts w:hint="eastAsia"/>
                <w:spacing w:val="9"/>
                <w:highlight w:val="none"/>
                <w:lang w:val="en-US" w:eastAsia="zh-CN"/>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90" w:type="dxa"/>
            <w:vAlign w:val="center"/>
          </w:tcPr>
          <w:p>
            <w:pPr>
              <w:pStyle w:val="26"/>
              <w:pageBreakBefore w:val="0"/>
              <w:widowControl/>
              <w:kinsoku/>
              <w:overflowPunct/>
              <w:bidi w:val="0"/>
              <w:spacing w:before="204" w:line="189" w:lineRule="auto"/>
              <w:ind w:left="189"/>
              <w:jc w:val="left"/>
              <w:rPr>
                <w:rFonts w:hint="default"/>
                <w:spacing w:val="2"/>
                <w:highlight w:val="none"/>
                <w:lang w:val="en-US" w:eastAsia="zh-CN"/>
              </w:rPr>
            </w:pPr>
            <w:r>
              <w:rPr>
                <w:rFonts w:hint="eastAsia"/>
                <w:spacing w:val="2"/>
                <w:highlight w:val="none"/>
                <w:lang w:val="en-US" w:eastAsia="zh-CN"/>
              </w:rPr>
              <w:t>2.2.6</w:t>
            </w:r>
          </w:p>
        </w:tc>
        <w:tc>
          <w:tcPr>
            <w:tcW w:w="2286" w:type="dxa"/>
            <w:vAlign w:val="center"/>
          </w:tcPr>
          <w:p>
            <w:pPr>
              <w:pStyle w:val="26"/>
              <w:pageBreakBefore w:val="0"/>
              <w:widowControl/>
              <w:kinsoku/>
              <w:overflowPunct/>
              <w:bidi w:val="0"/>
              <w:spacing w:before="172" w:line="228" w:lineRule="auto"/>
              <w:ind w:left="730"/>
              <w:jc w:val="left"/>
              <w:rPr>
                <w:rFonts w:hint="eastAsia"/>
                <w:spacing w:val="6"/>
                <w:highlight w:val="none"/>
                <w:lang w:val="en-US" w:eastAsia="zh-CN"/>
              </w:rPr>
            </w:pPr>
            <w:r>
              <w:rPr>
                <w:rFonts w:hint="eastAsia"/>
                <w:spacing w:val="6"/>
                <w:highlight w:val="none"/>
                <w:lang w:val="en-US" w:eastAsia="zh-CN"/>
              </w:rPr>
              <w:t>踏勘现场</w:t>
            </w:r>
          </w:p>
        </w:tc>
        <w:tc>
          <w:tcPr>
            <w:tcW w:w="6238" w:type="dxa"/>
            <w:vAlign w:val="center"/>
          </w:tcPr>
          <w:p>
            <w:pPr>
              <w:pStyle w:val="26"/>
              <w:pageBreakBefore w:val="0"/>
              <w:widowControl/>
              <w:kinsoku/>
              <w:overflowPunct/>
              <w:bidi w:val="0"/>
              <w:spacing w:before="171" w:line="228" w:lineRule="auto"/>
              <w:ind w:left="111"/>
              <w:jc w:val="left"/>
              <w:rPr>
                <w:rFonts w:hint="eastAsia"/>
                <w:spacing w:val="9"/>
                <w:highlight w:val="none"/>
                <w:lang w:val="en-US" w:eastAsia="zh-CN"/>
              </w:rPr>
            </w:pPr>
            <w:r>
              <w:rPr>
                <w:rFonts w:hint="eastAsia"/>
                <w:spacing w:val="9"/>
                <w:highlight w:val="none"/>
                <w:lang w:val="en-US" w:eastAsia="zh-CN"/>
              </w:rPr>
              <w:sym w:font="Wingdings" w:char="00FE"/>
            </w:r>
            <w:r>
              <w:rPr>
                <w:rFonts w:hint="eastAsia"/>
                <w:spacing w:val="9"/>
                <w:highlight w:val="none"/>
                <w:lang w:val="en-US" w:eastAsia="zh-CN"/>
              </w:rPr>
              <w:t>不组织</w:t>
            </w:r>
          </w:p>
          <w:p>
            <w:pPr>
              <w:pStyle w:val="26"/>
              <w:pageBreakBefore w:val="0"/>
              <w:widowControl/>
              <w:kinsoku/>
              <w:overflowPunct/>
              <w:bidi w:val="0"/>
              <w:spacing w:before="171" w:line="228" w:lineRule="auto"/>
              <w:ind w:left="111"/>
              <w:jc w:val="left"/>
              <w:rPr>
                <w:rFonts w:hint="eastAsia"/>
                <w:spacing w:val="9"/>
                <w:highlight w:val="none"/>
                <w:lang w:val="en-US" w:eastAsia="zh-CN"/>
              </w:rPr>
            </w:pPr>
            <w:r>
              <w:rPr>
                <w:rFonts w:hint="eastAsia"/>
                <w:spacing w:val="9"/>
                <w:highlight w:val="none"/>
                <w:lang w:val="en-US" w:eastAsia="zh-CN"/>
              </w:rPr>
              <w:t>采购人不组织统一踏勘现场，由各投标人在本招标文件规定时间前经采购人同意后自行踏勘。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90" w:type="dxa"/>
            <w:vAlign w:val="center"/>
          </w:tcPr>
          <w:p>
            <w:pPr>
              <w:pStyle w:val="26"/>
              <w:pageBreakBefore w:val="0"/>
              <w:widowControl/>
              <w:kinsoku/>
              <w:overflowPunct/>
              <w:bidi w:val="0"/>
              <w:spacing w:before="204" w:line="189" w:lineRule="auto"/>
              <w:ind w:left="189"/>
              <w:jc w:val="left"/>
              <w:rPr>
                <w:rFonts w:hint="default"/>
                <w:spacing w:val="2"/>
                <w:highlight w:val="none"/>
                <w:lang w:val="en-US" w:eastAsia="zh-CN"/>
              </w:rPr>
            </w:pPr>
            <w:r>
              <w:rPr>
                <w:rFonts w:hint="eastAsia"/>
                <w:spacing w:val="2"/>
                <w:highlight w:val="none"/>
                <w:lang w:val="en-US" w:eastAsia="zh-CN"/>
              </w:rPr>
              <w:t>2.2.7</w:t>
            </w:r>
          </w:p>
        </w:tc>
        <w:tc>
          <w:tcPr>
            <w:tcW w:w="2286" w:type="dxa"/>
            <w:vAlign w:val="center"/>
          </w:tcPr>
          <w:p>
            <w:pPr>
              <w:pStyle w:val="26"/>
              <w:pageBreakBefore w:val="0"/>
              <w:widowControl/>
              <w:kinsoku/>
              <w:overflowPunct/>
              <w:bidi w:val="0"/>
              <w:spacing w:before="172" w:line="228" w:lineRule="auto"/>
              <w:jc w:val="center"/>
              <w:rPr>
                <w:rFonts w:hint="default"/>
                <w:spacing w:val="6"/>
                <w:highlight w:val="none"/>
                <w:lang w:val="en-US" w:eastAsia="zh-CN"/>
              </w:rPr>
            </w:pPr>
            <w:r>
              <w:rPr>
                <w:rFonts w:hint="eastAsia"/>
                <w:spacing w:val="6"/>
                <w:highlight w:val="none"/>
                <w:lang w:val="en-US" w:eastAsia="zh-CN"/>
              </w:rPr>
              <w:t>工程暂列金额</w:t>
            </w:r>
          </w:p>
        </w:tc>
        <w:tc>
          <w:tcPr>
            <w:tcW w:w="6238" w:type="dxa"/>
            <w:vAlign w:val="center"/>
          </w:tcPr>
          <w:p>
            <w:pPr>
              <w:pStyle w:val="26"/>
              <w:pageBreakBefore w:val="0"/>
              <w:widowControl/>
              <w:kinsoku/>
              <w:overflowPunct/>
              <w:bidi w:val="0"/>
              <w:spacing w:before="171" w:line="228" w:lineRule="auto"/>
              <w:ind w:left="111"/>
              <w:jc w:val="left"/>
              <w:rPr>
                <w:rFonts w:hint="default"/>
                <w:spacing w:val="9"/>
                <w:highlight w:val="none"/>
                <w:lang w:val="en-US" w:eastAsia="zh-CN"/>
              </w:rPr>
            </w:pPr>
            <w:r>
              <w:rPr>
                <w:rFonts w:hint="eastAsia"/>
                <w:spacing w:val="9"/>
                <w:highlight w:val="none"/>
                <w:lang w:val="en-US" w:eastAsia="zh-CN"/>
              </w:rPr>
              <w:t>1000000.00元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90" w:type="dxa"/>
          </w:tcPr>
          <w:p>
            <w:pPr>
              <w:pStyle w:val="26"/>
              <w:pageBreakBefore w:val="0"/>
              <w:widowControl/>
              <w:kinsoku/>
              <w:overflowPunct/>
              <w:bidi w:val="0"/>
              <w:spacing w:before="240" w:line="190" w:lineRule="auto"/>
              <w:ind w:left="189"/>
              <w:rPr>
                <w:highlight w:val="none"/>
              </w:rPr>
            </w:pPr>
            <w:r>
              <w:rPr>
                <w:spacing w:val="2"/>
                <w:highlight w:val="none"/>
              </w:rPr>
              <w:t>2.3.1</w:t>
            </w:r>
          </w:p>
        </w:tc>
        <w:tc>
          <w:tcPr>
            <w:tcW w:w="2286" w:type="dxa"/>
          </w:tcPr>
          <w:p>
            <w:pPr>
              <w:pStyle w:val="26"/>
              <w:pageBreakBefore w:val="0"/>
              <w:widowControl/>
              <w:kinsoku/>
              <w:overflowPunct/>
              <w:bidi w:val="0"/>
              <w:spacing w:before="52" w:line="258" w:lineRule="auto"/>
              <w:ind w:left="937" w:right="198" w:hanging="736"/>
              <w:rPr>
                <w:highlight w:val="none"/>
              </w:rPr>
            </w:pPr>
            <w:r>
              <w:rPr>
                <w:rFonts w:hint="eastAsia"/>
                <w:spacing w:val="8"/>
                <w:highlight w:val="none"/>
                <w:lang w:eastAsia="zh-CN"/>
              </w:rPr>
              <w:t>投标人</w:t>
            </w:r>
            <w:r>
              <w:rPr>
                <w:spacing w:val="8"/>
                <w:highlight w:val="none"/>
              </w:rPr>
              <w:t>应具备的资格</w:t>
            </w:r>
            <w:r>
              <w:rPr>
                <w:spacing w:val="3"/>
                <w:highlight w:val="none"/>
              </w:rPr>
              <w:t>条件</w:t>
            </w:r>
          </w:p>
        </w:tc>
        <w:tc>
          <w:tcPr>
            <w:tcW w:w="6238" w:type="dxa"/>
          </w:tcPr>
          <w:p>
            <w:pPr>
              <w:pStyle w:val="26"/>
              <w:pageBreakBefore w:val="0"/>
              <w:widowControl/>
              <w:kinsoku/>
              <w:overflowPunct/>
              <w:bidi w:val="0"/>
              <w:spacing w:before="208" w:line="226" w:lineRule="auto"/>
              <w:ind w:left="114"/>
              <w:rPr>
                <w:highlight w:val="none"/>
              </w:rPr>
            </w:pPr>
            <w:r>
              <w:rPr>
                <w:spacing w:val="7"/>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890" w:type="dxa"/>
          </w:tcPr>
          <w:p>
            <w:pPr>
              <w:pStyle w:val="26"/>
              <w:pageBreakBefore w:val="0"/>
              <w:widowControl/>
              <w:kinsoku/>
              <w:overflowPunct/>
              <w:bidi w:val="0"/>
              <w:spacing w:before="236" w:line="189" w:lineRule="auto"/>
              <w:ind w:left="189"/>
              <w:rPr>
                <w:highlight w:val="none"/>
              </w:rPr>
            </w:pPr>
            <w:r>
              <w:rPr>
                <w:spacing w:val="2"/>
                <w:highlight w:val="none"/>
              </w:rPr>
              <w:t>2.3.2</w:t>
            </w:r>
          </w:p>
        </w:tc>
        <w:tc>
          <w:tcPr>
            <w:tcW w:w="2286" w:type="dxa"/>
          </w:tcPr>
          <w:p>
            <w:pPr>
              <w:pStyle w:val="26"/>
              <w:pageBreakBefore w:val="0"/>
              <w:widowControl/>
              <w:kinsoku/>
              <w:overflowPunct/>
              <w:bidi w:val="0"/>
              <w:spacing w:before="203" w:line="228" w:lineRule="auto"/>
              <w:ind w:left="205"/>
              <w:rPr>
                <w:highlight w:val="none"/>
              </w:rPr>
            </w:pPr>
            <w:r>
              <w:rPr>
                <w:spacing w:val="8"/>
                <w:highlight w:val="none"/>
              </w:rPr>
              <w:t>是否接受联合体投标</w:t>
            </w:r>
          </w:p>
        </w:tc>
        <w:tc>
          <w:tcPr>
            <w:tcW w:w="6238" w:type="dxa"/>
          </w:tcPr>
          <w:p>
            <w:pPr>
              <w:pStyle w:val="26"/>
              <w:pageBreakBefore w:val="0"/>
              <w:widowControl/>
              <w:kinsoku/>
              <w:overflowPunct/>
              <w:bidi w:val="0"/>
              <w:spacing w:before="203" w:line="229" w:lineRule="auto"/>
              <w:ind w:left="115"/>
              <w:rPr>
                <w:highlight w:val="none"/>
              </w:rPr>
            </w:pPr>
            <w:r>
              <w:rPr>
                <w:spacing w:val="5"/>
                <w:highlight w:val="no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890" w:type="dxa"/>
          </w:tcPr>
          <w:p>
            <w:pPr>
              <w:pageBreakBefore w:val="0"/>
              <w:widowControl/>
              <w:kinsoku/>
              <w:overflowPunct/>
              <w:bidi w:val="0"/>
              <w:spacing w:line="242" w:lineRule="auto"/>
              <w:rPr>
                <w:rFonts w:ascii="Arial"/>
                <w:sz w:val="21"/>
                <w:highlight w:val="none"/>
              </w:rPr>
            </w:pPr>
          </w:p>
          <w:p>
            <w:pPr>
              <w:pageBreakBefore w:val="0"/>
              <w:widowControl/>
              <w:kinsoku/>
              <w:overflowPunct/>
              <w:bidi w:val="0"/>
              <w:spacing w:line="243" w:lineRule="auto"/>
              <w:rPr>
                <w:rFonts w:ascii="Arial"/>
                <w:sz w:val="21"/>
                <w:highlight w:val="none"/>
              </w:rPr>
            </w:pPr>
          </w:p>
          <w:p>
            <w:pPr>
              <w:pStyle w:val="26"/>
              <w:pageBreakBefore w:val="0"/>
              <w:widowControl/>
              <w:kinsoku/>
              <w:overflowPunct/>
              <w:bidi w:val="0"/>
              <w:spacing w:before="65" w:line="189" w:lineRule="auto"/>
              <w:ind w:left="189"/>
              <w:rPr>
                <w:highlight w:val="none"/>
              </w:rPr>
            </w:pPr>
            <w:r>
              <w:rPr>
                <w:spacing w:val="2"/>
                <w:highlight w:val="none"/>
              </w:rPr>
              <w:t>2.9.3</w:t>
            </w:r>
          </w:p>
        </w:tc>
        <w:tc>
          <w:tcPr>
            <w:tcW w:w="2286" w:type="dxa"/>
          </w:tcPr>
          <w:p>
            <w:pPr>
              <w:pageBreakBefore w:val="0"/>
              <w:widowControl/>
              <w:kinsoku/>
              <w:overflowPunct/>
              <w:bidi w:val="0"/>
              <w:spacing w:line="452" w:lineRule="auto"/>
              <w:rPr>
                <w:rFonts w:ascii="Arial"/>
                <w:sz w:val="21"/>
                <w:highlight w:val="none"/>
              </w:rPr>
            </w:pPr>
          </w:p>
          <w:p>
            <w:pPr>
              <w:pStyle w:val="26"/>
              <w:pageBreakBefore w:val="0"/>
              <w:widowControl/>
              <w:kinsoku/>
              <w:overflowPunct/>
              <w:bidi w:val="0"/>
              <w:spacing w:before="65" w:line="228" w:lineRule="auto"/>
              <w:ind w:left="936"/>
              <w:rPr>
                <w:highlight w:val="none"/>
              </w:rPr>
            </w:pPr>
            <w:r>
              <w:rPr>
                <w:spacing w:val="4"/>
                <w:highlight w:val="none"/>
              </w:rPr>
              <w:t>偏差</w:t>
            </w:r>
          </w:p>
        </w:tc>
        <w:tc>
          <w:tcPr>
            <w:tcW w:w="6238" w:type="dxa"/>
          </w:tcPr>
          <w:p>
            <w:pPr>
              <w:pStyle w:val="26"/>
              <w:pageBreakBefore w:val="0"/>
              <w:widowControl/>
              <w:kinsoku/>
              <w:overflowPunct/>
              <w:bidi w:val="0"/>
              <w:spacing w:before="52" w:line="273" w:lineRule="auto"/>
              <w:ind w:left="113" w:right="91" w:firstLine="5"/>
              <w:jc w:val="both"/>
              <w:rPr>
                <w:highlight w:val="none"/>
              </w:rPr>
            </w:pPr>
            <w:r>
              <w:rPr>
                <w:spacing w:val="7"/>
                <w:highlight w:val="none"/>
              </w:rPr>
              <w:t>允许，偏差范围：细微偏差是指投标文件在实质上响应招标文件要</w:t>
            </w:r>
            <w:r>
              <w:rPr>
                <w:spacing w:val="8"/>
                <w:highlight w:val="none"/>
              </w:rPr>
              <w:t>求，但在个别地方存在漏项或者提供了不完整的技术信</w:t>
            </w:r>
            <w:r>
              <w:rPr>
                <w:spacing w:val="7"/>
                <w:highlight w:val="none"/>
              </w:rPr>
              <w:t>息和数据，</w:t>
            </w:r>
            <w:r>
              <w:rPr>
                <w:spacing w:val="14"/>
                <w:highlight w:val="none"/>
              </w:rPr>
              <w:t>并且补正这些遗漏或者不完整不会对其他</w:t>
            </w:r>
            <w:r>
              <w:rPr>
                <w:rFonts w:hint="eastAsia"/>
                <w:spacing w:val="14"/>
                <w:highlight w:val="none"/>
                <w:lang w:eastAsia="zh-CN"/>
              </w:rPr>
              <w:t>投标人</w:t>
            </w:r>
            <w:r>
              <w:rPr>
                <w:spacing w:val="14"/>
                <w:highlight w:val="none"/>
              </w:rPr>
              <w:t>造成不公平的结</w:t>
            </w:r>
            <w:r>
              <w:rPr>
                <w:spacing w:val="8"/>
                <w:highlight w:val="none"/>
              </w:rPr>
              <w:t>果。细微偏差不影响投标文件的有效性。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90" w:type="dxa"/>
          </w:tcPr>
          <w:p>
            <w:pPr>
              <w:pageBreakBefore w:val="0"/>
              <w:widowControl/>
              <w:kinsoku/>
              <w:overflowPunct/>
              <w:bidi w:val="0"/>
              <w:spacing w:line="255" w:lineRule="auto"/>
              <w:rPr>
                <w:rFonts w:ascii="Arial"/>
                <w:sz w:val="21"/>
                <w:highlight w:val="none"/>
              </w:rPr>
            </w:pPr>
          </w:p>
          <w:p>
            <w:pPr>
              <w:pStyle w:val="26"/>
              <w:pageBreakBefore w:val="0"/>
              <w:widowControl/>
              <w:kinsoku/>
              <w:overflowPunct/>
              <w:bidi w:val="0"/>
              <w:spacing w:before="65" w:line="189" w:lineRule="auto"/>
              <w:ind w:left="191"/>
              <w:rPr>
                <w:highlight w:val="none"/>
              </w:rPr>
            </w:pPr>
            <w:r>
              <w:rPr>
                <w:spacing w:val="2"/>
                <w:highlight w:val="none"/>
              </w:rPr>
              <w:t>3.2.2</w:t>
            </w:r>
          </w:p>
        </w:tc>
        <w:tc>
          <w:tcPr>
            <w:tcW w:w="2286" w:type="dxa"/>
          </w:tcPr>
          <w:p>
            <w:pPr>
              <w:pStyle w:val="26"/>
              <w:pageBreakBefore w:val="0"/>
              <w:widowControl/>
              <w:kinsoku/>
              <w:overflowPunct/>
              <w:bidi w:val="0"/>
              <w:spacing w:before="132" w:line="258" w:lineRule="auto"/>
              <w:ind w:left="1048" w:right="198" w:hanging="846"/>
              <w:rPr>
                <w:highlight w:val="none"/>
              </w:rPr>
            </w:pPr>
            <w:r>
              <w:rPr>
                <w:spacing w:val="8"/>
                <w:highlight w:val="none"/>
              </w:rPr>
              <w:t>招标文件的澄清和修</w:t>
            </w:r>
            <w:r>
              <w:rPr>
                <w:highlight w:val="none"/>
              </w:rPr>
              <w:t>改</w:t>
            </w:r>
          </w:p>
        </w:tc>
        <w:tc>
          <w:tcPr>
            <w:tcW w:w="6238" w:type="dxa"/>
          </w:tcPr>
          <w:p>
            <w:pPr>
              <w:pStyle w:val="26"/>
              <w:pageBreakBefore w:val="0"/>
              <w:widowControl/>
              <w:kinsoku/>
              <w:overflowPunct/>
              <w:bidi w:val="0"/>
              <w:spacing w:before="133" w:line="257" w:lineRule="auto"/>
              <w:ind w:left="121" w:right="107" w:hanging="10"/>
              <w:rPr>
                <w:highlight w:val="none"/>
              </w:rPr>
            </w:pPr>
            <w:r>
              <w:rPr>
                <w:spacing w:val="16"/>
                <w:highlight w:val="none"/>
              </w:rPr>
              <w:t>采购代理机构于投标截止时间15天前在全国公共资源交易平台</w:t>
            </w:r>
            <w:r>
              <w:rPr>
                <w:spacing w:val="9"/>
                <w:highlight w:val="none"/>
              </w:rPr>
              <w:t>（陕西省·西安市）平台上发布澄清和修改内容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890" w:type="dxa"/>
          </w:tcPr>
          <w:p>
            <w:pPr>
              <w:pStyle w:val="26"/>
              <w:pageBreakBefore w:val="0"/>
              <w:widowControl/>
              <w:kinsoku/>
              <w:overflowPunct/>
              <w:bidi w:val="0"/>
              <w:spacing w:before="252" w:line="189" w:lineRule="auto"/>
              <w:ind w:left="296"/>
              <w:rPr>
                <w:highlight w:val="none"/>
              </w:rPr>
            </w:pPr>
            <w:r>
              <w:rPr>
                <w:spacing w:val="1"/>
                <w:highlight w:val="none"/>
              </w:rPr>
              <w:t>5.2</w:t>
            </w:r>
          </w:p>
        </w:tc>
        <w:tc>
          <w:tcPr>
            <w:tcW w:w="2286" w:type="dxa"/>
          </w:tcPr>
          <w:p>
            <w:pPr>
              <w:pStyle w:val="26"/>
              <w:pageBreakBefore w:val="0"/>
              <w:widowControl/>
              <w:kinsoku/>
              <w:overflowPunct/>
              <w:bidi w:val="0"/>
              <w:spacing w:before="219" w:line="226" w:lineRule="auto"/>
              <w:ind w:left="204"/>
              <w:rPr>
                <w:highlight w:val="none"/>
              </w:rPr>
            </w:pPr>
            <w:r>
              <w:rPr>
                <w:spacing w:val="8"/>
                <w:highlight w:val="none"/>
              </w:rPr>
              <w:t>投标报价的其他要求</w:t>
            </w:r>
          </w:p>
        </w:tc>
        <w:tc>
          <w:tcPr>
            <w:tcW w:w="6238" w:type="dxa"/>
          </w:tcPr>
          <w:p>
            <w:pPr>
              <w:pStyle w:val="26"/>
              <w:pageBreakBefore w:val="0"/>
              <w:widowControl/>
              <w:kinsoku/>
              <w:overflowPunct/>
              <w:bidi w:val="0"/>
              <w:spacing w:before="219" w:line="228" w:lineRule="auto"/>
              <w:ind w:left="113"/>
              <w:rPr>
                <w:highlight w:val="none"/>
              </w:rPr>
            </w:pPr>
            <w:r>
              <w:rPr>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90" w:type="dxa"/>
          </w:tcPr>
          <w:p>
            <w:pPr>
              <w:pStyle w:val="26"/>
              <w:pageBreakBefore w:val="0"/>
              <w:widowControl/>
              <w:kinsoku/>
              <w:overflowPunct/>
              <w:bidi w:val="0"/>
              <w:spacing w:before="267" w:line="190" w:lineRule="auto"/>
              <w:ind w:left="191"/>
              <w:rPr>
                <w:highlight w:val="none"/>
              </w:rPr>
            </w:pPr>
            <w:r>
              <w:rPr>
                <w:spacing w:val="2"/>
                <w:highlight w:val="none"/>
              </w:rPr>
              <w:t>5.3.1</w:t>
            </w:r>
          </w:p>
        </w:tc>
        <w:tc>
          <w:tcPr>
            <w:tcW w:w="2286" w:type="dxa"/>
          </w:tcPr>
          <w:p>
            <w:pPr>
              <w:pStyle w:val="26"/>
              <w:pageBreakBefore w:val="0"/>
              <w:widowControl/>
              <w:kinsoku/>
              <w:overflowPunct/>
              <w:bidi w:val="0"/>
              <w:spacing w:before="236" w:line="228" w:lineRule="auto"/>
              <w:ind w:left="624"/>
              <w:rPr>
                <w:highlight w:val="none"/>
              </w:rPr>
            </w:pPr>
            <w:r>
              <w:rPr>
                <w:spacing w:val="7"/>
                <w:highlight w:val="none"/>
              </w:rPr>
              <w:t>投标有效期</w:t>
            </w:r>
          </w:p>
        </w:tc>
        <w:tc>
          <w:tcPr>
            <w:tcW w:w="6238" w:type="dxa"/>
          </w:tcPr>
          <w:p>
            <w:pPr>
              <w:pStyle w:val="26"/>
              <w:pageBreakBefore w:val="0"/>
              <w:widowControl/>
              <w:kinsoku/>
              <w:overflowPunct/>
              <w:bidi w:val="0"/>
              <w:spacing w:before="236" w:line="228" w:lineRule="auto"/>
              <w:ind w:left="114"/>
              <w:rPr>
                <w:highlight w:val="none"/>
              </w:rPr>
            </w:pPr>
            <w:r>
              <w:rPr>
                <w:spacing w:val="3"/>
                <w:highlight w:val="none"/>
              </w:rPr>
              <w:t>投标截止之日起90日历天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0" w:type="dxa"/>
          </w:tcPr>
          <w:p>
            <w:pPr>
              <w:pStyle w:val="26"/>
              <w:pageBreakBefore w:val="0"/>
              <w:widowControl/>
              <w:kinsoku/>
              <w:overflowPunct/>
              <w:bidi w:val="0"/>
              <w:spacing w:before="215" w:line="190" w:lineRule="auto"/>
              <w:ind w:left="191"/>
              <w:rPr>
                <w:highlight w:val="none"/>
              </w:rPr>
            </w:pPr>
            <w:r>
              <w:rPr>
                <w:spacing w:val="2"/>
                <w:highlight w:val="none"/>
              </w:rPr>
              <w:t>5.4.1</w:t>
            </w:r>
          </w:p>
        </w:tc>
        <w:tc>
          <w:tcPr>
            <w:tcW w:w="2286" w:type="dxa"/>
          </w:tcPr>
          <w:p>
            <w:pPr>
              <w:pStyle w:val="26"/>
              <w:pageBreakBefore w:val="0"/>
              <w:widowControl/>
              <w:kinsoku/>
              <w:overflowPunct/>
              <w:bidi w:val="0"/>
              <w:spacing w:before="183" w:line="228" w:lineRule="auto"/>
              <w:ind w:left="624"/>
              <w:rPr>
                <w:highlight w:val="none"/>
              </w:rPr>
            </w:pPr>
            <w:r>
              <w:rPr>
                <w:spacing w:val="7"/>
                <w:highlight w:val="none"/>
              </w:rPr>
              <w:t>投标保证金</w:t>
            </w:r>
          </w:p>
        </w:tc>
        <w:tc>
          <w:tcPr>
            <w:tcW w:w="6238" w:type="dxa"/>
          </w:tcPr>
          <w:p>
            <w:pPr>
              <w:pStyle w:val="26"/>
              <w:pageBreakBefore w:val="0"/>
              <w:widowControl/>
              <w:kinsoku/>
              <w:overflowPunct/>
              <w:bidi w:val="0"/>
              <w:spacing w:before="183" w:line="228" w:lineRule="auto"/>
              <w:ind w:left="113"/>
              <w:rPr>
                <w:highlight w:val="none"/>
              </w:rPr>
            </w:pPr>
            <w:r>
              <w:rPr>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90" w:type="dxa"/>
          </w:tcPr>
          <w:p>
            <w:pPr>
              <w:pStyle w:val="26"/>
              <w:pageBreakBefore w:val="0"/>
              <w:widowControl/>
              <w:kinsoku/>
              <w:overflowPunct/>
              <w:bidi w:val="0"/>
              <w:spacing w:before="274" w:line="190" w:lineRule="auto"/>
              <w:ind w:left="191"/>
              <w:rPr>
                <w:highlight w:val="none"/>
              </w:rPr>
            </w:pPr>
            <w:r>
              <w:rPr>
                <w:spacing w:val="2"/>
                <w:highlight w:val="none"/>
              </w:rPr>
              <w:t>5.5.1</w:t>
            </w:r>
          </w:p>
        </w:tc>
        <w:tc>
          <w:tcPr>
            <w:tcW w:w="2286" w:type="dxa"/>
          </w:tcPr>
          <w:p>
            <w:pPr>
              <w:pStyle w:val="26"/>
              <w:pageBreakBefore w:val="0"/>
              <w:widowControl/>
              <w:kinsoku/>
              <w:overflowPunct/>
              <w:bidi w:val="0"/>
              <w:spacing w:before="87" w:line="258" w:lineRule="auto"/>
              <w:ind w:left="831" w:right="198" w:hanging="626"/>
              <w:rPr>
                <w:highlight w:val="none"/>
              </w:rPr>
            </w:pPr>
            <w:r>
              <w:rPr>
                <w:spacing w:val="8"/>
                <w:highlight w:val="none"/>
              </w:rPr>
              <w:t>是否允许提交备选投</w:t>
            </w:r>
            <w:r>
              <w:rPr>
                <w:spacing w:val="6"/>
                <w:highlight w:val="none"/>
              </w:rPr>
              <w:t>标方案</w:t>
            </w:r>
          </w:p>
        </w:tc>
        <w:tc>
          <w:tcPr>
            <w:tcW w:w="6238" w:type="dxa"/>
          </w:tcPr>
          <w:p>
            <w:pPr>
              <w:pStyle w:val="26"/>
              <w:pageBreakBefore w:val="0"/>
              <w:widowControl/>
              <w:kinsoku/>
              <w:overflowPunct/>
              <w:bidi w:val="0"/>
              <w:spacing w:before="242" w:line="228" w:lineRule="auto"/>
              <w:ind w:left="115"/>
              <w:rPr>
                <w:highlight w:val="none"/>
              </w:rPr>
            </w:pPr>
            <w:r>
              <w:rPr>
                <w:spacing w:val="5"/>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90" w:type="dxa"/>
          </w:tcPr>
          <w:p>
            <w:pPr>
              <w:pageBreakBefore w:val="0"/>
              <w:widowControl/>
              <w:kinsoku/>
              <w:overflowPunct/>
              <w:bidi w:val="0"/>
              <w:spacing w:line="331" w:lineRule="auto"/>
              <w:rPr>
                <w:rFonts w:ascii="Arial"/>
                <w:sz w:val="21"/>
                <w:highlight w:val="none"/>
              </w:rPr>
            </w:pPr>
          </w:p>
          <w:p>
            <w:pPr>
              <w:pStyle w:val="26"/>
              <w:pageBreakBefore w:val="0"/>
              <w:widowControl/>
              <w:kinsoku/>
              <w:overflowPunct/>
              <w:bidi w:val="0"/>
              <w:spacing w:before="65" w:line="189" w:lineRule="auto"/>
              <w:ind w:left="191"/>
              <w:rPr>
                <w:highlight w:val="none"/>
              </w:rPr>
            </w:pPr>
            <w:r>
              <w:rPr>
                <w:spacing w:val="2"/>
                <w:highlight w:val="none"/>
              </w:rPr>
              <w:t>5.6.8</w:t>
            </w:r>
          </w:p>
        </w:tc>
        <w:tc>
          <w:tcPr>
            <w:tcW w:w="2286" w:type="dxa"/>
          </w:tcPr>
          <w:p>
            <w:pPr>
              <w:pageBreakBefore w:val="0"/>
              <w:widowControl/>
              <w:kinsoku/>
              <w:overflowPunct/>
              <w:bidi w:val="0"/>
              <w:spacing w:line="298" w:lineRule="auto"/>
              <w:rPr>
                <w:rFonts w:ascii="Arial"/>
                <w:sz w:val="21"/>
                <w:highlight w:val="none"/>
              </w:rPr>
            </w:pPr>
          </w:p>
          <w:p>
            <w:pPr>
              <w:pStyle w:val="26"/>
              <w:pageBreakBefore w:val="0"/>
              <w:widowControl/>
              <w:kinsoku/>
              <w:overflowPunct/>
              <w:bidi w:val="0"/>
              <w:spacing w:before="65" w:line="228" w:lineRule="auto"/>
              <w:ind w:left="518"/>
              <w:rPr>
                <w:highlight w:val="none"/>
              </w:rPr>
            </w:pPr>
            <w:r>
              <w:rPr>
                <w:spacing w:val="7"/>
                <w:highlight w:val="none"/>
              </w:rPr>
              <w:t>投标文件份数</w:t>
            </w:r>
          </w:p>
        </w:tc>
        <w:tc>
          <w:tcPr>
            <w:tcW w:w="6238" w:type="dxa"/>
          </w:tcPr>
          <w:p>
            <w:pPr>
              <w:pStyle w:val="26"/>
              <w:pageBreakBefore w:val="0"/>
              <w:widowControl/>
              <w:kinsoku/>
              <w:overflowPunct/>
              <w:bidi w:val="0"/>
              <w:spacing w:before="52" w:line="268" w:lineRule="auto"/>
              <w:ind w:left="112" w:right="29"/>
              <w:jc w:val="both"/>
              <w:rPr>
                <w:highlight w:val="none"/>
              </w:rPr>
            </w:pPr>
            <w:r>
              <w:rPr>
                <w:spacing w:val="10"/>
                <w:highlight w:val="none"/>
                <w14:textOutline w14:w="3795" w14:cap="sq" w14:cmpd="sng">
                  <w14:solidFill>
                    <w14:srgbClr w14:val="000000"/>
                  </w14:solidFill>
                  <w14:prstDash w14:val="solid"/>
                  <w14:bevel/>
                </w14:textOutline>
              </w:rPr>
              <w:t>本项目采用不见面开标，各投标人按投标须知规定上传电子文件。</w:t>
            </w:r>
            <w:r>
              <w:rPr>
                <w:spacing w:val="8"/>
                <w:highlight w:val="none"/>
                <w14:textOutline w14:w="3795" w14:cap="sq" w14:cmpd="sng">
                  <w14:solidFill>
                    <w14:srgbClr w14:val="000000"/>
                  </w14:solidFill>
                  <w14:prstDash w14:val="solid"/>
                  <w14:bevel/>
                </w14:textOutline>
              </w:rPr>
              <w:t>（本项目中标人须在领取中标通知书时提供纸质投标文件（与</w:t>
            </w:r>
            <w:r>
              <w:rPr>
                <w:spacing w:val="7"/>
                <w:highlight w:val="none"/>
                <w14:textOutline w14:w="3795" w14:cap="sq" w14:cmpd="sng">
                  <w14:solidFill>
                    <w14:srgbClr w14:val="000000"/>
                  </w14:solidFill>
                  <w14:prstDash w14:val="solid"/>
                  <w14:bevel/>
                </w14:textOutline>
              </w:rPr>
              <w:t>系统</w:t>
            </w:r>
            <w:r>
              <w:rPr>
                <w:spacing w:val="8"/>
                <w:highlight w:val="none"/>
                <w14:textOutline w14:w="3795" w14:cap="sq" w14:cmpd="sng">
                  <w14:solidFill>
                    <w14:srgbClr w14:val="000000"/>
                  </w14:solidFill>
                  <w14:prstDash w14:val="solid"/>
                  <w14:bevel/>
                </w14:textOutline>
              </w:rPr>
              <w:t>上传保持一致）3套交由</w:t>
            </w:r>
            <w:r>
              <w:rPr>
                <w:rFonts w:hint="eastAsia"/>
                <w:spacing w:val="8"/>
                <w:highlight w:val="none"/>
                <w:lang w:val="en-US" w:eastAsia="zh-CN"/>
                <w14:textOutline w14:w="3795" w14:cap="sq" w14:cmpd="sng">
                  <w14:solidFill>
                    <w14:srgbClr w14:val="000000"/>
                  </w14:solidFill>
                  <w14:prstDash w14:val="solid"/>
                  <w14:bevel/>
                </w14:textOutline>
              </w:rPr>
              <w:t>采购人</w:t>
            </w:r>
            <w:r>
              <w:rPr>
                <w:spacing w:val="8"/>
                <w:highlight w:val="none"/>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90" w:type="dxa"/>
          </w:tcPr>
          <w:p>
            <w:pPr>
              <w:pStyle w:val="26"/>
              <w:pageBreakBefore w:val="0"/>
              <w:widowControl/>
              <w:kinsoku/>
              <w:overflowPunct/>
              <w:bidi w:val="0"/>
              <w:spacing w:before="280" w:line="190" w:lineRule="auto"/>
              <w:ind w:left="294"/>
              <w:rPr>
                <w:highlight w:val="none"/>
              </w:rPr>
            </w:pPr>
            <w:r>
              <w:rPr>
                <w:spacing w:val="1"/>
                <w:highlight w:val="none"/>
              </w:rPr>
              <w:t>6.1</w:t>
            </w:r>
          </w:p>
        </w:tc>
        <w:tc>
          <w:tcPr>
            <w:tcW w:w="2286" w:type="dxa"/>
          </w:tcPr>
          <w:p>
            <w:pPr>
              <w:pStyle w:val="26"/>
              <w:pageBreakBefore w:val="0"/>
              <w:widowControl/>
              <w:kinsoku/>
              <w:overflowPunct/>
              <w:bidi w:val="0"/>
              <w:spacing w:before="93" w:line="259" w:lineRule="auto"/>
              <w:ind w:left="829" w:right="200" w:hanging="625"/>
              <w:rPr>
                <w:highlight w:val="none"/>
              </w:rPr>
            </w:pPr>
            <w:r>
              <w:rPr>
                <w:spacing w:val="8"/>
                <w:highlight w:val="none"/>
              </w:rPr>
              <w:t>投标文件上传的时间</w:t>
            </w:r>
            <w:r>
              <w:rPr>
                <w:spacing w:val="7"/>
                <w:highlight w:val="none"/>
              </w:rPr>
              <w:t>及地点</w:t>
            </w:r>
          </w:p>
        </w:tc>
        <w:tc>
          <w:tcPr>
            <w:tcW w:w="6238" w:type="dxa"/>
          </w:tcPr>
          <w:p>
            <w:pPr>
              <w:pStyle w:val="26"/>
              <w:pageBreakBefore w:val="0"/>
              <w:widowControl/>
              <w:kinsoku/>
              <w:overflowPunct/>
              <w:bidi w:val="0"/>
              <w:spacing w:before="92" w:line="258" w:lineRule="auto"/>
              <w:ind w:left="115" w:right="40" w:hanging="1"/>
              <w:rPr>
                <w:highlight w:val="none"/>
              </w:rPr>
            </w:pPr>
            <w:r>
              <w:rPr>
                <w:spacing w:val="2"/>
                <w:highlight w:val="none"/>
              </w:rPr>
              <w:t>投标文件递交截止时间前上传至全国公共资源交易平台（陕西省·西</w:t>
            </w:r>
            <w:r>
              <w:rPr>
                <w:spacing w:val="1"/>
                <w:highlight w:val="none"/>
              </w:rPr>
              <w:t>安市）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90" w:type="dxa"/>
          </w:tcPr>
          <w:p>
            <w:pPr>
              <w:pageBreakBefore w:val="0"/>
              <w:widowControl/>
              <w:kinsoku/>
              <w:overflowPunct/>
              <w:bidi w:val="0"/>
              <w:spacing w:line="362" w:lineRule="auto"/>
              <w:rPr>
                <w:rFonts w:ascii="Arial"/>
                <w:sz w:val="21"/>
                <w:highlight w:val="none"/>
              </w:rPr>
            </w:pPr>
          </w:p>
          <w:p>
            <w:pPr>
              <w:pStyle w:val="26"/>
              <w:pageBreakBefore w:val="0"/>
              <w:widowControl/>
              <w:kinsoku/>
              <w:overflowPunct/>
              <w:bidi w:val="0"/>
              <w:spacing w:before="65" w:line="189" w:lineRule="auto"/>
              <w:ind w:left="294"/>
              <w:rPr>
                <w:highlight w:val="none"/>
              </w:rPr>
            </w:pPr>
            <w:r>
              <w:rPr>
                <w:spacing w:val="1"/>
                <w:highlight w:val="none"/>
              </w:rPr>
              <w:t>6.3</w:t>
            </w:r>
          </w:p>
        </w:tc>
        <w:tc>
          <w:tcPr>
            <w:tcW w:w="2286" w:type="dxa"/>
          </w:tcPr>
          <w:p>
            <w:pPr>
              <w:pageBreakBefore w:val="0"/>
              <w:widowControl/>
              <w:kinsoku/>
              <w:overflowPunct/>
              <w:bidi w:val="0"/>
              <w:spacing w:line="329" w:lineRule="auto"/>
              <w:rPr>
                <w:rFonts w:ascii="Arial"/>
                <w:sz w:val="21"/>
                <w:highlight w:val="none"/>
              </w:rPr>
            </w:pPr>
          </w:p>
          <w:p>
            <w:pPr>
              <w:pStyle w:val="26"/>
              <w:pageBreakBefore w:val="0"/>
              <w:widowControl/>
              <w:kinsoku/>
              <w:overflowPunct/>
              <w:bidi w:val="0"/>
              <w:spacing w:before="65" w:line="228" w:lineRule="auto"/>
              <w:ind w:left="204"/>
              <w:rPr>
                <w:highlight w:val="none"/>
              </w:rPr>
            </w:pPr>
            <w:r>
              <w:rPr>
                <w:spacing w:val="8"/>
                <w:highlight w:val="none"/>
              </w:rPr>
              <w:t>投标文件的修改撤回</w:t>
            </w:r>
          </w:p>
        </w:tc>
        <w:tc>
          <w:tcPr>
            <w:tcW w:w="6238" w:type="dxa"/>
          </w:tcPr>
          <w:p>
            <w:pPr>
              <w:pStyle w:val="26"/>
              <w:pageBreakBefore w:val="0"/>
              <w:widowControl/>
              <w:kinsoku/>
              <w:overflowPunct/>
              <w:bidi w:val="0"/>
              <w:spacing w:before="240" w:line="260" w:lineRule="auto"/>
              <w:ind w:left="131" w:right="107" w:hanging="17"/>
              <w:rPr>
                <w:highlight w:val="none"/>
              </w:rPr>
            </w:pPr>
            <w:r>
              <w:rPr>
                <w:spacing w:val="7"/>
                <w:highlight w:val="none"/>
              </w:rPr>
              <w:t>投标截止时间前，可以对所提交的投标文件进行补充、修改或者撤</w:t>
            </w:r>
            <w:r>
              <w:rPr>
                <w:spacing w:val="-10"/>
                <w:highlight w:val="none"/>
              </w:rPr>
              <w:t>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90" w:type="dxa"/>
          </w:tcPr>
          <w:p>
            <w:pPr>
              <w:pageBreakBefore w:val="0"/>
              <w:widowControl/>
              <w:kinsoku/>
              <w:overflowPunct/>
              <w:bidi w:val="0"/>
              <w:spacing w:line="319" w:lineRule="auto"/>
              <w:rPr>
                <w:rFonts w:ascii="Arial"/>
                <w:sz w:val="21"/>
                <w:highlight w:val="none"/>
              </w:rPr>
            </w:pPr>
          </w:p>
          <w:p>
            <w:pPr>
              <w:pageBreakBefore w:val="0"/>
              <w:widowControl/>
              <w:kinsoku/>
              <w:overflowPunct/>
              <w:bidi w:val="0"/>
              <w:spacing w:line="319" w:lineRule="auto"/>
              <w:rPr>
                <w:rFonts w:ascii="Arial"/>
                <w:sz w:val="21"/>
                <w:highlight w:val="none"/>
              </w:rPr>
            </w:pPr>
          </w:p>
          <w:p>
            <w:pPr>
              <w:pStyle w:val="26"/>
              <w:pageBreakBefore w:val="0"/>
              <w:widowControl/>
              <w:kinsoku/>
              <w:overflowPunct/>
              <w:bidi w:val="0"/>
              <w:spacing w:before="65" w:line="190" w:lineRule="auto"/>
              <w:ind w:left="297"/>
              <w:rPr>
                <w:highlight w:val="none"/>
              </w:rPr>
            </w:pPr>
            <w:r>
              <w:rPr>
                <w:highlight w:val="none"/>
              </w:rPr>
              <w:t>7.1</w:t>
            </w:r>
          </w:p>
        </w:tc>
        <w:tc>
          <w:tcPr>
            <w:tcW w:w="2286" w:type="dxa"/>
          </w:tcPr>
          <w:p>
            <w:pPr>
              <w:pageBreakBefore w:val="0"/>
              <w:widowControl/>
              <w:kinsoku/>
              <w:overflowPunct/>
              <w:bidi w:val="0"/>
              <w:spacing w:line="303" w:lineRule="auto"/>
              <w:rPr>
                <w:rFonts w:ascii="Arial"/>
                <w:sz w:val="21"/>
                <w:highlight w:val="none"/>
              </w:rPr>
            </w:pPr>
          </w:p>
          <w:p>
            <w:pPr>
              <w:pageBreakBefore w:val="0"/>
              <w:widowControl/>
              <w:kinsoku/>
              <w:overflowPunct/>
              <w:bidi w:val="0"/>
              <w:spacing w:line="303" w:lineRule="auto"/>
              <w:rPr>
                <w:rFonts w:ascii="Arial"/>
                <w:sz w:val="21"/>
                <w:highlight w:val="none"/>
              </w:rPr>
            </w:pPr>
          </w:p>
          <w:p>
            <w:pPr>
              <w:pStyle w:val="26"/>
              <w:pageBreakBefore w:val="0"/>
              <w:widowControl/>
              <w:kinsoku/>
              <w:overflowPunct/>
              <w:bidi w:val="0"/>
              <w:spacing w:before="65" w:line="228" w:lineRule="auto"/>
              <w:ind w:left="411"/>
              <w:rPr>
                <w:highlight w:val="none"/>
              </w:rPr>
            </w:pPr>
            <w:r>
              <w:rPr>
                <w:spacing w:val="8"/>
                <w:highlight w:val="none"/>
              </w:rPr>
              <w:t>开标时间和地点</w:t>
            </w:r>
          </w:p>
        </w:tc>
        <w:tc>
          <w:tcPr>
            <w:tcW w:w="6238" w:type="dxa"/>
          </w:tcPr>
          <w:p>
            <w:pPr>
              <w:pStyle w:val="26"/>
              <w:pageBreakBefore w:val="0"/>
              <w:widowControl/>
              <w:kinsoku/>
              <w:overflowPunct/>
              <w:bidi w:val="0"/>
              <w:spacing w:before="51" w:line="228" w:lineRule="auto"/>
              <w:ind w:left="112"/>
              <w:rPr>
                <w:highlight w:val="none"/>
              </w:rPr>
            </w:pPr>
            <w:r>
              <w:rPr>
                <w:spacing w:val="9"/>
                <w:highlight w:val="none"/>
              </w:rPr>
              <w:t>开标时间：同投标截止时间</w:t>
            </w:r>
          </w:p>
          <w:p>
            <w:pPr>
              <w:pStyle w:val="26"/>
              <w:pageBreakBefore w:val="0"/>
              <w:widowControl/>
              <w:kinsoku/>
              <w:overflowPunct/>
              <w:bidi w:val="0"/>
              <w:spacing w:before="64" w:line="258" w:lineRule="auto"/>
              <w:ind w:left="137" w:right="22" w:hanging="15"/>
              <w:rPr>
                <w:highlight w:val="none"/>
              </w:rPr>
            </w:pPr>
            <w:r>
              <w:rPr>
                <w:spacing w:val="7"/>
                <w:highlight w:val="none"/>
                <w14:textOutline w14:w="3795" w14:cap="sq" w14:cmpd="sng">
                  <w14:solidFill>
                    <w14:srgbClr w14:val="000000"/>
                  </w14:solidFill>
                  <w14:prstDash w14:val="solid"/>
                  <w14:bevel/>
                </w14:textOutline>
              </w:rPr>
              <w:t>（注：本项目采用不见面方式开标，建议投标人在开标前1小时</w:t>
            </w:r>
            <w:r>
              <w:rPr>
                <w:spacing w:val="-2"/>
                <w:highlight w:val="none"/>
                <w14:textOutline w14:w="3795" w14:cap="sq" w14:cmpd="sng">
                  <w14:solidFill>
                    <w14:srgbClr w14:val="000000"/>
                  </w14:solidFill>
                  <w14:prstDash w14:val="solid"/>
                  <w14:bevel/>
                </w14:textOutline>
              </w:rPr>
              <w:t>内登录不见面开标大厅，并及时签到（开标前60分钟开始签到）。）</w:t>
            </w:r>
          </w:p>
          <w:p>
            <w:pPr>
              <w:pStyle w:val="26"/>
              <w:pageBreakBefore w:val="0"/>
              <w:widowControl/>
              <w:kinsoku/>
              <w:overflowPunct/>
              <w:bidi w:val="0"/>
              <w:spacing w:before="65" w:line="258" w:lineRule="auto"/>
              <w:ind w:left="113" w:right="107" w:hanging="1"/>
              <w:rPr>
                <w:highlight w:val="none"/>
              </w:rPr>
            </w:pPr>
            <w:r>
              <w:rPr>
                <w:spacing w:val="7"/>
                <w:highlight w:val="none"/>
              </w:rPr>
              <w:t>开标地点：全国公共资源交易平台（陕西省·西安市）不见面开标</w:t>
            </w:r>
            <w:r>
              <w:rPr>
                <w:spacing w:val="3"/>
                <w:highlight w:val="none"/>
              </w:rPr>
              <w:t>大厅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0" w:type="dxa"/>
          </w:tcPr>
          <w:p>
            <w:pPr>
              <w:pStyle w:val="26"/>
              <w:pageBreakBefore w:val="0"/>
              <w:widowControl/>
              <w:kinsoku/>
              <w:overflowPunct/>
              <w:bidi w:val="0"/>
              <w:spacing w:before="65" w:line="190" w:lineRule="auto"/>
              <w:ind w:left="297"/>
              <w:rPr>
                <w:highlight w:val="none"/>
              </w:rPr>
            </w:pPr>
            <w:r>
              <w:rPr>
                <w:highlight w:val="none"/>
              </w:rPr>
              <w:t>9.1.1</w:t>
            </w:r>
          </w:p>
        </w:tc>
        <w:tc>
          <w:tcPr>
            <w:tcW w:w="2286" w:type="dxa"/>
          </w:tcPr>
          <w:p>
            <w:pPr>
              <w:pStyle w:val="26"/>
              <w:pageBreakBefore w:val="0"/>
              <w:widowControl/>
              <w:kinsoku/>
              <w:overflowPunct/>
              <w:bidi w:val="0"/>
              <w:spacing w:before="65" w:line="190" w:lineRule="auto"/>
              <w:ind w:left="297"/>
              <w:rPr>
                <w:highlight w:val="none"/>
              </w:rPr>
            </w:pPr>
            <w:r>
              <w:rPr>
                <w:highlight w:val="none"/>
              </w:rPr>
              <w:t>评标委员会的组成</w:t>
            </w:r>
          </w:p>
        </w:tc>
        <w:tc>
          <w:tcPr>
            <w:tcW w:w="6238" w:type="dxa"/>
          </w:tcPr>
          <w:p>
            <w:pPr>
              <w:pStyle w:val="26"/>
              <w:pageBreakBefore w:val="0"/>
              <w:widowControl/>
              <w:kinsoku/>
              <w:overflowPunct/>
              <w:bidi w:val="0"/>
              <w:spacing w:before="65" w:line="231" w:lineRule="auto"/>
              <w:ind w:firstLine="192" w:firstLineChars="100"/>
              <w:rPr>
                <w:highlight w:val="none"/>
              </w:rPr>
            </w:pPr>
            <w:r>
              <w:rPr>
                <w:spacing w:val="-4"/>
                <w:highlight w:val="none"/>
              </w:rPr>
              <w:t>7人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90" w:type="dxa"/>
          </w:tcPr>
          <w:p>
            <w:pPr>
              <w:pageBreakBefore w:val="0"/>
              <w:widowControl/>
              <w:kinsoku/>
              <w:overflowPunct/>
              <w:bidi w:val="0"/>
              <w:spacing w:line="347" w:lineRule="auto"/>
              <w:rPr>
                <w:rFonts w:ascii="Arial"/>
                <w:sz w:val="21"/>
                <w:highlight w:val="none"/>
              </w:rPr>
            </w:pPr>
          </w:p>
          <w:p>
            <w:pPr>
              <w:pStyle w:val="26"/>
              <w:pageBreakBefore w:val="0"/>
              <w:widowControl/>
              <w:kinsoku/>
              <w:overflowPunct/>
              <w:bidi w:val="0"/>
              <w:spacing w:before="65" w:line="189" w:lineRule="auto"/>
              <w:ind w:left="187"/>
              <w:rPr>
                <w:highlight w:val="none"/>
              </w:rPr>
            </w:pPr>
            <w:r>
              <w:rPr>
                <w:spacing w:val="3"/>
                <w:highlight w:val="none"/>
              </w:rPr>
              <w:t>9.3.2</w:t>
            </w:r>
          </w:p>
        </w:tc>
        <w:tc>
          <w:tcPr>
            <w:tcW w:w="2286" w:type="dxa"/>
          </w:tcPr>
          <w:p>
            <w:pPr>
              <w:pStyle w:val="26"/>
              <w:keepNext w:val="0"/>
              <w:keepLines w:val="0"/>
              <w:pageBreakBefore w:val="0"/>
              <w:widowControl/>
              <w:kinsoku/>
              <w:wordWrap/>
              <w:overflowPunct/>
              <w:topLinePunct w:val="0"/>
              <w:autoSpaceDE w:val="0"/>
              <w:autoSpaceDN w:val="0"/>
              <w:bidi w:val="0"/>
              <w:adjustRightInd w:val="0"/>
              <w:snapToGrid w:val="0"/>
              <w:spacing w:before="225" w:line="260" w:lineRule="auto"/>
              <w:ind w:left="198" w:right="198" w:firstLine="0"/>
              <w:jc w:val="center"/>
              <w:textAlignment w:val="baseline"/>
              <w:rPr>
                <w:highlight w:val="none"/>
              </w:rPr>
            </w:pPr>
            <w:r>
              <w:rPr>
                <w:spacing w:val="9"/>
                <w:highlight w:val="none"/>
              </w:rPr>
              <w:t>评标委员会推荐中标</w:t>
            </w:r>
            <w:r>
              <w:rPr>
                <w:spacing w:val="8"/>
                <w:highlight w:val="none"/>
              </w:rPr>
              <w:t>候选人的人数</w:t>
            </w:r>
          </w:p>
        </w:tc>
        <w:tc>
          <w:tcPr>
            <w:tcW w:w="6238" w:type="dxa"/>
          </w:tcPr>
          <w:p>
            <w:pPr>
              <w:pageBreakBefore w:val="0"/>
              <w:widowControl/>
              <w:kinsoku/>
              <w:overflowPunct/>
              <w:bidi w:val="0"/>
              <w:spacing w:line="314" w:lineRule="auto"/>
              <w:rPr>
                <w:rFonts w:ascii="Arial"/>
                <w:sz w:val="21"/>
                <w:highlight w:val="none"/>
              </w:rPr>
            </w:pPr>
          </w:p>
          <w:p>
            <w:pPr>
              <w:pStyle w:val="26"/>
              <w:pageBreakBefore w:val="0"/>
              <w:widowControl/>
              <w:kinsoku/>
              <w:overflowPunct/>
              <w:bidi w:val="0"/>
              <w:spacing w:before="65" w:line="231" w:lineRule="auto"/>
              <w:ind w:left="116"/>
              <w:rPr>
                <w:highlight w:val="none"/>
              </w:rPr>
            </w:pPr>
            <w:r>
              <w:rPr>
                <w:spacing w:val="-4"/>
                <w:highlight w:val="none"/>
              </w:rPr>
              <w:t>3人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90" w:type="dxa"/>
          </w:tcPr>
          <w:p>
            <w:pPr>
              <w:pageBreakBefore w:val="0"/>
              <w:widowControl/>
              <w:kinsoku/>
              <w:overflowPunct/>
              <w:bidi w:val="0"/>
              <w:spacing w:line="280" w:lineRule="auto"/>
              <w:rPr>
                <w:rFonts w:ascii="Arial"/>
                <w:sz w:val="21"/>
                <w:highlight w:val="none"/>
              </w:rPr>
            </w:pPr>
          </w:p>
          <w:p>
            <w:pPr>
              <w:pStyle w:val="26"/>
              <w:pageBreakBefore w:val="0"/>
              <w:widowControl/>
              <w:kinsoku/>
              <w:overflowPunct/>
              <w:bidi w:val="0"/>
              <w:spacing w:before="65" w:line="190" w:lineRule="auto"/>
              <w:ind w:left="255"/>
              <w:rPr>
                <w:highlight w:val="none"/>
              </w:rPr>
            </w:pPr>
            <w:r>
              <w:rPr>
                <w:spacing w:val="-1"/>
                <w:highlight w:val="none"/>
              </w:rPr>
              <w:t>10.2</w:t>
            </w:r>
          </w:p>
        </w:tc>
        <w:tc>
          <w:tcPr>
            <w:tcW w:w="2286" w:type="dxa"/>
          </w:tcPr>
          <w:p>
            <w:pPr>
              <w:pageBreakBefore w:val="0"/>
              <w:widowControl/>
              <w:kinsoku/>
              <w:overflowPunct/>
              <w:bidi w:val="0"/>
              <w:spacing w:line="248" w:lineRule="auto"/>
              <w:rPr>
                <w:rFonts w:ascii="Arial"/>
                <w:sz w:val="21"/>
                <w:highlight w:val="none"/>
              </w:rPr>
            </w:pPr>
          </w:p>
          <w:p>
            <w:pPr>
              <w:pStyle w:val="26"/>
              <w:pageBreakBefore w:val="0"/>
              <w:widowControl/>
              <w:kinsoku/>
              <w:overflowPunct/>
              <w:bidi w:val="0"/>
              <w:spacing w:before="65" w:line="226" w:lineRule="auto"/>
              <w:ind w:left="221"/>
              <w:rPr>
                <w:highlight w:val="none"/>
              </w:rPr>
            </w:pPr>
            <w:r>
              <w:rPr>
                <w:spacing w:val="6"/>
                <w:highlight w:val="none"/>
              </w:rPr>
              <w:t>中标公告媒介和期限</w:t>
            </w:r>
          </w:p>
        </w:tc>
        <w:tc>
          <w:tcPr>
            <w:tcW w:w="6238" w:type="dxa"/>
          </w:tcPr>
          <w:p>
            <w:pPr>
              <w:pStyle w:val="26"/>
              <w:pageBreakBefore w:val="0"/>
              <w:widowControl/>
              <w:kinsoku/>
              <w:overflowPunct/>
              <w:bidi w:val="0"/>
              <w:spacing w:before="159" w:line="226" w:lineRule="auto"/>
              <w:ind w:left="118"/>
              <w:rPr>
                <w:rFonts w:hint="default" w:eastAsia="宋体"/>
                <w:spacing w:val="8"/>
                <w:highlight w:val="none"/>
                <w:lang w:val="en-US" w:eastAsia="zh-CN"/>
              </w:rPr>
            </w:pPr>
            <w:r>
              <w:rPr>
                <w:rFonts w:hint="eastAsia"/>
                <w:spacing w:val="8"/>
                <w:highlight w:val="none"/>
                <w:lang w:val="en-US" w:eastAsia="zh-CN"/>
              </w:rPr>
              <w:t>陕西省采购与招标网（3个日历天）</w:t>
            </w:r>
          </w:p>
          <w:p>
            <w:pPr>
              <w:pStyle w:val="26"/>
              <w:pageBreakBefore w:val="0"/>
              <w:widowControl/>
              <w:kinsoku/>
              <w:overflowPunct/>
              <w:bidi w:val="0"/>
              <w:spacing w:before="159" w:line="226" w:lineRule="auto"/>
              <w:ind w:left="118"/>
              <w:rPr>
                <w:rFonts w:hint="eastAsia"/>
                <w:spacing w:val="8"/>
                <w:highlight w:val="none"/>
                <w:lang w:eastAsia="zh-CN"/>
              </w:rPr>
            </w:pPr>
            <w:r>
              <w:rPr>
                <w:spacing w:val="8"/>
                <w:highlight w:val="none"/>
              </w:rPr>
              <w:t>陕西省政府采购网</w:t>
            </w:r>
            <w:r>
              <w:rPr>
                <w:rFonts w:hint="eastAsia"/>
                <w:spacing w:val="8"/>
                <w:highlight w:val="none"/>
                <w:lang w:eastAsia="zh-CN"/>
              </w:rPr>
              <w:t>（</w:t>
            </w:r>
            <w:r>
              <w:rPr>
                <w:spacing w:val="7"/>
                <w:highlight w:val="none"/>
              </w:rPr>
              <w:t>1个工作日</w:t>
            </w:r>
            <w:r>
              <w:rPr>
                <w:rFonts w:hint="eastAsia"/>
                <w:spacing w:val="8"/>
                <w:highlight w:val="none"/>
                <w:lang w:eastAsia="zh-CN"/>
              </w:rPr>
              <w:t>）</w:t>
            </w:r>
          </w:p>
          <w:p>
            <w:pPr>
              <w:pStyle w:val="26"/>
              <w:pageBreakBefore w:val="0"/>
              <w:widowControl/>
              <w:kinsoku/>
              <w:overflowPunct/>
              <w:bidi w:val="0"/>
              <w:spacing w:before="159" w:line="226" w:lineRule="auto"/>
              <w:ind w:left="118"/>
              <w:rPr>
                <w:rFonts w:hint="default"/>
                <w:spacing w:val="8"/>
                <w:highlight w:val="none"/>
                <w:lang w:val="en-US" w:eastAsia="zh-CN"/>
              </w:rPr>
            </w:pPr>
            <w:r>
              <w:rPr>
                <w:rFonts w:hint="eastAsia"/>
                <w:spacing w:val="8"/>
                <w:highlight w:val="none"/>
                <w:lang w:val="en-US" w:eastAsia="zh-CN"/>
              </w:rPr>
              <w:t>全国公共资源交易平台*西安市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90" w:type="dxa"/>
            <w:vAlign w:val="center"/>
          </w:tcPr>
          <w:p>
            <w:pPr>
              <w:pStyle w:val="26"/>
              <w:pageBreakBefore w:val="0"/>
              <w:widowControl/>
              <w:kinsoku/>
              <w:overflowPunct/>
              <w:bidi w:val="0"/>
              <w:spacing w:before="65" w:line="190" w:lineRule="auto"/>
              <w:jc w:val="center"/>
              <w:rPr>
                <w:highlight w:val="none"/>
              </w:rPr>
            </w:pPr>
            <w:r>
              <w:rPr>
                <w:spacing w:val="-1"/>
                <w:highlight w:val="none"/>
              </w:rPr>
              <w:t>12.1</w:t>
            </w:r>
          </w:p>
        </w:tc>
        <w:tc>
          <w:tcPr>
            <w:tcW w:w="2286" w:type="dxa"/>
            <w:vAlign w:val="center"/>
          </w:tcPr>
          <w:p>
            <w:pPr>
              <w:pStyle w:val="26"/>
              <w:pageBreakBefore w:val="0"/>
              <w:widowControl/>
              <w:kinsoku/>
              <w:overflowPunct/>
              <w:bidi w:val="0"/>
              <w:spacing w:before="65" w:line="228" w:lineRule="auto"/>
              <w:jc w:val="center"/>
              <w:rPr>
                <w:highlight w:val="none"/>
              </w:rPr>
            </w:pPr>
            <w:r>
              <w:rPr>
                <w:spacing w:val="8"/>
                <w:highlight w:val="none"/>
              </w:rPr>
              <w:t>招标代理服务费</w:t>
            </w:r>
          </w:p>
        </w:tc>
        <w:tc>
          <w:tcPr>
            <w:tcW w:w="6238" w:type="dxa"/>
            <w:vAlign w:val="center"/>
          </w:tcPr>
          <w:p>
            <w:pPr>
              <w:pStyle w:val="26"/>
              <w:pageBreakBefore w:val="0"/>
              <w:widowControl/>
              <w:kinsoku/>
              <w:overflowPunct/>
              <w:bidi w:val="0"/>
              <w:spacing w:before="79" w:line="310" w:lineRule="auto"/>
              <w:ind w:left="111" w:right="107" w:firstLine="19"/>
              <w:jc w:val="left"/>
              <w:rPr>
                <w:highlight w:val="none"/>
              </w:rPr>
            </w:pPr>
            <w:r>
              <w:rPr>
                <w:spacing w:val="6"/>
                <w:highlight w:val="none"/>
              </w:rPr>
              <w:t>中标人依据中标金额向采购代理机构交纳招标代理服务费，</w:t>
            </w:r>
            <w:r>
              <w:rPr>
                <w:rFonts w:hint="eastAsia"/>
                <w:spacing w:val="6"/>
                <w:highlight w:val="none"/>
                <w:lang w:eastAsia="zh-CN"/>
              </w:rPr>
              <w:t>投标人</w:t>
            </w:r>
            <w:r>
              <w:rPr>
                <w:spacing w:val="7"/>
                <w:highlight w:val="none"/>
              </w:rPr>
              <w:t>可将此费用考虑在投标总报价中，采购人不再单独支付。</w:t>
            </w:r>
            <w:r>
              <w:rPr>
                <w:rFonts w:hint="eastAsia"/>
                <w:spacing w:val="7"/>
                <w:highlight w:val="none"/>
                <w:lang w:val="en-US" w:eastAsia="zh-CN"/>
              </w:rPr>
              <w:t>本次</w:t>
            </w:r>
            <w:r>
              <w:rPr>
                <w:spacing w:val="7"/>
                <w:highlight w:val="none"/>
              </w:rPr>
              <w:t>招标代理</w:t>
            </w:r>
            <w:r>
              <w:rPr>
                <w:spacing w:val="27"/>
                <w:highlight w:val="none"/>
              </w:rPr>
              <w:t>服务</w:t>
            </w:r>
            <w:r>
              <w:rPr>
                <w:rFonts w:hint="eastAsia"/>
                <w:spacing w:val="27"/>
                <w:highlight w:val="none"/>
                <w:lang w:val="en-US" w:eastAsia="zh-CN"/>
              </w:rPr>
              <w:t>为：人民币</w:t>
            </w:r>
            <w:r>
              <w:rPr>
                <w:rFonts w:hint="eastAsia" w:ascii="宋体" w:hAnsi="宋体" w:eastAsia="宋体" w:cs="宋体"/>
                <w:spacing w:val="27"/>
                <w:highlight w:val="none"/>
                <w:lang w:val="en-US" w:eastAsia="zh-CN"/>
              </w:rPr>
              <w:t>6</w:t>
            </w:r>
            <w:r>
              <w:rPr>
                <w:rFonts w:hint="eastAsia" w:cs="宋体"/>
                <w:spacing w:val="27"/>
                <w:highlight w:val="none"/>
                <w:lang w:val="en-US" w:eastAsia="zh-CN"/>
              </w:rPr>
              <w:t>6</w:t>
            </w:r>
            <w:r>
              <w:rPr>
                <w:rFonts w:hint="eastAsia" w:ascii="宋体" w:hAnsi="宋体" w:eastAsia="宋体" w:cs="宋体"/>
                <w:spacing w:val="27"/>
                <w:highlight w:val="none"/>
                <w:lang w:val="en-US" w:eastAsia="zh-CN"/>
              </w:rPr>
              <w:t>000.00元。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90" w:type="dxa"/>
          </w:tcPr>
          <w:p>
            <w:pPr>
              <w:pStyle w:val="26"/>
              <w:pageBreakBefore w:val="0"/>
              <w:widowControl/>
              <w:kinsoku/>
              <w:overflowPunct/>
              <w:bidi w:val="0"/>
              <w:spacing w:before="214" w:line="190" w:lineRule="auto"/>
              <w:ind w:left="255"/>
              <w:rPr>
                <w:highlight w:val="none"/>
              </w:rPr>
            </w:pPr>
            <w:r>
              <w:rPr>
                <w:spacing w:val="-1"/>
                <w:highlight w:val="none"/>
              </w:rPr>
              <w:t>13.1</w:t>
            </w:r>
          </w:p>
        </w:tc>
        <w:tc>
          <w:tcPr>
            <w:tcW w:w="2286" w:type="dxa"/>
          </w:tcPr>
          <w:p>
            <w:pPr>
              <w:pStyle w:val="26"/>
              <w:pageBreakBefore w:val="0"/>
              <w:widowControl/>
              <w:kinsoku/>
              <w:overflowPunct/>
              <w:bidi w:val="0"/>
              <w:spacing w:before="182" w:line="228" w:lineRule="auto"/>
              <w:ind w:left="625"/>
              <w:rPr>
                <w:highlight w:val="none"/>
              </w:rPr>
            </w:pPr>
            <w:r>
              <w:rPr>
                <w:spacing w:val="7"/>
                <w:highlight w:val="none"/>
              </w:rPr>
              <w:t>履约保证金</w:t>
            </w:r>
          </w:p>
        </w:tc>
        <w:tc>
          <w:tcPr>
            <w:tcW w:w="6238" w:type="dxa"/>
          </w:tcPr>
          <w:p>
            <w:pPr>
              <w:pStyle w:val="26"/>
              <w:pageBreakBefore w:val="0"/>
              <w:widowControl/>
              <w:kinsoku/>
              <w:overflowPunct/>
              <w:bidi w:val="0"/>
              <w:spacing w:before="182" w:line="228" w:lineRule="auto"/>
              <w:ind w:left="113"/>
              <w:rPr>
                <w:rFonts w:hint="default" w:eastAsia="宋体"/>
                <w:highlight w:val="none"/>
                <w:lang w:val="en-US" w:eastAsia="zh-CN"/>
              </w:rPr>
            </w:pPr>
            <w:r>
              <w:rPr>
                <w:rFonts w:hint="eastAsia"/>
                <w:highlight w:val="none"/>
                <w:lang w:val="en-US" w:eastAsia="zh-CN"/>
              </w:rPr>
              <w:t>合同额的5%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0" w:type="dxa"/>
          </w:tcPr>
          <w:p>
            <w:pPr>
              <w:pageBreakBefore w:val="0"/>
              <w:widowControl/>
              <w:kinsoku/>
              <w:overflowPunct/>
              <w:bidi w:val="0"/>
              <w:spacing w:line="249" w:lineRule="auto"/>
              <w:rPr>
                <w:rFonts w:ascii="Arial"/>
                <w:sz w:val="21"/>
                <w:highlight w:val="none"/>
              </w:rPr>
            </w:pPr>
          </w:p>
          <w:p>
            <w:pPr>
              <w:pageBreakBefore w:val="0"/>
              <w:widowControl/>
              <w:kinsoku/>
              <w:overflowPunct/>
              <w:bidi w:val="0"/>
              <w:spacing w:line="249" w:lineRule="auto"/>
              <w:rPr>
                <w:rFonts w:ascii="Arial"/>
                <w:sz w:val="21"/>
                <w:highlight w:val="none"/>
              </w:rPr>
            </w:pPr>
          </w:p>
          <w:p>
            <w:pPr>
              <w:pageBreakBefore w:val="0"/>
              <w:widowControl/>
              <w:kinsoku/>
              <w:overflowPunct/>
              <w:bidi w:val="0"/>
              <w:spacing w:line="249" w:lineRule="auto"/>
              <w:rPr>
                <w:rFonts w:ascii="Arial"/>
                <w:sz w:val="21"/>
                <w:highlight w:val="none"/>
              </w:rPr>
            </w:pPr>
          </w:p>
          <w:p>
            <w:pPr>
              <w:pageBreakBefore w:val="0"/>
              <w:widowControl/>
              <w:kinsoku/>
              <w:overflowPunct/>
              <w:bidi w:val="0"/>
              <w:spacing w:line="249" w:lineRule="auto"/>
              <w:rPr>
                <w:rFonts w:ascii="Arial"/>
                <w:sz w:val="21"/>
                <w:highlight w:val="none"/>
              </w:rPr>
            </w:pPr>
          </w:p>
          <w:p>
            <w:pPr>
              <w:pageBreakBefore w:val="0"/>
              <w:widowControl/>
              <w:kinsoku/>
              <w:overflowPunct/>
              <w:bidi w:val="0"/>
              <w:spacing w:line="251" w:lineRule="auto"/>
              <w:rPr>
                <w:rFonts w:ascii="Arial"/>
                <w:sz w:val="21"/>
                <w:highlight w:val="none"/>
              </w:rPr>
            </w:pPr>
          </w:p>
          <w:p>
            <w:pPr>
              <w:pageBreakBefore w:val="0"/>
              <w:widowControl/>
              <w:kinsoku/>
              <w:overflowPunct/>
              <w:bidi w:val="0"/>
              <w:spacing w:line="251" w:lineRule="auto"/>
              <w:rPr>
                <w:rFonts w:ascii="Arial"/>
                <w:sz w:val="21"/>
                <w:highlight w:val="none"/>
              </w:rPr>
            </w:pPr>
          </w:p>
          <w:p>
            <w:pPr>
              <w:pageBreakBefore w:val="0"/>
              <w:widowControl/>
              <w:kinsoku/>
              <w:overflowPunct/>
              <w:bidi w:val="0"/>
              <w:spacing w:line="251" w:lineRule="auto"/>
              <w:rPr>
                <w:rFonts w:ascii="Arial"/>
                <w:sz w:val="21"/>
                <w:highlight w:val="none"/>
              </w:rPr>
            </w:pPr>
          </w:p>
          <w:p>
            <w:pPr>
              <w:pageBreakBefore w:val="0"/>
              <w:widowControl/>
              <w:kinsoku/>
              <w:overflowPunct/>
              <w:bidi w:val="0"/>
              <w:spacing w:line="251" w:lineRule="auto"/>
              <w:rPr>
                <w:rFonts w:ascii="Arial"/>
                <w:sz w:val="21"/>
                <w:highlight w:val="none"/>
              </w:rPr>
            </w:pPr>
          </w:p>
          <w:p>
            <w:pPr>
              <w:pageBreakBefore w:val="0"/>
              <w:widowControl/>
              <w:kinsoku/>
              <w:overflowPunct/>
              <w:bidi w:val="0"/>
              <w:spacing w:line="251" w:lineRule="auto"/>
              <w:rPr>
                <w:rFonts w:ascii="Arial"/>
                <w:sz w:val="21"/>
                <w:highlight w:val="none"/>
              </w:rPr>
            </w:pPr>
          </w:p>
          <w:p>
            <w:pPr>
              <w:pageBreakBefore w:val="0"/>
              <w:widowControl/>
              <w:kinsoku/>
              <w:overflowPunct/>
              <w:bidi w:val="0"/>
              <w:spacing w:line="251" w:lineRule="auto"/>
              <w:rPr>
                <w:rFonts w:ascii="Arial"/>
                <w:sz w:val="21"/>
                <w:highlight w:val="none"/>
              </w:rPr>
            </w:pPr>
          </w:p>
          <w:p>
            <w:pPr>
              <w:pageBreakBefore w:val="0"/>
              <w:widowControl/>
              <w:kinsoku/>
              <w:overflowPunct/>
              <w:bidi w:val="0"/>
              <w:spacing w:line="251" w:lineRule="auto"/>
              <w:rPr>
                <w:rFonts w:ascii="Arial"/>
                <w:sz w:val="21"/>
                <w:highlight w:val="none"/>
              </w:rPr>
            </w:pPr>
          </w:p>
          <w:p>
            <w:pPr>
              <w:pStyle w:val="26"/>
              <w:pageBreakBefore w:val="0"/>
              <w:widowControl/>
              <w:kinsoku/>
              <w:overflowPunct/>
              <w:bidi w:val="0"/>
              <w:spacing w:before="65" w:line="190" w:lineRule="auto"/>
              <w:ind w:left="361"/>
              <w:rPr>
                <w:highlight w:val="none"/>
              </w:rPr>
            </w:pPr>
            <w:r>
              <w:rPr>
                <w:spacing w:val="-7"/>
                <w:highlight w:val="none"/>
              </w:rPr>
              <w:t>16</w:t>
            </w:r>
          </w:p>
        </w:tc>
        <w:tc>
          <w:tcPr>
            <w:tcW w:w="2286" w:type="dxa"/>
          </w:tcPr>
          <w:p>
            <w:pPr>
              <w:pageBreakBefore w:val="0"/>
              <w:widowControl/>
              <w:kinsoku/>
              <w:overflowPunct/>
              <w:bidi w:val="0"/>
              <w:spacing w:line="247" w:lineRule="auto"/>
              <w:rPr>
                <w:rFonts w:ascii="Arial"/>
                <w:sz w:val="21"/>
                <w:highlight w:val="none"/>
              </w:rPr>
            </w:pPr>
          </w:p>
          <w:p>
            <w:pPr>
              <w:pageBreakBefore w:val="0"/>
              <w:widowControl/>
              <w:kinsoku/>
              <w:overflowPunct/>
              <w:bidi w:val="0"/>
              <w:spacing w:line="247"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ageBreakBefore w:val="0"/>
              <w:widowControl/>
              <w:kinsoku/>
              <w:overflowPunct/>
              <w:bidi w:val="0"/>
              <w:spacing w:line="248" w:lineRule="auto"/>
              <w:rPr>
                <w:rFonts w:ascii="Arial"/>
                <w:sz w:val="21"/>
                <w:highlight w:val="none"/>
              </w:rPr>
            </w:pPr>
          </w:p>
          <w:p>
            <w:pPr>
              <w:pStyle w:val="26"/>
              <w:pageBreakBefore w:val="0"/>
              <w:widowControl/>
              <w:kinsoku/>
              <w:overflowPunct/>
              <w:bidi w:val="0"/>
              <w:spacing w:before="65" w:line="228" w:lineRule="auto"/>
              <w:ind w:left="517"/>
              <w:rPr>
                <w:highlight w:val="none"/>
              </w:rPr>
            </w:pPr>
            <w:r>
              <w:rPr>
                <w:spacing w:val="8"/>
                <w:highlight w:val="none"/>
              </w:rPr>
              <w:t>其他说明事项</w:t>
            </w:r>
          </w:p>
        </w:tc>
        <w:tc>
          <w:tcPr>
            <w:tcW w:w="6238" w:type="dxa"/>
          </w:tcPr>
          <w:p>
            <w:pPr>
              <w:pStyle w:val="26"/>
              <w:pageBreakBefore w:val="0"/>
              <w:widowControl/>
              <w:numPr>
                <w:ilvl w:val="0"/>
                <w:numId w:val="0"/>
              </w:numPr>
              <w:kinsoku/>
              <w:overflowPunct/>
              <w:bidi w:val="0"/>
              <w:spacing w:before="77" w:line="314" w:lineRule="auto"/>
              <w:ind w:left="128" w:leftChars="0" w:right="105" w:rightChars="0"/>
              <w:jc w:val="both"/>
              <w:rPr>
                <w:rFonts w:ascii="Times New Roman" w:hAnsi="Times New Roman" w:eastAsia="Times New Roman" w:cs="Times New Roman"/>
                <w:spacing w:val="9"/>
                <w:highlight w:val="none"/>
                <w:u w:val="none"/>
              </w:rPr>
            </w:pPr>
            <w:r>
              <w:rPr>
                <w:rFonts w:hint="eastAsia"/>
                <w:spacing w:val="8"/>
                <w:highlight w:val="none"/>
                <w:lang w:val="en-US" w:eastAsia="zh-CN"/>
              </w:rPr>
              <w:t>1、</w:t>
            </w:r>
            <w:r>
              <w:rPr>
                <w:spacing w:val="8"/>
                <w:highlight w:val="none"/>
              </w:rPr>
              <w:t>采购标的对应的中小企业划分标准所属行业为</w:t>
            </w:r>
            <w:r>
              <w:rPr>
                <w:rFonts w:hint="eastAsia"/>
                <w:spacing w:val="8"/>
                <w:highlight w:val="none"/>
                <w:lang w:val="en-US" w:eastAsia="zh-CN"/>
              </w:rPr>
              <w:t>：</w:t>
            </w:r>
            <w:r>
              <w:rPr>
                <w:rFonts w:hint="eastAsia" w:ascii="Times New Roman" w:hAnsi="Times New Roman" w:eastAsia="Times New Roman" w:cs="Times New Roman"/>
                <w:spacing w:val="9"/>
                <w:highlight w:val="none"/>
                <w:u w:val="none"/>
              </w:rPr>
              <w:t>建筑业</w:t>
            </w:r>
            <w:r>
              <w:rPr>
                <w:rFonts w:hint="eastAsia" w:ascii="Times New Roman" w:hAnsi="Times New Roman" w:eastAsia="宋体" w:cs="Times New Roman"/>
                <w:spacing w:val="9"/>
                <w:highlight w:val="none"/>
                <w:u w:val="none"/>
                <w:lang w:eastAsia="zh-CN"/>
              </w:rPr>
              <w:t>：</w:t>
            </w:r>
            <w:r>
              <w:rPr>
                <w:rFonts w:hint="eastAsia" w:ascii="Times New Roman" w:hAnsi="Times New Roman" w:eastAsia="Times New Roman" w:cs="Times New Roman"/>
                <w:spacing w:val="9"/>
                <w:highlight w:val="none"/>
                <w:u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6"/>
              <w:pageBreakBefore w:val="0"/>
              <w:widowControl/>
              <w:kinsoku/>
              <w:overflowPunct/>
              <w:bidi w:val="0"/>
              <w:spacing w:before="112" w:line="296" w:lineRule="auto"/>
              <w:ind w:left="112" w:right="107" w:hanging="4"/>
              <w:rPr>
                <w:highlight w:val="none"/>
              </w:rPr>
            </w:pPr>
            <w:r>
              <w:rPr>
                <w:rFonts w:ascii="Times New Roman" w:hAnsi="Times New Roman" w:eastAsia="Times New Roman" w:cs="Times New Roman"/>
                <w:spacing w:val="9"/>
                <w:highlight w:val="none"/>
              </w:rPr>
              <w:t>2</w:t>
            </w:r>
            <w:r>
              <w:rPr>
                <w:rFonts w:hint="eastAsia" w:ascii="Times New Roman" w:hAnsi="Times New Roman" w:eastAsia="宋体" w:cs="Times New Roman"/>
                <w:spacing w:val="9"/>
                <w:highlight w:val="none"/>
                <w:lang w:eastAsia="zh-CN"/>
              </w:rPr>
              <w:t>、</w:t>
            </w:r>
            <w:r>
              <w:rPr>
                <w:spacing w:val="9"/>
                <w:highlight w:val="none"/>
              </w:rPr>
              <w:t>本项目按照西安市公共资源交易中心的规定实行不见面</w:t>
            </w:r>
            <w:r>
              <w:rPr>
                <w:spacing w:val="8"/>
                <w:highlight w:val="none"/>
              </w:rPr>
              <w:t>开评标。</w:t>
            </w:r>
            <w:r>
              <w:rPr>
                <w:spacing w:val="7"/>
                <w:highlight w:val="none"/>
              </w:rPr>
              <w:t>不见面开评标具体规定及详细操作详见：西安市公共资源交易不见</w:t>
            </w:r>
            <w:r>
              <w:rPr>
                <w:spacing w:val="8"/>
                <w:highlight w:val="none"/>
              </w:rPr>
              <w:t>面开标大厅政府采购</w:t>
            </w:r>
            <w:r>
              <w:rPr>
                <w:rFonts w:hint="eastAsia"/>
                <w:spacing w:val="8"/>
                <w:highlight w:val="none"/>
                <w:lang w:eastAsia="zh-CN"/>
              </w:rPr>
              <w:t>投标人</w:t>
            </w:r>
            <w:r>
              <w:rPr>
                <w:spacing w:val="8"/>
                <w:highlight w:val="none"/>
              </w:rPr>
              <w:t>操作手册。</w:t>
            </w:r>
          </w:p>
          <w:p>
            <w:pPr>
              <w:pStyle w:val="26"/>
              <w:pageBreakBefore w:val="0"/>
              <w:widowControl/>
              <w:kinsoku/>
              <w:overflowPunct/>
              <w:bidi w:val="0"/>
              <w:spacing w:before="114" w:line="280" w:lineRule="auto"/>
              <w:ind w:left="114" w:right="107" w:hanging="2"/>
              <w:rPr>
                <w:highlight w:val="none"/>
              </w:rPr>
            </w:pPr>
            <w:r>
              <w:rPr>
                <w:rFonts w:ascii="Times New Roman" w:hAnsi="Times New Roman" w:eastAsia="Times New Roman" w:cs="Times New Roman"/>
                <w:spacing w:val="12"/>
                <w:highlight w:val="none"/>
              </w:rPr>
              <w:t>3</w:t>
            </w:r>
            <w:r>
              <w:rPr>
                <w:rFonts w:hint="eastAsia" w:ascii="Times New Roman" w:hAnsi="Times New Roman" w:eastAsia="宋体" w:cs="Times New Roman"/>
                <w:spacing w:val="12"/>
                <w:highlight w:val="none"/>
                <w:lang w:eastAsia="zh-CN"/>
              </w:rPr>
              <w:t>、</w:t>
            </w:r>
            <w:r>
              <w:rPr>
                <w:spacing w:val="12"/>
                <w:highlight w:val="none"/>
              </w:rPr>
              <w:t>因投标人自身设施故障或自身原因导致</w:t>
            </w:r>
            <w:r>
              <w:rPr>
                <w:spacing w:val="11"/>
                <w:highlight w:val="none"/>
              </w:rPr>
              <w:t>无法完成签到、解密或</w:t>
            </w:r>
            <w:r>
              <w:rPr>
                <w:spacing w:val="5"/>
                <w:highlight w:val="none"/>
              </w:rPr>
              <w:t>投标的，由投标人自行承担后果。</w:t>
            </w:r>
          </w:p>
          <w:p>
            <w:pPr>
              <w:pStyle w:val="26"/>
              <w:pageBreakBefore w:val="0"/>
              <w:widowControl/>
              <w:kinsoku/>
              <w:overflowPunct/>
              <w:bidi w:val="0"/>
              <w:spacing w:before="114" w:line="280" w:lineRule="auto"/>
              <w:ind w:left="114" w:right="107" w:hanging="2"/>
              <w:rPr>
                <w:spacing w:val="5"/>
                <w:highlight w:val="none"/>
              </w:rPr>
            </w:pPr>
            <w:r>
              <w:rPr>
                <w:spacing w:val="5"/>
                <w:highlight w:val="none"/>
              </w:rPr>
              <w:t>4、付款方式：签订合同后，预付合同金额的</w:t>
            </w:r>
            <w:r>
              <w:rPr>
                <w:rFonts w:hint="eastAsia"/>
                <w:spacing w:val="5"/>
                <w:highlight w:val="none"/>
                <w:lang w:val="en-US" w:eastAsia="zh-CN"/>
              </w:rPr>
              <w:t>30</w:t>
            </w:r>
            <w:r>
              <w:rPr>
                <w:spacing w:val="5"/>
                <w:highlight w:val="none"/>
              </w:rPr>
              <w:t>%；②工程</w:t>
            </w:r>
            <w:r>
              <w:rPr>
                <w:rFonts w:hint="eastAsia"/>
                <w:spacing w:val="5"/>
                <w:highlight w:val="none"/>
                <w:lang w:val="en-US" w:eastAsia="zh-CN"/>
              </w:rPr>
              <w:t>初步</w:t>
            </w:r>
            <w:r>
              <w:rPr>
                <w:spacing w:val="5"/>
                <w:highlight w:val="none"/>
              </w:rPr>
              <w:t>验收完成后，支付至合同总价款的</w:t>
            </w:r>
            <w:r>
              <w:rPr>
                <w:rFonts w:hint="eastAsia"/>
                <w:spacing w:val="5"/>
                <w:highlight w:val="none"/>
                <w:lang w:val="en-US" w:eastAsia="zh-CN"/>
              </w:rPr>
              <w:t>50</w:t>
            </w:r>
            <w:r>
              <w:rPr>
                <w:spacing w:val="5"/>
                <w:highlight w:val="none"/>
              </w:rPr>
              <w:t>%；③</w:t>
            </w:r>
            <w:r>
              <w:rPr>
                <w:rFonts w:hint="eastAsia"/>
                <w:spacing w:val="5"/>
                <w:highlight w:val="none"/>
                <w:lang w:val="en-US" w:eastAsia="zh-CN"/>
              </w:rPr>
              <w:t>竣工验收完成后，支付至合同总价款的97%</w:t>
            </w:r>
            <w:r>
              <w:rPr>
                <w:spacing w:val="5"/>
                <w:highlight w:val="none"/>
              </w:rPr>
              <w:t>；④</w:t>
            </w:r>
            <w:r>
              <w:rPr>
                <w:rFonts w:hint="eastAsia"/>
                <w:spacing w:val="5"/>
                <w:highlight w:val="none"/>
                <w:lang w:val="en-US" w:eastAsia="zh-CN"/>
              </w:rPr>
              <w:t>剩余</w:t>
            </w:r>
            <w:r>
              <w:rPr>
                <w:spacing w:val="5"/>
                <w:highlight w:val="none"/>
              </w:rPr>
              <w:t>总价款的</w:t>
            </w:r>
            <w:r>
              <w:rPr>
                <w:rFonts w:hint="eastAsia"/>
                <w:spacing w:val="5"/>
                <w:highlight w:val="none"/>
                <w:lang w:val="en-US" w:eastAsia="zh-CN"/>
              </w:rPr>
              <w:t>3</w:t>
            </w:r>
            <w:r>
              <w:rPr>
                <w:spacing w:val="5"/>
                <w:highlight w:val="none"/>
              </w:rPr>
              <w:t>%</w:t>
            </w:r>
            <w:r>
              <w:rPr>
                <w:rFonts w:hint="eastAsia"/>
                <w:spacing w:val="5"/>
                <w:highlight w:val="none"/>
                <w:lang w:val="en-US" w:eastAsia="zh-CN"/>
              </w:rPr>
              <w:t>在质保期结束后，无质量问题一次性付清</w:t>
            </w:r>
            <w:r>
              <w:rPr>
                <w:spacing w:val="5"/>
                <w:highlight w:val="none"/>
              </w:rPr>
              <w:t>。</w:t>
            </w:r>
          </w:p>
          <w:p>
            <w:pPr>
              <w:pStyle w:val="26"/>
              <w:pageBreakBefore w:val="0"/>
              <w:widowControl/>
              <w:kinsoku/>
              <w:overflowPunct/>
              <w:bidi w:val="0"/>
              <w:spacing w:before="114" w:line="280" w:lineRule="auto"/>
              <w:ind w:left="114" w:right="107" w:hanging="2"/>
              <w:rPr>
                <w:color w:val="auto"/>
                <w:spacing w:val="7"/>
                <w:highlight w:val="none"/>
              </w:rPr>
            </w:pPr>
            <w:r>
              <w:rPr>
                <w:rFonts w:hint="eastAsia"/>
                <w:spacing w:val="5"/>
                <w:highlight w:val="none"/>
                <w:lang w:val="en-US" w:eastAsia="zh-CN"/>
              </w:rPr>
              <w:t>5、系统演示腾讯会议号为：696-769-189 ，开标当天请投标人提前调试好设备，在接到演示通知后尽快进入会议室进行演示。（一家单位仅允许一个账号进入会议室，进入会议前将账号名称修改为单位名称全称，否则不允许进入腾讯会议）</w:t>
            </w:r>
          </w:p>
        </w:tc>
      </w:tr>
    </w:tbl>
    <w:p>
      <w:pPr>
        <w:pageBreakBefore w:val="0"/>
        <w:widowControl/>
        <w:kinsoku/>
        <w:overflowPunct/>
        <w:bidi w:val="0"/>
        <w:spacing w:before="138" w:line="227" w:lineRule="auto"/>
        <w:ind w:left="398"/>
        <w:outlineLvl w:val="1"/>
        <w:rPr>
          <w:rFonts w:ascii="宋体" w:hAnsi="宋体" w:eastAsia="宋体" w:cs="宋体"/>
          <w:sz w:val="20"/>
          <w:szCs w:val="20"/>
          <w:highlight w:val="none"/>
        </w:rPr>
      </w:pPr>
      <w:r>
        <w:rPr>
          <w:rFonts w:ascii="宋体" w:hAnsi="宋体" w:eastAsia="宋体" w:cs="宋体"/>
          <w:spacing w:val="10"/>
          <w:sz w:val="20"/>
          <w:szCs w:val="20"/>
          <w:highlight w:val="none"/>
          <w14:textOutline w14:w="3795" w14:cap="sq" w14:cmpd="sng">
            <w14:solidFill>
              <w14:srgbClr w14:val="000000"/>
            </w14:solidFill>
            <w14:prstDash w14:val="solid"/>
            <w14:bevel/>
          </w14:textOutline>
        </w:rPr>
        <w:t>注：</w:t>
      </w:r>
      <w:r>
        <w:rPr>
          <w:rFonts w:hint="eastAsia" w:ascii="宋体" w:hAnsi="宋体" w:eastAsia="宋体" w:cs="宋体"/>
          <w:spacing w:val="10"/>
          <w:sz w:val="20"/>
          <w:szCs w:val="20"/>
          <w:highlight w:val="none"/>
          <w:lang w:eastAsia="zh-CN"/>
          <w14:textOutline w14:w="3795" w14:cap="sq" w14:cmpd="sng">
            <w14:solidFill>
              <w14:srgbClr w14:val="000000"/>
            </w14:solidFill>
            <w14:prstDash w14:val="solid"/>
            <w14:bevel/>
          </w14:textOutline>
        </w:rPr>
        <w:t>投标人</w:t>
      </w:r>
      <w:r>
        <w:rPr>
          <w:rFonts w:ascii="宋体" w:hAnsi="宋体" w:eastAsia="宋体" w:cs="宋体"/>
          <w:spacing w:val="10"/>
          <w:sz w:val="20"/>
          <w:szCs w:val="20"/>
          <w:highlight w:val="none"/>
          <w14:textOutline w14:w="3795" w14:cap="sq" w14:cmpd="sng">
            <w14:solidFill>
              <w14:srgbClr w14:val="000000"/>
            </w14:solidFill>
            <w14:prstDash w14:val="solid"/>
            <w14:bevel/>
          </w14:textOutline>
        </w:rPr>
        <w:t>须知前附表与招标文件正文对同一事项描述不一致的，以</w:t>
      </w:r>
      <w:r>
        <w:rPr>
          <w:rFonts w:hint="eastAsia" w:ascii="宋体" w:hAnsi="宋体" w:eastAsia="宋体" w:cs="宋体"/>
          <w:spacing w:val="10"/>
          <w:sz w:val="20"/>
          <w:szCs w:val="20"/>
          <w:highlight w:val="none"/>
          <w:lang w:eastAsia="zh-CN"/>
          <w14:textOutline w14:w="3795" w14:cap="sq" w14:cmpd="sng">
            <w14:solidFill>
              <w14:srgbClr w14:val="000000"/>
            </w14:solidFill>
            <w14:prstDash w14:val="solid"/>
            <w14:bevel/>
          </w14:textOutline>
        </w:rPr>
        <w:t>投标人</w:t>
      </w:r>
      <w:r>
        <w:rPr>
          <w:rFonts w:ascii="宋体" w:hAnsi="宋体" w:eastAsia="宋体" w:cs="宋体"/>
          <w:spacing w:val="10"/>
          <w:sz w:val="20"/>
          <w:szCs w:val="20"/>
          <w:highlight w:val="none"/>
          <w14:textOutline w14:w="3795" w14:cap="sq" w14:cmpd="sng">
            <w14:solidFill>
              <w14:srgbClr w14:val="000000"/>
            </w14:solidFill>
            <w14:prstDash w14:val="solid"/>
            <w14:bevel/>
          </w14:textOutline>
        </w:rPr>
        <w:t>须知前附表为准。</w:t>
      </w:r>
    </w:p>
    <w:p>
      <w:pPr>
        <w:pageBreakBefore w:val="0"/>
        <w:widowControl/>
        <w:kinsoku/>
        <w:overflowPunct/>
        <w:bidi w:val="0"/>
        <w:spacing w:line="227" w:lineRule="auto"/>
        <w:rPr>
          <w:rFonts w:ascii="宋体" w:hAnsi="宋体" w:eastAsia="宋体" w:cs="宋体"/>
          <w:sz w:val="20"/>
          <w:szCs w:val="20"/>
          <w:highlight w:val="none"/>
        </w:rPr>
        <w:sectPr>
          <w:footerReference r:id="rId8" w:type="default"/>
          <w:pgSz w:w="11906" w:h="16839"/>
          <w:pgMar w:top="1058" w:right="1079" w:bottom="1156" w:left="1407" w:header="878" w:footer="994" w:gutter="0"/>
          <w:pgNumType w:fmt="decimal" w:start="1"/>
          <w:cols w:space="720" w:num="1"/>
        </w:sectPr>
      </w:pPr>
    </w:p>
    <w:p>
      <w:pPr>
        <w:pStyle w:val="7"/>
        <w:pageBreakBefore w:val="0"/>
        <w:widowControl/>
        <w:kinsoku/>
        <w:overflowPunct/>
        <w:bidi w:val="0"/>
        <w:spacing w:line="415" w:lineRule="auto"/>
        <w:rPr>
          <w:highlight w:val="none"/>
        </w:rPr>
      </w:pPr>
    </w:p>
    <w:p>
      <w:pPr>
        <w:pageBreakBefore w:val="0"/>
        <w:widowControl/>
        <w:kinsoku/>
        <w:overflowPunct/>
        <w:bidi w:val="0"/>
        <w:spacing w:before="78" w:line="220" w:lineRule="auto"/>
        <w:ind w:left="23"/>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2.总则</w:t>
      </w:r>
    </w:p>
    <w:p>
      <w:pPr>
        <w:pageBreakBefore w:val="0"/>
        <w:widowControl/>
        <w:kinsoku/>
        <w:overflowPunct/>
        <w:bidi w:val="0"/>
        <w:spacing w:before="196" w:line="228" w:lineRule="auto"/>
        <w:ind w:left="442"/>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2.1</w:t>
      </w:r>
      <w:r>
        <w:rPr>
          <w:rFonts w:ascii="宋体" w:hAnsi="宋体" w:eastAsia="宋体" w:cs="宋体"/>
          <w:spacing w:val="18"/>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2.1.1 根据《中华人民共和国</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招标投标</w:t>
      </w:r>
      <w:r>
        <w:rPr>
          <w:rFonts w:hint="eastAsia" w:ascii="宋体" w:hAnsi="宋体" w:eastAsia="宋体" w:cs="宋体"/>
          <w:b w:val="0"/>
          <w:bCs w:val="0"/>
          <w:i w:val="0"/>
          <w:iCs w:val="0"/>
          <w:caps w:val="0"/>
          <w:snapToGrid/>
          <w:color w:val="auto"/>
          <w:spacing w:val="0"/>
          <w:sz w:val="21"/>
          <w:szCs w:val="21"/>
          <w:highlight w:val="none"/>
          <w:shd w:val="clear" w:color="auto" w:fill="FFFFFF"/>
        </w:rPr>
        <w:t>法》、《中华人民共和国</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招标投标法</w:t>
      </w:r>
      <w:r>
        <w:rPr>
          <w:rFonts w:hint="eastAsia" w:ascii="宋体" w:hAnsi="宋体" w:eastAsia="宋体" w:cs="宋体"/>
          <w:b w:val="0"/>
          <w:bCs w:val="0"/>
          <w:i w:val="0"/>
          <w:iCs w:val="0"/>
          <w:caps w:val="0"/>
          <w:snapToGrid/>
          <w:color w:val="auto"/>
          <w:spacing w:val="0"/>
          <w:sz w:val="21"/>
          <w:szCs w:val="21"/>
          <w:highlight w:val="none"/>
          <w:shd w:val="clear" w:color="auto" w:fill="FFFFFF"/>
        </w:rPr>
        <w:t>实施条例》等有关法律、法规和规章，本项目已具备招标条件，现进行招标。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2.1.2 采购人：见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2.1.3 采购代理机构：见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2.1.4 采购项目名称：见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ageBreakBefore w:val="0"/>
        <w:widowControl/>
        <w:kinsoku/>
        <w:overflowPunct/>
        <w:bidi w:val="0"/>
        <w:spacing w:before="222" w:line="228" w:lineRule="auto"/>
        <w:ind w:left="442"/>
        <w:rPr>
          <w:rFonts w:ascii="宋体" w:hAnsi="宋体" w:eastAsia="宋体" w:cs="宋体"/>
          <w:sz w:val="20"/>
          <w:szCs w:val="20"/>
          <w:highlight w:val="none"/>
        </w:rPr>
      </w:pPr>
      <w:r>
        <w:rPr>
          <w:rFonts w:ascii="宋体" w:hAnsi="宋体" w:eastAsia="宋体" w:cs="宋体"/>
          <w:spacing w:val="8"/>
          <w:sz w:val="20"/>
          <w:szCs w:val="20"/>
          <w:highlight w:val="none"/>
          <w14:textOutline w14:w="3795" w14:cap="sq" w14:cmpd="sng">
            <w14:solidFill>
              <w14:srgbClr w14:val="000000"/>
            </w14:solidFill>
            <w14:prstDash w14:val="solid"/>
            <w14:bevel/>
          </w14:textOutline>
        </w:rPr>
        <w:t>2.2</w:t>
      </w:r>
      <w:r>
        <w:rPr>
          <w:rFonts w:ascii="宋体" w:hAnsi="宋体" w:eastAsia="宋体" w:cs="宋体"/>
          <w:spacing w:val="8"/>
          <w:sz w:val="20"/>
          <w:szCs w:val="20"/>
          <w:highlight w:val="none"/>
        </w:rPr>
        <w:t xml:space="preserve"> </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招标范围、工程工期、工程地点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2.2.1 招标范围：见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2.2.2 工程工期：见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2.2.3 工程地点：见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ageBreakBefore w:val="0"/>
        <w:widowControl/>
        <w:kinsoku/>
        <w:overflowPunct/>
        <w:bidi w:val="0"/>
        <w:spacing w:before="222" w:line="227" w:lineRule="auto"/>
        <w:ind w:left="442"/>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2.3</w:t>
      </w:r>
      <w:r>
        <w:rPr>
          <w:rFonts w:ascii="宋体" w:hAnsi="宋体" w:eastAsia="宋体" w:cs="宋体"/>
          <w:spacing w:val="7"/>
          <w:sz w:val="20"/>
          <w:szCs w:val="20"/>
          <w:highlight w:val="none"/>
        </w:rPr>
        <w:t xml:space="preserve"> </w:t>
      </w:r>
      <w:r>
        <w:rPr>
          <w:rFonts w:hint="eastAsia" w:ascii="宋体" w:hAnsi="宋体" w:eastAsia="宋体" w:cs="宋体"/>
          <w:spacing w:val="7"/>
          <w:sz w:val="20"/>
          <w:szCs w:val="20"/>
          <w:highlight w:val="none"/>
          <w:lang w:eastAsia="zh-CN"/>
          <w14:textOutline w14:w="3795" w14:cap="sq" w14:cmpd="sng">
            <w14:solidFill>
              <w14:srgbClr w14:val="000000"/>
            </w14:solidFill>
            <w14:prstDash w14:val="solid"/>
            <w14:bevel/>
          </w14:textOutline>
        </w:rPr>
        <w:t>投标人</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2.3.1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应具备的资格条件：见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须知前附表。需要提交的资格证明材料见本章第8.2款的规定及“第</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八</w:t>
      </w:r>
      <w:r>
        <w:rPr>
          <w:rFonts w:hint="eastAsia" w:ascii="宋体" w:hAnsi="宋体" w:eastAsia="宋体" w:cs="宋体"/>
          <w:b w:val="0"/>
          <w:bCs w:val="0"/>
          <w:i w:val="0"/>
          <w:iCs w:val="0"/>
          <w:caps w:val="0"/>
          <w:snapToGrid/>
          <w:color w:val="auto"/>
          <w:spacing w:val="0"/>
          <w:sz w:val="21"/>
          <w:szCs w:val="21"/>
          <w:highlight w:val="none"/>
          <w:shd w:val="clear" w:color="auto" w:fill="FFFFFF"/>
        </w:rPr>
        <w:t>章  投标文件格式 ”中的要求。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2.3.2 本项目是否接受联合体投标：见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2.3.3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不得存在下列情形之一，否则按无效投标处理：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（1）单位负责人为同一人或者存在直接控股、管理关系；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（2）参加政府采购活动前3年内在经营活动中有重大违法记录（重大违法记录是指</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因违法经营受到刑事处罚或者责令停产停业、吊销许可证或者执照、较大数额罚款等行政处罚）；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（3）“信用中国 ”网站（www.creditchina.gov.cn）中列入失信被执行人和重大税收违法失信主体的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，中国政府采购网（www.ccgp.gov.cn）政府采购严重违法失信行为记录名单中被财政部门禁止参加政府采购活动的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（4）法律法规规定的其他情形。</w:t>
      </w:r>
    </w:p>
    <w:p>
      <w:pPr>
        <w:pageBreakBefore w:val="0"/>
        <w:widowControl/>
        <w:kinsoku/>
        <w:overflowPunct/>
        <w:bidi w:val="0"/>
        <w:spacing w:before="221" w:line="228" w:lineRule="auto"/>
        <w:ind w:left="442"/>
        <w:rPr>
          <w:rFonts w:ascii="宋体" w:hAnsi="宋体" w:eastAsia="宋体" w:cs="宋体"/>
          <w:sz w:val="20"/>
          <w:szCs w:val="20"/>
          <w:highlight w:val="none"/>
        </w:rPr>
      </w:pPr>
      <w:r>
        <w:rPr>
          <w:rFonts w:ascii="宋体" w:hAnsi="宋体" w:eastAsia="宋体" w:cs="宋体"/>
          <w:spacing w:val="3"/>
          <w:sz w:val="20"/>
          <w:szCs w:val="20"/>
          <w:highlight w:val="none"/>
          <w14:textOutline w14:w="3795" w14:cap="sq" w14:cmpd="sng">
            <w14:solidFill>
              <w14:srgbClr w14:val="000000"/>
            </w14:solidFill>
            <w14:prstDash w14:val="solid"/>
            <w14:bevel/>
          </w14:textOutline>
        </w:rPr>
        <w:t>2.4</w:t>
      </w:r>
      <w:r>
        <w:rPr>
          <w:rFonts w:ascii="宋体" w:hAnsi="宋体" w:eastAsia="宋体" w:cs="宋体"/>
          <w:spacing w:val="32"/>
          <w:sz w:val="20"/>
          <w:szCs w:val="20"/>
          <w:highlight w:val="none"/>
        </w:rPr>
        <w:t xml:space="preserve"> </w:t>
      </w:r>
      <w:r>
        <w:rPr>
          <w:rFonts w:ascii="宋体" w:hAnsi="宋体" w:eastAsia="宋体" w:cs="宋体"/>
          <w:spacing w:val="3"/>
          <w:sz w:val="20"/>
          <w:szCs w:val="20"/>
          <w:highlight w:val="none"/>
          <w14:textOutline w14:w="3795" w14:cap="sq" w14:cmpd="sng">
            <w14:solidFill>
              <w14:srgbClr w14:val="000000"/>
            </w14:solidFill>
            <w14:prstDash w14:val="solid"/>
            <w14:bevel/>
          </w14:textOutline>
        </w:rPr>
        <w:t>费用承担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准备和参加投标活动发生的费用自理。</w:t>
      </w:r>
    </w:p>
    <w:p>
      <w:pPr>
        <w:pageBreakBefore w:val="0"/>
        <w:widowControl/>
        <w:kinsoku/>
        <w:overflowPunct/>
        <w:bidi w:val="0"/>
        <w:spacing w:before="222" w:line="228" w:lineRule="auto"/>
        <w:ind w:left="442"/>
        <w:rPr>
          <w:rFonts w:ascii="宋体" w:hAnsi="宋体" w:eastAsia="宋体" w:cs="宋体"/>
          <w:sz w:val="20"/>
          <w:szCs w:val="20"/>
          <w:highlight w:val="none"/>
        </w:rPr>
      </w:pPr>
      <w:r>
        <w:rPr>
          <w:rFonts w:ascii="宋体" w:hAnsi="宋体" w:eastAsia="宋体" w:cs="宋体"/>
          <w:spacing w:val="3"/>
          <w:sz w:val="20"/>
          <w:szCs w:val="20"/>
          <w:highlight w:val="none"/>
          <w14:textOutline w14:w="3795" w14:cap="sq" w14:cmpd="sng">
            <w14:solidFill>
              <w14:srgbClr w14:val="000000"/>
            </w14:solidFill>
            <w14:prstDash w14:val="solid"/>
            <w14:bevel/>
          </w14:textOutline>
        </w:rPr>
        <w:t>2.5</w:t>
      </w:r>
      <w:r>
        <w:rPr>
          <w:rFonts w:ascii="宋体" w:hAnsi="宋体" w:eastAsia="宋体" w:cs="宋体"/>
          <w:spacing w:val="15"/>
          <w:sz w:val="20"/>
          <w:szCs w:val="20"/>
          <w:highlight w:val="none"/>
        </w:rPr>
        <w:t xml:space="preserve"> </w:t>
      </w:r>
      <w:r>
        <w:rPr>
          <w:rFonts w:ascii="宋体" w:hAnsi="宋体" w:eastAsia="宋体" w:cs="宋体"/>
          <w:spacing w:val="3"/>
          <w:sz w:val="20"/>
          <w:szCs w:val="20"/>
          <w:highlight w:val="none"/>
          <w14:textOutline w14:w="3795" w14:cap="sq" w14:cmpd="sng">
            <w14:solidFill>
              <w14:srgbClr w14:val="000000"/>
            </w14:solidFill>
            <w14:prstDash w14:val="solid"/>
            <w14:bevel/>
          </w14:textOutline>
        </w:rPr>
        <w:t>保密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参与政府采购活动的各方应对招标文件和投标文件中的商业和技术等秘密保密，否则应承担相应的法律责任。</w:t>
      </w:r>
    </w:p>
    <w:p>
      <w:pPr>
        <w:pageBreakBefore w:val="0"/>
        <w:widowControl/>
        <w:kinsoku/>
        <w:overflowPunct/>
        <w:bidi w:val="0"/>
        <w:spacing w:before="221" w:line="228" w:lineRule="auto"/>
        <w:ind w:left="442"/>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2.6</w:t>
      </w:r>
      <w:r>
        <w:rPr>
          <w:rFonts w:ascii="宋体" w:hAnsi="宋体" w:eastAsia="宋体" w:cs="宋体"/>
          <w:spacing w:val="18"/>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语言文字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招标文件和投标文件使用的语言文字为中文。专业术语使用外文的，应附有中文注释。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sectPr>
          <w:headerReference r:id="rId9" w:type="default"/>
          <w:footerReference r:id="rId10" w:type="default"/>
          <w:pgSz w:w="11906" w:h="16839"/>
          <w:pgMar w:top="1058" w:right="1418" w:bottom="1153" w:left="1785" w:header="878" w:footer="994" w:gutter="0"/>
          <w:pgNumType w:fmt="decimal"/>
          <w:cols w:space="720" w:num="1"/>
        </w:sectPr>
      </w:pPr>
    </w:p>
    <w:p>
      <w:pPr>
        <w:pageBreakBefore w:val="0"/>
        <w:widowControl/>
        <w:kinsoku/>
        <w:overflowPunct/>
        <w:bidi w:val="0"/>
        <w:spacing w:before="65" w:line="228" w:lineRule="auto"/>
        <w:ind w:left="442"/>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2.7</w:t>
      </w:r>
      <w:r>
        <w:rPr>
          <w:rFonts w:ascii="宋体" w:hAnsi="宋体" w:eastAsia="宋体" w:cs="宋体"/>
          <w:spacing w:val="18"/>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计量单位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所有计量均采用中华人民共和国法定计量单位。</w:t>
      </w:r>
    </w:p>
    <w:p>
      <w:pPr>
        <w:pageBreakBefore w:val="0"/>
        <w:widowControl/>
        <w:kinsoku/>
        <w:overflowPunct/>
        <w:bidi w:val="0"/>
        <w:spacing w:before="222" w:line="228" w:lineRule="auto"/>
        <w:ind w:left="442"/>
        <w:rPr>
          <w:rFonts w:ascii="宋体" w:hAnsi="宋体" w:eastAsia="宋体" w:cs="宋体"/>
          <w:sz w:val="20"/>
          <w:szCs w:val="20"/>
          <w:highlight w:val="none"/>
        </w:rPr>
      </w:pPr>
      <w:r>
        <w:rPr>
          <w:rFonts w:ascii="宋体" w:hAnsi="宋体" w:eastAsia="宋体" w:cs="宋体"/>
          <w:spacing w:val="2"/>
          <w:sz w:val="20"/>
          <w:szCs w:val="20"/>
          <w:highlight w:val="none"/>
          <w14:textOutline w14:w="3795" w14:cap="sq" w14:cmpd="sng">
            <w14:solidFill>
              <w14:srgbClr w14:val="000000"/>
            </w14:solidFill>
            <w14:prstDash w14:val="solid"/>
            <w14:bevel/>
          </w14:textOutline>
        </w:rPr>
        <w:t>2.8</w:t>
      </w:r>
      <w:r>
        <w:rPr>
          <w:rFonts w:ascii="宋体" w:hAnsi="宋体" w:eastAsia="宋体" w:cs="宋体"/>
          <w:spacing w:val="20"/>
          <w:sz w:val="20"/>
          <w:szCs w:val="20"/>
          <w:highlight w:val="none"/>
        </w:rPr>
        <w:t xml:space="preserve"> </w:t>
      </w:r>
      <w:r>
        <w:rPr>
          <w:rFonts w:ascii="宋体" w:hAnsi="宋体" w:eastAsia="宋体" w:cs="宋体"/>
          <w:spacing w:val="2"/>
          <w:sz w:val="20"/>
          <w:szCs w:val="20"/>
          <w:highlight w:val="none"/>
          <w14:textOutline w14:w="3795" w14:cap="sq" w14:cmpd="sng">
            <w14:solidFill>
              <w14:srgbClr w14:val="000000"/>
            </w14:solidFill>
            <w14:prstDash w14:val="solid"/>
            <w14:bevel/>
          </w14:textOutline>
        </w:rPr>
        <w:t>分包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本项目不允许分包。</w:t>
      </w:r>
    </w:p>
    <w:p>
      <w:pPr>
        <w:pageBreakBefore w:val="0"/>
        <w:widowControl/>
        <w:kinsoku/>
        <w:overflowPunct/>
        <w:bidi w:val="0"/>
        <w:spacing w:before="221" w:line="228" w:lineRule="auto"/>
        <w:ind w:left="442"/>
        <w:rPr>
          <w:rFonts w:ascii="宋体" w:hAnsi="宋体" w:eastAsia="宋体" w:cs="宋体"/>
          <w:sz w:val="20"/>
          <w:szCs w:val="20"/>
          <w:highlight w:val="none"/>
        </w:rPr>
      </w:pPr>
      <w:r>
        <w:rPr>
          <w:rFonts w:ascii="宋体" w:hAnsi="宋体" w:eastAsia="宋体" w:cs="宋体"/>
          <w:spacing w:val="4"/>
          <w:sz w:val="20"/>
          <w:szCs w:val="20"/>
          <w:highlight w:val="none"/>
          <w14:textOutline w14:w="3795" w14:cap="sq" w14:cmpd="sng">
            <w14:solidFill>
              <w14:srgbClr w14:val="000000"/>
            </w14:solidFill>
            <w14:prstDash w14:val="solid"/>
            <w14:bevel/>
          </w14:textOutline>
        </w:rPr>
        <w:t>2.9</w:t>
      </w:r>
      <w:r>
        <w:rPr>
          <w:rFonts w:ascii="宋体" w:hAnsi="宋体" w:eastAsia="宋体" w:cs="宋体"/>
          <w:spacing w:val="30"/>
          <w:sz w:val="20"/>
          <w:szCs w:val="20"/>
          <w:highlight w:val="none"/>
        </w:rPr>
        <w:t xml:space="preserve"> </w:t>
      </w:r>
      <w:r>
        <w:rPr>
          <w:rFonts w:ascii="宋体" w:hAnsi="宋体" w:eastAsia="宋体" w:cs="宋体"/>
          <w:spacing w:val="4"/>
          <w:sz w:val="20"/>
          <w:szCs w:val="20"/>
          <w:highlight w:val="none"/>
          <w14:textOutline w14:w="3795" w14:cap="sq" w14:cmpd="sng">
            <w14:solidFill>
              <w14:srgbClr w14:val="000000"/>
            </w14:solidFill>
            <w14:prstDash w14:val="solid"/>
            <w14:bevel/>
          </w14:textOutline>
        </w:rPr>
        <w:t>响应和偏差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2.9.1 投标文件应对招标文件的实质性要求和条件作出满足性或更有利于采购人的响应。</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2.9.2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应根据招标文件的要求提供详细的技术支持资料、服务计划等内容对招标文件作出响应。</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2.9.3 本项目是否允许偏差：见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须知前附表。投标文件对招标文件的偏差，均应在投标文件的商务和技术偏差表中列明，除列明的内容外，视为</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响应招标文件的全部要求。</w:t>
      </w:r>
    </w:p>
    <w:p>
      <w:pPr>
        <w:pageBreakBefore w:val="0"/>
        <w:widowControl/>
        <w:kinsoku/>
        <w:overflowPunct/>
        <w:bidi w:val="0"/>
        <w:spacing w:before="208" w:line="219" w:lineRule="auto"/>
        <w:ind w:left="25"/>
        <w:outlineLvl w:val="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3.招标文件</w:t>
      </w:r>
    </w:p>
    <w:p>
      <w:pPr>
        <w:pageBreakBefore w:val="0"/>
        <w:widowControl/>
        <w:kinsoku/>
        <w:overflowPunct/>
        <w:bidi w:val="0"/>
        <w:spacing w:before="197" w:line="228" w:lineRule="auto"/>
        <w:ind w:left="444"/>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3.1</w:t>
      </w:r>
      <w:r>
        <w:rPr>
          <w:rFonts w:ascii="宋体" w:hAnsi="宋体" w:eastAsia="宋体" w:cs="宋体"/>
          <w:spacing w:val="7"/>
          <w:sz w:val="20"/>
          <w:szCs w:val="20"/>
          <w:highlight w:val="none"/>
        </w:rPr>
        <w:t xml:space="preserve"> </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招标文件的组成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（1）招标公告；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（3）评标办法；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（4）工程量清单；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（5）图纸；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（6）拟签订的合同文本；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（7）投标文件格式；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对招标文件作出的澄清、修改，构成招标文件的组成部分。</w:t>
      </w:r>
    </w:p>
    <w:p>
      <w:pPr>
        <w:pageBreakBefore w:val="0"/>
        <w:widowControl/>
        <w:kinsoku/>
        <w:overflowPunct/>
        <w:bidi w:val="0"/>
        <w:spacing w:before="221" w:line="228" w:lineRule="auto"/>
        <w:ind w:left="444"/>
        <w:rPr>
          <w:rFonts w:ascii="宋体" w:hAnsi="宋体" w:eastAsia="宋体" w:cs="宋体"/>
          <w:sz w:val="20"/>
          <w:szCs w:val="20"/>
          <w:highlight w:val="none"/>
        </w:rPr>
      </w:pPr>
      <w:r>
        <w:rPr>
          <w:rFonts w:ascii="宋体" w:hAnsi="宋体" w:eastAsia="宋体" w:cs="宋体"/>
          <w:spacing w:val="8"/>
          <w:sz w:val="20"/>
          <w:szCs w:val="20"/>
          <w:highlight w:val="none"/>
          <w14:textOutline w14:w="3795" w14:cap="sq" w14:cmpd="sng">
            <w14:solidFill>
              <w14:srgbClr w14:val="000000"/>
            </w14:solidFill>
            <w14:prstDash w14:val="solid"/>
            <w14:bevel/>
          </w14:textOutline>
        </w:rPr>
        <w:t>3.2</w:t>
      </w:r>
      <w:r>
        <w:rPr>
          <w:rFonts w:ascii="宋体" w:hAnsi="宋体" w:eastAsia="宋体" w:cs="宋体"/>
          <w:spacing w:val="8"/>
          <w:sz w:val="20"/>
          <w:szCs w:val="20"/>
          <w:highlight w:val="none"/>
        </w:rPr>
        <w:t xml:space="preserve"> </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招标文件的澄清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采购人或者采购代理机构可以对已发出的招标文件进行必要的澄清或者修改，招标文件的澄清或修改以</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须知前附表规定的时间和形式发给所有购买招标文件的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。澄清或者修改发出的时间距投标截止时间不足15日的，并且澄清或者修改的内容可能影响投标文件编制的，将相应延长投标截止时间。</w:t>
      </w:r>
    </w:p>
    <w:p>
      <w:pPr>
        <w:pageBreakBefore w:val="0"/>
        <w:widowControl/>
        <w:kinsoku/>
        <w:overflowPunct/>
        <w:bidi w:val="0"/>
        <w:spacing w:before="221" w:line="228" w:lineRule="auto"/>
        <w:ind w:left="444"/>
        <w:rPr>
          <w:rFonts w:hint="eastAsia" w:ascii="宋体" w:hAnsi="宋体" w:eastAsia="宋体" w:cs="宋体"/>
          <w:spacing w:val="8"/>
          <w:sz w:val="20"/>
          <w:szCs w:val="20"/>
          <w:highlight w:val="none"/>
          <w:lang w:val="en-US" w:eastAsia="zh-CN"/>
          <w14:textOutline w14:w="3795" w14:cap="sq" w14:cmpd="sng">
            <w14:solidFill>
              <w14:srgbClr w14:val="000000"/>
            </w14:solidFill>
            <w14:prstDash w14:val="solid"/>
            <w14:bevel/>
          </w14:textOutline>
        </w:rPr>
      </w:pPr>
      <w:r>
        <w:rPr>
          <w:rFonts w:ascii="宋体" w:hAnsi="宋体" w:eastAsia="宋体" w:cs="宋体"/>
          <w:spacing w:val="8"/>
          <w:sz w:val="20"/>
          <w:szCs w:val="20"/>
          <w:highlight w:val="none"/>
          <w14:textOutline w14:w="3795" w14:cap="sq" w14:cmpd="sng">
            <w14:solidFill>
              <w14:srgbClr w14:val="000000"/>
            </w14:solidFill>
            <w14:prstDash w14:val="solid"/>
            <w14:bevel/>
          </w14:textOutline>
        </w:rPr>
        <w:t>3.</w:t>
      </w:r>
      <w:r>
        <w:rPr>
          <w:rFonts w:hint="eastAsia" w:ascii="宋体" w:hAnsi="宋体" w:eastAsia="宋体" w:cs="宋体"/>
          <w:spacing w:val="8"/>
          <w:sz w:val="20"/>
          <w:szCs w:val="20"/>
          <w:highlight w:val="none"/>
          <w:lang w:val="en-US" w:eastAsia="zh-CN"/>
          <w14:textOutline w14:w="3795" w14:cap="sq" w14:cmpd="sng">
            <w14:solidFill>
              <w14:srgbClr w14:val="000000"/>
            </w14:solidFill>
            <w14:prstDash w14:val="solid"/>
            <w14:bevel/>
          </w14:textOutline>
        </w:rPr>
        <w:t>3</w:t>
      </w:r>
      <w:r>
        <w:rPr>
          <w:rFonts w:ascii="宋体" w:hAnsi="宋体" w:eastAsia="宋体" w:cs="宋体"/>
          <w:spacing w:val="8"/>
          <w:sz w:val="20"/>
          <w:szCs w:val="20"/>
          <w:highlight w:val="none"/>
        </w:rPr>
        <w:t xml:space="preserve"> </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招标文件的</w:t>
      </w:r>
      <w:r>
        <w:rPr>
          <w:rFonts w:hint="eastAsia" w:ascii="宋体" w:hAnsi="宋体" w:eastAsia="宋体" w:cs="宋体"/>
          <w:spacing w:val="8"/>
          <w:sz w:val="20"/>
          <w:szCs w:val="20"/>
          <w:highlight w:val="none"/>
          <w:lang w:val="en-US" w:eastAsia="zh-CN"/>
          <w14:textOutline w14:w="3795" w14:cap="sq" w14:cmpd="sng">
            <w14:solidFill>
              <w14:srgbClr w14:val="000000"/>
            </w14:solidFill>
            <w14:prstDash w14:val="solid"/>
            <w14:bevel/>
          </w14:textOutline>
        </w:rPr>
        <w:t>异议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应仔细阅读和检查招标文件的全部内容。如有疑问，应在投标截止时间10天前，在全国公共资源交易平台（陕西省·西安市）向采购代理机构提出</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由采购代理机构在全国公共资源交易平台（陕西省·西安市）通知所有</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w:t>
      </w:r>
    </w:p>
    <w:p>
      <w:pPr>
        <w:pageBreakBefore w:val="0"/>
        <w:widowControl/>
        <w:kinsoku/>
        <w:overflowPunct/>
        <w:bidi w:val="0"/>
        <w:spacing w:before="206" w:line="219" w:lineRule="auto"/>
        <w:ind w:left="20"/>
        <w:outlineLvl w:val="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政府采购政策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4.1、落实促进支持中小企业、监狱企业、残疾人福利性单位发展政策</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如为专门面向中小企业的采购项目（或采购包），不执行4.1.1、4.1.2、4.1.3条款价格扣除或加分。</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rPr>
        <w:t>4.1.1 《政府采购促进中小企业发展管理办法》（财库〔2020〕46号）、《关于进一步加大政府采购支持中小企业力度的通知》（财库〔2022〕19号）在政府采购活动中，</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提供的货物、工程或者服务符合下列情形的，享受《办法》规定的中小企业扶持政策</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一</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在货物采购项目中，货物由中小企业制造，即货物由中小企业生产且使用该中小企业商号或者注册商标；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二</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在工程采购项目中，工程由中小企业承建，即工程施工单位为中小企业；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三</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在服务采购项目中，服务由中小企业承接，即提供服务的人员为中小企业依照《中华人民共和国劳动合同法》订立劳动合同的从业人员。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在货物采购项目中，</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提供的货物既有中小企业制造货物，也有大型企业制造货物的，不享受《办法》规定的中小企业扶持政策。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以联合体形式参加政府采购活动，联合体各方均为中小企业的，联合体视同中小企业。其中，联合体各方均为小微企业的，联合体视同小微企业。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依据《办法》规定享受扶持政策获得政府采购合同的，小微企业不得将合同分包给大中型企业，中型企业不得将合同分包给大型企业。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根据《政府采购促进中小企业发展管理办法》的通知（财库〔2020〕46号）规定，参加政府采购活动的中小企业应当提供《中小企业声明函》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提供的《中小企业声明函》原件必须真实，否则，按照有关规定予以处理。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根据《政府采购促进中小企业发展管理办法》及《关于进一步加大政府采购支持中小企业力度的通知》的相关规定，小微企业报价给予10%</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工程项目为3%</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工程项目为1%</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4.1.2 《财政部 司法部关于政府采购支持监狱企业发展有关问题的通知》（财库〔2014〕68号）监狱企业参加政府采购活动时，应当提供由省级以上监狱管理局、戒毒管理局（含新疆生产建设兵团）出具的属于监狱企业的证明文件。在政府采购活动中，监狱企业视同小型、微型企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4.1.3 《三部门联合发布关于促进残疾人就业政府采购政策的通知》 （财库〔2017〕141号）；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4.2、落实优先采购节能、环保产品的政策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4.2.1 根据《财政部 国家发展改革委关于印发〈节能产品政府采购实施意见〉的通知》（财库〔2004〕185号）规定“政府采购属于节能产品品目清单的，在技术、服务等指标同等条件下，应当优先采购节能品目清单的节能产品。”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4.2.2 根据《财政部环保总局关于环境标志产品政府采购实施的意见》（财库〔2006〕90号）规定“采购人采购的产品属于环境标志产品政府采购清单中品目的，在性能、技术、服务等指标同等条件下，应当优先采购清单中的产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4.2.3 根据《国务院办公厅关于建立政府强制采购节能产品制度的通知》（国办发〔2007〕 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4.2.4根据《财政部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所有投标产品进入“节能产品政府采购品目清单”的，应提供相关证书复印件，相关证书的颁发机构应来自《参与实施政府采购节能产品认证机构名录》。所有投标产品进入“环境标志产品政府采购品目清单”的，应提供相关证书复印件，相关证书的颁发机构应来自《参与实施政府采购环境标志产品认证机构名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4.3、政府采购信用融资政策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政府采购信用融资是指银行业金融机构以政府采购诚信考核和信用审查为基础，凭借政府采购合同，按优于一般中小企业的贷款利率直接向申请贷款的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发放贷款的一种融资方式。融资金额未超过政府采购合同金额的，银行原则上不得要求</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提供财产抵押或第三方担保或其他任何形式的担保条件。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依据《陕西省财政厅关于印发〈陕西省中小企业政府采购信用融资办法〉的通知》（陕财办采〔2018〕23号）、《陕西省财政厅关于加快推进我省中小企业政府采购信用融资工作的通知》（陕 财 办 采 [2020]15 号），有融资需求的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可根据自身情况，在办理平台“</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"http://www.ccgp-shaanxi.gov.cn/zcdservice/zcd/shanxi/"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http</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www.ccgp-shaanxi.gov.cn/zcdservice/zcd/shanxi/</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rPr>
        <w:t>”查询相关政策、业务流程并办理相关业务。</w:t>
      </w:r>
    </w:p>
    <w:p>
      <w:pPr>
        <w:pageBreakBefore w:val="0"/>
        <w:widowControl/>
        <w:kinsoku/>
        <w:overflowPunct/>
        <w:bidi w:val="0"/>
        <w:spacing w:before="207" w:line="219" w:lineRule="auto"/>
        <w:ind w:left="25"/>
        <w:outlineLvl w:val="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5.投标文件</w:t>
      </w:r>
    </w:p>
    <w:p>
      <w:pPr>
        <w:pageBreakBefore w:val="0"/>
        <w:widowControl/>
        <w:kinsoku/>
        <w:overflowPunct/>
        <w:bidi w:val="0"/>
        <w:spacing w:before="197" w:line="228" w:lineRule="auto"/>
        <w:ind w:left="444"/>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5.1</w:t>
      </w:r>
      <w:r>
        <w:rPr>
          <w:rFonts w:ascii="宋体" w:hAnsi="宋体" w:eastAsia="宋体" w:cs="宋体"/>
          <w:spacing w:val="7"/>
          <w:sz w:val="20"/>
          <w:szCs w:val="20"/>
          <w:highlight w:val="none"/>
        </w:rPr>
        <w:t xml:space="preserve"> </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投标文件的组成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投标文件</w:t>
      </w:r>
      <w:r>
        <w:rPr>
          <w:rFonts w:hint="eastAsia" w:ascii="宋体" w:hAnsi="宋体" w:eastAsia="宋体" w:cs="宋体"/>
          <w:b w:val="0"/>
          <w:bCs w:val="0"/>
          <w:i w:val="0"/>
          <w:iCs w:val="0"/>
          <w:caps w:val="0"/>
          <w:snapToGrid/>
          <w:color w:val="auto"/>
          <w:spacing w:val="0"/>
          <w:sz w:val="21"/>
          <w:szCs w:val="21"/>
          <w:highlight w:val="none"/>
          <w:shd w:val="clear" w:color="auto" w:fill="FFFFFF"/>
        </w:rPr>
        <w:t>应包括但不限于“第</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八</w:t>
      </w:r>
      <w:r>
        <w:rPr>
          <w:rFonts w:hint="eastAsia" w:ascii="宋体" w:hAnsi="宋体" w:eastAsia="宋体" w:cs="宋体"/>
          <w:b w:val="0"/>
          <w:bCs w:val="0"/>
          <w:i w:val="0"/>
          <w:iCs w:val="0"/>
          <w:caps w:val="0"/>
          <w:snapToGrid/>
          <w:color w:val="auto"/>
          <w:spacing w:val="0"/>
          <w:sz w:val="21"/>
          <w:szCs w:val="21"/>
          <w:highlight w:val="none"/>
          <w:shd w:val="clear" w:color="auto" w:fill="FFFFFF"/>
        </w:rPr>
        <w:t>章  投标文件格式 ”要求的内容。</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在评标过程中作</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出</w:t>
      </w:r>
      <w:r>
        <w:rPr>
          <w:rFonts w:hint="eastAsia" w:ascii="宋体" w:hAnsi="宋体" w:eastAsia="宋体" w:cs="宋体"/>
          <w:b w:val="0"/>
          <w:bCs w:val="0"/>
          <w:i w:val="0"/>
          <w:iCs w:val="0"/>
          <w:caps w:val="0"/>
          <w:snapToGrid/>
          <w:color w:val="auto"/>
          <w:spacing w:val="0"/>
          <w:sz w:val="21"/>
          <w:szCs w:val="21"/>
          <w:highlight w:val="none"/>
          <w:shd w:val="clear" w:color="auto" w:fill="FFFFFF"/>
        </w:rPr>
        <w:t>的符合法律法规和招标文件规定的澄清确认，构成投标文件的组成部分。</w:t>
      </w:r>
    </w:p>
    <w:p>
      <w:pPr>
        <w:pageBreakBefore w:val="0"/>
        <w:widowControl/>
        <w:kinsoku/>
        <w:overflowPunct/>
        <w:bidi w:val="0"/>
        <w:spacing w:before="222" w:line="226" w:lineRule="auto"/>
        <w:ind w:left="444"/>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5.2</w:t>
      </w:r>
      <w:r>
        <w:rPr>
          <w:rFonts w:ascii="宋体" w:hAnsi="宋体" w:eastAsia="宋体" w:cs="宋体"/>
          <w:spacing w:val="17"/>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投标报价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5.2.1工程采用固定</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总价</w:t>
      </w:r>
      <w:r>
        <w:rPr>
          <w:rFonts w:hint="eastAsia" w:ascii="宋体" w:hAnsi="宋体" w:eastAsia="宋体" w:cs="宋体"/>
          <w:b w:val="0"/>
          <w:bCs w:val="0"/>
          <w:i w:val="0"/>
          <w:iCs w:val="0"/>
          <w:caps w:val="0"/>
          <w:snapToGrid/>
          <w:color w:val="auto"/>
          <w:spacing w:val="0"/>
          <w:sz w:val="21"/>
          <w:szCs w:val="21"/>
          <w:highlight w:val="none"/>
          <w:shd w:val="clear" w:color="auto" w:fill="FFFFFF"/>
        </w:rPr>
        <w:t>合同承包。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5.2.2投标报价为</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在投标文件中提出的各项支付金额的总和，包括已报价的工程各项 费用，但不限于已报价的工程各项费用：凡因</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的疏忽或失误未报、漏报，事实上将发生的工程费用和潜在风险金，采购人都认为已包含在投标报价内。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5.2.3</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报价要求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"5.2.3.1"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5.2.3.1</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投标报价可参考《陕西省建设工程工程量清单计价规则2009》、2004《陕西省建筑装饰工程消耗量定额》、2004《陕西省安装工程消耗量定额》、2009《陕西省建筑装饰工程价目表》、2009《陕西省安装工程价目表》、《陕西省建设工程消耗量定额勘误及补充定额》2009、施工图纸、设计说明、本招标文件、工程量清单、补充通知、答疑纪要等有关资料；施工现场情况、工程特点及</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编制的施工组织设计或施工方案，并结合企业自身实力、施工技术和资金能力，以及企业自身素质、市场价格自主报价。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"5.2.3.2"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5.2.3.2</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在报价中所报的单价和合价，以及投标报价汇总表中的价格均包括完成该工程项目的成本、利润、税金、技术措施费、大型机械进出场费、保险费安全措施费和</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必须</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的其他费用</w:t>
      </w:r>
      <w:r>
        <w:rPr>
          <w:rFonts w:hint="eastAsia" w:ascii="宋体" w:hAnsi="宋体" w:eastAsia="宋体" w:cs="宋体"/>
          <w:b w:val="0"/>
          <w:bCs w:val="0"/>
          <w:i w:val="0"/>
          <w:iCs w:val="0"/>
          <w:caps w:val="0"/>
          <w:snapToGrid/>
          <w:color w:val="auto"/>
          <w:spacing w:val="0"/>
          <w:sz w:val="21"/>
          <w:szCs w:val="21"/>
          <w:highlight w:val="none"/>
          <w:shd w:val="clear" w:color="auto" w:fill="FFFFFF"/>
        </w:rPr>
        <w:t>及合同明示或暗示的所有风险、责任和义务等全部费用。</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充分考虑相关风险，如各种施工条件的变化，停水、停电、设备、材料、二次倒运、材料价差及材料代用的量差及价差等其他各种因素造成的工程费用的增加。为保证工程顺利进行和项目目标实现，当采购人认为需要调整工序或加大资源投入而赶工时，不再另行支付赶工费用。中标单位应对自主填报的综合单价承担风险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"5.2.3.3"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5.2.3.3</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可先到工地踏勘以充分了解工地位置、情况、道路、储存空间、装卸限制及任何其他足以影响承包价的情况，</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因忽视或误解工地情况而导致的其提出的任何索赔或工期延长申请将不被批准。凡因</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对招标文件阅读疏忽或误解，或因对施工现场、施工环境、市场行情等了解不清而造成的后果和风险，由</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负责。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"5.2.3.4"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5.2.3.4</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rPr>
        <w:t>结算时，中标人提供相关证书或票据，按照省、市有关规定在标准范围内按实结算。安全文明施工、环境保护的措施费严格按照规定费率计取。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"5.2.3.5"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5.2.3.5</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应按采购人提供的工程量清单自主报价，填写的项目编码、项目名称、项目特征、计量单位、工程量必须与采购人提供的一致。</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应按采购人提供的工程量清单中列出的工程项目和工程量填报单价和合价，每一个项目只允许有一个报价，任何有选择的报价将不予接受。</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未填单价或合价的工程项目，在实施后，采购人将不予以支付，并视为该项费用已包括在其他有价款的单价或合价内。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"5.2.3.6"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5.2.3.6</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rPr>
        <w:t>招标文件中约定的由</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承担的风险费用由</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自主考虑。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"5.2.3.7"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5.2.3.7</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填报工程量清单时对采购人提供的工程量清单数据及内容均不得改动，如有改动因此所造成的责任及后果由</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自己承担。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5.2.4投标货币：人民币。单位：元（精确到小数点后两位）。</w:t>
      </w:r>
    </w:p>
    <w:p>
      <w:pPr>
        <w:pageBreakBefore w:val="0"/>
        <w:widowControl/>
        <w:kinsoku/>
        <w:overflowPunct/>
        <w:bidi w:val="0"/>
        <w:spacing w:before="223" w:line="228" w:lineRule="auto"/>
        <w:ind w:left="444"/>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5.3</w:t>
      </w:r>
      <w:r>
        <w:rPr>
          <w:rFonts w:ascii="宋体" w:hAnsi="宋体" w:eastAsia="宋体" w:cs="宋体"/>
          <w:spacing w:val="20"/>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投标有效期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5.3.1 本项目投标有效期：见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5.3.2出现特殊情况需要延长投标有效期的，采购人以书面形式通知所有</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延长投标有效期。</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应予以书面答复，同意延长的不得要求或被允许修改其投标文件；</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拒绝延长的，其投标失效。</w:t>
      </w:r>
    </w:p>
    <w:p>
      <w:pPr>
        <w:pageBreakBefore w:val="0"/>
        <w:widowControl/>
        <w:kinsoku/>
        <w:overflowPunct/>
        <w:bidi w:val="0"/>
        <w:spacing w:before="65" w:line="228" w:lineRule="auto"/>
        <w:ind w:left="444"/>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5.4</w:t>
      </w:r>
      <w:r>
        <w:rPr>
          <w:rFonts w:ascii="宋体" w:hAnsi="宋体" w:eastAsia="宋体" w:cs="宋体"/>
          <w:spacing w:val="20"/>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投标保证金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无</w:t>
      </w:r>
    </w:p>
    <w:p>
      <w:pPr>
        <w:pageBreakBefore w:val="0"/>
        <w:widowControl/>
        <w:kinsoku/>
        <w:overflowPunct/>
        <w:bidi w:val="0"/>
        <w:spacing w:before="220" w:line="228" w:lineRule="auto"/>
        <w:ind w:left="444"/>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5.5</w:t>
      </w:r>
      <w:r>
        <w:rPr>
          <w:rFonts w:ascii="宋体" w:hAnsi="宋体" w:eastAsia="宋体" w:cs="宋体"/>
          <w:spacing w:val="7"/>
          <w:sz w:val="20"/>
          <w:szCs w:val="20"/>
          <w:highlight w:val="none"/>
        </w:rPr>
        <w:t xml:space="preserve"> </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备选投标方案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5.5.1 除</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须知前附表规定允许外，</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不得递交备选投标方案，否则其投标按无效处理。</w:t>
      </w:r>
    </w:p>
    <w:p>
      <w:pPr>
        <w:pageBreakBefore w:val="0"/>
        <w:widowControl/>
        <w:kinsoku/>
        <w:overflowPunct/>
        <w:bidi w:val="0"/>
        <w:spacing w:before="220" w:line="228" w:lineRule="auto"/>
        <w:ind w:left="444"/>
        <w:rPr>
          <w:rFonts w:ascii="宋体" w:hAnsi="宋体" w:eastAsia="宋体" w:cs="宋体"/>
          <w:sz w:val="20"/>
          <w:szCs w:val="20"/>
          <w:highlight w:val="none"/>
        </w:rPr>
      </w:pPr>
      <w:r>
        <w:rPr>
          <w:rFonts w:ascii="宋体" w:hAnsi="宋体" w:eastAsia="宋体" w:cs="宋体"/>
          <w:spacing w:val="6"/>
          <w:sz w:val="20"/>
          <w:szCs w:val="20"/>
          <w:highlight w:val="none"/>
          <w14:textOutline w14:w="3795" w14:cap="sq" w14:cmpd="sng">
            <w14:solidFill>
              <w14:srgbClr w14:val="000000"/>
            </w14:solidFill>
            <w14:prstDash w14:val="solid"/>
            <w14:bevel/>
          </w14:textOutline>
        </w:rPr>
        <w:t>5.6</w:t>
      </w:r>
      <w:r>
        <w:rPr>
          <w:rFonts w:ascii="宋体" w:hAnsi="宋体" w:eastAsia="宋体" w:cs="宋体"/>
          <w:spacing w:val="41"/>
          <w:sz w:val="20"/>
          <w:szCs w:val="20"/>
          <w:highlight w:val="none"/>
        </w:rPr>
        <w:t xml:space="preserve"> </w:t>
      </w:r>
      <w:r>
        <w:rPr>
          <w:rFonts w:ascii="宋体" w:hAnsi="宋体" w:eastAsia="宋体" w:cs="宋体"/>
          <w:spacing w:val="6"/>
          <w:sz w:val="20"/>
          <w:szCs w:val="20"/>
          <w:highlight w:val="none"/>
          <w14:textOutline w14:w="3795" w14:cap="sq" w14:cmpd="sng">
            <w14:solidFill>
              <w14:srgbClr w14:val="000000"/>
            </w14:solidFill>
            <w14:prstDash w14:val="solid"/>
            <w14:bevel/>
          </w14:textOutline>
        </w:rPr>
        <w:t>电子投标文件的编制要求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5.6.1 本项目采用全流程电子化采购方式，实行不见面开标/见面开标，请投标人在西安市公共资源交易平台下载相关操作手册，了解具体操作程序和方法以及软硬件运行环境，也可向国泰新点软件股份有限公司咨询（技术支持，联系电话：400-998-0000/400-928-0095；驻场技术人员：029-86510166/86510167 转 80310）、新点转换工具联系人陈老师：15806246702。</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5.6.2 本项目为电子化政府采购项目，</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初次登录西安市公共资源交易平台前应先完成诚信入库登记、CA 认证和企业信息绑定。详见西安市公共资源交易平台〖首页·〉服务指南·〉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下载专区〗中的《西安市市级单位电子化政府采购项目投标指南》。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须使用数字认证证书对电子化投标文件进行签章、加密、递交及开标时解密等相关招投标事宜。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5.6.3 制作电子投标文件（ .SXSTF）需要使用专用制作工具。软件下载及操作说明详见西安市公共资源交易平台（</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begin"/>
      </w:r>
      <w:r>
        <w:rPr>
          <w:rFonts w:hint="eastAsia" w:ascii="宋体" w:hAnsi="宋体" w:eastAsia="宋体" w:cs="宋体"/>
          <w:b w:val="0"/>
          <w:bCs w:val="0"/>
          <w:i w:val="0"/>
          <w:iCs w:val="0"/>
          <w:caps w:val="0"/>
          <w:snapToGrid/>
          <w:color w:val="auto"/>
          <w:spacing w:val="0"/>
          <w:sz w:val="21"/>
          <w:szCs w:val="21"/>
          <w:highlight w:val="none"/>
          <w:shd w:val="clear" w:color="auto" w:fill="FFFFFF"/>
        </w:rPr>
        <w:instrText xml:space="preserve"> HYPERLINK "http://sxggzyjy.xa.gov.cn/" </w:instrTex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separate"/>
      </w:r>
      <w:r>
        <w:rPr>
          <w:rFonts w:hint="eastAsia" w:ascii="宋体" w:hAnsi="宋体" w:eastAsia="宋体" w:cs="宋体"/>
          <w:b w:val="0"/>
          <w:bCs w:val="0"/>
          <w:i w:val="0"/>
          <w:iCs w:val="0"/>
          <w:caps w:val="0"/>
          <w:snapToGrid/>
          <w:color w:val="auto"/>
          <w:spacing w:val="0"/>
          <w:sz w:val="21"/>
          <w:szCs w:val="21"/>
          <w:highlight w:val="none"/>
          <w:shd w:val="clear" w:color="auto" w:fill="FFFFFF"/>
        </w:rPr>
        <w:t>http</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sxggzyjy.xa.gov.cn/</w:t>
      </w:r>
      <w:r>
        <w:rPr>
          <w:rFonts w:hint="eastAsia" w:ascii="宋体" w:hAnsi="宋体" w:eastAsia="宋体" w:cs="宋体"/>
          <w:b w:val="0"/>
          <w:bCs w:val="0"/>
          <w:i w:val="0"/>
          <w:iCs w:val="0"/>
          <w:caps w:val="0"/>
          <w:snapToGrid/>
          <w:color w:val="auto"/>
          <w:spacing w:val="0"/>
          <w:sz w:val="21"/>
          <w:szCs w:val="21"/>
          <w:highlight w:val="none"/>
          <w:shd w:val="clear" w:color="auto" w:fill="FFFFFF"/>
        </w:rPr>
        <w:fldChar w:fldCharType="end"/>
      </w:r>
      <w:r>
        <w:rPr>
          <w:rFonts w:hint="eastAsia" w:ascii="宋体" w:hAnsi="宋体" w:eastAsia="宋体" w:cs="宋体"/>
          <w:b w:val="0"/>
          <w:bCs w:val="0"/>
          <w:i w:val="0"/>
          <w:iCs w:val="0"/>
          <w:caps w:val="0"/>
          <w:snapToGrid/>
          <w:color w:val="auto"/>
          <w:spacing w:val="0"/>
          <w:sz w:val="21"/>
          <w:szCs w:val="21"/>
          <w:highlight w:val="none"/>
          <w:shd w:val="clear" w:color="auto" w:fill="FFFFFF"/>
        </w:rPr>
        <w:t>）〖首页·〉服务指南·〉下载专区〗中的《政府采购项目投标文件制作软件及操作手册》。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5.6.4 提交投标文件截止时间前，</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应随时留意【陕西省政府采购网】、【全国公共资源交易平台（陕西省·西安市）】上可能发布的变更公告。若变更公告中明确注明本项目提供有变更文件的，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应登录企业端后，从〖项目流程·〉项目管理·〉答疑文件下载〗获取更新后的电子招标文件（.SXSCF），使用旧版电子招标文件制作的电子投标文件（.SXSTF），系统将拒绝接收。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5.6.5 上传电子投标文件。从西安市公共资源交易平台〖首页·〉 电子交易平台·〉陕西政府采购交易系统·〉企业端〗登录，登录后切换到〖我的项目〗模块，依次点选〖项目流程·〉项目管理·〉上传响应文件〗上传加密后的电子投标文件（ .SXSTF）。</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注：</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须在平台规定的时间内解密投标文件，若因自身原因在规定时间内未解密的投标文件，按无效投标处理。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5.6.6 开标形式：本项目将采用“不见面开标 ”形式。操作说明详见平台〖首页·〉服务指南·〉下载专区〗中的《西安公共资源交易不见面开标大厅</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操作手册》。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5.6.7 投标文件的签字盖章必须按照招标文件规定的进行签字盖章。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5.6.8 投标文件份数：详见投标人须知前附表</w:t>
      </w:r>
    </w:p>
    <w:p>
      <w:pPr>
        <w:pageBreakBefore w:val="0"/>
        <w:widowControl/>
        <w:kinsoku/>
        <w:overflowPunct/>
        <w:bidi w:val="0"/>
        <w:spacing w:before="207" w:line="219" w:lineRule="auto"/>
        <w:ind w:left="124"/>
        <w:outlineLvl w:val="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6.投标文件的提交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6.1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应在招标文件要求提交投标文件的截止时间前将投标文件上传至全国公共资源交易平台（陕西省·西安市）。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6.2 在招标文件要求投标文件的上传截止时间之后上传的投标文件，为无效投标文件。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6.3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在投标截止时间前，可以对所提交的投标文件进行补充、修改或者撤回，并书面通知采购代理机构。补充、修改的内容应当按招标文件要求签署、盖章，并作为投标文件的组成部分。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6.4 投标文件上传截止时间后，</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不得对其投标文件做任何修改。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6.5 在投标文件上传截止时间后到招标文件规定的投标有效期满之间的这段时间内，</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不得撤回其投标。否则，其投标按无效投标处理。</w:t>
      </w:r>
    </w:p>
    <w:p>
      <w:pPr>
        <w:pageBreakBefore w:val="0"/>
        <w:widowControl/>
        <w:kinsoku/>
        <w:overflowPunct/>
        <w:bidi w:val="0"/>
        <w:spacing w:before="207" w:line="220" w:lineRule="auto"/>
        <w:ind w:left="128"/>
        <w:outlineLvl w:val="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7.开标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7.1 在招标文件规定的时间和地点， 由采购代理机构组织开标工作，</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需委派代表参加本项目不见面开标，在投标文件上传截止时间前进行签到以证明其出席。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7.2 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代表使用 CA 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解密上传投标文件。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7.3 公开开标后，直到向中标的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授予合同为止，凡与审查、澄清、评价和比较投标的有关资料及授标意见等内容，任何人均不得向</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及与评标无关的其他人透露。</w:t>
      </w:r>
    </w:p>
    <w:p>
      <w:pPr>
        <w:pageBreakBefore w:val="0"/>
        <w:widowControl/>
        <w:kinsoku/>
        <w:overflowPunct/>
        <w:bidi w:val="0"/>
        <w:spacing w:before="207" w:line="219" w:lineRule="auto"/>
        <w:ind w:left="123"/>
        <w:outlineLvl w:val="1"/>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8.</w:t>
      </w:r>
      <w:r>
        <w:rPr>
          <w:rFonts w:hint="eastAsia" w:ascii="宋体" w:hAnsi="宋体" w:eastAsia="宋体" w:cs="宋体"/>
          <w:spacing w:val="-1"/>
          <w:sz w:val="24"/>
          <w:szCs w:val="24"/>
          <w:highlight w:val="none"/>
          <w:lang w:eastAsia="zh-CN"/>
          <w14:textOutline w14:w="4358" w14:cap="sq" w14:cmpd="sng">
            <w14:solidFill>
              <w14:srgbClr w14:val="000000"/>
            </w14:solidFill>
            <w14:prstDash w14:val="solid"/>
            <w14:bevel/>
          </w14:textOutline>
        </w:rPr>
        <w:t>投标人</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资格审查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8.1 开标结束后，评标委员会按照下表中的资格审查标准，对投标文件中的资格审查资料进行审查。</w:t>
      </w:r>
    </w:p>
    <w:p>
      <w:pPr>
        <w:pageBreakBefore w:val="0"/>
        <w:widowControl/>
        <w:kinsoku/>
        <w:overflowPunct/>
        <w:bidi w:val="0"/>
        <w:spacing w:line="92" w:lineRule="exact"/>
        <w:rPr>
          <w:highlight w:val="none"/>
        </w:rPr>
      </w:pPr>
    </w:p>
    <w:tbl>
      <w:tblPr>
        <w:tblStyle w:val="27"/>
        <w:tblW w:w="9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6585"/>
        <w:gridCol w:w="19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21" w:type="dxa"/>
            <w:vMerge w:val="restart"/>
            <w:tcBorders>
              <w:bottom w:val="nil"/>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资格审查标准</w:t>
            </w:r>
          </w:p>
        </w:tc>
        <w:tc>
          <w:tcPr>
            <w:tcW w:w="6585"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rPr>
              <w:t>评审因素</w:t>
            </w:r>
          </w:p>
        </w:tc>
        <w:tc>
          <w:tcPr>
            <w:tcW w:w="1926"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1" w:type="dxa"/>
            <w:vMerge w:val="continue"/>
            <w:tcBorders>
              <w:top w:val="nil"/>
              <w:bottom w:val="nil"/>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法人或者其他组织提供营业执照等证明文件，自然人提供身份证件</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1" w:type="dxa"/>
            <w:vMerge w:val="continue"/>
            <w:tcBorders>
              <w:top w:val="nil"/>
              <w:bottom w:val="nil"/>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须具有</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有效的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电子与智能化工程专业承包二级及以上资质</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21" w:type="dxa"/>
            <w:vMerge w:val="continue"/>
            <w:tcBorders>
              <w:top w:val="nil"/>
              <w:bottom w:val="nil"/>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拟派项目负责人具有本企业注册的机电工程一级注册建造师证书或者通信与广电工程一级注册建造师证书，同时具有安全生产考核合格证书B证（均在有效期内），且无在建</w:t>
            </w:r>
            <w:r>
              <w:rPr>
                <w:rFonts w:hint="eastAsia" w:ascii="宋体" w:hAnsi="宋体" w:eastAsia="宋体" w:cs="宋体"/>
                <w:b w:val="0"/>
                <w:bCs w:val="0"/>
                <w:i w:val="0"/>
                <w:iCs w:val="0"/>
                <w:caps w:val="0"/>
                <w:snapToGrid/>
                <w:color w:val="auto"/>
                <w:spacing w:val="0"/>
                <w:sz w:val="21"/>
                <w:szCs w:val="21"/>
                <w:highlight w:val="none"/>
                <w:shd w:val="clear" w:color="auto" w:fill="FFFFFF"/>
              </w:rPr>
              <w:t>（无在建证明材料</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应提供无在建承诺书，格式自拟）</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21" w:type="dxa"/>
            <w:vMerge w:val="continue"/>
            <w:tcBorders>
              <w:top w:val="nil"/>
              <w:bottom w:val="nil"/>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具有安全生产许可证</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821" w:type="dxa"/>
            <w:vMerge w:val="continue"/>
            <w:tcBorders>
              <w:top w:val="nil"/>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资质基本信息及拟派项目负责人（注册建造师）执业基本信 息应在“陕西省住房和城乡建设厅（http</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rPr>
              <w:t>js.shaanxi.gov.cn/）”可查询</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以开标后网站查询记录为准，并以截图形式留存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1" w:type="dxa"/>
            <w:vMerge w:val="continue"/>
            <w:tcBorders>
              <w:top w:val="nil"/>
              <w:bottom w:val="nil"/>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在本项目投标文件递交截止时间前十二个月内任意一个月的税收缴纳凭证及社会保险缴纳的凭证。依法免税或不需要缴纳社会保障资金的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，应提供相应文件证明其依法免税或不需要缴纳社会保障资金</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821" w:type="dxa"/>
            <w:vMerge w:val="continue"/>
            <w:tcBorders>
              <w:top w:val="nil"/>
              <w:bottom w:val="nil"/>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提供具有履行合同所必需的设备和专业技术能力、参加政府采购活动前3 年内在经营活动中没有重大违法记录的书面</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承诺</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21" w:type="dxa"/>
            <w:vMerge w:val="continue"/>
            <w:tcBorders>
              <w:top w:val="nil"/>
              <w:bottom w:val="nil"/>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提供2022年度经审计的完整的财务审计报告（包括审计报告、资产负债表、利润表、现金流量表、所有者权益变动表及其附注，成立时间至提交投标文件截止时间不足一年的可提供成立后任意时段的资产负债表），或提供其基本存款账户开户银行于开标日前三个月内出具的资信证明，或提供信用担保机构出具的投标担保函。</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符合要求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21" w:type="dxa"/>
            <w:vMerge w:val="continue"/>
            <w:tcBorders>
              <w:top w:val="nil"/>
            </w:tcBorders>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658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未被“信用中国 ”网站（www.creditchina.gov.cn）列入失信被执行人和重大税收违法失信主体、未被中国政府采购网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（www.ccgp.gov.cn）列入政府采购严重违法失信行为记录名单</w:t>
            </w:r>
          </w:p>
        </w:tc>
        <w:tc>
          <w:tcPr>
            <w:tcW w:w="192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以开标后网站查询记录为准，并以截图形式留存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332" w:type="dxa"/>
            <w:gridSpan w:val="3"/>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评定结果： 以上内容有一项不符合要求，则资格审查评定为不合格。</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8.2 资格审查结束后，资格审查人员对审查结果进行签字确认，并告知无效投标</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格审查未通过的原因，资格审查不合格的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，不得进入评标环节。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8.3 资格审查后合格</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不足3家的，不得评标。</w:t>
      </w:r>
    </w:p>
    <w:p>
      <w:pPr>
        <w:pageBreakBefore w:val="0"/>
        <w:widowControl/>
        <w:kinsoku/>
        <w:overflowPunct/>
        <w:bidi w:val="0"/>
        <w:spacing w:before="207" w:line="220" w:lineRule="auto"/>
        <w:ind w:left="123"/>
        <w:outlineLvl w:val="1"/>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9.评标</w:t>
      </w:r>
    </w:p>
    <w:p>
      <w:pPr>
        <w:pageBreakBefore w:val="0"/>
        <w:widowControl/>
        <w:kinsoku/>
        <w:overflowPunct/>
        <w:bidi w:val="0"/>
        <w:spacing w:before="222" w:line="228" w:lineRule="auto"/>
        <w:ind w:left="440"/>
        <w:rPr>
          <w:rFonts w:ascii="宋体" w:hAnsi="宋体" w:eastAsia="宋体" w:cs="宋体"/>
          <w:spacing w:val="6"/>
          <w:sz w:val="20"/>
          <w:szCs w:val="20"/>
          <w:highlight w:val="none"/>
          <w14:textOutline w14:w="3795" w14:cap="sq" w14:cmpd="sng">
            <w14:solidFill>
              <w14:srgbClr w14:val="000000"/>
            </w14:solidFill>
            <w14:prstDash w14:val="solid"/>
            <w14:bevel/>
          </w14:textOutline>
        </w:rPr>
      </w:pPr>
      <w:r>
        <w:rPr>
          <w:rFonts w:ascii="宋体" w:hAnsi="宋体" w:eastAsia="宋体" w:cs="宋体"/>
          <w:spacing w:val="6"/>
          <w:sz w:val="20"/>
          <w:szCs w:val="20"/>
          <w:highlight w:val="none"/>
          <w14:textOutline w14:w="3795" w14:cap="sq" w14:cmpd="sng">
            <w14:solidFill>
              <w14:srgbClr w14:val="000000"/>
            </w14:solidFill>
            <w14:prstDash w14:val="solid"/>
            <w14:bevel/>
          </w14:textOutline>
        </w:rPr>
        <w:t>9.1 评标委员会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9.1.1 评标由采购人依法组建的评标委员会负责。评标委员会的组成见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9.1.2 评标委员会成员有下列情形之一的，应当回避：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（1）参加采购活动前3年内与</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存在劳动关系；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（2）参加采购活动前3年内担任</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的董事、监事；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（3）参加采购活动前3年内是</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的控股股东或者实际控制人；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（4）与</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的法定代表人或者负责人有夫妻、直系血亲、三代以内旁系血亲或者近姻亲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关系；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（5）与</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有其他可能影响政府采购活动公平、公正进行的关系。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9.1.3 评标过程中，评标委员会成员有回避事由、擅离职守或者因健康等原因不能继续评标的，采购人有权更换。被更换的评标委员会成员作出的评审结论无效，由更换后的评标委员会成员重新进行评审。</w:t>
      </w:r>
    </w:p>
    <w:p>
      <w:pPr>
        <w:pageBreakBefore w:val="0"/>
        <w:widowControl/>
        <w:kinsoku/>
        <w:overflowPunct/>
        <w:bidi w:val="0"/>
        <w:spacing w:before="222" w:line="228" w:lineRule="auto"/>
        <w:ind w:left="440"/>
        <w:rPr>
          <w:rFonts w:ascii="宋体" w:hAnsi="宋体" w:eastAsia="宋体" w:cs="宋体"/>
          <w:sz w:val="20"/>
          <w:szCs w:val="20"/>
          <w:highlight w:val="none"/>
        </w:rPr>
      </w:pPr>
      <w:r>
        <w:rPr>
          <w:rFonts w:ascii="宋体" w:hAnsi="宋体" w:eastAsia="宋体" w:cs="宋体"/>
          <w:spacing w:val="6"/>
          <w:sz w:val="20"/>
          <w:szCs w:val="20"/>
          <w:highlight w:val="none"/>
          <w14:textOutline w14:w="3795" w14:cap="sq" w14:cmpd="sng">
            <w14:solidFill>
              <w14:srgbClr w14:val="000000"/>
            </w14:solidFill>
            <w14:prstDash w14:val="solid"/>
            <w14:bevel/>
          </w14:textOutline>
        </w:rPr>
        <w:t>9.2</w:t>
      </w:r>
      <w:r>
        <w:rPr>
          <w:rFonts w:ascii="宋体" w:hAnsi="宋体" w:eastAsia="宋体" w:cs="宋体"/>
          <w:spacing w:val="6"/>
          <w:sz w:val="20"/>
          <w:szCs w:val="20"/>
          <w:highlight w:val="none"/>
        </w:rPr>
        <w:t xml:space="preserve"> </w:t>
      </w:r>
      <w:r>
        <w:rPr>
          <w:rFonts w:ascii="宋体" w:hAnsi="宋体" w:eastAsia="宋体" w:cs="宋体"/>
          <w:spacing w:val="6"/>
          <w:sz w:val="20"/>
          <w:szCs w:val="20"/>
          <w:highlight w:val="none"/>
          <w14:textOutline w14:w="3795" w14:cap="sq" w14:cmpd="sng">
            <w14:solidFill>
              <w14:srgbClr w14:val="000000"/>
            </w14:solidFill>
            <w14:prstDash w14:val="solid"/>
            <w14:bevel/>
          </w14:textOutline>
        </w:rPr>
        <w:t>评标原则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评标活动遵循公平、公正、科学和择优的原则。</w:t>
      </w:r>
    </w:p>
    <w:p>
      <w:pPr>
        <w:pageBreakBefore w:val="0"/>
        <w:widowControl/>
        <w:kinsoku/>
        <w:overflowPunct/>
        <w:bidi w:val="0"/>
        <w:spacing w:before="222" w:line="228" w:lineRule="auto"/>
        <w:ind w:left="440"/>
        <w:rPr>
          <w:rFonts w:ascii="宋体" w:hAnsi="宋体" w:eastAsia="宋体" w:cs="宋体"/>
          <w:sz w:val="20"/>
          <w:szCs w:val="20"/>
          <w:highlight w:val="none"/>
        </w:rPr>
      </w:pPr>
      <w:r>
        <w:rPr>
          <w:rFonts w:ascii="宋体" w:hAnsi="宋体" w:eastAsia="宋体" w:cs="宋体"/>
          <w:spacing w:val="3"/>
          <w:sz w:val="20"/>
          <w:szCs w:val="20"/>
          <w:highlight w:val="none"/>
          <w14:textOutline w14:w="3795" w14:cap="sq" w14:cmpd="sng">
            <w14:solidFill>
              <w14:srgbClr w14:val="000000"/>
            </w14:solidFill>
            <w14:prstDash w14:val="solid"/>
            <w14:bevel/>
          </w14:textOutline>
        </w:rPr>
        <w:t>9.3</w:t>
      </w:r>
      <w:r>
        <w:rPr>
          <w:rFonts w:ascii="宋体" w:hAnsi="宋体" w:eastAsia="宋体" w:cs="宋体"/>
          <w:spacing w:val="17"/>
          <w:sz w:val="20"/>
          <w:szCs w:val="20"/>
          <w:highlight w:val="none"/>
        </w:rPr>
        <w:t xml:space="preserve"> </w:t>
      </w:r>
      <w:r>
        <w:rPr>
          <w:rFonts w:ascii="宋体" w:hAnsi="宋体" w:eastAsia="宋体" w:cs="宋体"/>
          <w:spacing w:val="3"/>
          <w:sz w:val="20"/>
          <w:szCs w:val="20"/>
          <w:highlight w:val="none"/>
          <w14:textOutline w14:w="3795" w14:cap="sq" w14:cmpd="sng">
            <w14:solidFill>
              <w14:srgbClr w14:val="000000"/>
            </w14:solidFill>
            <w14:prstDash w14:val="solid"/>
            <w14:bevel/>
          </w14:textOutline>
        </w:rPr>
        <w:t>评标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9.3.1 评标委员会按照第三章“评标办法”规定的方法、评审因素、标准和程序对投标文件进行评审。第三章“评标办法”没有规定的方法、评审因素和标准，不作为评标依据。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9.3.2 评标完成后，评标委员会应当向采购人提交书面评标报告和中标候选人名单。评标委员会推荐中标候选人的人数见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ageBreakBefore w:val="0"/>
        <w:widowControl/>
        <w:kinsoku/>
        <w:overflowPunct/>
        <w:bidi w:val="0"/>
        <w:spacing w:before="207" w:line="220" w:lineRule="auto"/>
        <w:ind w:left="38"/>
        <w:outlineLvl w:val="1"/>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10.确定中标人</w:t>
      </w:r>
    </w:p>
    <w:p>
      <w:pPr>
        <w:pageBreakBefore w:val="0"/>
        <w:widowControl/>
        <w:kinsoku/>
        <w:overflowPunct/>
        <w:bidi w:val="0"/>
        <w:spacing w:before="197" w:line="228" w:lineRule="auto"/>
        <w:ind w:left="455"/>
        <w:rPr>
          <w:rFonts w:ascii="宋体" w:hAnsi="宋体" w:eastAsia="宋体" w:cs="宋体"/>
          <w:sz w:val="20"/>
          <w:szCs w:val="20"/>
          <w:highlight w:val="none"/>
        </w:rPr>
      </w:pPr>
      <w:r>
        <w:rPr>
          <w:rFonts w:ascii="宋体" w:hAnsi="宋体" w:eastAsia="宋体" w:cs="宋体"/>
          <w:spacing w:val="3"/>
          <w:sz w:val="20"/>
          <w:szCs w:val="20"/>
          <w:highlight w:val="none"/>
          <w14:textOutline w14:w="3795" w14:cap="sq" w14:cmpd="sng">
            <w14:solidFill>
              <w14:srgbClr w14:val="000000"/>
            </w14:solidFill>
            <w14:prstDash w14:val="solid"/>
            <w14:bevel/>
          </w14:textOutline>
        </w:rPr>
        <w:t>10.1</w:t>
      </w:r>
      <w:r>
        <w:rPr>
          <w:rFonts w:ascii="宋体" w:hAnsi="宋体" w:eastAsia="宋体" w:cs="宋体"/>
          <w:spacing w:val="21"/>
          <w:sz w:val="20"/>
          <w:szCs w:val="20"/>
          <w:highlight w:val="none"/>
        </w:rPr>
        <w:t xml:space="preserve"> </w:t>
      </w:r>
      <w:r>
        <w:rPr>
          <w:rFonts w:ascii="宋体" w:hAnsi="宋体" w:eastAsia="宋体" w:cs="宋体"/>
          <w:spacing w:val="3"/>
          <w:sz w:val="20"/>
          <w:szCs w:val="20"/>
          <w:highlight w:val="none"/>
          <w14:textOutline w14:w="3795" w14:cap="sq" w14:cmpd="sng">
            <w14:solidFill>
              <w14:srgbClr w14:val="000000"/>
            </w14:solidFill>
            <w14:prstDash w14:val="solid"/>
            <w14:bevel/>
          </w14:textOutline>
        </w:rPr>
        <w:t>定标复函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采购代理机构应当在评标结束后1个工作日内将评标报告送采购人，采购人自收到评标报告之日起4个工作日内，在评标报告确定的中标候选人名单中按顺序确定中标人，复函采购代理机构。</w:t>
      </w:r>
    </w:p>
    <w:p>
      <w:pPr>
        <w:pageBreakBefore w:val="0"/>
        <w:widowControl/>
        <w:kinsoku/>
        <w:overflowPunct/>
        <w:bidi w:val="0"/>
        <w:spacing w:before="221" w:line="226" w:lineRule="auto"/>
        <w:ind w:left="455"/>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10.3</w:t>
      </w:r>
      <w:r>
        <w:rPr>
          <w:rFonts w:ascii="宋体" w:hAnsi="宋体" w:eastAsia="宋体" w:cs="宋体"/>
          <w:spacing w:val="34"/>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中标公告及中标通知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采购代理机构在</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规定时间</w:t>
      </w:r>
      <w:r>
        <w:rPr>
          <w:rFonts w:hint="eastAsia" w:ascii="宋体" w:hAnsi="宋体" w:eastAsia="宋体" w:cs="宋体"/>
          <w:b w:val="0"/>
          <w:bCs w:val="0"/>
          <w:i w:val="0"/>
          <w:iCs w:val="0"/>
          <w:caps w:val="0"/>
          <w:snapToGrid/>
          <w:color w:val="auto"/>
          <w:spacing w:val="0"/>
          <w:sz w:val="21"/>
          <w:szCs w:val="21"/>
          <w:highlight w:val="none"/>
          <w:shd w:val="clear" w:color="auto" w:fill="FFFFFF"/>
        </w:rPr>
        <w:t>内发出中标通知书并在财政部门指定的政府采购信息发布媒体上发布中标公告，</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可电话咨询本人的评审得分与排序，咨询电话：</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029-87519950 转809</w:t>
      </w:r>
      <w:r>
        <w:rPr>
          <w:rFonts w:hint="eastAsia" w:ascii="宋体" w:hAnsi="宋体" w:eastAsia="宋体" w:cs="宋体"/>
          <w:b w:val="0"/>
          <w:bCs w:val="0"/>
          <w:i w:val="0"/>
          <w:iCs w:val="0"/>
          <w:caps w:val="0"/>
          <w:snapToGrid/>
          <w:color w:val="auto"/>
          <w:spacing w:val="0"/>
          <w:sz w:val="21"/>
          <w:szCs w:val="21"/>
          <w:highlight w:val="none"/>
          <w:shd w:val="clear" w:color="auto" w:fill="FFFFFF"/>
        </w:rPr>
        <w:t>，联系人：</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宋工</w:t>
      </w:r>
      <w:r>
        <w:rPr>
          <w:rFonts w:hint="eastAsia" w:ascii="宋体" w:hAnsi="宋体" w:eastAsia="宋体" w:cs="宋体"/>
          <w:b w:val="0"/>
          <w:bCs w:val="0"/>
          <w:i w:val="0"/>
          <w:iCs w:val="0"/>
          <w:caps w:val="0"/>
          <w:snapToGrid/>
          <w:color w:val="auto"/>
          <w:spacing w:val="0"/>
          <w:sz w:val="21"/>
          <w:szCs w:val="21"/>
          <w:highlight w:val="none"/>
          <w:shd w:val="clear" w:color="auto" w:fill="FFFFFF"/>
        </w:rPr>
        <w:t>。</w:t>
      </w:r>
    </w:p>
    <w:p>
      <w:pPr>
        <w:pageBreakBefore w:val="0"/>
        <w:widowControl/>
        <w:kinsoku/>
        <w:overflowPunct/>
        <w:bidi w:val="0"/>
        <w:spacing w:before="221" w:line="228" w:lineRule="auto"/>
        <w:ind w:left="455"/>
        <w:rPr>
          <w:rFonts w:ascii="宋体" w:hAnsi="宋体" w:eastAsia="宋体" w:cs="宋体"/>
          <w:sz w:val="20"/>
          <w:szCs w:val="20"/>
          <w:highlight w:val="none"/>
        </w:rPr>
      </w:pPr>
      <w:r>
        <w:rPr>
          <w:rFonts w:ascii="宋体" w:hAnsi="宋体" w:eastAsia="宋体" w:cs="宋体"/>
          <w:spacing w:val="1"/>
          <w:sz w:val="20"/>
          <w:szCs w:val="20"/>
          <w:highlight w:val="none"/>
          <w14:textOutline w14:w="3795" w14:cap="sq" w14:cmpd="sng">
            <w14:solidFill>
              <w14:srgbClr w14:val="000000"/>
            </w14:solidFill>
            <w14:prstDash w14:val="solid"/>
            <w14:bevel/>
          </w14:textOutline>
        </w:rPr>
        <w:t>10.3</w:t>
      </w:r>
      <w:r>
        <w:rPr>
          <w:rFonts w:ascii="宋体" w:hAnsi="宋体" w:eastAsia="宋体" w:cs="宋体"/>
          <w:spacing w:val="37"/>
          <w:sz w:val="20"/>
          <w:szCs w:val="20"/>
          <w:highlight w:val="none"/>
        </w:rPr>
        <w:t xml:space="preserve"> </w:t>
      </w:r>
      <w:r>
        <w:rPr>
          <w:rFonts w:ascii="宋体" w:hAnsi="宋体" w:eastAsia="宋体" w:cs="宋体"/>
          <w:spacing w:val="1"/>
          <w:sz w:val="20"/>
          <w:szCs w:val="20"/>
          <w:highlight w:val="none"/>
          <w14:textOutline w14:w="3795" w14:cap="sq" w14:cmpd="sng">
            <w14:solidFill>
              <w14:srgbClr w14:val="000000"/>
            </w14:solidFill>
            <w14:prstDash w14:val="solid"/>
            <w14:bevel/>
          </w14:textOutline>
        </w:rPr>
        <w:t>中标通知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在公告中标结果的同时，采购人向中标人发出中标通知书，</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可电话咨询本人的评审得分与排序。</w:t>
      </w:r>
    </w:p>
    <w:p>
      <w:pPr>
        <w:pageBreakBefore w:val="0"/>
        <w:widowControl/>
        <w:kinsoku/>
        <w:overflowPunct/>
        <w:bidi w:val="0"/>
        <w:spacing w:before="206" w:line="220" w:lineRule="auto"/>
        <w:ind w:left="38"/>
        <w:outlineLvl w:val="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11.质疑投诉</w:t>
      </w:r>
    </w:p>
    <w:p>
      <w:pPr>
        <w:pageBreakBefore w:val="0"/>
        <w:widowControl/>
        <w:kinsoku/>
        <w:overflowPunct/>
        <w:bidi w:val="0"/>
        <w:spacing w:before="197" w:line="228" w:lineRule="auto"/>
        <w:ind w:left="455"/>
        <w:rPr>
          <w:rFonts w:ascii="宋体" w:hAnsi="宋体" w:eastAsia="宋体" w:cs="宋体"/>
          <w:sz w:val="20"/>
          <w:szCs w:val="20"/>
          <w:highlight w:val="none"/>
        </w:rPr>
      </w:pPr>
      <w:r>
        <w:rPr>
          <w:rFonts w:ascii="宋体" w:hAnsi="宋体" w:eastAsia="宋体" w:cs="宋体"/>
          <w:spacing w:val="1"/>
          <w:sz w:val="20"/>
          <w:szCs w:val="20"/>
          <w:highlight w:val="none"/>
          <w14:textOutline w14:w="3795" w14:cap="sq" w14:cmpd="sng">
            <w14:solidFill>
              <w14:srgbClr w14:val="000000"/>
            </w14:solidFill>
            <w14:prstDash w14:val="solid"/>
            <w14:bevel/>
          </w14:textOutline>
        </w:rPr>
        <w:t>11.1</w:t>
      </w:r>
      <w:r>
        <w:rPr>
          <w:rFonts w:ascii="宋体" w:hAnsi="宋体" w:eastAsia="宋体" w:cs="宋体"/>
          <w:spacing w:val="17"/>
          <w:sz w:val="20"/>
          <w:szCs w:val="20"/>
          <w:highlight w:val="none"/>
        </w:rPr>
        <w:t xml:space="preserve"> </w:t>
      </w:r>
      <w:r>
        <w:rPr>
          <w:rFonts w:ascii="宋体" w:hAnsi="宋体" w:eastAsia="宋体" w:cs="宋体"/>
          <w:spacing w:val="1"/>
          <w:sz w:val="20"/>
          <w:szCs w:val="20"/>
          <w:highlight w:val="none"/>
          <w14:textOutline w14:w="3795" w14:cap="sq" w14:cmpd="sng">
            <w14:solidFill>
              <w14:srgbClr w14:val="000000"/>
            </w14:solidFill>
            <w14:prstDash w14:val="solid"/>
            <w14:bevel/>
          </w14:textOutline>
        </w:rPr>
        <w:t>质疑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11.1.1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认为招标文件、采购过程和中标结果使自己的权益受到损害的，可以在</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法定期限</w:t>
      </w:r>
      <w:r>
        <w:rPr>
          <w:rFonts w:hint="eastAsia" w:ascii="宋体" w:hAnsi="宋体" w:eastAsia="宋体" w:cs="宋体"/>
          <w:b w:val="0"/>
          <w:bCs w:val="0"/>
          <w:i w:val="0"/>
          <w:iCs w:val="0"/>
          <w:caps w:val="0"/>
          <w:snapToGrid/>
          <w:color w:val="auto"/>
          <w:spacing w:val="0"/>
          <w:sz w:val="21"/>
          <w:szCs w:val="21"/>
          <w:highlight w:val="none"/>
          <w:shd w:val="clear" w:color="auto" w:fill="FFFFFF"/>
        </w:rPr>
        <w:t>内，以书面形式向采购人提出质疑。</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应在法定质疑期内一次性提出针对同一采购程序环节的质疑。质疑函格式详见本章附件一。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11.1.2 提出质疑的应当是参与所质疑项目采购活动的</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11.1.3 提出质疑应当提交质疑函和必要的证明材料。质疑函应当包括下列内容：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的姓名或者名称、地址、邮编、联系人及联系电话；</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（2）质疑项目的名称、编号；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（3）具体、明确的质疑事项和与质疑事项相关的请求；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（4）事实依据；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（5）必要的法律依据；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（6）提出质疑的日期。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为自然人的，应当由本人签字；</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为法人或者其他组织的，应当由法定代表人、主要负责人，或者其授权代表签字或者盖章，并加盖公章。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11.1.4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可以委托代理人进行质疑和投诉。其授权委托书应当载明代理人的姓名或者名称、代理事项、具体权限、期限和相关事项。</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为自然人的，应当由本人签字；</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为法人或者其他组织的，应当由法定代表人、主要负责人签字或者盖章，并加盖公章。代理人提出质疑和投诉，应当提交</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签署的授权委托书。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11.1.5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在法定质疑期内一次性提出针对同一采购程序环节的质疑。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11.1.6 有下列情形之一的，属于无效质疑：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（1）质疑人不是参与本次政府采购项目的服务商或潜在服务商；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（2）质疑人与质疑事项不存在利害关系的；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（3）未在法定期限内提出质疑的；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（4）质疑未以书面形式提出，或质疑函主要内容构成不完整的；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（5）质疑函没有合法有效的签字、盖章或授权的；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（6） 以非法手段取得证据、材料的；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（7）质疑答复后，同一质疑人就同一事项再次提出质疑的；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（8）不符合法律、法规、规章和政府采购监管机构规定的其他条件的。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11.1.7 符合要求的质疑，采购代理机构将予以受理并答复，具体联系方式如下：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rPr>
        <w:t>联系人：</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宋工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rPr>
        <w:t>联系电话：</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029-87519950 转 809</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rPr>
        <w:t>地址：</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陕西省西安市雁塔区太白南路39号金石柏朗大厦12层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11.1.8 采购代理机构或采购人将在收到书面质疑后7个工作日内做出答复，并以书面形式通知质疑人和其他有关</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w:t>
      </w:r>
    </w:p>
    <w:p>
      <w:pPr>
        <w:pageBreakBefore w:val="0"/>
        <w:widowControl/>
        <w:kinsoku/>
        <w:overflowPunct/>
        <w:bidi w:val="0"/>
        <w:spacing w:before="223" w:line="228" w:lineRule="auto"/>
        <w:ind w:left="455"/>
        <w:rPr>
          <w:rFonts w:ascii="宋体" w:hAnsi="宋体" w:eastAsia="宋体" w:cs="宋体"/>
          <w:sz w:val="20"/>
          <w:szCs w:val="20"/>
          <w:highlight w:val="none"/>
        </w:rPr>
      </w:pPr>
      <w:r>
        <w:rPr>
          <w:rFonts w:ascii="宋体" w:hAnsi="宋体" w:eastAsia="宋体" w:cs="宋体"/>
          <w:spacing w:val="1"/>
          <w:sz w:val="20"/>
          <w:szCs w:val="20"/>
          <w:highlight w:val="none"/>
          <w14:textOutline w14:w="3795" w14:cap="sq" w14:cmpd="sng">
            <w14:solidFill>
              <w14:srgbClr w14:val="000000"/>
            </w14:solidFill>
            <w14:prstDash w14:val="solid"/>
            <w14:bevel/>
          </w14:textOutline>
        </w:rPr>
        <w:t>11.2</w:t>
      </w:r>
      <w:r>
        <w:rPr>
          <w:rFonts w:ascii="宋体" w:hAnsi="宋体" w:eastAsia="宋体" w:cs="宋体"/>
          <w:spacing w:val="17"/>
          <w:sz w:val="20"/>
          <w:szCs w:val="20"/>
          <w:highlight w:val="none"/>
        </w:rPr>
        <w:t xml:space="preserve"> </w:t>
      </w:r>
      <w:r>
        <w:rPr>
          <w:rFonts w:ascii="宋体" w:hAnsi="宋体" w:eastAsia="宋体" w:cs="宋体"/>
          <w:spacing w:val="1"/>
          <w:sz w:val="20"/>
          <w:szCs w:val="20"/>
          <w:highlight w:val="none"/>
          <w14:textOutline w14:w="3795" w14:cap="sq" w14:cmpd="sng">
            <w14:solidFill>
              <w14:srgbClr w14:val="000000"/>
            </w14:solidFill>
            <w14:prstDash w14:val="solid"/>
            <w14:bevel/>
          </w14:textOutline>
        </w:rPr>
        <w:t>投诉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11.2.1 质疑人对采购代理机构或采购人的答复不满意，以及采购代理机构或采购人未在规定时间内做出答复的，可以在答复期满后15个工作日内向政府采购监管机构提出投诉。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11.2.2 投诉的事项不得超出已质疑事项的范围。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rPr>
        <w:t xml:space="preserve">11.2.3 </w:t>
      </w:r>
      <w:r>
        <w:rPr>
          <w:rFonts w:hint="eastAsia" w:ascii="宋体" w:hAnsi="宋体" w:eastAsia="宋体" w:cs="宋体"/>
          <w:b/>
          <w:bCs/>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bCs/>
          <w:i w:val="0"/>
          <w:iCs w:val="0"/>
          <w:caps w:val="0"/>
          <w:snapToGrid/>
          <w:color w:val="auto"/>
          <w:spacing w:val="0"/>
          <w:sz w:val="21"/>
          <w:szCs w:val="21"/>
          <w:highlight w:val="none"/>
          <w:shd w:val="clear" w:color="auto" w:fill="FFFFFF"/>
        </w:rPr>
        <w:t>在全国范围12个月内三次以上投诉查无实据的， 由财政部门列入不良行为记录名单。</w:t>
      </w:r>
      <w:r>
        <w:rPr>
          <w:rFonts w:hint="eastAsia" w:ascii="宋体" w:hAnsi="宋体" w:eastAsia="宋体" w:cs="宋体"/>
          <w:b/>
          <w:bCs/>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bCs/>
          <w:i w:val="0"/>
          <w:iCs w:val="0"/>
          <w:caps w:val="0"/>
          <w:snapToGrid/>
          <w:color w:val="auto"/>
          <w:spacing w:val="0"/>
          <w:sz w:val="21"/>
          <w:szCs w:val="21"/>
          <w:highlight w:val="none"/>
          <w:shd w:val="clear" w:color="auto" w:fill="FFFFFF"/>
        </w:rPr>
        <w:t>捏造事实、提供虚假材料或者以非法手段取得证明材料进行投诉的，由财政部门列入不良行为记录名单，禁止其1至3年内参加政府采购活动。</w:t>
      </w:r>
    </w:p>
    <w:p>
      <w:pPr>
        <w:pageBreakBefore w:val="0"/>
        <w:widowControl/>
        <w:kinsoku/>
        <w:overflowPunct/>
        <w:bidi w:val="0"/>
        <w:spacing w:before="207" w:line="219" w:lineRule="auto"/>
        <w:ind w:left="38"/>
        <w:outlineLvl w:val="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12</w:t>
      </w:r>
      <w:r>
        <w:rPr>
          <w:rFonts w:ascii="宋体" w:hAnsi="宋体" w:eastAsia="宋体" w:cs="宋体"/>
          <w:spacing w:val="-2"/>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招标代理服务费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12.1 招标代理服务费详见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12.2 中标人在取得中标通知书前，向采购代理机构一次性缴纳招标代理服务费。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rPr>
        <w:t>12.3 服务费缴纳账号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开户名称：陕西立信工程项目管理有限公司西安分公司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账 号：637723986</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开 户 行：中国民生银行股份有限公司西安太白路支行</w:t>
      </w:r>
    </w:p>
    <w:p>
      <w:pPr>
        <w:pageBreakBefore w:val="0"/>
        <w:widowControl/>
        <w:kinsoku/>
        <w:overflowPunct/>
        <w:bidi w:val="0"/>
        <w:spacing w:before="205" w:line="221" w:lineRule="auto"/>
        <w:ind w:left="38"/>
        <w:outlineLvl w:val="1"/>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13.合同授予</w:t>
      </w:r>
    </w:p>
    <w:p>
      <w:pPr>
        <w:pageBreakBefore w:val="0"/>
        <w:widowControl/>
        <w:kinsoku/>
        <w:overflowPunct/>
        <w:bidi w:val="0"/>
        <w:spacing w:before="196" w:line="228" w:lineRule="auto"/>
        <w:ind w:left="455"/>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13.1</w:t>
      </w:r>
      <w:r>
        <w:rPr>
          <w:rFonts w:ascii="宋体" w:hAnsi="宋体" w:eastAsia="宋体" w:cs="宋体"/>
          <w:spacing w:val="5"/>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履约保证金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详见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前附表</w:t>
      </w:r>
    </w:p>
    <w:p>
      <w:pPr>
        <w:pageBreakBefore w:val="0"/>
        <w:widowControl/>
        <w:kinsoku/>
        <w:overflowPunct/>
        <w:bidi w:val="0"/>
        <w:spacing w:before="222" w:line="230" w:lineRule="auto"/>
        <w:ind w:left="455"/>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13.2</w:t>
      </w:r>
      <w:r>
        <w:rPr>
          <w:rFonts w:ascii="宋体" w:hAnsi="宋体" w:eastAsia="宋体" w:cs="宋体"/>
          <w:spacing w:val="5"/>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签订合同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13.2.1 采购人和中标人应当在中标通知书发出之日起25日内，根据招标文件和中标人的投标文件订立书面合同。所签订的合同不得对招标文件确定的事项和中标人投标文件作实质性修改。中标人无正当理由拒签合同，在签订合同时向采购人提出附加条件的，采购人有权取消其中标资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13.2.2 联合体中标的，联合体各方应当共同与采购人签订合同，就中标项目向采购人承担连带责任。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13.2.3 中标人拒绝与采购人签订合同的，采购人可以按照评审报告推荐的中标候选人名单排序，确定下一候选人为中标人，也可以重新开展政府采购活动。</w:t>
      </w:r>
    </w:p>
    <w:p>
      <w:pPr>
        <w:pageBreakBefore w:val="0"/>
        <w:widowControl/>
        <w:kinsoku/>
        <w:overflowPunct/>
        <w:bidi w:val="0"/>
        <w:spacing w:before="222" w:line="226" w:lineRule="auto"/>
        <w:ind w:left="455"/>
        <w:rPr>
          <w:rFonts w:ascii="宋体" w:hAnsi="宋体" w:eastAsia="宋体" w:cs="宋体"/>
          <w:sz w:val="20"/>
          <w:szCs w:val="20"/>
          <w:highlight w:val="none"/>
        </w:rPr>
      </w:pPr>
      <w:r>
        <w:rPr>
          <w:rFonts w:ascii="宋体" w:hAnsi="宋体" w:eastAsia="宋体" w:cs="宋体"/>
          <w:spacing w:val="6"/>
          <w:sz w:val="20"/>
          <w:szCs w:val="20"/>
          <w:highlight w:val="none"/>
          <w14:textOutline w14:w="3795" w14:cap="sq" w14:cmpd="sng">
            <w14:solidFill>
              <w14:srgbClr w14:val="000000"/>
            </w14:solidFill>
            <w14:prstDash w14:val="solid"/>
            <w14:bevel/>
          </w14:textOutline>
        </w:rPr>
        <w:t>13.3</w:t>
      </w:r>
      <w:r>
        <w:rPr>
          <w:rFonts w:ascii="宋体" w:hAnsi="宋体" w:eastAsia="宋体" w:cs="宋体"/>
          <w:spacing w:val="6"/>
          <w:sz w:val="20"/>
          <w:szCs w:val="20"/>
          <w:highlight w:val="none"/>
        </w:rPr>
        <w:t xml:space="preserve"> </w:t>
      </w:r>
      <w:r>
        <w:rPr>
          <w:rFonts w:ascii="宋体" w:hAnsi="宋体" w:eastAsia="宋体" w:cs="宋体"/>
          <w:spacing w:val="6"/>
          <w:sz w:val="20"/>
          <w:szCs w:val="20"/>
          <w:highlight w:val="none"/>
          <w14:textOutline w14:w="3795" w14:cap="sq" w14:cmpd="sng">
            <w14:solidFill>
              <w14:srgbClr w14:val="000000"/>
            </w14:solidFill>
            <w14:prstDash w14:val="solid"/>
            <w14:bevel/>
          </w14:textOutline>
        </w:rPr>
        <w:t>合同公告及备案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13.3.1 采购人应当自政府采购合同签订之日起2个工作日内，在陕西省政府采购网对合同进行公示，但政府采购合同中涉及国家秘密、商业秘密的内容除外。</w:t>
      </w:r>
    </w:p>
    <w:p>
      <w:pPr>
        <w:pageBreakBefore w:val="0"/>
        <w:widowControl/>
        <w:kinsoku/>
        <w:overflowPunct/>
        <w:bidi w:val="0"/>
        <w:spacing w:before="208" w:line="219" w:lineRule="auto"/>
        <w:ind w:left="38"/>
        <w:outlineLvl w:val="1"/>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14.</w:t>
      </w:r>
      <w:r>
        <w:rPr>
          <w:rFonts w:ascii="宋体" w:hAnsi="宋体" w:eastAsia="宋体" w:cs="宋体"/>
          <w:spacing w:val="19"/>
          <w:sz w:val="24"/>
          <w:szCs w:val="24"/>
          <w:highlight w:val="none"/>
        </w:rPr>
        <w:t xml:space="preserve"> </w:t>
      </w:r>
      <w:r>
        <w:rPr>
          <w:rFonts w:ascii="宋体" w:hAnsi="宋体" w:eastAsia="宋体" w:cs="宋体"/>
          <w:spacing w:val="-5"/>
          <w:sz w:val="24"/>
          <w:szCs w:val="24"/>
          <w:highlight w:val="none"/>
          <w14:textOutline w14:w="4358" w14:cap="sq" w14:cmpd="sng">
            <w14:solidFill>
              <w14:srgbClr w14:val="000000"/>
            </w14:solidFill>
            <w14:prstDash w14:val="solid"/>
            <w14:bevel/>
          </w14:textOutline>
        </w:rPr>
        <w:t>纪律和监督</w:t>
      </w:r>
    </w:p>
    <w:p>
      <w:pPr>
        <w:pageBreakBefore w:val="0"/>
        <w:widowControl/>
        <w:kinsoku/>
        <w:overflowPunct/>
        <w:bidi w:val="0"/>
        <w:spacing w:before="197" w:line="227" w:lineRule="auto"/>
        <w:ind w:left="455"/>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14.1</w:t>
      </w:r>
      <w:r>
        <w:rPr>
          <w:rFonts w:ascii="宋体" w:hAnsi="宋体" w:eastAsia="宋体" w:cs="宋体"/>
          <w:spacing w:val="7"/>
          <w:sz w:val="20"/>
          <w:szCs w:val="20"/>
          <w:highlight w:val="none"/>
        </w:rPr>
        <w:t xml:space="preserve"> </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对采购人的纪律要求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采购人不得泄露采购活动中应当保密的情况和资料，不得与</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串通损害国家利益、社会公共利益或者他人合法权益。采购人员及相关人员与</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有利害关系的，必须回避。</w:t>
      </w:r>
    </w:p>
    <w:p>
      <w:pPr>
        <w:pageBreakBefore w:val="0"/>
        <w:widowControl/>
        <w:kinsoku/>
        <w:overflowPunct/>
        <w:bidi w:val="0"/>
        <w:spacing w:before="222" w:line="227" w:lineRule="auto"/>
        <w:ind w:left="455"/>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14.2</w:t>
      </w:r>
      <w:r>
        <w:rPr>
          <w:rFonts w:ascii="宋体" w:hAnsi="宋体" w:eastAsia="宋体" w:cs="宋体"/>
          <w:spacing w:val="7"/>
          <w:sz w:val="20"/>
          <w:szCs w:val="20"/>
          <w:highlight w:val="none"/>
        </w:rPr>
        <w:t xml:space="preserve"> </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对</w:t>
      </w:r>
      <w:r>
        <w:rPr>
          <w:rFonts w:hint="eastAsia" w:ascii="宋体" w:hAnsi="宋体" w:eastAsia="宋体" w:cs="宋体"/>
          <w:spacing w:val="7"/>
          <w:sz w:val="20"/>
          <w:szCs w:val="20"/>
          <w:highlight w:val="none"/>
          <w:lang w:eastAsia="zh-CN"/>
          <w14:textOutline w14:w="3795" w14:cap="sq" w14:cmpd="sng">
            <w14:solidFill>
              <w14:srgbClr w14:val="000000"/>
            </w14:solidFill>
            <w14:prstDash w14:val="solid"/>
            <w14:bevel/>
          </w14:textOutline>
        </w:rPr>
        <w:t>投标人</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的纪律要求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不得相互串通投标或者与采购人串通投标，不得向采购人或者评标委员会成员行贿谋取中标，不得以他人名义投标或者以其他方式弄虚作假骗取中标；</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不得以任何方式干扰、影响评标工作。</w:t>
      </w:r>
    </w:p>
    <w:p>
      <w:pPr>
        <w:pageBreakBefore w:val="0"/>
        <w:widowControl/>
        <w:kinsoku/>
        <w:overflowPunct/>
        <w:bidi w:val="0"/>
        <w:spacing w:before="220" w:line="227" w:lineRule="auto"/>
        <w:ind w:left="455"/>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14.3</w:t>
      </w:r>
      <w:r>
        <w:rPr>
          <w:rFonts w:ascii="宋体" w:hAnsi="宋体" w:eastAsia="宋体" w:cs="宋体"/>
          <w:spacing w:val="7"/>
          <w:sz w:val="20"/>
          <w:szCs w:val="20"/>
          <w:highlight w:val="none"/>
        </w:rPr>
        <w:t xml:space="preserve"> </w:t>
      </w:r>
      <w:r>
        <w:rPr>
          <w:rFonts w:ascii="宋体" w:hAnsi="宋体" w:eastAsia="宋体" w:cs="宋体"/>
          <w:spacing w:val="7"/>
          <w:sz w:val="20"/>
          <w:szCs w:val="20"/>
          <w:highlight w:val="none"/>
          <w14:textOutline w14:w="3795" w14:cap="sq" w14:cmpd="sng">
            <w14:solidFill>
              <w14:srgbClr w14:val="000000"/>
            </w14:solidFill>
            <w14:prstDash w14:val="solid"/>
            <w14:bevel/>
          </w14:textOutline>
        </w:rPr>
        <w:t>对评标委员会成员的纪律要求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招标文件没有规定的评审因素和标准进行评标。</w:t>
      </w:r>
    </w:p>
    <w:p>
      <w:pPr>
        <w:pageBreakBefore w:val="0"/>
        <w:widowControl/>
        <w:kinsoku/>
        <w:overflowPunct/>
        <w:bidi w:val="0"/>
        <w:spacing w:before="221" w:line="228" w:lineRule="auto"/>
        <w:ind w:left="455"/>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14.4 对与评标活动有关的工作人员的纪律要求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ageBreakBefore w:val="0"/>
        <w:widowControl/>
        <w:kinsoku/>
        <w:overflowPunct/>
        <w:bidi w:val="0"/>
        <w:spacing w:before="206" w:line="219" w:lineRule="auto"/>
        <w:ind w:left="38"/>
        <w:outlineLvl w:val="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15.</w:t>
      </w:r>
      <w:r>
        <w:rPr>
          <w:rFonts w:ascii="宋体" w:hAnsi="宋体" w:eastAsia="宋体" w:cs="宋体"/>
          <w:spacing w:val="-2"/>
          <w:sz w:val="24"/>
          <w:szCs w:val="24"/>
          <w:highlight w:val="none"/>
        </w:rPr>
        <w:t xml:space="preserve"> </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废标或者采购方式的变更</w:t>
      </w:r>
    </w:p>
    <w:p>
      <w:pPr>
        <w:pageBreakBefore w:val="0"/>
        <w:widowControl/>
        <w:kinsoku/>
        <w:overflowPunct/>
        <w:bidi w:val="0"/>
        <w:spacing w:before="199" w:line="227" w:lineRule="auto"/>
        <w:ind w:left="455"/>
        <w:rPr>
          <w:rFonts w:ascii="宋体" w:hAnsi="宋体" w:eastAsia="宋体" w:cs="宋体"/>
          <w:sz w:val="20"/>
          <w:szCs w:val="20"/>
          <w:highlight w:val="none"/>
        </w:rPr>
      </w:pPr>
      <w:r>
        <w:rPr>
          <w:rFonts w:ascii="宋体" w:hAnsi="宋体" w:eastAsia="宋体" w:cs="宋体"/>
          <w:spacing w:val="8"/>
          <w:sz w:val="20"/>
          <w:szCs w:val="20"/>
          <w:highlight w:val="none"/>
          <w14:textOutline w14:w="3795" w14:cap="sq" w14:cmpd="sng">
            <w14:solidFill>
              <w14:srgbClr w14:val="000000"/>
            </w14:solidFill>
            <w14:prstDash w14:val="solid"/>
            <w14:bevel/>
          </w14:textOutline>
        </w:rPr>
        <w:t>15.1</w:t>
      </w:r>
      <w:r>
        <w:rPr>
          <w:rFonts w:ascii="宋体" w:hAnsi="宋体" w:eastAsia="宋体" w:cs="宋体"/>
          <w:spacing w:val="8"/>
          <w:sz w:val="20"/>
          <w:szCs w:val="20"/>
          <w:highlight w:val="none"/>
        </w:rPr>
        <w:t xml:space="preserve"> </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在采购中，出现下列情形之一的，应予废标：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15.1.1 投标截止时间后</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不足3家；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15.1.2 资格审查或符合性审查后有效</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不足3家；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15.1.3 出现影响采购公正的违法、违规行为的；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15.1.4 因重大变故，采购任务取消的。</w:t>
      </w:r>
    </w:p>
    <w:p>
      <w:pPr>
        <w:pageBreakBefore w:val="0"/>
        <w:widowControl/>
        <w:kinsoku/>
        <w:overflowPunct/>
        <w:bidi w:val="0"/>
        <w:spacing w:before="199" w:line="227" w:lineRule="auto"/>
        <w:ind w:left="455"/>
        <w:rPr>
          <w:rFonts w:hint="eastAsia" w:ascii="宋体" w:hAnsi="宋体" w:eastAsia="宋体" w:cs="宋体"/>
          <w:b w:val="0"/>
          <w:bCs w:val="0"/>
          <w:i w:val="0"/>
          <w:iCs w:val="0"/>
          <w:caps w:val="0"/>
          <w:snapToGrid/>
          <w:color w:val="auto"/>
          <w:spacing w:val="0"/>
          <w:kern w:val="0"/>
          <w:sz w:val="21"/>
          <w:szCs w:val="21"/>
          <w:highlight w:val="none"/>
          <w:shd w:val="clear" w:color="auto" w:fill="FFFFFF"/>
          <w:lang w:val="en-US" w:eastAsia="zh-CN"/>
        </w:rPr>
      </w:pPr>
      <w:r>
        <w:rPr>
          <w:rFonts w:ascii="宋体" w:hAnsi="宋体" w:eastAsia="宋体" w:cs="宋体"/>
          <w:spacing w:val="8"/>
          <w:sz w:val="20"/>
          <w:szCs w:val="20"/>
          <w:highlight w:val="none"/>
          <w14:textOutline w14:w="3795" w14:cap="sq" w14:cmpd="sng">
            <w14:solidFill>
              <w14:srgbClr w14:val="000000"/>
            </w14:solidFill>
            <w14:prstDash w14:val="solid"/>
            <w14:bevel/>
          </w14:textOutline>
        </w:rPr>
        <w:t xml:space="preserve">15.2 </w:t>
      </w:r>
      <w:r>
        <w:rPr>
          <w:rFonts w:hint="eastAsia" w:ascii="宋体" w:hAnsi="宋体" w:eastAsia="宋体" w:cs="宋体"/>
          <w:b w:val="0"/>
          <w:bCs w:val="0"/>
          <w:i w:val="0"/>
          <w:iCs w:val="0"/>
          <w:caps w:val="0"/>
          <w:snapToGrid/>
          <w:color w:val="auto"/>
          <w:spacing w:val="0"/>
          <w:kern w:val="0"/>
          <w:sz w:val="21"/>
          <w:szCs w:val="21"/>
          <w:highlight w:val="none"/>
          <w:shd w:val="clear" w:color="auto" w:fill="FFFFFF"/>
          <w:lang w:val="en-US" w:eastAsia="zh-CN"/>
        </w:rPr>
        <w:t>公开招标数额标准以上的采购项目，投标截止后投标人不足3家或者通过资格审查或符合性审查的投标人不足3家的，除采购任务取消情形外，需要采用其他采购方式采购的，采购人应当依法报财政部门批准。</w:t>
      </w:r>
    </w:p>
    <w:p>
      <w:pPr>
        <w:pageBreakBefore w:val="0"/>
        <w:widowControl/>
        <w:kinsoku/>
        <w:overflowPunct/>
        <w:bidi w:val="0"/>
        <w:spacing w:before="208" w:line="219" w:lineRule="auto"/>
        <w:ind w:left="38"/>
        <w:outlineLvl w:val="1"/>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16.其他说明事项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sectPr>
          <w:headerReference r:id="rId11" w:type="default"/>
          <w:footerReference r:id="rId12" w:type="default"/>
          <w:pgSz w:w="11906" w:h="16839"/>
          <w:pgMar w:top="1058" w:right="1465" w:bottom="1156" w:left="1785" w:header="878" w:footer="994" w:gutter="0"/>
          <w:pgNumType w:fmt="decimal"/>
          <w:cols w:space="720" w:num="1"/>
        </w:sectPr>
      </w:pPr>
      <w:r>
        <w:rPr>
          <w:rFonts w:hint="eastAsia" w:ascii="宋体" w:hAnsi="宋体" w:eastAsia="宋体" w:cs="宋体"/>
          <w:b w:val="0"/>
          <w:bCs w:val="0"/>
          <w:i w:val="0"/>
          <w:iCs w:val="0"/>
          <w:caps w:val="0"/>
          <w:snapToGrid/>
          <w:color w:val="auto"/>
          <w:spacing w:val="0"/>
          <w:sz w:val="21"/>
          <w:szCs w:val="21"/>
          <w:highlight w:val="none"/>
          <w:shd w:val="clear" w:color="auto" w:fill="FFFFFF"/>
        </w:rPr>
        <w:t>详见</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须知前附表。</w:t>
      </w:r>
    </w:p>
    <w:p>
      <w:pPr>
        <w:pageBreakBefore w:val="0"/>
        <w:widowControl/>
        <w:kinsoku/>
        <w:overflowPunct/>
        <w:bidi w:val="0"/>
        <w:spacing w:before="78" w:line="219" w:lineRule="auto"/>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附件一：质疑函格式</w:t>
      </w:r>
    </w:p>
    <w:p>
      <w:pPr>
        <w:pStyle w:val="7"/>
        <w:pageBreakBefore w:val="0"/>
        <w:widowControl/>
        <w:kinsoku/>
        <w:overflowPunct/>
        <w:bidi w:val="0"/>
        <w:spacing w:line="448" w:lineRule="auto"/>
        <w:rPr>
          <w:highlight w:val="none"/>
        </w:rPr>
      </w:pPr>
    </w:p>
    <w:p>
      <w:pPr>
        <w:pageBreakBefore w:val="0"/>
        <w:widowControl/>
        <w:kinsoku/>
        <w:overflowPunct/>
        <w:bidi w:val="0"/>
        <w:spacing w:before="78" w:line="220" w:lineRule="auto"/>
        <w:ind w:left="398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质疑函</w:t>
      </w:r>
    </w:p>
    <w:p>
      <w:pPr>
        <w:pageBreakBefore w:val="0"/>
        <w:widowControl/>
        <w:kinsoku/>
        <w:overflowPunct/>
        <w:bidi w:val="0"/>
        <w:spacing w:before="40"/>
        <w:rPr>
          <w:highlight w:val="none"/>
        </w:rPr>
      </w:pPr>
    </w:p>
    <w:p>
      <w:pPr>
        <w:pageBreakBefore w:val="0"/>
        <w:widowControl/>
        <w:kinsoku/>
        <w:overflowPunct/>
        <w:bidi w:val="0"/>
        <w:spacing w:before="39"/>
        <w:rPr>
          <w:highlight w:val="none"/>
        </w:rPr>
      </w:pPr>
    </w:p>
    <w:p>
      <w:pPr>
        <w:pageBreakBefore w:val="0"/>
        <w:widowControl/>
        <w:kinsoku/>
        <w:overflowPunct/>
        <w:bidi w:val="0"/>
        <w:rPr>
          <w:highlight w:val="none"/>
        </w:rPr>
        <w:sectPr>
          <w:headerReference r:id="rId13" w:type="default"/>
          <w:footerReference r:id="rId14" w:type="default"/>
          <w:pgSz w:w="11906" w:h="16839"/>
          <w:pgMar w:top="1058" w:right="1649" w:bottom="1156" w:left="1785" w:header="878" w:footer="994" w:gutter="0"/>
          <w:pgNumType w:fmt="decimal"/>
          <w:cols w:equalWidth="0" w:num="1">
            <w:col w:w="8472"/>
          </w:cols>
        </w:sectPr>
      </w:pPr>
    </w:p>
    <w:p>
      <w:pPr>
        <w:pageBreakBefore w:val="0"/>
        <w:widowControl/>
        <w:kinsoku/>
        <w:overflowPunct/>
        <w:bidi w:val="0"/>
        <w:spacing w:before="42" w:line="227" w:lineRule="auto"/>
        <w:ind w:left="23"/>
        <w:rPr>
          <w:rFonts w:ascii="宋体" w:hAnsi="宋体" w:eastAsia="宋体" w:cs="宋体"/>
          <w:sz w:val="20"/>
          <w:szCs w:val="20"/>
          <w:highlight w:val="none"/>
        </w:rPr>
      </w:pPr>
      <w:r>
        <w:rPr>
          <w:rFonts w:ascii="宋体" w:hAnsi="宋体" w:eastAsia="宋体" w:cs="宋体"/>
          <w:spacing w:val="8"/>
          <w:sz w:val="20"/>
          <w:szCs w:val="20"/>
          <w:highlight w:val="none"/>
        </w:rPr>
        <w:t>一、质疑</w:t>
      </w:r>
      <w:r>
        <w:rPr>
          <w:rFonts w:hint="eastAsia" w:ascii="宋体" w:hAnsi="宋体" w:eastAsia="宋体" w:cs="宋体"/>
          <w:spacing w:val="8"/>
          <w:sz w:val="20"/>
          <w:szCs w:val="20"/>
          <w:highlight w:val="none"/>
          <w:lang w:eastAsia="zh-CN"/>
        </w:rPr>
        <w:t>投标人</w:t>
      </w:r>
      <w:r>
        <w:rPr>
          <w:rFonts w:ascii="宋体" w:hAnsi="宋体" w:eastAsia="宋体" w:cs="宋体"/>
          <w:spacing w:val="8"/>
          <w:sz w:val="20"/>
          <w:szCs w:val="20"/>
          <w:highlight w:val="none"/>
        </w:rPr>
        <w:t>基本信息</w:t>
      </w:r>
    </w:p>
    <w:p>
      <w:pPr>
        <w:pageBreakBefore w:val="0"/>
        <w:widowControl/>
        <w:kinsoku/>
        <w:overflowPunct/>
        <w:bidi w:val="0"/>
        <w:spacing w:before="222" w:line="468" w:lineRule="exact"/>
        <w:ind w:left="440"/>
        <w:rPr>
          <w:rFonts w:ascii="宋体" w:hAnsi="宋体" w:eastAsia="宋体" w:cs="宋体"/>
          <w:sz w:val="20"/>
          <w:szCs w:val="20"/>
          <w:highlight w:val="none"/>
        </w:rPr>
      </w:pPr>
      <w:r>
        <w:rPr>
          <w:rFonts w:ascii="宋体" w:hAnsi="宋体" w:eastAsia="宋体" w:cs="宋体"/>
          <w:spacing w:val="6"/>
          <w:position w:val="20"/>
          <w:sz w:val="20"/>
          <w:szCs w:val="20"/>
          <w:highlight w:val="none"/>
        </w:rPr>
        <w:t>质疑</w:t>
      </w:r>
      <w:r>
        <w:rPr>
          <w:rFonts w:hint="eastAsia" w:ascii="宋体" w:hAnsi="宋体" w:eastAsia="宋体" w:cs="宋体"/>
          <w:spacing w:val="6"/>
          <w:position w:val="20"/>
          <w:sz w:val="20"/>
          <w:szCs w:val="20"/>
          <w:highlight w:val="none"/>
          <w:lang w:eastAsia="zh-CN"/>
        </w:rPr>
        <w:t>投标人</w:t>
      </w:r>
      <w:r>
        <w:rPr>
          <w:rFonts w:ascii="宋体" w:hAnsi="宋体" w:eastAsia="宋体" w:cs="宋体"/>
          <w:spacing w:val="6"/>
          <w:position w:val="20"/>
          <w:sz w:val="20"/>
          <w:szCs w:val="20"/>
          <w:highlight w:val="none"/>
        </w:rPr>
        <w:t>：</w:t>
      </w:r>
    </w:p>
    <w:p>
      <w:pPr>
        <w:pageBreakBefore w:val="0"/>
        <w:widowControl/>
        <w:kinsoku/>
        <w:overflowPunct/>
        <w:bidi w:val="0"/>
        <w:spacing w:line="237" w:lineRule="auto"/>
        <w:ind w:left="439"/>
        <w:rPr>
          <w:rFonts w:ascii="宋体" w:hAnsi="宋体" w:eastAsia="宋体" w:cs="宋体"/>
          <w:sz w:val="20"/>
          <w:szCs w:val="20"/>
          <w:highlight w:val="none"/>
        </w:rPr>
      </w:pPr>
      <w:r>
        <w:rPr>
          <w:rFonts w:ascii="宋体" w:hAnsi="宋体" w:eastAsia="宋体" w:cs="宋体"/>
          <w:spacing w:val="3"/>
          <w:sz w:val="20"/>
          <w:szCs w:val="20"/>
          <w:highlight w:val="none"/>
        </w:rPr>
        <w:t>地址：</w:t>
      </w:r>
    </w:p>
    <w:p>
      <w:pPr>
        <w:pageBreakBefore w:val="0"/>
        <w:widowControl/>
        <w:kinsoku/>
        <w:overflowPunct/>
        <w:bidi w:val="0"/>
        <w:spacing w:before="211" w:line="230" w:lineRule="auto"/>
        <w:ind w:left="440"/>
        <w:rPr>
          <w:rFonts w:ascii="宋体" w:hAnsi="宋体" w:eastAsia="宋体" w:cs="宋体"/>
          <w:sz w:val="20"/>
          <w:szCs w:val="20"/>
          <w:highlight w:val="none"/>
        </w:rPr>
      </w:pPr>
      <w:r>
        <w:rPr>
          <w:rFonts w:ascii="宋体" w:hAnsi="宋体" w:eastAsia="宋体" w:cs="宋体"/>
          <w:spacing w:val="4"/>
          <w:sz w:val="20"/>
          <w:szCs w:val="20"/>
          <w:highlight w:val="none"/>
        </w:rPr>
        <w:t>联系人：</w:t>
      </w:r>
    </w:p>
    <w:p>
      <w:pPr>
        <w:pageBreakBefore w:val="0"/>
        <w:widowControl/>
        <w:kinsoku/>
        <w:overflowPunct/>
        <w:bidi w:val="0"/>
        <w:spacing w:before="219" w:line="468" w:lineRule="exact"/>
        <w:ind w:left="439"/>
        <w:rPr>
          <w:rFonts w:ascii="宋体" w:hAnsi="宋体" w:eastAsia="宋体" w:cs="宋体"/>
          <w:sz w:val="20"/>
          <w:szCs w:val="20"/>
          <w:highlight w:val="none"/>
        </w:rPr>
      </w:pPr>
      <w:r>
        <w:rPr>
          <w:rFonts w:ascii="宋体" w:hAnsi="宋体" w:eastAsia="宋体" w:cs="宋体"/>
          <w:spacing w:val="6"/>
          <w:position w:val="20"/>
          <w:sz w:val="20"/>
          <w:szCs w:val="20"/>
          <w:highlight w:val="none"/>
        </w:rPr>
        <w:t>授权代表：</w:t>
      </w:r>
    </w:p>
    <w:p>
      <w:pPr>
        <w:pageBreakBefore w:val="0"/>
        <w:widowControl/>
        <w:kinsoku/>
        <w:overflowPunct/>
        <w:bidi w:val="0"/>
        <w:spacing w:line="237" w:lineRule="auto"/>
        <w:ind w:left="439"/>
        <w:rPr>
          <w:rFonts w:ascii="宋体" w:hAnsi="宋体" w:eastAsia="宋体" w:cs="宋体"/>
          <w:sz w:val="20"/>
          <w:szCs w:val="20"/>
          <w:highlight w:val="none"/>
        </w:rPr>
      </w:pPr>
      <w:r>
        <w:rPr>
          <w:rFonts w:ascii="宋体" w:hAnsi="宋体" w:eastAsia="宋体" w:cs="宋体"/>
          <w:spacing w:val="3"/>
          <w:sz w:val="20"/>
          <w:szCs w:val="20"/>
          <w:highlight w:val="none"/>
        </w:rPr>
        <w:t>地址：</w:t>
      </w:r>
    </w:p>
    <w:p>
      <w:pPr>
        <w:pageBreakBefore w:val="0"/>
        <w:widowControl/>
        <w:kinsoku/>
        <w:overflowPunct/>
        <w:bidi w:val="0"/>
        <w:spacing w:before="211" w:line="468" w:lineRule="exact"/>
        <w:ind w:left="23"/>
        <w:rPr>
          <w:rFonts w:ascii="宋体" w:hAnsi="宋体" w:eastAsia="宋体" w:cs="宋体"/>
          <w:sz w:val="20"/>
          <w:szCs w:val="20"/>
          <w:highlight w:val="none"/>
        </w:rPr>
      </w:pPr>
      <w:r>
        <w:rPr>
          <w:rFonts w:ascii="宋体" w:hAnsi="宋体" w:eastAsia="宋体" w:cs="宋体"/>
          <w:spacing w:val="8"/>
          <w:position w:val="20"/>
          <w:sz w:val="20"/>
          <w:szCs w:val="20"/>
          <w:highlight w:val="none"/>
        </w:rPr>
        <w:t>二、质疑项目基本情况</w:t>
      </w:r>
    </w:p>
    <w:p>
      <w:pPr>
        <w:pageBreakBefore w:val="0"/>
        <w:widowControl/>
        <w:kinsoku/>
        <w:overflowPunct/>
        <w:bidi w:val="0"/>
        <w:spacing w:before="1" w:line="228" w:lineRule="auto"/>
        <w:ind w:left="440"/>
        <w:rPr>
          <w:rFonts w:ascii="宋体" w:hAnsi="宋体" w:eastAsia="宋体" w:cs="宋体"/>
          <w:sz w:val="20"/>
          <w:szCs w:val="20"/>
          <w:highlight w:val="none"/>
        </w:rPr>
      </w:pPr>
      <w:r>
        <w:rPr>
          <w:rFonts w:ascii="宋体" w:hAnsi="宋体" w:eastAsia="宋体" w:cs="宋体"/>
          <w:spacing w:val="7"/>
          <w:sz w:val="20"/>
          <w:szCs w:val="20"/>
          <w:highlight w:val="none"/>
        </w:rPr>
        <w:t>质疑项目的名称：</w:t>
      </w:r>
    </w:p>
    <w:p>
      <w:pPr>
        <w:pageBreakBefore w:val="0"/>
        <w:widowControl/>
        <w:kinsoku/>
        <w:overflowPunct/>
        <w:bidi w:val="0"/>
        <w:spacing w:before="220" w:line="228" w:lineRule="auto"/>
        <w:ind w:left="440"/>
        <w:rPr>
          <w:rFonts w:ascii="宋体" w:hAnsi="宋体" w:eastAsia="宋体" w:cs="宋体"/>
          <w:sz w:val="20"/>
          <w:szCs w:val="20"/>
          <w:highlight w:val="none"/>
        </w:rPr>
      </w:pPr>
      <w:r>
        <w:rPr>
          <w:rFonts w:ascii="宋体" w:hAnsi="宋体" w:eastAsia="宋体" w:cs="宋体"/>
          <w:spacing w:val="7"/>
          <w:sz w:val="20"/>
          <w:szCs w:val="20"/>
          <w:highlight w:val="none"/>
        </w:rPr>
        <w:t>质疑项目的编号：</w:t>
      </w:r>
    </w:p>
    <w:p>
      <w:pPr>
        <w:pageBreakBefore w:val="0"/>
        <w:widowControl/>
        <w:kinsoku/>
        <w:overflowPunct/>
        <w:bidi w:val="0"/>
        <w:spacing w:before="221" w:line="227" w:lineRule="auto"/>
        <w:ind w:left="439"/>
        <w:rPr>
          <w:rFonts w:ascii="宋体" w:hAnsi="宋体" w:eastAsia="宋体" w:cs="宋体"/>
          <w:sz w:val="20"/>
          <w:szCs w:val="20"/>
          <w:highlight w:val="none"/>
        </w:rPr>
      </w:pPr>
      <w:r>
        <w:rPr>
          <w:rFonts w:ascii="宋体" w:hAnsi="宋体" w:eastAsia="宋体" w:cs="宋体"/>
          <w:spacing w:val="6"/>
          <w:sz w:val="20"/>
          <w:szCs w:val="20"/>
          <w:highlight w:val="none"/>
        </w:rPr>
        <w:t>采购人名称：</w:t>
      </w:r>
    </w:p>
    <w:p>
      <w:pPr>
        <w:pageBreakBefore w:val="0"/>
        <w:widowControl/>
        <w:kinsoku/>
        <w:overflowPunct/>
        <w:bidi w:val="0"/>
        <w:spacing w:before="222" w:line="468" w:lineRule="exact"/>
        <w:ind w:left="439"/>
        <w:rPr>
          <w:rFonts w:ascii="宋体" w:hAnsi="宋体" w:eastAsia="宋体" w:cs="宋体"/>
          <w:sz w:val="20"/>
          <w:szCs w:val="20"/>
          <w:highlight w:val="none"/>
        </w:rPr>
      </w:pPr>
      <w:r>
        <w:rPr>
          <w:rFonts w:ascii="宋体" w:hAnsi="宋体" w:eastAsia="宋体" w:cs="宋体"/>
          <w:spacing w:val="7"/>
          <w:position w:val="20"/>
          <w:sz w:val="20"/>
          <w:szCs w:val="20"/>
          <w:highlight w:val="none"/>
        </w:rPr>
        <w:t>采购文件获取日期：</w:t>
      </w:r>
    </w:p>
    <w:p>
      <w:pPr>
        <w:pageBreakBefore w:val="0"/>
        <w:widowControl/>
        <w:kinsoku/>
        <w:overflowPunct/>
        <w:bidi w:val="0"/>
        <w:spacing w:before="1" w:line="227" w:lineRule="auto"/>
        <w:ind w:left="19"/>
        <w:rPr>
          <w:rFonts w:ascii="宋体" w:hAnsi="宋体" w:eastAsia="宋体" w:cs="宋体"/>
          <w:sz w:val="20"/>
          <w:szCs w:val="20"/>
          <w:highlight w:val="none"/>
        </w:rPr>
      </w:pPr>
      <w:r>
        <w:rPr>
          <w:rFonts w:ascii="宋体" w:hAnsi="宋体" w:eastAsia="宋体" w:cs="宋体"/>
          <w:spacing w:val="8"/>
          <w:sz w:val="20"/>
          <w:szCs w:val="20"/>
          <w:highlight w:val="none"/>
        </w:rPr>
        <w:t>三、质疑事项具体内容</w:t>
      </w:r>
    </w:p>
    <w:p>
      <w:pPr>
        <w:pageBreakBefore w:val="0"/>
        <w:widowControl/>
        <w:kinsoku/>
        <w:overflowPunct/>
        <w:bidi w:val="0"/>
        <w:spacing w:before="221" w:line="468" w:lineRule="exact"/>
        <w:ind w:left="440"/>
        <w:rPr>
          <w:rFonts w:ascii="宋体" w:hAnsi="宋体" w:eastAsia="宋体" w:cs="宋体"/>
          <w:sz w:val="20"/>
          <w:szCs w:val="20"/>
          <w:highlight w:val="none"/>
        </w:rPr>
      </w:pPr>
      <w:r>
        <w:rPr>
          <w:rFonts w:ascii="宋体" w:hAnsi="宋体" w:eastAsia="宋体" w:cs="宋体"/>
          <w:spacing w:val="1"/>
          <w:position w:val="20"/>
          <w:sz w:val="20"/>
          <w:szCs w:val="20"/>
          <w:highlight w:val="none"/>
        </w:rPr>
        <w:t>质疑事项</w:t>
      </w:r>
      <w:r>
        <w:rPr>
          <w:rFonts w:ascii="宋体" w:hAnsi="宋体" w:eastAsia="宋体" w:cs="宋体"/>
          <w:spacing w:val="-22"/>
          <w:position w:val="20"/>
          <w:sz w:val="20"/>
          <w:szCs w:val="20"/>
          <w:highlight w:val="none"/>
        </w:rPr>
        <w:t xml:space="preserve"> </w:t>
      </w:r>
      <w:r>
        <w:rPr>
          <w:rFonts w:ascii="宋体" w:hAnsi="宋体" w:eastAsia="宋体" w:cs="宋体"/>
          <w:spacing w:val="1"/>
          <w:position w:val="20"/>
          <w:sz w:val="20"/>
          <w:szCs w:val="20"/>
          <w:highlight w:val="none"/>
        </w:rPr>
        <w:t>1：</w:t>
      </w:r>
    </w:p>
    <w:p>
      <w:pPr>
        <w:pageBreakBefore w:val="0"/>
        <w:widowControl/>
        <w:kinsoku/>
        <w:overflowPunct/>
        <w:bidi w:val="0"/>
        <w:spacing w:before="1" w:line="226" w:lineRule="auto"/>
        <w:ind w:left="439"/>
        <w:rPr>
          <w:rFonts w:ascii="宋体" w:hAnsi="宋体" w:eastAsia="宋体" w:cs="宋体"/>
          <w:sz w:val="20"/>
          <w:szCs w:val="20"/>
          <w:highlight w:val="none"/>
        </w:rPr>
      </w:pPr>
      <w:r>
        <w:rPr>
          <w:rFonts w:ascii="宋体" w:hAnsi="宋体" w:eastAsia="宋体" w:cs="宋体"/>
          <w:spacing w:val="5"/>
          <w:sz w:val="20"/>
          <w:szCs w:val="20"/>
          <w:highlight w:val="none"/>
        </w:rPr>
        <w:t>事实依据：</w:t>
      </w:r>
    </w:p>
    <w:p>
      <w:pPr>
        <w:pageBreakBefore w:val="0"/>
        <w:widowControl/>
        <w:kinsoku/>
        <w:overflowPunct/>
        <w:bidi w:val="0"/>
        <w:spacing w:before="222" w:line="227" w:lineRule="auto"/>
        <w:ind w:left="440"/>
        <w:rPr>
          <w:rFonts w:ascii="宋体" w:hAnsi="宋体" w:eastAsia="宋体" w:cs="宋体"/>
          <w:sz w:val="20"/>
          <w:szCs w:val="20"/>
          <w:highlight w:val="none"/>
        </w:rPr>
      </w:pPr>
      <w:r>
        <w:rPr>
          <w:rFonts w:ascii="宋体" w:hAnsi="宋体" w:eastAsia="宋体" w:cs="宋体"/>
          <w:spacing w:val="5"/>
          <w:sz w:val="20"/>
          <w:szCs w:val="20"/>
          <w:highlight w:val="none"/>
        </w:rPr>
        <w:t>法律依据：</w:t>
      </w:r>
    </w:p>
    <w:p>
      <w:pPr>
        <w:pageBreakBefore w:val="0"/>
        <w:widowControl/>
        <w:kinsoku/>
        <w:overflowPunct/>
        <w:bidi w:val="0"/>
        <w:spacing w:before="223" w:line="228" w:lineRule="auto"/>
        <w:ind w:left="440"/>
        <w:rPr>
          <w:rFonts w:ascii="宋体" w:hAnsi="宋体" w:eastAsia="宋体" w:cs="宋体"/>
          <w:sz w:val="20"/>
          <w:szCs w:val="20"/>
          <w:highlight w:val="none"/>
        </w:rPr>
      </w:pPr>
      <w:r>
        <w:rPr>
          <w:rFonts w:ascii="宋体" w:hAnsi="宋体" w:eastAsia="宋体" w:cs="宋体"/>
          <w:spacing w:val="3"/>
          <w:sz w:val="20"/>
          <w:szCs w:val="20"/>
          <w:highlight w:val="none"/>
        </w:rPr>
        <w:t>质疑事项</w:t>
      </w:r>
      <w:r>
        <w:rPr>
          <w:rFonts w:ascii="宋体" w:hAnsi="宋体" w:eastAsia="宋体" w:cs="宋体"/>
          <w:spacing w:val="-34"/>
          <w:sz w:val="20"/>
          <w:szCs w:val="20"/>
          <w:highlight w:val="none"/>
        </w:rPr>
        <w:t xml:space="preserve"> </w:t>
      </w:r>
      <w:r>
        <w:rPr>
          <w:rFonts w:ascii="宋体" w:hAnsi="宋体" w:eastAsia="宋体" w:cs="宋体"/>
          <w:spacing w:val="3"/>
          <w:sz w:val="20"/>
          <w:szCs w:val="20"/>
          <w:highlight w:val="none"/>
        </w:rPr>
        <w:t>2：</w:t>
      </w:r>
    </w:p>
    <w:p>
      <w:pPr>
        <w:pStyle w:val="7"/>
        <w:pageBreakBefore w:val="0"/>
        <w:widowControl/>
        <w:kinsoku/>
        <w:overflowPunct/>
        <w:bidi w:val="0"/>
        <w:spacing w:line="305" w:lineRule="auto"/>
        <w:rPr>
          <w:highlight w:val="none"/>
        </w:rPr>
      </w:pPr>
    </w:p>
    <w:p>
      <w:pPr>
        <w:pageBreakBefore w:val="0"/>
        <w:widowControl/>
        <w:kinsoku/>
        <w:overflowPunct/>
        <w:bidi w:val="0"/>
        <w:spacing w:before="1" w:line="34" w:lineRule="exact"/>
        <w:ind w:firstLine="453"/>
        <w:rPr>
          <w:highlight w:val="none"/>
        </w:rPr>
      </w:pPr>
      <w:r>
        <w:rPr>
          <w:highlight w:val="none"/>
        </w:rPr>
        <w:drawing>
          <wp:inline distT="0" distB="0" distL="0" distR="0">
            <wp:extent cx="251460" cy="21590"/>
            <wp:effectExtent l="0" t="0" r="15240" b="6985"/>
            <wp:docPr id="1027" name="IM 2"/>
            <wp:cNvGraphicFramePr/>
            <a:graphic xmlns:a="http://schemas.openxmlformats.org/drawingml/2006/main">
              <a:graphicData uri="http://schemas.openxmlformats.org/drawingml/2006/picture">
                <pic:pic xmlns:pic="http://schemas.openxmlformats.org/drawingml/2006/picture">
                  <pic:nvPicPr>
                    <pic:cNvPr id="1027" name="IM 2"/>
                    <pic:cNvPicPr/>
                  </pic:nvPicPr>
                  <pic:blipFill>
                    <a:blip r:embed="rId73" cstate="print"/>
                    <a:srcRect/>
                    <a:stretch>
                      <a:fillRect/>
                    </a:stretch>
                  </pic:blipFill>
                  <pic:spPr>
                    <a:xfrm>
                      <a:off x="0" y="0"/>
                      <a:ext cx="251460" cy="21590"/>
                    </a:xfrm>
                    <a:prstGeom prst="rect">
                      <a:avLst/>
                    </a:prstGeom>
                  </pic:spPr>
                </pic:pic>
              </a:graphicData>
            </a:graphic>
          </wp:inline>
        </w:drawing>
      </w:r>
    </w:p>
    <w:p>
      <w:pPr>
        <w:pStyle w:val="7"/>
        <w:pageBreakBefore w:val="0"/>
        <w:widowControl/>
        <w:kinsoku/>
        <w:overflowPunct/>
        <w:bidi w:val="0"/>
        <w:spacing w:line="279" w:lineRule="auto"/>
        <w:rPr>
          <w:highlight w:val="none"/>
        </w:rPr>
      </w:pPr>
    </w:p>
    <w:p>
      <w:pPr>
        <w:pageBreakBefore w:val="0"/>
        <w:widowControl/>
        <w:kinsoku/>
        <w:overflowPunct/>
        <w:bidi w:val="0"/>
        <w:spacing w:before="66" w:line="193" w:lineRule="auto"/>
        <w:ind w:left="39"/>
        <w:rPr>
          <w:rFonts w:ascii="宋体" w:hAnsi="宋体" w:eastAsia="宋体" w:cs="宋体"/>
          <w:sz w:val="20"/>
          <w:szCs w:val="20"/>
          <w:highlight w:val="none"/>
        </w:rPr>
      </w:pPr>
      <w:r>
        <w:rPr>
          <w:rFonts w:ascii="宋体" w:hAnsi="宋体" w:eastAsia="宋体" w:cs="宋体"/>
          <w:spacing w:val="7"/>
          <w:sz w:val="20"/>
          <w:szCs w:val="20"/>
          <w:highlight w:val="none"/>
        </w:rPr>
        <w:t>四、与质疑事项相关的质疑请求</w:t>
      </w:r>
    </w:p>
    <w:p>
      <w:pPr>
        <w:pStyle w:val="7"/>
        <w:pageBreakBefore w:val="0"/>
        <w:widowControl/>
        <w:kinsoku/>
        <w:overflowPunct/>
        <w:bidi w:val="0"/>
        <w:spacing w:line="14" w:lineRule="auto"/>
        <w:rPr>
          <w:sz w:val="2"/>
          <w:highlight w:val="none"/>
        </w:rPr>
      </w:pPr>
      <w:r>
        <w:rPr>
          <w:sz w:val="2"/>
          <w:szCs w:val="2"/>
          <w:highlight w:val="none"/>
        </w:rPr>
        <w:br w:type="column"/>
      </w:r>
    </w:p>
    <w:p>
      <w:pPr>
        <w:pStyle w:val="7"/>
        <w:pageBreakBefore w:val="0"/>
        <w:widowControl/>
        <w:kinsoku/>
        <w:overflowPunct/>
        <w:bidi w:val="0"/>
        <w:spacing w:line="301" w:lineRule="auto"/>
        <w:rPr>
          <w:highlight w:val="none"/>
        </w:rPr>
      </w:pPr>
    </w:p>
    <w:p>
      <w:pPr>
        <w:pStyle w:val="7"/>
        <w:pageBreakBefore w:val="0"/>
        <w:widowControl/>
        <w:kinsoku/>
        <w:overflowPunct/>
        <w:bidi w:val="0"/>
        <w:spacing w:line="302" w:lineRule="auto"/>
        <w:rPr>
          <w:highlight w:val="none"/>
        </w:rPr>
      </w:pPr>
    </w:p>
    <w:p>
      <w:pPr>
        <w:pStyle w:val="7"/>
        <w:pageBreakBefore w:val="0"/>
        <w:widowControl/>
        <w:kinsoku/>
        <w:overflowPunct/>
        <w:bidi w:val="0"/>
        <w:spacing w:line="302" w:lineRule="auto"/>
        <w:rPr>
          <w:highlight w:val="none"/>
        </w:rPr>
      </w:pPr>
    </w:p>
    <w:p>
      <w:pPr>
        <w:pageBreakBefore w:val="0"/>
        <w:widowControl/>
        <w:kinsoku/>
        <w:overflowPunct/>
        <w:bidi w:val="0"/>
        <w:spacing w:before="65" w:line="228" w:lineRule="auto"/>
        <w:ind w:left="15"/>
        <w:rPr>
          <w:rFonts w:ascii="宋体" w:hAnsi="宋体" w:eastAsia="宋体" w:cs="宋体"/>
          <w:sz w:val="20"/>
          <w:szCs w:val="20"/>
          <w:highlight w:val="none"/>
        </w:rPr>
      </w:pPr>
      <w:r>
        <w:rPr>
          <w:rFonts w:ascii="宋体" w:hAnsi="宋体" w:eastAsia="宋体" w:cs="宋体"/>
          <w:spacing w:val="-2"/>
          <w:sz w:val="20"/>
          <w:szCs w:val="20"/>
          <w:highlight w:val="none"/>
        </w:rPr>
        <w:t>邮编：</w:t>
      </w:r>
    </w:p>
    <w:p>
      <w:pPr>
        <w:pageBreakBefore w:val="0"/>
        <w:widowControl/>
        <w:kinsoku/>
        <w:overflowPunct/>
        <w:bidi w:val="0"/>
        <w:spacing w:before="222" w:line="468" w:lineRule="exact"/>
        <w:rPr>
          <w:rFonts w:ascii="宋体" w:hAnsi="宋体" w:eastAsia="宋体" w:cs="宋体"/>
          <w:sz w:val="20"/>
          <w:szCs w:val="20"/>
          <w:highlight w:val="none"/>
        </w:rPr>
      </w:pPr>
      <w:r>
        <w:rPr>
          <w:rFonts w:ascii="宋体" w:hAnsi="宋体" w:eastAsia="宋体" w:cs="宋体"/>
          <w:spacing w:val="5"/>
          <w:position w:val="20"/>
          <w:sz w:val="20"/>
          <w:szCs w:val="20"/>
          <w:highlight w:val="none"/>
        </w:rPr>
        <w:t>联系电话：</w:t>
      </w:r>
    </w:p>
    <w:p>
      <w:pPr>
        <w:pageBreakBefore w:val="0"/>
        <w:widowControl/>
        <w:kinsoku/>
        <w:overflowPunct/>
        <w:bidi w:val="0"/>
        <w:spacing w:before="1" w:line="229" w:lineRule="auto"/>
        <w:rPr>
          <w:rFonts w:ascii="宋体" w:hAnsi="宋体" w:eastAsia="宋体" w:cs="宋体"/>
          <w:sz w:val="20"/>
          <w:szCs w:val="20"/>
          <w:highlight w:val="none"/>
        </w:rPr>
      </w:pPr>
      <w:r>
        <w:rPr>
          <w:rFonts w:ascii="宋体" w:hAnsi="宋体" w:eastAsia="宋体" w:cs="宋体"/>
          <w:spacing w:val="5"/>
          <w:sz w:val="20"/>
          <w:szCs w:val="20"/>
          <w:highlight w:val="none"/>
        </w:rPr>
        <w:t>联系电话：</w:t>
      </w:r>
    </w:p>
    <w:p>
      <w:pPr>
        <w:pageBreakBefore w:val="0"/>
        <w:widowControl/>
        <w:kinsoku/>
        <w:overflowPunct/>
        <w:bidi w:val="0"/>
        <w:spacing w:before="218" w:line="228" w:lineRule="auto"/>
        <w:ind w:left="15"/>
        <w:rPr>
          <w:rFonts w:ascii="宋体" w:hAnsi="宋体" w:eastAsia="宋体" w:cs="宋体"/>
          <w:sz w:val="20"/>
          <w:szCs w:val="20"/>
          <w:highlight w:val="none"/>
        </w:rPr>
      </w:pPr>
      <w:r>
        <w:rPr>
          <w:rFonts w:ascii="宋体" w:hAnsi="宋体" w:eastAsia="宋体" w:cs="宋体"/>
          <w:spacing w:val="-2"/>
          <w:sz w:val="20"/>
          <w:szCs w:val="20"/>
          <w:highlight w:val="none"/>
        </w:rPr>
        <w:t>邮编：</w:t>
      </w: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2" w:lineRule="auto"/>
        <w:rPr>
          <w:highlight w:val="none"/>
        </w:rPr>
      </w:pPr>
    </w:p>
    <w:p>
      <w:pPr>
        <w:pageBreakBefore w:val="0"/>
        <w:widowControl/>
        <w:kinsoku/>
        <w:overflowPunct/>
        <w:bidi w:val="0"/>
        <w:spacing w:before="66" w:line="229" w:lineRule="auto"/>
        <w:rPr>
          <w:rFonts w:ascii="宋体" w:hAnsi="宋体" w:eastAsia="宋体" w:cs="宋体"/>
          <w:sz w:val="20"/>
          <w:szCs w:val="20"/>
          <w:highlight w:val="none"/>
        </w:rPr>
      </w:pPr>
      <w:r>
        <w:rPr>
          <w:rFonts w:ascii="宋体" w:hAnsi="宋体" w:eastAsia="宋体" w:cs="宋体"/>
          <w:spacing w:val="3"/>
          <w:sz w:val="20"/>
          <w:szCs w:val="20"/>
          <w:highlight w:val="none"/>
        </w:rPr>
        <w:t>包号：</w:t>
      </w:r>
    </w:p>
    <w:p>
      <w:pPr>
        <w:pageBreakBefore w:val="0"/>
        <w:widowControl/>
        <w:kinsoku/>
        <w:overflowPunct/>
        <w:bidi w:val="0"/>
        <w:spacing w:line="229" w:lineRule="auto"/>
        <w:rPr>
          <w:rFonts w:ascii="宋体" w:hAnsi="宋体" w:eastAsia="宋体" w:cs="宋体"/>
          <w:sz w:val="20"/>
          <w:szCs w:val="20"/>
          <w:highlight w:val="none"/>
        </w:rPr>
        <w:sectPr>
          <w:type w:val="continuous"/>
          <w:pgSz w:w="11906" w:h="16839"/>
          <w:pgMar w:top="1058" w:right="1649" w:bottom="1156" w:left="1785" w:header="878" w:footer="994" w:gutter="0"/>
          <w:pgNumType w:fmt="decimal"/>
          <w:cols w:equalWidth="0" w:num="2">
            <w:col w:w="3595" w:space="100"/>
            <w:col w:w="4777"/>
          </w:cols>
        </w:sectPr>
      </w:pPr>
    </w:p>
    <w:p>
      <w:pPr>
        <w:pageBreakBefore w:val="0"/>
        <w:widowControl/>
        <w:kinsoku/>
        <w:overflowPunct/>
        <w:bidi w:val="0"/>
        <w:spacing w:before="259" w:line="228" w:lineRule="auto"/>
        <w:ind w:left="438"/>
        <w:rPr>
          <w:rFonts w:ascii="宋体" w:hAnsi="宋体" w:eastAsia="宋体" w:cs="宋体"/>
          <w:sz w:val="20"/>
          <w:szCs w:val="20"/>
          <w:highlight w:val="none"/>
        </w:rPr>
      </w:pPr>
      <w:r>
        <w:rPr>
          <w:rFonts w:ascii="宋体" w:hAnsi="宋体" w:eastAsia="宋体" w:cs="宋体"/>
          <w:spacing w:val="3"/>
          <w:sz w:val="20"/>
          <w:szCs w:val="20"/>
          <w:highlight w:val="none"/>
        </w:rPr>
        <w:t>请求：</w:t>
      </w:r>
    </w:p>
    <w:p>
      <w:pPr>
        <w:pageBreakBefore w:val="0"/>
        <w:widowControl/>
        <w:kinsoku/>
        <w:overflowPunct/>
        <w:bidi w:val="0"/>
        <w:spacing w:before="221" w:line="227" w:lineRule="auto"/>
        <w:ind w:left="439"/>
        <w:rPr>
          <w:rFonts w:ascii="宋体" w:hAnsi="宋体" w:eastAsia="宋体" w:cs="宋体"/>
          <w:sz w:val="20"/>
          <w:szCs w:val="20"/>
          <w:highlight w:val="none"/>
        </w:rPr>
      </w:pPr>
      <w:r>
        <w:rPr>
          <w:rFonts w:ascii="宋体" w:hAnsi="宋体" w:eastAsia="宋体" w:cs="宋体"/>
          <w:spacing w:val="5"/>
          <w:sz w:val="20"/>
          <w:szCs w:val="20"/>
          <w:highlight w:val="none"/>
        </w:rPr>
        <w:t>签字（签章</w:t>
      </w:r>
      <w:r>
        <w:rPr>
          <w:rFonts w:ascii="宋体" w:hAnsi="宋体" w:eastAsia="宋体" w:cs="宋体"/>
          <w:spacing w:val="8"/>
          <w:sz w:val="20"/>
          <w:szCs w:val="20"/>
          <w:highlight w:val="none"/>
        </w:rPr>
        <w:t>）：</w:t>
      </w:r>
      <w:r>
        <w:rPr>
          <w:rFonts w:ascii="宋体" w:hAnsi="宋体" w:eastAsia="宋体" w:cs="宋体"/>
          <w:spacing w:val="6"/>
          <w:sz w:val="20"/>
          <w:szCs w:val="20"/>
          <w:highlight w:val="none"/>
        </w:rPr>
        <w:t xml:space="preserve">           </w:t>
      </w:r>
      <w:r>
        <w:rPr>
          <w:rFonts w:ascii="宋体" w:hAnsi="宋体" w:eastAsia="宋体" w:cs="宋体"/>
          <w:spacing w:val="5"/>
          <w:sz w:val="20"/>
          <w:szCs w:val="20"/>
          <w:highlight w:val="none"/>
        </w:rPr>
        <w:t>公章：</w:t>
      </w:r>
    </w:p>
    <w:p>
      <w:pPr>
        <w:pageBreakBefore w:val="0"/>
        <w:widowControl/>
        <w:kinsoku/>
        <w:overflowPunct/>
        <w:bidi w:val="0"/>
        <w:spacing w:before="222" w:line="193" w:lineRule="auto"/>
        <w:ind w:left="475"/>
        <w:outlineLvl w:val="0"/>
        <w:rPr>
          <w:rFonts w:ascii="宋体" w:hAnsi="宋体" w:eastAsia="宋体" w:cs="宋体"/>
          <w:sz w:val="20"/>
          <w:szCs w:val="20"/>
          <w:highlight w:val="none"/>
        </w:rPr>
      </w:pPr>
      <w:r>
        <w:rPr>
          <w:rFonts w:ascii="宋体" w:hAnsi="宋体" w:eastAsia="宋体" w:cs="宋体"/>
          <w:spacing w:val="-9"/>
          <w:sz w:val="20"/>
          <w:szCs w:val="20"/>
          <w:highlight w:val="none"/>
        </w:rPr>
        <w:t>日期：</w:t>
      </w:r>
    </w:p>
    <w:p>
      <w:pPr>
        <w:pageBreakBefore w:val="0"/>
        <w:widowControl/>
        <w:kinsoku/>
        <w:overflowPunct/>
        <w:bidi w:val="0"/>
        <w:spacing w:line="193" w:lineRule="auto"/>
        <w:rPr>
          <w:rFonts w:ascii="宋体" w:hAnsi="宋体" w:eastAsia="宋体" w:cs="宋体"/>
          <w:sz w:val="20"/>
          <w:szCs w:val="20"/>
          <w:highlight w:val="none"/>
        </w:rPr>
        <w:sectPr>
          <w:type w:val="continuous"/>
          <w:pgSz w:w="11906" w:h="16839"/>
          <w:pgMar w:top="1058" w:right="1649" w:bottom="1156" w:left="1785" w:header="878" w:footer="994" w:gutter="0"/>
          <w:pgNumType w:fmt="decimal"/>
          <w:cols w:equalWidth="0" w:num="1">
            <w:col w:w="8472"/>
          </w:cols>
        </w:sectPr>
      </w:pPr>
    </w:p>
    <w:p>
      <w:pPr>
        <w:pageBreakBefore w:val="0"/>
        <w:widowControl/>
        <w:kinsoku/>
        <w:overflowPunct/>
        <w:bidi w:val="0"/>
        <w:spacing w:before="114" w:line="622" w:lineRule="exact"/>
        <w:ind w:left="3257"/>
        <w:rPr>
          <w:rFonts w:ascii="宋体" w:hAnsi="宋体" w:eastAsia="宋体" w:cs="宋体"/>
          <w:sz w:val="35"/>
          <w:szCs w:val="35"/>
          <w:highlight w:val="none"/>
        </w:rPr>
      </w:pPr>
      <w:bookmarkStart w:id="1" w:name="bookmark3"/>
      <w:bookmarkEnd w:id="1"/>
      <w:r>
        <w:rPr>
          <w:rFonts w:ascii="宋体" w:hAnsi="宋体" w:eastAsia="宋体" w:cs="宋体"/>
          <w:spacing w:val="8"/>
          <w:position w:val="19"/>
          <w:sz w:val="35"/>
          <w:szCs w:val="35"/>
          <w:highlight w:val="none"/>
          <w14:textOutline w14:w="6537" w14:cap="sq" w14:cmpd="sng">
            <w14:solidFill>
              <w14:srgbClr w14:val="000000"/>
            </w14:solidFill>
            <w14:prstDash w14:val="solid"/>
            <w14:bevel/>
          </w14:textOutline>
        </w:rPr>
        <w:t>第三章</w:t>
      </w:r>
      <w:r>
        <w:rPr>
          <w:rFonts w:ascii="宋体" w:hAnsi="宋体" w:eastAsia="宋体" w:cs="宋体"/>
          <w:spacing w:val="8"/>
          <w:position w:val="19"/>
          <w:sz w:val="35"/>
          <w:szCs w:val="35"/>
          <w:highlight w:val="none"/>
        </w:rPr>
        <w:t xml:space="preserve">  </w:t>
      </w:r>
      <w:r>
        <w:rPr>
          <w:rFonts w:ascii="宋体" w:hAnsi="宋体" w:eastAsia="宋体" w:cs="宋体"/>
          <w:spacing w:val="8"/>
          <w:position w:val="19"/>
          <w:sz w:val="35"/>
          <w:szCs w:val="35"/>
          <w:highlight w:val="none"/>
          <w14:textOutline w14:w="6537" w14:cap="sq" w14:cmpd="sng">
            <w14:solidFill>
              <w14:srgbClr w14:val="000000"/>
            </w14:solidFill>
            <w14:prstDash w14:val="solid"/>
            <w14:bevel/>
          </w14:textOutline>
        </w:rPr>
        <w:t>评标办法</w:t>
      </w:r>
    </w:p>
    <w:p>
      <w:pPr>
        <w:pageBreakBefore w:val="0"/>
        <w:widowControl/>
        <w:kinsoku/>
        <w:overflowPunct/>
        <w:bidi w:val="0"/>
        <w:spacing w:line="226" w:lineRule="auto"/>
        <w:ind w:left="3958"/>
        <w:rPr>
          <w:rFonts w:ascii="宋体" w:hAnsi="宋体" w:eastAsia="宋体" w:cs="宋体"/>
          <w:spacing w:val="9"/>
          <w:sz w:val="20"/>
          <w:szCs w:val="20"/>
          <w:highlight w:val="none"/>
          <w14:textOutline w14:w="3795" w14:cap="sq" w14:cmpd="sng">
            <w14:solidFill>
              <w14:srgbClr w14:val="000000"/>
            </w14:solidFill>
            <w14:prstDash w14:val="solid"/>
            <w14:bevel/>
          </w14:textOutline>
        </w:rPr>
      </w:pPr>
      <w:r>
        <w:rPr>
          <w:rFonts w:ascii="宋体" w:hAnsi="宋体" w:eastAsia="宋体" w:cs="宋体"/>
          <w:spacing w:val="9"/>
          <w:sz w:val="20"/>
          <w:szCs w:val="20"/>
          <w:highlight w:val="none"/>
          <w14:textOutline w14:w="3795" w14:cap="sq" w14:cmpd="sng">
            <w14:solidFill>
              <w14:srgbClr w14:val="000000"/>
            </w14:solidFill>
            <w14:prstDash w14:val="solid"/>
            <w14:bevel/>
          </w14:textOutline>
        </w:rPr>
        <w:t>评标办法前附表</w:t>
      </w:r>
    </w:p>
    <w:tbl>
      <w:tblPr>
        <w:tblStyle w:val="27"/>
        <w:tblW w:w="508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3"/>
        <w:gridCol w:w="1540"/>
        <w:gridCol w:w="5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2"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条款号</w:t>
            </w:r>
          </w:p>
        </w:tc>
        <w:tc>
          <w:tcPr>
            <w:tcW w:w="7145" w:type="dxa"/>
            <w:gridSpan w:val="2"/>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rPr>
              <w:t>评审因素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2" w:type="dxa"/>
            <w:vMerge w:val="restart"/>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符合性评审标准</w:t>
            </w:r>
          </w:p>
        </w:tc>
        <w:tc>
          <w:tcPr>
            <w:tcW w:w="1539"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签字盖章</w:t>
            </w:r>
          </w:p>
        </w:tc>
        <w:tc>
          <w:tcPr>
            <w:tcW w:w="5606"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投标文件中需签字处按招标文件要求签字，需盖章处按招标文件要求盖章。其中由法定代表人（单位负责人）或其委托代理人签字的，须提供相应的身份证明或授权委托书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472" w:type="dxa"/>
            <w:vMerge w:val="continue"/>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工程工期</w:t>
            </w:r>
          </w:p>
        </w:tc>
        <w:tc>
          <w:tcPr>
            <w:tcW w:w="5606"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符合第二章“</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须知”要求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472" w:type="dxa"/>
            <w:vMerge w:val="continue"/>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工程质量等级</w:t>
            </w:r>
          </w:p>
        </w:tc>
        <w:tc>
          <w:tcPr>
            <w:tcW w:w="5606"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符合第二章“</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须知”要求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72" w:type="dxa"/>
            <w:vMerge w:val="continue"/>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工程地点</w:t>
            </w:r>
          </w:p>
        </w:tc>
        <w:tc>
          <w:tcPr>
            <w:tcW w:w="5606"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符合第二章“</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须知”要求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72" w:type="dxa"/>
            <w:vMerge w:val="continue"/>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质保期</w:t>
            </w:r>
          </w:p>
        </w:tc>
        <w:tc>
          <w:tcPr>
            <w:tcW w:w="5606"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符合第二章“</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须知”要求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472" w:type="dxa"/>
            <w:vMerge w:val="continue"/>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p>
        </w:tc>
        <w:tc>
          <w:tcPr>
            <w:tcW w:w="1539"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投标有效期</w:t>
            </w:r>
          </w:p>
        </w:tc>
        <w:tc>
          <w:tcPr>
            <w:tcW w:w="5606"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符合第二章“</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须知”要求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72" w:type="dxa"/>
            <w:vMerge w:val="continue"/>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p>
        </w:tc>
        <w:tc>
          <w:tcPr>
            <w:tcW w:w="1539"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投标报价</w:t>
            </w:r>
          </w:p>
        </w:tc>
        <w:tc>
          <w:tcPr>
            <w:tcW w:w="5606"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未超出最高限价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2" w:type="dxa"/>
            <w:vMerge w:val="continue"/>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p>
        </w:tc>
        <w:tc>
          <w:tcPr>
            <w:tcW w:w="7145" w:type="dxa"/>
            <w:gridSpan w:val="2"/>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评定结果：以上内容有一项不符合要求，则符合性评审评定为不合格。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2" w:type="dxa"/>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rPr>
              <w:t>评分因素</w:t>
            </w:r>
          </w:p>
        </w:tc>
        <w:tc>
          <w:tcPr>
            <w:tcW w:w="7145" w:type="dxa"/>
            <w:gridSpan w:val="2"/>
            <w:tcBorders>
              <w:bottom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bCs/>
                <w:i w:val="0"/>
                <w:iCs w:val="0"/>
                <w:caps w:val="0"/>
                <w:snapToGrid/>
                <w:color w:val="auto"/>
                <w:spacing w:val="0"/>
                <w:sz w:val="21"/>
                <w:szCs w:val="21"/>
                <w:highlight w:val="none"/>
                <w:shd w:val="clear" w:color="auto" w:fill="FFFFFF"/>
              </w:rPr>
            </w:pPr>
            <w:r>
              <w:rPr>
                <w:rFonts w:hint="eastAsia" w:ascii="宋体" w:hAnsi="宋体" w:eastAsia="宋体" w:cs="宋体"/>
                <w:b/>
                <w:bCs/>
                <w:i w:val="0"/>
                <w:iCs w:val="0"/>
                <w:caps w:val="0"/>
                <w:snapToGrid/>
                <w:color w:val="auto"/>
                <w:spacing w:val="0"/>
                <w:sz w:val="21"/>
                <w:szCs w:val="21"/>
                <w:highlight w:val="none"/>
                <w:shd w:val="clear" w:color="auto" w:fill="FFFFFF"/>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72"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投标报价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（30分）</w:t>
            </w: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投标报价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（30分）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以有效的投标总报价的算术平均值作为评审项基准价。投标报价等于评审项基准价的投标人得满分30分；其余投标报价与该基准价比较，每高1％扣0.2分，每低1%扣0.1分；扣完为止。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注：本次采购执行财库〔2020〕46号文件、财库〔2022〕19号规定，对于符合小微企业的投标人，评标时应当在采用原报价进行评分的基础上增加其价格得分的3%作为其价格分。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472" w:type="dxa"/>
            <w:vMerge w:val="restart"/>
            <w:tcBorders>
              <w:top w:val="single" w:color="auto" w:sz="4" w:space="0"/>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技术部分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（50分）</w:t>
            </w: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投标主要产品技术参数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（15分）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投标主要产品技术参数（见招标文件第四章）清楚、明确，选型等符合招标文件技术参数要求。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技术指标分为核心指标（标有</w:t>
            </w: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符号的指标）、关键指标（标有▲符号的指标）和一般指标（没有标有</w:t>
            </w: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和▲符号的指标）。满分15分。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 1、技术指标中核心指标（标有</w:t>
            </w: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符号指标）每有1条负偏离或不具备扣3分，扣完为止。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2、技术指标中关键指标（标有▲符号指标）每有1条负偏离或不具备扣1分，扣完为止。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3、技术指标中一般指标每有1条负偏离或不具备扣0.5 分，扣完为止。核心参数及关键参数应提供第三方检测报告予以佐证，未提供不得分。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投标文件中提供相关材料复印件加盖供应商公章。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总体建设方案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4分</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对本项目各子系统的总体框架、体系架构设计合理；整体构架合理、结构清晰、逻辑性强。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1、方案细致完整、描述条理清晰，内容齐全，有较高的针对性，计(3-4]分；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2、方案较完整，可基本实现及满足采购要求，计（2-3]分；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3、方案内容较差，部分满足采购需求的，计（0-2]分；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软件开发设计方案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9分</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1、投标人需根据福利院需求编写3D智能化综合管理基础平台设计方案，根据各投标人设计方案的可行性、功能完善性及满足福利院需求的程度赋分，计(0-3]分；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2、投标人需根据福利院需求编写AI视频分析软件设计方案，根据各投标人设计方案的可行性、功能完善性及满足福利院需求的程度赋分，计(0-3]分；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3、投标人需根据福利院需求编写儿童行为分析软件设计方案，根据各投标人设计方案的可行性、功能完善性及满足福利院需求的程度赋分，计(0-3]分；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安装实施方案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t>包括但不限于以下内容：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t>1、满足产品功能需求的要求；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w:t>
            </w:r>
            <w:r>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t>、交付服务方案，包括技术咨询、产品规范、健康巡检、故障处理、产品安装、补丁升级、性能优化、备份恢复、性能监控、交付文档等；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w:t>
            </w:r>
            <w:r>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t>、实施计划与技术培训。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按照方案的细致完整程度、描述条理清晰程度，针对本项目情况的贴切程度打分。响应齐全计（2-4]分；基本响应计（0-2]分；响应不完全不得分。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项目进度计划和工期保障措施及安全措施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针对本项目提供的项目进度计划和工期目标，安全措施。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1、项目进度计划、工期目标及安全措施科学、合理、可行计（2-4]分；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2、项目进度计划、工期目标及安全措施科学、合理性一般、可行性一般计（0-2]分；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3、项目进度计划、工期目标及安全措施内容不完整不得分。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故障解决和应急响应</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针对项目实施过程中可能出现的问题及突发事件，有具体可行的应急措施和解决方案，内容包括但不限于运维响应时间、定期巡查、应急解决方案、服务监督管理机制、服务承诺等。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（1）处置方式可操作性强，各类故障处置应急预案完整，后备技术支撑团队及技术保障能力充分，计（2-4]分；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（2）特殊情况处理办法针对性一般，各类故障处置应急预案较完整，有一定的后备技术支撑团队及技术保障能力，计（1-2]分；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（3）特殊情况处理办法不完整，各类故障处置应急预案不完整，后备技术支撑团队及技术保障能力较弱，计（0</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不提供不得分。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系统演示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（10分）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投标人针对本项目提供的智慧园区管理平台、视频分析进行原型演示，演示内容包括：1、可视化管理平台2、视频安防监控系统3、一卡通系统4、车辆出入管理系统5、公共广播系统6、视频分析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演示系统针对本项目要求，功能</w:t>
            </w:r>
            <w:r>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t>设计全面、</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完全满足采购人需求，同时具备一定创新性、先进性，计（7-10]分；功能</w:t>
            </w:r>
            <w:r>
              <w:rPr>
                <w:rFonts w:hint="eastAsia" w:ascii="宋体" w:hAnsi="宋体" w:eastAsia="宋体" w:cs="宋体"/>
                <w:b w:val="0"/>
                <w:bCs w:val="0"/>
                <w:i w:val="0"/>
                <w:iCs w:val="0"/>
                <w:caps w:val="0"/>
                <w:snapToGrid/>
                <w:color w:val="auto"/>
                <w:spacing w:val="0"/>
                <w:sz w:val="21"/>
                <w:szCs w:val="21"/>
                <w:highlight w:val="none"/>
                <w:shd w:val="clear" w:color="auto" w:fill="FFFFFF"/>
                <w:lang w:val="zh-CN" w:eastAsia="zh-CN"/>
              </w:rPr>
              <w:t>设计全面、</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满足采购人需求计（4-7]分；按照功能设计、满足采购人需求基本响应计（0-4]分。不演示或仅用PPT、动画、静态页面等非真实系统方式演示的不得分。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投标人收到演示通知后，进入指定腾讯会议共享屏幕进行原型演示，演示时间不超过15分钟。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472" w:type="dxa"/>
            <w:vMerge w:val="restart"/>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商务部分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（20分）</w:t>
            </w: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项目组织管理机构及人员配置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8分</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snapToGrid/>
                <w:color w:val="auto"/>
                <w:spacing w:val="0"/>
                <w:sz w:val="21"/>
                <w:szCs w:val="21"/>
                <w:highlight w:val="none"/>
                <w:shd w:val="clear" w:color="auto" w:fill="auto"/>
                <w:lang w:val="en-US" w:eastAsia="zh-CN"/>
              </w:rPr>
              <w:t>、</w:t>
            </w:r>
            <w:r>
              <w:rPr>
                <w:rFonts w:hint="eastAsia" w:ascii="宋体" w:hAnsi="宋体" w:eastAsia="宋体" w:cs="宋体"/>
                <w:b/>
                <w:bCs/>
                <w:i w:val="0"/>
                <w:iCs w:val="0"/>
                <w:caps w:val="0"/>
                <w:snapToGrid/>
                <w:color w:val="auto"/>
                <w:spacing w:val="0"/>
                <w:sz w:val="21"/>
                <w:szCs w:val="21"/>
                <w:highlight w:val="none"/>
                <w:shd w:val="clear" w:color="auto" w:fill="auto"/>
                <w:lang w:val="en-US" w:eastAsia="zh-CN"/>
              </w:rPr>
              <w:t>投标人具有以下资质：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自主知识产权的计算机软件著作权登记证书（具有视频分析、行为分析方面的著作权或专利）（此项证书若提供多项最多计3项）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提供证书复印件并加盖</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投标人</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公章，每具有一项</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证书计1</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auto"/>
                <w:lang w:val="en-US" w:eastAsia="zh-CN"/>
              </w:rPr>
              <w:t>2、</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项目组配备一名专业信息系统项目管理师（需提供有效信息系统项目管理师证书），计1分。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3、拟派项目组成人员、项目组织管理机构设置及人员分工安排合理、职责划分明确结合从业年限、工作经验、资格证书及业绩等因素，计（0-4]分。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货源渠道</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2分</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视频监控系统（包括带护罩枪式摄像机、球机摄像机、半球摄像机、电梯专用摄像机、人脸识别摄像机、枪式摄像机、报警摄像机、AI摄像机）、一卡通系统（门禁控制器、电梯控制器、消费机）、车辆出入管理系统（智能车牌识别终端）、监控和消防控制室建设（综合管理平台、云存储节点软件、云存储主机、视频监控电视墙、拼控处理器）等主要设备提供正规产品来源渠道证明（产品制造商授权或销售协议或代理协议或原厂授权等证明文件）,根据产品来源渠道证明材料的完整性、可行性进行打分，计（0,2]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售后服务</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、培训方案</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及承诺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（5分）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各投标人应提供详细的售后服务方案、培训方案以及专业技术人员保障等，按其方案的合理性、完整性及响应程度打分。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1、提供详细的售后服务方案、培训方案以及专业技术人员保障等内容完整、方案可行性强同时具有一定创新性，计（3-5]分；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2、提供售后服务方案、培训方案以及专业技术人员保障等内容完整，合理性一般，计（0</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3、售后服务方案、培训方案以及专业技术人员保障等内容不完整不得分。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72" w:type="dxa"/>
            <w:vMerge w:val="continue"/>
            <w:tcBorders>
              <w:left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p>
        </w:tc>
        <w:tc>
          <w:tcPr>
            <w:tcW w:w="15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业绩（5分）</w:t>
            </w:r>
          </w:p>
        </w:tc>
        <w:tc>
          <w:tcPr>
            <w:tcW w:w="560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kern w:val="0"/>
                <w:sz w:val="21"/>
                <w:szCs w:val="21"/>
                <w:highlight w:val="none"/>
                <w:shd w:val="clear" w:color="auto" w:fill="FFFFFF"/>
                <w:lang w:val="en-US" w:eastAsia="zh-CN"/>
              </w:rPr>
              <w:t>1、</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提供2020年1月至今投标人承揽的</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类似</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项目业绩合同（以合同签订日期为准）每份计1分，满分</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5</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分。（提供合同复印</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或</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en-US"/>
              </w:rPr>
              <w:t>扫描件）</w:t>
            </w:r>
          </w:p>
        </w:tc>
      </w:tr>
    </w:tbl>
    <w:p>
      <w:pPr>
        <w:pageBreakBefore w:val="0"/>
        <w:widowControl/>
        <w:kinsoku/>
        <w:overflowPunct/>
        <w:bidi w:val="0"/>
        <w:spacing w:line="93" w:lineRule="exact"/>
        <w:rPr>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snapToGrid/>
          <w:color w:val="auto"/>
          <w:spacing w:val="0"/>
          <w:sz w:val="21"/>
          <w:szCs w:val="21"/>
          <w:highlight w:val="none"/>
          <w:shd w:val="clear" w:color="auto" w:fill="FFFFFF"/>
        </w:rPr>
        <w:t>若出现综合得分并列时，比较投标报价，投标报价低者排序在前；若投标报价仍相同，比较技术部分得分，此分项得分高者排序在前；若技术部分得分仍相同，则由评标委员会无记名投票，得票高者排序在前。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w:t>
      </w:r>
      <w:r>
        <w:rPr>
          <w:rFonts w:hint="eastAsia" w:ascii="宋体" w:hAnsi="宋体" w:eastAsia="宋体" w:cs="宋体"/>
          <w:b w:val="0"/>
          <w:bCs w:val="0"/>
          <w:i w:val="0"/>
          <w:iCs w:val="0"/>
          <w:caps w:val="0"/>
          <w:snapToGrid/>
          <w:color w:val="auto"/>
          <w:spacing w:val="0"/>
          <w:sz w:val="21"/>
          <w:szCs w:val="21"/>
          <w:highlight w:val="none"/>
          <w:shd w:val="clear" w:color="auto" w:fill="FFFFFF"/>
        </w:rPr>
        <w:t>评委打分超过得分界限或未按本方法赋分时，该评委的打分按废票处理。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3）各种计算采用插入法，数字均保留两位小数，第三位“四舍五入”。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4）投标文件技术部分中缺少某分项时，该分项为0分。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5）最低报价不是中标的唯一依据。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sectPr>
          <w:headerReference r:id="rId15" w:type="default"/>
          <w:footerReference r:id="rId16" w:type="default"/>
          <w:pgSz w:w="11906" w:h="16839"/>
          <w:pgMar w:top="1058" w:right="1649" w:bottom="1156" w:left="1785" w:header="878" w:footer="994" w:gutter="0"/>
          <w:pgNumType w:fmt="decimal"/>
          <w:cols w:space="720" w:num="1"/>
        </w:sectPr>
      </w:pPr>
    </w:p>
    <w:p>
      <w:pPr>
        <w:pStyle w:val="7"/>
        <w:pageBreakBefore w:val="0"/>
        <w:widowControl/>
        <w:kinsoku/>
        <w:overflowPunct/>
        <w:bidi w:val="0"/>
        <w:spacing w:line="443" w:lineRule="auto"/>
        <w:rPr>
          <w:highlight w:val="none"/>
        </w:rPr>
      </w:pPr>
    </w:p>
    <w:p>
      <w:pPr>
        <w:pageBreakBefore w:val="0"/>
        <w:widowControl/>
        <w:kinsoku/>
        <w:overflowPunct/>
        <w:bidi w:val="0"/>
        <w:spacing w:before="65" w:line="228" w:lineRule="auto"/>
        <w:ind w:left="455"/>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1.评标方法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本次评标采用综合评分法。评标委员会对满足招标文件实质性要求的投标文件，按照本章第2款规定的评分标准进行打分，并按得分由高到低顺序推荐中标候选人。</w:t>
      </w:r>
    </w:p>
    <w:p>
      <w:pPr>
        <w:pageBreakBefore w:val="0"/>
        <w:widowControl/>
        <w:kinsoku/>
        <w:overflowPunct/>
        <w:bidi w:val="0"/>
        <w:spacing w:before="222" w:line="228" w:lineRule="auto"/>
        <w:ind w:left="442"/>
        <w:rPr>
          <w:rFonts w:ascii="宋体" w:hAnsi="宋体" w:eastAsia="宋体" w:cs="宋体"/>
          <w:sz w:val="20"/>
          <w:szCs w:val="20"/>
          <w:highlight w:val="none"/>
        </w:rPr>
      </w:pPr>
      <w:r>
        <w:rPr>
          <w:rFonts w:ascii="宋体" w:hAnsi="宋体" w:eastAsia="宋体" w:cs="宋体"/>
          <w:spacing w:val="7"/>
          <w:sz w:val="20"/>
          <w:szCs w:val="20"/>
          <w:highlight w:val="none"/>
          <w14:textOutline w14:w="3795" w14:cap="sq" w14:cmpd="sng">
            <w14:solidFill>
              <w14:srgbClr w14:val="000000"/>
            </w14:solidFill>
            <w14:prstDash w14:val="solid"/>
            <w14:bevel/>
          </w14:textOutline>
        </w:rPr>
        <w:t>2.评审标准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2.1 符合性审查标准：见评标办法前附表。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2.2 详细评审标准：见评标办法前附表。</w:t>
      </w:r>
    </w:p>
    <w:p>
      <w:pPr>
        <w:pageBreakBefore w:val="0"/>
        <w:widowControl/>
        <w:kinsoku/>
        <w:overflowPunct/>
        <w:bidi w:val="0"/>
        <w:spacing w:before="223" w:line="228" w:lineRule="auto"/>
        <w:ind w:left="444"/>
        <w:rPr>
          <w:rFonts w:ascii="宋体" w:hAnsi="宋体" w:eastAsia="宋体" w:cs="宋体"/>
          <w:sz w:val="20"/>
          <w:szCs w:val="20"/>
          <w:highlight w:val="none"/>
        </w:rPr>
      </w:pPr>
      <w:r>
        <w:rPr>
          <w:rFonts w:ascii="宋体" w:hAnsi="宋体" w:eastAsia="宋体" w:cs="宋体"/>
          <w:spacing w:val="6"/>
          <w:sz w:val="20"/>
          <w:szCs w:val="20"/>
          <w:highlight w:val="none"/>
          <w14:textOutline w14:w="3795" w14:cap="sq" w14:cmpd="sng">
            <w14:solidFill>
              <w14:srgbClr w14:val="000000"/>
            </w14:solidFill>
            <w14:prstDash w14:val="solid"/>
            <w14:bevel/>
          </w14:textOutline>
        </w:rPr>
        <w:t>3.评标程序</w:t>
      </w:r>
    </w:p>
    <w:p>
      <w:pPr>
        <w:pageBreakBefore w:val="0"/>
        <w:widowControl/>
        <w:kinsoku/>
        <w:overflowPunct/>
        <w:bidi w:val="0"/>
        <w:spacing w:before="220" w:line="228" w:lineRule="auto"/>
        <w:ind w:left="444"/>
        <w:rPr>
          <w:rFonts w:ascii="宋体" w:hAnsi="宋体" w:eastAsia="宋体" w:cs="宋体"/>
          <w:sz w:val="20"/>
          <w:szCs w:val="20"/>
          <w:highlight w:val="none"/>
        </w:rPr>
      </w:pPr>
      <w:r>
        <w:rPr>
          <w:rFonts w:ascii="宋体" w:hAnsi="宋体" w:eastAsia="宋体" w:cs="宋体"/>
          <w:spacing w:val="6"/>
          <w:sz w:val="20"/>
          <w:szCs w:val="20"/>
          <w:highlight w:val="none"/>
          <w14:textOutline w14:w="3795" w14:cap="sq" w14:cmpd="sng">
            <w14:solidFill>
              <w14:srgbClr w14:val="000000"/>
            </w14:solidFill>
            <w14:prstDash w14:val="solid"/>
            <w14:bevel/>
          </w14:textOutline>
        </w:rPr>
        <w:t>3.1</w:t>
      </w:r>
      <w:r>
        <w:rPr>
          <w:rFonts w:ascii="宋体" w:hAnsi="宋体" w:eastAsia="宋体" w:cs="宋体"/>
          <w:spacing w:val="6"/>
          <w:sz w:val="20"/>
          <w:szCs w:val="20"/>
          <w:highlight w:val="none"/>
        </w:rPr>
        <w:t xml:space="preserve"> </w:t>
      </w:r>
      <w:r>
        <w:rPr>
          <w:rFonts w:ascii="宋体" w:hAnsi="宋体" w:eastAsia="宋体" w:cs="宋体"/>
          <w:spacing w:val="6"/>
          <w:sz w:val="20"/>
          <w:szCs w:val="20"/>
          <w:highlight w:val="none"/>
          <w14:textOutline w14:w="3795" w14:cap="sq" w14:cmpd="sng">
            <w14:solidFill>
              <w14:srgbClr w14:val="000000"/>
            </w14:solidFill>
            <w14:prstDash w14:val="solid"/>
            <w14:bevel/>
          </w14:textOutline>
        </w:rPr>
        <w:t>初步评审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3.1.1 符合性审查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评标委员会依据本章第 2.1款规定的标准对投标文件进行符合性审查。有一项不符合评审标准的，按无效投标处理。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 xml:space="preserve">3.1.2 </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有以下情形之一的，其投标按无效处理：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（1）投标文件没有对招标文件的实质性要求和条件作出响应，或者对招标文件的偏差超出招标文件规定的偏差范围。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（2）有串通投标、弄虚作假、行贿等违法行为。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（3）相关法律法规或招标文件规定的其他无效投标的情况。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3.1.3 有下列情形之一的，视为</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串通投标：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（1）不同</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的投标文件由同一单位或者个人编制；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（2）不同</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委托同一单位或者个人办理投标事宜；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（3）不同</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的投标文件载明的项目管理成员或者联系人员为同一人；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（4）不同</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的投标文件异常一致或者投标报价呈规律性差异；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3.1.4 投标文件报价出现前后不一致的，按照下列规定修正：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（1）投标文件中开标一览表内容与投标文件中相应内容不一致的， 以开标一览表为准；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（2）大写金额和小写金额不一致的，以大写金额为准；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（3）单价金额小数点或者百分比有明显错位的，以开标一览表的总价为准，并修改单价；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（4）总价金额与按单价汇总金额不一致的，以单价金额计算结果为准。同时出现两种以上不一致的，按照前款规定的顺序修正。修正后的报价经</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确认后产生约束力，</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不确认的，其投标无效。</w:t>
      </w:r>
    </w:p>
    <w:p>
      <w:pPr>
        <w:pageBreakBefore w:val="0"/>
        <w:widowControl/>
        <w:kinsoku/>
        <w:overflowPunct/>
        <w:bidi w:val="0"/>
        <w:spacing w:before="222" w:line="228" w:lineRule="auto"/>
        <w:ind w:left="444"/>
        <w:rPr>
          <w:rFonts w:ascii="宋体" w:hAnsi="宋体" w:eastAsia="宋体" w:cs="宋体"/>
          <w:sz w:val="20"/>
          <w:szCs w:val="20"/>
          <w:highlight w:val="none"/>
        </w:rPr>
      </w:pPr>
      <w:r>
        <w:rPr>
          <w:rFonts w:ascii="宋体" w:hAnsi="宋体" w:eastAsia="宋体" w:cs="宋体"/>
          <w:spacing w:val="5"/>
          <w:sz w:val="20"/>
          <w:szCs w:val="20"/>
          <w:highlight w:val="none"/>
          <w14:textOutline w14:w="3795" w14:cap="sq" w14:cmpd="sng">
            <w14:solidFill>
              <w14:srgbClr w14:val="000000"/>
            </w14:solidFill>
            <w14:prstDash w14:val="solid"/>
            <w14:bevel/>
          </w14:textOutline>
        </w:rPr>
        <w:t>3.2</w:t>
      </w:r>
      <w:r>
        <w:rPr>
          <w:rFonts w:ascii="宋体" w:hAnsi="宋体" w:eastAsia="宋体" w:cs="宋体"/>
          <w:spacing w:val="17"/>
          <w:sz w:val="20"/>
          <w:szCs w:val="20"/>
          <w:highlight w:val="none"/>
        </w:rPr>
        <w:t xml:space="preserve"> </w:t>
      </w:r>
      <w:r>
        <w:rPr>
          <w:rFonts w:ascii="宋体" w:hAnsi="宋体" w:eastAsia="宋体" w:cs="宋体"/>
          <w:spacing w:val="5"/>
          <w:sz w:val="20"/>
          <w:szCs w:val="20"/>
          <w:highlight w:val="none"/>
          <w14:textOutline w14:w="3795" w14:cap="sq" w14:cmpd="sng">
            <w14:solidFill>
              <w14:srgbClr w14:val="000000"/>
            </w14:solidFill>
            <w14:prstDash w14:val="solid"/>
            <w14:bevel/>
          </w14:textOutline>
        </w:rPr>
        <w:t>详细评审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3.2.1 评标委员会按本章第2.2款规定的量化因素和分值进行打分，并计算出综合评估得分。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3.2.2 评分分值计算保留小数点后两位，小数点后第三位“四舍五入”。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3.2.3 评标委员会认为</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的报价明显低于其他通过符合性审查</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的报价，有可能影响产品质量或者不能诚信履约的，应当要求其在评标现场合理的时间内提供书面说明，必要时提交相关证明材料；</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不能证明其报价合理性的，评标委员会应当将其作为无效投标处理。</w:t>
      </w:r>
    </w:p>
    <w:p>
      <w:pPr>
        <w:pageBreakBefore w:val="0"/>
        <w:widowControl/>
        <w:kinsoku/>
        <w:overflowPunct/>
        <w:bidi w:val="0"/>
        <w:spacing w:before="222" w:line="228" w:lineRule="auto"/>
        <w:ind w:left="444"/>
        <w:rPr>
          <w:rFonts w:hint="eastAsia" w:ascii="宋体" w:hAnsi="宋体" w:eastAsia="宋体" w:cs="宋体"/>
          <w:spacing w:val="5"/>
          <w:sz w:val="20"/>
          <w:szCs w:val="20"/>
          <w:highlight w:val="none"/>
          <w14:textOutline w14:w="3795" w14:cap="sq" w14:cmpd="sng">
            <w14:solidFill>
              <w14:srgbClr w14:val="000000"/>
            </w14:solidFill>
            <w14:prstDash w14:val="solid"/>
            <w14:bevel/>
          </w14:textOutline>
        </w:rPr>
      </w:pPr>
      <w:r>
        <w:rPr>
          <w:rFonts w:hint="eastAsia" w:ascii="宋体" w:hAnsi="宋体" w:eastAsia="宋体" w:cs="宋体"/>
          <w:spacing w:val="5"/>
          <w:sz w:val="20"/>
          <w:szCs w:val="20"/>
          <w:highlight w:val="none"/>
          <w14:textOutline w14:w="3795" w14:cap="sq" w14:cmpd="sng">
            <w14:solidFill>
              <w14:srgbClr w14:val="000000"/>
            </w14:solidFill>
            <w14:prstDash w14:val="solid"/>
            <w14:bevel/>
          </w14:textOutline>
        </w:rPr>
        <w:t>3.3 投标文件的澄清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3.3.1 在评标过程中，评标委员会可以书面形式要求</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主动提出的澄清、说明或补正。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3.3.2 澄清、说明或补正不得超出投标文件的范围且不得改变投标文件的实质性内容，并构成投标文件的组成部分。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3.3.3 评标委员会对</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提交的澄清、说明或补正有疑问的，可以要求</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进一步澄清、说明或补正，直至满足评标委员会的要求。</w:t>
      </w:r>
    </w:p>
    <w:p>
      <w:pPr>
        <w:pageBreakBefore w:val="0"/>
        <w:widowControl/>
        <w:kinsoku/>
        <w:overflowPunct/>
        <w:bidi w:val="0"/>
        <w:spacing w:before="222" w:line="228" w:lineRule="auto"/>
        <w:ind w:left="444"/>
        <w:outlineLvl w:val="0"/>
        <w:rPr>
          <w:rFonts w:ascii="宋体" w:hAnsi="宋体" w:eastAsia="宋体" w:cs="宋体"/>
          <w:sz w:val="20"/>
          <w:szCs w:val="20"/>
          <w:highlight w:val="none"/>
        </w:rPr>
      </w:pPr>
      <w:r>
        <w:rPr>
          <w:rFonts w:ascii="宋体" w:hAnsi="宋体" w:eastAsia="宋体" w:cs="宋体"/>
          <w:spacing w:val="6"/>
          <w:sz w:val="20"/>
          <w:szCs w:val="20"/>
          <w:highlight w:val="none"/>
          <w14:textOutline w14:w="3795" w14:cap="sq" w14:cmpd="sng">
            <w14:solidFill>
              <w14:srgbClr w14:val="000000"/>
            </w14:solidFill>
            <w14:prstDash w14:val="solid"/>
            <w14:bevel/>
          </w14:textOutline>
        </w:rPr>
        <w:t>3.4</w:t>
      </w:r>
      <w:r>
        <w:rPr>
          <w:rFonts w:ascii="宋体" w:hAnsi="宋体" w:eastAsia="宋体" w:cs="宋体"/>
          <w:spacing w:val="6"/>
          <w:sz w:val="20"/>
          <w:szCs w:val="20"/>
          <w:highlight w:val="none"/>
        </w:rPr>
        <w:t xml:space="preserve"> </w:t>
      </w:r>
      <w:r>
        <w:rPr>
          <w:rFonts w:ascii="宋体" w:hAnsi="宋体" w:eastAsia="宋体" w:cs="宋体"/>
          <w:spacing w:val="6"/>
          <w:sz w:val="20"/>
          <w:szCs w:val="20"/>
          <w:highlight w:val="none"/>
          <w14:textOutline w14:w="3795" w14:cap="sq" w14:cmpd="sng">
            <w14:solidFill>
              <w14:srgbClr w14:val="000000"/>
            </w14:solidFill>
            <w14:prstDash w14:val="solid"/>
            <w14:bevel/>
          </w14:textOutline>
        </w:rPr>
        <w:t>评标结果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pPr>
      <w:r>
        <w:rPr>
          <w:rFonts w:hint="eastAsia" w:ascii="宋体" w:hAnsi="宋体" w:eastAsia="宋体" w:cs="宋体"/>
          <w:b w:val="0"/>
          <w:bCs w:val="0"/>
          <w:i w:val="0"/>
          <w:iCs w:val="0"/>
          <w:caps w:val="0"/>
          <w:snapToGrid/>
          <w:color w:val="auto"/>
          <w:spacing w:val="0"/>
          <w:sz w:val="21"/>
          <w:szCs w:val="21"/>
          <w:highlight w:val="none"/>
          <w:shd w:val="clear" w:color="auto" w:fill="FFFFFF"/>
        </w:rPr>
        <w:t>3.4.1 除第二章“</w:t>
      </w:r>
      <w:r>
        <w:rPr>
          <w:rFonts w:hint="eastAsia" w:ascii="宋体" w:hAnsi="宋体" w:eastAsia="宋体" w:cs="宋体"/>
          <w:b w:val="0"/>
          <w:bCs w:val="0"/>
          <w:i w:val="0"/>
          <w:iCs w:val="0"/>
          <w:caps w:val="0"/>
          <w:snapToGrid/>
          <w:color w:val="auto"/>
          <w:spacing w:val="0"/>
          <w:sz w:val="21"/>
          <w:szCs w:val="21"/>
          <w:highlight w:val="none"/>
          <w:shd w:val="clear" w:color="auto" w:fill="FFFFFF"/>
          <w:lang w:eastAsia="zh-CN"/>
        </w:rPr>
        <w:t>投标人</w:t>
      </w:r>
      <w:r>
        <w:rPr>
          <w:rFonts w:hint="eastAsia" w:ascii="宋体" w:hAnsi="宋体" w:eastAsia="宋体" w:cs="宋体"/>
          <w:b w:val="0"/>
          <w:bCs w:val="0"/>
          <w:i w:val="0"/>
          <w:iCs w:val="0"/>
          <w:caps w:val="0"/>
          <w:snapToGrid/>
          <w:color w:val="auto"/>
          <w:spacing w:val="0"/>
          <w:sz w:val="21"/>
          <w:szCs w:val="21"/>
          <w:highlight w:val="none"/>
          <w:shd w:val="clear" w:color="auto" w:fill="FFFFFF"/>
        </w:rPr>
        <w:t>须知 ”前附表授权直接确定中标人外，评标委员会按照得分由高到低的顺序推荐中标候选人，并标明排序。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rPr>
        <w:sectPr>
          <w:headerReference r:id="rId17" w:type="default"/>
          <w:footerReference r:id="rId18" w:type="default"/>
          <w:pgSz w:w="11906" w:h="16839"/>
          <w:pgMar w:top="1058" w:right="1470" w:bottom="1156" w:left="1785" w:header="878" w:footer="994" w:gutter="0"/>
          <w:pgNumType w:fmt="decimal"/>
          <w:cols w:space="720" w:num="1"/>
        </w:sectPr>
      </w:pPr>
    </w:p>
    <w:p>
      <w:pPr>
        <w:pageBreakBefore w:val="0"/>
        <w:widowControl/>
        <w:numPr>
          <w:ilvl w:val="0"/>
          <w:numId w:val="0"/>
        </w:numPr>
        <w:kinsoku/>
        <w:overflowPunct/>
        <w:bidi w:val="0"/>
        <w:spacing w:before="114" w:line="224" w:lineRule="auto"/>
        <w:jc w:val="center"/>
        <w:rPr>
          <w:rFonts w:ascii="宋体" w:hAnsi="宋体" w:eastAsia="宋体" w:cs="宋体"/>
          <w:spacing w:val="8"/>
          <w:sz w:val="35"/>
          <w:szCs w:val="35"/>
          <w:highlight w:val="none"/>
          <w14:textOutline w14:w="6537" w14:cap="sq" w14:cmpd="sng">
            <w14:solidFill>
              <w14:srgbClr w14:val="000000"/>
            </w14:solidFill>
            <w14:prstDash w14:val="solid"/>
            <w14:bevel/>
          </w14:textOutline>
        </w:rPr>
      </w:pPr>
      <w:bookmarkStart w:id="2" w:name="bookmark4"/>
      <w:bookmarkEnd w:id="2"/>
      <w:r>
        <w:rPr>
          <w:rFonts w:hint="eastAsia" w:ascii="宋体" w:hAnsi="宋体" w:eastAsia="宋体" w:cs="宋体"/>
          <w:snapToGrid w:val="0"/>
          <w:color w:val="000000"/>
          <w:spacing w:val="8"/>
          <w:kern w:val="0"/>
          <w:sz w:val="35"/>
          <w:szCs w:val="35"/>
          <w:highlight w:val="none"/>
          <w:lang w:val="en-US" w:eastAsia="en-US" w:bidi="ar-SA"/>
          <w14:textOutline w14:w="6537" w14:cap="sq" w14:cmpd="sng">
            <w14:solidFill>
              <w14:srgbClr w14:val="000000"/>
            </w14:solidFill>
            <w14:prstDash w14:val="solid"/>
            <w14:bevel/>
          </w14:textOutline>
        </w:rPr>
        <w:t>第四章</w:t>
      </w:r>
      <w:r>
        <w:rPr>
          <w:rFonts w:ascii="宋体" w:hAnsi="宋体" w:eastAsia="宋体" w:cs="宋体"/>
          <w:spacing w:val="8"/>
          <w:sz w:val="35"/>
          <w:szCs w:val="35"/>
          <w:highlight w:val="none"/>
        </w:rPr>
        <w:t xml:space="preserve"> </w:t>
      </w:r>
      <w:r>
        <w:rPr>
          <w:rFonts w:hint="eastAsia" w:ascii="宋体" w:hAnsi="宋体" w:eastAsia="宋体" w:cs="宋体"/>
          <w:spacing w:val="8"/>
          <w:sz w:val="35"/>
          <w:szCs w:val="35"/>
          <w:highlight w:val="none"/>
          <w:lang w:val="en-US" w:eastAsia="zh-CN"/>
          <w14:textOutline w14:w="6537" w14:cap="sq" w14:cmpd="sng">
            <w14:solidFill>
              <w14:srgbClr w14:val="000000"/>
            </w14:solidFill>
            <w14:prstDash w14:val="solid"/>
            <w14:bevel/>
          </w14:textOutline>
        </w:rPr>
        <w:t>采购需求及</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工程量清单</w:t>
      </w:r>
    </w:p>
    <w:p>
      <w:pPr>
        <w:pStyle w:val="9"/>
        <w:pageBreakBefore w:val="0"/>
        <w:widowControl/>
        <w:numPr>
          <w:ilvl w:val="0"/>
          <w:numId w:val="0"/>
        </w:numPr>
        <w:kinsoku/>
        <w:overflowPunct/>
        <w:bidi w:val="0"/>
        <w:rPr>
          <w:highlight w:val="none"/>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西安市儿童福利院（西安市未成年人救助保护中心），</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2020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年</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4</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月正式开工进行改扩建。规划总建筑面积</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59118.1m</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²，包含儿童养育中心南区、儿童养育中心北区、 医疗康复中心、特殊教育中心</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4</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个单体建筑，目前均已建成。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智慧园区管理平台建设需具备对园区从数据采集、处理、建模、漫游的 3D可视化园区管理。同时还要整合和对接视频安防监控系统、一卡通系统、车辆出入管理系统、公共广播系统、监控中心。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684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b w:val="0"/>
                <w:bCs w:val="0"/>
                <w:i w:val="0"/>
                <w:iCs w:val="0"/>
                <w:caps w:val="0"/>
                <w:snapToGrid/>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t>项目</w:t>
            </w:r>
          </w:p>
        </w:tc>
        <w:tc>
          <w:tcPr>
            <w:tcW w:w="684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b w:val="0"/>
                <w:bCs w:val="0"/>
                <w:i w:val="0"/>
                <w:iCs w:val="0"/>
                <w:caps w:val="0"/>
                <w:snapToGrid/>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t>内容</w:t>
            </w:r>
          </w:p>
        </w:tc>
        <w:tc>
          <w:tcPr>
            <w:tcW w:w="7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eastAsia="宋体" w:cs="宋体"/>
                <w:b w:val="0"/>
                <w:bCs w:val="0"/>
                <w:i w:val="0"/>
                <w:iCs w:val="0"/>
                <w:caps w:val="0"/>
                <w:snapToGrid/>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智慧园区管理平台建设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c>
          <w:tcPr>
            <w:tcW w:w="6846"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、平台部分以可视化管理平台为智慧园区应用层建设，包含数据采集、处理、三维建模、场景漫游以及系统集成。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2</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、配套建设包含视频安防监控系统、一卡通系统、车辆出入管理系统、公共广播系统、监控中心。</w:t>
            </w:r>
          </w:p>
        </w:tc>
        <w:tc>
          <w:tcPr>
            <w:tcW w:w="7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pP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t>二、项目需求定位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通过为西安市儿童福利院建设以上信息平台，辐射西安市福利院全业务。收养儿童的出入院管理和院内养、教、治、康全方位精准养育，同时通过信息化建设推进社会参与，切实提升福利院的服务能力与工作效率，全面推动“数字福利院”建设，提升福利院“互联网+服务”，为收养儿童服务保障工作提供信息支持，开创探索院内共建、共治、共享的服务治理管理格局，建设数字化、智慧化福利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（一）可视化管理平台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建设内容包含可视化管理平台、数据采集、处理、三维建模、场景漫游、系统集成、视频安防监控系统、一卡通系统、车辆出入管理系统、公共广播系统、监控中心，为福利院建设可视化的智慧园区管理应用。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（二）视频安防监控系统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在福利院园区的主要出入口和楼梯间、电梯轿厢、主要走廊、楼周边等处设立视频监控点，将监控图像实时传输到监控中心和其他相关部门，通过对图像的浏览、记录等方式，使相关职能部门直观地了解和掌握监控区域的治安动态，有效提高福利院治安管理水平的视频监控系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（三）一卡通系统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、出入口控制子系统主要在重要房间，如机房、医护人员办公室、关键科室等设置门禁读卡机，同时在出入口设置门禁控制系统，采用非接触式 </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IC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感应卡的门禁控制系统。可随时查询、统计、分析人员出入信息，监视门的开闭状态，对非正常进入门禁场所事件报警。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2</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、当区域内发生特殊情况时（如火灾报警），门禁控制系统与报警信息联动，可自动（或经二次确认）开启门禁通道门。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3</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、各楼层出入口管理系统。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4</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、安装可视门禁系统，方便护士在护士站管理住院部楼层的主要出入口，规范探视病人的时间，控制闲杂人员出入。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（四）车辆出入管理系统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、车辆出入管理系统在地下车库的 </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2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个入口共设置 </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2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套 </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1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进 </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1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出管理系统；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2</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、停车库出、入口控制及管理部分：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3</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系统由入口、场区、出口、中央管理四部分组成。其中入口设备主要由车位显示屏、感应线圈或光电收发装置、读卡器、出票机、摄影机、控制、执行构成；出口设备主要由读卡器、费用显示器、内部电话、控制执行器等组成。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4</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、停车库（场）管理系统功能满足以下要求：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1</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通过对停车库（场）出入口的控制，完成对车辆进出的有效管理。如入口处车位显示、出入口及场内通道的行车指示、车位引导、车辆自动识别、读卡识别、出入口挡车器的自动控制、自动计费及收费金额显示、分层停车库（场）的车辆统计与车位显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2</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通过对停车库（场）出入口的控制，完成对车辆收费的有效管理。如收费站或收款机根据收费程序自动计费，计费结果在显示屏上显示，驾驶车辆人员根据显示屏上所显示的金额付费，付费后资料进入计算机管理控制系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（五）公共广播系统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公共广播系统提供背景音乐和广播节目。近几年来，公共广播系统还兼做紧急广播，可与消防报警系统联动。公共广播系统的控制功能较多。如选区广播与全呼广播功能、强制切换功能和优先广播权功能等。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（六）监控中心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包含大屏显示系统（包含显示拼接屏、控制系统）</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13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平方米、装饰装修（包含场地装修、桌椅板凳等）</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13 </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平方米、供配电（包含市电</w:t>
      </w:r>
      <w: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t>+UPS</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）、防雷接地系统（监控中心接地）、弱电系统（监控、门禁、网络）、暖通系统（冷通道、精密空调及材料等）。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（七）</w:t>
      </w:r>
      <w:r>
        <w:rPr>
          <w:rFonts w:hint="eastAsia" w:ascii="宋体" w:hAnsi="宋体" w:eastAsia="宋体" w:cs="宋体"/>
          <w:color w:val="auto"/>
          <w:sz w:val="21"/>
          <w:szCs w:val="21"/>
          <w:highlight w:val="none"/>
          <w:shd w:val="clear" w:color="auto" w:fill="auto"/>
          <w:lang w:val="en-US" w:eastAsia="zh-CN"/>
        </w:rPr>
        <w:t>视频分析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在养育区的儿童卧室四面墙上增设 AI摄像机，实现全天候的可视化视频监测，并通过智能算法等技术手段，对儿童异常行为（起身、靠近窗户、爬高、打架斗殴）予以监测，并能够实现报警，辅助护理人员进行处理。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养育区和室内外公共区域的门窗边、走廊、楼梯、园区围墙监测及预警，系统通过设定电子围栏边界来确保福利院儿童的安全。一旦有人员闯入或离开围栏边界，系统会立即触发警报并通知相关工作人员，以保护儿童的人身安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危险行为实时监测预警功能通过视频监控实时监测并分析异常行为，能够全面识别和预警宿舍内、走廊、楼梯上下、园区内的异常跑动、摔倒、聚集打闹等多种危险行为，立即通知工作人员，以便能够及时采取行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通过院区门禁人脸识别功能模块，院区能够实现高效准确的人脸识别和门禁管理。整个系统的设计使得院区能够有效管理出入人员，提高安全性，并防止未经授权的人员进入。当检测到陌生人员或未经授权的人员试图进入院区时，系统会立即发出警报并将相关信息推送给保卫科值班人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t>三、主要产品技术参数</w:t>
      </w:r>
    </w:p>
    <w:tbl>
      <w:tblPr>
        <w:tblStyle w:val="1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302"/>
        <w:gridCol w:w="5513"/>
        <w:gridCol w:w="595"/>
        <w:gridCol w:w="647"/>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序号</w:t>
            </w:r>
          </w:p>
        </w:tc>
        <w:tc>
          <w:tcPr>
            <w:tcW w:w="1302" w:type="dxa"/>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名称</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技术参数</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单位</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数量</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1</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球机摄像机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≥双400万像素双镜头枪球一体球机，双镜头均≥400万像素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内置不少于2个镜头，可以输出不少于两路视频图像，包含全景视频图像和细节视频图像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支持最低照度可达彩色0.0002Lux，黑白0.0001Lux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▲需具备智能分析抗干扰功能，非人或车辆目标经过检测区域时，不会触发报警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支持区域入侵、越界入侵、徘徊、物品移除、物品遗留、人员聚集、停车、快速移动，并联动报警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支持IP67，≥6kV防浪涌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▲支持跟踪报警功能，可对监视画面中的多个目标进行跟踪，并可显示移动目标的属性；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支持定位联动功能，可自动标定全景视频图像与细节视频图像</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32</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2</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半球摄像机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≥600万像素智能半球摄像机，靶面尺寸不小于1/1.8英寸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最低照度不大于彩色0.005lx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支持变焦镜头，不小于4倍光学变焦，变焦过程中不会完全虚焦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支持红外补光距离不小于30米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▲内置GPU芯片，支持智能报警防干扰功能，智能分析行为类型为区域入侵、越界入侵、进入区域、离开区域，非人或车辆目标经过检测区域时不会触发报警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支持≥1路报警输入，≥1路报警输出，≥1路音频输入，≥1路音频输出，≥1个SD卡槽，≥1个DC12V电压输出接口，支持DC12V或POE供电</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406</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3</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电梯专用摄像机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≥200万像素电梯智能半球摄像机，靶面尺寸不小于1/3英寸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最低照度：彩色≤0.0002lx、黑白≤0.0001lx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▲设备内置≥2个麦克风，≥1扬声器、≥1个运行状态监测传感器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红外补光距离不小于20m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支持对区域内遗留的电瓶车、煤气罐进行侦测，并联动声音警戒和报警输出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▲当自行车、玩具车、手推车进入检测区域时，等同类型物体进入检测区域时，不产生报警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 xml:space="preserve">支持电梯运行状态监测识别，包括但不限于：电梯开关门状态、运行速度监测、停靠楼层监测、温度监测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支持H.264、H.265、MJPEG视频编码格式，且H.264格式具有HighProfile编码能力</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23</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4</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人脸识别摄像机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≥400万像素智能人脸识别摄像机，靶面尺寸不小于1/2.7英寸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内置变焦镜头，不低于5倍变倍，支持电动变焦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内置≥2个麦克风、≥1个扬声器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具备≥4颗补光灯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具有≥1个RS485接口、≥1个报警输入接口、≥1个报警输出接口、≥1个音频输入接口、≥1个音频输出接口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最低照度彩色不大于0.0002lx，黑白不大于0.0001lx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支持H.264、H.265、MJPEG视频编码格式，且具有HighProfile编码能力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▲需具备智能分析抗干扰功能，非人或车辆目标经过检测区域时不会触发报警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支持检出两眼瞳距40像素点以上的人脸图片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▲支持单场景同时检出不少于30张人脸图片，并支持面部捕获、识别车号牌</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26</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5</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枪式摄像机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≥400万像素全彩枪式摄像机，靶面尺寸不小于1/1.8英寸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内置≥2颗白光补光灯。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最低照度彩色：≤0.0004 lx。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▲白天或夜晚均可输出彩色视频图像。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支持H.264、H.265、MJPEG视频编码格式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不低于IP67防尘防水等级。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需支持DC12V供电或POE。</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68</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6</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报警摄像机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≥600万像素智能半球摄像机，靶面尺寸不小于1/1.8英寸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最低照度不大于彩色0.005lx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▲内置GPU芯片，≥2个麦克风，≥1个扬声器，支持变焦镜头，不小于4倍光学变焦，支持电动变焦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▲具备≥4颗补光灯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红外补光距离不小于30米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支持H.264、H.265、MJPEG视 频编码格式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支持≥1路报警输入，≥1路报警输出，≥1路音频输入，≥1路音频输出，≥1个SD卡槽，≥1个DC12V电压输出接口，支持DC12V或POE供电</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8</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7</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带护罩枪式摄像机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≥800万像素护罩智能一体化枪式摄像机，采用金属外壳具有不小于1/1.8"靶面尺寸，镜头支持变焦，镜头变倍≥4倍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需内置GPU芯片，内置混合补光灯，可对红外灯及白光灯功率进行调节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最低照度彩色不大于0.0002 lx，黑白不大于0.0001 lx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支持H.264、H.265、MJPEG视频编码格式，且具有High Profile编码能力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▲支持单场景同时检出不少于30张人脸图片，并支持面部跟踪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至少支持人脸抓拍、人体检测、人脸人体检测三种模式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▲可识别车辆颜色，可识别车型，可识别车号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需支持不低于IP67防尘防水</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55</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8</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AI摄像机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≥400万像素智能半球摄像机，靶面尺寸不小于1/1.8英寸，内置≥2颗补光灯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内置GPU芯片，内置≥2个麦克风、≥1个扬声器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镜头支持电动变焦，并可对拍摄物体进行自动聚焦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在白天、夜晚均可输出彩色视频图像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最低照度彩色：≤0.0002 lx，黑白：≤0.0001 lx</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▲支持H.264、H.265、MJPEG视频编码格式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需具备智能分析抗干扰功能，当干扰情况经过检测区域时，不会触发报警。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▲支持检出两眼瞳距20像素点以上的人脸图片，人脸检出率不小于99%</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不低于IP67防尘防水等级</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85</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9</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门禁控制器</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处理器：</w:t>
            </w:r>
            <w:r>
              <w:rPr>
                <w:rFonts w:hint="eastAsia" w:ascii="宋体" w:hAnsi="宋体" w:eastAsia="宋体" w:cs="宋体"/>
                <w:spacing w:val="6"/>
                <w:sz w:val="19"/>
                <w:szCs w:val="19"/>
                <w:highlight w:val="none"/>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32位处理器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管控门数：</w:t>
            </w:r>
            <w:r>
              <w:rPr>
                <w:rFonts w:hint="eastAsia" w:ascii="宋体" w:hAnsi="宋体" w:eastAsia="宋体" w:cs="宋体"/>
                <w:spacing w:val="6"/>
                <w:sz w:val="19"/>
                <w:szCs w:val="19"/>
                <w:highlight w:val="none"/>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8门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通讯方式：上行TCP/IP、RS485</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读卡器接口：RS485或Wiegand双通讯接口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存储容量：</w:t>
            </w:r>
            <w:r>
              <w:rPr>
                <w:rFonts w:hint="eastAsia" w:ascii="宋体" w:hAnsi="宋体" w:eastAsia="宋体" w:cs="宋体"/>
                <w:spacing w:val="6"/>
                <w:sz w:val="19"/>
                <w:szCs w:val="19"/>
                <w:highlight w:val="none"/>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5万张卡和</w:t>
            </w:r>
            <w:r>
              <w:rPr>
                <w:rFonts w:hint="eastAsia" w:ascii="宋体" w:hAnsi="宋体" w:eastAsia="宋体" w:cs="宋体"/>
                <w:spacing w:val="6"/>
                <w:sz w:val="19"/>
                <w:szCs w:val="19"/>
                <w:highlight w:val="none"/>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5万记录存储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工作电压: 自带机箱和供电电源(AC220V输入)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工作电压DC12V,功耗≤4W</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套</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32</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10</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楼层控制器</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扩展板，联动模块应具有以下接口类型及相应数量：上行RS485接口≥2个、报警输入接口≥2个、继电器输出≥16个、蜂鸣器接口≥1个、防拆接口≥1个。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联动模块通过RS-485与梯控主板实现通信，具有</w:t>
            </w:r>
            <w:r>
              <w:rPr>
                <w:rFonts w:hint="eastAsia" w:ascii="宋体" w:hAnsi="宋体" w:eastAsia="宋体" w:cs="宋体"/>
                <w:spacing w:val="6"/>
                <w:sz w:val="19"/>
                <w:szCs w:val="19"/>
                <w:highlight w:val="none"/>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16路继电器输出，一个模块最多可控制</w:t>
            </w:r>
            <w:r>
              <w:rPr>
                <w:rFonts w:hint="eastAsia" w:ascii="宋体" w:hAnsi="宋体" w:eastAsia="宋体" w:cs="宋体"/>
                <w:spacing w:val="6"/>
                <w:sz w:val="19"/>
                <w:szCs w:val="19"/>
                <w:highlight w:val="none"/>
                <w:lang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12层电梯</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套</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12</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11</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门禁控制器</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处理器：≥32位处理器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管控门数：4门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通讯方式：上行TCP/IP、RS485</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读卡器接口：RS485或Wiegand双通讯接口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存储容量：≥5万张卡和≥5万记录存储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工作电压：自带机箱和供电电源（AC220V输入），工作电压DC12V，功耗≤4W（不带负载）</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套</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12</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云存储主机</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单设备应配置≥64位多核处理器，≥4GB内存，内存支持扩展到≥64GB，需配置冗余电源，支持双系统单设备应标配≥2个千兆网口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▲应支持FCSAN、IPSAN、NAS存储功能，可接入2T/3T/4T/6T/8T/10TSATA磁盘，支持磁盘交错启动和漫游，并支持在线热插拔；可接入硬盘≥48块，支持SATA和SAS混插，并支持≥12级扩展柜级联扩展；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▲支持最少1台存储节点即可构建云存储系统；支持多台存储节点组成的全对称架构部署模式支持视频直存技术，兼容标准码流视频流写入云存储设备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▲能够直接接入支持GB/T28181-2016、ONVIF、RTSP、PSIA 标准的前端设备</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11</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i w:val="0"/>
                <w:iCs w:val="0"/>
                <w:snapToGrid w:val="0"/>
                <w:color w:val="000000"/>
                <w:kern w:val="0"/>
                <w:sz w:val="22"/>
                <w:szCs w:val="22"/>
                <w:highlight w:val="none"/>
                <w:u w:val="none"/>
                <w:lang w:val="en-US" w:eastAsia="zh-CN"/>
              </w:rPr>
              <w:t>13</w:t>
            </w:r>
          </w:p>
        </w:tc>
        <w:tc>
          <w:tcPr>
            <w:tcW w:w="1302"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云存储节点软件</w:t>
            </w:r>
          </w:p>
        </w:tc>
        <w:tc>
          <w:tcPr>
            <w:tcW w:w="5513"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bCs/>
                <w:i w:val="0"/>
                <w:iCs w:val="0"/>
                <w:caps w:val="0"/>
                <w:snapToGrid/>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分布式存储系统由管理节点和/或存储节点组成，且系统可扩容，增加管理或存储节点。在多节点系统中，任何一个存储节点出现故障，应不影响数据的正常存取；支持控制流与数据流分离，数据的存储或读取由存储节点并行读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▲2、支持多种纠删码容错方式向上升级容错方式；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支持以任一存储节点为单位独立设置数据保护，支持多硬盘时，业务不中断，数据不丢失，同时可根据实时接入业务进行负载均衡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▲3、支持云存储系统一键部署，一键部署包含组建集群、创建域、自动创建资源池等</w:t>
            </w:r>
          </w:p>
        </w:tc>
        <w:tc>
          <w:tcPr>
            <w:tcW w:w="595"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default"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台</w:t>
            </w:r>
          </w:p>
        </w:tc>
        <w:tc>
          <w:tcPr>
            <w:tcW w:w="647"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t>11</w:t>
            </w:r>
          </w:p>
        </w:tc>
        <w:tc>
          <w:tcPr>
            <w:tcW w:w="690" w:type="dxa"/>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snapToGrid/>
                <w:color w:val="auto"/>
                <w:spacing w:val="0"/>
                <w:sz w:val="21"/>
                <w:szCs w:val="21"/>
                <w:highlight w:val="none"/>
                <w:shd w:val="clear" w:color="auto" w:fill="FFFFFF"/>
                <w:lang w:val="en-US" w:eastAsia="zh-CN"/>
              </w:rPr>
            </w:pPr>
          </w:p>
        </w:tc>
      </w:tr>
    </w:tbl>
    <w:p>
      <w:pP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pPr>
    </w:p>
    <w:p>
      <w:pP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pPr>
      <w:r>
        <w:rPr>
          <w:rFonts w:hint="eastAsia" w:ascii="宋体" w:hAnsi="宋体" w:eastAsia="宋体" w:cs="宋体"/>
          <w:b w:val="0"/>
          <w:bCs w:val="0"/>
          <w:i w:val="0"/>
          <w:iCs w:val="0"/>
          <w:caps w:val="0"/>
          <w:snapToGrid/>
          <w:color w:val="auto"/>
          <w:spacing w:val="0"/>
          <w:sz w:val="22"/>
          <w:szCs w:val="22"/>
          <w:highlight w:val="none"/>
          <w:shd w:val="clear" w:color="auto" w:fill="FFFFFF"/>
          <w:lang w:val="en-US" w:eastAsia="zh-CN"/>
        </w:rPr>
        <w:br w:type="page"/>
      </w:r>
    </w:p>
    <w:p>
      <w:pPr>
        <w:keepNext w:val="0"/>
        <w:keepLines w:val="0"/>
        <w:pageBreakBefore w:val="0"/>
        <w:widowControl/>
        <w:kinsoku/>
        <w:wordWrap/>
        <w:overflowPunct/>
        <w:topLinePunct w:val="0"/>
        <w:autoSpaceDE w:val="0"/>
        <w:autoSpaceDN w:val="0"/>
        <w:bidi w:val="0"/>
        <w:adjustRightInd w:val="0"/>
        <w:snapToGrid w:val="0"/>
        <w:spacing w:line="224" w:lineRule="auto"/>
        <w:ind w:left="0"/>
        <w:jc w:val="center"/>
        <w:textAlignment w:val="baseline"/>
        <w:outlineLvl w:val="0"/>
        <w:rPr>
          <w:rFonts w:hint="eastAsia" w:ascii="宋体" w:hAnsi="宋体" w:eastAsia="宋体" w:cs="宋体"/>
          <w:spacing w:val="-5"/>
          <w:sz w:val="35"/>
          <w:szCs w:val="35"/>
          <w:highlight w:val="none"/>
          <w:lang w:val="en-US" w:eastAsia="zh-CN"/>
          <w14:textOutline w14:w="6537" w14:cap="sq" w14:cmpd="sng">
            <w14:solidFill>
              <w14:srgbClr w14:val="000000"/>
            </w14:solidFill>
            <w14:prstDash w14:val="solid"/>
            <w14:bevel/>
          </w14:textOutline>
        </w:rPr>
      </w:pPr>
      <w:r>
        <w:rPr>
          <w:rFonts w:hint="eastAsia" w:ascii="宋体" w:hAnsi="宋体" w:eastAsia="宋体" w:cs="宋体"/>
          <w:spacing w:val="-5"/>
          <w:sz w:val="35"/>
          <w:szCs w:val="35"/>
          <w:highlight w:val="none"/>
          <w:lang w:val="en-US" w:eastAsia="zh-CN"/>
          <w14:textOutline w14:w="6537" w14:cap="sq" w14:cmpd="sng">
            <w14:solidFill>
              <w14:srgbClr w14:val="000000"/>
            </w14:solidFill>
            <w14:prstDash w14:val="solid"/>
            <w14:bevel/>
          </w14:textOutline>
        </w:rPr>
        <w:t>第四章 工程量清单及编制说明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产品选型须同时参考图纸及工程量清单要求，投标单位可按照项目采购要求合理报价。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清单、图纸中所涉及的设备参数、型号均为设计参考，作为最低基础配置要求，以确保项目质量及落地可行性，对于具体产品选型（品牌、型号等）不做指定要求。</w:t>
      </w:r>
      <w:r>
        <w:rPr>
          <w:rFonts w:hint="eastAsia" w:ascii="宋体" w:hAnsi="宋体" w:eastAsia="宋体" w:cs="宋体"/>
          <w:color w:val="auto"/>
          <w:sz w:val="21"/>
          <w:szCs w:val="21"/>
          <w:highlight w:val="none"/>
          <w:shd w:val="clear" w:color="auto" w:fill="auto"/>
          <w:lang w:val="en-US" w:eastAsia="zh-CN"/>
        </w:rPr>
        <w:br w:type="page"/>
      </w:r>
    </w:p>
    <w:p>
      <w:pPr>
        <w:pageBreakBefore w:val="0"/>
        <w:widowControl/>
        <w:kinsoku/>
        <w:overflowPunct/>
        <w:bidi w:val="0"/>
        <w:spacing w:before="114" w:line="224" w:lineRule="auto"/>
        <w:ind w:left="3251"/>
        <w:outlineLvl w:val="0"/>
        <w:rPr>
          <w:rFonts w:ascii="宋体" w:hAnsi="宋体" w:eastAsia="宋体" w:cs="宋体"/>
          <w:sz w:val="35"/>
          <w:szCs w:val="35"/>
          <w:highlight w:val="none"/>
        </w:rPr>
      </w:pPr>
      <w:r>
        <w:rPr>
          <w:rFonts w:ascii="宋体" w:hAnsi="宋体" w:eastAsia="宋体" w:cs="宋体"/>
          <w:spacing w:val="-5"/>
          <w:sz w:val="35"/>
          <w:szCs w:val="35"/>
          <w:highlight w:val="none"/>
          <w14:textOutline w14:w="6537" w14:cap="sq" w14:cmpd="sng">
            <w14:solidFill>
              <w14:srgbClr w14:val="000000"/>
            </w14:solidFill>
            <w14:prstDash w14:val="solid"/>
            <w14:bevel/>
          </w14:textOutline>
        </w:rPr>
        <w:t>第五章</w:t>
      </w:r>
      <w:r>
        <w:rPr>
          <w:rFonts w:ascii="宋体" w:hAnsi="宋体" w:eastAsia="宋体" w:cs="宋体"/>
          <w:spacing w:val="31"/>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图</w:t>
      </w:r>
      <w:r>
        <w:rPr>
          <w:rFonts w:ascii="宋体" w:hAnsi="宋体" w:eastAsia="宋体" w:cs="宋体"/>
          <w:spacing w:val="24"/>
          <w:sz w:val="35"/>
          <w:szCs w:val="35"/>
          <w:highlight w:val="none"/>
        </w:rPr>
        <w:t xml:space="preserve"> </w:t>
      </w:r>
      <w:r>
        <w:rPr>
          <w:rFonts w:ascii="宋体" w:hAnsi="宋体" w:eastAsia="宋体" w:cs="宋体"/>
          <w:spacing w:val="-5"/>
          <w:sz w:val="35"/>
          <w:szCs w:val="35"/>
          <w:highlight w:val="none"/>
          <w14:textOutline w14:w="6537" w14:cap="sq" w14:cmpd="sng">
            <w14:solidFill>
              <w14:srgbClr w14:val="000000"/>
            </w14:solidFill>
            <w14:prstDash w14:val="solid"/>
            <w14:bevel/>
          </w14:textOutline>
        </w:rPr>
        <w:t>纸</w:t>
      </w:r>
    </w:p>
    <w:p>
      <w:pPr>
        <w:pStyle w:val="7"/>
        <w:keepNext w:val="0"/>
        <w:keepLines w:val="0"/>
        <w:pageBreakBefore w:val="0"/>
        <w:widowControl/>
        <w:kinsoku/>
        <w:wordWrap/>
        <w:overflowPunct/>
        <w:topLinePunct w:val="0"/>
        <w:autoSpaceDE w:val="0"/>
        <w:autoSpaceDN w:val="0"/>
        <w:bidi w:val="0"/>
        <w:adjustRightInd w:val="0"/>
        <w:snapToGrid w:val="0"/>
        <w:spacing w:before="0" w:beforeLines="100" w:line="396" w:lineRule="auto"/>
        <w:ind w:firstLine="700" w:firstLineChars="200"/>
        <w:jc w:val="center"/>
        <w:textAlignment w:val="baseline"/>
        <w:rPr>
          <w:rFonts w:ascii="宋体" w:hAnsi="宋体" w:eastAsia="宋体" w:cs="宋体"/>
          <w:sz w:val="35"/>
          <w:szCs w:val="35"/>
          <w:highlight w:val="none"/>
          <w14:textOutline w14:w="6537" w14:cap="sq" w14:cmpd="sng">
            <w14:solidFill>
              <w14:srgbClr w14:val="000000"/>
            </w14:solidFill>
            <w14:prstDash w14:val="solid"/>
            <w14:bevel/>
          </w14:textOutline>
        </w:rPr>
      </w:pPr>
      <w:r>
        <w:rPr>
          <w:rFonts w:ascii="宋体" w:hAnsi="宋体" w:eastAsia="宋体" w:cs="宋体"/>
          <w:sz w:val="35"/>
          <w:szCs w:val="35"/>
          <w:highlight w:val="none"/>
          <w14:textOutline w14:w="6537" w14:cap="sq" w14:cmpd="sng">
            <w14:solidFill>
              <w14:srgbClr w14:val="000000"/>
            </w14:solidFill>
            <w14:prstDash w14:val="solid"/>
            <w14:bevel/>
          </w14:textOutline>
        </w:rPr>
        <w:t>（另附）</w:t>
      </w:r>
    </w:p>
    <w:p>
      <w:pPr>
        <w:pStyle w:val="7"/>
        <w:keepNext w:val="0"/>
        <w:keepLines w:val="0"/>
        <w:pageBreakBefore w:val="0"/>
        <w:widowControl/>
        <w:kinsoku/>
        <w:wordWrap/>
        <w:overflowPunct/>
        <w:topLinePunct w:val="0"/>
        <w:autoSpaceDE w:val="0"/>
        <w:autoSpaceDN w:val="0"/>
        <w:bidi w:val="0"/>
        <w:adjustRightInd w:val="0"/>
        <w:snapToGrid w:val="0"/>
        <w:spacing w:before="0" w:beforeLines="100" w:line="396" w:lineRule="auto"/>
        <w:ind w:firstLine="422" w:firstLineChars="200"/>
        <w:textAlignment w:val="baseline"/>
        <w:rPr>
          <w:rFonts w:hint="default" w:eastAsia="宋体"/>
          <w:highlight w:val="none"/>
          <w:lang w:val="en-US" w:eastAsia="zh-CN"/>
        </w:rPr>
      </w:pPr>
      <w:r>
        <w:rPr>
          <w:rFonts w:hint="eastAsia" w:eastAsia="宋体"/>
          <w:b/>
          <w:bCs/>
          <w:highlight w:val="none"/>
          <w:lang w:val="en-US" w:eastAsia="zh-CN"/>
        </w:rPr>
        <w:t>图纸中所涉及的设备参数、型号均为设计参考，作为最低基础配置要求，以确保项目质量及落地可行性，对于具体产品选型（品牌、型号等）不做指定要求。</w:t>
      </w:r>
    </w:p>
    <w:p>
      <w:pPr>
        <w:pageBreakBefore w:val="0"/>
        <w:widowControl/>
        <w:kinsoku/>
        <w:overflowPunct/>
        <w:bidi w:val="0"/>
        <w:spacing w:before="113" w:line="224" w:lineRule="auto"/>
        <w:ind w:left="3717"/>
        <w:rPr>
          <w:rFonts w:ascii="宋体" w:hAnsi="宋体" w:eastAsia="宋体" w:cs="宋体"/>
          <w:sz w:val="35"/>
          <w:szCs w:val="35"/>
          <w:highlight w:val="none"/>
        </w:rPr>
        <w:sectPr>
          <w:headerReference r:id="rId19" w:type="default"/>
          <w:footerReference r:id="rId20" w:type="default"/>
          <w:pgSz w:w="11906" w:h="16839"/>
          <w:pgMar w:top="1058" w:right="1735" w:bottom="1190" w:left="1531" w:header="878" w:footer="1027" w:gutter="0"/>
          <w:pgNumType w:fmt="decimal"/>
          <w:cols w:space="720" w:num="1"/>
        </w:sectPr>
      </w:pPr>
    </w:p>
    <w:p>
      <w:pPr>
        <w:pStyle w:val="7"/>
        <w:pageBreakBefore w:val="0"/>
        <w:widowControl/>
        <w:kinsoku/>
        <w:overflowPunct/>
        <w:bidi w:val="0"/>
        <w:spacing w:line="280" w:lineRule="auto"/>
        <w:rPr>
          <w:highlight w:val="none"/>
        </w:rPr>
      </w:pPr>
    </w:p>
    <w:p>
      <w:pPr>
        <w:pageBreakBefore w:val="0"/>
        <w:widowControl/>
        <w:numPr>
          <w:ilvl w:val="0"/>
          <w:numId w:val="1"/>
        </w:numPr>
        <w:kinsoku/>
        <w:overflowPunct/>
        <w:bidi w:val="0"/>
        <w:spacing w:before="114" w:line="223" w:lineRule="auto"/>
        <w:ind w:left="2709"/>
        <w:outlineLvl w:val="0"/>
        <w:rPr>
          <w:rFonts w:ascii="宋体" w:hAnsi="宋体" w:eastAsia="宋体" w:cs="宋体"/>
          <w:spacing w:val="9"/>
          <w:sz w:val="35"/>
          <w:szCs w:val="35"/>
          <w:highlight w:val="none"/>
          <w14:textOutline w14:w="6537" w14:cap="sq" w14:cmpd="sng">
            <w14:solidFill>
              <w14:srgbClr w14:val="000000"/>
            </w14:solidFill>
            <w14:prstDash w14:val="solid"/>
            <w14:bevel/>
          </w14:textOutline>
        </w:rPr>
      </w:pPr>
      <w:bookmarkStart w:id="3" w:name="bookmark6"/>
      <w:bookmarkEnd w:id="3"/>
      <w:r>
        <w:rPr>
          <w:rFonts w:ascii="宋体" w:hAnsi="宋体" w:eastAsia="宋体" w:cs="宋体"/>
          <w:spacing w:val="9"/>
          <w:sz w:val="35"/>
          <w:szCs w:val="35"/>
          <w:highlight w:val="none"/>
          <w14:textOutline w14:w="6537" w14:cap="sq" w14:cmpd="sng">
            <w14:solidFill>
              <w14:srgbClr w14:val="000000"/>
            </w14:solidFill>
            <w14:prstDash w14:val="solid"/>
            <w14:bevel/>
          </w14:textOutline>
        </w:rPr>
        <w:t>招标最高限价</w:t>
      </w:r>
    </w:p>
    <w:p>
      <w:pPr>
        <w:pStyle w:val="13"/>
        <w:numPr>
          <w:ilvl w:val="0"/>
          <w:numId w:val="0"/>
        </w:numPr>
        <w:kinsoku w:val="0"/>
        <w:autoSpaceDE w:val="0"/>
        <w:autoSpaceDN w:val="0"/>
        <w:adjustRightInd w:val="0"/>
        <w:snapToGrid w:val="0"/>
        <w:spacing w:after="120" w:afterAutospacing="0" w:line="240" w:lineRule="auto"/>
        <w:jc w:val="left"/>
        <w:textAlignment w:val="baseline"/>
        <w:rPr>
          <w:highlight w:val="none"/>
        </w:rPr>
      </w:pPr>
    </w:p>
    <w:p>
      <w:pPr>
        <w:pageBreakBefore w:val="0"/>
        <w:widowControl/>
        <w:kinsoku/>
        <w:overflowPunct/>
        <w:bidi w:val="0"/>
        <w:spacing w:before="113" w:line="224" w:lineRule="auto"/>
        <w:ind w:left="3717"/>
        <w:rPr>
          <w:rFonts w:hint="default" w:ascii="宋体" w:hAnsi="宋体" w:eastAsia="宋体" w:cs="宋体"/>
          <w:sz w:val="35"/>
          <w:szCs w:val="35"/>
          <w:highlight w:val="none"/>
          <w:lang w:val="en-US" w:eastAsia="zh-CN"/>
          <w14:textOutline w14:w="6537" w14:cap="sq" w14:cmpd="sng">
            <w14:solidFill>
              <w14:srgbClr w14:val="000000"/>
            </w14:solidFill>
            <w14:prstDash w14:val="solid"/>
            <w14:bevel/>
          </w14:textOutline>
        </w:rPr>
        <w:sectPr>
          <w:headerReference r:id="rId21" w:type="default"/>
          <w:footerReference r:id="rId22" w:type="default"/>
          <w:pgSz w:w="11906" w:h="16839"/>
          <w:pgMar w:top="1058" w:right="1362" w:bottom="1223" w:left="1506" w:header="878" w:footer="1061" w:gutter="0"/>
          <w:pgNumType w:fmt="decimal"/>
          <w:cols w:equalWidth="0" w:num="1">
            <w:col w:w="9038"/>
          </w:cols>
        </w:sectPr>
      </w:pPr>
      <w:r>
        <w:rPr>
          <w:rFonts w:hint="eastAsia" w:ascii="宋体" w:hAnsi="宋体" w:eastAsia="宋体" w:cs="宋体"/>
          <w:sz w:val="35"/>
          <w:szCs w:val="35"/>
          <w:highlight w:val="none"/>
          <w:lang w:val="en-US" w:eastAsia="zh-CN"/>
          <w14:textOutline w14:w="6537" w14:cap="sq" w14:cmpd="sng">
            <w14:solidFill>
              <w14:srgbClr w14:val="000000"/>
            </w14:solidFill>
            <w14:prstDash w14:val="solid"/>
            <w14:bevel/>
          </w14:textOutline>
        </w:rPr>
        <w:t>（见招标公告）</w:t>
      </w:r>
    </w:p>
    <w:p>
      <w:pPr>
        <w:pStyle w:val="7"/>
        <w:pageBreakBefore w:val="0"/>
        <w:widowControl/>
        <w:kinsoku/>
        <w:overflowPunct/>
        <w:bidi w:val="0"/>
        <w:spacing w:line="374" w:lineRule="auto"/>
        <w:rPr>
          <w:highlight w:val="none"/>
        </w:rPr>
      </w:pPr>
    </w:p>
    <w:p>
      <w:pPr>
        <w:pageBreakBefore w:val="0"/>
        <w:widowControl/>
        <w:kinsoku/>
        <w:overflowPunct/>
        <w:bidi w:val="0"/>
        <w:spacing w:before="114" w:line="224" w:lineRule="auto"/>
        <w:ind w:left="2618"/>
        <w:rPr>
          <w:rFonts w:ascii="宋体" w:hAnsi="宋体" w:eastAsia="宋体" w:cs="宋体"/>
          <w:sz w:val="35"/>
          <w:szCs w:val="35"/>
          <w:highlight w:val="none"/>
        </w:rPr>
      </w:pPr>
      <w:r>
        <w:rPr>
          <w:rFonts w:ascii="宋体" w:hAnsi="宋体" w:eastAsia="宋体" w:cs="宋体"/>
          <w:spacing w:val="9"/>
          <w:sz w:val="35"/>
          <w:szCs w:val="35"/>
          <w:highlight w:val="none"/>
          <w14:textOutline w14:w="6537" w14:cap="sq" w14:cmpd="sng">
            <w14:solidFill>
              <w14:srgbClr w14:val="000000"/>
            </w14:solidFill>
            <w14:prstDash w14:val="solid"/>
            <w14:bevel/>
          </w14:textOutline>
        </w:rPr>
        <w:t>第七章</w:t>
      </w:r>
      <w:r>
        <w:rPr>
          <w:rFonts w:ascii="宋体" w:hAnsi="宋体" w:eastAsia="宋体" w:cs="宋体"/>
          <w:spacing w:val="9"/>
          <w:sz w:val="35"/>
          <w:szCs w:val="35"/>
          <w:highlight w:val="none"/>
        </w:rPr>
        <w:t xml:space="preserve">  </w:t>
      </w:r>
      <w:r>
        <w:rPr>
          <w:rFonts w:ascii="宋体" w:hAnsi="宋体" w:eastAsia="宋体" w:cs="宋体"/>
          <w:spacing w:val="9"/>
          <w:sz w:val="35"/>
          <w:szCs w:val="35"/>
          <w:highlight w:val="none"/>
          <w14:textOutline w14:w="6537" w14:cap="sq" w14:cmpd="sng">
            <w14:solidFill>
              <w14:srgbClr w14:val="000000"/>
            </w14:solidFill>
            <w14:prstDash w14:val="solid"/>
            <w14:bevel/>
          </w14:textOutline>
        </w:rPr>
        <w:t>拟签订的合同文本</w:t>
      </w:r>
    </w:p>
    <w:p>
      <w:pPr>
        <w:pageBreakBefore w:val="0"/>
        <w:widowControl/>
        <w:kinsoku/>
        <w:overflowPunct/>
        <w:bidi w:val="0"/>
        <w:spacing w:before="182" w:line="219" w:lineRule="auto"/>
        <w:ind w:left="469"/>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（本合同为样稿，部分内容可根据中标人投标文件响应由双方协商后确定）</w:t>
      </w:r>
    </w:p>
    <w:p>
      <w:pPr>
        <w:pageBreakBefore w:val="0"/>
        <w:widowControl/>
        <w:kinsoku/>
        <w:overflowPunct/>
        <w:bidi w:val="0"/>
        <w:spacing w:line="227" w:lineRule="auto"/>
        <w:ind w:left="449"/>
        <w:rPr>
          <w:rFonts w:ascii="宋体" w:hAnsi="宋体" w:eastAsia="宋体" w:cs="宋体"/>
          <w:spacing w:val="8"/>
          <w:sz w:val="20"/>
          <w:szCs w:val="20"/>
          <w:highlight w:val="none"/>
        </w:rPr>
      </w:pPr>
    </w:p>
    <w:p>
      <w:pPr>
        <w:pageBreakBefore w:val="0"/>
        <w:widowControl/>
        <w:kinsoku/>
        <w:overflowPunct/>
        <w:bidi w:val="0"/>
        <w:jc w:val="center"/>
        <w:rPr>
          <w:rFonts w:hint="eastAsia" w:ascii="宋体" w:eastAsia="宋体" w:cs="宋体"/>
          <w:sz w:val="30"/>
          <w:szCs w:val="30"/>
          <w:highlight w:val="none"/>
        </w:rPr>
      </w:pPr>
      <w:r>
        <w:rPr>
          <w:rFonts w:hint="eastAsia" w:ascii="宋体" w:eastAsia="宋体" w:cs="宋体"/>
          <w:sz w:val="30"/>
          <w:szCs w:val="30"/>
          <w:highlight w:val="none"/>
          <w:lang w:eastAsia="zh-CN"/>
        </w:rPr>
        <w:t>（</w:t>
      </w:r>
      <w:r>
        <w:rPr>
          <w:rFonts w:hint="eastAsia" w:ascii="宋体" w:eastAsia="宋体" w:cs="宋体"/>
          <w:sz w:val="30"/>
          <w:szCs w:val="30"/>
          <w:highlight w:val="none"/>
        </w:rPr>
        <w:t>合同编号：</w:t>
      </w:r>
      <w:r>
        <w:rPr>
          <w:rFonts w:hint="eastAsia" w:ascii="宋体" w:eastAsia="宋体" w:cs="宋体"/>
          <w:sz w:val="30"/>
          <w:szCs w:val="30"/>
          <w:highlight w:val="none"/>
          <w:u w:val="single"/>
        </w:rPr>
        <w:t xml:space="preserve">              </w:t>
      </w:r>
      <w:r>
        <w:rPr>
          <w:rFonts w:hint="eastAsia" w:ascii="宋体" w:eastAsia="宋体" w:cs="宋体"/>
          <w:sz w:val="30"/>
          <w:szCs w:val="30"/>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甲方（发包方）：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住所：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联系电话：                    传真：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乙方（承包方）：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联系电话：                    传真：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根据《中华人民共和国合同法》、《中华人民共和国建筑法》及有关法律、法规的规定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为明确甲、乙双方在施工过程中的权利和义务， 遵循平等、自愿、公平和诚实信用的原则，双方就本建设工程项目事项经充分协商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一致同意达成如下合同条款：</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工程项目</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工程名称：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工程地点：                                            </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工程承包内容</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上述系统的设计、施工、安装、系统调试、人员培训及售后服务。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承包方式及工程造价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一次性包干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含风险；工程总价款计人民币</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总价款中包含本合同工程有关的设备费、辅材费、人工费、机械台班费、安装调试费、系统调试费、人员培训、税金、风险等不可预见费用。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详见附件工程施工图及工程造价清单）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除甲方要求或经甲方认可的设计变更调整外，其他一律不作调整。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施工配合使用费计人民币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）；由</w:t>
      </w:r>
      <w:r>
        <w:rPr>
          <w:rFonts w:hint="eastAsia" w:ascii="宋体" w:hAnsi="宋体" w:eastAsia="宋体" w:cs="宋体"/>
          <w:sz w:val="21"/>
          <w:szCs w:val="21"/>
          <w:highlight w:val="none"/>
          <w:u w:val="single"/>
        </w:rPr>
        <w:t xml:space="preserve">     方</w:t>
      </w:r>
      <w:r>
        <w:rPr>
          <w:rFonts w:hint="eastAsia" w:ascii="宋体" w:hAnsi="宋体" w:eastAsia="宋体" w:cs="宋体"/>
          <w:sz w:val="21"/>
          <w:szCs w:val="21"/>
          <w:highlight w:val="none"/>
        </w:rPr>
        <w:t>承担。</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第一条 </w:t>
      </w:r>
      <w:r>
        <w:rPr>
          <w:rFonts w:hint="eastAsia" w:ascii="宋体" w:hAnsi="宋体" w:eastAsia="宋体" w:cs="宋体"/>
          <w:sz w:val="21"/>
          <w:szCs w:val="21"/>
          <w:highlight w:val="none"/>
        </w:rPr>
        <w:t>双方权责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1．甲方权责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为保证工程进展顺利，在工程施工期间甲方委派</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为负责人，联系电话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，负责协调及相互配合、联络工作。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审核乙方提供的本合同工程的设计方案，并提出相关意见</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提供具备施工条件的施工现场，施工需要的临时水、电接入点（接入点后由乙方负责并承担相应的措施费用及水、电费用）、设备材料暂存库；</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4）负责协调处理好本工程与其他工程单位之间的配合关系，保证工程施工的顺利进行；</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5）负责按合同约定付款条件及时按期支付合同款项，以便保障工程的顺利进行</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6）及时对乙方进场的材料、设备给予质量验收，工程竣工后组织相关人员对乙方施工工程进行验收</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7）监督、检查乙方的工程质量和工程进度，审查乙方施工原始记录、隐蔽工程记录、施工图及报告；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8）工程进行期间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如为配合进度或因施工需要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甲方认为须增加人工或加开夜班时，乙方应立即照办不得推诿拒绝，相关增加的费用乙方自理不得要求加价</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2．乙方权责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合同签订之日起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个工作日内乙方应向甲方提供本合同工程设计施工图纸</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套；</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为保证工程进展顺利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在工程施工期间乙方委派</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为项目负责人，联系电话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，负责施工及相互配合、联络工作；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乙方所雇佣之工人，必须具有相应工作技能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所雇佣工人的管理及给养等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均由乙方负责，并应约束工人遵纪守法及施工安全；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乙方须遵守安全防范系统的施工规范，对各类线缆的敷设与设备的安装、调试、应满足工程质量；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乙方应保证本工程施工安全及防火，若发生安全问题由乙方自行承担责任，与甲方无关</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乙方施工人员应遵守甲方有关工地文明施工、安全保卫措施的相关规定，并参加甲方的工程协调会；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乙方在施工过程中须做好对施工现场的其他管线及建筑装修等的保护工作；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乙方须备有坚实脚架梯子等设备，供甲方或甲方委托的工程监督人员随时查验本工程所用</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施工期间，乙方须于工作地点设立合理防护措施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并于适当地点设置明显警示标志；对工地附近人畜及公私财产之安全，必须预为防范，倘因疏忽导致发生任何意外的损失，均由乙方负责；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设备安装调试完毕，交付甲方使用之前，乙方应对施工范围进行质量预验收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施工期间及未交付甲方使用之前乙方有责任对产品实行安全保护，如产品遭受破坏、丢失，所造成的损失和责任由乙方自行承担；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未得到甲方的书面同意，乙方不能将本工程的部分或全部分包给他人，甲方有绝对权力阻止分包；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乙方必须服从甲方现场管理和从整体工期出发所安排的施工流水段和施工流水顺序，接受甲方对施工质量的检查与监督，如施工质量不符要求，应及时无条件进行改正，直至达到要求；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保证安全施工、文明施工，每日收工前清理施工范围现场；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工程竣工验收合格后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个工作日内需提交本工程完整的各单个子系统工程和总体工程竣工图及内业资料、设备操作使用说明等相关技术资料；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负责对甲方系统管理人员和操作人员进行技术培训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保证培训人员能独立操作及排查故障。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合同期内，对金民工程提出的数据需求，需免费支持维护；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合同期内，当资源满足异地灾备条件时，中标单位需免费对系统做异地灾备部署；</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合同期内，依据政策要求，免费支持IPV6改造和部署。</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合同期内，根据甲方需要，免费支持与省民政厅数据交换平台、市级数据共享交换平台、市民政局数据仓库的对接；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乙</w:t>
      </w:r>
      <w:r>
        <w:rPr>
          <w:rFonts w:hint="eastAsia" w:ascii="宋体" w:hAnsi="宋体" w:eastAsia="宋体" w:cs="宋体"/>
          <w:sz w:val="21"/>
          <w:szCs w:val="21"/>
          <w:highlight w:val="none"/>
        </w:rPr>
        <w:t>方对本软件的开发及在开发过程中所获得的所有数据负有保密的义务</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乙</w:t>
      </w:r>
      <w:r>
        <w:rPr>
          <w:rFonts w:hint="eastAsia" w:ascii="宋体" w:hAnsi="宋体" w:eastAsia="宋体" w:cs="宋体"/>
          <w:sz w:val="21"/>
          <w:szCs w:val="21"/>
          <w:highlight w:val="none"/>
          <w:lang w:eastAsia="zh-CN"/>
        </w:rPr>
        <w:t>方交付产品时需要向甲方提交如下材料：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 完成甲方功能要求可执行软件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 软件的开安计划文件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 软件的设计文件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 软件的模拟环境</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(5) 软件的质量保证计划</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(6) 软件的确认测试计划</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(7) 软件的源代码</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(8) 软件的使用说明</w:t>
      </w:r>
      <w:r>
        <w:rPr>
          <w:rFonts w:hint="eastAsia" w:ascii="宋体" w:hAnsi="宋体" w:eastAsia="宋体" w:cs="宋体"/>
          <w:sz w:val="21"/>
          <w:szCs w:val="21"/>
          <w:highlight w:val="none"/>
          <w:lang w:val="en-US" w:eastAsia="zh-CN"/>
        </w:rPr>
        <w:t>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(9) 软件开发过程中产生的其他文档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开发完毕，</w:t>
      </w:r>
      <w:r>
        <w:rPr>
          <w:rFonts w:hint="eastAsia" w:ascii="宋体" w:hAnsi="宋体" w:eastAsia="宋体" w:cs="宋体"/>
          <w:sz w:val="21"/>
          <w:szCs w:val="21"/>
          <w:highlight w:val="none"/>
          <w:lang w:val="en-US" w:eastAsia="zh-CN"/>
        </w:rPr>
        <w:t>乙</w:t>
      </w:r>
      <w:r>
        <w:rPr>
          <w:rFonts w:hint="eastAsia" w:ascii="宋体" w:hAnsi="宋体" w:eastAsia="宋体" w:cs="宋体"/>
          <w:sz w:val="21"/>
          <w:szCs w:val="21"/>
          <w:highlight w:val="none"/>
          <w:lang w:eastAsia="zh-CN"/>
        </w:rPr>
        <w:t>方应将系统的所有文件、源代码移交给</w:t>
      </w:r>
      <w:r>
        <w:rPr>
          <w:rFonts w:hint="eastAsia" w:ascii="宋体" w:hAnsi="宋体" w:eastAsia="宋体" w:cs="宋体"/>
          <w:sz w:val="21"/>
          <w:szCs w:val="21"/>
          <w:highlight w:val="none"/>
          <w:lang w:val="en-US" w:eastAsia="zh-CN"/>
        </w:rPr>
        <w:t>甲</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lang w:val="en-US" w:eastAsia="zh-CN"/>
        </w:rPr>
        <w:t>乙方不得将软件源</w:t>
      </w:r>
      <w:r>
        <w:rPr>
          <w:rFonts w:hint="eastAsia" w:ascii="宋体" w:hAnsi="宋体" w:eastAsia="宋体" w:cs="宋体"/>
          <w:sz w:val="21"/>
          <w:szCs w:val="21"/>
          <w:highlight w:val="none"/>
          <w:lang w:eastAsia="zh-CN"/>
        </w:rPr>
        <w:t>代码转卖给第三方使用。</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工    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开工日期：乙方接到甲方入场施工通知后需于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日内入场进行施工并起算开工日，暂定为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完工日期：自开工之日起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日内完工；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除不可抗拒的原因及甲方原因外，乙方不得以任何理由延误工期，若未能在约定的竣工日期内竣工，每延误一天，乙方应支付工期违约金人民币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元/天（大写：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元/天）</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工程质量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乙方必须无条件接受甲方和甲方委托的工程监理单位、质量监督管理部门的质量检查和管理，共同把好质量关；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在材料、设备进场时，若发现产品质量问题或与材料、设备清单不相符，甲方有权拒绝使用，乙方应按照甲方要求的时间重新采购并运至施工现场，由此引起的一切损失和责任由乙方自行承担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工期不予顺延</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设备验收以乙方投标报价清单为准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并应与工程投标报价书设备清单中的设备品牌、规格、型号、厂家、产地一致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外国产品应提供相关的证明资料</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安装施工过程中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乙方必须按有关规定和规程进行检查、调试，并做好记录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因故变更的以签证单、变更通知书为准；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工程施工中若有包括隐蔽工程、工序，乙方应在隐蔽工程、工序隐蔽之前，及时通知甲方及甲方委托的监理人员进行验收查验，必要时需拍照留底备查；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乙方必须按期保质完成本工程，并达到验收标准，工程质量等级为合格；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乙方必须严格按照设计要求及施工规范施工，并接受甲方和监理的检查；若乙方在施工过程中未能按照投标之规定，甲方有权解除本合同，并赔偿造成甲方一切经济损失。</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设备和材料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乙方提供的设备材料应以投标时要求的厂家、品牌及型号为准，具体参照投标设备及材料清单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见附件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凡乙方认为设备或材料有更适合之产品可以替代</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应以书面的形式呈报甲方批准；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乙方采购之辅材、配件在施工前应通知甲方和监理给予检验。</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培训、验收、保养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工程完工后，乙方应对本工程进行自验收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达到验收条件时乙方需书面通知甲方进行工程验收，甲方应在乙方发出验收通知单后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个工作日内对本合同工程进行验收，甲方超出期限不作验收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视为验收合格</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验收内容包括（但不限于）系统功能、系统质量、技术资料等；竣工验收时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乙方必须提供保证质量的保证书和保修服务承诺书。同时乙方应编制、提供与实际安装相符的竣工图</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套（含电子档壹套）及相关竣工资料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若本工程未能通过验收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乙方应无偿返工整改至验收合格为止，所发生的一切费用全部由乙方负责；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乙方在工程完工验收时应向甲方提供如下竣工资料（但不限于这些资料）：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主要设备的系统原理图、功能说明；</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系统测试报告；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主要设备的安装手册、操作手册、维修手册；</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竣工图纸及相关的竣工资料</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乙方提供24小时维修热线服务，电话：                  </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乙方对本工程在无人为损坏及不可抗力事件原因情况下（包括但不限于：战争、台风、地震、水灾、火灾、海啸、政府行为、骚乱、罢工等），提供</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eastAsia="zh-CN"/>
        </w:rPr>
        <w:t>免费保修</w:t>
      </w:r>
      <w:r>
        <w:rPr>
          <w:rFonts w:hint="eastAsia" w:ascii="宋体" w:hAnsi="宋体" w:eastAsia="宋体" w:cs="宋体"/>
          <w:sz w:val="21"/>
          <w:szCs w:val="21"/>
          <w:highlight w:val="none"/>
        </w:rPr>
        <w:t>期（以甲方验收合格之日算起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保修期内，</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在接收到</w:t>
      </w:r>
      <w:r>
        <w:rPr>
          <w:rFonts w:hint="eastAsia" w:ascii="宋体" w:hAnsi="宋体" w:eastAsia="宋体" w:cs="宋体"/>
          <w:sz w:val="21"/>
          <w:szCs w:val="21"/>
          <w:highlight w:val="none"/>
        </w:rPr>
        <w:t>甲方关于维护、维修电话、传真、信函要求时，必须在   小时内进行维护、维修。维护、维修的方式包括电话指导、传真说明、上门维护</w:t>
      </w:r>
      <w:r>
        <w:rPr>
          <w:rFonts w:hint="eastAsia" w:ascii="宋体" w:hAnsi="宋体" w:eastAsia="宋体" w:cs="宋体"/>
          <w:sz w:val="21"/>
          <w:szCs w:val="21"/>
          <w:highlight w:val="none"/>
          <w:lang w:eastAsia="zh-CN"/>
        </w:rPr>
        <w:t>、保修期</w:t>
      </w:r>
      <w:r>
        <w:rPr>
          <w:rFonts w:hint="eastAsia" w:ascii="宋体" w:hAnsi="宋体" w:eastAsia="宋体" w:cs="宋体"/>
          <w:sz w:val="21"/>
          <w:szCs w:val="21"/>
          <w:highlight w:val="none"/>
        </w:rPr>
        <w:t>外及非包修范围内，乙方保证系统终身维修服务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并酌收维修材料费。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乙方对该系统管理软件进行版本升级时，甲方可享受免费升级服务及技术培训；</w:t>
      </w:r>
    </w:p>
    <w:p>
      <w:pPr>
        <w:keepNext w:val="0"/>
        <w:keepLines w:val="0"/>
        <w:pageBreakBefore w:val="0"/>
        <w:widowControl/>
        <w:kinsoku/>
        <w:wordWrap/>
        <w:overflowPunct/>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设备安装调试阶段乙方应免费对甲方指定的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名人员进行技术培训，熟悉设备性能并能</w:t>
      </w:r>
      <w:r>
        <w:rPr>
          <w:rFonts w:hint="eastAsia" w:ascii="宋体" w:hAnsi="宋体" w:eastAsia="宋体" w:cs="宋体"/>
          <w:sz w:val="21"/>
          <w:szCs w:val="21"/>
          <w:highlight w:val="none"/>
          <w:lang w:eastAsia="zh-CN"/>
        </w:rPr>
        <w:t>熟悉</w:t>
      </w:r>
      <w:r>
        <w:rPr>
          <w:rFonts w:hint="eastAsia" w:ascii="宋体" w:hAnsi="宋体" w:eastAsia="宋体" w:cs="宋体"/>
          <w:sz w:val="21"/>
          <w:szCs w:val="21"/>
          <w:highlight w:val="none"/>
        </w:rPr>
        <w:t>操作方</w:t>
      </w:r>
      <w:r>
        <w:rPr>
          <w:rFonts w:hint="eastAsia" w:ascii="宋体" w:hAnsi="宋体" w:eastAsia="宋体" w:cs="宋体"/>
          <w:sz w:val="21"/>
          <w:szCs w:val="21"/>
          <w:highlight w:val="none"/>
          <w:lang w:val="en-US" w:eastAsia="zh-CN"/>
        </w:rPr>
        <w:t>法</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第七条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付款方式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本合同签订后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甲方向乙方支付工程总造价的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%作为预付款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计人民币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大写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工程竣工验收合格后   个工作日内甲方向乙方支付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%验收款，计人民币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包修期满后</w:t>
      </w:r>
      <w:r>
        <w:rPr>
          <w:rFonts w:hint="eastAsia" w:ascii="宋体" w:hAnsi="宋体" w:eastAsia="宋体" w:cs="宋体"/>
          <w:sz w:val="21"/>
          <w:szCs w:val="21"/>
          <w:highlight w:val="none"/>
          <w:u w:val="single"/>
        </w:rPr>
        <w:t xml:space="preserve">   个</w:t>
      </w:r>
      <w:r>
        <w:rPr>
          <w:rFonts w:hint="eastAsia" w:ascii="宋体" w:hAnsi="宋体" w:eastAsia="宋体" w:cs="宋体"/>
          <w:sz w:val="21"/>
          <w:szCs w:val="21"/>
          <w:highlight w:val="none"/>
        </w:rPr>
        <w:t>工作日内甲方向乙方支付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包修款，计人民币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）；包修款不计利息；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甲方与乙方约定以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方式支付各期款项</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第八条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设计变更及合同价款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按投标时施工方案中材料设备费、施工费</w:t>
      </w:r>
      <w:r>
        <w:rPr>
          <w:rFonts w:hint="eastAsia" w:ascii="宋体" w:hAnsi="宋体" w:eastAsia="宋体" w:cs="宋体"/>
          <w:sz w:val="21"/>
          <w:szCs w:val="21"/>
          <w:highlight w:val="none"/>
          <w:lang w:eastAsia="zh-CN"/>
        </w:rPr>
        <w:t>等其他</w:t>
      </w:r>
      <w:r>
        <w:rPr>
          <w:rFonts w:hint="eastAsia" w:ascii="宋体" w:hAnsi="宋体" w:eastAsia="宋体" w:cs="宋体"/>
          <w:sz w:val="21"/>
          <w:szCs w:val="21"/>
          <w:highlight w:val="none"/>
        </w:rPr>
        <w:t>一切费用总价风险包干，不论材料设备市场价格上升还是下跌，也不论工程质量和工程项目多计或少计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合同价款均不调整。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在施工过程中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甲方对原设计提出变更，须书面通知乙方变更的理由和要求，并经乙方同意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乙方若无正当理由应按通知进行变更。乙方须在接到甲方的设计变更通知后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日内向甲方提供下列材料；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变更后的系统设计方案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变更后的合同金额增减说明</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变更后施工进度安排</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3．在施工过程中，乙方对原设计提出的变更，须书面通知甲方变更的理由和要求，并向甲方提供下列材料：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变更后的系统设计方案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2）变更后的合同金额增减说明</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3）变更后施工进度安排</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4．发生本项第2、3条款规定的变更后，乙方按下列方法提出变更价格，经甲方书面批准后调整合同价款和施工进度</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合同中已有</w:t>
      </w:r>
      <w:r>
        <w:rPr>
          <w:rFonts w:hint="eastAsia" w:ascii="宋体" w:hAnsi="宋体" w:eastAsia="宋体" w:cs="宋体"/>
          <w:sz w:val="21"/>
          <w:szCs w:val="21"/>
          <w:highlight w:val="none"/>
          <w:lang w:eastAsia="zh-CN"/>
        </w:rPr>
        <w:t>用于</w:t>
      </w:r>
      <w:r>
        <w:rPr>
          <w:rFonts w:hint="eastAsia" w:ascii="宋体" w:hAnsi="宋体" w:eastAsia="宋体" w:cs="宋体"/>
          <w:sz w:val="21"/>
          <w:szCs w:val="21"/>
          <w:highlight w:val="none"/>
        </w:rPr>
        <w:t>变更过程的价格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按合同已有价格计算，变更合同价款；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合同中只有类似于变更情况的价格，可以以此为基础变更价格，变更合同价款</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合同中没有类似和</w:t>
      </w:r>
      <w:r>
        <w:rPr>
          <w:rFonts w:hint="eastAsia" w:ascii="宋体" w:hAnsi="宋体" w:eastAsia="宋体" w:cs="宋体"/>
          <w:sz w:val="21"/>
          <w:szCs w:val="21"/>
          <w:highlight w:val="none"/>
          <w:lang w:eastAsia="zh-CN"/>
        </w:rPr>
        <w:t>适用</w:t>
      </w:r>
      <w:r>
        <w:rPr>
          <w:rFonts w:hint="eastAsia" w:ascii="宋体" w:hAnsi="宋体" w:eastAsia="宋体" w:cs="宋体"/>
          <w:sz w:val="21"/>
          <w:szCs w:val="21"/>
          <w:highlight w:val="none"/>
        </w:rPr>
        <w:t>的价格，由乙方提出合理变更价格报送甲方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经双方协商后确定。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5．除上述2、3、4条外，不论任何理由和条件，乙方不得向甲方提出增加工程价款的要求。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第九条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1．本合同经双方签署生效后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双方应共同遵守本合同所有条款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未经双方同意，合同双方之任何一方不能全面履行合同条款均属违约；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2．合同履行中任何一方无正当理由提出终止合同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均属单方违约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违约方除承担赔偿因此给对方造成的经济损失外，还须向对方支付合同总造价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％的违约金；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3．因甲方不按合同约定履行自己的各项义务，致使乙方不能按照约定的期限交付工程，由甲方承担相应责任。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4．在乙方遵守合同按期竣工的情况下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甲方须按合同条款如期支付工程款项；若未能及时付款，则每延迟一天按所欠付金额的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向乙方支付违约金；并承担由此造成的工程延期责任</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5．工程施工时若发生乙方转包行为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乙方需向甲方支付违约金人民币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同时甲方有权</w:t>
      </w:r>
      <w:r>
        <w:rPr>
          <w:rFonts w:hint="eastAsia" w:ascii="宋体" w:hAnsi="宋体" w:eastAsia="宋体" w:cs="宋体"/>
          <w:sz w:val="21"/>
          <w:szCs w:val="21"/>
          <w:highlight w:val="none"/>
          <w:lang w:eastAsia="zh-CN"/>
        </w:rPr>
        <w:t>终止</w:t>
      </w:r>
      <w:r>
        <w:rPr>
          <w:rFonts w:hint="eastAsia" w:ascii="宋体" w:hAnsi="宋体" w:eastAsia="宋体" w:cs="宋体"/>
          <w:sz w:val="21"/>
          <w:szCs w:val="21"/>
          <w:highlight w:val="none"/>
        </w:rPr>
        <w:t>乙方的承包权，另行选择施工队伍；</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6．由于不可抗力事件原因（包括但不限于：战争、台风、地震、水灾、火灾、海啸、政府行为、骚乱、罢工等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导致合同不能正常履行，双方均不承担违约责任，但双方均应在条件允许时采取一切必要的救济措施，以减少其造成的损失，经济损失的划分按有关规定或双方协商解决</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第十条</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争议和管辖</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如因出现不可抗力因素造成无法履行本合同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双方协商解决；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有关本合同及本合同未尽事宜发生的一切争议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双方应通过友好协商的方式解决，协商不能解决时，可向经济合同仲裁机关申请仲裁或向原告所在地的人民法院起诉。</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第十一条</w:t>
      </w:r>
      <w:r>
        <w:rPr>
          <w:rFonts w:hint="eastAsia" w:ascii="宋体" w:hAnsi="宋体" w:eastAsia="宋体" w:cs="宋体"/>
          <w:sz w:val="21"/>
          <w:szCs w:val="21"/>
          <w:highlight w:val="none"/>
          <w:lang w:val="en-US" w:eastAsia="zh-CN"/>
        </w:rPr>
        <w:t xml:space="preserve"> 其他条款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本合同修改与补充需经双方协商一致后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并以书面形式另行签订补充协议；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本合同附件作为合同的不可分割的组成部分，与本合同具有同等效力</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本合同组成文件包括本合同、招标文件、投标书、中标通知书、全套施工图纸、工程量清单和设备材料清单等，上述文件构成本合同不可分割的整体；</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本合同一式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甲乙双方各持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效力同等；</w:t>
      </w:r>
    </w:p>
    <w:p>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本合同自双方法定代表人（或授权代表）签字/加盖公章（或合同专用章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后生效，工程</w:t>
      </w:r>
      <w:r>
        <w:rPr>
          <w:rFonts w:hint="eastAsia" w:ascii="宋体" w:hAnsi="宋体" w:eastAsia="宋体" w:cs="宋体"/>
          <w:sz w:val="21"/>
          <w:szCs w:val="21"/>
          <w:highlight w:val="none"/>
          <w:lang w:eastAsia="zh-CN"/>
        </w:rPr>
        <w:t>保修期</w:t>
      </w:r>
      <w:r>
        <w:rPr>
          <w:rFonts w:hint="eastAsia" w:ascii="宋体" w:hAnsi="宋体" w:eastAsia="宋体" w:cs="宋体"/>
          <w:sz w:val="21"/>
          <w:szCs w:val="21"/>
          <w:highlight w:val="none"/>
        </w:rPr>
        <w:t>满付清余款后自行解除失效</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以下无正文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甲方（公章）  </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rPr>
            </w:pPr>
            <w:r>
              <w:rPr>
                <w:rFonts w:hint="eastAsia" w:ascii="宋体" w:hAnsi="宋体"/>
                <w:sz w:val="20"/>
                <w:szCs w:val="20"/>
                <w:highlight w:val="none"/>
              </w:rPr>
              <w:t>乙方（公章）</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lang w:val="en-US" w:eastAsia="zh-CN"/>
              </w:rPr>
            </w:pPr>
            <w:r>
              <w:rPr>
                <w:rFonts w:hint="eastAsia" w:ascii="宋体" w:hAnsi="宋体"/>
                <w:sz w:val="20"/>
                <w:szCs w:val="20"/>
                <w:highlight w:val="none"/>
                <w:lang w:val="en-US" w:eastAsia="zh-CN"/>
              </w:rPr>
              <w:t>见证方</w:t>
            </w:r>
            <w:r>
              <w:rPr>
                <w:rFonts w:hint="eastAsia" w:ascii="宋体" w:hAnsi="宋体"/>
                <w:sz w:val="20"/>
                <w:szCs w:val="20"/>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法人代表（或委托代理人）：</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法人代表（或委托代理人）：</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法人代表（或委托代理人）：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联系人：   </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联系人：   </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地址：   </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地址：   </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 xml:space="preserve">邮政编码：     </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 xml:space="preserve">邮政编码：     </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 xml:space="preserve">邮政编码：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 xml:space="preserve">电话：            </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 xml:space="preserve">电话：            </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传真</w:t>
            </w:r>
            <w:r>
              <w:rPr>
                <w:rFonts w:hint="eastAsia" w:eastAsia="宋体"/>
                <w:sz w:val="20"/>
                <w:szCs w:val="20"/>
                <w:highlight w:val="none"/>
                <w:lang w:eastAsia="zh-CN"/>
              </w:rPr>
              <w:t>：</w:t>
            </w:r>
            <w:r>
              <w:rPr>
                <w:rFonts w:hint="eastAsia"/>
                <w:sz w:val="20"/>
                <w:szCs w:val="20"/>
                <w:highlight w:val="none"/>
              </w:rPr>
              <w:t xml:space="preserve">                      </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传真</w:t>
            </w:r>
            <w:r>
              <w:rPr>
                <w:rFonts w:hint="eastAsia" w:eastAsia="宋体"/>
                <w:sz w:val="20"/>
                <w:szCs w:val="20"/>
                <w:highlight w:val="none"/>
                <w:lang w:eastAsia="zh-CN"/>
              </w:rPr>
              <w:t>：</w:t>
            </w:r>
            <w:r>
              <w:rPr>
                <w:rFonts w:hint="eastAsia"/>
                <w:sz w:val="20"/>
                <w:szCs w:val="20"/>
                <w:highlight w:val="none"/>
              </w:rPr>
              <w:t xml:space="preserve">                      </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sz w:val="20"/>
                <w:szCs w:val="20"/>
                <w:highlight w:val="none"/>
              </w:rPr>
              <w:t>传真</w:t>
            </w:r>
            <w:r>
              <w:rPr>
                <w:rFonts w:hint="eastAsia" w:eastAsia="宋体"/>
                <w:sz w:val="20"/>
                <w:szCs w:val="20"/>
                <w:highlight w:val="none"/>
                <w:lang w:eastAsia="zh-CN"/>
              </w:rPr>
              <w:t>：</w:t>
            </w:r>
            <w:r>
              <w:rPr>
                <w:rFonts w:hint="eastAsia"/>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年   月   日     </w:t>
            </w:r>
          </w:p>
        </w:tc>
        <w:tc>
          <w:tcPr>
            <w:tcW w:w="3210"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年   月   日     </w:t>
            </w:r>
          </w:p>
        </w:tc>
        <w:tc>
          <w:tcPr>
            <w:tcW w:w="3211" w:type="dxa"/>
          </w:tcPr>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sz w:val="20"/>
                <w:szCs w:val="20"/>
                <w:highlight w:val="none"/>
                <w:vertAlign w:val="baseline"/>
              </w:rPr>
            </w:pPr>
            <w:r>
              <w:rPr>
                <w:rFonts w:hint="eastAsia" w:ascii="宋体" w:hAnsi="宋体"/>
                <w:sz w:val="20"/>
                <w:szCs w:val="20"/>
                <w:highlight w:val="none"/>
              </w:rPr>
              <w:t xml:space="preserve">年   月   日     </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eastAsia" w:ascii="宋体" w:hAnsi="宋体"/>
          <w:sz w:val="20"/>
          <w:szCs w:val="20"/>
          <w:highlight w:val="none"/>
        </w:rPr>
      </w:pPr>
    </w:p>
    <w:p>
      <w:pPr>
        <w:rPr>
          <w:rFonts w:ascii="宋体" w:hAnsi="宋体" w:eastAsia="宋体" w:cs="宋体"/>
          <w:spacing w:val="8"/>
          <w:sz w:val="35"/>
          <w:szCs w:val="35"/>
          <w:highlight w:val="none"/>
          <w14:textOutline w14:w="6537" w14:cap="sq" w14:cmpd="sng">
            <w14:solidFill>
              <w14:srgbClr w14:val="000000"/>
            </w14:solidFill>
            <w14:prstDash w14:val="solid"/>
            <w14:bevel/>
          </w14:textOutline>
        </w:rPr>
      </w:pPr>
      <w:bookmarkStart w:id="4" w:name="bookmark8"/>
      <w:bookmarkEnd w:id="4"/>
      <w:r>
        <w:rPr>
          <w:rFonts w:ascii="宋体" w:hAnsi="宋体" w:eastAsia="宋体" w:cs="宋体"/>
          <w:spacing w:val="8"/>
          <w:sz w:val="35"/>
          <w:szCs w:val="35"/>
          <w:highlight w:val="none"/>
          <w14:textOutline w14:w="6537" w14:cap="sq" w14:cmpd="sng">
            <w14:solidFill>
              <w14:srgbClr w14:val="000000"/>
            </w14:solidFill>
            <w14:prstDash w14:val="solid"/>
            <w14:bevel/>
          </w14:textOutline>
        </w:rPr>
        <w:br w:type="page"/>
      </w:r>
    </w:p>
    <w:p>
      <w:pPr>
        <w:pageBreakBefore w:val="0"/>
        <w:widowControl/>
        <w:kinsoku/>
        <w:overflowPunct/>
        <w:bidi w:val="0"/>
        <w:spacing w:before="220" w:line="224" w:lineRule="auto"/>
        <w:ind w:left="2914"/>
        <w:rPr>
          <w:rFonts w:ascii="宋体" w:hAnsi="宋体" w:eastAsia="宋体" w:cs="宋体"/>
          <w:sz w:val="35"/>
          <w:szCs w:val="35"/>
          <w:highlight w:val="none"/>
        </w:rPr>
      </w:pPr>
      <w:r>
        <w:rPr>
          <w:rFonts w:ascii="宋体" w:hAnsi="宋体" w:eastAsia="宋体" w:cs="宋体"/>
          <w:spacing w:val="8"/>
          <w:sz w:val="35"/>
          <w:szCs w:val="35"/>
          <w:highlight w:val="none"/>
          <w14:textOutline w14:w="6537" w14:cap="sq" w14:cmpd="sng">
            <w14:solidFill>
              <w14:srgbClr w14:val="000000"/>
            </w14:solidFill>
            <w14:prstDash w14:val="solid"/>
            <w14:bevel/>
          </w14:textOutline>
        </w:rPr>
        <w:t>第八章</w:t>
      </w:r>
      <w:r>
        <w:rPr>
          <w:rFonts w:ascii="宋体" w:hAnsi="宋体" w:eastAsia="宋体" w:cs="宋体"/>
          <w:spacing w:val="8"/>
          <w:sz w:val="35"/>
          <w:szCs w:val="35"/>
          <w:highlight w:val="none"/>
        </w:rPr>
        <w:t xml:space="preserve">  </w:t>
      </w:r>
      <w:r>
        <w:rPr>
          <w:rFonts w:ascii="宋体" w:hAnsi="宋体" w:eastAsia="宋体" w:cs="宋体"/>
          <w:spacing w:val="8"/>
          <w:sz w:val="35"/>
          <w:szCs w:val="35"/>
          <w:highlight w:val="none"/>
          <w14:textOutline w14:w="6537" w14:cap="sq" w14:cmpd="sng">
            <w14:solidFill>
              <w14:srgbClr w14:val="000000"/>
            </w14:solidFill>
            <w14:prstDash w14:val="solid"/>
            <w14:bevel/>
          </w14:textOutline>
        </w:rPr>
        <w:t>投标文件格式</w:t>
      </w:r>
    </w:p>
    <w:p>
      <w:pPr>
        <w:pStyle w:val="7"/>
        <w:pageBreakBefore w:val="0"/>
        <w:widowControl/>
        <w:kinsoku/>
        <w:overflowPunct/>
        <w:bidi w:val="0"/>
        <w:spacing w:line="318" w:lineRule="auto"/>
        <w:rPr>
          <w:highlight w:val="none"/>
        </w:rPr>
      </w:pPr>
    </w:p>
    <w:p>
      <w:pPr>
        <w:pStyle w:val="7"/>
        <w:pageBreakBefore w:val="0"/>
        <w:widowControl/>
        <w:kinsoku/>
        <w:overflowPunct/>
        <w:bidi w:val="0"/>
        <w:spacing w:line="318" w:lineRule="auto"/>
        <w:rPr>
          <w:highlight w:val="none"/>
        </w:rPr>
      </w:pPr>
    </w:p>
    <w:p>
      <w:pPr>
        <w:pStyle w:val="7"/>
        <w:pageBreakBefore w:val="0"/>
        <w:widowControl/>
        <w:kinsoku/>
        <w:overflowPunct/>
        <w:bidi w:val="0"/>
        <w:spacing w:line="319" w:lineRule="auto"/>
        <w:rPr>
          <w:highlight w:val="none"/>
        </w:rPr>
      </w:pPr>
    </w:p>
    <w:p>
      <w:pPr>
        <w:pageBreakBefore w:val="0"/>
        <w:widowControl/>
        <w:kinsoku/>
        <w:overflowPunct/>
        <w:bidi w:val="0"/>
        <w:spacing w:before="79" w:line="219" w:lineRule="auto"/>
        <w:ind w:left="3757"/>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投标文件编制说明</w:t>
      </w:r>
    </w:p>
    <w:p>
      <w:pPr>
        <w:pageBreakBefore w:val="0"/>
        <w:widowControl/>
        <w:kinsoku/>
        <w:overflowPunct/>
        <w:bidi w:val="0"/>
        <w:spacing w:before="180" w:line="468" w:lineRule="exact"/>
        <w:ind w:right="54"/>
        <w:jc w:val="right"/>
        <w:rPr>
          <w:rFonts w:ascii="宋体" w:hAnsi="宋体" w:eastAsia="宋体" w:cs="宋体"/>
          <w:sz w:val="24"/>
          <w:szCs w:val="24"/>
          <w:highlight w:val="none"/>
        </w:rPr>
      </w:pPr>
      <w:r>
        <w:rPr>
          <w:rFonts w:ascii="宋体" w:hAnsi="宋体" w:eastAsia="宋体" w:cs="宋体"/>
          <w:position w:val="17"/>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position w:val="17"/>
          <w:sz w:val="24"/>
          <w:szCs w:val="24"/>
          <w:highlight w:val="none"/>
          <w:lang w:eastAsia="zh-CN"/>
          <w14:textOutline w14:w="4358" w14:cap="sq" w14:cmpd="sng">
            <w14:solidFill>
              <w14:srgbClr w14:val="000000"/>
            </w14:solidFill>
            <w14:prstDash w14:val="solid"/>
            <w14:bevel/>
          </w14:textOutline>
        </w:rPr>
        <w:t>投标人</w:t>
      </w:r>
      <w:r>
        <w:rPr>
          <w:rFonts w:ascii="宋体" w:hAnsi="宋体" w:eastAsia="宋体" w:cs="宋体"/>
          <w:position w:val="17"/>
          <w:sz w:val="24"/>
          <w:szCs w:val="24"/>
          <w:highlight w:val="none"/>
          <w14:textOutline w14:w="4358" w14:cap="sq" w14:cmpd="sng">
            <w14:solidFill>
              <w14:srgbClr w14:val="000000"/>
            </w14:solidFill>
            <w14:prstDash w14:val="solid"/>
            <w14:bevel/>
          </w14:textOutline>
        </w:rPr>
        <w:t>编制投标文件前，请详细阅读招标文件的全部内容，理解文件中的每一项要</w:t>
      </w:r>
    </w:p>
    <w:p>
      <w:pPr>
        <w:pageBreakBefore w:val="0"/>
        <w:widowControl/>
        <w:kinsoku/>
        <w:overflowPunct/>
        <w:bidi w:val="0"/>
        <w:spacing w:before="1" w:line="220" w:lineRule="auto"/>
        <w:ind w:left="12"/>
        <w:rPr>
          <w:rFonts w:ascii="宋体" w:hAnsi="宋体" w:eastAsia="宋体" w:cs="宋体"/>
          <w:sz w:val="24"/>
          <w:szCs w:val="24"/>
          <w:highlight w:val="none"/>
        </w:rPr>
      </w:pPr>
      <w:r>
        <w:rPr>
          <w:rFonts w:ascii="宋体" w:hAnsi="宋体" w:eastAsia="宋体" w:cs="宋体"/>
          <w:spacing w:val="-6"/>
          <w:sz w:val="24"/>
          <w:szCs w:val="24"/>
          <w:highlight w:val="none"/>
          <w14:textOutline w14:w="4358" w14:cap="sq" w14:cmpd="sng">
            <w14:solidFill>
              <w14:srgbClr w14:val="000000"/>
            </w14:solidFill>
            <w14:prstDash w14:val="solid"/>
            <w14:bevel/>
          </w14:textOutline>
        </w:rPr>
        <w:t>求。</w:t>
      </w:r>
    </w:p>
    <w:p>
      <w:pPr>
        <w:pageBreakBefore w:val="0"/>
        <w:widowControl/>
        <w:kinsoku/>
        <w:overflowPunct/>
        <w:bidi w:val="0"/>
        <w:spacing w:before="178" w:line="359" w:lineRule="auto"/>
        <w:ind w:left="10" w:firstLine="48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2.投标文件的编制应按照招标文件要求内容及提供的格式内容逐一做出</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明确的响应；</w:t>
      </w:r>
      <w:r>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t>投标人</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认为有必要，还可以</w:t>
      </w:r>
      <w:r>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t>做其他</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补充，其目录自行编制，但不得缺失。如因</w:t>
      </w:r>
      <w:r>
        <w:rPr>
          <w:rFonts w:hint="eastAsia" w:ascii="宋体" w:hAnsi="宋体" w:eastAsia="宋体" w:cs="宋体"/>
          <w:spacing w:val="2"/>
          <w:sz w:val="24"/>
          <w:szCs w:val="24"/>
          <w:highlight w:val="none"/>
          <w:lang w:eastAsia="zh-CN"/>
          <w14:textOutline w14:w="4358" w14:cap="sq" w14:cmpd="sng">
            <w14:solidFill>
              <w14:srgbClr w14:val="000000"/>
            </w14:solidFill>
            <w14:prstDash w14:val="solid"/>
            <w14:bevel/>
          </w14:textOutline>
        </w:rPr>
        <w:t>投标人</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自身</w:t>
      </w:r>
    </w:p>
    <w:p>
      <w:pPr>
        <w:pageBreakBefore w:val="0"/>
        <w:widowControl/>
        <w:kinsoku/>
        <w:overflowPunct/>
        <w:bidi w:val="0"/>
        <w:spacing w:line="218" w:lineRule="auto"/>
        <w:ind w:left="16"/>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原因未编制或编制目录中未附其相应内容，其相关不利风险由其自行承担。</w:t>
      </w:r>
    </w:p>
    <w:p>
      <w:pPr>
        <w:pageBreakBefore w:val="0"/>
        <w:widowControl/>
        <w:kinsoku/>
        <w:overflowPunct/>
        <w:bidi w:val="0"/>
        <w:spacing w:before="184" w:line="468" w:lineRule="exact"/>
        <w:ind w:right="43"/>
        <w:jc w:val="right"/>
        <w:rPr>
          <w:rFonts w:ascii="宋体" w:hAnsi="宋体" w:eastAsia="宋体" w:cs="宋体"/>
          <w:sz w:val="24"/>
          <w:szCs w:val="24"/>
          <w:highlight w:val="none"/>
        </w:rPr>
      </w:pPr>
      <w:r>
        <w:rPr>
          <w:rFonts w:ascii="宋体" w:hAnsi="宋体" w:eastAsia="宋体" w:cs="宋体"/>
          <w:spacing w:val="1"/>
          <w:position w:val="17"/>
          <w:sz w:val="24"/>
          <w:szCs w:val="24"/>
          <w:highlight w:val="none"/>
          <w14:textOutline w14:w="4358" w14:cap="sq" w14:cmpd="sng">
            <w14:solidFill>
              <w14:srgbClr w14:val="000000"/>
            </w14:solidFill>
            <w14:prstDash w14:val="solid"/>
            <w14:bevel/>
          </w14:textOutline>
        </w:rPr>
        <w:t>3.全部编制完成应仔细核查相应格式内容并按照平台相关要求及</w:t>
      </w:r>
      <w:r>
        <w:rPr>
          <w:rFonts w:ascii="宋体" w:hAnsi="宋体" w:eastAsia="宋体" w:cs="宋体"/>
          <w:position w:val="17"/>
          <w:sz w:val="24"/>
          <w:szCs w:val="24"/>
          <w:highlight w:val="none"/>
          <w14:textOutline w14:w="4358" w14:cap="sq" w14:cmpd="sng">
            <w14:solidFill>
              <w14:srgbClr w14:val="000000"/>
            </w14:solidFill>
            <w14:prstDash w14:val="solid"/>
            <w14:bevel/>
          </w14:textOutline>
        </w:rPr>
        <w:t>时上传电子文件，单</w:t>
      </w:r>
    </w:p>
    <w:p>
      <w:pPr>
        <w:pageBreakBefore w:val="0"/>
        <w:widowControl/>
        <w:kinsoku/>
        <w:overflowPunct/>
        <w:bidi w:val="0"/>
        <w:spacing w:line="218" w:lineRule="auto"/>
        <w:ind w:left="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独递交的纸质文件应与上传平台的电子文件内容保持一致。</w:t>
      </w:r>
    </w:p>
    <w:p>
      <w:pPr>
        <w:pageBreakBefore w:val="0"/>
        <w:widowControl/>
        <w:kinsoku/>
        <w:overflowPunct/>
        <w:bidi w:val="0"/>
        <w:spacing w:line="218" w:lineRule="auto"/>
        <w:rPr>
          <w:rFonts w:ascii="宋体" w:hAnsi="宋体" w:eastAsia="宋体" w:cs="宋体"/>
          <w:sz w:val="24"/>
          <w:szCs w:val="24"/>
          <w:highlight w:val="none"/>
        </w:rPr>
        <w:sectPr>
          <w:headerReference r:id="rId23" w:type="default"/>
          <w:footerReference r:id="rId24" w:type="default"/>
          <w:pgSz w:w="11906" w:h="16839"/>
          <w:pgMar w:top="1158" w:right="1209" w:bottom="894" w:left="1246" w:header="878" w:footer="732" w:gutter="0"/>
          <w:pgNumType w:fmt="decimal"/>
          <w:cols w:space="720" w:num="1"/>
        </w:sectPr>
      </w:pPr>
    </w:p>
    <w:p>
      <w:pPr>
        <w:pageBreakBefore w:val="0"/>
        <w:widowControl/>
        <w:kinsoku/>
        <w:overflowPunct/>
        <w:bidi w:val="0"/>
        <w:spacing w:before="91" w:line="219" w:lineRule="auto"/>
        <w:ind w:left="10"/>
        <w:rPr>
          <w:rFonts w:hint="eastAsia" w:ascii="宋体" w:hAnsi="宋体" w:eastAsia="宋体" w:cs="宋体"/>
          <w:sz w:val="28"/>
          <w:szCs w:val="28"/>
          <w:highlight w:val="none"/>
          <w:lang w:eastAsia="zh-CN"/>
        </w:rPr>
      </w:pPr>
      <w:r>
        <w:rPr>
          <w:rFonts w:ascii="宋体" w:hAnsi="宋体" w:eastAsia="宋体" w:cs="宋体"/>
          <w:sz w:val="28"/>
          <w:szCs w:val="28"/>
          <w:highlight w:val="none"/>
          <w14:textOutline w14:w="5103" w14:cap="sq" w14:cmpd="sng">
            <w14:solidFill>
              <w14:srgbClr w14:val="000000"/>
            </w14:solidFill>
            <w14:prstDash w14:val="solid"/>
            <w14:bevel/>
          </w14:textOutline>
        </w:rPr>
        <w:t>采购项目编号：</w:t>
      </w:r>
      <w:r>
        <w:rPr>
          <w:rFonts w:hint="eastAsia" w:ascii="宋体" w:hAnsi="宋体" w:eastAsia="宋体" w:cs="宋体"/>
          <w:sz w:val="28"/>
          <w:szCs w:val="28"/>
          <w:highlight w:val="none"/>
          <w:lang w:eastAsia="zh-CN"/>
          <w14:textOutline w14:w="5103" w14:cap="sq" w14:cmpd="sng">
            <w14:solidFill>
              <w14:srgbClr w14:val="000000"/>
            </w14:solidFill>
            <w14:prstDash w14:val="solid"/>
            <w14:bevel/>
          </w14:textOutline>
        </w:rPr>
        <w:t>SXLX2023-246</w:t>
      </w:r>
    </w:p>
    <w:p>
      <w:pPr>
        <w:pStyle w:val="7"/>
        <w:pageBreakBefore w:val="0"/>
        <w:widowControl/>
        <w:kinsoku/>
        <w:overflowPunct/>
        <w:bidi w:val="0"/>
        <w:spacing w:line="256" w:lineRule="auto"/>
        <w:rPr>
          <w:highlight w:val="none"/>
        </w:rPr>
      </w:pPr>
    </w:p>
    <w:p>
      <w:pPr>
        <w:pStyle w:val="7"/>
        <w:pageBreakBefore w:val="0"/>
        <w:widowControl/>
        <w:kinsoku/>
        <w:overflowPunct/>
        <w:bidi w:val="0"/>
        <w:spacing w:line="257" w:lineRule="auto"/>
        <w:rPr>
          <w:highlight w:val="none"/>
        </w:rPr>
      </w:pPr>
    </w:p>
    <w:p>
      <w:pPr>
        <w:pStyle w:val="7"/>
        <w:pageBreakBefore w:val="0"/>
        <w:widowControl/>
        <w:kinsoku/>
        <w:overflowPunct/>
        <w:bidi w:val="0"/>
        <w:spacing w:line="257" w:lineRule="auto"/>
        <w:rPr>
          <w:highlight w:val="none"/>
        </w:rPr>
      </w:pPr>
    </w:p>
    <w:p>
      <w:pPr>
        <w:pStyle w:val="7"/>
        <w:pageBreakBefore w:val="0"/>
        <w:widowControl/>
        <w:kinsoku/>
        <w:overflowPunct/>
        <w:bidi w:val="0"/>
        <w:spacing w:line="257" w:lineRule="auto"/>
        <w:rPr>
          <w:highlight w:val="none"/>
        </w:rPr>
      </w:pPr>
    </w:p>
    <w:p>
      <w:pPr>
        <w:pStyle w:val="7"/>
        <w:pageBreakBefore w:val="0"/>
        <w:widowControl/>
        <w:kinsoku/>
        <w:overflowPunct/>
        <w:bidi w:val="0"/>
        <w:spacing w:line="257" w:lineRule="auto"/>
        <w:rPr>
          <w:highlight w:val="none"/>
        </w:rPr>
      </w:pPr>
    </w:p>
    <w:p>
      <w:pPr>
        <w:pStyle w:val="7"/>
        <w:pageBreakBefore w:val="0"/>
        <w:widowControl/>
        <w:kinsoku/>
        <w:overflowPunct/>
        <w:bidi w:val="0"/>
        <w:spacing w:line="257" w:lineRule="auto"/>
        <w:rPr>
          <w:highlight w:val="none"/>
        </w:rPr>
      </w:pPr>
    </w:p>
    <w:p>
      <w:pPr>
        <w:pageBreakBefore w:val="0"/>
        <w:widowControl/>
        <w:kinsoku/>
        <w:overflowPunct/>
        <w:bidi w:val="0"/>
        <w:spacing w:before="139" w:line="223" w:lineRule="auto"/>
        <w:ind w:right="7"/>
        <w:jc w:val="center"/>
        <w:rPr>
          <w:rFonts w:hint="eastAsia" w:ascii="宋体" w:hAnsi="宋体" w:eastAsia="宋体" w:cs="宋体"/>
          <w:spacing w:val="10"/>
          <w:sz w:val="43"/>
          <w:szCs w:val="43"/>
          <w:highlight w:val="none"/>
          <w:lang w:eastAsia="zh-CN"/>
          <w14:textOutline w14:w="7971" w14:cap="sq" w14:cmpd="sng">
            <w14:solidFill>
              <w14:srgbClr w14:val="000000"/>
            </w14:solidFill>
            <w14:prstDash w14:val="solid"/>
            <w14:bevel/>
          </w14:textOutline>
        </w:rPr>
      </w:pPr>
      <w:r>
        <w:rPr>
          <w:rFonts w:hint="eastAsia" w:ascii="宋体" w:hAnsi="宋体" w:eastAsia="宋体" w:cs="宋体"/>
          <w:spacing w:val="10"/>
          <w:sz w:val="43"/>
          <w:szCs w:val="43"/>
          <w:highlight w:val="none"/>
          <w:lang w:eastAsia="zh-CN"/>
          <w14:textOutline w14:w="7971" w14:cap="sq" w14:cmpd="sng">
            <w14:solidFill>
              <w14:srgbClr w14:val="000000"/>
            </w14:solidFill>
            <w14:prstDash w14:val="solid"/>
            <w14:bevel/>
          </w14:textOutline>
        </w:rPr>
        <w:t>西安市儿童福利院综合管理系统配建项目</w:t>
      </w:r>
    </w:p>
    <w:p>
      <w:pPr>
        <w:pageBreakBefore w:val="0"/>
        <w:widowControl/>
        <w:kinsoku/>
        <w:overflowPunct/>
        <w:bidi w:val="0"/>
        <w:spacing w:before="139" w:line="223" w:lineRule="auto"/>
        <w:ind w:right="7"/>
        <w:jc w:val="center"/>
        <w:rPr>
          <w:rFonts w:hint="eastAsia" w:ascii="宋体" w:hAnsi="宋体" w:eastAsia="宋体" w:cs="宋体"/>
          <w:spacing w:val="10"/>
          <w:sz w:val="28"/>
          <w:szCs w:val="28"/>
          <w:highlight w:val="none"/>
          <w:lang w:val="en-US" w:eastAsia="zh-CN"/>
          <w14:textOutline w14:w="7971" w14:cap="sq" w14:cmpd="sng">
            <w14:solidFill>
              <w14:srgbClr w14:val="000000"/>
            </w14:solidFill>
            <w14:prstDash w14:val="solid"/>
            <w14:bevel/>
          </w14:textOutline>
        </w:rPr>
      </w:pPr>
    </w:p>
    <w:p>
      <w:pPr>
        <w:pageBreakBefore w:val="0"/>
        <w:widowControl/>
        <w:kinsoku/>
        <w:overflowPunct/>
        <w:bidi w:val="0"/>
        <w:spacing w:before="139" w:line="223" w:lineRule="auto"/>
        <w:ind w:right="7"/>
        <w:jc w:val="center"/>
        <w:rPr>
          <w:rFonts w:hint="eastAsia" w:ascii="宋体" w:hAnsi="宋体" w:eastAsia="宋体" w:cs="宋体"/>
          <w:spacing w:val="10"/>
          <w:sz w:val="28"/>
          <w:szCs w:val="28"/>
          <w:highlight w:val="none"/>
          <w:lang w:val="en-US" w:eastAsia="zh-CN"/>
          <w14:textOutline w14:w="7971" w14:cap="sq" w14:cmpd="sng">
            <w14:solidFill>
              <w14:srgbClr w14:val="000000"/>
            </w14:solidFill>
            <w14:prstDash w14:val="solid"/>
            <w14:bevel/>
          </w14:textOutline>
        </w:rPr>
      </w:pPr>
      <w:r>
        <w:rPr>
          <w:rFonts w:hint="eastAsia" w:ascii="宋体" w:hAnsi="宋体" w:eastAsia="宋体" w:cs="宋体"/>
          <w:spacing w:val="10"/>
          <w:sz w:val="28"/>
          <w:szCs w:val="28"/>
          <w:highlight w:val="none"/>
          <w:lang w:val="en-US" w:eastAsia="zh-CN"/>
          <w14:textOutline w14:w="7971" w14:cap="sq" w14:cmpd="sng">
            <w14:solidFill>
              <w14:srgbClr w14:val="000000"/>
            </w14:solidFill>
            <w14:prstDash w14:val="solid"/>
            <w14:bevel/>
          </w14:textOutline>
        </w:rPr>
        <w:t>合同包3（智慧园区管理平台建设）（二次）</w:t>
      </w:r>
    </w:p>
    <w:p>
      <w:pPr>
        <w:pageBreakBefore w:val="0"/>
        <w:widowControl/>
        <w:kinsoku/>
        <w:overflowPunct/>
        <w:bidi w:val="0"/>
        <w:spacing w:before="139" w:line="223" w:lineRule="auto"/>
        <w:ind w:right="7"/>
        <w:jc w:val="center"/>
        <w:rPr>
          <w:rFonts w:hint="eastAsia" w:ascii="宋体" w:hAnsi="宋体" w:eastAsia="宋体" w:cs="宋体"/>
          <w:spacing w:val="10"/>
          <w:sz w:val="43"/>
          <w:szCs w:val="43"/>
          <w:highlight w:val="none"/>
          <w:lang w:eastAsia="zh-CN"/>
          <w14:textOutline w14:w="7971" w14:cap="sq" w14:cmpd="sng">
            <w14:solidFill>
              <w14:srgbClr w14:val="000000"/>
            </w14:solidFill>
            <w14:prstDash w14:val="solid"/>
            <w14:bevel/>
          </w14:textOutline>
        </w:rPr>
      </w:pPr>
    </w:p>
    <w:p>
      <w:pPr>
        <w:pStyle w:val="7"/>
        <w:pageBreakBefore w:val="0"/>
        <w:widowControl/>
        <w:kinsoku/>
        <w:overflowPunct/>
        <w:bidi w:val="0"/>
        <w:spacing w:line="246" w:lineRule="auto"/>
        <w:rPr>
          <w:highlight w:val="none"/>
        </w:rPr>
      </w:pPr>
    </w:p>
    <w:p>
      <w:pPr>
        <w:pStyle w:val="7"/>
        <w:pageBreakBefore w:val="0"/>
        <w:widowControl/>
        <w:kinsoku/>
        <w:overflowPunct/>
        <w:bidi w:val="0"/>
        <w:spacing w:line="246" w:lineRule="auto"/>
        <w:rPr>
          <w:highlight w:val="none"/>
        </w:rPr>
      </w:pPr>
    </w:p>
    <w:p>
      <w:pPr>
        <w:pStyle w:val="7"/>
        <w:pageBreakBefore w:val="0"/>
        <w:widowControl/>
        <w:kinsoku/>
        <w:overflowPunct/>
        <w:bidi w:val="0"/>
        <w:spacing w:line="246" w:lineRule="auto"/>
        <w:rPr>
          <w:highlight w:val="none"/>
        </w:rPr>
      </w:pPr>
    </w:p>
    <w:p>
      <w:pPr>
        <w:pStyle w:val="7"/>
        <w:pageBreakBefore w:val="0"/>
        <w:widowControl/>
        <w:kinsoku/>
        <w:overflowPunct/>
        <w:bidi w:val="0"/>
        <w:spacing w:line="246"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Style w:val="7"/>
        <w:pageBreakBefore w:val="0"/>
        <w:widowControl/>
        <w:kinsoku/>
        <w:overflowPunct/>
        <w:bidi w:val="0"/>
        <w:spacing w:line="247" w:lineRule="auto"/>
        <w:rPr>
          <w:highlight w:val="none"/>
        </w:rPr>
      </w:pPr>
    </w:p>
    <w:p>
      <w:pPr>
        <w:pageBreakBefore w:val="0"/>
        <w:widowControl/>
        <w:kinsoku/>
        <w:overflowPunct/>
        <w:bidi w:val="0"/>
        <w:spacing w:before="202" w:line="222" w:lineRule="auto"/>
        <w:ind w:left="3105"/>
        <w:rPr>
          <w:rFonts w:ascii="宋体" w:hAnsi="宋体" w:eastAsia="宋体" w:cs="宋体"/>
          <w:sz w:val="62"/>
          <w:szCs w:val="62"/>
          <w:highlight w:val="none"/>
        </w:rPr>
      </w:pPr>
      <w:r>
        <w:rPr>
          <w:rFonts w:ascii="宋体" w:hAnsi="宋体" w:eastAsia="宋体" w:cs="宋体"/>
          <w:spacing w:val="-16"/>
          <w:sz w:val="62"/>
          <w:szCs w:val="62"/>
          <w:highlight w:val="none"/>
          <w14:textOutline w14:w="11423" w14:cap="sq" w14:cmpd="sng">
            <w14:solidFill>
              <w14:srgbClr w14:val="000000"/>
            </w14:solidFill>
            <w14:prstDash w14:val="solid"/>
            <w14:bevel/>
          </w14:textOutline>
        </w:rPr>
        <w:t>投</w:t>
      </w:r>
      <w:r>
        <w:rPr>
          <w:rFonts w:ascii="宋体" w:hAnsi="宋体" w:eastAsia="宋体" w:cs="宋体"/>
          <w:spacing w:val="37"/>
          <w:sz w:val="62"/>
          <w:szCs w:val="62"/>
          <w:highlight w:val="none"/>
        </w:rPr>
        <w:t xml:space="preserve"> </w:t>
      </w:r>
      <w:r>
        <w:rPr>
          <w:rFonts w:ascii="宋体" w:hAnsi="宋体" w:eastAsia="宋体" w:cs="宋体"/>
          <w:spacing w:val="-16"/>
          <w:sz w:val="62"/>
          <w:szCs w:val="62"/>
          <w:highlight w:val="none"/>
          <w14:textOutline w14:w="11423" w14:cap="sq" w14:cmpd="sng">
            <w14:solidFill>
              <w14:srgbClr w14:val="000000"/>
            </w14:solidFill>
            <w14:prstDash w14:val="solid"/>
            <w14:bevel/>
          </w14:textOutline>
        </w:rPr>
        <w:t>标</w:t>
      </w:r>
      <w:r>
        <w:rPr>
          <w:rFonts w:ascii="宋体" w:hAnsi="宋体" w:eastAsia="宋体" w:cs="宋体"/>
          <w:spacing w:val="38"/>
          <w:sz w:val="62"/>
          <w:szCs w:val="62"/>
          <w:highlight w:val="none"/>
        </w:rPr>
        <w:t xml:space="preserve"> </w:t>
      </w:r>
      <w:r>
        <w:rPr>
          <w:rFonts w:ascii="宋体" w:hAnsi="宋体" w:eastAsia="宋体" w:cs="宋体"/>
          <w:spacing w:val="-16"/>
          <w:sz w:val="62"/>
          <w:szCs w:val="62"/>
          <w:highlight w:val="none"/>
          <w14:textOutline w14:w="11423" w14:cap="sq" w14:cmpd="sng">
            <w14:solidFill>
              <w14:srgbClr w14:val="000000"/>
            </w14:solidFill>
            <w14:prstDash w14:val="solid"/>
            <w14:bevel/>
          </w14:textOutline>
        </w:rPr>
        <w:t>文</w:t>
      </w:r>
      <w:r>
        <w:rPr>
          <w:rFonts w:ascii="宋体" w:hAnsi="宋体" w:eastAsia="宋体" w:cs="宋体"/>
          <w:spacing w:val="34"/>
          <w:sz w:val="62"/>
          <w:szCs w:val="62"/>
          <w:highlight w:val="none"/>
        </w:rPr>
        <w:t xml:space="preserve"> </w:t>
      </w:r>
      <w:r>
        <w:rPr>
          <w:rFonts w:ascii="宋体" w:hAnsi="宋体" w:eastAsia="宋体" w:cs="宋体"/>
          <w:spacing w:val="-16"/>
          <w:sz w:val="62"/>
          <w:szCs w:val="62"/>
          <w:highlight w:val="none"/>
          <w14:textOutline w14:w="11423" w14:cap="sq" w14:cmpd="sng">
            <w14:solidFill>
              <w14:srgbClr w14:val="000000"/>
            </w14:solidFill>
            <w14:prstDash w14:val="solid"/>
            <w14:bevel/>
          </w14:textOutline>
        </w:rPr>
        <w:t>件</w:t>
      </w:r>
    </w:p>
    <w:p>
      <w:pPr>
        <w:pStyle w:val="7"/>
        <w:pageBreakBefore w:val="0"/>
        <w:widowControl/>
        <w:kinsoku/>
        <w:overflowPunct/>
        <w:bidi w:val="0"/>
        <w:rPr>
          <w:highlight w:val="none"/>
        </w:rPr>
      </w:pPr>
    </w:p>
    <w:p>
      <w:pPr>
        <w:pStyle w:val="7"/>
        <w:pageBreakBefore w:val="0"/>
        <w:widowControl/>
        <w:kinsoku/>
        <w:overflowPunct/>
        <w:bidi w:val="0"/>
        <w:rPr>
          <w:highlight w:val="none"/>
        </w:rPr>
      </w:pPr>
    </w:p>
    <w:p>
      <w:pPr>
        <w:pStyle w:val="7"/>
        <w:pageBreakBefore w:val="0"/>
        <w:widowControl/>
        <w:kinsoku/>
        <w:overflowPunct/>
        <w:bidi w:val="0"/>
        <w:rPr>
          <w:highlight w:val="none"/>
        </w:rPr>
      </w:pPr>
    </w:p>
    <w:p>
      <w:pPr>
        <w:pStyle w:val="7"/>
        <w:pageBreakBefore w:val="0"/>
        <w:widowControl/>
        <w:kinsoku/>
        <w:overflowPunct/>
        <w:bidi w:val="0"/>
        <w:rPr>
          <w:highlight w:val="none"/>
        </w:rPr>
      </w:pPr>
    </w:p>
    <w:p>
      <w:pPr>
        <w:pStyle w:val="7"/>
        <w:pageBreakBefore w:val="0"/>
        <w:widowControl/>
        <w:kinsoku/>
        <w:overflowPunct/>
        <w:bidi w:val="0"/>
        <w:rPr>
          <w:highlight w:val="none"/>
        </w:rPr>
      </w:pPr>
    </w:p>
    <w:p>
      <w:pPr>
        <w:pStyle w:val="7"/>
        <w:pageBreakBefore w:val="0"/>
        <w:widowControl/>
        <w:kinsoku/>
        <w:overflowPunct/>
        <w:bidi w:val="0"/>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pStyle w:val="7"/>
        <w:pageBreakBefore w:val="0"/>
        <w:widowControl/>
        <w:kinsoku/>
        <w:overflowPunct/>
        <w:bidi w:val="0"/>
        <w:spacing w:line="241" w:lineRule="auto"/>
        <w:rPr>
          <w:highlight w:val="none"/>
        </w:rPr>
      </w:pPr>
    </w:p>
    <w:p>
      <w:pPr>
        <w:pageBreakBefore w:val="0"/>
        <w:widowControl/>
        <w:kinsoku/>
        <w:overflowPunct/>
        <w:bidi w:val="0"/>
        <w:spacing w:before="78" w:line="219" w:lineRule="auto"/>
        <w:ind w:left="1090"/>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14:textOutline w14:w="4358" w14:cap="sq" w14:cmpd="sng">
            <w14:solidFill>
              <w14:srgbClr w14:val="000000"/>
            </w14:solidFill>
            <w14:prstDash w14:val="solid"/>
            <w14:bevel/>
          </w14:textOutline>
        </w:rPr>
        <w:t>投标人</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r>
        <w:rPr>
          <w:rFonts w:ascii="宋体" w:hAnsi="宋体" w:eastAsia="宋体" w:cs="宋体"/>
          <w:spacing w:val="-15"/>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盖单位公章）</w:t>
      </w:r>
    </w:p>
    <w:p>
      <w:pPr>
        <w:pStyle w:val="7"/>
        <w:pageBreakBefore w:val="0"/>
        <w:widowControl/>
        <w:kinsoku/>
        <w:overflowPunct/>
        <w:bidi w:val="0"/>
        <w:spacing w:line="284" w:lineRule="auto"/>
        <w:rPr>
          <w:highlight w:val="none"/>
        </w:rPr>
      </w:pPr>
    </w:p>
    <w:p>
      <w:pPr>
        <w:pStyle w:val="7"/>
        <w:pageBreakBefore w:val="0"/>
        <w:widowControl/>
        <w:kinsoku/>
        <w:overflowPunct/>
        <w:bidi w:val="0"/>
        <w:spacing w:line="285" w:lineRule="auto"/>
        <w:rPr>
          <w:highlight w:val="none"/>
        </w:rPr>
      </w:pPr>
    </w:p>
    <w:p>
      <w:pPr>
        <w:pageBreakBefore w:val="0"/>
        <w:widowControl/>
        <w:kinsoku/>
        <w:overflowPunct/>
        <w:bidi w:val="0"/>
        <w:spacing w:before="78" w:line="219" w:lineRule="auto"/>
        <w:ind w:left="1091"/>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法定代表人（单位负责人）或其委托代理人</w:t>
      </w:r>
      <w:r>
        <w:rPr>
          <w:rFonts w:ascii="宋体" w:hAnsi="宋体" w:eastAsia="宋体" w:cs="宋体"/>
          <w:spacing w:val="-17"/>
          <w:sz w:val="24"/>
          <w:szCs w:val="24"/>
          <w:highlight w:val="none"/>
          <w14:textOutline w14:w="4358" w14:cap="sq" w14:cmpd="sng">
            <w14:solidFill>
              <w14:srgbClr w14:val="000000"/>
            </w14:solidFill>
            <w14:prstDash w14:val="solid"/>
            <w14:bevel/>
          </w14:textOutline>
        </w:rPr>
        <w:t>：</w:t>
      </w:r>
      <w:r>
        <w:rPr>
          <w:rFonts w:ascii="宋体" w:hAnsi="宋体" w:eastAsia="宋体" w:cs="宋体"/>
          <w:sz w:val="24"/>
          <w:szCs w:val="24"/>
          <w:highlight w:val="none"/>
          <w:u w:val="single" w:color="auto"/>
        </w:rPr>
        <w:t xml:space="preserve">         </w:t>
      </w:r>
      <w:r>
        <w:rPr>
          <w:rFonts w:ascii="宋体" w:hAnsi="宋体" w:eastAsia="宋体" w:cs="宋体"/>
          <w:spacing w:val="-17"/>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签字或盖章）</w:t>
      </w:r>
    </w:p>
    <w:p>
      <w:pPr>
        <w:pStyle w:val="7"/>
        <w:pageBreakBefore w:val="0"/>
        <w:widowControl/>
        <w:kinsoku/>
        <w:overflowPunct/>
        <w:bidi w:val="0"/>
        <w:spacing w:line="285" w:lineRule="auto"/>
        <w:rPr>
          <w:highlight w:val="none"/>
        </w:rPr>
      </w:pPr>
    </w:p>
    <w:p>
      <w:pPr>
        <w:pStyle w:val="7"/>
        <w:pageBreakBefore w:val="0"/>
        <w:widowControl/>
        <w:kinsoku/>
        <w:overflowPunct/>
        <w:bidi w:val="0"/>
        <w:spacing w:line="285" w:lineRule="auto"/>
        <w:rPr>
          <w:highlight w:val="none"/>
        </w:rPr>
      </w:pPr>
    </w:p>
    <w:p>
      <w:pPr>
        <w:pageBreakBefore w:val="0"/>
        <w:widowControl/>
        <w:kinsoku/>
        <w:overflowPunct/>
        <w:bidi w:val="0"/>
        <w:spacing w:before="79" w:line="219" w:lineRule="auto"/>
        <w:ind w:left="3971"/>
        <w:rPr>
          <w:rFonts w:ascii="宋体" w:hAnsi="宋体" w:eastAsia="宋体" w:cs="宋体"/>
          <w:sz w:val="24"/>
          <w:szCs w:val="24"/>
          <w:highlight w:val="none"/>
        </w:rPr>
        <w:sectPr>
          <w:headerReference r:id="rId25" w:type="default"/>
          <w:footerReference r:id="rId26" w:type="default"/>
          <w:pgSz w:w="11906" w:h="16839"/>
          <w:pgMar w:top="1158" w:right="1303" w:bottom="894" w:left="1246" w:header="878" w:footer="732" w:gutter="0"/>
          <w:pgNumType w:fmt="decimal"/>
          <w:cols w:space="720" w:num="1"/>
        </w:sectPr>
      </w:pPr>
      <w:r>
        <w:rPr>
          <w:rFonts w:ascii="宋体" w:hAnsi="宋体" w:eastAsia="宋体" w:cs="宋体"/>
          <w:spacing w:val="-9"/>
          <w:sz w:val="24"/>
          <w:szCs w:val="24"/>
          <w:highlight w:val="none"/>
          <w14:textOutline w14:w="4358" w14:cap="sq" w14:cmpd="sng">
            <w14:solidFill>
              <w14:srgbClr w14:val="000000"/>
            </w14:solidFill>
            <w14:prstDash w14:val="solid"/>
            <w14:bevel/>
          </w14:textOutline>
        </w:rPr>
        <w:t>年</w:t>
      </w:r>
      <w:r>
        <w:rPr>
          <w:rFonts w:ascii="宋体" w:hAnsi="宋体" w:eastAsia="宋体" w:cs="宋体"/>
          <w:spacing w:val="6"/>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月</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14:textOutline w14:w="4358" w14:cap="sq" w14:cmpd="sng">
            <w14:solidFill>
              <w14:srgbClr w14:val="000000"/>
            </w14:solidFill>
            <w14:prstDash w14:val="solid"/>
            <w14:bevel/>
          </w14:textOutline>
        </w:rPr>
        <w:t>日</w:t>
      </w:r>
    </w:p>
    <w:p>
      <w:pPr>
        <w:pStyle w:val="7"/>
        <w:pageBreakBefore w:val="0"/>
        <w:widowControl/>
        <w:kinsoku/>
        <w:overflowPunct/>
        <w:bidi w:val="0"/>
        <w:spacing w:line="302" w:lineRule="auto"/>
        <w:rPr>
          <w:highlight w:val="none"/>
        </w:rPr>
      </w:pPr>
    </w:p>
    <w:p>
      <w:pPr>
        <w:pStyle w:val="7"/>
        <w:pageBreakBefore w:val="0"/>
        <w:widowControl/>
        <w:kinsoku/>
        <w:overflowPunct/>
        <w:bidi w:val="0"/>
        <w:spacing w:line="302" w:lineRule="auto"/>
        <w:rPr>
          <w:highlight w:val="none"/>
        </w:rPr>
      </w:pPr>
    </w:p>
    <w:p>
      <w:pPr>
        <w:pageBreakBefore w:val="0"/>
        <w:widowControl/>
        <w:kinsoku/>
        <w:overflowPunct/>
        <w:bidi w:val="0"/>
        <w:spacing w:before="101" w:line="227" w:lineRule="auto"/>
        <w:ind w:left="4778"/>
        <w:rPr>
          <w:rFonts w:ascii="宋体" w:hAnsi="宋体" w:eastAsia="宋体" w:cs="宋体"/>
          <w:sz w:val="31"/>
          <w:szCs w:val="31"/>
          <w:highlight w:val="none"/>
        </w:rPr>
      </w:pPr>
      <w:r>
        <w:rPr>
          <w:rFonts w:ascii="宋体" w:hAnsi="宋体" w:eastAsia="宋体" w:cs="宋体"/>
          <w:spacing w:val="-27"/>
          <w:sz w:val="31"/>
          <w:szCs w:val="31"/>
          <w:highlight w:val="none"/>
          <w14:textOutline w14:w="5793" w14:cap="sq" w14:cmpd="sng">
            <w14:solidFill>
              <w14:srgbClr w14:val="000000"/>
            </w14:solidFill>
            <w14:prstDash w14:val="solid"/>
            <w14:bevel/>
          </w14:textOutline>
        </w:rPr>
        <w:t>目录</w:t>
      </w:r>
    </w:p>
    <w:p>
      <w:pPr>
        <w:pStyle w:val="7"/>
        <w:pageBreakBefore w:val="0"/>
        <w:widowControl/>
        <w:kinsoku/>
        <w:overflowPunct/>
        <w:bidi w:val="0"/>
        <w:spacing w:line="356" w:lineRule="auto"/>
        <w:rPr>
          <w:highlight w:val="none"/>
        </w:rPr>
      </w:pPr>
    </w:p>
    <w:p>
      <w:pPr>
        <w:pStyle w:val="7"/>
        <w:pageBreakBefore w:val="0"/>
        <w:widowControl/>
        <w:kinsoku/>
        <w:overflowPunct/>
        <w:bidi w:val="0"/>
        <w:spacing w:line="357" w:lineRule="auto"/>
        <w:rPr>
          <w:highlight w:val="none"/>
        </w:rPr>
      </w:pPr>
    </w:p>
    <w:p>
      <w:pPr>
        <w:pageBreakBefore w:val="0"/>
        <w:widowControl/>
        <w:kinsoku/>
        <w:overflowPunct/>
        <w:bidi w:val="0"/>
        <w:spacing w:before="91" w:line="219" w:lineRule="auto"/>
        <w:ind w:left="804"/>
        <w:rPr>
          <w:rFonts w:ascii="宋体" w:hAnsi="宋体" w:eastAsia="宋体" w:cs="宋体"/>
          <w:sz w:val="28"/>
          <w:szCs w:val="28"/>
          <w:highlight w:val="none"/>
        </w:rPr>
      </w:pPr>
      <w:r>
        <w:rPr>
          <w:rFonts w:ascii="宋体" w:hAnsi="宋体" w:eastAsia="宋体" w:cs="宋体"/>
          <w:spacing w:val="-1"/>
          <w:sz w:val="28"/>
          <w:szCs w:val="28"/>
          <w:highlight w:val="none"/>
        </w:rPr>
        <w:t>（由各</w:t>
      </w:r>
      <w:r>
        <w:rPr>
          <w:rFonts w:hint="eastAsia" w:ascii="宋体" w:hAnsi="宋体" w:eastAsia="宋体" w:cs="宋体"/>
          <w:spacing w:val="-1"/>
          <w:sz w:val="28"/>
          <w:szCs w:val="28"/>
          <w:highlight w:val="none"/>
          <w:lang w:eastAsia="zh-CN"/>
        </w:rPr>
        <w:t>投标人</w:t>
      </w:r>
      <w:r>
        <w:rPr>
          <w:rFonts w:ascii="宋体" w:hAnsi="宋体" w:eastAsia="宋体" w:cs="宋体"/>
          <w:spacing w:val="-1"/>
          <w:sz w:val="28"/>
          <w:szCs w:val="28"/>
          <w:highlight w:val="none"/>
        </w:rPr>
        <w:t>根据企业自身情况及投标文件编制情况自行拟定）</w:t>
      </w:r>
    </w:p>
    <w:p>
      <w:pPr>
        <w:pageBreakBefore w:val="0"/>
        <w:widowControl/>
        <w:kinsoku/>
        <w:overflowPunct/>
        <w:bidi w:val="0"/>
        <w:spacing w:line="219" w:lineRule="auto"/>
        <w:rPr>
          <w:rFonts w:ascii="宋体" w:hAnsi="宋体" w:eastAsia="宋体" w:cs="宋体"/>
          <w:sz w:val="28"/>
          <w:szCs w:val="28"/>
          <w:highlight w:val="none"/>
        </w:rPr>
        <w:sectPr>
          <w:footerReference r:id="rId27" w:type="default"/>
          <w:pgSz w:w="11906" w:h="16839"/>
          <w:pgMar w:top="1158" w:right="1303" w:bottom="894" w:left="1246" w:header="878" w:footer="732" w:gutter="0"/>
          <w:pgNumType w:fmt="decimal"/>
          <w:cols w:space="720" w:num="1"/>
        </w:sectPr>
      </w:pPr>
    </w:p>
    <w:p>
      <w:pPr>
        <w:pStyle w:val="7"/>
        <w:pageBreakBefore w:val="0"/>
        <w:widowControl/>
        <w:kinsoku/>
        <w:overflowPunct/>
        <w:bidi w:val="0"/>
        <w:spacing w:line="246" w:lineRule="auto"/>
        <w:rPr>
          <w:highlight w:val="none"/>
        </w:rPr>
      </w:pPr>
    </w:p>
    <w:p>
      <w:pPr>
        <w:pageBreakBefore w:val="0"/>
        <w:widowControl/>
        <w:kinsoku/>
        <w:overflowPunct/>
        <w:bidi w:val="0"/>
        <w:spacing w:before="91" w:line="219" w:lineRule="auto"/>
        <w:ind w:left="3174"/>
        <w:rPr>
          <w:rFonts w:ascii="宋体" w:hAnsi="宋体" w:eastAsia="宋体" w:cs="宋体"/>
          <w:sz w:val="28"/>
          <w:szCs w:val="28"/>
          <w:highlight w:val="none"/>
        </w:rPr>
      </w:pPr>
      <w:r>
        <w:rPr>
          <w:rFonts w:ascii="宋体" w:hAnsi="宋体" w:eastAsia="宋体" w:cs="宋体"/>
          <w:spacing w:val="-1"/>
          <w:sz w:val="28"/>
          <w:szCs w:val="28"/>
          <w:highlight w:val="none"/>
          <w14:textOutline w14:w="5103" w14:cap="sq" w14:cmpd="sng">
            <w14:solidFill>
              <w14:srgbClr w14:val="000000"/>
            </w14:solidFill>
            <w14:prstDash w14:val="solid"/>
            <w14:bevel/>
          </w14:textOutline>
        </w:rPr>
        <w:t>一、投标函及投标函附录</w:t>
      </w: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1" w:lineRule="auto"/>
        <w:rPr>
          <w:highlight w:val="none"/>
        </w:rPr>
      </w:pPr>
    </w:p>
    <w:p>
      <w:pPr>
        <w:pageBreakBefore w:val="0"/>
        <w:widowControl/>
        <w:kinsoku/>
        <w:overflowPunct/>
        <w:bidi w:val="0"/>
        <w:spacing w:before="78" w:line="220" w:lineRule="auto"/>
        <w:ind w:left="4005"/>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（一）投标函</w:t>
      </w:r>
    </w:p>
    <w:p>
      <w:pPr>
        <w:pStyle w:val="7"/>
        <w:pageBreakBefore w:val="0"/>
        <w:widowControl/>
        <w:kinsoku/>
        <w:overflowPunct/>
        <w:bidi w:val="0"/>
        <w:spacing w:line="258" w:lineRule="auto"/>
        <w:rPr>
          <w:highlight w:val="none"/>
        </w:rPr>
      </w:pPr>
    </w:p>
    <w:p>
      <w:pPr>
        <w:pageBreakBefore w:val="0"/>
        <w:widowControl/>
        <w:kinsoku/>
        <w:overflowPunct/>
        <w:bidi w:val="0"/>
        <w:spacing w:before="78" w:line="219" w:lineRule="auto"/>
        <w:ind w:left="49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spacing w:val="-1"/>
          <w:sz w:val="24"/>
          <w:szCs w:val="24"/>
          <w:highlight w:val="none"/>
          <w:lang w:eastAsia="zh-CN"/>
          <w14:textOutline w14:w="4358" w14:cap="sq" w14:cmpd="sng">
            <w14:solidFill>
              <w14:srgbClr w14:val="000000"/>
            </w14:solidFill>
            <w14:prstDash w14:val="solid"/>
            <w14:bevel/>
          </w14:textOutline>
        </w:rPr>
        <w:t>西安市儿童福利院</w:t>
      </w:r>
    </w:p>
    <w:p>
      <w:pPr>
        <w:keepNext w:val="0"/>
        <w:keepLines w:val="0"/>
        <w:pageBreakBefore w:val="0"/>
        <w:widowControl/>
        <w:kinsoku/>
        <w:wordWrap/>
        <w:overflowPunct/>
        <w:topLinePunct w:val="0"/>
        <w:autoSpaceDE w:val="0"/>
        <w:autoSpaceDN w:val="0"/>
        <w:bidi w:val="0"/>
        <w:adjustRightInd w:val="0"/>
        <w:snapToGrid w:val="0"/>
        <w:spacing w:before="183" w:line="360" w:lineRule="auto"/>
        <w:ind w:left="0" w:firstLine="0" w:firstLineChars="0"/>
        <w:textAlignment w:val="baseline"/>
        <w:rPr>
          <w:rFonts w:ascii="宋体" w:hAnsi="宋体" w:eastAsia="宋体" w:cs="宋体"/>
          <w:spacing w:val="-1"/>
          <w:sz w:val="24"/>
          <w:szCs w:val="24"/>
          <w:highlight w:val="none"/>
        </w:rPr>
      </w:pPr>
      <w:r>
        <w:rPr>
          <w:rFonts w:ascii="Times New Roman" w:hAnsi="Times New Roman" w:eastAsia="Times New Roman" w:cs="Times New Roman"/>
          <w:spacing w:val="-3"/>
          <w:sz w:val="24"/>
          <w:szCs w:val="24"/>
          <w:highlight w:val="none"/>
        </w:rPr>
        <w:t>1</w:t>
      </w:r>
      <w:r>
        <w:rPr>
          <w:rFonts w:ascii="宋体" w:hAnsi="宋体" w:eastAsia="宋体" w:cs="宋体"/>
          <w:spacing w:val="-3"/>
          <w:sz w:val="24"/>
          <w:szCs w:val="24"/>
          <w:highlight w:val="none"/>
        </w:rPr>
        <w:t>、根据贵方的</w:t>
      </w:r>
      <w:r>
        <w:rPr>
          <w:rFonts w:hint="eastAsia" w:ascii="宋体" w:hAnsi="宋体" w:eastAsia="宋体" w:cs="宋体"/>
          <w:spacing w:val="-3"/>
          <w:sz w:val="24"/>
          <w:szCs w:val="24"/>
          <w:highlight w:val="none"/>
          <w:u w:val="single" w:color="auto"/>
          <w:lang w:eastAsia="zh-CN"/>
        </w:rPr>
        <w:t>西安市儿童福利院综合管理系统配建项目合同包3（智慧园区管理平台建设）（</w:t>
      </w:r>
      <w:r>
        <w:rPr>
          <w:rFonts w:hint="eastAsia" w:ascii="宋体" w:hAnsi="宋体" w:eastAsia="宋体" w:cs="宋体"/>
          <w:spacing w:val="-3"/>
          <w:sz w:val="24"/>
          <w:szCs w:val="24"/>
          <w:highlight w:val="none"/>
          <w:u w:val="single" w:color="auto"/>
          <w:lang w:val="en-US" w:eastAsia="zh-CN"/>
        </w:rPr>
        <w:t>二次）</w:t>
      </w:r>
      <w:r>
        <w:rPr>
          <w:rFonts w:ascii="宋体" w:hAnsi="宋体" w:eastAsia="宋体" w:cs="宋体"/>
          <w:spacing w:val="-3"/>
          <w:sz w:val="24"/>
          <w:szCs w:val="24"/>
          <w:highlight w:val="none"/>
        </w:rPr>
        <w:t>的招标文件，经研究上</w:t>
      </w:r>
      <w:r>
        <w:rPr>
          <w:rFonts w:ascii="宋体" w:hAnsi="宋体" w:eastAsia="宋体" w:cs="宋体"/>
          <w:spacing w:val="1"/>
          <w:sz w:val="24"/>
          <w:szCs w:val="24"/>
          <w:highlight w:val="none"/>
        </w:rPr>
        <w:t>述招标文件的投标须知、合同条款、工程建设标准、工程量清单及其他有关文件后，我方</w:t>
      </w:r>
      <w:r>
        <w:rPr>
          <w:rFonts w:ascii="宋体" w:hAnsi="宋体" w:eastAsia="宋体" w:cs="宋体"/>
          <w:spacing w:val="-2"/>
          <w:sz w:val="24"/>
          <w:szCs w:val="24"/>
          <w:highlight w:val="none"/>
        </w:rPr>
        <w:t>愿以人民币（大写</w:t>
      </w:r>
      <w:r>
        <w:rPr>
          <w:rFonts w:ascii="宋体" w:hAnsi="宋体" w:eastAsia="宋体" w:cs="宋体"/>
          <w:spacing w:val="-28"/>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8"/>
          <w:sz w:val="24"/>
          <w:szCs w:val="24"/>
          <w:highlight w:val="none"/>
        </w:rPr>
        <w:t xml:space="preserve"> </w:t>
      </w:r>
      <w:r>
        <w:rPr>
          <w:rFonts w:ascii="宋体" w:hAnsi="宋体" w:eastAsia="宋体" w:cs="宋体"/>
          <w:spacing w:val="-28"/>
          <w:sz w:val="24"/>
          <w:szCs w:val="24"/>
          <w:highlight w:val="none"/>
        </w:rPr>
        <w:t>，（</w:t>
      </w:r>
      <w:r>
        <w:rPr>
          <w:rFonts w:ascii="宋体" w:hAnsi="宋体" w:eastAsia="宋体" w:cs="宋体"/>
          <w:spacing w:val="-2"/>
          <w:sz w:val="24"/>
          <w:szCs w:val="24"/>
          <w:highlight w:val="none"/>
        </w:rPr>
        <w:t>小写）</w:t>
      </w:r>
      <w:r>
        <w:rPr>
          <w:rFonts w:hint="eastAsia" w:ascii="宋体" w:hAnsi="宋体" w:eastAsia="宋体" w:cs="宋体"/>
          <w:spacing w:val="-2"/>
          <w:sz w:val="24"/>
          <w:szCs w:val="24"/>
          <w:highlight w:val="none"/>
          <w:lang w:val="en-US" w:eastAsia="zh-CN"/>
        </w:rPr>
        <w:t>¥</w:t>
      </w:r>
      <w:r>
        <w:rPr>
          <w:rFonts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2"/>
          <w:sz w:val="24"/>
          <w:szCs w:val="24"/>
          <w:highlight w:val="none"/>
        </w:rPr>
        <w:t>的投标报价承包工程的施工、竣工，并承</w:t>
      </w:r>
      <w:r>
        <w:rPr>
          <w:rFonts w:ascii="宋体" w:hAnsi="宋体" w:eastAsia="宋体" w:cs="宋体"/>
          <w:spacing w:val="-1"/>
          <w:sz w:val="24"/>
          <w:szCs w:val="24"/>
          <w:highlight w:val="none"/>
        </w:rPr>
        <w:t>担任何质量缺陷保修责任。</w:t>
      </w:r>
    </w:p>
    <w:p>
      <w:pPr>
        <w:keepNext w:val="0"/>
        <w:keepLines w:val="0"/>
        <w:pageBreakBefore w:val="0"/>
        <w:widowControl/>
        <w:kinsoku/>
        <w:wordWrap/>
        <w:overflowPunct/>
        <w:topLinePunct w:val="0"/>
        <w:autoSpaceDE w:val="0"/>
        <w:autoSpaceDN w:val="0"/>
        <w:bidi w:val="0"/>
        <w:adjustRightInd w:val="0"/>
        <w:snapToGrid w:val="0"/>
        <w:spacing w:before="183" w:line="360" w:lineRule="auto"/>
        <w:ind w:left="0" w:firstLine="0" w:firstLineChars="0"/>
        <w:textAlignment w:val="baseline"/>
        <w:rPr>
          <w:rFonts w:ascii="宋体" w:hAnsi="宋体" w:eastAsia="宋体" w:cs="宋体"/>
          <w:sz w:val="24"/>
          <w:szCs w:val="24"/>
          <w:highlight w:val="none"/>
        </w:rPr>
      </w:pPr>
      <w:r>
        <w:rPr>
          <w:rFonts w:ascii="Times New Roman" w:hAnsi="Times New Roman" w:eastAsia="Times New Roman" w:cs="Times New Roman"/>
          <w:spacing w:val="-1"/>
          <w:sz w:val="24"/>
          <w:szCs w:val="24"/>
          <w:highlight w:val="none"/>
        </w:rPr>
        <w:t>2</w:t>
      </w:r>
      <w:r>
        <w:rPr>
          <w:rFonts w:ascii="Times New Roman" w:hAnsi="Times New Roman" w:eastAsia="Times New Roman" w:cs="Times New Roman"/>
          <w:spacing w:val="-34"/>
          <w:sz w:val="24"/>
          <w:szCs w:val="24"/>
          <w:highlight w:val="none"/>
        </w:rPr>
        <w:t xml:space="preserve"> </w:t>
      </w:r>
      <w:r>
        <w:rPr>
          <w:rFonts w:ascii="宋体" w:hAnsi="宋体" w:eastAsia="宋体" w:cs="宋体"/>
          <w:spacing w:val="-1"/>
          <w:sz w:val="24"/>
          <w:szCs w:val="24"/>
          <w:highlight w:val="none"/>
        </w:rPr>
        <w:t>、我方已详细审核全部招标文件，包括答疑纪要及</w:t>
      </w:r>
      <w:r>
        <w:rPr>
          <w:rFonts w:ascii="宋体" w:hAnsi="宋体" w:eastAsia="宋体" w:cs="宋体"/>
          <w:spacing w:val="-2"/>
          <w:sz w:val="24"/>
          <w:szCs w:val="24"/>
          <w:highlight w:val="none"/>
        </w:rPr>
        <w:t>有关附件。</w:t>
      </w:r>
    </w:p>
    <w:p>
      <w:pPr>
        <w:keepNext w:val="0"/>
        <w:keepLines w:val="0"/>
        <w:pageBreakBefore w:val="0"/>
        <w:widowControl/>
        <w:kinsoku/>
        <w:wordWrap/>
        <w:overflowPunct/>
        <w:topLinePunct w:val="0"/>
        <w:autoSpaceDE w:val="0"/>
        <w:autoSpaceDN w:val="0"/>
        <w:bidi w:val="0"/>
        <w:adjustRightInd w:val="0"/>
        <w:snapToGrid w:val="0"/>
        <w:spacing w:before="183" w:line="360" w:lineRule="auto"/>
        <w:ind w:left="0"/>
        <w:textAlignment w:val="baseline"/>
        <w:rPr>
          <w:rFonts w:ascii="宋体" w:hAnsi="宋体" w:eastAsia="宋体" w:cs="宋体"/>
          <w:sz w:val="24"/>
          <w:szCs w:val="24"/>
          <w:highlight w:val="none"/>
        </w:rPr>
      </w:pP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17"/>
          <w:sz w:val="24"/>
          <w:szCs w:val="24"/>
          <w:highlight w:val="none"/>
        </w:rPr>
        <w:t xml:space="preserve"> </w:t>
      </w:r>
      <w:r>
        <w:rPr>
          <w:rFonts w:ascii="宋体" w:hAnsi="宋体" w:eastAsia="宋体" w:cs="宋体"/>
          <w:spacing w:val="-2"/>
          <w:sz w:val="24"/>
          <w:szCs w:val="24"/>
          <w:highlight w:val="none"/>
        </w:rPr>
        <w:t>、我方保证上述投标报价不低于我单位</w:t>
      </w:r>
      <w:r>
        <w:rPr>
          <w:rFonts w:hint="eastAsia" w:ascii="宋体" w:hAnsi="宋体" w:eastAsia="宋体" w:cs="宋体"/>
          <w:spacing w:val="-2"/>
          <w:sz w:val="24"/>
          <w:szCs w:val="24"/>
          <w:highlight w:val="none"/>
          <w:lang w:val="en-US" w:eastAsia="zh-CN"/>
        </w:rPr>
        <w:t>完成整体项目</w:t>
      </w:r>
      <w:r>
        <w:rPr>
          <w:rFonts w:ascii="宋体" w:hAnsi="宋体" w:eastAsia="宋体" w:cs="宋体"/>
          <w:spacing w:val="-2"/>
          <w:sz w:val="24"/>
          <w:szCs w:val="24"/>
          <w:highlight w:val="none"/>
        </w:rPr>
        <w:t>的成本价。</w:t>
      </w:r>
    </w:p>
    <w:p>
      <w:pPr>
        <w:keepNext w:val="0"/>
        <w:keepLines w:val="0"/>
        <w:pageBreakBefore w:val="0"/>
        <w:widowControl/>
        <w:kinsoku/>
        <w:wordWrap/>
        <w:overflowPunct/>
        <w:topLinePunct w:val="0"/>
        <w:autoSpaceDE w:val="0"/>
        <w:autoSpaceDN w:val="0"/>
        <w:bidi w:val="0"/>
        <w:adjustRightInd w:val="0"/>
        <w:snapToGrid w:val="0"/>
        <w:spacing w:before="185" w:line="360" w:lineRule="auto"/>
        <w:ind w:left="0" w:right="2" w:firstLine="0" w:firstLineChars="0"/>
        <w:jc w:val="both"/>
        <w:textAlignment w:val="baseline"/>
        <w:rPr>
          <w:rFonts w:ascii="宋体" w:hAnsi="宋体" w:eastAsia="宋体" w:cs="宋体"/>
          <w:spacing w:val="-2"/>
          <w:sz w:val="24"/>
          <w:szCs w:val="24"/>
          <w:highlight w:val="none"/>
        </w:rPr>
      </w:pPr>
      <w:r>
        <w:rPr>
          <w:rFonts w:ascii="Times New Roman" w:hAnsi="Times New Roman" w:eastAsia="Times New Roman" w:cs="Times New Roman"/>
          <w:spacing w:val="-3"/>
          <w:sz w:val="24"/>
          <w:szCs w:val="24"/>
          <w:highlight w:val="none"/>
        </w:rPr>
        <w:t>4</w:t>
      </w:r>
      <w:r>
        <w:rPr>
          <w:rFonts w:ascii="宋体" w:hAnsi="宋体" w:eastAsia="宋体" w:cs="宋体"/>
          <w:spacing w:val="-3"/>
          <w:sz w:val="24"/>
          <w:szCs w:val="24"/>
          <w:highlight w:val="none"/>
        </w:rPr>
        <w:t>、若我方中标，我方保证按工程工期</w:t>
      </w:r>
      <w:r>
        <w:rPr>
          <w:rFonts w:ascii="宋体" w:hAnsi="宋体" w:eastAsia="宋体" w:cs="宋体"/>
          <w:spacing w:val="-3"/>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3"/>
          <w:sz w:val="24"/>
          <w:szCs w:val="24"/>
          <w:highlight w:val="none"/>
        </w:rPr>
        <w:t>日历天内完成合同约定的竣工日要求并</w:t>
      </w:r>
      <w:r>
        <w:rPr>
          <w:rFonts w:ascii="宋体" w:hAnsi="宋体" w:eastAsia="宋体" w:cs="宋体"/>
          <w:spacing w:val="-2"/>
          <w:sz w:val="24"/>
          <w:szCs w:val="24"/>
          <w:highlight w:val="none"/>
        </w:rPr>
        <w:t>移交全部工程。</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0" w:firstLineChars="0"/>
        <w:textAlignment w:val="baseline"/>
        <w:rPr>
          <w:rFonts w:hint="default" w:ascii="宋体" w:hAnsi="宋体" w:eastAsia="宋体" w:cs="宋体"/>
          <w:sz w:val="24"/>
          <w:szCs w:val="24"/>
          <w:highlight w:val="none"/>
          <w:u w:val="none"/>
          <w:lang w:val="en-US" w:eastAsia="zh-CN"/>
        </w:rPr>
      </w:pPr>
      <w:r>
        <w:rPr>
          <w:rFonts w:ascii="Times New Roman" w:hAnsi="Times New Roman" w:eastAsia="Times New Roman" w:cs="Times New Roman"/>
          <w:spacing w:val="-2"/>
          <w:sz w:val="24"/>
          <w:szCs w:val="24"/>
          <w:highlight w:val="none"/>
        </w:rPr>
        <w:t>5</w:t>
      </w:r>
      <w:r>
        <w:rPr>
          <w:rFonts w:ascii="Times New Roman" w:hAnsi="Times New Roman" w:eastAsia="Times New Roman" w:cs="Times New Roman"/>
          <w:spacing w:val="-21"/>
          <w:sz w:val="24"/>
          <w:szCs w:val="24"/>
          <w:highlight w:val="none"/>
        </w:rPr>
        <w:t xml:space="preserve"> </w:t>
      </w:r>
      <w:r>
        <w:rPr>
          <w:rFonts w:ascii="宋体" w:hAnsi="宋体" w:eastAsia="宋体" w:cs="宋体"/>
          <w:spacing w:val="-2"/>
          <w:sz w:val="24"/>
          <w:szCs w:val="24"/>
          <w:highlight w:val="none"/>
        </w:rPr>
        <w:t>、我方保证工程质量等级达到</w:t>
      </w:r>
      <w:r>
        <w:rPr>
          <w:rFonts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none" w:color="auto"/>
          <w:lang w:eastAsia="zh-CN"/>
        </w:rPr>
        <w:t>，</w:t>
      </w:r>
      <w:r>
        <w:rPr>
          <w:rFonts w:hint="eastAsia" w:ascii="宋体" w:hAnsi="宋体" w:eastAsia="宋体" w:cs="宋体"/>
          <w:spacing w:val="-2"/>
          <w:sz w:val="24"/>
          <w:szCs w:val="24"/>
          <w:highlight w:val="none"/>
          <w:u w:val="none" w:color="auto"/>
          <w:lang w:val="en-US" w:eastAsia="zh-CN"/>
        </w:rPr>
        <w:t>质保期为</w:t>
      </w:r>
      <w:r>
        <w:rPr>
          <w:rFonts w:hint="eastAsia" w:ascii="宋体" w:hAnsi="宋体" w:eastAsia="宋体" w:cs="宋体"/>
          <w:spacing w:val="-2"/>
          <w:sz w:val="24"/>
          <w:szCs w:val="24"/>
          <w:highlight w:val="none"/>
          <w:u w:val="single" w:color="auto"/>
          <w:lang w:val="en-US" w:eastAsia="zh-CN"/>
        </w:rPr>
        <w:t xml:space="preserve">                   </w:t>
      </w:r>
      <w:r>
        <w:rPr>
          <w:rFonts w:hint="eastAsia" w:ascii="宋体" w:hAnsi="宋体" w:eastAsia="宋体" w:cs="宋体"/>
          <w:spacing w:val="-2"/>
          <w:sz w:val="24"/>
          <w:szCs w:val="24"/>
          <w:highlight w:val="none"/>
          <w:u w:val="none" w:color="auto"/>
          <w:lang w:val="en-US" w:eastAsia="zh-CN"/>
        </w:rPr>
        <w:t>。</w:t>
      </w:r>
    </w:p>
    <w:p>
      <w:pPr>
        <w:keepNext w:val="0"/>
        <w:keepLines w:val="0"/>
        <w:pageBreakBefore w:val="0"/>
        <w:widowControl/>
        <w:kinsoku/>
        <w:wordWrap/>
        <w:overflowPunct/>
        <w:topLinePunct w:val="0"/>
        <w:autoSpaceDE w:val="0"/>
        <w:autoSpaceDN w:val="0"/>
        <w:bidi w:val="0"/>
        <w:adjustRightInd w:val="0"/>
        <w:snapToGrid w:val="0"/>
        <w:spacing w:before="183" w:line="360" w:lineRule="auto"/>
        <w:ind w:left="0" w:right="2" w:firstLine="0" w:firstLineChars="0"/>
        <w:textAlignment w:val="baseline"/>
        <w:rPr>
          <w:rFonts w:ascii="宋体" w:hAnsi="宋体" w:eastAsia="宋体" w:cs="宋体"/>
          <w:sz w:val="24"/>
          <w:szCs w:val="24"/>
          <w:highlight w:val="none"/>
        </w:rPr>
      </w:pPr>
      <w:r>
        <w:rPr>
          <w:rFonts w:ascii="Times New Roman" w:hAnsi="Times New Roman" w:eastAsia="Times New Roman" w:cs="Times New Roman"/>
          <w:spacing w:val="-2"/>
          <w:sz w:val="24"/>
          <w:szCs w:val="24"/>
          <w:highlight w:val="none"/>
        </w:rPr>
        <w:t>6</w:t>
      </w:r>
      <w:r>
        <w:rPr>
          <w:rFonts w:ascii="宋体" w:hAnsi="宋体" w:eastAsia="宋体" w:cs="宋体"/>
          <w:spacing w:val="-2"/>
          <w:sz w:val="24"/>
          <w:szCs w:val="24"/>
          <w:highlight w:val="none"/>
        </w:rPr>
        <w:t>、我方同意所提交的投标文件在招标文件规定的投标有效期内有效，在此</w:t>
      </w:r>
      <w:r>
        <w:rPr>
          <w:rFonts w:ascii="宋体" w:hAnsi="宋体" w:eastAsia="宋体" w:cs="宋体"/>
          <w:spacing w:val="-3"/>
          <w:sz w:val="24"/>
          <w:szCs w:val="24"/>
          <w:highlight w:val="none"/>
        </w:rPr>
        <w:t>期间内如果</w:t>
      </w:r>
      <w:r>
        <w:rPr>
          <w:rFonts w:ascii="宋体" w:hAnsi="宋体" w:eastAsia="宋体" w:cs="宋体"/>
          <w:spacing w:val="-4"/>
          <w:sz w:val="24"/>
          <w:szCs w:val="24"/>
          <w:highlight w:val="none"/>
        </w:rPr>
        <w:t>中标，我方将受此约束，我方承诺的投标有效期为投标截止之日起</w:t>
      </w:r>
      <w:r>
        <w:rPr>
          <w:rFonts w:ascii="宋体" w:hAnsi="宋体" w:eastAsia="宋体" w:cs="宋体"/>
          <w:spacing w:val="-48"/>
          <w:sz w:val="24"/>
          <w:szCs w:val="24"/>
          <w:highlight w:val="none"/>
        </w:rPr>
        <w:t xml:space="preserve"> </w:t>
      </w:r>
      <w:r>
        <w:rPr>
          <w:rFonts w:ascii="Times New Roman" w:hAnsi="Times New Roman" w:eastAsia="Times New Roman" w:cs="Times New Roman"/>
          <w:spacing w:val="-4"/>
          <w:sz w:val="24"/>
          <w:szCs w:val="24"/>
          <w:highlight w:val="none"/>
        </w:rPr>
        <w:t>90</w:t>
      </w:r>
      <w:r>
        <w:rPr>
          <w:rFonts w:ascii="宋体" w:hAnsi="宋体" w:eastAsia="宋体" w:cs="宋体"/>
          <w:spacing w:val="-4"/>
          <w:sz w:val="24"/>
          <w:szCs w:val="24"/>
          <w:highlight w:val="none"/>
        </w:rPr>
        <w:t>日历天</w:t>
      </w:r>
      <w:r>
        <w:rPr>
          <w:rFonts w:ascii="宋体" w:hAnsi="宋体" w:eastAsia="宋体" w:cs="宋体"/>
          <w:spacing w:val="-5"/>
          <w:sz w:val="24"/>
          <w:szCs w:val="24"/>
          <w:highlight w:val="none"/>
        </w:rPr>
        <w:t>，且在投标有</w:t>
      </w:r>
      <w:r>
        <w:rPr>
          <w:rFonts w:ascii="宋体" w:hAnsi="宋体" w:eastAsia="宋体" w:cs="宋体"/>
          <w:spacing w:val="-2"/>
          <w:sz w:val="24"/>
          <w:szCs w:val="24"/>
          <w:highlight w:val="none"/>
        </w:rPr>
        <w:t>效期内不撤销投标文件。</w:t>
      </w:r>
    </w:p>
    <w:p>
      <w:pPr>
        <w:keepNext w:val="0"/>
        <w:keepLines w:val="0"/>
        <w:pageBreakBefore w:val="0"/>
        <w:widowControl/>
        <w:kinsoku/>
        <w:wordWrap/>
        <w:overflowPunct/>
        <w:topLinePunct w:val="0"/>
        <w:autoSpaceDE w:val="0"/>
        <w:autoSpaceDN w:val="0"/>
        <w:bidi w:val="0"/>
        <w:adjustRightInd w:val="0"/>
        <w:snapToGrid w:val="0"/>
        <w:spacing w:before="183" w:line="360" w:lineRule="auto"/>
        <w:ind w:left="0" w:right="2" w:firstLine="0" w:firstLineChars="0"/>
        <w:jc w:val="left"/>
        <w:textAlignment w:val="baseline"/>
        <w:rPr>
          <w:rFonts w:ascii="宋体" w:hAnsi="宋体" w:eastAsia="宋体" w:cs="宋体"/>
          <w:spacing w:val="-2"/>
          <w:position w:val="17"/>
          <w:sz w:val="24"/>
          <w:szCs w:val="24"/>
          <w:highlight w:val="none"/>
        </w:rPr>
      </w:pPr>
      <w:r>
        <w:rPr>
          <w:rFonts w:ascii="Times New Roman" w:hAnsi="Times New Roman" w:eastAsia="Times New Roman" w:cs="Times New Roman"/>
          <w:spacing w:val="-2"/>
          <w:position w:val="17"/>
          <w:sz w:val="24"/>
          <w:szCs w:val="24"/>
          <w:highlight w:val="none"/>
        </w:rPr>
        <w:t>7</w:t>
      </w:r>
      <w:r>
        <w:rPr>
          <w:rFonts w:ascii="宋体" w:hAnsi="宋体" w:eastAsia="宋体" w:cs="宋体"/>
          <w:spacing w:val="-2"/>
          <w:position w:val="17"/>
          <w:sz w:val="24"/>
          <w:szCs w:val="24"/>
          <w:highlight w:val="none"/>
        </w:rPr>
        <w:t>、在合同协议书正式签署生效之前，你方的招标文件、答疑纪要、中标通知书和本投标文件以及我方的有关承诺将构成我们约束双方之间共同遵守的文件，对双方具有约束力。</w:t>
      </w:r>
    </w:p>
    <w:p>
      <w:pPr>
        <w:keepNext w:val="0"/>
        <w:keepLines w:val="0"/>
        <w:pageBreakBefore w:val="0"/>
        <w:widowControl/>
        <w:kinsoku/>
        <w:wordWrap/>
        <w:overflowPunct/>
        <w:topLinePunct w:val="0"/>
        <w:autoSpaceDE w:val="0"/>
        <w:autoSpaceDN w:val="0"/>
        <w:bidi w:val="0"/>
        <w:adjustRightInd w:val="0"/>
        <w:snapToGrid w:val="0"/>
        <w:spacing w:before="183" w:line="360" w:lineRule="auto"/>
        <w:ind w:left="0" w:right="2" w:firstLine="0" w:firstLineChars="0"/>
        <w:jc w:val="both"/>
        <w:textAlignment w:val="baseline"/>
        <w:rPr>
          <w:rFonts w:ascii="宋体" w:hAnsi="宋体" w:eastAsia="宋体" w:cs="宋体"/>
          <w:spacing w:val="-2"/>
          <w:position w:val="17"/>
          <w:sz w:val="24"/>
          <w:szCs w:val="24"/>
          <w:highlight w:val="none"/>
        </w:rPr>
      </w:pPr>
      <w:r>
        <w:rPr>
          <w:rFonts w:ascii="Times New Roman" w:hAnsi="Times New Roman" w:eastAsia="Times New Roman" w:cs="Times New Roman"/>
          <w:spacing w:val="-2"/>
          <w:position w:val="17"/>
          <w:sz w:val="24"/>
          <w:szCs w:val="24"/>
          <w:highlight w:val="none"/>
        </w:rPr>
        <w:t>8</w:t>
      </w:r>
      <w:r>
        <w:rPr>
          <w:rFonts w:ascii="宋体" w:hAnsi="宋体" w:eastAsia="宋体" w:cs="宋体"/>
          <w:spacing w:val="-2"/>
          <w:position w:val="17"/>
          <w:sz w:val="24"/>
          <w:szCs w:val="24"/>
          <w:highlight w:val="none"/>
        </w:rPr>
        <w:t>、我方理解你方不负担我们的任何投标费用，我方不要求你方对未中标原因作任何解释，也不退回投标文件。</w:t>
      </w:r>
    </w:p>
    <w:p>
      <w:pPr>
        <w:keepNext w:val="0"/>
        <w:keepLines w:val="0"/>
        <w:pageBreakBefore w:val="0"/>
        <w:widowControl/>
        <w:kinsoku/>
        <w:wordWrap/>
        <w:overflowPunct/>
        <w:topLinePunct w:val="0"/>
        <w:autoSpaceDE w:val="0"/>
        <w:autoSpaceDN w:val="0"/>
        <w:bidi w:val="0"/>
        <w:adjustRightInd w:val="0"/>
        <w:snapToGrid w:val="0"/>
        <w:spacing w:before="183" w:line="360" w:lineRule="auto"/>
        <w:ind w:left="0" w:right="2" w:firstLine="0" w:firstLineChars="0"/>
        <w:jc w:val="both"/>
        <w:textAlignment w:val="baseline"/>
        <w:rPr>
          <w:rFonts w:ascii="宋体" w:hAnsi="宋体" w:eastAsia="宋体" w:cs="宋体"/>
          <w:spacing w:val="-2"/>
          <w:position w:val="17"/>
          <w:sz w:val="24"/>
          <w:szCs w:val="24"/>
          <w:highlight w:val="none"/>
        </w:rPr>
      </w:pPr>
      <w:r>
        <w:rPr>
          <w:rFonts w:ascii="宋体" w:hAnsi="宋体" w:eastAsia="宋体" w:cs="宋体"/>
          <w:spacing w:val="-2"/>
          <w:position w:val="17"/>
          <w:sz w:val="24"/>
          <w:szCs w:val="24"/>
          <w:highlight w:val="none"/>
        </w:rPr>
        <w:t>9、本项目委派项目经理是</w:t>
      </w:r>
      <w:r>
        <w:rPr>
          <w:rFonts w:ascii="宋体" w:hAnsi="宋体" w:eastAsia="宋体" w:cs="宋体"/>
          <w:spacing w:val="-2"/>
          <w:position w:val="17"/>
          <w:sz w:val="24"/>
          <w:szCs w:val="24"/>
          <w:highlight w:val="none"/>
          <w:u w:val="single"/>
        </w:rPr>
        <w:t xml:space="preserve">                </w:t>
      </w:r>
      <w:r>
        <w:rPr>
          <w:rFonts w:ascii="宋体" w:hAnsi="宋体" w:eastAsia="宋体" w:cs="宋体"/>
          <w:spacing w:val="-2"/>
          <w:position w:val="17"/>
          <w:sz w:val="24"/>
          <w:szCs w:val="24"/>
          <w:highlight w:val="none"/>
        </w:rPr>
        <w:t>，注册证号：</w:t>
      </w:r>
      <w:r>
        <w:rPr>
          <w:rFonts w:ascii="宋体" w:hAnsi="宋体" w:eastAsia="宋体" w:cs="宋体"/>
          <w:spacing w:val="-2"/>
          <w:position w:val="17"/>
          <w:sz w:val="24"/>
          <w:szCs w:val="24"/>
          <w:highlight w:val="none"/>
          <w:u w:val="single"/>
        </w:rPr>
        <w:t xml:space="preserve">             </w:t>
      </w:r>
      <w:r>
        <w:rPr>
          <w:rFonts w:ascii="宋体" w:hAnsi="宋体" w:eastAsia="宋体" w:cs="宋体"/>
          <w:spacing w:val="-2"/>
          <w:position w:val="17"/>
          <w:sz w:val="24"/>
          <w:szCs w:val="24"/>
          <w:highlight w:val="none"/>
        </w:rPr>
        <w:t xml:space="preserve"> 。</w:t>
      </w:r>
    </w:p>
    <w:p>
      <w:pPr>
        <w:pStyle w:val="7"/>
        <w:pageBreakBefore w:val="0"/>
        <w:widowControl/>
        <w:kinsoku/>
        <w:overflowPunct/>
        <w:bidi w:val="0"/>
        <w:spacing w:line="259" w:lineRule="auto"/>
        <w:rPr>
          <w:highlight w:val="none"/>
        </w:rPr>
      </w:pPr>
    </w:p>
    <w:p>
      <w:pPr>
        <w:pageBreakBefore w:val="0"/>
        <w:widowControl/>
        <w:kinsoku/>
        <w:overflowPunct/>
        <w:bidi w:val="0"/>
        <w:spacing w:before="79" w:line="219" w:lineRule="auto"/>
        <w:ind w:left="490"/>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投标人</w:t>
      </w:r>
      <w:r>
        <w:rPr>
          <w:rFonts w:ascii="宋体" w:hAnsi="宋体" w:eastAsia="宋体" w:cs="宋体"/>
          <w:spacing w:val="-2"/>
          <w:sz w:val="24"/>
          <w:szCs w:val="24"/>
          <w:highlight w:val="none"/>
        </w:rPr>
        <w:t>（盖章</w:t>
      </w:r>
      <w:r>
        <w:rPr>
          <w:rFonts w:ascii="宋体" w:hAnsi="宋体" w:eastAsia="宋体" w:cs="宋体"/>
          <w:sz w:val="24"/>
          <w:szCs w:val="24"/>
          <w:highlight w:val="none"/>
        </w:rPr>
        <w:t>）：</w:t>
      </w:r>
    </w:p>
    <w:p>
      <w:pPr>
        <w:pageBreakBefore w:val="0"/>
        <w:widowControl/>
        <w:kinsoku/>
        <w:overflowPunct/>
        <w:bidi w:val="0"/>
        <w:spacing w:before="183"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法定代表人或委托代理人（签字或盖章</w:t>
      </w:r>
      <w:r>
        <w:rPr>
          <w:rFonts w:ascii="宋体" w:hAnsi="宋体" w:eastAsia="宋体" w:cs="宋体"/>
          <w:spacing w:val="2"/>
          <w:sz w:val="24"/>
          <w:szCs w:val="24"/>
          <w:highlight w:val="none"/>
        </w:rPr>
        <w:t>）：</w:t>
      </w:r>
    </w:p>
    <w:p>
      <w:pPr>
        <w:pageBreakBefore w:val="0"/>
        <w:widowControl/>
        <w:kinsoku/>
        <w:overflowPunct/>
        <w:bidi w:val="0"/>
        <w:spacing w:before="184" w:line="219" w:lineRule="auto"/>
        <w:ind w:left="531"/>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15"/>
          <w:sz w:val="24"/>
          <w:szCs w:val="24"/>
          <w:highlight w:val="none"/>
          <w:u w:val="single" w:color="auto"/>
        </w:rPr>
        <w:t xml:space="preserve">        </w:t>
      </w:r>
      <w:r>
        <w:rPr>
          <w:rFonts w:ascii="宋体" w:hAnsi="宋体" w:eastAsia="宋体" w:cs="宋体"/>
          <w:spacing w:val="-109"/>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z w:val="24"/>
          <w:szCs w:val="24"/>
          <w:highlight w:val="none"/>
          <w:u w:val="single" w:color="auto"/>
        </w:rPr>
        <w:t xml:space="preserve">      </w:t>
      </w:r>
      <w:r>
        <w:rPr>
          <w:rFonts w:ascii="宋体" w:hAnsi="宋体" w:eastAsia="宋体" w:cs="宋体"/>
          <w:spacing w:val="-105"/>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z w:val="24"/>
          <w:szCs w:val="24"/>
          <w:highlight w:val="none"/>
          <w:u w:val="single" w:color="auto"/>
        </w:rPr>
        <w:t xml:space="preserve">      </w:t>
      </w:r>
      <w:r>
        <w:rPr>
          <w:rFonts w:ascii="宋体" w:hAnsi="宋体" w:eastAsia="宋体" w:cs="宋体"/>
          <w:spacing w:val="-69"/>
          <w:sz w:val="24"/>
          <w:szCs w:val="24"/>
          <w:highlight w:val="none"/>
        </w:rPr>
        <w:t xml:space="preserve"> </w:t>
      </w:r>
      <w:r>
        <w:rPr>
          <w:rFonts w:ascii="宋体" w:hAnsi="宋体" w:eastAsia="宋体" w:cs="宋体"/>
          <w:spacing w:val="-13"/>
          <w:sz w:val="24"/>
          <w:szCs w:val="24"/>
          <w:highlight w:val="none"/>
        </w:rPr>
        <w:t>日</w:t>
      </w:r>
    </w:p>
    <w:p>
      <w:pPr>
        <w:pageBreakBefore w:val="0"/>
        <w:widowControl/>
        <w:kinsoku/>
        <w:overflowPunct/>
        <w:bidi w:val="0"/>
        <w:spacing w:line="219" w:lineRule="auto"/>
        <w:rPr>
          <w:rFonts w:ascii="宋体" w:hAnsi="宋体" w:eastAsia="宋体" w:cs="宋体"/>
          <w:sz w:val="24"/>
          <w:szCs w:val="24"/>
          <w:highlight w:val="none"/>
        </w:rPr>
        <w:sectPr>
          <w:headerReference r:id="rId28" w:type="default"/>
          <w:footerReference r:id="rId29" w:type="default"/>
          <w:pgSz w:w="11906" w:h="16839"/>
          <w:pgMar w:top="1158" w:right="1245" w:bottom="894" w:left="1246" w:header="878" w:footer="732" w:gutter="0"/>
          <w:pgNumType w:fmt="decimal"/>
          <w:cols w:space="720" w:num="1"/>
        </w:sectPr>
      </w:pPr>
    </w:p>
    <w:p>
      <w:pPr>
        <w:pageBreakBefore w:val="0"/>
        <w:widowControl/>
        <w:kinsoku/>
        <w:overflowPunct/>
        <w:bidi w:val="0"/>
        <w:spacing w:before="218" w:line="227" w:lineRule="auto"/>
        <w:ind w:left="3883"/>
        <w:rPr>
          <w:rFonts w:ascii="宋体" w:hAnsi="宋体" w:eastAsia="宋体" w:cs="宋体"/>
          <w:sz w:val="20"/>
          <w:szCs w:val="20"/>
          <w:highlight w:val="none"/>
        </w:rPr>
      </w:pPr>
      <w:r>
        <w:rPr>
          <w:rFonts w:ascii="宋体" w:hAnsi="宋体" w:eastAsia="宋体" w:cs="宋体"/>
          <w:spacing w:val="8"/>
          <w:sz w:val="20"/>
          <w:szCs w:val="20"/>
          <w:highlight w:val="none"/>
          <w14:textOutline w14:w="3795" w14:cap="sq" w14:cmpd="sng">
            <w14:solidFill>
              <w14:srgbClr w14:val="000000"/>
            </w14:solidFill>
            <w14:prstDash w14:val="solid"/>
            <w14:bevel/>
          </w14:textOutline>
        </w:rPr>
        <w:t>（二）投标函附录</w:t>
      </w:r>
    </w:p>
    <w:p>
      <w:pPr>
        <w:pageBreakBefore w:val="0"/>
        <w:widowControl/>
        <w:kinsoku/>
        <w:overflowPunct/>
        <w:bidi w:val="0"/>
        <w:spacing w:line="92" w:lineRule="exact"/>
        <w:rPr>
          <w:highlight w:val="none"/>
        </w:rPr>
      </w:pPr>
    </w:p>
    <w:tbl>
      <w:tblPr>
        <w:tblStyle w:val="27"/>
        <w:tblW w:w="8883"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7"/>
        <w:gridCol w:w="71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67" w:type="dxa"/>
            <w:vAlign w:val="center"/>
          </w:tcPr>
          <w:p>
            <w:pPr>
              <w:pStyle w:val="26"/>
              <w:pageBreakBefore w:val="0"/>
              <w:widowControl/>
              <w:kinsoku/>
              <w:overflowPunct/>
              <w:bidi w:val="0"/>
              <w:spacing w:before="303" w:line="221" w:lineRule="auto"/>
              <w:jc w:val="center"/>
              <w:rPr>
                <w:sz w:val="22"/>
                <w:szCs w:val="22"/>
                <w:highlight w:val="none"/>
              </w:rPr>
            </w:pPr>
            <w:r>
              <w:rPr>
                <w:spacing w:val="-3"/>
                <w:sz w:val="22"/>
                <w:szCs w:val="22"/>
                <w:highlight w:val="none"/>
                <w14:textOutline w14:w="4012" w14:cap="sq" w14:cmpd="sng">
                  <w14:solidFill>
                    <w14:srgbClr w14:val="000000"/>
                  </w14:solidFill>
                  <w14:prstDash w14:val="solid"/>
                  <w14:bevel/>
                </w14:textOutline>
              </w:rPr>
              <w:t>项目名称</w:t>
            </w:r>
          </w:p>
        </w:tc>
        <w:tc>
          <w:tcPr>
            <w:tcW w:w="7116" w:type="dxa"/>
            <w:vAlign w:val="center"/>
          </w:tcPr>
          <w:p>
            <w:pPr>
              <w:pageBreakBefore w:val="0"/>
              <w:widowControl/>
              <w:kinsoku/>
              <w:overflowPunct/>
              <w:bidi w:val="0"/>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767" w:type="dxa"/>
            <w:vMerge w:val="restart"/>
            <w:tcBorders>
              <w:bottom w:val="nil"/>
            </w:tcBorders>
            <w:vAlign w:val="center"/>
          </w:tcPr>
          <w:p>
            <w:pPr>
              <w:pageBreakBefore w:val="0"/>
              <w:widowControl/>
              <w:kinsoku/>
              <w:overflowPunct/>
              <w:bidi w:val="0"/>
              <w:spacing w:line="342" w:lineRule="auto"/>
              <w:jc w:val="center"/>
              <w:rPr>
                <w:rFonts w:ascii="Arial"/>
                <w:sz w:val="21"/>
                <w:highlight w:val="none"/>
              </w:rPr>
            </w:pPr>
          </w:p>
          <w:p>
            <w:pPr>
              <w:pStyle w:val="26"/>
              <w:pageBreakBefore w:val="0"/>
              <w:widowControl/>
              <w:kinsoku/>
              <w:overflowPunct/>
              <w:bidi w:val="0"/>
              <w:spacing w:before="72" w:line="219" w:lineRule="auto"/>
              <w:jc w:val="center"/>
              <w:rPr>
                <w:sz w:val="22"/>
                <w:szCs w:val="22"/>
                <w:highlight w:val="none"/>
              </w:rPr>
            </w:pPr>
            <w:r>
              <w:rPr>
                <w:spacing w:val="-2"/>
                <w:sz w:val="22"/>
                <w:szCs w:val="22"/>
                <w:highlight w:val="none"/>
                <w14:textOutline w14:w="4012" w14:cap="sq" w14:cmpd="sng">
                  <w14:solidFill>
                    <w14:srgbClr w14:val="000000"/>
                  </w14:solidFill>
                  <w14:prstDash w14:val="solid"/>
                  <w14:bevel/>
                </w14:textOutline>
              </w:rPr>
              <w:t>投标报价</w:t>
            </w:r>
          </w:p>
        </w:tc>
        <w:tc>
          <w:tcPr>
            <w:tcW w:w="7116" w:type="dxa"/>
            <w:vAlign w:val="center"/>
          </w:tcPr>
          <w:p>
            <w:pPr>
              <w:pStyle w:val="26"/>
              <w:pageBreakBefore w:val="0"/>
              <w:widowControl/>
              <w:kinsoku/>
              <w:overflowPunct/>
              <w:bidi w:val="0"/>
              <w:spacing w:before="297" w:line="221" w:lineRule="auto"/>
              <w:jc w:val="center"/>
              <w:rPr>
                <w:sz w:val="22"/>
                <w:szCs w:val="22"/>
                <w:highlight w:val="none"/>
              </w:rPr>
            </w:pPr>
            <w:r>
              <w:rPr>
                <w:spacing w:val="-12"/>
                <w:sz w:val="22"/>
                <w:szCs w:val="22"/>
                <w:highlight w:val="none"/>
                <w14:textOutline w14:w="4012" w14:cap="sq" w14:cmpd="sng">
                  <w14:solidFill>
                    <w14:srgbClr w14:val="000000"/>
                  </w14:solidFill>
                  <w14:prstDash w14:val="solid"/>
                  <w14:bevel/>
                </w14:textOutline>
              </w:rPr>
              <w:t>小写：</w:t>
            </w:r>
            <w:r>
              <w:rPr>
                <w:rFonts w:hint="eastAsia"/>
                <w:spacing w:val="-12"/>
                <w:sz w:val="22"/>
                <w:szCs w:val="22"/>
                <w:highlight w:val="none"/>
                <w:lang w:val="en-US" w:eastAsia="zh-CN"/>
                <w14:textOutline w14:w="4012" w14:cap="sq" w14:cmpd="sng">
                  <w14:solidFill>
                    <w14:srgbClr w14:val="000000"/>
                  </w14:solidFill>
                  <w14:prstDash w14:val="solid"/>
                  <w14:bevel/>
                </w14:textOutline>
              </w:rPr>
              <w:t xml:space="preserve">  </w:t>
            </w:r>
            <w:r>
              <w:rPr>
                <w:rFonts w:hint="default" w:ascii="Arial" w:hAnsi="Arial" w:cs="Arial"/>
                <w:spacing w:val="-85"/>
                <w:sz w:val="22"/>
                <w:szCs w:val="22"/>
                <w:highlight w:val="none"/>
              </w:rPr>
              <w:t>¥</w:t>
            </w:r>
            <w:r>
              <w:rPr>
                <w:sz w:val="22"/>
                <w:szCs w:val="22"/>
                <w:highlight w:val="none"/>
                <w:u w:val="single" w:color="auto"/>
              </w:rPr>
              <w:t xml:space="preserve"> </w:t>
            </w:r>
            <w:r>
              <w:rPr>
                <w:rFonts w:hint="eastAsia"/>
                <w:sz w:val="22"/>
                <w:szCs w:val="22"/>
                <w:highlight w:val="none"/>
                <w:u w:val="single" w:color="auto"/>
                <w:lang w:val="en-US" w:eastAsia="zh-CN"/>
              </w:rPr>
              <w:t xml:space="preserve"> </w:t>
            </w:r>
            <w:r>
              <w:rPr>
                <w:sz w:val="22"/>
                <w:szCs w:val="22"/>
                <w:highlight w:val="none"/>
                <w:u w:val="single" w:color="auto"/>
              </w:rPr>
              <w:t xml:space="preserve">                          </w:t>
            </w:r>
            <w:r>
              <w:rPr>
                <w:spacing w:val="-88"/>
                <w:sz w:val="22"/>
                <w:szCs w:val="22"/>
                <w:highlight w:val="none"/>
              </w:rPr>
              <w:t xml:space="preserve"> </w:t>
            </w:r>
            <w:r>
              <w:rPr>
                <w:spacing w:val="-12"/>
                <w:sz w:val="22"/>
                <w:szCs w:val="22"/>
                <w:highlight w:val="none"/>
                <w14:textOutline w14:w="4012" w14:cap="sq" w14:cmpd="sng">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767" w:type="dxa"/>
            <w:vMerge w:val="continue"/>
            <w:tcBorders>
              <w:top w:val="nil"/>
            </w:tcBorders>
            <w:vAlign w:val="center"/>
          </w:tcPr>
          <w:p>
            <w:pPr>
              <w:pageBreakBefore w:val="0"/>
              <w:widowControl/>
              <w:kinsoku/>
              <w:overflowPunct/>
              <w:bidi w:val="0"/>
              <w:jc w:val="center"/>
              <w:rPr>
                <w:rFonts w:ascii="Arial"/>
                <w:sz w:val="21"/>
                <w:highlight w:val="none"/>
              </w:rPr>
            </w:pPr>
          </w:p>
        </w:tc>
        <w:tc>
          <w:tcPr>
            <w:tcW w:w="7116" w:type="dxa"/>
            <w:vAlign w:val="center"/>
          </w:tcPr>
          <w:p>
            <w:pPr>
              <w:pStyle w:val="26"/>
              <w:pageBreakBefore w:val="0"/>
              <w:widowControl/>
              <w:kinsoku/>
              <w:overflowPunct/>
              <w:bidi w:val="0"/>
              <w:spacing w:before="71" w:line="219" w:lineRule="auto"/>
              <w:jc w:val="center"/>
              <w:rPr>
                <w:sz w:val="22"/>
                <w:szCs w:val="22"/>
                <w:highlight w:val="none"/>
              </w:rPr>
            </w:pPr>
            <w:r>
              <w:rPr>
                <w:spacing w:val="-2"/>
                <w:sz w:val="22"/>
                <w:szCs w:val="22"/>
                <w:highlight w:val="none"/>
                <w14:textOutline w14:w="4012" w14:cap="sq" w14:cmpd="sng">
                  <w14:solidFill>
                    <w14:srgbClr w14:val="000000"/>
                  </w14:solidFill>
                  <w14:prstDash w14:val="solid"/>
                  <w14:bevel/>
                </w14:textOutline>
              </w:rPr>
              <w:t>大写：人民币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767" w:type="dxa"/>
            <w:vAlign w:val="center"/>
          </w:tcPr>
          <w:p>
            <w:pPr>
              <w:pStyle w:val="26"/>
              <w:pageBreakBefore w:val="0"/>
              <w:widowControl/>
              <w:kinsoku/>
              <w:overflowPunct/>
              <w:bidi w:val="0"/>
              <w:spacing w:before="71" w:line="221" w:lineRule="auto"/>
              <w:jc w:val="center"/>
              <w:rPr>
                <w:sz w:val="22"/>
                <w:szCs w:val="22"/>
                <w:highlight w:val="none"/>
              </w:rPr>
            </w:pPr>
            <w:r>
              <w:rPr>
                <w:spacing w:val="-2"/>
                <w:sz w:val="22"/>
                <w:szCs w:val="22"/>
                <w:highlight w:val="none"/>
                <w14:textOutline w14:w="4012" w14:cap="sq" w14:cmpd="sng">
                  <w14:solidFill>
                    <w14:srgbClr w14:val="000000"/>
                  </w14:solidFill>
                  <w14:prstDash w14:val="solid"/>
                  <w14:bevel/>
                </w14:textOutline>
              </w:rPr>
              <w:t>工期</w:t>
            </w:r>
          </w:p>
        </w:tc>
        <w:tc>
          <w:tcPr>
            <w:tcW w:w="7116" w:type="dxa"/>
            <w:vAlign w:val="center"/>
          </w:tcPr>
          <w:p>
            <w:pPr>
              <w:pageBreakBefore w:val="0"/>
              <w:widowControl/>
              <w:kinsoku/>
              <w:overflowPunct/>
              <w:bidi w:val="0"/>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767" w:type="dxa"/>
            <w:vAlign w:val="center"/>
          </w:tcPr>
          <w:p>
            <w:pPr>
              <w:pStyle w:val="26"/>
              <w:pageBreakBefore w:val="0"/>
              <w:widowControl/>
              <w:kinsoku/>
              <w:overflowPunct/>
              <w:bidi w:val="0"/>
              <w:spacing w:before="71" w:line="221" w:lineRule="auto"/>
              <w:jc w:val="center"/>
              <w:rPr>
                <w:rFonts w:hint="default" w:eastAsia="宋体"/>
                <w:spacing w:val="-2"/>
                <w:sz w:val="22"/>
                <w:szCs w:val="22"/>
                <w:highlight w:val="none"/>
                <w:lang w:val="en-US" w:eastAsia="zh-CN"/>
                <w14:textOutline w14:w="4012" w14:cap="sq" w14:cmpd="sng">
                  <w14:solidFill>
                    <w14:srgbClr w14:val="000000"/>
                  </w14:solidFill>
                  <w14:prstDash w14:val="solid"/>
                  <w14:bevel/>
                </w14:textOutline>
              </w:rPr>
            </w:pPr>
            <w:r>
              <w:rPr>
                <w:rFonts w:hint="eastAsia"/>
                <w:spacing w:val="-2"/>
                <w:sz w:val="22"/>
                <w:szCs w:val="22"/>
                <w:highlight w:val="none"/>
                <w:lang w:val="en-US" w:eastAsia="zh-CN"/>
                <w14:textOutline w14:w="4012" w14:cap="sq" w14:cmpd="sng">
                  <w14:solidFill>
                    <w14:srgbClr w14:val="000000"/>
                  </w14:solidFill>
                  <w14:prstDash w14:val="solid"/>
                  <w14:bevel/>
                </w14:textOutline>
              </w:rPr>
              <w:t>工程质量等级</w:t>
            </w:r>
          </w:p>
        </w:tc>
        <w:tc>
          <w:tcPr>
            <w:tcW w:w="7116" w:type="dxa"/>
            <w:vAlign w:val="center"/>
          </w:tcPr>
          <w:p>
            <w:pPr>
              <w:pageBreakBefore w:val="0"/>
              <w:widowControl/>
              <w:kinsoku/>
              <w:overflowPunct/>
              <w:bidi w:val="0"/>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767" w:type="dxa"/>
            <w:vAlign w:val="center"/>
          </w:tcPr>
          <w:p>
            <w:pPr>
              <w:pStyle w:val="26"/>
              <w:pageBreakBefore w:val="0"/>
              <w:widowControl/>
              <w:kinsoku/>
              <w:overflowPunct/>
              <w:bidi w:val="0"/>
              <w:spacing w:before="71" w:line="221" w:lineRule="auto"/>
              <w:jc w:val="center"/>
              <w:rPr>
                <w:sz w:val="22"/>
                <w:szCs w:val="22"/>
                <w:highlight w:val="none"/>
              </w:rPr>
            </w:pPr>
            <w:r>
              <w:rPr>
                <w:spacing w:val="-2"/>
                <w:sz w:val="22"/>
                <w:szCs w:val="22"/>
                <w:highlight w:val="none"/>
                <w14:textOutline w14:w="4012" w14:cap="sq" w14:cmpd="sng">
                  <w14:solidFill>
                    <w14:srgbClr w14:val="000000"/>
                  </w14:solidFill>
                  <w14:prstDash w14:val="solid"/>
                  <w14:bevel/>
                </w14:textOutline>
              </w:rPr>
              <w:t>工程地点</w:t>
            </w:r>
          </w:p>
        </w:tc>
        <w:tc>
          <w:tcPr>
            <w:tcW w:w="7116" w:type="dxa"/>
            <w:vAlign w:val="center"/>
          </w:tcPr>
          <w:p>
            <w:pPr>
              <w:pageBreakBefore w:val="0"/>
              <w:widowControl/>
              <w:kinsoku/>
              <w:overflowPunct/>
              <w:bidi w:val="0"/>
              <w:jc w:val="cente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767" w:type="dxa"/>
            <w:vAlign w:val="center"/>
          </w:tcPr>
          <w:p>
            <w:pPr>
              <w:pStyle w:val="26"/>
              <w:pageBreakBefore w:val="0"/>
              <w:widowControl/>
              <w:kinsoku/>
              <w:overflowPunct/>
              <w:bidi w:val="0"/>
              <w:spacing w:before="71" w:line="219" w:lineRule="auto"/>
              <w:ind w:left="115"/>
              <w:jc w:val="center"/>
              <w:rPr>
                <w:rFonts w:hint="eastAsia" w:ascii="宋体" w:hAnsi="宋体" w:eastAsia="宋体" w:cs="宋体"/>
                <w:spacing w:val="-2"/>
                <w:sz w:val="22"/>
                <w:szCs w:val="22"/>
                <w:highlight w:val="none"/>
                <w:lang w:val="en-US" w:eastAsia="zh-CN"/>
                <w14:textOutline w14:w="4012" w14:cap="sq" w14:cmpd="sng">
                  <w14:solidFill>
                    <w14:srgbClr w14:val="000000"/>
                  </w14:solidFill>
                  <w14:prstDash w14:val="solid"/>
                  <w14:bevel/>
                </w14:textOutline>
              </w:rPr>
            </w:pPr>
            <w:r>
              <w:rPr>
                <w:rFonts w:hint="eastAsia" w:ascii="宋体" w:hAnsi="宋体" w:eastAsia="宋体" w:cs="宋体"/>
                <w:spacing w:val="-2"/>
                <w:sz w:val="22"/>
                <w:szCs w:val="22"/>
                <w:highlight w:val="none"/>
                <w:lang w:val="en-US" w:eastAsia="zh-CN"/>
                <w14:textOutline w14:w="4012" w14:cap="sq" w14:cmpd="sng">
                  <w14:solidFill>
                    <w14:srgbClr w14:val="000000"/>
                  </w14:solidFill>
                  <w14:prstDash w14:val="solid"/>
                  <w14:bevel/>
                </w14:textOutline>
              </w:rPr>
              <w:t>质保期</w:t>
            </w:r>
          </w:p>
        </w:tc>
        <w:tc>
          <w:tcPr>
            <w:tcW w:w="7116" w:type="dxa"/>
            <w:vAlign w:val="center"/>
          </w:tcPr>
          <w:p>
            <w:pPr>
              <w:pStyle w:val="26"/>
              <w:pageBreakBefore w:val="0"/>
              <w:widowControl/>
              <w:kinsoku/>
              <w:overflowPunct/>
              <w:bidi w:val="0"/>
              <w:spacing w:before="71" w:line="219" w:lineRule="auto"/>
              <w:jc w:val="center"/>
              <w:rPr>
                <w:rFonts w:hint="default" w:ascii="宋体" w:hAnsi="宋体" w:eastAsia="宋体" w:cs="宋体"/>
                <w:spacing w:val="-2"/>
                <w:sz w:val="22"/>
                <w:szCs w:val="22"/>
                <w:highlight w:val="none"/>
                <w:lang w:val="en-US" w:eastAsia="zh-CN"/>
                <w14:textOutline w14:w="4012"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767" w:type="dxa"/>
            <w:vAlign w:val="center"/>
          </w:tcPr>
          <w:p>
            <w:pPr>
              <w:pStyle w:val="26"/>
              <w:pageBreakBefore w:val="0"/>
              <w:widowControl/>
              <w:kinsoku/>
              <w:overflowPunct/>
              <w:bidi w:val="0"/>
              <w:spacing w:before="71" w:line="222" w:lineRule="auto"/>
              <w:jc w:val="center"/>
              <w:rPr>
                <w:sz w:val="22"/>
                <w:szCs w:val="22"/>
                <w:highlight w:val="none"/>
              </w:rPr>
            </w:pPr>
            <w:r>
              <w:rPr>
                <w:spacing w:val="-5"/>
                <w:sz w:val="22"/>
                <w:szCs w:val="22"/>
                <w:highlight w:val="none"/>
                <w14:textOutline w14:w="4012" w14:cap="sq" w14:cmpd="sng">
                  <w14:solidFill>
                    <w14:srgbClr w14:val="000000"/>
                  </w14:solidFill>
                  <w14:prstDash w14:val="solid"/>
                  <w14:bevel/>
                </w14:textOutline>
              </w:rPr>
              <w:t>备注</w:t>
            </w:r>
          </w:p>
        </w:tc>
        <w:tc>
          <w:tcPr>
            <w:tcW w:w="7116" w:type="dxa"/>
            <w:vAlign w:val="center"/>
          </w:tcPr>
          <w:p>
            <w:pPr>
              <w:pageBreakBefore w:val="0"/>
              <w:widowControl/>
              <w:kinsoku/>
              <w:overflowPunct/>
              <w:bidi w:val="0"/>
              <w:jc w:val="center"/>
              <w:rPr>
                <w:rFonts w:ascii="Arial"/>
                <w:sz w:val="21"/>
                <w:highlight w:val="none"/>
              </w:rPr>
            </w:pPr>
          </w:p>
        </w:tc>
      </w:tr>
    </w:tbl>
    <w:p>
      <w:pPr>
        <w:pStyle w:val="7"/>
        <w:pageBreakBefore w:val="0"/>
        <w:widowControl/>
        <w:kinsoku/>
        <w:overflowPunct/>
        <w:bidi w:val="0"/>
        <w:spacing w:line="308" w:lineRule="auto"/>
        <w:rPr>
          <w:highlight w:val="none"/>
        </w:rPr>
      </w:pPr>
    </w:p>
    <w:p>
      <w:pPr>
        <w:pStyle w:val="7"/>
        <w:pageBreakBefore w:val="0"/>
        <w:widowControl/>
        <w:kinsoku/>
        <w:overflowPunct/>
        <w:bidi w:val="0"/>
        <w:spacing w:line="308" w:lineRule="auto"/>
        <w:rPr>
          <w:highlight w:val="none"/>
        </w:rPr>
      </w:pPr>
    </w:p>
    <w:p>
      <w:pPr>
        <w:pageBreakBefore w:val="0"/>
        <w:widowControl/>
        <w:kinsoku/>
        <w:overflowPunct/>
        <w:bidi w:val="0"/>
        <w:spacing w:before="65" w:line="227" w:lineRule="auto"/>
        <w:ind w:left="429"/>
        <w:rPr>
          <w:rFonts w:ascii="宋体" w:hAnsi="宋体" w:eastAsia="宋体" w:cs="宋体"/>
          <w:sz w:val="20"/>
          <w:szCs w:val="20"/>
          <w:highlight w:val="none"/>
        </w:rPr>
      </w:pPr>
      <w:r>
        <w:rPr>
          <w:rFonts w:hint="eastAsia" w:ascii="宋体" w:hAnsi="宋体" w:eastAsia="宋体" w:cs="宋体"/>
          <w:spacing w:val="8"/>
          <w:sz w:val="20"/>
          <w:szCs w:val="20"/>
          <w:highlight w:val="none"/>
          <w:lang w:eastAsia="zh-CN"/>
        </w:rPr>
        <w:t>投标人</w:t>
      </w:r>
      <w:r>
        <w:rPr>
          <w:rFonts w:ascii="宋体" w:hAnsi="宋体" w:eastAsia="宋体" w:cs="宋体"/>
          <w:spacing w:val="8"/>
          <w:sz w:val="20"/>
          <w:szCs w:val="20"/>
          <w:highlight w:val="none"/>
        </w:rPr>
        <w:t>（盖章</w:t>
      </w:r>
      <w:r>
        <w:rPr>
          <w:rFonts w:ascii="宋体" w:hAnsi="宋体" w:eastAsia="宋体" w:cs="宋体"/>
          <w:sz w:val="20"/>
          <w:szCs w:val="20"/>
          <w:highlight w:val="none"/>
        </w:rPr>
        <w:t>）：</w:t>
      </w:r>
    </w:p>
    <w:p>
      <w:pPr>
        <w:pageBreakBefore w:val="0"/>
        <w:widowControl/>
        <w:kinsoku/>
        <w:overflowPunct/>
        <w:bidi w:val="0"/>
        <w:spacing w:before="234" w:line="227" w:lineRule="auto"/>
        <w:ind w:left="429"/>
        <w:rPr>
          <w:rFonts w:ascii="宋体" w:hAnsi="宋体" w:eastAsia="宋体" w:cs="宋体"/>
          <w:sz w:val="20"/>
          <w:szCs w:val="20"/>
          <w:highlight w:val="none"/>
        </w:rPr>
      </w:pPr>
      <w:r>
        <w:rPr>
          <w:rFonts w:ascii="宋体" w:hAnsi="宋体" w:eastAsia="宋体" w:cs="宋体"/>
          <w:spacing w:val="9"/>
          <w:sz w:val="20"/>
          <w:szCs w:val="20"/>
          <w:highlight w:val="none"/>
        </w:rPr>
        <w:t>法定代表人或委托代理人（签字或盖章</w:t>
      </w:r>
      <w:r>
        <w:rPr>
          <w:rFonts w:ascii="宋体" w:hAnsi="宋体" w:eastAsia="宋体" w:cs="宋体"/>
          <w:spacing w:val="2"/>
          <w:sz w:val="20"/>
          <w:szCs w:val="20"/>
          <w:highlight w:val="none"/>
        </w:rPr>
        <w:t>）：</w:t>
      </w:r>
    </w:p>
    <w:p>
      <w:pPr>
        <w:pageBreakBefore w:val="0"/>
        <w:widowControl/>
        <w:kinsoku/>
        <w:overflowPunct/>
        <w:bidi w:val="0"/>
        <w:spacing w:before="233" w:line="228" w:lineRule="auto"/>
        <w:ind w:left="3489"/>
        <w:rPr>
          <w:rFonts w:ascii="宋体" w:hAnsi="宋体" w:eastAsia="宋体" w:cs="宋体"/>
          <w:sz w:val="20"/>
          <w:szCs w:val="20"/>
          <w:highlight w:val="none"/>
        </w:rPr>
      </w:pPr>
      <w:r>
        <w:rPr>
          <w:rFonts w:ascii="宋体" w:hAnsi="宋体" w:eastAsia="宋体" w:cs="宋体"/>
          <w:spacing w:val="-3"/>
          <w:sz w:val="20"/>
          <w:szCs w:val="20"/>
          <w:highlight w:val="none"/>
        </w:rPr>
        <w:t>日期：</w:t>
      </w:r>
      <w:r>
        <w:rPr>
          <w:rFonts w:ascii="宋体" w:hAnsi="宋体" w:eastAsia="宋体" w:cs="宋体"/>
          <w:spacing w:val="5"/>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5"/>
          <w:sz w:val="20"/>
          <w:szCs w:val="20"/>
          <w:highlight w:val="none"/>
          <w:u w:val="single" w:color="auto"/>
        </w:rPr>
        <w:t xml:space="preserve">      </w:t>
      </w:r>
      <w:r>
        <w:rPr>
          <w:rFonts w:ascii="宋体" w:hAnsi="宋体" w:eastAsia="宋体" w:cs="宋体"/>
          <w:spacing w:val="-86"/>
          <w:sz w:val="20"/>
          <w:szCs w:val="20"/>
          <w:highlight w:val="none"/>
        </w:rPr>
        <w:t xml:space="preserve"> </w:t>
      </w:r>
      <w:r>
        <w:rPr>
          <w:rFonts w:ascii="宋体" w:hAnsi="宋体" w:eastAsia="宋体" w:cs="宋体"/>
          <w:spacing w:val="-3"/>
          <w:sz w:val="20"/>
          <w:szCs w:val="20"/>
          <w:highlight w:val="none"/>
        </w:rPr>
        <w:t>月</w:t>
      </w:r>
      <w:r>
        <w:rPr>
          <w:rFonts w:ascii="宋体" w:hAnsi="宋体" w:eastAsia="宋体" w:cs="宋体"/>
          <w:spacing w:val="5"/>
          <w:sz w:val="20"/>
          <w:szCs w:val="20"/>
          <w:highlight w:val="none"/>
          <w:u w:val="single" w:color="auto"/>
        </w:rPr>
        <w:t xml:space="preserve">      </w:t>
      </w:r>
      <w:r>
        <w:rPr>
          <w:rFonts w:ascii="宋体" w:hAnsi="宋体" w:eastAsia="宋体" w:cs="宋体"/>
          <w:spacing w:val="-55"/>
          <w:sz w:val="20"/>
          <w:szCs w:val="20"/>
          <w:highlight w:val="none"/>
        </w:rPr>
        <w:t xml:space="preserve"> </w:t>
      </w:r>
      <w:r>
        <w:rPr>
          <w:rFonts w:ascii="宋体" w:hAnsi="宋体" w:eastAsia="宋体" w:cs="宋体"/>
          <w:spacing w:val="-3"/>
          <w:sz w:val="20"/>
          <w:szCs w:val="20"/>
          <w:highlight w:val="none"/>
        </w:rPr>
        <w:t>日</w:t>
      </w:r>
    </w:p>
    <w:p>
      <w:pPr>
        <w:pageBreakBefore w:val="0"/>
        <w:widowControl/>
        <w:kinsoku/>
        <w:overflowPunct/>
        <w:bidi w:val="0"/>
        <w:spacing w:line="228" w:lineRule="auto"/>
        <w:rPr>
          <w:rFonts w:ascii="宋体" w:hAnsi="宋体" w:eastAsia="宋体" w:cs="宋体"/>
          <w:sz w:val="20"/>
          <w:szCs w:val="20"/>
          <w:highlight w:val="none"/>
        </w:rPr>
        <w:sectPr>
          <w:headerReference r:id="rId30" w:type="default"/>
          <w:footerReference r:id="rId31" w:type="default"/>
          <w:pgSz w:w="11906" w:h="16839"/>
          <w:pgMar w:top="1158" w:right="1303" w:bottom="894" w:left="1246" w:header="878" w:footer="732" w:gutter="0"/>
          <w:pgNumType w:fmt="decimal"/>
          <w:cols w:space="720" w:num="1"/>
        </w:sectPr>
      </w:pPr>
    </w:p>
    <w:p>
      <w:pPr>
        <w:pageBreakBefore w:val="0"/>
        <w:widowControl/>
        <w:kinsoku/>
        <w:overflowPunct/>
        <w:bidi w:val="0"/>
        <w:spacing w:before="233" w:line="220" w:lineRule="auto"/>
        <w:ind w:left="1701"/>
        <w:rPr>
          <w:rFonts w:ascii="宋体" w:hAnsi="宋体" w:eastAsia="宋体" w:cs="宋体"/>
          <w:sz w:val="28"/>
          <w:szCs w:val="28"/>
          <w:highlight w:val="none"/>
        </w:rPr>
      </w:pPr>
      <w:r>
        <w:rPr>
          <w:rFonts w:ascii="宋体" w:hAnsi="宋体" w:eastAsia="宋体" w:cs="宋体"/>
          <w:sz w:val="28"/>
          <w:szCs w:val="28"/>
          <w:highlight w:val="none"/>
          <w14:textOutline w14:w="5103" w14:cap="sq" w14:cmpd="sng">
            <w14:solidFill>
              <w14:srgbClr w14:val="000000"/>
            </w14:solidFill>
            <w14:prstDash w14:val="solid"/>
            <w14:bevel/>
          </w14:textOutline>
        </w:rPr>
        <w:t>二、法定代表人（单位负责人/自然人）身份证明</w:t>
      </w:r>
    </w:p>
    <w:p>
      <w:pPr>
        <w:pStyle w:val="7"/>
        <w:pageBreakBefore w:val="0"/>
        <w:widowControl/>
        <w:kinsoku/>
        <w:overflowPunct/>
        <w:bidi w:val="0"/>
        <w:spacing w:line="265" w:lineRule="auto"/>
        <w:rPr>
          <w:highlight w:val="none"/>
        </w:rPr>
      </w:pPr>
    </w:p>
    <w:p>
      <w:pPr>
        <w:pStyle w:val="7"/>
        <w:pageBreakBefore w:val="0"/>
        <w:widowControl/>
        <w:kinsoku/>
        <w:overflowPunct/>
        <w:bidi w:val="0"/>
        <w:spacing w:line="266" w:lineRule="auto"/>
        <w:rPr>
          <w:highlight w:val="none"/>
        </w:rPr>
      </w:pPr>
    </w:p>
    <w:p>
      <w:pPr>
        <w:pageBreakBefore w:val="0"/>
        <w:widowControl/>
        <w:kinsoku/>
        <w:overflowPunct/>
        <w:bidi w:val="0"/>
        <w:spacing w:before="65" w:line="432" w:lineRule="auto"/>
        <w:ind w:left="9"/>
        <w:rPr>
          <w:rFonts w:ascii="宋体" w:hAnsi="宋体" w:eastAsia="宋体" w:cs="宋体"/>
          <w:sz w:val="20"/>
          <w:szCs w:val="20"/>
          <w:highlight w:val="none"/>
        </w:rPr>
      </w:pPr>
      <w:r>
        <w:rPr>
          <w:rFonts w:hint="eastAsia" w:ascii="宋体" w:hAnsi="宋体" w:eastAsia="宋体" w:cs="宋体"/>
          <w:spacing w:val="8"/>
          <w:sz w:val="20"/>
          <w:szCs w:val="20"/>
          <w:highlight w:val="none"/>
          <w:lang w:eastAsia="zh-CN"/>
        </w:rPr>
        <w:t>投标人</w:t>
      </w:r>
      <w:r>
        <w:rPr>
          <w:rFonts w:ascii="宋体" w:hAnsi="宋体" w:eastAsia="宋体" w:cs="宋体"/>
          <w:spacing w:val="8"/>
          <w:sz w:val="20"/>
          <w:szCs w:val="20"/>
          <w:highlight w:val="none"/>
        </w:rPr>
        <w:t>名称：</w:t>
      </w:r>
      <w:r>
        <w:rPr>
          <w:rFonts w:ascii="宋体" w:hAnsi="宋体" w:eastAsia="宋体" w:cs="宋体"/>
          <w:sz w:val="20"/>
          <w:szCs w:val="20"/>
          <w:highlight w:val="none"/>
          <w:u w:val="single" w:color="auto"/>
        </w:rPr>
        <w:t xml:space="preserve">                                      </w:t>
      </w:r>
    </w:p>
    <w:p>
      <w:pPr>
        <w:pageBreakBefore w:val="0"/>
        <w:widowControl/>
        <w:kinsoku/>
        <w:overflowPunct/>
        <w:bidi w:val="0"/>
        <w:spacing w:line="227" w:lineRule="auto"/>
        <w:ind w:left="9"/>
        <w:rPr>
          <w:rFonts w:ascii="宋体" w:hAnsi="宋体" w:eastAsia="宋体" w:cs="宋体"/>
          <w:sz w:val="20"/>
          <w:szCs w:val="20"/>
          <w:highlight w:val="none"/>
        </w:rPr>
      </w:pPr>
      <w:r>
        <w:rPr>
          <w:rFonts w:ascii="宋体" w:hAnsi="宋体" w:eastAsia="宋体" w:cs="宋体"/>
          <w:spacing w:val="5"/>
          <w:sz w:val="20"/>
          <w:szCs w:val="20"/>
          <w:highlight w:val="none"/>
        </w:rPr>
        <w:t>姓名：</w:t>
      </w:r>
      <w:r>
        <w:rPr>
          <w:rFonts w:ascii="宋体" w:hAnsi="宋体" w:eastAsia="宋体" w:cs="宋体"/>
          <w:spacing w:val="5"/>
          <w:sz w:val="20"/>
          <w:szCs w:val="20"/>
          <w:highlight w:val="none"/>
          <w:u w:val="single" w:color="auto"/>
        </w:rPr>
        <w:t xml:space="preserve">      </w:t>
      </w:r>
      <w:r>
        <w:rPr>
          <w:rFonts w:ascii="宋体" w:hAnsi="宋体" w:eastAsia="宋体" w:cs="宋体"/>
          <w:spacing w:val="-72"/>
          <w:sz w:val="20"/>
          <w:szCs w:val="20"/>
          <w:highlight w:val="none"/>
        </w:rPr>
        <w:t xml:space="preserve"> </w:t>
      </w:r>
      <w:r>
        <w:rPr>
          <w:rFonts w:ascii="宋体" w:hAnsi="宋体" w:eastAsia="宋体" w:cs="宋体"/>
          <w:spacing w:val="5"/>
          <w:sz w:val="20"/>
          <w:szCs w:val="20"/>
          <w:highlight w:val="none"/>
        </w:rPr>
        <w:t>性别：</w:t>
      </w:r>
      <w:r>
        <w:rPr>
          <w:rFonts w:ascii="宋体" w:hAnsi="宋体" w:eastAsia="宋体" w:cs="宋体"/>
          <w:spacing w:val="5"/>
          <w:sz w:val="20"/>
          <w:szCs w:val="20"/>
          <w:highlight w:val="none"/>
          <w:u w:val="single" w:color="auto"/>
        </w:rPr>
        <w:t xml:space="preserve">      </w:t>
      </w:r>
      <w:r>
        <w:rPr>
          <w:rFonts w:ascii="宋体" w:hAnsi="宋体" w:eastAsia="宋体" w:cs="宋体"/>
          <w:spacing w:val="-91"/>
          <w:sz w:val="20"/>
          <w:szCs w:val="20"/>
          <w:highlight w:val="none"/>
        </w:rPr>
        <w:t xml:space="preserve"> </w:t>
      </w:r>
      <w:r>
        <w:rPr>
          <w:rFonts w:ascii="宋体" w:hAnsi="宋体" w:eastAsia="宋体" w:cs="宋体"/>
          <w:spacing w:val="5"/>
          <w:sz w:val="20"/>
          <w:szCs w:val="20"/>
          <w:highlight w:val="none"/>
        </w:rPr>
        <w:t>年龄：</w:t>
      </w:r>
      <w:r>
        <w:rPr>
          <w:rFonts w:ascii="宋体" w:hAnsi="宋体" w:eastAsia="宋体" w:cs="宋体"/>
          <w:spacing w:val="5"/>
          <w:sz w:val="20"/>
          <w:szCs w:val="20"/>
          <w:highlight w:val="none"/>
          <w:u w:val="single" w:color="auto"/>
        </w:rPr>
        <w:t xml:space="preserve">      </w:t>
      </w:r>
      <w:r>
        <w:rPr>
          <w:rFonts w:ascii="宋体" w:hAnsi="宋体" w:eastAsia="宋体" w:cs="宋体"/>
          <w:spacing w:val="-89"/>
          <w:sz w:val="20"/>
          <w:szCs w:val="20"/>
          <w:highlight w:val="none"/>
        </w:rPr>
        <w:t xml:space="preserve"> </w:t>
      </w:r>
      <w:r>
        <w:rPr>
          <w:rFonts w:ascii="宋体" w:hAnsi="宋体" w:eastAsia="宋体" w:cs="宋体"/>
          <w:spacing w:val="5"/>
          <w:sz w:val="20"/>
          <w:szCs w:val="20"/>
          <w:highlight w:val="none"/>
        </w:rPr>
        <w:t>职务：</w:t>
      </w:r>
      <w:r>
        <w:rPr>
          <w:rFonts w:ascii="宋体" w:hAnsi="宋体" w:eastAsia="宋体" w:cs="宋体"/>
          <w:sz w:val="20"/>
          <w:szCs w:val="20"/>
          <w:highlight w:val="none"/>
          <w:u w:val="single" w:color="auto"/>
        </w:rPr>
        <w:t xml:space="preserve">       </w:t>
      </w:r>
    </w:p>
    <w:p>
      <w:pPr>
        <w:pageBreakBefore w:val="0"/>
        <w:widowControl/>
        <w:kinsoku/>
        <w:overflowPunct/>
        <w:bidi w:val="0"/>
        <w:spacing w:before="221" w:line="432" w:lineRule="auto"/>
        <w:ind w:left="13"/>
        <w:rPr>
          <w:rFonts w:ascii="宋体" w:hAnsi="宋体" w:eastAsia="宋体" w:cs="宋体"/>
          <w:sz w:val="20"/>
          <w:szCs w:val="20"/>
          <w:highlight w:val="none"/>
        </w:rPr>
      </w:pPr>
      <w:r>
        <w:rPr>
          <w:rFonts w:ascii="宋体" w:hAnsi="宋体" w:eastAsia="宋体" w:cs="宋体"/>
          <w:spacing w:val="7"/>
          <w:sz w:val="20"/>
          <w:szCs w:val="20"/>
          <w:highlight w:val="none"/>
        </w:rPr>
        <w:t>系</w:t>
      </w:r>
      <w:r>
        <w:rPr>
          <w:rFonts w:ascii="宋体" w:hAnsi="宋体" w:eastAsia="宋体" w:cs="宋体"/>
          <w:spacing w:val="7"/>
          <w:sz w:val="20"/>
          <w:szCs w:val="20"/>
          <w:highlight w:val="none"/>
          <w:u w:val="single" w:color="auto"/>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w:t>
      </w:r>
      <w:r>
        <w:rPr>
          <w:rFonts w:hint="eastAsia" w:ascii="宋体" w:hAnsi="宋体" w:eastAsia="宋体" w:cs="宋体"/>
          <w:spacing w:val="6"/>
          <w:sz w:val="20"/>
          <w:szCs w:val="20"/>
          <w:highlight w:val="none"/>
          <w:lang w:eastAsia="zh-CN"/>
        </w:rPr>
        <w:t>投标人</w:t>
      </w:r>
      <w:r>
        <w:rPr>
          <w:rFonts w:ascii="宋体" w:hAnsi="宋体" w:eastAsia="宋体" w:cs="宋体"/>
          <w:spacing w:val="6"/>
          <w:sz w:val="20"/>
          <w:szCs w:val="20"/>
          <w:highlight w:val="none"/>
        </w:rPr>
        <w:t>名称）的法定代表人（单位负责人）。</w:t>
      </w:r>
    </w:p>
    <w:p>
      <w:pPr>
        <w:pageBreakBefore w:val="0"/>
        <w:widowControl/>
        <w:kinsoku/>
        <w:overflowPunct/>
        <w:bidi w:val="0"/>
        <w:spacing w:line="227" w:lineRule="auto"/>
        <w:ind w:left="429"/>
        <w:rPr>
          <w:rFonts w:ascii="宋体" w:hAnsi="宋体" w:eastAsia="宋体" w:cs="宋体"/>
          <w:sz w:val="20"/>
          <w:szCs w:val="20"/>
          <w:highlight w:val="none"/>
        </w:rPr>
      </w:pPr>
      <w:r>
        <w:rPr>
          <w:rFonts w:ascii="宋体" w:hAnsi="宋体" w:eastAsia="宋体" w:cs="宋体"/>
          <w:spacing w:val="5"/>
          <w:sz w:val="20"/>
          <w:szCs w:val="20"/>
          <w:highlight w:val="none"/>
        </w:rPr>
        <w:t>特此证明。</w:t>
      </w:r>
    </w:p>
    <w:p>
      <w:pPr>
        <w:pStyle w:val="7"/>
        <w:pageBreakBefore w:val="0"/>
        <w:widowControl/>
        <w:kinsoku/>
        <w:overflowPunct/>
        <w:bidi w:val="0"/>
        <w:spacing w:line="310" w:lineRule="auto"/>
        <w:rPr>
          <w:highlight w:val="none"/>
        </w:rPr>
      </w:pPr>
    </w:p>
    <w:p>
      <w:pPr>
        <w:pStyle w:val="7"/>
        <w:pageBreakBefore w:val="0"/>
        <w:widowControl/>
        <w:kinsoku/>
        <w:overflowPunct/>
        <w:bidi w:val="0"/>
        <w:spacing w:line="310" w:lineRule="auto"/>
        <w:rPr>
          <w:highlight w:val="none"/>
        </w:rPr>
      </w:pPr>
    </w:p>
    <w:p>
      <w:pPr>
        <w:pageBreakBefore w:val="0"/>
        <w:widowControl/>
        <w:kinsoku/>
        <w:overflowPunct/>
        <w:bidi w:val="0"/>
        <w:spacing w:before="65" w:line="227" w:lineRule="auto"/>
        <w:ind w:left="25"/>
        <w:rPr>
          <w:rFonts w:ascii="宋体" w:hAnsi="宋体" w:eastAsia="宋体" w:cs="宋体"/>
          <w:sz w:val="20"/>
          <w:szCs w:val="20"/>
          <w:highlight w:val="none"/>
        </w:rPr>
      </w:pPr>
      <w:r>
        <w:rPr>
          <w:rFonts w:ascii="宋体" w:hAnsi="宋体" w:eastAsia="宋体" w:cs="宋体"/>
          <w:spacing w:val="8"/>
          <w:sz w:val="20"/>
          <w:szCs w:val="20"/>
          <w:highlight w:val="none"/>
        </w:rPr>
        <w:t>附：法定代表人（单位负责人）身份证扫描件。</w:t>
      </w: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59" w:lineRule="auto"/>
        <w:rPr>
          <w:highlight w:val="none"/>
        </w:rPr>
      </w:pPr>
    </w:p>
    <w:p>
      <w:pPr>
        <w:pageBreakBefore w:val="0"/>
        <w:widowControl/>
        <w:kinsoku/>
        <w:overflowPunct/>
        <w:bidi w:val="0"/>
        <w:spacing w:before="66" w:line="432" w:lineRule="auto"/>
        <w:ind w:right="11"/>
        <w:jc w:val="right"/>
        <w:rPr>
          <w:rFonts w:ascii="宋体" w:hAnsi="宋体" w:eastAsia="宋体" w:cs="宋体"/>
          <w:sz w:val="20"/>
          <w:szCs w:val="20"/>
          <w:highlight w:val="none"/>
        </w:rPr>
      </w:pPr>
      <w:r>
        <w:rPr>
          <w:rFonts w:hint="eastAsia" w:ascii="宋体" w:hAnsi="宋体" w:eastAsia="宋体" w:cs="宋体"/>
          <w:spacing w:val="11"/>
          <w:sz w:val="20"/>
          <w:szCs w:val="20"/>
          <w:highlight w:val="none"/>
          <w:lang w:eastAsia="zh-CN"/>
        </w:rPr>
        <w:t>投标人</w:t>
      </w:r>
      <w:r>
        <w:rPr>
          <w:rFonts w:ascii="宋体" w:hAnsi="宋体" w:eastAsia="宋体" w:cs="宋体"/>
          <w:spacing w:val="-6"/>
          <w:sz w:val="20"/>
          <w:szCs w:val="20"/>
          <w:highlight w:val="none"/>
        </w:rPr>
        <w:t>：</w:t>
      </w:r>
      <w:r>
        <w:rPr>
          <w:rFonts w:ascii="宋体" w:hAnsi="宋体" w:eastAsia="宋体" w:cs="宋体"/>
          <w:spacing w:val="2"/>
          <w:sz w:val="20"/>
          <w:szCs w:val="20"/>
          <w:highlight w:val="none"/>
          <w:u w:val="single" w:color="auto"/>
        </w:rPr>
        <w:t xml:space="preserve">                                       </w:t>
      </w:r>
      <w:r>
        <w:rPr>
          <w:rFonts w:ascii="宋体" w:hAnsi="宋体" w:eastAsia="宋体" w:cs="宋体"/>
          <w:spacing w:val="-6"/>
          <w:sz w:val="20"/>
          <w:szCs w:val="20"/>
          <w:highlight w:val="none"/>
        </w:rPr>
        <w:t>（</w:t>
      </w:r>
      <w:r>
        <w:rPr>
          <w:rFonts w:ascii="宋体" w:hAnsi="宋体" w:eastAsia="宋体" w:cs="宋体"/>
          <w:spacing w:val="11"/>
          <w:sz w:val="20"/>
          <w:szCs w:val="20"/>
          <w:highlight w:val="none"/>
        </w:rPr>
        <w:t>盖单位公章）</w:t>
      </w:r>
    </w:p>
    <w:p>
      <w:pPr>
        <w:pageBreakBefore w:val="0"/>
        <w:widowControl/>
        <w:kinsoku/>
        <w:overflowPunct/>
        <w:bidi w:val="0"/>
        <w:spacing w:line="227" w:lineRule="auto"/>
        <w:jc w:val="right"/>
        <w:rPr>
          <w:rFonts w:ascii="宋体" w:hAnsi="宋体" w:eastAsia="宋体" w:cs="宋体"/>
          <w:sz w:val="20"/>
          <w:szCs w:val="20"/>
          <w:highlight w:val="none"/>
        </w:rPr>
      </w:pPr>
      <w:r>
        <w:rPr>
          <w:rFonts w:ascii="宋体" w:hAnsi="宋体" w:eastAsia="宋体" w:cs="宋体"/>
          <w:spacing w:val="-14"/>
          <w:sz w:val="20"/>
          <w:szCs w:val="20"/>
          <w:highlight w:val="none"/>
        </w:rPr>
        <w:t>年</w:t>
      </w:r>
      <w:r>
        <w:rPr>
          <w:rFonts w:ascii="宋体" w:hAnsi="宋体" w:eastAsia="宋体" w:cs="宋体"/>
          <w:spacing w:val="8"/>
          <w:sz w:val="20"/>
          <w:szCs w:val="20"/>
          <w:highlight w:val="none"/>
        </w:rPr>
        <w:t xml:space="preserve">    </w:t>
      </w:r>
      <w:r>
        <w:rPr>
          <w:rFonts w:ascii="宋体" w:hAnsi="宋体" w:eastAsia="宋体" w:cs="宋体"/>
          <w:spacing w:val="-14"/>
          <w:sz w:val="20"/>
          <w:szCs w:val="20"/>
          <w:highlight w:val="none"/>
        </w:rPr>
        <w:t>月</w:t>
      </w:r>
      <w:r>
        <w:rPr>
          <w:rFonts w:ascii="宋体" w:hAnsi="宋体" w:eastAsia="宋体" w:cs="宋体"/>
          <w:spacing w:val="17"/>
          <w:sz w:val="20"/>
          <w:szCs w:val="20"/>
          <w:highlight w:val="none"/>
        </w:rPr>
        <w:t xml:space="preserve">    </w:t>
      </w:r>
      <w:r>
        <w:rPr>
          <w:rFonts w:ascii="宋体" w:hAnsi="宋体" w:eastAsia="宋体" w:cs="宋体"/>
          <w:spacing w:val="-14"/>
          <w:sz w:val="20"/>
          <w:szCs w:val="20"/>
          <w:highlight w:val="none"/>
        </w:rPr>
        <w:t>日</w:t>
      </w: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8" w:lineRule="auto"/>
        <w:rPr>
          <w:highlight w:val="none"/>
        </w:rPr>
      </w:pPr>
    </w:p>
    <w:p>
      <w:pPr>
        <w:pStyle w:val="7"/>
        <w:pageBreakBefore w:val="0"/>
        <w:widowControl/>
        <w:kinsoku/>
        <w:overflowPunct/>
        <w:bidi w:val="0"/>
        <w:spacing w:line="249" w:lineRule="auto"/>
        <w:rPr>
          <w:highlight w:val="none"/>
        </w:rPr>
      </w:pPr>
    </w:p>
    <w:p>
      <w:pPr>
        <w:pageBreakBefore w:val="0"/>
        <w:widowControl/>
        <w:kinsoku/>
        <w:overflowPunct/>
        <w:bidi w:val="0"/>
        <w:spacing w:before="65" w:line="227" w:lineRule="auto"/>
        <w:ind w:left="9"/>
        <w:rPr>
          <w:rFonts w:ascii="宋体" w:hAnsi="宋体" w:eastAsia="宋体" w:cs="宋体"/>
          <w:sz w:val="20"/>
          <w:szCs w:val="20"/>
          <w:highlight w:val="none"/>
        </w:rPr>
      </w:pPr>
      <w:r>
        <w:rPr>
          <w:rFonts w:ascii="宋体" w:hAnsi="宋体" w:eastAsia="宋体" w:cs="宋体"/>
          <w:spacing w:val="6"/>
          <w:sz w:val="20"/>
          <w:szCs w:val="20"/>
          <w:highlight w:val="none"/>
        </w:rPr>
        <w:t>注：</w:t>
      </w:r>
      <w:r>
        <w:rPr>
          <w:rFonts w:ascii="宋体" w:hAnsi="宋体" w:eastAsia="宋体" w:cs="宋体"/>
          <w:spacing w:val="-46"/>
          <w:sz w:val="20"/>
          <w:szCs w:val="20"/>
          <w:highlight w:val="none"/>
        </w:rPr>
        <w:t xml:space="preserve"> </w:t>
      </w:r>
      <w:r>
        <w:rPr>
          <w:rFonts w:ascii="宋体" w:hAnsi="宋体" w:eastAsia="宋体" w:cs="宋体"/>
          <w:spacing w:val="6"/>
          <w:sz w:val="20"/>
          <w:szCs w:val="20"/>
          <w:highlight w:val="none"/>
        </w:rPr>
        <w:t>自然人投标的此处只附身份证扫描件。</w:t>
      </w:r>
    </w:p>
    <w:p>
      <w:pPr>
        <w:pageBreakBefore w:val="0"/>
        <w:widowControl/>
        <w:kinsoku/>
        <w:overflowPunct/>
        <w:bidi w:val="0"/>
        <w:spacing w:line="227" w:lineRule="auto"/>
        <w:rPr>
          <w:rFonts w:ascii="宋体" w:hAnsi="宋体" w:eastAsia="宋体" w:cs="宋体"/>
          <w:sz w:val="20"/>
          <w:szCs w:val="20"/>
          <w:highlight w:val="none"/>
        </w:rPr>
        <w:sectPr>
          <w:headerReference r:id="rId32" w:type="default"/>
          <w:pgSz w:w="11906" w:h="16839"/>
          <w:pgMar w:top="1158" w:right="1247" w:bottom="894" w:left="1246" w:header="878" w:footer="732" w:gutter="0"/>
          <w:pgNumType w:fmt="decimal"/>
          <w:cols w:space="720" w:num="1"/>
        </w:sectPr>
      </w:pPr>
    </w:p>
    <w:p>
      <w:pPr>
        <w:pageBreakBefore w:val="0"/>
        <w:widowControl/>
        <w:kinsoku/>
        <w:overflowPunct/>
        <w:bidi w:val="0"/>
        <w:spacing w:before="260" w:line="219" w:lineRule="auto"/>
        <w:ind w:left="2255"/>
        <w:rPr>
          <w:rFonts w:ascii="宋体" w:hAnsi="宋体" w:eastAsia="宋体" w:cs="宋体"/>
          <w:sz w:val="28"/>
          <w:szCs w:val="28"/>
          <w:highlight w:val="none"/>
        </w:rPr>
      </w:pPr>
      <w:r>
        <w:rPr>
          <w:rFonts w:ascii="宋体" w:hAnsi="宋体" w:eastAsia="宋体" w:cs="宋体"/>
          <w:sz w:val="28"/>
          <w:szCs w:val="28"/>
          <w:highlight w:val="none"/>
          <w14:textOutline w14:w="5103" w14:cap="sq" w14:cmpd="sng">
            <w14:solidFill>
              <w14:srgbClr w14:val="000000"/>
            </w14:solidFill>
            <w14:prstDash w14:val="solid"/>
            <w14:bevel/>
          </w14:textOutline>
        </w:rPr>
        <w:t>三、法定代表人（单位负责人）授权委托书</w:t>
      </w:r>
    </w:p>
    <w:p>
      <w:pPr>
        <w:pStyle w:val="7"/>
        <w:pageBreakBefore w:val="0"/>
        <w:widowControl/>
        <w:kinsoku/>
        <w:overflowPunct/>
        <w:bidi w:val="0"/>
        <w:spacing w:line="324" w:lineRule="auto"/>
        <w:rPr>
          <w:highlight w:val="none"/>
        </w:rPr>
      </w:pPr>
    </w:p>
    <w:p>
      <w:pPr>
        <w:pStyle w:val="7"/>
        <w:pageBreakBefore w:val="0"/>
        <w:widowControl/>
        <w:kinsoku/>
        <w:overflowPunct/>
        <w:bidi w:val="0"/>
        <w:spacing w:line="325" w:lineRule="auto"/>
        <w:rPr>
          <w:highlight w:val="none"/>
        </w:rPr>
      </w:pPr>
    </w:p>
    <w:p>
      <w:pPr>
        <w:pageBreakBefore w:val="0"/>
        <w:widowControl/>
        <w:kinsoku/>
        <w:overflowPunct/>
        <w:bidi w:val="0"/>
        <w:spacing w:before="65" w:line="432" w:lineRule="auto"/>
        <w:ind w:left="8" w:firstLine="421"/>
        <w:jc w:val="both"/>
        <w:rPr>
          <w:rFonts w:ascii="宋体" w:hAnsi="宋体" w:eastAsia="宋体" w:cs="宋体"/>
          <w:sz w:val="20"/>
          <w:szCs w:val="20"/>
          <w:highlight w:val="none"/>
        </w:rPr>
      </w:pPr>
      <w:r>
        <w:rPr>
          <w:rFonts w:ascii="宋体" w:hAnsi="宋体" w:eastAsia="宋体" w:cs="宋体"/>
          <w:spacing w:val="6"/>
          <w:sz w:val="20"/>
          <w:szCs w:val="20"/>
          <w:highlight w:val="none"/>
        </w:rPr>
        <w:t>本人</w:t>
      </w:r>
      <w:r>
        <w:rPr>
          <w:rFonts w:ascii="宋体" w:hAnsi="宋体" w:eastAsia="宋体" w:cs="宋体"/>
          <w:spacing w:val="-97"/>
          <w:sz w:val="20"/>
          <w:szCs w:val="20"/>
          <w:highlight w:val="none"/>
        </w:rPr>
        <w:t xml:space="preserve"> </w:t>
      </w:r>
      <w:r>
        <w:rPr>
          <w:rFonts w:ascii="宋体" w:hAnsi="宋体" w:eastAsia="宋体" w:cs="宋体"/>
          <w:spacing w:val="6"/>
          <w:sz w:val="20"/>
          <w:szCs w:val="20"/>
          <w:highlight w:val="none"/>
          <w:u w:val="single" w:color="auto"/>
        </w:rPr>
        <w:t xml:space="preserve">             </w:t>
      </w:r>
      <w:r>
        <w:rPr>
          <w:rFonts w:ascii="宋体" w:hAnsi="宋体" w:eastAsia="宋体" w:cs="宋体"/>
          <w:spacing w:val="6"/>
          <w:sz w:val="20"/>
          <w:szCs w:val="20"/>
          <w:highlight w:val="none"/>
        </w:rPr>
        <w:t>（姓名）系</w:t>
      </w:r>
      <w:r>
        <w:rPr>
          <w:rFonts w:ascii="宋体" w:hAnsi="宋体" w:eastAsia="宋体" w:cs="宋体"/>
          <w:spacing w:val="6"/>
          <w:sz w:val="20"/>
          <w:szCs w:val="20"/>
          <w:highlight w:val="none"/>
          <w:u w:val="single" w:color="auto"/>
        </w:rPr>
        <w:t xml:space="preserve">                     </w:t>
      </w:r>
      <w:r>
        <w:rPr>
          <w:rFonts w:ascii="宋体" w:hAnsi="宋体" w:eastAsia="宋体" w:cs="宋体"/>
          <w:spacing w:val="5"/>
          <w:sz w:val="20"/>
          <w:szCs w:val="20"/>
          <w:highlight w:val="none"/>
          <w:u w:val="single" w:color="auto"/>
        </w:rPr>
        <w:t xml:space="preserve">        </w:t>
      </w:r>
      <w:r>
        <w:rPr>
          <w:rFonts w:ascii="宋体" w:hAnsi="宋体" w:eastAsia="宋体" w:cs="宋体"/>
          <w:spacing w:val="5"/>
          <w:sz w:val="20"/>
          <w:szCs w:val="20"/>
          <w:highlight w:val="none"/>
        </w:rPr>
        <w:t>（</w:t>
      </w:r>
      <w:r>
        <w:rPr>
          <w:rFonts w:hint="eastAsia" w:ascii="宋体" w:hAnsi="宋体" w:eastAsia="宋体" w:cs="宋体"/>
          <w:spacing w:val="5"/>
          <w:sz w:val="20"/>
          <w:szCs w:val="20"/>
          <w:highlight w:val="none"/>
          <w:lang w:eastAsia="zh-CN"/>
        </w:rPr>
        <w:t>投标人</w:t>
      </w:r>
      <w:r>
        <w:rPr>
          <w:rFonts w:ascii="宋体" w:hAnsi="宋体" w:eastAsia="宋体" w:cs="宋体"/>
          <w:spacing w:val="5"/>
          <w:sz w:val="20"/>
          <w:szCs w:val="20"/>
          <w:highlight w:val="none"/>
        </w:rPr>
        <w:t>名称）的法定代表人（单</w:t>
      </w:r>
      <w:r>
        <w:rPr>
          <w:rFonts w:ascii="宋体" w:hAnsi="宋体" w:eastAsia="宋体" w:cs="宋体"/>
          <w:spacing w:val="7"/>
          <w:sz w:val="20"/>
          <w:szCs w:val="20"/>
          <w:highlight w:val="none"/>
        </w:rPr>
        <w:t>位负责人</w:t>
      </w:r>
      <w:r>
        <w:rPr>
          <w:rFonts w:ascii="宋体" w:hAnsi="宋体" w:eastAsia="宋体" w:cs="宋体"/>
          <w:spacing w:val="10"/>
          <w:sz w:val="20"/>
          <w:szCs w:val="20"/>
          <w:highlight w:val="none"/>
        </w:rPr>
        <w:t>），</w:t>
      </w:r>
      <w:r>
        <w:rPr>
          <w:rFonts w:ascii="宋体" w:hAnsi="宋体" w:eastAsia="宋体" w:cs="宋体"/>
          <w:spacing w:val="7"/>
          <w:sz w:val="20"/>
          <w:szCs w:val="20"/>
          <w:highlight w:val="none"/>
        </w:rPr>
        <w:t>现委托</w:t>
      </w:r>
      <w:r>
        <w:rPr>
          <w:rFonts w:ascii="宋体" w:hAnsi="宋体" w:eastAsia="宋体" w:cs="宋体"/>
          <w:spacing w:val="7"/>
          <w:sz w:val="20"/>
          <w:szCs w:val="20"/>
          <w:highlight w:val="none"/>
          <w:u w:val="single" w:color="auto"/>
        </w:rPr>
        <w:t xml:space="preserve">             </w:t>
      </w:r>
      <w:r>
        <w:rPr>
          <w:rFonts w:ascii="宋体" w:hAnsi="宋体" w:eastAsia="宋体" w:cs="宋体"/>
          <w:spacing w:val="7"/>
          <w:sz w:val="20"/>
          <w:szCs w:val="20"/>
          <w:highlight w:val="none"/>
        </w:rPr>
        <w:t>（姓名）为我方代理人。代理人以我方名义签署、澄清确认、递交、</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撤回、修改</w:t>
      </w:r>
      <w:r>
        <w:rPr>
          <w:rFonts w:ascii="宋体" w:hAnsi="宋体" w:eastAsia="宋体" w:cs="宋体"/>
          <w:spacing w:val="8"/>
          <w:sz w:val="20"/>
          <w:szCs w:val="20"/>
          <w:highlight w:val="none"/>
          <w:u w:val="single" w:color="auto"/>
        </w:rPr>
        <w:t xml:space="preserve">                     </w:t>
      </w:r>
      <w:r>
        <w:rPr>
          <w:rFonts w:ascii="宋体" w:hAnsi="宋体" w:eastAsia="宋体" w:cs="宋体"/>
          <w:spacing w:val="7"/>
          <w:sz w:val="20"/>
          <w:szCs w:val="20"/>
          <w:highlight w:val="none"/>
          <w:u w:val="single" w:color="auto"/>
        </w:rPr>
        <w:t xml:space="preserve">   </w:t>
      </w:r>
      <w:r>
        <w:rPr>
          <w:rFonts w:ascii="宋体" w:hAnsi="宋体" w:eastAsia="宋体" w:cs="宋体"/>
          <w:spacing w:val="7"/>
          <w:sz w:val="20"/>
          <w:szCs w:val="20"/>
          <w:highlight w:val="none"/>
        </w:rPr>
        <w:t>（项目名称）投标文件、签订合同和处理有关事宜，其法律后果由我方承担。</w:t>
      </w:r>
    </w:p>
    <w:p>
      <w:pPr>
        <w:pageBreakBefore w:val="0"/>
        <w:widowControl/>
        <w:kinsoku/>
        <w:overflowPunct/>
        <w:bidi w:val="0"/>
        <w:spacing w:before="221" w:line="468" w:lineRule="exact"/>
        <w:ind w:left="428"/>
        <w:rPr>
          <w:rFonts w:ascii="宋体" w:hAnsi="宋体" w:eastAsia="宋体" w:cs="宋体"/>
          <w:sz w:val="20"/>
          <w:szCs w:val="20"/>
          <w:highlight w:val="none"/>
        </w:rPr>
      </w:pPr>
      <w:r>
        <w:rPr>
          <w:rFonts w:ascii="宋体" w:hAnsi="宋体" w:eastAsia="宋体" w:cs="宋体"/>
          <w:spacing w:val="6"/>
          <w:position w:val="20"/>
          <w:sz w:val="20"/>
          <w:szCs w:val="20"/>
          <w:highlight w:val="none"/>
        </w:rPr>
        <w:t>委托期限：</w:t>
      </w:r>
      <w:r>
        <w:rPr>
          <w:rFonts w:ascii="宋体" w:hAnsi="宋体" w:eastAsia="宋体" w:cs="宋体"/>
          <w:spacing w:val="-46"/>
          <w:position w:val="20"/>
          <w:sz w:val="20"/>
          <w:szCs w:val="20"/>
          <w:highlight w:val="none"/>
        </w:rPr>
        <w:t xml:space="preserve"> </w:t>
      </w:r>
      <w:r>
        <w:rPr>
          <w:rFonts w:ascii="宋体" w:hAnsi="宋体" w:eastAsia="宋体" w:cs="宋体"/>
          <w:spacing w:val="6"/>
          <w:position w:val="20"/>
          <w:sz w:val="20"/>
          <w:szCs w:val="20"/>
          <w:highlight w:val="none"/>
        </w:rPr>
        <w:t>自委托生效之日起至开标后90天。</w:t>
      </w:r>
    </w:p>
    <w:p>
      <w:pPr>
        <w:pageBreakBefore w:val="0"/>
        <w:widowControl/>
        <w:kinsoku/>
        <w:overflowPunct/>
        <w:bidi w:val="0"/>
        <w:spacing w:line="227" w:lineRule="auto"/>
        <w:ind w:left="428"/>
        <w:rPr>
          <w:rFonts w:ascii="宋体" w:hAnsi="宋体" w:eastAsia="宋体" w:cs="宋体"/>
          <w:sz w:val="20"/>
          <w:szCs w:val="20"/>
          <w:highlight w:val="none"/>
        </w:rPr>
      </w:pPr>
      <w:r>
        <w:rPr>
          <w:rFonts w:ascii="宋体" w:hAnsi="宋体" w:eastAsia="宋体" w:cs="宋体"/>
          <w:spacing w:val="7"/>
          <w:sz w:val="20"/>
          <w:szCs w:val="20"/>
          <w:highlight w:val="none"/>
        </w:rPr>
        <w:t>代理人无转委托权。</w:t>
      </w:r>
    </w:p>
    <w:p>
      <w:pPr>
        <w:pStyle w:val="7"/>
        <w:pageBreakBefore w:val="0"/>
        <w:widowControl/>
        <w:kinsoku/>
        <w:overflowPunct/>
        <w:bidi w:val="0"/>
        <w:spacing w:line="310" w:lineRule="auto"/>
        <w:rPr>
          <w:highlight w:val="none"/>
        </w:rPr>
      </w:pPr>
    </w:p>
    <w:p>
      <w:pPr>
        <w:pStyle w:val="7"/>
        <w:pageBreakBefore w:val="0"/>
        <w:widowControl/>
        <w:kinsoku/>
        <w:overflowPunct/>
        <w:bidi w:val="0"/>
        <w:spacing w:line="310" w:lineRule="auto"/>
        <w:rPr>
          <w:highlight w:val="none"/>
        </w:rPr>
      </w:pPr>
    </w:p>
    <w:p>
      <w:pPr>
        <w:pageBreakBefore w:val="0"/>
        <w:widowControl/>
        <w:kinsoku/>
        <w:overflowPunct/>
        <w:bidi w:val="0"/>
        <w:spacing w:before="65" w:line="227" w:lineRule="auto"/>
        <w:ind w:left="25"/>
        <w:rPr>
          <w:rFonts w:ascii="宋体" w:hAnsi="宋体" w:eastAsia="宋体" w:cs="宋体"/>
          <w:sz w:val="20"/>
          <w:szCs w:val="20"/>
          <w:highlight w:val="none"/>
        </w:rPr>
      </w:pPr>
      <w:r>
        <w:rPr>
          <w:rFonts w:ascii="宋体" w:hAnsi="宋体" w:eastAsia="宋体" w:cs="宋体"/>
          <w:spacing w:val="9"/>
          <w:sz w:val="20"/>
          <w:szCs w:val="20"/>
          <w:highlight w:val="none"/>
        </w:rPr>
        <w:t>附：法定代表人（单位负责人）身份证扫描件及委托代理人身份证扫描件</w:t>
      </w: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59" w:lineRule="auto"/>
        <w:rPr>
          <w:highlight w:val="none"/>
        </w:rPr>
      </w:pPr>
    </w:p>
    <w:p>
      <w:pPr>
        <w:pageBreakBefore w:val="0"/>
        <w:widowControl/>
        <w:kinsoku/>
        <w:overflowPunct/>
        <w:bidi w:val="0"/>
        <w:spacing w:before="65" w:line="227" w:lineRule="auto"/>
        <w:ind w:left="4379"/>
        <w:rPr>
          <w:rFonts w:ascii="宋体" w:hAnsi="宋体" w:eastAsia="宋体" w:cs="宋体"/>
          <w:sz w:val="20"/>
          <w:szCs w:val="20"/>
          <w:highlight w:val="none"/>
        </w:rPr>
      </w:pPr>
      <w:r>
        <w:rPr>
          <w:rFonts w:hint="eastAsia" w:ascii="宋体" w:hAnsi="宋体" w:eastAsia="宋体" w:cs="宋体"/>
          <w:spacing w:val="11"/>
          <w:sz w:val="20"/>
          <w:szCs w:val="20"/>
          <w:highlight w:val="none"/>
          <w:lang w:eastAsia="zh-CN"/>
        </w:rPr>
        <w:t>投标人</w:t>
      </w:r>
      <w:r>
        <w:rPr>
          <w:rFonts w:ascii="宋体" w:hAnsi="宋体" w:eastAsia="宋体" w:cs="宋体"/>
          <w:spacing w:val="-6"/>
          <w:sz w:val="20"/>
          <w:szCs w:val="20"/>
          <w:highlight w:val="none"/>
        </w:rPr>
        <w:t>：</w:t>
      </w:r>
      <w:r>
        <w:rPr>
          <w:rFonts w:ascii="宋体" w:hAnsi="宋体" w:eastAsia="宋体" w:cs="宋体"/>
          <w:spacing w:val="1"/>
          <w:sz w:val="20"/>
          <w:szCs w:val="20"/>
          <w:highlight w:val="none"/>
          <w:u w:val="single" w:color="auto"/>
        </w:rPr>
        <w:t xml:space="preserve">                           </w:t>
      </w:r>
      <w:r>
        <w:rPr>
          <w:rFonts w:ascii="宋体" w:hAnsi="宋体" w:eastAsia="宋体" w:cs="宋体"/>
          <w:spacing w:val="-6"/>
          <w:sz w:val="20"/>
          <w:szCs w:val="20"/>
          <w:highlight w:val="none"/>
        </w:rPr>
        <w:t>（</w:t>
      </w:r>
      <w:r>
        <w:rPr>
          <w:rFonts w:ascii="宋体" w:hAnsi="宋体" w:eastAsia="宋体" w:cs="宋体"/>
          <w:spacing w:val="11"/>
          <w:sz w:val="20"/>
          <w:szCs w:val="20"/>
          <w:highlight w:val="none"/>
        </w:rPr>
        <w:t>盖单位公章）</w:t>
      </w:r>
    </w:p>
    <w:p>
      <w:pPr>
        <w:pStyle w:val="7"/>
        <w:pageBreakBefore w:val="0"/>
        <w:widowControl/>
        <w:kinsoku/>
        <w:overflowPunct/>
        <w:bidi w:val="0"/>
        <w:spacing w:line="310" w:lineRule="auto"/>
        <w:rPr>
          <w:highlight w:val="none"/>
        </w:rPr>
      </w:pPr>
    </w:p>
    <w:p>
      <w:pPr>
        <w:pStyle w:val="7"/>
        <w:pageBreakBefore w:val="0"/>
        <w:widowControl/>
        <w:kinsoku/>
        <w:overflowPunct/>
        <w:bidi w:val="0"/>
        <w:spacing w:line="311" w:lineRule="auto"/>
        <w:rPr>
          <w:highlight w:val="none"/>
        </w:rPr>
      </w:pPr>
    </w:p>
    <w:p>
      <w:pPr>
        <w:pageBreakBefore w:val="0"/>
        <w:widowControl/>
        <w:kinsoku/>
        <w:overflowPunct/>
        <w:bidi w:val="0"/>
        <w:spacing w:before="66" w:line="227" w:lineRule="auto"/>
        <w:ind w:left="4380"/>
        <w:rPr>
          <w:rFonts w:ascii="宋体" w:hAnsi="宋体" w:eastAsia="宋体" w:cs="宋体"/>
          <w:sz w:val="20"/>
          <w:szCs w:val="20"/>
          <w:highlight w:val="none"/>
        </w:rPr>
      </w:pPr>
      <w:r>
        <w:rPr>
          <w:rFonts w:ascii="宋体" w:hAnsi="宋体" w:eastAsia="宋体" w:cs="宋体"/>
          <w:spacing w:val="10"/>
          <w:sz w:val="20"/>
          <w:szCs w:val="20"/>
          <w:highlight w:val="none"/>
        </w:rPr>
        <w:t>法定代表人（单位负责人</w:t>
      </w:r>
      <w:r>
        <w:rPr>
          <w:rFonts w:ascii="宋体" w:hAnsi="宋体" w:eastAsia="宋体" w:cs="宋体"/>
          <w:spacing w:val="2"/>
          <w:sz w:val="20"/>
          <w:szCs w:val="20"/>
          <w:highlight w:val="none"/>
        </w:rPr>
        <w:t>）：</w:t>
      </w:r>
      <w:r>
        <w:rPr>
          <w:rFonts w:ascii="宋体" w:hAnsi="宋体" w:eastAsia="宋体" w:cs="宋体"/>
          <w:spacing w:val="5"/>
          <w:sz w:val="20"/>
          <w:szCs w:val="20"/>
          <w:highlight w:val="none"/>
          <w:u w:val="single" w:color="auto"/>
        </w:rPr>
        <w:t xml:space="preserve">      </w:t>
      </w:r>
      <w:r>
        <w:rPr>
          <w:rFonts w:ascii="宋体" w:hAnsi="宋体" w:eastAsia="宋体" w:cs="宋体"/>
          <w:spacing w:val="2"/>
          <w:sz w:val="20"/>
          <w:szCs w:val="20"/>
          <w:highlight w:val="none"/>
        </w:rPr>
        <w:t>（</w:t>
      </w:r>
      <w:r>
        <w:rPr>
          <w:rFonts w:ascii="宋体" w:hAnsi="宋体" w:eastAsia="宋体" w:cs="宋体"/>
          <w:spacing w:val="10"/>
          <w:sz w:val="20"/>
          <w:szCs w:val="20"/>
          <w:highlight w:val="none"/>
        </w:rPr>
        <w:t>签字或盖章）</w:t>
      </w:r>
    </w:p>
    <w:p>
      <w:pPr>
        <w:pStyle w:val="7"/>
        <w:pageBreakBefore w:val="0"/>
        <w:widowControl/>
        <w:kinsoku/>
        <w:overflowPunct/>
        <w:bidi w:val="0"/>
        <w:spacing w:line="310" w:lineRule="auto"/>
        <w:rPr>
          <w:highlight w:val="none"/>
        </w:rPr>
      </w:pPr>
    </w:p>
    <w:p>
      <w:pPr>
        <w:pStyle w:val="7"/>
        <w:pageBreakBefore w:val="0"/>
        <w:widowControl/>
        <w:kinsoku/>
        <w:overflowPunct/>
        <w:bidi w:val="0"/>
        <w:spacing w:line="311" w:lineRule="auto"/>
        <w:rPr>
          <w:highlight w:val="none"/>
        </w:rPr>
      </w:pPr>
    </w:p>
    <w:p>
      <w:pPr>
        <w:pageBreakBefore w:val="0"/>
        <w:widowControl/>
        <w:kinsoku/>
        <w:overflowPunct/>
        <w:bidi w:val="0"/>
        <w:spacing w:before="65" w:line="227" w:lineRule="auto"/>
        <w:ind w:left="4378"/>
        <w:rPr>
          <w:rFonts w:ascii="宋体" w:hAnsi="宋体" w:eastAsia="宋体" w:cs="宋体"/>
          <w:sz w:val="20"/>
          <w:szCs w:val="20"/>
          <w:highlight w:val="none"/>
        </w:rPr>
      </w:pPr>
      <w:r>
        <w:rPr>
          <w:rFonts w:ascii="宋体" w:hAnsi="宋体" w:eastAsia="宋体" w:cs="宋体"/>
          <w:spacing w:val="10"/>
          <w:sz w:val="20"/>
          <w:szCs w:val="20"/>
          <w:highlight w:val="none"/>
        </w:rPr>
        <w:t>委托代理人</w:t>
      </w:r>
      <w:r>
        <w:rPr>
          <w:rFonts w:ascii="宋体" w:hAnsi="宋体" w:eastAsia="宋体" w:cs="宋体"/>
          <w:spacing w:val="-1"/>
          <w:sz w:val="20"/>
          <w:szCs w:val="20"/>
          <w:highlight w:val="none"/>
        </w:rPr>
        <w:t>：</w:t>
      </w:r>
      <w:r>
        <w:rPr>
          <w:rFonts w:ascii="宋体" w:hAnsi="宋体" w:eastAsia="宋体" w:cs="宋体"/>
          <w:sz w:val="20"/>
          <w:szCs w:val="20"/>
          <w:highlight w:val="none"/>
          <w:u w:val="single" w:color="auto"/>
        </w:rPr>
        <w:t xml:space="preserve">                       </w:t>
      </w:r>
      <w:r>
        <w:rPr>
          <w:rFonts w:ascii="宋体" w:hAnsi="宋体" w:eastAsia="宋体" w:cs="宋体"/>
          <w:spacing w:val="-1"/>
          <w:sz w:val="20"/>
          <w:szCs w:val="20"/>
          <w:highlight w:val="none"/>
        </w:rPr>
        <w:t>（</w:t>
      </w:r>
      <w:r>
        <w:rPr>
          <w:rFonts w:ascii="宋体" w:hAnsi="宋体" w:eastAsia="宋体" w:cs="宋体"/>
          <w:spacing w:val="10"/>
          <w:sz w:val="20"/>
          <w:szCs w:val="20"/>
          <w:highlight w:val="none"/>
        </w:rPr>
        <w:t>签字或盖章）</w:t>
      </w:r>
    </w:p>
    <w:p>
      <w:pPr>
        <w:pStyle w:val="7"/>
        <w:pageBreakBefore w:val="0"/>
        <w:widowControl/>
        <w:kinsoku/>
        <w:overflowPunct/>
        <w:bidi w:val="0"/>
        <w:spacing w:line="310" w:lineRule="auto"/>
        <w:rPr>
          <w:highlight w:val="none"/>
        </w:rPr>
      </w:pPr>
    </w:p>
    <w:p>
      <w:pPr>
        <w:pStyle w:val="7"/>
        <w:pageBreakBefore w:val="0"/>
        <w:widowControl/>
        <w:kinsoku/>
        <w:overflowPunct/>
        <w:bidi w:val="0"/>
        <w:spacing w:line="310" w:lineRule="auto"/>
        <w:rPr>
          <w:highlight w:val="none"/>
        </w:rPr>
      </w:pPr>
    </w:p>
    <w:p>
      <w:pPr>
        <w:pageBreakBefore w:val="0"/>
        <w:widowControl/>
        <w:kinsoku/>
        <w:overflowPunct/>
        <w:bidi w:val="0"/>
        <w:spacing w:before="66" w:line="228" w:lineRule="auto"/>
        <w:ind w:right="33"/>
        <w:jc w:val="right"/>
        <w:rPr>
          <w:rFonts w:ascii="宋体" w:hAnsi="宋体" w:eastAsia="宋体" w:cs="宋体"/>
          <w:sz w:val="20"/>
          <w:szCs w:val="20"/>
          <w:highlight w:val="none"/>
        </w:rPr>
      </w:pPr>
      <w:r>
        <w:rPr>
          <w:rFonts w:ascii="宋体" w:hAnsi="宋体" w:eastAsia="宋体" w:cs="宋体"/>
          <w:spacing w:val="-2"/>
          <w:sz w:val="20"/>
          <w:szCs w:val="20"/>
          <w:highlight w:val="none"/>
        </w:rPr>
        <w:t>年</w:t>
      </w:r>
      <w:r>
        <w:rPr>
          <w:rFonts w:ascii="宋体" w:hAnsi="宋体" w:eastAsia="宋体" w:cs="宋体"/>
          <w:spacing w:val="8"/>
          <w:sz w:val="20"/>
          <w:szCs w:val="20"/>
          <w:highlight w:val="none"/>
        </w:rPr>
        <w:t xml:space="preserve">    </w:t>
      </w:r>
      <w:r>
        <w:rPr>
          <w:rFonts w:ascii="宋体" w:hAnsi="宋体" w:eastAsia="宋体" w:cs="宋体"/>
          <w:spacing w:val="-2"/>
          <w:sz w:val="20"/>
          <w:szCs w:val="20"/>
          <w:highlight w:val="none"/>
        </w:rPr>
        <w:t>月</w:t>
      </w:r>
      <w:r>
        <w:rPr>
          <w:rFonts w:ascii="宋体" w:hAnsi="宋体" w:eastAsia="宋体" w:cs="宋体"/>
          <w:spacing w:val="17"/>
          <w:sz w:val="20"/>
          <w:szCs w:val="20"/>
          <w:highlight w:val="none"/>
        </w:rPr>
        <w:t xml:space="preserve">    </w:t>
      </w:r>
      <w:r>
        <w:rPr>
          <w:rFonts w:ascii="宋体" w:hAnsi="宋体" w:eastAsia="宋体" w:cs="宋体"/>
          <w:spacing w:val="-2"/>
          <w:sz w:val="20"/>
          <w:szCs w:val="20"/>
          <w:highlight w:val="none"/>
        </w:rPr>
        <w:t>日</w:t>
      </w: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ageBreakBefore w:val="0"/>
        <w:widowControl/>
        <w:kinsoku/>
        <w:overflowPunct/>
        <w:bidi w:val="0"/>
        <w:spacing w:before="66" w:line="227" w:lineRule="auto"/>
        <w:ind w:left="9"/>
        <w:rPr>
          <w:rFonts w:ascii="宋体" w:hAnsi="宋体" w:eastAsia="宋体" w:cs="宋体"/>
          <w:sz w:val="20"/>
          <w:szCs w:val="20"/>
          <w:highlight w:val="none"/>
        </w:rPr>
      </w:pPr>
      <w:r>
        <w:rPr>
          <w:rFonts w:ascii="宋体" w:hAnsi="宋体" w:eastAsia="宋体" w:cs="宋体"/>
          <w:spacing w:val="9"/>
          <w:sz w:val="20"/>
          <w:szCs w:val="20"/>
          <w:highlight w:val="none"/>
        </w:rPr>
        <w:t>注：法定代表人（单位负责人/自然人）本人直接投标的不填写本部分内容。</w:t>
      </w:r>
    </w:p>
    <w:p>
      <w:pPr>
        <w:pageBreakBefore w:val="0"/>
        <w:widowControl/>
        <w:kinsoku/>
        <w:overflowPunct/>
        <w:bidi w:val="0"/>
        <w:spacing w:line="227" w:lineRule="auto"/>
        <w:rPr>
          <w:rFonts w:ascii="宋体" w:hAnsi="宋体" w:eastAsia="宋体" w:cs="宋体"/>
          <w:sz w:val="20"/>
          <w:szCs w:val="20"/>
          <w:highlight w:val="none"/>
        </w:rPr>
        <w:sectPr>
          <w:headerReference r:id="rId33" w:type="default"/>
          <w:footerReference r:id="rId34" w:type="default"/>
          <w:pgSz w:w="11906" w:h="16839"/>
          <w:pgMar w:top="1158" w:right="1179" w:bottom="894" w:left="1246" w:header="878" w:footer="732" w:gutter="0"/>
          <w:pgNumType w:fmt="decimal"/>
          <w:cols w:space="720" w:num="1"/>
        </w:sectPr>
      </w:pPr>
    </w:p>
    <w:p>
      <w:pPr>
        <w:pageBreakBefore w:val="0"/>
        <w:widowControl/>
        <w:kinsoku/>
        <w:overflowPunct/>
        <w:bidi w:val="0"/>
        <w:spacing w:before="251" w:line="219" w:lineRule="auto"/>
        <w:ind w:left="3751"/>
        <w:rPr>
          <w:rFonts w:ascii="宋体" w:hAnsi="宋体" w:eastAsia="宋体" w:cs="宋体"/>
          <w:sz w:val="30"/>
          <w:szCs w:val="30"/>
          <w:highlight w:val="none"/>
        </w:rPr>
      </w:pPr>
      <w:r>
        <w:rPr>
          <w:rFonts w:ascii="宋体" w:hAnsi="宋体" w:eastAsia="宋体" w:cs="宋体"/>
          <w:spacing w:val="-5"/>
          <w:sz w:val="30"/>
          <w:szCs w:val="30"/>
          <w:highlight w:val="none"/>
          <w14:textOutline w14:w="5448" w14:cap="sq" w14:cmpd="sng">
            <w14:solidFill>
              <w14:srgbClr w14:val="000000"/>
            </w14:solidFill>
            <w14:prstDash w14:val="solid"/>
            <w14:bevel/>
          </w14:textOutline>
        </w:rPr>
        <w:t>四、资格审查资料</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（1）法人或者其他组织提供营业执照等证明文件（提供扫描件），自然人提供身份证件（提供扫描件）；</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w:t>
      </w:r>
      <w:r>
        <w:rPr>
          <w:rFonts w:hint="eastAsia" w:ascii="宋体" w:hAnsi="宋体" w:eastAsia="宋体" w:cs="宋体"/>
          <w:spacing w:val="-4"/>
          <w:sz w:val="24"/>
          <w:szCs w:val="24"/>
          <w:highlight w:val="none"/>
        </w:rPr>
        <w:t>具有有效的电子与智能化工程专业承包二级及以上资质</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（3）拟派项目负责人具有本企业注册的</w:t>
      </w:r>
      <w:r>
        <w:rPr>
          <w:rFonts w:hint="eastAsia" w:ascii="宋体" w:hAnsi="宋体" w:eastAsia="宋体" w:cs="宋体"/>
          <w:spacing w:val="-4"/>
          <w:sz w:val="24"/>
          <w:szCs w:val="24"/>
          <w:highlight w:val="none"/>
        </w:rPr>
        <w:t>机电工程一级注册建造师证书或者通信与广电工程一级注册建造师证书，同时具有</w:t>
      </w:r>
      <w:r>
        <w:rPr>
          <w:rFonts w:ascii="宋体" w:hAnsi="宋体" w:eastAsia="宋体" w:cs="宋体"/>
          <w:spacing w:val="-4"/>
          <w:sz w:val="24"/>
          <w:szCs w:val="24"/>
          <w:highlight w:val="none"/>
        </w:rPr>
        <w:t>安</w:t>
      </w:r>
      <w:r>
        <w:rPr>
          <w:rFonts w:hint="eastAsia" w:ascii="宋体" w:hAnsi="宋体" w:eastAsia="宋体" w:cs="宋体"/>
          <w:spacing w:val="-4"/>
          <w:sz w:val="24"/>
          <w:szCs w:val="24"/>
          <w:highlight w:val="none"/>
          <w:lang w:eastAsia="zh-CN"/>
        </w:rPr>
        <w:t>全生产考核合格证书B证（均在有效期内），</w:t>
      </w:r>
      <w:r>
        <w:rPr>
          <w:rFonts w:ascii="宋体" w:hAnsi="宋体" w:eastAsia="宋体" w:cs="宋体"/>
          <w:spacing w:val="-4"/>
          <w:sz w:val="24"/>
          <w:szCs w:val="24"/>
          <w:highlight w:val="none"/>
        </w:rPr>
        <w:t>且无在建（无在建证明材料</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应提供无在建承诺书，格式自拟）；</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ascii="宋体" w:hAnsi="宋体" w:eastAsia="宋体" w:cs="宋体"/>
          <w:spacing w:val="-4"/>
          <w:sz w:val="24"/>
          <w:szCs w:val="24"/>
          <w:highlight w:val="none"/>
        </w:rPr>
        <w:t>（4）安全生产许可证；</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5</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 xml:space="preserve">资质基本信息及拟派项目负责人（注册建造师）执业基本信息应在“ </w:t>
      </w:r>
      <w:r>
        <w:rPr>
          <w:rFonts w:hint="eastAsia" w:ascii="宋体" w:hAnsi="宋体" w:eastAsia="宋体" w:cs="宋体"/>
          <w:spacing w:val="-4"/>
          <w:sz w:val="24"/>
          <w:szCs w:val="24"/>
          <w:highlight w:val="none"/>
        </w:rPr>
        <w:t>陕西省住房和城乡建设厅（http</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js.shaanxi.gov.cn/）</w:t>
      </w:r>
      <w:r>
        <w:rPr>
          <w:rFonts w:ascii="宋体" w:hAnsi="宋体" w:eastAsia="宋体" w:cs="宋体"/>
          <w:spacing w:val="-4"/>
          <w:sz w:val="24"/>
          <w:szCs w:val="24"/>
          <w:highlight w:val="none"/>
        </w:rPr>
        <w:t>”可查询（</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可提供截图，以开标后网站查询记录为准）；</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6</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投标人提供2022 年度经审计的完整的财务审计报告（包括审计报告、资产负债表、利润表、现金流量表、所有者权益变动表及其附注，成立时间至提交投标文件截止时间不足一年的可提供成立后任意时段的资产负债表），或提供其基本存款账户开户银行于开标日前三个月内出具的资信证明，或提供信用担保机构出具的投标担保函</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7</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在本项目响应文件递交截止时间前十二个月内任意一个月的税收缴纳凭证及社会保险 缴纳的凭证。依法免税或不需要缴纳社会保障资金的</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，应提供相应文件证明其依法免税或不需要缴纳社会保障资金；</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8</w:t>
      </w:r>
      <w:r>
        <w:rPr>
          <w:rFonts w:ascii="宋体" w:hAnsi="宋体" w:eastAsia="宋体" w:cs="宋体"/>
          <w:spacing w:val="-4"/>
          <w:sz w:val="24"/>
          <w:szCs w:val="24"/>
          <w:highlight w:val="none"/>
        </w:rPr>
        <w:t>）出具参加本次政府采购活动前3年内在经营活动中没有重大违法</w:t>
      </w:r>
      <w:r>
        <w:rPr>
          <w:rFonts w:hint="eastAsia" w:ascii="宋体" w:hAnsi="宋体" w:eastAsia="宋体" w:cs="宋体"/>
          <w:spacing w:val="-4"/>
          <w:sz w:val="24"/>
          <w:szCs w:val="24"/>
          <w:highlight w:val="none"/>
          <w:lang w:eastAsia="zh-CN"/>
        </w:rPr>
        <w:t>记录</w:t>
      </w:r>
      <w:r>
        <w:rPr>
          <w:rFonts w:ascii="宋体" w:hAnsi="宋体" w:eastAsia="宋体" w:cs="宋体"/>
          <w:spacing w:val="-4"/>
          <w:sz w:val="24"/>
          <w:szCs w:val="24"/>
          <w:highlight w:val="none"/>
        </w:rPr>
        <w:t>的书面声明；</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9</w:t>
      </w:r>
      <w:r>
        <w:rPr>
          <w:rFonts w:ascii="宋体" w:hAnsi="宋体" w:eastAsia="宋体" w:cs="宋体"/>
          <w:spacing w:val="-4"/>
          <w:sz w:val="24"/>
          <w:szCs w:val="24"/>
          <w:highlight w:val="none"/>
        </w:rPr>
        <w:t>）具有履行合同所必需的设备和专业技术能力书面声明函；</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10</w:t>
      </w:r>
      <w:r>
        <w:rPr>
          <w:rFonts w:ascii="宋体" w:hAnsi="宋体" w:eastAsia="宋体" w:cs="宋体"/>
          <w:spacing w:val="-4"/>
          <w:sz w:val="24"/>
          <w:szCs w:val="24"/>
          <w:highlight w:val="none"/>
        </w:rPr>
        <w:t>）</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未被“信用中国 ”网站（www.creditchina.gov.cn）列入失信被执行人和重大税收违 法失信主体、未被中国政府采购网（www.ccgp.gov.cn）列入政府采购严重违法失信行为记录名单（</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可提供截图， 以开标后网站查询记录为准）；</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w:t>
      </w:r>
      <w:r>
        <w:rPr>
          <w:rFonts w:hint="eastAsia" w:ascii="宋体" w:hAnsi="宋体" w:eastAsia="宋体" w:cs="宋体"/>
          <w:spacing w:val="-4"/>
          <w:sz w:val="24"/>
          <w:szCs w:val="24"/>
          <w:highlight w:val="none"/>
          <w:lang w:val="en-US" w:eastAsia="zh-CN"/>
        </w:rPr>
        <w:t>1</w:t>
      </w:r>
      <w:r>
        <w:rPr>
          <w:rFonts w:ascii="宋体" w:hAnsi="宋体" w:eastAsia="宋体" w:cs="宋体"/>
          <w:spacing w:val="-4"/>
          <w:sz w:val="24"/>
          <w:szCs w:val="24"/>
          <w:highlight w:val="none"/>
        </w:rPr>
        <w:t>）其他可以证明</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资信、相关资质和服务质量的证书、文件等资料；</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w:t>
      </w:r>
      <w:r>
        <w:rPr>
          <w:rFonts w:hint="eastAsia" w:ascii="宋体" w:hAnsi="宋体" w:eastAsia="宋体" w:cs="宋体"/>
          <w:spacing w:val="-4"/>
          <w:sz w:val="24"/>
          <w:szCs w:val="24"/>
          <w:highlight w:val="none"/>
          <w:lang w:val="en-US" w:eastAsia="zh-CN"/>
        </w:rPr>
        <w:t>2</w:t>
      </w:r>
      <w:r>
        <w:rPr>
          <w:rFonts w:ascii="宋体" w:hAnsi="宋体" w:eastAsia="宋体" w:cs="宋体"/>
          <w:spacing w:val="-4"/>
          <w:sz w:val="24"/>
          <w:szCs w:val="24"/>
          <w:highlight w:val="none"/>
        </w:rPr>
        <w:t>）节能环保产品、环境标志产品明细表（如适用，请提供，格式见附件二）；</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w:t>
      </w:r>
      <w:r>
        <w:rPr>
          <w:rFonts w:hint="eastAsia" w:ascii="宋体" w:hAnsi="宋体" w:eastAsia="宋体" w:cs="宋体"/>
          <w:spacing w:val="-4"/>
          <w:sz w:val="24"/>
          <w:szCs w:val="24"/>
          <w:highlight w:val="none"/>
          <w:lang w:val="en-US" w:eastAsia="zh-CN"/>
        </w:rPr>
        <w:t>3</w:t>
      </w:r>
      <w:r>
        <w:rPr>
          <w:rFonts w:ascii="宋体" w:hAnsi="宋体" w:eastAsia="宋体" w:cs="宋体"/>
          <w:spacing w:val="-4"/>
          <w:sz w:val="24"/>
          <w:szCs w:val="24"/>
          <w:highlight w:val="none"/>
        </w:rPr>
        <w:t>）其他。</w:t>
      </w:r>
    </w:p>
    <w:p>
      <w:pPr>
        <w:pageBreakBefore w:val="0"/>
        <w:widowControl/>
        <w:kinsoku/>
        <w:overflowPunct/>
        <w:bidi w:val="0"/>
        <w:spacing w:before="65" w:line="227" w:lineRule="auto"/>
        <w:ind w:left="431"/>
        <w:rPr>
          <w:rFonts w:ascii="宋体" w:hAnsi="宋体" w:eastAsia="宋体" w:cs="宋体"/>
          <w:sz w:val="20"/>
          <w:szCs w:val="20"/>
          <w:highlight w:val="none"/>
        </w:rPr>
      </w:pPr>
      <w:r>
        <w:rPr>
          <w:rFonts w:ascii="宋体" w:hAnsi="宋体" w:eastAsia="宋体" w:cs="宋体"/>
          <w:spacing w:val="8"/>
          <w:sz w:val="20"/>
          <w:szCs w:val="20"/>
          <w:highlight w:val="none"/>
          <w14:textOutline w14:w="3795" w14:cap="sq" w14:cmpd="sng">
            <w14:solidFill>
              <w14:srgbClr w14:val="000000"/>
            </w14:solidFill>
            <w14:prstDash w14:val="solid"/>
            <w14:bevel/>
          </w14:textOutline>
        </w:rPr>
        <w:t>备注：</w:t>
      </w:r>
      <w:r>
        <w:rPr>
          <w:rFonts w:ascii="宋体" w:hAnsi="宋体" w:eastAsia="宋体" w:cs="宋体"/>
          <w:spacing w:val="-54"/>
          <w:sz w:val="20"/>
          <w:szCs w:val="20"/>
          <w:highlight w:val="none"/>
        </w:rPr>
        <w:t xml:space="preserve"> </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以上相关资料若出现内容模糊等情况，造成对</w:t>
      </w:r>
      <w:r>
        <w:rPr>
          <w:rFonts w:hint="eastAsia" w:ascii="宋体" w:hAnsi="宋体" w:eastAsia="宋体" w:cs="宋体"/>
          <w:spacing w:val="8"/>
          <w:sz w:val="20"/>
          <w:szCs w:val="20"/>
          <w:highlight w:val="none"/>
          <w:lang w:eastAsia="zh-CN"/>
          <w14:textOutline w14:w="3795" w14:cap="sq" w14:cmpd="sng">
            <w14:solidFill>
              <w14:srgbClr w14:val="000000"/>
            </w14:solidFill>
            <w14:prstDash w14:val="solid"/>
            <w14:bevel/>
          </w14:textOutline>
        </w:rPr>
        <w:t>投标人</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不利的评审结果，</w:t>
      </w:r>
      <w:r>
        <w:rPr>
          <w:rFonts w:ascii="宋体" w:hAnsi="宋体" w:eastAsia="宋体" w:cs="宋体"/>
          <w:spacing w:val="-58"/>
          <w:sz w:val="20"/>
          <w:szCs w:val="20"/>
          <w:highlight w:val="none"/>
        </w:rPr>
        <w:t xml:space="preserve"> </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由</w:t>
      </w:r>
      <w:r>
        <w:rPr>
          <w:rFonts w:hint="eastAsia" w:ascii="宋体" w:hAnsi="宋体" w:eastAsia="宋体" w:cs="宋体"/>
          <w:spacing w:val="8"/>
          <w:sz w:val="20"/>
          <w:szCs w:val="20"/>
          <w:highlight w:val="none"/>
          <w:lang w:eastAsia="zh-CN"/>
          <w14:textOutline w14:w="3795" w14:cap="sq" w14:cmpd="sng">
            <w14:solidFill>
              <w14:srgbClr w14:val="000000"/>
            </w14:solidFill>
            <w14:prstDash w14:val="solid"/>
            <w14:bevel/>
          </w14:textOutline>
        </w:rPr>
        <w:t>投标人</w:t>
      </w:r>
      <w:r>
        <w:rPr>
          <w:rFonts w:ascii="宋体" w:hAnsi="宋体" w:eastAsia="宋体" w:cs="宋体"/>
          <w:spacing w:val="8"/>
          <w:sz w:val="20"/>
          <w:szCs w:val="20"/>
          <w:highlight w:val="none"/>
          <w14:textOutline w14:w="3795" w14:cap="sq" w14:cmpd="sng">
            <w14:solidFill>
              <w14:srgbClr w14:val="000000"/>
            </w14:solidFill>
            <w14:prstDash w14:val="solid"/>
            <w14:bevel/>
          </w14:textOutline>
        </w:rPr>
        <w:t>自负。</w:t>
      </w:r>
    </w:p>
    <w:p>
      <w:pPr>
        <w:pageBreakBefore w:val="0"/>
        <w:widowControl/>
        <w:kinsoku/>
        <w:overflowPunct/>
        <w:bidi w:val="0"/>
        <w:spacing w:line="227" w:lineRule="auto"/>
        <w:rPr>
          <w:rFonts w:ascii="宋体" w:hAnsi="宋体" w:eastAsia="宋体" w:cs="宋体"/>
          <w:sz w:val="20"/>
          <w:szCs w:val="20"/>
          <w:highlight w:val="none"/>
        </w:rPr>
        <w:sectPr>
          <w:headerReference r:id="rId35" w:type="default"/>
          <w:footerReference r:id="rId36" w:type="default"/>
          <w:pgSz w:w="11906" w:h="16839"/>
          <w:pgMar w:top="1158" w:right="1249" w:bottom="894" w:left="1246" w:header="878" w:footer="732" w:gutter="0"/>
          <w:pgNumType w:fmt="decimal"/>
          <w:cols w:space="720" w:num="1"/>
        </w:sectPr>
      </w:pPr>
    </w:p>
    <w:p>
      <w:pPr>
        <w:pageBreakBefore w:val="0"/>
        <w:widowControl/>
        <w:kinsoku/>
        <w:overflowPunct/>
        <w:bidi w:val="0"/>
        <w:spacing w:before="260" w:line="219" w:lineRule="auto"/>
        <w:ind w:left="38"/>
        <w:rPr>
          <w:rFonts w:hint="eastAsia" w:ascii="宋体" w:hAnsi="宋体" w:eastAsia="宋体" w:cs="宋体"/>
          <w:spacing w:val="-8"/>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spacing w:val="-8"/>
          <w:sz w:val="28"/>
          <w:szCs w:val="28"/>
          <w:highlight w:val="none"/>
          <w14:textOutline w14:w="5103" w14:cap="sq" w14:cmpd="sng">
            <w14:solidFill>
              <w14:srgbClr w14:val="000000"/>
            </w14:solidFill>
            <w14:prstDash w14:val="solid"/>
            <w14:bevel/>
          </w14:textOutline>
        </w:rPr>
        <w:t>附件一</w:t>
      </w:r>
      <w:r>
        <w:rPr>
          <w:rFonts w:hint="eastAsia" w:ascii="宋体" w:hAnsi="宋体" w:eastAsia="宋体" w:cs="宋体"/>
          <w:spacing w:val="-8"/>
          <w:sz w:val="28"/>
          <w:szCs w:val="28"/>
          <w:highlight w:val="none"/>
          <w:lang w:eastAsia="zh-CN"/>
          <w14:textOutline w14:w="5103" w14:cap="sq" w14:cmpd="sng">
            <w14:solidFill>
              <w14:srgbClr w14:val="000000"/>
            </w14:solidFill>
            <w14:prstDash w14:val="solid"/>
            <w14:bevel/>
          </w14:textOutline>
        </w:rPr>
        <w:t>：</w:t>
      </w:r>
    </w:p>
    <w:p>
      <w:pPr>
        <w:pStyle w:val="7"/>
        <w:pageBreakBefore w:val="0"/>
        <w:widowControl/>
        <w:kinsoku/>
        <w:overflowPunct/>
        <w:bidi w:val="0"/>
        <w:spacing w:line="312" w:lineRule="auto"/>
        <w:rPr>
          <w:highlight w:val="none"/>
        </w:rPr>
      </w:pPr>
    </w:p>
    <w:p>
      <w:pPr>
        <w:pStyle w:val="7"/>
        <w:pageBreakBefore w:val="0"/>
        <w:widowControl/>
        <w:kinsoku/>
        <w:overflowPunct/>
        <w:bidi w:val="0"/>
        <w:spacing w:line="313" w:lineRule="auto"/>
        <w:rPr>
          <w:highlight w:val="none"/>
        </w:rPr>
      </w:pPr>
    </w:p>
    <w:p>
      <w:pPr>
        <w:pageBreakBefore w:val="0"/>
        <w:widowControl/>
        <w:kinsoku/>
        <w:overflowPunct/>
        <w:bidi w:val="0"/>
        <w:spacing w:before="91" w:line="219" w:lineRule="auto"/>
        <w:ind w:left="3170"/>
        <w:rPr>
          <w:rFonts w:ascii="宋体" w:hAnsi="宋体" w:eastAsia="宋体" w:cs="宋体"/>
          <w:sz w:val="28"/>
          <w:szCs w:val="28"/>
          <w:highlight w:val="none"/>
        </w:rPr>
      </w:pPr>
      <w:r>
        <w:rPr>
          <w:rFonts w:hint="eastAsia" w:ascii="宋体" w:hAnsi="宋体" w:eastAsia="宋体" w:cs="宋体"/>
          <w:spacing w:val="-1"/>
          <w:sz w:val="28"/>
          <w:szCs w:val="28"/>
          <w:highlight w:val="none"/>
          <w:lang w:eastAsia="zh-CN"/>
          <w14:textOutline w14:w="5103" w14:cap="sq" w14:cmpd="sng">
            <w14:solidFill>
              <w14:srgbClr w14:val="000000"/>
            </w14:solidFill>
            <w14:prstDash w14:val="solid"/>
            <w14:bevel/>
          </w14:textOutline>
        </w:rPr>
        <w:t>投标人</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书面声明函（一）</w:t>
      </w:r>
    </w:p>
    <w:p>
      <w:pPr>
        <w:pageBreakBefore w:val="0"/>
        <w:widowControl/>
        <w:kinsoku/>
        <w:overflowPunct/>
        <w:bidi w:val="0"/>
        <w:spacing w:before="203" w:line="219" w:lineRule="auto"/>
        <w:ind w:left="9"/>
        <w:rPr>
          <w:rFonts w:ascii="宋体" w:hAnsi="宋体" w:eastAsia="宋体" w:cs="宋体"/>
          <w:sz w:val="24"/>
          <w:szCs w:val="24"/>
          <w:highlight w:val="none"/>
        </w:rPr>
      </w:pPr>
      <w:r>
        <w:rPr>
          <w:rFonts w:ascii="宋体" w:hAnsi="宋体" w:eastAsia="宋体" w:cs="宋体"/>
          <w:spacing w:val="-1"/>
          <w:sz w:val="24"/>
          <w:szCs w:val="24"/>
          <w:highlight w:val="none"/>
          <w:u w:val="single" w:color="auto"/>
        </w:rPr>
        <w:t xml:space="preserve">采购人名称    </w:t>
      </w:r>
      <w:r>
        <w:rPr>
          <w:rFonts w:ascii="宋体" w:hAnsi="宋体" w:eastAsia="宋体" w:cs="宋体"/>
          <w:spacing w:val="-1"/>
          <w:sz w:val="24"/>
          <w:szCs w:val="24"/>
          <w:highlight w:val="none"/>
        </w:rPr>
        <w:t>：</w:t>
      </w:r>
    </w:p>
    <w:p>
      <w:pPr>
        <w:pageBreakBefore w:val="0"/>
        <w:widowControl/>
        <w:kinsoku/>
        <w:overflowPunct/>
        <w:bidi w:val="0"/>
        <w:spacing w:before="214" w:line="219" w:lineRule="auto"/>
        <w:ind w:left="492"/>
        <w:jc w:val="left"/>
        <w:rPr>
          <w:rFonts w:ascii="宋体" w:hAnsi="宋体" w:eastAsia="宋体" w:cs="宋体"/>
          <w:sz w:val="24"/>
          <w:szCs w:val="24"/>
          <w:highlight w:val="none"/>
        </w:rPr>
      </w:pPr>
      <w:r>
        <w:rPr>
          <w:rFonts w:ascii="宋体" w:hAnsi="宋体" w:eastAsia="宋体" w:cs="宋体"/>
          <w:sz w:val="24"/>
          <w:szCs w:val="24"/>
          <w:highlight w:val="none"/>
        </w:rPr>
        <w:t>我方作为</w:t>
      </w:r>
      <w:r>
        <w:rPr>
          <w:rFonts w:ascii="宋体" w:hAnsi="宋体" w:eastAsia="宋体" w:cs="宋体"/>
          <w:sz w:val="24"/>
          <w:szCs w:val="24"/>
          <w:highlight w:val="none"/>
          <w:u w:val="single" w:color="auto"/>
        </w:rPr>
        <w:t>项目名称</w:t>
      </w:r>
      <w:r>
        <w:rPr>
          <w:rFonts w:ascii="宋体" w:hAnsi="宋体" w:eastAsia="宋体" w:cs="宋体"/>
          <w:spacing w:val="-11"/>
          <w:sz w:val="24"/>
          <w:szCs w:val="24"/>
          <w:highlight w:val="none"/>
          <w:u w:val="single" w:color="auto"/>
        </w:rPr>
        <w:t>：</w:t>
      </w:r>
      <w:r>
        <w:rPr>
          <w:rFonts w:ascii="宋体" w:hAnsi="宋体" w:eastAsia="宋体" w:cs="宋体"/>
          <w:spacing w:val="1"/>
          <w:sz w:val="24"/>
          <w:szCs w:val="24"/>
          <w:highlight w:val="none"/>
          <w:u w:val="single" w:color="auto"/>
        </w:rPr>
        <w:t xml:space="preserve">  </w:t>
      </w:r>
      <w:r>
        <w:rPr>
          <w:rFonts w:ascii="宋体" w:hAnsi="宋体" w:eastAsia="宋体" w:cs="宋体"/>
          <w:spacing w:val="-11"/>
          <w:sz w:val="24"/>
          <w:szCs w:val="24"/>
          <w:highlight w:val="none"/>
        </w:rPr>
        <w:t>（</w:t>
      </w:r>
      <w:r>
        <w:rPr>
          <w:rFonts w:ascii="宋体" w:hAnsi="宋体" w:eastAsia="宋体" w:cs="宋体"/>
          <w:sz w:val="24"/>
          <w:szCs w:val="24"/>
          <w:highlight w:val="none"/>
        </w:rPr>
        <w:t>项目编号</w:t>
      </w:r>
      <w:r>
        <w:rPr>
          <w:rFonts w:ascii="宋体" w:hAnsi="宋体" w:eastAsia="宋体" w:cs="宋体"/>
          <w:spacing w:val="-11"/>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84"/>
          <w:sz w:val="24"/>
          <w:szCs w:val="24"/>
          <w:highlight w:val="none"/>
        </w:rPr>
        <w:t xml:space="preserve"> </w:t>
      </w:r>
      <w:r>
        <w:rPr>
          <w:rFonts w:ascii="宋体" w:hAnsi="宋体" w:eastAsia="宋体" w:cs="宋体"/>
          <w:spacing w:val="-11"/>
          <w:sz w:val="24"/>
          <w:szCs w:val="24"/>
          <w:highlight w:val="none"/>
        </w:rPr>
        <w:t>）</w:t>
      </w:r>
      <w:r>
        <w:rPr>
          <w:rFonts w:ascii="宋体" w:hAnsi="宋体" w:eastAsia="宋体" w:cs="宋体"/>
          <w:sz w:val="24"/>
          <w:szCs w:val="24"/>
          <w:highlight w:val="none"/>
        </w:rPr>
        <w:t>的</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w:t>
      </w:r>
      <w:r>
        <w:rPr>
          <w:rFonts w:ascii="宋体" w:hAnsi="宋体" w:eastAsia="宋体" w:cs="宋体"/>
          <w:spacing w:val="-1"/>
          <w:sz w:val="24"/>
          <w:szCs w:val="24"/>
          <w:highlight w:val="none"/>
        </w:rPr>
        <w:t>在此郑重声明：</w:t>
      </w:r>
    </w:p>
    <w:p>
      <w:pPr>
        <w:pageBreakBefore w:val="0"/>
        <w:widowControl/>
        <w:kinsoku/>
        <w:overflowPunct/>
        <w:bidi w:val="0"/>
        <w:spacing w:before="214" w:line="385" w:lineRule="auto"/>
        <w:ind w:left="10" w:right="51" w:firstLine="497"/>
        <w:jc w:val="left"/>
        <w:rPr>
          <w:rFonts w:ascii="宋体" w:hAnsi="宋体" w:eastAsia="宋体" w:cs="宋体"/>
          <w:sz w:val="24"/>
          <w:szCs w:val="24"/>
          <w:highlight w:val="none"/>
        </w:rPr>
      </w:pPr>
      <w:r>
        <w:rPr>
          <w:rFonts w:ascii="宋体" w:hAnsi="宋体" w:eastAsia="宋体" w:cs="宋体"/>
          <w:spacing w:val="-5"/>
          <w:sz w:val="24"/>
          <w:szCs w:val="24"/>
          <w:highlight w:val="none"/>
        </w:rPr>
        <w:t>1、在参加本次政府采购活动前</w:t>
      </w:r>
      <w:r>
        <w:rPr>
          <w:rFonts w:ascii="宋体" w:hAnsi="宋体" w:eastAsia="宋体" w:cs="宋体"/>
          <w:spacing w:val="-30"/>
          <w:sz w:val="24"/>
          <w:szCs w:val="24"/>
          <w:highlight w:val="none"/>
        </w:rPr>
        <w:t xml:space="preserve"> </w:t>
      </w:r>
      <w:r>
        <w:rPr>
          <w:rFonts w:ascii="宋体" w:hAnsi="宋体" w:eastAsia="宋体" w:cs="宋体"/>
          <w:spacing w:val="-5"/>
          <w:sz w:val="24"/>
          <w:szCs w:val="24"/>
          <w:highlight w:val="none"/>
        </w:rPr>
        <w:t>3</w:t>
      </w:r>
      <w:r>
        <w:rPr>
          <w:rFonts w:ascii="宋体" w:hAnsi="宋体" w:eastAsia="宋体" w:cs="宋体"/>
          <w:spacing w:val="-50"/>
          <w:sz w:val="24"/>
          <w:szCs w:val="24"/>
          <w:highlight w:val="none"/>
        </w:rPr>
        <w:t xml:space="preserve"> </w:t>
      </w:r>
      <w:r>
        <w:rPr>
          <w:rFonts w:ascii="宋体" w:hAnsi="宋体" w:eastAsia="宋体" w:cs="宋体"/>
          <w:spacing w:val="-5"/>
          <w:sz w:val="24"/>
          <w:szCs w:val="24"/>
          <w:highlight w:val="none"/>
        </w:rPr>
        <w:t>年内的经营活动中</w:t>
      </w:r>
      <w:r>
        <w:rPr>
          <w:rFonts w:ascii="宋体" w:hAnsi="宋体" w:eastAsia="宋体" w:cs="宋体"/>
          <w:spacing w:val="-5"/>
          <w:sz w:val="24"/>
          <w:szCs w:val="24"/>
          <w:highlight w:val="none"/>
          <w:u w:val="single" w:color="auto"/>
        </w:rPr>
        <w:t xml:space="preserve">    </w:t>
      </w:r>
      <w:r>
        <w:rPr>
          <w:rFonts w:ascii="宋体" w:hAnsi="宋体" w:eastAsia="宋体" w:cs="宋体"/>
          <w:spacing w:val="-5"/>
          <w:sz w:val="24"/>
          <w:szCs w:val="24"/>
          <w:highlight w:val="none"/>
        </w:rPr>
        <w:t>（填“没有</w:t>
      </w:r>
      <w:r>
        <w:rPr>
          <w:rFonts w:ascii="宋体" w:hAnsi="宋体" w:eastAsia="宋体" w:cs="宋体"/>
          <w:spacing w:val="-88"/>
          <w:sz w:val="24"/>
          <w:szCs w:val="24"/>
          <w:highlight w:val="none"/>
        </w:rPr>
        <w:t xml:space="preserve"> </w:t>
      </w:r>
      <w:r>
        <w:rPr>
          <w:rFonts w:ascii="宋体" w:hAnsi="宋体" w:eastAsia="宋体" w:cs="宋体"/>
          <w:spacing w:val="-5"/>
          <w:sz w:val="24"/>
          <w:szCs w:val="24"/>
          <w:highlight w:val="none"/>
        </w:rPr>
        <w:t>”或“有</w:t>
      </w:r>
      <w:r>
        <w:rPr>
          <w:rFonts w:ascii="宋体" w:hAnsi="宋体" w:eastAsia="宋体" w:cs="宋体"/>
          <w:spacing w:val="-88"/>
          <w:sz w:val="24"/>
          <w:szCs w:val="24"/>
          <w:highlight w:val="none"/>
        </w:rPr>
        <w:t xml:space="preserve"> </w:t>
      </w:r>
      <w:r>
        <w:rPr>
          <w:rFonts w:ascii="宋体" w:hAnsi="宋体" w:eastAsia="宋体" w:cs="宋体"/>
          <w:spacing w:val="-5"/>
          <w:sz w:val="24"/>
          <w:szCs w:val="24"/>
          <w:highlight w:val="none"/>
        </w:rPr>
        <w:t>”）重大</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违法记录。</w:t>
      </w:r>
      <w:r>
        <w:rPr>
          <w:rFonts w:hint="eastAsia" w:ascii="宋体" w:hAnsi="宋体" w:eastAsia="宋体" w:cs="宋体"/>
          <w:spacing w:val="1"/>
          <w:sz w:val="24"/>
          <w:szCs w:val="24"/>
          <w:highlight w:val="none"/>
          <w:lang w:eastAsia="zh-CN"/>
        </w:rPr>
        <w:t>投标人</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在参加政府采购活动前</w:t>
      </w:r>
      <w:r>
        <w:rPr>
          <w:rFonts w:ascii="宋体" w:hAnsi="宋体" w:eastAsia="宋体" w:cs="宋体"/>
          <w:spacing w:val="-44"/>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3</w:t>
      </w:r>
      <w:r>
        <w:rPr>
          <w:rFonts w:ascii="宋体" w:hAnsi="宋体" w:eastAsia="宋体" w:cs="宋体"/>
          <w:spacing w:val="-47"/>
          <w:sz w:val="24"/>
          <w:szCs w:val="24"/>
          <w:highlight w:val="none"/>
        </w:rPr>
        <w:t xml:space="preserve"> </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年内因违法经营被禁止在一定期限内参加政府</w:t>
      </w:r>
    </w:p>
    <w:p>
      <w:pPr>
        <w:pageBreakBefore w:val="0"/>
        <w:widowControl/>
        <w:kinsoku/>
        <w:overflowPunct/>
        <w:bidi w:val="0"/>
        <w:spacing w:before="1" w:line="218" w:lineRule="auto"/>
        <w:ind w:left="9"/>
        <w:jc w:val="left"/>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采购活动，期限届满的，可以参加政府采购活动</w:t>
      </w:r>
      <w:r>
        <w:rPr>
          <w:rFonts w:ascii="宋体" w:hAnsi="宋体" w:eastAsia="宋体" w:cs="宋体"/>
          <w:sz w:val="24"/>
          <w:szCs w:val="24"/>
          <w:highlight w:val="none"/>
          <w14:textOutline w14:w="4358" w14:cap="sq" w14:cmpd="sng">
            <w14:solidFill>
              <w14:srgbClr w14:val="000000"/>
            </w14:solidFill>
            <w14:prstDash w14:val="solid"/>
            <w14:bevel/>
          </w14:textOutline>
        </w:rPr>
        <w:t>，但应提供期限届满的证明材料。</w:t>
      </w:r>
    </w:p>
    <w:p>
      <w:pPr>
        <w:pageBreakBefore w:val="0"/>
        <w:widowControl/>
        <w:kinsoku/>
        <w:overflowPunct/>
        <w:bidi w:val="0"/>
        <w:spacing w:before="215" w:line="219" w:lineRule="auto"/>
        <w:ind w:left="493"/>
        <w:jc w:val="left"/>
        <w:rPr>
          <w:rFonts w:ascii="宋体" w:hAnsi="宋体" w:eastAsia="宋体" w:cs="宋体"/>
          <w:sz w:val="24"/>
          <w:szCs w:val="24"/>
          <w:highlight w:val="none"/>
        </w:rPr>
      </w:pPr>
      <w:r>
        <w:rPr>
          <w:rFonts w:ascii="宋体" w:hAnsi="宋体" w:eastAsia="宋体" w:cs="宋体"/>
          <w:spacing w:val="-2"/>
          <w:sz w:val="24"/>
          <w:szCs w:val="24"/>
          <w:highlight w:val="none"/>
        </w:rPr>
        <w:t>2、我方</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（填“未被列入</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”或“被列入</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w:t>
      </w:r>
      <w:r>
        <w:rPr>
          <w:rFonts w:ascii="宋体" w:hAnsi="宋体" w:eastAsia="宋体" w:cs="宋体"/>
          <w:spacing w:val="-3"/>
          <w:sz w:val="24"/>
          <w:szCs w:val="24"/>
          <w:highlight w:val="none"/>
        </w:rPr>
        <w:t>）失信被执行人名单。</w:t>
      </w:r>
    </w:p>
    <w:p>
      <w:pPr>
        <w:pageBreakBefore w:val="0"/>
        <w:widowControl/>
        <w:kinsoku/>
        <w:overflowPunct/>
        <w:bidi w:val="0"/>
        <w:spacing w:before="217" w:line="219" w:lineRule="auto"/>
        <w:ind w:left="495"/>
        <w:jc w:val="left"/>
        <w:rPr>
          <w:rFonts w:ascii="宋体" w:hAnsi="宋体" w:eastAsia="宋体" w:cs="宋体"/>
          <w:sz w:val="24"/>
          <w:szCs w:val="24"/>
          <w:highlight w:val="none"/>
        </w:rPr>
      </w:pPr>
      <w:r>
        <w:rPr>
          <w:rFonts w:ascii="宋体" w:hAnsi="宋体" w:eastAsia="宋体" w:cs="宋体"/>
          <w:spacing w:val="-2"/>
          <w:sz w:val="24"/>
          <w:szCs w:val="24"/>
          <w:highlight w:val="none"/>
        </w:rPr>
        <w:t>3、我方</w:t>
      </w:r>
      <w:r>
        <w:rPr>
          <w:rFonts w:ascii="宋体" w:hAnsi="宋体" w:eastAsia="宋体" w:cs="宋体"/>
          <w:spacing w:val="-2"/>
          <w:sz w:val="24"/>
          <w:szCs w:val="24"/>
          <w:highlight w:val="none"/>
          <w:u w:val="single" w:color="auto"/>
        </w:rPr>
        <w:t xml:space="preserve">      </w:t>
      </w:r>
      <w:r>
        <w:rPr>
          <w:rFonts w:ascii="宋体" w:hAnsi="宋体" w:eastAsia="宋体" w:cs="宋体"/>
          <w:spacing w:val="-2"/>
          <w:sz w:val="24"/>
          <w:szCs w:val="24"/>
          <w:highlight w:val="none"/>
        </w:rPr>
        <w:t>（填“未被列入</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”或“被列入</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”）重大税</w:t>
      </w:r>
      <w:r>
        <w:rPr>
          <w:rFonts w:ascii="宋体" w:hAnsi="宋体" w:eastAsia="宋体" w:cs="宋体"/>
          <w:spacing w:val="-3"/>
          <w:sz w:val="24"/>
          <w:szCs w:val="24"/>
          <w:highlight w:val="none"/>
        </w:rPr>
        <w:t>收违法失信主体。</w:t>
      </w:r>
    </w:p>
    <w:p>
      <w:pPr>
        <w:pageBreakBefore w:val="0"/>
        <w:widowControl/>
        <w:kinsoku/>
        <w:overflowPunct/>
        <w:bidi w:val="0"/>
        <w:spacing w:before="217" w:line="219" w:lineRule="auto"/>
        <w:ind w:left="495"/>
        <w:jc w:val="left"/>
        <w:rPr>
          <w:rFonts w:ascii="宋体" w:hAnsi="宋体" w:eastAsia="宋体" w:cs="宋体"/>
          <w:spacing w:val="-2"/>
          <w:sz w:val="24"/>
          <w:szCs w:val="24"/>
          <w:highlight w:val="none"/>
        </w:rPr>
      </w:pPr>
      <w:r>
        <w:rPr>
          <w:rFonts w:ascii="宋体" w:hAnsi="宋体" w:eastAsia="宋体" w:cs="宋体"/>
          <w:spacing w:val="-2"/>
          <w:sz w:val="24"/>
          <w:szCs w:val="24"/>
          <w:highlight w:val="none"/>
        </w:rPr>
        <w:t>4、我方</w:t>
      </w:r>
      <w:r>
        <w:rPr>
          <w:rFonts w:ascii="宋体" w:hAnsi="宋体" w:eastAsia="宋体" w:cs="宋体"/>
          <w:spacing w:val="-2"/>
          <w:sz w:val="24"/>
          <w:szCs w:val="24"/>
          <w:highlight w:val="none"/>
          <w:u w:val="single"/>
        </w:rPr>
        <w:t xml:space="preserve">      </w:t>
      </w:r>
      <w:r>
        <w:rPr>
          <w:rFonts w:ascii="宋体" w:hAnsi="宋体" w:eastAsia="宋体" w:cs="宋体"/>
          <w:spacing w:val="-2"/>
          <w:sz w:val="24"/>
          <w:szCs w:val="24"/>
          <w:highlight w:val="none"/>
        </w:rPr>
        <w:t>（填“未被列入 ”或“被列入 ”）政府采购严重违法失信行为记录名单。</w:t>
      </w:r>
    </w:p>
    <w:p>
      <w:pPr>
        <w:pageBreakBefore w:val="0"/>
        <w:widowControl/>
        <w:kinsoku/>
        <w:overflowPunct/>
        <w:bidi w:val="0"/>
        <w:spacing w:before="1" w:line="218" w:lineRule="auto"/>
        <w:ind w:left="494"/>
        <w:jc w:val="left"/>
        <w:rPr>
          <w:rFonts w:ascii="宋体" w:hAnsi="宋体" w:eastAsia="宋体" w:cs="宋体"/>
          <w:sz w:val="24"/>
          <w:szCs w:val="24"/>
          <w:highlight w:val="none"/>
        </w:rPr>
      </w:pPr>
      <w:r>
        <w:rPr>
          <w:rFonts w:ascii="宋体" w:hAnsi="宋体" w:eastAsia="宋体" w:cs="宋体"/>
          <w:spacing w:val="1"/>
          <w:sz w:val="24"/>
          <w:szCs w:val="24"/>
          <w:highlight w:val="none"/>
        </w:rPr>
        <w:t>如有不实，我方将无条件地退出本项目的采购活动，并遵照《政府采购法》有关“提</w:t>
      </w:r>
    </w:p>
    <w:p>
      <w:pPr>
        <w:pageBreakBefore w:val="0"/>
        <w:widowControl/>
        <w:kinsoku/>
        <w:overflowPunct/>
        <w:bidi w:val="0"/>
        <w:spacing w:before="217" w:line="499" w:lineRule="exact"/>
        <w:ind w:left="10"/>
        <w:jc w:val="left"/>
        <w:rPr>
          <w:rFonts w:ascii="宋体" w:hAnsi="宋体" w:eastAsia="宋体" w:cs="宋体"/>
          <w:sz w:val="24"/>
          <w:szCs w:val="24"/>
          <w:highlight w:val="none"/>
        </w:rPr>
      </w:pPr>
      <w:r>
        <w:rPr>
          <w:rFonts w:ascii="宋体" w:hAnsi="宋体" w:eastAsia="宋体" w:cs="宋体"/>
          <w:spacing w:val="-3"/>
          <w:position w:val="19"/>
          <w:sz w:val="24"/>
          <w:szCs w:val="24"/>
          <w:highlight w:val="none"/>
        </w:rPr>
        <w:t>供虚假材料的规定</w:t>
      </w:r>
      <w:r>
        <w:rPr>
          <w:rFonts w:ascii="宋体" w:hAnsi="宋体" w:eastAsia="宋体" w:cs="宋体"/>
          <w:spacing w:val="-89"/>
          <w:position w:val="19"/>
          <w:sz w:val="24"/>
          <w:szCs w:val="24"/>
          <w:highlight w:val="none"/>
        </w:rPr>
        <w:t xml:space="preserve"> </w:t>
      </w:r>
      <w:r>
        <w:rPr>
          <w:rFonts w:ascii="宋体" w:hAnsi="宋体" w:eastAsia="宋体" w:cs="宋体"/>
          <w:spacing w:val="-3"/>
          <w:position w:val="19"/>
          <w:sz w:val="24"/>
          <w:szCs w:val="24"/>
          <w:highlight w:val="none"/>
        </w:rPr>
        <w:t>”接受处罚。</w:t>
      </w:r>
    </w:p>
    <w:p>
      <w:pPr>
        <w:pageBreakBefore w:val="0"/>
        <w:widowControl/>
        <w:kinsoku/>
        <w:overflowPunct/>
        <w:bidi w:val="0"/>
        <w:spacing w:before="1" w:line="219" w:lineRule="auto"/>
        <w:ind w:left="490"/>
        <w:jc w:val="left"/>
        <w:rPr>
          <w:rFonts w:ascii="宋体" w:hAnsi="宋体" w:eastAsia="宋体" w:cs="宋体"/>
          <w:sz w:val="24"/>
          <w:szCs w:val="24"/>
          <w:highlight w:val="none"/>
        </w:rPr>
      </w:pPr>
      <w:r>
        <w:rPr>
          <w:rFonts w:ascii="宋体" w:hAnsi="宋体" w:eastAsia="宋体" w:cs="宋体"/>
          <w:spacing w:val="-2"/>
          <w:sz w:val="24"/>
          <w:szCs w:val="24"/>
          <w:highlight w:val="none"/>
        </w:rPr>
        <w:t>特此声明。</w:t>
      </w:r>
    </w:p>
    <w:p>
      <w:pPr>
        <w:pStyle w:val="7"/>
        <w:pageBreakBefore w:val="0"/>
        <w:widowControl/>
        <w:kinsoku/>
        <w:overflowPunct/>
        <w:bidi w:val="0"/>
        <w:spacing w:line="282" w:lineRule="auto"/>
        <w:jc w:val="left"/>
        <w:rPr>
          <w:highlight w:val="none"/>
        </w:rPr>
      </w:pPr>
    </w:p>
    <w:p>
      <w:pPr>
        <w:pStyle w:val="7"/>
        <w:pageBreakBefore w:val="0"/>
        <w:widowControl/>
        <w:kinsoku/>
        <w:overflowPunct/>
        <w:bidi w:val="0"/>
        <w:spacing w:line="282" w:lineRule="auto"/>
        <w:rPr>
          <w:highlight w:val="none"/>
        </w:rPr>
      </w:pPr>
    </w:p>
    <w:p>
      <w:pPr>
        <w:pStyle w:val="7"/>
        <w:pageBreakBefore w:val="0"/>
        <w:widowControl/>
        <w:kinsoku/>
        <w:overflowPunct/>
        <w:bidi w:val="0"/>
        <w:spacing w:line="282" w:lineRule="auto"/>
        <w:rPr>
          <w:highlight w:val="none"/>
        </w:rPr>
      </w:pPr>
    </w:p>
    <w:p>
      <w:pPr>
        <w:pStyle w:val="7"/>
        <w:pageBreakBefore w:val="0"/>
        <w:widowControl/>
        <w:kinsoku/>
        <w:overflowPunct/>
        <w:bidi w:val="0"/>
        <w:spacing w:line="283" w:lineRule="auto"/>
        <w:rPr>
          <w:highlight w:val="none"/>
        </w:rPr>
      </w:pPr>
    </w:p>
    <w:p>
      <w:pPr>
        <w:pageBreakBefore w:val="0"/>
        <w:widowControl/>
        <w:kinsoku/>
        <w:overflowPunct/>
        <w:bidi w:val="0"/>
        <w:spacing w:before="78" w:line="219" w:lineRule="auto"/>
        <w:ind w:left="490"/>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投标人</w:t>
      </w:r>
      <w:r>
        <w:rPr>
          <w:rFonts w:ascii="宋体" w:hAnsi="宋体" w:eastAsia="宋体" w:cs="宋体"/>
          <w:spacing w:val="-18"/>
          <w:sz w:val="24"/>
          <w:szCs w:val="24"/>
          <w:highlight w:val="none"/>
        </w:rPr>
        <w:t>：（</w:t>
      </w:r>
      <w:r>
        <w:rPr>
          <w:rFonts w:ascii="宋体" w:hAnsi="宋体" w:eastAsia="宋体" w:cs="宋体"/>
          <w:spacing w:val="3"/>
          <w:sz w:val="24"/>
          <w:szCs w:val="24"/>
          <w:highlight w:val="none"/>
        </w:rPr>
        <w:t>加盖公章）</w:t>
      </w:r>
    </w:p>
    <w:p>
      <w:pPr>
        <w:pageBreakBefore w:val="0"/>
        <w:widowControl/>
        <w:kinsoku/>
        <w:overflowPunct/>
        <w:bidi w:val="0"/>
        <w:spacing w:before="215"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法定代表人（单位负责人）或被授权代表</w:t>
      </w:r>
      <w:r>
        <w:rPr>
          <w:rFonts w:ascii="宋体" w:hAnsi="宋体" w:eastAsia="宋体" w:cs="宋体"/>
          <w:spacing w:val="-18"/>
          <w:sz w:val="24"/>
          <w:szCs w:val="24"/>
          <w:highlight w:val="none"/>
        </w:rPr>
        <w:t>：（</w:t>
      </w:r>
      <w:r>
        <w:rPr>
          <w:rFonts w:ascii="宋体" w:hAnsi="宋体" w:eastAsia="宋体" w:cs="宋体"/>
          <w:spacing w:val="1"/>
          <w:sz w:val="24"/>
          <w:szCs w:val="24"/>
          <w:highlight w:val="none"/>
        </w:rPr>
        <w:t>签字或盖章）</w:t>
      </w:r>
    </w:p>
    <w:p>
      <w:pPr>
        <w:pageBreakBefore w:val="0"/>
        <w:widowControl/>
        <w:kinsoku/>
        <w:overflowPunct/>
        <w:bidi w:val="0"/>
        <w:spacing w:before="218" w:line="219" w:lineRule="auto"/>
        <w:ind w:left="531"/>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16"/>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50"/>
          <w:sz w:val="24"/>
          <w:szCs w:val="24"/>
          <w:highlight w:val="none"/>
        </w:rPr>
        <w:t xml:space="preserve"> </w:t>
      </w:r>
      <w:r>
        <w:rPr>
          <w:rFonts w:ascii="宋体" w:hAnsi="宋体" w:eastAsia="宋体" w:cs="宋体"/>
          <w:spacing w:val="-13"/>
          <w:sz w:val="24"/>
          <w:szCs w:val="24"/>
          <w:highlight w:val="none"/>
        </w:rPr>
        <w:t>日</w:t>
      </w:r>
    </w:p>
    <w:p>
      <w:pPr>
        <w:pageBreakBefore w:val="0"/>
        <w:widowControl/>
        <w:kinsoku/>
        <w:overflowPunct/>
        <w:bidi w:val="0"/>
        <w:spacing w:line="219" w:lineRule="auto"/>
        <w:rPr>
          <w:rFonts w:ascii="宋体" w:hAnsi="宋体" w:eastAsia="宋体" w:cs="宋体"/>
          <w:sz w:val="24"/>
          <w:szCs w:val="24"/>
          <w:highlight w:val="none"/>
        </w:rPr>
        <w:sectPr>
          <w:headerReference r:id="rId37" w:type="default"/>
          <w:footerReference r:id="rId38" w:type="default"/>
          <w:pgSz w:w="11906" w:h="16839"/>
          <w:pgMar w:top="1158" w:right="1167" w:bottom="894" w:left="1246" w:header="878" w:footer="732" w:gutter="0"/>
          <w:pgNumType w:fmt="decimal"/>
          <w:cols w:space="720" w:num="1"/>
        </w:sectPr>
      </w:pPr>
    </w:p>
    <w:p>
      <w:pPr>
        <w:pStyle w:val="7"/>
        <w:pageBreakBefore w:val="0"/>
        <w:widowControl/>
        <w:kinsoku/>
        <w:overflowPunct/>
        <w:bidi w:val="0"/>
        <w:spacing w:line="262" w:lineRule="auto"/>
        <w:rPr>
          <w:highlight w:val="none"/>
        </w:rPr>
      </w:pPr>
    </w:p>
    <w:p>
      <w:pPr>
        <w:pStyle w:val="7"/>
        <w:pageBreakBefore w:val="0"/>
        <w:widowControl/>
        <w:kinsoku/>
        <w:overflowPunct/>
        <w:bidi w:val="0"/>
        <w:spacing w:line="263" w:lineRule="auto"/>
        <w:rPr>
          <w:highlight w:val="none"/>
        </w:rPr>
      </w:pPr>
    </w:p>
    <w:p>
      <w:pPr>
        <w:pStyle w:val="7"/>
        <w:pageBreakBefore w:val="0"/>
        <w:widowControl/>
        <w:kinsoku/>
        <w:overflowPunct/>
        <w:bidi w:val="0"/>
        <w:spacing w:line="263" w:lineRule="auto"/>
        <w:rPr>
          <w:highlight w:val="none"/>
        </w:rPr>
      </w:pPr>
    </w:p>
    <w:p>
      <w:pPr>
        <w:pageBreakBefore w:val="0"/>
        <w:widowControl/>
        <w:kinsoku/>
        <w:overflowPunct/>
        <w:bidi w:val="0"/>
        <w:spacing w:before="91" w:line="219" w:lineRule="auto"/>
        <w:ind w:left="3170"/>
        <w:rPr>
          <w:rFonts w:ascii="宋体" w:hAnsi="宋体" w:eastAsia="宋体" w:cs="宋体"/>
          <w:sz w:val="28"/>
          <w:szCs w:val="28"/>
          <w:highlight w:val="none"/>
        </w:rPr>
      </w:pPr>
      <w:r>
        <w:rPr>
          <w:rFonts w:hint="eastAsia" w:ascii="宋体" w:hAnsi="宋体" w:eastAsia="宋体" w:cs="宋体"/>
          <w:spacing w:val="-1"/>
          <w:sz w:val="28"/>
          <w:szCs w:val="28"/>
          <w:highlight w:val="none"/>
          <w:lang w:eastAsia="zh-CN"/>
          <w14:textOutline w14:w="5103" w14:cap="sq" w14:cmpd="sng">
            <w14:solidFill>
              <w14:srgbClr w14:val="000000"/>
            </w14:solidFill>
            <w14:prstDash w14:val="solid"/>
            <w14:bevel/>
          </w14:textOutline>
        </w:rPr>
        <w:t>投标人</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书面声明函（二）</w:t>
      </w:r>
    </w:p>
    <w:p>
      <w:pPr>
        <w:pStyle w:val="7"/>
        <w:pageBreakBefore w:val="0"/>
        <w:widowControl/>
        <w:kinsoku/>
        <w:overflowPunct/>
        <w:bidi w:val="0"/>
        <w:spacing w:line="310" w:lineRule="auto"/>
        <w:rPr>
          <w:highlight w:val="none"/>
        </w:rPr>
      </w:pPr>
    </w:p>
    <w:p>
      <w:pPr>
        <w:pStyle w:val="7"/>
        <w:pageBreakBefore w:val="0"/>
        <w:widowControl/>
        <w:kinsoku/>
        <w:overflowPunct/>
        <w:bidi w:val="0"/>
        <w:spacing w:line="311"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u w:val="single"/>
        </w:rPr>
        <w:t xml:space="preserve">采购人名称    </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我方作为项目名称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（项目编号：</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）的</w:t>
      </w:r>
      <w:r>
        <w:rPr>
          <w:rFonts w:hint="eastAsia" w:ascii="宋体" w:hAnsi="宋体" w:eastAsia="宋体" w:cs="宋体"/>
          <w:spacing w:val="-4"/>
          <w:sz w:val="24"/>
          <w:szCs w:val="24"/>
          <w:highlight w:val="none"/>
          <w:lang w:eastAsia="zh-CN"/>
        </w:rPr>
        <w:t>投标人</w:t>
      </w:r>
      <w:r>
        <w:rPr>
          <w:rFonts w:hint="eastAsia" w:ascii="宋体" w:hAnsi="宋体" w:eastAsia="宋体" w:cs="宋体"/>
          <w:spacing w:val="-4"/>
          <w:sz w:val="24"/>
          <w:szCs w:val="24"/>
          <w:highlight w:val="none"/>
        </w:rPr>
        <w:t>，在此郑重声明：</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1、在参加本次政府采购项目经营活动中</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（填“没有 ”或“有 ”）履行合同所必需的设备和专业技术能力。如有不实，我方将无条件地退出本项目的采购活动，并遵照《政府采购法》有关“提供虚假材料的规定 ”接受处罚。</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特此声明。</w:t>
      </w:r>
    </w:p>
    <w:p>
      <w:pPr>
        <w:pStyle w:val="7"/>
        <w:pageBreakBefore w:val="0"/>
        <w:widowControl/>
        <w:kinsoku/>
        <w:overflowPunct/>
        <w:bidi w:val="0"/>
        <w:spacing w:line="270" w:lineRule="auto"/>
        <w:rPr>
          <w:highlight w:val="none"/>
        </w:rPr>
      </w:pP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1" w:lineRule="auto"/>
        <w:rPr>
          <w:highlight w:val="none"/>
        </w:rPr>
      </w:pPr>
    </w:p>
    <w:p>
      <w:pPr>
        <w:pStyle w:val="7"/>
        <w:pageBreakBefore w:val="0"/>
        <w:widowControl/>
        <w:kinsoku/>
        <w:overflowPunct/>
        <w:bidi w:val="0"/>
        <w:spacing w:line="271" w:lineRule="auto"/>
        <w:rPr>
          <w:highlight w:val="none"/>
        </w:rPr>
      </w:pPr>
    </w:p>
    <w:p>
      <w:pPr>
        <w:pageBreakBefore w:val="0"/>
        <w:widowControl/>
        <w:kinsoku/>
        <w:overflowPunct/>
        <w:bidi w:val="0"/>
        <w:spacing w:before="79" w:line="219" w:lineRule="auto"/>
        <w:ind w:left="490"/>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投标人</w:t>
      </w:r>
      <w:r>
        <w:rPr>
          <w:rFonts w:ascii="宋体" w:hAnsi="宋体" w:eastAsia="宋体" w:cs="宋体"/>
          <w:spacing w:val="-18"/>
          <w:sz w:val="24"/>
          <w:szCs w:val="24"/>
          <w:highlight w:val="none"/>
        </w:rPr>
        <w:t>：（</w:t>
      </w:r>
      <w:r>
        <w:rPr>
          <w:rFonts w:ascii="宋体" w:hAnsi="宋体" w:eastAsia="宋体" w:cs="宋体"/>
          <w:spacing w:val="3"/>
          <w:sz w:val="24"/>
          <w:szCs w:val="24"/>
          <w:highlight w:val="none"/>
        </w:rPr>
        <w:t>加盖公章）</w:t>
      </w:r>
    </w:p>
    <w:p>
      <w:pPr>
        <w:pageBreakBefore w:val="0"/>
        <w:widowControl/>
        <w:kinsoku/>
        <w:overflowPunct/>
        <w:bidi w:val="0"/>
        <w:spacing w:before="216"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法定代表人（单位负责人）或被授权代表</w:t>
      </w:r>
      <w:r>
        <w:rPr>
          <w:rFonts w:ascii="宋体" w:hAnsi="宋体" w:eastAsia="宋体" w:cs="宋体"/>
          <w:spacing w:val="-18"/>
          <w:sz w:val="24"/>
          <w:szCs w:val="24"/>
          <w:highlight w:val="none"/>
        </w:rPr>
        <w:t>：（</w:t>
      </w:r>
      <w:r>
        <w:rPr>
          <w:rFonts w:ascii="宋体" w:hAnsi="宋体" w:eastAsia="宋体" w:cs="宋体"/>
          <w:spacing w:val="1"/>
          <w:sz w:val="24"/>
          <w:szCs w:val="24"/>
          <w:highlight w:val="none"/>
        </w:rPr>
        <w:t>签字或盖章）</w:t>
      </w:r>
    </w:p>
    <w:p>
      <w:pPr>
        <w:pageBreakBefore w:val="0"/>
        <w:widowControl/>
        <w:kinsoku/>
        <w:overflowPunct/>
        <w:bidi w:val="0"/>
        <w:spacing w:before="216" w:line="219" w:lineRule="auto"/>
        <w:ind w:left="531"/>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16"/>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50"/>
          <w:sz w:val="24"/>
          <w:szCs w:val="24"/>
          <w:highlight w:val="none"/>
        </w:rPr>
        <w:t xml:space="preserve"> </w:t>
      </w:r>
      <w:r>
        <w:rPr>
          <w:rFonts w:ascii="宋体" w:hAnsi="宋体" w:eastAsia="宋体" w:cs="宋体"/>
          <w:spacing w:val="-13"/>
          <w:sz w:val="24"/>
          <w:szCs w:val="24"/>
          <w:highlight w:val="none"/>
        </w:rPr>
        <w:t>日</w:t>
      </w:r>
    </w:p>
    <w:p>
      <w:pPr>
        <w:pageBreakBefore w:val="0"/>
        <w:widowControl/>
        <w:kinsoku/>
        <w:overflowPunct/>
        <w:bidi w:val="0"/>
        <w:spacing w:line="219" w:lineRule="auto"/>
        <w:rPr>
          <w:rFonts w:ascii="宋体" w:hAnsi="宋体" w:eastAsia="宋体" w:cs="宋体"/>
          <w:sz w:val="24"/>
          <w:szCs w:val="24"/>
          <w:highlight w:val="none"/>
        </w:rPr>
        <w:sectPr>
          <w:headerReference r:id="rId39" w:type="default"/>
          <w:footerReference r:id="rId40" w:type="default"/>
          <w:pgSz w:w="11906" w:h="16839"/>
          <w:pgMar w:top="1158" w:right="1245" w:bottom="894" w:left="1246" w:header="878" w:footer="732" w:gutter="0"/>
          <w:pgNumType w:fmt="decimal"/>
          <w:cols w:space="720" w:num="1"/>
        </w:sectPr>
      </w:pPr>
    </w:p>
    <w:p>
      <w:pPr>
        <w:pStyle w:val="7"/>
        <w:pageBreakBefore w:val="0"/>
        <w:widowControl/>
        <w:kinsoku/>
        <w:overflowPunct/>
        <w:bidi w:val="0"/>
        <w:spacing w:line="403" w:lineRule="auto"/>
        <w:rPr>
          <w:highlight w:val="none"/>
        </w:rPr>
      </w:pPr>
    </w:p>
    <w:p>
      <w:pPr>
        <w:pageBreakBefore w:val="0"/>
        <w:widowControl/>
        <w:kinsoku/>
        <w:overflowPunct/>
        <w:bidi w:val="0"/>
        <w:spacing w:before="260" w:line="219" w:lineRule="auto"/>
        <w:ind w:left="38"/>
        <w:rPr>
          <w:rFonts w:hint="eastAsia" w:ascii="宋体" w:hAnsi="宋体" w:eastAsia="宋体" w:cs="宋体"/>
          <w:spacing w:val="-8"/>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spacing w:val="-8"/>
          <w:sz w:val="28"/>
          <w:szCs w:val="28"/>
          <w:highlight w:val="none"/>
          <w14:textOutline w14:w="5103" w14:cap="sq" w14:cmpd="sng">
            <w14:solidFill>
              <w14:srgbClr w14:val="000000"/>
            </w14:solidFill>
            <w14:prstDash w14:val="solid"/>
            <w14:bevel/>
          </w14:textOutline>
        </w:rPr>
        <w:t>附件二</w:t>
      </w:r>
      <w:r>
        <w:rPr>
          <w:rFonts w:hint="eastAsia" w:ascii="宋体" w:hAnsi="宋体" w:eastAsia="宋体" w:cs="宋体"/>
          <w:spacing w:val="-8"/>
          <w:sz w:val="28"/>
          <w:szCs w:val="28"/>
          <w:highlight w:val="none"/>
          <w:lang w:eastAsia="zh-CN"/>
          <w14:textOutline w14:w="5103" w14:cap="sq" w14:cmpd="sng">
            <w14:solidFill>
              <w14:srgbClr w14:val="000000"/>
            </w14:solidFill>
            <w14:prstDash w14:val="solid"/>
            <w14:bevel/>
          </w14:textOutline>
        </w:rPr>
        <w:t>：</w:t>
      </w:r>
    </w:p>
    <w:p>
      <w:pPr>
        <w:pStyle w:val="7"/>
        <w:pageBreakBefore w:val="0"/>
        <w:widowControl/>
        <w:kinsoku/>
        <w:overflowPunct/>
        <w:bidi w:val="0"/>
        <w:spacing w:line="382" w:lineRule="auto"/>
        <w:rPr>
          <w:highlight w:val="none"/>
        </w:rPr>
      </w:pPr>
    </w:p>
    <w:p>
      <w:pPr>
        <w:pageBreakBefore w:val="0"/>
        <w:widowControl/>
        <w:kinsoku/>
        <w:overflowPunct/>
        <w:bidi w:val="0"/>
        <w:spacing w:before="78" w:line="219" w:lineRule="auto"/>
        <w:ind w:left="3253"/>
        <w:rPr>
          <w:rFonts w:ascii="宋体" w:hAnsi="宋体" w:eastAsia="宋体" w:cs="宋体"/>
          <w:sz w:val="24"/>
          <w:szCs w:val="24"/>
          <w:highlight w:val="none"/>
        </w:rPr>
      </w:pPr>
      <w:r>
        <w:rPr>
          <w:rFonts w:ascii="宋体" w:hAnsi="宋体" w:eastAsia="宋体" w:cs="宋体"/>
          <w:color w:val="333333"/>
          <w:spacing w:val="12"/>
          <w:sz w:val="24"/>
          <w:szCs w:val="24"/>
          <w:highlight w:val="none"/>
          <w14:textOutline w14:w="4358" w14:cap="sq" w14:cmpd="sng">
            <w14:solidFill>
              <w14:srgbClr w14:val="333333"/>
            </w14:solidFill>
            <w14:prstDash w14:val="solid"/>
            <w14:bevel/>
          </w14:textOutline>
        </w:rPr>
        <w:t>中小企业声明</w:t>
      </w:r>
      <w:r>
        <w:rPr>
          <w:rFonts w:ascii="宋体" w:hAnsi="宋体" w:eastAsia="宋体" w:cs="宋体"/>
          <w:color w:val="333333"/>
          <w:spacing w:val="-64"/>
          <w:sz w:val="24"/>
          <w:szCs w:val="24"/>
          <w:highlight w:val="none"/>
        </w:rPr>
        <w:t xml:space="preserve"> </w:t>
      </w:r>
      <w:r>
        <w:rPr>
          <w:rFonts w:ascii="宋体" w:hAnsi="宋体" w:eastAsia="宋体" w:cs="宋体"/>
          <w:color w:val="333333"/>
          <w:spacing w:val="12"/>
          <w:sz w:val="24"/>
          <w:szCs w:val="24"/>
          <w:highlight w:val="none"/>
          <w14:textOutline w14:w="4358" w14:cap="sq" w14:cmpd="sng">
            <w14:solidFill>
              <w14:srgbClr w14:val="333333"/>
            </w14:solidFill>
            <w14:prstDash w14:val="solid"/>
            <w14:bevel/>
          </w14:textOutline>
        </w:rPr>
        <w:t>函</w:t>
      </w:r>
      <w:r>
        <w:rPr>
          <w:rFonts w:ascii="宋体" w:hAnsi="宋体" w:eastAsia="宋体" w:cs="宋体"/>
          <w:color w:val="333333"/>
          <w:spacing w:val="-38"/>
          <w:sz w:val="24"/>
          <w:szCs w:val="24"/>
          <w:highlight w:val="none"/>
        </w:rPr>
        <w:t xml:space="preserve"> </w:t>
      </w:r>
      <w:r>
        <w:rPr>
          <w:rFonts w:hint="eastAsia" w:ascii="宋体" w:hAnsi="宋体" w:eastAsia="宋体" w:cs="宋体"/>
          <w:color w:val="333333"/>
          <w:spacing w:val="-38"/>
          <w:sz w:val="24"/>
          <w:szCs w:val="24"/>
          <w:highlight w:val="none"/>
          <w:lang w:eastAsia="zh-CN"/>
        </w:rPr>
        <w:t>（</w:t>
      </w:r>
      <w:r>
        <w:rPr>
          <w:rFonts w:ascii="宋体" w:hAnsi="宋体" w:eastAsia="宋体" w:cs="宋体"/>
          <w:color w:val="333333"/>
          <w:spacing w:val="12"/>
          <w:sz w:val="24"/>
          <w:szCs w:val="24"/>
          <w:highlight w:val="none"/>
          <w14:textOutline w14:w="4358" w14:cap="sq" w14:cmpd="sng">
            <w14:solidFill>
              <w14:srgbClr w14:val="333333"/>
            </w14:solidFill>
            <w14:prstDash w14:val="solid"/>
            <w14:bevel/>
          </w14:textOutline>
        </w:rPr>
        <w:t>工程</w:t>
      </w:r>
      <w:r>
        <w:rPr>
          <w:rFonts w:ascii="宋体" w:hAnsi="宋体" w:eastAsia="宋体" w:cs="宋体"/>
          <w:color w:val="333333"/>
          <w:spacing w:val="-63"/>
          <w:sz w:val="24"/>
          <w:szCs w:val="24"/>
          <w:highlight w:val="none"/>
        </w:rPr>
        <w:t xml:space="preserve"> </w:t>
      </w:r>
      <w:r>
        <w:rPr>
          <w:rFonts w:ascii="宋体" w:hAnsi="宋体" w:eastAsia="宋体" w:cs="宋体"/>
          <w:color w:val="333333"/>
          <w:spacing w:val="12"/>
          <w:sz w:val="24"/>
          <w:szCs w:val="24"/>
          <w:highlight w:val="none"/>
          <w14:textOutline w14:w="4358" w14:cap="sq" w14:cmpd="sng">
            <w14:solidFill>
              <w14:srgbClr w14:val="333333"/>
            </w14:solidFill>
            <w14:prstDash w14:val="solid"/>
            <w14:bevel/>
          </w14:textOutline>
        </w:rPr>
        <w:t>、服务</w:t>
      </w:r>
      <w:r>
        <w:rPr>
          <w:rFonts w:hint="eastAsia" w:ascii="宋体" w:hAnsi="宋体" w:eastAsia="宋体" w:cs="宋体"/>
          <w:color w:val="333333"/>
          <w:spacing w:val="12"/>
          <w:sz w:val="24"/>
          <w:szCs w:val="24"/>
          <w:highlight w:val="none"/>
          <w:lang w:eastAsia="zh-CN"/>
          <w14:textOutline w14:w="4358" w14:cap="sq" w14:cmpd="sng">
            <w14:solidFill>
              <w14:srgbClr w14:val="333333"/>
            </w14:solidFill>
            <w14:prstDash w14:val="solid"/>
            <w14:bevel/>
          </w14:textOutline>
        </w:rPr>
        <w:t>）</w:t>
      </w:r>
    </w:p>
    <w:p>
      <w:pPr>
        <w:pStyle w:val="7"/>
        <w:pageBreakBefore w:val="0"/>
        <w:widowControl/>
        <w:kinsoku/>
        <w:overflowPunct/>
        <w:bidi w:val="0"/>
        <w:spacing w:line="383"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本公司</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联合体</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 xml:space="preserve">郑重声明，根据《政府采购促进中小企业发展管理办法》 </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财 库〔2020〕46 号</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的规定 ，本公司参加</w:t>
      </w:r>
      <w:r>
        <w:rPr>
          <w:rFonts w:hint="eastAsia" w:ascii="宋体" w:hAnsi="宋体" w:eastAsia="宋体" w:cs="宋体"/>
          <w:spacing w:val="-4"/>
          <w:sz w:val="24"/>
          <w:szCs w:val="24"/>
          <w:highlight w:val="none"/>
          <w:u w:val="single"/>
        </w:rPr>
        <w:t>西安市</w:t>
      </w:r>
      <w:r>
        <w:rPr>
          <w:rFonts w:hint="eastAsia" w:ascii="宋体" w:hAnsi="宋体" w:eastAsia="宋体" w:cs="宋体"/>
          <w:spacing w:val="-4"/>
          <w:sz w:val="24"/>
          <w:szCs w:val="24"/>
          <w:highlight w:val="none"/>
          <w:u w:val="single"/>
          <w:lang w:val="en-US" w:eastAsia="zh-CN"/>
        </w:rPr>
        <w:t>儿童福利院</w:t>
      </w:r>
      <w:r>
        <w:rPr>
          <w:rFonts w:hint="eastAsia" w:ascii="宋体" w:hAnsi="宋体" w:eastAsia="宋体" w:cs="宋体"/>
          <w:spacing w:val="-4"/>
          <w:sz w:val="24"/>
          <w:szCs w:val="24"/>
          <w:highlight w:val="none"/>
        </w:rPr>
        <w:t>的</w:t>
      </w:r>
      <w:r>
        <w:rPr>
          <w:rFonts w:hint="eastAsia" w:ascii="宋体" w:hAnsi="宋体" w:eastAsia="宋体" w:cs="宋体"/>
          <w:spacing w:val="-4"/>
          <w:sz w:val="24"/>
          <w:szCs w:val="24"/>
          <w:highlight w:val="none"/>
          <w:u w:val="single"/>
          <w:lang w:val="en-US" w:eastAsia="zh-CN"/>
        </w:rPr>
        <w:t>项目名称</w:t>
      </w:r>
      <w:r>
        <w:rPr>
          <w:rFonts w:hint="eastAsia" w:ascii="宋体" w:hAnsi="宋体" w:eastAsia="宋体" w:cs="宋体"/>
          <w:spacing w:val="-4"/>
          <w:sz w:val="24"/>
          <w:szCs w:val="24"/>
          <w:highlight w:val="none"/>
        </w:rPr>
        <w:t>采购活动，工程的施工单位全部为符合政策要求的中小企业相关企业</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含联合体中的中小企业、签订分包意向协议的中小企业</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的具体情况如下</w:t>
      </w:r>
      <w:r>
        <w:rPr>
          <w:rFonts w:hint="eastAsia" w:ascii="宋体" w:hAnsi="宋体" w:eastAsia="宋体" w:cs="宋体"/>
          <w:spacing w:val="-4"/>
          <w:sz w:val="24"/>
          <w:szCs w:val="24"/>
          <w:highlight w:val="none"/>
          <w:lang w:eastAsia="zh-CN"/>
        </w:rPr>
        <w:t>：</w:t>
      </w:r>
    </w:p>
    <w:p>
      <w:pPr>
        <w:pageBreakBefore w:val="0"/>
        <w:widowControl/>
        <w:kinsoku/>
        <w:overflowPunct/>
        <w:bidi w:val="0"/>
        <w:spacing w:before="281" w:line="360" w:lineRule="auto"/>
        <w:ind w:left="9" w:right="31" w:firstLine="558"/>
        <w:jc w:val="both"/>
        <w:rPr>
          <w:rFonts w:hint="eastAsia" w:ascii="宋体" w:hAnsi="宋体" w:eastAsia="宋体" w:cs="宋体"/>
          <w:sz w:val="24"/>
          <w:szCs w:val="24"/>
          <w:highlight w:val="none"/>
          <w:lang w:eastAsia="zh-CN"/>
        </w:rPr>
      </w:pPr>
      <w:r>
        <w:rPr>
          <w:rFonts w:hint="eastAsia" w:ascii="宋体" w:hAnsi="宋体" w:eastAsia="宋体" w:cs="宋体"/>
          <w:color w:val="333333"/>
          <w:spacing w:val="7"/>
          <w:sz w:val="24"/>
          <w:szCs w:val="24"/>
          <w:highlight w:val="none"/>
        </w:rPr>
        <w:t>1</w:t>
      </w:r>
      <w:r>
        <w:rPr>
          <w:rFonts w:hint="eastAsia" w:ascii="宋体" w:hAnsi="宋体" w:eastAsia="宋体" w:cs="宋体"/>
          <w:color w:val="333333"/>
          <w:spacing w:val="7"/>
          <w:sz w:val="24"/>
          <w:szCs w:val="24"/>
          <w:highlight w:val="none"/>
          <w:u w:val="single" w:color="auto"/>
        </w:rPr>
        <w:t>.</w:t>
      </w:r>
      <w:r>
        <w:rPr>
          <w:rFonts w:hint="eastAsia" w:ascii="宋体" w:hAnsi="宋体" w:eastAsia="宋体" w:cs="宋体"/>
          <w:color w:val="333333"/>
          <w:spacing w:val="7"/>
          <w:sz w:val="24"/>
          <w:szCs w:val="24"/>
          <w:highlight w:val="none"/>
          <w:u w:val="single" w:color="auto"/>
          <w:lang w:val="en-US" w:eastAsia="zh-CN"/>
        </w:rPr>
        <w:t>标的名称</w:t>
      </w:r>
      <w:r>
        <w:rPr>
          <w:rFonts w:hint="eastAsia" w:ascii="宋体" w:hAnsi="宋体" w:eastAsia="宋体" w:cs="宋体"/>
          <w:color w:val="333333"/>
          <w:spacing w:val="7"/>
          <w:sz w:val="24"/>
          <w:szCs w:val="24"/>
          <w:highlight w:val="none"/>
          <w:u w:val="single" w:color="auto"/>
        </w:rPr>
        <w:t>，</w:t>
      </w:r>
      <w:r>
        <w:rPr>
          <w:rFonts w:hint="eastAsia" w:ascii="宋体" w:hAnsi="宋体" w:eastAsia="宋体" w:cs="宋体"/>
          <w:color w:val="333333"/>
          <w:spacing w:val="7"/>
          <w:sz w:val="24"/>
          <w:szCs w:val="24"/>
          <w:highlight w:val="none"/>
        </w:rPr>
        <w:t>属于</w:t>
      </w:r>
      <w:r>
        <w:rPr>
          <w:rFonts w:hint="eastAsia" w:ascii="宋体" w:hAnsi="宋体" w:eastAsia="宋体" w:cs="宋体"/>
          <w:color w:val="333333"/>
          <w:spacing w:val="7"/>
          <w:sz w:val="24"/>
          <w:szCs w:val="24"/>
          <w:highlight w:val="none"/>
          <w:u w:val="single" w:color="auto"/>
          <w:lang w:val="en-US" w:eastAsia="zh-CN"/>
        </w:rPr>
        <w:t>建筑业</w:t>
      </w:r>
      <w:r>
        <w:rPr>
          <w:rFonts w:hint="eastAsia" w:ascii="宋体" w:hAnsi="宋体" w:eastAsia="宋体" w:cs="宋体"/>
          <w:color w:val="333333"/>
          <w:spacing w:val="7"/>
          <w:sz w:val="24"/>
          <w:szCs w:val="24"/>
          <w:highlight w:val="none"/>
        </w:rPr>
        <w:t>承建</w:t>
      </w:r>
      <w:r>
        <w:rPr>
          <w:rFonts w:hint="eastAsia" w:ascii="宋体" w:hAnsi="宋体" w:eastAsia="宋体" w:cs="宋体"/>
          <w:color w:val="333333"/>
          <w:spacing w:val="7"/>
          <w:sz w:val="24"/>
          <w:szCs w:val="24"/>
          <w:highlight w:val="none"/>
          <w:lang w:eastAsia="zh-CN"/>
        </w:rPr>
        <w:t>（</w:t>
      </w:r>
      <w:r>
        <w:rPr>
          <w:rFonts w:hint="eastAsia" w:ascii="宋体" w:hAnsi="宋体" w:eastAsia="宋体" w:cs="宋体"/>
          <w:color w:val="333333"/>
          <w:spacing w:val="7"/>
          <w:sz w:val="24"/>
          <w:szCs w:val="24"/>
          <w:highlight w:val="none"/>
        </w:rPr>
        <w:t>承</w:t>
      </w:r>
      <w:r>
        <w:rPr>
          <w:rFonts w:hint="eastAsia" w:ascii="宋体" w:hAnsi="宋体" w:eastAsia="宋体" w:cs="宋体"/>
          <w:color w:val="333333"/>
          <w:spacing w:val="9"/>
          <w:sz w:val="24"/>
          <w:szCs w:val="24"/>
          <w:highlight w:val="none"/>
        </w:rPr>
        <w:t>接</w:t>
      </w:r>
      <w:r>
        <w:rPr>
          <w:rFonts w:hint="eastAsia" w:ascii="宋体" w:hAnsi="宋体" w:eastAsia="宋体" w:cs="宋体"/>
          <w:color w:val="333333"/>
          <w:spacing w:val="9"/>
          <w:sz w:val="24"/>
          <w:szCs w:val="24"/>
          <w:highlight w:val="none"/>
          <w:lang w:eastAsia="zh-CN"/>
        </w:rPr>
        <w:t>）</w:t>
      </w:r>
      <w:r>
        <w:rPr>
          <w:rFonts w:hint="eastAsia" w:ascii="宋体" w:hAnsi="宋体" w:eastAsia="宋体" w:cs="宋体"/>
          <w:color w:val="333333"/>
          <w:spacing w:val="9"/>
          <w:sz w:val="24"/>
          <w:szCs w:val="24"/>
          <w:highlight w:val="none"/>
        </w:rPr>
        <w:t>企业为</w:t>
      </w:r>
      <w:r>
        <w:rPr>
          <w:rFonts w:hint="eastAsia" w:ascii="宋体" w:hAnsi="宋体" w:eastAsia="宋体" w:cs="宋体"/>
          <w:color w:val="333333"/>
          <w:spacing w:val="9"/>
          <w:sz w:val="24"/>
          <w:szCs w:val="24"/>
          <w:highlight w:val="none"/>
          <w:lang w:eastAsia="zh-CN"/>
        </w:rPr>
        <w:t>（</w:t>
      </w:r>
      <w:r>
        <w:rPr>
          <w:rFonts w:hint="eastAsia" w:ascii="宋体" w:hAnsi="宋体" w:eastAsia="宋体" w:cs="宋体"/>
          <w:color w:val="333333"/>
          <w:spacing w:val="9"/>
          <w:sz w:val="24"/>
          <w:szCs w:val="24"/>
          <w:highlight w:val="none"/>
          <w:u w:val="single" w:color="auto"/>
        </w:rPr>
        <w:t>企业名称</w:t>
      </w:r>
      <w:r>
        <w:rPr>
          <w:rFonts w:hint="eastAsia" w:ascii="宋体" w:hAnsi="宋体" w:eastAsia="宋体" w:cs="宋体"/>
          <w:color w:val="333333"/>
          <w:spacing w:val="9"/>
          <w:sz w:val="24"/>
          <w:szCs w:val="24"/>
          <w:highlight w:val="none"/>
          <w:u w:val="single" w:color="auto"/>
          <w:lang w:eastAsia="zh-CN"/>
        </w:rPr>
        <w:t>）</w:t>
      </w:r>
      <w:r>
        <w:rPr>
          <w:rFonts w:hint="eastAsia" w:ascii="宋体" w:hAnsi="宋体" w:eastAsia="宋体" w:cs="宋体"/>
          <w:color w:val="333333"/>
          <w:spacing w:val="9"/>
          <w:sz w:val="24"/>
          <w:szCs w:val="24"/>
          <w:highlight w:val="none"/>
          <w:u w:val="single" w:color="auto"/>
        </w:rPr>
        <w:t>，</w:t>
      </w:r>
      <w:r>
        <w:rPr>
          <w:rFonts w:hint="eastAsia" w:ascii="宋体" w:hAnsi="宋体" w:eastAsia="宋体" w:cs="宋体"/>
          <w:color w:val="333333"/>
          <w:spacing w:val="-107"/>
          <w:sz w:val="24"/>
          <w:szCs w:val="24"/>
          <w:highlight w:val="none"/>
        </w:rPr>
        <w:t xml:space="preserve"> </w:t>
      </w:r>
      <w:r>
        <w:rPr>
          <w:rFonts w:hint="eastAsia" w:ascii="宋体" w:hAnsi="宋体" w:eastAsia="宋体" w:cs="宋体"/>
          <w:color w:val="333333"/>
          <w:spacing w:val="9"/>
          <w:sz w:val="24"/>
          <w:szCs w:val="24"/>
          <w:highlight w:val="none"/>
        </w:rPr>
        <w:t>从业人</w:t>
      </w:r>
      <w:r>
        <w:rPr>
          <w:rFonts w:hint="eastAsia" w:ascii="宋体" w:hAnsi="宋体" w:eastAsia="宋体" w:cs="宋体"/>
          <w:color w:val="333333"/>
          <w:spacing w:val="-65"/>
          <w:sz w:val="24"/>
          <w:szCs w:val="24"/>
          <w:highlight w:val="none"/>
        </w:rPr>
        <w:t xml:space="preserve"> </w:t>
      </w:r>
      <w:r>
        <w:rPr>
          <w:rFonts w:hint="eastAsia" w:ascii="宋体" w:hAnsi="宋体" w:eastAsia="宋体" w:cs="宋体"/>
          <w:color w:val="333333"/>
          <w:spacing w:val="9"/>
          <w:sz w:val="24"/>
          <w:szCs w:val="24"/>
          <w:highlight w:val="none"/>
        </w:rPr>
        <w:t>员</w:t>
      </w:r>
      <w:r>
        <w:rPr>
          <w:rFonts w:hint="eastAsia" w:ascii="宋体" w:hAnsi="宋体" w:eastAsia="宋体" w:cs="宋体"/>
          <w:color w:val="333333"/>
          <w:spacing w:val="-84"/>
          <w:sz w:val="24"/>
          <w:szCs w:val="24"/>
          <w:highlight w:val="none"/>
        </w:rPr>
        <w:t xml:space="preserve"> </w:t>
      </w:r>
      <w:r>
        <w:rPr>
          <w:rFonts w:hint="eastAsia" w:ascii="宋体" w:hAnsi="宋体" w:eastAsia="宋体" w:cs="宋体"/>
          <w:color w:val="333333"/>
          <w:spacing w:val="10"/>
          <w:sz w:val="24"/>
          <w:szCs w:val="24"/>
          <w:highlight w:val="none"/>
          <w:u w:val="single" w:color="auto"/>
        </w:rPr>
        <w:t xml:space="preserve">      </w:t>
      </w:r>
      <w:r>
        <w:rPr>
          <w:rFonts w:hint="eastAsia" w:ascii="宋体" w:hAnsi="宋体" w:eastAsia="宋体" w:cs="宋体"/>
          <w:color w:val="333333"/>
          <w:spacing w:val="-106"/>
          <w:sz w:val="24"/>
          <w:szCs w:val="24"/>
          <w:highlight w:val="none"/>
        </w:rPr>
        <w:t xml:space="preserve"> </w:t>
      </w:r>
      <w:r>
        <w:rPr>
          <w:rFonts w:hint="eastAsia" w:ascii="宋体" w:hAnsi="宋体" w:eastAsia="宋体" w:cs="宋体"/>
          <w:color w:val="333333"/>
          <w:spacing w:val="9"/>
          <w:sz w:val="24"/>
          <w:szCs w:val="24"/>
          <w:highlight w:val="none"/>
        </w:rPr>
        <w:t>人</w:t>
      </w:r>
      <w:r>
        <w:rPr>
          <w:rFonts w:hint="eastAsia" w:ascii="宋体" w:hAnsi="宋体" w:eastAsia="宋体" w:cs="宋体"/>
          <w:color w:val="333333"/>
          <w:spacing w:val="-55"/>
          <w:sz w:val="24"/>
          <w:szCs w:val="24"/>
          <w:highlight w:val="none"/>
        </w:rPr>
        <w:t xml:space="preserve"> </w:t>
      </w:r>
      <w:r>
        <w:rPr>
          <w:rFonts w:hint="eastAsia" w:ascii="宋体" w:hAnsi="宋体" w:eastAsia="宋体" w:cs="宋体"/>
          <w:color w:val="333333"/>
          <w:spacing w:val="9"/>
          <w:sz w:val="24"/>
          <w:szCs w:val="24"/>
          <w:highlight w:val="none"/>
        </w:rPr>
        <w:t>，</w:t>
      </w:r>
      <w:r>
        <w:rPr>
          <w:rFonts w:hint="eastAsia" w:ascii="宋体" w:hAnsi="宋体" w:eastAsia="宋体" w:cs="宋体"/>
          <w:color w:val="333333"/>
          <w:spacing w:val="-70"/>
          <w:sz w:val="24"/>
          <w:szCs w:val="24"/>
          <w:highlight w:val="none"/>
        </w:rPr>
        <w:t xml:space="preserve"> </w:t>
      </w:r>
      <w:r>
        <w:rPr>
          <w:rFonts w:hint="eastAsia" w:ascii="宋体" w:hAnsi="宋体" w:eastAsia="宋体" w:cs="宋体"/>
          <w:color w:val="333333"/>
          <w:spacing w:val="9"/>
          <w:sz w:val="24"/>
          <w:szCs w:val="24"/>
          <w:highlight w:val="none"/>
        </w:rPr>
        <w:t>营业</w:t>
      </w:r>
      <w:r>
        <w:rPr>
          <w:rFonts w:hint="eastAsia" w:ascii="宋体" w:hAnsi="宋体" w:eastAsia="宋体" w:cs="宋体"/>
          <w:color w:val="333333"/>
          <w:spacing w:val="-66"/>
          <w:sz w:val="24"/>
          <w:szCs w:val="24"/>
          <w:highlight w:val="none"/>
        </w:rPr>
        <w:t xml:space="preserve"> </w:t>
      </w:r>
      <w:r>
        <w:rPr>
          <w:rFonts w:hint="eastAsia" w:ascii="宋体" w:hAnsi="宋体" w:eastAsia="宋体" w:cs="宋体"/>
          <w:color w:val="333333"/>
          <w:spacing w:val="9"/>
          <w:sz w:val="24"/>
          <w:szCs w:val="24"/>
          <w:highlight w:val="none"/>
        </w:rPr>
        <w:t>收入为</w:t>
      </w:r>
      <w:r>
        <w:rPr>
          <w:rFonts w:hint="eastAsia" w:ascii="宋体" w:hAnsi="宋体" w:eastAsia="宋体" w:cs="宋体"/>
          <w:color w:val="333333"/>
          <w:spacing w:val="-84"/>
          <w:sz w:val="24"/>
          <w:szCs w:val="24"/>
          <w:highlight w:val="none"/>
        </w:rPr>
        <w:t xml:space="preserve"> </w:t>
      </w:r>
      <w:r>
        <w:rPr>
          <w:rFonts w:hint="eastAsia" w:ascii="宋体" w:hAnsi="宋体" w:eastAsia="宋体" w:cs="宋体"/>
          <w:color w:val="333333"/>
          <w:spacing w:val="10"/>
          <w:sz w:val="24"/>
          <w:szCs w:val="24"/>
          <w:highlight w:val="none"/>
          <w:u w:val="single" w:color="auto"/>
        </w:rPr>
        <w:t xml:space="preserve">      </w:t>
      </w:r>
      <w:r>
        <w:rPr>
          <w:rFonts w:hint="eastAsia" w:ascii="宋体" w:hAnsi="宋体" w:eastAsia="宋体" w:cs="宋体"/>
          <w:color w:val="333333"/>
          <w:spacing w:val="-105"/>
          <w:sz w:val="24"/>
          <w:szCs w:val="24"/>
          <w:highlight w:val="none"/>
        </w:rPr>
        <w:t xml:space="preserve"> </w:t>
      </w:r>
      <w:r>
        <w:rPr>
          <w:rFonts w:hint="eastAsia" w:ascii="宋体" w:hAnsi="宋体" w:eastAsia="宋体" w:cs="宋体"/>
          <w:color w:val="333333"/>
          <w:spacing w:val="9"/>
          <w:sz w:val="24"/>
          <w:szCs w:val="24"/>
          <w:highlight w:val="none"/>
        </w:rPr>
        <w:t>万元</w:t>
      </w:r>
      <w:r>
        <w:rPr>
          <w:rFonts w:hint="eastAsia" w:ascii="宋体" w:hAnsi="宋体" w:eastAsia="宋体" w:cs="宋体"/>
          <w:color w:val="333333"/>
          <w:spacing w:val="-57"/>
          <w:sz w:val="24"/>
          <w:szCs w:val="24"/>
          <w:highlight w:val="none"/>
        </w:rPr>
        <w:t xml:space="preserve"> </w:t>
      </w:r>
      <w:r>
        <w:rPr>
          <w:rFonts w:hint="eastAsia" w:ascii="宋体" w:hAnsi="宋体" w:eastAsia="宋体" w:cs="宋体"/>
          <w:color w:val="333333"/>
          <w:spacing w:val="9"/>
          <w:sz w:val="24"/>
          <w:szCs w:val="24"/>
          <w:highlight w:val="none"/>
        </w:rPr>
        <w:t>，</w:t>
      </w:r>
      <w:r>
        <w:rPr>
          <w:rFonts w:hint="eastAsia" w:ascii="宋体" w:hAnsi="宋体" w:eastAsia="宋体" w:cs="宋体"/>
          <w:color w:val="333333"/>
          <w:spacing w:val="-65"/>
          <w:sz w:val="24"/>
          <w:szCs w:val="24"/>
          <w:highlight w:val="none"/>
        </w:rPr>
        <w:t xml:space="preserve"> </w:t>
      </w:r>
      <w:r>
        <w:rPr>
          <w:rFonts w:hint="eastAsia" w:ascii="宋体" w:hAnsi="宋体" w:eastAsia="宋体" w:cs="宋体"/>
          <w:color w:val="333333"/>
          <w:spacing w:val="9"/>
          <w:sz w:val="24"/>
          <w:szCs w:val="24"/>
          <w:highlight w:val="none"/>
        </w:rPr>
        <w:t>资产</w:t>
      </w:r>
      <w:r>
        <w:rPr>
          <w:rFonts w:hint="eastAsia" w:ascii="宋体" w:hAnsi="宋体" w:eastAsia="宋体" w:cs="宋体"/>
          <w:color w:val="333333"/>
          <w:spacing w:val="-68"/>
          <w:sz w:val="24"/>
          <w:szCs w:val="24"/>
          <w:highlight w:val="none"/>
        </w:rPr>
        <w:t xml:space="preserve"> </w:t>
      </w:r>
      <w:r>
        <w:rPr>
          <w:rFonts w:hint="eastAsia" w:ascii="宋体" w:hAnsi="宋体" w:eastAsia="宋体" w:cs="宋体"/>
          <w:color w:val="333333"/>
          <w:spacing w:val="9"/>
          <w:sz w:val="24"/>
          <w:szCs w:val="24"/>
          <w:highlight w:val="none"/>
        </w:rPr>
        <w:t>总额</w:t>
      </w:r>
      <w:r>
        <w:rPr>
          <w:rFonts w:hint="eastAsia" w:ascii="宋体" w:hAnsi="宋体" w:eastAsia="宋体" w:cs="宋体"/>
          <w:color w:val="333333"/>
          <w:spacing w:val="11"/>
          <w:sz w:val="24"/>
          <w:szCs w:val="24"/>
          <w:highlight w:val="none"/>
        </w:rPr>
        <w:t>为</w:t>
      </w:r>
      <w:r>
        <w:rPr>
          <w:rFonts w:hint="eastAsia" w:ascii="宋体" w:hAnsi="宋体" w:eastAsia="宋体" w:cs="宋体"/>
          <w:color w:val="333333"/>
          <w:spacing w:val="-85"/>
          <w:sz w:val="24"/>
          <w:szCs w:val="24"/>
          <w:highlight w:val="none"/>
        </w:rPr>
        <w:t xml:space="preserve"> </w:t>
      </w:r>
      <w:r>
        <w:rPr>
          <w:rFonts w:hint="eastAsia" w:ascii="宋体" w:hAnsi="宋体" w:eastAsia="宋体" w:cs="宋体"/>
          <w:color w:val="333333"/>
          <w:spacing w:val="7"/>
          <w:sz w:val="24"/>
          <w:szCs w:val="24"/>
          <w:highlight w:val="none"/>
          <w:u w:val="single" w:color="auto"/>
        </w:rPr>
        <w:t xml:space="preserve">      </w:t>
      </w:r>
      <w:r>
        <w:rPr>
          <w:rFonts w:hint="eastAsia" w:ascii="宋体" w:hAnsi="宋体" w:eastAsia="宋体" w:cs="宋体"/>
          <w:color w:val="333333"/>
          <w:spacing w:val="-100"/>
          <w:sz w:val="24"/>
          <w:szCs w:val="24"/>
          <w:highlight w:val="none"/>
        </w:rPr>
        <w:t xml:space="preserve"> </w:t>
      </w:r>
      <w:r>
        <w:rPr>
          <w:rFonts w:hint="eastAsia" w:ascii="宋体" w:hAnsi="宋体" w:eastAsia="宋体" w:cs="宋体"/>
          <w:color w:val="333333"/>
          <w:spacing w:val="11"/>
          <w:sz w:val="24"/>
          <w:szCs w:val="24"/>
          <w:highlight w:val="none"/>
        </w:rPr>
        <w:t>万元</w:t>
      </w:r>
      <w:r>
        <w:rPr>
          <w:rFonts w:hint="eastAsia" w:ascii="宋体" w:hAnsi="宋体" w:eastAsia="宋体" w:cs="宋体"/>
          <w:color w:val="333333"/>
          <w:spacing w:val="-17"/>
          <w:position w:val="12"/>
          <w:sz w:val="24"/>
          <w:szCs w:val="24"/>
          <w:highlight w:val="none"/>
        </w:rPr>
        <w:t xml:space="preserve"> </w:t>
      </w:r>
      <w:r>
        <w:rPr>
          <w:rFonts w:hint="eastAsia" w:ascii="宋体" w:hAnsi="宋体" w:eastAsia="宋体" w:cs="宋体"/>
          <w:color w:val="333333"/>
          <w:spacing w:val="11"/>
          <w:sz w:val="24"/>
          <w:szCs w:val="24"/>
          <w:highlight w:val="none"/>
        </w:rPr>
        <w:t>，属于</w:t>
      </w:r>
      <w:r>
        <w:rPr>
          <w:rFonts w:hint="eastAsia" w:ascii="宋体" w:hAnsi="宋体" w:eastAsia="宋体" w:cs="宋体"/>
          <w:color w:val="333333"/>
          <w:spacing w:val="-92"/>
          <w:sz w:val="24"/>
          <w:szCs w:val="24"/>
          <w:highlight w:val="none"/>
        </w:rPr>
        <w:t xml:space="preserve"> </w:t>
      </w:r>
      <w:r>
        <w:rPr>
          <w:rFonts w:hint="eastAsia" w:ascii="宋体" w:hAnsi="宋体" w:eastAsia="宋体" w:cs="宋体"/>
          <w:color w:val="333333"/>
          <w:spacing w:val="-67"/>
          <w:sz w:val="24"/>
          <w:szCs w:val="24"/>
          <w:highlight w:val="none"/>
          <w:u w:val="single" w:color="auto"/>
        </w:rPr>
        <w:t xml:space="preserve"> </w:t>
      </w:r>
      <w:r>
        <w:rPr>
          <w:rFonts w:hint="eastAsia" w:ascii="宋体" w:hAnsi="宋体" w:eastAsia="宋体" w:cs="宋体"/>
          <w:color w:val="333333"/>
          <w:spacing w:val="-67"/>
          <w:sz w:val="24"/>
          <w:szCs w:val="24"/>
          <w:highlight w:val="none"/>
          <w:u w:val="single" w:color="auto"/>
          <w:lang w:eastAsia="zh-CN"/>
        </w:rPr>
        <w:t>（</w:t>
      </w:r>
      <w:r>
        <w:rPr>
          <w:rFonts w:hint="eastAsia" w:ascii="宋体" w:hAnsi="宋体" w:eastAsia="宋体" w:cs="宋体"/>
          <w:color w:val="333333"/>
          <w:spacing w:val="11"/>
          <w:sz w:val="24"/>
          <w:szCs w:val="24"/>
          <w:highlight w:val="none"/>
          <w:u w:val="single" w:color="auto"/>
        </w:rPr>
        <w:t>中型企业</w:t>
      </w:r>
      <w:r>
        <w:rPr>
          <w:rFonts w:hint="eastAsia" w:ascii="宋体" w:hAnsi="宋体" w:eastAsia="宋体" w:cs="宋体"/>
          <w:color w:val="333333"/>
          <w:spacing w:val="-63"/>
          <w:sz w:val="24"/>
          <w:szCs w:val="24"/>
          <w:highlight w:val="none"/>
          <w:u w:val="single" w:color="auto"/>
        </w:rPr>
        <w:t xml:space="preserve"> </w:t>
      </w:r>
      <w:r>
        <w:rPr>
          <w:rFonts w:hint="eastAsia" w:ascii="宋体" w:hAnsi="宋体" w:eastAsia="宋体" w:cs="宋体"/>
          <w:color w:val="333333"/>
          <w:spacing w:val="11"/>
          <w:sz w:val="24"/>
          <w:szCs w:val="24"/>
          <w:highlight w:val="none"/>
          <w:u w:val="single" w:color="auto"/>
        </w:rPr>
        <w:t>、小型企业</w:t>
      </w:r>
      <w:r>
        <w:rPr>
          <w:rFonts w:hint="eastAsia" w:ascii="宋体" w:hAnsi="宋体" w:eastAsia="宋体" w:cs="宋体"/>
          <w:color w:val="333333"/>
          <w:spacing w:val="-65"/>
          <w:sz w:val="24"/>
          <w:szCs w:val="24"/>
          <w:highlight w:val="none"/>
          <w:u w:val="single" w:color="auto"/>
        </w:rPr>
        <w:t xml:space="preserve"> </w:t>
      </w:r>
      <w:r>
        <w:rPr>
          <w:rFonts w:hint="eastAsia" w:ascii="宋体" w:hAnsi="宋体" w:eastAsia="宋体" w:cs="宋体"/>
          <w:color w:val="333333"/>
          <w:spacing w:val="11"/>
          <w:sz w:val="24"/>
          <w:szCs w:val="24"/>
          <w:highlight w:val="none"/>
          <w:u w:val="single" w:color="auto"/>
        </w:rPr>
        <w:t>、微型企业</w:t>
      </w:r>
      <w:r>
        <w:rPr>
          <w:rFonts w:hint="eastAsia" w:ascii="宋体" w:hAnsi="宋体" w:eastAsia="宋体" w:cs="宋体"/>
          <w:color w:val="333333"/>
          <w:spacing w:val="11"/>
          <w:sz w:val="24"/>
          <w:szCs w:val="24"/>
          <w:highlight w:val="none"/>
          <w:u w:val="single" w:color="auto"/>
          <w:lang w:eastAsia="zh-CN"/>
        </w:rPr>
        <w:t>）</w:t>
      </w:r>
      <w:r>
        <w:rPr>
          <w:rFonts w:hint="eastAsia" w:ascii="宋体" w:hAnsi="宋体" w:eastAsia="宋体" w:cs="宋体"/>
          <w:color w:val="333333"/>
          <w:spacing w:val="-63"/>
          <w:sz w:val="24"/>
          <w:szCs w:val="24"/>
          <w:highlight w:val="none"/>
          <w:u w:val="single" w:color="auto"/>
        </w:rPr>
        <w:t xml:space="preserve"> </w:t>
      </w:r>
      <w:r>
        <w:rPr>
          <w:rFonts w:hint="eastAsia" w:ascii="宋体" w:hAnsi="宋体" w:eastAsia="宋体" w:cs="宋体"/>
          <w:color w:val="333333"/>
          <w:spacing w:val="-63"/>
          <w:sz w:val="24"/>
          <w:szCs w:val="24"/>
          <w:highlight w:val="none"/>
          <w:u w:val="single" w:color="auto"/>
          <w:lang w:eastAsia="zh-CN"/>
        </w:rPr>
        <w:t>；</w:t>
      </w:r>
    </w:p>
    <w:p>
      <w:pPr>
        <w:pageBreakBefore w:val="0"/>
        <w:widowControl/>
        <w:kinsoku/>
        <w:overflowPunct/>
        <w:bidi w:val="0"/>
        <w:spacing w:before="281" w:line="360" w:lineRule="auto"/>
        <w:ind w:left="9" w:right="31" w:firstLine="558"/>
        <w:jc w:val="both"/>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标的名称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企业为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u w:val="single"/>
          <w:lang w:eastAsia="zh-CN"/>
        </w:rPr>
        <w:t>）；</w:t>
      </w:r>
    </w:p>
    <w:p>
      <w:pPr>
        <w:pStyle w:val="7"/>
        <w:pageBreakBefore w:val="0"/>
        <w:widowControl/>
        <w:kinsoku/>
        <w:overflowPunct/>
        <w:bidi w:val="0"/>
        <w:spacing w:line="248"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本企业对上述声明内容的真实性负责。如有虚假，将依法承担相应责任。</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p>
    <w:p>
      <w:pPr>
        <w:pStyle w:val="7"/>
        <w:pageBreakBefore w:val="0"/>
        <w:widowControl/>
        <w:kinsoku/>
        <w:overflowPunct/>
        <w:bidi w:val="0"/>
        <w:spacing w:line="251" w:lineRule="auto"/>
        <w:rPr>
          <w:highlight w:val="none"/>
        </w:rPr>
      </w:pPr>
      <w:r>
        <w:rPr>
          <w:rFonts w:hint="eastAsia" w:ascii="宋体" w:hAnsi="宋体" w:eastAsia="宋体" w:cs="宋体"/>
          <w:spacing w:val="-4"/>
          <w:sz w:val="24"/>
          <w:szCs w:val="24"/>
          <w:highlight w:val="none"/>
        </w:rPr>
        <w:t>从业人员、营业收入、资产总额填报上一年度数据，无上一年度数据的新成立企业可不填报。</w:t>
      </w: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ageBreakBefore w:val="0"/>
        <w:widowControl/>
        <w:kinsoku/>
        <w:overflowPunct/>
        <w:bidi w:val="0"/>
        <w:spacing w:before="79" w:line="468" w:lineRule="exact"/>
        <w:ind w:left="6357"/>
        <w:rPr>
          <w:rFonts w:ascii="宋体" w:hAnsi="宋体" w:eastAsia="宋体" w:cs="宋体"/>
          <w:sz w:val="24"/>
          <w:szCs w:val="24"/>
          <w:highlight w:val="none"/>
        </w:rPr>
      </w:pPr>
      <w:r>
        <w:rPr>
          <w:rFonts w:ascii="宋体" w:hAnsi="宋体" w:eastAsia="宋体" w:cs="宋体"/>
          <w:spacing w:val="8"/>
          <w:position w:val="17"/>
          <w:sz w:val="24"/>
          <w:szCs w:val="24"/>
          <w:highlight w:val="none"/>
        </w:rPr>
        <w:t>企业名称（盖章</w:t>
      </w:r>
      <w:r>
        <w:rPr>
          <w:rFonts w:ascii="宋体" w:hAnsi="宋体" w:eastAsia="宋体" w:cs="宋体"/>
          <w:spacing w:val="12"/>
          <w:position w:val="17"/>
          <w:sz w:val="24"/>
          <w:szCs w:val="24"/>
          <w:highlight w:val="none"/>
        </w:rPr>
        <w:t>）：</w:t>
      </w:r>
    </w:p>
    <w:p>
      <w:pPr>
        <w:pageBreakBefore w:val="0"/>
        <w:widowControl/>
        <w:kinsoku/>
        <w:overflowPunct/>
        <w:bidi w:val="0"/>
        <w:spacing w:line="219" w:lineRule="auto"/>
        <w:ind w:left="6363"/>
        <w:rPr>
          <w:rFonts w:ascii="宋体" w:hAnsi="宋体" w:eastAsia="宋体" w:cs="宋体"/>
          <w:sz w:val="24"/>
          <w:szCs w:val="24"/>
          <w:highlight w:val="none"/>
        </w:rPr>
      </w:pPr>
      <w:r>
        <w:rPr>
          <w:rFonts w:ascii="宋体" w:hAnsi="宋体" w:eastAsia="宋体" w:cs="宋体"/>
          <w:spacing w:val="-15"/>
          <w:sz w:val="24"/>
          <w:szCs w:val="24"/>
          <w:highlight w:val="none"/>
        </w:rPr>
        <w:t>日</w:t>
      </w:r>
      <w:r>
        <w:rPr>
          <w:rFonts w:ascii="宋体" w:hAnsi="宋体" w:eastAsia="宋体" w:cs="宋体"/>
          <w:spacing w:val="24"/>
          <w:sz w:val="24"/>
          <w:szCs w:val="24"/>
          <w:highlight w:val="none"/>
        </w:rPr>
        <w:t xml:space="preserve">  </w:t>
      </w:r>
      <w:r>
        <w:rPr>
          <w:rFonts w:ascii="宋体" w:hAnsi="宋体" w:eastAsia="宋体" w:cs="宋体"/>
          <w:spacing w:val="-15"/>
          <w:sz w:val="24"/>
          <w:szCs w:val="24"/>
          <w:highlight w:val="none"/>
        </w:rPr>
        <w:t>期：</w:t>
      </w:r>
      <w:r>
        <w:rPr>
          <w:rFonts w:ascii="宋体" w:hAnsi="宋体" w:eastAsia="宋体" w:cs="宋体"/>
          <w:spacing w:val="47"/>
          <w:sz w:val="24"/>
          <w:szCs w:val="24"/>
          <w:highlight w:val="none"/>
        </w:rPr>
        <w:t xml:space="preserve"> </w:t>
      </w:r>
      <w:r>
        <w:rPr>
          <w:rFonts w:ascii="宋体" w:hAnsi="宋体" w:eastAsia="宋体" w:cs="宋体"/>
          <w:spacing w:val="-15"/>
          <w:sz w:val="24"/>
          <w:szCs w:val="24"/>
          <w:highlight w:val="none"/>
        </w:rPr>
        <w:t>年</w:t>
      </w:r>
      <w:r>
        <w:rPr>
          <w:rFonts w:ascii="宋体" w:hAnsi="宋体" w:eastAsia="宋体" w:cs="宋体"/>
          <w:spacing w:val="39"/>
          <w:sz w:val="24"/>
          <w:szCs w:val="24"/>
          <w:highlight w:val="none"/>
        </w:rPr>
        <w:t xml:space="preserve"> </w:t>
      </w:r>
      <w:r>
        <w:rPr>
          <w:rFonts w:ascii="宋体" w:hAnsi="宋体" w:eastAsia="宋体" w:cs="宋体"/>
          <w:spacing w:val="-15"/>
          <w:sz w:val="24"/>
          <w:szCs w:val="24"/>
          <w:highlight w:val="none"/>
        </w:rPr>
        <w:t>月</w:t>
      </w:r>
      <w:r>
        <w:rPr>
          <w:rFonts w:ascii="宋体" w:hAnsi="宋体" w:eastAsia="宋体" w:cs="宋体"/>
          <w:spacing w:val="75"/>
          <w:sz w:val="24"/>
          <w:szCs w:val="24"/>
          <w:highlight w:val="none"/>
        </w:rPr>
        <w:t xml:space="preserve"> </w:t>
      </w:r>
      <w:r>
        <w:rPr>
          <w:rFonts w:ascii="宋体" w:hAnsi="宋体" w:eastAsia="宋体" w:cs="宋体"/>
          <w:spacing w:val="-15"/>
          <w:sz w:val="24"/>
          <w:szCs w:val="24"/>
          <w:highlight w:val="none"/>
        </w:rPr>
        <w:t>日</w:t>
      </w:r>
    </w:p>
    <w:p>
      <w:pPr>
        <w:pageBreakBefore w:val="0"/>
        <w:widowControl/>
        <w:kinsoku/>
        <w:overflowPunct/>
        <w:bidi w:val="0"/>
        <w:spacing w:line="219" w:lineRule="auto"/>
        <w:rPr>
          <w:rFonts w:ascii="宋体" w:hAnsi="宋体" w:eastAsia="宋体" w:cs="宋体"/>
          <w:sz w:val="24"/>
          <w:szCs w:val="24"/>
          <w:highlight w:val="none"/>
        </w:rPr>
        <w:sectPr>
          <w:headerReference r:id="rId41" w:type="default"/>
          <w:footerReference r:id="rId42" w:type="default"/>
          <w:pgSz w:w="11906" w:h="16839"/>
          <w:pgMar w:top="1158" w:right="1245" w:bottom="894" w:left="1246" w:header="878" w:footer="732" w:gutter="0"/>
          <w:pgNumType w:fmt="decimal"/>
          <w:cols w:space="720" w:num="1"/>
        </w:sectPr>
      </w:pPr>
    </w:p>
    <w:p>
      <w:pPr>
        <w:pageBreakBefore w:val="0"/>
        <w:widowControl/>
        <w:kinsoku/>
        <w:overflowPunct/>
        <w:bidi w:val="0"/>
        <w:spacing w:before="260" w:line="219" w:lineRule="auto"/>
        <w:ind w:left="38"/>
        <w:rPr>
          <w:rFonts w:ascii="宋体" w:hAnsi="宋体" w:eastAsia="宋体" w:cs="宋体"/>
          <w:sz w:val="28"/>
          <w:szCs w:val="28"/>
          <w:highlight w:val="none"/>
        </w:rPr>
      </w:pPr>
      <w:r>
        <w:rPr>
          <w:rFonts w:ascii="宋体" w:hAnsi="宋体" w:eastAsia="宋体" w:cs="宋体"/>
          <w:spacing w:val="-8"/>
          <w:sz w:val="28"/>
          <w:szCs w:val="28"/>
          <w:highlight w:val="none"/>
          <w14:textOutline w14:w="5103" w14:cap="sq" w14:cmpd="sng">
            <w14:solidFill>
              <w14:srgbClr w14:val="000000"/>
            </w14:solidFill>
            <w14:prstDash w14:val="solid"/>
            <w14:bevel/>
          </w14:textOutline>
        </w:rPr>
        <w:t>附件三：</w:t>
      </w:r>
    </w:p>
    <w:p>
      <w:pPr>
        <w:pageBreakBefore w:val="0"/>
        <w:widowControl/>
        <w:kinsoku/>
        <w:overflowPunct/>
        <w:bidi w:val="0"/>
        <w:spacing w:before="291" w:line="220" w:lineRule="auto"/>
        <w:ind w:left="2755"/>
        <w:rPr>
          <w:rFonts w:ascii="宋体" w:hAnsi="宋体" w:eastAsia="宋体" w:cs="宋体"/>
          <w:sz w:val="28"/>
          <w:szCs w:val="28"/>
          <w:highlight w:val="none"/>
        </w:rPr>
      </w:pPr>
      <w:r>
        <w:rPr>
          <w:rFonts w:ascii="宋体" w:hAnsi="宋体" w:eastAsia="宋体" w:cs="宋体"/>
          <w:sz w:val="28"/>
          <w:szCs w:val="28"/>
          <w:highlight w:val="none"/>
          <w14:textOutline w14:w="5103" w14:cap="sq" w14:cmpd="sng">
            <w14:solidFill>
              <w14:srgbClr w14:val="000000"/>
            </w14:solidFill>
            <w14:prstDash w14:val="solid"/>
            <w14:bevel/>
          </w14:textOutline>
        </w:rPr>
        <w:t>节能环保、环境标志产品明细表</w:t>
      </w:r>
    </w:p>
    <w:p>
      <w:pPr>
        <w:pageBreakBefore w:val="0"/>
        <w:widowControl/>
        <w:kinsoku/>
        <w:overflowPunct/>
        <w:bidi w:val="0"/>
        <w:spacing w:line="119" w:lineRule="exact"/>
        <w:rPr>
          <w:highlight w:val="none"/>
        </w:rPr>
      </w:pPr>
    </w:p>
    <w:tbl>
      <w:tblPr>
        <w:tblStyle w:val="27"/>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991"/>
        <w:gridCol w:w="1112"/>
        <w:gridCol w:w="1142"/>
        <w:gridCol w:w="981"/>
        <w:gridCol w:w="1201"/>
        <w:gridCol w:w="806"/>
        <w:gridCol w:w="851"/>
        <w:gridCol w:w="85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3" w:type="dxa"/>
          </w:tcPr>
          <w:p>
            <w:pPr>
              <w:pStyle w:val="26"/>
              <w:pageBreakBefore w:val="0"/>
              <w:widowControl/>
              <w:kinsoku/>
              <w:overflowPunct/>
              <w:bidi w:val="0"/>
              <w:spacing w:before="285" w:line="229" w:lineRule="auto"/>
              <w:ind w:left="152"/>
              <w:rPr>
                <w:highlight w:val="none"/>
              </w:rPr>
            </w:pPr>
            <w:r>
              <w:rPr>
                <w:spacing w:val="5"/>
                <w:highlight w:val="none"/>
              </w:rPr>
              <w:t>序号</w:t>
            </w:r>
          </w:p>
        </w:tc>
        <w:tc>
          <w:tcPr>
            <w:tcW w:w="991" w:type="dxa"/>
          </w:tcPr>
          <w:p>
            <w:pPr>
              <w:pStyle w:val="26"/>
              <w:pageBreakBefore w:val="0"/>
              <w:widowControl/>
              <w:kinsoku/>
              <w:overflowPunct/>
              <w:bidi w:val="0"/>
              <w:spacing w:before="129" w:line="312" w:lineRule="exact"/>
              <w:ind w:left="289"/>
              <w:rPr>
                <w:highlight w:val="none"/>
              </w:rPr>
            </w:pPr>
            <w:r>
              <w:rPr>
                <w:spacing w:val="4"/>
                <w:position w:val="7"/>
                <w:highlight w:val="none"/>
              </w:rPr>
              <w:t>产品</w:t>
            </w:r>
          </w:p>
          <w:p>
            <w:pPr>
              <w:pStyle w:val="26"/>
              <w:pageBreakBefore w:val="0"/>
              <w:widowControl/>
              <w:kinsoku/>
              <w:overflowPunct/>
              <w:bidi w:val="0"/>
              <w:spacing w:line="229" w:lineRule="auto"/>
              <w:ind w:left="292"/>
              <w:rPr>
                <w:highlight w:val="none"/>
              </w:rPr>
            </w:pPr>
            <w:r>
              <w:rPr>
                <w:spacing w:val="3"/>
                <w:highlight w:val="none"/>
              </w:rPr>
              <w:t>名称</w:t>
            </w:r>
          </w:p>
        </w:tc>
        <w:tc>
          <w:tcPr>
            <w:tcW w:w="1112" w:type="dxa"/>
          </w:tcPr>
          <w:p>
            <w:pPr>
              <w:pStyle w:val="26"/>
              <w:pageBreakBefore w:val="0"/>
              <w:widowControl/>
              <w:kinsoku/>
              <w:overflowPunct/>
              <w:bidi w:val="0"/>
              <w:spacing w:before="285" w:line="228" w:lineRule="auto"/>
              <w:ind w:left="141"/>
              <w:rPr>
                <w:highlight w:val="none"/>
              </w:rPr>
            </w:pPr>
            <w:r>
              <w:rPr>
                <w:spacing w:val="7"/>
                <w:highlight w:val="none"/>
              </w:rPr>
              <w:t>制造厂家</w:t>
            </w:r>
          </w:p>
        </w:tc>
        <w:tc>
          <w:tcPr>
            <w:tcW w:w="1142" w:type="dxa"/>
          </w:tcPr>
          <w:p>
            <w:pPr>
              <w:pStyle w:val="26"/>
              <w:pageBreakBefore w:val="0"/>
              <w:widowControl/>
              <w:kinsoku/>
              <w:overflowPunct/>
              <w:bidi w:val="0"/>
              <w:spacing w:before="129" w:line="312" w:lineRule="exact"/>
              <w:ind w:left="366"/>
              <w:rPr>
                <w:highlight w:val="none"/>
              </w:rPr>
            </w:pPr>
            <w:r>
              <w:rPr>
                <w:spacing w:val="4"/>
                <w:position w:val="7"/>
                <w:highlight w:val="none"/>
              </w:rPr>
              <w:t>规格</w:t>
            </w:r>
          </w:p>
          <w:p>
            <w:pPr>
              <w:pStyle w:val="26"/>
              <w:pageBreakBefore w:val="0"/>
              <w:widowControl/>
              <w:kinsoku/>
              <w:overflowPunct/>
              <w:bidi w:val="0"/>
              <w:spacing w:line="229" w:lineRule="auto"/>
              <w:ind w:left="372"/>
              <w:rPr>
                <w:highlight w:val="none"/>
              </w:rPr>
            </w:pPr>
            <w:r>
              <w:rPr>
                <w:spacing w:val="1"/>
                <w:highlight w:val="none"/>
              </w:rPr>
              <w:t>型号</w:t>
            </w:r>
          </w:p>
        </w:tc>
        <w:tc>
          <w:tcPr>
            <w:tcW w:w="981" w:type="dxa"/>
          </w:tcPr>
          <w:p>
            <w:pPr>
              <w:pStyle w:val="26"/>
              <w:pageBreakBefore w:val="0"/>
              <w:widowControl/>
              <w:kinsoku/>
              <w:overflowPunct/>
              <w:bidi w:val="0"/>
              <w:spacing w:before="285" w:line="228" w:lineRule="auto"/>
              <w:ind w:left="286"/>
              <w:rPr>
                <w:highlight w:val="none"/>
              </w:rPr>
            </w:pPr>
            <w:r>
              <w:rPr>
                <w:spacing w:val="4"/>
                <w:highlight w:val="none"/>
              </w:rPr>
              <w:t>类别</w:t>
            </w:r>
          </w:p>
        </w:tc>
        <w:tc>
          <w:tcPr>
            <w:tcW w:w="1201" w:type="dxa"/>
          </w:tcPr>
          <w:p>
            <w:pPr>
              <w:pStyle w:val="26"/>
              <w:pageBreakBefore w:val="0"/>
              <w:widowControl/>
              <w:kinsoku/>
              <w:overflowPunct/>
              <w:bidi w:val="0"/>
              <w:spacing w:before="129" w:line="258" w:lineRule="auto"/>
              <w:ind w:left="398" w:right="179" w:hanging="212"/>
              <w:rPr>
                <w:highlight w:val="none"/>
              </w:rPr>
            </w:pPr>
            <w:r>
              <w:rPr>
                <w:spacing w:val="7"/>
                <w:highlight w:val="none"/>
              </w:rPr>
              <w:t>认证证书</w:t>
            </w:r>
            <w:r>
              <w:rPr>
                <w:highlight w:val="none"/>
              </w:rPr>
              <w:t xml:space="preserve"> </w:t>
            </w:r>
            <w:r>
              <w:rPr>
                <w:spacing w:val="3"/>
                <w:highlight w:val="none"/>
              </w:rPr>
              <w:t>编号</w:t>
            </w:r>
          </w:p>
        </w:tc>
        <w:tc>
          <w:tcPr>
            <w:tcW w:w="806" w:type="dxa"/>
          </w:tcPr>
          <w:p>
            <w:pPr>
              <w:pStyle w:val="26"/>
              <w:pageBreakBefore w:val="0"/>
              <w:widowControl/>
              <w:kinsoku/>
              <w:overflowPunct/>
              <w:bidi w:val="0"/>
              <w:spacing w:before="285" w:line="228" w:lineRule="auto"/>
              <w:ind w:left="201"/>
              <w:rPr>
                <w:highlight w:val="none"/>
              </w:rPr>
            </w:pPr>
            <w:r>
              <w:rPr>
                <w:spacing w:val="3"/>
                <w:highlight w:val="none"/>
              </w:rPr>
              <w:t>数量</w:t>
            </w:r>
          </w:p>
        </w:tc>
        <w:tc>
          <w:tcPr>
            <w:tcW w:w="851" w:type="dxa"/>
          </w:tcPr>
          <w:p>
            <w:pPr>
              <w:pStyle w:val="26"/>
              <w:pageBreakBefore w:val="0"/>
              <w:widowControl/>
              <w:kinsoku/>
              <w:overflowPunct/>
              <w:bidi w:val="0"/>
              <w:spacing w:before="285" w:line="226" w:lineRule="auto"/>
              <w:ind w:left="223"/>
              <w:rPr>
                <w:highlight w:val="none"/>
              </w:rPr>
            </w:pPr>
            <w:r>
              <w:rPr>
                <w:spacing w:val="3"/>
                <w:highlight w:val="none"/>
              </w:rPr>
              <w:t>单价</w:t>
            </w:r>
          </w:p>
        </w:tc>
        <w:tc>
          <w:tcPr>
            <w:tcW w:w="850" w:type="dxa"/>
          </w:tcPr>
          <w:p>
            <w:pPr>
              <w:pStyle w:val="26"/>
              <w:pageBreakBefore w:val="0"/>
              <w:widowControl/>
              <w:kinsoku/>
              <w:overflowPunct/>
              <w:bidi w:val="0"/>
              <w:spacing w:before="285" w:line="226" w:lineRule="auto"/>
              <w:ind w:left="228"/>
              <w:rPr>
                <w:highlight w:val="none"/>
              </w:rPr>
            </w:pPr>
            <w:r>
              <w:rPr>
                <w:spacing w:val="2"/>
                <w:highlight w:val="none"/>
              </w:rPr>
              <w:t>总价</w:t>
            </w:r>
          </w:p>
        </w:tc>
        <w:tc>
          <w:tcPr>
            <w:tcW w:w="713" w:type="dxa"/>
          </w:tcPr>
          <w:p>
            <w:pPr>
              <w:pStyle w:val="26"/>
              <w:pageBreakBefore w:val="0"/>
              <w:widowControl/>
              <w:kinsoku/>
              <w:overflowPunct/>
              <w:bidi w:val="0"/>
              <w:spacing w:before="285" w:line="229" w:lineRule="auto"/>
              <w:ind w:left="153"/>
              <w:rPr>
                <w:highlight w:val="none"/>
              </w:rPr>
            </w:pPr>
            <w:r>
              <w:rPr>
                <w:spacing w:val="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3" w:type="dxa"/>
          </w:tcPr>
          <w:p>
            <w:pPr>
              <w:pageBreakBefore w:val="0"/>
              <w:widowControl/>
              <w:kinsoku/>
              <w:overflowPunct/>
              <w:bidi w:val="0"/>
              <w:rPr>
                <w:rFonts w:ascii="Arial"/>
                <w:sz w:val="21"/>
                <w:highlight w:val="none"/>
              </w:rPr>
            </w:pPr>
          </w:p>
        </w:tc>
        <w:tc>
          <w:tcPr>
            <w:tcW w:w="991" w:type="dxa"/>
          </w:tcPr>
          <w:p>
            <w:pPr>
              <w:pageBreakBefore w:val="0"/>
              <w:widowControl/>
              <w:kinsoku/>
              <w:overflowPunct/>
              <w:bidi w:val="0"/>
              <w:rPr>
                <w:rFonts w:ascii="Arial"/>
                <w:sz w:val="21"/>
                <w:highlight w:val="none"/>
              </w:rPr>
            </w:pPr>
          </w:p>
        </w:tc>
        <w:tc>
          <w:tcPr>
            <w:tcW w:w="1112" w:type="dxa"/>
          </w:tcPr>
          <w:p>
            <w:pPr>
              <w:pageBreakBefore w:val="0"/>
              <w:widowControl/>
              <w:kinsoku/>
              <w:overflowPunct/>
              <w:bidi w:val="0"/>
              <w:rPr>
                <w:rFonts w:ascii="Arial"/>
                <w:sz w:val="21"/>
                <w:highlight w:val="none"/>
              </w:rPr>
            </w:pPr>
          </w:p>
        </w:tc>
        <w:tc>
          <w:tcPr>
            <w:tcW w:w="1142" w:type="dxa"/>
          </w:tcPr>
          <w:p>
            <w:pPr>
              <w:pageBreakBefore w:val="0"/>
              <w:widowControl/>
              <w:kinsoku/>
              <w:overflowPunct/>
              <w:bidi w:val="0"/>
              <w:rPr>
                <w:rFonts w:ascii="Arial"/>
                <w:sz w:val="21"/>
                <w:highlight w:val="none"/>
              </w:rPr>
            </w:pPr>
          </w:p>
        </w:tc>
        <w:tc>
          <w:tcPr>
            <w:tcW w:w="981" w:type="dxa"/>
          </w:tcPr>
          <w:p>
            <w:pPr>
              <w:pageBreakBefore w:val="0"/>
              <w:widowControl/>
              <w:kinsoku/>
              <w:overflowPunct/>
              <w:bidi w:val="0"/>
              <w:rPr>
                <w:rFonts w:ascii="Arial"/>
                <w:sz w:val="21"/>
                <w:highlight w:val="none"/>
              </w:rPr>
            </w:pPr>
          </w:p>
        </w:tc>
        <w:tc>
          <w:tcPr>
            <w:tcW w:w="1201" w:type="dxa"/>
          </w:tcPr>
          <w:p>
            <w:pPr>
              <w:pageBreakBefore w:val="0"/>
              <w:widowControl/>
              <w:kinsoku/>
              <w:overflowPunct/>
              <w:bidi w:val="0"/>
              <w:rPr>
                <w:rFonts w:ascii="Arial"/>
                <w:sz w:val="21"/>
                <w:highlight w:val="none"/>
              </w:rPr>
            </w:pPr>
          </w:p>
        </w:tc>
        <w:tc>
          <w:tcPr>
            <w:tcW w:w="806" w:type="dxa"/>
          </w:tcPr>
          <w:p>
            <w:pPr>
              <w:pageBreakBefore w:val="0"/>
              <w:widowControl/>
              <w:kinsoku/>
              <w:overflowPunct/>
              <w:bidi w:val="0"/>
              <w:rPr>
                <w:rFonts w:ascii="Arial"/>
                <w:sz w:val="21"/>
                <w:highlight w:val="none"/>
              </w:rPr>
            </w:pPr>
          </w:p>
        </w:tc>
        <w:tc>
          <w:tcPr>
            <w:tcW w:w="851" w:type="dxa"/>
          </w:tcPr>
          <w:p>
            <w:pPr>
              <w:pageBreakBefore w:val="0"/>
              <w:widowControl/>
              <w:kinsoku/>
              <w:overflowPunct/>
              <w:bidi w:val="0"/>
              <w:rPr>
                <w:rFonts w:ascii="Arial"/>
                <w:sz w:val="21"/>
                <w:highlight w:val="none"/>
              </w:rPr>
            </w:pPr>
          </w:p>
        </w:tc>
        <w:tc>
          <w:tcPr>
            <w:tcW w:w="850" w:type="dxa"/>
          </w:tcPr>
          <w:p>
            <w:pPr>
              <w:pageBreakBefore w:val="0"/>
              <w:widowControl/>
              <w:kinsoku/>
              <w:overflowPunct/>
              <w:bidi w:val="0"/>
              <w:rPr>
                <w:rFonts w:ascii="Arial"/>
                <w:sz w:val="21"/>
                <w:highlight w:val="none"/>
              </w:rPr>
            </w:pPr>
          </w:p>
        </w:tc>
        <w:tc>
          <w:tcPr>
            <w:tcW w:w="713" w:type="dxa"/>
          </w:tcPr>
          <w:p>
            <w:pPr>
              <w:pageBreakBefore w:val="0"/>
              <w:widowControl/>
              <w:kinsoku/>
              <w:overflowPunct/>
              <w:bidi w:val="0"/>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3" w:type="dxa"/>
          </w:tcPr>
          <w:p>
            <w:pPr>
              <w:pageBreakBefore w:val="0"/>
              <w:widowControl/>
              <w:kinsoku/>
              <w:overflowPunct/>
              <w:bidi w:val="0"/>
              <w:rPr>
                <w:rFonts w:ascii="Arial"/>
                <w:sz w:val="21"/>
                <w:highlight w:val="none"/>
              </w:rPr>
            </w:pPr>
          </w:p>
        </w:tc>
        <w:tc>
          <w:tcPr>
            <w:tcW w:w="991" w:type="dxa"/>
          </w:tcPr>
          <w:p>
            <w:pPr>
              <w:pageBreakBefore w:val="0"/>
              <w:widowControl/>
              <w:kinsoku/>
              <w:overflowPunct/>
              <w:bidi w:val="0"/>
              <w:rPr>
                <w:rFonts w:ascii="Arial"/>
                <w:sz w:val="21"/>
                <w:highlight w:val="none"/>
              </w:rPr>
            </w:pPr>
          </w:p>
        </w:tc>
        <w:tc>
          <w:tcPr>
            <w:tcW w:w="1112" w:type="dxa"/>
          </w:tcPr>
          <w:p>
            <w:pPr>
              <w:pageBreakBefore w:val="0"/>
              <w:widowControl/>
              <w:kinsoku/>
              <w:overflowPunct/>
              <w:bidi w:val="0"/>
              <w:rPr>
                <w:rFonts w:ascii="Arial"/>
                <w:sz w:val="21"/>
                <w:highlight w:val="none"/>
              </w:rPr>
            </w:pPr>
          </w:p>
        </w:tc>
        <w:tc>
          <w:tcPr>
            <w:tcW w:w="1142" w:type="dxa"/>
          </w:tcPr>
          <w:p>
            <w:pPr>
              <w:pageBreakBefore w:val="0"/>
              <w:widowControl/>
              <w:kinsoku/>
              <w:overflowPunct/>
              <w:bidi w:val="0"/>
              <w:rPr>
                <w:rFonts w:ascii="Arial"/>
                <w:sz w:val="21"/>
                <w:highlight w:val="none"/>
              </w:rPr>
            </w:pPr>
          </w:p>
        </w:tc>
        <w:tc>
          <w:tcPr>
            <w:tcW w:w="981" w:type="dxa"/>
          </w:tcPr>
          <w:p>
            <w:pPr>
              <w:pageBreakBefore w:val="0"/>
              <w:widowControl/>
              <w:kinsoku/>
              <w:overflowPunct/>
              <w:bidi w:val="0"/>
              <w:rPr>
                <w:rFonts w:ascii="Arial"/>
                <w:sz w:val="21"/>
                <w:highlight w:val="none"/>
              </w:rPr>
            </w:pPr>
          </w:p>
        </w:tc>
        <w:tc>
          <w:tcPr>
            <w:tcW w:w="1201" w:type="dxa"/>
          </w:tcPr>
          <w:p>
            <w:pPr>
              <w:pageBreakBefore w:val="0"/>
              <w:widowControl/>
              <w:kinsoku/>
              <w:overflowPunct/>
              <w:bidi w:val="0"/>
              <w:rPr>
                <w:rFonts w:ascii="Arial"/>
                <w:sz w:val="21"/>
                <w:highlight w:val="none"/>
              </w:rPr>
            </w:pPr>
          </w:p>
        </w:tc>
        <w:tc>
          <w:tcPr>
            <w:tcW w:w="806" w:type="dxa"/>
          </w:tcPr>
          <w:p>
            <w:pPr>
              <w:pageBreakBefore w:val="0"/>
              <w:widowControl/>
              <w:kinsoku/>
              <w:overflowPunct/>
              <w:bidi w:val="0"/>
              <w:rPr>
                <w:rFonts w:ascii="Arial"/>
                <w:sz w:val="21"/>
                <w:highlight w:val="none"/>
              </w:rPr>
            </w:pPr>
          </w:p>
        </w:tc>
        <w:tc>
          <w:tcPr>
            <w:tcW w:w="851" w:type="dxa"/>
          </w:tcPr>
          <w:p>
            <w:pPr>
              <w:pageBreakBefore w:val="0"/>
              <w:widowControl/>
              <w:kinsoku/>
              <w:overflowPunct/>
              <w:bidi w:val="0"/>
              <w:rPr>
                <w:rFonts w:ascii="Arial"/>
                <w:sz w:val="21"/>
                <w:highlight w:val="none"/>
              </w:rPr>
            </w:pPr>
          </w:p>
        </w:tc>
        <w:tc>
          <w:tcPr>
            <w:tcW w:w="850" w:type="dxa"/>
          </w:tcPr>
          <w:p>
            <w:pPr>
              <w:pageBreakBefore w:val="0"/>
              <w:widowControl/>
              <w:kinsoku/>
              <w:overflowPunct/>
              <w:bidi w:val="0"/>
              <w:rPr>
                <w:rFonts w:ascii="Arial"/>
                <w:sz w:val="21"/>
                <w:highlight w:val="none"/>
              </w:rPr>
            </w:pPr>
          </w:p>
        </w:tc>
        <w:tc>
          <w:tcPr>
            <w:tcW w:w="713" w:type="dxa"/>
          </w:tcPr>
          <w:p>
            <w:pPr>
              <w:pageBreakBefore w:val="0"/>
              <w:widowControl/>
              <w:kinsoku/>
              <w:overflowPunct/>
              <w:bidi w:val="0"/>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3" w:type="dxa"/>
          </w:tcPr>
          <w:p>
            <w:pPr>
              <w:pageBreakBefore w:val="0"/>
              <w:widowControl/>
              <w:kinsoku/>
              <w:overflowPunct/>
              <w:bidi w:val="0"/>
              <w:rPr>
                <w:rFonts w:ascii="Arial"/>
                <w:sz w:val="21"/>
                <w:highlight w:val="none"/>
              </w:rPr>
            </w:pPr>
          </w:p>
        </w:tc>
        <w:tc>
          <w:tcPr>
            <w:tcW w:w="991" w:type="dxa"/>
          </w:tcPr>
          <w:p>
            <w:pPr>
              <w:pageBreakBefore w:val="0"/>
              <w:widowControl/>
              <w:kinsoku/>
              <w:overflowPunct/>
              <w:bidi w:val="0"/>
              <w:rPr>
                <w:rFonts w:ascii="Arial"/>
                <w:sz w:val="21"/>
                <w:highlight w:val="none"/>
              </w:rPr>
            </w:pPr>
          </w:p>
        </w:tc>
        <w:tc>
          <w:tcPr>
            <w:tcW w:w="1112" w:type="dxa"/>
          </w:tcPr>
          <w:p>
            <w:pPr>
              <w:pageBreakBefore w:val="0"/>
              <w:widowControl/>
              <w:kinsoku/>
              <w:overflowPunct/>
              <w:bidi w:val="0"/>
              <w:rPr>
                <w:rFonts w:ascii="Arial"/>
                <w:sz w:val="21"/>
                <w:highlight w:val="none"/>
              </w:rPr>
            </w:pPr>
          </w:p>
        </w:tc>
        <w:tc>
          <w:tcPr>
            <w:tcW w:w="1142" w:type="dxa"/>
          </w:tcPr>
          <w:p>
            <w:pPr>
              <w:pageBreakBefore w:val="0"/>
              <w:widowControl/>
              <w:kinsoku/>
              <w:overflowPunct/>
              <w:bidi w:val="0"/>
              <w:rPr>
                <w:rFonts w:ascii="Arial"/>
                <w:sz w:val="21"/>
                <w:highlight w:val="none"/>
              </w:rPr>
            </w:pPr>
          </w:p>
        </w:tc>
        <w:tc>
          <w:tcPr>
            <w:tcW w:w="981" w:type="dxa"/>
          </w:tcPr>
          <w:p>
            <w:pPr>
              <w:pageBreakBefore w:val="0"/>
              <w:widowControl/>
              <w:kinsoku/>
              <w:overflowPunct/>
              <w:bidi w:val="0"/>
              <w:rPr>
                <w:rFonts w:ascii="Arial"/>
                <w:sz w:val="21"/>
                <w:highlight w:val="none"/>
              </w:rPr>
            </w:pPr>
          </w:p>
        </w:tc>
        <w:tc>
          <w:tcPr>
            <w:tcW w:w="1201" w:type="dxa"/>
          </w:tcPr>
          <w:p>
            <w:pPr>
              <w:pageBreakBefore w:val="0"/>
              <w:widowControl/>
              <w:kinsoku/>
              <w:overflowPunct/>
              <w:bidi w:val="0"/>
              <w:rPr>
                <w:rFonts w:ascii="Arial"/>
                <w:sz w:val="21"/>
                <w:highlight w:val="none"/>
              </w:rPr>
            </w:pPr>
          </w:p>
        </w:tc>
        <w:tc>
          <w:tcPr>
            <w:tcW w:w="806" w:type="dxa"/>
          </w:tcPr>
          <w:p>
            <w:pPr>
              <w:pageBreakBefore w:val="0"/>
              <w:widowControl/>
              <w:kinsoku/>
              <w:overflowPunct/>
              <w:bidi w:val="0"/>
              <w:rPr>
                <w:rFonts w:ascii="Arial"/>
                <w:sz w:val="21"/>
                <w:highlight w:val="none"/>
              </w:rPr>
            </w:pPr>
          </w:p>
        </w:tc>
        <w:tc>
          <w:tcPr>
            <w:tcW w:w="851" w:type="dxa"/>
          </w:tcPr>
          <w:p>
            <w:pPr>
              <w:pageBreakBefore w:val="0"/>
              <w:widowControl/>
              <w:kinsoku/>
              <w:overflowPunct/>
              <w:bidi w:val="0"/>
              <w:rPr>
                <w:rFonts w:ascii="Arial"/>
                <w:sz w:val="21"/>
                <w:highlight w:val="none"/>
              </w:rPr>
            </w:pPr>
          </w:p>
        </w:tc>
        <w:tc>
          <w:tcPr>
            <w:tcW w:w="850" w:type="dxa"/>
          </w:tcPr>
          <w:p>
            <w:pPr>
              <w:pageBreakBefore w:val="0"/>
              <w:widowControl/>
              <w:kinsoku/>
              <w:overflowPunct/>
              <w:bidi w:val="0"/>
              <w:rPr>
                <w:rFonts w:ascii="Arial"/>
                <w:sz w:val="21"/>
                <w:highlight w:val="none"/>
              </w:rPr>
            </w:pPr>
          </w:p>
        </w:tc>
        <w:tc>
          <w:tcPr>
            <w:tcW w:w="713" w:type="dxa"/>
          </w:tcPr>
          <w:p>
            <w:pPr>
              <w:pageBreakBefore w:val="0"/>
              <w:widowControl/>
              <w:kinsoku/>
              <w:overflowPunct/>
              <w:bidi w:val="0"/>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13" w:type="dxa"/>
          </w:tcPr>
          <w:p>
            <w:pPr>
              <w:pageBreakBefore w:val="0"/>
              <w:widowControl/>
              <w:kinsoku/>
              <w:overflowPunct/>
              <w:bidi w:val="0"/>
              <w:rPr>
                <w:rFonts w:ascii="Arial"/>
                <w:sz w:val="21"/>
                <w:highlight w:val="none"/>
              </w:rPr>
            </w:pPr>
          </w:p>
        </w:tc>
        <w:tc>
          <w:tcPr>
            <w:tcW w:w="991" w:type="dxa"/>
          </w:tcPr>
          <w:p>
            <w:pPr>
              <w:pageBreakBefore w:val="0"/>
              <w:widowControl/>
              <w:kinsoku/>
              <w:overflowPunct/>
              <w:bidi w:val="0"/>
              <w:rPr>
                <w:rFonts w:ascii="Arial"/>
                <w:sz w:val="21"/>
                <w:highlight w:val="none"/>
              </w:rPr>
            </w:pPr>
          </w:p>
        </w:tc>
        <w:tc>
          <w:tcPr>
            <w:tcW w:w="1112" w:type="dxa"/>
          </w:tcPr>
          <w:p>
            <w:pPr>
              <w:pageBreakBefore w:val="0"/>
              <w:widowControl/>
              <w:kinsoku/>
              <w:overflowPunct/>
              <w:bidi w:val="0"/>
              <w:rPr>
                <w:rFonts w:ascii="Arial"/>
                <w:sz w:val="21"/>
                <w:highlight w:val="none"/>
              </w:rPr>
            </w:pPr>
          </w:p>
        </w:tc>
        <w:tc>
          <w:tcPr>
            <w:tcW w:w="1142" w:type="dxa"/>
          </w:tcPr>
          <w:p>
            <w:pPr>
              <w:pageBreakBefore w:val="0"/>
              <w:widowControl/>
              <w:kinsoku/>
              <w:overflowPunct/>
              <w:bidi w:val="0"/>
              <w:rPr>
                <w:rFonts w:ascii="Arial"/>
                <w:sz w:val="21"/>
                <w:highlight w:val="none"/>
              </w:rPr>
            </w:pPr>
          </w:p>
        </w:tc>
        <w:tc>
          <w:tcPr>
            <w:tcW w:w="981" w:type="dxa"/>
          </w:tcPr>
          <w:p>
            <w:pPr>
              <w:pageBreakBefore w:val="0"/>
              <w:widowControl/>
              <w:kinsoku/>
              <w:overflowPunct/>
              <w:bidi w:val="0"/>
              <w:rPr>
                <w:rFonts w:ascii="Arial"/>
                <w:sz w:val="21"/>
                <w:highlight w:val="none"/>
              </w:rPr>
            </w:pPr>
          </w:p>
        </w:tc>
        <w:tc>
          <w:tcPr>
            <w:tcW w:w="1201" w:type="dxa"/>
          </w:tcPr>
          <w:p>
            <w:pPr>
              <w:pageBreakBefore w:val="0"/>
              <w:widowControl/>
              <w:kinsoku/>
              <w:overflowPunct/>
              <w:bidi w:val="0"/>
              <w:rPr>
                <w:rFonts w:ascii="Arial"/>
                <w:sz w:val="21"/>
                <w:highlight w:val="none"/>
              </w:rPr>
            </w:pPr>
          </w:p>
        </w:tc>
        <w:tc>
          <w:tcPr>
            <w:tcW w:w="806" w:type="dxa"/>
          </w:tcPr>
          <w:p>
            <w:pPr>
              <w:pageBreakBefore w:val="0"/>
              <w:widowControl/>
              <w:kinsoku/>
              <w:overflowPunct/>
              <w:bidi w:val="0"/>
              <w:rPr>
                <w:rFonts w:ascii="Arial"/>
                <w:sz w:val="21"/>
                <w:highlight w:val="none"/>
              </w:rPr>
            </w:pPr>
          </w:p>
        </w:tc>
        <w:tc>
          <w:tcPr>
            <w:tcW w:w="851" w:type="dxa"/>
          </w:tcPr>
          <w:p>
            <w:pPr>
              <w:pageBreakBefore w:val="0"/>
              <w:widowControl/>
              <w:kinsoku/>
              <w:overflowPunct/>
              <w:bidi w:val="0"/>
              <w:rPr>
                <w:rFonts w:ascii="Arial"/>
                <w:sz w:val="21"/>
                <w:highlight w:val="none"/>
              </w:rPr>
            </w:pPr>
          </w:p>
        </w:tc>
        <w:tc>
          <w:tcPr>
            <w:tcW w:w="850" w:type="dxa"/>
          </w:tcPr>
          <w:p>
            <w:pPr>
              <w:pageBreakBefore w:val="0"/>
              <w:widowControl/>
              <w:kinsoku/>
              <w:overflowPunct/>
              <w:bidi w:val="0"/>
              <w:rPr>
                <w:rFonts w:ascii="Arial"/>
                <w:sz w:val="21"/>
                <w:highlight w:val="none"/>
              </w:rPr>
            </w:pPr>
          </w:p>
        </w:tc>
        <w:tc>
          <w:tcPr>
            <w:tcW w:w="713" w:type="dxa"/>
          </w:tcPr>
          <w:p>
            <w:pPr>
              <w:pageBreakBefore w:val="0"/>
              <w:widowControl/>
              <w:kinsoku/>
              <w:overflowPunct/>
              <w:bidi w:val="0"/>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13" w:type="dxa"/>
          </w:tcPr>
          <w:p>
            <w:pPr>
              <w:pageBreakBefore w:val="0"/>
              <w:widowControl/>
              <w:kinsoku/>
              <w:overflowPunct/>
              <w:bidi w:val="0"/>
              <w:rPr>
                <w:rFonts w:ascii="Arial"/>
                <w:sz w:val="21"/>
                <w:highlight w:val="none"/>
              </w:rPr>
            </w:pPr>
          </w:p>
        </w:tc>
        <w:tc>
          <w:tcPr>
            <w:tcW w:w="991" w:type="dxa"/>
          </w:tcPr>
          <w:p>
            <w:pPr>
              <w:pageBreakBefore w:val="0"/>
              <w:widowControl/>
              <w:kinsoku/>
              <w:overflowPunct/>
              <w:bidi w:val="0"/>
              <w:rPr>
                <w:rFonts w:ascii="Arial"/>
                <w:sz w:val="21"/>
                <w:highlight w:val="none"/>
              </w:rPr>
            </w:pPr>
          </w:p>
        </w:tc>
        <w:tc>
          <w:tcPr>
            <w:tcW w:w="1112" w:type="dxa"/>
          </w:tcPr>
          <w:p>
            <w:pPr>
              <w:pageBreakBefore w:val="0"/>
              <w:widowControl/>
              <w:kinsoku/>
              <w:overflowPunct/>
              <w:bidi w:val="0"/>
              <w:rPr>
                <w:rFonts w:ascii="Arial"/>
                <w:sz w:val="21"/>
                <w:highlight w:val="none"/>
              </w:rPr>
            </w:pPr>
          </w:p>
        </w:tc>
        <w:tc>
          <w:tcPr>
            <w:tcW w:w="1142" w:type="dxa"/>
          </w:tcPr>
          <w:p>
            <w:pPr>
              <w:pageBreakBefore w:val="0"/>
              <w:widowControl/>
              <w:kinsoku/>
              <w:overflowPunct/>
              <w:bidi w:val="0"/>
              <w:rPr>
                <w:rFonts w:ascii="Arial"/>
                <w:sz w:val="21"/>
                <w:highlight w:val="none"/>
              </w:rPr>
            </w:pPr>
          </w:p>
        </w:tc>
        <w:tc>
          <w:tcPr>
            <w:tcW w:w="981" w:type="dxa"/>
          </w:tcPr>
          <w:p>
            <w:pPr>
              <w:pageBreakBefore w:val="0"/>
              <w:widowControl/>
              <w:kinsoku/>
              <w:overflowPunct/>
              <w:bidi w:val="0"/>
              <w:rPr>
                <w:rFonts w:ascii="Arial"/>
                <w:sz w:val="21"/>
                <w:highlight w:val="none"/>
              </w:rPr>
            </w:pPr>
          </w:p>
        </w:tc>
        <w:tc>
          <w:tcPr>
            <w:tcW w:w="1201" w:type="dxa"/>
          </w:tcPr>
          <w:p>
            <w:pPr>
              <w:pageBreakBefore w:val="0"/>
              <w:widowControl/>
              <w:kinsoku/>
              <w:overflowPunct/>
              <w:bidi w:val="0"/>
              <w:rPr>
                <w:rFonts w:ascii="Arial"/>
                <w:sz w:val="21"/>
                <w:highlight w:val="none"/>
              </w:rPr>
            </w:pPr>
          </w:p>
        </w:tc>
        <w:tc>
          <w:tcPr>
            <w:tcW w:w="806" w:type="dxa"/>
          </w:tcPr>
          <w:p>
            <w:pPr>
              <w:pageBreakBefore w:val="0"/>
              <w:widowControl/>
              <w:kinsoku/>
              <w:overflowPunct/>
              <w:bidi w:val="0"/>
              <w:rPr>
                <w:rFonts w:ascii="Arial"/>
                <w:sz w:val="21"/>
                <w:highlight w:val="none"/>
              </w:rPr>
            </w:pPr>
          </w:p>
        </w:tc>
        <w:tc>
          <w:tcPr>
            <w:tcW w:w="851" w:type="dxa"/>
          </w:tcPr>
          <w:p>
            <w:pPr>
              <w:pageBreakBefore w:val="0"/>
              <w:widowControl/>
              <w:kinsoku/>
              <w:overflowPunct/>
              <w:bidi w:val="0"/>
              <w:rPr>
                <w:rFonts w:ascii="Arial"/>
                <w:sz w:val="21"/>
                <w:highlight w:val="none"/>
              </w:rPr>
            </w:pPr>
          </w:p>
        </w:tc>
        <w:tc>
          <w:tcPr>
            <w:tcW w:w="850" w:type="dxa"/>
          </w:tcPr>
          <w:p>
            <w:pPr>
              <w:pageBreakBefore w:val="0"/>
              <w:widowControl/>
              <w:kinsoku/>
              <w:overflowPunct/>
              <w:bidi w:val="0"/>
              <w:rPr>
                <w:rFonts w:ascii="Arial"/>
                <w:sz w:val="21"/>
                <w:highlight w:val="none"/>
              </w:rPr>
            </w:pPr>
          </w:p>
        </w:tc>
        <w:tc>
          <w:tcPr>
            <w:tcW w:w="713" w:type="dxa"/>
          </w:tcPr>
          <w:p>
            <w:pPr>
              <w:pageBreakBefore w:val="0"/>
              <w:widowControl/>
              <w:kinsoku/>
              <w:overflowPunct/>
              <w:bidi w:val="0"/>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3" w:type="dxa"/>
          </w:tcPr>
          <w:p>
            <w:pPr>
              <w:pageBreakBefore w:val="0"/>
              <w:widowControl/>
              <w:kinsoku/>
              <w:overflowPunct/>
              <w:bidi w:val="0"/>
              <w:rPr>
                <w:rFonts w:ascii="Arial"/>
                <w:sz w:val="21"/>
                <w:highlight w:val="none"/>
              </w:rPr>
            </w:pPr>
          </w:p>
        </w:tc>
        <w:tc>
          <w:tcPr>
            <w:tcW w:w="991" w:type="dxa"/>
          </w:tcPr>
          <w:p>
            <w:pPr>
              <w:pageBreakBefore w:val="0"/>
              <w:widowControl/>
              <w:kinsoku/>
              <w:overflowPunct/>
              <w:bidi w:val="0"/>
              <w:rPr>
                <w:rFonts w:ascii="Arial"/>
                <w:sz w:val="21"/>
                <w:highlight w:val="none"/>
              </w:rPr>
            </w:pPr>
          </w:p>
        </w:tc>
        <w:tc>
          <w:tcPr>
            <w:tcW w:w="1112" w:type="dxa"/>
          </w:tcPr>
          <w:p>
            <w:pPr>
              <w:pageBreakBefore w:val="0"/>
              <w:widowControl/>
              <w:kinsoku/>
              <w:overflowPunct/>
              <w:bidi w:val="0"/>
              <w:rPr>
                <w:rFonts w:ascii="Arial"/>
                <w:sz w:val="21"/>
                <w:highlight w:val="none"/>
              </w:rPr>
            </w:pPr>
          </w:p>
        </w:tc>
        <w:tc>
          <w:tcPr>
            <w:tcW w:w="1142" w:type="dxa"/>
          </w:tcPr>
          <w:p>
            <w:pPr>
              <w:pageBreakBefore w:val="0"/>
              <w:widowControl/>
              <w:kinsoku/>
              <w:overflowPunct/>
              <w:bidi w:val="0"/>
              <w:rPr>
                <w:rFonts w:ascii="Arial"/>
                <w:sz w:val="21"/>
                <w:highlight w:val="none"/>
              </w:rPr>
            </w:pPr>
          </w:p>
        </w:tc>
        <w:tc>
          <w:tcPr>
            <w:tcW w:w="981" w:type="dxa"/>
          </w:tcPr>
          <w:p>
            <w:pPr>
              <w:pageBreakBefore w:val="0"/>
              <w:widowControl/>
              <w:kinsoku/>
              <w:overflowPunct/>
              <w:bidi w:val="0"/>
              <w:rPr>
                <w:rFonts w:ascii="Arial"/>
                <w:sz w:val="21"/>
                <w:highlight w:val="none"/>
              </w:rPr>
            </w:pPr>
          </w:p>
        </w:tc>
        <w:tc>
          <w:tcPr>
            <w:tcW w:w="1201" w:type="dxa"/>
          </w:tcPr>
          <w:p>
            <w:pPr>
              <w:pageBreakBefore w:val="0"/>
              <w:widowControl/>
              <w:kinsoku/>
              <w:overflowPunct/>
              <w:bidi w:val="0"/>
              <w:rPr>
                <w:rFonts w:ascii="Arial"/>
                <w:sz w:val="21"/>
                <w:highlight w:val="none"/>
              </w:rPr>
            </w:pPr>
          </w:p>
        </w:tc>
        <w:tc>
          <w:tcPr>
            <w:tcW w:w="806" w:type="dxa"/>
          </w:tcPr>
          <w:p>
            <w:pPr>
              <w:pageBreakBefore w:val="0"/>
              <w:widowControl/>
              <w:kinsoku/>
              <w:overflowPunct/>
              <w:bidi w:val="0"/>
              <w:rPr>
                <w:rFonts w:ascii="Arial"/>
                <w:sz w:val="21"/>
                <w:highlight w:val="none"/>
              </w:rPr>
            </w:pPr>
          </w:p>
        </w:tc>
        <w:tc>
          <w:tcPr>
            <w:tcW w:w="851" w:type="dxa"/>
          </w:tcPr>
          <w:p>
            <w:pPr>
              <w:pageBreakBefore w:val="0"/>
              <w:widowControl/>
              <w:kinsoku/>
              <w:overflowPunct/>
              <w:bidi w:val="0"/>
              <w:rPr>
                <w:rFonts w:ascii="Arial"/>
                <w:sz w:val="21"/>
                <w:highlight w:val="none"/>
              </w:rPr>
            </w:pPr>
          </w:p>
        </w:tc>
        <w:tc>
          <w:tcPr>
            <w:tcW w:w="850" w:type="dxa"/>
          </w:tcPr>
          <w:p>
            <w:pPr>
              <w:pageBreakBefore w:val="0"/>
              <w:widowControl/>
              <w:kinsoku/>
              <w:overflowPunct/>
              <w:bidi w:val="0"/>
              <w:rPr>
                <w:rFonts w:ascii="Arial"/>
                <w:sz w:val="21"/>
                <w:highlight w:val="none"/>
              </w:rPr>
            </w:pPr>
          </w:p>
        </w:tc>
        <w:tc>
          <w:tcPr>
            <w:tcW w:w="713" w:type="dxa"/>
          </w:tcPr>
          <w:p>
            <w:pPr>
              <w:pageBreakBefore w:val="0"/>
              <w:widowControl/>
              <w:kinsoku/>
              <w:overflowPunct/>
              <w:bidi w:val="0"/>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4939" w:type="dxa"/>
            <w:gridSpan w:val="5"/>
          </w:tcPr>
          <w:p>
            <w:pPr>
              <w:pStyle w:val="26"/>
              <w:pageBreakBefore w:val="0"/>
              <w:widowControl/>
              <w:kinsoku/>
              <w:overflowPunct/>
              <w:bidi w:val="0"/>
              <w:spacing w:before="221" w:line="227" w:lineRule="auto"/>
              <w:ind w:left="1742"/>
              <w:rPr>
                <w:highlight w:val="none"/>
              </w:rPr>
            </w:pPr>
            <w:r>
              <w:rPr>
                <w:spacing w:val="6"/>
                <w:highlight w:val="none"/>
              </w:rPr>
              <w:t>合计（人民币）</w:t>
            </w:r>
          </w:p>
        </w:tc>
        <w:tc>
          <w:tcPr>
            <w:tcW w:w="4421" w:type="dxa"/>
            <w:gridSpan w:val="5"/>
          </w:tcPr>
          <w:p>
            <w:pPr>
              <w:pageBreakBefore w:val="0"/>
              <w:widowControl/>
              <w:kinsoku/>
              <w:overflowPunct/>
              <w:bidi w:val="0"/>
              <w:rPr>
                <w:rFonts w:ascii="Arial"/>
                <w:sz w:val="21"/>
                <w:highlight w:val="none"/>
              </w:rPr>
            </w:pPr>
          </w:p>
        </w:tc>
      </w:tr>
    </w:tbl>
    <w:p>
      <w:pPr>
        <w:pStyle w:val="7"/>
        <w:pageBreakBefore w:val="0"/>
        <w:widowControl/>
        <w:kinsoku/>
        <w:overflowPunct/>
        <w:bidi w:val="0"/>
        <w:spacing w:line="251" w:lineRule="auto"/>
        <w:rPr>
          <w:highlight w:val="none"/>
        </w:rPr>
      </w:pPr>
    </w:p>
    <w:p>
      <w:pPr>
        <w:pStyle w:val="7"/>
        <w:pageBreakBefore w:val="0"/>
        <w:widowControl/>
        <w:kinsoku/>
        <w:overflowPunct/>
        <w:bidi w:val="0"/>
        <w:spacing w:line="251" w:lineRule="auto"/>
        <w:rPr>
          <w:highlight w:val="none"/>
        </w:rPr>
      </w:pPr>
    </w:p>
    <w:p>
      <w:pPr>
        <w:pageBreakBefore w:val="0"/>
        <w:widowControl/>
        <w:kinsoku/>
        <w:overflowPunct/>
        <w:bidi w:val="0"/>
        <w:spacing w:before="78" w:line="224" w:lineRule="auto"/>
        <w:ind w:left="15"/>
        <w:rPr>
          <w:rFonts w:ascii="宋体" w:hAnsi="宋体" w:eastAsia="宋体" w:cs="宋体"/>
          <w:sz w:val="24"/>
          <w:szCs w:val="24"/>
          <w:highlight w:val="none"/>
        </w:rPr>
      </w:pPr>
      <w:r>
        <w:rPr>
          <w:rFonts w:ascii="宋体" w:hAnsi="宋体" w:eastAsia="宋体" w:cs="宋体"/>
          <w:spacing w:val="-5"/>
          <w:sz w:val="24"/>
          <w:szCs w:val="24"/>
          <w:highlight w:val="none"/>
        </w:rPr>
        <w:t>注：</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1、如投标产品为节能环保、环境标志产品，须按格式逐项填写，并附相关证明（注</w:t>
      </w: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环境标志产品是指由财政部、国家环境保护总局颁布的“环境标志产品政府采购清单 ”中的有效期内的产品；节能产品是指由财政部、国家发改委颁布的“节能产品政府采购清单”中的有效期内的产品）。</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2、类别填写：节能环保产品或环境标志产品。</w:t>
      </w:r>
    </w:p>
    <w:p>
      <w:pPr>
        <w:pStyle w:val="7"/>
        <w:pageBreakBefore w:val="0"/>
        <w:widowControl/>
        <w:kinsoku/>
        <w:overflowPunct/>
        <w:bidi w:val="0"/>
        <w:spacing w:line="278" w:lineRule="auto"/>
        <w:rPr>
          <w:highlight w:val="none"/>
        </w:rPr>
      </w:pPr>
    </w:p>
    <w:p>
      <w:pPr>
        <w:pStyle w:val="7"/>
        <w:pageBreakBefore w:val="0"/>
        <w:widowControl/>
        <w:kinsoku/>
        <w:overflowPunct/>
        <w:bidi w:val="0"/>
        <w:spacing w:line="278" w:lineRule="auto"/>
        <w:rPr>
          <w:highlight w:val="none"/>
        </w:rPr>
      </w:pPr>
    </w:p>
    <w:p>
      <w:pPr>
        <w:pStyle w:val="7"/>
        <w:pageBreakBefore w:val="0"/>
        <w:widowControl/>
        <w:kinsoku/>
        <w:overflowPunct/>
        <w:bidi w:val="0"/>
        <w:spacing w:line="278" w:lineRule="auto"/>
        <w:rPr>
          <w:highlight w:val="none"/>
        </w:rPr>
      </w:pPr>
    </w:p>
    <w:p>
      <w:pPr>
        <w:pStyle w:val="7"/>
        <w:pageBreakBefore w:val="0"/>
        <w:widowControl/>
        <w:kinsoku/>
        <w:overflowPunct/>
        <w:bidi w:val="0"/>
        <w:spacing w:line="278" w:lineRule="auto"/>
        <w:rPr>
          <w:highlight w:val="none"/>
        </w:rPr>
      </w:pPr>
    </w:p>
    <w:p>
      <w:pPr>
        <w:pageBreakBefore w:val="0"/>
        <w:widowControl/>
        <w:kinsoku/>
        <w:overflowPunct/>
        <w:bidi w:val="0"/>
        <w:spacing w:before="79" w:line="219" w:lineRule="auto"/>
        <w:ind w:left="495"/>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投标人</w:t>
      </w:r>
      <w:r>
        <w:rPr>
          <w:rFonts w:ascii="宋体" w:hAnsi="宋体" w:eastAsia="宋体" w:cs="宋体"/>
          <w:spacing w:val="-18"/>
          <w:sz w:val="24"/>
          <w:szCs w:val="24"/>
          <w:highlight w:val="none"/>
        </w:rPr>
        <w:t>：（</w:t>
      </w:r>
      <w:r>
        <w:rPr>
          <w:rFonts w:ascii="宋体" w:hAnsi="宋体" w:eastAsia="宋体" w:cs="宋体"/>
          <w:spacing w:val="3"/>
          <w:sz w:val="24"/>
          <w:szCs w:val="24"/>
          <w:highlight w:val="none"/>
        </w:rPr>
        <w:t>加盖公章）</w:t>
      </w:r>
    </w:p>
    <w:p>
      <w:pPr>
        <w:pageBreakBefore w:val="0"/>
        <w:widowControl/>
        <w:kinsoku/>
        <w:overflowPunct/>
        <w:bidi w:val="0"/>
        <w:spacing w:before="214" w:line="219" w:lineRule="auto"/>
        <w:ind w:left="496"/>
        <w:rPr>
          <w:rFonts w:ascii="宋体" w:hAnsi="宋体" w:eastAsia="宋体" w:cs="宋体"/>
          <w:sz w:val="24"/>
          <w:szCs w:val="24"/>
          <w:highlight w:val="none"/>
        </w:rPr>
      </w:pPr>
      <w:r>
        <w:rPr>
          <w:rFonts w:ascii="宋体" w:hAnsi="宋体" w:eastAsia="宋体" w:cs="宋体"/>
          <w:spacing w:val="1"/>
          <w:sz w:val="24"/>
          <w:szCs w:val="24"/>
          <w:highlight w:val="none"/>
        </w:rPr>
        <w:t>法定代表人（单位负责人）或被授权代表</w:t>
      </w:r>
      <w:r>
        <w:rPr>
          <w:rFonts w:ascii="宋体" w:hAnsi="宋体" w:eastAsia="宋体" w:cs="宋体"/>
          <w:spacing w:val="-18"/>
          <w:sz w:val="24"/>
          <w:szCs w:val="24"/>
          <w:highlight w:val="none"/>
        </w:rPr>
        <w:t>：（</w:t>
      </w:r>
      <w:r>
        <w:rPr>
          <w:rFonts w:ascii="宋体" w:hAnsi="宋体" w:eastAsia="宋体" w:cs="宋体"/>
          <w:spacing w:val="1"/>
          <w:sz w:val="24"/>
          <w:szCs w:val="24"/>
          <w:highlight w:val="none"/>
        </w:rPr>
        <w:t>签字或盖章）</w:t>
      </w:r>
    </w:p>
    <w:p>
      <w:pPr>
        <w:pageBreakBefore w:val="0"/>
        <w:widowControl/>
        <w:kinsoku/>
        <w:overflowPunct/>
        <w:bidi w:val="0"/>
        <w:spacing w:before="218" w:line="219" w:lineRule="auto"/>
        <w:ind w:left="536"/>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5"/>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16"/>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50"/>
          <w:sz w:val="24"/>
          <w:szCs w:val="24"/>
          <w:highlight w:val="none"/>
        </w:rPr>
        <w:t xml:space="preserve"> </w:t>
      </w:r>
      <w:r>
        <w:rPr>
          <w:rFonts w:ascii="宋体" w:hAnsi="宋体" w:eastAsia="宋体" w:cs="宋体"/>
          <w:spacing w:val="-13"/>
          <w:sz w:val="24"/>
          <w:szCs w:val="24"/>
          <w:highlight w:val="none"/>
        </w:rPr>
        <w:t>日</w:t>
      </w:r>
    </w:p>
    <w:p>
      <w:pPr>
        <w:pageBreakBefore w:val="0"/>
        <w:widowControl/>
        <w:kinsoku/>
        <w:overflowPunct/>
        <w:bidi w:val="0"/>
        <w:spacing w:line="219" w:lineRule="auto"/>
        <w:rPr>
          <w:rFonts w:ascii="宋体" w:hAnsi="宋体" w:eastAsia="宋体" w:cs="宋体"/>
          <w:sz w:val="24"/>
          <w:szCs w:val="24"/>
          <w:highlight w:val="none"/>
        </w:rPr>
        <w:sectPr>
          <w:headerReference r:id="rId43" w:type="default"/>
          <w:footerReference r:id="rId44" w:type="default"/>
          <w:pgSz w:w="11906" w:h="16839"/>
          <w:pgMar w:top="1158" w:right="1012" w:bottom="894" w:left="1242" w:header="878" w:footer="732" w:gutter="0"/>
          <w:pgNumType w:fmt="decimal"/>
          <w:cols w:space="720" w:num="1"/>
        </w:sectPr>
      </w:pPr>
    </w:p>
    <w:p>
      <w:pPr>
        <w:pStyle w:val="7"/>
        <w:pageBreakBefore w:val="0"/>
        <w:widowControl/>
        <w:kinsoku/>
        <w:overflowPunct/>
        <w:bidi w:val="0"/>
        <w:spacing w:line="478" w:lineRule="auto"/>
        <w:rPr>
          <w:highlight w:val="none"/>
        </w:rPr>
      </w:pPr>
    </w:p>
    <w:p>
      <w:pPr>
        <w:pageBreakBefore w:val="0"/>
        <w:widowControl/>
        <w:kinsoku/>
        <w:overflowPunct/>
        <w:bidi w:val="0"/>
        <w:spacing w:before="91" w:line="219" w:lineRule="auto"/>
        <w:ind w:left="33"/>
        <w:rPr>
          <w:rFonts w:ascii="宋体" w:hAnsi="宋体" w:eastAsia="宋体" w:cs="宋体"/>
          <w:sz w:val="28"/>
          <w:szCs w:val="28"/>
          <w:highlight w:val="none"/>
        </w:rPr>
      </w:pPr>
      <w:r>
        <w:rPr>
          <w:rFonts w:ascii="宋体" w:hAnsi="宋体" w:eastAsia="宋体" w:cs="宋体"/>
          <w:spacing w:val="-8"/>
          <w:sz w:val="28"/>
          <w:szCs w:val="28"/>
          <w:highlight w:val="none"/>
          <w14:textOutline w14:w="5103" w14:cap="sq" w14:cmpd="sng">
            <w14:solidFill>
              <w14:srgbClr w14:val="000000"/>
            </w14:solidFill>
            <w14:prstDash w14:val="solid"/>
            <w14:bevel/>
          </w14:textOutline>
        </w:rPr>
        <w:t>附件四：</w:t>
      </w:r>
    </w:p>
    <w:p>
      <w:pPr>
        <w:pageBreakBefore w:val="0"/>
        <w:widowControl/>
        <w:kinsoku/>
        <w:overflowPunct/>
        <w:bidi w:val="0"/>
        <w:spacing w:before="291" w:line="220" w:lineRule="auto"/>
        <w:ind w:left="3170"/>
        <w:rPr>
          <w:rFonts w:ascii="宋体" w:hAnsi="宋体" w:eastAsia="宋体" w:cs="宋体"/>
          <w:sz w:val="28"/>
          <w:szCs w:val="28"/>
          <w:highlight w:val="none"/>
        </w:rPr>
      </w:pPr>
      <w:r>
        <w:rPr>
          <w:rFonts w:ascii="宋体" w:hAnsi="宋体" w:eastAsia="宋体" w:cs="宋体"/>
          <w:sz w:val="28"/>
          <w:szCs w:val="28"/>
          <w:highlight w:val="none"/>
          <w14:textOutline w14:w="5103" w14:cap="sq" w14:cmpd="sng">
            <w14:solidFill>
              <w14:srgbClr w14:val="000000"/>
            </w14:solidFill>
            <w14:prstDash w14:val="solid"/>
            <w14:bevel/>
          </w14:textOutline>
        </w:rPr>
        <w:t>残疾人福利性单位声明函</w:t>
      </w:r>
    </w:p>
    <w:p>
      <w:pPr>
        <w:pStyle w:val="7"/>
        <w:pageBreakBefore w:val="0"/>
        <w:widowControl/>
        <w:kinsoku/>
        <w:overflowPunct/>
        <w:bidi w:val="0"/>
        <w:spacing w:line="246" w:lineRule="auto"/>
        <w:rPr>
          <w:highlight w:val="none"/>
        </w:rPr>
      </w:pPr>
    </w:p>
    <w:p>
      <w:pPr>
        <w:pStyle w:val="7"/>
        <w:pageBreakBefore w:val="0"/>
        <w:widowControl/>
        <w:kinsoku/>
        <w:overflowPunct/>
        <w:bidi w:val="0"/>
        <w:spacing w:line="246" w:lineRule="auto"/>
        <w:rPr>
          <w:highlight w:val="none"/>
        </w:rPr>
      </w:pPr>
    </w:p>
    <w:p>
      <w:pPr>
        <w:pStyle w:val="7"/>
        <w:pageBreakBefore w:val="0"/>
        <w:widowControl/>
        <w:kinsoku/>
        <w:overflowPunct/>
        <w:bidi w:val="0"/>
        <w:spacing w:line="247"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本单位郑重声明，根据《财政部 民政部 中国残疾人联合会关于促进残疾人就业政府 采购政策的通知》（财库〔2017〕 141 号）的规定，本单位为符合条件的残疾人福利性单位，且本单位参加</w:t>
      </w:r>
      <w:r>
        <w:rPr>
          <w:rFonts w:hint="eastAsia" w:ascii="宋体" w:hAnsi="宋体" w:eastAsia="宋体" w:cs="宋体"/>
          <w:spacing w:val="-4"/>
          <w:sz w:val="24"/>
          <w:szCs w:val="24"/>
          <w:highlight w:val="none"/>
          <w:u w:val="single"/>
          <w:lang w:val="en-US" w:eastAsia="zh-CN"/>
        </w:rPr>
        <w:t xml:space="preserve">               </w:t>
      </w:r>
      <w:r>
        <w:rPr>
          <w:rFonts w:ascii="宋体" w:hAnsi="宋体" w:eastAsia="宋体" w:cs="宋体"/>
          <w:spacing w:val="-4"/>
          <w:sz w:val="24"/>
          <w:szCs w:val="24"/>
          <w:highlight w:val="none"/>
        </w:rPr>
        <w:t>单位的</w:t>
      </w:r>
      <w:r>
        <w:rPr>
          <w:rFonts w:ascii="宋体" w:hAnsi="宋体" w:eastAsia="宋体" w:cs="宋体"/>
          <w:spacing w:val="-4"/>
          <w:sz w:val="24"/>
          <w:szCs w:val="24"/>
          <w:highlight w:val="none"/>
          <w:u w:val="single"/>
        </w:rPr>
        <w:t xml:space="preserve">                        </w:t>
      </w:r>
      <w:r>
        <w:rPr>
          <w:rFonts w:ascii="宋体" w:hAnsi="宋体" w:eastAsia="宋体" w:cs="宋体"/>
          <w:spacing w:val="-4"/>
          <w:sz w:val="24"/>
          <w:szCs w:val="24"/>
          <w:highlight w:val="none"/>
        </w:rPr>
        <w:t>项目采购活动提供本单位制造的货物（由本单位</w:t>
      </w:r>
      <w:r>
        <w:rPr>
          <w:rFonts w:ascii="宋体" w:hAnsi="宋体" w:eastAsia="宋体" w:cs="宋体"/>
          <w:spacing w:val="-4"/>
          <w:sz w:val="24"/>
          <w:szCs w:val="24"/>
          <w:highlight w:val="none"/>
          <w:u w:val="none"/>
        </w:rPr>
        <w:t>承担工程/提供服务</w:t>
      </w:r>
      <w:r>
        <w:rPr>
          <w:rFonts w:ascii="宋体" w:hAnsi="宋体" w:eastAsia="宋体" w:cs="宋体"/>
          <w:spacing w:val="-4"/>
          <w:sz w:val="24"/>
          <w:szCs w:val="24"/>
          <w:highlight w:val="none"/>
        </w:rPr>
        <w:t>），或者提供其他残疾人福利性单位制造的货物（不包括使用非残疾人福利性单位注册商标的货物）。</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本单位对上述声明的真实性负责。如有虚假，将依法承担相应责任。</w:t>
      </w: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59" w:lineRule="auto"/>
        <w:rPr>
          <w:highlight w:val="none"/>
        </w:rPr>
      </w:pPr>
    </w:p>
    <w:p>
      <w:pPr>
        <w:pageBreakBefore w:val="0"/>
        <w:widowControl/>
        <w:kinsoku/>
        <w:overflowPunct/>
        <w:bidi w:val="0"/>
        <w:spacing w:before="79" w:line="219" w:lineRule="auto"/>
        <w:ind w:left="3252"/>
        <w:rPr>
          <w:rFonts w:ascii="宋体" w:hAnsi="宋体" w:eastAsia="宋体" w:cs="宋体"/>
          <w:sz w:val="24"/>
          <w:szCs w:val="24"/>
          <w:highlight w:val="none"/>
        </w:rPr>
      </w:pPr>
      <w:r>
        <w:rPr>
          <w:rFonts w:ascii="宋体" w:hAnsi="宋体" w:eastAsia="宋体" w:cs="宋体"/>
          <w:spacing w:val="-2"/>
          <w:sz w:val="24"/>
          <w:szCs w:val="24"/>
          <w:highlight w:val="none"/>
        </w:rPr>
        <w:t>单位名称（盖章</w:t>
      </w:r>
      <w:r>
        <w:rPr>
          <w:rFonts w:ascii="宋体" w:hAnsi="宋体" w:eastAsia="宋体" w:cs="宋体"/>
          <w:sz w:val="24"/>
          <w:szCs w:val="24"/>
          <w:highlight w:val="none"/>
        </w:rPr>
        <w:t>）：</w:t>
      </w:r>
    </w:p>
    <w:p>
      <w:pPr>
        <w:pStyle w:val="7"/>
        <w:pageBreakBefore w:val="0"/>
        <w:widowControl/>
        <w:kinsoku/>
        <w:overflowPunct/>
        <w:bidi w:val="0"/>
        <w:spacing w:line="285" w:lineRule="auto"/>
        <w:rPr>
          <w:highlight w:val="none"/>
        </w:rPr>
      </w:pPr>
    </w:p>
    <w:p>
      <w:pPr>
        <w:pStyle w:val="7"/>
        <w:pageBreakBefore w:val="0"/>
        <w:widowControl/>
        <w:kinsoku/>
        <w:overflowPunct/>
        <w:bidi w:val="0"/>
        <w:spacing w:line="285" w:lineRule="auto"/>
        <w:rPr>
          <w:highlight w:val="none"/>
        </w:rPr>
      </w:pPr>
    </w:p>
    <w:p>
      <w:pPr>
        <w:pageBreakBefore w:val="0"/>
        <w:widowControl/>
        <w:kinsoku/>
        <w:overflowPunct/>
        <w:bidi w:val="0"/>
        <w:spacing w:before="78" w:line="220" w:lineRule="auto"/>
        <w:ind w:left="3291"/>
        <w:rPr>
          <w:rFonts w:ascii="宋体" w:hAnsi="宋体" w:eastAsia="宋体" w:cs="宋体"/>
          <w:sz w:val="24"/>
          <w:szCs w:val="24"/>
          <w:highlight w:val="none"/>
        </w:rPr>
      </w:pPr>
      <w:r>
        <w:rPr>
          <w:rFonts w:ascii="宋体" w:hAnsi="宋体" w:eastAsia="宋体" w:cs="宋体"/>
          <w:spacing w:val="-21"/>
          <w:sz w:val="24"/>
          <w:szCs w:val="24"/>
          <w:highlight w:val="none"/>
        </w:rPr>
        <w:t>日</w:t>
      </w:r>
      <w:r>
        <w:rPr>
          <w:rFonts w:ascii="宋体" w:hAnsi="宋体" w:eastAsia="宋体" w:cs="宋体"/>
          <w:spacing w:val="6"/>
          <w:sz w:val="24"/>
          <w:szCs w:val="24"/>
          <w:highlight w:val="none"/>
        </w:rPr>
        <w:t xml:space="preserve">  </w:t>
      </w:r>
      <w:r>
        <w:rPr>
          <w:rFonts w:ascii="宋体" w:hAnsi="宋体" w:eastAsia="宋体" w:cs="宋体"/>
          <w:spacing w:val="-21"/>
          <w:sz w:val="24"/>
          <w:szCs w:val="24"/>
          <w:highlight w:val="none"/>
        </w:rPr>
        <w:t>期：</w:t>
      </w:r>
    </w:p>
    <w:p>
      <w:pPr>
        <w:pageBreakBefore w:val="0"/>
        <w:widowControl/>
        <w:kinsoku/>
        <w:overflowPunct/>
        <w:bidi w:val="0"/>
        <w:spacing w:line="220" w:lineRule="auto"/>
        <w:rPr>
          <w:rFonts w:ascii="宋体" w:hAnsi="宋体" w:eastAsia="宋体" w:cs="宋体"/>
          <w:sz w:val="24"/>
          <w:szCs w:val="24"/>
          <w:highlight w:val="none"/>
        </w:rPr>
        <w:sectPr>
          <w:headerReference r:id="rId45" w:type="default"/>
          <w:footerReference r:id="rId46" w:type="default"/>
          <w:pgSz w:w="11906" w:h="16839"/>
          <w:pgMar w:top="1158" w:right="1242" w:bottom="894" w:left="1246" w:header="878" w:footer="732" w:gutter="0"/>
          <w:pgNumType w:fmt="decimal"/>
          <w:cols w:space="720" w:num="1"/>
        </w:sectPr>
      </w:pPr>
    </w:p>
    <w:p>
      <w:pPr>
        <w:pageBreakBefore w:val="0"/>
        <w:widowControl/>
        <w:kinsoku/>
        <w:overflowPunct/>
        <w:bidi w:val="0"/>
        <w:spacing w:before="241" w:line="226" w:lineRule="auto"/>
        <w:ind w:left="3438"/>
        <w:rPr>
          <w:rFonts w:hint="eastAsia" w:ascii="宋体" w:hAnsi="宋体" w:eastAsia="宋体" w:cs="宋体"/>
          <w:spacing w:val="8"/>
          <w:sz w:val="31"/>
          <w:szCs w:val="31"/>
          <w:highlight w:val="none"/>
          <w:lang w:eastAsia="zh-CN"/>
          <w14:textOutline w14:w="5793" w14:cap="sq" w14:cmpd="sng">
            <w14:solidFill>
              <w14:srgbClr w14:val="000000"/>
            </w14:solidFill>
            <w14:prstDash w14:val="solid"/>
            <w14:bevel/>
          </w14:textOutli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五、</w:t>
      </w:r>
      <w:r>
        <w:rPr>
          <w:rFonts w:hint="eastAsia" w:ascii="宋体" w:hAnsi="宋体" w:eastAsia="宋体" w:cs="宋体"/>
          <w:spacing w:val="8"/>
          <w:sz w:val="31"/>
          <w:szCs w:val="31"/>
          <w:highlight w:val="none"/>
          <w:lang w:val="en-US" w:eastAsia="zh-CN"/>
          <w14:textOutline w14:w="5793" w14:cap="sq" w14:cmpd="sng">
            <w14:solidFill>
              <w14:srgbClr w14:val="000000"/>
            </w14:solidFill>
            <w14:prstDash w14:val="solid"/>
            <w14:bevel/>
          </w14:textOutline>
        </w:rPr>
        <w:t>投标方案</w:t>
      </w:r>
    </w:p>
    <w:p>
      <w:pPr>
        <w:pageBreakBefore w:val="0"/>
        <w:widowControl/>
        <w:kinsoku/>
        <w:overflowPunct/>
        <w:bidi w:val="0"/>
        <w:spacing w:before="241" w:line="226" w:lineRule="auto"/>
        <w:rPr>
          <w:rFonts w:ascii="宋体" w:hAnsi="宋体" w:eastAsia="宋体" w:cs="宋体"/>
          <w:spacing w:val="8"/>
          <w:sz w:val="18"/>
          <w:szCs w:val="18"/>
          <w:highlight w:val="none"/>
          <w14:textOutline w14:w="3795" w14:cap="sq" w14:cmpd="sng">
            <w14:solidFill>
              <w14:srgbClr w14:val="000000"/>
            </w14:solidFill>
            <w14:prstDash w14:val="solid"/>
            <w14:bevel/>
          </w14:textOutline>
        </w:rPr>
      </w:pPr>
      <w:r>
        <w:rPr>
          <w:rFonts w:ascii="宋体" w:hAnsi="宋体" w:eastAsia="宋体" w:cs="宋体"/>
          <w:spacing w:val="8"/>
          <w:sz w:val="18"/>
          <w:szCs w:val="18"/>
          <w:highlight w:val="none"/>
          <w14:textOutline w14:w="3795" w14:cap="sq" w14:cmpd="sng">
            <w14:solidFill>
              <w14:srgbClr w14:val="000000"/>
            </w14:solidFill>
            <w14:prstDash w14:val="solid"/>
            <w14:bevel/>
          </w14:textOutline>
        </w:rPr>
        <w:t>（</w:t>
      </w:r>
      <w:r>
        <w:rPr>
          <w:rFonts w:hint="eastAsia" w:ascii="宋体" w:hAnsi="宋体" w:eastAsia="宋体" w:cs="宋体"/>
          <w:spacing w:val="8"/>
          <w:sz w:val="18"/>
          <w:szCs w:val="18"/>
          <w:highlight w:val="none"/>
          <w:lang w:eastAsia="zh-CN"/>
          <w14:textOutline w14:w="3795" w14:cap="sq" w14:cmpd="sng">
            <w14:solidFill>
              <w14:srgbClr w14:val="000000"/>
            </w14:solidFill>
            <w14:prstDash w14:val="solid"/>
            <w14:bevel/>
          </w14:textOutline>
        </w:rPr>
        <w:t>投标人</w:t>
      </w:r>
      <w:r>
        <w:rPr>
          <w:rFonts w:ascii="宋体" w:hAnsi="宋体" w:eastAsia="宋体" w:cs="宋体"/>
          <w:spacing w:val="8"/>
          <w:sz w:val="18"/>
          <w:szCs w:val="18"/>
          <w:highlight w:val="none"/>
          <w14:textOutline w14:w="3795" w14:cap="sq" w14:cmpd="sng">
            <w14:solidFill>
              <w14:srgbClr w14:val="000000"/>
            </w14:solidFill>
            <w14:prstDash w14:val="solid"/>
            <w14:bevel/>
          </w14:textOutline>
        </w:rPr>
        <w:t>应根据本项目实际情况结合详细评审原则及标准进行响应，响应内容包含但不限于以下内容）</w:t>
      </w:r>
    </w:p>
    <w:p>
      <w:pPr>
        <w:pStyle w:val="7"/>
        <w:pageBreakBefore w:val="0"/>
        <w:widowControl/>
        <w:kinsoku/>
        <w:overflowPunct/>
        <w:bidi w:val="0"/>
        <w:spacing w:line="258" w:lineRule="auto"/>
        <w:rPr>
          <w:highlight w:val="none"/>
        </w:rPr>
      </w:pPr>
    </w:p>
    <w:p>
      <w:pPr>
        <w:pStyle w:val="7"/>
        <w:pageBreakBefore w:val="0"/>
        <w:widowControl/>
        <w:kinsoku/>
        <w:overflowPunct/>
        <w:bidi w:val="0"/>
        <w:spacing w:line="259"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1、</w:t>
      </w:r>
      <w:r>
        <w:rPr>
          <w:rFonts w:hint="eastAsia" w:ascii="宋体" w:hAnsi="宋体" w:eastAsia="宋体" w:cs="宋体"/>
          <w:spacing w:val="-4"/>
          <w:sz w:val="24"/>
          <w:szCs w:val="24"/>
          <w:highlight w:val="none"/>
        </w:rPr>
        <w:t>投标主要产品技术参数</w:t>
      </w:r>
    </w:p>
    <w:tbl>
      <w:tblPr>
        <w:tblStyle w:val="1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058"/>
        <w:gridCol w:w="2674"/>
        <w:gridCol w:w="220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Pr>
          <w:p>
            <w:pPr>
              <w:pStyle w:val="13"/>
              <w:widowControl w:val="0"/>
              <w:ind w:left="0" w:leftChars="0" w:firstLine="0" w:firstLineChars="0"/>
              <w:rPr>
                <w:rFonts w:hint="eastAsia" w:eastAsia="宋体"/>
                <w:highlight w:val="none"/>
                <w:vertAlign w:val="baseline"/>
                <w:lang w:val="en-US" w:eastAsia="zh-CN"/>
              </w:rPr>
            </w:pPr>
            <w:r>
              <w:rPr>
                <w:rFonts w:hint="eastAsia" w:eastAsia="宋体"/>
                <w:highlight w:val="none"/>
                <w:vertAlign w:val="baseline"/>
                <w:lang w:val="en-US" w:eastAsia="zh-CN"/>
              </w:rPr>
              <w:t>序号</w:t>
            </w:r>
          </w:p>
        </w:tc>
        <w:tc>
          <w:tcPr>
            <w:tcW w:w="1076" w:type="pct"/>
          </w:tcPr>
          <w:p>
            <w:pPr>
              <w:pStyle w:val="13"/>
              <w:widowControl w:val="0"/>
              <w:ind w:left="0" w:leftChars="0" w:firstLine="0" w:firstLineChars="0"/>
              <w:rPr>
                <w:rFonts w:hint="eastAsia" w:eastAsia="宋体"/>
                <w:highlight w:val="none"/>
                <w:vertAlign w:val="baseline"/>
                <w:lang w:val="en-US" w:eastAsia="zh-CN"/>
              </w:rPr>
            </w:pPr>
            <w:r>
              <w:rPr>
                <w:rFonts w:hint="eastAsia" w:eastAsia="宋体"/>
                <w:highlight w:val="none"/>
                <w:vertAlign w:val="baseline"/>
                <w:lang w:val="en-US" w:eastAsia="zh-CN"/>
              </w:rPr>
              <w:t>名称</w:t>
            </w:r>
          </w:p>
        </w:tc>
        <w:tc>
          <w:tcPr>
            <w:tcW w:w="1398" w:type="pct"/>
          </w:tcPr>
          <w:p>
            <w:pPr>
              <w:pStyle w:val="13"/>
              <w:widowControl w:val="0"/>
              <w:ind w:left="0" w:leftChars="0" w:firstLine="0" w:firstLineChars="0"/>
              <w:rPr>
                <w:rFonts w:hint="default" w:eastAsia="宋体"/>
                <w:highlight w:val="none"/>
                <w:vertAlign w:val="baseline"/>
                <w:lang w:val="en-US" w:eastAsia="zh-CN"/>
              </w:rPr>
            </w:pPr>
            <w:r>
              <w:rPr>
                <w:rFonts w:hint="eastAsia" w:eastAsia="宋体"/>
                <w:highlight w:val="none"/>
                <w:vertAlign w:val="baseline"/>
                <w:lang w:val="en-US" w:eastAsia="zh-CN"/>
              </w:rPr>
              <w:t>文件要求技术参数</w:t>
            </w:r>
          </w:p>
        </w:tc>
        <w:tc>
          <w:tcPr>
            <w:tcW w:w="1150" w:type="pct"/>
          </w:tcPr>
          <w:p>
            <w:pPr>
              <w:pStyle w:val="13"/>
              <w:widowControl w:val="0"/>
              <w:ind w:left="0" w:leftChars="0" w:firstLine="0" w:firstLineChars="0"/>
              <w:rPr>
                <w:rFonts w:hint="default" w:eastAsia="宋体"/>
                <w:highlight w:val="none"/>
                <w:vertAlign w:val="baseline"/>
                <w:lang w:val="en-US" w:eastAsia="zh-CN"/>
              </w:rPr>
            </w:pPr>
            <w:r>
              <w:rPr>
                <w:rFonts w:hint="eastAsia" w:eastAsia="宋体"/>
                <w:highlight w:val="none"/>
                <w:vertAlign w:val="baseline"/>
                <w:lang w:val="en-US" w:eastAsia="zh-CN"/>
              </w:rPr>
              <w:t>投标产品技术参数</w:t>
            </w:r>
          </w:p>
        </w:tc>
        <w:tc>
          <w:tcPr>
            <w:tcW w:w="850" w:type="pct"/>
          </w:tcPr>
          <w:p>
            <w:pPr>
              <w:pStyle w:val="13"/>
              <w:widowControl w:val="0"/>
              <w:ind w:left="0" w:leftChars="0" w:firstLine="0" w:firstLineChars="0"/>
              <w:rPr>
                <w:rFonts w:hint="eastAsia" w:eastAsia="宋体"/>
                <w:highlight w:val="none"/>
                <w:vertAlign w:val="baseline"/>
                <w:lang w:val="en-US" w:eastAsia="zh-CN"/>
              </w:rPr>
            </w:pPr>
            <w:r>
              <w:rPr>
                <w:rFonts w:hint="eastAsia" w:eastAsia="宋体"/>
                <w:highlight w:val="none"/>
                <w:vertAlign w:val="baseline"/>
                <w:lang w:val="en-US" w:eastAsia="zh-CN"/>
              </w:rPr>
              <w:t>投标单价（元）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Pr>
          <w:p>
            <w:pPr>
              <w:pStyle w:val="13"/>
              <w:widowControl w:val="0"/>
              <w:ind w:left="0" w:leftChars="0" w:firstLine="0" w:firstLineChars="0"/>
              <w:rPr>
                <w:rFonts w:hint="eastAsia" w:eastAsia="宋体"/>
                <w:highlight w:val="none"/>
                <w:vertAlign w:val="baseline"/>
                <w:lang w:val="en-US" w:eastAsia="zh-CN"/>
              </w:rPr>
            </w:pPr>
          </w:p>
        </w:tc>
        <w:tc>
          <w:tcPr>
            <w:tcW w:w="1076" w:type="pct"/>
          </w:tcPr>
          <w:p>
            <w:pPr>
              <w:pStyle w:val="13"/>
              <w:widowControl w:val="0"/>
              <w:ind w:left="0" w:leftChars="0" w:firstLine="0" w:firstLineChars="0"/>
              <w:rPr>
                <w:rFonts w:hint="eastAsia" w:eastAsia="宋体"/>
                <w:highlight w:val="none"/>
                <w:vertAlign w:val="baseline"/>
                <w:lang w:val="en-US" w:eastAsia="zh-CN"/>
              </w:rPr>
            </w:pPr>
          </w:p>
        </w:tc>
        <w:tc>
          <w:tcPr>
            <w:tcW w:w="1398" w:type="pct"/>
          </w:tcPr>
          <w:p>
            <w:pPr>
              <w:pStyle w:val="13"/>
              <w:widowControl w:val="0"/>
              <w:ind w:left="0" w:leftChars="0" w:firstLine="0" w:firstLineChars="0"/>
              <w:rPr>
                <w:rFonts w:hint="eastAsia" w:eastAsia="宋体"/>
                <w:highlight w:val="none"/>
                <w:vertAlign w:val="baseline"/>
                <w:lang w:val="en-US" w:eastAsia="zh-CN"/>
              </w:rPr>
            </w:pPr>
          </w:p>
        </w:tc>
        <w:tc>
          <w:tcPr>
            <w:tcW w:w="1150" w:type="pct"/>
          </w:tcPr>
          <w:p>
            <w:pPr>
              <w:pStyle w:val="13"/>
              <w:widowControl w:val="0"/>
              <w:ind w:left="0" w:leftChars="0" w:firstLine="0" w:firstLineChars="0"/>
              <w:rPr>
                <w:rFonts w:hint="eastAsia" w:eastAsia="宋体"/>
                <w:highlight w:val="none"/>
                <w:vertAlign w:val="baseline"/>
                <w:lang w:val="en-US" w:eastAsia="zh-CN"/>
              </w:rPr>
            </w:pPr>
          </w:p>
        </w:tc>
        <w:tc>
          <w:tcPr>
            <w:tcW w:w="850" w:type="pct"/>
          </w:tcPr>
          <w:p>
            <w:pPr>
              <w:pStyle w:val="13"/>
              <w:widowControl w:val="0"/>
              <w:ind w:left="0" w:leftChars="0" w:firstLine="0" w:firstLineChars="0"/>
              <w:rPr>
                <w:rFonts w:hint="eastAsia" w:eastAsia="宋体"/>
                <w:highlight w:val="none"/>
                <w:vertAlign w:val="baseline"/>
                <w:lang w:val="en-US" w:eastAsia="zh-CN"/>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2、</w:t>
      </w:r>
      <w:r>
        <w:rPr>
          <w:rFonts w:hint="eastAsia" w:ascii="宋体" w:hAnsi="宋体" w:eastAsia="宋体" w:cs="宋体"/>
          <w:spacing w:val="-4"/>
          <w:sz w:val="24"/>
          <w:szCs w:val="24"/>
          <w:highlight w:val="none"/>
        </w:rPr>
        <w:t>总体建设方案</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3、软件开发设计方案</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4、</w:t>
      </w:r>
      <w:r>
        <w:rPr>
          <w:rFonts w:hint="eastAsia" w:ascii="宋体" w:hAnsi="宋体" w:eastAsia="宋体" w:cs="宋体"/>
          <w:spacing w:val="-4"/>
          <w:sz w:val="24"/>
          <w:szCs w:val="24"/>
          <w:highlight w:val="none"/>
        </w:rPr>
        <w:t>安装实施方案</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5、</w:t>
      </w:r>
      <w:r>
        <w:rPr>
          <w:rFonts w:hint="eastAsia" w:ascii="宋体" w:hAnsi="宋体" w:eastAsia="宋体" w:cs="宋体"/>
          <w:spacing w:val="-4"/>
          <w:sz w:val="24"/>
          <w:szCs w:val="24"/>
          <w:highlight w:val="none"/>
        </w:rPr>
        <w:t>项目进度计划和工期保障措施及安全措施</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6、</w:t>
      </w:r>
      <w:r>
        <w:rPr>
          <w:rFonts w:hint="eastAsia" w:ascii="宋体" w:hAnsi="宋体" w:eastAsia="宋体" w:cs="宋体"/>
          <w:spacing w:val="-4"/>
          <w:sz w:val="24"/>
          <w:szCs w:val="24"/>
          <w:highlight w:val="none"/>
        </w:rPr>
        <w:t>故障解决和应急响应</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7、</w:t>
      </w:r>
      <w:r>
        <w:rPr>
          <w:rFonts w:hint="eastAsia" w:ascii="宋体" w:hAnsi="宋体" w:eastAsia="宋体" w:cs="宋体"/>
          <w:spacing w:val="-4"/>
          <w:sz w:val="24"/>
          <w:szCs w:val="24"/>
          <w:highlight w:val="none"/>
        </w:rPr>
        <w:t>系统演示</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8、</w:t>
      </w:r>
      <w:r>
        <w:rPr>
          <w:rFonts w:hint="eastAsia" w:ascii="宋体" w:hAnsi="宋体" w:eastAsia="宋体" w:cs="宋体"/>
          <w:spacing w:val="-4"/>
          <w:sz w:val="24"/>
          <w:szCs w:val="24"/>
          <w:highlight w:val="none"/>
        </w:rPr>
        <w:t>项目组织管理机构及人员配置</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9、货源渠道</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10、</w:t>
      </w:r>
      <w:r>
        <w:rPr>
          <w:rFonts w:hint="eastAsia" w:ascii="宋体" w:hAnsi="宋体" w:eastAsia="宋体" w:cs="宋体"/>
          <w:spacing w:val="-4"/>
          <w:sz w:val="24"/>
          <w:szCs w:val="24"/>
          <w:highlight w:val="none"/>
        </w:rPr>
        <w:t>售后服务、培训方案及承诺</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lang w:val="en-US" w:eastAsia="zh-CN"/>
        </w:rPr>
        <w:t>11、</w:t>
      </w:r>
      <w:r>
        <w:rPr>
          <w:rFonts w:hint="eastAsia" w:ascii="宋体" w:hAnsi="宋体" w:eastAsia="宋体" w:cs="宋体"/>
          <w:spacing w:val="-4"/>
          <w:sz w:val="24"/>
          <w:szCs w:val="24"/>
          <w:highlight w:val="none"/>
        </w:rPr>
        <w:t>业绩</w:t>
      </w:r>
    </w:p>
    <w:p>
      <w:pPr>
        <w:rPr>
          <w:rFonts w:ascii="宋体" w:hAnsi="宋体" w:eastAsia="宋体" w:cs="宋体"/>
          <w:spacing w:val="9"/>
          <w:sz w:val="31"/>
          <w:szCs w:val="31"/>
          <w:highlight w:val="none"/>
          <w14:textOutline w14:w="5793" w14:cap="sq" w14:cmpd="sng">
            <w14:solidFill>
              <w14:srgbClr w14:val="000000"/>
            </w14:solidFill>
            <w14:prstDash w14:val="solid"/>
            <w14:bevel/>
          </w14:textOutline>
        </w:rPr>
      </w:pPr>
    </w:p>
    <w:p>
      <w:pPr>
        <w:pageBreakBefore w:val="0"/>
        <w:widowControl/>
        <w:kinsoku/>
        <w:overflowPunct/>
        <w:bidi w:val="0"/>
        <w:spacing w:before="241" w:line="223" w:lineRule="auto"/>
        <w:ind w:left="3435"/>
        <w:rPr>
          <w:rFonts w:hint="default" w:ascii="宋体" w:hAnsi="宋体" w:eastAsia="宋体" w:cs="宋体"/>
          <w:sz w:val="31"/>
          <w:szCs w:val="31"/>
          <w:highlight w:val="none"/>
          <w:lang w:val="en-US" w:eastAsia="zh-CN"/>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br w:type="page"/>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六、</w:t>
      </w:r>
      <w:r>
        <w:rPr>
          <w:rFonts w:hint="eastAsia" w:ascii="宋体" w:hAnsi="宋体" w:eastAsia="宋体" w:cs="宋体"/>
          <w:spacing w:val="9"/>
          <w:sz w:val="31"/>
          <w:szCs w:val="31"/>
          <w:highlight w:val="none"/>
          <w:lang w:val="en-US" w:eastAsia="zh-CN"/>
          <w14:textOutline w14:w="5793" w14:cap="sq" w14:cmpd="sng">
            <w14:solidFill>
              <w14:srgbClr w14:val="000000"/>
            </w14:solidFill>
            <w14:prstDash w14:val="solid"/>
            <w14:bevel/>
          </w14:textOutline>
        </w:rPr>
        <w:t>已标价工程量清单</w:t>
      </w:r>
    </w:p>
    <w:p>
      <w:pPr>
        <w:pageBreakBefore w:val="0"/>
        <w:widowControl/>
        <w:kinsoku/>
        <w:overflowPunct/>
        <w:bidi w:val="0"/>
        <w:spacing w:line="223" w:lineRule="auto"/>
        <w:rPr>
          <w:rFonts w:ascii="宋体" w:hAnsi="宋体" w:eastAsia="宋体" w:cs="宋体"/>
          <w:sz w:val="31"/>
          <w:szCs w:val="31"/>
          <w:highlight w:val="none"/>
        </w:rPr>
      </w:pPr>
    </w:p>
    <w:p>
      <w:pPr>
        <w:pStyle w:val="28"/>
        <w:rPr>
          <w:highlight w:val="none"/>
        </w:rPr>
        <w:sectPr>
          <w:headerReference r:id="rId47" w:type="default"/>
          <w:footerReference r:id="rId48" w:type="default"/>
          <w:pgSz w:w="11906" w:h="16839"/>
          <w:pgMar w:top="1158" w:right="1303" w:bottom="894" w:left="1246" w:header="878" w:footer="732" w:gutter="0"/>
          <w:pgNumType w:fmt="decimal"/>
          <w:cols w:space="720" w:num="1"/>
        </w:sectPr>
      </w:pPr>
    </w:p>
    <w:p>
      <w:pPr>
        <w:pageBreakBefore w:val="0"/>
        <w:widowControl/>
        <w:kinsoku/>
        <w:overflowPunct/>
        <w:bidi w:val="0"/>
        <w:spacing w:before="242" w:line="225" w:lineRule="auto"/>
        <w:ind w:left="3754"/>
        <w:rPr>
          <w:rFonts w:ascii="宋体" w:hAnsi="宋体" w:eastAsia="宋体" w:cs="宋体"/>
          <w:sz w:val="31"/>
          <w:szCs w:val="31"/>
          <w:highlight w:val="no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七、其他资料</w:t>
      </w:r>
    </w:p>
    <w:p>
      <w:pPr>
        <w:pStyle w:val="7"/>
        <w:pageBreakBefore w:val="0"/>
        <w:widowControl/>
        <w:kinsoku/>
        <w:overflowPunct/>
        <w:bidi w:val="0"/>
        <w:spacing w:line="318" w:lineRule="auto"/>
        <w:rPr>
          <w:highlight w:val="none"/>
        </w:rPr>
      </w:pPr>
    </w:p>
    <w:p>
      <w:pPr>
        <w:pageBreakBefore w:val="0"/>
        <w:widowControl/>
        <w:kinsoku/>
        <w:overflowPunct/>
        <w:bidi w:val="0"/>
        <w:spacing w:before="91" w:line="219" w:lineRule="auto"/>
        <w:ind w:left="3032"/>
        <w:rPr>
          <w:rFonts w:ascii="宋体" w:hAnsi="宋体" w:eastAsia="宋体" w:cs="宋体"/>
          <w:sz w:val="28"/>
          <w:szCs w:val="28"/>
          <w:highlight w:val="none"/>
        </w:rPr>
      </w:pPr>
      <w:r>
        <w:rPr>
          <w:rFonts w:hint="eastAsia" w:ascii="宋体" w:hAnsi="宋体" w:eastAsia="宋体" w:cs="宋体"/>
          <w:sz w:val="28"/>
          <w:szCs w:val="28"/>
          <w:highlight w:val="none"/>
          <w:lang w:eastAsia="zh-CN"/>
          <w14:textOutline w14:w="5103" w14:cap="sq" w14:cmpd="sng">
            <w14:solidFill>
              <w14:srgbClr w14:val="000000"/>
            </w14:solidFill>
            <w14:prstDash w14:val="solid"/>
            <w14:bevel/>
          </w14:textOutline>
        </w:rPr>
        <w:t>投标人</w:t>
      </w:r>
      <w:r>
        <w:rPr>
          <w:rFonts w:ascii="宋体" w:hAnsi="宋体" w:eastAsia="宋体" w:cs="宋体"/>
          <w:sz w:val="28"/>
          <w:szCs w:val="28"/>
          <w:highlight w:val="none"/>
          <w14:textOutline w14:w="5103" w14:cap="sq" w14:cmpd="sng">
            <w14:solidFill>
              <w14:srgbClr w14:val="000000"/>
            </w14:solidFill>
            <w14:prstDash w14:val="solid"/>
            <w14:bevel/>
          </w14:textOutline>
        </w:rPr>
        <w:t>企业关系关联承诺书</w:t>
      </w:r>
    </w:p>
    <w:p>
      <w:pPr>
        <w:pageBreakBefore w:val="0"/>
        <w:widowControl/>
        <w:kinsoku/>
        <w:overflowPunct/>
        <w:bidi w:val="0"/>
        <w:spacing w:before="65" w:line="228" w:lineRule="auto"/>
        <w:ind w:left="10"/>
        <w:rPr>
          <w:rFonts w:hint="eastAsia" w:ascii="宋体" w:hAnsi="宋体" w:eastAsia="宋体" w:cs="宋体"/>
          <w:spacing w:val="8"/>
          <w:sz w:val="20"/>
          <w:szCs w:val="20"/>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0"/>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陕西立信工程项目管理有限公司</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我方承诺，不存在相关法律法规规定的禁止投标的情形。我单位的股权关系、与其他单位的管理关系和其他与本项目有关的利害关系等，作如下说明和承诺：</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1.我方在本项目投标中，不存在与其他</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单位负责人为同一人或者存在直接控股、管理关系。</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1.1 股权关系说明</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1.1.1</w:t>
      </w:r>
      <w:r>
        <w:rPr>
          <w:rFonts w:hint="eastAsia" w:ascii="宋体" w:hAnsi="宋体" w:eastAsia="宋体" w:cs="宋体"/>
          <w:spacing w:val="-4"/>
          <w:sz w:val="24"/>
          <w:szCs w:val="24"/>
          <w:highlight w:val="none"/>
          <w:lang w:val="en-US" w:eastAsia="zh-CN"/>
        </w:rPr>
        <w:t xml:space="preserve"> </w:t>
      </w:r>
      <w:r>
        <w:rPr>
          <w:rFonts w:ascii="宋体" w:hAnsi="宋体" w:eastAsia="宋体" w:cs="宋体"/>
          <w:spacing w:val="-4"/>
          <w:sz w:val="24"/>
          <w:szCs w:val="24"/>
          <w:highlight w:val="none"/>
        </w:rPr>
        <w:t>我单位法定代表人（单位负责人）姓名：</w:t>
      </w:r>
      <w:r>
        <w:rPr>
          <w:rFonts w:ascii="宋体" w:hAnsi="宋体" w:eastAsia="宋体" w:cs="宋体"/>
          <w:spacing w:val="-4"/>
          <w:sz w:val="24"/>
          <w:szCs w:val="24"/>
          <w:highlight w:val="none"/>
          <w:u w:val="single"/>
        </w:rPr>
        <w:t xml:space="preserve">                               </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1.1.2我单位控股的单位有</w:t>
      </w:r>
      <w:r>
        <w:rPr>
          <w:rFonts w:ascii="宋体" w:hAnsi="宋体" w:eastAsia="宋体" w:cs="宋体"/>
          <w:spacing w:val="-4"/>
          <w:sz w:val="24"/>
          <w:szCs w:val="24"/>
          <w:highlight w:val="none"/>
          <w:u w:val="single"/>
        </w:rPr>
        <w:t xml:space="preserve">                                                   </w:t>
      </w:r>
      <w:r>
        <w:rPr>
          <w:rFonts w:ascii="宋体" w:hAnsi="宋体" w:eastAsia="宋体" w:cs="宋体"/>
          <w:spacing w:val="-4"/>
          <w:sz w:val="24"/>
          <w:szCs w:val="24"/>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1.1.3我单位被</w:t>
      </w:r>
      <w:r>
        <w:rPr>
          <w:rFonts w:ascii="宋体" w:hAnsi="宋体" w:eastAsia="宋体" w:cs="宋体"/>
          <w:spacing w:val="-4"/>
          <w:sz w:val="24"/>
          <w:szCs w:val="24"/>
          <w:highlight w:val="none"/>
          <w:u w:val="single"/>
        </w:rPr>
        <w:t xml:space="preserve">                  （单位或自然人）                     </w:t>
      </w:r>
      <w:r>
        <w:rPr>
          <w:rFonts w:ascii="宋体" w:hAnsi="宋体" w:eastAsia="宋体" w:cs="宋体"/>
          <w:spacing w:val="-4"/>
          <w:sz w:val="24"/>
          <w:szCs w:val="24"/>
          <w:highlight w:val="none"/>
        </w:rPr>
        <w:t>控股。</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1.2</w:t>
      </w:r>
      <w:r>
        <w:rPr>
          <w:rFonts w:hint="eastAsia" w:ascii="宋体" w:hAnsi="宋体" w:eastAsia="宋体" w:cs="宋体"/>
          <w:spacing w:val="-4"/>
          <w:sz w:val="24"/>
          <w:szCs w:val="24"/>
          <w:highlight w:val="none"/>
          <w:lang w:val="en-US" w:eastAsia="zh-CN"/>
        </w:rPr>
        <w:t xml:space="preserve"> </w:t>
      </w:r>
      <w:r>
        <w:rPr>
          <w:rFonts w:ascii="宋体" w:hAnsi="宋体" w:eastAsia="宋体" w:cs="宋体"/>
          <w:spacing w:val="-4"/>
          <w:sz w:val="24"/>
          <w:szCs w:val="24"/>
          <w:highlight w:val="none"/>
        </w:rPr>
        <w:t>管理关系说明</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1.2.1我单位管理的下属单位有</w:t>
      </w:r>
      <w:r>
        <w:rPr>
          <w:rFonts w:ascii="宋体" w:hAnsi="宋体" w:eastAsia="宋体" w:cs="宋体"/>
          <w:spacing w:val="-4"/>
          <w:sz w:val="24"/>
          <w:szCs w:val="24"/>
          <w:highlight w:val="none"/>
          <w:u w:val="single"/>
        </w:rPr>
        <w:t xml:space="preserve">                                                </w:t>
      </w:r>
      <w:r>
        <w:rPr>
          <w:rFonts w:ascii="宋体" w:hAnsi="宋体" w:eastAsia="宋体" w:cs="宋体"/>
          <w:spacing w:val="-4"/>
          <w:sz w:val="24"/>
          <w:szCs w:val="24"/>
          <w:highlight w:val="none"/>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1.2.2我单位的上级管理单位有</w:t>
      </w:r>
      <w:r>
        <w:rPr>
          <w:rFonts w:ascii="宋体" w:hAnsi="宋体" w:eastAsia="宋体" w:cs="宋体"/>
          <w:spacing w:val="-4"/>
          <w:sz w:val="24"/>
          <w:szCs w:val="24"/>
          <w:highlight w:val="none"/>
          <w:u w:val="single"/>
        </w:rPr>
        <w:t xml:space="preserve">                                                </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2.我方与采购人不存在利害关系及其他可能影响招标公正性的情形。</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3.我方没有为采购项目提供整体设计、规范编制或者项目管理、监理、检测等服务；</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4.其他与本项目有关的利害关系说明：                                        。</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5.信用记录</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5.1 我方</w:t>
      </w:r>
      <w:r>
        <w:rPr>
          <w:rFonts w:ascii="宋体" w:hAnsi="宋体" w:eastAsia="宋体" w:cs="宋体"/>
          <w:spacing w:val="-4"/>
          <w:sz w:val="24"/>
          <w:szCs w:val="24"/>
          <w:highlight w:val="none"/>
          <w:u w:val="single"/>
        </w:rPr>
        <w:t xml:space="preserve">       （填“未被列入 ”或“被列入 ”）</w:t>
      </w:r>
      <w:r>
        <w:rPr>
          <w:rFonts w:ascii="宋体" w:hAnsi="宋体" w:eastAsia="宋体" w:cs="宋体"/>
          <w:spacing w:val="-4"/>
          <w:sz w:val="24"/>
          <w:szCs w:val="24"/>
          <w:highlight w:val="none"/>
        </w:rPr>
        <w:t>失信被执行人名单。</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5.2 我方</w:t>
      </w:r>
      <w:r>
        <w:rPr>
          <w:rFonts w:ascii="宋体" w:hAnsi="宋体" w:eastAsia="宋体" w:cs="宋体"/>
          <w:spacing w:val="-4"/>
          <w:sz w:val="24"/>
          <w:szCs w:val="24"/>
          <w:highlight w:val="none"/>
          <w:u w:val="single"/>
        </w:rPr>
        <w:t xml:space="preserve">       （填“未被列入 ”或“被列入 ”）</w:t>
      </w:r>
      <w:r>
        <w:rPr>
          <w:rFonts w:ascii="宋体" w:hAnsi="宋体" w:eastAsia="宋体" w:cs="宋体"/>
          <w:spacing w:val="-4"/>
          <w:sz w:val="24"/>
          <w:szCs w:val="24"/>
          <w:highlight w:val="none"/>
        </w:rPr>
        <w:t>重大税收违法失信主体。</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5.3 我方</w:t>
      </w:r>
      <w:r>
        <w:rPr>
          <w:rFonts w:ascii="宋体" w:hAnsi="宋体" w:eastAsia="宋体" w:cs="宋体"/>
          <w:spacing w:val="-4"/>
          <w:sz w:val="24"/>
          <w:szCs w:val="24"/>
          <w:highlight w:val="none"/>
          <w:u w:val="single"/>
        </w:rPr>
        <w:t xml:space="preserve">       （填“未被列入 ”或“被列入 ”）</w:t>
      </w:r>
      <w:r>
        <w:rPr>
          <w:rFonts w:ascii="宋体" w:hAnsi="宋体" w:eastAsia="宋体" w:cs="宋体"/>
          <w:spacing w:val="-4"/>
          <w:sz w:val="24"/>
          <w:szCs w:val="24"/>
          <w:highlight w:val="none"/>
        </w:rPr>
        <w:t>政府采购严重违法失信行为记录名单。</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我方承诺以上说明如有不实，我方将无条件地退出本项目的采购活动，并遵照《政府采购法》有关“提供虚假材料的规定 ”接受处罚。</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                                         （盖单位公章）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法定代表人（单位负责人）或其委托代理人：        （签字或盖章）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年    月    日</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sectPr>
          <w:headerReference r:id="rId49" w:type="default"/>
          <w:footerReference r:id="rId50" w:type="default"/>
          <w:pgSz w:w="11906" w:h="16839"/>
          <w:pgMar w:top="1158" w:right="1243" w:bottom="894" w:left="1246" w:header="878" w:footer="732" w:gutter="0"/>
          <w:pgNumType w:fmt="decimal"/>
          <w:cols w:space="720" w:num="1"/>
        </w:sectPr>
      </w:pPr>
    </w:p>
    <w:p>
      <w:pPr>
        <w:pStyle w:val="7"/>
        <w:pageBreakBefore w:val="0"/>
        <w:widowControl/>
        <w:kinsoku/>
        <w:overflowPunct/>
        <w:bidi w:val="0"/>
        <w:spacing w:line="253" w:lineRule="auto"/>
        <w:rPr>
          <w:highlight w:val="none"/>
        </w:rPr>
      </w:pPr>
    </w:p>
    <w:p>
      <w:pPr>
        <w:pStyle w:val="7"/>
        <w:pageBreakBefore w:val="0"/>
        <w:widowControl/>
        <w:kinsoku/>
        <w:overflowPunct/>
        <w:bidi w:val="0"/>
        <w:spacing w:line="253" w:lineRule="auto"/>
        <w:rPr>
          <w:highlight w:val="none"/>
        </w:rPr>
      </w:pPr>
    </w:p>
    <w:p>
      <w:pPr>
        <w:pStyle w:val="7"/>
        <w:pageBreakBefore w:val="0"/>
        <w:widowControl/>
        <w:kinsoku/>
        <w:overflowPunct/>
        <w:bidi w:val="0"/>
        <w:spacing w:line="253"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31"/>
          <w:szCs w:val="31"/>
          <w:highlight w:val="none"/>
        </w:rPr>
      </w:pPr>
      <w:r>
        <w:rPr>
          <w:rFonts w:ascii="宋体" w:hAnsi="宋体" w:eastAsia="宋体" w:cs="宋体"/>
          <w:spacing w:val="7"/>
          <w:sz w:val="31"/>
          <w:szCs w:val="31"/>
          <w:highlight w:val="none"/>
          <w14:textOutline w14:w="5793" w14:cap="sq" w14:cmpd="sng">
            <w14:solidFill>
              <w14:srgbClr w14:val="000000"/>
            </w14:solidFill>
            <w14:prstDash w14:val="solid"/>
            <w14:bevel/>
          </w14:textOutline>
        </w:rPr>
        <w:t>采购</w:t>
      </w:r>
      <w:r>
        <w:rPr>
          <w:rFonts w:hint="eastAsia" w:ascii="宋体" w:hAnsi="宋体" w:eastAsia="宋体" w:cs="宋体"/>
          <w:spacing w:val="7"/>
          <w:sz w:val="31"/>
          <w:szCs w:val="31"/>
          <w:highlight w:val="none"/>
          <w:lang w:eastAsia="zh-CN"/>
          <w14:textOutline w14:w="5793" w14:cap="sq" w14:cmpd="sng">
            <w14:solidFill>
              <w14:srgbClr w14:val="000000"/>
            </w14:solidFill>
            <w14:prstDash w14:val="solid"/>
            <w14:bevel/>
          </w14:textOutline>
        </w:rPr>
        <w:t>投标人</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拒绝政府采购领域商业贿赂承诺书（</w:t>
      </w:r>
      <w:r>
        <w:rPr>
          <w:rFonts w:ascii="宋体" w:hAnsi="宋体" w:eastAsia="宋体" w:cs="宋体"/>
          <w:spacing w:val="-83"/>
          <w:sz w:val="31"/>
          <w:szCs w:val="31"/>
          <w:highlight w:val="none"/>
        </w:rPr>
        <w:t xml:space="preserve"> </w:t>
      </w:r>
      <w:r>
        <w:rPr>
          <w:rFonts w:ascii="宋体" w:hAnsi="宋体" w:eastAsia="宋体" w:cs="宋体"/>
          <w:spacing w:val="7"/>
          <w:sz w:val="31"/>
          <w:szCs w:val="31"/>
          <w:highlight w:val="none"/>
          <w14:textOutline w14:w="5793" w14:cap="sq" w14:cmpd="sng">
            <w14:solidFill>
              <w14:srgbClr w14:val="000000"/>
            </w14:solidFill>
            <w14:prstDash w14:val="solid"/>
            <w14:bevel/>
          </w14:textOutline>
        </w:rPr>
        <w:t>一）</w:t>
      </w:r>
    </w:p>
    <w:p>
      <w:pPr>
        <w:pStyle w:val="7"/>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highlight w:val="none"/>
        </w:rPr>
      </w:pPr>
    </w:p>
    <w:p>
      <w:pPr>
        <w:pStyle w:val="7"/>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0"/>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为响应党中央、国务院关于治理采购领域商业贿赂行为的号召，我公司再次承诺：</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1、在参与采购活动中遵纪守法、诚信经营、公平竞标。</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2、不向采购人、招标代理机构和采购评审专家进行任何形式的商业贿赂以谋取交易机会。</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3、不向招标代理机构和采购人提供虚假资质文件或采用虚假应标方式参与采购市场竞争并谋取中标、成交。</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4、不采取“围标、陪标”等商业欺诈手段获取采购订单。</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5、不采取不正当手段诋毁、排挤其他</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6、</w:t>
      </w:r>
      <w:r>
        <w:rPr>
          <w:rFonts w:hint="eastAsia" w:ascii="宋体" w:hAnsi="宋体" w:eastAsia="宋体" w:cs="宋体"/>
          <w:spacing w:val="-4"/>
          <w:sz w:val="24"/>
          <w:szCs w:val="24"/>
          <w:highlight w:val="none"/>
          <w:lang w:eastAsia="zh-CN"/>
        </w:rPr>
        <w:t>不再提供</w:t>
      </w:r>
      <w:r>
        <w:rPr>
          <w:rFonts w:ascii="宋体" w:hAnsi="宋体" w:eastAsia="宋体" w:cs="宋体"/>
          <w:spacing w:val="-4"/>
          <w:sz w:val="24"/>
          <w:szCs w:val="24"/>
          <w:highlight w:val="none"/>
        </w:rPr>
        <w:t>商品和服务时“偷梁换柱、以次充好”损害采购人的合法权益。</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7、不与采购人、招标代理机构、采购评审专家或其他</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恶意串通，进行质疑和投诉，维护采购市场秩序。</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8、尊重和接受采购监督管理部门的监督和招标代理机构招标采购要求，承担因违约行为给采购人造成的损失。</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9、不发生其他有悖于政府采购公开、公平、公正和诚信原则的行为。</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承诺单位：（盖章）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法定代表人（单位负责人）或其委托代理人：（签字或盖章）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日   期：</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sectPr>
          <w:headerReference r:id="rId51" w:type="default"/>
          <w:footerReference r:id="rId52" w:type="default"/>
          <w:pgSz w:w="11906" w:h="16839"/>
          <w:pgMar w:top="1158" w:right="1247" w:bottom="894" w:left="1246" w:header="878" w:footer="732" w:gutter="0"/>
          <w:pgNumType w:fmt="decimal"/>
          <w:cols w:space="720" w:num="1"/>
        </w:sectPr>
      </w:pPr>
    </w:p>
    <w:p>
      <w:pPr>
        <w:pageBreakBefore w:val="0"/>
        <w:widowControl/>
        <w:kinsoku/>
        <w:overflowPunct/>
        <w:bidi w:val="0"/>
        <w:spacing w:before="241" w:line="224" w:lineRule="auto"/>
        <w:ind w:left="3755"/>
        <w:rPr>
          <w:rFonts w:ascii="宋体" w:hAnsi="宋体" w:eastAsia="宋体" w:cs="宋体"/>
          <w:sz w:val="31"/>
          <w:szCs w:val="31"/>
          <w:highlight w:val="none"/>
        </w:rPr>
      </w:pPr>
      <w:r>
        <w:rPr>
          <w:rFonts w:ascii="宋体" w:hAnsi="宋体" w:eastAsia="宋体" w:cs="宋体"/>
          <w:spacing w:val="6"/>
          <w:sz w:val="31"/>
          <w:szCs w:val="31"/>
          <w:highlight w:val="none"/>
          <w14:textOutline w14:w="5793" w14:cap="sq" w14:cmpd="sng">
            <w14:solidFill>
              <w14:srgbClr w14:val="000000"/>
            </w14:solidFill>
            <w14:prstDash w14:val="solid"/>
            <w14:bevel/>
          </w14:textOutline>
        </w:rPr>
        <w:t>承诺书（二）</w:t>
      </w: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60"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陕西立信工程项目管理有限公司</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作为参加贵公司组织的“</w:t>
      </w:r>
      <w:r>
        <w:rPr>
          <w:rFonts w:hint="eastAsia" w:ascii="宋体" w:hAnsi="宋体" w:eastAsia="宋体" w:cs="宋体"/>
          <w:spacing w:val="-4"/>
          <w:sz w:val="24"/>
          <w:szCs w:val="24"/>
          <w:highlight w:val="none"/>
          <w:lang w:eastAsia="zh-CN"/>
        </w:rPr>
        <w:t>西安市儿童福利院综合管理系统配建项目</w:t>
      </w:r>
      <w:r>
        <w:rPr>
          <w:rFonts w:ascii="宋体" w:hAnsi="宋体" w:eastAsia="宋体" w:cs="宋体"/>
          <w:spacing w:val="-4"/>
          <w:sz w:val="24"/>
          <w:szCs w:val="24"/>
          <w:highlight w:val="none"/>
        </w:rPr>
        <w:t xml:space="preserve"> ”采购项目的</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，本公司承诺：在参加本项目招标之前不存在被依法禁止经营行为、财产被接管或冻结的情况，如有隐瞒实情，愿承担一切责任及后果。</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承诺单位：（盖章）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法定代表人（单位负责人）或其委托代理人：（签字或盖章）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日     期：</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sectPr>
          <w:headerReference r:id="rId53" w:type="default"/>
          <w:footerReference r:id="rId54" w:type="default"/>
          <w:pgSz w:w="11906" w:h="16839"/>
          <w:pgMar w:top="1158" w:right="1247" w:bottom="894" w:left="1246" w:header="878" w:footer="732" w:gutter="0"/>
          <w:pgNumType w:fmt="decimal"/>
          <w:cols w:space="720" w:num="1"/>
        </w:sectPr>
      </w:pPr>
    </w:p>
    <w:p>
      <w:pPr>
        <w:pageBreakBefore w:val="0"/>
        <w:widowControl/>
        <w:kinsoku/>
        <w:overflowPunct/>
        <w:bidi w:val="0"/>
        <w:spacing w:before="241" w:line="224" w:lineRule="auto"/>
        <w:ind w:left="3755"/>
        <w:rPr>
          <w:rFonts w:ascii="宋体" w:hAnsi="宋体" w:eastAsia="宋体" w:cs="宋体"/>
          <w:sz w:val="31"/>
          <w:szCs w:val="31"/>
          <w:highlight w:val="none"/>
        </w:rPr>
      </w:pPr>
      <w:r>
        <w:rPr>
          <w:rFonts w:ascii="宋体" w:hAnsi="宋体" w:eastAsia="宋体" w:cs="宋体"/>
          <w:spacing w:val="6"/>
          <w:sz w:val="31"/>
          <w:szCs w:val="31"/>
          <w:highlight w:val="none"/>
          <w14:textOutline w14:w="5793" w14:cap="sq" w14:cmpd="sng">
            <w14:solidFill>
              <w14:srgbClr w14:val="000000"/>
            </w14:solidFill>
            <w14:prstDash w14:val="solid"/>
            <w14:bevel/>
          </w14:textOutline>
        </w:rPr>
        <w:t>承诺书（三）</w:t>
      </w: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59" w:lineRule="auto"/>
        <w:rPr>
          <w:highlight w:val="none"/>
        </w:rPr>
      </w:pPr>
    </w:p>
    <w:p>
      <w:pPr>
        <w:pStyle w:val="7"/>
        <w:pageBreakBefore w:val="0"/>
        <w:widowControl/>
        <w:kinsoku/>
        <w:overflowPunct/>
        <w:bidi w:val="0"/>
        <w:spacing w:line="260" w:lineRule="auto"/>
        <w:rPr>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0"/>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陕西立信工程项目管理有限公司</w:t>
      </w:r>
      <w:r>
        <w:rPr>
          <w:rFonts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作为参加贵公司组织的“</w:t>
      </w:r>
      <w:r>
        <w:rPr>
          <w:rFonts w:hint="eastAsia" w:ascii="宋体" w:hAnsi="宋体" w:eastAsia="宋体" w:cs="宋体"/>
          <w:spacing w:val="-4"/>
          <w:sz w:val="24"/>
          <w:szCs w:val="24"/>
          <w:highlight w:val="none"/>
          <w:lang w:eastAsia="zh-CN"/>
        </w:rPr>
        <w:t>西安市儿童福利院综合管理系统配建项目</w:t>
      </w:r>
      <w:r>
        <w:rPr>
          <w:rFonts w:ascii="宋体" w:hAnsi="宋体" w:eastAsia="宋体" w:cs="宋体"/>
          <w:spacing w:val="-4"/>
          <w:sz w:val="24"/>
          <w:szCs w:val="24"/>
          <w:highlight w:val="none"/>
        </w:rPr>
        <w:t xml:space="preserve"> ”采购项目的</w:t>
      </w:r>
      <w:r>
        <w:rPr>
          <w:rFonts w:hint="eastAsia" w:ascii="宋体" w:hAnsi="宋体" w:eastAsia="宋体" w:cs="宋体"/>
          <w:spacing w:val="-4"/>
          <w:sz w:val="24"/>
          <w:szCs w:val="24"/>
          <w:highlight w:val="none"/>
          <w:lang w:eastAsia="zh-CN"/>
        </w:rPr>
        <w:t>投标人</w:t>
      </w:r>
      <w:r>
        <w:rPr>
          <w:rFonts w:ascii="宋体" w:hAnsi="宋体" w:eastAsia="宋体" w:cs="宋体"/>
          <w:spacing w:val="-4"/>
          <w:sz w:val="24"/>
          <w:szCs w:val="24"/>
          <w:highlight w:val="none"/>
        </w:rPr>
        <w:t>，本公司承诺：参加本次公开招标提交的所有资格证明文件等相关证明是真实的、有效的，如有隐瞒实情，愿承担一切责任及后果。</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承诺单位：（盖章）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法定代表人（单位负责人）或其委托代理人：（签字或盖章）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ascii="宋体" w:hAnsi="宋体" w:eastAsia="宋体" w:cs="宋体"/>
          <w:spacing w:val="-4"/>
          <w:sz w:val="24"/>
          <w:szCs w:val="24"/>
          <w:highlight w:val="none"/>
        </w:rPr>
        <w:t>日    期：</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rPr>
          <w:highlight w:val="none"/>
        </w:rPr>
      </w:pPr>
    </w:p>
    <w:p>
      <w:pPr>
        <w:rPr>
          <w:highlight w:val="none"/>
        </w:rPr>
      </w:pPr>
      <w:r>
        <w:rPr>
          <w:highlight w:val="none"/>
        </w:rPr>
        <w:br w:type="page"/>
      </w:r>
    </w:p>
    <w:p>
      <w:pPr>
        <w:pStyle w:val="12"/>
        <w:spacing w:line="360" w:lineRule="auto"/>
        <w:jc w:val="center"/>
        <w:rPr>
          <w:rFonts w:ascii="宋体" w:hAnsi="宋体" w:eastAsia="宋体" w:cs="宋体"/>
          <w:spacing w:val="6"/>
          <w:sz w:val="31"/>
          <w:szCs w:val="31"/>
          <w:highlight w:val="none"/>
          <w14:textOutline w14:w="5793" w14:cap="sq" w14:cmpd="sng">
            <w14:solidFill>
              <w14:srgbClr w14:val="000000"/>
            </w14:solidFill>
            <w14:prstDash w14:val="solid"/>
            <w14:bevel/>
          </w14:textOutline>
        </w:rPr>
      </w:pPr>
      <w:r>
        <w:rPr>
          <w:rFonts w:ascii="宋体" w:hAnsi="宋体" w:eastAsia="宋体" w:cs="宋体"/>
          <w:spacing w:val="6"/>
          <w:sz w:val="31"/>
          <w:szCs w:val="31"/>
          <w:highlight w:val="none"/>
          <w14:textOutline w14:w="5793" w14:cap="sq" w14:cmpd="sng">
            <w14:solidFill>
              <w14:srgbClr w14:val="000000"/>
            </w14:solidFill>
            <w14:prstDash w14:val="solid"/>
            <w14:bevel/>
          </w14:textOutline>
        </w:rPr>
        <w:t>承诺书（</w:t>
      </w:r>
      <w:r>
        <w:rPr>
          <w:rFonts w:hint="eastAsia" w:ascii="宋体" w:hAnsi="宋体" w:eastAsia="宋体" w:cs="宋体"/>
          <w:spacing w:val="6"/>
          <w:sz w:val="31"/>
          <w:szCs w:val="31"/>
          <w:highlight w:val="none"/>
          <w:lang w:val="en-US" w:eastAsia="zh-CN"/>
          <w14:textOutline w14:w="5793" w14:cap="sq" w14:cmpd="sng">
            <w14:solidFill>
              <w14:srgbClr w14:val="000000"/>
            </w14:solidFill>
            <w14:prstDash w14:val="solid"/>
            <w14:bevel/>
          </w14:textOutline>
        </w:rPr>
        <w:t>四</w:t>
      </w:r>
      <w:r>
        <w:rPr>
          <w:rFonts w:ascii="宋体" w:hAnsi="宋体" w:eastAsia="宋体" w:cs="宋体"/>
          <w:spacing w:val="6"/>
          <w:sz w:val="31"/>
          <w:szCs w:val="31"/>
          <w:highlight w:val="none"/>
          <w14:textOutline w14:w="5793" w14:cap="sq" w14:cmpd="sng">
            <w14:solidFill>
              <w14:srgbClr w14:val="000000"/>
            </w14:solidFill>
            <w14:prstDash w14:val="solid"/>
            <w14:bevel/>
          </w14:textOutline>
        </w:rPr>
        <w:t>）</w:t>
      </w:r>
    </w:p>
    <w:p>
      <w:pPr>
        <w:pStyle w:val="12"/>
        <w:spacing w:line="360" w:lineRule="auto"/>
        <w:rPr>
          <w:rFonts w:ascii="宋体" w:hAnsi="宋体" w:eastAsia="宋体" w:cs="宋体"/>
          <w:spacing w:val="6"/>
          <w:sz w:val="31"/>
          <w:szCs w:val="31"/>
          <w:highlight w:val="none"/>
          <w14:textOutline w14:w="5793" w14:cap="sq" w14:cmpd="sng">
            <w14:solidFill>
              <w14:srgbClr w14:val="000000"/>
            </w14:solidFill>
            <w14:prstDash w14:val="solid"/>
            <w14:bevel/>
          </w14:textOutline>
        </w:rPr>
      </w:pPr>
    </w:p>
    <w:p>
      <w:pPr>
        <w:pStyle w:val="12"/>
        <w:spacing w:line="360" w:lineRule="auto"/>
        <w:rPr>
          <w:rFonts w:ascii="宋体" w:hAnsi="宋体" w:eastAsia="宋体" w:cs="宋体"/>
          <w:spacing w:val="6"/>
          <w:sz w:val="31"/>
          <w:szCs w:val="31"/>
          <w:highlight w:val="none"/>
          <w14:textOutline w14:w="5793" w14:cap="sq" w14:cmpd="sng">
            <w14:solidFill>
              <w14:srgbClr w14:val="000000"/>
            </w14:solidFill>
            <w14:prstDash w14:val="solid"/>
            <w14:bevel/>
          </w14:textOutli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0"/>
        <w:textAlignment w:val="baseline"/>
        <w:rPr>
          <w:rFonts w:hint="eastAsia" w:ascii="宋体" w:hAnsi="宋体" w:eastAsia="宋体" w:cs="宋体"/>
          <w:spacing w:val="-4"/>
          <w:sz w:val="24"/>
          <w:szCs w:val="24"/>
          <w:highlight w:val="none"/>
          <w:u w:val="single"/>
          <w:lang w:eastAsia="zh-CN"/>
        </w:rPr>
      </w:pPr>
      <w:r>
        <w:rPr>
          <w:rFonts w:hint="eastAsia" w:ascii="宋体" w:hAnsi="宋体" w:eastAsia="宋体" w:cs="宋体"/>
          <w:spacing w:val="-4"/>
          <w:sz w:val="24"/>
          <w:szCs w:val="24"/>
          <w:highlight w:val="none"/>
          <w:lang w:eastAsia="zh-CN"/>
        </w:rPr>
        <w:t>致：</w:t>
      </w:r>
      <w:r>
        <w:rPr>
          <w:rFonts w:hint="eastAsia" w:ascii="宋体" w:hAnsi="宋体" w:eastAsia="宋体" w:cs="宋体"/>
          <w:spacing w:val="-4"/>
          <w:sz w:val="24"/>
          <w:szCs w:val="24"/>
          <w:highlight w:val="none"/>
          <w:u w:val="single"/>
          <w:lang w:eastAsia="zh-CN"/>
        </w:rPr>
        <w:t xml:space="preserve">      （采购人）      </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我单位承诺如下：</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我单位具备履行合同所必须的设备和专业技术能力。</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如有不实，我方将无条件地退出本项目的采购活动，并接受处罚。 </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特此声明。</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ascii="宋体" w:hAnsi="宋体" w:eastAsia="宋体" w:cs="宋体"/>
          <w:spacing w:val="-4"/>
          <w:sz w:val="24"/>
          <w:szCs w:val="24"/>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供应商名称（公章）：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法定代表人或被授权人（签字或盖章）：</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     年    月    日</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0" w:firstLine="459"/>
        <w:textAlignment w:val="baseline"/>
        <w:rPr>
          <w:rFonts w:hint="eastAsia" w:ascii="宋体" w:hAnsi="宋体" w:eastAsia="宋体" w:cs="宋体"/>
          <w:spacing w:val="-4"/>
          <w:sz w:val="24"/>
          <w:szCs w:val="24"/>
          <w:highlight w:val="none"/>
        </w:rPr>
      </w:pPr>
    </w:p>
    <w:p>
      <w:pPr>
        <w:pStyle w:val="13"/>
        <w:rPr>
          <w:highlight w:val="none"/>
        </w:rPr>
        <w:sectPr>
          <w:headerReference r:id="rId55" w:type="default"/>
          <w:footerReference r:id="rId56" w:type="default"/>
          <w:pgSz w:w="11906" w:h="16839"/>
          <w:pgMar w:top="1327" w:right="1080" w:bottom="1157" w:left="1080" w:header="878" w:footer="732" w:gutter="0"/>
          <w:cols w:space="720" w:num="1"/>
        </w:sectPr>
      </w:pPr>
    </w:p>
    <w:p>
      <w:pPr>
        <w:snapToGrid w:val="0"/>
        <w:spacing w:before="117" w:line="219" w:lineRule="auto"/>
        <w:ind w:left="56"/>
        <w:rPr>
          <w:rStyle w:val="25"/>
          <w:rFonts w:ascii="宋体" w:hAnsi="宋体"/>
          <w:sz w:val="36"/>
          <w:szCs w:val="36"/>
          <w:highlight w:val="none"/>
        </w:rPr>
      </w:pPr>
      <w:r>
        <w:rPr>
          <w:rStyle w:val="25"/>
          <w:rFonts w:ascii="宋体" w:hAnsi="宋体"/>
          <w:spacing w:val="-12"/>
          <w:sz w:val="36"/>
          <w:szCs w:val="36"/>
          <w:highlight w:val="none"/>
        </w:rPr>
        <w:t>附</w:t>
      </w:r>
      <w:r>
        <w:rPr>
          <w:rStyle w:val="25"/>
          <w:rFonts w:ascii="宋体" w:hAnsi="宋体"/>
          <w:spacing w:val="-10"/>
          <w:sz w:val="36"/>
          <w:szCs w:val="36"/>
          <w:highlight w:val="none"/>
        </w:rPr>
        <w:t>件</w:t>
      </w:r>
    </w:p>
    <w:p>
      <w:pPr>
        <w:snapToGrid w:val="0"/>
        <w:spacing w:line="243" w:lineRule="auto"/>
        <w:rPr>
          <w:rStyle w:val="25"/>
          <w:rFonts w:ascii="Arial"/>
          <w:highlight w:val="none"/>
        </w:rPr>
      </w:pPr>
    </w:p>
    <w:p>
      <w:pPr>
        <w:snapToGrid w:val="0"/>
        <w:spacing w:line="243" w:lineRule="auto"/>
        <w:rPr>
          <w:rStyle w:val="25"/>
          <w:rFonts w:ascii="Arial"/>
          <w:highlight w:val="none"/>
        </w:rPr>
      </w:pPr>
    </w:p>
    <w:p>
      <w:pPr>
        <w:snapToGrid w:val="0"/>
        <w:spacing w:line="243"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before="156" w:line="255" w:lineRule="auto"/>
        <w:ind w:left="2498" w:right="559" w:hanging="1916"/>
        <w:jc w:val="center"/>
        <w:rPr>
          <w:rStyle w:val="25"/>
          <w:rFonts w:ascii="宋体" w:hAnsi="宋体"/>
          <w:sz w:val="48"/>
          <w:szCs w:val="48"/>
          <w:highlight w:val="none"/>
        </w:rPr>
      </w:pPr>
      <w:r>
        <w:rPr>
          <w:rStyle w:val="25"/>
          <w:rFonts w:ascii="宋体" w:hAnsi="宋体"/>
          <w:spacing w:val="-1"/>
          <w:sz w:val="48"/>
          <w:szCs w:val="48"/>
          <w:highlight w:val="none"/>
        </w:rPr>
        <w:t>西安公共资源交易</w:t>
      </w:r>
      <w:r>
        <w:rPr>
          <w:rStyle w:val="25"/>
          <w:rFonts w:ascii="宋体" w:hAnsi="宋体"/>
          <w:sz w:val="48"/>
          <w:szCs w:val="48"/>
          <w:highlight w:val="none"/>
        </w:rPr>
        <w:t>不见面开标大厅</w:t>
      </w:r>
    </w:p>
    <w:p>
      <w:pPr>
        <w:snapToGrid w:val="0"/>
        <w:spacing w:before="156" w:line="255" w:lineRule="auto"/>
        <w:ind w:left="2498" w:right="559" w:hanging="1916"/>
        <w:jc w:val="center"/>
        <w:rPr>
          <w:rStyle w:val="25"/>
          <w:rFonts w:ascii="宋体" w:hAnsi="宋体"/>
          <w:sz w:val="48"/>
          <w:szCs w:val="48"/>
          <w:highlight w:val="none"/>
        </w:rPr>
      </w:pPr>
      <w:r>
        <w:rPr>
          <w:rStyle w:val="25"/>
          <w:rFonts w:ascii="宋体" w:hAnsi="宋体"/>
          <w:spacing w:val="-2"/>
          <w:sz w:val="48"/>
          <w:szCs w:val="48"/>
          <w:highlight w:val="none"/>
        </w:rPr>
        <w:t>投标人</w:t>
      </w:r>
      <w:r>
        <w:rPr>
          <w:rStyle w:val="25"/>
          <w:rFonts w:ascii="宋体" w:hAnsi="宋体"/>
          <w:spacing w:val="-1"/>
          <w:sz w:val="48"/>
          <w:szCs w:val="48"/>
          <w:highlight w:val="none"/>
        </w:rPr>
        <w:t>操作手册</w:t>
      </w:r>
    </w:p>
    <w:p>
      <w:pPr>
        <w:snapToGrid w:val="0"/>
        <w:rPr>
          <w:rStyle w:val="25"/>
          <w:highlight w:val="none"/>
        </w:rPr>
        <w:sectPr>
          <w:footerReference r:id="rId57" w:type="default"/>
          <w:pgSz w:w="11907" w:h="16839"/>
          <w:pgMar w:top="1327" w:right="1080" w:bottom="1157" w:left="1080" w:header="907" w:footer="794" w:gutter="0"/>
          <w:pgNumType w:start="1"/>
          <w:cols w:space="720" w:num="1"/>
        </w:sectPr>
      </w:pPr>
    </w:p>
    <w:p>
      <w:pPr>
        <w:snapToGrid w:val="0"/>
        <w:spacing w:line="307" w:lineRule="auto"/>
        <w:rPr>
          <w:rStyle w:val="25"/>
          <w:rFonts w:ascii="Arial"/>
          <w:highlight w:val="none"/>
        </w:rPr>
      </w:pPr>
    </w:p>
    <w:p>
      <w:pPr>
        <w:snapToGrid w:val="0"/>
        <w:spacing w:line="307" w:lineRule="auto"/>
        <w:rPr>
          <w:rStyle w:val="25"/>
          <w:rFonts w:ascii="Arial"/>
          <w:highlight w:val="none"/>
        </w:rPr>
      </w:pPr>
    </w:p>
    <w:p>
      <w:pPr>
        <w:snapToGrid w:val="0"/>
        <w:spacing w:before="68" w:line="223" w:lineRule="auto"/>
        <w:ind w:left="3901"/>
        <w:rPr>
          <w:rStyle w:val="25"/>
          <w:rFonts w:ascii="宋体" w:hAnsi="宋体"/>
          <w:szCs w:val="21"/>
          <w:highlight w:val="none"/>
        </w:rPr>
      </w:pPr>
      <w:r>
        <w:rPr>
          <w:rStyle w:val="25"/>
          <w:rFonts w:ascii="宋体" w:hAnsi="宋体"/>
          <w:spacing w:val="-10"/>
          <w:szCs w:val="21"/>
          <w:highlight w:val="none"/>
        </w:rPr>
        <w:t>目</w:t>
      </w:r>
      <w:r>
        <w:rPr>
          <w:rStyle w:val="25"/>
          <w:rFonts w:ascii="宋体" w:hAnsi="宋体"/>
          <w:spacing w:val="-9"/>
          <w:szCs w:val="21"/>
          <w:highlight w:val="none"/>
        </w:rPr>
        <w:t xml:space="preserve">  录</w:t>
      </w:r>
    </w:p>
    <w:p>
      <w:pPr>
        <w:tabs>
          <w:tab w:val="right" w:leader="dot" w:pos="8322"/>
        </w:tabs>
        <w:snapToGrid w:val="0"/>
        <w:spacing w:before="166" w:line="235" w:lineRule="auto"/>
        <w:ind w:left="31"/>
        <w:rPr>
          <w:rStyle w:val="25"/>
          <w:rFonts w:eastAsia="Times New Roman"/>
          <w:sz w:val="30"/>
          <w:szCs w:val="30"/>
          <w:highlight w:val="none"/>
        </w:rPr>
      </w:pPr>
      <w:r>
        <w:rPr>
          <w:rStyle w:val="25"/>
          <w:rFonts w:ascii="宋体" w:hAnsi="宋体"/>
          <w:spacing w:val="-11"/>
          <w:sz w:val="30"/>
          <w:szCs w:val="30"/>
          <w:highlight w:val="none"/>
        </w:rPr>
        <w:t>一、  系统登陆</w:t>
      </w:r>
      <w:r>
        <w:rPr>
          <w:rStyle w:val="25"/>
          <w:rFonts w:ascii="宋体" w:hAnsi="宋体" w:cs="宋体"/>
          <w:b/>
          <w:bCs/>
          <w:sz w:val="30"/>
          <w:szCs w:val="30"/>
          <w:highlight w:val="none"/>
        </w:rPr>
        <w:tab/>
      </w:r>
      <w:r>
        <w:rPr>
          <w:rStyle w:val="25"/>
          <w:rFonts w:eastAsia="Times New Roman" w:cs="Times New Roman"/>
          <w:b/>
          <w:bCs/>
          <w:spacing w:val="-11"/>
          <w:sz w:val="30"/>
          <w:szCs w:val="30"/>
          <w:highlight w:val="none"/>
        </w:rPr>
        <w:t>-1</w:t>
      </w:r>
      <w:r>
        <w:rPr>
          <w:rStyle w:val="25"/>
          <w:rFonts w:eastAsia="Times New Roman" w:cs="Times New Roman"/>
          <w:b/>
          <w:bCs/>
          <w:spacing w:val="-10"/>
          <w:sz w:val="30"/>
          <w:szCs w:val="30"/>
          <w:highlight w:val="none"/>
        </w:rPr>
        <w:t>-</w:t>
      </w:r>
    </w:p>
    <w:p>
      <w:pPr>
        <w:tabs>
          <w:tab w:val="right" w:leader="dot" w:pos="8322"/>
        </w:tabs>
        <w:snapToGrid w:val="0"/>
        <w:spacing w:before="242" w:line="234" w:lineRule="auto"/>
        <w:ind w:left="31"/>
        <w:rPr>
          <w:rStyle w:val="25"/>
          <w:rFonts w:eastAsia="Times New Roman"/>
          <w:sz w:val="30"/>
          <w:szCs w:val="30"/>
          <w:highlight w:val="none"/>
        </w:rPr>
      </w:pPr>
      <w:r>
        <w:rPr>
          <w:rStyle w:val="25"/>
          <w:rFonts w:ascii="宋体" w:hAnsi="宋体"/>
          <w:spacing w:val="-11"/>
          <w:sz w:val="30"/>
          <w:szCs w:val="30"/>
          <w:highlight w:val="none"/>
        </w:rPr>
        <w:t>二、  开标流程</w:t>
      </w:r>
      <w:r>
        <w:rPr>
          <w:rStyle w:val="25"/>
          <w:rFonts w:ascii="宋体" w:hAnsi="宋体" w:cs="宋体"/>
          <w:b/>
          <w:bCs/>
          <w:sz w:val="30"/>
          <w:szCs w:val="30"/>
          <w:highlight w:val="none"/>
        </w:rPr>
        <w:tab/>
      </w:r>
      <w:r>
        <w:rPr>
          <w:rStyle w:val="25"/>
          <w:rFonts w:eastAsia="Times New Roman" w:cs="Times New Roman"/>
          <w:b/>
          <w:bCs/>
          <w:spacing w:val="-11"/>
          <w:sz w:val="30"/>
          <w:szCs w:val="30"/>
          <w:highlight w:val="none"/>
        </w:rPr>
        <w:t>-2</w:t>
      </w:r>
      <w:r>
        <w:rPr>
          <w:rStyle w:val="25"/>
          <w:rFonts w:eastAsia="Times New Roman" w:cs="Times New Roman"/>
          <w:b/>
          <w:bCs/>
          <w:spacing w:val="-10"/>
          <w:sz w:val="30"/>
          <w:szCs w:val="30"/>
          <w:highlight w:val="none"/>
        </w:rPr>
        <w:t>-</w:t>
      </w:r>
    </w:p>
    <w:p>
      <w:pPr>
        <w:snapToGrid w:val="0"/>
        <w:spacing w:line="428" w:lineRule="auto"/>
        <w:rPr>
          <w:rStyle w:val="25"/>
          <w:rFonts w:ascii="Arial"/>
          <w:highlight w:val="none"/>
        </w:rPr>
      </w:pPr>
    </w:p>
    <w:p>
      <w:pPr>
        <w:tabs>
          <w:tab w:val="right" w:leader="dot" w:pos="8322"/>
        </w:tabs>
        <w:snapToGrid w:val="0"/>
        <w:spacing w:before="78" w:line="218" w:lineRule="auto"/>
        <w:ind w:left="745"/>
        <w:rPr>
          <w:rStyle w:val="25"/>
          <w:rFonts w:eastAsia="Times New Roman"/>
          <w:sz w:val="24"/>
          <w:szCs w:val="24"/>
          <w:highlight w:val="none"/>
        </w:rPr>
      </w:pPr>
      <w:r>
        <w:rPr>
          <w:rStyle w:val="25"/>
          <w:rFonts w:ascii="宋体" w:hAnsi="宋体"/>
          <w:spacing w:val="-2"/>
          <w:sz w:val="24"/>
          <w:szCs w:val="24"/>
          <w:highlight w:val="none"/>
        </w:rPr>
        <w:t>我的项目</w:t>
      </w:r>
      <w:r>
        <w:rPr>
          <w:rStyle w:val="25"/>
          <w:rFonts w:ascii="宋体" w:hAnsi="宋体"/>
          <w:sz w:val="24"/>
          <w:szCs w:val="24"/>
          <w:highlight w:val="none"/>
        </w:rPr>
        <w:tab/>
      </w:r>
      <w:r>
        <w:rPr>
          <w:rStyle w:val="25"/>
          <w:rFonts w:eastAsia="Times New Roman"/>
          <w:spacing w:val="-2"/>
          <w:sz w:val="24"/>
          <w:szCs w:val="24"/>
          <w:highlight w:val="none"/>
        </w:rPr>
        <w:t xml:space="preserve">- </w:t>
      </w:r>
      <w:r>
        <w:rPr>
          <w:rStyle w:val="25"/>
          <w:rFonts w:eastAsia="Times New Roman"/>
          <w:spacing w:val="-1"/>
          <w:sz w:val="24"/>
          <w:szCs w:val="24"/>
          <w:highlight w:val="none"/>
        </w:rPr>
        <w:t>2 -</w:t>
      </w:r>
    </w:p>
    <w:p>
      <w:pPr>
        <w:snapToGrid w:val="0"/>
        <w:spacing w:line="416" w:lineRule="auto"/>
        <w:rPr>
          <w:rStyle w:val="25"/>
          <w:rFonts w:ascii="Arial"/>
          <w:highlight w:val="none"/>
        </w:rPr>
      </w:pPr>
    </w:p>
    <w:p>
      <w:pPr>
        <w:tabs>
          <w:tab w:val="right" w:leader="dot" w:pos="8322"/>
        </w:tabs>
        <w:snapToGrid w:val="0"/>
        <w:spacing w:before="78" w:line="219" w:lineRule="auto"/>
        <w:ind w:left="764"/>
        <w:rPr>
          <w:rStyle w:val="25"/>
          <w:rFonts w:eastAsia="Times New Roman"/>
          <w:sz w:val="24"/>
          <w:szCs w:val="24"/>
          <w:highlight w:val="none"/>
        </w:rPr>
      </w:pPr>
      <w:r>
        <w:rPr>
          <w:rStyle w:val="25"/>
          <w:rFonts w:ascii="宋体" w:hAnsi="宋体"/>
          <w:spacing w:val="-3"/>
          <w:sz w:val="24"/>
          <w:szCs w:val="24"/>
          <w:highlight w:val="none"/>
        </w:rPr>
        <w:t>阅读开标流程</w:t>
      </w:r>
      <w:r>
        <w:rPr>
          <w:rStyle w:val="25"/>
          <w:rFonts w:ascii="宋体" w:hAnsi="宋体"/>
          <w:sz w:val="24"/>
          <w:szCs w:val="24"/>
          <w:highlight w:val="none"/>
        </w:rPr>
        <w:tab/>
      </w:r>
      <w:r>
        <w:rPr>
          <w:rStyle w:val="25"/>
          <w:rFonts w:eastAsia="Times New Roman"/>
          <w:spacing w:val="-3"/>
          <w:sz w:val="24"/>
          <w:szCs w:val="24"/>
          <w:highlight w:val="none"/>
        </w:rPr>
        <w:t xml:space="preserve">- 2 </w:t>
      </w:r>
      <w:r>
        <w:rPr>
          <w:rStyle w:val="25"/>
          <w:rFonts w:eastAsia="Times New Roman"/>
          <w:spacing w:val="-2"/>
          <w:sz w:val="24"/>
          <w:szCs w:val="24"/>
          <w:highlight w:val="none"/>
        </w:rPr>
        <w:t>-</w:t>
      </w:r>
    </w:p>
    <w:p>
      <w:pPr>
        <w:snapToGrid w:val="0"/>
        <w:spacing w:line="414" w:lineRule="auto"/>
        <w:rPr>
          <w:rStyle w:val="25"/>
          <w:rFonts w:ascii="Arial"/>
          <w:highlight w:val="none"/>
        </w:rPr>
      </w:pPr>
    </w:p>
    <w:p>
      <w:pPr>
        <w:tabs>
          <w:tab w:val="right" w:leader="dot" w:pos="8322"/>
        </w:tabs>
        <w:snapToGrid w:val="0"/>
        <w:spacing w:before="79" w:line="219" w:lineRule="auto"/>
        <w:ind w:left="751"/>
        <w:rPr>
          <w:rStyle w:val="25"/>
          <w:rFonts w:eastAsia="Times New Roman"/>
          <w:sz w:val="24"/>
          <w:szCs w:val="24"/>
          <w:highlight w:val="none"/>
        </w:rPr>
      </w:pPr>
      <w:r>
        <w:rPr>
          <w:rStyle w:val="25"/>
          <w:rFonts w:ascii="宋体" w:hAnsi="宋体"/>
          <w:spacing w:val="-2"/>
          <w:sz w:val="24"/>
          <w:szCs w:val="24"/>
          <w:highlight w:val="none"/>
        </w:rPr>
        <w:t>公布投标人</w:t>
      </w:r>
      <w:r>
        <w:rPr>
          <w:rStyle w:val="25"/>
          <w:rFonts w:ascii="宋体" w:hAnsi="宋体"/>
          <w:sz w:val="24"/>
          <w:szCs w:val="24"/>
          <w:highlight w:val="none"/>
        </w:rPr>
        <w:tab/>
      </w:r>
      <w:r>
        <w:rPr>
          <w:rStyle w:val="25"/>
          <w:rFonts w:eastAsia="Times New Roman"/>
          <w:spacing w:val="-2"/>
          <w:sz w:val="24"/>
          <w:szCs w:val="24"/>
          <w:highlight w:val="none"/>
        </w:rPr>
        <w:t>- 3 -</w:t>
      </w:r>
    </w:p>
    <w:p>
      <w:pPr>
        <w:snapToGrid w:val="0"/>
        <w:spacing w:line="415" w:lineRule="auto"/>
        <w:rPr>
          <w:rStyle w:val="25"/>
          <w:rFonts w:ascii="Arial"/>
          <w:highlight w:val="none"/>
        </w:rPr>
      </w:pPr>
    </w:p>
    <w:p>
      <w:pPr>
        <w:tabs>
          <w:tab w:val="right" w:leader="dot" w:pos="8322"/>
        </w:tabs>
        <w:snapToGrid w:val="0"/>
        <w:spacing w:before="78" w:line="220" w:lineRule="auto"/>
        <w:ind w:left="743"/>
        <w:rPr>
          <w:rStyle w:val="25"/>
          <w:rFonts w:eastAsia="Times New Roman"/>
          <w:sz w:val="24"/>
          <w:szCs w:val="24"/>
          <w:highlight w:val="none"/>
        </w:rPr>
      </w:pPr>
      <w:r>
        <w:rPr>
          <w:rStyle w:val="25"/>
          <w:rFonts w:ascii="宋体" w:hAnsi="宋体"/>
          <w:spacing w:val="-2"/>
          <w:sz w:val="24"/>
          <w:szCs w:val="24"/>
          <w:highlight w:val="none"/>
        </w:rPr>
        <w:t>远程解密</w:t>
      </w:r>
      <w:r>
        <w:rPr>
          <w:rStyle w:val="25"/>
          <w:rFonts w:ascii="宋体" w:hAnsi="宋体"/>
          <w:sz w:val="24"/>
          <w:szCs w:val="24"/>
          <w:highlight w:val="none"/>
        </w:rPr>
        <w:tab/>
      </w:r>
      <w:r>
        <w:rPr>
          <w:rStyle w:val="25"/>
          <w:rFonts w:eastAsia="Times New Roman"/>
          <w:spacing w:val="-1"/>
          <w:sz w:val="24"/>
          <w:szCs w:val="24"/>
          <w:highlight w:val="none"/>
        </w:rPr>
        <w:t>- 4 -</w:t>
      </w:r>
    </w:p>
    <w:p>
      <w:pPr>
        <w:snapToGrid w:val="0"/>
        <w:spacing w:line="412" w:lineRule="auto"/>
        <w:rPr>
          <w:rStyle w:val="25"/>
          <w:rFonts w:ascii="Arial"/>
          <w:highlight w:val="none"/>
        </w:rPr>
      </w:pPr>
    </w:p>
    <w:p>
      <w:pPr>
        <w:tabs>
          <w:tab w:val="right" w:leader="dot" w:pos="8322"/>
        </w:tabs>
        <w:snapToGrid w:val="0"/>
        <w:spacing w:before="79" w:line="220" w:lineRule="auto"/>
        <w:ind w:left="744"/>
        <w:rPr>
          <w:rStyle w:val="25"/>
          <w:rFonts w:eastAsia="Times New Roman"/>
          <w:sz w:val="24"/>
          <w:szCs w:val="24"/>
          <w:highlight w:val="none"/>
        </w:rPr>
      </w:pPr>
      <w:r>
        <w:rPr>
          <w:rStyle w:val="25"/>
          <w:rFonts w:ascii="宋体" w:hAnsi="宋体"/>
          <w:spacing w:val="-2"/>
          <w:sz w:val="24"/>
          <w:szCs w:val="24"/>
          <w:highlight w:val="none"/>
        </w:rPr>
        <w:t>开标结束</w:t>
      </w:r>
      <w:r>
        <w:rPr>
          <w:rStyle w:val="25"/>
          <w:rFonts w:ascii="宋体" w:hAnsi="宋体"/>
          <w:sz w:val="24"/>
          <w:szCs w:val="24"/>
          <w:highlight w:val="none"/>
        </w:rPr>
        <w:tab/>
      </w:r>
      <w:r>
        <w:rPr>
          <w:rStyle w:val="25"/>
          <w:rFonts w:eastAsia="Times New Roman"/>
          <w:spacing w:val="-2"/>
          <w:sz w:val="24"/>
          <w:szCs w:val="24"/>
          <w:highlight w:val="none"/>
        </w:rPr>
        <w:t>-</w:t>
      </w:r>
      <w:r>
        <w:rPr>
          <w:rStyle w:val="25"/>
          <w:rFonts w:eastAsia="Times New Roman"/>
          <w:spacing w:val="-1"/>
          <w:sz w:val="24"/>
          <w:szCs w:val="24"/>
          <w:highlight w:val="none"/>
        </w:rPr>
        <w:t xml:space="preserve"> 6 -</w:t>
      </w:r>
    </w:p>
    <w:p>
      <w:pPr>
        <w:tabs>
          <w:tab w:val="right" w:leader="dot" w:pos="8322"/>
        </w:tabs>
        <w:snapToGrid w:val="0"/>
        <w:spacing w:before="230" w:line="231" w:lineRule="auto"/>
        <w:ind w:left="26"/>
        <w:rPr>
          <w:rStyle w:val="25"/>
          <w:rFonts w:eastAsia="Times New Roman"/>
          <w:sz w:val="30"/>
          <w:szCs w:val="30"/>
          <w:highlight w:val="none"/>
        </w:rPr>
      </w:pPr>
      <w:r>
        <w:rPr>
          <w:rStyle w:val="25"/>
          <w:rFonts w:ascii="宋体" w:hAnsi="宋体"/>
          <w:spacing w:val="-11"/>
          <w:sz w:val="30"/>
          <w:szCs w:val="30"/>
          <w:highlight w:val="none"/>
        </w:rPr>
        <w:t>三</w:t>
      </w:r>
      <w:r>
        <w:rPr>
          <w:rStyle w:val="25"/>
          <w:rFonts w:ascii="宋体" w:hAnsi="宋体"/>
          <w:spacing w:val="-9"/>
          <w:sz w:val="30"/>
          <w:szCs w:val="30"/>
          <w:highlight w:val="none"/>
        </w:rPr>
        <w:t>、  其他功能介绍</w:t>
      </w:r>
      <w:r>
        <w:rPr>
          <w:rStyle w:val="25"/>
          <w:rFonts w:ascii="宋体" w:hAnsi="宋体" w:cs="宋体"/>
          <w:b/>
          <w:bCs/>
          <w:sz w:val="30"/>
          <w:szCs w:val="30"/>
          <w:highlight w:val="none"/>
        </w:rPr>
        <w:tab/>
      </w:r>
      <w:r>
        <w:rPr>
          <w:rStyle w:val="25"/>
          <w:rFonts w:eastAsia="Times New Roman" w:cs="Times New Roman"/>
          <w:b/>
          <w:bCs/>
          <w:spacing w:val="-9"/>
          <w:sz w:val="30"/>
          <w:szCs w:val="30"/>
          <w:highlight w:val="none"/>
        </w:rPr>
        <w:t>-7-</w:t>
      </w:r>
    </w:p>
    <w:p>
      <w:pPr>
        <w:snapToGrid w:val="0"/>
        <w:spacing w:line="433" w:lineRule="auto"/>
        <w:rPr>
          <w:rStyle w:val="25"/>
          <w:rFonts w:ascii="Arial"/>
          <w:highlight w:val="none"/>
        </w:rPr>
      </w:pPr>
    </w:p>
    <w:p>
      <w:pPr>
        <w:tabs>
          <w:tab w:val="right" w:leader="dot" w:pos="8322"/>
        </w:tabs>
        <w:snapToGrid w:val="0"/>
        <w:spacing w:before="78" w:line="220" w:lineRule="auto"/>
        <w:ind w:left="747"/>
        <w:rPr>
          <w:rStyle w:val="25"/>
          <w:rFonts w:eastAsia="Times New Roman"/>
          <w:sz w:val="24"/>
          <w:szCs w:val="24"/>
          <w:highlight w:val="none"/>
        </w:rPr>
      </w:pPr>
      <w:r>
        <w:rPr>
          <w:rStyle w:val="25"/>
          <w:rFonts w:ascii="宋体" w:hAnsi="宋体"/>
          <w:spacing w:val="-2"/>
          <w:sz w:val="24"/>
          <w:szCs w:val="24"/>
          <w:highlight w:val="none"/>
        </w:rPr>
        <w:t>互动交流</w:t>
      </w:r>
      <w:r>
        <w:rPr>
          <w:rStyle w:val="25"/>
          <w:rFonts w:ascii="宋体" w:hAnsi="宋体"/>
          <w:sz w:val="24"/>
          <w:szCs w:val="24"/>
          <w:highlight w:val="none"/>
        </w:rPr>
        <w:tab/>
      </w:r>
      <w:r>
        <w:rPr>
          <w:rStyle w:val="25"/>
          <w:rFonts w:eastAsia="Times New Roman"/>
          <w:spacing w:val="-2"/>
          <w:sz w:val="24"/>
          <w:szCs w:val="24"/>
          <w:highlight w:val="none"/>
        </w:rPr>
        <w:t xml:space="preserve">- 7 </w:t>
      </w:r>
      <w:r>
        <w:rPr>
          <w:rStyle w:val="25"/>
          <w:rFonts w:eastAsia="Times New Roman"/>
          <w:spacing w:val="-1"/>
          <w:sz w:val="24"/>
          <w:szCs w:val="24"/>
          <w:highlight w:val="none"/>
        </w:rPr>
        <w:t>-</w:t>
      </w:r>
    </w:p>
    <w:p>
      <w:pPr>
        <w:snapToGrid w:val="0"/>
        <w:spacing w:line="412" w:lineRule="auto"/>
        <w:rPr>
          <w:rStyle w:val="25"/>
          <w:rFonts w:ascii="Arial"/>
          <w:highlight w:val="none"/>
        </w:rPr>
      </w:pPr>
    </w:p>
    <w:p>
      <w:pPr>
        <w:tabs>
          <w:tab w:val="right" w:leader="dot" w:pos="8322"/>
        </w:tabs>
        <w:snapToGrid w:val="0"/>
        <w:spacing w:before="79" w:line="220" w:lineRule="auto"/>
        <w:ind w:left="744"/>
        <w:rPr>
          <w:rStyle w:val="25"/>
          <w:rFonts w:eastAsia="Times New Roman"/>
          <w:sz w:val="24"/>
          <w:szCs w:val="24"/>
          <w:highlight w:val="none"/>
        </w:rPr>
      </w:pPr>
      <w:r>
        <w:rPr>
          <w:rStyle w:val="25"/>
          <w:rFonts w:ascii="宋体" w:hAnsi="宋体"/>
          <w:spacing w:val="-1"/>
          <w:sz w:val="24"/>
          <w:szCs w:val="24"/>
          <w:highlight w:val="none"/>
        </w:rPr>
        <w:t>开标咨询文字咨询</w:t>
      </w:r>
      <w:r>
        <w:rPr>
          <w:rStyle w:val="25"/>
          <w:rFonts w:ascii="宋体" w:hAnsi="宋体"/>
          <w:sz w:val="24"/>
          <w:szCs w:val="24"/>
          <w:highlight w:val="none"/>
        </w:rPr>
        <w:tab/>
      </w:r>
      <w:r>
        <w:rPr>
          <w:rStyle w:val="25"/>
          <w:rFonts w:eastAsia="Times New Roman"/>
          <w:spacing w:val="-1"/>
          <w:sz w:val="24"/>
          <w:szCs w:val="24"/>
          <w:highlight w:val="none"/>
        </w:rPr>
        <w:t>- 8 -</w:t>
      </w:r>
    </w:p>
    <w:p>
      <w:pPr>
        <w:snapToGrid w:val="0"/>
        <w:spacing w:line="413" w:lineRule="auto"/>
        <w:rPr>
          <w:rStyle w:val="25"/>
          <w:rFonts w:ascii="Arial"/>
          <w:highlight w:val="none"/>
        </w:rPr>
      </w:pPr>
    </w:p>
    <w:p>
      <w:pPr>
        <w:tabs>
          <w:tab w:val="right" w:leader="dot" w:pos="8322"/>
        </w:tabs>
        <w:snapToGrid w:val="0"/>
        <w:spacing w:before="78" w:line="220" w:lineRule="auto"/>
        <w:ind w:left="753"/>
        <w:rPr>
          <w:rStyle w:val="25"/>
          <w:rFonts w:eastAsia="Times New Roman"/>
          <w:sz w:val="24"/>
          <w:szCs w:val="24"/>
          <w:highlight w:val="none"/>
        </w:rPr>
      </w:pPr>
      <w:r>
        <w:rPr>
          <w:rStyle w:val="25"/>
          <w:rFonts w:ascii="宋体" w:hAnsi="宋体"/>
          <w:spacing w:val="-4"/>
          <w:sz w:val="24"/>
          <w:szCs w:val="24"/>
          <w:highlight w:val="none"/>
        </w:rPr>
        <w:t>咨询</w:t>
      </w:r>
      <w:r>
        <w:rPr>
          <w:rStyle w:val="25"/>
          <w:rFonts w:ascii="宋体" w:hAnsi="宋体"/>
          <w:spacing w:val="-2"/>
          <w:sz w:val="24"/>
          <w:szCs w:val="24"/>
          <w:highlight w:val="none"/>
        </w:rPr>
        <w:t>查看</w:t>
      </w:r>
      <w:r>
        <w:rPr>
          <w:rStyle w:val="25"/>
          <w:rFonts w:ascii="宋体" w:hAnsi="宋体"/>
          <w:sz w:val="24"/>
          <w:szCs w:val="24"/>
          <w:highlight w:val="none"/>
        </w:rPr>
        <w:tab/>
      </w:r>
      <w:r>
        <w:rPr>
          <w:rStyle w:val="25"/>
          <w:rFonts w:eastAsia="Times New Roman"/>
          <w:spacing w:val="-2"/>
          <w:sz w:val="24"/>
          <w:szCs w:val="24"/>
          <w:highlight w:val="none"/>
        </w:rPr>
        <w:t>- 9 -</w:t>
      </w:r>
    </w:p>
    <w:p>
      <w:pPr>
        <w:tabs>
          <w:tab w:val="right" w:leader="dot" w:pos="8322"/>
        </w:tabs>
        <w:snapToGrid w:val="0"/>
        <w:spacing w:before="230" w:line="233" w:lineRule="auto"/>
        <w:ind w:left="54"/>
        <w:rPr>
          <w:rStyle w:val="25"/>
          <w:rFonts w:eastAsia="Times New Roman"/>
          <w:sz w:val="30"/>
          <w:szCs w:val="30"/>
          <w:highlight w:val="none"/>
        </w:rPr>
      </w:pPr>
      <w:r>
        <w:rPr>
          <w:rStyle w:val="25"/>
          <w:rFonts w:ascii="宋体" w:hAnsi="宋体"/>
          <w:spacing w:val="-21"/>
          <w:sz w:val="30"/>
          <w:szCs w:val="30"/>
          <w:highlight w:val="none"/>
        </w:rPr>
        <w:t>四</w:t>
      </w:r>
      <w:r>
        <w:rPr>
          <w:rStyle w:val="25"/>
          <w:rFonts w:ascii="宋体" w:hAnsi="宋体"/>
          <w:spacing w:val="-12"/>
          <w:sz w:val="30"/>
          <w:szCs w:val="30"/>
          <w:highlight w:val="none"/>
        </w:rPr>
        <w:t>、  注意事项</w:t>
      </w:r>
      <w:r>
        <w:rPr>
          <w:rStyle w:val="25"/>
          <w:rFonts w:ascii="宋体" w:hAnsi="宋体" w:cs="宋体"/>
          <w:b/>
          <w:bCs/>
          <w:sz w:val="30"/>
          <w:szCs w:val="30"/>
          <w:highlight w:val="none"/>
        </w:rPr>
        <w:tab/>
      </w:r>
      <w:r>
        <w:rPr>
          <w:rStyle w:val="25"/>
          <w:rFonts w:eastAsia="Times New Roman" w:cs="Times New Roman"/>
          <w:b/>
          <w:bCs/>
          <w:spacing w:val="-12"/>
          <w:sz w:val="30"/>
          <w:szCs w:val="30"/>
          <w:highlight w:val="none"/>
        </w:rPr>
        <w:t>-9-</w:t>
      </w:r>
    </w:p>
    <w:p>
      <w:pPr>
        <w:snapToGrid w:val="0"/>
        <w:rPr>
          <w:rStyle w:val="25"/>
          <w:highlight w:val="none"/>
        </w:rPr>
        <w:sectPr>
          <w:footerReference r:id="rId58" w:type="default"/>
          <w:pgSz w:w="11907" w:h="16839"/>
          <w:pgMar w:top="1431" w:right="1785" w:bottom="400" w:left="1785" w:header="0" w:footer="0" w:gutter="0"/>
          <w:cols w:space="720" w:num="1"/>
        </w:sectPr>
      </w:pPr>
    </w:p>
    <w:p>
      <w:pPr>
        <w:snapToGrid w:val="0"/>
        <w:spacing w:before="215" w:line="221" w:lineRule="auto"/>
        <w:ind w:left="20"/>
        <w:rPr>
          <w:rStyle w:val="25"/>
          <w:rFonts w:ascii="宋体" w:hAnsi="宋体"/>
          <w:sz w:val="36"/>
          <w:szCs w:val="36"/>
          <w:highlight w:val="none"/>
        </w:rPr>
      </w:pPr>
      <w:r>
        <w:rPr>
          <w:rStyle w:val="25"/>
          <w:rFonts w:ascii="宋体" w:hAnsi="宋体"/>
          <w:spacing w:val="-32"/>
          <w:sz w:val="36"/>
          <w:szCs w:val="36"/>
          <w:highlight w:val="none"/>
        </w:rPr>
        <w:t>一</w:t>
      </w:r>
      <w:r>
        <w:rPr>
          <w:rStyle w:val="25"/>
          <w:rFonts w:ascii="宋体" w:hAnsi="宋体"/>
          <w:spacing w:val="-27"/>
          <w:sz w:val="36"/>
          <w:szCs w:val="36"/>
          <w:highlight w:val="none"/>
        </w:rPr>
        <w:t>、 系统登陆</w:t>
      </w:r>
    </w:p>
    <w:p>
      <w:pPr>
        <w:snapToGrid w:val="0"/>
        <w:spacing w:line="408" w:lineRule="auto"/>
        <w:rPr>
          <w:rStyle w:val="25"/>
          <w:rFonts w:ascii="Arial"/>
          <w:highlight w:val="none"/>
        </w:rPr>
      </w:pPr>
    </w:p>
    <w:p>
      <w:pPr>
        <w:snapToGrid w:val="0"/>
        <w:spacing w:before="78" w:line="232" w:lineRule="auto"/>
        <w:ind w:left="7" w:firstLine="20"/>
        <w:rPr>
          <w:rStyle w:val="25"/>
          <w:rFonts w:ascii="宋体" w:hAnsi="宋体"/>
          <w:sz w:val="24"/>
          <w:szCs w:val="24"/>
          <w:highlight w:val="none"/>
        </w:rPr>
      </w:pPr>
      <w:r>
        <w:rPr>
          <w:rStyle w:val="25"/>
          <w:rFonts w:eastAsia="Times New Roman"/>
          <w:spacing w:val="-6"/>
          <w:sz w:val="24"/>
          <w:szCs w:val="24"/>
          <w:highlight w:val="none"/>
        </w:rPr>
        <w:t>1</w:t>
      </w:r>
      <w:r>
        <w:rPr>
          <w:rStyle w:val="25"/>
          <w:rFonts w:ascii="宋体" w:hAnsi="宋体"/>
          <w:spacing w:val="-6"/>
          <w:sz w:val="24"/>
          <w:szCs w:val="24"/>
          <w:highlight w:val="none"/>
        </w:rPr>
        <w:t>、打开西安公共</w:t>
      </w:r>
      <w:r>
        <w:rPr>
          <w:rStyle w:val="25"/>
          <w:rFonts w:ascii="宋体" w:hAnsi="宋体"/>
          <w:spacing w:val="-5"/>
          <w:sz w:val="24"/>
          <w:szCs w:val="24"/>
          <w:highlight w:val="none"/>
        </w:rPr>
        <w:t>资</w:t>
      </w:r>
      <w:r>
        <w:rPr>
          <w:rStyle w:val="25"/>
          <w:rFonts w:ascii="宋体" w:hAnsi="宋体"/>
          <w:spacing w:val="-3"/>
          <w:sz w:val="24"/>
          <w:szCs w:val="24"/>
          <w:highlight w:val="none"/>
        </w:rPr>
        <w:t>源交易网站(</w:t>
      </w:r>
      <w:r>
        <w:rPr>
          <w:rStyle w:val="25"/>
          <w:rFonts w:eastAsia="Times New Roman"/>
          <w:spacing w:val="-3"/>
          <w:sz w:val="24"/>
          <w:szCs w:val="24"/>
          <w:highlight w:val="none"/>
        </w:rPr>
        <w:t xml:space="preserve">http://xa.sxggzyjy.cn/ </w:t>
      </w:r>
      <w:r>
        <w:rPr>
          <w:rStyle w:val="25"/>
          <w:rFonts w:ascii="宋体" w:hAnsi="宋体"/>
          <w:spacing w:val="-3"/>
          <w:sz w:val="24"/>
          <w:szCs w:val="24"/>
          <w:highlight w:val="none"/>
        </w:rPr>
        <w:t xml:space="preserve">) ，点击【不见面开标】】 </w:t>
      </w:r>
      <w:r>
        <w:rPr>
          <w:rStyle w:val="25"/>
          <w:rFonts w:eastAsia="Times New Roman"/>
          <w:spacing w:val="-3"/>
          <w:sz w:val="24"/>
          <w:szCs w:val="24"/>
          <w:highlight w:val="none"/>
        </w:rPr>
        <w:t>-----</w:t>
      </w:r>
      <w:r>
        <w:rPr>
          <w:rStyle w:val="25"/>
          <w:rFonts w:ascii="宋体" w:hAnsi="宋体"/>
          <w:spacing w:val="-4"/>
          <w:sz w:val="24"/>
          <w:szCs w:val="24"/>
          <w:highlight w:val="none"/>
        </w:rPr>
        <w:t>进入不见面</w:t>
      </w:r>
      <w:r>
        <w:rPr>
          <w:rStyle w:val="25"/>
          <w:rFonts w:ascii="宋体" w:hAnsi="宋体"/>
          <w:spacing w:val="-3"/>
          <w:sz w:val="24"/>
          <w:szCs w:val="24"/>
          <w:highlight w:val="none"/>
        </w:rPr>
        <w:t>开</w:t>
      </w:r>
      <w:r>
        <w:rPr>
          <w:rStyle w:val="25"/>
          <w:rFonts w:ascii="宋体" w:hAnsi="宋体"/>
          <w:spacing w:val="-2"/>
          <w:sz w:val="24"/>
          <w:szCs w:val="24"/>
          <w:highlight w:val="none"/>
        </w:rPr>
        <w:t>标大厅登陆首页。</w:t>
      </w:r>
    </w:p>
    <w:p>
      <w:pPr>
        <w:snapToGrid w:val="0"/>
        <w:spacing w:line="4340" w:lineRule="exact"/>
        <w:textAlignment w:val="center"/>
        <w:rPr>
          <w:rStyle w:val="25"/>
          <w:highlight w:val="none"/>
        </w:rPr>
      </w:pPr>
      <w:r>
        <w:rPr>
          <w:rStyle w:val="25"/>
          <w:highlight w:val="none"/>
        </w:rPr>
        <w:drawing>
          <wp:inline distT="0" distB="0" distL="114300" distR="114300">
            <wp:extent cx="5268595" cy="275526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4"/>
                    <a:stretch>
                      <a:fillRect/>
                    </a:stretch>
                  </pic:blipFill>
                  <pic:spPr>
                    <a:xfrm>
                      <a:off x="0" y="0"/>
                      <a:ext cx="5268595" cy="2755265"/>
                    </a:xfrm>
                    <a:prstGeom prst="rect">
                      <a:avLst/>
                    </a:prstGeom>
                    <a:noFill/>
                    <a:ln>
                      <a:noFill/>
                    </a:ln>
                  </pic:spPr>
                </pic:pic>
              </a:graphicData>
            </a:graphic>
          </wp:inline>
        </w:drawing>
      </w:r>
    </w:p>
    <w:p>
      <w:pPr>
        <w:snapToGrid w:val="0"/>
        <w:spacing w:line="309" w:lineRule="auto"/>
        <w:rPr>
          <w:rStyle w:val="25"/>
          <w:rFonts w:ascii="Arial"/>
          <w:highlight w:val="none"/>
        </w:rPr>
      </w:pPr>
    </w:p>
    <w:p>
      <w:pPr>
        <w:snapToGrid w:val="0"/>
        <w:spacing w:line="309" w:lineRule="auto"/>
        <w:rPr>
          <w:rStyle w:val="25"/>
          <w:rFonts w:ascii="Arial"/>
          <w:highlight w:val="none"/>
        </w:rPr>
      </w:pPr>
    </w:p>
    <w:p>
      <w:pPr>
        <w:snapToGrid w:val="0"/>
        <w:spacing w:before="68" w:line="220" w:lineRule="auto"/>
        <w:ind w:left="4"/>
        <w:rPr>
          <w:rStyle w:val="25"/>
          <w:rFonts w:ascii="宋体" w:hAnsi="宋体"/>
          <w:szCs w:val="21"/>
          <w:highlight w:val="none"/>
        </w:rPr>
      </w:pPr>
      <w:r>
        <w:rPr>
          <w:rStyle w:val="25"/>
          <w:rFonts w:eastAsia="Times New Roman"/>
          <w:spacing w:val="-4"/>
          <w:szCs w:val="21"/>
          <w:highlight w:val="none"/>
        </w:rPr>
        <w:t xml:space="preserve">2 </w:t>
      </w:r>
      <w:r>
        <w:rPr>
          <w:rStyle w:val="25"/>
          <w:rFonts w:ascii="宋体" w:hAnsi="宋体"/>
          <w:spacing w:val="-4"/>
          <w:szCs w:val="21"/>
          <w:highlight w:val="none"/>
        </w:rPr>
        <w:t>、点击【登陆】</w:t>
      </w:r>
      <w:r>
        <w:rPr>
          <w:rStyle w:val="25"/>
          <w:rFonts w:eastAsia="Times New Roman"/>
          <w:spacing w:val="-4"/>
          <w:szCs w:val="21"/>
          <w:highlight w:val="none"/>
        </w:rPr>
        <w:t>---</w:t>
      </w:r>
      <w:r>
        <w:rPr>
          <w:rStyle w:val="25"/>
          <w:rFonts w:ascii="宋体" w:hAnsi="宋体"/>
          <w:spacing w:val="-4"/>
          <w:szCs w:val="21"/>
          <w:highlight w:val="none"/>
        </w:rPr>
        <w:t xml:space="preserve">挑选投标人身份使用 </w:t>
      </w:r>
      <w:r>
        <w:rPr>
          <w:rStyle w:val="25"/>
          <w:rFonts w:eastAsia="Times New Roman"/>
          <w:spacing w:val="-4"/>
          <w:szCs w:val="21"/>
          <w:highlight w:val="none"/>
        </w:rPr>
        <w:t>C</w:t>
      </w:r>
      <w:r>
        <w:rPr>
          <w:rStyle w:val="25"/>
          <w:rFonts w:eastAsia="Times New Roman"/>
          <w:spacing w:val="-3"/>
          <w:szCs w:val="21"/>
          <w:highlight w:val="none"/>
        </w:rPr>
        <w:t>A</w:t>
      </w:r>
      <w:r>
        <w:rPr>
          <w:rStyle w:val="25"/>
          <w:rFonts w:ascii="宋体" w:hAnsi="宋体"/>
          <w:spacing w:val="-4"/>
          <w:szCs w:val="21"/>
          <w:highlight w:val="none"/>
        </w:rPr>
        <w:t>锁登陆系统。</w:t>
      </w:r>
    </w:p>
    <w:p>
      <w:pPr>
        <w:snapToGrid w:val="0"/>
        <w:spacing w:before="19" w:line="4348" w:lineRule="exact"/>
        <w:textAlignment w:val="center"/>
        <w:rPr>
          <w:rStyle w:val="25"/>
          <w:highlight w:val="none"/>
        </w:rPr>
      </w:pPr>
      <w:r>
        <w:rPr>
          <w:rStyle w:val="25"/>
          <w:highlight w:val="none"/>
        </w:rPr>
        <w:drawing>
          <wp:inline distT="0" distB="0" distL="114300" distR="114300">
            <wp:extent cx="5265420" cy="2760345"/>
            <wp:effectExtent l="0" t="0" r="1143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5"/>
                    <a:stretch>
                      <a:fillRect/>
                    </a:stretch>
                  </pic:blipFill>
                  <pic:spPr>
                    <a:xfrm>
                      <a:off x="0" y="0"/>
                      <a:ext cx="5265420" cy="2760345"/>
                    </a:xfrm>
                    <a:prstGeom prst="rect">
                      <a:avLst/>
                    </a:prstGeom>
                    <a:noFill/>
                    <a:ln>
                      <a:noFill/>
                    </a:ln>
                  </pic:spPr>
                </pic:pic>
              </a:graphicData>
            </a:graphic>
          </wp:inline>
        </w:drawing>
      </w:r>
    </w:p>
    <w:p>
      <w:pPr>
        <w:snapToGrid w:val="0"/>
        <w:spacing w:line="304" w:lineRule="auto"/>
        <w:rPr>
          <w:rStyle w:val="25"/>
          <w:rFonts w:ascii="Arial"/>
          <w:highlight w:val="none"/>
        </w:rPr>
      </w:pPr>
    </w:p>
    <w:p>
      <w:pPr>
        <w:snapToGrid w:val="0"/>
        <w:spacing w:before="69" w:line="234" w:lineRule="auto"/>
        <w:ind w:left="11"/>
        <w:rPr>
          <w:rStyle w:val="25"/>
          <w:rFonts w:ascii="宋体" w:hAnsi="宋体"/>
          <w:szCs w:val="21"/>
          <w:highlight w:val="none"/>
        </w:rPr>
      </w:pPr>
      <w:r>
        <w:rPr>
          <w:rStyle w:val="25"/>
          <w:rFonts w:ascii="宋体" w:hAnsi="宋体"/>
          <w:spacing w:val="-14"/>
          <w:szCs w:val="21"/>
          <w:highlight w:val="none"/>
        </w:rPr>
        <w:t>备</w:t>
      </w:r>
      <w:r>
        <w:rPr>
          <w:rStyle w:val="25"/>
          <w:rFonts w:ascii="宋体" w:hAnsi="宋体"/>
          <w:spacing w:val="-13"/>
          <w:szCs w:val="21"/>
          <w:highlight w:val="none"/>
        </w:rPr>
        <w:t>注</w:t>
      </w:r>
      <w:r>
        <w:rPr>
          <w:rStyle w:val="25"/>
          <w:rFonts w:ascii="宋体" w:hAnsi="宋体"/>
          <w:spacing w:val="-7"/>
          <w:szCs w:val="21"/>
          <w:highlight w:val="none"/>
        </w:rPr>
        <w:t xml:space="preserve">： 推荐使用 </w:t>
      </w:r>
      <w:r>
        <w:rPr>
          <w:rStyle w:val="25"/>
          <w:rFonts w:eastAsia="Times New Roman"/>
          <w:spacing w:val="-7"/>
          <w:szCs w:val="21"/>
          <w:highlight w:val="none"/>
        </w:rPr>
        <w:t xml:space="preserve">IE11 </w:t>
      </w:r>
      <w:r>
        <w:rPr>
          <w:rStyle w:val="25"/>
          <w:rFonts w:ascii="宋体" w:hAnsi="宋体"/>
          <w:spacing w:val="-7"/>
          <w:szCs w:val="21"/>
          <w:highlight w:val="none"/>
        </w:rPr>
        <w:t xml:space="preserve">浏览器，提前安装好 </w:t>
      </w:r>
      <w:r>
        <w:rPr>
          <w:rStyle w:val="25"/>
          <w:rFonts w:eastAsia="Times New Roman"/>
          <w:spacing w:val="-7"/>
          <w:szCs w:val="21"/>
          <w:highlight w:val="none"/>
        </w:rPr>
        <w:t xml:space="preserve">ca </w:t>
      </w:r>
      <w:r>
        <w:rPr>
          <w:rStyle w:val="25"/>
          <w:rFonts w:ascii="宋体" w:hAnsi="宋体"/>
          <w:spacing w:val="-7"/>
          <w:szCs w:val="21"/>
          <w:highlight w:val="none"/>
        </w:rPr>
        <w:t>锁驱动</w:t>
      </w:r>
    </w:p>
    <w:p>
      <w:pPr>
        <w:snapToGrid w:val="0"/>
        <w:rPr>
          <w:rStyle w:val="25"/>
          <w:highlight w:val="none"/>
        </w:rPr>
        <w:sectPr>
          <w:footerReference r:id="rId59" w:type="default"/>
          <w:pgSz w:w="11907" w:h="16839"/>
          <w:pgMar w:top="1431" w:right="1586" w:bottom="1078" w:left="1589" w:header="0" w:footer="864" w:gutter="0"/>
          <w:cols w:space="720" w:num="1"/>
        </w:sectPr>
      </w:pPr>
    </w:p>
    <w:p>
      <w:pPr>
        <w:snapToGrid w:val="0"/>
        <w:spacing w:before="204" w:line="220" w:lineRule="auto"/>
        <w:ind w:left="20"/>
        <w:rPr>
          <w:rStyle w:val="25"/>
          <w:rFonts w:ascii="宋体" w:hAnsi="宋体"/>
          <w:sz w:val="36"/>
          <w:szCs w:val="36"/>
          <w:highlight w:val="none"/>
        </w:rPr>
      </w:pPr>
      <w:r>
        <w:rPr>
          <w:rStyle w:val="25"/>
          <w:rFonts w:ascii="宋体" w:hAnsi="宋体"/>
          <w:spacing w:val="-32"/>
          <w:sz w:val="36"/>
          <w:szCs w:val="36"/>
          <w:highlight w:val="none"/>
        </w:rPr>
        <w:t>二</w:t>
      </w:r>
      <w:r>
        <w:rPr>
          <w:rStyle w:val="25"/>
          <w:rFonts w:ascii="宋体" w:hAnsi="宋体"/>
          <w:spacing w:val="-27"/>
          <w:sz w:val="36"/>
          <w:szCs w:val="36"/>
          <w:highlight w:val="none"/>
        </w:rPr>
        <w:t>、 开标流程</w:t>
      </w:r>
    </w:p>
    <w:p>
      <w:pPr>
        <w:snapToGrid w:val="0"/>
        <w:spacing w:line="243" w:lineRule="auto"/>
        <w:rPr>
          <w:rStyle w:val="25"/>
          <w:rFonts w:ascii="Arial"/>
          <w:highlight w:val="none"/>
        </w:rPr>
      </w:pPr>
    </w:p>
    <w:p>
      <w:pPr>
        <w:snapToGrid w:val="0"/>
        <w:spacing w:line="244" w:lineRule="auto"/>
        <w:rPr>
          <w:rStyle w:val="25"/>
          <w:rFonts w:ascii="Arial"/>
          <w:highlight w:val="none"/>
        </w:rPr>
      </w:pPr>
    </w:p>
    <w:p>
      <w:pPr>
        <w:snapToGrid w:val="0"/>
        <w:spacing w:before="78" w:line="218" w:lineRule="auto"/>
        <w:ind w:left="3895"/>
        <w:rPr>
          <w:rStyle w:val="25"/>
          <w:rFonts w:ascii="宋体" w:hAnsi="宋体"/>
          <w:sz w:val="24"/>
          <w:szCs w:val="24"/>
          <w:highlight w:val="none"/>
        </w:rPr>
      </w:pPr>
      <w:r>
        <w:rPr>
          <w:rStyle w:val="25"/>
          <w:rFonts w:ascii="宋体" w:hAnsi="宋体"/>
          <w:spacing w:val="-2"/>
          <w:sz w:val="24"/>
          <w:szCs w:val="24"/>
          <w:highlight w:val="none"/>
        </w:rPr>
        <w:t>我的项</w:t>
      </w:r>
      <w:r>
        <w:rPr>
          <w:rStyle w:val="25"/>
          <w:rFonts w:ascii="宋体" w:hAnsi="宋体"/>
          <w:spacing w:val="-1"/>
          <w:sz w:val="24"/>
          <w:szCs w:val="24"/>
          <w:highlight w:val="none"/>
        </w:rPr>
        <w:t>目</w:t>
      </w:r>
    </w:p>
    <w:p>
      <w:pPr>
        <w:snapToGrid w:val="0"/>
        <w:spacing w:before="104" w:line="214" w:lineRule="auto"/>
        <w:ind w:left="8"/>
        <w:rPr>
          <w:rStyle w:val="25"/>
          <w:rFonts w:ascii="宋体" w:hAnsi="宋体"/>
          <w:sz w:val="24"/>
          <w:szCs w:val="24"/>
          <w:highlight w:val="none"/>
        </w:rPr>
      </w:pPr>
      <w:r>
        <w:rPr>
          <w:rStyle w:val="25"/>
          <w:rFonts w:ascii="宋体" w:hAnsi="宋体"/>
          <w:spacing w:val="-2"/>
          <w:sz w:val="24"/>
          <w:szCs w:val="24"/>
          <w:highlight w:val="none"/>
        </w:rPr>
        <w:t>在我的项目里面找到等待</w:t>
      </w:r>
      <w:r>
        <w:rPr>
          <w:rStyle w:val="25"/>
          <w:rFonts w:ascii="宋体" w:hAnsi="宋体"/>
          <w:spacing w:val="-1"/>
          <w:sz w:val="24"/>
          <w:szCs w:val="24"/>
          <w:highlight w:val="none"/>
        </w:rPr>
        <w:t>开标的项目，点击进入不见面开标会议室。</w:t>
      </w:r>
    </w:p>
    <w:p>
      <w:pPr>
        <w:snapToGrid w:val="0"/>
        <w:spacing w:line="3742" w:lineRule="exact"/>
        <w:textAlignment w:val="center"/>
        <w:rPr>
          <w:rStyle w:val="25"/>
          <w:highlight w:val="none"/>
        </w:rPr>
      </w:pPr>
      <w:r>
        <w:rPr>
          <w:rStyle w:val="25"/>
          <w:highlight w:val="none"/>
        </w:rPr>
        <w:drawing>
          <wp:inline distT="0" distB="0" distL="114300" distR="114300">
            <wp:extent cx="5268595" cy="2375535"/>
            <wp:effectExtent l="0" t="0" r="8255"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6"/>
                    <a:stretch>
                      <a:fillRect/>
                    </a:stretch>
                  </pic:blipFill>
                  <pic:spPr>
                    <a:xfrm>
                      <a:off x="0" y="0"/>
                      <a:ext cx="5268595" cy="2375535"/>
                    </a:xfrm>
                    <a:prstGeom prst="rect">
                      <a:avLst/>
                    </a:prstGeom>
                    <a:noFill/>
                    <a:ln>
                      <a:noFill/>
                    </a:ln>
                  </pic:spPr>
                </pic:pic>
              </a:graphicData>
            </a:graphic>
          </wp:inline>
        </w:drawing>
      </w:r>
    </w:p>
    <w:p>
      <w:pPr>
        <w:snapToGrid w:val="0"/>
        <w:spacing w:before="115" w:line="219" w:lineRule="auto"/>
        <w:ind w:left="3673"/>
        <w:rPr>
          <w:rStyle w:val="25"/>
          <w:rFonts w:ascii="宋体" w:hAnsi="宋体"/>
          <w:sz w:val="24"/>
          <w:szCs w:val="24"/>
          <w:highlight w:val="none"/>
        </w:rPr>
      </w:pPr>
      <w:r>
        <w:rPr>
          <w:rStyle w:val="25"/>
          <w:rFonts w:ascii="宋体" w:hAnsi="宋体"/>
          <w:spacing w:val="-6"/>
          <w:sz w:val="24"/>
          <w:szCs w:val="24"/>
          <w:highlight w:val="none"/>
        </w:rPr>
        <w:t>阅</w:t>
      </w:r>
      <w:r>
        <w:rPr>
          <w:rStyle w:val="25"/>
          <w:rFonts w:ascii="宋体" w:hAnsi="宋体"/>
          <w:spacing w:val="-4"/>
          <w:sz w:val="24"/>
          <w:szCs w:val="24"/>
          <w:highlight w:val="none"/>
        </w:rPr>
        <w:t>读开标流程</w:t>
      </w:r>
    </w:p>
    <w:p>
      <w:pPr>
        <w:snapToGrid w:val="0"/>
        <w:spacing w:before="122" w:line="220" w:lineRule="auto"/>
        <w:ind w:left="11"/>
        <w:rPr>
          <w:rStyle w:val="25"/>
          <w:rFonts w:ascii="宋体" w:hAnsi="宋体"/>
          <w:szCs w:val="21"/>
          <w:highlight w:val="none"/>
        </w:rPr>
      </w:pPr>
      <w:r>
        <w:rPr>
          <w:rStyle w:val="25"/>
          <w:rFonts w:ascii="宋体" w:hAnsi="宋体"/>
          <w:spacing w:val="-1"/>
          <w:szCs w:val="21"/>
          <w:highlight w:val="none"/>
        </w:rPr>
        <w:t>投标人阅读开标流程，并在开标倒计时结束先</w:t>
      </w:r>
      <w:r>
        <w:rPr>
          <w:rStyle w:val="25"/>
          <w:rFonts w:ascii="宋体" w:hAnsi="宋体"/>
          <w:szCs w:val="21"/>
          <w:highlight w:val="none"/>
        </w:rPr>
        <w:t>完成在线签到。</w:t>
      </w:r>
    </w:p>
    <w:p>
      <w:pPr>
        <w:snapToGrid w:val="0"/>
        <w:spacing w:before="84" w:line="3908" w:lineRule="exact"/>
        <w:textAlignment w:val="center"/>
        <w:rPr>
          <w:rStyle w:val="25"/>
          <w:highlight w:val="none"/>
        </w:rPr>
      </w:pPr>
      <w:r>
        <w:rPr>
          <w:rStyle w:val="25"/>
          <w:highlight w:val="none"/>
        </w:rPr>
        <w:drawing>
          <wp:inline distT="0" distB="0" distL="114300" distR="114300">
            <wp:extent cx="5265420" cy="2481580"/>
            <wp:effectExtent l="0" t="0" r="11430"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7"/>
                    <a:stretch>
                      <a:fillRect/>
                    </a:stretch>
                  </pic:blipFill>
                  <pic:spPr>
                    <a:xfrm>
                      <a:off x="0" y="0"/>
                      <a:ext cx="5265420" cy="2481580"/>
                    </a:xfrm>
                    <a:prstGeom prst="rect">
                      <a:avLst/>
                    </a:prstGeom>
                    <a:noFill/>
                    <a:ln>
                      <a:noFill/>
                    </a:ln>
                  </pic:spPr>
                </pic:pic>
              </a:graphicData>
            </a:graphic>
          </wp:inline>
        </w:drawing>
      </w:r>
    </w:p>
    <w:p>
      <w:pPr>
        <w:snapToGrid w:val="0"/>
        <w:spacing w:before="127" w:line="221" w:lineRule="auto"/>
        <w:ind w:left="15"/>
        <w:rPr>
          <w:rStyle w:val="25"/>
          <w:rFonts w:ascii="宋体" w:hAnsi="宋体"/>
          <w:szCs w:val="21"/>
          <w:highlight w:val="none"/>
        </w:rPr>
      </w:pPr>
      <w:r>
        <w:rPr>
          <w:rStyle w:val="25"/>
          <w:rFonts w:ascii="宋体" w:hAnsi="宋体"/>
          <w:spacing w:val="-6"/>
          <w:szCs w:val="21"/>
          <w:highlight w:val="none"/>
        </w:rPr>
        <w:t>点击签</w:t>
      </w:r>
      <w:r>
        <w:rPr>
          <w:rStyle w:val="25"/>
          <w:rFonts w:ascii="宋体" w:hAnsi="宋体"/>
          <w:spacing w:val="-5"/>
          <w:szCs w:val="21"/>
          <w:highlight w:val="none"/>
        </w:rPr>
        <w:t>到</w:t>
      </w:r>
      <w:r>
        <w:rPr>
          <w:rStyle w:val="25"/>
          <w:rFonts w:ascii="宋体" w:hAnsi="宋体"/>
          <w:spacing w:val="-3"/>
          <w:szCs w:val="21"/>
          <w:highlight w:val="none"/>
        </w:rPr>
        <w:t>打开信息录入页面，完成用户名称及电话的录入后， 点击签到即可完成签到。</w:t>
      </w:r>
    </w:p>
    <w:p>
      <w:pPr>
        <w:snapToGrid w:val="0"/>
        <w:rPr>
          <w:rStyle w:val="25"/>
          <w:highlight w:val="none"/>
        </w:rPr>
        <w:sectPr>
          <w:footerReference r:id="rId60" w:type="default"/>
          <w:pgSz w:w="11907" w:h="16839"/>
          <w:pgMar w:top="1431" w:right="1785" w:bottom="1078" w:left="1589" w:header="0" w:footer="864" w:gutter="0"/>
          <w:cols w:space="720" w:num="1"/>
        </w:sectPr>
      </w:pPr>
    </w:p>
    <w:p>
      <w:pPr>
        <w:snapToGrid w:val="0"/>
        <w:spacing w:before="116" w:line="4154" w:lineRule="exact"/>
        <w:textAlignment w:val="center"/>
        <w:rPr>
          <w:rStyle w:val="25"/>
          <w:highlight w:val="none"/>
        </w:rPr>
      </w:pPr>
      <w:r>
        <w:rPr>
          <w:rStyle w:val="25"/>
          <w:highlight w:val="none"/>
        </w:rPr>
        <w:drawing>
          <wp:inline distT="0" distB="0" distL="114300" distR="114300">
            <wp:extent cx="5268595" cy="2637790"/>
            <wp:effectExtent l="0" t="0" r="8255" b="1016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8"/>
                    <a:stretch>
                      <a:fillRect/>
                    </a:stretch>
                  </pic:blipFill>
                  <pic:spPr>
                    <a:xfrm>
                      <a:off x="0" y="0"/>
                      <a:ext cx="5268595" cy="2637790"/>
                    </a:xfrm>
                    <a:prstGeom prst="rect">
                      <a:avLst/>
                    </a:prstGeom>
                    <a:noFill/>
                    <a:ln>
                      <a:noFill/>
                    </a:ln>
                  </pic:spPr>
                </pic:pic>
              </a:graphicData>
            </a:graphic>
          </wp:inline>
        </w:drawing>
      </w:r>
    </w:p>
    <w:p>
      <w:pPr>
        <w:snapToGrid w:val="0"/>
        <w:spacing w:before="222" w:line="219" w:lineRule="auto"/>
        <w:ind w:left="3780"/>
        <w:rPr>
          <w:rStyle w:val="25"/>
          <w:rFonts w:ascii="宋体" w:hAnsi="宋体"/>
          <w:sz w:val="24"/>
          <w:szCs w:val="24"/>
          <w:highlight w:val="none"/>
        </w:rPr>
      </w:pPr>
      <w:r>
        <w:rPr>
          <w:rStyle w:val="25"/>
          <w:rFonts w:ascii="宋体" w:hAnsi="宋体"/>
          <w:spacing w:val="-4"/>
          <w:sz w:val="24"/>
          <w:szCs w:val="24"/>
          <w:highlight w:val="none"/>
        </w:rPr>
        <w:t>公</w:t>
      </w:r>
      <w:r>
        <w:rPr>
          <w:rStyle w:val="25"/>
          <w:rFonts w:ascii="宋体" w:hAnsi="宋体"/>
          <w:spacing w:val="-3"/>
          <w:sz w:val="24"/>
          <w:szCs w:val="24"/>
          <w:highlight w:val="none"/>
        </w:rPr>
        <w:t>布</w:t>
      </w:r>
      <w:r>
        <w:rPr>
          <w:rStyle w:val="25"/>
          <w:rFonts w:ascii="宋体" w:hAnsi="宋体"/>
          <w:spacing w:val="-2"/>
          <w:sz w:val="24"/>
          <w:szCs w:val="24"/>
          <w:highlight w:val="none"/>
        </w:rPr>
        <w:t>投标人</w:t>
      </w:r>
    </w:p>
    <w:p>
      <w:pPr>
        <w:snapToGrid w:val="0"/>
        <w:spacing w:before="121" w:line="217" w:lineRule="auto"/>
        <w:ind w:left="9"/>
        <w:rPr>
          <w:rStyle w:val="25"/>
          <w:rFonts w:ascii="宋体" w:hAnsi="宋体"/>
          <w:szCs w:val="21"/>
          <w:highlight w:val="none"/>
        </w:rPr>
      </w:pPr>
      <w:r>
        <w:rPr>
          <w:rStyle w:val="25"/>
          <w:rFonts w:ascii="宋体" w:hAnsi="宋体"/>
          <w:spacing w:val="-6"/>
          <w:szCs w:val="21"/>
          <w:highlight w:val="none"/>
        </w:rPr>
        <w:t>开标时间到了</w:t>
      </w:r>
      <w:r>
        <w:rPr>
          <w:rStyle w:val="25"/>
          <w:rFonts w:ascii="宋体" w:hAnsi="宋体"/>
          <w:spacing w:val="-3"/>
          <w:szCs w:val="21"/>
          <w:highlight w:val="none"/>
        </w:rPr>
        <w:t>后，系统会在右侧公告栏给出提醒， 等待公布投标人</w:t>
      </w:r>
    </w:p>
    <w:p>
      <w:pPr>
        <w:snapToGrid w:val="0"/>
        <w:spacing w:before="29" w:line="3708" w:lineRule="exact"/>
        <w:rPr>
          <w:rStyle w:val="25"/>
          <w:highlight w:val="none"/>
        </w:rPr>
      </w:pPr>
      <w:r>
        <w:rPr>
          <w:rStyle w:val="25"/>
          <w:position w:val="-74"/>
          <w:highlight w:val="none"/>
        </w:rPr>
        <w:drawing>
          <wp:inline distT="0" distB="0" distL="114300" distR="114300">
            <wp:extent cx="5268595" cy="2353945"/>
            <wp:effectExtent l="0" t="0" r="8255"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9"/>
                    <a:stretch>
                      <a:fillRect/>
                    </a:stretch>
                  </pic:blipFill>
                  <pic:spPr>
                    <a:xfrm>
                      <a:off x="0" y="0"/>
                      <a:ext cx="5268595" cy="2353945"/>
                    </a:xfrm>
                    <a:prstGeom prst="rect">
                      <a:avLst/>
                    </a:prstGeom>
                    <a:noFill/>
                    <a:ln>
                      <a:noFill/>
                    </a:ln>
                  </pic:spPr>
                </pic:pic>
              </a:graphicData>
            </a:graphic>
          </wp:inline>
        </w:drawing>
      </w:r>
    </w:p>
    <w:p>
      <w:pPr>
        <w:snapToGrid w:val="0"/>
        <w:spacing w:before="72" w:line="220" w:lineRule="auto"/>
        <w:ind w:left="11"/>
        <w:rPr>
          <w:rStyle w:val="25"/>
          <w:rFonts w:ascii="宋体" w:hAnsi="宋体"/>
          <w:szCs w:val="21"/>
          <w:highlight w:val="none"/>
        </w:rPr>
      </w:pPr>
      <w:r>
        <w:rPr>
          <w:rStyle w:val="25"/>
          <w:rFonts w:ascii="宋体" w:hAnsi="宋体"/>
          <w:spacing w:val="-10"/>
          <w:szCs w:val="21"/>
          <w:highlight w:val="none"/>
        </w:rPr>
        <w:t>投标人公布</w:t>
      </w:r>
      <w:r>
        <w:rPr>
          <w:rStyle w:val="25"/>
          <w:rFonts w:ascii="宋体" w:hAnsi="宋体"/>
          <w:spacing w:val="-9"/>
          <w:szCs w:val="21"/>
          <w:highlight w:val="none"/>
        </w:rPr>
        <w:t>完</w:t>
      </w:r>
      <w:r>
        <w:rPr>
          <w:rStyle w:val="25"/>
          <w:rFonts w:ascii="宋体" w:hAnsi="宋体"/>
          <w:spacing w:val="-5"/>
          <w:szCs w:val="21"/>
          <w:highlight w:val="none"/>
        </w:rPr>
        <w:t>成后， 投标人名单有图标展示模式和列表展示模式， 可根据自己意愿进行切换。</w:t>
      </w:r>
    </w:p>
    <w:p>
      <w:pPr>
        <w:snapToGrid w:val="0"/>
        <w:spacing w:before="25" w:line="3396" w:lineRule="exact"/>
        <w:rPr>
          <w:rStyle w:val="25"/>
          <w:highlight w:val="none"/>
        </w:rPr>
      </w:pPr>
      <w:r>
        <w:rPr>
          <w:rStyle w:val="25"/>
          <w:position w:val="-68"/>
          <w:highlight w:val="none"/>
        </w:rPr>
        <w:drawing>
          <wp:inline distT="0" distB="0" distL="114300" distR="114300">
            <wp:extent cx="5273675" cy="2155825"/>
            <wp:effectExtent l="0" t="0" r="3175" b="158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0"/>
                    <a:stretch>
                      <a:fillRect/>
                    </a:stretch>
                  </pic:blipFill>
                  <pic:spPr>
                    <a:xfrm>
                      <a:off x="0" y="0"/>
                      <a:ext cx="5273675" cy="2155825"/>
                    </a:xfrm>
                    <a:prstGeom prst="rect">
                      <a:avLst/>
                    </a:prstGeom>
                    <a:noFill/>
                    <a:ln>
                      <a:noFill/>
                    </a:ln>
                  </pic:spPr>
                </pic:pic>
              </a:graphicData>
            </a:graphic>
          </wp:inline>
        </w:drawing>
      </w:r>
    </w:p>
    <w:p>
      <w:pPr>
        <w:snapToGrid w:val="0"/>
        <w:rPr>
          <w:rStyle w:val="25"/>
          <w:highlight w:val="none"/>
        </w:rPr>
        <w:sectPr>
          <w:footerReference r:id="rId61" w:type="default"/>
          <w:pgSz w:w="11907" w:h="16839"/>
          <w:pgMar w:top="1431" w:right="1730" w:bottom="1078" w:left="1589" w:header="0" w:footer="864" w:gutter="0"/>
          <w:cols w:space="720" w:num="1"/>
        </w:sectPr>
      </w:pPr>
    </w:p>
    <w:p>
      <w:pPr>
        <w:snapToGrid w:val="0"/>
        <w:spacing w:before="135" w:line="4431" w:lineRule="exact"/>
        <w:textAlignment w:val="center"/>
        <w:rPr>
          <w:rStyle w:val="25"/>
          <w:highlight w:val="none"/>
        </w:rPr>
      </w:pPr>
      <w:r>
        <w:rPr>
          <w:rStyle w:val="25"/>
          <w:highlight w:val="none"/>
        </w:rPr>
        <w:drawing>
          <wp:inline distT="0" distB="0" distL="114300" distR="114300">
            <wp:extent cx="5265420" cy="2813050"/>
            <wp:effectExtent l="0" t="0" r="1143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1"/>
                    <a:stretch>
                      <a:fillRect/>
                    </a:stretch>
                  </pic:blipFill>
                  <pic:spPr>
                    <a:xfrm>
                      <a:off x="0" y="0"/>
                      <a:ext cx="5265420" cy="2813050"/>
                    </a:xfrm>
                    <a:prstGeom prst="rect">
                      <a:avLst/>
                    </a:prstGeom>
                    <a:noFill/>
                    <a:ln>
                      <a:noFill/>
                    </a:ln>
                  </pic:spPr>
                </pic:pic>
              </a:graphicData>
            </a:graphic>
          </wp:inline>
        </w:drawing>
      </w:r>
    </w:p>
    <w:p>
      <w:pPr>
        <w:snapToGrid w:val="0"/>
        <w:spacing w:before="238" w:line="220" w:lineRule="auto"/>
        <w:ind w:left="3893"/>
        <w:rPr>
          <w:rStyle w:val="25"/>
          <w:rFonts w:ascii="宋体" w:hAnsi="宋体"/>
          <w:sz w:val="24"/>
          <w:szCs w:val="24"/>
          <w:highlight w:val="none"/>
        </w:rPr>
      </w:pPr>
      <w:r>
        <w:rPr>
          <w:rStyle w:val="25"/>
          <w:rFonts w:ascii="宋体" w:hAnsi="宋体"/>
          <w:spacing w:val="-2"/>
          <w:sz w:val="24"/>
          <w:szCs w:val="24"/>
          <w:highlight w:val="none"/>
        </w:rPr>
        <w:t>远程</w:t>
      </w:r>
      <w:r>
        <w:rPr>
          <w:rStyle w:val="25"/>
          <w:rFonts w:ascii="宋体" w:hAnsi="宋体"/>
          <w:spacing w:val="-1"/>
          <w:sz w:val="24"/>
          <w:szCs w:val="24"/>
          <w:highlight w:val="none"/>
        </w:rPr>
        <w:t>解密</w:t>
      </w:r>
    </w:p>
    <w:p>
      <w:pPr>
        <w:snapToGrid w:val="0"/>
        <w:spacing w:before="119" w:line="221" w:lineRule="auto"/>
        <w:ind w:left="6"/>
        <w:rPr>
          <w:rStyle w:val="25"/>
          <w:rFonts w:ascii="宋体" w:hAnsi="宋体"/>
          <w:szCs w:val="21"/>
          <w:highlight w:val="none"/>
        </w:rPr>
      </w:pPr>
      <w:r>
        <w:rPr>
          <w:rStyle w:val="25"/>
          <w:rFonts w:ascii="宋体" w:hAnsi="宋体"/>
          <w:spacing w:val="-1"/>
          <w:szCs w:val="21"/>
          <w:highlight w:val="none"/>
        </w:rPr>
        <w:t>进入解密阶段后，投标人需在规定</w:t>
      </w:r>
      <w:r>
        <w:rPr>
          <w:rStyle w:val="25"/>
          <w:rFonts w:ascii="宋体" w:hAnsi="宋体"/>
          <w:szCs w:val="21"/>
          <w:highlight w:val="none"/>
        </w:rPr>
        <w:t>时间内进行远程解密操作。</w:t>
      </w:r>
    </w:p>
    <w:p>
      <w:pPr>
        <w:snapToGrid w:val="0"/>
        <w:spacing w:before="44" w:line="5230" w:lineRule="exact"/>
        <w:textAlignment w:val="center"/>
        <w:rPr>
          <w:rStyle w:val="25"/>
          <w:highlight w:val="none"/>
        </w:rPr>
      </w:pPr>
      <w:r>
        <w:rPr>
          <w:rStyle w:val="25"/>
          <w:highlight w:val="none"/>
        </w:rPr>
        <w:drawing>
          <wp:inline distT="0" distB="0" distL="114300" distR="114300">
            <wp:extent cx="5270500" cy="3320415"/>
            <wp:effectExtent l="0" t="0" r="6350" b="1333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2"/>
                    <a:stretch>
                      <a:fillRect/>
                    </a:stretch>
                  </pic:blipFill>
                  <pic:spPr>
                    <a:xfrm>
                      <a:off x="0" y="0"/>
                      <a:ext cx="5270500" cy="3320415"/>
                    </a:xfrm>
                    <a:prstGeom prst="rect">
                      <a:avLst/>
                    </a:prstGeom>
                    <a:noFill/>
                    <a:ln>
                      <a:noFill/>
                    </a:ln>
                  </pic:spPr>
                </pic:pic>
              </a:graphicData>
            </a:graphic>
          </wp:inline>
        </w:drawing>
      </w:r>
    </w:p>
    <w:p>
      <w:pPr>
        <w:snapToGrid w:val="0"/>
        <w:spacing w:before="92" w:line="217" w:lineRule="auto"/>
        <w:ind w:left="7"/>
        <w:rPr>
          <w:rStyle w:val="25"/>
          <w:rFonts w:ascii="宋体" w:hAnsi="宋体"/>
          <w:szCs w:val="21"/>
          <w:highlight w:val="none"/>
        </w:rPr>
      </w:pPr>
      <w:r>
        <w:rPr>
          <w:rStyle w:val="25"/>
          <w:rFonts w:ascii="宋体" w:hAnsi="宋体"/>
          <w:spacing w:val="-1"/>
          <w:szCs w:val="21"/>
          <w:highlight w:val="none"/>
        </w:rPr>
        <w:t>解密成功后图标展示页面会显示一个绿色的解锁图标，列表页面会直接</w:t>
      </w:r>
      <w:r>
        <w:rPr>
          <w:rStyle w:val="25"/>
          <w:rFonts w:ascii="宋体" w:hAnsi="宋体"/>
          <w:szCs w:val="21"/>
          <w:highlight w:val="none"/>
        </w:rPr>
        <w:t>显示蓝色的解密成功。</w:t>
      </w:r>
    </w:p>
    <w:p>
      <w:pPr>
        <w:snapToGrid w:val="0"/>
        <w:rPr>
          <w:rStyle w:val="25"/>
          <w:highlight w:val="none"/>
        </w:rPr>
        <w:sectPr>
          <w:footerReference r:id="rId62" w:type="default"/>
          <w:pgSz w:w="11907" w:h="16839"/>
          <w:pgMar w:top="1431" w:right="1730" w:bottom="1078" w:left="1589" w:header="0" w:footer="864" w:gutter="0"/>
          <w:cols w:space="720" w:num="1"/>
        </w:sectPr>
      </w:pPr>
    </w:p>
    <w:p>
      <w:pPr>
        <w:snapToGrid w:val="0"/>
        <w:spacing w:before="123" w:line="4767" w:lineRule="exact"/>
        <w:textAlignment w:val="center"/>
        <w:rPr>
          <w:rStyle w:val="25"/>
          <w:highlight w:val="none"/>
        </w:rPr>
      </w:pPr>
      <w:r>
        <w:rPr>
          <w:rStyle w:val="25"/>
          <w:highlight w:val="none"/>
        </w:rPr>
        <w:drawing>
          <wp:anchor distT="0" distB="0" distL="114300" distR="114300" simplePos="0" relativeHeight="251672576" behindDoc="0" locked="0" layoutInCell="0" allowOverlap="1">
            <wp:simplePos x="0" y="0"/>
            <wp:positionH relativeFrom="page">
              <wp:posOffset>1009015</wp:posOffset>
            </wp:positionH>
            <wp:positionV relativeFrom="page">
              <wp:posOffset>4110355</wp:posOffset>
            </wp:positionV>
            <wp:extent cx="5273040" cy="3670935"/>
            <wp:effectExtent l="0" t="0" r="3810" b="5715"/>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3"/>
                    <a:stretch>
                      <a:fillRect/>
                    </a:stretch>
                  </pic:blipFill>
                  <pic:spPr>
                    <a:xfrm>
                      <a:off x="0" y="0"/>
                      <a:ext cx="5273040" cy="3670935"/>
                    </a:xfrm>
                    <a:prstGeom prst="rect">
                      <a:avLst/>
                    </a:prstGeom>
                    <a:noFill/>
                    <a:ln>
                      <a:noFill/>
                    </a:ln>
                  </pic:spPr>
                </pic:pic>
              </a:graphicData>
            </a:graphic>
          </wp:anchor>
        </w:drawing>
      </w:r>
      <w:r>
        <w:rPr>
          <w:rStyle w:val="25"/>
          <w:highlight w:val="none"/>
        </w:rPr>
        <w:drawing>
          <wp:inline distT="0" distB="0" distL="114300" distR="114300">
            <wp:extent cx="5273675" cy="3027045"/>
            <wp:effectExtent l="0" t="0" r="3175" b="190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84"/>
                    <a:stretch>
                      <a:fillRect/>
                    </a:stretch>
                  </pic:blipFill>
                  <pic:spPr>
                    <a:xfrm>
                      <a:off x="0" y="0"/>
                      <a:ext cx="5273675" cy="3027045"/>
                    </a:xfrm>
                    <a:prstGeom prst="rect">
                      <a:avLst/>
                    </a:prstGeom>
                    <a:noFill/>
                    <a:ln>
                      <a:noFill/>
                    </a:ln>
                  </pic:spPr>
                </pic:pic>
              </a:graphicData>
            </a:graphic>
          </wp:inline>
        </w:drawing>
      </w: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4" w:lineRule="auto"/>
        <w:rPr>
          <w:rStyle w:val="25"/>
          <w:rFonts w:ascii="Arial"/>
          <w:highlight w:val="none"/>
        </w:rPr>
      </w:pPr>
    </w:p>
    <w:p>
      <w:pPr>
        <w:snapToGrid w:val="0"/>
        <w:spacing w:line="245" w:lineRule="auto"/>
        <w:rPr>
          <w:rStyle w:val="25"/>
          <w:rFonts w:ascii="Arial"/>
          <w:highlight w:val="none"/>
        </w:rPr>
      </w:pPr>
    </w:p>
    <w:p>
      <w:pPr>
        <w:snapToGrid w:val="0"/>
        <w:spacing w:line="245" w:lineRule="auto"/>
        <w:rPr>
          <w:rStyle w:val="25"/>
          <w:rFonts w:ascii="Arial"/>
          <w:highlight w:val="none"/>
        </w:rPr>
      </w:pPr>
    </w:p>
    <w:p>
      <w:pPr>
        <w:snapToGrid w:val="0"/>
        <w:spacing w:line="245" w:lineRule="auto"/>
        <w:rPr>
          <w:rStyle w:val="25"/>
          <w:rFonts w:ascii="Arial"/>
          <w:highlight w:val="none"/>
        </w:rPr>
      </w:pPr>
    </w:p>
    <w:p>
      <w:pPr>
        <w:snapToGrid w:val="0"/>
        <w:spacing w:before="78" w:line="220" w:lineRule="auto"/>
        <w:jc w:val="right"/>
        <w:rPr>
          <w:rStyle w:val="25"/>
          <w:rFonts w:ascii="宋体" w:hAnsi="宋体"/>
          <w:sz w:val="24"/>
          <w:szCs w:val="24"/>
          <w:highlight w:val="none"/>
        </w:rPr>
      </w:pPr>
      <w:r>
        <w:rPr>
          <w:rStyle w:val="25"/>
          <w:rFonts w:ascii="宋体" w:hAnsi="宋体"/>
          <w:spacing w:val="-17"/>
          <w:sz w:val="24"/>
          <w:szCs w:val="24"/>
          <w:highlight w:val="none"/>
        </w:rPr>
        <w:t>公</w:t>
      </w:r>
    </w:p>
    <w:p>
      <w:pPr>
        <w:snapToGrid w:val="0"/>
        <w:spacing w:before="62" w:line="219" w:lineRule="auto"/>
        <w:ind w:left="9"/>
        <w:rPr>
          <w:rStyle w:val="25"/>
          <w:rFonts w:ascii="宋体" w:hAnsi="宋体"/>
          <w:sz w:val="24"/>
          <w:szCs w:val="24"/>
          <w:highlight w:val="none"/>
        </w:rPr>
      </w:pPr>
      <w:r>
        <w:rPr>
          <w:rStyle w:val="25"/>
          <w:rFonts w:ascii="宋体" w:hAnsi="宋体"/>
          <w:spacing w:val="-2"/>
          <w:sz w:val="24"/>
          <w:szCs w:val="24"/>
          <w:highlight w:val="none"/>
        </w:rPr>
        <w:t>布</w:t>
      </w:r>
      <w:r>
        <w:rPr>
          <w:rStyle w:val="25"/>
          <w:rFonts w:ascii="宋体" w:hAnsi="宋体"/>
          <w:spacing w:val="-1"/>
          <w:sz w:val="24"/>
          <w:szCs w:val="24"/>
          <w:highlight w:val="none"/>
        </w:rPr>
        <w:t>开标结果</w:t>
      </w:r>
    </w:p>
    <w:p>
      <w:pPr>
        <w:snapToGrid w:val="0"/>
        <w:spacing w:before="44" w:line="220" w:lineRule="auto"/>
        <w:ind w:left="7"/>
        <w:rPr>
          <w:rStyle w:val="25"/>
          <w:rFonts w:ascii="宋体" w:hAnsi="宋体"/>
          <w:szCs w:val="21"/>
          <w:highlight w:val="none"/>
        </w:rPr>
      </w:pPr>
      <w:r>
        <w:rPr>
          <w:rStyle w:val="25"/>
          <w:rFonts w:ascii="宋体" w:hAnsi="宋体"/>
          <w:spacing w:val="-8"/>
          <w:szCs w:val="21"/>
          <w:highlight w:val="none"/>
        </w:rPr>
        <w:t>解密</w:t>
      </w:r>
      <w:r>
        <w:rPr>
          <w:rStyle w:val="25"/>
          <w:rFonts w:ascii="宋体" w:hAnsi="宋体"/>
          <w:spacing w:val="-7"/>
          <w:szCs w:val="21"/>
          <w:highlight w:val="none"/>
        </w:rPr>
        <w:t>成</w:t>
      </w:r>
      <w:r>
        <w:rPr>
          <w:rStyle w:val="25"/>
          <w:rFonts w:ascii="宋体" w:hAnsi="宋体"/>
          <w:spacing w:val="-4"/>
          <w:szCs w:val="21"/>
          <w:highlight w:val="none"/>
        </w:rPr>
        <w:t>功后投标人可在线等待， 等待公布开标结果。</w:t>
      </w:r>
    </w:p>
    <w:p>
      <w:pPr>
        <w:snapToGrid w:val="0"/>
        <w:rPr>
          <w:rStyle w:val="25"/>
          <w:highlight w:val="none"/>
        </w:rPr>
        <w:sectPr>
          <w:footerReference r:id="rId63" w:type="default"/>
          <w:pgSz w:w="11907" w:h="16839"/>
          <w:pgMar w:top="1431" w:right="1771" w:bottom="1078" w:left="1589" w:header="0" w:footer="864" w:gutter="0"/>
          <w:cols w:space="720" w:num="1"/>
        </w:sectPr>
      </w:pPr>
    </w:p>
    <w:p>
      <w:pPr>
        <w:snapToGrid w:val="0"/>
        <w:spacing w:before="162" w:line="5935" w:lineRule="exact"/>
        <w:textAlignment w:val="center"/>
        <w:rPr>
          <w:rStyle w:val="25"/>
          <w:highlight w:val="none"/>
        </w:rPr>
      </w:pPr>
      <w:r>
        <w:rPr>
          <w:rStyle w:val="25"/>
          <w:highlight w:val="none"/>
        </w:rPr>
        <w:drawing>
          <wp:inline distT="0" distB="0" distL="114300" distR="114300">
            <wp:extent cx="5270500" cy="3768090"/>
            <wp:effectExtent l="0" t="0" r="6350" b="381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85"/>
                    <a:stretch>
                      <a:fillRect/>
                    </a:stretch>
                  </pic:blipFill>
                  <pic:spPr>
                    <a:xfrm>
                      <a:off x="0" y="0"/>
                      <a:ext cx="5270500" cy="3768090"/>
                    </a:xfrm>
                    <a:prstGeom prst="rect">
                      <a:avLst/>
                    </a:prstGeom>
                    <a:noFill/>
                    <a:ln>
                      <a:noFill/>
                    </a:ln>
                  </pic:spPr>
                </pic:pic>
              </a:graphicData>
            </a:graphic>
          </wp:inline>
        </w:drawing>
      </w:r>
    </w:p>
    <w:p>
      <w:pPr>
        <w:snapToGrid w:val="0"/>
        <w:spacing w:before="266" w:line="220" w:lineRule="auto"/>
        <w:ind w:left="3894"/>
        <w:rPr>
          <w:rStyle w:val="25"/>
          <w:rFonts w:ascii="宋体" w:hAnsi="宋体"/>
          <w:sz w:val="24"/>
          <w:szCs w:val="24"/>
          <w:highlight w:val="none"/>
        </w:rPr>
      </w:pPr>
      <w:r>
        <w:rPr>
          <w:rStyle w:val="25"/>
          <w:rFonts w:ascii="宋体" w:hAnsi="宋体"/>
          <w:spacing w:val="-2"/>
          <w:sz w:val="24"/>
          <w:szCs w:val="24"/>
          <w:highlight w:val="none"/>
        </w:rPr>
        <w:t>开标</w:t>
      </w:r>
      <w:r>
        <w:rPr>
          <w:rStyle w:val="25"/>
          <w:rFonts w:ascii="宋体" w:hAnsi="宋体"/>
          <w:spacing w:val="-1"/>
          <w:sz w:val="24"/>
          <w:szCs w:val="24"/>
          <w:highlight w:val="none"/>
        </w:rPr>
        <w:t>结束</w:t>
      </w:r>
    </w:p>
    <w:p>
      <w:pPr>
        <w:snapToGrid w:val="0"/>
        <w:spacing w:before="121" w:line="219" w:lineRule="auto"/>
        <w:ind w:left="9"/>
        <w:rPr>
          <w:rStyle w:val="25"/>
          <w:rFonts w:ascii="宋体" w:hAnsi="宋体"/>
          <w:szCs w:val="21"/>
          <w:highlight w:val="none"/>
        </w:rPr>
      </w:pPr>
      <w:r>
        <w:rPr>
          <w:rStyle w:val="25"/>
          <w:rFonts w:ascii="宋体" w:hAnsi="宋体"/>
          <w:spacing w:val="-1"/>
          <w:szCs w:val="21"/>
          <w:highlight w:val="none"/>
        </w:rPr>
        <w:t>开标结束</w:t>
      </w:r>
      <w:r>
        <w:rPr>
          <w:rStyle w:val="25"/>
          <w:rFonts w:ascii="宋体" w:hAnsi="宋体"/>
          <w:szCs w:val="21"/>
          <w:highlight w:val="none"/>
        </w:rPr>
        <w:t>后投标人可对开标过程进行评价。</w:t>
      </w:r>
    </w:p>
    <w:p>
      <w:pPr>
        <w:snapToGrid w:val="0"/>
        <w:spacing w:before="113" w:line="4783" w:lineRule="exact"/>
        <w:textAlignment w:val="center"/>
        <w:rPr>
          <w:rStyle w:val="25"/>
          <w:highlight w:val="none"/>
        </w:rPr>
      </w:pPr>
      <w:r>
        <w:rPr>
          <w:rStyle w:val="25"/>
          <w:highlight w:val="none"/>
        </w:rPr>
        <w:drawing>
          <wp:inline distT="0" distB="0" distL="114300" distR="114300">
            <wp:extent cx="5270500" cy="3035935"/>
            <wp:effectExtent l="0" t="0" r="6350" b="1206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86"/>
                    <a:stretch>
                      <a:fillRect/>
                    </a:stretch>
                  </pic:blipFill>
                  <pic:spPr>
                    <a:xfrm>
                      <a:off x="0" y="0"/>
                      <a:ext cx="5270500" cy="3035935"/>
                    </a:xfrm>
                    <a:prstGeom prst="rect">
                      <a:avLst/>
                    </a:prstGeom>
                    <a:noFill/>
                    <a:ln>
                      <a:noFill/>
                    </a:ln>
                  </pic:spPr>
                </pic:pic>
              </a:graphicData>
            </a:graphic>
          </wp:inline>
        </w:drawing>
      </w:r>
    </w:p>
    <w:p>
      <w:pPr>
        <w:snapToGrid w:val="0"/>
        <w:rPr>
          <w:rStyle w:val="25"/>
          <w:highlight w:val="none"/>
        </w:rPr>
        <w:sectPr>
          <w:footerReference r:id="rId64" w:type="default"/>
          <w:pgSz w:w="11907" w:h="16839"/>
          <w:pgMar w:top="1431" w:right="1785" w:bottom="1078" w:left="1589" w:header="0" w:footer="864" w:gutter="0"/>
          <w:cols w:space="720" w:num="1"/>
        </w:sectPr>
      </w:pPr>
    </w:p>
    <w:p>
      <w:pPr>
        <w:snapToGrid w:val="0"/>
        <w:spacing w:before="204" w:line="217" w:lineRule="auto"/>
        <w:ind w:left="14"/>
        <w:rPr>
          <w:rStyle w:val="25"/>
          <w:rFonts w:ascii="宋体" w:hAnsi="宋体"/>
          <w:sz w:val="36"/>
          <w:szCs w:val="36"/>
          <w:highlight w:val="none"/>
        </w:rPr>
      </w:pPr>
      <w:r>
        <w:rPr>
          <w:rStyle w:val="25"/>
          <w:rFonts w:ascii="宋体" w:hAnsi="宋体"/>
          <w:spacing w:val="-24"/>
          <w:sz w:val="36"/>
          <w:szCs w:val="36"/>
          <w:highlight w:val="none"/>
        </w:rPr>
        <w:t>三</w:t>
      </w:r>
      <w:r>
        <w:rPr>
          <w:rStyle w:val="25"/>
          <w:rFonts w:ascii="宋体" w:hAnsi="宋体"/>
          <w:spacing w:val="-20"/>
          <w:sz w:val="36"/>
          <w:szCs w:val="36"/>
          <w:highlight w:val="none"/>
        </w:rPr>
        <w:t>、 其他功能介绍</w:t>
      </w:r>
    </w:p>
    <w:p>
      <w:pPr>
        <w:snapToGrid w:val="0"/>
        <w:spacing w:line="246" w:lineRule="auto"/>
        <w:rPr>
          <w:rStyle w:val="25"/>
          <w:rFonts w:ascii="Arial"/>
          <w:highlight w:val="none"/>
        </w:rPr>
      </w:pPr>
    </w:p>
    <w:p>
      <w:pPr>
        <w:snapToGrid w:val="0"/>
        <w:spacing w:line="247" w:lineRule="auto"/>
        <w:rPr>
          <w:rStyle w:val="25"/>
          <w:rFonts w:ascii="Arial"/>
          <w:highlight w:val="none"/>
        </w:rPr>
      </w:pPr>
    </w:p>
    <w:p>
      <w:pPr>
        <w:snapToGrid w:val="0"/>
        <w:spacing w:before="78" w:line="220" w:lineRule="auto"/>
        <w:ind w:left="3897"/>
        <w:rPr>
          <w:rStyle w:val="25"/>
          <w:rFonts w:ascii="宋体" w:hAnsi="宋体"/>
          <w:sz w:val="24"/>
          <w:szCs w:val="24"/>
          <w:highlight w:val="none"/>
        </w:rPr>
      </w:pPr>
      <w:r>
        <w:rPr>
          <w:rStyle w:val="25"/>
          <w:rFonts w:ascii="宋体" w:hAnsi="宋体"/>
          <w:spacing w:val="-3"/>
          <w:sz w:val="24"/>
          <w:szCs w:val="24"/>
          <w:highlight w:val="none"/>
        </w:rPr>
        <w:t>互</w:t>
      </w:r>
      <w:r>
        <w:rPr>
          <w:rStyle w:val="25"/>
          <w:rFonts w:ascii="宋体" w:hAnsi="宋体"/>
          <w:spacing w:val="-2"/>
          <w:sz w:val="24"/>
          <w:szCs w:val="24"/>
          <w:highlight w:val="none"/>
        </w:rPr>
        <w:t>动交流</w:t>
      </w:r>
    </w:p>
    <w:p>
      <w:pPr>
        <w:snapToGrid w:val="0"/>
        <w:spacing w:before="120" w:line="270" w:lineRule="auto"/>
        <w:ind w:left="10"/>
        <w:rPr>
          <w:rStyle w:val="25"/>
          <w:rFonts w:ascii="宋体" w:hAnsi="宋体"/>
          <w:szCs w:val="21"/>
          <w:highlight w:val="none"/>
        </w:rPr>
      </w:pPr>
      <w:r>
        <w:rPr>
          <w:rStyle w:val="25"/>
          <w:rFonts w:ascii="宋体" w:hAnsi="宋体"/>
          <w:spacing w:val="-7"/>
          <w:szCs w:val="21"/>
          <w:highlight w:val="none"/>
        </w:rPr>
        <w:t>投标人可在互动交流页面查看代理机构发出的文字、语音信息， 当代理发起群聊的时候， 投标</w:t>
      </w:r>
      <w:r>
        <w:rPr>
          <w:rStyle w:val="25"/>
          <w:rFonts w:ascii="宋体" w:hAnsi="宋体"/>
          <w:spacing w:val="-3"/>
          <w:szCs w:val="21"/>
          <w:highlight w:val="none"/>
        </w:rPr>
        <w:t>人</w:t>
      </w:r>
      <w:r>
        <w:rPr>
          <w:rStyle w:val="25"/>
          <w:rFonts w:ascii="宋体" w:hAnsi="宋体"/>
          <w:spacing w:val="-1"/>
          <w:szCs w:val="21"/>
          <w:highlight w:val="none"/>
        </w:rPr>
        <w:t>可以文字、语音方式在其中进行响应或回复。</w:t>
      </w:r>
    </w:p>
    <w:p>
      <w:pPr>
        <w:snapToGrid w:val="0"/>
        <w:spacing w:line="8023" w:lineRule="exact"/>
        <w:jc w:val="center"/>
        <w:textAlignment w:val="center"/>
        <w:rPr>
          <w:rStyle w:val="25"/>
          <w:highlight w:val="none"/>
        </w:rPr>
      </w:pPr>
      <w:r>
        <w:rPr>
          <w:rStyle w:val="25"/>
          <w:highlight w:val="none"/>
        </w:rPr>
        <w:drawing>
          <wp:inline distT="0" distB="0" distL="114300" distR="114300">
            <wp:extent cx="3798570" cy="5093970"/>
            <wp:effectExtent l="0" t="0" r="1143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87"/>
                    <a:stretch>
                      <a:fillRect/>
                    </a:stretch>
                  </pic:blipFill>
                  <pic:spPr>
                    <a:xfrm>
                      <a:off x="0" y="0"/>
                      <a:ext cx="3798570" cy="5093970"/>
                    </a:xfrm>
                    <a:prstGeom prst="rect">
                      <a:avLst/>
                    </a:prstGeom>
                    <a:noFill/>
                    <a:ln>
                      <a:noFill/>
                    </a:ln>
                  </pic:spPr>
                </pic:pic>
              </a:graphicData>
            </a:graphic>
          </wp:inline>
        </w:drawing>
      </w:r>
    </w:p>
    <w:p>
      <w:pPr>
        <w:snapToGrid w:val="0"/>
        <w:spacing w:before="100" w:line="286" w:lineRule="auto"/>
        <w:ind w:left="7" w:right="2" w:firstLine="14"/>
        <w:rPr>
          <w:rStyle w:val="25"/>
          <w:rFonts w:ascii="宋体" w:hAnsi="宋体"/>
          <w:szCs w:val="21"/>
          <w:highlight w:val="none"/>
        </w:rPr>
      </w:pPr>
      <w:r>
        <w:rPr>
          <w:rStyle w:val="25"/>
          <w:rFonts w:ascii="宋体" w:hAnsi="宋体"/>
          <w:spacing w:val="-18"/>
          <w:szCs w:val="21"/>
          <w:highlight w:val="none"/>
        </w:rPr>
        <w:t>当</w:t>
      </w:r>
      <w:r>
        <w:rPr>
          <w:rStyle w:val="25"/>
          <w:rFonts w:ascii="宋体" w:hAnsi="宋体"/>
          <w:spacing w:val="-17"/>
          <w:szCs w:val="21"/>
          <w:highlight w:val="none"/>
        </w:rPr>
        <w:t>代</w:t>
      </w:r>
      <w:r>
        <w:rPr>
          <w:rStyle w:val="25"/>
          <w:rFonts w:ascii="宋体" w:hAnsi="宋体"/>
          <w:spacing w:val="-9"/>
          <w:szCs w:val="21"/>
          <w:highlight w:val="none"/>
        </w:rPr>
        <w:t>理开启私聊， 并有人向投标人发送了私聊信息后， 投标人端会在左下角看到有澄清提醒， 点</w:t>
      </w:r>
      <w:r>
        <w:rPr>
          <w:rStyle w:val="25"/>
          <w:rFonts w:ascii="宋体" w:hAnsi="宋体"/>
          <w:spacing w:val="6"/>
          <w:szCs w:val="21"/>
          <w:highlight w:val="none"/>
        </w:rPr>
        <w:t>击</w:t>
      </w:r>
      <w:r>
        <w:rPr>
          <w:rStyle w:val="25"/>
          <w:rFonts w:ascii="宋体" w:hAnsi="宋体"/>
          <w:spacing w:val="4"/>
          <w:szCs w:val="21"/>
          <w:highlight w:val="none"/>
        </w:rPr>
        <w:t>即</w:t>
      </w:r>
      <w:r>
        <w:rPr>
          <w:rStyle w:val="25"/>
          <w:rFonts w:ascii="宋体" w:hAnsi="宋体"/>
          <w:spacing w:val="3"/>
          <w:szCs w:val="21"/>
          <w:highlight w:val="none"/>
        </w:rPr>
        <w:t>可与其进行沟通。(现阶段澄清用于投标人询标时使用。)</w:t>
      </w:r>
    </w:p>
    <w:p>
      <w:pPr>
        <w:snapToGrid w:val="0"/>
        <w:rPr>
          <w:rStyle w:val="25"/>
          <w:highlight w:val="none"/>
        </w:rPr>
        <w:sectPr>
          <w:footerReference r:id="rId65" w:type="default"/>
          <w:pgSz w:w="11907" w:h="16839"/>
          <w:pgMar w:top="1431" w:right="1579" w:bottom="1078" w:left="1589" w:header="0" w:footer="864" w:gutter="0"/>
          <w:cols w:space="720" w:num="1"/>
        </w:sectPr>
      </w:pPr>
    </w:p>
    <w:p>
      <w:pPr>
        <w:snapToGrid w:val="0"/>
        <w:spacing w:before="18" w:line="4039" w:lineRule="exact"/>
        <w:jc w:val="center"/>
        <w:textAlignment w:val="center"/>
        <w:rPr>
          <w:rStyle w:val="25"/>
          <w:highlight w:val="none"/>
        </w:rPr>
      </w:pPr>
      <w:r>
        <w:rPr>
          <w:rStyle w:val="25"/>
          <w:highlight w:val="none"/>
        </w:rPr>
        <w:drawing>
          <wp:inline distT="0" distB="0" distL="114300" distR="114300">
            <wp:extent cx="5261610" cy="2564130"/>
            <wp:effectExtent l="0" t="0" r="15240" b="762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88"/>
                    <a:stretch>
                      <a:fillRect/>
                    </a:stretch>
                  </pic:blipFill>
                  <pic:spPr>
                    <a:xfrm>
                      <a:off x="0" y="0"/>
                      <a:ext cx="5261610" cy="2564130"/>
                    </a:xfrm>
                    <a:prstGeom prst="rect">
                      <a:avLst/>
                    </a:prstGeom>
                    <a:noFill/>
                    <a:ln>
                      <a:noFill/>
                    </a:ln>
                  </pic:spPr>
                </pic:pic>
              </a:graphicData>
            </a:graphic>
          </wp:inline>
        </w:drawing>
      </w:r>
    </w:p>
    <w:p>
      <w:pPr>
        <w:snapToGrid w:val="0"/>
        <w:spacing w:before="85" w:line="7645" w:lineRule="exact"/>
        <w:jc w:val="center"/>
        <w:textAlignment w:val="center"/>
        <w:rPr>
          <w:rStyle w:val="25"/>
          <w:highlight w:val="none"/>
        </w:rPr>
      </w:pPr>
      <w:r>
        <w:rPr>
          <w:rStyle w:val="25"/>
          <w:highlight w:val="none"/>
        </w:rPr>
        <w:drawing>
          <wp:inline distT="0" distB="0" distL="114300" distR="114300">
            <wp:extent cx="5219065" cy="4853940"/>
            <wp:effectExtent l="0" t="0" r="635" b="381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9"/>
                    <a:stretch>
                      <a:fillRect/>
                    </a:stretch>
                  </pic:blipFill>
                  <pic:spPr>
                    <a:xfrm>
                      <a:off x="0" y="0"/>
                      <a:ext cx="5219065" cy="4853940"/>
                    </a:xfrm>
                    <a:prstGeom prst="rect">
                      <a:avLst/>
                    </a:prstGeom>
                    <a:noFill/>
                    <a:ln>
                      <a:noFill/>
                    </a:ln>
                  </pic:spPr>
                </pic:pic>
              </a:graphicData>
            </a:graphic>
          </wp:inline>
        </w:drawing>
      </w:r>
    </w:p>
    <w:p>
      <w:pPr>
        <w:snapToGrid w:val="0"/>
        <w:spacing w:before="193" w:line="220" w:lineRule="auto"/>
        <w:ind w:left="3411"/>
        <w:rPr>
          <w:rStyle w:val="25"/>
          <w:rFonts w:ascii="宋体" w:hAnsi="宋体"/>
          <w:sz w:val="24"/>
          <w:szCs w:val="24"/>
          <w:highlight w:val="none"/>
        </w:rPr>
      </w:pPr>
      <w:r>
        <w:rPr>
          <w:rStyle w:val="25"/>
          <w:rFonts w:ascii="宋体" w:hAnsi="宋体"/>
          <w:spacing w:val="-1"/>
          <w:sz w:val="24"/>
          <w:szCs w:val="24"/>
          <w:highlight w:val="none"/>
        </w:rPr>
        <w:t>开标咨询</w:t>
      </w:r>
      <w:r>
        <w:rPr>
          <w:rStyle w:val="25"/>
          <w:rFonts w:ascii="宋体" w:hAnsi="宋体"/>
          <w:sz w:val="24"/>
          <w:szCs w:val="24"/>
          <w:highlight w:val="none"/>
        </w:rPr>
        <w:t>文字提问</w:t>
      </w:r>
    </w:p>
    <w:p>
      <w:pPr>
        <w:snapToGrid w:val="0"/>
        <w:spacing w:before="120" w:line="221" w:lineRule="auto"/>
        <w:ind w:left="11"/>
        <w:rPr>
          <w:rStyle w:val="25"/>
          <w:rFonts w:ascii="宋体" w:hAnsi="宋体"/>
          <w:szCs w:val="21"/>
          <w:highlight w:val="none"/>
        </w:rPr>
      </w:pPr>
      <w:r>
        <w:rPr>
          <w:rStyle w:val="25"/>
          <w:rFonts w:ascii="宋体" w:hAnsi="宋体"/>
          <w:spacing w:val="-1"/>
          <w:szCs w:val="21"/>
          <w:highlight w:val="none"/>
        </w:rPr>
        <w:t>投标人可通过</w:t>
      </w:r>
      <w:r>
        <w:rPr>
          <w:rStyle w:val="25"/>
          <w:rFonts w:ascii="宋体" w:hAnsi="宋体"/>
          <w:szCs w:val="21"/>
          <w:highlight w:val="none"/>
        </w:rPr>
        <w:t>开标咨询文字提问向交易中心进行咨询</w:t>
      </w:r>
    </w:p>
    <w:p>
      <w:pPr>
        <w:snapToGrid w:val="0"/>
        <w:rPr>
          <w:rStyle w:val="25"/>
          <w:highlight w:val="none"/>
        </w:rPr>
        <w:sectPr>
          <w:footerReference r:id="rId66" w:type="default"/>
          <w:pgSz w:w="11907" w:h="16839"/>
          <w:pgMar w:top="1431" w:right="1785" w:bottom="1078" w:left="1589" w:header="0" w:footer="864" w:gutter="0"/>
          <w:cols w:space="720" w:num="1"/>
        </w:sectPr>
      </w:pPr>
    </w:p>
    <w:p>
      <w:pPr>
        <w:snapToGrid w:val="0"/>
        <w:spacing w:before="138" w:line="3489" w:lineRule="exact"/>
        <w:jc w:val="center"/>
        <w:textAlignment w:val="center"/>
        <w:rPr>
          <w:rStyle w:val="25"/>
          <w:highlight w:val="none"/>
        </w:rPr>
      </w:pPr>
      <w:r>
        <w:rPr>
          <w:rStyle w:val="25"/>
          <w:highlight w:val="none"/>
        </w:rPr>
        <w:drawing>
          <wp:inline distT="0" distB="0" distL="114300" distR="114300">
            <wp:extent cx="5265420" cy="2215515"/>
            <wp:effectExtent l="0" t="0" r="11430" b="1333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90"/>
                    <a:stretch>
                      <a:fillRect/>
                    </a:stretch>
                  </pic:blipFill>
                  <pic:spPr>
                    <a:xfrm>
                      <a:off x="0" y="0"/>
                      <a:ext cx="5265420" cy="2215515"/>
                    </a:xfrm>
                    <a:prstGeom prst="rect">
                      <a:avLst/>
                    </a:prstGeom>
                    <a:noFill/>
                    <a:ln>
                      <a:noFill/>
                    </a:ln>
                  </pic:spPr>
                </pic:pic>
              </a:graphicData>
            </a:graphic>
          </wp:inline>
        </w:drawing>
      </w:r>
    </w:p>
    <w:p>
      <w:pPr>
        <w:snapToGrid w:val="0"/>
        <w:spacing w:before="179" w:line="217" w:lineRule="auto"/>
        <w:ind w:left="10"/>
        <w:rPr>
          <w:rStyle w:val="25"/>
          <w:rFonts w:ascii="宋体" w:hAnsi="宋体"/>
          <w:szCs w:val="21"/>
          <w:highlight w:val="none"/>
        </w:rPr>
      </w:pPr>
      <w:r>
        <w:rPr>
          <w:rStyle w:val="25"/>
          <w:rFonts w:ascii="宋体" w:hAnsi="宋体"/>
          <w:spacing w:val="-1"/>
          <w:szCs w:val="21"/>
          <w:highlight w:val="none"/>
        </w:rPr>
        <w:t>填写咨询内容、依据和理由，有相关附件支</w:t>
      </w:r>
      <w:r>
        <w:rPr>
          <w:rStyle w:val="25"/>
          <w:rFonts w:ascii="宋体" w:hAnsi="宋体"/>
          <w:szCs w:val="21"/>
          <w:highlight w:val="none"/>
        </w:rPr>
        <w:t>撑的课上传相关附件。</w:t>
      </w:r>
    </w:p>
    <w:p>
      <w:pPr>
        <w:snapToGrid w:val="0"/>
        <w:spacing w:line="358" w:lineRule="auto"/>
        <w:rPr>
          <w:rStyle w:val="25"/>
          <w:rFonts w:ascii="Arial"/>
          <w:highlight w:val="none"/>
        </w:rPr>
      </w:pPr>
    </w:p>
    <w:p>
      <w:pPr>
        <w:snapToGrid w:val="0"/>
        <w:spacing w:before="78" w:line="220" w:lineRule="auto"/>
        <w:ind w:left="3902"/>
        <w:rPr>
          <w:rStyle w:val="25"/>
          <w:rFonts w:ascii="宋体" w:hAnsi="宋体"/>
          <w:sz w:val="24"/>
          <w:szCs w:val="24"/>
          <w:highlight w:val="none"/>
        </w:rPr>
      </w:pPr>
      <w:r>
        <w:rPr>
          <w:rStyle w:val="25"/>
          <w:rFonts w:ascii="宋体" w:hAnsi="宋体"/>
          <w:spacing w:val="-6"/>
          <w:sz w:val="24"/>
          <w:szCs w:val="24"/>
          <w:highlight w:val="none"/>
        </w:rPr>
        <w:t>咨</w:t>
      </w:r>
      <w:r>
        <w:rPr>
          <w:rStyle w:val="25"/>
          <w:rFonts w:ascii="宋体" w:hAnsi="宋体"/>
          <w:spacing w:val="-3"/>
          <w:sz w:val="24"/>
          <w:szCs w:val="24"/>
          <w:highlight w:val="none"/>
        </w:rPr>
        <w:t>询查看</w:t>
      </w:r>
    </w:p>
    <w:p>
      <w:pPr>
        <w:snapToGrid w:val="0"/>
        <w:spacing w:before="121" w:line="218" w:lineRule="auto"/>
        <w:ind w:left="11"/>
        <w:rPr>
          <w:rStyle w:val="25"/>
          <w:rFonts w:ascii="宋体" w:hAnsi="宋体"/>
          <w:szCs w:val="21"/>
          <w:highlight w:val="none"/>
        </w:rPr>
      </w:pPr>
      <w:r>
        <w:rPr>
          <w:rStyle w:val="25"/>
          <w:rFonts w:ascii="宋体" w:hAnsi="宋体"/>
          <w:spacing w:val="-1"/>
          <w:szCs w:val="21"/>
          <w:highlight w:val="none"/>
        </w:rPr>
        <w:t>投标人</w:t>
      </w:r>
      <w:r>
        <w:rPr>
          <w:rStyle w:val="25"/>
          <w:rFonts w:ascii="宋体" w:hAnsi="宋体"/>
          <w:szCs w:val="21"/>
          <w:highlight w:val="none"/>
        </w:rPr>
        <w:t>可通过咨询查看功能查看自己或其他投标人提出的咨询及交易中心回复内容。</w:t>
      </w:r>
    </w:p>
    <w:p>
      <w:pPr>
        <w:snapToGrid w:val="0"/>
        <w:spacing w:before="152" w:line="3773" w:lineRule="exact"/>
        <w:jc w:val="center"/>
        <w:textAlignment w:val="center"/>
        <w:rPr>
          <w:rStyle w:val="25"/>
          <w:highlight w:val="none"/>
        </w:rPr>
      </w:pPr>
      <w:r>
        <w:rPr>
          <w:rStyle w:val="25"/>
          <w:highlight w:val="none"/>
        </w:rPr>
        <w:drawing>
          <wp:inline distT="0" distB="0" distL="114300" distR="114300">
            <wp:extent cx="5265420" cy="2395220"/>
            <wp:effectExtent l="0" t="0" r="11430" b="508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91"/>
                    <a:stretch>
                      <a:fillRect/>
                    </a:stretch>
                  </pic:blipFill>
                  <pic:spPr>
                    <a:xfrm>
                      <a:off x="0" y="0"/>
                      <a:ext cx="5265420" cy="2395220"/>
                    </a:xfrm>
                    <a:prstGeom prst="rect">
                      <a:avLst/>
                    </a:prstGeom>
                    <a:noFill/>
                    <a:ln>
                      <a:noFill/>
                    </a:ln>
                  </pic:spPr>
                </pic:pic>
              </a:graphicData>
            </a:graphic>
          </wp:inline>
        </w:drawing>
      </w:r>
    </w:p>
    <w:p>
      <w:pPr>
        <w:snapToGrid w:val="0"/>
        <w:spacing w:line="288" w:lineRule="auto"/>
        <w:rPr>
          <w:rStyle w:val="25"/>
          <w:rFonts w:ascii="Arial"/>
          <w:highlight w:val="none"/>
        </w:rPr>
      </w:pPr>
    </w:p>
    <w:p>
      <w:pPr>
        <w:snapToGrid w:val="0"/>
        <w:spacing w:line="289" w:lineRule="auto"/>
        <w:rPr>
          <w:rStyle w:val="25"/>
          <w:rFonts w:ascii="Arial"/>
          <w:highlight w:val="none"/>
        </w:rPr>
      </w:pPr>
    </w:p>
    <w:p>
      <w:pPr>
        <w:snapToGrid w:val="0"/>
        <w:spacing w:before="118" w:line="220" w:lineRule="auto"/>
        <w:ind w:left="48"/>
        <w:rPr>
          <w:rStyle w:val="25"/>
          <w:rFonts w:ascii="Arial"/>
          <w:highlight w:val="none"/>
        </w:rPr>
      </w:pPr>
      <w:r>
        <w:rPr>
          <w:rStyle w:val="25"/>
          <w:rFonts w:ascii="宋体" w:hAnsi="宋体"/>
          <w:spacing w:val="-36"/>
          <w:sz w:val="30"/>
          <w:szCs w:val="30"/>
          <w:highlight w:val="none"/>
        </w:rPr>
        <w:t>四</w:t>
      </w:r>
      <w:r>
        <w:rPr>
          <w:rStyle w:val="25"/>
          <w:rFonts w:ascii="宋体" w:hAnsi="宋体"/>
          <w:spacing w:val="-31"/>
          <w:sz w:val="30"/>
          <w:szCs w:val="30"/>
          <w:highlight w:val="none"/>
        </w:rPr>
        <w:t>、 注意事项</w:t>
      </w:r>
    </w:p>
    <w:p>
      <w:pPr>
        <w:snapToGrid w:val="0"/>
        <w:spacing w:before="69" w:line="360" w:lineRule="auto"/>
        <w:ind w:right="5" w:firstLine="206" w:firstLineChars="100"/>
        <w:rPr>
          <w:rStyle w:val="25"/>
          <w:rFonts w:ascii="宋体" w:hAnsi="宋体"/>
          <w:spacing w:val="-1"/>
          <w:szCs w:val="21"/>
          <w:highlight w:val="none"/>
        </w:rPr>
      </w:pPr>
      <w:r>
        <w:rPr>
          <w:rStyle w:val="25"/>
          <w:rFonts w:eastAsia="Times New Roman"/>
          <w:spacing w:val="-2"/>
          <w:szCs w:val="21"/>
          <w:highlight w:val="none"/>
        </w:rPr>
        <w:t xml:space="preserve">1 </w:t>
      </w:r>
      <w:r>
        <w:rPr>
          <w:rStyle w:val="25"/>
          <w:rFonts w:ascii="宋体" w:hAnsi="宋体"/>
          <w:spacing w:val="-2"/>
          <w:szCs w:val="21"/>
          <w:highlight w:val="none"/>
        </w:rPr>
        <w:t>、为顺利实现本项目开评标的远程交互，</w:t>
      </w:r>
      <w:r>
        <w:rPr>
          <w:rStyle w:val="25"/>
          <w:rFonts w:ascii="宋体" w:hAnsi="宋体"/>
          <w:spacing w:val="-1"/>
          <w:szCs w:val="21"/>
          <w:highlight w:val="none"/>
        </w:rPr>
        <w:t>建议投标人配置的硬件设施有：高配置电脑、</w:t>
      </w:r>
    </w:p>
    <w:p>
      <w:pPr>
        <w:snapToGrid w:val="0"/>
        <w:spacing w:before="69" w:line="360" w:lineRule="auto"/>
        <w:ind w:right="5"/>
        <w:rPr>
          <w:rStyle w:val="25"/>
          <w:rFonts w:ascii="宋体" w:hAnsi="宋体"/>
          <w:szCs w:val="21"/>
          <w:highlight w:val="none"/>
        </w:rPr>
      </w:pPr>
      <w:r>
        <w:rPr>
          <w:rStyle w:val="25"/>
          <w:rFonts w:ascii="宋体" w:hAnsi="宋体"/>
          <w:spacing w:val="-1"/>
          <w:szCs w:val="21"/>
          <w:highlight w:val="none"/>
        </w:rPr>
        <w:t>高</w:t>
      </w:r>
      <w:r>
        <w:rPr>
          <w:rStyle w:val="25"/>
          <w:rFonts w:ascii="宋体" w:hAnsi="宋体"/>
          <w:spacing w:val="8"/>
          <w:szCs w:val="21"/>
          <w:highlight w:val="none"/>
        </w:rPr>
        <w:t>速稳定的</w:t>
      </w:r>
      <w:r>
        <w:rPr>
          <w:rStyle w:val="25"/>
          <w:rFonts w:ascii="宋体" w:hAnsi="宋体"/>
          <w:spacing w:val="6"/>
          <w:szCs w:val="21"/>
          <w:highlight w:val="none"/>
        </w:rPr>
        <w:t>网</w:t>
      </w:r>
      <w:r>
        <w:rPr>
          <w:rStyle w:val="25"/>
          <w:rFonts w:ascii="宋体" w:hAnsi="宋体"/>
          <w:spacing w:val="4"/>
          <w:szCs w:val="21"/>
          <w:highlight w:val="none"/>
        </w:rPr>
        <w:t>络、电源(不间断) 、</w:t>
      </w:r>
      <w:r>
        <w:rPr>
          <w:rStyle w:val="25"/>
          <w:rFonts w:eastAsia="Times New Roman"/>
          <w:szCs w:val="21"/>
          <w:highlight w:val="none"/>
        </w:rPr>
        <w:t>CA</w:t>
      </w:r>
      <w:r>
        <w:rPr>
          <w:rStyle w:val="25"/>
          <w:rFonts w:ascii="宋体" w:hAnsi="宋体"/>
          <w:spacing w:val="4"/>
          <w:szCs w:val="21"/>
          <w:highlight w:val="none"/>
        </w:rPr>
        <w:t>锁、音视频设备(话筒、耳麦、高清摄像头、音响) ，浏</w:t>
      </w:r>
      <w:r>
        <w:rPr>
          <w:rStyle w:val="25"/>
          <w:rFonts w:ascii="宋体" w:hAnsi="宋体"/>
          <w:spacing w:val="-3"/>
          <w:szCs w:val="21"/>
          <w:highlight w:val="none"/>
        </w:rPr>
        <w:t xml:space="preserve">览器要求使用 </w:t>
      </w:r>
      <w:r>
        <w:rPr>
          <w:rStyle w:val="25"/>
          <w:rFonts w:eastAsia="Times New Roman"/>
          <w:spacing w:val="-3"/>
          <w:szCs w:val="21"/>
          <w:highlight w:val="none"/>
        </w:rPr>
        <w:t xml:space="preserve">IE11 </w:t>
      </w:r>
      <w:r>
        <w:rPr>
          <w:rStyle w:val="25"/>
          <w:rFonts w:ascii="宋体" w:hAnsi="宋体"/>
          <w:spacing w:val="-3"/>
          <w:szCs w:val="21"/>
          <w:highlight w:val="none"/>
        </w:rPr>
        <w:t xml:space="preserve">浏览器，且电脑已经正确安装了陕西省公共资源 </w:t>
      </w:r>
      <w:r>
        <w:rPr>
          <w:rStyle w:val="25"/>
          <w:rFonts w:eastAsia="Times New Roman"/>
          <w:spacing w:val="-2"/>
          <w:szCs w:val="21"/>
          <w:highlight w:val="none"/>
        </w:rPr>
        <w:t>C</w:t>
      </w:r>
      <w:r>
        <w:rPr>
          <w:rStyle w:val="25"/>
          <w:rFonts w:eastAsia="Times New Roman"/>
          <w:szCs w:val="21"/>
          <w:highlight w:val="none"/>
        </w:rPr>
        <w:t>A</w:t>
      </w:r>
      <w:r>
        <w:rPr>
          <w:rStyle w:val="25"/>
          <w:rFonts w:ascii="宋体" w:hAnsi="宋体"/>
          <w:spacing w:val="-3"/>
          <w:szCs w:val="21"/>
          <w:highlight w:val="none"/>
        </w:rPr>
        <w:t>驱动。</w:t>
      </w:r>
    </w:p>
    <w:p>
      <w:pPr>
        <w:snapToGrid w:val="0"/>
        <w:spacing w:before="1" w:line="360" w:lineRule="auto"/>
        <w:ind w:firstLine="200" w:firstLineChars="100"/>
        <w:rPr>
          <w:rStyle w:val="25"/>
          <w:rFonts w:eastAsia="Times New Roman"/>
          <w:szCs w:val="21"/>
          <w:highlight w:val="none"/>
        </w:rPr>
      </w:pPr>
      <w:r>
        <w:rPr>
          <w:rStyle w:val="25"/>
          <w:rFonts w:eastAsia="Times New Roman"/>
          <w:spacing w:val="-5"/>
          <w:szCs w:val="21"/>
          <w:highlight w:val="none"/>
        </w:rPr>
        <w:t>2</w:t>
      </w:r>
      <w:r>
        <w:rPr>
          <w:rStyle w:val="25"/>
          <w:spacing w:val="-3"/>
          <w:szCs w:val="21"/>
          <w:highlight w:val="none"/>
        </w:rPr>
        <w:t>、</w:t>
      </w:r>
      <w:r>
        <w:rPr>
          <w:rStyle w:val="25"/>
          <w:rFonts w:ascii="宋体" w:hAnsi="宋体"/>
          <w:spacing w:val="-3"/>
          <w:szCs w:val="21"/>
          <w:highlight w:val="none"/>
        </w:rPr>
        <w:t xml:space="preserve">建议投标人在开标前 </w:t>
      </w:r>
      <w:r>
        <w:rPr>
          <w:rStyle w:val="25"/>
          <w:rFonts w:eastAsia="Times New Roman"/>
          <w:spacing w:val="-3"/>
          <w:szCs w:val="21"/>
          <w:highlight w:val="none"/>
        </w:rPr>
        <w:t xml:space="preserve">1 </w:t>
      </w:r>
      <w:r>
        <w:rPr>
          <w:rStyle w:val="25"/>
          <w:rFonts w:ascii="宋体" w:hAnsi="宋体"/>
          <w:spacing w:val="-3"/>
          <w:szCs w:val="21"/>
          <w:highlight w:val="none"/>
        </w:rPr>
        <w:t xml:space="preserve">小时内登录不见面开标大厅，并及时签到(开标前 </w:t>
      </w:r>
      <w:r>
        <w:rPr>
          <w:rStyle w:val="25"/>
          <w:rFonts w:eastAsia="Times New Roman"/>
          <w:spacing w:val="-3"/>
          <w:szCs w:val="21"/>
          <w:highlight w:val="none"/>
        </w:rPr>
        <w:t xml:space="preserve">60 </w:t>
      </w:r>
      <w:r>
        <w:rPr>
          <w:rStyle w:val="25"/>
          <w:rFonts w:ascii="宋体" w:hAnsi="宋体"/>
          <w:spacing w:val="-3"/>
          <w:szCs w:val="21"/>
          <w:highlight w:val="none"/>
        </w:rPr>
        <w:t>分钟开始签</w:t>
      </w:r>
      <w:r>
        <w:rPr>
          <w:rStyle w:val="25"/>
          <w:rFonts w:ascii="宋体" w:hAnsi="宋体"/>
          <w:spacing w:val="-4"/>
          <w:szCs w:val="21"/>
          <w:highlight w:val="none"/>
        </w:rPr>
        <w:t>到)， 遇到</w:t>
      </w:r>
      <w:r>
        <w:rPr>
          <w:rStyle w:val="25"/>
          <w:rFonts w:ascii="宋体" w:hAnsi="宋体"/>
          <w:spacing w:val="-2"/>
          <w:szCs w:val="21"/>
          <w:highlight w:val="none"/>
        </w:rPr>
        <w:t xml:space="preserve">问题及时联系客服 </w:t>
      </w:r>
      <w:r>
        <w:rPr>
          <w:rStyle w:val="25"/>
          <w:rFonts w:eastAsia="Times New Roman"/>
          <w:spacing w:val="-2"/>
          <w:szCs w:val="21"/>
          <w:highlight w:val="none"/>
        </w:rPr>
        <w:t>4009980000</w:t>
      </w:r>
    </w:p>
    <w:p>
      <w:pPr>
        <w:snapToGrid w:val="0"/>
        <w:spacing w:before="69" w:line="360" w:lineRule="auto"/>
        <w:ind w:right="5" w:firstLine="206" w:firstLineChars="100"/>
        <w:rPr>
          <w:rStyle w:val="25"/>
          <w:rFonts w:eastAsia="Times New Roman"/>
          <w:spacing w:val="-2"/>
          <w:szCs w:val="21"/>
          <w:highlight w:val="none"/>
        </w:rPr>
      </w:pPr>
      <w:r>
        <w:rPr>
          <w:rStyle w:val="25"/>
          <w:rFonts w:eastAsia="Times New Roman"/>
          <w:spacing w:val="-2"/>
          <w:szCs w:val="21"/>
          <w:highlight w:val="none"/>
        </w:rPr>
        <w:t>3、投标人需注意 CA 锁一定要提前准备好， 并确保 CA 锁为制作投标文件的 CA 锁。</w:t>
      </w:r>
    </w:p>
    <w:p>
      <w:pPr>
        <w:snapToGrid w:val="0"/>
        <w:spacing w:before="69" w:line="360" w:lineRule="auto"/>
        <w:ind w:right="5" w:firstLine="206" w:firstLineChars="100"/>
        <w:rPr>
          <w:rStyle w:val="25"/>
          <w:rFonts w:ascii="宋体" w:hAnsi="宋体"/>
          <w:szCs w:val="21"/>
          <w:highlight w:val="none"/>
          <w:lang w:val="zh-CN"/>
        </w:rPr>
      </w:pPr>
      <w:r>
        <w:rPr>
          <w:rStyle w:val="25"/>
          <w:rFonts w:eastAsia="Times New Roman"/>
          <w:spacing w:val="-2"/>
          <w:szCs w:val="21"/>
          <w:highlight w:val="none"/>
        </w:rPr>
        <w:t>4、及时关注右侧公告及互动栏目信息。</w:t>
      </w:r>
    </w:p>
    <w:p>
      <w:pPr>
        <w:pStyle w:val="11"/>
        <w:rPr>
          <w:highlight w:val="none"/>
        </w:rPr>
      </w:pPr>
    </w:p>
    <w:sectPr>
      <w:headerReference r:id="rId68" w:type="first"/>
      <w:footerReference r:id="rId70" w:type="first"/>
      <w:headerReference r:id="rId67" w:type="default"/>
      <w:footerReference r:id="rId69" w:type="default"/>
      <w:pgSz w:w="11906" w:h="16838"/>
      <w:pgMar w:top="1440" w:right="1531" w:bottom="1440" w:left="1531" w:header="851" w:footer="992" w:gutter="0"/>
      <w:cols w:space="720" w:num="1"/>
      <w:titlePg/>
      <w:docGrid w:linePitch="312" w:charSpace="39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wiper-icons">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8" w:lineRule="auto"/>
      <w:ind w:left="2793"/>
      <w:rPr>
        <w:rFonts w:ascii="宋体" w:hAnsi="宋体" w:eastAsia="宋体" w:cs="宋体"/>
        <w:sz w:val="31"/>
        <w:szCs w:val="3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5"/>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32</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zJK/9IBAACe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6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33</w:t>
                          </w:r>
                          <w:r>
                            <w:fldChar w:fldCharType="end"/>
                          </w:r>
                        </w:p>
                      </w:txbxContent>
                    </wps:txbx>
                    <wps:bodyPr vert="horz" wrap="none" lIns="0" tIns="0" rIns="0" bIns="0" anchor="t" upright="0">
                      <a:spAutoFit/>
                    </wps:bodyPr>
                  </wps:wsp>
                </a:graphicData>
              </a:graphic>
            </wp:anchor>
          </w:drawing>
        </mc:Choice>
        <mc:Fallback>
          <w:pict>
            <v:rect id="文本框 6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9MBft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6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39</w:t>
                          </w:r>
                          <w:r>
                            <w:fldChar w:fldCharType="end"/>
                          </w:r>
                        </w:p>
                      </w:txbxContent>
                    </wps:txbx>
                    <wps:bodyPr vert="horz" wrap="none" lIns="0" tIns="0" rIns="0" bIns="0" anchor="t" upright="0">
                      <a:spAutoFit/>
                    </wps:bodyPr>
                  </wps:wsp>
                </a:graphicData>
              </a:graphic>
            </wp:anchor>
          </w:drawing>
        </mc:Choice>
        <mc:Fallback>
          <w:pict>
            <v:rect id="文本框 6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EEZMzUAQAAnwMAAA4AAABkcnMvZTJvRG9jLnhtbK1TS27bMBDdF+gd&#10;CO5ryUaRu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nZfvOXPC0puffv44/fpz&#10;+v2dXb1L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xBGTM1AEAAJ8DAAAOAAAAAAAAAAEAIAAAAB8B&#10;AABkcnMvZTJvRG9jLnhtbFBLBQYAAAAABgAGAFkBAABl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6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40</w:t>
                          </w:r>
                          <w:r>
                            <w:fldChar w:fldCharType="end"/>
                          </w:r>
                        </w:p>
                      </w:txbxContent>
                    </wps:txbx>
                    <wps:bodyPr vert="horz" wrap="none" lIns="0" tIns="0" rIns="0" bIns="0" anchor="t" upright="0">
                      <a:spAutoFit/>
                    </wps:bodyPr>
                  </wps:wsp>
                </a:graphicData>
              </a:graphic>
            </wp:anchor>
          </w:drawing>
        </mc:Choice>
        <mc:Fallback>
          <w:pict>
            <v:rect id="文本框 6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3u+OoN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6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41</w:t>
                          </w:r>
                          <w:r>
                            <w:fldChar w:fldCharType="end"/>
                          </w:r>
                        </w:p>
                      </w:txbxContent>
                    </wps:txbx>
                    <wps:bodyPr vert="horz" wrap="none" lIns="0" tIns="0" rIns="0" bIns="0" anchor="t" upright="0">
                      <a:spAutoFit/>
                    </wps:bodyPr>
                  </wps:wsp>
                </a:graphicData>
              </a:graphic>
            </wp:anchor>
          </w:drawing>
        </mc:Choice>
        <mc:Fallback>
          <w:pict>
            <v:rect id="文本框 6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46xLTAQAAnwMAAA4AAABkcnMvZTJvRG9jLnhtbK1TzY7TMBC+I/EO&#10;lu80SYVWpW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1XFmROW3vzy4/vl5+/L&#10;r2/s5k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46xL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7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42</w:t>
                          </w:r>
                          <w:r>
                            <w:fldChar w:fldCharType="end"/>
                          </w:r>
                        </w:p>
                      </w:txbxContent>
                    </wps:txbx>
                    <wps:bodyPr vert="horz" wrap="none" lIns="0" tIns="0" rIns="0" bIns="0" anchor="t" upright="0">
                      <a:spAutoFit/>
                    </wps:bodyPr>
                  </wps:wsp>
                </a:graphicData>
              </a:graphic>
            </wp:anchor>
          </w:drawing>
        </mc:Choice>
        <mc:Fallback>
          <w:pict>
            <v:rect id="文本框 7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1Gto9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7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44</w:t>
                          </w:r>
                          <w:r>
                            <w:fldChar w:fldCharType="end"/>
                          </w:r>
                        </w:p>
                      </w:txbxContent>
                    </wps:txbx>
                    <wps:bodyPr vert="horz" wrap="none" lIns="0" tIns="0" rIns="0" bIns="0" anchor="t" upright="0">
                      <a:spAutoFit/>
                    </wps:bodyPr>
                  </wps:wsp>
                </a:graphicData>
              </a:graphic>
            </wp:anchor>
          </w:drawing>
        </mc:Choice>
        <mc:Fallback>
          <w:pict>
            <v:rect id="文本框 7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YbIEd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7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45</w:t>
                          </w:r>
                          <w:r>
                            <w:fldChar w:fldCharType="end"/>
                          </w:r>
                        </w:p>
                      </w:txbxContent>
                    </wps:txbx>
                    <wps:bodyPr vert="horz" wrap="none" lIns="0" tIns="0" rIns="0" bIns="0" anchor="t" upright="0">
                      <a:spAutoFit/>
                    </wps:bodyPr>
                  </wps:wsp>
                </a:graphicData>
              </a:graphic>
            </wp:anchor>
          </w:drawing>
        </mc:Choice>
        <mc:Fallback>
          <w:pict>
            <v:rect id="文本框 7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HRpcb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7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46</w:t>
                          </w:r>
                          <w:r>
                            <w:fldChar w:fldCharType="end"/>
                          </w:r>
                        </w:p>
                      </w:txbxContent>
                    </wps:txbx>
                    <wps:bodyPr vert="horz" wrap="none" lIns="0" tIns="0" rIns="0" bIns="0" anchor="t" upright="0">
                      <a:spAutoFit/>
                    </wps:bodyPr>
                  </wps:wsp>
                </a:graphicData>
              </a:graphic>
            </wp:anchor>
          </w:drawing>
        </mc:Choice>
        <mc:Fallback>
          <w:pict>
            <v:rect id="文本框 7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cGwHT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7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47</w:t>
                          </w:r>
                          <w:r>
                            <w:fldChar w:fldCharType="end"/>
                          </w:r>
                        </w:p>
                      </w:txbxContent>
                    </wps:txbx>
                    <wps:bodyPr vert="horz" wrap="none" lIns="0" tIns="0" rIns="0" bIns="0" anchor="t" upright="0">
                      <a:spAutoFit/>
                    </wps:bodyPr>
                  </wps:wsp>
                </a:graphicData>
              </a:graphic>
            </wp:anchor>
          </w:drawing>
        </mc:Choice>
        <mc:Fallback>
          <w:pict>
            <v:rect id="文本框 7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gEqQf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7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48</w:t>
                          </w:r>
                          <w:r>
                            <w:fldChar w:fldCharType="end"/>
                          </w:r>
                        </w:p>
                      </w:txbxContent>
                    </wps:txbx>
                    <wps:bodyPr vert="horz" wrap="none" lIns="0" tIns="0" rIns="0" bIns="0" anchor="t" upright="0">
                      <a:spAutoFit/>
                    </wps:bodyPr>
                  </wps:wsp>
                </a:graphicData>
              </a:graphic>
            </wp:anchor>
          </w:drawing>
        </mc:Choice>
        <mc:Fallback>
          <w:pict>
            <v:rect id="文本框 7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e08y11AEAAJ8DAAAOAAAAAAAAAAEAIAAAAB8B&#10;AABkcnMvZTJvRG9jLnhtbFBLBQYAAAAABgAGAFkBAABl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9"/>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7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49</w:t>
                          </w:r>
                          <w:r>
                            <w:fldChar w:fldCharType="end"/>
                          </w:r>
                        </w:p>
                      </w:txbxContent>
                    </wps:txbx>
                    <wps:bodyPr vert="horz" wrap="none" lIns="0" tIns="0" rIns="0" bIns="0" anchor="t" upright="0">
                      <a:spAutoFit/>
                    </wps:bodyPr>
                  </wps:wsp>
                </a:graphicData>
              </a:graphic>
            </wp:anchor>
          </w:drawing>
        </mc:Choice>
        <mc:Fallback>
          <w:pict>
            <v:rect id="文本框 7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dG0DN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9" name="文本框 7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50</w:t>
                          </w:r>
                          <w:r>
                            <w:fldChar w:fldCharType="end"/>
                          </w:r>
                        </w:p>
                      </w:txbxContent>
                    </wps:txbx>
                    <wps:bodyPr vert="horz" wrap="none" lIns="0" tIns="0" rIns="0" bIns="0" anchor="t" upright="0">
                      <a:spAutoFit/>
                    </wps:bodyPr>
                  </wps:wsp>
                </a:graphicData>
              </a:graphic>
            </wp:anchor>
          </w:drawing>
        </mc:Choice>
        <mc:Fallback>
          <w:pict>
            <v:rect id="文本框 7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jBtG+1AEAAJ8DAAAOAAAAAAAAAAEAIAAAAB8B&#10;AABkcnMvZTJvRG9jLnhtbFBLBQYAAAAABgAGAFkBAABl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0" name="文本框 7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52</w:t>
                          </w:r>
                          <w:r>
                            <w:fldChar w:fldCharType="end"/>
                          </w:r>
                        </w:p>
                      </w:txbxContent>
                    </wps:txbx>
                    <wps:bodyPr vert="horz" wrap="none" lIns="0" tIns="0" rIns="0" bIns="0" anchor="t" upright="0">
                      <a:spAutoFit/>
                    </wps:bodyPr>
                  </wps:wsp>
                </a:graphicData>
              </a:graphic>
            </wp:anchor>
          </w:drawing>
        </mc:Choice>
        <mc:Fallback>
          <w:pict>
            <v:rect id="文本框 7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HUodX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zlckWmOGHpzS8/vl9+/r78&#10;+sZev0kW9QErOnkf7mDKkMKkd2jBpi8pYUO29Xy1VQ2RSdpcrlfrdUngkmpzQjjFw/UAGN8pb1kK&#10;ag70btlOcfqAcTw6H0ndjEur87famLGadopEcySWojjsh4nt3jdnkklTT+Cdh6+c9fTmNXc04pyZ&#10;944sTeMxBzAH+zkQTtLFmkfOjgH0ocujlGhgeHuMRCXzTI3HbhMferesdJqxNBh/5/nUw3+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dSh1d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5"/>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1" name="文本框 8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53</w:t>
                          </w:r>
                          <w:r>
                            <w:fldChar w:fldCharType="end"/>
                          </w:r>
                        </w:p>
                      </w:txbxContent>
                    </wps:txbx>
                    <wps:bodyPr vert="horz" wrap="none" lIns="0" tIns="0" rIns="0" bIns="0" anchor="t" upright="0">
                      <a:spAutoFit/>
                    </wps:bodyPr>
                  </wps:wsp>
                </a:graphicData>
              </a:graphic>
            </wp:anchor>
          </w:drawing>
        </mc:Choice>
        <mc:Fallback>
          <w:pict>
            <v:rect id="文本框 8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yTwV70QEAAJ8DAAAOAAAAAAAAAAEAIAAAAB8BAABk&#10;cnMvZTJvRG9jLnhtbFBLBQYAAAAABgAGAFkBAABi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2" name="文本框 8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54</w:t>
                          </w:r>
                          <w:r>
                            <w:fldChar w:fldCharType="end"/>
                          </w:r>
                        </w:p>
                      </w:txbxContent>
                    </wps:txbx>
                    <wps:bodyPr vert="horz" wrap="none" lIns="0" tIns="0" rIns="0" bIns="0" anchor="t" upright="0">
                      <a:spAutoFit/>
                    </wps:bodyPr>
                  </wps:wsp>
                </a:graphicData>
              </a:graphic>
            </wp:anchor>
          </w:drawing>
        </mc:Choice>
        <mc:Fallback>
          <w:pict>
            <v:rect id="文本框 8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4w+BSd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3" name="文本框 8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8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P+a/xN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7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4" name="文本框 4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58</w:t>
                          </w:r>
                          <w:r>
                            <w:fldChar w:fldCharType="end"/>
                          </w:r>
                        </w:p>
                      </w:txbxContent>
                    </wps:txbx>
                    <wps:bodyPr vert="horz" wrap="none" lIns="0" tIns="0" rIns="0" bIns="0" anchor="t" upright="0">
                      <a:spAutoFit/>
                    </wps:bodyPr>
                  </wps:wsp>
                </a:graphicData>
              </a:graphic>
            </wp:anchor>
          </w:drawing>
        </mc:Choice>
        <mc:Fallback>
          <w:pict>
            <v:rect id="文本框 4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LmVlxD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Style w:val="25"/>
        <w:rFonts w:ascii="宋体" w:hAnsi="宋体"/>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posOffset>2740660</wp:posOffset>
              </wp:positionH>
              <wp:positionV relativeFrom="paragraph">
                <wp:posOffset>15875</wp:posOffset>
              </wp:positionV>
              <wp:extent cx="1828800" cy="1828800"/>
              <wp:effectExtent l="0" t="0" r="0" b="0"/>
              <wp:wrapNone/>
              <wp:docPr id="3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left:215.8pt;margin-top:1.25pt;height:144pt;width:144pt;mso-position-horizontal-relative:margin;mso-wrap-style:none;z-index:251671552;mso-width-relative:page;mso-height-relative:page;" filled="f" stroked="f" coordsize="21600,21600" o:gfxdata="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nIZKNUAAAAJAQAADwAAAAAAAAABACAAAAAiAAAAZHJzL2Rvd25y&#10;ZXYueG1sUEsBAhQAFAAAAAgAh07iQKEKgCXIAQAAnQMAAA4AAAAAAAAAAQAgAAAAJA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Style w:val="25"/>
        <w:rFonts w:ascii="Arial"/>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57</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jpVsgBAACd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yvOnLD04pfv3y4/fl1+fmXL&#10;V0mg3mNFdXeeKuPwFgZamzmOFEy8hzbY9CVGjPIk7/kqrxoik+nSerVel5SSlJsdwi8ervuA8Z0C&#10;y5JR80Dvl2UVpw8Yx9K5JHVzcKuNyW9o3F8BwhwjKi/BdDsxGSdOVhz2w0RvD82Z2PW0CDV3tPec&#10;mfeOdE47MxthNvaTkTqif3OMNEaeLqGOUMQqOfRqmd+0YWkt/vRz1cN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4I6Vb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r>
      <w:rPr>
        <w:rStyle w:val="2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u45fSAAAABQEAAA8AAAAAAAAAAQAgAAAAIgAAAGRycy9kb3ducmV2LnhtbFBL&#10;AQIUABQAAAAIAIdO4kDvlvWiwwEAAIwDAAAOAAAAAAAAAAEAIAAAACEBAABkcnMvZTJvRG9jLnht&#10;bFBLBQYAAAAABgAGAFkBAABWBQ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8</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58</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M5MgBAACd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ueHMCkMvfvn+7fLj1+XnV7Z8&#10;mQTqPVZUd++pMg5v3EBrM8eRgon30AaTvsSIUZ7kPV/lhSEymS6tV+t1SSlJudkh/OLhug8Y34Iz&#10;LBk1D/R+WVZxeo9xLJ1LUjfr7pTW+Q21/StAmGME8hJMtxOTceJkxWE/TPT2rjkTu54WoeaW9p4z&#10;/c6SzmlnZiPMxn4yUkf0r4+RxsjTJdQRilglh14t85s2LK3Fn36uevir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jfjOT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r>
      <w:rPr>
        <w:rStyle w:val="25"/>
      </w:rPr>
      <mc:AlternateContent>
        <mc:Choice Requires="wps">
          <w:drawing>
            <wp:anchor distT="0" distB="0" distL="114300" distR="114300" simplePos="0" relativeHeight="251661312" behindDoc="0" locked="0" layoutInCell="1" allowOverlap="1">
              <wp:simplePos x="0" y="0"/>
              <wp:positionH relativeFrom="margin">
                <wp:posOffset>2367280</wp:posOffset>
              </wp:positionH>
              <wp:positionV relativeFrom="paragraph">
                <wp:posOffset>7620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3" o:spid="_x0000_s1026" o:spt="202" type="#_x0000_t202" style="position:absolute;left:0pt;margin-left:186.4pt;margin-top:0.6pt;height:144pt;width:144pt;mso-position-horizontal-relative:margin;z-index:251661312;mso-width-relative:page;mso-height-relative:page;" filled="f" stroked="f" coordsize="21600,21600" o:gfxdata="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CS52rXAAAACQEAAA8AAAAAAAAAAQAgAAAAIgAAAGRycy9kb3ducmV2&#10;LnhtbFBLAQIUABQAAAAIAIdO4kCbETtVxAEAAIwDAAAOAAAAAAAAAAEAIAAAACYBAABkcnMvZTJv&#10;RG9jLnhtbFBLBQYAAAAABgAGAFkBAABcBQ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59</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jhM8gBAACdAwAADgAAAGRycy9lMm9Eb2MueG1srVPNjtMwEL4j8Q6W&#10;7zRpQ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fMWZFYZe/PL92+XHr8vPr2x5&#10;kwTqPVZUd++pMg5v3EBrM8eRgon30AaTvsSIUZ7kPV/lhSEymS6tV+t1SSlJudkh/OLhug8Y34Iz&#10;LBk1D/R+WVZxeo9xLJ1LUjfr7pTW+Q21/StAmGME8hJMtxOTceJkxWE/TPT2rjkTu54WoeaW9p4z&#10;/c6SzmlnZiPMxn4yUkf0r4+RxsjTJdQRilglh14t85s2LK3Fn36uevirt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yI4TP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59</w:t>
                    </w:r>
                    <w:r>
                      <w:fldChar w:fldCharType="end"/>
                    </w:r>
                  </w:p>
                </w:txbxContent>
              </v:textbox>
            </v:shape>
          </w:pict>
        </mc:Fallback>
      </mc:AlternateContent>
    </w:r>
    <w:r>
      <w:rPr>
        <w:rStyle w:val="25"/>
      </w:rPr>
      <mc:AlternateContent>
        <mc:Choice Requires="wps">
          <w:drawing>
            <wp:anchor distT="0" distB="0" distL="114300" distR="114300" simplePos="0" relativeHeight="251662336" behindDoc="0" locked="0" layoutInCell="1" allowOverlap="1">
              <wp:simplePos x="0" y="0"/>
              <wp:positionH relativeFrom="margin">
                <wp:posOffset>2436495</wp:posOffset>
              </wp:positionH>
              <wp:positionV relativeFrom="paragraph">
                <wp:posOffset>-7620</wp:posOffset>
              </wp:positionV>
              <wp:extent cx="1828800" cy="1828800"/>
              <wp:effectExtent l="0" t="0" r="0" b="0"/>
              <wp:wrapNone/>
              <wp:docPr id="2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4" o:spid="_x0000_s1026" o:spt="202" type="#_x0000_t202" style="position:absolute;left:0pt;margin-left:191.85pt;margin-top:-0.6pt;height:144pt;width:144pt;mso-position-horizontal-relative:margin;z-index:251662336;mso-width-relative:page;mso-height-relative:page;" filled="f" stroked="f" coordsize="21600,21600" o:gfxdata="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ZQUN9kAAAAKAQAADwAAAAAAAAABACAAAAAiAAAAZHJzL2Rvd25y&#10;ZXYueG1sUEsBAhQAFAAAAAgAh07iQGXiK33EAQAAjAMAAA4AAAAAAAAAAQAgAAAAKAEAAGRycy9l&#10;Mm9Eb2MueG1sUEsFBgAAAAAGAAYAWQEAAF4FA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EgcgBAACdAwAADgAAAGRycy9lMm9Eb2MueG1srVNNrtMwEN4jcQfL&#10;e5q0CKi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T8+QvOnLD04pfv3y4/fl1+fmXL&#10;V0mg3mNFdXeeKuPwBgZamzmOFEy8hzbY9CVGjPIk7/kqrxoik+nSerVel5SSlJsdwi/ur/uA8a0C&#10;y5JR80Dvl2UVp/cYx9K5JHVzcKuNyW9o3F8BwhwjKi/BdDsxGSdOVhz2w0RvD82Z2PW0CDV3tPec&#10;mXeOdE47MxthNvaTkTqif32MNEaeLqGOUMQqOfRqmd+0YWkt/vRz1f1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pfhIH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60</w:t>
                    </w:r>
                    <w:r>
                      <w:fldChar w:fldCharType="end"/>
                    </w:r>
                  </w:p>
                </w:txbxContent>
              </v:textbox>
            </v:shape>
          </w:pict>
        </mc:Fallback>
      </mc:AlternateContent>
    </w:r>
    <w:r>
      <w:rPr>
        <w:rStyle w:val="25"/>
      </w:rPr>
      <mc:AlternateContent>
        <mc:Choice Requires="wps">
          <w:drawing>
            <wp:anchor distT="0" distB="0" distL="114300" distR="114300" simplePos="0" relativeHeight="251663360" behindDoc="0" locked="0" layoutInCell="1" allowOverlap="1">
              <wp:simplePos x="0" y="0"/>
              <wp:positionH relativeFrom="margin">
                <wp:posOffset>2284730</wp:posOffset>
              </wp:positionH>
              <wp:positionV relativeFrom="paragraph">
                <wp:posOffset>0</wp:posOffset>
              </wp:positionV>
              <wp:extent cx="1828800" cy="1828800"/>
              <wp:effectExtent l="0" t="0" r="0" b="0"/>
              <wp:wrapNone/>
              <wp:docPr id="2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5" o:spid="_x0000_s1026" o:spt="202" type="#_x0000_t202" style="position:absolute;left:0pt;margin-left:179.9pt;margin-top:0pt;height:144pt;width:144pt;mso-position-horizontal-relative:margin;z-index:251663360;mso-width-relative:page;mso-height-relative:page;" filled="f" stroked="f" coordsize="21600,21600" o:gfxdata="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RXS7HXAAAACAEAAA8AAAAAAAAAAQAgAAAAIgAAAGRycy9kb3ducmV2&#10;LnhtbFBLAQIUABQAAAAIAIdO4kARZeWKxAEAAIwDAAAOAAAAAAAAAAEAIAAAACYBAABkcnMvZTJv&#10;RG9jLnhtbFBLBQYAAAAABgAGAFkBAABcBQ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61</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2lgQ/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61</w:t>
                    </w:r>
                    <w:r>
                      <w:fldChar w:fldCharType="end"/>
                    </w:r>
                  </w:p>
                </w:txbxContent>
              </v:textbox>
            </v:shape>
          </w:pict>
        </mc:Fallback>
      </mc:AlternateContent>
    </w:r>
    <w:r>
      <w:rPr>
        <w:rStyle w:val="25"/>
      </w:rPr>
      <mc:AlternateContent>
        <mc:Choice Requires="wps">
          <w:drawing>
            <wp:anchor distT="0" distB="0" distL="114300" distR="114300" simplePos="0" relativeHeight="251664384" behindDoc="0" locked="0" layoutInCell="1" allowOverlap="1">
              <wp:simplePos x="0" y="0"/>
              <wp:positionH relativeFrom="margin">
                <wp:posOffset>2336165</wp:posOffset>
              </wp:positionH>
              <wp:positionV relativeFrom="paragraph">
                <wp:posOffset>-7620</wp:posOffset>
              </wp:positionV>
              <wp:extent cx="1828800" cy="1828800"/>
              <wp:effectExtent l="0" t="0" r="0" b="0"/>
              <wp:wrapNone/>
              <wp:docPr id="2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6" o:spid="_x0000_s1026" o:spt="202" type="#_x0000_t202" style="position:absolute;left:0pt;margin-left:183.95pt;margin-top:-0.6pt;height:144pt;width:144pt;mso-position-horizontal-relative:margin;z-index:251664384;mso-width-relative:page;mso-height-relative:page;" filled="f" stroked="f" coordsize="21600,21600" o:gfxdata="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d4wgbaAAAACgEAAA8AAAAAAAAAAQAgAAAAIgAAAGRycy9kb3du&#10;cmV2LnhtbFBLAQIUABQAAAAIAIdO4kC9hy3LxAEAAIwDAAAOAAAAAAAAAAEAIAAAACkBAABkcnMv&#10;ZTJvRG9jLnhtbFBLBQYAAAAABgAGAFkBAABfBQ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ty5L3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mc:Fallback>
      </mc:AlternateContent>
    </w:r>
    <w:r>
      <w:rPr>
        <w:rStyle w:val="25"/>
      </w:rPr>
      <mc:AlternateContent>
        <mc:Choice Requires="wps">
          <w:drawing>
            <wp:anchor distT="0" distB="0" distL="114300" distR="114300" simplePos="0" relativeHeight="251665408" behindDoc="0" locked="0" layoutInCell="1" allowOverlap="1">
              <wp:simplePos x="0" y="0"/>
              <wp:positionH relativeFrom="margin">
                <wp:posOffset>2411095</wp:posOffset>
              </wp:positionH>
              <wp:positionV relativeFrom="paragraph">
                <wp:posOffset>-14605</wp:posOffset>
              </wp:positionV>
              <wp:extent cx="1828800" cy="18288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7" o:spid="_x0000_s1026" o:spt="202" type="#_x0000_t202" style="position:absolute;left:0pt;margin-left:189.85pt;margin-top:-1.15pt;height:144pt;width:144pt;mso-position-horizontal-relative:margin;z-index:251665408;mso-width-relative:page;mso-height-relative:page;" filled="f" stroked="f" coordsize="21600,21600" o:gfxdata="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O0yNNkAAAAKAQAADwAAAAAAAAABACAAAAAiAAAAZHJzL2Rvd25y&#10;ZXYueG1sUEsBAhQAFAAAAAgAh07iQMkA4zzEAQAAjAMAAA4AAAAAAAAAAQAgAAAAKAEAAGRycy9l&#10;Mm9Eb2MueG1sUEsFBgAAAAAGAAYAWQEAAF4FA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TFWEX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63</w:t>
                    </w:r>
                    <w:r>
                      <w:fldChar w:fldCharType="end"/>
                    </w:r>
                  </w:p>
                </w:txbxContent>
              </v:textbox>
            </v:shape>
          </w:pict>
        </mc:Fallback>
      </mc:AlternateContent>
    </w:r>
    <w:r>
      <w:rPr>
        <w:rStyle w:val="25"/>
      </w:rPr>
      <mc:AlternateContent>
        <mc:Choice Requires="wps">
          <w:drawing>
            <wp:anchor distT="0" distB="0" distL="114300" distR="114300" simplePos="0" relativeHeight="251666432" behindDoc="0" locked="0" layoutInCell="1" allowOverlap="1">
              <wp:simplePos x="0" y="0"/>
              <wp:positionH relativeFrom="margin">
                <wp:posOffset>2231390</wp:posOffset>
              </wp:positionH>
              <wp:positionV relativeFrom="paragraph">
                <wp:posOffset>-7620</wp:posOffset>
              </wp:positionV>
              <wp:extent cx="1828800" cy="1828800"/>
              <wp:effectExtent l="0" t="0" r="0" b="0"/>
              <wp:wrapNone/>
              <wp:docPr id="2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8" o:spid="_x0000_s1026" o:spt="202" type="#_x0000_t202" style="position:absolute;left:0pt;margin-left:175.7pt;margin-top:-0.6pt;height:144pt;width:144pt;mso-position-horizontal-relative:margin;z-index:251666432;mso-width-relative:page;mso-height-relative:page;" filled="f" stroked="f" coordsize="21600,21600" o:gfxdata="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QLQNkAAAAKAQAADwAAAAAAAAABACAAAAAiAAAAZHJzL2Rvd25y&#10;ZXYueG1sUEsBAhQAFAAAAAgAh07iQDAN5hnEAQAAjAMAAA4AAAAAAAAAAQAgAAAAKAEAAGRycy9l&#10;Mm9Eb2MueG1sUEsFBgAAAAAGAAYAWQEAAF4FA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2379980</wp:posOffset>
              </wp:positionH>
              <wp:positionV relativeFrom="paragraph">
                <wp:posOffset>15875</wp:posOffset>
              </wp:positionV>
              <wp:extent cx="257810" cy="76200"/>
              <wp:effectExtent l="0" t="0" r="0" b="0"/>
              <wp:wrapNone/>
              <wp:docPr id="39" name="文本框 21"/>
              <wp:cNvGraphicFramePr/>
              <a:graphic xmlns:a="http://schemas.openxmlformats.org/drawingml/2006/main">
                <a:graphicData uri="http://schemas.microsoft.com/office/word/2010/wordprocessingShape">
                  <wps:wsp>
                    <wps:cNvSpPr txBox="1"/>
                    <wps:spPr>
                      <a:xfrm flipH="1">
                        <a:off x="0" y="0"/>
                        <a:ext cx="257810" cy="76200"/>
                      </a:xfrm>
                      <a:prstGeom prst="rect">
                        <a:avLst/>
                      </a:prstGeom>
                      <a:noFill/>
                      <a:ln>
                        <a:noFill/>
                      </a:ln>
                      <a:effectLst/>
                    </wps:spPr>
                    <wps:txbx>
                      <w:txbxContent>
                        <w:p>
                          <w:pPr>
                            <w:pStyle w:val="9"/>
                          </w:pPr>
                          <w:r>
                            <w:fldChar w:fldCharType="begin"/>
                          </w:r>
                          <w:r>
                            <w:instrText xml:space="preserve"> PAGE  \* MERGEFORMAT </w:instrText>
                          </w:r>
                          <w:r>
                            <w:fldChar w:fldCharType="separate"/>
                          </w:r>
                          <w:r>
                            <w:t>64</w:t>
                          </w:r>
                          <w:r>
                            <w:fldChar w:fldCharType="end"/>
                          </w:r>
                        </w:p>
                      </w:txbxContent>
                    </wps:txbx>
                    <wps:bodyPr lIns="0" tIns="0" rIns="0" bIns="0"/>
                  </wps:wsp>
                </a:graphicData>
              </a:graphic>
            </wp:anchor>
          </w:drawing>
        </mc:Choice>
        <mc:Fallback>
          <w:pict>
            <v:shape id="文本框 21" o:spid="_x0000_s1026" o:spt="202" type="#_x0000_t202" style="position:absolute;left:0pt;flip:x;margin-left:187.4pt;margin-top:1.25pt;height:6pt;width:20.3pt;mso-position-horizontal-relative:margin;z-index:251679744;mso-width-relative:page;mso-height-relative:page;" filled="f" stroked="f" coordsize="21600,21600" o:gfxdata="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2OLhvXAAAACAEAAA8AAAAAAAAAAQAgAAAAIgAAAGRycy9kb3ducmV2LnhtbFBL&#10;AQIUABQAAAAIAIdO4kCp7iw8vgEAAH4DAAAOAAAAAAAAAAEAIAAAACYBAABkcnMvZTJvRG9jLnht&#10;bFBLBQYAAAAABgAGAFkBAABWBQAAAAA=&#10;">
              <v:fill on="f" focussize="0,0"/>
              <v:stroke on="f"/>
              <v:imagedata o:title=""/>
              <o:lock v:ext="edit" aspectratio="f"/>
              <v:textbox inset="0mm,0mm,0mm,0mm">
                <w:txbxContent>
                  <w:p>
                    <w:pPr>
                      <w:pStyle w:val="9"/>
                    </w:pPr>
                    <w:r>
                      <w:fldChar w:fldCharType="begin"/>
                    </w:r>
                    <w:r>
                      <w:instrText xml:space="preserve"> PAGE  \* MERGEFORMAT </w:instrText>
                    </w:r>
                    <w:r>
                      <w:fldChar w:fldCharType="separate"/>
                    </w:r>
                    <w:r>
                      <w:t>64</w:t>
                    </w:r>
                    <w:r>
                      <w:fldChar w:fldCharType="end"/>
                    </w:r>
                  </w:p>
                </w:txbxContent>
              </v:textbox>
            </v:shape>
          </w:pict>
        </mc:Fallback>
      </mc:AlternateContent>
    </w:r>
    <w:r>
      <w:rPr>
        <w:rStyle w:val="25"/>
      </w:rPr>
      <mc:AlternateContent>
        <mc:Choice Requires="wps">
          <w:drawing>
            <wp:anchor distT="0" distB="0" distL="114300" distR="114300" simplePos="0" relativeHeight="251667456" behindDoc="0" locked="0" layoutInCell="1" allowOverlap="1">
              <wp:simplePos x="0" y="0"/>
              <wp:positionH relativeFrom="margin">
                <wp:posOffset>2288540</wp:posOffset>
              </wp:positionH>
              <wp:positionV relativeFrom="paragraph">
                <wp:posOffset>-635</wp:posOffset>
              </wp:positionV>
              <wp:extent cx="1828800" cy="1828800"/>
              <wp:effectExtent l="0" t="0" r="0" b="0"/>
              <wp:wrapNone/>
              <wp:docPr id="2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9" o:spid="_x0000_s1026" o:spt="202" type="#_x0000_t202" style="position:absolute;left:0pt;margin-left:180.2pt;margin-top:-0.05pt;height:144pt;width:144pt;mso-position-horizontal-relative:margin;z-index:251667456;mso-width-relative:page;mso-height-relative:page;" filled="f" stroked="f" coordsize="21600,21600" o:gfxdata="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Wf4vG2AAAAAkBAAAPAAAAAAAAAAEAIAAAACIAAABkcnMvZG93bnJl&#10;di54bWxQSwECFAAUAAAACACHTuJARIoo7sQBAACMAwAADgAAAAAAAAABACAAAAAnAQAAZHJzL2Uy&#10;b0RvYy54bWxQSwUGAAAAAAYABgBZAQAAXQU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102"/>
      <w:rPr>
        <w:rStyle w:val="25"/>
        <w:rFonts w:ascii="宋体" w:hAnsi="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2263140</wp:posOffset>
              </wp:positionH>
              <wp:positionV relativeFrom="paragraph">
                <wp:posOffset>24130</wp:posOffset>
              </wp:positionV>
              <wp:extent cx="1828800" cy="1828800"/>
              <wp:effectExtent l="0" t="0" r="0" b="0"/>
              <wp:wrapNone/>
              <wp:docPr id="4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65</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left:178.2pt;margin-top:1.9pt;height:144pt;width:144pt;mso-position-horizontal-relative:margin;mso-wrap-style:none;z-index:251680768;mso-width-relative:page;mso-height-relative:page;" filled="f" stroked="f" coordsize="21600,21600" o:gfxdata="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B4gJ1QAAAAkBAAAPAAAAAAAAAAEAIAAAACIAAABkcnMvZG93bnJl&#10;di54bWxQSwECFAAUAAAACACHTuJAUZZVMMcBAACdAwAADgAAAAAAAAABACAAAAAk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65</w:t>
                    </w:r>
                    <w:r>
                      <w:fldChar w:fldCharType="end"/>
                    </w:r>
                  </w:p>
                </w:txbxContent>
              </v:textbox>
            </v:shape>
          </w:pict>
        </mc:Fallback>
      </mc:AlternateContent>
    </w:r>
    <w:r>
      <w:rPr>
        <w:rStyle w:val="25"/>
      </w:rPr>
      <mc:AlternateContent>
        <mc:Choice Requires="wps">
          <w:drawing>
            <wp:anchor distT="0" distB="0" distL="114300" distR="114300" simplePos="0" relativeHeight="251668480" behindDoc="0" locked="0" layoutInCell="1" allowOverlap="1">
              <wp:simplePos x="0" y="0"/>
              <wp:positionH relativeFrom="margin">
                <wp:posOffset>2193925</wp:posOffset>
              </wp:positionH>
              <wp:positionV relativeFrom="paragraph">
                <wp:posOffset>14605</wp:posOffset>
              </wp:positionV>
              <wp:extent cx="979170" cy="147955"/>
              <wp:effectExtent l="0" t="0" r="0" b="0"/>
              <wp:wrapNone/>
              <wp:docPr id="28" name="文本框 10"/>
              <wp:cNvGraphicFramePr/>
              <a:graphic xmlns:a="http://schemas.openxmlformats.org/drawingml/2006/main">
                <a:graphicData uri="http://schemas.microsoft.com/office/word/2010/wordprocessingShape">
                  <wps:wsp>
                    <wps:cNvSpPr txBox="1"/>
                    <wps:spPr>
                      <a:xfrm>
                        <a:off x="0" y="0"/>
                        <a:ext cx="979170" cy="147955"/>
                      </a:xfrm>
                      <a:prstGeom prst="rect">
                        <a:avLst/>
                      </a:prstGeom>
                      <a:noFill/>
                      <a:ln w="15875">
                        <a:noFill/>
                      </a:ln>
                      <a:effectLst/>
                    </wps:spPr>
                    <wps:txbx>
                      <w:txbxContent>
                        <w:p>
                          <w:pPr>
                            <w:pStyle w:val="9"/>
                            <w:rPr>
                              <w:rStyle w:val="25"/>
                            </w:rPr>
                          </w:pPr>
                          <w:r>
                            <w:rPr>
                              <w:rStyle w:val="25"/>
                            </w:rPr>
                            <w:t>第  页 共 63 页</w:t>
                          </w:r>
                        </w:p>
                        <w:p>
                          <w:pPr>
                            <w:rPr>
                              <w:rStyle w:val="25"/>
                            </w:rPr>
                          </w:pPr>
                        </w:p>
                      </w:txbxContent>
                    </wps:txbx>
                    <wps:bodyPr lIns="0" tIns="0" rIns="0" bIns="0" upright="1"/>
                  </wps:wsp>
                </a:graphicData>
              </a:graphic>
            </wp:anchor>
          </w:drawing>
        </mc:Choice>
        <mc:Fallback>
          <w:pict>
            <v:shape id="文本框 10" o:spid="_x0000_s1026" o:spt="202" type="#_x0000_t202" style="position:absolute;left:0pt;margin-left:172.75pt;margin-top:1.15pt;height:11.65pt;width:77.1pt;mso-position-horizontal-relative:margin;z-index:251668480;mso-width-relative:page;mso-height-relative:page;" filled="f" stroked="f" coordsize="21600,21600" o:gfxdata="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kIhNgAAAAIAQAADwAAAAAAAAABACAAAAAiAAAAZHJzL2Rv&#10;d25yZXYueG1sUEsBAhQAFAAAAAgAh07iQDBOiBbIAQAAiwMAAA4AAAAAAAAAAQAgAAAAJwEAAGRy&#10;cy9lMm9Eb2MueG1sUEsFBgAAAAAGAAYAWQEAAGEFAAAAAA==&#10;">
              <v:fill on="f" focussize="0,0"/>
              <v:stroke on="f" weight="1.25pt"/>
              <v:imagedata o:title=""/>
              <o:lock v:ext="edit" aspectratio="f"/>
              <v:textbox inset="0mm,0mm,0mm,0mm">
                <w:txbxContent>
                  <w:p>
                    <w:pPr>
                      <w:pStyle w:val="9"/>
                      <w:rPr>
                        <w:rStyle w:val="25"/>
                      </w:rPr>
                    </w:pPr>
                    <w:r>
                      <w:rPr>
                        <w:rStyle w:val="25"/>
                      </w:rPr>
                      <w:t>第  页 共 63 页</w:t>
                    </w:r>
                  </w:p>
                  <w:p>
                    <w:pPr>
                      <w:rPr>
                        <w:rStyle w:val="25"/>
                      </w:rPr>
                    </w:pP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25"/>
      </w:rP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EwgsgBAACd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0vOnLD04pfv3y4/fl1+fmWr&#10;l0mg3mNFdXeeKuPwFgZamzmOFEy8hzbY9CVGjPIk7/kqrxoik+nSerVel5SSlJsdwi8ervuA8Z0C&#10;y5JR80Dvl2UVpw8Yx9K5JHVzcKuNyW9o3F8BwhwjKi/BdDsxGSdOVhz2w0RvD82Z2PW0CDV3tPec&#10;mfeOdE47MxthNvaTkTqif3OMNEaeLqGOUMQqOfRqmd+0YWkt/vRz1cN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dBMILIAQAAn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2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rPr>
                              <w:rStyle w:val="25"/>
                            </w:rPr>
                          </w:pPr>
                          <w:r>
                            <w:rPr>
                              <w:rStyle w:val="25"/>
                            </w:rPr>
                            <w:t>第  页 共 64 页</w:t>
                          </w:r>
                        </w:p>
                        <w:p>
                          <w:pPr>
                            <w:rPr>
                              <w:rStyle w:val="25"/>
                            </w:rPr>
                          </w:pPr>
                        </w:p>
                      </w:txbxContent>
                    </wps:txbx>
                    <wps:bodyPr lIns="0" tIns="0" rIns="0" bIns="0" upright="1"/>
                  </wps:wsp>
                </a:graphicData>
              </a:graphic>
            </wp:anchor>
          </w:drawing>
        </mc:Choice>
        <mc:Fallback>
          <w:pict>
            <v:shape id="文本框 11" o:spid="_x0000_s1026" o:spt="202" type="#_x0000_t202"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uOX0gAAAAUBAAAPAAAAAAAAAAEAIAAAACIAAABkcnMvZG93bnJldi54bWxQ&#10;SwECFAAUAAAACACHTuJAGMbnpsQBAACNAwAADgAAAAAAAAABACAAAAAhAQAAZHJzL2Uyb0RvYy54&#10;bWxQSwUGAAAAAAYABgBZAQAAVwUAAAAA&#10;">
              <v:fill on="f" focussize="0,0"/>
              <v:stroke on="f" weight="1.25pt"/>
              <v:imagedata o:title=""/>
              <o:lock v:ext="edit" aspectratio="f"/>
              <v:textbox inset="0mm,0mm,0mm,0mm">
                <w:txbxContent>
                  <w:p>
                    <w:pPr>
                      <w:pStyle w:val="9"/>
                      <w:rPr>
                        <w:rStyle w:val="25"/>
                      </w:rPr>
                    </w:pPr>
                    <w:r>
                      <w:rPr>
                        <w:rStyle w:val="25"/>
                      </w:rPr>
                      <w:t>第  页 共 64 页</w:t>
                    </w:r>
                  </w:p>
                  <w:p>
                    <w:pPr>
                      <w:rPr>
                        <w:rStyle w:val="25"/>
                      </w:rPr>
                    </w:pP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25"/>
      </w:rPr>
    </w:pPr>
    <w:r>
      <mc:AlternateContent>
        <mc:Choice Requires="wps">
          <w:drawing>
            <wp:anchor distT="0" distB="0" distL="114300" distR="114300" simplePos="0" relativeHeight="251682816" behindDoc="0" locked="0" layoutInCell="1" allowOverlap="1">
              <wp:simplePos x="0" y="0"/>
              <wp:positionH relativeFrom="margin">
                <wp:posOffset>2195195</wp:posOffset>
              </wp:positionH>
              <wp:positionV relativeFrom="paragraph">
                <wp:posOffset>15240</wp:posOffset>
              </wp:positionV>
              <wp:extent cx="1828800" cy="1828800"/>
              <wp:effectExtent l="0" t="0" r="0" b="0"/>
              <wp:wrapNone/>
              <wp:docPr id="4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文本框 24" o:spid="_x0000_s1026" o:spt="202" type="#_x0000_t202" style="position:absolute;left:0pt;margin-left:172.85pt;margin-top:1.2pt;height:144pt;width:144pt;mso-position-horizontal-relative:margin;mso-wrap-style:none;z-index:251682816;mso-width-relative:page;mso-height-relative:page;" filled="f" stroked="f" coordsize="21600,21600" o:gfxdata="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ILvI1QAAAAkBAAAPAAAAAAAAAAEAIAAAACIAAABkcnMvZG93bnJl&#10;di54bWxQSwECFAAUAAAACACHTuJAqENZ8ccBAACdAwAADgAAAAAAAAABACAAAAAkAQAAZHJzL2Uy&#10;b0RvYy54bWxQSwUGAAAAAAYABgBZAQAAXQ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66</w:t>
                    </w:r>
                    <w:r>
                      <w:fldChar w:fldCharType="end"/>
                    </w:r>
                  </w:p>
                </w:txbxContent>
              </v:textbox>
            </v:shape>
          </w:pict>
        </mc:Fallback>
      </mc:AlternateContent>
    </w:r>
    <w:r>
      <w:rPr>
        <w:rStyle w:val="25"/>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9"/>
                            <w:ind w:firstLine="420" w:firstLineChars="200"/>
                            <w:rPr>
                              <w:rStyle w:val="25"/>
                            </w:rPr>
                          </w:pPr>
                          <w:r>
                            <w:rPr>
                              <w:rStyle w:val="25"/>
                            </w:rPr>
                            <w:t xml:space="preserve">第  页 共 </w:t>
                          </w:r>
                          <w:r>
                            <w:rPr>
                              <w:rStyle w:val="25"/>
                              <w:rFonts w:hint="eastAsia"/>
                            </w:rPr>
                            <w:t>64</w:t>
                          </w:r>
                          <w:r>
                            <w:rPr>
                              <w:rStyle w:val="25"/>
                            </w:rPr>
                            <w:t>页</w:t>
                          </w:r>
                        </w:p>
                        <w:p>
                          <w:pPr>
                            <w:rPr>
                              <w:rStyle w:val="25"/>
                            </w:rPr>
                          </w:pPr>
                        </w:p>
                      </w:txbxContent>
                    </wps:txbx>
                    <wps:bodyPr lIns="0" tIns="0" rIns="0" bIns="0" upright="1"/>
                  </wps:wsp>
                </a:graphicData>
              </a:graphic>
            </wp:anchor>
          </w:drawing>
        </mc:Choice>
        <mc:Fallback>
          <w:pict>
            <v:shape id="文本框 12" o:spid="_x0000_s1026" o:spt="202" type="#_x0000_t202" style="position:absolute;left:0pt;margin-top:0pt;height:144pt;width:144pt;mso-position-horizontal:center;mso-position-horizontal-relative:margin;z-index:25167052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uOX0gAAAAUBAAAPAAAAAAAAAAEAIAAAACIAAABkcnMvZG93bnJldi54bWxQ&#10;SwECFAAUAAAACACHTuJAsGyiQ8QBAACNAwAADgAAAAAAAAABACAAAAAhAQAAZHJzL2Uyb0RvYy54&#10;bWxQSwUGAAAAAAYABgBZAQAAVwUAAAAA&#10;">
              <v:fill on="f" focussize="0,0"/>
              <v:stroke on="f" weight="1.25pt"/>
              <v:imagedata o:title=""/>
              <o:lock v:ext="edit" aspectratio="f"/>
              <v:textbox inset="0mm,0mm,0mm,0mm">
                <w:txbxContent>
                  <w:p>
                    <w:pPr>
                      <w:pStyle w:val="9"/>
                      <w:ind w:firstLine="420" w:firstLineChars="200"/>
                      <w:rPr>
                        <w:rStyle w:val="25"/>
                      </w:rPr>
                    </w:pPr>
                    <w:r>
                      <w:rPr>
                        <w:rStyle w:val="25"/>
                      </w:rPr>
                      <w:t xml:space="preserve">第  页 共 </w:t>
                    </w:r>
                    <w:r>
                      <w:rPr>
                        <w:rStyle w:val="25"/>
                        <w:rFonts w:hint="eastAsia"/>
                      </w:rPr>
                      <w:t>64</w:t>
                    </w:r>
                    <w:r>
                      <w:rPr>
                        <w:rStyle w:val="25"/>
                      </w:rPr>
                      <w:t>页</w:t>
                    </w:r>
                  </w:p>
                  <w:p>
                    <w:pPr>
                      <w:rPr>
                        <w:rStyle w:val="25"/>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10</w:t>
                          </w:r>
                          <w:r>
                            <w:fldChar w:fldCharType="end"/>
                          </w:r>
                        </w:p>
                      </w:txbxContent>
                    </wps:txbx>
                    <wps:bodyPr vert="horz" wrap="none" lIns="0" tIns="0" rIns="0" bIns="0" anchor="t" upright="0">
                      <a:spAutoFit/>
                    </wps:bodyPr>
                  </wps:wsp>
                </a:graphicData>
              </a:graphic>
            </wp:anchor>
          </w:drawing>
        </mc:Choice>
        <mc:Fallback>
          <w:pict>
            <v:rect id="文本框 4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HMPaD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23</w:t>
                          </w:r>
                          <w:r>
                            <w:fldChar w:fldCharType="end"/>
                          </w:r>
                        </w:p>
                      </w:txbxContent>
                    </wps:txbx>
                    <wps:bodyPr vert="horz" wrap="none" lIns="0" tIns="0" rIns="0" bIns="0" anchor="t" upright="0">
                      <a:spAutoFit/>
                    </wps:bodyPr>
                  </wps:wsp>
                </a:graphicData>
              </a:graphic>
            </wp:anchor>
          </w:drawing>
        </mc:Choice>
        <mc:Fallback>
          <w:pict>
            <v:rect id="文本框 5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XQyzDRAQAAnwMAAA4AAABkcnMvZTJvRG9jLnhtbK1TzY7TMBC+I/EO&#10;lu80aQW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lsiRTnLD05pcf3y8/f19+&#10;fWOv3iSL+oAVnbwPdzBlSGHSO7Rg05eUsCHber7aqobIJG0u16v1OoFLqs0J4RQP1wNgfKe8ZSmo&#10;OdC7ZTvF6QPG8eh8JHUzLq3O32pjxmraKRLNkViK4rAfJrZ735xJJk09gXcevnLW05vX3NGIc2be&#10;O7I0jcccwBzs50A4SRdrHjk7BtCHLo9SooHh7TESlcwzNR67TXzo3bLSacbSYPyd51MP/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F0Msw0QEAAJ8DAAAOAAAAAAAAAAEAIAAAAB8BAABk&#10;cnMvZTJvRG9jLnhtbFBLBQYAAAAABgAGAFkBAABi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6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24</w:t>
                          </w:r>
                          <w:r>
                            <w:fldChar w:fldCharType="end"/>
                          </w:r>
                        </w:p>
                      </w:txbxContent>
                    </wps:txbx>
                    <wps:bodyPr vert="horz" wrap="none" lIns="0" tIns="0" rIns="0" bIns="0" anchor="t" upright="0">
                      <a:spAutoFit/>
                    </wps:bodyPr>
                  </wps:wsp>
                </a:graphicData>
              </a:graphic>
            </wp:anchor>
          </w:drawing>
        </mc:Choice>
        <mc:Fallback>
          <w:pict>
            <v:rect id="文本框 6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Ywx/NIBAACf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25</w:t>
                          </w:r>
                          <w:r>
                            <w:fldChar w:fldCharType="end"/>
                          </w:r>
                        </w:p>
                      </w:txbxContent>
                    </wps:txbx>
                    <wps:bodyPr vert="horz" wrap="none" lIns="0" tIns="0" rIns="0" bIns="0" anchor="t" upright="0">
                      <a:spAutoFit/>
                    </wps:bodyPr>
                  </wps:wsp>
                </a:graphicData>
              </a:graphic>
            </wp:anchor>
          </w:drawing>
        </mc:Choice>
        <mc:Fallback>
          <w:pict>
            <v:rect id="文本框 6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Mtc7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qXnDlh6c0vP39cfv25&#10;/P7Obqp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zMtc7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44"/>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6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29</w:t>
                          </w:r>
                          <w:r>
                            <w:fldChar w:fldCharType="end"/>
                          </w:r>
                        </w:p>
                      </w:txbxContent>
                    </wps:txbx>
                    <wps:bodyPr vert="horz" wrap="none" lIns="0" tIns="0" rIns="0" bIns="0" anchor="t" upright="0">
                      <a:spAutoFit/>
                    </wps:bodyPr>
                  </wps:wsp>
                </a:graphicData>
              </a:graphic>
            </wp:anchor>
          </w:drawing>
        </mc:Choice>
        <mc:Fallback>
          <w:pict>
            <v:rect id="文本框 6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5Mvav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7"/>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6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30</w:t>
                          </w:r>
                          <w:r>
                            <w:fldChar w:fldCharType="end"/>
                          </w:r>
                        </w:p>
                      </w:txbxContent>
                    </wps:txbx>
                    <wps:bodyPr vert="horz" wrap="none" lIns="0" tIns="0" rIns="0" bIns="0" anchor="t" upright="0">
                      <a:spAutoFit/>
                    </wps:bodyPr>
                  </wps:wsp>
                </a:graphicData>
              </a:graphic>
            </wp:anchor>
          </w:drawing>
        </mc:Choice>
        <mc:Fallback>
          <w:pict>
            <v:rect id="文本框 6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NbZNVjTAQAAnwMAAA4AAAAAAAAAAQAgAAAAHwEA&#10;AGRycy9lMm9Eb2MueG1sUEsFBgAAAAAGAAYAWQEAAGQ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25"/>
        <w:rFonts w:ascii="宋体" w:hAnsi="宋体"/>
        <w:sz w:val="18"/>
        <w:szCs w:val="18"/>
        <w:u w:val="single"/>
      </w:rPr>
    </w:pPr>
    <w:r>
      <w:rPr>
        <w:rStyle w:val="25"/>
        <w:rFonts w:ascii="宋体" w:hAnsi="宋体"/>
        <w:sz w:val="18"/>
        <w:szCs w:val="18"/>
        <w:u w:val="single"/>
      </w:rPr>
      <w:t xml:space="preserve">                                                                        采购项目编号：</w:t>
    </w:r>
    <w:r>
      <w:rPr>
        <w:rStyle w:val="25"/>
        <w:rFonts w:hint="eastAsia" w:ascii="宋体" w:hAnsi="宋体"/>
        <w:sz w:val="18"/>
        <w:szCs w:val="18"/>
        <w:u w:val="single"/>
        <w:lang w:eastAsia="zh-CN"/>
      </w:rPr>
      <w:t>HKZX2023-059</w:t>
    </w:r>
    <w:r>
      <w:rPr>
        <w:rStyle w:val="25"/>
        <w:rFonts w:ascii="宋体" w:hAnsi="宋体"/>
        <w:sz w:val="18"/>
        <w:szCs w:val="18"/>
        <w:u w:val="single"/>
      </w:rPr>
      <w:t>1057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9360"/>
      <w:jc w:val="right"/>
      <w:rPr>
        <w:rStyle w:val="2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91"/>
      <w:rPr>
        <w:rFonts w:ascii="宋体" w:hAnsi="宋体" w:eastAsia="宋体" w:cs="宋体"/>
        <w:sz w:val="18"/>
        <w:szCs w:val="18"/>
      </w:rPr>
    </w:pPr>
    <w:r>
      <mc:AlternateContent>
        <mc:Choice Requires="wps">
          <w:drawing>
            <wp:anchor distT="0" distB="0" distL="0" distR="0" simplePos="0" relativeHeight="251659264" behindDoc="0" locked="0" layoutInCell="0" allowOverlap="1">
              <wp:simplePos x="0" y="0"/>
              <wp:positionH relativeFrom="page">
                <wp:posOffset>1311910</wp:posOffset>
              </wp:positionH>
              <wp:positionV relativeFrom="page">
                <wp:posOffset>666115</wp:posOffset>
              </wp:positionV>
              <wp:extent cx="5201285" cy="5080"/>
              <wp:effectExtent l="0" t="0" r="0" b="0"/>
              <wp:wrapNone/>
              <wp:docPr id="4099" name="矩形 89"/>
              <wp:cNvGraphicFramePr/>
              <a:graphic xmlns:a="http://schemas.openxmlformats.org/drawingml/2006/main">
                <a:graphicData uri="http://schemas.microsoft.com/office/word/2010/wordprocessingShape">
                  <wps:wsp>
                    <wps:cNvSpPr/>
                    <wps:spPr>
                      <a:xfrm>
                        <a:off x="0" y="0"/>
                        <a:ext cx="5201285" cy="5080"/>
                      </a:xfrm>
                      <a:prstGeom prst="rect">
                        <a:avLst/>
                      </a:prstGeom>
                      <a:solidFill>
                        <a:srgbClr val="000000"/>
                      </a:solidFill>
                      <a:ln>
                        <a:noFill/>
                      </a:ln>
                    </wps:spPr>
                    <wps:bodyPr/>
                  </wps:wsp>
                </a:graphicData>
              </a:graphic>
            </wp:anchor>
          </w:drawing>
        </mc:Choice>
        <mc:Fallback>
          <w:pict>
            <v:rect id="矩形 89" o:spid="_x0000_s1026" o:spt="1" style="position:absolute;left:0pt;margin-left:103.3pt;margin-top:52.45pt;height:0.4pt;width:409.55pt;mso-position-horizontal-relative:page;mso-position-vertical-relative:page;z-index:251659264;mso-width-relative:page;mso-height-relative:page;" fillcolor="#000000" filled="t" stroked="f" coordsize="21600,21600" o:allowincell="f" o:gfxdata="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qg5Q2QAA&#10;AAwBAAAPAAAAAAAAAAEAIAAAACIAAABkcnMvZG93bnJldi54bWxQSwECFAAUAAAACACHTuJADumH&#10;fasBAABVAwAADgAAAAAAAAABACAAAAAoAQAAZHJzL2Uyb0RvYy54bWxQSwUGAAAAAAYABgBZAQAA&#10;RQU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91"/>
      <w:rPr>
        <w:rFonts w:ascii="宋体" w:hAnsi="宋体" w:eastAsia="宋体" w:cs="宋体"/>
        <w:sz w:val="18"/>
        <w:szCs w:val="18"/>
      </w:rPr>
    </w:pPr>
    <w:r>
      <mc:AlternateContent>
        <mc:Choice Requires="wps">
          <w:drawing>
            <wp:anchor distT="0" distB="0" distL="0" distR="0" simplePos="0" relativeHeight="251659264" behindDoc="0" locked="0" layoutInCell="0" allowOverlap="1">
              <wp:simplePos x="0" y="0"/>
              <wp:positionH relativeFrom="page">
                <wp:posOffset>1311910</wp:posOffset>
              </wp:positionH>
              <wp:positionV relativeFrom="page">
                <wp:posOffset>666115</wp:posOffset>
              </wp:positionV>
              <wp:extent cx="5201285" cy="5080"/>
              <wp:effectExtent l="0" t="0" r="0" b="0"/>
              <wp:wrapNone/>
              <wp:docPr id="4103" name="矩形 93"/>
              <wp:cNvGraphicFramePr/>
              <a:graphic xmlns:a="http://schemas.openxmlformats.org/drawingml/2006/main">
                <a:graphicData uri="http://schemas.microsoft.com/office/word/2010/wordprocessingShape">
                  <wps:wsp>
                    <wps:cNvSpPr/>
                    <wps:spPr>
                      <a:xfrm>
                        <a:off x="0" y="0"/>
                        <a:ext cx="5201285" cy="5080"/>
                      </a:xfrm>
                      <a:prstGeom prst="rect">
                        <a:avLst/>
                      </a:prstGeom>
                      <a:solidFill>
                        <a:srgbClr val="000000"/>
                      </a:solidFill>
                      <a:ln>
                        <a:noFill/>
                      </a:ln>
                    </wps:spPr>
                    <wps:bodyPr/>
                  </wps:wsp>
                </a:graphicData>
              </a:graphic>
            </wp:anchor>
          </w:drawing>
        </mc:Choice>
        <mc:Fallback>
          <w:pict>
            <v:rect id="矩形 93" o:spid="_x0000_s1026" o:spt="1" style="position:absolute;left:0pt;margin-left:103.3pt;margin-top:52.45pt;height:0.4pt;width:409.55pt;mso-position-horizontal-relative:page;mso-position-vertical-relative:page;z-index:251659264;mso-width-relative:page;mso-height-relative:page;" fillcolor="#000000" filled="t" stroked="f" coordsize="21600,21600" o:allowincell="f" o:gfxdata="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qg5Q2QAA&#10;AAwBAAAPAAAAAAAAAAEAIAAAACIAAABkcnMvZG93bnJldi54bWxQSwECFAAUAAAACACHTuJA4Yki&#10;vasBAABVAwAADgAAAAAAAAABACAAAAAoAQAAZHJzL2Uyb0RvYy54bWxQSwUGAAAAAAYABgBZAQAA&#10;RQUAAAAA&#10;">
              <v:fill on="t" focussize="0,0"/>
              <v:stroke on="f"/>
              <v:imagedata o:title=""/>
              <o:lock v:ext="edit" aspectratio="f"/>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6"/>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12"/>
      <w:rPr>
        <w:rFonts w:ascii="宋体" w:hAnsi="宋体" w:eastAsia="宋体" w:cs="宋体"/>
        <w:sz w:val="18"/>
        <w:szCs w:val="18"/>
      </w:rPr>
    </w:pPr>
    <w:r>
      <mc:AlternateContent>
        <mc:Choice Requires="wps">
          <w:drawing>
            <wp:anchor distT="0" distB="0" distL="0" distR="0" simplePos="0" relativeHeight="251659264" behindDoc="0" locked="0" layoutInCell="0" allowOverlap="1">
              <wp:simplePos x="0" y="0"/>
              <wp:positionH relativeFrom="page">
                <wp:posOffset>791845</wp:posOffset>
              </wp:positionH>
              <wp:positionV relativeFrom="page">
                <wp:posOffset>726440</wp:posOffset>
              </wp:positionV>
              <wp:extent cx="5941060" cy="9525"/>
              <wp:effectExtent l="0" t="0" r="0" b="0"/>
              <wp:wrapNone/>
              <wp:docPr id="4107" name="任意多边形 88"/>
              <wp:cNvGraphicFramePr/>
              <a:graphic xmlns:a="http://schemas.openxmlformats.org/drawingml/2006/main">
                <a:graphicData uri="http://schemas.microsoft.com/office/word/2010/wordprocessingShape">
                  <wps:wsp>
                    <wps:cNvSpPr/>
                    <wps:spPr>
                      <a:xfrm>
                        <a:off x="0" y="0"/>
                        <a:ext cx="5941060" cy="9525"/>
                      </a:xfrm>
                      <a:custGeom>
                        <a:avLst/>
                        <a:gdLst/>
                        <a:ahLst/>
                        <a:cxnLst/>
                        <a:rect l="l" t="t" r="r" b="b"/>
                        <a:pathLst>
                          <a:path w="9355" h="15">
                            <a:moveTo>
                              <a:pt x="0" y="0"/>
                            </a:moveTo>
                            <a:lnTo>
                              <a:pt x="9355" y="0"/>
                            </a:lnTo>
                            <a:lnTo>
                              <a:pt x="9355" y="14"/>
                            </a:lnTo>
                            <a:lnTo>
                              <a:pt x="0" y="14"/>
                            </a:lnTo>
                            <a:lnTo>
                              <a:pt x="0" y="0"/>
                            </a:lnTo>
                            <a:close/>
                          </a:path>
                        </a:pathLst>
                      </a:custGeom>
                      <a:solidFill>
                        <a:srgbClr val="000000"/>
                      </a:solidFill>
                      <a:ln>
                        <a:noFill/>
                      </a:ln>
                    </wps:spPr>
                    <wps:bodyPr/>
                  </wps:wsp>
                </a:graphicData>
              </a:graphic>
            </wp:anchor>
          </w:drawing>
        </mc:Choice>
        <mc:Fallback>
          <w:pict>
            <v:shape id="任意多边形 88" o:spid="_x0000_s1026" o:spt="100" style="position:absolute;left:0pt;margin-left:62.35pt;margin-top:57.2pt;height:0.75pt;width:467.8pt;mso-position-horizontal-relative:page;mso-position-vertical-relative:page;z-index:251659264;mso-width-relative:page;mso-height-relative:page;" fillcolor="#000000" filled="t" stroked="f" coordsize="9355,15" o:allowincell="f" o:gfxdata="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9HpE7b&#10;AAAADAEAAA8AAAAAAAAAAQAgAAAAIgAAAGRycy9kb3ducmV2LnhtbFBLAQIUABQAAAAIAIdO4kBu&#10;BQ7wHQIAAJQEAAAOAAAAAAAAAAEAIAAAACoBAABkcnMvZTJvRG9jLnhtbFBLBQYAAAAABgAGAFkB&#10;AAC5BQAAAAA=&#10;" path="m0,0l9355,0,9355,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WI5YzJlZDA1MGM1ZGVjZjFhNDg3NTllYzMxMzMifQ=="/>
  </w:docVars>
  <w:rsids>
    <w:rsidRoot w:val="00000000"/>
    <w:rsid w:val="0384780D"/>
    <w:rsid w:val="0EEE1B5A"/>
    <w:rsid w:val="12841E9D"/>
    <w:rsid w:val="174E53F6"/>
    <w:rsid w:val="1C3423CC"/>
    <w:rsid w:val="1F606F2A"/>
    <w:rsid w:val="2A701253"/>
    <w:rsid w:val="30DF2C8E"/>
    <w:rsid w:val="362C3D32"/>
    <w:rsid w:val="41F1743F"/>
    <w:rsid w:val="458725E8"/>
    <w:rsid w:val="4A4E4292"/>
    <w:rsid w:val="56AC047D"/>
    <w:rsid w:val="5F785F8D"/>
    <w:rsid w:val="60396109"/>
    <w:rsid w:val="683A2F42"/>
    <w:rsid w:val="68DD04E5"/>
    <w:rsid w:val="69006D41"/>
    <w:rsid w:val="70FC0717"/>
    <w:rsid w:val="72024A5C"/>
    <w:rsid w:val="72E40CC6"/>
    <w:rsid w:val="7B47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0"/>
    <w:rPr>
      <w:rFonts w:ascii="Arial" w:hAnsi="Arial" w:eastAsia="Arial" w:cs="Arial"/>
      <w:sz w:val="21"/>
      <w:szCs w:val="21"/>
      <w:lang w:val="en-US" w:eastAsia="en-US" w:bidi="ar-SA"/>
    </w:rPr>
  </w:style>
  <w:style w:type="paragraph" w:styleId="8">
    <w:name w:val="Body Text Indent"/>
    <w:basedOn w:val="1"/>
    <w:next w:val="1"/>
    <w:qFormat/>
    <w:uiPriority w:val="0"/>
    <w:pPr>
      <w:spacing w:after="120" w:afterAutospacing="0"/>
      <w:ind w:left="420" w:leftChars="200"/>
    </w:pPr>
  </w:style>
  <w:style w:type="paragraph" w:styleId="9">
    <w:name w:val="footer"/>
    <w:basedOn w:val="1"/>
    <w:qFormat/>
    <w:uiPriority w:val="0"/>
    <w:pPr>
      <w:tabs>
        <w:tab w:val="center" w:pos="4153"/>
        <w:tab w:val="right" w:pos="8306"/>
      </w:tabs>
      <w:snapToGrid w:val="0"/>
      <w:jc w:val="left"/>
      <w:textAlignment w:val="baseline"/>
    </w:pPr>
    <w:rPr>
      <w:kern w:val="2"/>
      <w:sz w:val="18"/>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39"/>
    <w:pPr>
      <w:ind w:left="420" w:leftChars="200"/>
    </w:pPr>
  </w:style>
  <w:style w:type="paragraph" w:styleId="12">
    <w:name w:val="Normal (Web)"/>
    <w:basedOn w:val="1"/>
    <w:qFormat/>
    <w:uiPriority w:val="99"/>
    <w:pPr>
      <w:spacing w:before="0" w:beforeAutospacing="0" w:after="0" w:afterAutospacing="0"/>
      <w:ind w:left="0" w:right="0"/>
      <w:jc w:val="left"/>
    </w:pPr>
    <w:rPr>
      <w:kern w:val="0"/>
      <w:sz w:val="24"/>
      <w:lang w:val="en-US" w:eastAsia="zh-CN"/>
    </w:rPr>
  </w:style>
  <w:style w:type="paragraph" w:styleId="13">
    <w:name w:val="Body Text First Indent 2"/>
    <w:basedOn w:val="8"/>
    <w:next w:val="11"/>
    <w:qFormat/>
    <w:uiPriority w:val="99"/>
    <w:pPr>
      <w:ind w:firstLine="0"/>
    </w:pPr>
    <w:rPr>
      <w:rFonts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uiPriority w:val="0"/>
    <w:rPr>
      <w:color w:val="333333"/>
      <w:u w:val="none"/>
    </w:rPr>
  </w:style>
  <w:style w:type="character" w:styleId="19">
    <w:name w:val="Emphasis"/>
    <w:basedOn w:val="16"/>
    <w:qFormat/>
    <w:uiPriority w:val="0"/>
  </w:style>
  <w:style w:type="character" w:styleId="20">
    <w:name w:val="HTML Definition"/>
    <w:basedOn w:val="16"/>
    <w:uiPriority w:val="0"/>
    <w:rPr>
      <w:i/>
      <w:iCs/>
      <w:bdr w:val="single" w:color="auto" w:sz="6" w:space="0"/>
      <w:shd w:val="clear" w:fill="FFFFFF"/>
    </w:rPr>
  </w:style>
  <w:style w:type="character" w:styleId="21">
    <w:name w:val="Hyperlink"/>
    <w:basedOn w:val="16"/>
    <w:uiPriority w:val="0"/>
    <w:rPr>
      <w:color w:val="333333"/>
      <w:u w:val="none"/>
    </w:rPr>
  </w:style>
  <w:style w:type="character" w:styleId="22">
    <w:name w:val="HTML Code"/>
    <w:basedOn w:val="16"/>
    <w:uiPriority w:val="0"/>
    <w:rPr>
      <w:rFonts w:ascii="Consolas" w:hAnsi="Consolas" w:eastAsia="Consolas" w:cs="Consolas"/>
      <w:color w:val="C7254E"/>
      <w:sz w:val="21"/>
      <w:szCs w:val="21"/>
      <w:bdr w:val="none" w:color="auto" w:sz="0" w:space="0"/>
      <w:shd w:val="clear" w:fill="F9F2F4"/>
    </w:rPr>
  </w:style>
  <w:style w:type="character" w:styleId="23">
    <w:name w:val="HTML Keyboard"/>
    <w:basedOn w:val="16"/>
    <w:uiPriority w:val="0"/>
    <w:rPr>
      <w:rFonts w:hint="default" w:ascii="Consolas" w:hAnsi="Consolas" w:eastAsia="Consolas" w:cs="Consolas"/>
      <w:color w:val="777777"/>
      <w:sz w:val="21"/>
      <w:szCs w:val="21"/>
      <w:u w:val="none"/>
      <w:bdr w:val="none" w:color="auto" w:sz="0" w:space="0"/>
      <w:shd w:val="clear" w:fill="333333"/>
    </w:rPr>
  </w:style>
  <w:style w:type="character" w:styleId="24">
    <w:name w:val="HTML Sample"/>
    <w:basedOn w:val="16"/>
    <w:uiPriority w:val="0"/>
    <w:rPr>
      <w:rFonts w:hint="default" w:ascii="Consolas" w:hAnsi="Consolas" w:eastAsia="Consolas" w:cs="Consolas"/>
      <w:sz w:val="21"/>
      <w:szCs w:val="21"/>
      <w:bdr w:val="single" w:color="D2D2D2" w:sz="6" w:space="0"/>
      <w:shd w:val="clear" w:fill="FFFFFF"/>
    </w:rPr>
  </w:style>
  <w:style w:type="character" w:customStyle="1" w:styleId="25">
    <w:name w:val="NormalCharacter"/>
    <w:qFormat/>
    <w:uiPriority w:val="0"/>
    <w:rPr>
      <w:rFonts w:ascii="Arial" w:hAnsi="Arial" w:eastAsia="Arial" w:cs="Arial"/>
      <w:snapToGrid w:val="0"/>
      <w:color w:val="000000"/>
      <w:kern w:val="0"/>
      <w:sz w:val="21"/>
      <w:szCs w:val="21"/>
      <w:lang w:val="en-US" w:eastAsia="en-US" w:bidi="ar-SA"/>
    </w:rPr>
  </w:style>
  <w:style w:type="paragraph" w:customStyle="1" w:styleId="26">
    <w:name w:val="Table Text"/>
    <w:basedOn w:val="1"/>
    <w:qFormat/>
    <w:uiPriority w:val="0"/>
    <w:rPr>
      <w:rFonts w:ascii="宋体" w:hAnsi="宋体" w:eastAsia="宋体" w:cs="宋体"/>
      <w:sz w:val="20"/>
      <w:szCs w:val="20"/>
      <w:lang w:val="en-US" w:eastAsia="en-US" w:bidi="ar-SA"/>
    </w:rPr>
  </w:style>
  <w:style w:type="table" w:customStyle="1" w:styleId="27">
    <w:name w:val="Table Normal"/>
    <w:qFormat/>
    <w:uiPriority w:val="0"/>
    <w:tblPr>
      <w:tblCellMar>
        <w:top w:w="0" w:type="dxa"/>
        <w:left w:w="0" w:type="dxa"/>
        <w:bottom w:w="0" w:type="dxa"/>
        <w:right w:w="0" w:type="dxa"/>
      </w:tblCellMar>
    </w:tblPr>
  </w:style>
  <w:style w:type="paragraph" w:customStyle="1" w:styleId="28">
    <w:name w:val="首行缩进"/>
    <w:basedOn w:val="1"/>
    <w:qFormat/>
    <w:uiPriority w:val="0"/>
    <w:pPr>
      <w:ind w:firstLine="480" w:firstLineChars="200"/>
    </w:pPr>
  </w:style>
  <w:style w:type="character" w:customStyle="1" w:styleId="29">
    <w:name w:val="before2"/>
    <w:basedOn w:val="16"/>
    <w:uiPriority w:val="0"/>
    <w:rPr>
      <w:shd w:val="clear" w:fill="C20E0C"/>
    </w:rPr>
  </w:style>
  <w:style w:type="character" w:customStyle="1" w:styleId="30">
    <w:name w:val="nth-of-type(7)"/>
    <w:basedOn w:val="16"/>
    <w:uiPriority w:val="0"/>
  </w:style>
  <w:style w:type="character" w:customStyle="1" w:styleId="31">
    <w:name w:val="nth-of-type(7)1"/>
    <w:basedOn w:val="16"/>
    <w:uiPriority w:val="0"/>
  </w:style>
  <w:style w:type="character" w:customStyle="1" w:styleId="32">
    <w:name w:val="nth-of-type(7)2"/>
    <w:basedOn w:val="16"/>
    <w:uiPriority w:val="0"/>
  </w:style>
  <w:style w:type="character" w:customStyle="1" w:styleId="33">
    <w:name w:val="lineshow"/>
    <w:basedOn w:val="16"/>
    <w:uiPriority w:val="0"/>
  </w:style>
  <w:style w:type="character" w:customStyle="1" w:styleId="34">
    <w:name w:val="lineshow1"/>
    <w:basedOn w:val="16"/>
    <w:uiPriority w:val="0"/>
  </w:style>
  <w:style w:type="character" w:customStyle="1" w:styleId="35">
    <w:name w:val="nth-of-type(1)"/>
    <w:basedOn w:val="16"/>
    <w:uiPriority w:val="0"/>
  </w:style>
  <w:style w:type="character" w:customStyle="1" w:styleId="36">
    <w:name w:val="nth-of-type(1)1"/>
    <w:basedOn w:val="16"/>
    <w:uiPriority w:val="0"/>
  </w:style>
  <w:style w:type="character" w:customStyle="1" w:styleId="37">
    <w:name w:val="nth-of-type(1)2"/>
    <w:basedOn w:val="16"/>
    <w:uiPriority w:val="0"/>
  </w:style>
  <w:style w:type="character" w:customStyle="1" w:styleId="38">
    <w:name w:val="nth-of-type(1)3"/>
    <w:basedOn w:val="16"/>
    <w:uiPriority w:val="0"/>
  </w:style>
  <w:style w:type="character" w:customStyle="1" w:styleId="39">
    <w:name w:val="nth-of-type(1)4"/>
    <w:basedOn w:val="16"/>
    <w:uiPriority w:val="0"/>
  </w:style>
  <w:style w:type="character" w:customStyle="1" w:styleId="40">
    <w:name w:val="nth-of-type(1)5"/>
    <w:basedOn w:val="16"/>
    <w:uiPriority w:val="0"/>
  </w:style>
  <w:style w:type="character" w:customStyle="1" w:styleId="41">
    <w:name w:val="nth-of-type(1)6"/>
    <w:basedOn w:val="16"/>
    <w:uiPriority w:val="0"/>
    <w:rPr>
      <w:rFonts w:ascii="SourceHanSansCN-Regular" w:hAnsi="SourceHanSansCN-Regular" w:eastAsia="SourceHanSansCN-Regular" w:cs="SourceHanSansCN-Regular"/>
      <w:color w:val="FB560A"/>
      <w:sz w:val="21"/>
      <w:szCs w:val="21"/>
    </w:rPr>
  </w:style>
  <w:style w:type="character" w:customStyle="1" w:styleId="42">
    <w:name w:val="nth-of-type(1)7"/>
    <w:basedOn w:val="16"/>
    <w:uiPriority w:val="0"/>
  </w:style>
  <w:style w:type="character" w:customStyle="1" w:styleId="43">
    <w:name w:val="nth-of-type(1)8"/>
    <w:basedOn w:val="16"/>
    <w:uiPriority w:val="0"/>
  </w:style>
  <w:style w:type="character" w:customStyle="1" w:styleId="44">
    <w:name w:val="nth-of-type(1)9"/>
    <w:basedOn w:val="16"/>
    <w:uiPriority w:val="0"/>
  </w:style>
  <w:style w:type="character" w:customStyle="1" w:styleId="45">
    <w:name w:val="nth-of-type(1)10"/>
    <w:basedOn w:val="16"/>
    <w:uiPriority w:val="0"/>
  </w:style>
  <w:style w:type="character" w:customStyle="1" w:styleId="46">
    <w:name w:val="nth-of-type(1)11"/>
    <w:basedOn w:val="16"/>
    <w:uiPriority w:val="0"/>
  </w:style>
  <w:style w:type="character" w:customStyle="1" w:styleId="47">
    <w:name w:val="nth-of-type(1)12"/>
    <w:basedOn w:val="16"/>
    <w:uiPriority w:val="0"/>
  </w:style>
  <w:style w:type="character" w:customStyle="1" w:styleId="48">
    <w:name w:val="nth-of-type(1)13"/>
    <w:basedOn w:val="16"/>
    <w:uiPriority w:val="0"/>
  </w:style>
  <w:style w:type="character" w:customStyle="1" w:styleId="49">
    <w:name w:val="nth-of-type(1)14"/>
    <w:basedOn w:val="16"/>
    <w:uiPriority w:val="0"/>
  </w:style>
  <w:style w:type="character" w:customStyle="1" w:styleId="50">
    <w:name w:val="nth-of-type(1)15"/>
    <w:basedOn w:val="16"/>
    <w:uiPriority w:val="0"/>
  </w:style>
  <w:style w:type="character" w:customStyle="1" w:styleId="51">
    <w:name w:val="nth-of-type(1)16"/>
    <w:basedOn w:val="16"/>
    <w:uiPriority w:val="0"/>
  </w:style>
  <w:style w:type="character" w:customStyle="1" w:styleId="52">
    <w:name w:val="nth-of-type(1)17"/>
    <w:basedOn w:val="16"/>
    <w:uiPriority w:val="0"/>
    <w:rPr>
      <w:sz w:val="21"/>
      <w:szCs w:val="21"/>
    </w:rPr>
  </w:style>
  <w:style w:type="character" w:customStyle="1" w:styleId="53">
    <w:name w:val="nth-of-type(1)18"/>
    <w:basedOn w:val="16"/>
    <w:uiPriority w:val="0"/>
  </w:style>
  <w:style w:type="character" w:customStyle="1" w:styleId="54">
    <w:name w:val="nth-of-type(10)"/>
    <w:basedOn w:val="16"/>
    <w:uiPriority w:val="0"/>
  </w:style>
  <w:style w:type="character" w:customStyle="1" w:styleId="55">
    <w:name w:val="nth-of-type(2)"/>
    <w:basedOn w:val="16"/>
    <w:uiPriority w:val="0"/>
  </w:style>
  <w:style w:type="character" w:customStyle="1" w:styleId="56">
    <w:name w:val="nth-of-type(2)1"/>
    <w:basedOn w:val="16"/>
    <w:uiPriority w:val="0"/>
  </w:style>
  <w:style w:type="character" w:customStyle="1" w:styleId="57">
    <w:name w:val="nth-of-type(2)2"/>
    <w:basedOn w:val="16"/>
    <w:uiPriority w:val="0"/>
  </w:style>
  <w:style w:type="character" w:customStyle="1" w:styleId="58">
    <w:name w:val="nth-of-type(2)3"/>
    <w:basedOn w:val="16"/>
    <w:uiPriority w:val="0"/>
  </w:style>
  <w:style w:type="character" w:customStyle="1" w:styleId="59">
    <w:name w:val="nth-of-type(2)4"/>
    <w:basedOn w:val="16"/>
    <w:uiPriority w:val="0"/>
  </w:style>
  <w:style w:type="character" w:customStyle="1" w:styleId="60">
    <w:name w:val="nth-of-type(2)5"/>
    <w:basedOn w:val="16"/>
    <w:uiPriority w:val="0"/>
  </w:style>
  <w:style w:type="character" w:customStyle="1" w:styleId="61">
    <w:name w:val="nth-of-type(2)6"/>
    <w:basedOn w:val="16"/>
    <w:uiPriority w:val="0"/>
  </w:style>
  <w:style w:type="character" w:customStyle="1" w:styleId="62">
    <w:name w:val="nth-of-type(2)7"/>
    <w:basedOn w:val="16"/>
    <w:uiPriority w:val="0"/>
  </w:style>
  <w:style w:type="character" w:customStyle="1" w:styleId="63">
    <w:name w:val="nth-of-type(2)8"/>
    <w:basedOn w:val="16"/>
    <w:uiPriority w:val="0"/>
  </w:style>
  <w:style w:type="character" w:customStyle="1" w:styleId="64">
    <w:name w:val="nth-of-type(2)9"/>
    <w:basedOn w:val="16"/>
    <w:uiPriority w:val="0"/>
  </w:style>
  <w:style w:type="character" w:customStyle="1" w:styleId="65">
    <w:name w:val="nth-of-type(2)10"/>
    <w:basedOn w:val="16"/>
    <w:uiPriority w:val="0"/>
  </w:style>
  <w:style w:type="character" w:customStyle="1" w:styleId="66">
    <w:name w:val="nth-of-type(2)11"/>
    <w:basedOn w:val="16"/>
    <w:uiPriority w:val="0"/>
  </w:style>
  <w:style w:type="character" w:customStyle="1" w:styleId="67">
    <w:name w:val="nth-of-type(2)12"/>
    <w:basedOn w:val="16"/>
    <w:uiPriority w:val="0"/>
  </w:style>
  <w:style w:type="character" w:customStyle="1" w:styleId="68">
    <w:name w:val="nth-of-type(2)13"/>
    <w:basedOn w:val="16"/>
    <w:uiPriority w:val="0"/>
    <w:rPr>
      <w:sz w:val="21"/>
      <w:szCs w:val="21"/>
    </w:rPr>
  </w:style>
  <w:style w:type="character" w:customStyle="1" w:styleId="69">
    <w:name w:val="nth-of-type(2)14"/>
    <w:basedOn w:val="16"/>
    <w:uiPriority w:val="0"/>
  </w:style>
  <w:style w:type="character" w:customStyle="1" w:styleId="70">
    <w:name w:val="first-child"/>
    <w:basedOn w:val="16"/>
    <w:uiPriority w:val="0"/>
  </w:style>
  <w:style w:type="character" w:customStyle="1" w:styleId="71">
    <w:name w:val="first-child1"/>
    <w:basedOn w:val="16"/>
    <w:uiPriority w:val="0"/>
  </w:style>
  <w:style w:type="character" w:customStyle="1" w:styleId="72">
    <w:name w:val="first-child2"/>
    <w:basedOn w:val="16"/>
    <w:uiPriority w:val="0"/>
  </w:style>
  <w:style w:type="character" w:customStyle="1" w:styleId="73">
    <w:name w:val="first-child3"/>
    <w:basedOn w:val="16"/>
    <w:uiPriority w:val="0"/>
    <w:rPr>
      <w:bdr w:val="none" w:color="auto" w:sz="0" w:space="0"/>
    </w:rPr>
  </w:style>
  <w:style w:type="character" w:customStyle="1" w:styleId="74">
    <w:name w:val="nth-of-type(6)"/>
    <w:basedOn w:val="16"/>
    <w:uiPriority w:val="0"/>
  </w:style>
  <w:style w:type="character" w:customStyle="1" w:styleId="75">
    <w:name w:val="nth-of-type(6)1"/>
    <w:basedOn w:val="16"/>
    <w:uiPriority w:val="0"/>
  </w:style>
  <w:style w:type="character" w:customStyle="1" w:styleId="76">
    <w:name w:val="nth-of-type(6)2"/>
    <w:basedOn w:val="16"/>
    <w:uiPriority w:val="0"/>
  </w:style>
  <w:style w:type="character" w:customStyle="1" w:styleId="77">
    <w:name w:val="nth-of-type(6)3"/>
    <w:basedOn w:val="16"/>
    <w:uiPriority w:val="0"/>
    <w:rPr>
      <w:color w:val="0082DF"/>
    </w:rPr>
  </w:style>
  <w:style w:type="character" w:customStyle="1" w:styleId="78">
    <w:name w:val="nth-of-type(6)4"/>
    <w:basedOn w:val="16"/>
    <w:uiPriority w:val="0"/>
  </w:style>
  <w:style w:type="character" w:customStyle="1" w:styleId="79">
    <w:name w:val="nth-of-type(6)5"/>
    <w:basedOn w:val="16"/>
    <w:uiPriority w:val="0"/>
  </w:style>
  <w:style w:type="character" w:customStyle="1" w:styleId="80">
    <w:name w:val="titleshow"/>
    <w:basedOn w:val="16"/>
    <w:uiPriority w:val="0"/>
    <w:rPr>
      <w:color w:val="3E464C"/>
    </w:rPr>
  </w:style>
  <w:style w:type="character" w:customStyle="1" w:styleId="81">
    <w:name w:val="nth-of-type(4)"/>
    <w:basedOn w:val="16"/>
    <w:uiPriority w:val="0"/>
  </w:style>
  <w:style w:type="character" w:customStyle="1" w:styleId="82">
    <w:name w:val="hover23"/>
    <w:basedOn w:val="16"/>
    <w:uiPriority w:val="0"/>
    <w:rPr>
      <w:color w:val="167AE0"/>
    </w:rPr>
  </w:style>
  <w:style w:type="character" w:customStyle="1" w:styleId="83">
    <w:name w:val="hover24"/>
    <w:basedOn w:val="16"/>
    <w:uiPriority w:val="0"/>
  </w:style>
  <w:style w:type="character" w:customStyle="1" w:styleId="84">
    <w:name w:val="last-child1"/>
    <w:basedOn w:val="16"/>
    <w:uiPriority w:val="0"/>
  </w:style>
  <w:style w:type="character" w:customStyle="1" w:styleId="85">
    <w:name w:val="last-child2"/>
    <w:basedOn w:val="16"/>
    <w:uiPriority w:val="0"/>
    <w:rPr>
      <w:color w:val="FFFFFF"/>
    </w:rPr>
  </w:style>
  <w:style w:type="character" w:customStyle="1" w:styleId="86">
    <w:name w:val="last-child3"/>
    <w:basedOn w:val="16"/>
    <w:uiPriority w:val="0"/>
  </w:style>
  <w:style w:type="character" w:customStyle="1" w:styleId="87">
    <w:name w:val="nth-of-type(3)"/>
    <w:basedOn w:val="16"/>
    <w:uiPriority w:val="0"/>
  </w:style>
  <w:style w:type="character" w:customStyle="1" w:styleId="88">
    <w:name w:val="nth-of-type(3)1"/>
    <w:basedOn w:val="16"/>
    <w:uiPriority w:val="0"/>
  </w:style>
  <w:style w:type="character" w:customStyle="1" w:styleId="89">
    <w:name w:val="nth-of-type(3)2"/>
    <w:basedOn w:val="16"/>
    <w:uiPriority w:val="0"/>
  </w:style>
  <w:style w:type="character" w:customStyle="1" w:styleId="90">
    <w:name w:val="nth-of-type(3)3"/>
    <w:basedOn w:val="16"/>
    <w:uiPriority w:val="0"/>
  </w:style>
  <w:style w:type="character" w:customStyle="1" w:styleId="91">
    <w:name w:val="nth-of-type(3)4"/>
    <w:basedOn w:val="16"/>
    <w:uiPriority w:val="0"/>
  </w:style>
  <w:style w:type="character" w:customStyle="1" w:styleId="92">
    <w:name w:val="nth-of-type(3)5"/>
    <w:basedOn w:val="16"/>
    <w:uiPriority w:val="0"/>
  </w:style>
  <w:style w:type="character" w:customStyle="1" w:styleId="93">
    <w:name w:val="nth-of-type(3)6"/>
    <w:basedOn w:val="16"/>
    <w:uiPriority w:val="0"/>
    <w:rPr>
      <w:sz w:val="21"/>
      <w:szCs w:val="21"/>
    </w:rPr>
  </w:style>
  <w:style w:type="character" w:customStyle="1" w:styleId="94">
    <w:name w:val="nth-of-type(3)7"/>
    <w:basedOn w:val="16"/>
    <w:uiPriority w:val="0"/>
  </w:style>
  <w:style w:type="character" w:customStyle="1" w:styleId="95">
    <w:name w:val="nth-of-type(9)"/>
    <w:basedOn w:val="16"/>
    <w:uiPriority w:val="0"/>
  </w:style>
  <w:style w:type="character" w:customStyle="1" w:styleId="96">
    <w:name w:val="layui-laypage-curr"/>
    <w:basedOn w:val="16"/>
    <w:uiPriority w:val="0"/>
    <w:rPr>
      <w:bdr w:val="none" w:color="auto" w:sz="0" w:space="0"/>
    </w:rPr>
  </w:style>
  <w:style w:type="character" w:customStyle="1" w:styleId="97">
    <w:name w:val="nth-of-type(5)"/>
    <w:basedOn w:val="16"/>
    <w:uiPriority w:val="0"/>
  </w:style>
  <w:style w:type="character" w:customStyle="1" w:styleId="98">
    <w:name w:val="nth-of-type(5)1"/>
    <w:basedOn w:val="16"/>
    <w:uiPriority w:val="0"/>
  </w:style>
  <w:style w:type="character" w:customStyle="1" w:styleId="99">
    <w:name w:val="nth-of-type(5)2"/>
    <w:basedOn w:val="16"/>
    <w:uiPriority w:val="0"/>
  </w:style>
  <w:style w:type="character" w:customStyle="1" w:styleId="100">
    <w:name w:val="nth-of-type(5)3"/>
    <w:basedOn w:val="16"/>
    <w:uiPriority w:val="0"/>
  </w:style>
  <w:style w:type="character" w:customStyle="1" w:styleId="101">
    <w:name w:val="nth-of-type(5)4"/>
    <w:basedOn w:val="16"/>
    <w:uiPriority w:val="0"/>
  </w:style>
  <w:style w:type="character" w:customStyle="1" w:styleId="102">
    <w:name w:val="nth-of-type(5)5"/>
    <w:basedOn w:val="16"/>
    <w:uiPriority w:val="0"/>
    <w:rPr>
      <w:sz w:val="21"/>
      <w:szCs w:val="21"/>
    </w:rPr>
  </w:style>
  <w:style w:type="character" w:customStyle="1" w:styleId="103">
    <w:name w:val="nth-of-type(5)6"/>
    <w:basedOn w:val="16"/>
    <w:uiPriority w:val="0"/>
  </w:style>
  <w:style w:type="character" w:customStyle="1" w:styleId="104">
    <w:name w:val="nth-of-type(8)"/>
    <w:basedOn w:val="16"/>
    <w:uiPriority w:val="0"/>
  </w:style>
  <w:style w:type="character" w:customStyle="1" w:styleId="105">
    <w:name w:val="nth-child(1)"/>
    <w:basedOn w:val="16"/>
    <w:uiPriority w:val="0"/>
  </w:style>
  <w:style w:type="character" w:customStyle="1" w:styleId="106">
    <w:name w:val="nth-child(2)"/>
    <w:basedOn w:val="16"/>
    <w:uiPriority w:val="0"/>
    <w:rPr>
      <w:bdr w:val="none" w:color="auto" w:sz="0" w:space="0"/>
    </w:rPr>
  </w:style>
  <w:style w:type="character" w:customStyle="1" w:styleId="107">
    <w:name w:val="nth-child(3)"/>
    <w:basedOn w:val="16"/>
    <w:uiPriority w:val="0"/>
  </w:style>
  <w:style w:type="character" w:customStyle="1" w:styleId="108">
    <w:name w:val="layui-this3"/>
    <w:basedOn w:val="16"/>
    <w:uiPriority w:val="0"/>
    <w:rPr>
      <w:bdr w:val="single" w:color="EEEEEE" w:sz="6" w:space="0"/>
      <w:shd w:val="clear" w:fill="FFFFFF"/>
    </w:rPr>
  </w:style>
  <w:style w:type="character" w:customStyle="1" w:styleId="109">
    <w:name w:val="before"/>
    <w:basedOn w:val="16"/>
    <w:uiPriority w:val="0"/>
    <w:rPr>
      <w:shd w:val="clear" w:fill="C20E0C"/>
    </w:rPr>
  </w:style>
  <w:style w:type="character" w:customStyle="1" w:styleId="110">
    <w:name w:val="nth-of-type(4)1"/>
    <w:basedOn w:val="16"/>
    <w:uiPriority w:val="0"/>
  </w:style>
  <w:style w:type="character" w:customStyle="1" w:styleId="111">
    <w:name w:val="nth-of-type(4)2"/>
    <w:basedOn w:val="16"/>
    <w:uiPriority w:val="0"/>
  </w:style>
  <w:style w:type="character" w:customStyle="1" w:styleId="112">
    <w:name w:val="nth-of-type(4)3"/>
    <w:basedOn w:val="16"/>
    <w:uiPriority w:val="0"/>
  </w:style>
  <w:style w:type="character" w:customStyle="1" w:styleId="113">
    <w:name w:val="nth-of-type(4)4"/>
    <w:basedOn w:val="16"/>
    <w:uiPriority w:val="0"/>
  </w:style>
  <w:style w:type="character" w:customStyle="1" w:styleId="114">
    <w:name w:val="nth-of-type(4)5"/>
    <w:basedOn w:val="16"/>
    <w:uiPriority w:val="0"/>
  </w:style>
  <w:style w:type="character" w:customStyle="1" w:styleId="115">
    <w:name w:val="nth-of-type(4)6"/>
    <w:basedOn w:val="16"/>
    <w:uiPriority w:val="0"/>
    <w:rPr>
      <w:sz w:val="21"/>
      <w:szCs w:val="21"/>
    </w:rPr>
  </w:style>
  <w:style w:type="character" w:customStyle="1" w:styleId="116">
    <w:name w:val="nth-of-type(4)7"/>
    <w:basedOn w:val="16"/>
    <w:uiPriority w:val="0"/>
  </w:style>
  <w:style w:type="character" w:customStyle="1" w:styleId="117">
    <w:name w:val="nth-of-type(4)8"/>
    <w:basedOn w:val="16"/>
    <w:uiPriority w:val="0"/>
  </w:style>
  <w:style w:type="character" w:customStyle="1" w:styleId="118">
    <w:name w:val="hover25"/>
    <w:basedOn w:val="16"/>
    <w:uiPriority w:val="0"/>
    <w:rPr>
      <w:color w:val="167AE0"/>
    </w:rPr>
  </w:style>
  <w:style w:type="character" w:customStyle="1" w:styleId="119">
    <w:name w:val="hover26"/>
    <w:basedOn w:val="16"/>
    <w:uiPriority w:val="0"/>
  </w:style>
  <w:style w:type="character" w:customStyle="1" w:styleId="120">
    <w:name w:val="layui-this4"/>
    <w:basedOn w:val="16"/>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20.jpeg"/><Relationship Id="rId90" Type="http://schemas.openxmlformats.org/officeDocument/2006/relationships/image" Target="media/image19.jpeg"/><Relationship Id="rId9" Type="http://schemas.openxmlformats.org/officeDocument/2006/relationships/header" Target="header2.xml"/><Relationship Id="rId89" Type="http://schemas.openxmlformats.org/officeDocument/2006/relationships/image" Target="media/image18.jpeg"/><Relationship Id="rId88" Type="http://schemas.openxmlformats.org/officeDocument/2006/relationships/image" Target="media/image17.jpeg"/><Relationship Id="rId87" Type="http://schemas.openxmlformats.org/officeDocument/2006/relationships/image" Target="media/image16.jpeg"/><Relationship Id="rId86" Type="http://schemas.openxmlformats.org/officeDocument/2006/relationships/image" Target="media/image15.jpeg"/><Relationship Id="rId85" Type="http://schemas.openxmlformats.org/officeDocument/2006/relationships/image" Target="media/image14.jpeg"/><Relationship Id="rId84" Type="http://schemas.openxmlformats.org/officeDocument/2006/relationships/image" Target="media/image13.jpeg"/><Relationship Id="rId83" Type="http://schemas.openxmlformats.org/officeDocument/2006/relationships/image" Target="media/image12.jpeg"/><Relationship Id="rId82" Type="http://schemas.openxmlformats.org/officeDocument/2006/relationships/image" Target="media/image11.jpeg"/><Relationship Id="rId81" Type="http://schemas.openxmlformats.org/officeDocument/2006/relationships/image" Target="media/image10.jpeg"/><Relationship Id="rId80" Type="http://schemas.openxmlformats.org/officeDocument/2006/relationships/image" Target="media/image9.jpeg"/><Relationship Id="rId8" Type="http://schemas.openxmlformats.org/officeDocument/2006/relationships/footer" Target="footer3.xml"/><Relationship Id="rId79" Type="http://schemas.openxmlformats.org/officeDocument/2006/relationships/image" Target="media/image8.jpeg"/><Relationship Id="rId78" Type="http://schemas.openxmlformats.org/officeDocument/2006/relationships/image" Target="media/image7.jpeg"/><Relationship Id="rId77" Type="http://schemas.openxmlformats.org/officeDocument/2006/relationships/image" Target="media/image6.jpeg"/><Relationship Id="rId76" Type="http://schemas.openxmlformats.org/officeDocument/2006/relationships/image" Target="media/image5.jpeg"/><Relationship Id="rId75" Type="http://schemas.openxmlformats.org/officeDocument/2006/relationships/image" Target="media/image4.jpeg"/><Relationship Id="rId74" Type="http://schemas.openxmlformats.org/officeDocument/2006/relationships/image" Target="media/image3.jpeg"/><Relationship Id="rId73" Type="http://schemas.openxmlformats.org/officeDocument/2006/relationships/image" Target="media/image2.png"/><Relationship Id="rId72" Type="http://schemas.openxmlformats.org/officeDocument/2006/relationships/image" Target="media/image1.png"/><Relationship Id="rId71" Type="http://schemas.openxmlformats.org/officeDocument/2006/relationships/theme" Target="theme/theme1.xml"/><Relationship Id="rId70" Type="http://schemas.openxmlformats.org/officeDocument/2006/relationships/footer" Target="footer39.xml"/><Relationship Id="rId7" Type="http://schemas.openxmlformats.org/officeDocument/2006/relationships/footer" Target="footer2.xml"/><Relationship Id="rId69" Type="http://schemas.openxmlformats.org/officeDocument/2006/relationships/footer" Target="footer38.xml"/><Relationship Id="rId68" Type="http://schemas.openxmlformats.org/officeDocument/2006/relationships/header" Target="header27.xml"/><Relationship Id="rId67" Type="http://schemas.openxmlformats.org/officeDocument/2006/relationships/header" Target="header26.xml"/><Relationship Id="rId66" Type="http://schemas.openxmlformats.org/officeDocument/2006/relationships/footer" Target="footer37.xml"/><Relationship Id="rId65" Type="http://schemas.openxmlformats.org/officeDocument/2006/relationships/footer" Target="footer3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header" Target="header1.xml"/><Relationship Id="rId59" Type="http://schemas.openxmlformats.org/officeDocument/2006/relationships/footer" Target="footer30.xml"/><Relationship Id="rId58" Type="http://schemas.openxmlformats.org/officeDocument/2006/relationships/footer" Target="footer29.xml"/><Relationship Id="rId57" Type="http://schemas.openxmlformats.org/officeDocument/2006/relationships/footer" Target="footer28.xml"/><Relationship Id="rId56" Type="http://schemas.openxmlformats.org/officeDocument/2006/relationships/footer" Target="footer27.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34170</Words>
  <Characters>36727</Characters>
  <Paragraphs>1916</Paragraphs>
  <TotalTime>1</TotalTime>
  <ScaleCrop>false</ScaleCrop>
  <LinksUpToDate>false</LinksUpToDate>
  <CharactersWithSpaces>39145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2023-09-13T14:33:00Z</dcterms:created>
  <dc:creator>向风而行</dc:creator>
  <cp:lastModifiedBy>向风而行</cp:lastModifiedBy>
  <dcterms:modified xsi:type="dcterms:W3CDTF">2023-11-27T10:35:29Z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19464fc0abc6472ea241c1c73e03b9c2_23</vt:lpwstr>
  </property>
</Properties>
</file>