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numPr>
          <w:numId w:val="0"/>
        </w:numPr>
        <w:spacing w:before="340" w:after="330" w:line="576" w:lineRule="auto"/>
        <w:ind w:leftChars="0"/>
        <w:jc w:val="center"/>
        <w:outlineLvl w:val="0"/>
        <w:rPr>
          <w:rFonts w:hint="eastAsia" w:ascii="楷体" w:hAnsi="楷体" w:eastAsia="楷体" w:cs="楷体"/>
          <w:b/>
          <w:kern w:val="44"/>
          <w:sz w:val="44"/>
          <w:szCs w:val="24"/>
          <w:highlight w:val="none"/>
          <w:lang w:val="en-US" w:eastAsia="zh-CN" w:bidi="ar-SA"/>
        </w:rPr>
      </w:pPr>
      <w:bookmarkStart w:id="0" w:name="_Toc25613"/>
      <w:r>
        <w:rPr>
          <w:rFonts w:hint="eastAsia" w:ascii="楷体" w:hAnsi="楷体" w:eastAsia="楷体" w:cs="楷体"/>
          <w:b/>
          <w:kern w:val="44"/>
          <w:sz w:val="44"/>
          <w:szCs w:val="24"/>
          <w:highlight w:val="none"/>
          <w:lang w:val="en-US" w:eastAsia="zh-CN" w:bidi="ar-SA"/>
        </w:rPr>
        <w:t>采购内容及需求</w:t>
      </w:r>
      <w:bookmarkEnd w:id="0"/>
    </w:p>
    <w:p>
      <w:pPr>
        <w:ind w:firstLine="0" w:firstLineChars="0"/>
        <w:rPr>
          <w:rFonts w:hint="default" w:ascii="楷体" w:hAnsi="楷体" w:eastAsia="楷体" w:cs="楷体"/>
          <w:b/>
          <w:bCs/>
          <w:lang w:val="en-US" w:eastAsia="zh-CN"/>
          <w14:ligatures w14:val="none"/>
        </w:rPr>
      </w:pPr>
      <w:r>
        <w:rPr>
          <w:rFonts w:hint="eastAsia" w:ascii="楷体" w:hAnsi="楷体" w:cs="楷体"/>
          <w:b/>
          <w:bCs/>
          <w:lang w:val="en-US" w:eastAsia="zh-CN"/>
          <w14:ligatures w14:val="none"/>
        </w:rPr>
        <w:t>一、项目概况</w:t>
      </w:r>
    </w:p>
    <w:p>
      <w:pPr>
        <w:ind w:firstLine="480" w:firstLineChars="200"/>
        <w:rPr>
          <w:rFonts w:hint="eastAsia" w:ascii="楷体" w:hAnsi="楷体" w:cs="楷体"/>
          <w14:ligatures w14:val="none"/>
        </w:rPr>
      </w:pPr>
      <w:r>
        <w:rPr>
          <w:rFonts w:hint="eastAsia" w:ascii="楷体" w:hAnsi="楷体" w:cs="楷体"/>
          <w14:ligatures w14:val="none"/>
        </w:rPr>
        <w:t>西安市电梯信息化（智慧）监管平台全面上线运行后，实现了电梯施工告知、检验申报、维保合同告知等监管业务的全网通办理，做到了“让企业零跑路”。平台承担了全市13万余部电梯信息化管理，为全市电梯监管部门、电梯使用单位、电梯维保单位、电梯检验机构等用户提供监管和应用服务。为确保平台正常运行，进一步提升各级用户使用效能与满意度，结合当前监管工作实际以及总局“两个规定”、全市特种设备网格化管理工作相关要求落实，需对现有平台功能进行升级并进行日常运行维护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楷体" w:hAnsi="楷体" w:cs="楷体"/>
          <w:b/>
          <w:bCs/>
          <w:lang w:val="en-US" w:eastAsia="zh-CN"/>
          <w14:ligatures w14:val="none"/>
        </w:rPr>
      </w:pPr>
      <w:r>
        <w:rPr>
          <w:rFonts w:hint="eastAsia" w:ascii="楷体" w:hAnsi="楷体" w:cs="楷体"/>
          <w:b/>
          <w:bCs/>
          <w:lang w:val="en-US" w:eastAsia="zh-CN"/>
          <w14:ligatures w14:val="none"/>
        </w:rPr>
        <w:t>服务内容</w:t>
      </w:r>
    </w:p>
    <w:p>
      <w:pPr>
        <w:ind w:firstLine="480" w:firstLineChars="200"/>
        <w:rPr>
          <w:rFonts w:hint="default" w:ascii="楷体" w:hAnsi="楷体" w:cs="楷体"/>
          <w:lang w:val="en-US" w:eastAsia="zh-CN"/>
          <w14:ligatures w14:val="none"/>
        </w:rPr>
      </w:pPr>
      <w:r>
        <w:rPr>
          <w:rFonts w:hint="eastAsia" w:ascii="楷体" w:hAnsi="楷体" w:cs="楷体"/>
          <w:lang w:val="en-US" w:eastAsia="zh-CN"/>
          <w14:ligatures w14:val="none"/>
        </w:rPr>
        <w:t>详见竞争性磋商文件第三章采购内容及需求。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77B75"/>
    <w:multiLevelType w:val="singleLevel"/>
    <w:tmpl w:val="F7F77B7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2A88BD"/>
    <w:multiLevelType w:val="multilevel"/>
    <w:tmpl w:val="3D2A88BD"/>
    <w:lvl w:ilvl="0" w:tentative="0">
      <w:start w:val="1"/>
      <w:numFmt w:val="chineseCounting"/>
      <w:pStyle w:val="3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YjZhOWQ3Y2U1MGIzZGExNDBlOWU5ZTQ0YzlmNTgifQ=="/>
  </w:docVars>
  <w:rsids>
    <w:rsidRoot w:val="00000000"/>
    <w:rsid w:val="351D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楷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6" w:lineRule="auto"/>
      <w:ind w:firstLine="0" w:firstLineChars="0"/>
      <w:jc w:val="center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2023-12-14T01:40:20Z</dcterms:created>
  <dc:creator>Administrator</dc:creator>
  <cp:lastModifiedBy>囔囔</cp:lastModifiedBy>
  <dcterms:modified xsi:type="dcterms:W3CDTF">2023-12-14T01:41:05Z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D8CD90613A9645BCA5D154CC68D3D37F_12</vt:lpwstr>
  </property>
</Properties>
</file>