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b/>
          <w:bCs/>
          <w:color w:val="auto"/>
          <w:highlight w:val="none"/>
        </w:rPr>
      </w:pPr>
      <w:bookmarkStart w:id="0" w:name="_Toc10675"/>
      <w:bookmarkStart w:id="1" w:name="_Toc23858"/>
      <w:r>
        <w:rPr>
          <w:rFonts w:hint="eastAsia" w:ascii="仿宋" w:hAnsi="仿宋" w:eastAsia="仿宋" w:cs="仿宋"/>
          <w:b/>
          <w:bCs/>
          <w:color w:val="auto"/>
          <w:highlight w:val="none"/>
        </w:rPr>
        <w:t>第三章  招标内容及要求</w:t>
      </w:r>
      <w:bookmarkEnd w:id="0"/>
      <w:bookmarkEnd w:id="1"/>
    </w:p>
    <w:p>
      <w:pPr>
        <w:pStyle w:val="6"/>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一、采购内容及清单</w:t>
      </w:r>
    </w:p>
    <w:p>
      <w:pPr>
        <w:pStyle w:val="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本次采购核心产品为</w:t>
      </w:r>
      <w:r>
        <w:rPr>
          <w:rFonts w:hint="eastAsia" w:ascii="仿宋" w:hAnsi="仿宋" w:eastAsia="仿宋" w:cs="仿宋"/>
          <w:b/>
          <w:bCs/>
          <w:color w:val="auto"/>
          <w:sz w:val="24"/>
          <w:szCs w:val="24"/>
          <w:highlight w:val="none"/>
          <w:u w:val="single"/>
          <w:lang w:val="en-US" w:eastAsia="zh-CN"/>
        </w:rPr>
        <w:t xml:space="preserve">  高锰酸盐指数水质分析仪  </w:t>
      </w:r>
      <w:r>
        <w:rPr>
          <w:rFonts w:hint="eastAsia" w:ascii="仿宋" w:hAnsi="仿宋" w:eastAsia="仿宋" w:cs="仿宋"/>
          <w:b/>
          <w:bCs/>
          <w:color w:val="auto"/>
          <w:sz w:val="24"/>
          <w:szCs w:val="24"/>
          <w:highlight w:val="none"/>
          <w:lang w:val="en-US" w:eastAsia="zh-CN"/>
        </w:rPr>
        <w:t>。</w:t>
      </w:r>
    </w:p>
    <w:p>
      <w:pPr>
        <w:pStyle w:val="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2、采购清单</w:t>
      </w:r>
    </w:p>
    <w:tbl>
      <w:tblPr>
        <w:tblStyle w:val="3"/>
        <w:tblW w:w="8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819"/>
        <w:gridCol w:w="4712"/>
        <w:gridCol w:w="823"/>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widowControl/>
              <w:jc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序号</w:t>
            </w:r>
          </w:p>
        </w:tc>
        <w:tc>
          <w:tcPr>
            <w:tcW w:w="5531" w:type="dxa"/>
            <w:gridSpan w:val="2"/>
            <w:shd w:val="clear" w:color="auto" w:fill="auto"/>
            <w:vAlign w:val="center"/>
          </w:tcPr>
          <w:p>
            <w:pPr>
              <w:widowControl/>
              <w:jc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设备采购名称</w:t>
            </w:r>
          </w:p>
        </w:tc>
        <w:tc>
          <w:tcPr>
            <w:tcW w:w="823" w:type="dxa"/>
            <w:shd w:val="clear" w:color="auto" w:fill="auto"/>
            <w:noWrap/>
            <w:vAlign w:val="center"/>
          </w:tcPr>
          <w:p>
            <w:pPr>
              <w:widowControl/>
              <w:jc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数量</w:t>
            </w:r>
          </w:p>
        </w:tc>
        <w:tc>
          <w:tcPr>
            <w:tcW w:w="849" w:type="dxa"/>
            <w:shd w:val="clear" w:color="auto" w:fill="auto"/>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4" w:type="dxa"/>
            <w:gridSpan w:val="5"/>
            <w:shd w:val="clear" w:color="auto" w:fill="auto"/>
            <w:noWrap/>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1、专用设备购置-基础硬件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视频监控</w:t>
            </w:r>
            <w:r>
              <w:rPr>
                <w:rFonts w:hint="eastAsia" w:ascii="仿宋" w:hAnsi="仿宋" w:eastAsia="仿宋" w:cs="仿宋"/>
                <w:b w:val="0"/>
                <w:bCs w:val="0"/>
                <w:color w:val="auto"/>
                <w:kern w:val="0"/>
                <w:sz w:val="24"/>
                <w:szCs w:val="24"/>
                <w:highlight w:val="none"/>
              </w:rPr>
              <w:t>设备</w:t>
            </w:r>
            <w:r>
              <w:rPr>
                <w:rFonts w:hint="eastAsia" w:ascii="仿宋" w:hAnsi="仿宋" w:eastAsia="仿宋" w:cs="仿宋"/>
                <w:b w:val="0"/>
                <w:bCs w:val="0"/>
                <w:color w:val="auto"/>
                <w:sz w:val="24"/>
                <w:szCs w:val="24"/>
                <w:highlight w:val="none"/>
              </w:rPr>
              <w:t>（含摄像机、硬盘录像机）</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流量监测</w:t>
            </w:r>
            <w:r>
              <w:rPr>
                <w:rFonts w:hint="eastAsia" w:ascii="仿宋" w:hAnsi="仿宋" w:eastAsia="仿宋" w:cs="仿宋"/>
                <w:b w:val="0"/>
                <w:bCs w:val="0"/>
                <w:color w:val="auto"/>
                <w:kern w:val="0"/>
                <w:sz w:val="24"/>
                <w:szCs w:val="24"/>
                <w:highlight w:val="none"/>
              </w:rPr>
              <w:t>设备</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雨量监测</w:t>
            </w:r>
            <w:r>
              <w:rPr>
                <w:rFonts w:hint="eastAsia" w:ascii="仿宋" w:hAnsi="仿宋" w:eastAsia="仿宋" w:cs="仿宋"/>
                <w:b w:val="0"/>
                <w:bCs w:val="0"/>
                <w:color w:val="auto"/>
                <w:kern w:val="0"/>
                <w:sz w:val="24"/>
                <w:szCs w:val="24"/>
                <w:highlight w:val="none"/>
              </w:rPr>
              <w:t>设备</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水位监测</w:t>
            </w:r>
            <w:r>
              <w:rPr>
                <w:rFonts w:hint="eastAsia" w:ascii="仿宋" w:hAnsi="仿宋" w:eastAsia="仿宋" w:cs="仿宋"/>
                <w:b w:val="0"/>
                <w:bCs w:val="0"/>
                <w:color w:val="auto"/>
                <w:kern w:val="0"/>
                <w:sz w:val="24"/>
                <w:szCs w:val="24"/>
                <w:highlight w:val="none"/>
              </w:rPr>
              <w:t>设备（</w:t>
            </w:r>
            <w:r>
              <w:rPr>
                <w:rFonts w:hint="eastAsia" w:ascii="仿宋" w:hAnsi="仿宋" w:eastAsia="仿宋" w:cs="仿宋"/>
                <w:b w:val="0"/>
                <w:bCs w:val="0"/>
                <w:color w:val="auto"/>
                <w:sz w:val="24"/>
                <w:szCs w:val="24"/>
                <w:highlight w:val="none"/>
              </w:rPr>
              <w:t>雷达水位计</w:t>
            </w:r>
            <w:r>
              <w:rPr>
                <w:rFonts w:hint="eastAsia" w:ascii="仿宋" w:hAnsi="仿宋" w:eastAsia="仿宋" w:cs="仿宋"/>
                <w:b w:val="0"/>
                <w:bCs w:val="0"/>
                <w:color w:val="auto"/>
                <w:kern w:val="0"/>
                <w:sz w:val="24"/>
                <w:szCs w:val="24"/>
                <w:highlight w:val="none"/>
              </w:rPr>
              <w:t>）</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restart"/>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w:t>
            </w:r>
          </w:p>
        </w:tc>
        <w:tc>
          <w:tcPr>
            <w:tcW w:w="7203" w:type="dxa"/>
            <w:gridSpan w:val="4"/>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微型水质自动站</w:t>
            </w:r>
            <w:r>
              <w:rPr>
                <w:rFonts w:hint="eastAsia" w:ascii="仿宋" w:hAnsi="仿宋" w:eastAsia="仿宋" w:cs="仿宋"/>
                <w:b w:val="0"/>
                <w:bCs w:val="0"/>
                <w:color w:val="auto"/>
                <w:kern w:val="0"/>
                <w:sz w:val="24"/>
                <w:szCs w:val="24"/>
                <w:highlight w:val="none"/>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一体式户外机柜</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819" w:type="dxa"/>
            <w:vMerge w:val="restart"/>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水质自动分析仪</w:t>
            </w:r>
          </w:p>
        </w:tc>
        <w:tc>
          <w:tcPr>
            <w:tcW w:w="4712"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五参数水质分析仪（pH、溶解氧、电导率、水温、浊度）</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819" w:type="dxa"/>
            <w:vMerge w:val="continue"/>
            <w:shd w:val="clear" w:color="auto" w:fill="auto"/>
            <w:vAlign w:val="center"/>
          </w:tcPr>
          <w:p>
            <w:pPr>
              <w:jc w:val="center"/>
              <w:rPr>
                <w:rFonts w:hint="eastAsia" w:ascii="仿宋" w:hAnsi="仿宋" w:eastAsia="仿宋" w:cs="仿宋"/>
                <w:b w:val="0"/>
                <w:bCs w:val="0"/>
                <w:color w:val="auto"/>
                <w:sz w:val="24"/>
                <w:szCs w:val="24"/>
                <w:highlight w:val="none"/>
              </w:rPr>
            </w:pPr>
          </w:p>
        </w:tc>
        <w:tc>
          <w:tcPr>
            <w:tcW w:w="4712"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高锰酸盐指数水质分析仪（核心产品）</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819" w:type="dxa"/>
            <w:vMerge w:val="continue"/>
            <w:shd w:val="clear" w:color="auto" w:fill="auto"/>
            <w:vAlign w:val="center"/>
          </w:tcPr>
          <w:p>
            <w:pPr>
              <w:jc w:val="center"/>
              <w:rPr>
                <w:rFonts w:hint="eastAsia" w:ascii="仿宋" w:hAnsi="仿宋" w:eastAsia="仿宋" w:cs="仿宋"/>
                <w:b w:val="0"/>
                <w:bCs w:val="0"/>
                <w:color w:val="auto"/>
                <w:sz w:val="24"/>
                <w:szCs w:val="24"/>
                <w:highlight w:val="none"/>
              </w:rPr>
            </w:pPr>
          </w:p>
        </w:tc>
        <w:tc>
          <w:tcPr>
            <w:tcW w:w="4712"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氨氮水质分析仪</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819" w:type="dxa"/>
            <w:vMerge w:val="continue"/>
            <w:shd w:val="clear" w:color="auto" w:fill="auto"/>
            <w:vAlign w:val="center"/>
          </w:tcPr>
          <w:p>
            <w:pPr>
              <w:jc w:val="center"/>
              <w:rPr>
                <w:rFonts w:hint="eastAsia" w:ascii="仿宋" w:hAnsi="仿宋" w:eastAsia="仿宋" w:cs="仿宋"/>
                <w:b w:val="0"/>
                <w:bCs w:val="0"/>
                <w:color w:val="auto"/>
                <w:sz w:val="24"/>
                <w:szCs w:val="24"/>
                <w:highlight w:val="none"/>
              </w:rPr>
            </w:pPr>
          </w:p>
        </w:tc>
        <w:tc>
          <w:tcPr>
            <w:tcW w:w="4712"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总磷水质分析仪</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控制系统</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采配水系统</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restart"/>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w:t>
            </w:r>
          </w:p>
        </w:tc>
        <w:tc>
          <w:tcPr>
            <w:tcW w:w="7203" w:type="dxa"/>
            <w:gridSpan w:val="4"/>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户外柜</w:t>
            </w:r>
            <w:r>
              <w:rPr>
                <w:rFonts w:hint="eastAsia" w:ascii="仿宋" w:hAnsi="仿宋" w:eastAsia="仿宋" w:cs="仿宋"/>
                <w:b w:val="0"/>
                <w:bCs w:val="0"/>
                <w:color w:val="auto"/>
                <w:kern w:val="0"/>
                <w:sz w:val="24"/>
                <w:szCs w:val="24"/>
                <w:highlight w:val="none"/>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一体式户外机柜</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四参数水质分析仪（pH、电导率、水温、浊度）</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太阳能供电系统</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控制系统</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采配水系统</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智能采样柜设备（包含4套</w:t>
            </w:r>
            <w:r>
              <w:rPr>
                <w:rFonts w:hint="eastAsia" w:ascii="仿宋" w:hAnsi="仿宋" w:eastAsia="仿宋" w:cs="仿宋"/>
                <w:b w:val="0"/>
                <w:bCs w:val="0"/>
                <w:color w:val="auto"/>
                <w:sz w:val="24"/>
                <w:szCs w:val="24"/>
                <w:highlight w:val="none"/>
              </w:rPr>
              <w:t>样品储存：冷藏箱、采样瓶等）</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restart"/>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w:t>
            </w:r>
          </w:p>
        </w:tc>
        <w:tc>
          <w:tcPr>
            <w:tcW w:w="7203" w:type="dxa"/>
            <w:gridSpan w:val="4"/>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全自动实验分析设备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系统组成</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一体化配套设备</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高锰酸盐指数分析仪</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氨氮分析仪</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总磷分析仪</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化学需氧量分析仪</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石油类分析仪</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restart"/>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1-9</w:t>
            </w:r>
          </w:p>
        </w:tc>
        <w:tc>
          <w:tcPr>
            <w:tcW w:w="7203" w:type="dxa"/>
            <w:gridSpan w:val="4"/>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平台展示硬件设施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会议平板一体机</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shd w:val="clear" w:color="auto" w:fill="auto"/>
            <w:noWrap/>
            <w:vAlign w:val="center"/>
          </w:tcPr>
          <w:p>
            <w:pPr>
              <w:jc w:val="center"/>
              <w:rPr>
                <w:rFonts w:hint="eastAsia" w:ascii="仿宋" w:hAnsi="仿宋" w:eastAsia="仿宋" w:cs="仿宋"/>
                <w:b w:val="0"/>
                <w:bCs w:val="0"/>
                <w:color w:val="auto"/>
                <w:sz w:val="24"/>
                <w:szCs w:val="24"/>
                <w:highlight w:val="none"/>
              </w:rPr>
            </w:pP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智慧屏</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4" w:type="dxa"/>
            <w:gridSpan w:val="5"/>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2、信息网络及软件购置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2-1</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基础配置管理系统</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2-2</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服务器</w:t>
            </w:r>
            <w:r>
              <w:rPr>
                <w:rFonts w:hint="eastAsia" w:ascii="仿宋" w:hAnsi="仿宋" w:eastAsia="仿宋" w:cs="仿宋"/>
                <w:b w:val="0"/>
                <w:bCs w:val="0"/>
                <w:color w:val="auto"/>
                <w:kern w:val="0"/>
                <w:sz w:val="24"/>
                <w:szCs w:val="24"/>
                <w:highlight w:val="none"/>
              </w:rPr>
              <w:t>设备</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2-3</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防火墙（带防毒和入侵功能）</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视频监控系统基础软件购置</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2-5</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模型预测管理系统基础软件购置</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2-6</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预警闭环管理系统基础软件购置</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2-7</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移动综合应用基础软件购置</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4" w:type="dxa"/>
            <w:gridSpan w:val="5"/>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3、委托业务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信息集成</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3-2</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生态环境基础数据资源中心建设</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3-3</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视频监控系统软件模块开发</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3-4</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模型预测管理系统软件模块开发</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3-5</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预警闭环管理系统软件模块开发</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3-6</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移动综合应用软件模块开发</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bookmarkStart w:id="2" w:name="_GoBack" w:colFirst="1" w:colLast="2"/>
            <w:r>
              <w:rPr>
                <w:rFonts w:hint="eastAsia" w:ascii="仿宋" w:hAnsi="仿宋" w:eastAsia="仿宋" w:cs="仿宋"/>
                <w:b w:val="0"/>
                <w:bCs w:val="0"/>
                <w:color w:val="auto"/>
                <w:sz w:val="24"/>
                <w:szCs w:val="24"/>
                <w:highlight w:val="none"/>
              </w:rPr>
              <w:t>3-7</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二级等保测评</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采购人委托具有</w:t>
            </w:r>
            <w:r>
              <w:rPr>
                <w:rFonts w:hint="eastAsia" w:ascii="仿宋" w:hAnsi="仿宋" w:eastAsia="仿宋" w:cs="仿宋"/>
                <w:b w:val="0"/>
                <w:bCs w:val="0"/>
                <w:color w:val="auto"/>
                <w:sz w:val="24"/>
                <w:szCs w:val="24"/>
                <w:highlight w:val="none"/>
              </w:rPr>
              <w:t>相关资质的公司来进行测评，费用由中标方承担</w:t>
            </w:r>
            <w:r>
              <w:rPr>
                <w:rFonts w:hint="eastAsia" w:ascii="仿宋" w:hAnsi="仿宋" w:eastAsia="仿宋" w:cs="仿宋"/>
                <w:b w:val="0"/>
                <w:bCs w:val="0"/>
                <w:color w:val="auto"/>
                <w:sz w:val="24"/>
                <w:szCs w:val="24"/>
                <w:highlight w:val="none"/>
                <w:lang w:eastAsia="zh-CN"/>
              </w:rPr>
              <w:t>）</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3-8</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商用密码应用安全性评估</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采购人委托具有</w:t>
            </w:r>
            <w:r>
              <w:rPr>
                <w:rFonts w:hint="eastAsia" w:ascii="仿宋" w:hAnsi="仿宋" w:eastAsia="仿宋" w:cs="仿宋"/>
                <w:b w:val="0"/>
                <w:bCs w:val="0"/>
                <w:color w:val="auto"/>
                <w:sz w:val="24"/>
                <w:szCs w:val="24"/>
                <w:highlight w:val="none"/>
              </w:rPr>
              <w:t>相关资质的公司来进行测评，费用由中标方承担</w:t>
            </w:r>
            <w:r>
              <w:rPr>
                <w:rFonts w:hint="eastAsia" w:ascii="仿宋" w:hAnsi="仿宋" w:eastAsia="仿宋" w:cs="仿宋"/>
                <w:b w:val="0"/>
                <w:bCs w:val="0"/>
                <w:color w:val="auto"/>
                <w:sz w:val="24"/>
                <w:szCs w:val="24"/>
                <w:highlight w:val="none"/>
                <w:lang w:eastAsia="zh-CN"/>
              </w:rPr>
              <w:t>）</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套</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3-9</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精准管控与污染溯源</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3-10</w:t>
            </w:r>
          </w:p>
        </w:tc>
        <w:tc>
          <w:tcPr>
            <w:tcW w:w="5531" w:type="dxa"/>
            <w:gridSpan w:val="2"/>
            <w:shd w:val="clear" w:color="auto" w:fill="auto"/>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设备安装工程（现场土建及施工安装，占地租赁、地面基础平整硬化、集成材料等）</w:t>
            </w:r>
          </w:p>
        </w:tc>
        <w:tc>
          <w:tcPr>
            <w:tcW w:w="823" w:type="dxa"/>
            <w:shd w:val="clear" w:color="auto" w:fill="auto"/>
            <w:noWrap/>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22</w:t>
            </w:r>
          </w:p>
        </w:tc>
        <w:tc>
          <w:tcPr>
            <w:tcW w:w="849" w:type="dxa"/>
            <w:shd w:val="clear" w:color="auto" w:fill="auto"/>
            <w:vAlign w:val="center"/>
          </w:tcPr>
          <w:p>
            <w:pPr>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点位</w:t>
            </w:r>
          </w:p>
        </w:tc>
      </w:tr>
    </w:tbl>
    <w:p>
      <w:pPr>
        <w:pStyle w:val="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p>
    <w:p>
      <w:pP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二、技术要求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一</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rPr>
        <w:t>.硬件设备支撑</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1.1.视频监控设备</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1.1.1.硬盘录像机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(1)1个HDMI接口，1个VGA接口，HDMI与VGA同源高清输出;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(2)HDMI支持最大4K（4096x2160）/30Hz输出；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(3)支持最大6个1080P解码；</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(4)1个百兆网口，4个POE口，支持AT AF标准；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(5)2个USB2.0。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1.1.2.摄像机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(1)200万1/1.8"星光级CMOS ICR日夜型筒型网络摄像机；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(2)Smart事件模式：支持越界侦测，区域入侵侦测，进入/离开区域侦测，徘徊侦测，人员聚集侦测，快速移动侦测，停车侦测，物品遗留/拿取侦测，场景变更侦测，音频陡升/陡降侦测，音频有无侦测，虚焦侦测；</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(3)宽动态: 120 dB；</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(4)补光灯类型:红外，850n；</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(5)最大图像尺寸:1920 × 1080；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(6)视频压缩标准:H.265/H.264/MJPEG；</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(7)网络存储:支持Micro SD(即TF卡)/Micro SDHC/Micro SDXC卡（最大256GB）断网本地存储及断网续传，NAS（NFS，SMB/CIFS均支持）；</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(8)网络:1个RJ45 10 M/100 M自适应以太网口；</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(9)音频: 2 路输入（Line in），1路输出（Line out），1个内置麦克风；</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(10)报警: 3路输入，2路输出（报警输入支持开关量，报警输出最大支持DC12V，30mA）。</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1.2.流量、雨量、水位监测设施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1.2.1.流量设备</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雷达流量计通过预先设定的断面参数，根据雷达流量计内置的算法模型，将测得表面流速转化为断面平均流速。</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雷达流量计阵列主机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i.测速范围：0.1~20米/秒</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ii.测速精度：±0.01米/秒；±1%FS</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iii.测速频率：24GHz</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iv.自动角度补偿：精度±0.5°；分辨率± 0.1°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v.无线阵列主机：工作电流 &lt;95mA，待机电流 &lt;10mA (@DC12V)</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vi.波特率：9600~115200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vii.防护等级：≧IP68</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雷达流量计阵列分机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i.测速范围：0.1~20米/秒</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ii.测速精度：±0.01米/秒；±1%FS</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iii.测速频率：24GHz</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iv.自动角度补偿：精度±0.5°；分辨率± 0.1°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v.测距范围：0-45m</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vi.测距精度：±2mm</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vii.测距分辨率：1mm</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viii.雷达水位计频率：24-26GHz</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ix.智能水位跟踪识别算法：自学习、自识别、自过滤、自适应保证水位监测数据稳定可靠</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x.功耗：有线阵列分机：工作电流 &lt;47.5mA，待机电流 &lt;12.5mA (@DC12V)</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i.无线阵列分机：工作电流 &lt;95mA，待机电流 &lt;17.5mA (@DC12V)</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xi.防护等级：≧IP68</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1.2.2.水位计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雷达水位计采用电磁波来测量水位，非接触式测量。雷达水位计技术参数：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i.测量范围：0-15-45-80m</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ii.测距精度：±2mm</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iii.频率范围：24-26GHz</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iv.发射功率：16-25dBm（根据水体变化规律智能调节）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v.响应时间：≦100ms，10s 输出平均测量值</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vi.功耗：≤7.5mA @DC 12V</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vii.防护等级：≧IP68</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1.2.3.雨量传感器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雨量传感器技术参数：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量程：0-999.9mm</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分辩率：≦0.2mm</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准确度：±4%降雨强度0~4mm/min</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供电：5V 脉冲输出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1.2.4.物联网遥测终端</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物联网遥测终端技术参数: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i.通讯方式：NB-loT</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ii.发射功率：≦23dB</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iii.接收灵敏度：-137dBm</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iv.存储容量：4Mbit</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v.历史数据数量：&gt;4000条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vi.存储时间：&gt;10年</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vii.防水等级：≧IP68</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1.3.微型水质自动站</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监测参数：五参数水质分析仪（pH、溶解氧、电导率、水温、浊度）、高锰酸盐指数、氨氮、总磷，共计8个参数。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1.3.1.仪器基本功能要求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高锰酸盐指数、氨氮、总磷具有以下基本功能: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（1）具有零点核查、量程核查及校零校标功能；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val="0"/>
          <w:color w:val="auto"/>
          <w:sz w:val="24"/>
          <w:szCs w:val="24"/>
          <w:highlight w:val="none"/>
        </w:rPr>
      </w:pPr>
      <w:r>
        <w:rPr>
          <w:rFonts w:hint="eastAsia" w:ascii="微软雅黑" w:hAnsi="微软雅黑" w:eastAsia="微软雅黑" w:cs="微软雅黑"/>
          <w:b/>
          <w:bCs w:val="0"/>
          <w:color w:val="auto"/>
          <w:sz w:val="24"/>
          <w:szCs w:val="24"/>
          <w:highlight w:val="none"/>
        </w:rPr>
        <w:t>★</w:t>
      </w:r>
      <w:r>
        <w:rPr>
          <w:rFonts w:hint="eastAsia" w:ascii="仿宋" w:hAnsi="仿宋" w:eastAsia="仿宋" w:cs="仿宋"/>
          <w:b/>
          <w:bCs w:val="0"/>
          <w:color w:val="auto"/>
          <w:sz w:val="24"/>
          <w:szCs w:val="24"/>
          <w:highlight w:val="none"/>
        </w:rPr>
        <w:t>（2）具有异常信息记录及上传功能，如零部件故障、超量程报警、超标报警、缺试剂报警等信息；</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（3）具有仪器状态（如测量、空闲、故障等）和关键参数显示及传输功能；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（4）具有RS-232或RS-485或RJ-45标准通讯接口；</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（5）具备1小时1次的监测能力；</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val="0"/>
          <w:color w:val="auto"/>
          <w:sz w:val="24"/>
          <w:szCs w:val="24"/>
          <w:highlight w:val="none"/>
        </w:rPr>
      </w:pPr>
      <w:r>
        <w:rPr>
          <w:rFonts w:hint="eastAsia" w:ascii="微软雅黑" w:hAnsi="微软雅黑" w:eastAsia="微软雅黑" w:cs="微软雅黑"/>
          <w:b/>
          <w:bCs w:val="0"/>
          <w:color w:val="auto"/>
          <w:sz w:val="24"/>
          <w:szCs w:val="24"/>
          <w:highlight w:val="none"/>
        </w:rPr>
        <w:t>★</w:t>
      </w:r>
      <w:r>
        <w:rPr>
          <w:rFonts w:hint="eastAsia" w:ascii="仿宋" w:hAnsi="仿宋" w:eastAsia="仿宋" w:cs="仿宋"/>
          <w:b/>
          <w:bCs w:val="0"/>
          <w:color w:val="auto"/>
          <w:sz w:val="24"/>
          <w:szCs w:val="24"/>
          <w:highlight w:val="none"/>
        </w:rPr>
        <w:t>（6）具备动态扣除浊度、色度的影响，具有抗浊度、抗色度干扰功能；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val="0"/>
          <w:color w:val="auto"/>
          <w:sz w:val="24"/>
          <w:szCs w:val="24"/>
          <w:highlight w:val="none"/>
        </w:rPr>
      </w:pPr>
      <w:r>
        <w:rPr>
          <w:rFonts w:hint="eastAsia" w:ascii="微软雅黑" w:hAnsi="微软雅黑" w:eastAsia="微软雅黑" w:cs="微软雅黑"/>
          <w:b/>
          <w:bCs w:val="0"/>
          <w:color w:val="auto"/>
          <w:sz w:val="24"/>
          <w:szCs w:val="24"/>
          <w:highlight w:val="none"/>
        </w:rPr>
        <w:t>★</w:t>
      </w:r>
      <w:r>
        <w:rPr>
          <w:rFonts w:hint="eastAsia" w:ascii="仿宋" w:hAnsi="仿宋" w:eastAsia="仿宋" w:cs="仿宋"/>
          <w:b/>
          <w:bCs w:val="0"/>
          <w:color w:val="auto"/>
          <w:sz w:val="24"/>
          <w:szCs w:val="24"/>
          <w:highlight w:val="none"/>
        </w:rPr>
        <w:t>（7）仪器可扩展性好，无需更新软件即可完成不同监测参数之间的切换；</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（8）具有漏液自动检测及液位保护功能，防止漏液腐蚀仪表，并具有报警功能；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val="0"/>
          <w:color w:val="auto"/>
          <w:sz w:val="24"/>
          <w:szCs w:val="24"/>
          <w:highlight w:val="none"/>
        </w:rPr>
      </w:pPr>
      <w:r>
        <w:rPr>
          <w:rFonts w:hint="eastAsia" w:ascii="微软雅黑" w:hAnsi="微软雅黑" w:eastAsia="微软雅黑" w:cs="微软雅黑"/>
          <w:b/>
          <w:bCs w:val="0"/>
          <w:color w:val="auto"/>
          <w:sz w:val="24"/>
          <w:szCs w:val="24"/>
          <w:highlight w:val="none"/>
        </w:rPr>
        <w:t>★</w:t>
      </w:r>
      <w:r>
        <w:rPr>
          <w:rFonts w:hint="eastAsia" w:ascii="仿宋" w:hAnsi="仿宋" w:eastAsia="仿宋" w:cs="仿宋"/>
          <w:b/>
          <w:bCs w:val="0"/>
          <w:color w:val="auto"/>
          <w:sz w:val="24"/>
          <w:szCs w:val="24"/>
          <w:highlight w:val="none"/>
        </w:rPr>
        <w:t>（9）计量单元具有试剂余量监控及报警功能，能够显示试剂余量及其可以维持的监测频次，缺试剂时进行报警并停止运行。</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1.3.2.水温水质分析仪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测定原理：热电阻或热电偶</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量程：0℃～60 ℃，可调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准确度：±0.5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平均无故障运行时间：≥720 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1.3.3.pH水质分析仪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测定原理：玻璃电极法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量程：pH 0～14 （0～40 ℃），可调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漂移（pH=4、7、9）：±0.1 pH</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重复性：±0.1 pH</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响应时间：≤30 s</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温度补偿精度：±0.1 pH</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平均无故障运行时间：≥720 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实际水样比对试验：±0.1 pH</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防护等级：≥IP65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1.3.4.溶解氧水质分析仪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测定原理：电化学法、荧光法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量程：0～20 mg/L，可调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零点漂移：±0.3 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量程漂移：±0.3 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重复性：±0.3 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响应时间（T90）：≤120 s</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温度补偿精度：±0.3 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平均无故障运行时间：≥720 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实际水样比对试验：±0.3 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防护等级：≥IP65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1.3.5.电导率水质分析仪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测定原理：电极法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最小检测范围：0～500 mS/m（0～40℃），可调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重复性误差：±1%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零点漂移：±1%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量程漂移：±1%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响应时间（T90）：≤30s</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温度补偿精度：±1%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平均无故障运行时间：≥720h/次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实际水样比对试验：±1%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防护等级：≥IP65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1.3.6.浊度水质分析仪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测定原理：光散射法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量程：0～1000NTU，可调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重复性：±5%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零点漂移：±3%</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量程漂移：±5%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平均无故障运行时间：≥720h/次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实际水样比对试验：±10%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防护等级：≥IP65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1.3.7.高锰酸盐指数水质分析仪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测定原理：高锰酸钾氧化法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量程：0～20mg/L，可调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零点漂移：±5%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量程漂移：±5%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葡萄糖试验：±5% （测量误差）</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重复性：±5%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检出限：≤0.5mg/L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平均无故障运行时间：≥720 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实际水样比对试验：±10%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1.3.8.氨氮水质分析仪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测定原理：水杨酸分光光度法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量程：0～10 mg/L，可调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零点漂移：≤0.02 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量程漂移：≤1.0%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示值误差：标液浓度为 2.0 mg/L 时：± 8.0%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标液浓度为 5.0 mg/L 时：± 5.0%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标液浓度为 8.0 mg/L 时：± 3.0%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重复性：≤2.0%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记忆效应：标液浓度为 2.0 mg/L 时：± 0.3 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标液浓度为 8.0 mg/L 时：± 0.2 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检出限：≤0.05mg/L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pH 干扰试验：± 6.0%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实际水样比对试验：水样浓度&lt;2.0 mg/L：≤0.2 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水样浓度≥2.0 mg/L ：≤10.0%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最小维护周期：≥168h</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1.3.9.总磷水质分析仪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测定原理：钼酸铵分光光度法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量程：0～2mg/L，可调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零点漂移：±5%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量程漂移：±10%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直线性：±10%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重复性：±10%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检出限：≤0.01mg/L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平均无故障运行时间：≥720h/次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实际水样比对试验：±10%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1.3.10.系统集成功能要求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val="0"/>
          <w:color w:val="auto"/>
          <w:sz w:val="24"/>
          <w:szCs w:val="24"/>
          <w:highlight w:val="none"/>
        </w:rPr>
      </w:pPr>
      <w:r>
        <w:rPr>
          <w:rFonts w:hint="eastAsia" w:ascii="微软雅黑" w:hAnsi="微软雅黑" w:eastAsia="微软雅黑" w:cs="微软雅黑"/>
          <w:b/>
          <w:bCs w:val="0"/>
          <w:color w:val="auto"/>
          <w:sz w:val="24"/>
          <w:szCs w:val="24"/>
          <w:highlight w:val="none"/>
        </w:rPr>
        <w:t>★</w:t>
      </w:r>
      <w:r>
        <w:rPr>
          <w:rFonts w:hint="eastAsia" w:ascii="仿宋" w:hAnsi="仿宋" w:eastAsia="仿宋" w:cs="仿宋"/>
          <w:b/>
          <w:bCs w:val="0"/>
          <w:color w:val="auto"/>
          <w:sz w:val="24"/>
          <w:szCs w:val="24"/>
          <w:highlight w:val="none"/>
        </w:rPr>
        <w:t xml:space="preserve">（1）具有仪器及系统运行周期（连续或间歇）设置功能，至少具备常规、应急、质控、维护等多种运行模式；具备异常数据和超标数据判别功能，在出现异常数据时，系统能自动进入质控模式佐证一次数据，在数据连续超标时，系统能自动进入应急模式加密监测。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val="0"/>
          <w:color w:val="auto"/>
          <w:sz w:val="24"/>
          <w:szCs w:val="24"/>
          <w:highlight w:val="none"/>
        </w:rPr>
      </w:pPr>
      <w:r>
        <w:rPr>
          <w:rFonts w:hint="eastAsia" w:ascii="微软雅黑" w:hAnsi="微软雅黑" w:eastAsia="微软雅黑" w:cs="微软雅黑"/>
          <w:b/>
          <w:bCs w:val="0"/>
          <w:color w:val="auto"/>
          <w:sz w:val="24"/>
          <w:szCs w:val="24"/>
          <w:highlight w:val="none"/>
        </w:rPr>
        <w:t>★</w:t>
      </w:r>
      <w:r>
        <w:rPr>
          <w:rFonts w:hint="eastAsia" w:ascii="仿宋" w:hAnsi="仿宋" w:eastAsia="仿宋" w:cs="仿宋"/>
          <w:b/>
          <w:bCs w:val="0"/>
          <w:color w:val="auto"/>
          <w:sz w:val="24"/>
          <w:szCs w:val="24"/>
          <w:highlight w:val="none"/>
        </w:rPr>
        <w:t xml:space="preserve">（2）具有系统状态(测量、空闲、故障、维护等)显示；具备系统过程日志记录并上传(清洗外管路、取原水、取水成功启动仪器测试、进样管开始进样等以及时间节点显示)，对系统过程的关键节点有记录，满足系统数据溯源的要求；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val="0"/>
          <w:color w:val="auto"/>
          <w:sz w:val="24"/>
          <w:szCs w:val="24"/>
          <w:highlight w:val="none"/>
        </w:rPr>
      </w:pPr>
      <w:r>
        <w:rPr>
          <w:rFonts w:hint="eastAsia" w:ascii="微软雅黑" w:hAnsi="微软雅黑" w:eastAsia="微软雅黑" w:cs="微软雅黑"/>
          <w:b/>
          <w:bCs w:val="0"/>
          <w:color w:val="auto"/>
          <w:sz w:val="24"/>
          <w:szCs w:val="24"/>
          <w:highlight w:val="none"/>
        </w:rPr>
        <w:t>★</w:t>
      </w:r>
      <w:r>
        <w:rPr>
          <w:rFonts w:hint="eastAsia" w:ascii="仿宋" w:hAnsi="仿宋" w:eastAsia="仿宋" w:cs="仿宋"/>
          <w:b/>
          <w:bCs w:val="0"/>
          <w:color w:val="auto"/>
          <w:sz w:val="24"/>
          <w:szCs w:val="24"/>
          <w:highlight w:val="none"/>
        </w:rPr>
        <w:t xml:space="preserve">（3）具有异常信息记录和上传功能，如采水故障、部件故障、超量程报警、超标报警、缺试剂报警等信息；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（4）具备仪器关键参数实时上传及远程设置功能，能接受远程控制指令；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（5）能够实现对高锰酸盐指数、氨氮、总磷水质自动分析仪器进行自动标样核查、自动加标回收率核查、自动零点核查、自动跨度核查等质控功能，并具备自动留样功能；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（6）确保仪器、系统运行的监测数据和状态信息等稳定传输；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（7）具备停电时自我保护，断电再度通电后自动排空、自动清洗管路；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（8）具有分析仪器及系统过程日志记录和环境参数记录功能，并能够上传至水质自动监管平台；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（9）存储不少于2年的原始数据和运行日志；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（10）水质自动分析仪器（水温、pH、电导率、溶解氧、浊度除外）及控制单元须具有三级管理权限；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（11）系统应具有良好的扩展性和兼容性，根据实际应用需要，可增加新的监测参数，并方便仪器安装与接入；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（12）所有操作日志留痕，可通过远程方式实时获取现场站点控制单元的人为操作信息，记录登录用户的所有操作，便于对系统的维护操作进行诊断与溯源。</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1.4.户外柜</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1.4.1.户外机柜</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双层，防护等级IPX5。机柜尺寸长度不少于900mm、宽度不少于880mm、高度不少以1800，(不含防雨顶盖四周延伸部分尺寸)。框架材料热镀锌钢板，厚度不少于1.2mm。</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1.4.2.太阳能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控制器：控制器用于太阳能离网系统(独立系统)中，适用于光伏控制系统，自动调节充电和放电。</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太阳能控制器主要技术参数表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6"/>
        <w:gridCol w:w="4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参数名称</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系统电压</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12V/24V/36V/48V 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空载损耗</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0.7 W ~ 1.2W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蓄电池电压</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9V ~ 70V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太阳能最大输入电压</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150V(25℃) 145V(-25℃)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最大功率点电压范围</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蓄电池电压+2V ~ 120V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额定充电电流</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额定负载电流</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最大容性负载容量</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10000uF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光伏系统最大输入功率</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800W/12V ; 1600W/24V; 2400W/36V ; 3200W/48V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转换效率</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MPPT追踪效率</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&gt;99%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温度补偿系数</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-3mv/℃/2V（默认值）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工作温度</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-35℃ ~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防水等级</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IP32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36"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通信方式</w:t>
            </w:r>
          </w:p>
        </w:tc>
        <w:tc>
          <w:tcPr>
            <w:tcW w:w="4705" w:type="dxa"/>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RS232 / RS485</w:t>
            </w:r>
          </w:p>
        </w:tc>
      </w:tr>
    </w:tbl>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1.4.3.监测参数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 水温水质分析仪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测定原理：热电阻或热电偶</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量程：0℃～60 ℃，可调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准确度：±0.5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平均无故障运行时间：≥720 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ii pH水质分析仪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测定原理：玻璃电极法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量程：pH 0～14 （0～40 ℃），可调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漂移（pH=4、7、9）：±0.1 pH</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重复性：±0.1 pH</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响应时间：≤30 s</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温度补偿精度：±0.1 pH</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平均无故障运行时间：≥720 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实际水样比对试验：±0.1 pH</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防护等级：≥IP65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iii 电导率水质分析仪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测定原理：电极法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最小检测范围：0～500 mS/m（0～40℃），可调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重复性误差：±1%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零点漂移：±1%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量程漂移：±1%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响应时间（T90）：≤30s</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温度补偿精度：±1%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平均无故障运行时间：≥720h/次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实际水样比对试验：±1%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防护等级：≥IP65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iv 浊度水质分析仪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测定原理：光散射法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量程：0～1000NTU，可调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重复性：±5%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零点漂移：±3%</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量程漂移：±5%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平均无故障运行时间：≥720h/次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实际水样比对试验：±10%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防护等级：≥IP65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1.5.智能采样柜</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防护等级：IP55，满足户外运行要求；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自动排空：每次采样完毕，自动排空管路并反吹采样头；</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自动润洗：每次采样前，用待测水样润洗采样管路，保证留样的代表性；</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精确控温：样品室采用压缩机制冷并加装均热系统，精确数字控温，满足冬季户外低温运行环境要求；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平行留样：可将同一水样同时分装到两个采样瓶中，以满足备份核查或多方测试需求。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样瓶锁定：可对单个样瓶进行锁定，防止待测样品被自动排空。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远程控制：可实现远程留样、状态查询、参数设置、样瓶锁定等功能；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手机控制：可通过手机移动端进行留样、取样、参数设置及系统维护等操作。</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断电保护：断电并重新通电后，仪器能自动排空定容瓶及采样管路，自动恢复初始运行状态，断电后仪器参数不丢失；</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外接设备：可外接流量计、常规五参数等仪器设备，并根据仪表数据关联采样；</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外置泵/阀控制：可控制外置泵、阀，满足外接分析仪器检测用水要求；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数据采集与传输：采样记录、开关门记录、样品信息、系统状态日志等数据可通过网络传输至中心平台；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留样箱/留样瓶：留样箱/留样瓶具备密封防篡改功能，并可与系统管路进行快速插拔连接；留样瓶满足进样时透气，取出运输时密封防溢出的功能要求；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电子门禁：手机与留样终端建立连接，手机移动端验证通过后才能打开电控锁进行维护或取样操作。</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1.6.全自动实验分析设备</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1.6.1.系统组成</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全过程可溯源监管系统。收集包含采样、运输、交接、检测各环节产生的数据，实现全流程证据链在线实时追溯，满足监测站监测全过程内部质量控制需求。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1.6.2.一体化配套设备</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系统集成设备主要包括有实验室试剂冰箱，废液自动收集处理系统，纯水供应设备，网络打印机，标签打印机，扫描枪等。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仪器试剂专用集成冰箱：满足实验室仪器使用的前提下，体积小巧轻便；运行稳定故障率低，噪音小；保温层发泡工艺，保温性能强，超强密封性；电子温控，控温度精度高且温度可设置。</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集成冰箱参数</w:t>
      </w:r>
    </w:p>
    <w:tbl>
      <w:tblPr>
        <w:tblStyle w:val="3"/>
        <w:tblW w:w="0" w:type="auto"/>
        <w:jc w:val="center"/>
        <w:tblLayout w:type="fixed"/>
        <w:tblCellMar>
          <w:top w:w="0" w:type="dxa"/>
          <w:left w:w="0" w:type="dxa"/>
          <w:bottom w:w="0" w:type="dxa"/>
          <w:right w:w="0" w:type="dxa"/>
        </w:tblCellMar>
      </w:tblPr>
      <w:tblGrid>
        <w:gridCol w:w="2875"/>
        <w:gridCol w:w="4588"/>
      </w:tblGrid>
      <w:tr>
        <w:tblPrEx>
          <w:tblCellMar>
            <w:top w:w="0" w:type="dxa"/>
            <w:left w:w="0" w:type="dxa"/>
            <w:bottom w:w="0" w:type="dxa"/>
            <w:right w:w="0" w:type="dxa"/>
          </w:tblCellMar>
        </w:tblPrEx>
        <w:trPr>
          <w:trHeight w:val="567" w:hRule="atLeast"/>
          <w:jc w:val="center"/>
        </w:trPr>
        <w:tc>
          <w:tcPr>
            <w:tcW w:w="2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技术参数</w:t>
            </w:r>
          </w:p>
        </w:tc>
        <w:tc>
          <w:tcPr>
            <w:tcW w:w="45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规格</w:t>
            </w:r>
          </w:p>
        </w:tc>
      </w:tr>
      <w:tr>
        <w:tblPrEx>
          <w:tblCellMar>
            <w:top w:w="0" w:type="dxa"/>
            <w:left w:w="0" w:type="dxa"/>
            <w:bottom w:w="0" w:type="dxa"/>
            <w:right w:w="0" w:type="dxa"/>
          </w:tblCellMar>
        </w:tblPrEx>
        <w:trPr>
          <w:trHeight w:val="567" w:hRule="atLeast"/>
          <w:jc w:val="center"/>
        </w:trPr>
        <w:tc>
          <w:tcPr>
            <w:tcW w:w="2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毛容积</w:t>
            </w:r>
          </w:p>
        </w:tc>
        <w:tc>
          <w:tcPr>
            <w:tcW w:w="45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45L</w:t>
            </w:r>
          </w:p>
        </w:tc>
      </w:tr>
      <w:tr>
        <w:tblPrEx>
          <w:tblCellMar>
            <w:top w:w="0" w:type="dxa"/>
            <w:left w:w="0" w:type="dxa"/>
            <w:bottom w:w="0" w:type="dxa"/>
            <w:right w:w="0" w:type="dxa"/>
          </w:tblCellMar>
        </w:tblPrEx>
        <w:trPr>
          <w:trHeight w:val="567" w:hRule="atLeast"/>
          <w:jc w:val="center"/>
        </w:trPr>
        <w:tc>
          <w:tcPr>
            <w:tcW w:w="2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有效容积</w:t>
            </w:r>
          </w:p>
        </w:tc>
        <w:tc>
          <w:tcPr>
            <w:tcW w:w="45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40L</w:t>
            </w:r>
          </w:p>
        </w:tc>
      </w:tr>
      <w:tr>
        <w:tblPrEx>
          <w:tblCellMar>
            <w:top w:w="0" w:type="dxa"/>
            <w:left w:w="0" w:type="dxa"/>
            <w:bottom w:w="0" w:type="dxa"/>
            <w:right w:w="0" w:type="dxa"/>
          </w:tblCellMar>
        </w:tblPrEx>
        <w:trPr>
          <w:trHeight w:val="567" w:hRule="atLeast"/>
          <w:jc w:val="center"/>
        </w:trPr>
        <w:tc>
          <w:tcPr>
            <w:tcW w:w="2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化霜方式</w:t>
            </w:r>
          </w:p>
        </w:tc>
        <w:tc>
          <w:tcPr>
            <w:tcW w:w="45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手动</w:t>
            </w:r>
          </w:p>
        </w:tc>
      </w:tr>
      <w:tr>
        <w:tblPrEx>
          <w:tblCellMar>
            <w:top w:w="0" w:type="dxa"/>
            <w:left w:w="0" w:type="dxa"/>
            <w:bottom w:w="0" w:type="dxa"/>
            <w:right w:w="0" w:type="dxa"/>
          </w:tblCellMar>
        </w:tblPrEx>
        <w:trPr>
          <w:trHeight w:val="567" w:hRule="atLeast"/>
          <w:jc w:val="center"/>
        </w:trPr>
        <w:tc>
          <w:tcPr>
            <w:tcW w:w="2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制冷剂</w:t>
            </w:r>
          </w:p>
        </w:tc>
        <w:tc>
          <w:tcPr>
            <w:tcW w:w="45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R600a（压缩机钱江QD35YV）</w:t>
            </w:r>
          </w:p>
        </w:tc>
      </w:tr>
      <w:tr>
        <w:tblPrEx>
          <w:tblCellMar>
            <w:top w:w="0" w:type="dxa"/>
            <w:left w:w="0" w:type="dxa"/>
            <w:bottom w:w="0" w:type="dxa"/>
            <w:right w:w="0" w:type="dxa"/>
          </w:tblCellMar>
        </w:tblPrEx>
        <w:trPr>
          <w:trHeight w:val="567" w:hRule="atLeast"/>
          <w:jc w:val="center"/>
        </w:trPr>
        <w:tc>
          <w:tcPr>
            <w:tcW w:w="2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发泡料类型</w:t>
            </w:r>
          </w:p>
        </w:tc>
        <w:tc>
          <w:tcPr>
            <w:tcW w:w="45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C-P</w:t>
            </w:r>
          </w:p>
        </w:tc>
      </w:tr>
      <w:tr>
        <w:tblPrEx>
          <w:tblCellMar>
            <w:top w:w="0" w:type="dxa"/>
            <w:left w:w="0" w:type="dxa"/>
            <w:bottom w:w="0" w:type="dxa"/>
            <w:right w:w="0" w:type="dxa"/>
          </w:tblCellMar>
        </w:tblPrEx>
        <w:trPr>
          <w:trHeight w:val="567" w:hRule="atLeast"/>
          <w:jc w:val="center"/>
        </w:trPr>
        <w:tc>
          <w:tcPr>
            <w:tcW w:w="2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噪音水平</w:t>
            </w:r>
          </w:p>
        </w:tc>
        <w:tc>
          <w:tcPr>
            <w:tcW w:w="45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&lt;55dB</w:t>
            </w:r>
          </w:p>
        </w:tc>
      </w:tr>
      <w:tr>
        <w:tblPrEx>
          <w:tblCellMar>
            <w:top w:w="0" w:type="dxa"/>
            <w:left w:w="0" w:type="dxa"/>
            <w:bottom w:w="0" w:type="dxa"/>
            <w:right w:w="0" w:type="dxa"/>
          </w:tblCellMar>
        </w:tblPrEx>
        <w:trPr>
          <w:trHeight w:val="567" w:hRule="atLeast"/>
          <w:jc w:val="center"/>
        </w:trPr>
        <w:tc>
          <w:tcPr>
            <w:tcW w:w="2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箱内温度范围</w:t>
            </w:r>
          </w:p>
        </w:tc>
        <w:tc>
          <w:tcPr>
            <w:tcW w:w="45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电子温控，2~8℃</w:t>
            </w:r>
          </w:p>
        </w:tc>
      </w:tr>
      <w:tr>
        <w:tblPrEx>
          <w:tblCellMar>
            <w:top w:w="0" w:type="dxa"/>
            <w:left w:w="0" w:type="dxa"/>
            <w:bottom w:w="0" w:type="dxa"/>
            <w:right w:w="0" w:type="dxa"/>
          </w:tblCellMar>
        </w:tblPrEx>
        <w:trPr>
          <w:trHeight w:val="567" w:hRule="atLeast"/>
          <w:jc w:val="center"/>
        </w:trPr>
        <w:tc>
          <w:tcPr>
            <w:tcW w:w="2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工作电压</w:t>
            </w:r>
          </w:p>
        </w:tc>
        <w:tc>
          <w:tcPr>
            <w:tcW w:w="45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220V/50Hz</w:t>
            </w:r>
          </w:p>
        </w:tc>
      </w:tr>
    </w:tbl>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扫描枪：坚固耐用、兼容二维条码及条码扫描；符合IP54工业级规格，适合在严苛的环境下使用；强大的解码能力，可读取二维条码和小至5mil的一维条码，即使对小尺寸、高密度或是印刷不良的条码，也能正确撷取数据；容易使用，并符合人体工学的设计；响应速度快能够快速扫描解码。</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标签打印机：技术类型为标签打印；支持热敏和碳带两种方式，打印宽度108mm；连接方式：有线，USB；支持亚银纸打印；体积小巧打印速度快，打印速度102mm/s；运行噪音小，故障率低。</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1.6.3.分析仪器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验室自动化监测指标有：高锰酸盐指数、氨氮、总磷、化学需氧量、石油类指标。自动分析仪器具有完善的质控体系，确保数据的准确性和可靠性；自动化设备，无需人工值守，故障率低；检测模式多样化，适合不同的水体（地表水、污水等）；设备全过程日志记录，检测数据可溯源；设备体积小，重量轻。</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1、高锰酸盐指数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1.1分析方法：高锰酸钾氧化滴定法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1.2测定范围</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0~20mg/L（可扩展）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1.3准确度</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1.4葡萄糖试验</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±5%（测量误差）</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1.5重复性</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1.6零点漂移</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1.7量程漂移</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1.8检出限</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≤0.3mg/L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1.9实际水样比对试验</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1.10分辨率</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0.01mg/L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1.11平均无故障运行时间</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≥720h/次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2、氨氮</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2.1分析方法：水杨酸分光光度法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2.2测定范围：0~300mg/L（可扩展）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2.3准确度：①标液浓度为2.0mg/L时</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±8%；</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②标液浓度为5.0mg/L时</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③标液浓度为8.0mg/L时</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±3%；</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2.4重复性：≤2%</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2.5零点漂移：±0.02mg/L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2.6量程漂移：±1%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2.7检出限：≤0.05mg/L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2.8实际水样比对试验：水样浓度≤2.0mg/L时，绝对误差≤0.2mg/L；水样浓度＞2.0mg/L时，相对误差≤10%；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2.9平均无故障运行时间：≥720h/次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2.10最小维护周期：≥168h</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2.11 pH干扰实验：±5%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3、总磷</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3.1分析方法：钼酸铵分光光度法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3.2测定范围：0~50mg/L（可扩展）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3.3准确度：±5%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3.4重复性：≤3%</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3.5零点漂移：±5%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3.6量程漂移：±5%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3.7检出限：0.005mg/L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3.8实际水样比对试验：≤10%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3.9平均无故障运行时间：≥720h/次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4、化学需氧量</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4.1分析方法：重铬酸钾氧化分光光度法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4.2测定范围：0~5000mg/L（可扩展）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4.3准确度：±5%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4.4重复性：≤3%</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4.5零点漂移：±5mg/L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4.6量程漂移：±5%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4.7检出限：≤2mg/L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4.8实际水样比对试验：COD≥50mg/L，相对误差≤10%；COD＜50mg/L，绝对误差≤5mg/L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4.9平均无故障运行时间：≥720h/次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5、石油类</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5.1分析方法：紫外分光光度法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5.2测定范围：0~10mg/L（可扩展）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5.3准确度：±10%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5.4重复性：≤5%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5.5零点漂移：±5%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5.6量程漂移：±5%</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5.7检出限：≤0.02mg/L</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5.8实际水样比对试验：≤10%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5.9平均无故障运行时间：≥720h</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1.7.平台展示硬件设施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配备三台显示器：一台会议平板一体机，两台智慧屏。</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1.7.1.会议平板一体机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核心参数要求如下：</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1.屏幕尺寸：100寸；</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2.背光类型：DLED；</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3.屏幕比例：16:9；</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4.分辨率：≥3840*2160；</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5.亮度：≥350cd/㎡；</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6.对比度：5000：1；</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7.可视角度：178°,178°；</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8.显示色彩：8 bit/16.7 Million；</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9.刷新率≥60Hz。</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1.7.2.智慧屏</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核心参数要求如下：</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1.CPU架构：四核A53；</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2.存储内存：≧16GB；</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3.WIFI频段：2.4G&amp;5G；</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4.系统：HarmonyOS；</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5.背光方式：直下式/DLED；</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6.CPU核心数：四核；</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7.运行内存/RAM：2GB；</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8.屏幕比例：16:9；</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9.屏幕尺寸：≧55英寸。</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二</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rPr>
        <w:t>.西安市渭河水质预测预警平台建设</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2.1.建设要求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2.1.1.规范要求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符合国家信息化建设有关规范要求；满足水质自动监测管理等规范要求。符合西安市信息化建设及水质自动监测管理的各类标准规范要求。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①平台成熟度高，需满足监测技术规范及质量体系要求，系统具有强大的灵活性和可扩展性，随着应用的不断深入，系统支持新功能和新应用的增加。</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②平台满足国产化要求，基于信创目录产品开发。</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③平台具有先进、便捷的开发平台，平台功能通过组态或少量定制即可实现，不需要大量的编程，方便系统的维护。</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2.1.2.性能要求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在系统软件设计和开发中应充分考虑并满足如下几方面的性能要求：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① 系统运行效率</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系统针对数据录入与浏览、数据统计与查询等日常工作的响应速度不超过3秒，且速度不以依赖特定的硬件能力为前提（满足主流硬件配置环境即可支持该相应要求），以利于提高整体业务处理的工作效率；系统运行时对硬件资源的利用率要合理，避免占用过多系统硬件资源或过于频繁的硬盘访问等，以提升整体运行速度。</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② 系统响应速度</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1）系统启动或者运行过程中应无明显的时间延迟现象；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2）对于超出响应时间要求的响应能提供进度条或图标等方式告知系统使用者；</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3）应充分估计网络流量，根据硬件能力限制网络会话的最大数目，保证网络服务质量；</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4）在系统功能设计、数据库设计及开发技术的选择中要充分考虑运行时的系统承受能力，保证系统录入、修改、统计等功能的系统响应速度不超过3秒。</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③ 系统灵活性</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1）系统要有足够的灵活性，数据格式和用户界面以及使用功能等需满足各用户的需求。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2）系统应能实现通讯、存储方面的冗余备份机制，提高系统可用性，保障系统稳定运行，系统数据不丢失，灾难性故障可恢复。</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④ 模型输出结果的时间间隔</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模型系统在运行期间，可达到以下性能：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1)数据驱动模型和流域模型预测输出结果的时间间隔不大于24小时；</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2)污染源排放量解析和流域水文水质模型的模拟结果输出时间间隔不大于24小时。</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3)水动力水质等机理模型预测输出结果的时间间隔不大于4小时。</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⑤ 预测能力要求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降雨、水量水质的模拟预测，能根据业务需求开展未来1-7天的预测模拟。</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⑥ 模拟指标要求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流域水文水质模型的指标包括：河道流量、浊度、化学需氧量（COD）、高锰酸盐指数（CODMn）、氨氮（NH3-N）、总磷（TP）、总氮（TN）等；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水动力水质模型的指标包括：河道流量、流速、溶解氧（DO）、化学需氧量（COD）、高锰酸盐指数（CODMn）、氨氮（NH3-N）、总磷（TP）、总氮（TN）等。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⑦ 模拟准确率要求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本项目使用的各类模型与方法均需使用本地历史资料进行充分的本地化参数率定、校准；COD、高锰酸盐指数、总磷、氨氮、总氮5个指标，新丰桥和沙王渡断面每个指标的浓度预测值与实际值相对误差在30%以内为准确，超过这个范围为不准确。在1周内，所有数据中准确率在70%为合格。对石油类、氟化物等易超标污染物具备模拟预测能力。</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⑧ 模型计算时间要求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本项目中，在构建模型完成后，会对模型进行长时间的率定，提高模型运行的效率以及准确度，能够达到每次流域数值预报的计算时间不超过4小时，重点河段多维预报的计算时间不超过12小时的要求，保证模型可高效率运行。</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⑨ 模型软件运行的稳定性要求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系统模型在设计、开发和应用时，采用稳定性好的主流信息平台及开发工具，以使系统能稳定可靠的运行，能够保证24小时不间断地稳定可靠运行，适应工作环境能力强，能很好地适应未来的发展和变化，同时确保系统应用以最低的故障率，实现系统良好地运行，遵循以下规则：</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1)模型设计方案稳定，其程序和文档在较长时间内无需修改。</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经过一定时间的试运行以及模拟长时间高负荷计算运行，平台业务化功能稳定可靠，能实现自动化的水环境分析预报以及基于人工需求的分析预警评估。模拟达到全年软件自动化运行故障（模型计算时间比规定时间延迟 1 小时及以上）次数不高于 5 次，试运行期间软件自动化运行故障不高于 2 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⑩ 模型集成要求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构建的模型，能集成于信息化平台系统，且能确保多用户同时运行模型，不造成故障。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⑪ 模型兼容和扩展性要求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模型要具备兼容性和可扩展性，各模型通过技术的叠加处理，满足各模型间的兼容性和可扩展性。</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2.1.3.安全要求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①网络安全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建立网络访问控制、网络安全审计、网络入侵方法、漏洞扫描传输加密等机制。</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②主机安全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具备主机身份鉴别和主机访问控制功能，建立主机安全审计、入侵防范和防病毒等机制。</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③应用安全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应用安全主要涉及信息内网服务端应用，重点加强服务器端应用安全和应用系统接口安全。其中服务器端应用安全涵盖身份鉴别、访问控制、信息保护、通信安全、日志记录、软件容错、配置管理、会话安全、漏洞防护等方面；应用系统接口安全涵盖接口认证、访问控制、加密传输、日志审计等方面。</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④数据安全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建立数据的完整性和保密性、备份和恢复机制。（冗余备份机制，建立副本集，保障系统数据不丢失，灾难性故障可恢复）</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⑤安全测试</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由中标方负责安全测试自行委托第三方安全测试，内容包括测试概要、测试组织、测试组织、测试内容、测试结果及缺陷分析、测试结果和建议等。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2.1.4.系统要求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建设渭河水质预测预警系统，结合渭河已有水站及其它监测数据信息，对西安市渭河干流水质开展预测预报。系统以多模型集成为驱动，以大数据、GIS/RS、数值模拟等为技术手段，建立多模型集成、水平先进的业务化水环境质量模拟与预测预警系统，具备重点流域水质未来3天精细化预报以及7天趋势性预报能力。</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以大数据、GIS/RS、数值模拟等为技术手段，建立地表水污染成因诊断和流域控制单元管理体系。实现西安市渭河干流水污染源排放动态过程解析、气象水文和人为源排放影响贡献定量诊断，水环境容量动态评估和污染负荷核算功能需求。通过构建模块化的模型系统及多源信息综合管理数据库，实现重点流域水环境预报预警、突发水污染事故应急模拟，支持模型模拟运算结果的导出、动态展示，支持系统中数据、分析图表、动画等数字化成果的导出、展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① 本系统数据资源中心的建设遵循先进性、开放性、成熟性、标准性、可靠性、稳定性、安全性、可扩展性、易维护性、数据的有效性和完整性等原则，遵循生态环境部和省厅相关规定，满足未来3-5年的水环境质量预测预警发展需要。</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② 模型类型与功能参数要求，根据需要构建的模型类型以及要实现的目标，确定本项目中需要构建的模型数量、特征、指标和功能要求，如下表所示。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表1.1-1西安市渭河水质预测预警能力提升项目模型要求表</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31"/>
        <w:gridCol w:w="1057"/>
        <w:gridCol w:w="840"/>
        <w:gridCol w:w="1315"/>
        <w:gridCol w:w="758"/>
        <w:gridCol w:w="2305"/>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目标</w:t>
            </w:r>
          </w:p>
        </w:tc>
        <w:tc>
          <w:tcPr>
            <w:tcW w:w="105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区域</w:t>
            </w:r>
          </w:p>
        </w:tc>
        <w:tc>
          <w:tcPr>
            <w:tcW w:w="840"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模型类型</w:t>
            </w:r>
          </w:p>
        </w:tc>
        <w:tc>
          <w:tcPr>
            <w:tcW w:w="131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模型特征</w:t>
            </w:r>
          </w:p>
        </w:tc>
        <w:tc>
          <w:tcPr>
            <w:tcW w:w="758"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个数</w:t>
            </w:r>
          </w:p>
        </w:tc>
        <w:tc>
          <w:tcPr>
            <w:tcW w:w="230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指标要求</w:t>
            </w:r>
          </w:p>
        </w:tc>
        <w:tc>
          <w:tcPr>
            <w:tcW w:w="124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流域污染排放量解析模型</w:t>
            </w:r>
          </w:p>
        </w:tc>
        <w:tc>
          <w:tcPr>
            <w:tcW w:w="105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西安市渭河流域全境</w:t>
            </w:r>
          </w:p>
        </w:tc>
        <w:tc>
          <w:tcPr>
            <w:tcW w:w="840"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经验模型</w:t>
            </w:r>
          </w:p>
        </w:tc>
        <w:tc>
          <w:tcPr>
            <w:tcW w:w="131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底层开发，能集成，支持并发操作</w:t>
            </w:r>
          </w:p>
        </w:tc>
        <w:tc>
          <w:tcPr>
            <w:tcW w:w="758"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30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污水处理厂、工业企业、规模化畜禽养殖等点源，以及生活源、农业源、养殖源等非点源模拟</w:t>
            </w:r>
          </w:p>
        </w:tc>
        <w:tc>
          <w:tcPr>
            <w:tcW w:w="124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点源、非点源排放量模拟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流域水文水质模型</w:t>
            </w:r>
          </w:p>
        </w:tc>
        <w:tc>
          <w:tcPr>
            <w:tcW w:w="105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西安市渭河流域全境</w:t>
            </w:r>
          </w:p>
        </w:tc>
        <w:tc>
          <w:tcPr>
            <w:tcW w:w="840"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机理模型</w:t>
            </w:r>
          </w:p>
        </w:tc>
        <w:tc>
          <w:tcPr>
            <w:tcW w:w="131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底层开发，能集成，支持并发操作和并行计算</w:t>
            </w:r>
          </w:p>
        </w:tc>
        <w:tc>
          <w:tcPr>
            <w:tcW w:w="758"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30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河道流量、浊度、化学需氧量（COD）、高锰酸盐指数（CODMn）、氨氮（NH</w:t>
            </w:r>
            <w:r>
              <w:rPr>
                <w:rFonts w:hint="eastAsia" w:ascii="仿宋" w:hAnsi="仿宋" w:eastAsia="仿宋" w:cs="仿宋"/>
                <w:b w:val="0"/>
                <w:bCs/>
                <w:color w:val="auto"/>
                <w:sz w:val="24"/>
                <w:szCs w:val="24"/>
                <w:highlight w:val="none"/>
                <w:vertAlign w:val="subscript"/>
              </w:rPr>
              <w:t>3</w:t>
            </w:r>
            <w:r>
              <w:rPr>
                <w:rFonts w:hint="eastAsia" w:ascii="仿宋" w:hAnsi="仿宋" w:eastAsia="仿宋" w:cs="仿宋"/>
                <w:b w:val="0"/>
                <w:bCs/>
                <w:color w:val="auto"/>
                <w:sz w:val="24"/>
                <w:szCs w:val="24"/>
                <w:highlight w:val="none"/>
              </w:rPr>
              <w:t>-N）、总磷（TP）、总氮（TN）等</w:t>
            </w:r>
          </w:p>
        </w:tc>
        <w:tc>
          <w:tcPr>
            <w:tcW w:w="124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能划分地表单元，实现对地表产流量、产污量及其入河量的模拟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河道水动力水质模型</w:t>
            </w:r>
          </w:p>
        </w:tc>
        <w:tc>
          <w:tcPr>
            <w:tcW w:w="105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西安市渭河干流和重要支流</w:t>
            </w:r>
          </w:p>
        </w:tc>
        <w:tc>
          <w:tcPr>
            <w:tcW w:w="840"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机理模型</w:t>
            </w:r>
          </w:p>
        </w:tc>
        <w:tc>
          <w:tcPr>
            <w:tcW w:w="131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底层开发，一二维耦合，能集成，支持并发操作和并行计算</w:t>
            </w:r>
          </w:p>
        </w:tc>
        <w:tc>
          <w:tcPr>
            <w:tcW w:w="758"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30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河道流量、流速、溶解氧（DO）、化学需氧量（COD）、高锰酸盐指数（CODMn）、氨氮（NH</w:t>
            </w:r>
            <w:r>
              <w:rPr>
                <w:rFonts w:hint="eastAsia" w:ascii="仿宋" w:hAnsi="仿宋" w:eastAsia="仿宋" w:cs="仿宋"/>
                <w:b w:val="0"/>
                <w:bCs/>
                <w:color w:val="auto"/>
                <w:sz w:val="24"/>
                <w:szCs w:val="24"/>
                <w:highlight w:val="none"/>
                <w:vertAlign w:val="subscript"/>
              </w:rPr>
              <w:t>3</w:t>
            </w:r>
            <w:r>
              <w:rPr>
                <w:rFonts w:hint="eastAsia" w:ascii="仿宋" w:hAnsi="仿宋" w:eastAsia="仿宋" w:cs="仿宋"/>
                <w:b w:val="0"/>
                <w:bCs/>
                <w:color w:val="auto"/>
                <w:sz w:val="24"/>
                <w:szCs w:val="24"/>
                <w:highlight w:val="none"/>
              </w:rPr>
              <w:t>-N）、总磷（TP）、总氮（TN）等</w:t>
            </w:r>
          </w:p>
        </w:tc>
        <w:tc>
          <w:tcPr>
            <w:tcW w:w="124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河网水动力水质模拟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水质断面污染溯源模型</w:t>
            </w:r>
          </w:p>
        </w:tc>
        <w:tc>
          <w:tcPr>
            <w:tcW w:w="105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重要水质监测断面</w:t>
            </w:r>
          </w:p>
        </w:tc>
        <w:tc>
          <w:tcPr>
            <w:tcW w:w="840"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机理模型</w:t>
            </w:r>
          </w:p>
        </w:tc>
        <w:tc>
          <w:tcPr>
            <w:tcW w:w="131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底层开发，能集成，支持并发操作</w:t>
            </w:r>
          </w:p>
        </w:tc>
        <w:tc>
          <w:tcPr>
            <w:tcW w:w="758"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30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每个断面每个指标（化学需氧量（COD）\总磷（TP）\氨氮（NH</w:t>
            </w:r>
            <w:r>
              <w:rPr>
                <w:rFonts w:hint="eastAsia" w:ascii="仿宋" w:hAnsi="仿宋" w:eastAsia="仿宋" w:cs="仿宋"/>
                <w:b w:val="0"/>
                <w:bCs/>
                <w:color w:val="auto"/>
                <w:sz w:val="24"/>
                <w:szCs w:val="24"/>
                <w:highlight w:val="none"/>
                <w:vertAlign w:val="subscript"/>
              </w:rPr>
              <w:t>3</w:t>
            </w:r>
            <w:r>
              <w:rPr>
                <w:rFonts w:hint="eastAsia" w:ascii="仿宋" w:hAnsi="仿宋" w:eastAsia="仿宋" w:cs="仿宋"/>
                <w:b w:val="0"/>
                <w:bCs/>
                <w:color w:val="auto"/>
                <w:sz w:val="24"/>
                <w:szCs w:val="24"/>
                <w:highlight w:val="none"/>
              </w:rPr>
              <w:t>-N）\高锰酸盐指数（CODMn）等）的污染动态贡献率核算和溯源</w:t>
            </w:r>
          </w:p>
        </w:tc>
        <w:tc>
          <w:tcPr>
            <w:tcW w:w="124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实现污染源对水质断面每天/月/水期/年的污染贡献计算，进而对污染断面进行追因溯源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水环境容量核算及评估模型</w:t>
            </w:r>
          </w:p>
        </w:tc>
        <w:tc>
          <w:tcPr>
            <w:tcW w:w="105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西安市渭河干流和重要支流</w:t>
            </w:r>
          </w:p>
        </w:tc>
        <w:tc>
          <w:tcPr>
            <w:tcW w:w="840"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经验模型耦合机理模型</w:t>
            </w:r>
          </w:p>
        </w:tc>
        <w:tc>
          <w:tcPr>
            <w:tcW w:w="131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底层开发，能集成，支持并发操作</w:t>
            </w:r>
          </w:p>
        </w:tc>
        <w:tc>
          <w:tcPr>
            <w:tcW w:w="758"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30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不同河段的水环境容量核算</w:t>
            </w:r>
          </w:p>
        </w:tc>
        <w:tc>
          <w:tcPr>
            <w:tcW w:w="124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理想水环境容量、剩余水环境容量等的核算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w:t>
            </w:r>
          </w:p>
        </w:tc>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突发水污染事故模拟及预警模型</w:t>
            </w:r>
          </w:p>
        </w:tc>
        <w:tc>
          <w:tcPr>
            <w:tcW w:w="105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西安市渭河干流和重要支流</w:t>
            </w:r>
          </w:p>
        </w:tc>
        <w:tc>
          <w:tcPr>
            <w:tcW w:w="840"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机理模型</w:t>
            </w:r>
          </w:p>
        </w:tc>
        <w:tc>
          <w:tcPr>
            <w:tcW w:w="131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底层开发，能集成，支持并发操作</w:t>
            </w:r>
          </w:p>
        </w:tc>
        <w:tc>
          <w:tcPr>
            <w:tcW w:w="758"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30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河道流量、流速模拟，以及常规污染物和油类污染物、有毒危险化学品等特征污染物的突发污染后影响模拟</w:t>
            </w:r>
          </w:p>
        </w:tc>
        <w:tc>
          <w:tcPr>
            <w:tcW w:w="124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水动力水质模拟，评估污染事故后影响范围、影响时长，实现污染预警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w:t>
            </w:r>
          </w:p>
        </w:tc>
        <w:tc>
          <w:tcPr>
            <w:tcW w:w="731"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全流域数据驱动预测预警模型</w:t>
            </w:r>
          </w:p>
        </w:tc>
        <w:tc>
          <w:tcPr>
            <w:tcW w:w="105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全境监测站点</w:t>
            </w:r>
          </w:p>
        </w:tc>
        <w:tc>
          <w:tcPr>
            <w:tcW w:w="840"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数据驱动模型</w:t>
            </w:r>
          </w:p>
        </w:tc>
        <w:tc>
          <w:tcPr>
            <w:tcW w:w="131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底层开发，能集成</w:t>
            </w:r>
          </w:p>
        </w:tc>
        <w:tc>
          <w:tcPr>
            <w:tcW w:w="758"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305"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p>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降雨、气温等水文气象指标；水量、水质（pH、溶解氧(DO)、化学需氧量（COD）、氨氮（NH</w:t>
            </w:r>
            <w:r>
              <w:rPr>
                <w:rFonts w:hint="eastAsia" w:ascii="仿宋" w:hAnsi="仿宋" w:eastAsia="仿宋" w:cs="仿宋"/>
                <w:b w:val="0"/>
                <w:bCs/>
                <w:color w:val="auto"/>
                <w:sz w:val="24"/>
                <w:szCs w:val="24"/>
                <w:highlight w:val="none"/>
                <w:vertAlign w:val="subscript"/>
              </w:rPr>
              <w:t>3</w:t>
            </w:r>
            <w:r>
              <w:rPr>
                <w:rFonts w:hint="eastAsia" w:ascii="仿宋" w:hAnsi="仿宋" w:eastAsia="仿宋" w:cs="仿宋"/>
                <w:b w:val="0"/>
                <w:bCs/>
                <w:color w:val="auto"/>
                <w:sz w:val="24"/>
                <w:szCs w:val="24"/>
                <w:highlight w:val="none"/>
              </w:rPr>
              <w:t>-N），总磷（TP），高锰酸盐指数（CODMn）等）</w:t>
            </w:r>
          </w:p>
        </w:tc>
        <w:tc>
          <w:tcPr>
            <w:tcW w:w="1247" w:type="dxa"/>
            <w:tcMar>
              <w:top w:w="0" w:type="dxa"/>
              <w:left w:w="108" w:type="dxa"/>
              <w:bottom w:w="0" w:type="dxa"/>
              <w:right w:w="108" w:type="dxa"/>
            </w:tcMar>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时序数据预测预报</w:t>
            </w:r>
          </w:p>
        </w:tc>
      </w:tr>
    </w:tbl>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2.1.5.其他要求</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①平台各个模块软件著作权最终归业主方所有。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②平台可自动生成水质综合分析报告（周报，季报，月报，半年报、年报），数据源涵盖市站手工数据，河长制数据，指挥中心自动站及污染源数据等。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③投标人根据招标项目的特点及要求，提供相应的现场人员、实施方案、技术支持与售后服务方案、培训计划文件等。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④平台建设完成后，中标方至少安排一人驻场对接预测预警平台相关工作，直至项目验收。</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2.2.基础配置管理模块</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基于全面的基础配置数据管理模块，支撑系统的各级应用和安全运行。对各个管理内容实现增、删、改、查功能，以及对子系统初始化信息的设置等。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基础数据库管理系统模块主要具有通用配置、基础字典管理、用户权限管理、系统配置管理、监控站点管理等功能等。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2.2.1.通用配置</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通用配置功能，针对系统运行配置过程中所有涉及的原子级属性信息，管理内容具体有数采仪厂家、仪器厂家、仪器设备、仪器分析方法、单位类型、试剂厂家、试剂字典、单位管理等，能够实现增加、删除、修改、查询等操作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2.2.2.基础字典管理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基于基础字典管理功能，对系统中字典类型的基础信息，如流域管理、区域管理、监测参数管理、行业管理、控制级别管理、数据标记管理等。能够实现增加、删除、修改、查询等操作等。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2.2.3.用户权限管理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基于用户权限管理功能，多重功能账户全线分配管理，并具备账户信息导出功能，可对系统的功能及监测站点权限统一管理，用户权限管理分为用户信息、角色信息、分组信息、用户权限分配、报警短信配置等。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2.2.4.系统配置管理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系统配置管理包括全局管理、视频管理、子系统配置、功能配置，可管理系统的全局性设置信息等。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2.2.5.监控站点管理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基于监控站点管理功能，能够提供一整套监控站点信息管理接口，包括监控站点基础信息，监控站点监测相关仪器信息、以及监测参数信息管理功等。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对自动监测点位进行管理，包括点位名称、点位编码、点位编号、经纬度、所属水系、开始监测时间、地址位置、排序、仪器设备（出厂编号、量程、检出限）等信息。并具备可选择导出功能。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2.3.数据资源中心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渭河生态环境数据资源中心,建设基础信息库、业务信息库和空间数据库等，为预测预警平台基本信息管理、业务工作开展和综合形势分析提供支撑。在此基础上，逻辑上形成一个统一的环境综合数据库，实现对数据的统一管理和使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通过建设数据资源中心，可以将数据库中的数据以信息资源目录的方式对外提供服务，实现数据共享和交换。同时，实现对环境数据的访问、管理、监控统计、综合查询等功能。实现对环境地理信息、环境监测预测预警数据、环境视频监控数据、环境监测数据、污染源综合数据、污染源信息管理数据等数据进行综合分析。</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采用主流成熟的技术、建立数据资源中心，构建统一数据资源采集、接入、整合、存储、应用、展示、共享管理，进行多源异构数据统一。</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2.3.1.数据接入处理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西安市环境监测站内部数据、外部业务系统数据等全域生态环境数据接入到数据中心，实现业务数据统一接入，集中存储至原始库，并提供动态可配的数据接入机制，实现数据采集传输、多元异构数据接入等功能。数据源（市站手工数据、自动站数据、污染源数据、水文、气象等）由中标方完成收集及统一接入，业主方提供必要协助。</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2.3.2.数据整合、存储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对原始数据进行整合、转换、分类处理，将数据按照主题域、多维的方式进行存储。是在大数据归集的基础上，对采集来的数据进行存储，按照数据结构类型、重要程度、以及查询性能等要求，采用不同的软硬件方案进行存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2.3.3.数据应用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在数据整合存储的基础上，应用层基于业务方向生成对应数据的应用。资源搜索结合资源目录和元数据，提供对整体平台内部各类资源的快速检索查询。数据共享服务是一个集成数据检索、资源目录和共享能力于一体的专业数据服务系统。</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2.3.4.数据展示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基于B/S模式的基本表格、图表，结合GIS地图、数字可视化展示等多种方式，结合使用，构建可视化一张图的展示功能。可根据业主要求一键导出月度总结报告及季度总结报告。</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2.3.5.信息采集方式</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A.自动监测数据采集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基于《国家地表水自动监测系统通信协议技术要求》和《国家地表水自动监测仪器通信协议技术要求》实现水质、流量、雨量等自动监测数据的接入，数据包的有效性检查、解析和入库。</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B.手工数据采集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国控、省控、市控断面手工监测数据资源主要以excel表格、已有信息系统数据、非结构化数据等形式存在。系统针对不同数据源类型，提供数据导入、数据手工录入、数据自动采集等不同入库手段。</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C.污染源数据采集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基于废水废气自动监控、重点排污单位名录等污染源监管业务系统，实现业务系统数据采集。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D.水文气象数据采集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通过数据采集工具将水文、气象等相关分散的数据收集存储在本地数据资源中心以供使用。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2.4.视频监控模块</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视频监控系统应用中心主要包括实时监控、录像回放、告警中心、查询中心、日志查询等模块。通过网页方式操作所有与视频应用系统相关的内容。</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2.4.1.实时监控</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基于实时监控功能，能够实时查看监控视频，对组织下的监控点进行云台控制，紧急录像，电子放大，即时回放，屏幕模式切换，视频自适应大小调节，抓图设置，系统配置等操作。默认实时预览区四画面。</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2.4.2.录像回放</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基于录像回放功能，支持查看已配备录像计划的监控点的历史录像数据，包括录像的查询、录像回放和录像抓图等操作。</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2.4.3.告警中心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告警中心功能，支持用户对告警进行接收和查询等操作。历史告警，主要的查询条件有告警源类型、告警名称、告警类型、告警级别、确认状态、告警源、发生时间，根据这些条件可以查询各个类型的告警情况，并且告警信息支持导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2.4.4.查询中心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查询中心功能，满足用户查询监控点录像，标签录像，备份录像，备份图片，并支持将需要的录像下载到本地。查询中心主要用于录像的查询及下载。其中查询分为录像查询，标签查询，备份录像，备份图片四种。监控点录像查询为查询常规监控点录像文件；标签查询为查询带有标签信息的录像文件；备份录像为查询备份录像文件；备份图片为查询备份图片文件。</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2.4.5.日志查询</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基于日志查询功能，对用户登录日志、操作日志和系统日志等日志信息进行多种条件查询，并且所有日志能够被导出，保存成为 CSV 格式，用户可以通过 EXCEL 等工具进行浏览分析。</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2.5.模型预测管理模块</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2.5.1.水环境模型管理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根据西安市渭河水质预测预警能力提升项目模型要求(表1.1-1)构建模型，并对系统已构建的水环境系列模型进行注册、更新、删除等模型本身的管理以及模型参数库的管理，支持用户动态调整模型的参数。系统支持对多个模型进行批量执行，用户也可以通过设置定时任务的形式周期性运行模型。</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2.5.2.水环境模拟展示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实现对不同预测预警模型模拟结果的数据封装与数据接入，通过图表、动态地图等方式，在流域底图上展示水质预测预警模型预测结果，并发出预警预报。</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水质预测、评估图形化展示：展示单个水质监测站的水质预测及评估详情。包括水质预测评估情况、水质类别预测情况及首要污染物预测情况等。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水文、气象预测图形化展示：展示单个水文站的水文预测详情、单个气象站的气象预测详情。包括站点流量预测、气象站点各气象参数预报数据与实测数据对比等。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所有站点预测结果汇总展示：在地图上可展示所有站点（包括水质监测站、气象站、水文站点）的布点情况，并且展示了各站点当前及未来七日的水质类别。用户可以通过点击单个站点，即可在右侧参数配置面板上查看数据详情。同时该面板上也展示着页面当前日期所有站点的水质类别及首要污染物情况。</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所有站点预测评估汇总展示：以表格形式展示区域所有站点预测评估结果及详情。</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2.5.3.水环境情景模拟</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通过设置不同气象、水文和污染源削减参数，构建不同水环境模拟情景，并利用预测预警模型模拟不同情景下的水动力水质状况，开展不同情景下的水文水质变化响应评估。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情景管理：根据流域分布式水文水质模型、水动力水质模型模拟的条件要求，系统预置多个水环境模拟情景，包括天气变化情景、污染源改变情景、水质目标变动情景等。实现支持用户根据业务需要调整不同情景中，模型的条件和模型的组合结构。</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情景设定：系统提供接口，供用户设定专题情景；用户可以在专题情景中，选择要模拟的指标、模拟的时间、模拟的范围，并对该模拟情景下的条件进行编辑，包括确定降雨条件、来流条件、下游出口条件等。用户可以对所设定的情景进行命名、并填写情景的介绍。</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情景模拟：系统能根据用户设定的情景，调用模型前处理程序，生成相关的模型数据；在此基础上，系统能进一步调用情景中的相关模型，进行模拟计算，并将模拟结果存储在情景对应的位置。</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模拟情景结果展示：系统能将情景模拟结果，以表格和可视化两种形式进行展示。通过表格展示模型的运行状态以及模型的结果数据，提供对运行结果的简单查询和排序，并对关键指标数据高亮显示；以可视化的形式在流域底图上展示关键流域水质预测预警模型的预测结果，并通过动态动画与声音结合的形式实施预警预报。</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2.5.4.水质达标评估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基于水环境情景模拟功能，用户能在现有流域相关管控措施的基础上，针对超标断面开展水质达标评估，支持管控措施前后的水质达标结果对比分析，并形成水质达标评估专题报告。</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水质达标情况展示：根据“水质分析评价”功能模块分析结果，确定需要进行水质达标评估的主要断面、工作范围和重点区域；容许用户自定义需要重点关注的范围和时限。根据水体水环境现状，展示当前水质与水质目标要求的差距，并能展示各个区域的主要污染物、首要污染物和优先控制污染物名单，同时能基于数据库中设定的各个重点管控对象的目标，确定对首要污染物，确定改善目标，容许用户对目标进行修改。</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水质达标措施选择：根据主要水环境问题，容许用户从预案库选择合适治理手段，针对水污染溯源专题成果，针对每个管控目标的主要污染源提出治理措施和任务。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水质达标措施效果评估：根据水质达标任务和措施针对的污染源的减排量，容许用户利用水环境情景模拟功能，模拟不同方案下，水质断面的浓度及其变化情况，并以对比图等方式展示水质达标措施的效果。</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水质达标评估专题报告生成：系统根据用户选择的区域、时间、指标，按照既定的格式，生成图文并茂的流域污染排放-入河负荷统计报表，并能输出为word、pdf等形式的报告。</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2.5.5.污染负荷评估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根据流域水文水质模型计算得到的污染物排放量、入河量等成果，开展污染负荷评估，评估结果以专题图的形式进行展示，用户能根据评估结果导出评估报告（word或者pdf版本）。</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污染源排放量展示：通过地图、统计图表等形式，展示区域污染源排放量，包括不同区域、不同污染源类型、不同时间的污染源排放量展示。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污染源排放量动态变化分析：以GIS动画展示污染源排放量随时间的变化过程，在GIS动画上，不同污染源的排放量以不同的颜色，或者不同的图标进行展示。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污染源入河量展示：通过地图、统计图表等形式，展示区域污染源入河量，包括不同区域、不同污染源类型、不同时间的污染源入河量展示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污染源入河量动态变化分析：以GIS动画展示污染源排入河随时间的变化过程，在GIS动画上，不同污染源的入河量以不同的颜色，或者不同的图标进行展示。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污染排放-入河负荷报表和报告生成：系统根据用户选择的区域、时间、指标，按照既定的格式，生成图文并茂的流域污染排放-入河负荷统计报表，并能输出为word、pdf等形式的报告。</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2.5.6.水环境污染溯源</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现对重点断面的污染贡献模拟，模拟得到不同污染源类型、不同陆地管理单元和不同排污口以及不同企业，在每天、每月、水文期（丰、平、枯）、全年对重点断面的污染贡献率，形成污染定量贡献清单；通过图表、动态地图等方式展示污染溯源成果，并提供查询对比功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污染贡献率模拟：提供用户贡献率模拟条件边界页面，确定用户模拟需求，针对用户选中的水环境，进行污染贡献率模拟。</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贡献率地图：根据贡献率模拟结果，提供针对不同的水体，以GIS地图展示对水体有贡献的污染源分布，并能点击查询贡献率的大小。</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贡献率清单：以清单形式，展示对水体有影响的污染源及其贡献率大小，支撑用户按照贡献率大小进行表格排序。</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风险源评估：根据污染贡献率模拟结果，明确展示对水体有影响的污染源的位置、造成污染风险的概率，确定主要污染源；在地图上展示风险源的分布，并能以不同的标记展示贡献率的大小。</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2.5.7.精准管控与污染溯源</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（1）溯源内容</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当流域发生超标溯源、汛期溯源、水量、雨量、水位突变等异常情况开展不少于4次的溯源排查服务</w:t>
      </w:r>
      <w:r>
        <w:rPr>
          <w:rFonts w:hint="eastAsia" w:ascii="仿宋" w:hAnsi="仿宋" w:eastAsia="仿宋" w:cs="仿宋"/>
          <w:bCs/>
          <w:color w:val="auto"/>
          <w:highlight w:val="none"/>
        </w:rPr>
        <w:t>，总计不少于4</w:t>
      </w:r>
      <w:r>
        <w:rPr>
          <w:rFonts w:ascii="仿宋" w:hAnsi="仿宋" w:eastAsia="仿宋" w:cs="仿宋"/>
          <w:bCs/>
          <w:color w:val="auto"/>
          <w:highlight w:val="none"/>
        </w:rPr>
        <w:t>000</w:t>
      </w:r>
      <w:r>
        <w:rPr>
          <w:rFonts w:hint="eastAsia" w:ascii="仿宋" w:hAnsi="仿宋" w:eastAsia="仿宋" w:cs="仿宋"/>
          <w:bCs/>
          <w:color w:val="auto"/>
          <w:highlight w:val="none"/>
        </w:rPr>
        <w:t>组数据</w:t>
      </w:r>
      <w:r>
        <w:rPr>
          <w:rFonts w:hint="eastAsia" w:ascii="仿宋" w:hAnsi="仿宋" w:eastAsia="仿宋" w:cs="仿宋"/>
          <w:b w:val="0"/>
          <w:bCs/>
          <w:color w:val="auto"/>
          <w:sz w:val="24"/>
          <w:szCs w:val="24"/>
          <w:highlight w:val="none"/>
        </w:rPr>
        <w:t>。以河流水质异常断面为点向上溯源，查、测、溯结合推进，以人工布点、人工/自动采样箱采集水样，自动化实验室检测的方式开展排查服务；并进行合理评估分析，并形成专项分析报告。能快速锁定数据异常原发性区域或者点位，量化污染贡献，实现精准管控。</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将渭河作为整体评估对象，实现水体环境质量的整体评估，综合考量入境水体和入渭支流\排口水环境质量的影响，通过出入境水质变化，掌握渭河西安市范围内的水质情况，通过数据分析实现筛查、排查、溯源等方式实现对西安市局部区域的水质评估，并在监测频率达到一定密度的情况下开展变化规律分析工作。具体分析目标如下：</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掌握出入境断面的水质变化规律，评估入境水体对西安市水质的影响情况，评估出境水体的水质情况，并通过核算出入境水体的变化，综合考察出入境水质的差异，评估西安市渭河水环境的质量；</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掌握重点入渭支流的水质变化情况，评估西安市主要支流径流的水体质量、及变化规律；</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掌握入渭沟渠、排口的水体水质情况，开展水质综合评价及对比工作，筛查重点关注沟渠或排口；查找重点污染物排放污染口及主要污染因子。</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（2）分析内容</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①重点入渭支流、沟渠、排口的水质评估分析专项报告</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对入渭支流、沟渠、排口开展污染风险评价及分析工作，开展巡测排查溯源数据分析及水质评价，形成对支流、沟渠、排口观察和评估，提升相应水质的监管能力。</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②出入境断面水质综合分析专项报告</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明确出入境水体的水质情况，开展对其变化规律的观察和评估，评估其对区域内水体的水质影响情况，明确出入境断面主要污染因子，评估各因子对水质的影响，划清渭河出入境水质责任和权限，并进一步提升西安市对入渭水质的管理效率和水平。</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③全年综合水质变化综合分析评估报告</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整合全年数据，分析全年的水质变化情况。对支流、关键断面进行年度水质变化专项分析，筛查主要污染因子，总结变化规律，开展描述性统计分析。对重点断面水质进行全年对比分析，明确其变化规律及整体变化情况。对出入境断面进行年度水质数据分析，形成全年的出入境断面水质变化情况的评价，分析其随时间的变换规律，筛查出需重点关注的断面。开展全区流域综合性水质数据分析工作，整合各类数据源，交叉对比各类型监测数据，实现对渭河水质分析的综合评价及潜在诱因分析，通过预测预警平台完成水质综合分析数据分报告。</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④应急分析报告</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如遇突发应急工作，在应急工作完成后，提供应急数据分析报告，分析项目的起因、过程、及处理结果，并提供相应的防范建议，并在日后的监测工作中将该类事件列为潜在风险点，纳入平台数据库。</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⑤定制化专题分析报告</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应用大数据分析服务系统，根据不同事件、不同场景、不同需求，生成专题报告，包括辅助执法证据链分析、异常排查分析、污染特征分析等，应对各种需求，为监管部门提供多元化服务支撑。</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2.5.8.突发性水污染事故分析和应急决策</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以一维水质模型为核心，对常规污染物和特征污染物等进行水污染突发事故模拟分析，预测事故影响范围和影响时间，通过文字、图表等形式展示事故模拟分析结果，并提供水污染突发事故应急处置预案。</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突发水污染事故影响分析及展示：</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一维河网模型和一维水动力水质模型，开发改进河流突发水污染事故应急模块，形成能模拟常规污染物和特征污染物的水污染突发事故模拟模型。在系统中，为用户提供突发事故位置、排放时间、排放量、应急模拟时长确定等可视化操作界面。系统自动分析事故所在位置，根据模型库中，模拟的范围，为用户提供一维水量水质模拟功能。用户可以根据需求，选择要运算的应急模型。系统根据用户选择的模型，确定模拟范围，并进行模拟计算，最后向用户反馈突发事故后，污染团在河道或网格中的迁移演进过程、污染影响范围、影响程度和影响时间，并以动态地图、统计图表等多种形式展现应急模拟结果。</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2.6.预警闭环管理模块</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建设集问题信息收集与识别-环境预警-调度处置-处置反馈等功能为一体的水环境闭环处理过程管理系统，实现渭河水质监测预警管理作业流程的标准化。</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2.6.1.事件预警</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基于监测监视预警、模型预测预警、人工排查预警和水质预警消息通知，完成对渭河干流水质环境问题的预警及通知。</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2.6.2.预警调度</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实现渭河水环境污染预警防治任务的快速派发、处置、反馈，支持跨级跨部门任务处置分配，包括任务处置分配、处理情况上报、问题进度监管。</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2.6.3.预警跟踪</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记录所有的预警任务情况，包括预警时间、预警信息、处理状态等。对已分发预警任务进行动态跟踪、信息查询和信息反馈。利用GIS一张图管理实现预警数据的可视化分析、统计，根据推送预警清单进行定位、详情展示及统计分析。</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2.7.移动综合应用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匹配西安市渭河水质预测预警数字化平台各业务应用，构建统一的移动应用中心，管理所有的移动应用，包括消息通知、任务管理、业务应用、移动知识库、个人中心和系统管理。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2.7.1.消息通知</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针对不同权限用户实现预警、报警和任务通知等消息的通知，包括数据超标报警、数据异常报警、仪器故障报警、预测预警消息、任务调度消息、业务流转过程消息等。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2.7.2.任务管理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根据不同的业务需求进入相应的任务工单流转流程。包括数据超标流转工单、数据异常流程工单、设备维护流转工单、日常巡检流转工单、任务调度流转工单、工程批复流转工单等。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2.7.3.业务应用</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水环境状态：水环境实时监测数据，包括水环境监测数据、各指标水质占比、达标情况、污染贡献率、水环境容量分析等。</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GIS地图：基于GIS地图根据区域、流域、专题显示其水质自动监测点的分布情况及真实坐标，并标识其水质类别、站点状态（在线、离线），以及统计区域、流域、专题内水质的达标率和水质类别分布占比情况。</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趋势分析：包含单参数浓度趋势变化分析、同比分析、多站单参数对比分析，支持不同时间范围内的趋势分析。</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分析评价：水质类别—按周、月、年统计行政区域和流域范围内断面水质的达标率和优良率情况，用比例图展示水质类别的占比情况。综合污染指数—按周、月、年展示各流域和行政区域的综合污染指数，并做同比分析，关联列出综合污染指数上升断面和下降断面。</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随手拍：提供随手拍功能，支持利用移动端应用，随时上报事件问题的照片或小视频，并关联到事件处理单。公众可以将河道和沿河环境的问题，作为事件上报，并可结合随手拍功能，把现场照片和GPS位置作为事件的附件。</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2.7.4.移动知识库</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建设水环境移动知识库，收录管理法规、管理动态等内容，实现移动端用户相关对象知识内容的查阅需要。</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2.7.5.个人中心</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包括对系统用户的个人信息进行修改编辑等功能。</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2.7.6.系统管理</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包括对系统版本自动进行监测与更新升级，对系统进行设置管理等功能。</w:t>
      </w:r>
    </w:p>
    <w:p>
      <w:pPr>
        <w:pBdr>
          <w:bottom w:val="none" w:color="auto" w:sz="0" w:space="1"/>
        </w:pBdr>
        <w:spacing w:line="40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2.</w:t>
      </w:r>
      <w:r>
        <w:rPr>
          <w:rFonts w:ascii="仿宋" w:hAnsi="仿宋" w:eastAsia="仿宋" w:cs="仿宋"/>
          <w:color w:val="auto"/>
          <w:highlight w:val="none"/>
        </w:rPr>
        <w:t>8</w:t>
      </w:r>
      <w:r>
        <w:rPr>
          <w:rFonts w:hint="eastAsia" w:ascii="仿宋" w:hAnsi="仿宋" w:eastAsia="仿宋" w:cs="仿宋"/>
          <w:color w:val="auto"/>
          <w:highlight w:val="none"/>
          <w:lang w:val="en-US" w:eastAsia="zh-CN"/>
        </w:rPr>
        <w:t>.售后服务</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w:t>
      </w:r>
      <w:r>
        <w:rPr>
          <w:rFonts w:ascii="仿宋" w:hAnsi="仿宋" w:eastAsia="仿宋" w:cs="仿宋"/>
          <w:color w:val="auto"/>
          <w:highlight w:val="none"/>
        </w:rPr>
        <w:t>平台驻场维护服务</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①提供专人安排到用户指定地点办公，负责每天平台自动监测数据查看、审核工作，确保数据的准确性。协助用户查询、导出、统计各种所需数据报表等。</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②平台运维人员每日早晚各一次服务器巡检，确认平台是否正常、数据传输是否正常、服务器</w:t>
      </w:r>
      <w:r>
        <w:rPr>
          <w:rFonts w:ascii="仿宋" w:hAnsi="仿宋" w:eastAsia="仿宋" w:cs="仿宋"/>
          <w:color w:val="auto"/>
          <w:highlight w:val="none"/>
        </w:rPr>
        <w:t>CPU和内存的使用情况等内容。巡检应有相关记录；平台建立规范的数据备份机制，严格按照规定的时间、要求对系统数据进行备份。</w:t>
      </w:r>
    </w:p>
    <w:p>
      <w:pPr>
        <w:pBdr>
          <w:bottom w:val="none" w:color="auto" w:sz="0" w:space="1"/>
        </w:pBd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w:t>
      </w:r>
      <w:r>
        <w:rPr>
          <w:rFonts w:ascii="仿宋" w:hAnsi="仿宋" w:eastAsia="仿宋" w:cs="仿宋"/>
          <w:color w:val="auto"/>
          <w:highlight w:val="none"/>
        </w:rPr>
        <w:t>平台运行维护内容</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模型平台运行维护主要是对数据中心硬件与平台软件进行维护升级。同时，需成立软件运行维护工作组，定期对数据中心与平台进行运行维护。技术人员应具备网络与计算机软硬件维护经验、熟悉应用平台架构及功能。</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①数据中心硬件的维护</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数据中心硬件包括系统监控触摸屏、信息发布查询与视频输出终端（大屏幕背投系统）、服务器、网络交换机、路由器、硬件防火墙、工作站、</w:t>
      </w:r>
      <w:r>
        <w:rPr>
          <w:rFonts w:ascii="仿宋" w:hAnsi="仿宋" w:eastAsia="仿宋" w:cs="仿宋"/>
          <w:color w:val="auto"/>
          <w:highlight w:val="none"/>
        </w:rPr>
        <w:t>UPS等；</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②系统应用平台软件的维护及升级</w:t>
      </w:r>
    </w:p>
    <w:p>
      <w:pPr>
        <w:pBdr>
          <w:bottom w:val="none" w:color="auto" w:sz="0" w:space="1"/>
        </w:pBdr>
        <w:spacing w:line="400" w:lineRule="exact"/>
        <w:ind w:firstLine="480" w:firstLineChars="200"/>
        <w:rPr>
          <w:rFonts w:ascii="仿宋" w:hAnsi="仿宋" w:eastAsia="仿宋" w:cs="仿宋"/>
          <w:bCs/>
          <w:color w:val="auto"/>
          <w:highlight w:val="none"/>
        </w:rPr>
      </w:pPr>
      <w:r>
        <w:rPr>
          <w:rFonts w:hint="eastAsia" w:ascii="仿宋" w:hAnsi="仿宋" w:eastAsia="仿宋" w:cs="仿宋"/>
          <w:color w:val="auto"/>
          <w:highlight w:val="none"/>
        </w:rPr>
        <w:t>系统应用平台软件包括</w:t>
      </w:r>
      <w:r>
        <w:rPr>
          <w:rFonts w:ascii="仿宋" w:hAnsi="仿宋" w:eastAsia="仿宋" w:cs="仿宋"/>
          <w:color w:val="auto"/>
          <w:highlight w:val="none"/>
        </w:rPr>
        <w:t>IoT物联网系统、视频监控系统、基础配置管理系统、预测预警模型系统、数据发布平台等</w:t>
      </w:r>
      <w:r>
        <w:rPr>
          <w:rFonts w:ascii="仿宋" w:hAnsi="仿宋" w:eastAsia="仿宋" w:cs="仿宋"/>
          <w:bCs/>
          <w:color w:val="auto"/>
          <w:highlight w:val="none"/>
        </w:rPr>
        <w:t>。</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w:t>
      </w:r>
      <w:r>
        <w:rPr>
          <w:rFonts w:ascii="仿宋" w:hAnsi="仿宋" w:eastAsia="仿宋" w:cs="仿宋"/>
          <w:color w:val="auto"/>
          <w:highlight w:val="none"/>
        </w:rPr>
        <w:t>现场监测监控设施运维</w:t>
      </w:r>
    </w:p>
    <w:p>
      <w:pPr>
        <w:pBdr>
          <w:bottom w:val="none" w:color="auto" w:sz="0" w:space="1"/>
        </w:pBdr>
        <w:spacing w:line="400" w:lineRule="exact"/>
        <w:ind w:firstLine="480" w:firstLineChars="200"/>
        <w:rPr>
          <w:rFonts w:ascii="仿宋" w:hAnsi="仿宋" w:eastAsia="仿宋" w:cs="仿宋"/>
          <w:color w:val="auto"/>
          <w:highlight w:val="none"/>
        </w:rPr>
      </w:pPr>
      <w:r>
        <w:rPr>
          <w:rFonts w:ascii="仿宋" w:hAnsi="仿宋" w:eastAsia="仿宋" w:cs="仿宋"/>
          <w:color w:val="auto"/>
          <w:highlight w:val="none"/>
        </w:rPr>
        <w:t>为保障流量、水位、视频、雨量等监测监控设施的稳定、正常运行，监测结果真实、可靠，并实时上传至数据中心，需建立完善的运行维护及监管机制，明确任务分工及运维工作内容。</w:t>
      </w:r>
    </w:p>
    <w:p>
      <w:pPr>
        <w:pBdr>
          <w:bottom w:val="none" w:color="auto" w:sz="0" w:space="1"/>
        </w:pBdr>
        <w:spacing w:line="400" w:lineRule="exact"/>
        <w:ind w:firstLine="480" w:firstLineChars="200"/>
        <w:rPr>
          <w:rFonts w:ascii="仿宋" w:hAnsi="仿宋" w:eastAsia="仿宋" w:cs="仿宋"/>
          <w:color w:val="auto"/>
          <w:highlight w:val="none"/>
        </w:rPr>
      </w:pPr>
      <w:r>
        <w:rPr>
          <w:rFonts w:ascii="仿宋" w:hAnsi="仿宋" w:eastAsia="仿宋" w:cs="仿宋"/>
          <w:color w:val="auto"/>
          <w:highlight w:val="none"/>
        </w:rPr>
        <w:t>定期检查系统运行状况，进行例行的设备维护，并做好巡检记录。巡检维护的主要工作内容包括：</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①</w:t>
      </w:r>
      <w:r>
        <w:rPr>
          <w:rFonts w:ascii="仿宋" w:hAnsi="仿宋" w:eastAsia="仿宋" w:cs="仿宋"/>
          <w:color w:val="auto"/>
          <w:highlight w:val="none"/>
        </w:rPr>
        <w:t>查看系统设备是否齐备，有无丢失和损坏；</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②</w:t>
      </w:r>
      <w:r>
        <w:rPr>
          <w:rFonts w:ascii="仿宋" w:hAnsi="仿宋" w:eastAsia="仿宋" w:cs="仿宋"/>
          <w:color w:val="auto"/>
          <w:highlight w:val="none"/>
        </w:rPr>
        <w:t>检查流量、视频等监测设施供电系统，保证系统供电正常，电压稳定在系统运行的要求范围内；</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③</w:t>
      </w:r>
      <w:r>
        <w:rPr>
          <w:rFonts w:ascii="仿宋" w:hAnsi="仿宋" w:eastAsia="仿宋" w:cs="仿宋"/>
          <w:color w:val="auto"/>
          <w:highlight w:val="none"/>
        </w:rPr>
        <w:t>远程查看设备的状态和主要技术参数，判断运行是否正常；如发现仪器出现故障时，及时赶赴现场查看；</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④</w:t>
      </w:r>
      <w:r>
        <w:rPr>
          <w:rFonts w:ascii="仿宋" w:hAnsi="仿宋" w:eastAsia="仿宋" w:cs="仿宋"/>
          <w:color w:val="auto"/>
          <w:highlight w:val="none"/>
        </w:rPr>
        <w:t>若设备故障在检修工作24小时后仍无法排除，将更换备机。</w:t>
      </w:r>
    </w:p>
    <w:p>
      <w:pPr>
        <w:pBdr>
          <w:bottom w:val="none" w:color="auto" w:sz="0" w:space="1"/>
        </w:pBdr>
        <w:spacing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⑤</w:t>
      </w:r>
      <w:r>
        <w:rPr>
          <w:rFonts w:ascii="仿宋" w:hAnsi="仿宋" w:eastAsia="仿宋" w:cs="仿宋"/>
          <w:color w:val="auto"/>
          <w:highlight w:val="none"/>
        </w:rPr>
        <w:t>检查系统的通讯设备，保证现场能与远程监控中心连接正常，数据传输正常。</w:t>
      </w:r>
    </w:p>
    <w:p>
      <w:pPr>
        <w:pBdr>
          <w:bottom w:val="none" w:color="auto" w:sz="0" w:space="1"/>
        </w:pBd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⑥</w:t>
      </w:r>
      <w:r>
        <w:rPr>
          <w:rFonts w:ascii="仿宋" w:hAnsi="仿宋" w:eastAsia="仿宋" w:cs="仿宋"/>
          <w:color w:val="auto"/>
          <w:highlight w:val="none"/>
        </w:rPr>
        <w:t>检查水位传感器及换能器的运行情况，进行必要的保养，定期进行清洗和校准，用一块软的、湿的布或专用毛刷清洗。</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2.9.</w:t>
      </w:r>
      <w:r>
        <w:rPr>
          <w:rFonts w:hint="eastAsia" w:ascii="仿宋" w:hAnsi="仿宋" w:eastAsia="仿宋" w:cs="仿宋"/>
          <w:b w:val="0"/>
          <w:bCs/>
          <w:color w:val="auto"/>
          <w:sz w:val="24"/>
          <w:szCs w:val="24"/>
          <w:highlight w:val="none"/>
        </w:rPr>
        <w:t>服务器设备</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数据采集传输服务器要求：CPU核心数≥32核、内存≥64G、数据盘≥2000G、</w:t>
      </w:r>
      <w:r>
        <w:rPr>
          <w:rFonts w:hint="eastAsia" w:ascii="仿宋" w:hAnsi="仿宋" w:eastAsia="仿宋" w:cs="仿宋"/>
          <w:b w:val="0"/>
          <w:bCs/>
          <w:color w:val="auto"/>
          <w:sz w:val="24"/>
          <w:szCs w:val="24"/>
          <w:highlight w:val="none"/>
          <w:lang w:eastAsia="zh-CN"/>
        </w:rPr>
        <w:t>国产</w:t>
      </w:r>
      <w:r>
        <w:rPr>
          <w:rFonts w:hint="eastAsia" w:ascii="仿宋" w:hAnsi="仿宋" w:eastAsia="仿宋" w:cs="仿宋"/>
          <w:b w:val="0"/>
          <w:bCs/>
          <w:color w:val="auto"/>
          <w:sz w:val="24"/>
          <w:szCs w:val="24"/>
          <w:highlight w:val="none"/>
        </w:rPr>
        <w:t>操作系统，数量1台；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数据库服务器服务器要求：CPU核心数≥64核、内存≥128G、数据盘≥8000G、</w:t>
      </w:r>
      <w:r>
        <w:rPr>
          <w:rFonts w:hint="eastAsia" w:ascii="仿宋" w:hAnsi="仿宋" w:eastAsia="仿宋" w:cs="仿宋"/>
          <w:b w:val="0"/>
          <w:bCs/>
          <w:color w:val="auto"/>
          <w:sz w:val="24"/>
          <w:szCs w:val="24"/>
          <w:highlight w:val="none"/>
          <w:lang w:eastAsia="zh-CN"/>
        </w:rPr>
        <w:t>国产</w:t>
      </w:r>
      <w:r>
        <w:rPr>
          <w:rFonts w:hint="eastAsia" w:ascii="仿宋" w:hAnsi="仿宋" w:eastAsia="仿宋" w:cs="仿宋"/>
          <w:b w:val="0"/>
          <w:bCs/>
          <w:color w:val="auto"/>
          <w:sz w:val="24"/>
          <w:szCs w:val="24"/>
          <w:highlight w:val="none"/>
        </w:rPr>
        <w:t>操作系统，数量1台；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应用服务器要求：CPU核心数≥32核、内存≥64G、数据盘≥2000G、</w:t>
      </w:r>
      <w:r>
        <w:rPr>
          <w:rFonts w:hint="eastAsia" w:ascii="仿宋" w:hAnsi="仿宋" w:eastAsia="仿宋" w:cs="仿宋"/>
          <w:b w:val="0"/>
          <w:bCs/>
          <w:color w:val="auto"/>
          <w:sz w:val="24"/>
          <w:szCs w:val="24"/>
          <w:highlight w:val="none"/>
          <w:lang w:eastAsia="zh-CN"/>
        </w:rPr>
        <w:t>国产</w:t>
      </w:r>
      <w:r>
        <w:rPr>
          <w:rFonts w:hint="eastAsia" w:ascii="仿宋" w:hAnsi="仿宋" w:eastAsia="仿宋" w:cs="仿宋"/>
          <w:b w:val="0"/>
          <w:bCs/>
          <w:color w:val="auto"/>
          <w:sz w:val="24"/>
          <w:szCs w:val="24"/>
          <w:highlight w:val="none"/>
        </w:rPr>
        <w:t>操作系统，数量1台；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视频服务器要求：CPU核心数≥64核、内存≥128G、数据盘≥8000G、</w:t>
      </w:r>
      <w:r>
        <w:rPr>
          <w:rFonts w:hint="eastAsia" w:ascii="仿宋" w:hAnsi="仿宋" w:eastAsia="仿宋" w:cs="仿宋"/>
          <w:b w:val="0"/>
          <w:bCs/>
          <w:color w:val="auto"/>
          <w:sz w:val="24"/>
          <w:szCs w:val="24"/>
          <w:highlight w:val="none"/>
          <w:lang w:eastAsia="zh-CN"/>
        </w:rPr>
        <w:t>国产</w:t>
      </w:r>
      <w:r>
        <w:rPr>
          <w:rFonts w:hint="eastAsia" w:ascii="仿宋" w:hAnsi="仿宋" w:eastAsia="仿宋" w:cs="仿宋"/>
          <w:b w:val="0"/>
          <w:bCs/>
          <w:color w:val="auto"/>
          <w:sz w:val="24"/>
          <w:szCs w:val="24"/>
          <w:highlight w:val="none"/>
        </w:rPr>
        <w:t>操作系统，数量1台；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大数据集群业务库服务器要求：CPU核心数≥64核、内存≥128G、数据盘≥8000G、</w:t>
      </w:r>
      <w:r>
        <w:rPr>
          <w:rFonts w:hint="eastAsia" w:ascii="仿宋" w:hAnsi="仿宋" w:eastAsia="仿宋" w:cs="仿宋"/>
          <w:b w:val="0"/>
          <w:bCs/>
          <w:color w:val="auto"/>
          <w:sz w:val="24"/>
          <w:szCs w:val="24"/>
          <w:highlight w:val="none"/>
          <w:lang w:eastAsia="zh-CN"/>
        </w:rPr>
        <w:t>国产</w:t>
      </w:r>
      <w:r>
        <w:rPr>
          <w:rFonts w:hint="eastAsia" w:ascii="仿宋" w:hAnsi="仿宋" w:eastAsia="仿宋" w:cs="仿宋"/>
          <w:b w:val="0"/>
          <w:bCs/>
          <w:color w:val="auto"/>
          <w:sz w:val="24"/>
          <w:szCs w:val="24"/>
          <w:highlight w:val="none"/>
        </w:rPr>
        <w:t>操作系统，数量2台；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.防火墙</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含基本网络防火墙功能，IPSEC VPN，SSL VPN，攻击防护，访问控制功能，用户认证功能，链路负载均衡功能、流量控制、资产识别功能。满足信创目录</w:t>
      </w:r>
      <w:r>
        <w:rPr>
          <w:rFonts w:hint="eastAsia" w:ascii="仿宋" w:hAnsi="仿宋" w:eastAsia="仿宋" w:cs="仿宋"/>
          <w:b w:val="0"/>
          <w:bCs/>
          <w:color w:val="auto"/>
          <w:sz w:val="24"/>
          <w:szCs w:val="24"/>
          <w:highlight w:val="none"/>
          <w:lang w:eastAsia="zh-CN"/>
        </w:rPr>
        <w:t>。</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2.10.</w:t>
      </w:r>
      <w:r>
        <w:rPr>
          <w:rFonts w:hint="eastAsia" w:ascii="仿宋" w:hAnsi="仿宋" w:eastAsia="仿宋" w:cs="仿宋"/>
          <w:b w:val="0"/>
          <w:bCs/>
          <w:color w:val="auto"/>
          <w:sz w:val="24"/>
          <w:szCs w:val="24"/>
          <w:highlight w:val="none"/>
        </w:rPr>
        <w:t>1、硬件性能：网络吞吐量≥6000 Mbps 、新建连接≥9万/秒、并发连接≥990万 。</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2.10.</w:t>
      </w:r>
      <w:r>
        <w:rPr>
          <w:rFonts w:hint="eastAsia" w:ascii="仿宋" w:hAnsi="仿宋" w:eastAsia="仿宋" w:cs="仿宋"/>
          <w:b w:val="0"/>
          <w:bCs/>
          <w:color w:val="auto"/>
          <w:sz w:val="24"/>
          <w:szCs w:val="24"/>
          <w:highlight w:val="none"/>
        </w:rPr>
        <w:t>2、标准1U机架式，内存≥8G；硬盘容量≥SSD 500G；电源：1+1冗余电源；网络接口：千兆电口管理口≥2（管理口*1，HA口*1）、千兆业务电口≥8、千兆业务光口≥4（含2个千兆多模光模块）。</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2.10.</w:t>
      </w:r>
      <w:r>
        <w:rPr>
          <w:rFonts w:hint="eastAsia" w:ascii="仿宋" w:hAnsi="仿宋" w:eastAsia="仿宋" w:cs="仿宋"/>
          <w:b w:val="0"/>
          <w:bCs/>
          <w:color w:val="auto"/>
          <w:sz w:val="24"/>
          <w:szCs w:val="24"/>
          <w:highlight w:val="none"/>
        </w:rPr>
        <w:t>3、三年病毒库更新。</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2.1</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.网络安全设计</w:t>
      </w:r>
    </w:p>
    <w:p>
      <w:pPr>
        <w:pBdr>
          <w:bottom w:val="none" w:color="auto" w:sz="0" w:space="1"/>
        </w:pBdr>
        <w:spacing w:line="400" w:lineRule="exact"/>
        <w:ind w:firstLine="480" w:firstLineChars="200"/>
        <w:rPr>
          <w:rFonts w:ascii="仿宋" w:hAnsi="仿宋" w:eastAsia="仿宋" w:cs="仿宋"/>
          <w:bCs/>
          <w:color w:val="auto"/>
          <w:highlight w:val="none"/>
        </w:rPr>
      </w:pPr>
      <w:r>
        <w:rPr>
          <w:rFonts w:hint="eastAsia" w:ascii="仿宋" w:hAnsi="仿宋" w:eastAsia="仿宋" w:cs="仿宋"/>
          <w:bCs/>
          <w:color w:val="auto"/>
          <w:highlight w:val="none"/>
        </w:rPr>
        <w:t>（1）建立安全管理、物理安全、网络安全、主机安全、应用安全、数据安全等机制，满足网络安全二级等级保护要求，通过</w:t>
      </w:r>
      <w:r>
        <w:rPr>
          <w:rFonts w:hint="eastAsia" w:ascii="仿宋" w:hAnsi="仿宋" w:eastAsia="仿宋"/>
          <w:color w:val="auto"/>
          <w:highlight w:val="none"/>
          <w:lang w:val="en-US" w:eastAsia="zh-CN"/>
        </w:rPr>
        <w:t>采购人</w:t>
      </w:r>
      <w:r>
        <w:rPr>
          <w:rFonts w:hint="eastAsia" w:ascii="仿宋" w:hAnsi="仿宋" w:eastAsia="仿宋"/>
          <w:color w:val="auto"/>
          <w:highlight w:val="none"/>
        </w:rPr>
        <w:t>委派相关资质的</w:t>
      </w:r>
      <w:r>
        <w:rPr>
          <w:rFonts w:hint="eastAsia" w:ascii="仿宋" w:hAnsi="仿宋" w:eastAsia="仿宋" w:cs="仿宋"/>
          <w:bCs/>
          <w:color w:val="auto"/>
          <w:highlight w:val="none"/>
        </w:rPr>
        <w:t>测评机构评测和测试并出具相关报告，确保系统符合等级保护要求</w:t>
      </w:r>
      <w:r>
        <w:rPr>
          <w:rFonts w:hint="eastAsia" w:ascii="仿宋" w:hAnsi="仿宋" w:eastAsia="仿宋"/>
          <w:color w:val="auto"/>
          <w:highlight w:val="none"/>
        </w:rPr>
        <w:t>，二级等级保护测评产生的相关费用由中标方来承担</w:t>
      </w:r>
      <w:r>
        <w:rPr>
          <w:rFonts w:hint="eastAsia" w:ascii="仿宋" w:hAnsi="仿宋" w:eastAsia="仿宋" w:cs="仿宋"/>
          <w:bCs/>
          <w:color w:val="auto"/>
          <w:highlight w:val="none"/>
        </w:rPr>
        <w:t>。</w:t>
      </w:r>
    </w:p>
    <w:p>
      <w:pPr>
        <w:keepNext w:val="0"/>
        <w:keepLines w:val="0"/>
        <w:pageBreakBefore w:val="0"/>
        <w:widowControl/>
        <w:pBdr>
          <w:bottom w:val="none" w:color="auto" w:sz="0" w:space="1"/>
        </w:pBd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Cs/>
          <w:color w:val="auto"/>
          <w:highlight w:val="none"/>
        </w:rPr>
        <w:t>（2）依据国家相关标准规范、指导性文件及管理要求，通过</w:t>
      </w:r>
      <w:r>
        <w:rPr>
          <w:rFonts w:hint="eastAsia" w:ascii="仿宋" w:hAnsi="仿宋" w:eastAsia="仿宋"/>
          <w:color w:val="auto"/>
          <w:highlight w:val="none"/>
          <w:lang w:val="en-US" w:eastAsia="zh-CN"/>
        </w:rPr>
        <w:t>采购人</w:t>
      </w:r>
      <w:r>
        <w:rPr>
          <w:rFonts w:hint="eastAsia" w:ascii="仿宋" w:hAnsi="仿宋" w:eastAsia="仿宋"/>
          <w:color w:val="auto"/>
          <w:highlight w:val="none"/>
        </w:rPr>
        <w:t>委派相关资质的</w:t>
      </w:r>
      <w:r>
        <w:rPr>
          <w:rFonts w:hint="eastAsia" w:ascii="仿宋" w:hAnsi="仿宋" w:eastAsia="仿宋" w:cs="仿宋"/>
          <w:bCs/>
          <w:color w:val="auto"/>
          <w:highlight w:val="none"/>
        </w:rPr>
        <w:t>测评机构对信息系统的物理和环境安全、网络和通信安全、设备和计算安全、应用和数据安全四个层面的密码应用要求开展二级测评，给出测评结果，提出有针对性的整改建议，并出具商用密码测评报告，二级密评产生的</w:t>
      </w:r>
      <w:r>
        <w:rPr>
          <w:rFonts w:hint="eastAsia" w:ascii="仿宋" w:hAnsi="仿宋" w:eastAsia="仿宋"/>
          <w:color w:val="auto"/>
          <w:highlight w:val="none"/>
        </w:rPr>
        <w:t>相关费用由中标方来承担</w:t>
      </w:r>
      <w:r>
        <w:rPr>
          <w:rFonts w:hint="eastAsia" w:ascii="仿宋" w:hAnsi="仿宋" w:eastAsia="仿宋" w:cs="仿宋"/>
          <w:b w:val="0"/>
          <w:bCs/>
          <w:color w:val="auto"/>
          <w:sz w:val="24"/>
          <w:szCs w:val="24"/>
          <w:highlight w:val="none"/>
        </w:rPr>
        <w:t>。</w:t>
      </w:r>
    </w:p>
    <w:p>
      <w:pPr>
        <w:pStyle w:val="6"/>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三、商务要求</w:t>
      </w:r>
    </w:p>
    <w:p>
      <w:pPr>
        <w:pStyle w:val="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1、建设期：于2024年10月31日前建成</w:t>
      </w:r>
    </w:p>
    <w:p>
      <w:pPr>
        <w:pStyle w:val="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2、产品质保期：验收合格后不低于1年（质保期内按照售后服务方案提供服务）</w:t>
      </w:r>
    </w:p>
    <w:p>
      <w:pPr>
        <w:pStyle w:val="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3、付款计划：</w:t>
      </w:r>
    </w:p>
    <w:p>
      <w:pPr>
        <w:pStyle w:val="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1）合同签订后支付40%预付款，项目通过验收后支付剩余合同款。</w:t>
      </w:r>
    </w:p>
    <w:p>
      <w:pPr>
        <w:pStyle w:val="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2）支付方式：银行转账。</w:t>
      </w:r>
    </w:p>
    <w:p>
      <w:pPr>
        <w:pStyle w:val="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3）结算方式：供应商出具合法有效的完税发票与采购人结算。</w:t>
      </w:r>
    </w:p>
    <w:p>
      <w:pPr>
        <w:pStyle w:val="6"/>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4、合同类型：固定总价</w:t>
      </w:r>
    </w:p>
    <w:p>
      <w:pPr>
        <w:pStyle w:val="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5、验收方式：到货后，由采购单位根据合同要求进行验收。验收完成后，出具验收书，以便结算。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ODQ1MzE1OGZjNzcwNzc3YmIwNjMxNjMwODEyNjcifQ=="/>
  </w:docVars>
  <w:rsids>
    <w:rsidRoot w:val="00000000"/>
    <w:rsid w:val="3F832F41"/>
    <w:rsid w:val="6C03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2023-12-26T06:13:00Z</dcterms:created>
  <dc:creator>Administrator</dc:creator>
  <cp:lastModifiedBy>Jorva</cp:lastModifiedBy>
  <dcterms:modified xsi:type="dcterms:W3CDTF">2023-12-26T08:07:34Z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51E58E05DD584AB7A1D75B3DE5C1F0B0_12</vt:lpwstr>
  </property>
</Properties>
</file>