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40" w:type="dxa"/>
            <w:vAlign w:val="center"/>
          </w:tcPr>
          <w:p>
            <w:pPr>
              <w:wordWrap w:val="0"/>
              <w:spacing w:before="120" w:beforeLines="50" w:after="120" w:afterLines="50" w:line="240" w:lineRule="auto"/>
              <w:jc w:val="center"/>
              <w:rPr>
                <w:rFonts w:hint="default" w:hAnsi="宋体"/>
                <w:b/>
                <w:spacing w:val="4"/>
                <w:sz w:val="30"/>
                <w:szCs w:val="30"/>
                <w:highlight w:val="none"/>
                <w:vertAlign w:val="baseline"/>
                <w:lang w:val="en-US" w:eastAsia="zh-CN"/>
              </w:rPr>
            </w:pPr>
            <w:r>
              <w:rPr>
                <w:rFonts w:hint="eastAsia" w:hAnsi="宋体"/>
                <w:b/>
                <w:spacing w:val="4"/>
                <w:sz w:val="24"/>
                <w:szCs w:val="24"/>
                <w:highlight w:val="none"/>
                <w:vertAlign w:val="baseline"/>
                <w:lang w:val="en-US" w:eastAsia="zh-CN"/>
              </w:rPr>
              <w:t>政府采购</w:t>
            </w:r>
          </w:p>
        </w:tc>
      </w:tr>
    </w:tbl>
    <w:p>
      <w:pPr>
        <w:spacing w:before="120" w:beforeLines="50" w:after="120" w:afterLines="50" w:line="360" w:lineRule="auto"/>
        <w:jc w:val="right"/>
        <w:rPr>
          <w:rFonts w:hint="eastAsia" w:hAnsi="宋体" w:eastAsia="宋体"/>
          <w:b/>
          <w:spacing w:val="4"/>
          <w:sz w:val="30"/>
          <w:szCs w:val="30"/>
          <w:highlight w:val="none"/>
          <w:lang w:eastAsia="zh-CN"/>
        </w:rPr>
      </w:pPr>
      <w:r>
        <w:rPr>
          <w:rFonts w:hint="eastAsia" w:hAnsi="宋体"/>
          <w:b/>
          <w:spacing w:val="4"/>
          <w:sz w:val="30"/>
          <w:szCs w:val="30"/>
          <w:highlight w:val="none"/>
          <w:lang w:eastAsia="zh-CN"/>
        </w:rPr>
        <w:t>项目</w:t>
      </w:r>
      <w:r>
        <w:rPr>
          <w:rFonts w:hint="eastAsia" w:hAnsi="宋体"/>
          <w:b/>
          <w:spacing w:val="4"/>
          <w:sz w:val="30"/>
          <w:szCs w:val="30"/>
          <w:highlight w:val="none"/>
        </w:rPr>
        <w:t>编号：</w:t>
      </w:r>
      <w:r>
        <w:rPr>
          <w:rFonts w:hint="eastAsia" w:hAnsi="宋体"/>
          <w:b/>
          <w:spacing w:val="4"/>
          <w:sz w:val="30"/>
          <w:szCs w:val="30"/>
          <w:highlight w:val="none"/>
          <w:lang w:eastAsia="zh-CN"/>
        </w:rPr>
        <w:t>HRC-ZBDL-2023-01805</w:t>
      </w:r>
    </w:p>
    <w:p>
      <w:pPr>
        <w:pStyle w:val="9"/>
        <w:jc w:val="right"/>
        <w:rPr>
          <w:rFonts w:hint="eastAsia"/>
          <w:highlight w:val="none"/>
        </w:rPr>
      </w:pPr>
    </w:p>
    <w:p>
      <w:pPr>
        <w:spacing w:before="120" w:beforeLines="50" w:after="120" w:afterLines="50" w:line="360" w:lineRule="auto"/>
        <w:jc w:val="center"/>
        <w:rPr>
          <w:rFonts w:hint="eastAsia" w:ascii="宋体" w:hAnsi="宋体"/>
          <w:b/>
          <w:sz w:val="56"/>
          <w:szCs w:val="56"/>
          <w:highlight w:val="none"/>
          <w:lang w:eastAsia="zh-CN"/>
        </w:rPr>
      </w:pPr>
    </w:p>
    <w:p>
      <w:pPr>
        <w:spacing w:before="120" w:beforeLines="50" w:after="120" w:afterLines="50" w:line="360" w:lineRule="auto"/>
        <w:jc w:val="center"/>
        <w:rPr>
          <w:rFonts w:hint="eastAsia" w:ascii="宋体" w:hAnsi="宋体" w:eastAsia="宋体"/>
          <w:b/>
          <w:sz w:val="56"/>
          <w:szCs w:val="56"/>
          <w:highlight w:val="none"/>
          <w:lang w:eastAsia="zh-CN"/>
        </w:rPr>
      </w:pPr>
      <w:r>
        <w:rPr>
          <w:rFonts w:hint="eastAsia" w:ascii="宋体" w:hAnsi="宋体"/>
          <w:b/>
          <w:sz w:val="56"/>
          <w:szCs w:val="56"/>
          <w:highlight w:val="none"/>
          <w:lang w:eastAsia="zh-CN"/>
        </w:rPr>
        <w:t>基础通信业务租赁</w:t>
      </w:r>
    </w:p>
    <w:p>
      <w:pPr>
        <w:spacing w:before="120" w:beforeLines="50" w:after="120" w:afterLines="50" w:line="360" w:lineRule="auto"/>
        <w:jc w:val="center"/>
        <w:rPr>
          <w:sz w:val="44"/>
          <w:szCs w:val="44"/>
          <w:highlight w:val="none"/>
        </w:rPr>
      </w:pPr>
    </w:p>
    <w:p>
      <w:pPr>
        <w:spacing w:before="120" w:beforeLines="50" w:after="120" w:afterLines="50"/>
        <w:ind w:left="-178" w:leftChars="-85" w:right="-334" w:rightChars="-159"/>
        <w:jc w:val="center"/>
        <w:rPr>
          <w:rFonts w:ascii="黑体" w:eastAsia="黑体"/>
          <w:b/>
          <w:spacing w:val="40"/>
          <w:sz w:val="96"/>
          <w:szCs w:val="96"/>
          <w:highlight w:val="none"/>
        </w:rPr>
      </w:pPr>
      <w:r>
        <w:rPr>
          <w:rFonts w:hint="eastAsia" w:ascii="黑体" w:eastAsia="黑体"/>
          <w:b w:val="0"/>
          <w:bCs/>
          <w:spacing w:val="40"/>
          <w:sz w:val="56"/>
          <w:szCs w:val="56"/>
          <w:highlight w:val="none"/>
        </w:rPr>
        <w:t>竞争性磋商文件</w:t>
      </w:r>
    </w:p>
    <w:p>
      <w:pPr>
        <w:spacing w:before="120" w:beforeLines="50" w:after="120" w:afterLines="50" w:line="360" w:lineRule="auto"/>
        <w:jc w:val="center"/>
        <w:rPr>
          <w:rFonts w:hint="eastAsia"/>
          <w:sz w:val="44"/>
          <w:szCs w:val="44"/>
          <w:highlight w:val="none"/>
        </w:rPr>
      </w:pPr>
    </w:p>
    <w:p>
      <w:pPr>
        <w:spacing w:before="120" w:beforeLines="50" w:after="120" w:afterLines="50" w:line="360" w:lineRule="auto"/>
        <w:jc w:val="center"/>
        <w:rPr>
          <w:sz w:val="44"/>
          <w:szCs w:val="44"/>
          <w:highlight w:val="none"/>
        </w:rPr>
      </w:pPr>
    </w:p>
    <w:p>
      <w:pPr>
        <w:pStyle w:val="9"/>
        <w:rPr>
          <w:highlight w:val="none"/>
        </w:rPr>
      </w:pPr>
    </w:p>
    <w:p>
      <w:pPr>
        <w:spacing w:before="120" w:beforeLines="50" w:after="120" w:afterLines="50" w:line="360" w:lineRule="auto"/>
        <w:ind w:firstLine="988" w:firstLineChars="300"/>
        <w:jc w:val="left"/>
        <w:rPr>
          <w:rFonts w:hint="eastAsia" w:hAnsi="宋体"/>
          <w:b/>
          <w:spacing w:val="4"/>
          <w:sz w:val="32"/>
          <w:szCs w:val="32"/>
          <w:highlight w:val="none"/>
        </w:rPr>
      </w:pPr>
    </w:p>
    <w:p>
      <w:pPr>
        <w:pStyle w:val="9"/>
        <w:rPr>
          <w:rFonts w:hint="eastAsia"/>
          <w:highlight w:val="none"/>
        </w:rPr>
      </w:pPr>
    </w:p>
    <w:p>
      <w:pPr>
        <w:spacing w:before="120" w:beforeLines="50" w:after="120" w:afterLines="50" w:line="360" w:lineRule="auto"/>
        <w:ind w:firstLine="988" w:firstLineChars="300"/>
        <w:jc w:val="left"/>
        <w:rPr>
          <w:rFonts w:hint="eastAsia" w:hAnsi="宋体"/>
          <w:b/>
          <w:spacing w:val="4"/>
          <w:sz w:val="32"/>
          <w:szCs w:val="32"/>
          <w:highlight w:val="none"/>
        </w:rPr>
      </w:pPr>
    </w:p>
    <w:p>
      <w:pPr>
        <w:pStyle w:val="9"/>
        <w:rPr>
          <w:rFonts w:hint="eastAsia"/>
          <w:highlight w:val="none"/>
        </w:rPr>
      </w:pPr>
    </w:p>
    <w:p>
      <w:pPr>
        <w:spacing w:before="120" w:beforeLines="50" w:after="120" w:afterLines="50" w:line="360" w:lineRule="auto"/>
        <w:jc w:val="left"/>
        <w:rPr>
          <w:rFonts w:hint="eastAsia" w:hAnsi="宋体"/>
          <w:b/>
          <w:spacing w:val="4"/>
          <w:sz w:val="32"/>
          <w:szCs w:val="32"/>
          <w:highlight w:val="none"/>
        </w:rPr>
      </w:pPr>
    </w:p>
    <w:p>
      <w:pPr>
        <w:pStyle w:val="9"/>
        <w:rPr>
          <w:rFonts w:hint="eastAsia"/>
          <w:highlight w:val="none"/>
        </w:rPr>
      </w:pPr>
    </w:p>
    <w:p>
      <w:pPr>
        <w:spacing w:before="120" w:beforeLines="50" w:after="120" w:afterLines="50" w:line="360" w:lineRule="auto"/>
        <w:ind w:firstLine="988" w:firstLineChars="300"/>
        <w:jc w:val="left"/>
        <w:rPr>
          <w:rFonts w:hint="eastAsia" w:hAnsi="宋体" w:eastAsia="宋体"/>
          <w:b/>
          <w:spacing w:val="4"/>
          <w:sz w:val="32"/>
          <w:szCs w:val="32"/>
          <w:highlight w:val="none"/>
          <w:lang w:eastAsia="zh-CN"/>
        </w:rPr>
      </w:pPr>
      <w:r>
        <w:rPr>
          <w:rFonts w:hint="eastAsia" w:hAnsi="宋体"/>
          <w:b/>
          <w:spacing w:val="4"/>
          <w:sz w:val="32"/>
          <w:szCs w:val="32"/>
          <w:highlight w:val="none"/>
          <w:lang w:eastAsia="zh-CN"/>
        </w:rPr>
        <w:t>采购人</w:t>
      </w:r>
      <w:r>
        <w:rPr>
          <w:rFonts w:hint="eastAsia" w:hAnsi="宋体"/>
          <w:b/>
          <w:spacing w:val="4"/>
          <w:sz w:val="32"/>
          <w:szCs w:val="32"/>
          <w:highlight w:val="none"/>
        </w:rPr>
        <w:t>：</w:t>
      </w:r>
      <w:r>
        <w:rPr>
          <w:rFonts w:hint="eastAsia" w:hAnsi="宋体"/>
          <w:b/>
          <w:spacing w:val="4"/>
          <w:sz w:val="32"/>
          <w:szCs w:val="32"/>
          <w:highlight w:val="none"/>
          <w:lang w:eastAsia="zh-CN"/>
        </w:rPr>
        <w:t>西安市公共卫生中心（西安市应急医疗中心）</w:t>
      </w:r>
    </w:p>
    <w:p>
      <w:pPr>
        <w:spacing w:before="120" w:beforeLines="50" w:after="120" w:afterLines="50" w:line="360" w:lineRule="auto"/>
        <w:ind w:firstLine="988" w:firstLineChars="300"/>
        <w:jc w:val="left"/>
        <w:rPr>
          <w:rFonts w:hint="eastAsia" w:hAnsi="宋体" w:eastAsia="宋体"/>
          <w:b/>
          <w:spacing w:val="4"/>
          <w:sz w:val="32"/>
          <w:szCs w:val="32"/>
          <w:highlight w:val="none"/>
          <w:lang w:eastAsia="zh-CN"/>
        </w:rPr>
      </w:pPr>
      <w:r>
        <w:rPr>
          <w:rFonts w:hint="eastAsia" w:hAnsi="宋体"/>
          <w:b/>
          <w:spacing w:val="4"/>
          <w:sz w:val="32"/>
          <w:szCs w:val="32"/>
          <w:highlight w:val="none"/>
        </w:rPr>
        <w:t>代理机构：</w:t>
      </w:r>
      <w:r>
        <w:rPr>
          <w:rFonts w:hint="eastAsia" w:hAnsi="宋体"/>
          <w:b/>
          <w:spacing w:val="4"/>
          <w:sz w:val="32"/>
          <w:szCs w:val="32"/>
          <w:highlight w:val="none"/>
          <w:lang w:eastAsia="zh-CN"/>
        </w:rPr>
        <w:t>华睿诚项目管理有限公司</w:t>
      </w:r>
    </w:p>
    <w:p>
      <w:pPr>
        <w:spacing w:before="120" w:beforeLines="50" w:after="120" w:afterLines="50" w:line="360" w:lineRule="auto"/>
        <w:jc w:val="center"/>
        <w:rPr>
          <w:rFonts w:hint="eastAsia" w:hAnsi="宋体"/>
          <w:bCs/>
          <w:sz w:val="32"/>
          <w:szCs w:val="32"/>
          <w:highlight w:val="none"/>
        </w:rPr>
      </w:pPr>
      <w:r>
        <w:rPr>
          <w:rFonts w:hint="eastAsia" w:hAnsi="宋体"/>
          <w:b/>
          <w:spacing w:val="4"/>
          <w:sz w:val="32"/>
          <w:szCs w:val="32"/>
          <w:highlight w:val="none"/>
        </w:rPr>
        <w:t>二〇二</w:t>
      </w:r>
      <w:r>
        <w:rPr>
          <w:rFonts w:hint="eastAsia" w:hAnsi="宋体"/>
          <w:b/>
          <w:spacing w:val="4"/>
          <w:sz w:val="32"/>
          <w:szCs w:val="32"/>
          <w:highlight w:val="none"/>
          <w:lang w:eastAsia="zh-CN"/>
        </w:rPr>
        <w:t>三</w:t>
      </w:r>
      <w:r>
        <w:rPr>
          <w:rFonts w:hint="eastAsia" w:hAnsi="宋体"/>
          <w:b/>
          <w:spacing w:val="4"/>
          <w:sz w:val="32"/>
          <w:szCs w:val="32"/>
          <w:highlight w:val="none"/>
        </w:rPr>
        <w:t>年</w:t>
      </w:r>
      <w:r>
        <w:rPr>
          <w:rFonts w:hint="eastAsia" w:hAnsi="宋体"/>
          <w:b/>
          <w:spacing w:val="4"/>
          <w:sz w:val="32"/>
          <w:szCs w:val="32"/>
          <w:highlight w:val="none"/>
          <w:lang w:eastAsia="zh-CN"/>
        </w:rPr>
        <w:t>十二</w:t>
      </w:r>
      <w:r>
        <w:rPr>
          <w:rFonts w:hint="eastAsia" w:hAnsi="宋体"/>
          <w:b/>
          <w:spacing w:val="4"/>
          <w:sz w:val="32"/>
          <w:szCs w:val="32"/>
          <w:highlight w:val="none"/>
        </w:rPr>
        <w:t>月</w:t>
      </w:r>
      <w:r>
        <w:rPr>
          <w:rFonts w:hAnsi="宋体"/>
          <w:bCs/>
          <w:sz w:val="32"/>
          <w:szCs w:val="32"/>
          <w:highlight w:val="none"/>
        </w:rPr>
        <w:br w:type="page"/>
      </w:r>
    </w:p>
    <w:p>
      <w:pPr>
        <w:widowControl/>
        <w:spacing w:before="120" w:beforeLines="50" w:beforeAutospacing="1" w:after="120" w:afterLines="50" w:afterAutospacing="1" w:line="360" w:lineRule="auto"/>
        <w:jc w:val="center"/>
        <w:rPr>
          <w:rFonts w:ascii="宋体" w:hAnsi="宋体" w:cs="宋体"/>
          <w:b/>
          <w:bCs/>
          <w:kern w:val="0"/>
          <w:sz w:val="40"/>
          <w:szCs w:val="40"/>
          <w:highlight w:val="none"/>
        </w:rPr>
      </w:pPr>
      <w:r>
        <w:rPr>
          <w:rFonts w:ascii="宋体" w:hAnsi="宋体" w:cs="宋体"/>
          <w:b/>
          <w:bCs/>
          <w:kern w:val="0"/>
          <w:sz w:val="40"/>
          <w:szCs w:val="40"/>
          <w:highlight w:val="none"/>
        </w:rPr>
        <w:t>目</w:t>
      </w:r>
      <w:r>
        <w:rPr>
          <w:rFonts w:hint="eastAsia" w:ascii="宋体" w:hAnsi="宋体" w:cs="宋体"/>
          <w:b/>
          <w:bCs/>
          <w:kern w:val="0"/>
          <w:sz w:val="40"/>
          <w:szCs w:val="40"/>
          <w:highlight w:val="none"/>
        </w:rPr>
        <w:t xml:space="preserve">    </w:t>
      </w:r>
      <w:r>
        <w:rPr>
          <w:rFonts w:ascii="宋体" w:hAnsi="宋体" w:cs="宋体"/>
          <w:b/>
          <w:bCs/>
          <w:kern w:val="0"/>
          <w:sz w:val="40"/>
          <w:szCs w:val="40"/>
          <w:highlight w:val="none"/>
        </w:rPr>
        <w:t>录</w:t>
      </w:r>
    </w:p>
    <w:p>
      <w:pPr>
        <w:pStyle w:val="15"/>
        <w:tabs>
          <w:tab w:val="right" w:leader="dot" w:pos="9071"/>
        </w:tabs>
        <w:spacing w:line="360" w:lineRule="auto"/>
        <w:rPr>
          <w:sz w:val="32"/>
          <w:szCs w:val="32"/>
          <w:highlight w:val="none"/>
        </w:rPr>
      </w:pPr>
      <w:r>
        <w:rPr>
          <w:sz w:val="36"/>
          <w:szCs w:val="36"/>
          <w:highlight w:val="none"/>
        </w:rPr>
        <w:fldChar w:fldCharType="begin"/>
      </w:r>
      <w:r>
        <w:rPr>
          <w:sz w:val="36"/>
          <w:szCs w:val="36"/>
          <w:highlight w:val="none"/>
        </w:rPr>
        <w:instrText xml:space="preserve">TOC \o "1-1" \h \u </w:instrText>
      </w:r>
      <w:r>
        <w:rPr>
          <w:sz w:val="36"/>
          <w:szCs w:val="36"/>
          <w:highlight w:val="none"/>
        </w:rPr>
        <w:fldChar w:fldCharType="separate"/>
      </w:r>
      <w:r>
        <w:rPr>
          <w:sz w:val="32"/>
          <w:szCs w:val="32"/>
          <w:highlight w:val="none"/>
        </w:rPr>
        <w:fldChar w:fldCharType="begin"/>
      </w:r>
      <w:r>
        <w:rPr>
          <w:sz w:val="32"/>
          <w:szCs w:val="32"/>
          <w:highlight w:val="none"/>
        </w:rPr>
        <w:instrText xml:space="preserve"> HYPERLINK \l _Toc7825 </w:instrText>
      </w:r>
      <w:r>
        <w:rPr>
          <w:sz w:val="32"/>
          <w:szCs w:val="32"/>
          <w:highlight w:val="none"/>
        </w:rPr>
        <w:fldChar w:fldCharType="separate"/>
      </w:r>
      <w:r>
        <w:rPr>
          <w:rFonts w:hint="eastAsia"/>
          <w:sz w:val="32"/>
          <w:szCs w:val="32"/>
          <w:highlight w:val="none"/>
        </w:rPr>
        <w:t>第一章  竞争性磋商公告</w:t>
      </w:r>
      <w:r>
        <w:rPr>
          <w:sz w:val="32"/>
          <w:szCs w:val="32"/>
          <w:highlight w:val="none"/>
        </w:rPr>
        <w:tab/>
      </w:r>
      <w:r>
        <w:rPr>
          <w:sz w:val="32"/>
          <w:szCs w:val="32"/>
          <w:highlight w:val="none"/>
        </w:rPr>
        <w:fldChar w:fldCharType="begin"/>
      </w:r>
      <w:r>
        <w:rPr>
          <w:sz w:val="32"/>
          <w:szCs w:val="32"/>
          <w:highlight w:val="none"/>
        </w:rPr>
        <w:instrText xml:space="preserve"> PAGEREF _Toc7825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15"/>
        <w:tabs>
          <w:tab w:val="right" w:leader="dot" w:pos="9071"/>
        </w:tabs>
        <w:spacing w:line="360" w:lineRule="auto"/>
        <w:rPr>
          <w:sz w:val="32"/>
          <w:szCs w:val="32"/>
          <w:highlight w:val="none"/>
        </w:rPr>
      </w:pPr>
      <w:r>
        <w:rPr>
          <w:sz w:val="32"/>
          <w:szCs w:val="32"/>
          <w:highlight w:val="none"/>
        </w:rPr>
        <w:fldChar w:fldCharType="begin"/>
      </w:r>
      <w:r>
        <w:rPr>
          <w:sz w:val="32"/>
          <w:szCs w:val="32"/>
          <w:highlight w:val="none"/>
        </w:rPr>
        <w:instrText xml:space="preserve"> HYPERLINK \l _Toc29342 </w:instrText>
      </w:r>
      <w:r>
        <w:rPr>
          <w:sz w:val="32"/>
          <w:szCs w:val="32"/>
          <w:highlight w:val="none"/>
        </w:rPr>
        <w:fldChar w:fldCharType="separate"/>
      </w:r>
      <w:r>
        <w:rPr>
          <w:rFonts w:hint="eastAsia"/>
          <w:sz w:val="32"/>
          <w:szCs w:val="32"/>
          <w:highlight w:val="none"/>
        </w:rPr>
        <w:t>第二章  供应商须知及附表</w:t>
      </w:r>
      <w:r>
        <w:rPr>
          <w:sz w:val="32"/>
          <w:szCs w:val="32"/>
          <w:highlight w:val="none"/>
        </w:rPr>
        <w:tab/>
      </w:r>
      <w:r>
        <w:rPr>
          <w:sz w:val="32"/>
          <w:szCs w:val="32"/>
          <w:highlight w:val="none"/>
        </w:rPr>
        <w:fldChar w:fldCharType="begin"/>
      </w:r>
      <w:r>
        <w:rPr>
          <w:sz w:val="32"/>
          <w:szCs w:val="32"/>
          <w:highlight w:val="none"/>
        </w:rPr>
        <w:instrText xml:space="preserve"> PAGEREF _Toc29342 \h </w:instrText>
      </w:r>
      <w:r>
        <w:rPr>
          <w:sz w:val="32"/>
          <w:szCs w:val="32"/>
          <w:highlight w:val="none"/>
        </w:rPr>
        <w:fldChar w:fldCharType="separate"/>
      </w:r>
      <w:r>
        <w:rPr>
          <w:sz w:val="32"/>
          <w:szCs w:val="32"/>
          <w:highlight w:val="none"/>
        </w:rPr>
        <w:t>4</w:t>
      </w:r>
      <w:r>
        <w:rPr>
          <w:sz w:val="32"/>
          <w:szCs w:val="32"/>
          <w:highlight w:val="none"/>
        </w:rPr>
        <w:fldChar w:fldCharType="end"/>
      </w:r>
      <w:r>
        <w:rPr>
          <w:sz w:val="32"/>
          <w:szCs w:val="32"/>
          <w:highlight w:val="none"/>
        </w:rPr>
        <w:fldChar w:fldCharType="end"/>
      </w:r>
    </w:p>
    <w:p>
      <w:pPr>
        <w:pStyle w:val="15"/>
        <w:tabs>
          <w:tab w:val="right" w:leader="dot" w:pos="9071"/>
        </w:tabs>
        <w:spacing w:line="360" w:lineRule="auto"/>
        <w:rPr>
          <w:sz w:val="32"/>
          <w:szCs w:val="32"/>
          <w:highlight w:val="none"/>
        </w:rPr>
      </w:pPr>
      <w:r>
        <w:rPr>
          <w:sz w:val="32"/>
          <w:szCs w:val="32"/>
          <w:highlight w:val="none"/>
        </w:rPr>
        <w:fldChar w:fldCharType="begin"/>
      </w:r>
      <w:r>
        <w:rPr>
          <w:sz w:val="32"/>
          <w:szCs w:val="32"/>
          <w:highlight w:val="none"/>
        </w:rPr>
        <w:instrText xml:space="preserve"> HYPERLINK \l _Toc7147 </w:instrText>
      </w:r>
      <w:r>
        <w:rPr>
          <w:sz w:val="32"/>
          <w:szCs w:val="32"/>
          <w:highlight w:val="none"/>
        </w:rPr>
        <w:fldChar w:fldCharType="separate"/>
      </w:r>
      <w:r>
        <w:rPr>
          <w:rFonts w:hint="eastAsia"/>
          <w:sz w:val="32"/>
          <w:szCs w:val="32"/>
          <w:highlight w:val="none"/>
        </w:rPr>
        <w:t>第</w:t>
      </w:r>
      <w:r>
        <w:rPr>
          <w:rFonts w:hint="eastAsia"/>
          <w:sz w:val="32"/>
          <w:szCs w:val="32"/>
          <w:highlight w:val="none"/>
          <w:lang w:eastAsia="zh-CN"/>
        </w:rPr>
        <w:t>三</w:t>
      </w:r>
      <w:r>
        <w:rPr>
          <w:rFonts w:hint="eastAsia"/>
          <w:sz w:val="32"/>
          <w:szCs w:val="32"/>
          <w:highlight w:val="none"/>
        </w:rPr>
        <w:t>章  评标办法</w:t>
      </w:r>
      <w:r>
        <w:rPr>
          <w:sz w:val="32"/>
          <w:szCs w:val="32"/>
          <w:highlight w:val="none"/>
        </w:rPr>
        <w:tab/>
      </w:r>
      <w:r>
        <w:rPr>
          <w:sz w:val="32"/>
          <w:szCs w:val="32"/>
          <w:highlight w:val="none"/>
        </w:rPr>
        <w:fldChar w:fldCharType="begin"/>
      </w:r>
      <w:r>
        <w:rPr>
          <w:sz w:val="32"/>
          <w:szCs w:val="32"/>
          <w:highlight w:val="none"/>
        </w:rPr>
        <w:instrText xml:space="preserve"> PAGEREF _Toc7147 \h </w:instrText>
      </w:r>
      <w:r>
        <w:rPr>
          <w:sz w:val="32"/>
          <w:szCs w:val="32"/>
          <w:highlight w:val="none"/>
        </w:rPr>
        <w:fldChar w:fldCharType="separate"/>
      </w:r>
      <w:r>
        <w:rPr>
          <w:sz w:val="32"/>
          <w:szCs w:val="32"/>
          <w:highlight w:val="none"/>
        </w:rPr>
        <w:t>18</w:t>
      </w:r>
      <w:r>
        <w:rPr>
          <w:sz w:val="32"/>
          <w:szCs w:val="32"/>
          <w:highlight w:val="none"/>
        </w:rPr>
        <w:fldChar w:fldCharType="end"/>
      </w:r>
      <w:r>
        <w:rPr>
          <w:sz w:val="32"/>
          <w:szCs w:val="32"/>
          <w:highlight w:val="none"/>
        </w:rPr>
        <w:fldChar w:fldCharType="end"/>
      </w:r>
    </w:p>
    <w:p>
      <w:pPr>
        <w:pStyle w:val="15"/>
        <w:tabs>
          <w:tab w:val="right" w:leader="dot" w:pos="9071"/>
        </w:tabs>
        <w:spacing w:line="360" w:lineRule="auto"/>
        <w:rPr>
          <w:sz w:val="32"/>
          <w:szCs w:val="32"/>
          <w:highlight w:val="none"/>
        </w:rPr>
      </w:pPr>
      <w:r>
        <w:rPr>
          <w:sz w:val="32"/>
          <w:szCs w:val="32"/>
          <w:highlight w:val="none"/>
        </w:rPr>
        <w:fldChar w:fldCharType="begin"/>
      </w:r>
      <w:r>
        <w:rPr>
          <w:sz w:val="32"/>
          <w:szCs w:val="32"/>
          <w:highlight w:val="none"/>
        </w:rPr>
        <w:instrText xml:space="preserve"> HYPERLINK \l _Toc23955 </w:instrText>
      </w:r>
      <w:r>
        <w:rPr>
          <w:sz w:val="32"/>
          <w:szCs w:val="32"/>
          <w:highlight w:val="none"/>
        </w:rPr>
        <w:fldChar w:fldCharType="separate"/>
      </w:r>
      <w:r>
        <w:rPr>
          <w:rFonts w:hint="eastAsia"/>
          <w:sz w:val="32"/>
          <w:szCs w:val="32"/>
          <w:highlight w:val="none"/>
        </w:rPr>
        <w:t>第</w:t>
      </w:r>
      <w:r>
        <w:rPr>
          <w:rFonts w:hint="eastAsia"/>
          <w:sz w:val="32"/>
          <w:szCs w:val="32"/>
          <w:highlight w:val="none"/>
          <w:lang w:eastAsia="zh-CN"/>
        </w:rPr>
        <w:t>四</w:t>
      </w:r>
      <w:r>
        <w:rPr>
          <w:rFonts w:hint="eastAsia"/>
          <w:sz w:val="32"/>
          <w:szCs w:val="32"/>
          <w:highlight w:val="none"/>
        </w:rPr>
        <w:t>章  采购内容及要求</w:t>
      </w:r>
      <w:r>
        <w:rPr>
          <w:sz w:val="32"/>
          <w:szCs w:val="32"/>
          <w:highlight w:val="none"/>
        </w:rPr>
        <w:tab/>
      </w:r>
      <w:r>
        <w:rPr>
          <w:sz w:val="32"/>
          <w:szCs w:val="32"/>
          <w:highlight w:val="none"/>
        </w:rPr>
        <w:fldChar w:fldCharType="begin"/>
      </w:r>
      <w:r>
        <w:rPr>
          <w:sz w:val="32"/>
          <w:szCs w:val="32"/>
          <w:highlight w:val="none"/>
        </w:rPr>
        <w:instrText xml:space="preserve"> PAGEREF _Toc23955 \h </w:instrText>
      </w:r>
      <w:r>
        <w:rPr>
          <w:sz w:val="32"/>
          <w:szCs w:val="32"/>
          <w:highlight w:val="none"/>
        </w:rPr>
        <w:fldChar w:fldCharType="separate"/>
      </w:r>
      <w:r>
        <w:rPr>
          <w:sz w:val="32"/>
          <w:szCs w:val="32"/>
          <w:highlight w:val="none"/>
        </w:rPr>
        <w:t>26</w:t>
      </w:r>
      <w:r>
        <w:rPr>
          <w:sz w:val="32"/>
          <w:szCs w:val="32"/>
          <w:highlight w:val="none"/>
        </w:rPr>
        <w:fldChar w:fldCharType="end"/>
      </w:r>
      <w:r>
        <w:rPr>
          <w:sz w:val="32"/>
          <w:szCs w:val="32"/>
          <w:highlight w:val="none"/>
        </w:rPr>
        <w:fldChar w:fldCharType="end"/>
      </w:r>
    </w:p>
    <w:p>
      <w:pPr>
        <w:pStyle w:val="15"/>
        <w:tabs>
          <w:tab w:val="right" w:leader="dot" w:pos="9071"/>
        </w:tabs>
        <w:spacing w:line="360" w:lineRule="auto"/>
        <w:rPr>
          <w:sz w:val="32"/>
          <w:szCs w:val="32"/>
          <w:highlight w:val="none"/>
        </w:rPr>
      </w:pPr>
      <w:r>
        <w:rPr>
          <w:sz w:val="32"/>
          <w:szCs w:val="32"/>
          <w:highlight w:val="none"/>
        </w:rPr>
        <w:fldChar w:fldCharType="begin"/>
      </w:r>
      <w:r>
        <w:rPr>
          <w:sz w:val="32"/>
          <w:szCs w:val="32"/>
          <w:highlight w:val="none"/>
        </w:rPr>
        <w:instrText xml:space="preserve"> HYPERLINK \l _Toc21665 </w:instrText>
      </w:r>
      <w:r>
        <w:rPr>
          <w:sz w:val="32"/>
          <w:szCs w:val="32"/>
          <w:highlight w:val="none"/>
        </w:rPr>
        <w:fldChar w:fldCharType="separate"/>
      </w:r>
      <w:r>
        <w:rPr>
          <w:rFonts w:hint="eastAsia"/>
          <w:sz w:val="32"/>
          <w:szCs w:val="32"/>
          <w:highlight w:val="none"/>
        </w:rPr>
        <w:t>第</w:t>
      </w:r>
      <w:r>
        <w:rPr>
          <w:rFonts w:hint="eastAsia"/>
          <w:sz w:val="32"/>
          <w:szCs w:val="32"/>
          <w:highlight w:val="none"/>
          <w:lang w:eastAsia="zh-CN"/>
        </w:rPr>
        <w:t>五</w:t>
      </w:r>
      <w:r>
        <w:rPr>
          <w:rFonts w:hint="eastAsia"/>
          <w:sz w:val="32"/>
          <w:szCs w:val="32"/>
          <w:highlight w:val="none"/>
        </w:rPr>
        <w:t>章  合同主要条款（仅供参考）</w:t>
      </w:r>
      <w:r>
        <w:rPr>
          <w:sz w:val="32"/>
          <w:szCs w:val="32"/>
          <w:highlight w:val="none"/>
        </w:rPr>
        <w:tab/>
      </w:r>
      <w:r>
        <w:rPr>
          <w:sz w:val="32"/>
          <w:szCs w:val="32"/>
          <w:highlight w:val="none"/>
        </w:rPr>
        <w:fldChar w:fldCharType="begin"/>
      </w:r>
      <w:r>
        <w:rPr>
          <w:sz w:val="32"/>
          <w:szCs w:val="32"/>
          <w:highlight w:val="none"/>
        </w:rPr>
        <w:instrText xml:space="preserve"> PAGEREF _Toc21665 \h </w:instrText>
      </w:r>
      <w:r>
        <w:rPr>
          <w:sz w:val="32"/>
          <w:szCs w:val="32"/>
          <w:highlight w:val="none"/>
        </w:rPr>
        <w:fldChar w:fldCharType="separate"/>
      </w:r>
      <w:r>
        <w:rPr>
          <w:sz w:val="32"/>
          <w:szCs w:val="32"/>
          <w:highlight w:val="none"/>
        </w:rPr>
        <w:t>28</w:t>
      </w:r>
      <w:r>
        <w:rPr>
          <w:sz w:val="32"/>
          <w:szCs w:val="32"/>
          <w:highlight w:val="none"/>
        </w:rPr>
        <w:fldChar w:fldCharType="end"/>
      </w:r>
      <w:r>
        <w:rPr>
          <w:sz w:val="32"/>
          <w:szCs w:val="32"/>
          <w:highlight w:val="none"/>
        </w:rPr>
        <w:fldChar w:fldCharType="end"/>
      </w:r>
    </w:p>
    <w:p>
      <w:pPr>
        <w:pStyle w:val="15"/>
        <w:tabs>
          <w:tab w:val="right" w:leader="dot" w:pos="9071"/>
        </w:tabs>
        <w:spacing w:line="360" w:lineRule="auto"/>
        <w:rPr>
          <w:sz w:val="32"/>
          <w:szCs w:val="32"/>
          <w:highlight w:val="none"/>
        </w:rPr>
      </w:pPr>
      <w:r>
        <w:rPr>
          <w:sz w:val="32"/>
          <w:szCs w:val="32"/>
          <w:highlight w:val="none"/>
        </w:rPr>
        <w:fldChar w:fldCharType="begin"/>
      </w:r>
      <w:r>
        <w:rPr>
          <w:sz w:val="32"/>
          <w:szCs w:val="32"/>
          <w:highlight w:val="none"/>
        </w:rPr>
        <w:instrText xml:space="preserve"> HYPERLINK \l _Toc23899 </w:instrText>
      </w:r>
      <w:r>
        <w:rPr>
          <w:sz w:val="32"/>
          <w:szCs w:val="32"/>
          <w:highlight w:val="none"/>
        </w:rPr>
        <w:fldChar w:fldCharType="separate"/>
      </w:r>
      <w:r>
        <w:rPr>
          <w:rFonts w:hint="eastAsia"/>
          <w:sz w:val="32"/>
          <w:szCs w:val="32"/>
          <w:highlight w:val="none"/>
        </w:rPr>
        <w:t>第</w:t>
      </w:r>
      <w:r>
        <w:rPr>
          <w:rFonts w:hint="eastAsia"/>
          <w:sz w:val="32"/>
          <w:szCs w:val="32"/>
          <w:highlight w:val="none"/>
          <w:lang w:eastAsia="zh-CN"/>
        </w:rPr>
        <w:t>六</w:t>
      </w:r>
      <w:r>
        <w:rPr>
          <w:rFonts w:hint="eastAsia"/>
          <w:sz w:val="32"/>
          <w:szCs w:val="32"/>
          <w:highlight w:val="none"/>
        </w:rPr>
        <w:t>章  磋商响应文件格式</w:t>
      </w:r>
      <w:r>
        <w:rPr>
          <w:sz w:val="32"/>
          <w:szCs w:val="32"/>
          <w:highlight w:val="none"/>
        </w:rPr>
        <w:tab/>
      </w:r>
      <w:r>
        <w:rPr>
          <w:sz w:val="32"/>
          <w:szCs w:val="32"/>
          <w:highlight w:val="none"/>
        </w:rPr>
        <w:fldChar w:fldCharType="begin"/>
      </w:r>
      <w:r>
        <w:rPr>
          <w:sz w:val="32"/>
          <w:szCs w:val="32"/>
          <w:highlight w:val="none"/>
        </w:rPr>
        <w:instrText xml:space="preserve"> PAGEREF _Toc23899 \h </w:instrText>
      </w:r>
      <w:r>
        <w:rPr>
          <w:sz w:val="32"/>
          <w:szCs w:val="32"/>
          <w:highlight w:val="none"/>
        </w:rPr>
        <w:fldChar w:fldCharType="separate"/>
      </w:r>
      <w:r>
        <w:rPr>
          <w:sz w:val="32"/>
          <w:szCs w:val="32"/>
          <w:highlight w:val="none"/>
        </w:rPr>
        <w:t>35</w:t>
      </w:r>
      <w:r>
        <w:rPr>
          <w:sz w:val="32"/>
          <w:szCs w:val="32"/>
          <w:highlight w:val="none"/>
        </w:rPr>
        <w:fldChar w:fldCharType="end"/>
      </w:r>
      <w:r>
        <w:rPr>
          <w:sz w:val="32"/>
          <w:szCs w:val="32"/>
          <w:highlight w:val="none"/>
        </w:rPr>
        <w:fldChar w:fldCharType="end"/>
      </w:r>
    </w:p>
    <w:p>
      <w:pPr>
        <w:pStyle w:val="15"/>
        <w:tabs>
          <w:tab w:val="right" w:leader="dot" w:pos="9071"/>
        </w:tabs>
        <w:spacing w:line="360" w:lineRule="auto"/>
        <w:rPr>
          <w:sz w:val="36"/>
          <w:szCs w:val="36"/>
          <w:highlight w:val="none"/>
        </w:rPr>
      </w:pPr>
    </w:p>
    <w:p>
      <w:pPr>
        <w:pStyle w:val="7"/>
        <w:spacing w:line="360" w:lineRule="auto"/>
        <w:rPr>
          <w:highlight w:val="none"/>
        </w:rPr>
      </w:pPr>
      <w:r>
        <w:rPr>
          <w:sz w:val="36"/>
          <w:szCs w:val="24"/>
          <w:highlight w:val="none"/>
        </w:rPr>
        <w:fldChar w:fldCharType="end"/>
      </w:r>
    </w:p>
    <w:p>
      <w:pPr>
        <w:pStyle w:val="2"/>
        <w:rPr>
          <w:rFonts w:hint="eastAsia"/>
          <w:sz w:val="40"/>
          <w:szCs w:val="22"/>
          <w:highlight w:val="none"/>
        </w:rPr>
        <w:sectPr>
          <w:footerReference r:id="rId4" w:type="first"/>
          <w:footerReference r:id="rId3" w:type="even"/>
          <w:pgSz w:w="11906" w:h="16838"/>
          <w:pgMar w:top="1134" w:right="1134" w:bottom="1134" w:left="1701" w:header="567" w:footer="567" w:gutter="0"/>
          <w:pgNumType w:start="0"/>
          <w:cols w:space="720" w:num="1"/>
          <w:titlePg/>
          <w:docGrid w:linePitch="312" w:charSpace="0"/>
        </w:sectPr>
      </w:pPr>
      <w:bookmarkStart w:id="0" w:name="_Toc111187591"/>
    </w:p>
    <w:p>
      <w:pPr>
        <w:pStyle w:val="2"/>
        <w:numPr>
          <w:ilvl w:val="0"/>
          <w:numId w:val="1"/>
        </w:numPr>
        <w:rPr>
          <w:rFonts w:hint="eastAsia"/>
          <w:highlight w:val="none"/>
        </w:rPr>
      </w:pPr>
      <w:bookmarkStart w:id="1" w:name="_Toc7825"/>
      <w:r>
        <w:rPr>
          <w:rFonts w:hint="eastAsia"/>
          <w:highlight w:val="none"/>
        </w:rPr>
        <w:t xml:space="preserve"> 竞争性磋商公告</w:t>
      </w:r>
      <w:bookmarkEnd w:id="0"/>
      <w:bookmarkEnd w:id="1"/>
    </w:p>
    <w:tbl>
      <w:tblPr>
        <w:tblStyle w:val="21"/>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9500"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Theme="minorEastAsia" w:hAnsiTheme="minorEastAsia" w:eastAsiaTheme="minorEastAsia" w:cstheme="minorEastAsia"/>
                <w:b w:val="0"/>
                <w:bCs w:val="0"/>
                <w:color w:val="auto"/>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项目概况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基础通信业务租赁</w:t>
            </w:r>
            <w:r>
              <w:rPr>
                <w:rFonts w:hint="eastAsia" w:asciiTheme="minorEastAsia" w:hAnsiTheme="minorEastAsia" w:eastAsiaTheme="minorEastAsia" w:cstheme="minorEastAsia"/>
                <w:i w:val="0"/>
                <w:iCs w:val="0"/>
                <w:caps w:val="0"/>
                <w:color w:val="auto"/>
                <w:spacing w:val="0"/>
                <w:sz w:val="24"/>
                <w:szCs w:val="24"/>
                <w:highlight w:val="none"/>
                <w:shd w:val="clear" w:fill="FFFFFF"/>
              </w:rPr>
              <w:t>采购项目的潜在供应商应在西安市曲江新区雁翔路旺座曲江 E 座 29 层 2901 号获取采购文件，并于2023年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 09时</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highlight w:val="none"/>
                <w:shd w:val="clear" w:fill="FFFFFF"/>
              </w:rPr>
              <w:t>分（北京时间）前提交响应文件。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一、项目基本情况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项目编号：</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HRC-ZBDL-2023-01805</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项目名称：</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基础通信业务租赁</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采购方式：竞争性磋商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570,000.00</w:t>
      </w:r>
      <w:r>
        <w:rPr>
          <w:rFonts w:hint="eastAsia" w:asciiTheme="minorEastAsia" w:hAnsiTheme="minorEastAsia" w:eastAsiaTheme="minorEastAsia" w:cstheme="minorEastAsia"/>
          <w:i w:val="0"/>
          <w:iCs w:val="0"/>
          <w:caps w:val="0"/>
          <w:color w:val="auto"/>
          <w:spacing w:val="0"/>
          <w:sz w:val="24"/>
          <w:szCs w:val="24"/>
          <w:highlight w:val="none"/>
          <w:shd w:val="clear" w:fill="FFFFFF"/>
        </w:rPr>
        <w:t>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采购需求：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合同包1(</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基础通信业务租赁</w:t>
      </w:r>
      <w:r>
        <w:rPr>
          <w:rFonts w:hint="eastAsia" w:asciiTheme="minorEastAsia" w:hAnsiTheme="minorEastAsia" w:eastAsiaTheme="minorEastAsia" w:cstheme="minorEastAsia"/>
          <w:i w:val="0"/>
          <w:iCs w:val="0"/>
          <w:caps w:val="0"/>
          <w:color w:val="auto"/>
          <w:spacing w:val="0"/>
          <w:sz w:val="24"/>
          <w:szCs w:val="24"/>
          <w:highlight w:val="none"/>
          <w:shd w:val="clear" w:fill="FFFFFF"/>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合同包预算金额：</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570,000.00</w:t>
      </w:r>
      <w:r>
        <w:rPr>
          <w:rFonts w:hint="eastAsia" w:asciiTheme="minorEastAsia" w:hAnsiTheme="minorEastAsia" w:eastAsiaTheme="minorEastAsia" w:cstheme="minorEastAsia"/>
          <w:i w:val="0"/>
          <w:iCs w:val="0"/>
          <w:caps w:val="0"/>
          <w:color w:val="auto"/>
          <w:spacing w:val="0"/>
          <w:sz w:val="24"/>
          <w:szCs w:val="24"/>
          <w:highlight w:val="none"/>
          <w:shd w:val="clear" w:fill="FFFFFF"/>
        </w:rPr>
        <w:t>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合同包最高限价：</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570,000.00</w:t>
      </w:r>
      <w:r>
        <w:rPr>
          <w:rFonts w:hint="eastAsia" w:asciiTheme="minorEastAsia" w:hAnsiTheme="minorEastAsia" w:eastAsiaTheme="minorEastAsia" w:cstheme="minorEastAsia"/>
          <w:i w:val="0"/>
          <w:iCs w:val="0"/>
          <w:caps w:val="0"/>
          <w:color w:val="auto"/>
          <w:spacing w:val="0"/>
          <w:sz w:val="24"/>
          <w:szCs w:val="24"/>
          <w:highlight w:val="none"/>
          <w:shd w:val="clear" w:fill="FFFFFF"/>
        </w:rPr>
        <w:t>元</w:t>
      </w:r>
    </w:p>
    <w:tbl>
      <w:tblPr>
        <w:tblStyle w:val="20"/>
        <w:tblW w:w="95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8"/>
        <w:gridCol w:w="1634"/>
        <w:gridCol w:w="1650"/>
        <w:gridCol w:w="1150"/>
        <w:gridCol w:w="1554"/>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4" w:hRule="atLeast"/>
          <w:tblHeader/>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品目号</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品目名称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采购标的</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（单位）</w:t>
            </w:r>
          </w:p>
        </w:tc>
        <w:tc>
          <w:tcPr>
            <w:tcW w:w="15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3" w:hRule="atLeast"/>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1-1</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基础电信服务</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基础通信业务租赁</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5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详见采购</w:t>
            </w:r>
          </w:p>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570,000.00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570,000.00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自合同签订之日起至2024年12月31日止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二、申请人的资格要求：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1.满足《中华人民共和国政府采购法》第二十二条规定;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2.落实政府采购政策需满足的资格要求：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024" w:firstLineChars="42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合同包1(</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基础通信业务租赁</w:t>
      </w:r>
      <w:r>
        <w:rPr>
          <w:rFonts w:hint="eastAsia" w:asciiTheme="minorEastAsia" w:hAnsiTheme="minorEastAsia" w:eastAsiaTheme="minorEastAsia" w:cstheme="minorEastAsia"/>
          <w:i w:val="0"/>
          <w:iCs w:val="0"/>
          <w:caps w:val="0"/>
          <w:color w:val="auto"/>
          <w:spacing w:val="0"/>
          <w:sz w:val="24"/>
          <w:szCs w:val="24"/>
          <w:highlight w:val="none"/>
          <w:shd w:val="clear" w:fill="FFFFFF"/>
        </w:rPr>
        <w:t>)落实政府采购政策需满足的资格要求如下: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本项目非专门面向中小企业采购</w:t>
      </w:r>
      <w:r>
        <w:rPr>
          <w:rFonts w:hint="eastAsia" w:asciiTheme="minorEastAsia" w:hAnsiTheme="minorEastAsia" w:eastAsiaTheme="minorEastAsia" w:cstheme="minorEastAsia"/>
          <w:i w:val="0"/>
          <w:iCs w:val="0"/>
          <w:caps w:val="0"/>
          <w:color w:val="auto"/>
          <w:spacing w:val="0"/>
          <w:sz w:val="24"/>
          <w:szCs w:val="24"/>
          <w:highlight w:val="none"/>
          <w:shd w:val="clear" w:fill="FFFFFF"/>
        </w:rPr>
        <w:t>（残疾人福利性单位及监狱企业视同小型、微型企业）</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合同包1(</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基础通信业务租赁</w:t>
      </w:r>
      <w:r>
        <w:rPr>
          <w:rFonts w:hint="eastAsia" w:asciiTheme="minorEastAsia" w:hAnsiTheme="minorEastAsia" w:eastAsiaTheme="minorEastAsia" w:cstheme="minorEastAsia"/>
          <w:i w:val="0"/>
          <w:iCs w:val="0"/>
          <w:caps w:val="0"/>
          <w:color w:val="auto"/>
          <w:spacing w:val="0"/>
          <w:sz w:val="24"/>
          <w:szCs w:val="24"/>
          <w:highlight w:val="none"/>
          <w:shd w:val="clear" w:fill="FFFFFF"/>
        </w:rPr>
        <w:t>)特定资格要求如下:</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（1）</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法定代表人授权书（附法定代表人身份证复印件，被授权人身份证复印件）及被授权人身份证原件（法定代表人直接参加磋商，须提供法定代表人身份证明及身份证原件）。</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（2）</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供应商须具备中华人民共和国增值电信业务许可证。</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（3）</w:t>
      </w:r>
      <w:r>
        <w:rPr>
          <w:rFonts w:hint="eastAsia" w:asciiTheme="minorEastAsia" w:hAnsiTheme="minorEastAsia" w:eastAsiaTheme="minorEastAsia" w:cstheme="minorEastAsia"/>
          <w:i w:val="0"/>
          <w:iCs w:val="0"/>
          <w:caps w:val="0"/>
          <w:color w:val="auto"/>
          <w:spacing w:val="0"/>
          <w:sz w:val="24"/>
          <w:szCs w:val="24"/>
          <w:highlight w:val="none"/>
          <w:shd w:val="clear" w:fill="FFFFFF"/>
        </w:rPr>
        <w:t>供应商不得为“信用中国”网站（www.creditchina.gov.cn）中列入“失信被执行人”（中国执行信息公开网http://zxgk.court.gov.cn/shixin/）和“重大税收违法失信主体”当事人名单的供应商，不得为中国政府采购网（www.ccgp.gov.cn）政府采购“严重违法失信行为记录名单”中被财政部门禁止参加政府采购活动的供应商；</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（4）</w:t>
      </w:r>
      <w:r>
        <w:rPr>
          <w:rFonts w:hint="eastAsia" w:asciiTheme="minorEastAsia" w:hAnsiTheme="minorEastAsia" w:eastAsiaTheme="minorEastAsia" w:cstheme="minorEastAsia"/>
          <w:i w:val="0"/>
          <w:iCs w:val="0"/>
          <w:caps w:val="0"/>
          <w:color w:val="auto"/>
          <w:spacing w:val="0"/>
          <w:sz w:val="24"/>
          <w:szCs w:val="24"/>
          <w:highlight w:val="none"/>
          <w:shd w:val="clear" w:fill="FFFFFF"/>
        </w:rPr>
        <w:t>控股管理关系：单位负责人为同一人或者存在直接控股、管理关系的供应商，不得参加同一合同下的政府采购活动</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三、获取采购文件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时间：2023年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日至2023年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日，每天上午09:00:00至12:00:00，下午14:00:00至17:00:00（北京时间）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途径：西安市曲江新区雁翔路旺座曲江 E 座 29 层 2901 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方式：现场获取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售价：0元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四、响应文件提交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截止时间：2023年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日09时</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highlight w:val="none"/>
          <w:shd w:val="clear" w:fill="FFFFFF"/>
        </w:rPr>
        <w:t>0分00秒（北京时间）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 xml:space="preserve">地点：西安市曲江新区雁翔路旺座曲江 E 座 </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29</w:t>
      </w:r>
      <w:r>
        <w:rPr>
          <w:rFonts w:hint="eastAsia" w:asciiTheme="minorEastAsia" w:hAnsiTheme="minorEastAsia" w:eastAsiaTheme="minorEastAsia" w:cstheme="minorEastAsia"/>
          <w:i w:val="0"/>
          <w:iCs w:val="0"/>
          <w:caps w:val="0"/>
          <w:color w:val="auto"/>
          <w:spacing w:val="0"/>
          <w:sz w:val="24"/>
          <w:szCs w:val="24"/>
          <w:highlight w:val="none"/>
          <w:shd w:val="clear" w:fill="FFFFFF"/>
        </w:rPr>
        <w:t>层第</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一</w:t>
      </w:r>
      <w:r>
        <w:rPr>
          <w:rFonts w:hint="eastAsia" w:asciiTheme="minorEastAsia" w:hAnsiTheme="minorEastAsia" w:eastAsiaTheme="minorEastAsia" w:cstheme="minorEastAsia"/>
          <w:i w:val="0"/>
          <w:iCs w:val="0"/>
          <w:caps w:val="0"/>
          <w:color w:val="auto"/>
          <w:spacing w:val="0"/>
          <w:sz w:val="24"/>
          <w:szCs w:val="24"/>
          <w:highlight w:val="none"/>
          <w:shd w:val="clear" w:fill="FFFFFF"/>
        </w:rPr>
        <w:t>会议室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五、开启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时间：2023年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日09时</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30</w:t>
      </w:r>
      <w:bookmarkStart w:id="100" w:name="_GoBack"/>
      <w:bookmarkEnd w:id="100"/>
      <w:r>
        <w:rPr>
          <w:rFonts w:hint="eastAsia" w:asciiTheme="minorEastAsia" w:hAnsiTheme="minorEastAsia" w:eastAsiaTheme="minorEastAsia" w:cstheme="minorEastAsia"/>
          <w:i w:val="0"/>
          <w:iCs w:val="0"/>
          <w:caps w:val="0"/>
          <w:color w:val="auto"/>
          <w:spacing w:val="0"/>
          <w:sz w:val="24"/>
          <w:szCs w:val="24"/>
          <w:highlight w:val="none"/>
          <w:shd w:val="clear" w:fill="FFFFFF"/>
        </w:rPr>
        <w:t>分00秒（北京时间）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 xml:space="preserve">地点：西安市曲江新区雁翔路旺座曲江 E 座 </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29</w:t>
      </w:r>
      <w:r>
        <w:rPr>
          <w:rFonts w:hint="eastAsia" w:asciiTheme="minorEastAsia" w:hAnsiTheme="minorEastAsia" w:eastAsiaTheme="minorEastAsia" w:cstheme="minorEastAsia"/>
          <w:i w:val="0"/>
          <w:iCs w:val="0"/>
          <w:caps w:val="0"/>
          <w:color w:val="auto"/>
          <w:spacing w:val="0"/>
          <w:sz w:val="24"/>
          <w:szCs w:val="24"/>
          <w:highlight w:val="none"/>
          <w:shd w:val="clear" w:fill="FFFFFF"/>
        </w:rPr>
        <w:t>层第</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一</w:t>
      </w:r>
      <w:r>
        <w:rPr>
          <w:rFonts w:hint="eastAsia" w:asciiTheme="minorEastAsia" w:hAnsiTheme="minorEastAsia" w:eastAsiaTheme="minorEastAsia" w:cstheme="minorEastAsia"/>
          <w:i w:val="0"/>
          <w:iCs w:val="0"/>
          <w:caps w:val="0"/>
          <w:color w:val="auto"/>
          <w:spacing w:val="0"/>
          <w:sz w:val="24"/>
          <w:szCs w:val="24"/>
          <w:highlight w:val="none"/>
          <w:shd w:val="clear" w:fill="FFFFFF"/>
        </w:rPr>
        <w:t>会议室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六、公告期限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自本公告发布之日起3个工作日。</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七、其他补充事宜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899" w:firstLineChars="0"/>
        <w:jc w:val="lef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潜在供应商采取发送电子邮件方式提交报名材料，邮件主题:项目名称+项目编号+公司名称，邮件内容:列明公司名称、法定代表人或授权代表人姓名及联系方式，将单位介绍信和经办人身份证加盖公章的扫描件发送至邮箱2448213469@qq.com报名获取采购文件，报名材料审核通过后，采购机构联系人向供应商邮箱发送采购文件电子版，审核未通过的，采购机构联系人以邮件形式回复审核情况，供应商可在采购文件申领时间内重新提交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899"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（提示:请供应商按照陕西省财政厅关于政府采购供应商注册登记有关事项的通知中的要求，通过陕西省政府采购网（http://www.ccgp-shaanxi.gov.cn/ ）注册登记加入陕西省政府采购供应商库。）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899" w:firstLineChars="0"/>
        <w:jc w:val="lef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号）；（11）《关于进一步加大政府采购支持中小企业力度的通知》（财库〔2022〕19号）；（12）其他需要落实的政府采购政策，如有最新颁布的政府采购政策，按最新的文件执行。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jc w:val="left"/>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rPr>
      </w:pPr>
      <w:r>
        <w:rPr>
          <w:rStyle w:val="23"/>
          <w:rFonts w:hint="eastAsia" w:asciiTheme="minorEastAsia" w:hAnsiTheme="minorEastAsia" w:eastAsiaTheme="minorEastAsia" w:cstheme="minorEastAsia"/>
          <w:b/>
          <w:bCs/>
          <w:i w:val="0"/>
          <w:iCs w:val="0"/>
          <w:caps w:val="0"/>
          <w:color w:val="auto"/>
          <w:spacing w:val="0"/>
          <w:sz w:val="24"/>
          <w:szCs w:val="24"/>
          <w:highlight w:val="none"/>
          <w:shd w:val="clear" w:fill="FFFFFF"/>
        </w:rPr>
        <w:t>八、对本次招标提出询问，请按以下方式联系。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rPr>
        <w:t>1.采购人信息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名称：西安市公共卫生中心（西安市应急医疗中心）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地址：西安市高陵区310和210国道交汇处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联系方式：029-86088979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rPr>
        <w:t>2.采购代理机构信息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名称：华睿诚项目管理有限公司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地址：陕西省西安市雁塔区曲江新区雁翔路3269号旺座曲江E座29层2901号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联系方式：029-85393806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rPr>
        <w:t>3.项目联系方式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项目联系人：</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王琛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电话：18681802917</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6" w:lineRule="auto"/>
        <w:ind w:left="0" w:right="0" w:firstLine="480"/>
        <w:jc w:val="righ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华睿诚项目管理有限公司</w:t>
      </w:r>
    </w:p>
    <w:p>
      <w:pPr>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page"/>
      </w:r>
    </w:p>
    <w:p>
      <w:pPr>
        <w:pStyle w:val="2"/>
        <w:spacing w:line="240" w:lineRule="auto"/>
        <w:ind w:left="0" w:leftChars="0" w:firstLine="0" w:firstLineChars="0"/>
        <w:jc w:val="center"/>
        <w:rPr>
          <w:rFonts w:hint="eastAsia"/>
          <w:highlight w:val="none"/>
        </w:rPr>
      </w:pPr>
      <w:bookmarkStart w:id="2" w:name="_Toc520356143"/>
      <w:bookmarkStart w:id="3" w:name="_Toc29342"/>
      <w:bookmarkStart w:id="4" w:name="_Toc111187592"/>
      <w:r>
        <w:rPr>
          <w:rFonts w:hint="eastAsia"/>
          <w:highlight w:val="none"/>
        </w:rPr>
        <w:t xml:space="preserve">第二章  </w:t>
      </w:r>
      <w:bookmarkEnd w:id="2"/>
      <w:r>
        <w:rPr>
          <w:rFonts w:hint="eastAsia"/>
          <w:highlight w:val="none"/>
        </w:rPr>
        <w:t>供应商须知及附表</w:t>
      </w:r>
      <w:bookmarkEnd w:id="3"/>
      <w:bookmarkEnd w:id="4"/>
    </w:p>
    <w:p>
      <w:pPr>
        <w:pStyle w:val="3"/>
        <w:rPr>
          <w:rFonts w:hint="eastAsia"/>
          <w:highlight w:val="none"/>
        </w:rPr>
      </w:pPr>
      <w:bookmarkStart w:id="5" w:name="_Toc111187593"/>
      <w:r>
        <w:rPr>
          <w:rFonts w:hint="eastAsia"/>
          <w:highlight w:val="none"/>
        </w:rPr>
        <w:t>供应商须知附表</w:t>
      </w:r>
      <w:bookmarkEnd w:id="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6"/>
        <w:gridCol w:w="1459"/>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6" w:hRule="atLeast"/>
          <w:jc w:val="center"/>
        </w:trPr>
        <w:tc>
          <w:tcPr>
            <w:tcW w:w="736" w:type="dxa"/>
            <w:noWrap w:val="0"/>
            <w:vAlign w:val="center"/>
          </w:tcPr>
          <w:p>
            <w:pPr>
              <w:tabs>
                <w:tab w:val="center" w:pos="4153"/>
                <w:tab w:val="right" w:pos="8306"/>
              </w:tabs>
              <w:snapToGrid w:val="0"/>
              <w:spacing w:line="300" w:lineRule="exact"/>
              <w:jc w:val="center"/>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序号</w:t>
            </w:r>
          </w:p>
        </w:tc>
        <w:tc>
          <w:tcPr>
            <w:tcW w:w="1459" w:type="dxa"/>
            <w:noWrap w:val="0"/>
            <w:vAlign w:val="center"/>
          </w:tcPr>
          <w:p>
            <w:pPr>
              <w:tabs>
                <w:tab w:val="center" w:pos="4153"/>
                <w:tab w:val="right" w:pos="8306"/>
              </w:tabs>
              <w:snapToGrid w:val="0"/>
              <w:spacing w:line="300" w:lineRule="exact"/>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条款内容</w:t>
            </w:r>
          </w:p>
        </w:tc>
        <w:tc>
          <w:tcPr>
            <w:tcW w:w="6932" w:type="dxa"/>
            <w:noWrap w:val="0"/>
            <w:vAlign w:val="center"/>
          </w:tcPr>
          <w:p>
            <w:pPr>
              <w:tabs>
                <w:tab w:val="center" w:pos="4153"/>
                <w:tab w:val="right" w:pos="8306"/>
              </w:tabs>
              <w:snapToGrid w:val="0"/>
              <w:spacing w:line="300" w:lineRule="exact"/>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采购人</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名称：西安市公共卫生中心（西安市应急医疗中心）</w:t>
            </w:r>
          </w:p>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地址：西安市高陵区310和210国道交汇处</w:t>
            </w:r>
          </w:p>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联系方式：029-86088979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0"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代理机构</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名  称：华睿诚项目管理有限公司</w:t>
            </w:r>
          </w:p>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地  址：</w:t>
            </w:r>
            <w:r>
              <w:rPr>
                <w:rFonts w:hint="eastAsia" w:asciiTheme="minorEastAsia" w:hAnsiTheme="minorEastAsia" w:eastAsiaTheme="minorEastAsia" w:cstheme="minorEastAsia"/>
                <w:b w:val="0"/>
                <w:bCs w:val="0"/>
                <w:sz w:val="24"/>
                <w:szCs w:val="24"/>
                <w:highlight w:val="none"/>
                <w:lang w:eastAsia="zh-CN"/>
              </w:rPr>
              <w:t>西安市曲江新区雁翔路旺座曲江 E 座 29 层 2901 号</w:t>
            </w:r>
          </w:p>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联系人：王琛</w:t>
            </w:r>
          </w:p>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电  话：18681802917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项目名称</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基础通信业务租赁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资金来源</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bidi="ar"/>
              </w:rPr>
            </w:pPr>
            <w:r>
              <w:rPr>
                <w:rFonts w:hint="eastAsia" w:asciiTheme="minorEastAsia" w:hAnsiTheme="minorEastAsia" w:eastAsiaTheme="minorEastAsia" w:cstheme="minorEastAsia"/>
                <w:b w:val="0"/>
                <w:bCs w:val="0"/>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出资比例</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bidi="ar"/>
              </w:rPr>
            </w:pPr>
            <w:r>
              <w:rPr>
                <w:rFonts w:hint="eastAsia" w:asciiTheme="minorEastAsia" w:hAnsiTheme="minorEastAsia" w:eastAsiaTheme="minorEastAsia" w:cstheme="minorEastAsia"/>
                <w:b w:val="0"/>
                <w:bCs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资金落实</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情况</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bidi="ar"/>
              </w:rPr>
            </w:pPr>
            <w:r>
              <w:rPr>
                <w:rFonts w:hint="eastAsia" w:asciiTheme="minorEastAsia" w:hAnsiTheme="minorEastAsia" w:eastAsiaTheme="minorEastAsia" w:cstheme="minorEastAsia"/>
                <w:b w:val="0"/>
                <w:bCs w:val="0"/>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7</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采购需求</w:t>
            </w:r>
          </w:p>
        </w:tc>
        <w:tc>
          <w:tcPr>
            <w:tcW w:w="6932" w:type="dxa"/>
            <w:noWrap w:val="0"/>
            <w:vAlign w:val="center"/>
          </w:tcPr>
          <w:p>
            <w:pPr>
              <w:tabs>
                <w:tab w:val="center" w:pos="4153"/>
                <w:tab w:val="right" w:pos="8306"/>
              </w:tabs>
              <w:snapToGrid w:val="0"/>
              <w:spacing w:line="300" w:lineRule="exact"/>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eastAsia="zh-CN"/>
              </w:rPr>
              <w:t>详见磋商文件第四章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8</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服务地点</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bidi="ar"/>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服务期限</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eastAsia="zh-CN" w:bidi="ar"/>
              </w:rPr>
            </w:pPr>
            <w:r>
              <w:rPr>
                <w:rFonts w:hint="eastAsia" w:asciiTheme="minorEastAsia" w:hAnsiTheme="minorEastAsia" w:eastAsiaTheme="minorEastAsia" w:cstheme="minorEastAsia"/>
                <w:b w:val="0"/>
                <w:bCs w:val="0"/>
                <w:sz w:val="24"/>
                <w:szCs w:val="24"/>
                <w:highlight w:val="none"/>
                <w:lang w:eastAsia="zh-CN" w:bidi="ar"/>
              </w:rPr>
              <w:t>自合同签订之日起至2024年12月31日止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10</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服务要求</w:t>
            </w:r>
          </w:p>
        </w:tc>
        <w:tc>
          <w:tcPr>
            <w:tcW w:w="6932" w:type="dxa"/>
            <w:noWrap w:val="0"/>
            <w:vAlign w:val="center"/>
          </w:tcPr>
          <w:p>
            <w:pPr>
              <w:tabs>
                <w:tab w:val="center" w:pos="4153"/>
                <w:tab w:val="right" w:pos="8306"/>
              </w:tabs>
              <w:snapToGrid w:val="0"/>
              <w:spacing w:line="300" w:lineRule="exact"/>
              <w:rPr>
                <w:rFonts w:hint="eastAsia" w:asciiTheme="minorEastAsia" w:hAnsiTheme="minorEastAsia" w:eastAsiaTheme="minorEastAsia" w:cstheme="minorEastAsia"/>
                <w:b w:val="0"/>
                <w:bCs w:val="0"/>
                <w:sz w:val="24"/>
                <w:szCs w:val="24"/>
                <w:highlight w:val="none"/>
                <w:lang w:eastAsia="zh-CN" w:bidi="ar"/>
              </w:rPr>
            </w:pPr>
            <w:r>
              <w:rPr>
                <w:rFonts w:hint="eastAsia" w:asciiTheme="minorEastAsia" w:hAnsiTheme="minorEastAsia" w:eastAsiaTheme="minorEastAsia" w:cstheme="minorEastAsia"/>
                <w:b w:val="0"/>
                <w:bCs w:val="0"/>
                <w:sz w:val="24"/>
                <w:szCs w:val="24"/>
                <w:highlight w:val="none"/>
                <w:lang w:eastAsia="zh-CN" w:bidi="ar"/>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预算金额</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rPr>
              <w:t>570,000.00元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12</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最高限价</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rPr>
              <w:t>570,000.00元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exact"/>
          <w:jc w:val="center"/>
        </w:trPr>
        <w:tc>
          <w:tcPr>
            <w:tcW w:w="736"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13</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磋商有效期</w:t>
            </w:r>
          </w:p>
        </w:tc>
        <w:tc>
          <w:tcPr>
            <w:tcW w:w="6932" w:type="dxa"/>
            <w:noWrap w:val="0"/>
            <w:vAlign w:val="center"/>
          </w:tcPr>
          <w:p>
            <w:pPr>
              <w:tabs>
                <w:tab w:val="center" w:pos="4153"/>
                <w:tab w:val="right" w:pos="8306"/>
              </w:tabs>
              <w:snapToGrid w:val="0"/>
              <w:spacing w:line="260" w:lineRule="exact"/>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Cs/>
                <w:color w:val="000000"/>
                <w:kern w:val="2"/>
                <w:sz w:val="24"/>
                <w:szCs w:val="24"/>
                <w:highlight w:val="none"/>
                <w:lang w:val="en-US" w:eastAsia="zh-CN" w:bidi="ar-SA"/>
              </w:rPr>
            </w:pPr>
            <w:r>
              <w:rPr>
                <w:rFonts w:hint="eastAsia" w:asciiTheme="minorEastAsia" w:hAnsiTheme="minorEastAsia" w:eastAsiaTheme="minorEastAsia" w:cstheme="minorEastAsia"/>
                <w:bCs/>
                <w:color w:val="000000"/>
                <w:kern w:val="2"/>
                <w:sz w:val="24"/>
                <w:szCs w:val="24"/>
                <w:highlight w:val="none"/>
                <w:lang w:val="en-US" w:eastAsia="zh-CN" w:bidi="ar-SA"/>
              </w:rPr>
              <w:t>供应商资质条件</w:t>
            </w:r>
          </w:p>
        </w:tc>
        <w:tc>
          <w:tcPr>
            <w:tcW w:w="6932" w:type="dxa"/>
            <w:noWrap w:val="0"/>
            <w:vAlign w:val="center"/>
          </w:tcPr>
          <w:p>
            <w:pPr>
              <w:pStyle w:val="18"/>
              <w:numPr>
                <w:ilvl w:val="0"/>
                <w:numId w:val="2"/>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满足《中华人民共和国政府采购法》第二十二条规定</w:t>
            </w:r>
          </w:p>
          <w:p>
            <w:pPr>
              <w:pStyle w:val="18"/>
              <w:numPr>
                <w:ilvl w:val="0"/>
                <w:numId w:val="3"/>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合法注册的法人应提供营业执照（或事业法人证）、组织机构代码证、税务登记证或统一社会信用代码的营业执照或其他组织应提供合法证明文件或自然人提供身份证件；</w:t>
            </w:r>
          </w:p>
          <w:p>
            <w:pPr>
              <w:pStyle w:val="18"/>
              <w:numPr>
                <w:ilvl w:val="0"/>
                <w:numId w:val="3"/>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提供2021和2022年度财务审计报告（成立时间至提交响应文件截止时间不足一年的可提供成立后任意时段的财务报表），或其磋商前三个月内基本存款账户开户银行出具的资信证明。</w:t>
            </w:r>
          </w:p>
          <w:p>
            <w:pPr>
              <w:pStyle w:val="18"/>
              <w:numPr>
                <w:ilvl w:val="0"/>
                <w:numId w:val="3"/>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提供投标截止日前近一年内任意一个月的纳税证明或完税证明，依法免税的单位应提供相关证明材料；</w:t>
            </w:r>
          </w:p>
          <w:p>
            <w:pPr>
              <w:pStyle w:val="18"/>
              <w:numPr>
                <w:ilvl w:val="0"/>
                <w:numId w:val="3"/>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提供投标截止日前近一年内任意一个月的社会保障资金缴存单据或社保机构开具的社会保险参保缴费情况证明，依法不需要缴纳社会保障资金的单位应提供相关证明材料；</w:t>
            </w:r>
          </w:p>
          <w:p>
            <w:pPr>
              <w:pStyle w:val="18"/>
              <w:numPr>
                <w:ilvl w:val="0"/>
                <w:numId w:val="3"/>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提供具有履行本合同所必需的设备和专业技术能力的声明；</w:t>
            </w:r>
          </w:p>
          <w:p>
            <w:pPr>
              <w:pStyle w:val="18"/>
              <w:numPr>
                <w:ilvl w:val="0"/>
                <w:numId w:val="3"/>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参加政府采购活动前三年内，在经营活动中没有重大违法记录、以及未被列入失信被执行人、重大税收违法失信主体、政府采购严重违法失信行为记录名单的书面声明。</w:t>
            </w:r>
          </w:p>
          <w:p>
            <w:pPr>
              <w:pStyle w:val="18"/>
              <w:numPr>
                <w:ilvl w:val="0"/>
                <w:numId w:val="0"/>
              </w:numPr>
              <w:spacing w:before="0" w:beforeAutospacing="0" w:after="0" w:afterAutospacing="0" w:line="360" w:lineRule="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2、落实政府采购政策需满足的资格要求：</w:t>
            </w:r>
          </w:p>
          <w:p>
            <w:pPr>
              <w:pStyle w:val="18"/>
              <w:spacing w:before="0" w:beforeAutospacing="0" w:after="0" w:afterAutospacing="0" w:line="360" w:lineRule="auto"/>
              <w:ind w:firstLine="480" w:firstLineChars="200"/>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本项目非专门面向中小企业采购（残疾人福利性单位及监狱企业视同小型、微型企业）</w:t>
            </w:r>
          </w:p>
          <w:p>
            <w:pPr>
              <w:pStyle w:val="18"/>
              <w:keepNext w:val="0"/>
              <w:keepLines w:val="0"/>
              <w:pageBreakBefore w:val="0"/>
              <w:kinsoku/>
              <w:wordWrap/>
              <w:overflowPunct/>
              <w:topLinePunct w:val="0"/>
              <w:autoSpaceDE/>
              <w:autoSpaceDN/>
              <w:bidi w:val="0"/>
              <w:adjustRightInd/>
              <w:spacing w:before="0" w:beforeAutospacing="0" w:after="0" w:afterAutospacing="0" w:line="336" w:lineRule="auto"/>
              <w:textAlignment w:val="auto"/>
              <w:rPr>
                <w:rFonts w:hint="eastAsia" w:asciiTheme="minorEastAsia" w:hAnsiTheme="minorEastAsia" w:eastAsiaTheme="minorEastAsia" w:cstheme="minorEastAsia"/>
                <w:bCs/>
                <w:color w:val="000000"/>
                <w:kern w:val="2"/>
                <w:sz w:val="24"/>
                <w:szCs w:val="24"/>
                <w:highlight w:val="none"/>
                <w:lang w:val="zh-CN" w:eastAsia="zh-CN" w:bidi="ar-SA"/>
              </w:rPr>
            </w:pPr>
            <w:r>
              <w:rPr>
                <w:rFonts w:hint="eastAsia" w:asciiTheme="minorEastAsia" w:hAnsiTheme="minorEastAsia" w:eastAsiaTheme="minorEastAsia" w:cstheme="minorEastAsia"/>
                <w:bCs/>
                <w:color w:val="000000"/>
                <w:kern w:val="2"/>
                <w:sz w:val="24"/>
                <w:szCs w:val="24"/>
                <w:highlight w:val="none"/>
                <w:lang w:val="zh-CN" w:eastAsia="zh-CN" w:bidi="ar-SA"/>
              </w:rPr>
              <w:t>3、本项目的特定资格要求：</w:t>
            </w:r>
          </w:p>
          <w:p>
            <w:pPr>
              <w:pStyle w:val="18"/>
              <w:keepNext w:val="0"/>
              <w:keepLines w:val="0"/>
              <w:pageBreakBefore w:val="0"/>
              <w:kinsoku/>
              <w:wordWrap/>
              <w:overflowPunct/>
              <w:topLinePunct w:val="0"/>
              <w:autoSpaceDE/>
              <w:autoSpaceDN/>
              <w:bidi w:val="0"/>
              <w:adjustRightInd/>
              <w:spacing w:before="150" w:beforeAutospacing="0" w:after="0" w:afterAutospacing="0" w:line="336" w:lineRule="auto"/>
              <w:textAlignment w:val="auto"/>
              <w:rPr>
                <w:rFonts w:hint="eastAsia" w:asciiTheme="minorEastAsia" w:hAnsiTheme="minorEastAsia" w:eastAsiaTheme="minorEastAsia" w:cstheme="minorEastAsia"/>
                <w:bCs/>
                <w:color w:val="000000"/>
                <w:kern w:val="2"/>
                <w:sz w:val="24"/>
                <w:szCs w:val="24"/>
                <w:highlight w:val="none"/>
                <w:lang w:val="en-US" w:eastAsia="zh-CN" w:bidi="ar-SA"/>
              </w:rPr>
            </w:pPr>
            <w:r>
              <w:rPr>
                <w:rFonts w:hint="eastAsia" w:asciiTheme="minorEastAsia" w:hAnsiTheme="minorEastAsia" w:eastAsiaTheme="minorEastAsia" w:cstheme="minorEastAsia"/>
                <w:bCs/>
                <w:color w:val="000000"/>
                <w:kern w:val="2"/>
                <w:sz w:val="24"/>
                <w:szCs w:val="24"/>
                <w:highlight w:val="none"/>
                <w:lang w:val="en-US" w:eastAsia="zh-CN" w:bidi="ar-SA"/>
              </w:rPr>
              <w:t>（1）</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法定代表人授权书（附法定代表人身份证复印件，被授权人身份证复印件）及被授权人身份证原件（法定代表人直接参加磋商，须提供法定代表人身份证明及身份证原件）</w:t>
            </w:r>
            <w:r>
              <w:rPr>
                <w:rFonts w:hint="eastAsia" w:asciiTheme="minorEastAsia" w:hAnsiTheme="minorEastAsia" w:eastAsiaTheme="minorEastAsia" w:cstheme="minorEastAsia"/>
                <w:bCs/>
                <w:color w:val="000000"/>
                <w:kern w:val="2"/>
                <w:sz w:val="24"/>
                <w:szCs w:val="24"/>
                <w:highlight w:val="none"/>
                <w:lang w:val="en-US" w:eastAsia="zh-CN" w:bidi="ar-SA"/>
              </w:rPr>
              <w:t>；</w:t>
            </w:r>
          </w:p>
          <w:p>
            <w:pPr>
              <w:pStyle w:val="18"/>
              <w:keepNext w:val="0"/>
              <w:keepLines w:val="0"/>
              <w:pageBreakBefore w:val="0"/>
              <w:kinsoku/>
              <w:wordWrap/>
              <w:overflowPunct/>
              <w:topLinePunct w:val="0"/>
              <w:autoSpaceDE/>
              <w:autoSpaceDN/>
              <w:bidi w:val="0"/>
              <w:adjustRightInd/>
              <w:spacing w:before="150" w:beforeAutospacing="0" w:after="0" w:afterAutospacing="0" w:line="336" w:lineRule="auto"/>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Cs/>
                <w:color w:val="000000"/>
                <w:kern w:val="2"/>
                <w:sz w:val="24"/>
                <w:szCs w:val="24"/>
                <w:highlight w:val="none"/>
                <w:lang w:val="en-US" w:eastAsia="zh-CN" w:bidi="ar-SA"/>
              </w:rPr>
              <w:t>（2）</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供应商须具备中华人民共和国增值电信业务许可证。</w:t>
            </w:r>
          </w:p>
          <w:p>
            <w:pPr>
              <w:pStyle w:val="18"/>
              <w:keepNext w:val="0"/>
              <w:keepLines w:val="0"/>
              <w:pageBreakBefore w:val="0"/>
              <w:kinsoku/>
              <w:wordWrap/>
              <w:overflowPunct/>
              <w:topLinePunct w:val="0"/>
              <w:autoSpaceDE/>
              <w:autoSpaceDN/>
              <w:bidi w:val="0"/>
              <w:adjustRightInd/>
              <w:spacing w:before="150" w:beforeAutospacing="0" w:after="0" w:afterAutospacing="0" w:line="336" w:lineRule="auto"/>
              <w:textAlignment w:val="auto"/>
              <w:rPr>
                <w:rFonts w:hint="eastAsia" w:asciiTheme="minorEastAsia" w:hAnsiTheme="minorEastAsia" w:eastAsiaTheme="minorEastAsia" w:cstheme="minorEastAsia"/>
                <w:bCs/>
                <w:color w:val="000000"/>
                <w:kern w:val="2"/>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Cs/>
                <w:color w:val="000000"/>
                <w:kern w:val="2"/>
                <w:sz w:val="24"/>
                <w:szCs w:val="24"/>
                <w:highlight w:val="none"/>
                <w:lang w:val="en-US" w:eastAsia="zh-CN" w:bidi="ar-SA"/>
              </w:rPr>
              <w:t>供应商不得为“信用中国”网站（www.creditchina.gov.cn）中列入“失信被执行人”（中国执行信息公开网http://zxgk.court.gov.cn/shixin/）和“重大税收违法失信主体”当事人名单的供应商，不得为中国政府采购网（www.ccgp.gov.cn）政府采购“严重违法失信行为记录名单”中被财政部门禁止参加政府采购活动的供应商；</w:t>
            </w:r>
          </w:p>
          <w:p>
            <w:pPr>
              <w:keepNext w:val="0"/>
              <w:keepLines w:val="0"/>
              <w:pageBreakBefore w:val="0"/>
              <w:tabs>
                <w:tab w:val="center" w:pos="4153"/>
                <w:tab w:val="right" w:pos="8306"/>
              </w:tabs>
              <w:kinsoku/>
              <w:wordWrap/>
              <w:overflowPunct/>
              <w:topLinePunct w:val="0"/>
              <w:autoSpaceDE/>
              <w:autoSpaceDN/>
              <w:bidi w:val="0"/>
              <w:adjustRightInd/>
              <w:snapToGrid w:val="0"/>
              <w:spacing w:line="336" w:lineRule="auto"/>
              <w:textAlignment w:val="auto"/>
              <w:rPr>
                <w:rFonts w:hint="eastAsia" w:asciiTheme="minorEastAsia" w:hAnsiTheme="minorEastAsia" w:eastAsiaTheme="minorEastAsia" w:cstheme="minorEastAsia"/>
                <w:bCs/>
                <w:color w:val="000000"/>
                <w:kern w:val="2"/>
                <w:sz w:val="24"/>
                <w:szCs w:val="24"/>
                <w:highlight w:val="none"/>
                <w:lang w:val="en-US" w:eastAsia="zh-CN" w:bidi="ar-SA"/>
              </w:rPr>
            </w:pPr>
            <w:r>
              <w:rPr>
                <w:rFonts w:hint="eastAsia" w:asciiTheme="minorEastAsia" w:hAnsiTheme="minorEastAsia" w:eastAsiaTheme="minorEastAsia" w:cstheme="minorEastAsia"/>
                <w:bCs/>
                <w:color w:val="000000"/>
                <w:kern w:val="2"/>
                <w:sz w:val="24"/>
                <w:szCs w:val="24"/>
                <w:highlight w:val="none"/>
                <w:lang w:val="en-US" w:eastAsia="zh-CN" w:bidi="ar-SA"/>
              </w:rPr>
              <w:t>（4）控股管理关系：单位负责人为同一人或者存在直接控股、管理关系的供应商，不得参加同一合同下的政府采购活动。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4"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15</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磋商响应文件份数</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纸质版：正本壹份，副本</w:t>
            </w:r>
            <w:r>
              <w:rPr>
                <w:rFonts w:hint="eastAsia" w:asciiTheme="minorEastAsia" w:hAnsiTheme="minorEastAsia" w:eastAsiaTheme="minorEastAsia" w:cstheme="minorEastAsia"/>
                <w:b w:val="0"/>
                <w:bCs w:val="0"/>
                <w:kern w:val="0"/>
                <w:sz w:val="24"/>
                <w:szCs w:val="24"/>
                <w:highlight w:val="none"/>
                <w:lang w:val="en-US" w:eastAsia="zh-CN"/>
              </w:rPr>
              <w:t>贰</w:t>
            </w:r>
            <w:r>
              <w:rPr>
                <w:rFonts w:hint="eastAsia" w:asciiTheme="minorEastAsia" w:hAnsiTheme="minorEastAsia" w:eastAsiaTheme="minorEastAsia" w:cstheme="minorEastAsia"/>
                <w:b w:val="0"/>
                <w:bCs w:val="0"/>
                <w:kern w:val="0"/>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rPr>
              <w:t>电子文档：贰份（每份电子文档需存入独立的U盘中</w:t>
            </w:r>
            <w:r>
              <w:rPr>
                <w:rFonts w:hint="eastAsia" w:asciiTheme="minorEastAsia" w:hAnsiTheme="minorEastAsia" w:eastAsiaTheme="minorEastAsia" w:cstheme="minorEastAsia"/>
                <w:b w:val="0"/>
                <w:bCs w:val="0"/>
                <w:kern w:val="0"/>
                <w:sz w:val="24"/>
                <w:szCs w:val="24"/>
                <w:highlight w:val="none"/>
                <w:lang w:eastAsia="zh-CN"/>
              </w:rPr>
              <w:t>，</w:t>
            </w:r>
            <w:r>
              <w:rPr>
                <w:rFonts w:hint="eastAsia" w:ascii="宋体" w:hAnsi="宋体" w:cs="宋体"/>
                <w:color w:val="000000"/>
                <w:kern w:val="0"/>
                <w:sz w:val="24"/>
                <w:highlight w:val="none"/>
              </w:rPr>
              <w:t>电子版文件与纸质磋商响应文件应一致，</w:t>
            </w:r>
            <w:r>
              <w:rPr>
                <w:rFonts w:hint="eastAsia" w:ascii="宋体" w:hAnsi="宋体" w:cs="宋体"/>
                <w:sz w:val="24"/>
                <w:highlight w:val="none"/>
              </w:rPr>
              <w:t>格式包含PDF盖章版,WORD文档各一份</w:t>
            </w:r>
            <w:r>
              <w:rPr>
                <w:rFonts w:hint="eastAsia" w:asciiTheme="minorEastAsia" w:hAnsiTheme="minorEastAsia" w:eastAsiaTheme="minorEastAsia" w:cstheme="minorEastAsia"/>
                <w:b w:val="0"/>
                <w:bCs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16</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磋商响应文件装订</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rPr>
              <w:t>按照磋商须知第3.1项规定的磋商响应文件组成内容，磋商响应文件应将正本和副本分别装订。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17</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磋商响应文件密封</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rPr>
              <w:t>磋商响应文件的 “正本”</w:t>
            </w:r>
            <w:r>
              <w:rPr>
                <w:rFonts w:hint="eastAsia" w:asciiTheme="minorEastAsia" w:hAnsiTheme="minorEastAsia" w:eastAsiaTheme="minorEastAsia" w:cstheme="minorEastAsia"/>
                <w:b w:val="0"/>
                <w:bCs w:val="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rPr>
              <w:t>“副本”</w:t>
            </w:r>
            <w:r>
              <w:rPr>
                <w:rFonts w:hint="eastAsia" w:asciiTheme="minorEastAsia" w:hAnsiTheme="minorEastAsia" w:eastAsiaTheme="minorEastAsia" w:cstheme="minorEastAsia"/>
                <w:b w:val="0"/>
                <w:bCs w:val="0"/>
                <w:kern w:val="0"/>
                <w:sz w:val="24"/>
                <w:szCs w:val="24"/>
                <w:highlight w:val="none"/>
                <w:lang w:eastAsia="zh-CN"/>
              </w:rPr>
              <w:t>、“电子版”</w:t>
            </w:r>
            <w:r>
              <w:rPr>
                <w:rFonts w:hint="eastAsia" w:asciiTheme="minorEastAsia" w:hAnsiTheme="minorEastAsia" w:eastAsiaTheme="minorEastAsia" w:cstheme="minorEastAsia"/>
                <w:b w:val="0"/>
                <w:bCs w:val="0"/>
                <w:kern w:val="0"/>
                <w:sz w:val="24"/>
                <w:szCs w:val="24"/>
                <w:highlight w:val="none"/>
              </w:rPr>
              <w:t xml:space="preserve">应分开包装并密封。并在封套上加盖供应商公章和法定代表人或授权代表签字或盖章。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18</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封套上写明</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Theme="minorEastAsia" w:hAnsiTheme="minorEastAsia" w:eastAsiaTheme="minorEastAsia" w:cstheme="minorEastAsia"/>
                <w:b w:val="0"/>
                <w:bCs w:val="0"/>
                <w:kern w:val="0"/>
                <w:sz w:val="24"/>
                <w:szCs w:val="24"/>
                <w:highlight w:val="none"/>
                <w:lang w:eastAsia="zh-CN"/>
              </w:rPr>
            </w:pPr>
            <w:r>
              <w:rPr>
                <w:rFonts w:hint="eastAsia" w:asciiTheme="minorEastAsia" w:hAnsiTheme="minorEastAsia" w:eastAsiaTheme="minorEastAsia" w:cstheme="minorEastAsia"/>
                <w:b w:val="0"/>
                <w:bCs w:val="0"/>
                <w:kern w:val="0"/>
                <w:sz w:val="24"/>
                <w:szCs w:val="24"/>
                <w:highlight w:val="none"/>
                <w:lang w:eastAsia="zh-CN"/>
              </w:rPr>
              <w:t>（“正本”</w:t>
            </w:r>
            <w:r>
              <w:rPr>
                <w:rFonts w:hint="eastAsia" w:asciiTheme="minorEastAsia" w:hAnsiTheme="minorEastAsia" w:eastAsiaTheme="minorEastAsia" w:cstheme="minorEastAsia"/>
                <w:b w:val="0"/>
                <w:bCs w:val="0"/>
                <w:kern w:val="0"/>
                <w:sz w:val="24"/>
                <w:szCs w:val="24"/>
                <w:highlight w:val="none"/>
                <w:lang w:val="en-US" w:eastAsia="zh-CN"/>
              </w:rPr>
              <w:t>/“副本”/“电子版”</w:t>
            </w:r>
            <w:r>
              <w:rPr>
                <w:rFonts w:hint="eastAsia" w:asciiTheme="minorEastAsia" w:hAnsiTheme="minorEastAsia" w:eastAsiaTheme="minorEastAsia" w:cstheme="minorEastAsia"/>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lang w:eastAsia="zh-CN"/>
              </w:rPr>
              <w:t>项目</w:t>
            </w:r>
            <w:r>
              <w:rPr>
                <w:rFonts w:hint="eastAsia" w:asciiTheme="minorEastAsia" w:hAnsiTheme="minorEastAsia" w:eastAsiaTheme="minorEastAsia" w:cstheme="minorEastAsia"/>
                <w:b w:val="0"/>
                <w:bCs w:val="0"/>
                <w:kern w:val="0"/>
                <w:sz w:val="24"/>
                <w:szCs w:val="24"/>
                <w:highlight w:val="none"/>
              </w:rPr>
              <w:t>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项目编号：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供应商名称：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内容：磋商响应文件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rPr>
              <w:t>磋商文件在</w:t>
            </w:r>
            <w:r>
              <w:rPr>
                <w:rFonts w:hint="eastAsia" w:asciiTheme="minorEastAsia" w:hAnsiTheme="minorEastAsia" w:eastAsiaTheme="minorEastAsia" w:cstheme="minorEastAsia"/>
                <w:b w:val="0"/>
                <w:bCs w:val="0"/>
                <w:kern w:val="0"/>
                <w:sz w:val="24"/>
                <w:szCs w:val="24"/>
                <w:highlight w:val="none"/>
                <w:u w:val="single"/>
              </w:rPr>
              <w:t xml:space="preserve"> </w:t>
            </w:r>
            <w:r>
              <w:rPr>
                <w:rFonts w:hint="eastAsia" w:asciiTheme="minorEastAsia" w:hAnsiTheme="minorEastAsia" w:eastAsiaTheme="minorEastAsia" w:cstheme="minorEastAsia"/>
                <w:b w:val="0"/>
                <w:bCs w:val="0"/>
                <w:kern w:val="0"/>
                <w:sz w:val="24"/>
                <w:szCs w:val="24"/>
                <w:highlight w:val="none"/>
                <w:u w:val="single"/>
                <w:lang w:val="en-US" w:eastAsia="zh-CN"/>
              </w:rPr>
              <w:t xml:space="preserve">    </w:t>
            </w:r>
            <w:r>
              <w:rPr>
                <w:rFonts w:hint="eastAsia" w:asciiTheme="minorEastAsia" w:hAnsiTheme="minorEastAsia" w:eastAsiaTheme="minorEastAsia" w:cstheme="minorEastAsia"/>
                <w:b w:val="0"/>
                <w:bCs w:val="0"/>
                <w:kern w:val="0"/>
                <w:sz w:val="24"/>
                <w:szCs w:val="24"/>
                <w:highlight w:val="none"/>
              </w:rPr>
              <w:t>年</w:t>
            </w:r>
            <w:r>
              <w:rPr>
                <w:rFonts w:hint="eastAsia" w:asciiTheme="minorEastAsia" w:hAnsiTheme="minorEastAsia" w:eastAsiaTheme="minorEastAsia" w:cstheme="minorEastAsia"/>
                <w:b w:val="0"/>
                <w:bCs w:val="0"/>
                <w:kern w:val="0"/>
                <w:sz w:val="24"/>
                <w:szCs w:val="24"/>
                <w:highlight w:val="none"/>
                <w:u w:val="single"/>
              </w:rPr>
              <w:t xml:space="preserve">   </w:t>
            </w:r>
            <w:r>
              <w:rPr>
                <w:rFonts w:hint="eastAsia" w:asciiTheme="minorEastAsia" w:hAnsiTheme="minorEastAsia" w:eastAsiaTheme="minorEastAsia" w:cstheme="minorEastAsia"/>
                <w:b w:val="0"/>
                <w:bCs w:val="0"/>
                <w:kern w:val="0"/>
                <w:sz w:val="24"/>
                <w:szCs w:val="24"/>
                <w:highlight w:val="none"/>
              </w:rPr>
              <w:t>月</w:t>
            </w:r>
            <w:r>
              <w:rPr>
                <w:rFonts w:hint="eastAsia" w:asciiTheme="minorEastAsia" w:hAnsiTheme="minorEastAsia" w:eastAsiaTheme="minorEastAsia" w:cstheme="minorEastAsia"/>
                <w:b w:val="0"/>
                <w:bCs w:val="0"/>
                <w:kern w:val="0"/>
                <w:sz w:val="24"/>
                <w:szCs w:val="24"/>
                <w:highlight w:val="none"/>
                <w:u w:val="single"/>
              </w:rPr>
              <w:t xml:space="preserve">   </w:t>
            </w:r>
            <w:r>
              <w:rPr>
                <w:rFonts w:hint="eastAsia" w:asciiTheme="minorEastAsia" w:hAnsiTheme="minorEastAsia" w:eastAsiaTheme="minorEastAsia" w:cstheme="minorEastAsia"/>
                <w:b w:val="0"/>
                <w:bCs w:val="0"/>
                <w:kern w:val="0"/>
                <w:sz w:val="24"/>
                <w:szCs w:val="24"/>
                <w:highlight w:val="none"/>
              </w:rPr>
              <w:t>日</w:t>
            </w:r>
            <w:r>
              <w:rPr>
                <w:rFonts w:hint="eastAsia" w:asciiTheme="minorEastAsia" w:hAnsiTheme="minorEastAsia" w:eastAsiaTheme="minorEastAsia" w:cstheme="minorEastAsia"/>
                <w:b w:val="0"/>
                <w:bCs w:val="0"/>
                <w:kern w:val="0"/>
                <w:sz w:val="24"/>
                <w:szCs w:val="24"/>
                <w:highlight w:val="none"/>
                <w:u w:val="single"/>
              </w:rPr>
              <w:t xml:space="preserve">   </w:t>
            </w:r>
            <w:r>
              <w:rPr>
                <w:rFonts w:hint="eastAsia" w:asciiTheme="minorEastAsia" w:hAnsiTheme="minorEastAsia" w:eastAsiaTheme="minorEastAsia" w:cstheme="minorEastAsia"/>
                <w:b w:val="0"/>
                <w:bCs w:val="0"/>
                <w:kern w:val="0"/>
                <w:sz w:val="24"/>
                <w:szCs w:val="24"/>
                <w:highlight w:val="none"/>
              </w:rPr>
              <w:t>时</w:t>
            </w:r>
            <w:r>
              <w:rPr>
                <w:rFonts w:hint="eastAsia" w:asciiTheme="minorEastAsia" w:hAnsiTheme="minorEastAsia" w:eastAsiaTheme="minorEastAsia" w:cstheme="minorEastAsia"/>
                <w:b w:val="0"/>
                <w:bCs w:val="0"/>
                <w:kern w:val="0"/>
                <w:sz w:val="24"/>
                <w:szCs w:val="24"/>
                <w:highlight w:val="none"/>
                <w:u w:val="single"/>
              </w:rPr>
              <w:t xml:space="preserve">   </w:t>
            </w:r>
            <w:r>
              <w:rPr>
                <w:rFonts w:hint="eastAsia" w:asciiTheme="minorEastAsia" w:hAnsiTheme="minorEastAsia" w:eastAsiaTheme="minorEastAsia" w:cstheme="minorEastAsia"/>
                <w:b w:val="0"/>
                <w:bCs w:val="0"/>
                <w:kern w:val="0"/>
                <w:sz w:val="24"/>
                <w:szCs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6"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磋商小组的组建</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磋商小组构成：3位专家组成。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rPr>
              <w:t>磋商小组确定方式：</w:t>
            </w:r>
            <w:r>
              <w:rPr>
                <w:rFonts w:hint="eastAsia" w:asciiTheme="minorEastAsia" w:hAnsiTheme="minorEastAsia" w:eastAsiaTheme="minorEastAsia" w:cstheme="minorEastAsia"/>
                <w:b w:val="0"/>
                <w:bCs w:val="0"/>
                <w:sz w:val="24"/>
                <w:szCs w:val="24"/>
                <w:highlight w:val="none"/>
                <w:lang w:eastAsia="zh-CN"/>
              </w:rPr>
              <w:t>由采购</w:t>
            </w:r>
            <w:r>
              <w:rPr>
                <w:rFonts w:hint="eastAsia" w:asciiTheme="minorEastAsia" w:hAnsiTheme="minorEastAsia" w:eastAsiaTheme="minorEastAsia" w:cstheme="minorEastAsia"/>
                <w:b w:val="0"/>
                <w:bCs w:val="0"/>
                <w:sz w:val="24"/>
                <w:szCs w:val="24"/>
                <w:highlight w:val="none"/>
              </w:rPr>
              <w:t>人</w:t>
            </w:r>
            <w:r>
              <w:rPr>
                <w:rFonts w:hint="eastAsia" w:asciiTheme="minorEastAsia" w:hAnsiTheme="minorEastAsia" w:eastAsiaTheme="minorEastAsia" w:cstheme="minorEastAsia"/>
                <w:b w:val="0"/>
                <w:bCs w:val="0"/>
                <w:sz w:val="24"/>
                <w:szCs w:val="24"/>
                <w:highlight w:val="none"/>
                <w:lang w:val="en-US" w:eastAsia="zh-CN"/>
              </w:rPr>
              <w:t>代表1名</w:t>
            </w:r>
            <w:r>
              <w:rPr>
                <w:rFonts w:hint="eastAsia" w:asciiTheme="minorEastAsia" w:hAnsiTheme="minorEastAsia" w:eastAsiaTheme="minorEastAsia" w:cstheme="minorEastAsia"/>
                <w:b w:val="0"/>
                <w:bCs w:val="0"/>
                <w:sz w:val="24"/>
                <w:szCs w:val="24"/>
                <w:highlight w:val="none"/>
                <w:lang w:eastAsia="zh-CN"/>
              </w:rPr>
              <w:t>和</w:t>
            </w:r>
            <w:r>
              <w:rPr>
                <w:rFonts w:hint="eastAsia" w:asciiTheme="minorEastAsia" w:hAnsiTheme="minorEastAsia" w:eastAsiaTheme="minorEastAsia" w:cstheme="minorEastAsia"/>
                <w:b w:val="0"/>
                <w:bCs w:val="0"/>
                <w:sz w:val="24"/>
                <w:szCs w:val="24"/>
                <w:highlight w:val="none"/>
              </w:rPr>
              <w:t>专家库中随机抽取技术和其他有关方面</w:t>
            </w:r>
            <w:r>
              <w:rPr>
                <w:rFonts w:hint="eastAsia" w:asciiTheme="minorEastAsia" w:hAnsiTheme="minorEastAsia" w:eastAsiaTheme="minorEastAsia" w:cstheme="minorEastAsia"/>
                <w:b w:val="0"/>
                <w:bCs w:val="0"/>
                <w:sz w:val="24"/>
                <w:szCs w:val="24"/>
                <w:highlight w:val="none"/>
                <w:lang w:eastAsia="zh-CN"/>
              </w:rPr>
              <w:t>的</w:t>
            </w:r>
            <w:r>
              <w:rPr>
                <w:rFonts w:hint="eastAsia" w:asciiTheme="minorEastAsia" w:hAnsiTheme="minorEastAsia" w:eastAsiaTheme="minorEastAsia" w:cstheme="minorEastAsia"/>
                <w:b w:val="0"/>
                <w:bCs w:val="0"/>
                <w:sz w:val="24"/>
                <w:szCs w:val="24"/>
                <w:highlight w:val="none"/>
                <w:lang w:val="en-US" w:eastAsia="zh-CN"/>
              </w:rPr>
              <w:t>2名</w:t>
            </w:r>
            <w:r>
              <w:rPr>
                <w:rFonts w:hint="eastAsia" w:asciiTheme="minorEastAsia" w:hAnsiTheme="minorEastAsia" w:eastAsiaTheme="minorEastAsia" w:cstheme="minorEastAsia"/>
                <w:b w:val="0"/>
                <w:bCs w:val="0"/>
                <w:sz w:val="24"/>
                <w:szCs w:val="24"/>
                <w:highlight w:val="none"/>
              </w:rPr>
              <w:t>专家组成</w:t>
            </w:r>
            <w:r>
              <w:rPr>
                <w:rFonts w:hint="eastAsia" w:asciiTheme="minorEastAsia" w:hAnsiTheme="minorEastAsia" w:eastAsiaTheme="minorEastAsia" w:cstheme="minorEastAsia"/>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20</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是否授权磋商小组确定成交供应商</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fldChar w:fldCharType="begin"/>
            </w:r>
            <w:r>
              <w:rPr>
                <w:rFonts w:hint="eastAsia" w:asciiTheme="minorEastAsia" w:hAnsiTheme="minorEastAsia" w:eastAsiaTheme="minorEastAsia" w:cstheme="minorEastAsia"/>
                <w:b w:val="0"/>
                <w:bCs w:val="0"/>
                <w:kern w:val="0"/>
                <w:sz w:val="24"/>
                <w:szCs w:val="24"/>
                <w:highlight w:val="none"/>
              </w:rPr>
              <w:instrText xml:space="preserve"> eq \o\ac(</w:instrText>
            </w:r>
            <w:r>
              <w:rPr>
                <w:rFonts w:hint="eastAsia" w:asciiTheme="minorEastAsia" w:hAnsiTheme="minorEastAsia" w:eastAsiaTheme="minorEastAsia" w:cstheme="minorEastAsia"/>
                <w:b w:val="0"/>
                <w:bCs w:val="0"/>
                <w:kern w:val="0"/>
                <w:position w:val="-4"/>
                <w:sz w:val="36"/>
                <w:szCs w:val="24"/>
                <w:highlight w:val="none"/>
              </w:rPr>
              <w:instrText xml:space="preserve">□</w:instrText>
            </w:r>
            <w:r>
              <w:rPr>
                <w:rFonts w:hint="eastAsia" w:asciiTheme="minorEastAsia" w:hAnsiTheme="minorEastAsia" w:eastAsiaTheme="minorEastAsia" w:cstheme="minorEastAsia"/>
                <w:b w:val="0"/>
                <w:bCs w:val="0"/>
                <w:kern w:val="0"/>
                <w:position w:val="0"/>
                <w:sz w:val="24"/>
                <w:szCs w:val="24"/>
                <w:highlight w:val="none"/>
              </w:rPr>
              <w:instrText xml:space="preserve">,√)</w:instrText>
            </w:r>
            <w:r>
              <w:rPr>
                <w:rFonts w:hint="eastAsia" w:asciiTheme="minorEastAsia" w:hAnsiTheme="minorEastAsia" w:eastAsiaTheme="minorEastAsia" w:cstheme="minorEastAsia"/>
                <w:b w:val="0"/>
                <w:bCs w:val="0"/>
                <w:kern w:val="0"/>
                <w:sz w:val="24"/>
                <w:szCs w:val="24"/>
                <w:highlight w:val="none"/>
              </w:rPr>
              <w:fldChar w:fldCharType="end"/>
            </w:r>
            <w:r>
              <w:rPr>
                <w:rFonts w:hint="eastAsia" w:asciiTheme="minorEastAsia" w:hAnsiTheme="minorEastAsia" w:eastAsiaTheme="minorEastAsia" w:cstheme="minorEastAsia"/>
                <w:b w:val="0"/>
                <w:bCs w:val="0"/>
                <w:kern w:val="0"/>
                <w:sz w:val="24"/>
                <w:szCs w:val="24"/>
                <w:highlight w:val="none"/>
              </w:rPr>
              <w:t>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rPr>
              <w:t xml:space="preserve">推荐的成交候选人数：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jc w:val="center"/>
        </w:trPr>
        <w:tc>
          <w:tcPr>
            <w:tcW w:w="736"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21</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现场踏勘</w:t>
            </w:r>
          </w:p>
        </w:tc>
        <w:tc>
          <w:tcPr>
            <w:tcW w:w="6932" w:type="dxa"/>
            <w:noWrap w:val="0"/>
            <w:vAlign w:val="center"/>
          </w:tcPr>
          <w:p>
            <w:pPr>
              <w:tabs>
                <w:tab w:val="center" w:pos="4153"/>
                <w:tab w:val="right" w:pos="8306"/>
              </w:tabs>
              <w:snapToGrid w:val="0"/>
              <w:spacing w:line="260" w:lineRule="exact"/>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本项目不需要现场踏勘。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3"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22</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招标代理</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服务费</w:t>
            </w:r>
          </w:p>
        </w:tc>
        <w:tc>
          <w:tcPr>
            <w:tcW w:w="6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本项目参照国家计委关于印发《招标代理服务收费管理暂行办法》的通知（计价格〔2002〕1980号）、《国家发展和改革委员会办公厅关于招标代理服务收费有关问题的通知》（发改办价格〔2003〕857号）规定收取代理服务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本项目属性为服务；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支付标准：按服务招标标准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rPr>
              <w:t>支付时间：成交供应商领取通知书前缴纳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0"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23</w:t>
            </w:r>
          </w:p>
        </w:tc>
        <w:tc>
          <w:tcPr>
            <w:tcW w:w="1459" w:type="dxa"/>
            <w:noWrap w:val="0"/>
            <w:vAlign w:val="center"/>
          </w:tcPr>
          <w:p>
            <w:pPr>
              <w:pStyle w:val="11"/>
              <w:spacing w:line="360" w:lineRule="auto"/>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中标结果</w:t>
            </w:r>
          </w:p>
          <w:p>
            <w:pPr>
              <w:pStyle w:val="11"/>
              <w:spacing w:line="360" w:lineRule="auto"/>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公示期限</w:t>
            </w:r>
          </w:p>
        </w:tc>
        <w:tc>
          <w:tcPr>
            <w:tcW w:w="6932" w:type="dxa"/>
            <w:noWrap w:val="0"/>
            <w:vAlign w:val="center"/>
          </w:tcPr>
          <w:p>
            <w:pPr>
              <w:pStyle w:val="11"/>
              <w:spacing w:line="360" w:lineRule="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公示一个工作日。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8"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24</w:t>
            </w:r>
          </w:p>
        </w:tc>
        <w:tc>
          <w:tcPr>
            <w:tcW w:w="1459" w:type="dxa"/>
            <w:noWrap w:val="0"/>
            <w:vAlign w:val="center"/>
          </w:tcPr>
          <w:p>
            <w:pPr>
              <w:pStyle w:val="11"/>
              <w:spacing w:line="360" w:lineRule="auto"/>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信用记录</w:t>
            </w:r>
          </w:p>
          <w:p>
            <w:pPr>
              <w:pStyle w:val="11"/>
              <w:spacing w:line="360" w:lineRule="auto"/>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查询</w:t>
            </w:r>
          </w:p>
        </w:tc>
        <w:tc>
          <w:tcPr>
            <w:tcW w:w="6932" w:type="dxa"/>
            <w:noWrap w:val="0"/>
            <w:vAlign w:val="center"/>
          </w:tcPr>
          <w:p>
            <w:pPr>
              <w:pStyle w:val="11"/>
              <w:spacing w:line="360" w:lineRule="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信用记录由采购代理机构在响应文件资格审查阶段通过互联网或者相关系统查询，对列入失信被执行人、</w:t>
            </w:r>
            <w:r>
              <w:rPr>
                <w:rFonts w:hint="eastAsia" w:asciiTheme="minorEastAsia" w:hAnsiTheme="minorEastAsia" w:eastAsiaTheme="minorEastAsia" w:cstheme="minorEastAsia"/>
                <w:b w:val="0"/>
                <w:bCs w:val="0"/>
                <w:sz w:val="24"/>
                <w:szCs w:val="24"/>
                <w:highlight w:val="none"/>
                <w:lang w:eastAsia="zh-CN"/>
              </w:rPr>
              <w:t>重大税收违法失信主体</w:t>
            </w:r>
            <w:r>
              <w:rPr>
                <w:rFonts w:hint="eastAsia" w:asciiTheme="minorEastAsia" w:hAnsiTheme="minorEastAsia" w:eastAsiaTheme="minorEastAsia" w:cstheme="minorEastAsia"/>
                <w:b w:val="0"/>
                <w:bCs w:val="0"/>
                <w:sz w:val="24"/>
                <w:szCs w:val="24"/>
                <w:highlight w:val="none"/>
              </w:rPr>
              <w:t>当事人名单、政府采购严重违法失信行为记录名单内的，采购人和采购代理机构将拒绝其参与政府采购活动，查询结果以纸质方式留存。</w:t>
            </w:r>
            <w:r>
              <w:rPr>
                <w:rFonts w:hint="eastAsia" w:asciiTheme="minorEastAsia" w:hAnsiTheme="minorEastAsia" w:eastAsiaTheme="minorEastAsia" w:cstheme="minorEastAsia"/>
                <w:b w:val="0"/>
                <w:bCs w:val="0"/>
                <w:sz w:val="24"/>
                <w:szCs w:val="24"/>
                <w:highlight w:val="none"/>
                <w:lang w:val="en-US" w:eastAsia="zh-CN"/>
              </w:rPr>
              <w:t>(投标单位可不提供)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7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25</w:t>
            </w:r>
          </w:p>
        </w:tc>
        <w:tc>
          <w:tcPr>
            <w:tcW w:w="1459" w:type="dxa"/>
            <w:noWrap w:val="0"/>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是否接受联合体投标</w:t>
            </w:r>
          </w:p>
        </w:tc>
        <w:tc>
          <w:tcPr>
            <w:tcW w:w="6932" w:type="dxa"/>
            <w:noWrap w:val="0"/>
            <w:vAlign w:val="center"/>
          </w:tcPr>
          <w:p>
            <w:pPr>
              <w:spacing w:line="360" w:lineRule="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eq \o\ac(</w:instrText>
            </w:r>
            <w:r>
              <w:rPr>
                <w:rFonts w:hint="eastAsia" w:asciiTheme="minorEastAsia" w:hAnsiTheme="minorEastAsia" w:eastAsiaTheme="minorEastAsia" w:cstheme="minorEastAsia"/>
                <w:b w:val="0"/>
                <w:bCs w:val="0"/>
                <w:color w:val="auto"/>
                <w:position w:val="-4"/>
                <w:sz w:val="36"/>
                <w:szCs w:val="24"/>
                <w:highlight w:val="none"/>
              </w:rPr>
              <w:instrText xml:space="preserve">□</w:instrText>
            </w:r>
            <w:r>
              <w:rPr>
                <w:rFonts w:hint="eastAsia" w:asciiTheme="minorEastAsia" w:hAnsiTheme="minorEastAsia" w:eastAsiaTheme="minorEastAsia" w:cstheme="minorEastAsia"/>
                <w:b w:val="0"/>
                <w:bCs w:val="0"/>
                <w:color w:val="auto"/>
                <w:position w:val="0"/>
                <w:sz w:val="24"/>
                <w:szCs w:val="24"/>
                <w:highlight w:val="none"/>
              </w:rPr>
              <w:instrText xml:space="preserve">,√)</w:instrTex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4" w:hRule="atLeast"/>
          <w:jc w:val="center"/>
        </w:trPr>
        <w:tc>
          <w:tcPr>
            <w:tcW w:w="7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26</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答疑会</w:t>
            </w:r>
          </w:p>
        </w:tc>
        <w:tc>
          <w:tcPr>
            <w:tcW w:w="6932" w:type="dxa"/>
            <w:vAlign w:val="center"/>
          </w:tcPr>
          <w:p>
            <w:pPr>
              <w:spacing w:line="360" w:lineRule="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eq \o\ac(</w:instrText>
            </w:r>
            <w:r>
              <w:rPr>
                <w:rFonts w:hint="eastAsia" w:asciiTheme="minorEastAsia" w:hAnsiTheme="minorEastAsia" w:eastAsiaTheme="minorEastAsia" w:cstheme="minorEastAsia"/>
                <w:b w:val="0"/>
                <w:bCs w:val="0"/>
                <w:color w:val="auto"/>
                <w:position w:val="-4"/>
                <w:sz w:val="36"/>
                <w:szCs w:val="24"/>
                <w:highlight w:val="none"/>
              </w:rPr>
              <w:instrText xml:space="preserve">□</w:instrText>
            </w:r>
            <w:r>
              <w:rPr>
                <w:rFonts w:hint="eastAsia" w:asciiTheme="minorEastAsia" w:hAnsiTheme="minorEastAsia" w:eastAsiaTheme="minorEastAsia" w:cstheme="minorEastAsia"/>
                <w:b w:val="0"/>
                <w:bCs w:val="0"/>
                <w:color w:val="auto"/>
                <w:position w:val="0"/>
                <w:sz w:val="24"/>
                <w:szCs w:val="24"/>
                <w:highlight w:val="none"/>
              </w:rPr>
              <w:instrText xml:space="preserve">,√)</w:instrTex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7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27</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采购人书面澄清的时间</w:t>
            </w:r>
          </w:p>
        </w:tc>
        <w:tc>
          <w:tcPr>
            <w:tcW w:w="6932" w:type="dxa"/>
            <w:vAlign w:val="center"/>
          </w:tcPr>
          <w:p>
            <w:pPr>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响应文件递交截止时间前5天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0" w:hRule="atLeast"/>
          <w:jc w:val="center"/>
        </w:trPr>
        <w:tc>
          <w:tcPr>
            <w:tcW w:w="7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28</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供应商确认收到磋商文件澄清的</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时间</w:t>
            </w:r>
          </w:p>
        </w:tc>
        <w:tc>
          <w:tcPr>
            <w:tcW w:w="6932" w:type="dxa"/>
            <w:vAlign w:val="center"/>
          </w:tcPr>
          <w:p>
            <w:pPr>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0" w:hRule="atLeast"/>
          <w:jc w:val="center"/>
        </w:trPr>
        <w:tc>
          <w:tcPr>
            <w:tcW w:w="7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29</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供应商确认收到磋商文件修改的</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时间</w:t>
            </w:r>
          </w:p>
        </w:tc>
        <w:tc>
          <w:tcPr>
            <w:tcW w:w="6932" w:type="dxa"/>
            <w:vAlign w:val="center"/>
          </w:tcPr>
          <w:p>
            <w:pPr>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在收到相应修改文件后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3" w:hRule="atLeast"/>
          <w:jc w:val="center"/>
        </w:trPr>
        <w:tc>
          <w:tcPr>
            <w:tcW w:w="7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30</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构成磋商文件的其他</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材料</w:t>
            </w:r>
          </w:p>
        </w:tc>
        <w:tc>
          <w:tcPr>
            <w:tcW w:w="6932"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rPr>
              <w:t>根据竞争性磋商文件相应条款对竞争性磋商文件所作的答疑、修改，构成竞争性磋商文件的组成部分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0" w:hRule="atLeast"/>
          <w:jc w:val="center"/>
        </w:trPr>
        <w:tc>
          <w:tcPr>
            <w:tcW w:w="7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31</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构成响应文件的其他</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材料</w:t>
            </w:r>
          </w:p>
        </w:tc>
        <w:tc>
          <w:tcPr>
            <w:tcW w:w="6932"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7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32</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签字或盖章要求</w:t>
            </w:r>
          </w:p>
        </w:tc>
        <w:tc>
          <w:tcPr>
            <w:tcW w:w="6932" w:type="dxa"/>
            <w:vAlign w:val="center"/>
          </w:tcPr>
          <w:p>
            <w:pPr>
              <w:tabs>
                <w:tab w:val="center" w:pos="4153"/>
                <w:tab w:val="right" w:pos="8306"/>
              </w:tabs>
              <w:snapToGrid w:val="0"/>
              <w:spacing w:line="260" w:lineRule="exact"/>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响应文件格式中规定的签字和（或）盖章处必须按规定进行签字和（或）盖章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33</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磋商现场须携带的资料</w:t>
            </w:r>
          </w:p>
        </w:tc>
        <w:tc>
          <w:tcPr>
            <w:tcW w:w="6932" w:type="dxa"/>
            <w:vAlign w:val="center"/>
          </w:tcPr>
          <w:p>
            <w:pPr>
              <w:tabs>
                <w:tab w:val="center" w:pos="4153"/>
                <w:tab w:val="right" w:pos="8306"/>
              </w:tabs>
              <w:snapToGrid w:val="0"/>
              <w:spacing w:line="360" w:lineRule="auto"/>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法定代表人授权书（附法定代表人身份证复印件，被授权人身份证复印件）及被授权人身份证原件（法定代表人直接参加磋商，须提供法定代表人身份证明及身份证原件）</w:t>
            </w:r>
          </w:p>
          <w:p>
            <w:pPr>
              <w:tabs>
                <w:tab w:val="center" w:pos="4153"/>
                <w:tab w:val="right" w:pos="8306"/>
              </w:tabs>
              <w:snapToGrid w:val="0"/>
              <w:spacing w:line="360" w:lineRule="auto"/>
              <w:jc w:val="left"/>
              <w:rPr>
                <w:rFonts w:hint="eastAsia"/>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注：应手持原件现场接受审核，若未递交或递交不符合要求的，按无效标处理。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73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34</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响应文件</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的递交</w:t>
            </w:r>
          </w:p>
        </w:tc>
        <w:tc>
          <w:tcPr>
            <w:tcW w:w="6932" w:type="dxa"/>
            <w:vAlign w:val="center"/>
          </w:tcPr>
          <w:p>
            <w:pPr>
              <w:tabs>
                <w:tab w:val="center" w:pos="4153"/>
                <w:tab w:val="right" w:pos="8306"/>
              </w:tabs>
              <w:snapToGrid w:val="0"/>
              <w:spacing w:line="360" w:lineRule="auto"/>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响应文件递交截止时间：详见公告</w:t>
            </w:r>
          </w:p>
          <w:p>
            <w:pPr>
              <w:tabs>
                <w:tab w:val="center" w:pos="4153"/>
                <w:tab w:val="right" w:pos="8306"/>
              </w:tabs>
              <w:snapToGrid w:val="0"/>
              <w:spacing w:line="360" w:lineRule="auto"/>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响应文件递交地址：详见公告</w:t>
            </w:r>
          </w:p>
          <w:p>
            <w:pPr>
              <w:tabs>
                <w:tab w:val="center" w:pos="4153"/>
                <w:tab w:val="right" w:pos="8306"/>
              </w:tabs>
              <w:snapToGrid w:val="0"/>
              <w:spacing w:line="360" w:lineRule="auto"/>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响应文件接收人：华睿诚项目管理有限公司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3" w:hRule="atLeast"/>
          <w:jc w:val="center"/>
        </w:trPr>
        <w:tc>
          <w:tcPr>
            <w:tcW w:w="73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35</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开标时间</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和地点</w:t>
            </w:r>
          </w:p>
        </w:tc>
        <w:tc>
          <w:tcPr>
            <w:tcW w:w="693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开标时间：同响应文件递交截止时间</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开标地点：同响应文件递交地点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73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36</w:t>
            </w:r>
          </w:p>
        </w:tc>
        <w:tc>
          <w:tcPr>
            <w:tcW w:w="1459" w:type="dxa"/>
            <w:vAlign w:val="center"/>
          </w:tcPr>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其他补充</w:t>
            </w:r>
          </w:p>
          <w:p>
            <w:pPr>
              <w:tabs>
                <w:tab w:val="center" w:pos="4153"/>
                <w:tab w:val="right" w:pos="8306"/>
              </w:tabs>
              <w:snapToGrid w:val="0"/>
              <w:spacing w:line="260" w:lineRule="exact"/>
              <w:jc w:val="center"/>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内容</w:t>
            </w:r>
          </w:p>
        </w:tc>
        <w:tc>
          <w:tcPr>
            <w:tcW w:w="6932" w:type="dxa"/>
            <w:vAlign w:val="center"/>
          </w:tcPr>
          <w:p>
            <w:pPr>
              <w:pStyle w:val="15"/>
              <w:numPr>
                <w:ilvl w:val="0"/>
                <w:numId w:val="4"/>
              </w:numPr>
              <w:spacing w:line="24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投标</w:t>
            </w:r>
            <w:r>
              <w:rPr>
                <w:rFonts w:hint="eastAsia" w:asciiTheme="minorEastAsia" w:hAnsiTheme="minorEastAsia" w:eastAsiaTheme="minorEastAsia" w:cstheme="minorEastAsia"/>
                <w:b w:val="0"/>
                <w:bCs w:val="0"/>
                <w:color w:val="auto"/>
                <w:sz w:val="24"/>
                <w:szCs w:val="24"/>
                <w:highlight w:val="none"/>
              </w:rPr>
              <w:t>保证金：无</w:t>
            </w:r>
            <w:r>
              <w:rPr>
                <w:rFonts w:hint="eastAsia" w:asciiTheme="minorEastAsia" w:hAnsiTheme="minorEastAsia" w:eastAsiaTheme="minorEastAsia" w:cstheme="minorEastAsia"/>
                <w:b w:val="0"/>
                <w:bCs w:val="0"/>
                <w:color w:val="auto"/>
                <w:sz w:val="24"/>
                <w:szCs w:val="24"/>
                <w:highlight w:val="none"/>
                <w:lang w:eastAsia="zh-CN"/>
              </w:rPr>
              <w:t>；</w:t>
            </w:r>
          </w:p>
          <w:p>
            <w:pPr>
              <w:pStyle w:val="15"/>
              <w:numPr>
                <w:ilvl w:val="0"/>
                <w:numId w:val="4"/>
              </w:numPr>
              <w:spacing w:line="24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采购标的所属行业</w:t>
            </w:r>
            <w:r>
              <w:rPr>
                <w:rFonts w:hint="eastAsia" w:asciiTheme="minorEastAsia" w:hAnsiTheme="minorEastAsia" w:eastAsiaTheme="minorEastAsia" w:cstheme="minorEastAsia"/>
                <w:b w:val="0"/>
                <w:bCs w:val="0"/>
                <w:color w:val="auto"/>
                <w:sz w:val="24"/>
                <w:szCs w:val="24"/>
                <w:highlight w:val="none"/>
                <w:lang w:eastAsia="zh-CN"/>
              </w:rPr>
              <w:t>：信息传输业；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kern w:val="0"/>
                <w:sz w:val="24"/>
                <w:szCs w:val="24"/>
                <w:highlight w:val="none"/>
                <w:lang w:val="en-US" w:eastAsia="zh-CN"/>
              </w:rPr>
              <w:t>供应商如不参与项目磋商，需在递交响应文件截止时间前一日以书面形式告知项目联系人（邮箱：2448213469@qq.com）。否则，采购代理机构将向财政部门反映。供应商一年内累计出现三次该情形，将被监管部门记录为失信行为。</w:t>
            </w:r>
          </w:p>
        </w:tc>
      </w:tr>
    </w:tbl>
    <w:p>
      <w:pPr>
        <w:widowControl/>
        <w:spacing w:line="360" w:lineRule="auto"/>
        <w:jc w:val="left"/>
        <w:rPr>
          <w:rFonts w:hint="eastAsia" w:ascii="宋体" w:hAnsi="宋体"/>
          <w:kern w:val="0"/>
          <w:sz w:val="24"/>
          <w:highlight w:val="none"/>
        </w:rPr>
      </w:pPr>
      <w:r>
        <w:rPr>
          <w:rFonts w:ascii="宋体" w:hAnsi="宋体"/>
          <w:kern w:val="0"/>
          <w:sz w:val="24"/>
          <w:highlight w:val="none"/>
        </w:rPr>
        <w:br w:type="page"/>
      </w:r>
    </w:p>
    <w:p>
      <w:pPr>
        <w:spacing w:line="360" w:lineRule="auto"/>
        <w:jc w:val="center"/>
        <w:rPr>
          <w:rFonts w:hint="eastAsia" w:ascii="宋体" w:hAnsi="宋体"/>
          <w:sz w:val="28"/>
          <w:szCs w:val="28"/>
          <w:highlight w:val="none"/>
        </w:rPr>
      </w:pPr>
      <w:bookmarkStart w:id="6" w:name="_Toc69144166"/>
      <w:bookmarkStart w:id="7" w:name="_Toc111187594"/>
      <w:r>
        <w:rPr>
          <w:rFonts w:hint="eastAsia" w:ascii="宋体" w:hAnsi="宋体"/>
          <w:sz w:val="28"/>
          <w:szCs w:val="28"/>
          <w:highlight w:val="none"/>
        </w:rPr>
        <w:t>1 ．总则</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1.1 项目概况</w:t>
      </w:r>
    </w:p>
    <w:p>
      <w:pPr>
        <w:spacing w:line="360" w:lineRule="auto"/>
        <w:ind w:firstLine="480" w:firstLineChars="200"/>
        <w:rPr>
          <w:rFonts w:hint="eastAsia" w:ascii="宋体" w:hAnsi="宋体"/>
          <w:sz w:val="24"/>
          <w:highlight w:val="none"/>
        </w:rPr>
      </w:pPr>
      <w:r>
        <w:rPr>
          <w:rFonts w:hint="eastAsia" w:ascii="宋体" w:hAnsi="宋体"/>
          <w:sz w:val="24"/>
          <w:highlight w:val="none"/>
        </w:rPr>
        <w:t>1.1.1 本磋商项目采购人：见磋商须知前附表。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1.1.2 本磋商项目招标代理机构：见磋商须知前附表。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1.1.3 本磋商项目名称：见磋商须知前附表。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1.1.4 本磋商项目</w:t>
      </w:r>
      <w:r>
        <w:rPr>
          <w:rFonts w:hint="eastAsia" w:ascii="宋体" w:hAnsi="宋体"/>
          <w:sz w:val="24"/>
          <w:highlight w:val="none"/>
          <w:lang w:eastAsia="zh-CN"/>
        </w:rPr>
        <w:t>服务</w:t>
      </w:r>
      <w:r>
        <w:rPr>
          <w:rFonts w:hint="eastAsia" w:ascii="宋体" w:hAnsi="宋体"/>
          <w:sz w:val="24"/>
          <w:highlight w:val="none"/>
        </w:rPr>
        <w:t>地点：见磋商须知前附表。</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1.2 资金来源和落实情况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1.2.1 本磋商项目的资金来源：见磋商须知前附表。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1.2.2 本磋商项目的出资比例：见磋商须知前附表。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1.2.3 本磋商项目的资金落实情况：见磋商须知前附表。</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1.2 资金来源和落实情况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1.2.1 本磋商项目的资金来源：见磋商须知前附表。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1.2.2 本磋商项目的出资比例：见磋商须知前附表。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1.2.3 本磋商项目的资金落实情况：见磋商须知前附表。</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1.3 招标范围、</w:t>
      </w:r>
      <w:r>
        <w:rPr>
          <w:rFonts w:hint="eastAsia" w:ascii="宋体" w:hAnsi="宋体"/>
          <w:b/>
          <w:bCs/>
          <w:sz w:val="24"/>
          <w:highlight w:val="none"/>
          <w:lang w:eastAsia="zh-CN"/>
        </w:rPr>
        <w:t>服务期限、服务要求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1.3.1 本次招标范围：见磋商须知前附表。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1.3.2 本磋商项目的工期：见磋商须知前附表。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1.3.3 本磋商项目的</w:t>
      </w:r>
      <w:r>
        <w:rPr>
          <w:rFonts w:hint="eastAsia" w:ascii="宋体" w:hAnsi="宋体"/>
          <w:sz w:val="24"/>
          <w:highlight w:val="none"/>
          <w:lang w:eastAsia="zh-CN"/>
        </w:rPr>
        <w:t>服务</w:t>
      </w:r>
      <w:r>
        <w:rPr>
          <w:rFonts w:hint="eastAsia" w:ascii="宋体" w:hAnsi="宋体"/>
          <w:sz w:val="24"/>
          <w:highlight w:val="none"/>
        </w:rPr>
        <w:t>要求：见磋商须知前附表。</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1.4 供应商资格要求</w:t>
      </w:r>
    </w:p>
    <w:p>
      <w:pPr>
        <w:pStyle w:val="9"/>
        <w:spacing w:line="360" w:lineRule="auto"/>
        <w:rPr>
          <w:rFonts w:hint="eastAsia"/>
          <w:highlight w:val="none"/>
        </w:rPr>
      </w:pPr>
      <w:r>
        <w:rPr>
          <w:rFonts w:hint="eastAsia"/>
          <w:highlight w:val="none"/>
          <w:lang w:val="en-US" w:eastAsia="zh-CN"/>
        </w:rPr>
        <w:tab/>
      </w:r>
      <w:r>
        <w:rPr>
          <w:rFonts w:hint="eastAsia"/>
          <w:highlight w:val="none"/>
          <w:lang w:val="en-US" w:eastAsia="zh-CN"/>
        </w:rPr>
        <w:t>详见</w:t>
      </w:r>
      <w:r>
        <w:rPr>
          <w:rFonts w:hint="eastAsia"/>
          <w:highlight w:val="none"/>
        </w:rPr>
        <w:t>供应商须知附表</w:t>
      </w:r>
      <w:r>
        <w:rPr>
          <w:rFonts w:hint="eastAsia"/>
          <w:highlight w:val="none"/>
          <w:lang w:eastAsia="zh-CN"/>
        </w:rPr>
        <w:t>。</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1.5 费用承担</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供应商准备和参加采购活动发生的所有的费用自理。</w:t>
      </w:r>
    </w:p>
    <w:p>
      <w:pPr>
        <w:spacing w:line="360" w:lineRule="auto"/>
        <w:ind w:firstLine="482" w:firstLineChars="200"/>
        <w:rPr>
          <w:rFonts w:hint="eastAsia" w:ascii="宋体" w:hAnsi="宋体"/>
          <w:sz w:val="24"/>
          <w:highlight w:val="none"/>
        </w:rPr>
      </w:pPr>
      <w:r>
        <w:rPr>
          <w:rFonts w:hint="eastAsia" w:ascii="宋体" w:hAnsi="宋体"/>
          <w:b/>
          <w:bCs/>
          <w:sz w:val="24"/>
          <w:highlight w:val="none"/>
        </w:rPr>
        <w:t>1.6 保密</w:t>
      </w:r>
    </w:p>
    <w:p>
      <w:pPr>
        <w:spacing w:line="360" w:lineRule="auto"/>
        <w:ind w:firstLine="480" w:firstLineChars="200"/>
        <w:rPr>
          <w:rFonts w:hint="eastAsia" w:ascii="宋体" w:hAnsi="宋体"/>
          <w:sz w:val="24"/>
          <w:highlight w:val="none"/>
        </w:rPr>
      </w:pPr>
      <w:r>
        <w:rPr>
          <w:rFonts w:hint="eastAsia" w:ascii="宋体" w:hAnsi="宋体"/>
          <w:sz w:val="24"/>
          <w:highlight w:val="none"/>
        </w:rPr>
        <w:t>参与采购活动的各方应对竞争性磋商文件和响应文件中的商业和技术等秘密保密，违者应对由此造成的后果承担法律责任。</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1.7 语言文字</w:t>
      </w:r>
    </w:p>
    <w:p>
      <w:pPr>
        <w:spacing w:line="360" w:lineRule="auto"/>
        <w:ind w:firstLine="480" w:firstLineChars="200"/>
        <w:rPr>
          <w:rFonts w:hint="eastAsia" w:ascii="宋体" w:hAnsi="宋体"/>
          <w:sz w:val="24"/>
          <w:highlight w:val="none"/>
        </w:rPr>
      </w:pPr>
      <w:r>
        <w:rPr>
          <w:rFonts w:hint="eastAsia" w:ascii="宋体" w:hAnsi="宋体"/>
          <w:sz w:val="24"/>
          <w:highlight w:val="none"/>
        </w:rPr>
        <w:t>除专用术语外，与采购活动有关的语言均使用中文。必要时专用术语应附有中文注释。</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1.8 计量单位</w:t>
      </w:r>
    </w:p>
    <w:p>
      <w:pPr>
        <w:spacing w:line="360" w:lineRule="auto"/>
        <w:ind w:firstLine="480" w:firstLineChars="200"/>
        <w:rPr>
          <w:rFonts w:hint="eastAsia" w:ascii="宋体" w:hAnsi="宋体"/>
          <w:sz w:val="24"/>
          <w:highlight w:val="none"/>
        </w:rPr>
      </w:pPr>
      <w:r>
        <w:rPr>
          <w:rFonts w:hint="eastAsia" w:ascii="宋体" w:hAnsi="宋体"/>
          <w:sz w:val="24"/>
          <w:highlight w:val="none"/>
        </w:rPr>
        <w:t>所有计量均采用中华人民共和国法定计量单位。</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9</w:t>
      </w:r>
      <w:r>
        <w:rPr>
          <w:rFonts w:hint="eastAsia" w:ascii="宋体" w:hAnsi="宋体"/>
          <w:b/>
          <w:bCs/>
          <w:sz w:val="24"/>
          <w:highlight w:val="none"/>
        </w:rPr>
        <w:t xml:space="preserve"> 答疑会</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9</w:t>
      </w:r>
      <w:r>
        <w:rPr>
          <w:rFonts w:hint="eastAsia" w:ascii="宋体" w:hAnsi="宋体"/>
          <w:sz w:val="24"/>
          <w:highlight w:val="none"/>
        </w:rPr>
        <w:t>.1 磋商须知前附表规定召开答疑会的，采购人按磋商须知前附表规定的时间和地点召开答疑会，对供应商就竞争性磋商文件提出的疑问或异议进行解答。</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9</w:t>
      </w:r>
      <w:r>
        <w:rPr>
          <w:rFonts w:hint="eastAsia" w:ascii="宋体" w:hAnsi="宋体"/>
          <w:sz w:val="24"/>
          <w:highlight w:val="none"/>
        </w:rPr>
        <w:t>.2 供应商对竞争性磋商文件有疑问或异议的，应在供应商须知前附表规定的时间前，以书面形式将提出的问题送达采购代理机构。</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9</w:t>
      </w:r>
      <w:r>
        <w:rPr>
          <w:rFonts w:hint="eastAsia" w:ascii="宋体" w:hAnsi="宋体"/>
          <w:sz w:val="24"/>
          <w:highlight w:val="none"/>
        </w:rPr>
        <w:t>.3采购人在供应商须知前附表规定的时间内，对供应商就竞争性磋商文件提出的疑问或异议作出答复。</w:t>
      </w:r>
    </w:p>
    <w:p>
      <w:pPr>
        <w:spacing w:line="360" w:lineRule="auto"/>
        <w:ind w:firstLine="482" w:firstLineChars="200"/>
        <w:rPr>
          <w:rFonts w:hint="eastAsia" w:ascii="宋体" w:hAnsi="宋体"/>
          <w:sz w:val="24"/>
          <w:highlight w:val="none"/>
        </w:rPr>
      </w:pPr>
      <w:r>
        <w:rPr>
          <w:rFonts w:hint="eastAsia" w:ascii="宋体" w:hAnsi="宋体"/>
          <w:b/>
          <w:bCs/>
          <w:sz w:val="24"/>
          <w:highlight w:val="none"/>
        </w:rPr>
        <w:t>1.1</w:t>
      </w:r>
      <w:r>
        <w:rPr>
          <w:rFonts w:hint="eastAsia" w:ascii="宋体" w:hAnsi="宋体"/>
          <w:b/>
          <w:bCs/>
          <w:sz w:val="24"/>
          <w:highlight w:val="none"/>
          <w:lang w:val="en-US" w:eastAsia="zh-CN"/>
        </w:rPr>
        <w:t>0</w:t>
      </w:r>
      <w:r>
        <w:rPr>
          <w:rFonts w:hint="eastAsia" w:ascii="宋体" w:hAnsi="宋体"/>
          <w:b/>
          <w:bCs/>
          <w:sz w:val="24"/>
          <w:highlight w:val="none"/>
        </w:rPr>
        <w:t xml:space="preserve"> 分包</w:t>
      </w:r>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本项目不允许分包。</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2．竞争性磋商文件</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2.1 竞争性磋商文件的组成</w:t>
      </w:r>
    </w:p>
    <w:p>
      <w:pPr>
        <w:spacing w:line="360" w:lineRule="auto"/>
        <w:ind w:firstLine="480" w:firstLineChars="200"/>
        <w:rPr>
          <w:rFonts w:hint="eastAsia" w:ascii="宋体" w:hAnsi="宋体"/>
          <w:sz w:val="24"/>
          <w:highlight w:val="none"/>
        </w:rPr>
      </w:pPr>
      <w:r>
        <w:rPr>
          <w:rFonts w:hint="eastAsia" w:ascii="宋体" w:hAnsi="宋体"/>
          <w:sz w:val="24"/>
          <w:highlight w:val="none"/>
        </w:rPr>
        <w:t>本招标文件包括：</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(1）竞争性磋商公告；</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(2）磋商须知；</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(3）评审办法；</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(4）采购内容及要求</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(5）拟签订的主要合同文本；</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(6）响应文件格式；</w:t>
      </w:r>
    </w:p>
    <w:p>
      <w:pPr>
        <w:spacing w:line="360" w:lineRule="auto"/>
        <w:ind w:firstLine="480" w:firstLineChars="200"/>
        <w:rPr>
          <w:rFonts w:hint="eastAsia" w:ascii="宋体" w:hAnsi="宋体"/>
          <w:sz w:val="24"/>
          <w:highlight w:val="none"/>
        </w:rPr>
      </w:pPr>
      <w:r>
        <w:rPr>
          <w:rFonts w:hint="eastAsia" w:ascii="宋体" w:hAnsi="宋体"/>
          <w:sz w:val="24"/>
          <w:highlight w:val="none"/>
        </w:rPr>
        <w:t>根据本章第2.2 款对竞争性磋商文件所作的澄清、修改，构成竞争性磋商文件的组成部分。</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2.2 竞争性磋商文件的澄清、修改</w:t>
      </w:r>
    </w:p>
    <w:p>
      <w:pPr>
        <w:pStyle w:val="9"/>
        <w:spacing w:line="360" w:lineRule="auto"/>
        <w:ind w:firstLine="420" w:firstLineChars="0"/>
        <w:rPr>
          <w:rFonts w:hint="eastAsia" w:ascii="宋体" w:hAnsi="宋体" w:eastAsia="宋体" w:cs="Times New Roman"/>
          <w:kern w:val="2"/>
          <w:sz w:val="24"/>
          <w:highlight w:val="none"/>
          <w:lang w:val="en-US" w:eastAsia="zh-CN" w:bidi="ar-SA"/>
        </w:rPr>
      </w:pPr>
      <w:r>
        <w:rPr>
          <w:rFonts w:hint="eastAsia" w:ascii="宋体" w:hAnsi="宋体" w:eastAsia="宋体" w:cs="Times New Roman"/>
          <w:kern w:val="2"/>
          <w:sz w:val="24"/>
          <w:highlight w:val="none"/>
          <w:lang w:val="en-US" w:eastAsia="zh-CN" w:bidi="ar-SA"/>
        </w:rPr>
        <w:t>2.2.1 在提交首次响应文件截止时间前，采购代理机构无论出于何种原因，可以对磋商文件进行澄清或者修改。</w:t>
      </w:r>
    </w:p>
    <w:p>
      <w:pPr>
        <w:pStyle w:val="9"/>
        <w:spacing w:line="360" w:lineRule="auto"/>
        <w:ind w:firstLine="420" w:firstLineChars="0"/>
        <w:rPr>
          <w:rFonts w:hint="eastAsia" w:ascii="宋体" w:hAnsi="宋体" w:eastAsia="宋体" w:cs="Times New Roman"/>
          <w:kern w:val="2"/>
          <w:sz w:val="24"/>
          <w:highlight w:val="none"/>
          <w:lang w:val="en-US" w:eastAsia="zh-CN" w:bidi="ar-SA"/>
        </w:rPr>
      </w:pPr>
      <w:r>
        <w:rPr>
          <w:rFonts w:hint="eastAsia" w:ascii="宋体" w:hAnsi="宋体" w:eastAsia="宋体" w:cs="Times New Roman"/>
          <w:kern w:val="2"/>
          <w:sz w:val="24"/>
          <w:highlight w:val="none"/>
          <w:lang w:val="en-US" w:eastAsia="zh-CN" w:bidi="ar-SA"/>
        </w:rPr>
        <w:t>2.2.2 采购人或采购代理机构可以对已发出的磋商文件进行必要的澄清或者修改，澄清或修改的内容可能影响响应文件编制的，应当在提交首次响应文件截止时间5日前，以书面形式将澄清或者修改的内容通知所有获取磋商文件的供应商，同时在原信息发布媒体上发布更正公告；供应商在收到上述通知后，应立即以书面形式向采购代理机构确认；不足5日的，将相应顺延提交首次响应文件截止时间。</w:t>
      </w:r>
    </w:p>
    <w:p>
      <w:pPr>
        <w:pStyle w:val="9"/>
        <w:spacing w:line="360" w:lineRule="auto"/>
        <w:ind w:firstLine="420" w:firstLineChars="0"/>
        <w:rPr>
          <w:rFonts w:hint="eastAsia" w:ascii="宋体" w:hAnsi="宋体" w:eastAsia="宋体" w:cs="Times New Roman"/>
          <w:kern w:val="2"/>
          <w:sz w:val="24"/>
          <w:highlight w:val="none"/>
          <w:lang w:val="en-US" w:eastAsia="zh-CN" w:bidi="ar-SA"/>
        </w:rPr>
      </w:pPr>
      <w:r>
        <w:rPr>
          <w:rFonts w:hint="eastAsia" w:ascii="宋体" w:hAnsi="宋体" w:eastAsia="宋体" w:cs="Times New Roman"/>
          <w:kern w:val="2"/>
          <w:sz w:val="24"/>
          <w:highlight w:val="none"/>
          <w:lang w:val="en-US" w:eastAsia="zh-CN" w:bidi="ar-SA"/>
        </w:rPr>
        <w:t>2.2.3 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3日前按磋商文件中的联系方式，以书面形式向采购代理机构提出，采购代理机构应当在2日内，以书面形式予以答复（答复中不包括问题的来源），或认为有必要召开答疑会。超过该时间收到的询问或需要澄清的内容，采购代理机构有权不予答复。</w:t>
      </w:r>
    </w:p>
    <w:p>
      <w:pPr>
        <w:pStyle w:val="9"/>
        <w:spacing w:line="360" w:lineRule="auto"/>
        <w:ind w:firstLine="420" w:firstLineChars="0"/>
        <w:rPr>
          <w:rFonts w:hint="eastAsia" w:ascii="宋体" w:hAnsi="宋体" w:eastAsia="宋体" w:cs="Times New Roman"/>
          <w:kern w:val="2"/>
          <w:sz w:val="24"/>
          <w:highlight w:val="none"/>
          <w:lang w:val="en-US" w:eastAsia="zh-CN" w:bidi="ar-SA"/>
        </w:rPr>
      </w:pPr>
      <w:r>
        <w:rPr>
          <w:rFonts w:hint="eastAsia" w:ascii="宋体" w:hAnsi="宋体" w:eastAsia="宋体" w:cs="Times New Roman"/>
          <w:kern w:val="2"/>
          <w:sz w:val="24"/>
          <w:highlight w:val="none"/>
          <w:lang w:val="en-US" w:eastAsia="zh-CN" w:bidi="ar-SA"/>
        </w:rPr>
        <w:t>2.2.4 在提交首次响应文件截止时间前，采购代理机构可以视采购具体情况，延长提交首次响应文件截止时间，并将变更时间以书面形式通知所有获取了磋商文件的供应商，同时在原信息发布媒体上发布更正公告。</w:t>
      </w:r>
    </w:p>
    <w:p>
      <w:pPr>
        <w:pStyle w:val="9"/>
        <w:spacing w:line="360" w:lineRule="auto"/>
        <w:ind w:firstLine="420" w:firstLineChars="0"/>
        <w:rPr>
          <w:rFonts w:hint="eastAsia" w:ascii="宋体" w:hAnsi="宋体" w:eastAsia="宋体" w:cs="Times New Roman"/>
          <w:kern w:val="2"/>
          <w:sz w:val="24"/>
          <w:highlight w:val="none"/>
          <w:lang w:val="en-US" w:eastAsia="zh-CN" w:bidi="ar-SA"/>
        </w:rPr>
      </w:pPr>
      <w:r>
        <w:rPr>
          <w:rFonts w:hint="eastAsia" w:ascii="宋体" w:hAnsi="宋体" w:eastAsia="宋体" w:cs="Times New Roman"/>
          <w:kern w:val="2"/>
          <w:sz w:val="24"/>
          <w:highlight w:val="none"/>
          <w:lang w:val="en-US" w:eastAsia="zh-CN" w:bidi="ar-SA"/>
        </w:rPr>
        <w:t>2.2.5 当磋商文件的澄清、答复、修改或补充通知与磋商文件就同一内容表述不一致时，以最后发出的书面文件内容为准。</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3．磋商响应文件</w:t>
      </w:r>
    </w:p>
    <w:p>
      <w:pPr>
        <w:pStyle w:val="3"/>
        <w:ind w:left="576" w:leftChars="194" w:hanging="169" w:hangingChars="70"/>
        <w:jc w:val="left"/>
        <w:rPr>
          <w:rFonts w:hint="default" w:eastAsia="宋体"/>
          <w:highlight w:val="none"/>
          <w:lang w:val="en-US" w:eastAsia="zh-CN"/>
        </w:rPr>
      </w:pPr>
      <w:r>
        <w:rPr>
          <w:rFonts w:hint="eastAsia"/>
          <w:b/>
          <w:bCs/>
          <w:sz w:val="24"/>
          <w:highlight w:val="none"/>
          <w:lang w:val="en-US" w:eastAsia="zh-CN"/>
        </w:rPr>
        <w:t>3.1</w:t>
      </w:r>
      <w:r>
        <w:rPr>
          <w:rFonts w:hint="eastAsia" w:ascii="宋体" w:hAnsi="宋体"/>
          <w:b/>
          <w:bCs/>
          <w:sz w:val="24"/>
          <w:highlight w:val="none"/>
        </w:rPr>
        <w:t>响应文件</w:t>
      </w:r>
    </w:p>
    <w:p>
      <w:pPr>
        <w:spacing w:line="360" w:lineRule="auto"/>
        <w:ind w:firstLine="480" w:firstLineChars="200"/>
        <w:rPr>
          <w:rFonts w:hint="eastAsia" w:ascii="宋体" w:hAnsi="宋体"/>
          <w:sz w:val="24"/>
          <w:szCs w:val="22"/>
          <w:highlight w:val="none"/>
          <w:lang w:val="en-US" w:eastAsia="zh-CN"/>
        </w:rPr>
      </w:pPr>
      <w:r>
        <w:rPr>
          <w:rFonts w:hint="eastAsia" w:ascii="宋体" w:hAnsi="宋体"/>
          <w:sz w:val="24"/>
          <w:szCs w:val="22"/>
          <w:highlight w:val="none"/>
          <w:lang w:val="en-US" w:eastAsia="zh-CN"/>
        </w:rPr>
        <w:t>一、磋商函</w:t>
      </w:r>
    </w:p>
    <w:p>
      <w:pPr>
        <w:spacing w:line="360" w:lineRule="auto"/>
        <w:ind w:firstLine="480" w:firstLineChars="200"/>
        <w:rPr>
          <w:rFonts w:hint="eastAsia" w:ascii="宋体" w:hAnsi="宋体"/>
          <w:sz w:val="24"/>
          <w:szCs w:val="22"/>
          <w:highlight w:val="none"/>
          <w:lang w:val="en-US" w:eastAsia="zh-CN"/>
        </w:rPr>
      </w:pPr>
      <w:r>
        <w:rPr>
          <w:rFonts w:hint="eastAsia" w:ascii="宋体" w:hAnsi="宋体"/>
          <w:sz w:val="24"/>
          <w:szCs w:val="22"/>
          <w:highlight w:val="none"/>
          <w:lang w:val="en-US" w:eastAsia="zh-CN"/>
        </w:rPr>
        <w:t>二、法定代表人授权委托书</w:t>
      </w:r>
    </w:p>
    <w:p>
      <w:pPr>
        <w:spacing w:line="360" w:lineRule="auto"/>
        <w:ind w:firstLine="480" w:firstLineChars="200"/>
        <w:rPr>
          <w:rFonts w:hint="eastAsia" w:ascii="宋体" w:hAnsi="宋体"/>
          <w:sz w:val="24"/>
          <w:szCs w:val="22"/>
          <w:highlight w:val="none"/>
          <w:lang w:val="en-US" w:eastAsia="zh-CN"/>
        </w:rPr>
      </w:pPr>
      <w:r>
        <w:rPr>
          <w:rFonts w:hint="eastAsia" w:ascii="宋体" w:hAnsi="宋体"/>
          <w:sz w:val="24"/>
          <w:szCs w:val="22"/>
          <w:highlight w:val="none"/>
          <w:lang w:val="en-US" w:eastAsia="zh-CN"/>
        </w:rPr>
        <w:t>三、磋商报价表</w:t>
      </w:r>
    </w:p>
    <w:p>
      <w:pPr>
        <w:spacing w:line="360" w:lineRule="auto"/>
        <w:ind w:firstLine="480" w:firstLineChars="200"/>
        <w:rPr>
          <w:rFonts w:hint="eastAsia" w:ascii="宋体" w:hAnsi="宋体"/>
          <w:sz w:val="24"/>
          <w:szCs w:val="22"/>
          <w:highlight w:val="none"/>
          <w:lang w:val="en-US" w:eastAsia="zh-CN"/>
        </w:rPr>
      </w:pPr>
      <w:r>
        <w:rPr>
          <w:rFonts w:hint="eastAsia" w:ascii="宋体" w:hAnsi="宋体"/>
          <w:sz w:val="24"/>
          <w:szCs w:val="22"/>
          <w:highlight w:val="none"/>
          <w:lang w:val="en-US" w:eastAsia="zh-CN"/>
        </w:rPr>
        <w:t>四、供应商资格审查资料</w:t>
      </w:r>
    </w:p>
    <w:p>
      <w:pPr>
        <w:spacing w:line="360" w:lineRule="auto"/>
        <w:ind w:firstLine="480" w:firstLineChars="200"/>
        <w:rPr>
          <w:rFonts w:hint="eastAsia" w:ascii="宋体" w:hAnsi="宋体"/>
          <w:sz w:val="24"/>
          <w:szCs w:val="22"/>
          <w:highlight w:val="none"/>
          <w:lang w:val="en-US" w:eastAsia="zh-CN"/>
        </w:rPr>
      </w:pPr>
      <w:r>
        <w:rPr>
          <w:rFonts w:hint="eastAsia" w:ascii="宋体" w:hAnsi="宋体"/>
          <w:sz w:val="24"/>
          <w:szCs w:val="22"/>
          <w:highlight w:val="none"/>
          <w:lang w:val="en-US" w:eastAsia="zh-CN"/>
        </w:rPr>
        <w:t>五、商务响应表</w:t>
      </w:r>
    </w:p>
    <w:p>
      <w:pPr>
        <w:spacing w:line="360" w:lineRule="auto"/>
        <w:ind w:firstLine="480" w:firstLineChars="200"/>
        <w:rPr>
          <w:rFonts w:hint="eastAsia" w:ascii="宋体" w:hAnsi="宋体"/>
          <w:sz w:val="24"/>
          <w:szCs w:val="22"/>
          <w:highlight w:val="none"/>
          <w:lang w:val="en-US" w:eastAsia="zh-CN"/>
        </w:rPr>
      </w:pPr>
      <w:r>
        <w:rPr>
          <w:rFonts w:hint="eastAsia" w:ascii="宋体" w:hAnsi="宋体"/>
          <w:sz w:val="24"/>
          <w:szCs w:val="22"/>
          <w:highlight w:val="none"/>
          <w:lang w:val="en-US" w:eastAsia="zh-CN"/>
        </w:rPr>
        <w:t>六、技术服务响应</w:t>
      </w:r>
    </w:p>
    <w:p>
      <w:pPr>
        <w:spacing w:line="360" w:lineRule="auto"/>
        <w:ind w:firstLine="480" w:firstLineChars="200"/>
        <w:rPr>
          <w:rFonts w:hint="eastAsia" w:ascii="宋体" w:hAnsi="宋体"/>
          <w:sz w:val="24"/>
          <w:szCs w:val="22"/>
          <w:highlight w:val="none"/>
          <w:lang w:val="en-US" w:eastAsia="zh-CN"/>
        </w:rPr>
      </w:pPr>
      <w:r>
        <w:rPr>
          <w:rFonts w:hint="eastAsia" w:ascii="宋体" w:hAnsi="宋体"/>
          <w:sz w:val="24"/>
          <w:szCs w:val="22"/>
          <w:highlight w:val="none"/>
          <w:lang w:val="en-US" w:eastAsia="zh-CN"/>
        </w:rPr>
        <w:t>七、其它补充资料</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3.2 磋商报价</w:t>
      </w:r>
    </w:p>
    <w:p>
      <w:pPr>
        <w:spacing w:line="360" w:lineRule="auto"/>
        <w:ind w:firstLine="480" w:firstLineChars="200"/>
        <w:rPr>
          <w:rFonts w:hint="eastAsia" w:ascii="宋体" w:hAnsi="宋体"/>
          <w:sz w:val="24"/>
          <w:highlight w:val="none"/>
        </w:rPr>
      </w:pPr>
      <w:r>
        <w:rPr>
          <w:rFonts w:hint="eastAsia" w:ascii="宋体" w:hAnsi="宋体"/>
          <w:sz w:val="24"/>
          <w:highlight w:val="none"/>
        </w:rPr>
        <w:t>本次采购服务采用费用包干方式，供应商应根据项目要求，磋商报价应是完成采购范围内所需的全部费用，包括但不限于：完成本项目所需相关的直接费、间接费等相关的一切费用。如一旦中标，在项目实施中出现任何遗漏，均由成交单位免费提供，采购人不再支付任何费用。成交单位应承担与</w:t>
      </w:r>
      <w:r>
        <w:rPr>
          <w:rFonts w:hint="eastAsia" w:ascii="宋体" w:hAnsi="宋体"/>
          <w:sz w:val="24"/>
          <w:highlight w:val="none"/>
          <w:lang w:eastAsia="zh-CN"/>
        </w:rPr>
        <w:t>之对应</w:t>
      </w:r>
      <w:r>
        <w:rPr>
          <w:rFonts w:hint="eastAsia" w:ascii="宋体" w:hAnsi="宋体"/>
          <w:sz w:val="24"/>
          <w:highlight w:val="none"/>
        </w:rPr>
        <w:t>的辅助服务，如安装调试、检验测试、技术协助、技术培训、质量保证期及期后服务等应承担的其它义务，服务费用包含在总报价中。</w:t>
      </w:r>
    </w:p>
    <w:p>
      <w:pPr>
        <w:spacing w:line="360" w:lineRule="auto"/>
        <w:ind w:firstLine="480" w:firstLineChars="200"/>
        <w:rPr>
          <w:rFonts w:hint="eastAsia" w:ascii="宋体" w:hAnsi="宋体"/>
          <w:sz w:val="24"/>
          <w:highlight w:val="none"/>
        </w:rPr>
      </w:pPr>
      <w:r>
        <w:rPr>
          <w:rFonts w:hint="eastAsia" w:ascii="宋体" w:hAnsi="宋体"/>
          <w:sz w:val="24"/>
          <w:highlight w:val="none"/>
        </w:rPr>
        <w:t>3.2.1投标货币：人民币。</w:t>
      </w:r>
    </w:p>
    <w:p>
      <w:pPr>
        <w:spacing w:line="360" w:lineRule="auto"/>
        <w:ind w:firstLine="480" w:firstLineChars="200"/>
        <w:rPr>
          <w:rFonts w:hint="eastAsia" w:ascii="宋体" w:hAnsi="宋体"/>
          <w:sz w:val="24"/>
          <w:highlight w:val="none"/>
        </w:rPr>
      </w:pPr>
      <w:r>
        <w:rPr>
          <w:rFonts w:hint="eastAsia" w:ascii="宋体" w:hAnsi="宋体"/>
          <w:sz w:val="24"/>
          <w:highlight w:val="none"/>
        </w:rPr>
        <w:t>3.2.2供应商应在分项报价表上标明磋商的单价（如适用）和总价，并由法定代表人或其授权代表签署。</w:t>
      </w:r>
    </w:p>
    <w:p>
      <w:pPr>
        <w:spacing w:line="360" w:lineRule="auto"/>
        <w:ind w:firstLine="480" w:firstLineChars="200"/>
        <w:rPr>
          <w:rFonts w:hint="eastAsia" w:ascii="宋体" w:hAnsi="宋体"/>
          <w:sz w:val="24"/>
          <w:highlight w:val="none"/>
        </w:rPr>
      </w:pPr>
      <w:r>
        <w:rPr>
          <w:rFonts w:hint="eastAsia" w:ascii="宋体" w:hAnsi="宋体"/>
          <w:sz w:val="24"/>
          <w:highlight w:val="none"/>
        </w:rPr>
        <w:t>3.2.3凡因供应商对磋商阅读不深、理解不透、误解、疏漏、或因市场行情了解不清造成的后果和风险均由各供应商自负。</w:t>
      </w:r>
    </w:p>
    <w:p>
      <w:pPr>
        <w:spacing w:line="360" w:lineRule="auto"/>
        <w:ind w:firstLine="480" w:firstLineChars="200"/>
        <w:rPr>
          <w:rFonts w:hint="eastAsia" w:ascii="宋体" w:hAnsi="宋体"/>
          <w:sz w:val="24"/>
          <w:highlight w:val="none"/>
        </w:rPr>
      </w:pPr>
      <w:r>
        <w:rPr>
          <w:rFonts w:hint="eastAsia" w:ascii="宋体" w:hAnsi="宋体"/>
          <w:sz w:val="24"/>
          <w:highlight w:val="none"/>
        </w:rPr>
        <w:t>3.2.4 采购人不接受任何选择性报价，只能有一个磋商报价。</w:t>
      </w:r>
    </w:p>
    <w:p>
      <w:pPr>
        <w:spacing w:line="360" w:lineRule="auto"/>
        <w:ind w:firstLine="480" w:firstLineChars="200"/>
        <w:rPr>
          <w:rFonts w:hint="eastAsia" w:ascii="宋体" w:hAnsi="宋体"/>
          <w:sz w:val="24"/>
          <w:highlight w:val="none"/>
        </w:rPr>
      </w:pPr>
      <w:r>
        <w:rPr>
          <w:rFonts w:hint="eastAsia" w:ascii="宋体" w:hAnsi="宋体"/>
          <w:sz w:val="24"/>
          <w:highlight w:val="none"/>
        </w:rPr>
        <w:t>3.2.5 供应商的磋商</w:t>
      </w:r>
      <w:r>
        <w:rPr>
          <w:rFonts w:hint="eastAsia" w:ascii="宋体" w:hAnsi="宋体"/>
          <w:sz w:val="24"/>
          <w:highlight w:val="none"/>
          <w:lang w:eastAsia="zh-CN"/>
        </w:rPr>
        <w:t>总</w:t>
      </w:r>
      <w:r>
        <w:rPr>
          <w:rFonts w:hint="eastAsia" w:ascii="宋体" w:hAnsi="宋体"/>
          <w:sz w:val="24"/>
          <w:highlight w:val="none"/>
        </w:rPr>
        <w:t>价一次</w:t>
      </w:r>
      <w:r>
        <w:rPr>
          <w:rFonts w:hint="eastAsia" w:ascii="宋体" w:hAnsi="宋体"/>
          <w:sz w:val="24"/>
          <w:highlight w:val="none"/>
          <w:lang w:val="en-US" w:eastAsia="zh-CN"/>
        </w:rPr>
        <w:t>包死</w:t>
      </w:r>
      <w:r>
        <w:rPr>
          <w:rFonts w:hint="eastAsia" w:ascii="宋体" w:hAnsi="宋体"/>
          <w:sz w:val="24"/>
          <w:highlight w:val="none"/>
        </w:rPr>
        <w:t>，不受国家政策性调价及外汇汇率变化的影响，供应商应承担由此带来的风险。</w:t>
      </w:r>
    </w:p>
    <w:p>
      <w:pPr>
        <w:spacing w:line="360" w:lineRule="auto"/>
        <w:ind w:firstLine="480" w:firstLineChars="200"/>
        <w:rPr>
          <w:rFonts w:hint="eastAsia" w:ascii="宋体" w:hAnsi="宋体"/>
          <w:sz w:val="24"/>
          <w:highlight w:val="none"/>
        </w:rPr>
      </w:pPr>
      <w:r>
        <w:rPr>
          <w:rFonts w:hint="eastAsia" w:ascii="宋体" w:hAnsi="宋体"/>
          <w:sz w:val="24"/>
          <w:highlight w:val="none"/>
        </w:rPr>
        <w:t>10.7 最低报价不作为成交的唯一条件</w:t>
      </w:r>
    </w:p>
    <w:p>
      <w:pPr>
        <w:spacing w:line="360" w:lineRule="auto"/>
        <w:ind w:firstLine="482" w:firstLineChars="200"/>
        <w:rPr>
          <w:rFonts w:hint="eastAsia" w:ascii="宋体" w:hAnsi="宋体"/>
          <w:sz w:val="24"/>
          <w:highlight w:val="none"/>
        </w:rPr>
      </w:pPr>
      <w:r>
        <w:rPr>
          <w:rFonts w:hint="eastAsia" w:ascii="宋体" w:hAnsi="宋体"/>
          <w:b/>
          <w:bCs/>
          <w:sz w:val="24"/>
          <w:highlight w:val="none"/>
        </w:rPr>
        <w:t>3.3 磋商有效期</w:t>
      </w:r>
    </w:p>
    <w:p>
      <w:pPr>
        <w:spacing w:line="360" w:lineRule="auto"/>
        <w:ind w:firstLine="480" w:firstLineChars="200"/>
        <w:rPr>
          <w:rFonts w:hint="eastAsia" w:ascii="宋体" w:hAnsi="宋体"/>
          <w:sz w:val="24"/>
          <w:highlight w:val="none"/>
        </w:rPr>
      </w:pPr>
      <w:r>
        <w:rPr>
          <w:rFonts w:hint="eastAsia" w:ascii="宋体" w:hAnsi="宋体"/>
          <w:sz w:val="24"/>
          <w:highlight w:val="none"/>
        </w:rPr>
        <w:t>3.3.1 在磋商须知前附表规定的磋商有效期内，供应商不得要求撤销或修改其响应文件。</w:t>
      </w:r>
    </w:p>
    <w:p>
      <w:pPr>
        <w:spacing w:line="360" w:lineRule="auto"/>
        <w:ind w:firstLine="480" w:firstLineChars="200"/>
        <w:rPr>
          <w:rFonts w:hint="eastAsia" w:ascii="宋体" w:hAnsi="宋体"/>
          <w:sz w:val="24"/>
          <w:highlight w:val="none"/>
        </w:rPr>
      </w:pPr>
      <w:r>
        <w:rPr>
          <w:rFonts w:hint="eastAsia" w:ascii="宋体" w:hAnsi="宋体"/>
          <w:sz w:val="24"/>
          <w:highlight w:val="none"/>
        </w:rPr>
        <w:t>3.3.2 出现特殊情况需要延长磋商有效期的，采购人以书面形式通知所有供应商延长磋商有效期。供应商同意延长的，但不得要求或被允许修改或撤销其响应文件；供应商拒绝延长的，其磋商失效。</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3.5磋商响应文件的编制</w:t>
      </w:r>
    </w:p>
    <w:p>
      <w:pPr>
        <w:spacing w:line="360" w:lineRule="auto"/>
        <w:ind w:firstLine="480" w:firstLineChars="200"/>
        <w:rPr>
          <w:rFonts w:hint="eastAsia" w:ascii="宋体" w:hAnsi="宋体"/>
          <w:sz w:val="24"/>
          <w:highlight w:val="none"/>
        </w:rPr>
      </w:pPr>
      <w:r>
        <w:rPr>
          <w:rFonts w:hint="eastAsia" w:ascii="宋体" w:hAnsi="宋体"/>
          <w:sz w:val="24"/>
          <w:highlight w:val="none"/>
        </w:rPr>
        <w:t>3.5.1 编制要求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（1）响应文件</w:t>
      </w:r>
      <w:r>
        <w:rPr>
          <w:rFonts w:ascii="宋体" w:hAnsi="宋体"/>
          <w:sz w:val="24"/>
          <w:highlight w:val="none"/>
        </w:rPr>
        <w:t>按</w:t>
      </w:r>
      <w:r>
        <w:rPr>
          <w:rFonts w:hint="eastAsia" w:ascii="宋体" w:hAnsi="宋体"/>
          <w:sz w:val="24"/>
          <w:highlight w:val="none"/>
        </w:rPr>
        <w:t>3.</w:t>
      </w:r>
      <w:r>
        <w:rPr>
          <w:rFonts w:ascii="宋体" w:hAnsi="宋体"/>
          <w:sz w:val="24"/>
          <w:highlight w:val="none"/>
        </w:rPr>
        <w:t>1顺序</w:t>
      </w:r>
      <w:r>
        <w:rPr>
          <w:rFonts w:hint="eastAsia" w:ascii="宋体" w:hAnsi="宋体"/>
          <w:sz w:val="24"/>
          <w:highlight w:val="none"/>
        </w:rPr>
        <w:t>组成</w:t>
      </w:r>
      <w:r>
        <w:rPr>
          <w:rFonts w:ascii="宋体" w:hAnsi="宋体"/>
          <w:sz w:val="24"/>
          <w:highlight w:val="none"/>
        </w:rPr>
        <w:t>，装订成册</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（2）响应文件</w:t>
      </w:r>
      <w:r>
        <w:rPr>
          <w:rFonts w:hint="eastAsia" w:ascii="宋体" w:hAnsi="宋体"/>
          <w:b/>
          <w:sz w:val="24"/>
          <w:highlight w:val="none"/>
        </w:rPr>
        <w:t>正本</w:t>
      </w:r>
      <w:r>
        <w:rPr>
          <w:rFonts w:hint="eastAsia" w:ascii="宋体" w:hAnsi="宋体"/>
          <w:b/>
          <w:sz w:val="24"/>
          <w:highlight w:val="none"/>
          <w:lang w:eastAsia="zh-CN"/>
        </w:rPr>
        <w:t>壹</w:t>
      </w:r>
      <w:r>
        <w:rPr>
          <w:rFonts w:hint="eastAsia" w:ascii="宋体" w:hAnsi="宋体"/>
          <w:b/>
          <w:sz w:val="24"/>
          <w:highlight w:val="none"/>
        </w:rPr>
        <w:t>份，副本</w:t>
      </w:r>
      <w:r>
        <w:rPr>
          <w:rFonts w:hint="eastAsia" w:ascii="宋体" w:hAnsi="宋体"/>
          <w:b/>
          <w:sz w:val="24"/>
          <w:highlight w:val="none"/>
          <w:lang w:val="en-US" w:eastAsia="zh-CN"/>
        </w:rPr>
        <w:t>贰</w:t>
      </w:r>
      <w:r>
        <w:rPr>
          <w:rFonts w:hint="eastAsia" w:ascii="宋体" w:hAnsi="宋体"/>
          <w:b/>
          <w:sz w:val="24"/>
          <w:highlight w:val="none"/>
        </w:rPr>
        <w:t>份，电子版</w:t>
      </w:r>
      <w:r>
        <w:rPr>
          <w:rFonts w:hint="eastAsia" w:ascii="宋体" w:hAnsi="宋体"/>
          <w:b/>
          <w:sz w:val="24"/>
          <w:highlight w:val="none"/>
          <w:lang w:eastAsia="zh-CN"/>
        </w:rPr>
        <w:t>贰</w:t>
      </w:r>
      <w:r>
        <w:rPr>
          <w:rFonts w:hint="eastAsia" w:ascii="宋体" w:hAnsi="宋体"/>
          <w:b/>
          <w:sz w:val="24"/>
          <w:highlight w:val="none"/>
        </w:rPr>
        <w:t>份</w:t>
      </w:r>
      <w:r>
        <w:rPr>
          <w:rFonts w:hint="eastAsia" w:ascii="宋体" w:hAnsi="宋体"/>
          <w:sz w:val="24"/>
          <w:highlight w:val="none"/>
        </w:rPr>
        <w:t>（每份电子版应包含响应文件的全部内容</w:t>
      </w:r>
      <w:r>
        <w:rPr>
          <w:rFonts w:ascii="宋体" w:hAnsi="宋体"/>
          <w:sz w:val="24"/>
          <w:highlight w:val="none"/>
        </w:rPr>
        <w:t>）</w:t>
      </w:r>
      <w:r>
        <w:rPr>
          <w:rFonts w:hint="eastAsia" w:ascii="宋体" w:hAnsi="宋体"/>
          <w:sz w:val="24"/>
          <w:highlight w:val="none"/>
        </w:rPr>
        <w:t>如果正本与副本不符，以正本为准。响应文件应字迹清楚、内容齐全、数字准确、不应有涂改增删处。如修改时，修改处须有法定代表人或委托代理人签字或盖章并加盖单位公章。</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（3）响应文件必须用不褪色的墨水填写或打印，并注明“正本”、“副本”字样。响应文件正副本均须</w:t>
      </w:r>
      <w:r>
        <w:rPr>
          <w:rFonts w:hint="eastAsia" w:ascii="宋体" w:hAnsi="宋体"/>
          <w:color w:val="000000"/>
          <w:sz w:val="24"/>
          <w:highlight w:val="none"/>
          <w:lang w:val="en-US" w:eastAsia="zh-CN"/>
        </w:rPr>
        <w:t>装订</w:t>
      </w:r>
      <w:r>
        <w:rPr>
          <w:rFonts w:hint="eastAsia" w:ascii="宋体" w:hAnsi="宋体"/>
          <w:color w:val="000000"/>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（4）响应文件中报价表必须加盖供应商公章和法定代表人或授权代表签字或盖章。</w:t>
      </w:r>
    </w:p>
    <w:p>
      <w:pPr>
        <w:spacing w:line="360" w:lineRule="auto"/>
        <w:ind w:firstLine="480" w:firstLineChars="200"/>
        <w:rPr>
          <w:rFonts w:hint="eastAsia" w:ascii="宋体" w:hAnsi="宋体"/>
          <w:sz w:val="24"/>
          <w:highlight w:val="none"/>
        </w:rPr>
      </w:pPr>
      <w:r>
        <w:rPr>
          <w:rFonts w:hint="eastAsia" w:ascii="宋体" w:hAnsi="宋体"/>
          <w:sz w:val="24"/>
          <w:highlight w:val="none"/>
        </w:rPr>
        <w:t>（5）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rPr>
          <w:rFonts w:ascii="宋体" w:hAnsi="宋体"/>
          <w:b/>
          <w:bCs/>
          <w:sz w:val="24"/>
          <w:highlight w:val="none"/>
        </w:rPr>
      </w:pPr>
      <w:r>
        <w:rPr>
          <w:rFonts w:hint="eastAsia" w:ascii="宋体" w:hAnsi="宋体"/>
          <w:b/>
          <w:bCs/>
          <w:sz w:val="24"/>
          <w:highlight w:val="none"/>
        </w:rPr>
        <w:t>4．磋商响应文件的密封、递交与修改</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4.1 磋商响应文件的密封和标记</w:t>
      </w:r>
    </w:p>
    <w:p>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4.1.1 磋商响应文件的 “正本”、“副本”</w:t>
      </w:r>
      <w:r>
        <w:rPr>
          <w:rFonts w:hint="eastAsia" w:ascii="宋体" w:hAnsi="宋体"/>
          <w:sz w:val="24"/>
          <w:highlight w:val="none"/>
          <w:lang w:eastAsia="zh-CN"/>
        </w:rPr>
        <w:t>、“电子版”</w:t>
      </w:r>
      <w:r>
        <w:rPr>
          <w:rFonts w:hint="eastAsia" w:ascii="宋体" w:hAnsi="宋体"/>
          <w:sz w:val="24"/>
          <w:highlight w:val="none"/>
        </w:rPr>
        <w:t>应分开包装并密封，并在封套上加盖供应商公章和法定代表人或授权代表签字或盖章。</w:t>
      </w:r>
      <w:r>
        <w:rPr>
          <w:rFonts w:hint="eastAsia" w:ascii="宋体" w:hAnsi="宋体"/>
          <w:sz w:val="24"/>
          <w:highlight w:val="none"/>
          <w:lang w:val="en-US" w:eastAsia="zh-CN"/>
        </w:rPr>
        <w:tab/>
      </w:r>
    </w:p>
    <w:p>
      <w:pPr>
        <w:spacing w:line="360" w:lineRule="auto"/>
        <w:ind w:firstLine="480" w:firstLineChars="200"/>
        <w:rPr>
          <w:rFonts w:hint="eastAsia" w:ascii="宋体" w:hAnsi="宋体"/>
          <w:sz w:val="24"/>
          <w:highlight w:val="none"/>
        </w:rPr>
      </w:pPr>
      <w:r>
        <w:rPr>
          <w:rFonts w:hint="eastAsia" w:ascii="宋体" w:hAnsi="宋体"/>
          <w:sz w:val="24"/>
          <w:highlight w:val="none"/>
        </w:rPr>
        <w:t>4.1.2 磋商响应文件的封套上应清楚地标记 “正本”、“副本”</w:t>
      </w:r>
      <w:r>
        <w:rPr>
          <w:rFonts w:hint="eastAsia" w:ascii="宋体" w:hAnsi="宋体"/>
          <w:sz w:val="24"/>
          <w:highlight w:val="none"/>
          <w:lang w:eastAsia="zh-CN"/>
        </w:rPr>
        <w:t>、“电子版”</w:t>
      </w:r>
      <w:r>
        <w:rPr>
          <w:rFonts w:hint="eastAsia" w:ascii="宋体" w:hAnsi="宋体"/>
          <w:sz w:val="24"/>
          <w:highlight w:val="none"/>
        </w:rPr>
        <w:t>字样，封套上应写明的其他内容见磋商须知前附表。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4.1.3 未按本章第4.1.1 项或第4.1.2 项要求密封和加写标记的磋商响应文件，采购代理机构不予受理。</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4.2 磋商响应文件的递交</w:t>
      </w:r>
    </w:p>
    <w:p>
      <w:pPr>
        <w:spacing w:line="360" w:lineRule="auto"/>
        <w:ind w:firstLine="480" w:firstLineChars="200"/>
        <w:rPr>
          <w:rFonts w:hint="eastAsia" w:ascii="宋体" w:hAnsi="宋体"/>
          <w:sz w:val="24"/>
          <w:highlight w:val="none"/>
        </w:rPr>
      </w:pPr>
      <w:r>
        <w:rPr>
          <w:rFonts w:hint="eastAsia" w:ascii="宋体" w:hAnsi="宋体"/>
          <w:sz w:val="24"/>
          <w:highlight w:val="none"/>
        </w:rPr>
        <w:t>4.2.1 供应商应按照磋商须知前附表要求的时间递交磋商响应文件。</w:t>
      </w:r>
    </w:p>
    <w:p>
      <w:pPr>
        <w:spacing w:line="360" w:lineRule="auto"/>
        <w:ind w:firstLine="480" w:firstLineChars="200"/>
        <w:rPr>
          <w:rFonts w:hint="eastAsia" w:ascii="宋体" w:hAnsi="宋体"/>
          <w:sz w:val="24"/>
          <w:highlight w:val="none"/>
        </w:rPr>
      </w:pPr>
      <w:r>
        <w:rPr>
          <w:rFonts w:hint="eastAsia" w:ascii="宋体" w:hAnsi="宋体"/>
          <w:sz w:val="24"/>
          <w:highlight w:val="none"/>
        </w:rPr>
        <w:t>4.2.2 供应商递交磋商响应文件的地点：见磋商须知前附表。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4.2.3 除磋商须知前附表另有规定外，供应商所递交的磋商响应文件不予退还。</w:t>
      </w:r>
    </w:p>
    <w:p>
      <w:pPr>
        <w:spacing w:line="360" w:lineRule="auto"/>
        <w:ind w:firstLine="480" w:firstLineChars="200"/>
        <w:rPr>
          <w:rFonts w:hint="eastAsia" w:ascii="宋体" w:hAnsi="宋体"/>
          <w:sz w:val="24"/>
          <w:highlight w:val="none"/>
        </w:rPr>
      </w:pPr>
      <w:r>
        <w:rPr>
          <w:rFonts w:hint="eastAsia" w:ascii="宋体" w:hAnsi="宋体"/>
          <w:sz w:val="24"/>
          <w:highlight w:val="none"/>
        </w:rPr>
        <w:t>4.2.4 供应商递交磋商响应文件后，应按磋商响应文件递交登记表上规定内容如实填写相关信息。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4.2.5 逾期送达的或者未送达指定地点的磋商响应文件，采购代理机构不予受理。</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4.3 磋商响应文件的修改与撤回</w:t>
      </w:r>
    </w:p>
    <w:p>
      <w:pPr>
        <w:spacing w:line="360" w:lineRule="auto"/>
        <w:ind w:firstLine="480" w:firstLineChars="200"/>
        <w:rPr>
          <w:rFonts w:hint="eastAsia" w:ascii="宋体" w:hAnsi="宋体"/>
          <w:sz w:val="24"/>
          <w:highlight w:val="none"/>
        </w:rPr>
      </w:pPr>
      <w:r>
        <w:rPr>
          <w:rFonts w:hint="eastAsia" w:ascii="宋体" w:hAnsi="宋体"/>
          <w:sz w:val="24"/>
          <w:highlight w:val="none"/>
        </w:rPr>
        <w:t>4.3.1 在磋商文件规定的磋商截止时间前，供应商可以修改或撤回已递交的磋商响应文件，但应以书面形式通知采购人。</w:t>
      </w:r>
    </w:p>
    <w:p>
      <w:pPr>
        <w:spacing w:line="360" w:lineRule="auto"/>
        <w:ind w:firstLine="480" w:firstLineChars="200"/>
        <w:rPr>
          <w:rFonts w:hint="eastAsia" w:ascii="宋体" w:hAnsi="宋体"/>
          <w:sz w:val="24"/>
          <w:highlight w:val="none"/>
        </w:rPr>
      </w:pPr>
      <w:r>
        <w:rPr>
          <w:rFonts w:hint="eastAsia" w:ascii="宋体" w:hAnsi="宋体"/>
          <w:sz w:val="24"/>
          <w:highlight w:val="none"/>
        </w:rPr>
        <w:t>4.3.2 供应商修改或撤回已递交磋商响应文件的书面通知应按照本章第3.5.1 项的要求签字或盖章。供应商递交修改或撤回书面通知后，应按规定如实填写相关信息。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4.3.3 修改的内容为磋商响应文件的组成部分。修改的磋商响应文件应按照本章第3 条、第4 条规定进行编制、密封、标记和递交，并标明“修改”字样。</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5．磋商</w:t>
      </w:r>
    </w:p>
    <w:p>
      <w:pPr>
        <w:spacing w:line="360" w:lineRule="auto"/>
        <w:ind w:firstLine="482" w:firstLineChars="200"/>
        <w:rPr>
          <w:rFonts w:hint="eastAsia" w:ascii="宋体" w:hAnsi="宋体"/>
          <w:sz w:val="24"/>
          <w:highlight w:val="none"/>
        </w:rPr>
      </w:pPr>
      <w:r>
        <w:rPr>
          <w:rFonts w:hint="eastAsia" w:ascii="宋体" w:hAnsi="宋体"/>
          <w:b/>
          <w:bCs/>
          <w:sz w:val="24"/>
          <w:highlight w:val="none"/>
        </w:rPr>
        <w:t>5.1 磋商时间和地点</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供应商在磋商须知前附表要求的磋商响应文件递交截止时间（磋商时间）和地点磋商递交磋商响应文件，所有供应商的法定代表人或其委托代理人必须准时参加。</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5.2评审工作程序</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（1）宣布开标纪律；</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（2）公布在磋商截止时间前递交响应文件的供应商名称；</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（3）宣布开标人、唱标人、记录人、监标人等有关人员名单；</w:t>
      </w:r>
    </w:p>
    <w:p>
      <w:pPr>
        <w:spacing w:line="360" w:lineRule="auto"/>
        <w:ind w:firstLine="480" w:firstLineChars="200"/>
        <w:rPr>
          <w:rFonts w:hint="default" w:ascii="宋体" w:hAnsi="宋体" w:eastAsia="宋体"/>
          <w:color w:val="000000"/>
          <w:sz w:val="24"/>
          <w:highlight w:val="none"/>
          <w:lang w:val="en-US" w:eastAsia="zh-CN"/>
        </w:rPr>
      </w:pPr>
      <w:r>
        <w:rPr>
          <w:rFonts w:hint="eastAsia" w:ascii="宋体" w:hAnsi="宋体"/>
          <w:color w:val="000000"/>
          <w:sz w:val="24"/>
          <w:highlight w:val="none"/>
        </w:rPr>
        <w:t>（4）</w:t>
      </w:r>
      <w:r>
        <w:rPr>
          <w:rFonts w:hint="eastAsia" w:ascii="宋体" w:hAnsi="宋体"/>
          <w:color w:val="000000"/>
          <w:sz w:val="24"/>
          <w:highlight w:val="none"/>
          <w:lang w:val="en-US" w:eastAsia="zh-CN"/>
        </w:rPr>
        <w:t>由监标人查验供应商授权委托书及受托人身份证原件（法人直接参加时只需提供身份证原件）；</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（5）由供应商代表检查响应文件的密封情况，并签字确认；</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（6）开启响应文件，宣读响应文件递交份数；</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7</w:t>
      </w:r>
      <w:r>
        <w:rPr>
          <w:rFonts w:hint="eastAsia" w:ascii="宋体" w:hAnsi="宋体"/>
          <w:color w:val="000000"/>
          <w:sz w:val="24"/>
          <w:highlight w:val="none"/>
          <w:lang w:eastAsia="zh-CN"/>
        </w:rPr>
        <w:t>）</w:t>
      </w:r>
      <w:r>
        <w:rPr>
          <w:rFonts w:hint="eastAsia" w:ascii="宋体" w:hAnsi="宋体"/>
          <w:color w:val="000000"/>
          <w:sz w:val="24"/>
          <w:highlight w:val="none"/>
        </w:rPr>
        <w:t>响应文件送交评标委员会进行评审；首先对供应商的资格证明文件进行审查（资格条件不符合响应文件规定的供应商，不再进入下一步评审）；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8</w:t>
      </w:r>
      <w:r>
        <w:rPr>
          <w:rFonts w:hint="eastAsia" w:ascii="宋体" w:hAnsi="宋体"/>
          <w:color w:val="000000"/>
          <w:sz w:val="24"/>
          <w:highlight w:val="none"/>
        </w:rPr>
        <w:t>）磋商；</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w:t>
      </w:r>
      <w:r>
        <w:rPr>
          <w:rFonts w:hint="eastAsia" w:ascii="宋体" w:hAnsi="宋体"/>
          <w:bCs/>
          <w:color w:val="000000"/>
          <w:sz w:val="24"/>
          <w:highlight w:val="none"/>
          <w:lang w:val="en-US" w:eastAsia="zh-CN"/>
        </w:rPr>
        <w:t>9</w:t>
      </w:r>
      <w:r>
        <w:rPr>
          <w:rFonts w:hint="eastAsia" w:ascii="宋体" w:hAnsi="宋体"/>
          <w:bCs/>
          <w:color w:val="000000"/>
          <w:sz w:val="24"/>
          <w:highlight w:val="none"/>
        </w:rPr>
        <w:t>）供应商进行二次报价；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10</w:t>
      </w:r>
      <w:r>
        <w:rPr>
          <w:rFonts w:hint="eastAsia" w:ascii="宋体" w:hAnsi="宋体"/>
          <w:color w:val="000000"/>
          <w:sz w:val="24"/>
          <w:highlight w:val="none"/>
        </w:rPr>
        <w:t>）评审；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11</w:t>
      </w:r>
      <w:r>
        <w:rPr>
          <w:rFonts w:hint="eastAsia" w:ascii="宋体" w:hAnsi="宋体"/>
          <w:color w:val="000000"/>
          <w:sz w:val="24"/>
          <w:highlight w:val="none"/>
        </w:rPr>
        <w:t>）开标结束。</w:t>
      </w:r>
    </w:p>
    <w:p>
      <w:pPr>
        <w:spacing w:line="360" w:lineRule="auto"/>
        <w:ind w:firstLine="480" w:firstLineChars="200"/>
        <w:rPr>
          <w:rFonts w:hint="eastAsia" w:ascii="宋体" w:hAnsi="宋体"/>
          <w:sz w:val="24"/>
          <w:highlight w:val="none"/>
        </w:rPr>
      </w:pPr>
      <w:r>
        <w:rPr>
          <w:rFonts w:hint="eastAsia" w:ascii="宋体" w:hAnsi="宋体"/>
          <w:sz w:val="24"/>
          <w:highlight w:val="none"/>
        </w:rPr>
        <w:t>注：供应商的两次报价均不公开唱标。若采购内容无实质性变更,二次报价不得高于一次报价。任何一次报价高于采购预算均按无效投标处理。</w:t>
      </w:r>
    </w:p>
    <w:p>
      <w:pPr>
        <w:spacing w:line="360" w:lineRule="auto"/>
        <w:ind w:firstLine="480" w:firstLineChars="200"/>
        <w:rPr>
          <w:rFonts w:hint="eastAsia" w:cs="宋体"/>
          <w:sz w:val="24"/>
          <w:szCs w:val="24"/>
          <w:highlight w:val="none"/>
          <w:lang w:val="zh-CN"/>
        </w:rPr>
      </w:pPr>
      <w:r>
        <w:rPr>
          <w:rFonts w:hint="eastAsia" w:cs="宋体"/>
          <w:sz w:val="24"/>
          <w:szCs w:val="24"/>
          <w:highlight w:val="none"/>
          <w:lang w:val="zh-CN"/>
        </w:rPr>
        <w:t>磋商小组依据磋商文件的规定，对响应文件的有效性、完整性和对磋商文件的响应程度进行审查，以确定是否对磋商文件的要求做出实质性响应。未对磋商文件做实质性响应的供应商，不得进入具体磋商程序。</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5.3</w:t>
      </w:r>
      <w:r>
        <w:rPr>
          <w:rFonts w:hint="eastAsia"/>
          <w:b/>
          <w:bCs/>
          <w:sz w:val="24"/>
          <w:szCs w:val="24"/>
          <w:highlight w:val="none"/>
        </w:rPr>
        <w:t>磋商开始，与供应商谈各项内容</w:t>
      </w:r>
    </w:p>
    <w:p>
      <w:pPr>
        <w:pStyle w:val="17"/>
        <w:spacing w:line="360" w:lineRule="auto"/>
        <w:ind w:firstLine="480" w:firstLineChars="200"/>
        <w:rPr>
          <w:rFonts w:hint="eastAsia" w:cs="宋体"/>
          <w:b/>
          <w:sz w:val="24"/>
          <w:szCs w:val="24"/>
          <w:highlight w:val="none"/>
          <w:lang w:val="zh-CN"/>
        </w:rPr>
      </w:pPr>
      <w:r>
        <w:rPr>
          <w:rFonts w:hint="eastAsia" w:cs="宋体"/>
          <w:sz w:val="24"/>
          <w:szCs w:val="24"/>
          <w:highlight w:val="none"/>
          <w:lang w:val="zh-CN"/>
        </w:rPr>
        <w:t>磋商小组</w:t>
      </w:r>
      <w:r>
        <w:rPr>
          <w:rFonts w:cs="宋体"/>
          <w:sz w:val="24"/>
          <w:szCs w:val="24"/>
          <w:highlight w:val="none"/>
          <w:lang w:val="zh-CN"/>
        </w:rPr>
        <w:t>所有成员集中与</w:t>
      </w:r>
      <w:r>
        <w:rPr>
          <w:rFonts w:hint="eastAsia" w:cs="宋体"/>
          <w:sz w:val="24"/>
          <w:szCs w:val="24"/>
          <w:highlight w:val="none"/>
          <w:lang w:val="zh-CN"/>
        </w:rPr>
        <w:t>单一</w:t>
      </w:r>
      <w:r>
        <w:rPr>
          <w:rFonts w:cs="宋体"/>
          <w:sz w:val="24"/>
          <w:szCs w:val="24"/>
          <w:highlight w:val="none"/>
          <w:lang w:val="zh-CN"/>
        </w:rPr>
        <w:t>供应商分别进行</w:t>
      </w:r>
      <w:r>
        <w:rPr>
          <w:rFonts w:hint="eastAsia" w:cs="宋体"/>
          <w:sz w:val="24"/>
          <w:szCs w:val="24"/>
          <w:highlight w:val="none"/>
          <w:lang w:val="zh-CN"/>
        </w:rPr>
        <w:t>磋商</w:t>
      </w:r>
      <w:r>
        <w:rPr>
          <w:rFonts w:cs="宋体"/>
          <w:sz w:val="24"/>
          <w:szCs w:val="24"/>
          <w:highlight w:val="none"/>
          <w:lang w:val="zh-CN"/>
        </w:rPr>
        <w:t>。</w:t>
      </w:r>
      <w:r>
        <w:rPr>
          <w:rFonts w:hint="eastAsia" w:cs="宋体"/>
          <w:sz w:val="24"/>
          <w:szCs w:val="24"/>
          <w:highlight w:val="none"/>
          <w:lang w:val="zh-CN"/>
        </w:rPr>
        <w:t>磋商小组</w:t>
      </w:r>
      <w:r>
        <w:rPr>
          <w:rFonts w:cs="宋体"/>
          <w:sz w:val="24"/>
          <w:szCs w:val="24"/>
          <w:highlight w:val="none"/>
          <w:lang w:val="zh-CN"/>
        </w:rPr>
        <w:t>可根据供应商的报价，响应内容及</w:t>
      </w:r>
      <w:r>
        <w:rPr>
          <w:rFonts w:hint="eastAsia" w:cs="宋体"/>
          <w:sz w:val="24"/>
          <w:szCs w:val="24"/>
          <w:highlight w:val="none"/>
          <w:lang w:val="zh-CN"/>
        </w:rPr>
        <w:t>磋商</w:t>
      </w:r>
      <w:r>
        <w:rPr>
          <w:rFonts w:cs="宋体"/>
          <w:sz w:val="24"/>
          <w:szCs w:val="24"/>
          <w:highlight w:val="none"/>
          <w:lang w:val="zh-CN"/>
        </w:rPr>
        <w:t>的情况，给予每个正在参加</w:t>
      </w:r>
      <w:r>
        <w:rPr>
          <w:rFonts w:hint="eastAsia" w:cs="宋体"/>
          <w:sz w:val="24"/>
          <w:szCs w:val="24"/>
          <w:highlight w:val="none"/>
          <w:lang w:val="zh-CN"/>
        </w:rPr>
        <w:t>磋商</w:t>
      </w:r>
      <w:r>
        <w:rPr>
          <w:rFonts w:cs="宋体"/>
          <w:sz w:val="24"/>
          <w:szCs w:val="24"/>
          <w:highlight w:val="none"/>
          <w:lang w:val="zh-CN"/>
        </w:rPr>
        <w:t>的供应商相同的机会</w:t>
      </w:r>
      <w:r>
        <w:rPr>
          <w:rFonts w:hint="eastAsia" w:cs="宋体"/>
          <w:sz w:val="24"/>
          <w:szCs w:val="24"/>
          <w:highlight w:val="none"/>
          <w:lang w:val="zh-CN"/>
        </w:rPr>
        <w:t>。</w:t>
      </w:r>
    </w:p>
    <w:p>
      <w:pPr>
        <w:pStyle w:val="17"/>
        <w:spacing w:line="360" w:lineRule="auto"/>
        <w:ind w:firstLine="480" w:firstLineChars="200"/>
        <w:rPr>
          <w:rFonts w:cs="宋体"/>
          <w:sz w:val="24"/>
          <w:szCs w:val="24"/>
          <w:highlight w:val="none"/>
        </w:rPr>
      </w:pPr>
      <w:r>
        <w:rPr>
          <w:rFonts w:cs="宋体"/>
          <w:sz w:val="24"/>
          <w:szCs w:val="24"/>
          <w:highlight w:val="none"/>
          <w:lang w:val="zh-CN"/>
        </w:rPr>
        <w:fldChar w:fldCharType="begin"/>
      </w:r>
      <w:r>
        <w:rPr>
          <w:rFonts w:cs="宋体"/>
          <w:sz w:val="24"/>
          <w:szCs w:val="24"/>
          <w:highlight w:val="none"/>
          <w:lang w:val="zh-CN"/>
        </w:rPr>
        <w:instrText xml:space="preserve"> </w:instrText>
      </w:r>
      <w:r>
        <w:rPr>
          <w:rFonts w:hint="eastAsia" w:cs="宋体"/>
          <w:sz w:val="24"/>
          <w:szCs w:val="24"/>
          <w:highlight w:val="none"/>
          <w:lang w:val="zh-CN"/>
        </w:rPr>
        <w:instrText xml:space="preserve">eq \o\ac(○,</w:instrText>
      </w:r>
      <w:r>
        <w:rPr>
          <w:rFonts w:hint="eastAsia" w:cs="宋体"/>
          <w:position w:val="3"/>
          <w:sz w:val="16"/>
          <w:szCs w:val="24"/>
          <w:highlight w:val="none"/>
          <w:lang w:val="zh-CN"/>
        </w:rPr>
        <w:instrText xml:space="preserve">1</w:instrText>
      </w:r>
      <w:r>
        <w:rPr>
          <w:rFonts w:hint="eastAsia" w:cs="宋体"/>
          <w:sz w:val="24"/>
          <w:szCs w:val="24"/>
          <w:highlight w:val="none"/>
          <w:lang w:val="zh-CN"/>
        </w:rPr>
        <w:instrText xml:space="preserve">)</w:instrText>
      </w:r>
      <w:r>
        <w:rPr>
          <w:rFonts w:cs="宋体"/>
          <w:sz w:val="24"/>
          <w:szCs w:val="24"/>
          <w:highlight w:val="none"/>
          <w:lang w:val="zh-CN"/>
        </w:rPr>
        <w:fldChar w:fldCharType="end"/>
      </w:r>
      <w:r>
        <w:rPr>
          <w:rFonts w:hint="eastAsia"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cs="宋体"/>
          <w:sz w:val="24"/>
          <w:szCs w:val="24"/>
          <w:highlight w:val="none"/>
        </w:rPr>
        <w:t xml:space="preserve"> </w:t>
      </w:r>
    </w:p>
    <w:p>
      <w:pPr>
        <w:pStyle w:val="17"/>
        <w:spacing w:line="360" w:lineRule="auto"/>
        <w:ind w:firstLine="480" w:firstLineChars="200"/>
        <w:rPr>
          <w:rFonts w:cs="宋体"/>
          <w:sz w:val="24"/>
          <w:szCs w:val="24"/>
          <w:highlight w:val="none"/>
        </w:rPr>
      </w:pPr>
      <w:r>
        <w:rPr>
          <w:rFonts w:cs="宋体"/>
          <w:sz w:val="24"/>
          <w:szCs w:val="24"/>
          <w:highlight w:val="none"/>
        </w:rPr>
        <w:fldChar w:fldCharType="begin"/>
      </w:r>
      <w:r>
        <w:rPr>
          <w:rFonts w:cs="宋体"/>
          <w:sz w:val="24"/>
          <w:szCs w:val="24"/>
          <w:highlight w:val="none"/>
        </w:rPr>
        <w:instrText xml:space="preserve"> </w:instrText>
      </w:r>
      <w:r>
        <w:rPr>
          <w:rFonts w:hint="eastAsia" w:cs="宋体"/>
          <w:sz w:val="24"/>
          <w:szCs w:val="24"/>
          <w:highlight w:val="none"/>
        </w:rPr>
        <w:instrText xml:space="preserve">eq \o\ac(○,</w:instrText>
      </w:r>
      <w:r>
        <w:rPr>
          <w:rFonts w:hint="eastAsia" w:cs="宋体"/>
          <w:position w:val="3"/>
          <w:sz w:val="16"/>
          <w:szCs w:val="24"/>
          <w:highlight w:val="none"/>
        </w:rPr>
        <w:instrText xml:space="preserve">2</w:instrText>
      </w:r>
      <w:r>
        <w:rPr>
          <w:rFonts w:hint="eastAsia" w:cs="宋体"/>
          <w:sz w:val="24"/>
          <w:szCs w:val="24"/>
          <w:highlight w:val="none"/>
        </w:rPr>
        <w:instrText xml:space="preserve">)</w:instrText>
      </w:r>
      <w:r>
        <w:rPr>
          <w:rFonts w:cs="宋体"/>
          <w:sz w:val="24"/>
          <w:szCs w:val="24"/>
          <w:highlight w:val="none"/>
        </w:rPr>
        <w:fldChar w:fldCharType="end"/>
      </w:r>
      <w:r>
        <w:rPr>
          <w:rFonts w:hint="eastAsia" w:cs="宋体"/>
          <w:sz w:val="24"/>
          <w:szCs w:val="24"/>
          <w:highlight w:val="none"/>
        </w:rPr>
        <w:t>对磋商文件作出的实质性变动是磋商文件的有效组成部分，磋商小组应当及时以书面形式同时通知所有参加磋商的供应商。</w:t>
      </w:r>
      <w:r>
        <w:rPr>
          <w:rFonts w:cs="宋体"/>
          <w:sz w:val="24"/>
          <w:szCs w:val="24"/>
          <w:highlight w:val="none"/>
        </w:rPr>
        <w:t xml:space="preserve"> </w:t>
      </w:r>
    </w:p>
    <w:p>
      <w:pPr>
        <w:pStyle w:val="17"/>
        <w:ind w:firstLine="480" w:firstLineChars="200"/>
        <w:rPr>
          <w:rFonts w:hint="eastAsia"/>
          <w:sz w:val="24"/>
          <w:highlight w:val="none"/>
        </w:rPr>
      </w:pPr>
      <w:r>
        <w:rPr>
          <w:rFonts w:cs="宋体"/>
          <w:sz w:val="24"/>
          <w:szCs w:val="24"/>
          <w:highlight w:val="none"/>
        </w:rPr>
        <w:fldChar w:fldCharType="begin"/>
      </w:r>
      <w:r>
        <w:rPr>
          <w:rFonts w:cs="宋体"/>
          <w:sz w:val="24"/>
          <w:szCs w:val="24"/>
          <w:highlight w:val="none"/>
        </w:rPr>
        <w:instrText xml:space="preserve"> </w:instrText>
      </w:r>
      <w:r>
        <w:rPr>
          <w:rFonts w:hint="eastAsia" w:cs="宋体"/>
          <w:sz w:val="24"/>
          <w:szCs w:val="24"/>
          <w:highlight w:val="none"/>
        </w:rPr>
        <w:instrText xml:space="preserve">eq \o\ac(○,</w:instrText>
      </w:r>
      <w:r>
        <w:rPr>
          <w:rFonts w:hint="eastAsia" w:cs="宋体"/>
          <w:position w:val="3"/>
          <w:sz w:val="16"/>
          <w:szCs w:val="24"/>
          <w:highlight w:val="none"/>
        </w:rPr>
        <w:instrText xml:space="preserve">3</w:instrText>
      </w:r>
      <w:r>
        <w:rPr>
          <w:rFonts w:hint="eastAsia" w:cs="宋体"/>
          <w:sz w:val="24"/>
          <w:szCs w:val="24"/>
          <w:highlight w:val="none"/>
        </w:rPr>
        <w:instrText xml:space="preserve">)</w:instrText>
      </w:r>
      <w:r>
        <w:rPr>
          <w:rFonts w:cs="宋体"/>
          <w:sz w:val="24"/>
          <w:szCs w:val="24"/>
          <w:highlight w:val="none"/>
        </w:rPr>
        <w:fldChar w:fldCharType="end"/>
      </w:r>
      <w:r>
        <w:rPr>
          <w:rFonts w:hint="eastAsia" w:cs="宋体"/>
          <w:sz w:val="24"/>
          <w:szCs w:val="24"/>
          <w:highlight w:val="none"/>
        </w:rPr>
        <w:t>供应商应当按照磋商文件的变动情况和磋商小组的要求重新提交响应文件，并由其授权代表签章。</w:t>
      </w:r>
    </w:p>
    <w:p>
      <w:pPr>
        <w:spacing w:line="360" w:lineRule="auto"/>
        <w:ind w:firstLine="482" w:firstLineChars="200"/>
        <w:rPr>
          <w:rFonts w:hint="eastAsia"/>
          <w:b/>
          <w:bCs/>
          <w:sz w:val="24"/>
          <w:szCs w:val="24"/>
          <w:highlight w:val="none"/>
        </w:rPr>
      </w:pPr>
      <w:r>
        <w:rPr>
          <w:rFonts w:hint="eastAsia" w:ascii="宋体" w:hAnsi="宋体"/>
          <w:b/>
          <w:bCs/>
          <w:sz w:val="24"/>
          <w:highlight w:val="none"/>
        </w:rPr>
        <w:t>5.4</w:t>
      </w:r>
      <w:r>
        <w:rPr>
          <w:rFonts w:hint="eastAsia"/>
          <w:b/>
          <w:bCs/>
          <w:sz w:val="24"/>
          <w:szCs w:val="24"/>
          <w:highlight w:val="none"/>
        </w:rPr>
        <w:t>各供应商进行二次报价</w:t>
      </w:r>
    </w:p>
    <w:p>
      <w:pPr>
        <w:spacing w:line="360" w:lineRule="auto"/>
        <w:ind w:firstLine="480" w:firstLineChars="200"/>
        <w:rPr>
          <w:rFonts w:hint="eastAsia" w:cs="宋体"/>
          <w:sz w:val="24"/>
          <w:szCs w:val="24"/>
          <w:highlight w:val="none"/>
          <w:lang w:val="zh-CN"/>
        </w:rPr>
      </w:pPr>
      <w:r>
        <w:rPr>
          <w:rFonts w:hint="eastAsia" w:cs="宋体"/>
          <w:sz w:val="24"/>
          <w:szCs w:val="24"/>
          <w:highlight w:val="none"/>
          <w:lang w:val="zh-CN"/>
        </w:rPr>
        <w:t>磋商</w:t>
      </w:r>
      <w:r>
        <w:rPr>
          <w:rFonts w:cs="宋体"/>
          <w:sz w:val="24"/>
          <w:szCs w:val="24"/>
          <w:highlight w:val="none"/>
          <w:lang w:val="zh-CN"/>
        </w:rPr>
        <w:t>结束后，参加</w:t>
      </w:r>
      <w:r>
        <w:rPr>
          <w:rFonts w:hint="eastAsia" w:cs="宋体"/>
          <w:sz w:val="24"/>
          <w:szCs w:val="24"/>
          <w:highlight w:val="none"/>
          <w:lang w:val="zh-CN"/>
        </w:rPr>
        <w:t>磋商</w:t>
      </w:r>
      <w:r>
        <w:rPr>
          <w:rFonts w:cs="宋体"/>
          <w:sz w:val="24"/>
          <w:szCs w:val="24"/>
          <w:highlight w:val="none"/>
          <w:lang w:val="zh-CN"/>
        </w:rPr>
        <w:t>的供应商应当对</w:t>
      </w:r>
      <w:r>
        <w:rPr>
          <w:rFonts w:hint="eastAsia" w:cs="宋体"/>
          <w:sz w:val="24"/>
          <w:szCs w:val="24"/>
          <w:highlight w:val="none"/>
          <w:lang w:val="zh-CN"/>
        </w:rPr>
        <w:t>磋商</w:t>
      </w:r>
      <w:r>
        <w:rPr>
          <w:rFonts w:cs="宋体"/>
          <w:sz w:val="24"/>
          <w:szCs w:val="24"/>
          <w:highlight w:val="none"/>
          <w:lang w:val="zh-CN"/>
        </w:rPr>
        <w:t>的承诺以书面形式确认，并由</w:t>
      </w:r>
      <w:r>
        <w:rPr>
          <w:rFonts w:hint="eastAsia" w:cs="宋体"/>
          <w:sz w:val="24"/>
          <w:szCs w:val="24"/>
          <w:highlight w:val="none"/>
          <w:lang w:val="zh-CN"/>
        </w:rPr>
        <w:t>授权代表签字或盖章</w:t>
      </w:r>
      <w:r>
        <w:rPr>
          <w:rFonts w:cs="宋体"/>
          <w:sz w:val="24"/>
          <w:szCs w:val="24"/>
          <w:highlight w:val="none"/>
          <w:lang w:val="zh-CN"/>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5.5二次报价(最终报价)时，组成最终报价的各子项单价，按照最终报价与第一次磋商报价的差异，同比例下浮确定。</w:t>
      </w:r>
    </w:p>
    <w:p>
      <w:pPr>
        <w:spacing w:line="360" w:lineRule="auto"/>
        <w:ind w:firstLine="480" w:firstLineChars="200"/>
        <w:rPr>
          <w:rFonts w:hint="eastAsia" w:ascii="宋体" w:hAnsi="宋体"/>
          <w:sz w:val="24"/>
          <w:highlight w:val="none"/>
        </w:rPr>
      </w:pPr>
      <w:r>
        <w:rPr>
          <w:rFonts w:hint="eastAsia" w:ascii="宋体" w:hAnsi="宋体"/>
          <w:sz w:val="24"/>
          <w:highlight w:val="none"/>
        </w:rPr>
        <w:t>5.6</w:t>
      </w:r>
      <w:r>
        <w:rPr>
          <w:rFonts w:hint="eastAsia" w:cs="宋体"/>
          <w:sz w:val="24"/>
          <w:szCs w:val="24"/>
          <w:highlight w:val="none"/>
        </w:rPr>
        <w:t>由磋商小组采用综合评分法对提交最终报价的供应商的响应文件和最终报价进行综合评分。</w:t>
      </w:r>
    </w:p>
    <w:p>
      <w:pPr>
        <w:spacing w:line="360" w:lineRule="auto"/>
        <w:ind w:firstLine="480" w:firstLineChars="200"/>
        <w:rPr>
          <w:rFonts w:hint="eastAsia" w:ascii="宋体" w:hAnsi="宋体" w:cs="宋体"/>
          <w:sz w:val="24"/>
          <w:szCs w:val="24"/>
          <w:highlight w:val="none"/>
        </w:rPr>
      </w:pPr>
      <w:r>
        <w:rPr>
          <w:rFonts w:hint="eastAsia" w:ascii="宋体" w:hAnsi="宋体"/>
          <w:sz w:val="24"/>
          <w:highlight w:val="none"/>
        </w:rPr>
        <w:t xml:space="preserve">5.7 </w:t>
      </w:r>
      <w:r>
        <w:rPr>
          <w:rFonts w:hint="eastAsia" w:cs="宋体"/>
          <w:sz w:val="24"/>
          <w:szCs w:val="24"/>
          <w:highlight w:val="none"/>
        </w:rPr>
        <w:t>确定成交供应商。</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6．评审</w:t>
      </w:r>
    </w:p>
    <w:p>
      <w:pPr>
        <w:spacing w:line="360" w:lineRule="auto"/>
        <w:ind w:firstLine="482" w:firstLineChars="200"/>
        <w:rPr>
          <w:rFonts w:hint="eastAsia" w:ascii="宋体" w:hAnsi="宋体"/>
          <w:sz w:val="24"/>
          <w:highlight w:val="none"/>
        </w:rPr>
      </w:pPr>
      <w:r>
        <w:rPr>
          <w:rFonts w:hint="eastAsia" w:ascii="宋体" w:hAnsi="宋体"/>
          <w:b/>
          <w:bCs/>
          <w:sz w:val="24"/>
          <w:highlight w:val="none"/>
        </w:rPr>
        <w:t>6.1 磋商小组</w:t>
      </w:r>
    </w:p>
    <w:p>
      <w:pPr>
        <w:spacing w:line="360" w:lineRule="auto"/>
        <w:ind w:firstLine="480" w:firstLineChars="200"/>
        <w:rPr>
          <w:rFonts w:hint="eastAsia" w:ascii="宋体" w:hAnsi="宋体"/>
          <w:sz w:val="24"/>
          <w:highlight w:val="none"/>
        </w:rPr>
      </w:pPr>
      <w:r>
        <w:rPr>
          <w:rFonts w:hint="eastAsia" w:ascii="宋体" w:hAnsi="宋体"/>
          <w:sz w:val="24"/>
          <w:highlight w:val="none"/>
        </w:rPr>
        <w:t>6.1.1 评审由依法组建的磋商小组负责。磋商小组由相关专业的专家组成。</w:t>
      </w:r>
    </w:p>
    <w:p>
      <w:pPr>
        <w:spacing w:line="360" w:lineRule="auto"/>
        <w:ind w:firstLine="480" w:firstLineChars="200"/>
        <w:rPr>
          <w:rFonts w:hint="eastAsia" w:ascii="宋体" w:hAnsi="宋体"/>
          <w:sz w:val="24"/>
          <w:highlight w:val="none"/>
        </w:rPr>
      </w:pPr>
      <w:r>
        <w:rPr>
          <w:rFonts w:hint="eastAsia" w:ascii="宋体" w:hAnsi="宋体"/>
          <w:sz w:val="24"/>
          <w:highlight w:val="none"/>
        </w:rPr>
        <w:t>6.1.2 磋商小组成员有下列情形之一的，应当回避：</w:t>
      </w:r>
    </w:p>
    <w:p>
      <w:pPr>
        <w:spacing w:line="360" w:lineRule="auto"/>
        <w:ind w:firstLine="480" w:firstLineChars="200"/>
        <w:rPr>
          <w:rFonts w:hint="eastAsia" w:ascii="宋体" w:hAnsi="宋体"/>
          <w:sz w:val="24"/>
          <w:highlight w:val="none"/>
        </w:rPr>
      </w:pPr>
      <w:r>
        <w:rPr>
          <w:rFonts w:hint="eastAsia" w:ascii="宋体" w:hAnsi="宋体"/>
          <w:sz w:val="24"/>
          <w:highlight w:val="none"/>
        </w:rPr>
        <w:t>(1）采购人或供应商的主要负责人的近亲属；</w:t>
      </w:r>
    </w:p>
    <w:p>
      <w:pPr>
        <w:spacing w:line="360" w:lineRule="auto"/>
        <w:ind w:firstLine="480" w:firstLineChars="200"/>
        <w:rPr>
          <w:rFonts w:hint="eastAsia" w:ascii="宋体" w:hAnsi="宋体"/>
          <w:sz w:val="24"/>
          <w:highlight w:val="none"/>
        </w:rPr>
      </w:pPr>
      <w:r>
        <w:rPr>
          <w:rFonts w:hint="eastAsia" w:ascii="宋体" w:hAnsi="宋体"/>
          <w:sz w:val="24"/>
          <w:highlight w:val="none"/>
        </w:rPr>
        <w:t>(2）项目主管部门或者行政监督部门的人员：</w:t>
      </w:r>
    </w:p>
    <w:p>
      <w:pPr>
        <w:spacing w:line="360" w:lineRule="auto"/>
        <w:ind w:firstLine="480" w:firstLineChars="200"/>
        <w:rPr>
          <w:rFonts w:hint="eastAsia" w:ascii="宋体" w:hAnsi="宋体"/>
          <w:sz w:val="24"/>
          <w:highlight w:val="none"/>
        </w:rPr>
      </w:pPr>
      <w:r>
        <w:rPr>
          <w:rFonts w:hint="eastAsia" w:ascii="宋体" w:hAnsi="宋体"/>
          <w:sz w:val="24"/>
          <w:highlight w:val="none"/>
        </w:rPr>
        <w:t>(3）与供应商有经济利益关系，可能影响对磋商公正评审的；</w:t>
      </w:r>
    </w:p>
    <w:p>
      <w:pPr>
        <w:spacing w:line="360" w:lineRule="auto"/>
        <w:ind w:firstLine="480" w:firstLineChars="200"/>
        <w:rPr>
          <w:rFonts w:hint="eastAsia" w:ascii="宋体" w:hAnsi="宋体"/>
          <w:sz w:val="24"/>
          <w:highlight w:val="none"/>
        </w:rPr>
      </w:pPr>
      <w:r>
        <w:rPr>
          <w:rFonts w:hint="eastAsia" w:ascii="宋体" w:hAnsi="宋体"/>
          <w:sz w:val="24"/>
          <w:highlight w:val="none"/>
        </w:rPr>
        <w:t>(4）曾因在招标、评标以及其他与招标投标有关活动中从事违法行为而受过行政处罚或刑事处罚的。</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6.2 评审原则</w:t>
      </w:r>
    </w:p>
    <w:p>
      <w:pPr>
        <w:spacing w:line="360" w:lineRule="auto"/>
        <w:ind w:firstLine="480" w:firstLineChars="200"/>
        <w:rPr>
          <w:rFonts w:hint="eastAsia" w:ascii="宋体" w:hAnsi="宋体"/>
          <w:sz w:val="24"/>
          <w:highlight w:val="none"/>
        </w:rPr>
      </w:pPr>
      <w:r>
        <w:rPr>
          <w:rFonts w:hint="eastAsia" w:ascii="宋体" w:hAnsi="宋体"/>
          <w:sz w:val="24"/>
          <w:highlight w:val="none"/>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w:t>
      </w:r>
    </w:p>
    <w:p>
      <w:pPr>
        <w:spacing w:line="360" w:lineRule="auto"/>
        <w:ind w:firstLine="480" w:firstLineChars="200"/>
        <w:rPr>
          <w:rFonts w:hint="eastAsia" w:ascii="宋体" w:hAnsi="宋体"/>
          <w:sz w:val="24"/>
          <w:highlight w:val="none"/>
        </w:rPr>
      </w:pPr>
      <w:r>
        <w:rPr>
          <w:rFonts w:hint="eastAsia" w:ascii="宋体" w:hAnsi="宋体"/>
          <w:sz w:val="24"/>
          <w:highlight w:val="none"/>
        </w:rPr>
        <w:t>（2）磋商小组应当根据综合评分情况，按照评审得分由高到低顺序推荐三名成交候选供应商，并编写评审报告。评审得分相同的，按照最后报价由低到高的顺序推荐。评审得分且最后报价相同的，按照技术方案得分由高到底顺序推荐。</w:t>
      </w:r>
    </w:p>
    <w:p>
      <w:pPr>
        <w:spacing w:line="360" w:lineRule="auto"/>
        <w:ind w:firstLine="480" w:firstLineChars="200"/>
        <w:rPr>
          <w:rFonts w:hint="eastAsia" w:ascii="宋体" w:hAnsi="宋体"/>
          <w:sz w:val="24"/>
          <w:highlight w:val="none"/>
        </w:rPr>
      </w:pPr>
      <w:r>
        <w:rPr>
          <w:rFonts w:hint="eastAsia" w:ascii="宋体" w:hAnsi="宋体"/>
          <w:sz w:val="24"/>
          <w:highlight w:val="none"/>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2" w:firstLineChars="200"/>
        <w:rPr>
          <w:rFonts w:hint="eastAsia" w:ascii="宋体" w:hAnsi="宋体"/>
          <w:sz w:val="24"/>
          <w:highlight w:val="none"/>
        </w:rPr>
      </w:pPr>
      <w:r>
        <w:rPr>
          <w:rFonts w:hint="eastAsia" w:ascii="宋体" w:hAnsi="宋体"/>
          <w:b/>
          <w:bCs/>
          <w:sz w:val="24"/>
          <w:highlight w:val="none"/>
        </w:rPr>
        <w:t>6.3 评审</w:t>
      </w:r>
    </w:p>
    <w:p>
      <w:pPr>
        <w:spacing w:line="360" w:lineRule="auto"/>
        <w:ind w:firstLine="480" w:firstLineChars="200"/>
        <w:rPr>
          <w:rFonts w:hint="eastAsia" w:ascii="宋体" w:hAnsi="宋体"/>
          <w:sz w:val="24"/>
          <w:highlight w:val="none"/>
        </w:rPr>
      </w:pPr>
      <w:r>
        <w:rPr>
          <w:rFonts w:hint="eastAsia" w:ascii="宋体" w:hAnsi="宋体"/>
          <w:sz w:val="24"/>
          <w:highlight w:val="none"/>
        </w:rPr>
        <w:t>6.3.1磋商小组按照第三章“评审办法”规定的方法、评审因素、标准和程序对磋商响应文件进行评审。第三章“评审办法”没有规定的方法、评审因素和标准，不作为评审依据。</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7、履约担保</w:t>
      </w:r>
    </w:p>
    <w:p>
      <w:pPr>
        <w:spacing w:line="360" w:lineRule="auto"/>
        <w:ind w:firstLine="480" w:firstLineChars="200"/>
        <w:rPr>
          <w:rFonts w:hint="eastAsia" w:ascii="宋体" w:hAnsi="宋体"/>
          <w:sz w:val="24"/>
          <w:highlight w:val="none"/>
        </w:rPr>
      </w:pPr>
      <w:r>
        <w:rPr>
          <w:rFonts w:hint="eastAsia" w:ascii="宋体" w:hAnsi="宋体"/>
          <w:sz w:val="24"/>
          <w:highlight w:val="none"/>
        </w:rPr>
        <w:t>本项目无履约担保。</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8．重新招标</w:t>
      </w:r>
    </w:p>
    <w:p>
      <w:pPr>
        <w:spacing w:line="360" w:lineRule="auto"/>
        <w:ind w:firstLine="480" w:firstLineChars="200"/>
        <w:rPr>
          <w:rFonts w:hint="eastAsia" w:ascii="宋体" w:hAnsi="宋体"/>
          <w:sz w:val="24"/>
          <w:highlight w:val="none"/>
        </w:rPr>
      </w:pPr>
      <w:r>
        <w:rPr>
          <w:rFonts w:hint="eastAsia" w:ascii="宋体" w:hAnsi="宋体"/>
          <w:sz w:val="24"/>
          <w:highlight w:val="none"/>
        </w:rPr>
        <w:t>有下列情形之一的招标代理机构应当重新招标:</w:t>
      </w:r>
    </w:p>
    <w:p>
      <w:pPr>
        <w:spacing w:line="360" w:lineRule="auto"/>
        <w:ind w:firstLine="480" w:firstLineChars="200"/>
        <w:rPr>
          <w:rFonts w:hint="eastAsia" w:ascii="宋体" w:hAnsi="宋体"/>
          <w:sz w:val="24"/>
          <w:highlight w:val="none"/>
        </w:rPr>
      </w:pPr>
      <w:r>
        <w:rPr>
          <w:rFonts w:hint="eastAsia" w:ascii="宋体" w:hAnsi="宋体"/>
          <w:sz w:val="24"/>
          <w:highlight w:val="none"/>
        </w:rPr>
        <w:t>(1)供应商少于三个的；</w:t>
      </w:r>
    </w:p>
    <w:p>
      <w:pPr>
        <w:spacing w:line="360" w:lineRule="auto"/>
        <w:ind w:firstLine="480" w:firstLineChars="200"/>
        <w:rPr>
          <w:rFonts w:hint="eastAsia" w:ascii="宋体" w:hAnsi="宋体"/>
          <w:sz w:val="24"/>
          <w:highlight w:val="none"/>
        </w:rPr>
      </w:pPr>
      <w:r>
        <w:rPr>
          <w:rFonts w:hint="eastAsia" w:ascii="宋体" w:hAnsi="宋体"/>
          <w:sz w:val="24"/>
          <w:highlight w:val="none"/>
        </w:rPr>
        <w:t>(2)磋商小组在评标期间，出现符合条件的供应商不足三家的情形时。</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9.质疑</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供应商对本次招标采购活动有疑问的，按照《政府采购质疑和投诉办法》（财政部94号令）的规定办理。</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供应商认为招标文件、招标过程和中标、中标结果使自己的权益受到损害的，可以在知道或者应知其权益受到损害之日起七个工作日内，以书面形式向采购人提出质疑，否则不予接受。</w:t>
      </w:r>
    </w:p>
    <w:p>
      <w:pPr>
        <w:spacing w:line="360" w:lineRule="auto"/>
        <w:ind w:firstLine="480" w:firstLineChars="200"/>
        <w:rPr>
          <w:rFonts w:hint="eastAsia" w:ascii="宋体" w:hAnsi="宋体"/>
          <w:sz w:val="24"/>
          <w:highlight w:val="none"/>
        </w:rPr>
      </w:pPr>
      <w:r>
        <w:rPr>
          <w:rFonts w:hint="eastAsia" w:ascii="宋体" w:hAnsi="宋体"/>
          <w:sz w:val="24"/>
          <w:highlight w:val="none"/>
        </w:rPr>
        <w:t>质疑函以书面形式由法定代表人或委托代理人递交到招标代理机构，质疑函内容按照财政部令第94号规定执行。联系电话：</w:t>
      </w:r>
      <w:r>
        <w:rPr>
          <w:rFonts w:hint="eastAsia" w:ascii="宋体" w:hAnsi="宋体" w:eastAsia="宋体" w:cs="宋体"/>
          <w:sz w:val="24"/>
          <w:szCs w:val="24"/>
          <w:highlight w:val="none"/>
          <w:lang w:val="en-US" w:eastAsia="zh-CN"/>
        </w:rPr>
        <w:t>18681802917</w:t>
      </w:r>
      <w:r>
        <w:rPr>
          <w:rFonts w:hint="eastAsia" w:ascii="宋体" w:hAnsi="宋体"/>
          <w:sz w:val="24"/>
          <w:highlight w:val="none"/>
        </w:rPr>
        <w:t>；地址：</w:t>
      </w:r>
      <w:r>
        <w:rPr>
          <w:rFonts w:hint="eastAsia" w:eastAsia="宋体" w:cs="宋体"/>
          <w:i w:val="0"/>
          <w:caps w:val="0"/>
          <w:color w:val="333333"/>
          <w:spacing w:val="0"/>
          <w:sz w:val="24"/>
          <w:szCs w:val="24"/>
          <w:highlight w:val="none"/>
          <w:u w:val="none"/>
          <w:lang w:eastAsia="zh-CN"/>
        </w:rPr>
        <w:t>西安市曲江新区雁翔路旺座曲江 E 座 29 层 2901 号</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质疑书应当包括以下主要内容：被质疑项目名称、项目编号、标段/包号、采购文件获取日期、质疑事项、证据及来源线索、法律依据（具体条款）、招标采购活动中自己权益受到侵害的实质内容、质疑人有效联系方式等。</w:t>
      </w:r>
    </w:p>
    <w:p>
      <w:pPr>
        <w:spacing w:line="360" w:lineRule="auto"/>
        <w:ind w:firstLine="480" w:firstLineChars="200"/>
        <w:rPr>
          <w:rFonts w:hint="eastAsia" w:ascii="宋体" w:hAnsi="宋体"/>
          <w:sz w:val="24"/>
          <w:highlight w:val="none"/>
        </w:rPr>
      </w:pPr>
      <w:r>
        <w:rPr>
          <w:rFonts w:hint="eastAsia" w:ascii="宋体" w:hAnsi="宋体"/>
          <w:sz w:val="24"/>
          <w:highlight w:val="none"/>
        </w:rPr>
        <w:t>质疑书应当由法定代表人或授权代表签字或盖章，并加盖单位公章，公章不得以合同章或其他印章代替，并附法人身份证明。</w:t>
      </w:r>
    </w:p>
    <w:p>
      <w:pPr>
        <w:spacing w:line="360" w:lineRule="auto"/>
        <w:ind w:firstLine="480" w:firstLineChars="200"/>
        <w:rPr>
          <w:rFonts w:hint="eastAsia" w:ascii="宋体" w:hAnsi="宋体"/>
          <w:sz w:val="24"/>
          <w:highlight w:val="none"/>
        </w:rPr>
      </w:pPr>
      <w:r>
        <w:rPr>
          <w:rFonts w:hint="eastAsia" w:ascii="宋体" w:hAnsi="宋体"/>
          <w:sz w:val="24"/>
          <w:highlight w:val="none"/>
        </w:rPr>
        <w:t>质疑人可以委托代理人办理质疑事项，代理人办理质疑事项时，除提交质疑书外，还应当提交质疑人的授权委托书及代理人的有效身份证明，授权委托书应当载明委托代理的具体权限和事项。</w:t>
      </w:r>
    </w:p>
    <w:p>
      <w:pPr>
        <w:spacing w:line="360" w:lineRule="auto"/>
        <w:ind w:firstLine="480" w:firstLineChars="200"/>
        <w:rPr>
          <w:rFonts w:hint="eastAsia" w:ascii="宋体" w:hAnsi="宋体"/>
          <w:sz w:val="24"/>
          <w:highlight w:val="none"/>
        </w:rPr>
      </w:pPr>
      <w:r>
        <w:rPr>
          <w:rFonts w:hint="eastAsia" w:ascii="宋体" w:hAnsi="宋体"/>
          <w:sz w:val="24"/>
          <w:highlight w:val="none"/>
        </w:rPr>
        <w:t>质疑函范本格式在中国政府采购网站（http://www.ccgp.gov.cn/）自行下载。</w:t>
      </w:r>
    </w:p>
    <w:p>
      <w:pPr>
        <w:spacing w:line="360" w:lineRule="auto"/>
        <w:ind w:firstLine="480" w:firstLineChars="200"/>
        <w:rPr>
          <w:rFonts w:hint="eastAsia" w:ascii="宋体" w:hAnsi="宋体"/>
          <w:sz w:val="24"/>
          <w:highlight w:val="none"/>
        </w:rPr>
      </w:pPr>
      <w:r>
        <w:rPr>
          <w:rFonts w:hint="eastAsia" w:ascii="宋体" w:hAnsi="宋体"/>
          <w:sz w:val="24"/>
          <w:highlight w:val="none"/>
        </w:rPr>
        <w:t>接收质疑函的联系部门、联系电话和通讯地址同招标公告。</w:t>
      </w:r>
    </w:p>
    <w:p>
      <w:pPr>
        <w:spacing w:line="360" w:lineRule="auto"/>
        <w:ind w:firstLine="480" w:firstLineChars="200"/>
        <w:rPr>
          <w:rFonts w:hint="eastAsia" w:ascii="宋体" w:hAnsi="宋体"/>
          <w:sz w:val="24"/>
          <w:highlight w:val="none"/>
        </w:rPr>
      </w:pPr>
      <w:r>
        <w:rPr>
          <w:rFonts w:hint="eastAsia" w:ascii="宋体" w:hAnsi="宋体"/>
          <w:sz w:val="24"/>
          <w:highlight w:val="none"/>
        </w:rPr>
        <w:t>9.1有下列情形之一的，属于无效质疑，招标代理机构和招标人不予受理：</w:t>
      </w:r>
    </w:p>
    <w:p>
      <w:pPr>
        <w:spacing w:line="360" w:lineRule="auto"/>
        <w:ind w:firstLine="480" w:firstLineChars="200"/>
        <w:rPr>
          <w:rFonts w:hint="eastAsia" w:ascii="宋体" w:hAnsi="宋体"/>
          <w:sz w:val="24"/>
          <w:highlight w:val="none"/>
        </w:rPr>
      </w:pPr>
      <w:r>
        <w:rPr>
          <w:rFonts w:hint="eastAsia" w:ascii="宋体" w:hAnsi="宋体"/>
          <w:sz w:val="24"/>
          <w:highlight w:val="none"/>
        </w:rPr>
        <w:t>（1）质疑人不是参与本次政府采购项目的供应商；</w:t>
      </w:r>
    </w:p>
    <w:p>
      <w:pPr>
        <w:spacing w:line="360" w:lineRule="auto"/>
        <w:ind w:firstLine="480" w:firstLineChars="200"/>
        <w:rPr>
          <w:rFonts w:hint="eastAsia" w:ascii="宋体" w:hAnsi="宋体"/>
          <w:sz w:val="24"/>
          <w:highlight w:val="none"/>
        </w:rPr>
      </w:pPr>
      <w:r>
        <w:rPr>
          <w:rFonts w:hint="eastAsia" w:ascii="宋体" w:hAnsi="宋体"/>
          <w:sz w:val="24"/>
          <w:highlight w:val="none"/>
        </w:rPr>
        <w:t>（2）质疑人与质疑事项不存在利害关系的；</w:t>
      </w:r>
    </w:p>
    <w:p>
      <w:pPr>
        <w:spacing w:line="360" w:lineRule="auto"/>
        <w:ind w:firstLine="480" w:firstLineChars="200"/>
        <w:rPr>
          <w:rFonts w:hint="eastAsia" w:ascii="宋体" w:hAnsi="宋体"/>
          <w:sz w:val="24"/>
          <w:highlight w:val="none"/>
        </w:rPr>
      </w:pPr>
      <w:r>
        <w:rPr>
          <w:rFonts w:hint="eastAsia" w:ascii="宋体" w:hAnsi="宋体"/>
          <w:sz w:val="24"/>
          <w:highlight w:val="none"/>
        </w:rPr>
        <w:t>（3）未在法定期限内提出质疑的；</w:t>
      </w:r>
    </w:p>
    <w:p>
      <w:pPr>
        <w:spacing w:line="360" w:lineRule="auto"/>
        <w:ind w:firstLine="480" w:firstLineChars="200"/>
        <w:rPr>
          <w:rFonts w:hint="eastAsia" w:ascii="宋体" w:hAnsi="宋体"/>
          <w:sz w:val="24"/>
          <w:highlight w:val="none"/>
        </w:rPr>
      </w:pPr>
      <w:r>
        <w:rPr>
          <w:rFonts w:hint="eastAsia" w:ascii="宋体" w:hAnsi="宋体"/>
          <w:sz w:val="24"/>
          <w:highlight w:val="none"/>
        </w:rPr>
        <w:t>（4）质疑未以书面形式提出，以传真、电子邮件、移动通信等形式即时收悉提交的质疑材料；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（5）质疑未按质疑函范本格式提出的；</w:t>
      </w:r>
    </w:p>
    <w:p>
      <w:pPr>
        <w:spacing w:line="360" w:lineRule="auto"/>
        <w:ind w:firstLine="480" w:firstLineChars="200"/>
        <w:rPr>
          <w:rFonts w:hint="eastAsia" w:ascii="宋体" w:hAnsi="宋体"/>
          <w:sz w:val="24"/>
          <w:highlight w:val="none"/>
        </w:rPr>
      </w:pPr>
      <w:r>
        <w:rPr>
          <w:rFonts w:hint="eastAsia" w:ascii="宋体" w:hAnsi="宋体"/>
          <w:sz w:val="24"/>
          <w:highlight w:val="none"/>
        </w:rPr>
        <w:t>（6）质疑书主要内容构成不完整的；</w:t>
      </w:r>
    </w:p>
    <w:p>
      <w:pPr>
        <w:spacing w:line="360" w:lineRule="auto"/>
        <w:ind w:firstLine="480" w:firstLineChars="200"/>
        <w:rPr>
          <w:rFonts w:hint="eastAsia" w:ascii="宋体" w:hAnsi="宋体"/>
          <w:sz w:val="24"/>
          <w:highlight w:val="none"/>
        </w:rPr>
      </w:pPr>
      <w:r>
        <w:rPr>
          <w:rFonts w:hint="eastAsia" w:ascii="宋体" w:hAnsi="宋体"/>
          <w:sz w:val="24"/>
          <w:highlight w:val="none"/>
        </w:rPr>
        <w:t>（7）质疑书没有合法有效的签字、盖章或授权的；</w:t>
      </w:r>
    </w:p>
    <w:p>
      <w:pPr>
        <w:spacing w:line="360" w:lineRule="auto"/>
        <w:ind w:firstLine="480" w:firstLineChars="200"/>
        <w:rPr>
          <w:rFonts w:hint="eastAsia" w:ascii="宋体" w:hAnsi="宋体"/>
          <w:sz w:val="24"/>
          <w:highlight w:val="none"/>
        </w:rPr>
      </w:pPr>
      <w:r>
        <w:rPr>
          <w:rFonts w:hint="eastAsia" w:ascii="宋体" w:hAnsi="宋体"/>
          <w:sz w:val="24"/>
          <w:highlight w:val="none"/>
        </w:rPr>
        <w:t>（8）以非法手段取得证据、材料的；</w:t>
      </w:r>
    </w:p>
    <w:p>
      <w:pPr>
        <w:spacing w:line="360" w:lineRule="auto"/>
        <w:ind w:firstLine="480" w:firstLineChars="200"/>
        <w:rPr>
          <w:rFonts w:hint="eastAsia" w:ascii="宋体" w:hAnsi="宋体"/>
          <w:sz w:val="24"/>
          <w:highlight w:val="none"/>
        </w:rPr>
      </w:pPr>
      <w:r>
        <w:rPr>
          <w:rFonts w:hint="eastAsia" w:ascii="宋体" w:hAnsi="宋体"/>
          <w:sz w:val="24"/>
          <w:highlight w:val="none"/>
        </w:rPr>
        <w:t>（9）质疑答复后，同一质疑人就同一事项再次提出质疑的；</w:t>
      </w:r>
    </w:p>
    <w:p>
      <w:pPr>
        <w:spacing w:line="360" w:lineRule="auto"/>
        <w:ind w:firstLine="480" w:firstLineChars="200"/>
        <w:rPr>
          <w:rFonts w:hint="eastAsia" w:ascii="宋体" w:hAnsi="宋体"/>
          <w:sz w:val="24"/>
          <w:highlight w:val="none"/>
        </w:rPr>
      </w:pPr>
      <w:r>
        <w:rPr>
          <w:rFonts w:hint="eastAsia" w:ascii="宋体" w:hAnsi="宋体"/>
          <w:sz w:val="24"/>
          <w:highlight w:val="none"/>
        </w:rPr>
        <w:t>（10）不符合法律、法规、规章和政府采购监管机构规定的其他条件的。</w:t>
      </w:r>
    </w:p>
    <w:p>
      <w:pPr>
        <w:spacing w:line="360" w:lineRule="auto"/>
        <w:ind w:firstLine="480" w:firstLineChars="200"/>
        <w:rPr>
          <w:rFonts w:hint="eastAsia" w:ascii="宋体" w:hAnsi="宋体"/>
          <w:sz w:val="24"/>
          <w:highlight w:val="none"/>
        </w:rPr>
      </w:pPr>
      <w:r>
        <w:rPr>
          <w:rFonts w:hint="eastAsia" w:ascii="宋体" w:hAnsi="宋体"/>
          <w:sz w:val="24"/>
          <w:highlight w:val="none"/>
        </w:rPr>
        <w:t>9.2采购代理机构或</w:t>
      </w:r>
      <w:r>
        <w:rPr>
          <w:rFonts w:hint="eastAsia" w:ascii="宋体" w:hAnsi="宋体"/>
          <w:sz w:val="24"/>
          <w:highlight w:val="none"/>
          <w:lang w:val="en-US" w:eastAsia="zh-CN"/>
        </w:rPr>
        <w:t>采购</w:t>
      </w:r>
      <w:r>
        <w:rPr>
          <w:rFonts w:hint="eastAsia" w:ascii="宋体" w:hAnsi="宋体"/>
          <w:sz w:val="24"/>
          <w:highlight w:val="none"/>
        </w:rPr>
        <w:t>人将在收到书面质疑后7个工作日内做出答复，并以书面形式通知质疑人和其他有关供应商。</w:t>
      </w:r>
    </w:p>
    <w:p>
      <w:pPr>
        <w:spacing w:line="360" w:lineRule="auto"/>
        <w:ind w:firstLine="480" w:firstLineChars="200"/>
        <w:rPr>
          <w:rFonts w:hint="eastAsia" w:ascii="宋体" w:hAnsi="宋体"/>
          <w:sz w:val="24"/>
          <w:highlight w:val="none"/>
        </w:rPr>
      </w:pPr>
      <w:r>
        <w:rPr>
          <w:rFonts w:hint="eastAsia" w:ascii="宋体" w:hAnsi="宋体"/>
          <w:sz w:val="24"/>
          <w:highlight w:val="none"/>
        </w:rPr>
        <w:t>9.3投诉</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供应商和其他利害关系人认为本次磋商采购活动违反法律、法规和规章规定的，有权向有关行政监督机构投诉。</w:t>
      </w:r>
    </w:p>
    <w:p>
      <w:pPr>
        <w:spacing w:line="360" w:lineRule="auto"/>
        <w:ind w:firstLine="480" w:firstLineChars="200"/>
        <w:rPr>
          <w:rFonts w:hint="eastAsia" w:ascii="宋体" w:hAnsi="宋体"/>
          <w:sz w:val="24"/>
          <w:highlight w:val="none"/>
        </w:rPr>
      </w:pPr>
      <w:r>
        <w:rPr>
          <w:rFonts w:hint="eastAsia" w:ascii="宋体" w:hAnsi="宋体"/>
          <w:sz w:val="24"/>
          <w:highlight w:val="none"/>
        </w:rPr>
        <w:t>（1）质疑人对</w:t>
      </w:r>
      <w:r>
        <w:rPr>
          <w:rFonts w:hint="eastAsia" w:ascii="宋体" w:hAnsi="宋体"/>
          <w:sz w:val="24"/>
          <w:highlight w:val="none"/>
          <w:lang w:val="en-US" w:eastAsia="zh-CN"/>
        </w:rPr>
        <w:t>采购</w:t>
      </w:r>
      <w:r>
        <w:rPr>
          <w:rFonts w:hint="eastAsia" w:ascii="宋体" w:hAnsi="宋体"/>
          <w:sz w:val="24"/>
          <w:highlight w:val="none"/>
        </w:rPr>
        <w:t>代理机构或采购人的答复不满意，以及采购代理机构或采购人未在规定时间内做出答复的，可以在答复期满后15个工作日内向政府采购监管机构提出投诉。</w:t>
      </w:r>
    </w:p>
    <w:p>
      <w:pPr>
        <w:spacing w:line="360" w:lineRule="auto"/>
        <w:ind w:firstLine="480" w:firstLineChars="200"/>
        <w:rPr>
          <w:rFonts w:hint="eastAsia" w:ascii="宋体" w:hAnsi="宋体"/>
          <w:sz w:val="24"/>
          <w:highlight w:val="none"/>
        </w:rPr>
      </w:pPr>
      <w:r>
        <w:rPr>
          <w:rFonts w:hint="eastAsia" w:ascii="宋体" w:hAnsi="宋体"/>
          <w:sz w:val="24"/>
          <w:highlight w:val="none"/>
        </w:rPr>
        <w:t>（2）供应商投诉的事项不得超出已质疑事项的范围。</w:t>
      </w:r>
    </w:p>
    <w:p>
      <w:pPr>
        <w:spacing w:line="360" w:lineRule="auto"/>
        <w:ind w:firstLine="480" w:firstLineChars="200"/>
        <w:rPr>
          <w:rFonts w:hint="eastAsia" w:ascii="宋体" w:hAnsi="宋体"/>
          <w:sz w:val="24"/>
          <w:highlight w:val="none"/>
        </w:rPr>
      </w:pPr>
      <w:r>
        <w:rPr>
          <w:rFonts w:hint="eastAsia" w:ascii="宋体" w:hAnsi="宋体"/>
          <w:sz w:val="24"/>
          <w:highlight w:val="none"/>
        </w:rPr>
        <w:t>（3）投诉书范本格式在中国政府采购网站（http://www.ccgp.gov.cn/）自行下载。</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10、其他</w:t>
      </w:r>
    </w:p>
    <w:p>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10</w:t>
      </w:r>
      <w:r>
        <w:rPr>
          <w:rFonts w:hint="eastAsia" w:ascii="宋体" w:hAnsi="宋体" w:eastAsia="宋体" w:cs="Times New Roman"/>
          <w:sz w:val="24"/>
          <w:highlight w:val="none"/>
        </w:rPr>
        <w:t>.1成交供应商融资</w:t>
      </w:r>
    </w:p>
    <w:p>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本着</w:t>
      </w:r>
      <w:r>
        <w:rPr>
          <w:rFonts w:hint="eastAsia" w:ascii="宋体" w:hAnsi="宋体" w:eastAsia="宋体" w:cs="Times New Roman"/>
          <w:sz w:val="24"/>
          <w:highlight w:val="none"/>
          <w:lang w:val="en"/>
        </w:rPr>
        <w:t xml:space="preserve"> “银企自愿，风险自担”的原则，</w:t>
      </w:r>
      <w:r>
        <w:rPr>
          <w:rFonts w:hint="eastAsia" w:ascii="宋体" w:hAnsi="宋体" w:eastAsia="宋体" w:cs="Times New Roman"/>
          <w:sz w:val="24"/>
          <w:highlight w:val="none"/>
          <w:lang w:val="en-US" w:eastAsia="zh-CN"/>
        </w:rPr>
        <w:t>各供应商可登陆陕西政府采购供应商信用融资信息服务平台</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下载陕西政府采购供应商信用融资信息服务平台操作手册，详细了解具体业务，登录地址（http://www.ccgp-shaanxi.gov.cn/zcdservice/zcd/shanxi）。</w:t>
      </w:r>
    </w:p>
    <w:bookmarkEnd w:id="6"/>
    <w:bookmarkEnd w:id="7"/>
    <w:p>
      <w:pPr>
        <w:rPr>
          <w:rFonts w:hint="eastAsia"/>
          <w:highlight w:val="none"/>
        </w:rPr>
      </w:pPr>
      <w:bookmarkStart w:id="8" w:name="_Hlt487972895"/>
      <w:bookmarkEnd w:id="8"/>
      <w:bookmarkStart w:id="9" w:name="_Toc7147"/>
      <w:bookmarkStart w:id="10" w:name="_Toc111187621"/>
      <w:bookmarkStart w:id="11" w:name="_Toc495585285"/>
      <w:bookmarkStart w:id="12" w:name="_Toc111187601"/>
      <w:bookmarkStart w:id="13" w:name="_Toc211395609"/>
      <w:r>
        <w:rPr>
          <w:rFonts w:hint="eastAsia"/>
          <w:highlight w:val="none"/>
        </w:rPr>
        <w:br w:type="page"/>
      </w:r>
    </w:p>
    <w:p>
      <w:pPr>
        <w:pStyle w:val="2"/>
        <w:rPr>
          <w:rFonts w:hint="eastAsia"/>
          <w:highlight w:val="none"/>
        </w:rPr>
      </w:pPr>
      <w:r>
        <w:rPr>
          <w:rFonts w:hint="eastAsia"/>
          <w:highlight w:val="none"/>
        </w:rPr>
        <w:t>第</w:t>
      </w:r>
      <w:r>
        <w:rPr>
          <w:rFonts w:hint="eastAsia"/>
          <w:highlight w:val="none"/>
          <w:lang w:eastAsia="zh-CN"/>
        </w:rPr>
        <w:t>三</w:t>
      </w:r>
      <w:r>
        <w:rPr>
          <w:rFonts w:hint="eastAsia"/>
          <w:highlight w:val="none"/>
        </w:rPr>
        <w:t>章  评标办法</w:t>
      </w:r>
      <w:bookmarkEnd w:id="9"/>
      <w:bookmarkEnd w:id="10"/>
      <w:bookmarkEnd w:id="11"/>
    </w:p>
    <w:p>
      <w:pPr>
        <w:tabs>
          <w:tab w:val="left" w:pos="720"/>
        </w:tabs>
        <w:spacing w:before="120" w:line="360" w:lineRule="auto"/>
        <w:rPr>
          <w:rFonts w:hint="eastAsia" w:ascii="宋体" w:hAnsi="宋体" w:eastAsia="宋体"/>
          <w:sz w:val="24"/>
          <w:highlight w:val="none"/>
          <w:lang w:eastAsia="zh-CN"/>
        </w:rPr>
      </w:pPr>
      <w:r>
        <w:rPr>
          <w:rFonts w:hint="eastAsia" w:ascii="宋体" w:hAnsi="宋体"/>
          <w:sz w:val="24"/>
          <w:highlight w:val="none"/>
        </w:rPr>
        <w:t>1、组建磋商小组</w:t>
      </w:r>
    </w:p>
    <w:p>
      <w:pPr>
        <w:spacing w:before="120" w:line="360" w:lineRule="auto"/>
        <w:ind w:firstLine="480" w:firstLineChars="200"/>
        <w:rPr>
          <w:rFonts w:hint="eastAsia" w:ascii="宋体" w:hAnsi="宋体"/>
          <w:sz w:val="24"/>
          <w:highlight w:val="none"/>
        </w:rPr>
      </w:pPr>
      <w:r>
        <w:rPr>
          <w:rFonts w:hint="eastAsia" w:ascii="宋体" w:hAnsi="宋体"/>
          <w:sz w:val="24"/>
          <w:highlight w:val="none"/>
        </w:rPr>
        <w:t>磋商小组根据采购内容的特点进行组建，并负责评审磋商工作。</w:t>
      </w:r>
    </w:p>
    <w:p>
      <w:pPr>
        <w:tabs>
          <w:tab w:val="left" w:pos="720"/>
        </w:tabs>
        <w:spacing w:before="120" w:line="360" w:lineRule="auto"/>
        <w:rPr>
          <w:rFonts w:hint="eastAsia" w:ascii="宋体" w:hAnsi="宋体"/>
          <w:sz w:val="24"/>
          <w:highlight w:val="none"/>
        </w:rPr>
      </w:pPr>
      <w:r>
        <w:rPr>
          <w:rFonts w:hint="eastAsia" w:ascii="宋体" w:hAnsi="宋体"/>
          <w:sz w:val="24"/>
          <w:highlight w:val="none"/>
        </w:rPr>
        <w:t>2、资格和符合性审查</w:t>
      </w:r>
    </w:p>
    <w:p>
      <w:pPr>
        <w:pStyle w:val="11"/>
        <w:snapToGrid w:val="0"/>
        <w:spacing w:line="360" w:lineRule="auto"/>
        <w:ind w:firstLine="480"/>
        <w:rPr>
          <w:rFonts w:hint="eastAsia" w:hAnsi="宋体"/>
          <w:sz w:val="24"/>
          <w:szCs w:val="24"/>
          <w:highlight w:val="none"/>
        </w:rPr>
      </w:pPr>
      <w:r>
        <w:rPr>
          <w:rFonts w:hint="eastAsia" w:hAnsi="宋体"/>
          <w:sz w:val="24"/>
          <w:szCs w:val="24"/>
          <w:highlight w:val="none"/>
        </w:rPr>
        <w:t>2.1投标资格审查</w:t>
      </w:r>
    </w:p>
    <w:p>
      <w:pPr>
        <w:pStyle w:val="11"/>
        <w:snapToGrid w:val="0"/>
        <w:spacing w:line="360" w:lineRule="auto"/>
        <w:ind w:firstLine="480"/>
        <w:rPr>
          <w:rFonts w:hint="eastAsia" w:hAnsi="宋体"/>
          <w:sz w:val="24"/>
          <w:szCs w:val="24"/>
          <w:highlight w:val="none"/>
        </w:rPr>
      </w:pPr>
      <w:r>
        <w:rPr>
          <w:rFonts w:hint="eastAsia" w:hAnsi="宋体"/>
          <w:sz w:val="24"/>
          <w:szCs w:val="24"/>
          <w:highlight w:val="none"/>
          <w:lang w:eastAsia="zh-CN"/>
        </w:rPr>
        <w:t>按照</w:t>
      </w:r>
      <w:r>
        <w:rPr>
          <w:rFonts w:hint="eastAsia" w:hAnsi="宋体"/>
          <w:sz w:val="24"/>
          <w:szCs w:val="24"/>
          <w:highlight w:val="none"/>
        </w:rPr>
        <w:t>资格审查资料规定</w:t>
      </w:r>
      <w:r>
        <w:rPr>
          <w:rFonts w:hint="eastAsia" w:hAnsi="宋体"/>
          <w:sz w:val="24"/>
          <w:szCs w:val="24"/>
          <w:highlight w:val="none"/>
          <w:lang w:eastAsia="zh-CN"/>
        </w:rPr>
        <w:t>对</w:t>
      </w:r>
      <w:r>
        <w:rPr>
          <w:rFonts w:hint="eastAsia" w:hAnsi="宋体"/>
          <w:sz w:val="24"/>
          <w:szCs w:val="24"/>
          <w:highlight w:val="none"/>
        </w:rPr>
        <w:t>供应商投标资格审查，资格审查合格的供应商进入下一流程评审。</w:t>
      </w:r>
    </w:p>
    <w:tbl>
      <w:tblPr>
        <w:tblStyle w:val="20"/>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7"/>
        <w:gridCol w:w="6473"/>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6" w:type="dxa"/>
            <w:noWrap w:val="0"/>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kern w:val="0"/>
                <w:sz w:val="24"/>
                <w:szCs w:val="24"/>
                <w:highlight w:val="none"/>
                <w:shd w:val="clear" w:color="auto" w:fill="auto"/>
              </w:rPr>
            </w:pPr>
            <w:r>
              <w:rPr>
                <w:rFonts w:hint="eastAsia" w:asciiTheme="minorEastAsia" w:hAnsiTheme="minorEastAsia" w:eastAsiaTheme="minorEastAsia" w:cstheme="minorEastAsia"/>
                <w:b/>
                <w:bCs/>
                <w:kern w:val="0"/>
                <w:sz w:val="24"/>
                <w:szCs w:val="24"/>
                <w:highlight w:val="none"/>
                <w:shd w:val="clear" w:color="auto" w:fill="auto"/>
              </w:rPr>
              <w:t>序号</w:t>
            </w:r>
          </w:p>
        </w:tc>
        <w:tc>
          <w:tcPr>
            <w:tcW w:w="1657" w:type="dxa"/>
            <w:noWrap w:val="0"/>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kern w:val="0"/>
                <w:sz w:val="24"/>
                <w:szCs w:val="24"/>
                <w:highlight w:val="none"/>
                <w:shd w:val="clear" w:color="auto" w:fill="auto"/>
              </w:rPr>
            </w:pPr>
            <w:r>
              <w:rPr>
                <w:rFonts w:hint="eastAsia" w:asciiTheme="minorEastAsia" w:hAnsiTheme="minorEastAsia" w:eastAsiaTheme="minorEastAsia" w:cstheme="minorEastAsia"/>
                <w:b/>
                <w:bCs/>
                <w:kern w:val="0"/>
                <w:sz w:val="24"/>
                <w:szCs w:val="24"/>
                <w:highlight w:val="none"/>
                <w:shd w:val="clear" w:color="auto" w:fill="auto"/>
              </w:rPr>
              <w:t>资格审查项</w:t>
            </w:r>
          </w:p>
        </w:tc>
        <w:tc>
          <w:tcPr>
            <w:tcW w:w="6473" w:type="dxa"/>
            <w:noWrap w:val="0"/>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kern w:val="0"/>
                <w:sz w:val="24"/>
                <w:szCs w:val="24"/>
                <w:highlight w:val="none"/>
                <w:shd w:val="clear" w:color="auto" w:fill="auto"/>
              </w:rPr>
            </w:pPr>
            <w:r>
              <w:rPr>
                <w:rFonts w:hint="eastAsia" w:asciiTheme="minorEastAsia" w:hAnsiTheme="minorEastAsia" w:eastAsiaTheme="minorEastAsia" w:cstheme="minorEastAsia"/>
                <w:b/>
                <w:bCs/>
                <w:kern w:val="0"/>
                <w:sz w:val="24"/>
                <w:szCs w:val="24"/>
                <w:highlight w:val="none"/>
                <w:shd w:val="clear" w:color="auto" w:fill="auto"/>
              </w:rPr>
              <w:t>通过条件</w:t>
            </w:r>
          </w:p>
        </w:tc>
        <w:tc>
          <w:tcPr>
            <w:tcW w:w="690" w:type="dxa"/>
            <w:noWrap w:val="0"/>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kern w:val="0"/>
                <w:sz w:val="24"/>
                <w:szCs w:val="24"/>
                <w:highlight w:val="none"/>
                <w:shd w:val="clear" w:color="FFFFFF" w:fill="D9D9D9"/>
                <w:lang w:eastAsia="zh-CN"/>
              </w:rPr>
            </w:pPr>
            <w:r>
              <w:rPr>
                <w:rFonts w:hint="eastAsia" w:asciiTheme="minorEastAsia" w:hAnsiTheme="minorEastAsia" w:eastAsiaTheme="minorEastAsia" w:cstheme="minorEastAsia"/>
                <w:b/>
                <w:bCs/>
                <w:kern w:val="0"/>
                <w:sz w:val="24"/>
                <w:szCs w:val="24"/>
                <w:highlight w:val="none"/>
                <w:shd w:val="clear" w:color="auto" w:fil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营业执照等主体资格证明</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文件</w:t>
            </w:r>
          </w:p>
        </w:tc>
        <w:tc>
          <w:tcPr>
            <w:tcW w:w="6473" w:type="dxa"/>
            <w:noWrap w:val="0"/>
            <w:vAlign w:val="center"/>
          </w:tcPr>
          <w:p>
            <w:pPr>
              <w:pStyle w:val="18"/>
              <w:numPr>
                <w:ilvl w:val="0"/>
                <w:numId w:val="0"/>
              </w:numPr>
              <w:spacing w:before="0" w:beforeAutospacing="0" w:after="0" w:afterAutospacing="0" w:line="360" w:lineRule="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Cs/>
                <w:color w:val="000000"/>
                <w:kern w:val="2"/>
                <w:sz w:val="24"/>
                <w:szCs w:val="24"/>
                <w:highlight w:val="none"/>
                <w:lang w:val="zh-CN" w:eastAsia="zh-CN" w:bidi="ar-SA"/>
              </w:rPr>
              <w:t>合法注册的法人应提供营业执照（或事业法人证）、组织机构代码证、税务登记证或统一社会信用代码的营业执照或其他组织应提供合法证明文件或自然人提供身份证件。</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财务状况报告</w:t>
            </w:r>
          </w:p>
        </w:tc>
        <w:tc>
          <w:tcPr>
            <w:tcW w:w="6473" w:type="dxa"/>
            <w:noWrap w:val="0"/>
            <w:vAlign w:val="center"/>
          </w:tcPr>
          <w:p>
            <w:pPr>
              <w:pStyle w:val="18"/>
              <w:numPr>
                <w:ilvl w:val="0"/>
                <w:numId w:val="0"/>
              </w:numPr>
              <w:spacing w:before="0" w:beforeAutospacing="0" w:after="0" w:afterAutospacing="0" w:line="360" w:lineRule="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提供2021和2022年度财务审计报告（成立时间至提交响应文件截止时间不足一年的可提供成立后任意时段的财务报表），或其磋商前三个月内基本存款账户开户银行出具的资信证明。</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税收缴纳证明</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Cs/>
                <w:color w:val="000000"/>
                <w:kern w:val="2"/>
                <w:sz w:val="24"/>
                <w:szCs w:val="24"/>
                <w:highlight w:val="none"/>
                <w:lang w:val="zh-CN" w:eastAsia="zh-CN" w:bidi="ar-SA"/>
              </w:rPr>
              <w:t>提供投标截止日前近一年内任意一个月的纳税证明或完税证明，依法免税的单位应提供相关证明材料。</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lang w:val="en-US" w:eastAsia="zh-CN"/>
              </w:rPr>
              <w:t>社会保障资金缴纳证明</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lang w:val="zh-CN" w:eastAsia="zh-CN"/>
              </w:rPr>
              <w:t>提供投标截止日前近一年内任意一个月的社会保障资金缴存单据或社保机构开具的社会保险参保缴费情况证明，依法不需要缴纳社会保障资金的单位应提供相关证明材料。</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5</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履行合同所必需的设备和专业技术能力</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kern w:val="28"/>
                <w:sz w:val="24"/>
                <w:szCs w:val="24"/>
                <w:highlight w:val="none"/>
                <w:lang w:eastAsia="zh-CN"/>
              </w:rPr>
              <w:t>提供具有履行本合同所必需的设备和专业技术能力的声明的承诺声明。</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6</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kern w:val="28"/>
                <w:sz w:val="24"/>
                <w:szCs w:val="24"/>
                <w:highlight w:val="none"/>
                <w:lang w:eastAsia="zh-CN"/>
              </w:rPr>
              <w:t>书面声明</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kern w:val="28"/>
                <w:sz w:val="24"/>
                <w:szCs w:val="24"/>
                <w:highlight w:val="none"/>
                <w:lang w:val="en-US" w:eastAsia="zh-CN"/>
              </w:rPr>
              <w:t>参加政府采购活动前三年内，在经营活动中没有重大违法记录、以及未被列入失信被执行人、重大税收违法失信主体、政府采购严重违法失信行为记录名单的书面声明。</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7</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kern w:val="28"/>
                <w:sz w:val="24"/>
                <w:szCs w:val="24"/>
                <w:highlight w:val="none"/>
                <w:lang w:eastAsia="zh-CN"/>
              </w:rPr>
              <w:t>授权委托书</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法定代表人授权书（附法定代表人身份证复印件，被授权人身份证复印件）及被授权人身份证原件（法定代表人直接参加磋商，须提供法定代表人身份证明及身份证原件）</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8</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8"/>
                <w:sz w:val="24"/>
                <w:szCs w:val="24"/>
                <w:highlight w:val="none"/>
                <w:lang w:val="en-US" w:eastAsia="zh-CN" w:bidi="ar-SA"/>
              </w:rPr>
            </w:pPr>
            <w:r>
              <w:rPr>
                <w:rFonts w:hint="eastAsia" w:asciiTheme="minorEastAsia" w:hAnsiTheme="minorEastAsia" w:eastAsiaTheme="minorEastAsia" w:cstheme="minorEastAsia"/>
                <w:kern w:val="28"/>
                <w:sz w:val="24"/>
                <w:szCs w:val="24"/>
                <w:highlight w:val="none"/>
                <w:lang w:val="en-US" w:eastAsia="zh-CN"/>
              </w:rPr>
              <w:t>资质</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供应商须具备中华人民共和国增值电信业务许可证。</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9</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kern w:val="28"/>
                <w:sz w:val="24"/>
                <w:szCs w:val="24"/>
                <w:highlight w:val="none"/>
                <w:lang w:eastAsia="zh-CN"/>
              </w:rPr>
              <w:t>信用查询</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不得为“信用中国”网站（www.creditchina.gov.cn）中列入“失信被执行人”（中国执行信息公开网http://zxgk.court.gov.cn/shixin/）和“重大税收违法失信主体”，不得为中国政府采购网（www.ccgp.gov.cn）政府采购“严重违法失信行为信息记录”中被财政部门禁止参加政府采购活动的供应商</w:t>
            </w:r>
          </w:p>
          <w:p>
            <w:pPr>
              <w:pStyle w:val="7"/>
              <w:spacing w:line="360"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信用记录由采购代理机构在响应文件资格审查阶段通过互联网或者相关系统查询，供应商可不提供。对信用查询结果不符合的供应商，采购人和采购代理机构将拒绝其参与政府采购活动，查询结果以纸质方式留存）</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10</w:t>
            </w:r>
          </w:p>
        </w:tc>
        <w:tc>
          <w:tcPr>
            <w:tcW w:w="16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8"/>
                <w:sz w:val="24"/>
                <w:szCs w:val="24"/>
                <w:highlight w:val="none"/>
                <w:lang w:eastAsia="zh-CN"/>
              </w:rPr>
            </w:pPr>
            <w:r>
              <w:rPr>
                <w:rFonts w:hint="eastAsia" w:asciiTheme="minorEastAsia" w:hAnsiTheme="minorEastAsia" w:eastAsiaTheme="minorEastAsia" w:cstheme="minorEastAsia"/>
                <w:kern w:val="28"/>
                <w:sz w:val="24"/>
                <w:szCs w:val="24"/>
                <w:highlight w:val="none"/>
                <w:lang w:eastAsia="zh-CN"/>
              </w:rPr>
              <w:t>控股关系</w:t>
            </w:r>
          </w:p>
        </w:tc>
        <w:tc>
          <w:tcPr>
            <w:tcW w:w="647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单位负责人为同一人或者存在直接控股、管理关系的供应商，不得参加同一合同下的政府采购活动</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tc>
      </w:tr>
    </w:tbl>
    <w:p>
      <w:pPr>
        <w:pStyle w:val="11"/>
        <w:snapToGrid w:val="0"/>
        <w:spacing w:line="360" w:lineRule="auto"/>
        <w:ind w:firstLine="480"/>
        <w:rPr>
          <w:rFonts w:hint="eastAsia" w:hAnsi="宋体"/>
          <w:sz w:val="24"/>
          <w:szCs w:val="24"/>
          <w:highlight w:val="none"/>
        </w:rPr>
      </w:pPr>
      <w:r>
        <w:rPr>
          <w:rFonts w:hint="eastAsia" w:hAnsi="宋体"/>
          <w:sz w:val="24"/>
          <w:szCs w:val="24"/>
          <w:highlight w:val="none"/>
        </w:rPr>
        <w:t>2.2磋商响应文件符合性审查</w:t>
      </w:r>
    </w:p>
    <w:p>
      <w:pPr>
        <w:pStyle w:val="11"/>
        <w:snapToGrid w:val="0"/>
        <w:spacing w:line="360" w:lineRule="auto"/>
        <w:ind w:firstLine="480"/>
        <w:rPr>
          <w:rFonts w:hint="eastAsia" w:hAnsi="宋体" w:eastAsia="宋体"/>
          <w:b/>
          <w:sz w:val="24"/>
          <w:szCs w:val="24"/>
          <w:highlight w:val="none"/>
          <w:lang w:val="en-US" w:eastAsia="zh-CN"/>
        </w:rPr>
      </w:pPr>
      <w:r>
        <w:rPr>
          <w:rFonts w:hint="eastAsia" w:hAnsi="宋体"/>
          <w:sz w:val="24"/>
          <w:szCs w:val="24"/>
          <w:highlight w:val="none"/>
        </w:rPr>
        <w:t>磋商小组应当对供应商提交的首次响应文件进行初步审查，包括响应文件的有效性、完整性</w:t>
      </w:r>
      <w:r>
        <w:rPr>
          <w:rFonts w:hint="eastAsia" w:hAnsi="宋体"/>
          <w:sz w:val="24"/>
          <w:szCs w:val="24"/>
          <w:highlight w:val="none"/>
          <w:lang w:eastAsia="zh-CN"/>
        </w:rPr>
        <w:t>和</w:t>
      </w:r>
      <w:r>
        <w:rPr>
          <w:rFonts w:hint="eastAsia" w:ascii="宋体" w:hAnsi="宋体" w:cs="宋体"/>
          <w:sz w:val="24"/>
          <w:szCs w:val="24"/>
          <w:highlight w:val="none"/>
        </w:rPr>
        <w:t>磋商文件的响应程度</w:t>
      </w:r>
      <w:r>
        <w:rPr>
          <w:rFonts w:hint="eastAsia" w:hAnsi="宋体"/>
          <w:sz w:val="24"/>
          <w:szCs w:val="24"/>
          <w:highlight w:val="none"/>
        </w:rPr>
        <w:t>。</w:t>
      </w:r>
      <w:r>
        <w:rPr>
          <w:rFonts w:hint="eastAsia" w:hAnsi="宋体"/>
          <w:sz w:val="24"/>
          <w:szCs w:val="24"/>
          <w:highlight w:val="none"/>
          <w:lang w:eastAsia="zh-CN"/>
        </w:rPr>
        <w:t>评审标准如下：</w:t>
      </w:r>
    </w:p>
    <w:tbl>
      <w:tblPr>
        <w:tblStyle w:val="20"/>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049"/>
        <w:gridCol w:w="1575"/>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88"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序号</w:t>
            </w:r>
          </w:p>
        </w:tc>
        <w:tc>
          <w:tcPr>
            <w:tcW w:w="1049"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p>
        </w:tc>
        <w:tc>
          <w:tcPr>
            <w:tcW w:w="1575"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评审内容</w:t>
            </w:r>
          </w:p>
        </w:tc>
        <w:tc>
          <w:tcPr>
            <w:tcW w:w="5726"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88"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1</w:t>
            </w:r>
          </w:p>
        </w:tc>
        <w:tc>
          <w:tcPr>
            <w:tcW w:w="1049" w:type="dxa"/>
            <w:vMerge w:val="restart"/>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有效性审查</w:t>
            </w:r>
          </w:p>
        </w:tc>
        <w:tc>
          <w:tcPr>
            <w:tcW w:w="1575"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的签署盖章</w:t>
            </w:r>
          </w:p>
        </w:tc>
        <w:tc>
          <w:tcPr>
            <w:tcW w:w="5726"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上</w:t>
            </w:r>
            <w:r>
              <w:rPr>
                <w:rFonts w:hint="eastAsia" w:hAnsi="宋体" w:eastAsia="宋体" w:cs="宋体"/>
                <w:b w:val="0"/>
                <w:bCs/>
                <w:color w:val="auto"/>
                <w:sz w:val="24"/>
                <w:szCs w:val="24"/>
                <w:highlight w:val="none"/>
                <w:lang w:eastAsia="zh-CN"/>
              </w:rPr>
              <w:t>法定代表人</w:t>
            </w:r>
            <w:r>
              <w:rPr>
                <w:rFonts w:hint="eastAsia" w:ascii="宋体" w:hAnsi="宋体" w:eastAsia="宋体" w:cs="宋体"/>
                <w:b w:val="0"/>
                <w:bCs/>
                <w:color w:val="auto"/>
                <w:sz w:val="24"/>
                <w:szCs w:val="24"/>
                <w:highlight w:val="none"/>
              </w:rPr>
              <w:t>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88"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2</w:t>
            </w:r>
          </w:p>
        </w:tc>
        <w:tc>
          <w:tcPr>
            <w:tcW w:w="1049" w:type="dxa"/>
            <w:vMerge w:val="continue"/>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p>
        </w:tc>
        <w:tc>
          <w:tcPr>
            <w:tcW w:w="1575"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格式</w:t>
            </w:r>
          </w:p>
        </w:tc>
        <w:tc>
          <w:tcPr>
            <w:tcW w:w="5726"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ascii="宋体" w:hAnsi="宋体" w:eastAsia="宋体" w:cs="宋体"/>
                <w:b w:val="0"/>
                <w:bCs/>
                <w:color w:val="auto"/>
                <w:sz w:val="24"/>
                <w:szCs w:val="24"/>
                <w:highlight w:val="none"/>
              </w:rPr>
              <w:t>应符合“</w:t>
            </w:r>
            <w:r>
              <w:rPr>
                <w:rFonts w:hint="eastAsia"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88"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3</w:t>
            </w:r>
          </w:p>
        </w:tc>
        <w:tc>
          <w:tcPr>
            <w:tcW w:w="1049" w:type="dxa"/>
            <w:vMerge w:val="continue"/>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p>
        </w:tc>
        <w:tc>
          <w:tcPr>
            <w:tcW w:w="1575"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ascii="宋体" w:hAnsi="宋体" w:eastAsia="宋体" w:cs="宋体"/>
                <w:b w:val="0"/>
                <w:bCs/>
                <w:color w:val="auto"/>
                <w:sz w:val="24"/>
                <w:szCs w:val="24"/>
                <w:highlight w:val="none"/>
              </w:rPr>
              <w:t>报价唯一</w:t>
            </w:r>
          </w:p>
        </w:tc>
        <w:tc>
          <w:tcPr>
            <w:tcW w:w="5726"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ascii="宋体" w:hAnsi="宋体" w:eastAsia="宋体" w:cs="宋体"/>
                <w:b w:val="0"/>
                <w:bCs/>
                <w:color w:val="auto"/>
                <w:sz w:val="24"/>
                <w:szCs w:val="24"/>
                <w:highlight w:val="none"/>
              </w:rPr>
              <w:t>只能有一个有效报价，不得提交选择性报价，</w:t>
            </w:r>
            <w:r>
              <w:rPr>
                <w:rFonts w:hint="eastAsia" w:hAnsi="宋体" w:eastAsia="宋体" w:cs="宋体"/>
                <w:b w:val="0"/>
                <w:bCs/>
                <w:color w:val="auto"/>
                <w:sz w:val="24"/>
                <w:szCs w:val="24"/>
                <w:highlight w:val="none"/>
                <w:lang w:eastAsia="zh-CN"/>
              </w:rPr>
              <w:t>按要求提交二次或多次报价，</w:t>
            </w:r>
            <w:r>
              <w:rPr>
                <w:rFonts w:hint="eastAsia" w:ascii="宋体" w:hAnsi="宋体" w:eastAsia="宋体" w:cs="宋体"/>
                <w:b w:val="0"/>
                <w:bCs/>
                <w:color w:val="auto"/>
                <w:sz w:val="24"/>
                <w:szCs w:val="24"/>
                <w:highlight w:val="none"/>
              </w:rPr>
              <w:t>且</w:t>
            </w:r>
            <w:r>
              <w:rPr>
                <w:rFonts w:hint="eastAsia" w:hAnsi="宋体" w:eastAsia="宋体" w:cs="宋体"/>
                <w:b w:val="0"/>
                <w:bCs/>
                <w:color w:val="auto"/>
                <w:sz w:val="24"/>
                <w:szCs w:val="24"/>
                <w:highlight w:val="none"/>
                <w:lang w:eastAsia="zh-CN"/>
              </w:rPr>
              <w:t>每轮</w:t>
            </w:r>
            <w:r>
              <w:rPr>
                <w:rFonts w:hint="eastAsia" w:ascii="宋体" w:hAnsi="宋体" w:eastAsia="宋体" w:cs="宋体"/>
                <w:b w:val="0"/>
                <w:bCs/>
                <w:color w:val="auto"/>
                <w:sz w:val="24"/>
                <w:szCs w:val="24"/>
                <w:highlight w:val="none"/>
              </w:rPr>
              <w:t>报价不超过采购预算金额或最高限价</w:t>
            </w:r>
            <w:r>
              <w:rPr>
                <w:rFonts w:hint="eastAsia" w:hAnsi="宋体" w:eastAsia="宋体" w:cs="宋体"/>
                <w:b w:val="0"/>
                <w:bCs/>
                <w:color w:val="auto"/>
                <w:sz w:val="24"/>
                <w:szCs w:val="24"/>
                <w:highlight w:val="none"/>
                <w:lang w:val="en-US" w:eastAsia="zh-CN"/>
              </w:rPr>
              <w:t>或磋商小组认为低于成本价的报价</w:t>
            </w:r>
            <w:r>
              <w:rPr>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88"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4</w:t>
            </w:r>
          </w:p>
        </w:tc>
        <w:tc>
          <w:tcPr>
            <w:tcW w:w="1049" w:type="dxa"/>
            <w:vMerge w:val="restart"/>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完整性审查</w:t>
            </w:r>
          </w:p>
        </w:tc>
        <w:tc>
          <w:tcPr>
            <w:tcW w:w="1575"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份数</w:t>
            </w:r>
          </w:p>
        </w:tc>
        <w:tc>
          <w:tcPr>
            <w:tcW w:w="5726"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ascii="宋体" w:hAnsi="宋体" w:eastAsia="宋体" w:cs="宋体"/>
                <w:b w:val="0"/>
                <w:bCs/>
                <w:color w:val="auto"/>
                <w:sz w:val="24"/>
                <w:szCs w:val="24"/>
                <w:highlight w:val="none"/>
              </w:rPr>
              <w:t>应符合“</w:t>
            </w:r>
            <w:r>
              <w:rPr>
                <w:rFonts w:hint="eastAsia"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88"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lang w:val="zh-CN"/>
              </w:rPr>
              <w:t>5</w:t>
            </w:r>
          </w:p>
        </w:tc>
        <w:tc>
          <w:tcPr>
            <w:tcW w:w="1049" w:type="dxa"/>
            <w:vMerge w:val="continue"/>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p>
        </w:tc>
        <w:tc>
          <w:tcPr>
            <w:tcW w:w="1575" w:type="dxa"/>
            <w:noWrap w:val="0"/>
            <w:vAlign w:val="center"/>
          </w:tcPr>
          <w:p>
            <w:pPr>
              <w:tabs>
                <w:tab w:val="left" w:pos="0"/>
              </w:tabs>
              <w:adjustRightInd w:val="0"/>
              <w:snapToGrid w:val="0"/>
              <w:rPr>
                <w:rFonts w:hint="eastAsia" w:ascii="宋体" w:hAnsi="宋体" w:cs="宋体"/>
                <w:kern w:val="0"/>
                <w:sz w:val="24"/>
                <w:szCs w:val="24"/>
                <w:highlight w:val="none"/>
              </w:rPr>
            </w:pPr>
            <w:r>
              <w:rPr>
                <w:rFonts w:hint="eastAsia"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内容</w:t>
            </w:r>
          </w:p>
        </w:tc>
        <w:tc>
          <w:tcPr>
            <w:tcW w:w="5726" w:type="dxa"/>
            <w:noWrap w:val="0"/>
            <w:vAlign w:val="center"/>
          </w:tcPr>
          <w:p>
            <w:pPr>
              <w:tabs>
                <w:tab w:val="left" w:pos="0"/>
              </w:tabs>
              <w:adjustRightInd w:val="0"/>
              <w:snapToGrid w:val="0"/>
              <w:rPr>
                <w:rFonts w:hint="eastAsia" w:ascii="宋体" w:hAnsi="宋体"/>
                <w:sz w:val="24"/>
                <w:szCs w:val="24"/>
                <w:highlight w:val="none"/>
                <w:lang w:val="zh-CN"/>
              </w:rPr>
            </w:pPr>
            <w:r>
              <w:rPr>
                <w:rFonts w:hint="eastAsia"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内容</w:t>
            </w:r>
            <w:r>
              <w:rPr>
                <w:rFonts w:hint="eastAsia" w:hAnsi="宋体" w:eastAsia="宋体" w:cs="宋体"/>
                <w:b w:val="0"/>
                <w:bCs/>
                <w:color w:val="auto"/>
                <w:sz w:val="24"/>
                <w:szCs w:val="24"/>
                <w:highlight w:val="none"/>
                <w:lang w:val="en-US" w:eastAsia="zh-CN"/>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8" w:type="dxa"/>
            <w:noWrap w:val="0"/>
            <w:vAlign w:val="center"/>
          </w:tcPr>
          <w:p>
            <w:pPr>
              <w:autoSpaceDE w:val="0"/>
              <w:autoSpaceDN w:val="0"/>
              <w:adjustRightInd w:val="0"/>
              <w:snapToGrid w:val="0"/>
              <w:spacing w:line="360" w:lineRule="auto"/>
              <w:jc w:val="center"/>
              <w:rPr>
                <w:rFonts w:hint="eastAsia" w:ascii="宋体" w:hAnsi="宋体"/>
                <w:sz w:val="24"/>
                <w:szCs w:val="24"/>
                <w:highlight w:val="none"/>
                <w:lang w:val="zh-CN"/>
              </w:rPr>
            </w:pPr>
            <w:r>
              <w:rPr>
                <w:rFonts w:hint="eastAsia" w:ascii="宋体" w:hAnsi="宋体"/>
                <w:sz w:val="24"/>
                <w:szCs w:val="24"/>
                <w:highlight w:val="none"/>
              </w:rPr>
              <w:t>6</w:t>
            </w:r>
          </w:p>
        </w:tc>
        <w:tc>
          <w:tcPr>
            <w:tcW w:w="1049" w:type="dxa"/>
            <w:vMerge w:val="restart"/>
            <w:noWrap w:val="0"/>
            <w:vAlign w:val="center"/>
          </w:tcPr>
          <w:p>
            <w:pPr>
              <w:tabs>
                <w:tab w:val="left" w:pos="0"/>
              </w:tabs>
              <w:adjustRightInd w:val="0"/>
              <w:snapToGrid w:val="0"/>
              <w:jc w:val="center"/>
              <w:rPr>
                <w:rFonts w:hint="eastAsia" w:ascii="宋体" w:hAnsi="宋体"/>
                <w:sz w:val="24"/>
                <w:szCs w:val="24"/>
                <w:highlight w:val="none"/>
              </w:rPr>
            </w:pPr>
            <w:r>
              <w:rPr>
                <w:rFonts w:hint="eastAsia" w:ascii="宋体" w:hAnsi="宋体" w:eastAsia="宋体" w:cs="宋体"/>
                <w:b w:val="0"/>
                <w:bCs/>
                <w:color w:val="auto"/>
                <w:sz w:val="24"/>
                <w:szCs w:val="24"/>
                <w:highlight w:val="none"/>
              </w:rPr>
              <w:t>响应性审查</w:t>
            </w:r>
          </w:p>
        </w:tc>
        <w:tc>
          <w:tcPr>
            <w:tcW w:w="1575" w:type="dxa"/>
            <w:noWrap w:val="0"/>
            <w:vAlign w:val="center"/>
          </w:tcPr>
          <w:p>
            <w:pPr>
              <w:tabs>
                <w:tab w:val="left" w:pos="0"/>
              </w:tabs>
              <w:adjustRightInd w:val="0"/>
              <w:snapToGrid w:val="0"/>
              <w:rPr>
                <w:rFonts w:hint="eastAsia" w:ascii="宋体" w:hAnsi="宋体" w:cs="宋体"/>
                <w:kern w:val="0"/>
                <w:sz w:val="24"/>
                <w:szCs w:val="24"/>
                <w:highlight w:val="none"/>
              </w:rPr>
            </w:pPr>
            <w:r>
              <w:rPr>
                <w:rFonts w:hint="eastAsia" w:ascii="宋体" w:hAnsi="宋体" w:eastAsia="宋体" w:cs="宋体"/>
                <w:b w:val="0"/>
                <w:bCs/>
                <w:color w:val="auto"/>
                <w:sz w:val="24"/>
                <w:szCs w:val="24"/>
                <w:highlight w:val="none"/>
              </w:rPr>
              <w:t>对</w:t>
            </w:r>
            <w:r>
              <w:rPr>
                <w:rFonts w:hint="eastAsia" w:hAnsi="宋体" w:eastAsia="宋体" w:cs="宋体"/>
                <w:b w:val="0"/>
                <w:bCs/>
                <w:color w:val="auto"/>
                <w:sz w:val="24"/>
                <w:szCs w:val="24"/>
                <w:highlight w:val="none"/>
                <w:lang w:eastAsia="zh-CN"/>
              </w:rPr>
              <w:t>磋商文件</w:t>
            </w:r>
            <w:r>
              <w:rPr>
                <w:rFonts w:hint="eastAsia" w:ascii="宋体" w:hAnsi="宋体" w:eastAsia="宋体" w:cs="宋体"/>
                <w:b w:val="0"/>
                <w:bCs/>
                <w:color w:val="auto"/>
                <w:sz w:val="24"/>
                <w:szCs w:val="24"/>
                <w:highlight w:val="none"/>
              </w:rPr>
              <w:t>响应程度</w:t>
            </w:r>
          </w:p>
        </w:tc>
        <w:tc>
          <w:tcPr>
            <w:tcW w:w="5726" w:type="dxa"/>
            <w:noWrap w:val="0"/>
            <w:vAlign w:val="center"/>
          </w:tcPr>
          <w:p>
            <w:pPr>
              <w:tabs>
                <w:tab w:val="left" w:pos="0"/>
              </w:tabs>
              <w:adjustRightInd w:val="0"/>
              <w:snapToGrid w:val="0"/>
              <w:rPr>
                <w:rFonts w:hint="eastAsia" w:ascii="宋体" w:hAnsi="宋体" w:cs="宋体"/>
                <w:kern w:val="0"/>
                <w:sz w:val="24"/>
                <w:szCs w:val="24"/>
                <w:highlight w:val="none"/>
              </w:rPr>
            </w:pPr>
            <w:r>
              <w:rPr>
                <w:rFonts w:hint="eastAsia" w:ascii="宋体" w:hAnsi="宋体" w:eastAsia="宋体" w:cs="宋体"/>
                <w:b w:val="0"/>
                <w:bCs/>
                <w:color w:val="auto"/>
                <w:sz w:val="24"/>
                <w:szCs w:val="24"/>
                <w:highlight w:val="none"/>
              </w:rPr>
              <w:t>要求</w:t>
            </w:r>
            <w:r>
              <w:rPr>
                <w:rFonts w:hint="eastAsia" w:hAnsi="宋体" w:eastAsia="宋体" w:cs="宋体"/>
                <w:b w:val="0"/>
                <w:bCs/>
                <w:color w:val="auto"/>
                <w:sz w:val="24"/>
                <w:szCs w:val="24"/>
                <w:highlight w:val="none"/>
                <w:lang w:eastAsia="zh-CN"/>
              </w:rPr>
              <w:t>实质性条款全部</w:t>
            </w:r>
            <w:r>
              <w:rPr>
                <w:rFonts w:hint="eastAsia" w:ascii="宋体" w:hAnsi="宋体" w:eastAsia="宋体" w:cs="宋体"/>
                <w:b w:val="0"/>
                <w:bCs/>
                <w:color w:val="auto"/>
                <w:sz w:val="24"/>
                <w:szCs w:val="24"/>
                <w:highlight w:val="none"/>
              </w:rPr>
              <w:t>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8" w:type="dxa"/>
            <w:noWrap w:val="0"/>
            <w:vAlign w:val="center"/>
          </w:tcPr>
          <w:p>
            <w:pPr>
              <w:autoSpaceDE w:val="0"/>
              <w:autoSpaceDN w:val="0"/>
              <w:adjustRightInd w:val="0"/>
              <w:snapToGrid w:val="0"/>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7</w:t>
            </w:r>
          </w:p>
        </w:tc>
        <w:tc>
          <w:tcPr>
            <w:tcW w:w="1049" w:type="dxa"/>
            <w:vMerge w:val="continue"/>
            <w:noWrap w:val="0"/>
            <w:vAlign w:val="top"/>
          </w:tcPr>
          <w:p>
            <w:pPr>
              <w:tabs>
                <w:tab w:val="left" w:pos="0"/>
              </w:tabs>
              <w:adjustRightInd w:val="0"/>
              <w:snapToGrid w:val="0"/>
              <w:spacing w:line="360" w:lineRule="auto"/>
              <w:rPr>
                <w:rFonts w:hint="eastAsia" w:ascii="宋体" w:hAnsi="宋体"/>
                <w:sz w:val="24"/>
                <w:szCs w:val="24"/>
                <w:highlight w:val="none"/>
              </w:rPr>
            </w:pPr>
          </w:p>
        </w:tc>
        <w:tc>
          <w:tcPr>
            <w:tcW w:w="1575" w:type="dxa"/>
            <w:noWrap w:val="0"/>
            <w:vAlign w:val="center"/>
          </w:tcPr>
          <w:p>
            <w:pPr>
              <w:tabs>
                <w:tab w:val="left" w:pos="0"/>
              </w:tabs>
              <w:adjustRightInd w:val="0"/>
              <w:snapToGrid w:val="0"/>
              <w:rPr>
                <w:rFonts w:hint="eastAsia" w:ascii="宋体" w:hAnsi="宋体" w:cs="宋体"/>
                <w:kern w:val="0"/>
                <w:sz w:val="24"/>
                <w:szCs w:val="24"/>
                <w:highlight w:val="none"/>
              </w:rPr>
            </w:pPr>
            <w:r>
              <w:rPr>
                <w:rFonts w:hint="eastAsia" w:hAnsi="宋体" w:cs="宋体"/>
                <w:b w:val="0"/>
                <w:bCs/>
                <w:color w:val="auto"/>
                <w:sz w:val="24"/>
                <w:szCs w:val="24"/>
                <w:highlight w:val="none"/>
                <w:lang w:eastAsia="zh-CN"/>
              </w:rPr>
              <w:t>服务期限</w:t>
            </w:r>
          </w:p>
        </w:tc>
        <w:tc>
          <w:tcPr>
            <w:tcW w:w="5726" w:type="dxa"/>
            <w:noWrap w:val="0"/>
            <w:vAlign w:val="center"/>
          </w:tcPr>
          <w:p>
            <w:pPr>
              <w:tabs>
                <w:tab w:val="left" w:pos="0"/>
              </w:tabs>
              <w:adjustRightInd w:val="0"/>
              <w:snapToGrid w:val="0"/>
              <w:rPr>
                <w:rFonts w:hint="eastAsia" w:ascii="宋体" w:hAnsi="宋体" w:cs="宋体"/>
                <w:kern w:val="0"/>
                <w:sz w:val="24"/>
                <w:szCs w:val="24"/>
                <w:highlight w:val="none"/>
              </w:rPr>
            </w:pPr>
            <w:r>
              <w:rPr>
                <w:rFonts w:hint="eastAsia" w:ascii="宋体" w:hAnsi="宋体" w:eastAsia="宋体" w:cs="宋体"/>
                <w:b w:val="0"/>
                <w:bCs/>
                <w:color w:val="auto"/>
                <w:sz w:val="24"/>
                <w:szCs w:val="24"/>
                <w:highlight w:val="none"/>
              </w:rPr>
              <w:t>应满足</w:t>
            </w:r>
            <w:r>
              <w:rPr>
                <w:rFonts w:hint="eastAsia" w:hAnsi="宋体" w:eastAsia="宋体" w:cs="宋体"/>
                <w:b w:val="0"/>
                <w:bCs/>
                <w:color w:val="auto"/>
                <w:sz w:val="24"/>
                <w:szCs w:val="24"/>
                <w:highlight w:val="none"/>
                <w:lang w:eastAsia="zh-CN"/>
              </w:rPr>
              <w:t>磋商文件</w:t>
            </w:r>
            <w:r>
              <w:rPr>
                <w:rFonts w:hint="eastAsia" w:ascii="宋体" w:hAnsi="宋体" w:eastAsia="宋体" w:cs="宋体"/>
                <w:b w:val="0"/>
                <w:bCs/>
                <w:color w:val="auto"/>
                <w:sz w:val="24"/>
                <w:szCs w:val="24"/>
                <w:highlight w:val="none"/>
              </w:rPr>
              <w:t>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8" w:type="dxa"/>
            <w:noWrap w:val="0"/>
            <w:vAlign w:val="center"/>
          </w:tcPr>
          <w:p>
            <w:pPr>
              <w:autoSpaceDE w:val="0"/>
              <w:autoSpaceDN w:val="0"/>
              <w:adjustRightInd w:val="0"/>
              <w:snapToGrid w:val="0"/>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8</w:t>
            </w:r>
          </w:p>
        </w:tc>
        <w:tc>
          <w:tcPr>
            <w:tcW w:w="1049" w:type="dxa"/>
            <w:vMerge w:val="continue"/>
            <w:noWrap w:val="0"/>
            <w:vAlign w:val="top"/>
          </w:tcPr>
          <w:p>
            <w:pPr>
              <w:tabs>
                <w:tab w:val="left" w:pos="0"/>
              </w:tabs>
              <w:adjustRightInd w:val="0"/>
              <w:snapToGrid w:val="0"/>
              <w:spacing w:line="360" w:lineRule="auto"/>
              <w:rPr>
                <w:rFonts w:hint="eastAsia" w:ascii="宋体" w:hAnsi="宋体"/>
                <w:sz w:val="24"/>
                <w:szCs w:val="24"/>
                <w:highlight w:val="none"/>
              </w:rPr>
            </w:pPr>
          </w:p>
        </w:tc>
        <w:tc>
          <w:tcPr>
            <w:tcW w:w="1575" w:type="dxa"/>
            <w:noWrap w:val="0"/>
            <w:vAlign w:val="center"/>
          </w:tcPr>
          <w:p>
            <w:pPr>
              <w:tabs>
                <w:tab w:val="left" w:pos="0"/>
              </w:tabs>
              <w:adjustRightInd w:val="0"/>
              <w:snapToGrid w:val="0"/>
              <w:rPr>
                <w:rFonts w:hint="eastAsia" w:ascii="宋体" w:hAnsi="宋体" w:cs="宋体"/>
                <w:kern w:val="0"/>
                <w:sz w:val="24"/>
                <w:szCs w:val="24"/>
                <w:highlight w:val="none"/>
              </w:rPr>
            </w:pPr>
            <w:r>
              <w:rPr>
                <w:rFonts w:hint="eastAsia"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w:t>
            </w:r>
          </w:p>
        </w:tc>
        <w:tc>
          <w:tcPr>
            <w:tcW w:w="5726" w:type="dxa"/>
            <w:noWrap w:val="0"/>
            <w:vAlign w:val="center"/>
          </w:tcPr>
          <w:p>
            <w:pPr>
              <w:tabs>
                <w:tab w:val="left" w:pos="0"/>
              </w:tabs>
              <w:adjustRightInd w:val="0"/>
              <w:snapToGrid w:val="0"/>
              <w:rPr>
                <w:rFonts w:hint="eastAsia" w:ascii="宋体" w:hAnsi="宋体" w:cs="宋体"/>
                <w:kern w:val="0"/>
                <w:sz w:val="24"/>
                <w:szCs w:val="24"/>
                <w:highlight w:val="none"/>
              </w:rPr>
            </w:pPr>
            <w:r>
              <w:rPr>
                <w:rFonts w:hint="eastAsia" w:ascii="宋体" w:hAnsi="宋体" w:eastAsia="宋体" w:cs="宋体"/>
                <w:b w:val="0"/>
                <w:bCs/>
                <w:color w:val="auto"/>
                <w:sz w:val="24"/>
                <w:szCs w:val="24"/>
                <w:highlight w:val="none"/>
              </w:rPr>
              <w:t>应满足</w:t>
            </w:r>
            <w:r>
              <w:rPr>
                <w:rFonts w:hint="eastAsia" w:hAnsi="宋体" w:eastAsia="宋体" w:cs="宋体"/>
                <w:b w:val="0"/>
                <w:bCs/>
                <w:color w:val="auto"/>
                <w:sz w:val="24"/>
                <w:szCs w:val="24"/>
                <w:highlight w:val="none"/>
                <w:lang w:eastAsia="zh-CN"/>
              </w:rPr>
              <w:t>磋商文件</w:t>
            </w:r>
            <w:r>
              <w:rPr>
                <w:rFonts w:hint="eastAsia" w:ascii="宋体" w:hAnsi="宋体" w:eastAsia="宋体" w:cs="宋体"/>
                <w:b w:val="0"/>
                <w:bCs/>
                <w:color w:val="auto"/>
                <w:sz w:val="24"/>
                <w:szCs w:val="24"/>
                <w:highlight w:val="none"/>
              </w:rPr>
              <w:t>中的规定</w:t>
            </w:r>
          </w:p>
        </w:tc>
      </w:tr>
    </w:tbl>
    <w:p>
      <w:pPr>
        <w:spacing w:before="120" w:line="360" w:lineRule="auto"/>
        <w:rPr>
          <w:rFonts w:hint="eastAsia" w:ascii="宋体" w:hAnsi="宋体" w:cs="宋体"/>
          <w:b w:val="0"/>
          <w:bCs w:val="0"/>
          <w:sz w:val="24"/>
          <w:szCs w:val="24"/>
          <w:highlight w:val="none"/>
        </w:rPr>
      </w:pPr>
      <w:r>
        <w:rPr>
          <w:rFonts w:hint="eastAsia" w:hAnsi="宋体"/>
          <w:sz w:val="24"/>
          <w:szCs w:val="24"/>
          <w:highlight w:val="none"/>
        </w:rPr>
        <w:t>对通过审查的，被认为其投标文件完整、合格，投标有效，可进入下阶段的评标。</w:t>
      </w:r>
    </w:p>
    <w:p>
      <w:pPr>
        <w:spacing w:line="336" w:lineRule="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磋商小组对通过符合性审查的供应商响应文件进行详细评审。</w:t>
      </w:r>
    </w:p>
    <w:p>
      <w:pPr>
        <w:spacing w:line="336" w:lineRule="auto"/>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磋商评审细则</w:t>
      </w:r>
    </w:p>
    <w:tbl>
      <w:tblPr>
        <w:tblStyle w:val="20"/>
        <w:tblW w:w="9658"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37"/>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类别</w:t>
            </w:r>
          </w:p>
        </w:tc>
        <w:tc>
          <w:tcPr>
            <w:tcW w:w="12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评审要素及分值</w:t>
            </w:r>
          </w:p>
        </w:tc>
        <w:tc>
          <w:tcPr>
            <w:tcW w:w="728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分）</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分）</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满足磋商文件要求且最后报价最低的供应商的价格为磋商基准价，其价格分为满分。</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highlight w:val="none"/>
              </w:rPr>
            </w:pPr>
            <w:r>
              <w:rPr>
                <w:rFonts w:hint="eastAsia" w:ascii="宋体" w:hAnsi="宋体" w:cs="宋体"/>
                <w:color w:val="000000" w:themeColor="text1"/>
                <w:sz w:val="24"/>
                <w:szCs w:val="24"/>
                <w:highlight w:val="none"/>
                <w14:textFill>
                  <w14:solidFill>
                    <w14:schemeClr w14:val="tx1"/>
                  </w14:solidFill>
                </w14:textFill>
              </w:rPr>
              <w:t>磋商报价得分=（磋商基准价/最后磋商报价）×价格</w:t>
            </w:r>
            <w:r>
              <w:rPr>
                <w:rFonts w:hint="eastAsia" w:ascii="宋体" w:hAnsi="宋体" w:cs="宋体"/>
                <w:color w:val="000000" w:themeColor="text1"/>
                <w:sz w:val="24"/>
                <w:szCs w:val="24"/>
                <w:highlight w:val="none"/>
                <w:lang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1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w:t>
            </w: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部分</w:t>
            </w: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Theme="minorEastAsia" w:hAnsiTheme="minorEastAsia" w:eastAsiaTheme="minorEastAsia" w:cstheme="minorEastAsia"/>
                <w:sz w:val="24"/>
                <w:szCs w:val="24"/>
                <w:highlight w:val="none"/>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color w:val="000000"/>
                <w:kern w:val="2"/>
                <w:sz w:val="24"/>
                <w:szCs w:val="24"/>
                <w:highlight w:val="none"/>
                <w:lang w:val="en-US" w:eastAsia="zh-CN" w:bidi="ar-SA"/>
              </w:rPr>
              <w:t>服务计划</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10分</w:t>
            </w:r>
            <w:r>
              <w:rPr>
                <w:rFonts w:hint="eastAsia" w:asciiTheme="minorEastAsia" w:hAnsiTheme="minorEastAsia" w:eastAsiaTheme="minorEastAsia" w:cstheme="minorEastAsia"/>
                <w:sz w:val="24"/>
                <w:szCs w:val="24"/>
                <w:highlight w:val="none"/>
                <w:lang w:eastAsia="zh-CN"/>
              </w:rPr>
              <w:t>）</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根据对本项目的认识和理解，提供合理的服务流程及服务计划。</w:t>
            </w:r>
          </w:p>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流程和计划详细具体，阐述全面的、可操作性强的，得7-10分；</w:t>
            </w:r>
          </w:p>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流程和计划较详细,阐述一般,可操作性一般的,得3-7（含）分。</w:t>
            </w:r>
          </w:p>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流程和计划内容不明确，可操作性差的，0-3（含）分。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240" w:firstLineChars="1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服务方案（15分）</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针对本项目提供详细完善的服务方案，要求重点突出、可行性强，满足投标文件的采购需求。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实施方案详细具体，阐述全面的、可操作性强的，得10-15分。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实施方案较详细,阐述一般,可操作性一般的,得5-10（含）分。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实施方案内容不明确，可操作性差的，0-5（含）分。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240" w:firstLineChars="1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widowControl w:val="0"/>
              <w:tabs>
                <w:tab w:val="left" w:pos="526"/>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质量保障</w:t>
            </w:r>
          </w:p>
          <w:p>
            <w:pPr>
              <w:pStyle w:val="31"/>
              <w:keepNext w:val="0"/>
              <w:keepLines w:val="0"/>
              <w:pageBreakBefore w:val="0"/>
              <w:widowControl w:val="0"/>
              <w:tabs>
                <w:tab w:val="left" w:pos="526"/>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（5分）</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针对本项目提供质量保障措施。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（1）质量保障详细具体，阐述全面的、可操作性强的，得3-5分。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（2）质量保障较详细,阐述一般,可操作性一般的,得1-3（含）分。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（3）质量保障内容不明确，可操作性差的，0-1（含）分。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安全措施</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（5分）</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针对本项目提供安全措施。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（1）安全措施详细具体，阐述全面的、可操作性强的，得3-5分。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（2）安全措施较详细,阐述一般,可操作性一般的,得1-3（含）分。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（3）安全措施内容不明确，可操作性差的，0-1（含）分。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133" w:type="dxa"/>
            <w:vMerge w:val="continue"/>
            <w:tcBorders>
              <w:left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人员配备</w:t>
            </w: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（10分）</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针对本项目提供人员配备情况，组织机构设置合理、人员职责明确、分工安排清晰、人员支撑能力、人员数量及经验能满足采购需求。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（1）人员配备详细具体，阐述全面的、可操作性强的，得7-10分。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（2）人员配备较详细,阐述一般,可操作性一般的,得3-7分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（3）人员配备内容不明确，可操作性差的，0-3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3" w:type="dxa"/>
            <w:vMerge w:val="continue"/>
            <w:tcBorders>
              <w:left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服务承诺</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（10分）</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针对本项目提供详尽的服务承诺，包含但不限于针对本项目的服务质量标准规范、实施周期、人员情况、是否完全响应采购需求等。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（1）服务承诺详细具体，阐述全面的、可操作性强的，得7-10分。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（2）服务承诺较详细,阐述一般,可操作性一般的,得3-7（含）分。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（3）服务承诺内容不明确，可操作性差的，0-3（含）分。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3" w:type="dxa"/>
            <w:vMerge w:val="continue"/>
            <w:tcBorders>
              <w:left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应急措施</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（15分）</w:t>
            </w:r>
          </w:p>
        </w:tc>
        <w:tc>
          <w:tcPr>
            <w:tcW w:w="7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针对本项目提供完善的应急措施，包括但不限于故障响应时间、应急保障设备支持、有专人负责本项目工作、正式运行后提供应急售后服务、如遇故障免费更换或维修等。</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（1）应急措施详细具体，阐述全面的、可操作性强的，得10-15分。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（2）应急措施较详细,阐述一般,可操作性一般的,得5-10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（3）应急措施内容不明确，可操作性差的，0-5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40" w:firstLineChars="1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Theme="minorEastAsia" w:hAnsiTheme="minorEastAsia" w:eastAsiaTheme="minorEastAsia" w:cstheme="minorEastAsia"/>
                <w:sz w:val="24"/>
                <w:szCs w:val="24"/>
                <w:highlight w:val="none"/>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sz w:val="24"/>
                <w:szCs w:val="24"/>
                <w:highlight w:val="none"/>
                <w:lang w:val="en-US" w:eastAsia="zh-CN"/>
              </w:rPr>
            </w:pPr>
            <w:r>
              <w:rPr>
                <w:rFonts w:hint="eastAsia"/>
                <w:sz w:val="24"/>
                <w:szCs w:val="24"/>
                <w:highlight w:val="none"/>
                <w:lang w:val="en-US" w:eastAsia="zh-CN"/>
              </w:rPr>
              <w:t>业绩</w:t>
            </w: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(10分）</w:t>
            </w:r>
          </w:p>
        </w:tc>
        <w:tc>
          <w:tcPr>
            <w:tcW w:w="7288"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numPr>
                <w:ilvl w:val="0"/>
                <w:numId w:val="0"/>
              </w:numPr>
              <w:tabs>
                <w:tab w:val="left" w:pos="632"/>
              </w:tabs>
              <w:kinsoku/>
              <w:wordWrap/>
              <w:overflowPunct/>
              <w:topLinePunct w:val="0"/>
              <w:autoSpaceDE/>
              <w:autoSpaceDN/>
              <w:bidi w:val="0"/>
              <w:adjustRightInd/>
              <w:snapToGrid/>
              <w:spacing w:after="0" w:line="360" w:lineRule="auto"/>
              <w:ind w:left="0" w:leftChars="0" w:right="0" w:rightChars="0"/>
              <w:jc w:val="left"/>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供应商提供投标截止时间前三年类似项目业绩（以为合同签订日期为准）。提供1份得2分，满分10分。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3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tc>
        <w:tc>
          <w:tcPr>
            <w:tcW w:w="8525" w:type="dxa"/>
            <w:gridSpan w:val="2"/>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numPr>
                <w:ilvl w:val="0"/>
                <w:numId w:val="0"/>
              </w:numPr>
              <w:tabs>
                <w:tab w:val="left" w:pos="632"/>
              </w:tabs>
              <w:kinsoku/>
              <w:wordWrap/>
              <w:overflowPunct/>
              <w:topLinePunct w:val="0"/>
              <w:autoSpaceDE/>
              <w:autoSpaceDN/>
              <w:bidi w:val="0"/>
              <w:adjustRightInd/>
              <w:snapToGrid/>
              <w:spacing w:after="0" w:line="360" w:lineRule="auto"/>
              <w:ind w:left="0" w:leftChars="0" w:right="0" w:rightChars="0"/>
              <w:jc w:val="left"/>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1、磋商小组成员必须按照本评审要素据实打分，各类数字计算均按“四舍五入”保留小数点后两位；</w:t>
            </w:r>
          </w:p>
          <w:p>
            <w:pPr>
              <w:pStyle w:val="32"/>
              <w:keepNext w:val="0"/>
              <w:keepLines w:val="0"/>
              <w:pageBreakBefore w:val="0"/>
              <w:widowControl w:val="0"/>
              <w:numPr>
                <w:ilvl w:val="0"/>
                <w:numId w:val="0"/>
              </w:numPr>
              <w:tabs>
                <w:tab w:val="left" w:pos="632"/>
              </w:tabs>
              <w:kinsoku/>
              <w:wordWrap/>
              <w:overflowPunct/>
              <w:topLinePunct w:val="0"/>
              <w:autoSpaceDE/>
              <w:autoSpaceDN/>
              <w:bidi w:val="0"/>
              <w:adjustRightInd/>
              <w:snapToGrid/>
              <w:spacing w:after="0" w:line="360" w:lineRule="auto"/>
              <w:ind w:left="0" w:leftChars="0" w:right="0" w:rightChars="0"/>
              <w:jc w:val="left"/>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2、对提供小型和微型企业承接的供应商报价给予10%的扣除，用扣除后的价格参加评审；未提供中小企业声明函的不享受价格折扣。</w:t>
            </w:r>
          </w:p>
        </w:tc>
      </w:tr>
    </w:tbl>
    <w:p>
      <w:pPr>
        <w:pStyle w:val="3"/>
        <w:rPr>
          <w:rFonts w:hint="eastAsia"/>
          <w:highlight w:val="none"/>
        </w:rPr>
      </w:pPr>
    </w:p>
    <w:p>
      <w:pPr>
        <w:spacing w:line="480" w:lineRule="auto"/>
        <w:rPr>
          <w:rFonts w:hint="eastAsia" w:ascii="宋体" w:hAnsi="宋体"/>
          <w:b/>
          <w:sz w:val="24"/>
          <w:highlight w:val="none"/>
        </w:rPr>
      </w:pPr>
      <w:r>
        <w:rPr>
          <w:rFonts w:hint="eastAsia" w:ascii="宋体" w:hAnsi="宋体"/>
          <w:b/>
          <w:sz w:val="24"/>
          <w:highlight w:val="none"/>
        </w:rPr>
        <w:t>特殊情况的处理及评标规则：</w:t>
      </w:r>
    </w:p>
    <w:p>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磋商小组认为供应商的报价明显低于其他通过符合性审查供应商的报价，有可能影响</w:t>
      </w:r>
      <w:r>
        <w:rPr>
          <w:rFonts w:hint="eastAsia" w:ascii="宋体" w:hAnsi="宋体"/>
          <w:sz w:val="24"/>
          <w:highlight w:val="none"/>
          <w:lang w:eastAsia="zh-CN"/>
        </w:rPr>
        <w:t>服务</w:t>
      </w:r>
      <w:r>
        <w:rPr>
          <w:rFonts w:hint="eastAsia" w:ascii="宋体" w:hAnsi="宋体"/>
          <w:sz w:val="24"/>
          <w:highlight w:val="none"/>
        </w:rPr>
        <w:t>质量或者不能诚信履约的，应当要求其在评标现场合理的时间内提供书面说明，必要时提交相关证明材料；供应商不能证明其报价合理性的，磋商小组应当将其视作为无效磋商处理。</w:t>
      </w:r>
    </w:p>
    <w:p>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评委打分超过得分界限或未按本方法赋分时，该评委的打分按</w:t>
      </w:r>
      <w:r>
        <w:rPr>
          <w:rFonts w:hint="eastAsia" w:ascii="宋体" w:hAnsi="宋体"/>
          <w:sz w:val="24"/>
          <w:highlight w:val="none"/>
          <w:lang w:val="en-US" w:eastAsia="zh-CN"/>
        </w:rPr>
        <w:t>无效</w:t>
      </w:r>
      <w:r>
        <w:rPr>
          <w:rFonts w:hint="eastAsia" w:ascii="宋体" w:hAnsi="宋体"/>
          <w:sz w:val="24"/>
          <w:highlight w:val="none"/>
        </w:rPr>
        <w:t>处理。</w:t>
      </w:r>
    </w:p>
    <w:p>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评审后得分由高到低顺序排列。得分相同的，按最终报价由低到高顺序排列。得分且最终报价相同的，按技术部分得分由高到低顺序排列。</w:t>
      </w:r>
    </w:p>
    <w:p>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响应文件中缺少某分项时，该分项为0分。</w:t>
      </w:r>
    </w:p>
    <w:p>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评标过程中，各种数字计算均精确至小数点后二位。</w:t>
      </w:r>
    </w:p>
    <w:p>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政府采购相关政策按照招标文件</w:t>
      </w:r>
      <w:r>
        <w:rPr>
          <w:rFonts w:hint="eastAsia" w:ascii="宋体" w:hAnsi="宋体"/>
          <w:sz w:val="24"/>
          <w:highlight w:val="none"/>
          <w:lang w:val="en-US" w:eastAsia="zh-CN"/>
        </w:rPr>
        <w:t>中</w:t>
      </w:r>
      <w:r>
        <w:rPr>
          <w:rFonts w:hint="eastAsia" w:ascii="宋体" w:hAnsi="宋体"/>
          <w:sz w:val="24"/>
          <w:highlight w:val="none"/>
        </w:rPr>
        <w:t>执行。</w:t>
      </w:r>
    </w:p>
    <w:p>
      <w:pPr>
        <w:spacing w:line="360" w:lineRule="auto"/>
        <w:rPr>
          <w:rFonts w:hint="eastAsia" w:ascii="宋体" w:hAnsi="宋体"/>
          <w:b w:val="0"/>
          <w:bCs w:val="0"/>
          <w:sz w:val="24"/>
          <w:highlight w:val="none"/>
        </w:rPr>
      </w:pPr>
      <w:r>
        <w:rPr>
          <w:rFonts w:hint="eastAsia" w:ascii="宋体" w:hAnsi="宋体"/>
          <w:b w:val="0"/>
          <w:bCs w:val="0"/>
          <w:sz w:val="24"/>
          <w:highlight w:val="none"/>
        </w:rPr>
        <w:t>4、政府采购</w:t>
      </w:r>
      <w:r>
        <w:rPr>
          <w:rFonts w:hint="eastAsia" w:ascii="宋体" w:hAnsi="宋体"/>
          <w:b w:val="0"/>
          <w:bCs w:val="0"/>
          <w:sz w:val="24"/>
          <w:highlight w:val="none"/>
          <w:lang w:eastAsia="zh-CN"/>
        </w:rPr>
        <w:t>相关政策</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lang w:val="en-US" w:eastAsia="zh-CN"/>
        </w:rPr>
        <w:t>4.</w:t>
      </w:r>
      <w:r>
        <w:rPr>
          <w:rFonts w:hint="eastAsia" w:hAnsi="宋体" w:cs="Times New Roman"/>
          <w:kern w:val="2"/>
          <w:sz w:val="24"/>
          <w:szCs w:val="24"/>
          <w:highlight w:val="none"/>
        </w:rPr>
        <w:t>1《政府采购促进中小企业发展管理办法》（财库〔2020〕46号）</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根据规定，参加政府采购活动的中小企业应当提供《中小企业声明函》。供应商提供的《中小企业声明函》资料必须真实，否则，按照有关规定予以处理。</w:t>
      </w:r>
    </w:p>
    <w:p>
      <w:pPr>
        <w:spacing w:line="360" w:lineRule="auto"/>
        <w:ind w:firstLine="480" w:firstLineChars="200"/>
        <w:rPr>
          <w:rFonts w:hint="eastAsia" w:hAnsi="宋体" w:cs="Times New Roman"/>
          <w:kern w:val="2"/>
          <w:sz w:val="24"/>
          <w:szCs w:val="24"/>
          <w:highlight w:val="none"/>
          <w:lang w:val="en-US" w:eastAsia="zh-CN"/>
        </w:rPr>
      </w:pPr>
      <w:r>
        <w:rPr>
          <w:rFonts w:hint="eastAsia" w:hAnsi="宋体" w:cs="Times New Roman"/>
          <w:kern w:val="2"/>
          <w:sz w:val="24"/>
          <w:szCs w:val="24"/>
          <w:highlight w:val="none"/>
        </w:rPr>
        <w:t>评标委员会对供应商提供的《中小企业声明函》进行核实</w:t>
      </w:r>
      <w:r>
        <w:rPr>
          <w:rFonts w:hint="eastAsia" w:hAnsi="宋体" w:cs="Times New Roman"/>
          <w:kern w:val="2"/>
          <w:sz w:val="24"/>
          <w:szCs w:val="24"/>
          <w:highlight w:val="none"/>
          <w:lang w:val="en-US" w:eastAsia="zh-CN"/>
        </w:rPr>
        <w:t>。</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小企业（含小微、微型企业）应当同时符合以下条件：（1）供应商为小企业，且符合中小企业划分标准；（2）提供本企业制造的货物、承担的工程或者服务，或者提供其他小企业制造的货物。如果提供的货物为大、中型企业注册商标的货物，视同大中型企业。</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lang w:val="en-US" w:eastAsia="zh-CN"/>
        </w:rPr>
        <w:t>4</w:t>
      </w:r>
      <w:r>
        <w:rPr>
          <w:rFonts w:hint="eastAsia" w:hAnsi="宋体" w:cs="Times New Roman"/>
          <w:kern w:val="2"/>
          <w:sz w:val="24"/>
          <w:szCs w:val="24"/>
          <w:highlight w:val="none"/>
        </w:rPr>
        <w:t xml:space="preserve">.2、财政部司法部关于政府采购支持监狱企业发展有关问题的通知--财库〔2014〕68号 </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根据《关于政府采购支持监狱企业发展有关问题的通知》（财库（2014）68号）规定，在政府采购活动中，监狱企业视同小型、微型企业，享受政府采购促进中小企业发展的政府采购政策。</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lang w:val="en-US" w:eastAsia="zh-CN"/>
        </w:rPr>
        <w:t>4</w:t>
      </w:r>
      <w:r>
        <w:rPr>
          <w:rFonts w:hint="eastAsia" w:hAnsi="宋体" w:cs="Times New Roman"/>
          <w:kern w:val="2"/>
          <w:sz w:val="24"/>
          <w:szCs w:val="24"/>
          <w:highlight w:val="none"/>
        </w:rPr>
        <w:t>.</w:t>
      </w:r>
      <w:r>
        <w:rPr>
          <w:rFonts w:hint="eastAsia" w:hAnsi="宋体" w:cs="Times New Roman"/>
          <w:kern w:val="2"/>
          <w:sz w:val="24"/>
          <w:szCs w:val="24"/>
          <w:highlight w:val="none"/>
          <w:lang w:val="en-US" w:eastAsia="zh-CN"/>
        </w:rPr>
        <w:t>3</w:t>
      </w:r>
      <w:r>
        <w:rPr>
          <w:rFonts w:hint="eastAsia" w:hAnsi="宋体" w:cs="Times New Roman"/>
          <w:kern w:val="2"/>
          <w:sz w:val="24"/>
          <w:szCs w:val="24"/>
          <w:highlight w:val="none"/>
        </w:rPr>
        <w:t>、《国务院办公厅关于建立政府强制采购节能产品制度的通知》--国办发〔2007〕51号</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lang w:val="en-US" w:eastAsia="zh-CN"/>
        </w:rPr>
        <w:t>4</w:t>
      </w:r>
      <w:r>
        <w:rPr>
          <w:rFonts w:hint="eastAsia" w:hAnsi="宋体" w:cs="Times New Roman"/>
          <w:kern w:val="2"/>
          <w:sz w:val="24"/>
          <w:szCs w:val="24"/>
          <w:highlight w:val="none"/>
        </w:rPr>
        <w:t>.</w:t>
      </w:r>
      <w:r>
        <w:rPr>
          <w:rFonts w:hint="eastAsia" w:hAnsi="宋体" w:cs="Times New Roman"/>
          <w:kern w:val="2"/>
          <w:sz w:val="24"/>
          <w:szCs w:val="24"/>
          <w:highlight w:val="none"/>
          <w:lang w:val="en-US" w:eastAsia="zh-CN"/>
        </w:rPr>
        <w:t>4</w:t>
      </w:r>
      <w:r>
        <w:rPr>
          <w:rFonts w:hint="eastAsia" w:hAnsi="宋体" w:cs="Times New Roman"/>
          <w:kern w:val="2"/>
          <w:sz w:val="24"/>
          <w:szCs w:val="24"/>
          <w:highlight w:val="none"/>
        </w:rPr>
        <w:t xml:space="preserve">、《节能产品政府采购实施意见》--（财库[2004]185号） </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根据《节能产品政府采购实施意见》--（财库[2004]185号）规定，政府采购属于节能清单中产品时，在技术、服务等指标同等条件下，应当优先采购节能清单所列的节能产品。</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在投标时供应商应提供有效证明材料（证明材料须加盖供应商红色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lang w:val="en-US" w:eastAsia="zh-CN"/>
        </w:rPr>
        <w:t>4</w:t>
      </w:r>
      <w:r>
        <w:rPr>
          <w:rFonts w:hint="eastAsia" w:hAnsi="宋体" w:cs="Times New Roman"/>
          <w:kern w:val="2"/>
          <w:sz w:val="24"/>
          <w:szCs w:val="24"/>
          <w:highlight w:val="none"/>
        </w:rPr>
        <w:t>.</w:t>
      </w:r>
      <w:r>
        <w:rPr>
          <w:rFonts w:hint="eastAsia" w:hAnsi="宋体" w:cs="Times New Roman"/>
          <w:kern w:val="2"/>
          <w:sz w:val="24"/>
          <w:szCs w:val="24"/>
          <w:highlight w:val="none"/>
          <w:lang w:val="en-US" w:eastAsia="zh-CN"/>
        </w:rPr>
        <w:t>5</w:t>
      </w:r>
      <w:r>
        <w:rPr>
          <w:rFonts w:hint="eastAsia" w:hAnsi="宋体" w:cs="Times New Roman"/>
          <w:kern w:val="2"/>
          <w:sz w:val="24"/>
          <w:szCs w:val="24"/>
          <w:highlight w:val="none"/>
        </w:rPr>
        <w:t>、《环境标志产品政府采购实施的意见》--财库[2006]90号</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根据《环境标志产品政府采购实施的意见》--财库[2006]90号规定，采购人采购的产品属于清单中品目的，在性能、技术、服务等指标同等条件下，应当优先采购清单中的产品。</w:t>
      </w:r>
    </w:p>
    <w:p>
      <w:pPr>
        <w:spacing w:line="360" w:lineRule="auto"/>
        <w:ind w:firstLine="480" w:firstLineChars="200"/>
        <w:rPr>
          <w:rFonts w:hint="eastAsia" w:hAnsi="宋体" w:cs="Times New Roman"/>
          <w:kern w:val="2"/>
          <w:sz w:val="24"/>
          <w:szCs w:val="24"/>
          <w:highlight w:val="none"/>
        </w:rPr>
      </w:pPr>
      <w:r>
        <w:rPr>
          <w:rFonts w:hint="eastAsia" w:hAnsi="宋体" w:cs="Times New Roman"/>
          <w:kern w:val="2"/>
          <w:sz w:val="24"/>
          <w:szCs w:val="24"/>
          <w:highlight w:val="none"/>
        </w:rPr>
        <w:t>在投标时供应商应提供有效证明材料（证明材料须加盖供应商红色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0" w:firstLineChars="200"/>
        <w:rPr>
          <w:rFonts w:hint="eastAsia" w:ascii="Times New Roman" w:hAnsi="宋体" w:eastAsia="宋体" w:cs="Times New Roman"/>
          <w:kern w:val="2"/>
          <w:sz w:val="24"/>
          <w:szCs w:val="24"/>
          <w:highlight w:val="none"/>
        </w:rPr>
      </w:pPr>
      <w:r>
        <w:rPr>
          <w:rFonts w:hint="eastAsia" w:ascii="Times New Roman" w:hAnsi="宋体" w:eastAsia="宋体" w:cs="Times New Roman"/>
          <w:kern w:val="2"/>
          <w:sz w:val="24"/>
          <w:szCs w:val="24"/>
          <w:highlight w:val="none"/>
          <w:lang w:val="en-US" w:eastAsia="zh-CN"/>
        </w:rPr>
        <w:t>4</w:t>
      </w:r>
      <w:r>
        <w:rPr>
          <w:rFonts w:hint="eastAsia" w:ascii="Times New Roman" w:hAnsi="宋体" w:eastAsia="宋体" w:cs="Times New Roman"/>
          <w:kern w:val="2"/>
          <w:sz w:val="24"/>
          <w:szCs w:val="24"/>
          <w:highlight w:val="none"/>
        </w:rPr>
        <w:t>.</w:t>
      </w:r>
      <w:r>
        <w:rPr>
          <w:rFonts w:hint="eastAsia" w:ascii="Times New Roman" w:hAnsi="宋体" w:eastAsia="宋体" w:cs="Times New Roman"/>
          <w:kern w:val="2"/>
          <w:sz w:val="24"/>
          <w:szCs w:val="24"/>
          <w:highlight w:val="none"/>
          <w:lang w:val="en-US" w:eastAsia="zh-CN"/>
        </w:rPr>
        <w:t>6</w:t>
      </w:r>
      <w:r>
        <w:rPr>
          <w:rFonts w:hint="eastAsia" w:ascii="Times New Roman" w:hAnsi="宋体" w:eastAsia="宋体" w:cs="Times New Roman"/>
          <w:kern w:val="2"/>
          <w:sz w:val="24"/>
          <w:szCs w:val="24"/>
          <w:highlight w:val="none"/>
        </w:rPr>
        <w:t>、《关于促进残疾人就业政府采购政策的通知》--财库〔2017〕141号</w:t>
      </w:r>
    </w:p>
    <w:p>
      <w:pPr>
        <w:spacing w:line="360" w:lineRule="auto"/>
        <w:ind w:firstLine="480" w:firstLineChars="200"/>
        <w:rPr>
          <w:rFonts w:hint="eastAsia" w:ascii="Times New Roman" w:hAnsi="宋体" w:eastAsia="宋体" w:cs="Times New Roman"/>
          <w:kern w:val="2"/>
          <w:sz w:val="24"/>
          <w:szCs w:val="24"/>
          <w:highlight w:val="none"/>
        </w:rPr>
      </w:pPr>
      <w:r>
        <w:rPr>
          <w:rFonts w:hint="eastAsia" w:ascii="Times New Roman" w:hAnsi="宋体" w:eastAsia="宋体" w:cs="Times New Roman"/>
          <w:kern w:val="2"/>
          <w:sz w:val="24"/>
          <w:szCs w:val="24"/>
          <w:highlight w:val="none"/>
        </w:rPr>
        <w:t>符合条件的残疾人福利性单位在参加政府采购活动时，应提供本通知规定的《残疾人福利性单位声明函》，并对声明的真实性负责。</w:t>
      </w:r>
    </w:p>
    <w:p>
      <w:pPr>
        <w:spacing w:line="360" w:lineRule="auto"/>
        <w:ind w:firstLine="480" w:firstLineChars="200"/>
        <w:rPr>
          <w:rFonts w:hint="eastAsia" w:ascii="Times New Roman" w:hAnsi="宋体" w:eastAsia="宋体" w:cs="Times New Roman"/>
          <w:kern w:val="2"/>
          <w:sz w:val="24"/>
          <w:szCs w:val="24"/>
          <w:highlight w:val="none"/>
        </w:rPr>
      </w:pPr>
      <w:r>
        <w:rPr>
          <w:rFonts w:hint="eastAsia" w:ascii="Times New Roman" w:hAnsi="宋体" w:eastAsia="宋体" w:cs="Times New Roman"/>
          <w:kern w:val="2"/>
          <w:sz w:val="24"/>
          <w:szCs w:val="24"/>
          <w:highlight w:val="none"/>
          <w:lang w:val="en-US" w:eastAsia="zh-CN"/>
        </w:rPr>
        <w:t>4.7</w:t>
      </w:r>
      <w:r>
        <w:rPr>
          <w:rFonts w:hint="eastAsia" w:ascii="Times New Roman" w:hAnsi="宋体" w:eastAsia="宋体" w:cs="Times New Roman"/>
          <w:kern w:val="2"/>
          <w:sz w:val="24"/>
          <w:szCs w:val="24"/>
          <w:highlight w:val="none"/>
        </w:rPr>
        <w:t>、政府采购支持脱贫攻坚政策</w:t>
      </w:r>
    </w:p>
    <w:p>
      <w:pPr>
        <w:spacing w:line="360" w:lineRule="auto"/>
        <w:ind w:firstLine="480" w:firstLineChars="200"/>
        <w:rPr>
          <w:rFonts w:hint="eastAsia" w:ascii="Times New Roman" w:hAnsi="宋体" w:eastAsia="宋体" w:cs="Times New Roman"/>
          <w:kern w:val="2"/>
          <w:sz w:val="24"/>
          <w:szCs w:val="24"/>
          <w:highlight w:val="none"/>
        </w:rPr>
      </w:pPr>
      <w:r>
        <w:rPr>
          <w:rFonts w:hint="eastAsia" w:ascii="Times New Roman" w:hAnsi="宋体" w:eastAsia="宋体" w:cs="Times New Roman"/>
          <w:kern w:val="2"/>
          <w:sz w:val="24"/>
          <w:szCs w:val="24"/>
          <w:highlight w:val="none"/>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spacing w:line="360" w:lineRule="auto"/>
        <w:ind w:firstLine="480" w:firstLineChars="200"/>
        <w:rPr>
          <w:rFonts w:hint="default" w:ascii="Times New Roman" w:hAnsi="宋体" w:eastAsia="宋体" w:cs="Times New Roman"/>
          <w:kern w:val="2"/>
          <w:sz w:val="24"/>
          <w:szCs w:val="24"/>
          <w:highlight w:val="none"/>
          <w:lang w:val="en-US" w:eastAsia="zh-CN"/>
        </w:rPr>
      </w:pPr>
      <w:r>
        <w:rPr>
          <w:rFonts w:hint="eastAsia" w:ascii="Times New Roman" w:hAnsi="宋体" w:eastAsia="宋体" w:cs="Times New Roman"/>
          <w:kern w:val="2"/>
          <w:sz w:val="24"/>
          <w:szCs w:val="24"/>
          <w:highlight w:val="none"/>
          <w:lang w:val="en-US" w:eastAsia="zh-CN"/>
        </w:rPr>
        <w:t>4.8其他需要落实的政府采购政策。</w:t>
      </w:r>
    </w:p>
    <w:p>
      <w:pPr>
        <w:spacing w:line="360" w:lineRule="auto"/>
        <w:ind w:firstLine="480" w:firstLineChars="200"/>
        <w:rPr>
          <w:rFonts w:hint="eastAsia" w:ascii="Times New Roman" w:hAnsi="宋体" w:eastAsia="宋体" w:cs="Times New Roman"/>
          <w:kern w:val="2"/>
          <w:sz w:val="24"/>
          <w:szCs w:val="24"/>
          <w:highlight w:val="none"/>
        </w:rPr>
      </w:pPr>
      <w:r>
        <w:rPr>
          <w:rFonts w:hint="eastAsia" w:ascii="Times New Roman" w:hAnsi="宋体" w:eastAsia="宋体" w:cs="Times New Roman"/>
          <w:kern w:val="2"/>
          <w:sz w:val="24"/>
          <w:szCs w:val="24"/>
          <w:highlight w:val="none"/>
          <w:lang w:val="en-US" w:eastAsia="zh-CN"/>
        </w:rPr>
        <w:t>5.</w:t>
      </w:r>
      <w:r>
        <w:rPr>
          <w:rFonts w:hint="eastAsia" w:ascii="Times New Roman" w:hAnsi="宋体" w:eastAsia="宋体" w:cs="Times New Roman"/>
          <w:kern w:val="2"/>
          <w:sz w:val="24"/>
          <w:szCs w:val="24"/>
          <w:highlight w:val="none"/>
        </w:rPr>
        <w:t>“信用中国”网站（www.creditchina.gov.cn）和“中国政府采购网”（www.ccgp.gov.cn）为供应商信用信息查询渠道，</w:t>
      </w:r>
      <w:r>
        <w:rPr>
          <w:rFonts w:hint="eastAsia" w:ascii="Times New Roman" w:hAnsi="宋体" w:eastAsia="宋体" w:cs="Times New Roman"/>
          <w:kern w:val="2"/>
          <w:sz w:val="24"/>
          <w:szCs w:val="24"/>
          <w:highlight w:val="none"/>
          <w:lang w:val="en-US" w:eastAsia="zh-CN"/>
        </w:rPr>
        <w:t>信用记录由采购代理机构在响应文件资格审查阶段通过互联网或者相关系统查询，供应商可不提供。对信用查询结果不符合的供应商，采购人和采购代理机构将拒绝其参与政府采购活动，查询结果以纸质方式留存。</w:t>
      </w:r>
    </w:p>
    <w:p>
      <w:pPr>
        <w:pStyle w:val="17"/>
        <w:spacing w:line="360" w:lineRule="auto"/>
        <w:ind w:firstLine="482" w:firstLineChars="200"/>
        <w:rPr>
          <w:rFonts w:hint="eastAsia" w:cs="黑体"/>
          <w:b/>
          <w:bCs/>
          <w:sz w:val="24"/>
          <w:szCs w:val="24"/>
          <w:highlight w:val="none"/>
          <w:lang w:val="zh-CN"/>
        </w:rPr>
      </w:pPr>
      <w:r>
        <w:rPr>
          <w:rFonts w:hint="eastAsia" w:cs="黑体"/>
          <w:b/>
          <w:bCs/>
          <w:sz w:val="24"/>
          <w:szCs w:val="24"/>
          <w:highlight w:val="none"/>
        </w:rPr>
        <w:t>6</w:t>
      </w:r>
      <w:r>
        <w:rPr>
          <w:rFonts w:hint="eastAsia" w:cs="黑体"/>
          <w:b/>
          <w:sz w:val="24"/>
          <w:szCs w:val="24"/>
          <w:highlight w:val="none"/>
        </w:rPr>
        <w:t>．</w:t>
      </w:r>
      <w:r>
        <w:rPr>
          <w:rFonts w:hint="eastAsia" w:cs="黑体"/>
          <w:b/>
          <w:bCs/>
          <w:sz w:val="24"/>
          <w:szCs w:val="24"/>
          <w:highlight w:val="none"/>
          <w:lang w:val="zh-CN"/>
        </w:rPr>
        <w:t>磋商评审纪律</w:t>
      </w:r>
    </w:p>
    <w:p>
      <w:pPr>
        <w:pStyle w:val="17"/>
        <w:spacing w:line="360" w:lineRule="auto"/>
        <w:ind w:firstLine="480" w:firstLineChars="200"/>
        <w:rPr>
          <w:rFonts w:hint="eastAsia" w:cs="宋体"/>
          <w:sz w:val="24"/>
          <w:szCs w:val="24"/>
          <w:highlight w:val="none"/>
          <w:lang w:val="zh-CN"/>
        </w:rPr>
      </w:pPr>
      <w:r>
        <w:rPr>
          <w:rFonts w:hint="eastAsia" w:cs="宋体"/>
          <w:sz w:val="24"/>
          <w:szCs w:val="24"/>
          <w:highlight w:val="none"/>
        </w:rPr>
        <w:t>6.1磋商小组成员</w:t>
      </w:r>
      <w:r>
        <w:rPr>
          <w:rFonts w:hint="eastAsia" w:cs="宋体"/>
          <w:sz w:val="24"/>
          <w:szCs w:val="24"/>
          <w:highlight w:val="none"/>
          <w:lang w:val="zh-CN"/>
        </w:rPr>
        <w:t>内部讨论的情况和意见必须保密，任何人不得以任何形式透露给供应商或与供应商有关的单位或个人；</w:t>
      </w:r>
    </w:p>
    <w:p>
      <w:pPr>
        <w:pStyle w:val="17"/>
        <w:spacing w:line="360" w:lineRule="auto"/>
        <w:ind w:firstLine="480" w:firstLineChars="200"/>
        <w:rPr>
          <w:rFonts w:hint="eastAsia" w:cs="宋体"/>
          <w:sz w:val="24"/>
          <w:szCs w:val="24"/>
          <w:highlight w:val="none"/>
          <w:lang w:val="zh-CN"/>
        </w:rPr>
      </w:pPr>
      <w:r>
        <w:rPr>
          <w:rFonts w:hint="eastAsia" w:cs="宋体"/>
          <w:sz w:val="24"/>
          <w:szCs w:val="24"/>
          <w:highlight w:val="none"/>
        </w:rPr>
        <w:t>6.2</w:t>
      </w:r>
      <w:r>
        <w:rPr>
          <w:rFonts w:hint="eastAsia" w:cs="宋体"/>
          <w:sz w:val="24"/>
          <w:szCs w:val="24"/>
          <w:highlight w:val="none"/>
          <w:lang w:val="zh-CN"/>
        </w:rPr>
        <w:t>在磋商过程中，供应商不得以任何形式对磋商小组成员进行旨在影响磋商结果的私下接触，否则取消其磋商资格；</w:t>
      </w:r>
    </w:p>
    <w:p>
      <w:pPr>
        <w:pStyle w:val="17"/>
        <w:spacing w:line="360" w:lineRule="auto"/>
        <w:ind w:firstLine="480" w:firstLineChars="200"/>
        <w:rPr>
          <w:rFonts w:hint="eastAsia" w:cs="宋体"/>
          <w:sz w:val="24"/>
          <w:szCs w:val="24"/>
          <w:highlight w:val="none"/>
          <w:lang w:val="zh-CN"/>
        </w:rPr>
      </w:pPr>
      <w:r>
        <w:rPr>
          <w:rFonts w:hint="eastAsia" w:cs="宋体"/>
          <w:sz w:val="24"/>
          <w:szCs w:val="24"/>
          <w:highlight w:val="none"/>
        </w:rPr>
        <w:t>6.3</w:t>
      </w:r>
      <w:r>
        <w:rPr>
          <w:rFonts w:hint="eastAsia" w:cs="宋体"/>
          <w:sz w:val="24"/>
          <w:szCs w:val="24"/>
          <w:highlight w:val="none"/>
          <w:lang w:val="zh-CN"/>
        </w:rPr>
        <w:t>磋商小组以及与磋商有关的人员应当对评审情况和评审过程中获悉的国家秘密、商业秘密予以保密。</w:t>
      </w:r>
    </w:p>
    <w:p>
      <w:pPr>
        <w:pStyle w:val="17"/>
        <w:spacing w:line="360" w:lineRule="auto"/>
        <w:ind w:firstLine="482" w:firstLineChars="200"/>
        <w:rPr>
          <w:rFonts w:hint="eastAsia"/>
          <w:b/>
          <w:sz w:val="24"/>
          <w:szCs w:val="24"/>
          <w:highlight w:val="none"/>
        </w:rPr>
      </w:pPr>
      <w:r>
        <w:rPr>
          <w:rFonts w:hint="eastAsia"/>
          <w:b/>
          <w:sz w:val="24"/>
          <w:szCs w:val="24"/>
          <w:highlight w:val="none"/>
        </w:rPr>
        <w:t>7．无效磋商情况说明</w:t>
      </w:r>
    </w:p>
    <w:p>
      <w:pPr>
        <w:pStyle w:val="17"/>
        <w:spacing w:line="360" w:lineRule="auto"/>
        <w:ind w:firstLine="480" w:firstLineChars="200"/>
        <w:rPr>
          <w:rFonts w:hint="eastAsia"/>
          <w:sz w:val="24"/>
          <w:szCs w:val="24"/>
          <w:highlight w:val="none"/>
        </w:rPr>
      </w:pPr>
      <w:r>
        <w:rPr>
          <w:rFonts w:hint="eastAsia"/>
          <w:sz w:val="24"/>
          <w:szCs w:val="24"/>
          <w:highlight w:val="none"/>
        </w:rPr>
        <w:t xml:space="preserve">响应文件有下列情形之一的，应当按照无效响应文件处理： </w:t>
      </w:r>
    </w:p>
    <w:p>
      <w:pPr>
        <w:pStyle w:val="17"/>
        <w:spacing w:line="360" w:lineRule="auto"/>
        <w:ind w:firstLine="480" w:firstLineChars="200"/>
        <w:rPr>
          <w:rFonts w:hint="eastAsia"/>
          <w:sz w:val="24"/>
          <w:szCs w:val="24"/>
          <w:highlight w:val="none"/>
        </w:rPr>
      </w:pPr>
      <w:r>
        <w:rPr>
          <w:rFonts w:hint="eastAsia"/>
          <w:sz w:val="24"/>
          <w:szCs w:val="24"/>
          <w:highlight w:val="none"/>
        </w:rPr>
        <w:t>7.1报价超过采购预算</w:t>
      </w:r>
      <w:r>
        <w:rPr>
          <w:rFonts w:hint="eastAsia"/>
          <w:sz w:val="24"/>
          <w:szCs w:val="24"/>
          <w:highlight w:val="none"/>
          <w:lang w:eastAsia="zh-CN"/>
        </w:rPr>
        <w:t>或最高限价</w:t>
      </w:r>
      <w:r>
        <w:rPr>
          <w:rFonts w:hint="eastAsia"/>
          <w:sz w:val="24"/>
          <w:szCs w:val="24"/>
          <w:highlight w:val="none"/>
        </w:rPr>
        <w:t>的；</w:t>
      </w:r>
    </w:p>
    <w:p>
      <w:pPr>
        <w:pStyle w:val="17"/>
        <w:spacing w:line="360" w:lineRule="auto"/>
        <w:ind w:firstLine="480" w:firstLineChars="200"/>
        <w:rPr>
          <w:rFonts w:hint="eastAsia"/>
          <w:sz w:val="24"/>
          <w:szCs w:val="24"/>
          <w:highlight w:val="none"/>
        </w:rPr>
      </w:pPr>
      <w:r>
        <w:rPr>
          <w:rFonts w:hint="eastAsia"/>
          <w:sz w:val="24"/>
          <w:szCs w:val="24"/>
          <w:highlight w:val="none"/>
        </w:rPr>
        <w:t xml:space="preserve">7.2不具备采购文件中规定的资格要求的； </w:t>
      </w:r>
    </w:p>
    <w:p>
      <w:pPr>
        <w:pStyle w:val="17"/>
        <w:spacing w:line="360" w:lineRule="auto"/>
        <w:ind w:firstLine="480" w:firstLineChars="200"/>
        <w:rPr>
          <w:rFonts w:hint="eastAsia"/>
          <w:sz w:val="24"/>
          <w:szCs w:val="24"/>
          <w:highlight w:val="none"/>
        </w:rPr>
      </w:pPr>
      <w:r>
        <w:rPr>
          <w:rFonts w:hint="eastAsia"/>
          <w:sz w:val="24"/>
          <w:szCs w:val="24"/>
          <w:highlight w:val="none"/>
        </w:rPr>
        <w:t xml:space="preserve">7.3未按磋商文件要求提供证明文件的； </w:t>
      </w:r>
    </w:p>
    <w:p>
      <w:pPr>
        <w:pStyle w:val="17"/>
        <w:spacing w:line="360" w:lineRule="auto"/>
        <w:ind w:firstLine="480" w:firstLineChars="200"/>
        <w:rPr>
          <w:rFonts w:hint="eastAsia"/>
          <w:sz w:val="24"/>
          <w:szCs w:val="24"/>
          <w:highlight w:val="none"/>
        </w:rPr>
      </w:pPr>
      <w:r>
        <w:rPr>
          <w:rFonts w:hint="eastAsia"/>
          <w:sz w:val="24"/>
          <w:szCs w:val="24"/>
          <w:highlight w:val="none"/>
        </w:rPr>
        <w:t xml:space="preserve">7.4未全部响应采购文件规定的实质性要求的； </w:t>
      </w:r>
    </w:p>
    <w:p>
      <w:pPr>
        <w:pStyle w:val="17"/>
        <w:spacing w:line="360" w:lineRule="auto"/>
        <w:ind w:firstLine="480" w:firstLineChars="200"/>
        <w:rPr>
          <w:rFonts w:hint="eastAsia"/>
          <w:sz w:val="24"/>
          <w:szCs w:val="24"/>
          <w:highlight w:val="none"/>
        </w:rPr>
      </w:pPr>
      <w:r>
        <w:rPr>
          <w:rFonts w:hint="eastAsia"/>
          <w:sz w:val="24"/>
          <w:szCs w:val="24"/>
          <w:highlight w:val="none"/>
        </w:rPr>
        <w:t>7.</w:t>
      </w:r>
      <w:r>
        <w:rPr>
          <w:rFonts w:hint="eastAsia"/>
          <w:sz w:val="24"/>
          <w:szCs w:val="24"/>
          <w:highlight w:val="none"/>
          <w:lang w:val="en-US" w:eastAsia="zh-CN"/>
        </w:rPr>
        <w:t>5</w:t>
      </w:r>
      <w:r>
        <w:rPr>
          <w:rFonts w:hint="eastAsia"/>
          <w:sz w:val="24"/>
          <w:szCs w:val="24"/>
          <w:highlight w:val="none"/>
        </w:rPr>
        <w:t>供应商之间存在直接控股，或之间互为管理单位的。</w:t>
      </w:r>
    </w:p>
    <w:p>
      <w:pPr>
        <w:pStyle w:val="17"/>
        <w:spacing w:line="360" w:lineRule="auto"/>
        <w:ind w:firstLine="480" w:firstLineChars="200"/>
        <w:rPr>
          <w:rFonts w:hint="eastAsia"/>
          <w:sz w:val="24"/>
          <w:szCs w:val="24"/>
          <w:highlight w:val="none"/>
        </w:rPr>
      </w:pPr>
      <w:r>
        <w:rPr>
          <w:rFonts w:hint="eastAsia"/>
          <w:sz w:val="24"/>
          <w:szCs w:val="24"/>
          <w:highlight w:val="none"/>
        </w:rPr>
        <w:t>7.</w:t>
      </w:r>
      <w:r>
        <w:rPr>
          <w:rFonts w:hint="eastAsia"/>
          <w:sz w:val="24"/>
          <w:szCs w:val="24"/>
          <w:highlight w:val="none"/>
          <w:lang w:val="en-US" w:eastAsia="zh-CN"/>
        </w:rPr>
        <w:t>6</w:t>
      </w:r>
      <w:r>
        <w:rPr>
          <w:rFonts w:hint="eastAsia"/>
          <w:sz w:val="24"/>
          <w:szCs w:val="24"/>
          <w:highlight w:val="none"/>
        </w:rPr>
        <w:t>不符合法律、法规规定的其他情形。</w:t>
      </w:r>
    </w:p>
    <w:p>
      <w:pPr>
        <w:pStyle w:val="17"/>
        <w:spacing w:line="360" w:lineRule="auto"/>
        <w:ind w:firstLine="480" w:firstLineChars="200"/>
        <w:rPr>
          <w:rFonts w:hint="eastAsia"/>
          <w:sz w:val="24"/>
          <w:szCs w:val="24"/>
          <w:highlight w:val="none"/>
        </w:rPr>
      </w:pPr>
      <w:r>
        <w:rPr>
          <w:rFonts w:hint="eastAsia"/>
          <w:sz w:val="24"/>
          <w:szCs w:val="24"/>
          <w:highlight w:val="none"/>
        </w:rPr>
        <w:t>7.</w:t>
      </w:r>
      <w:r>
        <w:rPr>
          <w:rFonts w:hint="eastAsia"/>
          <w:sz w:val="24"/>
          <w:szCs w:val="24"/>
          <w:highlight w:val="none"/>
          <w:lang w:val="en-US" w:eastAsia="zh-CN"/>
        </w:rPr>
        <w:t>7</w:t>
      </w:r>
      <w:r>
        <w:rPr>
          <w:rFonts w:hint="eastAsia"/>
          <w:sz w:val="24"/>
          <w:szCs w:val="24"/>
          <w:highlight w:val="none"/>
        </w:rPr>
        <w:t>单位负责人为同一人或者存在直接控股、管理关系的不同供应商，不得参加同一合同项下的政府采购活动。</w:t>
      </w:r>
    </w:p>
    <w:p>
      <w:pPr>
        <w:pStyle w:val="17"/>
        <w:spacing w:line="360" w:lineRule="auto"/>
        <w:ind w:firstLine="482" w:firstLineChars="200"/>
        <w:rPr>
          <w:rFonts w:hint="eastAsia" w:cs="黑体"/>
          <w:b/>
          <w:sz w:val="24"/>
          <w:szCs w:val="24"/>
          <w:highlight w:val="none"/>
        </w:rPr>
      </w:pPr>
      <w:r>
        <w:rPr>
          <w:rFonts w:hint="eastAsia" w:cs="黑体"/>
          <w:b/>
          <w:sz w:val="24"/>
          <w:szCs w:val="24"/>
          <w:highlight w:val="none"/>
        </w:rPr>
        <w:t>8．对响应文件的修正</w:t>
      </w:r>
    </w:p>
    <w:p>
      <w:pPr>
        <w:pStyle w:val="17"/>
        <w:spacing w:line="360" w:lineRule="auto"/>
        <w:ind w:firstLine="480" w:firstLineChars="200"/>
        <w:rPr>
          <w:rFonts w:hint="eastAsia"/>
          <w:sz w:val="24"/>
          <w:szCs w:val="24"/>
          <w:highlight w:val="none"/>
        </w:rPr>
      </w:pPr>
      <w:r>
        <w:rPr>
          <w:rFonts w:hint="eastAsia"/>
          <w:sz w:val="24"/>
          <w:szCs w:val="24"/>
          <w:highlight w:val="none"/>
        </w:rPr>
        <w:t>8.1磋商中，对价格的计算错误按下述原则修正：</w:t>
      </w:r>
    </w:p>
    <w:p>
      <w:pPr>
        <w:pStyle w:val="17"/>
        <w:spacing w:line="360" w:lineRule="auto"/>
        <w:ind w:firstLine="480" w:firstLineChars="200"/>
        <w:rPr>
          <w:rFonts w:hint="eastAsia"/>
          <w:sz w:val="24"/>
          <w:szCs w:val="24"/>
          <w:highlight w:val="none"/>
        </w:rPr>
      </w:pPr>
      <w:r>
        <w:rPr>
          <w:rFonts w:hint="eastAsia"/>
          <w:sz w:val="24"/>
          <w:szCs w:val="24"/>
          <w:highlight w:val="none"/>
        </w:rPr>
        <w:t>（1）磋商时，</w:t>
      </w:r>
      <w:r>
        <w:rPr>
          <w:rFonts w:hint="eastAsia" w:cs="宋体"/>
          <w:sz w:val="24"/>
          <w:szCs w:val="24"/>
          <w:highlight w:val="none"/>
        </w:rPr>
        <w:t>响应文件</w:t>
      </w:r>
      <w:r>
        <w:rPr>
          <w:rFonts w:hint="eastAsia"/>
          <w:sz w:val="24"/>
          <w:szCs w:val="24"/>
          <w:highlight w:val="none"/>
        </w:rPr>
        <w:t>正本与副本不一致的，以正本为准。</w:t>
      </w:r>
    </w:p>
    <w:p>
      <w:pPr>
        <w:pStyle w:val="17"/>
        <w:spacing w:line="360" w:lineRule="auto"/>
        <w:ind w:firstLine="480" w:firstLineChars="200"/>
        <w:rPr>
          <w:rFonts w:hint="eastAsia" w:cs="宋体"/>
          <w:sz w:val="24"/>
          <w:szCs w:val="24"/>
          <w:highlight w:val="none"/>
        </w:rPr>
      </w:pPr>
      <w:r>
        <w:rPr>
          <w:rFonts w:hint="eastAsia" w:cs="宋体"/>
          <w:sz w:val="24"/>
          <w:szCs w:val="24"/>
          <w:highlight w:val="none"/>
        </w:rPr>
        <w:t>（2）响应文件的大写和小写金额不一致的，以大写金额为准；响应文件的单价和总价金额不一致的，以单价修订总价； “磋商报价一览表”与“磋商函”报价不一致时，以“磋商报价一览表”为准。对不同文字文本磋商文件的解释发生异议的，以中文文本为准。</w:t>
      </w:r>
    </w:p>
    <w:p>
      <w:pPr>
        <w:tabs>
          <w:tab w:val="center" w:pos="5181"/>
        </w:tabs>
        <w:adjustRightInd w:val="0"/>
        <w:snapToGrid w:val="0"/>
        <w:spacing w:line="360" w:lineRule="auto"/>
        <w:ind w:firstLine="480" w:firstLineChars="200"/>
        <w:outlineLvl w:val="0"/>
        <w:rPr>
          <w:rFonts w:hint="eastAsia" w:ascii="宋体" w:hAnsi="宋体" w:cs="宋体"/>
          <w:sz w:val="24"/>
          <w:szCs w:val="24"/>
          <w:highlight w:val="none"/>
        </w:rPr>
      </w:pPr>
      <w:bookmarkStart w:id="14" w:name="_Toc19203"/>
      <w:bookmarkStart w:id="15" w:name="_Toc23321"/>
      <w:bookmarkStart w:id="16" w:name="_Toc22719"/>
      <w:bookmarkStart w:id="17" w:name="_Toc9683"/>
      <w:bookmarkStart w:id="18" w:name="_Toc4994"/>
      <w:r>
        <w:rPr>
          <w:rFonts w:hint="eastAsia" w:ascii="宋体" w:hAnsi="宋体" w:cs="宋体"/>
          <w:sz w:val="24"/>
          <w:szCs w:val="24"/>
          <w:highlight w:val="none"/>
        </w:rPr>
        <w:t>（3）供应商不同意以上修正，则其响应文件将被拒绝。</w:t>
      </w:r>
      <w:bookmarkEnd w:id="14"/>
      <w:bookmarkEnd w:id="15"/>
      <w:bookmarkEnd w:id="16"/>
      <w:bookmarkEnd w:id="17"/>
      <w:bookmarkEnd w:id="18"/>
    </w:p>
    <w:p>
      <w:pPr>
        <w:pStyle w:val="17"/>
        <w:spacing w:line="360" w:lineRule="auto"/>
        <w:ind w:firstLine="472" w:firstLineChars="196"/>
        <w:rPr>
          <w:rFonts w:hint="eastAsia" w:cs="宋体"/>
          <w:b/>
          <w:sz w:val="24"/>
          <w:szCs w:val="24"/>
          <w:highlight w:val="none"/>
        </w:rPr>
      </w:pPr>
      <w:r>
        <w:rPr>
          <w:rFonts w:hint="eastAsia" w:cs="宋体"/>
          <w:b/>
          <w:sz w:val="24"/>
          <w:szCs w:val="24"/>
          <w:highlight w:val="none"/>
        </w:rPr>
        <w:t>9. 定标</w:t>
      </w:r>
    </w:p>
    <w:p>
      <w:pPr>
        <w:pStyle w:val="17"/>
        <w:spacing w:line="360" w:lineRule="auto"/>
        <w:ind w:firstLine="470" w:firstLineChars="196"/>
        <w:rPr>
          <w:rFonts w:hint="eastAsia" w:cs="宋体"/>
          <w:kern w:val="0"/>
          <w:sz w:val="24"/>
          <w:szCs w:val="24"/>
          <w:highlight w:val="none"/>
        </w:rPr>
      </w:pPr>
      <w:r>
        <w:rPr>
          <w:rFonts w:hint="eastAsia" w:cs="宋体"/>
          <w:kern w:val="0"/>
          <w:sz w:val="24"/>
          <w:szCs w:val="24"/>
          <w:highlight w:val="none"/>
        </w:rPr>
        <w:t>9.1采购代理机构应当在评审结束后2个工作日内将评审报告送采购人确认。</w:t>
      </w:r>
    </w:p>
    <w:p>
      <w:pPr>
        <w:pStyle w:val="17"/>
        <w:spacing w:line="360" w:lineRule="auto"/>
        <w:ind w:firstLine="470" w:firstLineChars="196"/>
        <w:rPr>
          <w:rFonts w:hint="eastAsia" w:cs="宋体"/>
          <w:kern w:val="0"/>
          <w:sz w:val="24"/>
          <w:szCs w:val="24"/>
          <w:highlight w:val="none"/>
        </w:rPr>
      </w:pPr>
      <w:r>
        <w:rPr>
          <w:rFonts w:hint="eastAsia" w:cs="宋体"/>
          <w:kern w:val="0"/>
          <w:sz w:val="24"/>
          <w:szCs w:val="24"/>
          <w:highlight w:val="none"/>
        </w:rPr>
        <w:t>采购人应当在收到评审报告后5个工作日内，从评审报告提出的成交候选供应商中，按照排序由高到低的原则确定成交供应商。</w:t>
      </w:r>
    </w:p>
    <w:p>
      <w:pPr>
        <w:pStyle w:val="17"/>
        <w:spacing w:line="360" w:lineRule="auto"/>
        <w:ind w:firstLine="470" w:firstLineChars="196"/>
        <w:rPr>
          <w:rFonts w:hint="eastAsia" w:cs="宋体"/>
          <w:kern w:val="0"/>
          <w:sz w:val="24"/>
          <w:szCs w:val="24"/>
          <w:highlight w:val="none"/>
        </w:rPr>
      </w:pPr>
      <w:r>
        <w:rPr>
          <w:rFonts w:hint="eastAsia" w:cs="宋体"/>
          <w:kern w:val="0"/>
          <w:sz w:val="24"/>
          <w:szCs w:val="24"/>
          <w:highlight w:val="none"/>
        </w:rPr>
        <w:t>9.2采购人逾期未确定成交供应商且不提出异议的，视为确定评审报告提出的排序第一的供应商为成交供应商。</w:t>
      </w:r>
    </w:p>
    <w:p>
      <w:pPr>
        <w:pStyle w:val="17"/>
        <w:spacing w:line="360" w:lineRule="auto"/>
        <w:ind w:firstLine="472" w:firstLineChars="196"/>
        <w:rPr>
          <w:rFonts w:hint="eastAsia"/>
          <w:b/>
          <w:sz w:val="24"/>
          <w:szCs w:val="24"/>
          <w:highlight w:val="none"/>
        </w:rPr>
      </w:pPr>
      <w:r>
        <w:rPr>
          <w:rFonts w:hint="eastAsia" w:cs="宋体"/>
          <w:b/>
          <w:sz w:val="24"/>
          <w:szCs w:val="24"/>
          <w:highlight w:val="none"/>
        </w:rPr>
        <w:t>10.</w:t>
      </w:r>
      <w:r>
        <w:rPr>
          <w:rFonts w:hint="eastAsia"/>
          <w:b/>
          <w:sz w:val="24"/>
          <w:szCs w:val="24"/>
          <w:highlight w:val="none"/>
        </w:rPr>
        <w:t>成交公告</w:t>
      </w:r>
    </w:p>
    <w:p>
      <w:pPr>
        <w:pStyle w:val="17"/>
        <w:spacing w:line="360" w:lineRule="auto"/>
        <w:ind w:firstLine="480"/>
        <w:rPr>
          <w:rFonts w:hint="eastAsia"/>
          <w:sz w:val="24"/>
          <w:szCs w:val="24"/>
          <w:highlight w:val="none"/>
        </w:rPr>
      </w:pPr>
      <w:r>
        <w:rPr>
          <w:rFonts w:hint="eastAsia" w:cs="宋体"/>
          <w:kern w:val="0"/>
          <w:sz w:val="24"/>
          <w:szCs w:val="24"/>
          <w:highlight w:val="none"/>
        </w:rPr>
        <w:t>成交</w:t>
      </w:r>
      <w:r>
        <w:rPr>
          <w:rFonts w:cs="宋体"/>
          <w:kern w:val="0"/>
          <w:sz w:val="24"/>
          <w:szCs w:val="24"/>
          <w:highlight w:val="none"/>
        </w:rPr>
        <w:t>公告内容应当包括采购人和采购代理机构的名称、地址、联系方式，项目名称和项目编号，成交供应商名称、地址和成交金额，主要成交标的的名称以及</w:t>
      </w:r>
      <w:r>
        <w:rPr>
          <w:rFonts w:hint="eastAsia" w:cs="宋体"/>
          <w:kern w:val="0"/>
          <w:sz w:val="24"/>
          <w:szCs w:val="24"/>
          <w:highlight w:val="none"/>
        </w:rPr>
        <w:t>磋商小组成员</w:t>
      </w:r>
      <w:r>
        <w:rPr>
          <w:rFonts w:cs="宋体"/>
          <w:kern w:val="0"/>
          <w:sz w:val="24"/>
          <w:szCs w:val="24"/>
          <w:highlight w:val="none"/>
        </w:rPr>
        <w:t>。</w:t>
      </w:r>
    </w:p>
    <w:p>
      <w:pPr>
        <w:pStyle w:val="17"/>
        <w:spacing w:line="360" w:lineRule="auto"/>
        <w:ind w:firstLine="472" w:firstLineChars="196"/>
        <w:rPr>
          <w:rFonts w:hint="eastAsia"/>
          <w:sz w:val="24"/>
          <w:szCs w:val="24"/>
          <w:highlight w:val="none"/>
        </w:rPr>
      </w:pPr>
      <w:r>
        <w:rPr>
          <w:rFonts w:hint="eastAsia"/>
          <w:b/>
          <w:bCs/>
          <w:sz w:val="24"/>
          <w:szCs w:val="24"/>
          <w:highlight w:val="none"/>
        </w:rPr>
        <w:t>11.</w:t>
      </w:r>
      <w:r>
        <w:rPr>
          <w:rFonts w:hint="eastAsia"/>
          <w:b/>
          <w:sz w:val="24"/>
          <w:szCs w:val="24"/>
          <w:highlight w:val="none"/>
        </w:rPr>
        <w:t xml:space="preserve">成交通知  </w:t>
      </w:r>
    </w:p>
    <w:p>
      <w:pPr>
        <w:tabs>
          <w:tab w:val="center" w:pos="5181"/>
        </w:tabs>
        <w:adjustRightInd w:val="0"/>
        <w:snapToGrid w:val="0"/>
        <w:spacing w:line="360" w:lineRule="auto"/>
        <w:ind w:firstLine="480" w:firstLineChars="200"/>
        <w:outlineLvl w:val="0"/>
        <w:rPr>
          <w:rFonts w:hint="eastAsia" w:ascii="宋体" w:hAnsi="宋体"/>
          <w:sz w:val="24"/>
          <w:szCs w:val="24"/>
          <w:highlight w:val="none"/>
        </w:rPr>
      </w:pPr>
      <w:bookmarkStart w:id="19" w:name="_Toc10755"/>
      <w:bookmarkStart w:id="20" w:name="_Toc30337"/>
      <w:bookmarkStart w:id="21" w:name="_Toc31654"/>
      <w:bookmarkStart w:id="22" w:name="_Toc4212"/>
      <w:bookmarkStart w:id="23" w:name="_Toc29341"/>
      <w:r>
        <w:rPr>
          <w:rFonts w:hint="eastAsia" w:ascii="宋体" w:hAnsi="宋体"/>
          <w:sz w:val="24"/>
          <w:szCs w:val="24"/>
          <w:highlight w:val="none"/>
        </w:rPr>
        <w:t>11.1在磋商有效期内，采购代理机构以书面形式通知所选定的成交供应商。</w:t>
      </w:r>
      <w:bookmarkEnd w:id="19"/>
      <w:bookmarkEnd w:id="20"/>
      <w:bookmarkEnd w:id="21"/>
      <w:bookmarkEnd w:id="22"/>
      <w:bookmarkEnd w:id="23"/>
      <w:r>
        <w:rPr>
          <w:rFonts w:hint="eastAsia" w:ascii="宋体" w:hAnsi="宋体"/>
          <w:sz w:val="24"/>
          <w:szCs w:val="24"/>
          <w:highlight w:val="none"/>
        </w:rPr>
        <w:t xml:space="preserve"> </w:t>
      </w:r>
    </w:p>
    <w:p>
      <w:pPr>
        <w:tabs>
          <w:tab w:val="center" w:pos="5181"/>
        </w:tabs>
        <w:adjustRightInd w:val="0"/>
        <w:snapToGrid w:val="0"/>
        <w:spacing w:line="360" w:lineRule="auto"/>
        <w:ind w:firstLine="480" w:firstLineChars="200"/>
        <w:outlineLvl w:val="0"/>
        <w:rPr>
          <w:rFonts w:hint="eastAsia" w:ascii="宋体" w:hAnsi="宋体"/>
          <w:sz w:val="24"/>
          <w:szCs w:val="24"/>
          <w:highlight w:val="none"/>
        </w:rPr>
      </w:pPr>
      <w:bookmarkStart w:id="24" w:name="_Toc26881"/>
      <w:bookmarkStart w:id="25" w:name="_Toc6638"/>
      <w:bookmarkStart w:id="26" w:name="_Toc15205"/>
      <w:bookmarkStart w:id="27" w:name="_Toc8727"/>
      <w:bookmarkStart w:id="28" w:name="_Toc7893"/>
      <w:r>
        <w:rPr>
          <w:rFonts w:hint="eastAsia" w:ascii="宋体" w:hAnsi="宋体"/>
          <w:sz w:val="24"/>
          <w:szCs w:val="24"/>
          <w:highlight w:val="none"/>
        </w:rPr>
        <w:t>11.2成交供应商</w:t>
      </w:r>
      <w:r>
        <w:rPr>
          <w:rFonts w:hint="eastAsia" w:ascii="宋体" w:hAnsi="宋体"/>
          <w:sz w:val="24"/>
          <w:szCs w:val="24"/>
          <w:highlight w:val="none"/>
          <w:lang w:eastAsia="zh-CN"/>
        </w:rPr>
        <w:t>应</w:t>
      </w:r>
      <w:r>
        <w:rPr>
          <w:rFonts w:hint="eastAsia" w:ascii="宋体" w:hAnsi="宋体"/>
          <w:sz w:val="24"/>
          <w:szCs w:val="24"/>
          <w:highlight w:val="none"/>
        </w:rPr>
        <w:t>按规定与采购人签订合同，采购代理机构对落标的供应商不作落标原因的解释。</w:t>
      </w:r>
      <w:bookmarkEnd w:id="24"/>
      <w:bookmarkEnd w:id="25"/>
      <w:bookmarkEnd w:id="26"/>
      <w:bookmarkEnd w:id="27"/>
      <w:bookmarkEnd w:id="28"/>
    </w:p>
    <w:p>
      <w:pPr>
        <w:tabs>
          <w:tab w:val="center" w:pos="5181"/>
        </w:tabs>
        <w:adjustRightInd w:val="0"/>
        <w:snapToGrid w:val="0"/>
        <w:spacing w:line="360" w:lineRule="auto"/>
        <w:ind w:firstLine="480" w:firstLineChars="200"/>
        <w:outlineLvl w:val="0"/>
        <w:rPr>
          <w:rFonts w:hint="eastAsia" w:ascii="宋体" w:hAnsi="宋体"/>
          <w:sz w:val="24"/>
          <w:szCs w:val="24"/>
          <w:highlight w:val="none"/>
        </w:rPr>
      </w:pPr>
      <w:bookmarkStart w:id="29" w:name="_Toc13993"/>
      <w:bookmarkStart w:id="30" w:name="_Toc18139"/>
      <w:bookmarkStart w:id="31" w:name="_Toc30546"/>
      <w:bookmarkStart w:id="32" w:name="_Toc25518"/>
      <w:bookmarkStart w:id="33" w:name="_Toc13674"/>
      <w:r>
        <w:rPr>
          <w:rFonts w:hint="eastAsia" w:ascii="宋体" w:hAnsi="宋体"/>
          <w:sz w:val="24"/>
          <w:szCs w:val="24"/>
          <w:highlight w:val="none"/>
        </w:rPr>
        <w:t>11.3成交通知书将是合同的一个组成部分。</w:t>
      </w:r>
      <w:bookmarkEnd w:id="29"/>
      <w:bookmarkEnd w:id="30"/>
      <w:bookmarkEnd w:id="31"/>
      <w:bookmarkEnd w:id="32"/>
      <w:bookmarkEnd w:id="33"/>
    </w:p>
    <w:p>
      <w:pPr>
        <w:tabs>
          <w:tab w:val="center" w:pos="5181"/>
        </w:tabs>
        <w:adjustRightInd w:val="0"/>
        <w:snapToGrid w:val="0"/>
        <w:spacing w:line="360" w:lineRule="auto"/>
        <w:ind w:firstLine="482" w:firstLineChars="200"/>
        <w:outlineLvl w:val="0"/>
        <w:rPr>
          <w:rFonts w:hint="eastAsia" w:ascii="宋体" w:hAnsi="宋体"/>
          <w:b/>
          <w:sz w:val="24"/>
          <w:szCs w:val="24"/>
          <w:highlight w:val="none"/>
        </w:rPr>
      </w:pPr>
      <w:bookmarkStart w:id="34" w:name="_Toc24213"/>
      <w:bookmarkStart w:id="35" w:name="_Toc7140"/>
      <w:bookmarkStart w:id="36" w:name="_Toc31171"/>
      <w:bookmarkStart w:id="37" w:name="_Toc13436"/>
      <w:bookmarkStart w:id="38" w:name="_Toc8803"/>
      <w:r>
        <w:rPr>
          <w:rFonts w:hint="eastAsia" w:ascii="宋体" w:hAnsi="宋体"/>
          <w:b/>
          <w:sz w:val="24"/>
          <w:szCs w:val="24"/>
          <w:highlight w:val="none"/>
        </w:rPr>
        <w:t>12．合同授予</w:t>
      </w:r>
      <w:bookmarkEnd w:id="34"/>
      <w:bookmarkEnd w:id="35"/>
      <w:bookmarkEnd w:id="36"/>
      <w:bookmarkEnd w:id="37"/>
      <w:bookmarkEnd w:id="38"/>
    </w:p>
    <w:p>
      <w:pPr>
        <w:tabs>
          <w:tab w:val="center" w:pos="5181"/>
        </w:tabs>
        <w:adjustRightInd w:val="0"/>
        <w:snapToGrid w:val="0"/>
        <w:spacing w:line="360" w:lineRule="auto"/>
        <w:ind w:firstLine="480" w:firstLineChars="200"/>
        <w:outlineLvl w:val="0"/>
        <w:rPr>
          <w:rFonts w:hint="eastAsia" w:ascii="宋体" w:hAnsi="宋体"/>
          <w:sz w:val="24"/>
          <w:szCs w:val="24"/>
          <w:highlight w:val="none"/>
        </w:rPr>
      </w:pPr>
      <w:bookmarkStart w:id="39" w:name="_Toc21405"/>
      <w:bookmarkStart w:id="40" w:name="_Toc21652"/>
      <w:bookmarkStart w:id="41" w:name="_Toc25806"/>
      <w:bookmarkStart w:id="42" w:name="_Toc29853"/>
      <w:bookmarkStart w:id="43" w:name="_Toc13832"/>
      <w:r>
        <w:rPr>
          <w:rFonts w:hint="eastAsia" w:ascii="宋体" w:hAnsi="宋体"/>
          <w:sz w:val="24"/>
          <w:szCs w:val="24"/>
          <w:highlight w:val="none"/>
        </w:rPr>
        <w:t>12.</w:t>
      </w:r>
      <w:r>
        <w:rPr>
          <w:rFonts w:ascii="宋体" w:hAnsi="宋体"/>
          <w:sz w:val="24"/>
          <w:szCs w:val="24"/>
          <w:highlight w:val="none"/>
        </w:rPr>
        <w:t xml:space="preserve">1 </w:t>
      </w:r>
      <w:r>
        <w:rPr>
          <w:rFonts w:hint="eastAsia" w:ascii="宋体" w:hAnsi="宋体"/>
          <w:sz w:val="24"/>
          <w:szCs w:val="24"/>
          <w:highlight w:val="none"/>
        </w:rPr>
        <w:t>磋商</w:t>
      </w:r>
      <w:r>
        <w:rPr>
          <w:rFonts w:ascii="宋体" w:hAnsi="宋体"/>
          <w:sz w:val="24"/>
          <w:szCs w:val="24"/>
          <w:highlight w:val="none"/>
        </w:rPr>
        <w:t>文件、</w:t>
      </w:r>
      <w:r>
        <w:rPr>
          <w:rFonts w:hint="eastAsia" w:ascii="宋体" w:hAnsi="宋体"/>
          <w:sz w:val="24"/>
          <w:szCs w:val="24"/>
          <w:highlight w:val="none"/>
        </w:rPr>
        <w:t>响应文件</w:t>
      </w:r>
      <w:r>
        <w:rPr>
          <w:rFonts w:ascii="宋体" w:hAnsi="宋体"/>
          <w:sz w:val="24"/>
          <w:szCs w:val="24"/>
          <w:highlight w:val="none"/>
        </w:rPr>
        <w:t>及</w:t>
      </w:r>
      <w:r>
        <w:rPr>
          <w:rFonts w:hint="eastAsia" w:ascii="宋体" w:hAnsi="宋体"/>
          <w:sz w:val="24"/>
          <w:szCs w:val="24"/>
          <w:highlight w:val="none"/>
        </w:rPr>
        <w:t>磋商</w:t>
      </w:r>
      <w:r>
        <w:rPr>
          <w:rFonts w:ascii="宋体" w:hAnsi="宋体"/>
          <w:sz w:val="24"/>
          <w:szCs w:val="24"/>
          <w:highlight w:val="none"/>
        </w:rPr>
        <w:t>过程中有关</w:t>
      </w:r>
      <w:r>
        <w:rPr>
          <w:rFonts w:hint="eastAsia" w:ascii="宋体" w:hAnsi="宋体"/>
          <w:sz w:val="24"/>
          <w:szCs w:val="24"/>
          <w:highlight w:val="none"/>
        </w:rPr>
        <w:t>补充</w:t>
      </w:r>
      <w:r>
        <w:rPr>
          <w:rFonts w:ascii="宋体" w:hAnsi="宋体"/>
          <w:sz w:val="24"/>
          <w:szCs w:val="24"/>
          <w:highlight w:val="none"/>
        </w:rPr>
        <w:t>文件均作为</w:t>
      </w:r>
      <w:r>
        <w:rPr>
          <w:rFonts w:hint="eastAsia" w:ascii="宋体" w:hAnsi="宋体"/>
          <w:sz w:val="24"/>
          <w:szCs w:val="24"/>
          <w:highlight w:val="none"/>
        </w:rPr>
        <w:t>合同</w:t>
      </w:r>
      <w:r>
        <w:rPr>
          <w:rFonts w:ascii="宋体" w:hAnsi="宋体"/>
          <w:sz w:val="24"/>
          <w:szCs w:val="24"/>
          <w:highlight w:val="none"/>
        </w:rPr>
        <w:t>附件，并与</w:t>
      </w:r>
      <w:r>
        <w:rPr>
          <w:rFonts w:hint="eastAsia" w:ascii="宋体" w:hAnsi="宋体"/>
          <w:sz w:val="24"/>
          <w:szCs w:val="24"/>
          <w:highlight w:val="none"/>
        </w:rPr>
        <w:t>合同</w:t>
      </w:r>
      <w:r>
        <w:rPr>
          <w:rFonts w:ascii="宋体" w:hAnsi="宋体"/>
          <w:sz w:val="24"/>
          <w:szCs w:val="24"/>
          <w:highlight w:val="none"/>
        </w:rPr>
        <w:t>具有相同的法律效力。</w:t>
      </w:r>
      <w:bookmarkEnd w:id="39"/>
      <w:bookmarkEnd w:id="40"/>
      <w:bookmarkEnd w:id="41"/>
      <w:bookmarkEnd w:id="42"/>
      <w:bookmarkEnd w:id="43"/>
    </w:p>
    <w:p>
      <w:pPr>
        <w:tabs>
          <w:tab w:val="center" w:pos="5181"/>
        </w:tabs>
        <w:adjustRightInd w:val="0"/>
        <w:snapToGrid w:val="0"/>
        <w:spacing w:line="360" w:lineRule="auto"/>
        <w:ind w:firstLine="480" w:firstLineChars="200"/>
        <w:outlineLvl w:val="0"/>
        <w:rPr>
          <w:rFonts w:hint="eastAsia" w:ascii="宋体" w:hAnsi="宋体"/>
          <w:sz w:val="24"/>
          <w:szCs w:val="24"/>
          <w:highlight w:val="none"/>
        </w:rPr>
      </w:pPr>
      <w:bookmarkStart w:id="44" w:name="_Toc14523"/>
      <w:bookmarkStart w:id="45" w:name="_Toc11787"/>
      <w:bookmarkStart w:id="46" w:name="_Toc19026"/>
      <w:bookmarkStart w:id="47" w:name="_Toc11477"/>
      <w:bookmarkStart w:id="48" w:name="_Toc18645"/>
      <w:r>
        <w:rPr>
          <w:rFonts w:hint="eastAsia" w:ascii="宋体" w:hAnsi="宋体"/>
          <w:sz w:val="24"/>
          <w:szCs w:val="24"/>
          <w:highlight w:val="none"/>
        </w:rPr>
        <w:t>12.2当按照合同履行义务，完成磋商项目。未经采购人同意，成交供应商不得向他人转让成交项目。</w:t>
      </w:r>
      <w:bookmarkEnd w:id="44"/>
      <w:bookmarkEnd w:id="45"/>
      <w:bookmarkEnd w:id="46"/>
      <w:bookmarkEnd w:id="47"/>
      <w:bookmarkEnd w:id="48"/>
    </w:p>
    <w:p>
      <w:pPr>
        <w:tabs>
          <w:tab w:val="center" w:pos="5181"/>
        </w:tabs>
        <w:adjustRightInd w:val="0"/>
        <w:snapToGrid w:val="0"/>
        <w:spacing w:line="360" w:lineRule="auto"/>
        <w:ind w:firstLine="482" w:firstLineChars="200"/>
        <w:outlineLvl w:val="0"/>
        <w:rPr>
          <w:rFonts w:hint="eastAsia" w:ascii="宋体" w:hAnsi="宋体" w:cs="黑体"/>
          <w:b/>
          <w:sz w:val="24"/>
          <w:szCs w:val="24"/>
          <w:highlight w:val="none"/>
        </w:rPr>
      </w:pPr>
      <w:bookmarkStart w:id="49" w:name="_Toc12021"/>
      <w:bookmarkStart w:id="50" w:name="_Toc12869"/>
      <w:bookmarkStart w:id="51" w:name="_Toc20488"/>
      <w:bookmarkStart w:id="52" w:name="_Toc19137"/>
      <w:bookmarkStart w:id="53" w:name="_Toc7283"/>
      <w:r>
        <w:rPr>
          <w:rFonts w:hint="eastAsia" w:ascii="宋体" w:hAnsi="宋体" w:cs="黑体"/>
          <w:b/>
          <w:sz w:val="24"/>
          <w:szCs w:val="24"/>
          <w:highlight w:val="none"/>
        </w:rPr>
        <w:t>13．本项目磋商有效期为自磋商截止之日起</w:t>
      </w:r>
      <w:r>
        <w:rPr>
          <w:rFonts w:hint="eastAsia" w:ascii="宋体" w:hAnsi="宋体" w:cs="黑体"/>
          <w:b/>
          <w:sz w:val="24"/>
          <w:szCs w:val="24"/>
          <w:highlight w:val="none"/>
          <w:u w:val="single"/>
        </w:rPr>
        <w:t>90</w:t>
      </w:r>
      <w:r>
        <w:rPr>
          <w:rFonts w:hint="eastAsia" w:ascii="宋体" w:hAnsi="宋体" w:cs="黑体"/>
          <w:b/>
          <w:sz w:val="24"/>
          <w:szCs w:val="24"/>
          <w:highlight w:val="none"/>
        </w:rPr>
        <w:t>日历天。</w:t>
      </w:r>
      <w:bookmarkEnd w:id="49"/>
      <w:bookmarkEnd w:id="50"/>
      <w:bookmarkEnd w:id="51"/>
      <w:bookmarkEnd w:id="52"/>
      <w:bookmarkEnd w:id="53"/>
    </w:p>
    <w:p>
      <w:pPr>
        <w:pStyle w:val="17"/>
        <w:spacing w:line="360" w:lineRule="auto"/>
        <w:ind w:firstLine="480"/>
        <w:rPr>
          <w:rFonts w:hint="eastAsia"/>
          <w:b/>
          <w:sz w:val="24"/>
          <w:szCs w:val="24"/>
          <w:highlight w:val="none"/>
        </w:rPr>
      </w:pPr>
      <w:r>
        <w:rPr>
          <w:rFonts w:hint="eastAsia"/>
          <w:b/>
          <w:bCs/>
          <w:sz w:val="24"/>
          <w:szCs w:val="24"/>
          <w:highlight w:val="none"/>
        </w:rPr>
        <w:t>14．</w:t>
      </w:r>
      <w:r>
        <w:rPr>
          <w:rFonts w:hint="eastAsia"/>
          <w:b/>
          <w:sz w:val="24"/>
          <w:szCs w:val="24"/>
          <w:highlight w:val="none"/>
        </w:rPr>
        <w:t>签订合同</w:t>
      </w:r>
    </w:p>
    <w:p>
      <w:pPr>
        <w:pStyle w:val="17"/>
        <w:spacing w:line="360" w:lineRule="auto"/>
        <w:ind w:firstLine="480"/>
        <w:rPr>
          <w:rFonts w:hint="eastAsia"/>
          <w:sz w:val="24"/>
          <w:szCs w:val="24"/>
          <w:highlight w:val="none"/>
        </w:rPr>
      </w:pPr>
      <w:r>
        <w:rPr>
          <w:rFonts w:hint="eastAsia"/>
          <w:sz w:val="24"/>
          <w:szCs w:val="24"/>
          <w:highlight w:val="none"/>
        </w:rPr>
        <w:t>14．1成交供应商应按成交通知书中规定的时间与采购人签订合同，否则按违约处理，其磋商保证金不予退还，并赔偿本次及再次采购所发生的费用。</w:t>
      </w:r>
    </w:p>
    <w:p>
      <w:pPr>
        <w:pStyle w:val="17"/>
        <w:spacing w:line="360" w:lineRule="auto"/>
        <w:ind w:firstLine="480" w:firstLineChars="200"/>
        <w:rPr>
          <w:rFonts w:hint="eastAsia"/>
          <w:b/>
          <w:sz w:val="24"/>
          <w:highlight w:val="none"/>
        </w:rPr>
      </w:pPr>
      <w:r>
        <w:rPr>
          <w:rFonts w:hint="eastAsia"/>
          <w:sz w:val="24"/>
          <w:szCs w:val="24"/>
          <w:highlight w:val="none"/>
        </w:rPr>
        <w:t>14．2磋商文件、成交供应商的响应报价文件及评审过程中有关澄清文件均应作为合同附件，</w:t>
      </w:r>
      <w:r>
        <w:rPr>
          <w:sz w:val="24"/>
          <w:highlight w:val="none"/>
        </w:rPr>
        <w:t>并与</w:t>
      </w:r>
      <w:r>
        <w:rPr>
          <w:rFonts w:hint="eastAsia"/>
          <w:sz w:val="24"/>
          <w:highlight w:val="none"/>
        </w:rPr>
        <w:t>合同</w:t>
      </w:r>
      <w:r>
        <w:rPr>
          <w:sz w:val="24"/>
          <w:highlight w:val="none"/>
        </w:rPr>
        <w:t>具有相同的法律效力。</w:t>
      </w:r>
    </w:p>
    <w:p>
      <w:pPr>
        <w:pStyle w:val="17"/>
        <w:spacing w:line="360" w:lineRule="auto"/>
        <w:ind w:firstLine="482" w:firstLineChars="200"/>
        <w:rPr>
          <w:rFonts w:hint="eastAsia"/>
          <w:b/>
          <w:sz w:val="24"/>
          <w:highlight w:val="none"/>
        </w:rPr>
      </w:pPr>
      <w:r>
        <w:rPr>
          <w:rFonts w:hint="eastAsia"/>
          <w:b/>
          <w:sz w:val="24"/>
          <w:highlight w:val="none"/>
        </w:rPr>
        <w:t>15.招标代理服务费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15.1成交人依据成交金额向招标代理交纳招标代理服务费，本项目参照国家计委关于印发《招标代理服务收费管理暂行办法》的通知（计价格〔2002〕1980号）、《国家发展和改革委员会办公厅关于招标代理服务收费有关问题的通知》（发改办价格〔2003〕857号）规定收取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15.2 成交人在取得成交通知书时，向采购代理机构一次性缴付。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15.3 招标代理服务费以现金或转账形式缴纳。</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br w:type="page"/>
      </w:r>
    </w:p>
    <w:p>
      <w:pPr>
        <w:pStyle w:val="2"/>
        <w:rPr>
          <w:rFonts w:hint="eastAsia"/>
          <w:highlight w:val="none"/>
        </w:rPr>
      </w:pPr>
      <w:bookmarkStart w:id="54" w:name="_Toc23955"/>
      <w:r>
        <w:rPr>
          <w:rFonts w:hint="eastAsia"/>
          <w:highlight w:val="none"/>
        </w:rPr>
        <w:t>第</w:t>
      </w:r>
      <w:r>
        <w:rPr>
          <w:rFonts w:hint="eastAsia"/>
          <w:highlight w:val="none"/>
          <w:lang w:eastAsia="zh-CN"/>
        </w:rPr>
        <w:t>四</w:t>
      </w:r>
      <w:r>
        <w:rPr>
          <w:rFonts w:hint="eastAsia"/>
          <w:highlight w:val="none"/>
        </w:rPr>
        <w:t>章  采购内容及要求</w:t>
      </w:r>
      <w:bookmarkEnd w:id="12"/>
      <w:bookmarkEnd w:id="54"/>
    </w:p>
    <w:p>
      <w:pPr>
        <w:autoSpaceDE w:val="0"/>
        <w:autoSpaceDN w:val="0"/>
        <w:adjustRightInd w:val="0"/>
        <w:snapToGrid w:val="0"/>
        <w:spacing w:line="360" w:lineRule="auto"/>
        <w:ind w:firstLine="482" w:firstLineChars="200"/>
        <w:rPr>
          <w:rFonts w:hint="eastAsia" w:ascii="宋体" w:hAnsi="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一、项目概况</w:t>
      </w:r>
    </w:p>
    <w:p>
      <w:pPr>
        <w:pStyle w:val="9"/>
        <w:spacing w:before="0" w:line="360" w:lineRule="auto"/>
        <w:ind w:firstLine="480" w:firstLineChars="200"/>
        <w:rPr>
          <w:rStyle w:val="26"/>
          <w:rFonts w:hint="eastAsia"/>
          <w:highlight w:val="none"/>
        </w:rPr>
      </w:pPr>
      <w:r>
        <w:rPr>
          <w:rFonts w:hint="eastAsia" w:asciiTheme="minorEastAsia" w:hAnsiTheme="minorEastAsia" w:eastAsiaTheme="minorEastAsia"/>
          <w:color w:val="auto"/>
          <w:sz w:val="24"/>
          <w:szCs w:val="24"/>
          <w:highlight w:val="none"/>
        </w:rPr>
        <w:t>本项目主要内容：西安市公共卫生中心（应急医疗中心）工作区和生活区网络宽带、专线等。运营商提供的服务应满足《电信服务规范》及我院区传输保障要求，确保各项业务稳定安全运行，服务期截止为202</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年12月31日。</w:t>
      </w:r>
    </w:p>
    <w:p>
      <w:pPr>
        <w:pStyle w:val="9"/>
        <w:keepNext w:val="0"/>
        <w:keepLines w:val="0"/>
        <w:pageBreakBefore w:val="0"/>
        <w:numPr>
          <w:ilvl w:val="0"/>
          <w:numId w:val="7"/>
        </w:numPr>
        <w:kinsoku/>
        <w:wordWrap/>
        <w:overflowPunct/>
        <w:topLinePunct w:val="0"/>
        <w:autoSpaceDE/>
        <w:autoSpaceDN/>
        <w:bidi w:val="0"/>
        <w:adjustRightInd/>
        <w:snapToGrid/>
        <w:spacing w:before="0" w:line="360" w:lineRule="auto"/>
        <w:ind w:left="-60" w:leftChars="0" w:firstLine="480" w:firstLineChars="0"/>
        <w:rPr>
          <w:rStyle w:val="26"/>
          <w:rFonts w:hint="eastAsia"/>
          <w:b/>
          <w:bCs/>
          <w:highlight w:val="none"/>
        </w:rPr>
      </w:pPr>
      <w:r>
        <w:rPr>
          <w:rStyle w:val="26"/>
          <w:rFonts w:hint="eastAsia"/>
          <w:b/>
          <w:bCs/>
          <w:highlight w:val="none"/>
        </w:rPr>
        <w:t>服务内容（包括工作区域、工作内容等）</w:t>
      </w:r>
    </w:p>
    <w:tbl>
      <w:tblPr>
        <w:tblStyle w:val="20"/>
        <w:tblpPr w:leftFromText="180" w:rightFromText="180" w:vertAnchor="text" w:horzAnchor="page" w:tblpX="2077" w:tblpY="246"/>
        <w:tblOverlap w:val="never"/>
        <w:tblW w:w="8658" w:type="dxa"/>
        <w:jc w:val="center"/>
        <w:tblLayout w:type="fixed"/>
        <w:tblCellMar>
          <w:top w:w="0" w:type="dxa"/>
          <w:left w:w="108" w:type="dxa"/>
          <w:bottom w:w="0" w:type="dxa"/>
          <w:right w:w="108" w:type="dxa"/>
        </w:tblCellMar>
      </w:tblPr>
      <w:tblGrid>
        <w:gridCol w:w="754"/>
        <w:gridCol w:w="1874"/>
        <w:gridCol w:w="4398"/>
        <w:gridCol w:w="656"/>
        <w:gridCol w:w="976"/>
      </w:tblGrid>
      <w:tr>
        <w:tblPrEx>
          <w:tblCellMar>
            <w:top w:w="0" w:type="dxa"/>
            <w:left w:w="108" w:type="dxa"/>
            <w:bottom w:w="0" w:type="dxa"/>
            <w:right w:w="108" w:type="dxa"/>
          </w:tblCellMar>
        </w:tblPrEx>
        <w:trPr>
          <w:trHeight w:val="797" w:hRule="atLeast"/>
          <w:jc w:val="center"/>
        </w:trPr>
        <w:tc>
          <w:tcPr>
            <w:tcW w:w="75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序号</w:t>
            </w:r>
          </w:p>
        </w:tc>
        <w:tc>
          <w:tcPr>
            <w:tcW w:w="18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名称</w:t>
            </w:r>
          </w:p>
        </w:tc>
        <w:tc>
          <w:tcPr>
            <w:tcW w:w="439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规格参数</w:t>
            </w:r>
          </w:p>
        </w:tc>
        <w:tc>
          <w:tcPr>
            <w:tcW w:w="65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数量</w:t>
            </w:r>
          </w:p>
        </w:tc>
        <w:tc>
          <w:tcPr>
            <w:tcW w:w="9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单位</w:t>
            </w:r>
          </w:p>
        </w:tc>
      </w:tr>
      <w:tr>
        <w:tblPrEx>
          <w:tblCellMar>
            <w:top w:w="0" w:type="dxa"/>
            <w:left w:w="108" w:type="dxa"/>
            <w:bottom w:w="0" w:type="dxa"/>
            <w:right w:w="108" w:type="dxa"/>
          </w:tblCellMar>
        </w:tblPrEx>
        <w:trPr>
          <w:trHeight w:val="404"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w:t>
            </w: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互联网光纤</w:t>
            </w:r>
          </w:p>
        </w:tc>
        <w:tc>
          <w:tcPr>
            <w:tcW w:w="4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500M</w:t>
            </w:r>
          </w:p>
        </w:tc>
        <w:tc>
          <w:tcPr>
            <w:tcW w:w="65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w:t>
            </w:r>
          </w:p>
        </w:tc>
        <w:tc>
          <w:tcPr>
            <w:tcW w:w="9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条</w:t>
            </w:r>
          </w:p>
        </w:tc>
      </w:tr>
      <w:tr>
        <w:tblPrEx>
          <w:tblCellMar>
            <w:top w:w="0" w:type="dxa"/>
            <w:left w:w="108" w:type="dxa"/>
            <w:bottom w:w="0" w:type="dxa"/>
            <w:right w:w="108" w:type="dxa"/>
          </w:tblCellMar>
        </w:tblPrEx>
        <w:trPr>
          <w:trHeight w:val="404"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w:t>
            </w: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30B+D数字中继</w:t>
            </w:r>
          </w:p>
        </w:tc>
        <w:tc>
          <w:tcPr>
            <w:tcW w:w="4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2M</w:t>
            </w:r>
          </w:p>
        </w:tc>
        <w:tc>
          <w:tcPr>
            <w:tcW w:w="65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w:t>
            </w:r>
          </w:p>
        </w:tc>
        <w:tc>
          <w:tcPr>
            <w:tcW w:w="9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条</w:t>
            </w:r>
          </w:p>
        </w:tc>
      </w:tr>
      <w:tr>
        <w:tblPrEx>
          <w:tblCellMar>
            <w:top w:w="0" w:type="dxa"/>
            <w:left w:w="108" w:type="dxa"/>
            <w:bottom w:w="0" w:type="dxa"/>
            <w:right w:w="108" w:type="dxa"/>
          </w:tblCellMar>
        </w:tblPrEx>
        <w:trPr>
          <w:trHeight w:val="404"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w:t>
            </w: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医保专线</w:t>
            </w:r>
          </w:p>
        </w:tc>
        <w:tc>
          <w:tcPr>
            <w:tcW w:w="4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2M</w:t>
            </w:r>
          </w:p>
        </w:tc>
        <w:tc>
          <w:tcPr>
            <w:tcW w:w="65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w:t>
            </w:r>
          </w:p>
        </w:tc>
        <w:tc>
          <w:tcPr>
            <w:tcW w:w="9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条</w:t>
            </w:r>
          </w:p>
        </w:tc>
      </w:tr>
      <w:tr>
        <w:tblPrEx>
          <w:tblCellMar>
            <w:top w:w="0" w:type="dxa"/>
            <w:left w:w="108" w:type="dxa"/>
            <w:bottom w:w="0" w:type="dxa"/>
            <w:right w:w="108" w:type="dxa"/>
          </w:tblCellMar>
        </w:tblPrEx>
        <w:trPr>
          <w:trHeight w:val="542"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4</w:t>
            </w: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智慧翼房套餐</w:t>
            </w:r>
          </w:p>
        </w:tc>
        <w:tc>
          <w:tcPr>
            <w:tcW w:w="4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包含一路高清电视信号，一路50M宽带</w:t>
            </w:r>
          </w:p>
        </w:tc>
        <w:tc>
          <w:tcPr>
            <w:tcW w:w="65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228</w:t>
            </w:r>
          </w:p>
        </w:tc>
        <w:tc>
          <w:tcPr>
            <w:tcW w:w="9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条</w:t>
            </w:r>
          </w:p>
        </w:tc>
      </w:tr>
      <w:tr>
        <w:tblPrEx>
          <w:tblCellMar>
            <w:top w:w="0" w:type="dxa"/>
            <w:left w:w="108" w:type="dxa"/>
            <w:bottom w:w="0" w:type="dxa"/>
            <w:right w:w="108" w:type="dxa"/>
          </w:tblCellMar>
        </w:tblPrEx>
        <w:trPr>
          <w:trHeight w:val="404"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5</w:t>
            </w: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入云专线</w:t>
            </w:r>
          </w:p>
        </w:tc>
        <w:tc>
          <w:tcPr>
            <w:tcW w:w="4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250M（医院机房至资源池）</w:t>
            </w:r>
          </w:p>
        </w:tc>
        <w:tc>
          <w:tcPr>
            <w:tcW w:w="65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w:t>
            </w:r>
          </w:p>
        </w:tc>
        <w:tc>
          <w:tcPr>
            <w:tcW w:w="9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条</w:t>
            </w:r>
          </w:p>
        </w:tc>
      </w:tr>
    </w:tbl>
    <w:p>
      <w:pPr>
        <w:spacing w:line="360" w:lineRule="auto"/>
        <w:rPr>
          <w:rFonts w:hint="default" w:cs="Times New Roman" w:asciiTheme="minorEastAsia" w:hAnsiTheme="minorEastAsia" w:eastAsiaTheme="minorEastAsia"/>
          <w:color w:val="auto"/>
          <w:kern w:val="2"/>
          <w:sz w:val="24"/>
          <w:szCs w:val="24"/>
          <w:highlight w:val="none"/>
          <w:lang w:val="en-US" w:eastAsia="zh-CN" w:bidi="ar-SA"/>
        </w:rPr>
      </w:pPr>
    </w:p>
    <w:p>
      <w:pPr>
        <w:pStyle w:val="9"/>
        <w:numPr>
          <w:ilvl w:val="0"/>
          <w:numId w:val="7"/>
        </w:numPr>
        <w:spacing w:before="0" w:line="360" w:lineRule="auto"/>
        <w:ind w:left="-60" w:leftChars="0" w:firstLine="480" w:firstLineChars="0"/>
        <w:rPr>
          <w:rFonts w:hint="eastAsia"/>
          <w:b/>
          <w:bCs/>
          <w:sz w:val="24"/>
          <w:szCs w:val="24"/>
          <w:highlight w:val="none"/>
        </w:rPr>
      </w:pPr>
      <w:bookmarkStart w:id="55" w:name="_Toc285531235"/>
      <w:bookmarkStart w:id="56" w:name="_Toc111187602"/>
      <w:r>
        <w:rPr>
          <w:rStyle w:val="26"/>
          <w:rFonts w:hint="eastAsia"/>
          <w:b/>
          <w:bCs/>
          <w:sz w:val="24"/>
          <w:szCs w:val="24"/>
          <w:highlight w:val="none"/>
        </w:rPr>
        <w:t>技术要求</w:t>
      </w:r>
    </w:p>
    <w:p>
      <w:pPr>
        <w:pStyle w:val="5"/>
        <w:keepNext w:val="0"/>
        <w:keepLines w:val="0"/>
        <w:pageBreakBefore w:val="0"/>
        <w:widowControl w:val="0"/>
        <w:numPr>
          <w:ilvl w:val="3"/>
          <w:numId w:val="0"/>
        </w:numPr>
        <w:kinsoku/>
        <w:wordWrap/>
        <w:overflowPunct/>
        <w:topLinePunct w:val="0"/>
        <w:autoSpaceDE/>
        <w:autoSpaceDN/>
        <w:bidi w:val="0"/>
        <w:adjustRightInd/>
        <w:snapToGrid/>
        <w:spacing w:beforeAutospacing="0" w:afterAutospacing="0" w:line="360" w:lineRule="auto"/>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3.1、数字电路专线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本项目中包含云端资源的IPRAN线路及本地的互联网专线，需满足以下条件：</w:t>
      </w:r>
    </w:p>
    <w:p>
      <w:pPr>
        <w:spacing w:line="360" w:lineRule="auto"/>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IPRAN线路</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具备提供省至市级专线电路网管系统的能力，能够提供专线网络接入设备、传输线路等监控，可监控、管理到设备端口,并具备提供网络状态告警服务的能力；负责IPRAN专线的端到端维护工作；</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为客户所提供的专网网络带宽和互联网网络带宽相互独立、互不占用；</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所提供的IPRAN专线允许客户发送MTU(含以太网封装的最大帧长）默认为1538；平均丢帧率低于10-7次方；时延小于等于50ms；</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所提供IPRAN专线承诺带宽与测试值误差应小于1%；</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提供IPRAN专线链路支持光/电等灵活接口类型，带宽可平滑升速，最高可支持扩展至万兆口；</w:t>
      </w:r>
    </w:p>
    <w:p>
      <w:pPr>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互联网光纤</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接入要求互联网光纤要求实现高速INTERNET接入。必须保证带宽不稀释、出口无瓶颈，在带宽QoS和时延等方面有良好的保证；</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提供出口链路需支持光/电等灵活接口类型，带宽可平滑升速，最高可支持扩展至万兆口。</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所提供的出口物理光路总衰减不超过20db。</w:t>
      </w:r>
    </w:p>
    <w:p>
      <w:pPr>
        <w:numPr>
          <w:ilvl w:val="0"/>
          <w:numId w:val="8"/>
        </w:numPr>
        <w:spacing w:line="360" w:lineRule="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互联网出口第三方软件实测速率≥接口理论速率*90%；上行速率≥下行速率×99%。</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售后响应时间不得超过0.5个小时，需要现场服务时，2小时内到达现场；4小时内解决故障。</w:t>
      </w:r>
    </w:p>
    <w:p>
      <w:pPr>
        <w:pStyle w:val="5"/>
        <w:keepNext w:val="0"/>
        <w:keepLines w:val="0"/>
        <w:pageBreakBefore w:val="0"/>
        <w:widowControl w:val="0"/>
        <w:numPr>
          <w:ilvl w:val="3"/>
          <w:numId w:val="0"/>
        </w:numPr>
        <w:kinsoku/>
        <w:wordWrap/>
        <w:overflowPunct/>
        <w:topLinePunct w:val="0"/>
        <w:autoSpaceDE/>
        <w:autoSpaceDN/>
        <w:bidi w:val="0"/>
        <w:adjustRightInd/>
        <w:snapToGrid/>
        <w:spacing w:beforeAutospacing="0" w:afterAutospacing="0" w:line="360" w:lineRule="auto"/>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3.2智慧翼房套餐</w:t>
      </w:r>
    </w:p>
    <w:p>
      <w:pPr>
        <w:spacing w:line="360" w:lineRule="auto"/>
        <w:ind w:firstLine="480" w:firstLineChars="200"/>
        <w:rPr>
          <w:rFonts w:hint="eastAsia" w:ascii="宋体" w:hAnsi="宋体" w:cs="宋体"/>
          <w:sz w:val="24"/>
          <w:szCs w:val="24"/>
          <w:highlight w:val="none"/>
          <w:lang w:val="en-US" w:eastAsia="zh-CN" w:bidi="ar"/>
        </w:rPr>
      </w:pPr>
      <w:r>
        <w:rPr>
          <w:rFonts w:hint="eastAsia" w:cs="Times New Roman" w:asciiTheme="minorEastAsia" w:hAnsiTheme="minorEastAsia" w:eastAsiaTheme="minorEastAsia"/>
          <w:b w:val="0"/>
          <w:bCs w:val="0"/>
          <w:color w:val="auto"/>
          <w:kern w:val="2"/>
          <w:sz w:val="24"/>
          <w:szCs w:val="24"/>
          <w:highlight w:val="none"/>
          <w:lang w:val="en-US" w:eastAsia="zh-CN" w:bidi="ar-SA"/>
        </w:rPr>
        <w:t>本项目需提供IPTV服务，包含电视IPTV宽带（50M）、固话（1000分钟固话语音通话时长）、一路标清电视信号</w:t>
      </w:r>
    </w:p>
    <w:p>
      <w:pPr>
        <w:spacing w:line="360" w:lineRule="auto"/>
        <w:ind w:firstLine="420" w:firstLineChars="0"/>
        <w:rPr>
          <w:rStyle w:val="26"/>
          <w:rFonts w:hint="eastAsia" w:ascii="Times New Roman" w:hAnsi="Times New Roman" w:eastAsia="宋体" w:cs="Times New Roman"/>
          <w:b/>
          <w:bCs/>
          <w:kern w:val="2"/>
          <w:sz w:val="24"/>
          <w:szCs w:val="24"/>
          <w:highlight w:val="none"/>
          <w:lang w:val="en-US" w:eastAsia="zh-CN" w:bidi="ar-SA"/>
        </w:rPr>
      </w:pPr>
      <w:r>
        <w:rPr>
          <w:rStyle w:val="26"/>
          <w:rFonts w:hint="eastAsia" w:ascii="Times New Roman" w:hAnsi="Times New Roman" w:eastAsia="宋体" w:cs="Times New Roman"/>
          <w:b/>
          <w:bCs/>
          <w:kern w:val="2"/>
          <w:sz w:val="24"/>
          <w:szCs w:val="24"/>
          <w:highlight w:val="none"/>
          <w:lang w:val="en-US" w:eastAsia="zh-CN" w:bidi="ar-SA"/>
        </w:rPr>
        <w:t>四、服务要求</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1、提供端到端的综合性信息服务，并提供电路服务业务的咨询、组网建议等服务。</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2、服务商给予必要提供电路维护服务，并及时修复通信障碍，保证通信畅通。</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3、承诺严格遵守《中华人民共和国电信条例》等国家有关法律法规履行本合同，维护双方权益。</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4、按国家电信主管部门颁布的电信服务标准和电路质量要求，保证电路服务畅通。</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5、应保证连接到电路上的有关通信设备全部符合国家主管部门规定的质量标准和技术要求，并取得进网许可证。</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6、服务商提供大客户故障受理热线服务，受理并处理采购方全程端到端的故障申告。</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7、在开通和使用电路服务业务过程中出现的技术性问题，均可就近向服务商或服务商当地下属机构及项目负责人员进行申告。故障申告采取“就近申告、首问负责”的原则。服务商下属机构实行“首问负责制”，提供及时的服务，负责故障的处理。</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8、因施工、网络割接等原因影响电路服务的正常使用的，服务商要给予协助和配合，并且尽快消除故障、恢复通信线路。</w:t>
      </w:r>
    </w:p>
    <w:p>
      <w:pPr>
        <w:spacing w:line="360" w:lineRule="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9、服务商需及时处理影响通信质量的问题，应以书面形式（如“交付报告”）提供电路服务所涉电路的类型、通达方向、速率、联系人、联系电话等信息。</w:t>
      </w:r>
    </w:p>
    <w:p>
      <w:pPr>
        <w:spacing w:line="360" w:lineRule="auto"/>
        <w:rPr>
          <w:rStyle w:val="26"/>
          <w:rFonts w:hint="eastAsia" w:ascii="Times New Roman" w:hAnsi="Times New Roman" w:eastAsia="宋体" w:cs="Times New Roman"/>
          <w:b/>
          <w:bCs/>
          <w:kern w:val="2"/>
          <w:sz w:val="24"/>
          <w:szCs w:val="24"/>
          <w:highlight w:val="none"/>
          <w:lang w:val="en-US" w:eastAsia="zh-CN" w:bidi="ar-SA"/>
        </w:rPr>
      </w:pPr>
      <w:r>
        <w:rPr>
          <w:rStyle w:val="26"/>
          <w:rFonts w:hint="eastAsia" w:ascii="Times New Roman" w:hAnsi="Times New Roman" w:eastAsia="宋体" w:cs="Times New Roman"/>
          <w:b/>
          <w:bCs/>
          <w:kern w:val="2"/>
          <w:sz w:val="24"/>
          <w:szCs w:val="24"/>
          <w:highlight w:val="none"/>
          <w:lang w:val="en-US" w:eastAsia="zh-CN" w:bidi="ar-SA"/>
        </w:rPr>
        <w:t>五、商务要求</w:t>
      </w:r>
    </w:p>
    <w:p>
      <w:pPr>
        <w:numPr>
          <w:ilvl w:val="0"/>
          <w:numId w:val="0"/>
        </w:numPr>
        <w:spacing w:line="360" w:lineRule="auto"/>
        <w:ind w:leftChars="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（一）服务期限</w:t>
      </w:r>
    </w:p>
    <w:p>
      <w:pPr>
        <w:numPr>
          <w:ilvl w:val="0"/>
          <w:numId w:val="0"/>
        </w:numPr>
        <w:spacing w:line="360" w:lineRule="auto"/>
        <w:ind w:leftChars="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1、自合同签订之日起至2024年12月31日止。</w:t>
      </w:r>
    </w:p>
    <w:p>
      <w:pPr>
        <w:numPr>
          <w:ilvl w:val="0"/>
          <w:numId w:val="0"/>
        </w:numPr>
        <w:spacing w:line="360" w:lineRule="auto"/>
        <w:ind w:leftChars="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2、如采购方发生主体合并、分立或遇到重大政策性调整等因素，或院区不再开展相关业务，可单方终止原合同的执行。</w:t>
      </w:r>
    </w:p>
    <w:p>
      <w:pPr>
        <w:numPr>
          <w:ilvl w:val="0"/>
          <w:numId w:val="0"/>
        </w:numPr>
        <w:spacing w:line="360" w:lineRule="auto"/>
        <w:ind w:leftChars="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（二）款项结算</w:t>
      </w:r>
    </w:p>
    <w:p>
      <w:pPr>
        <w:numPr>
          <w:ilvl w:val="0"/>
          <w:numId w:val="0"/>
        </w:numPr>
        <w:spacing w:line="360" w:lineRule="auto"/>
        <w:ind w:leftChars="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1、按季度支付。</w:t>
      </w:r>
    </w:p>
    <w:p>
      <w:pPr>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2、如采购方发生主体合并、分立或遇到重大政策性调整等因素，或院区不再开展相关业务需终止原合同执行的，原合同金额相应结算到通知的当月结束。</w:t>
      </w:r>
    </w:p>
    <w:p>
      <w:pPr>
        <w:spacing w:line="360" w:lineRule="auto"/>
        <w:rPr>
          <w:rStyle w:val="26"/>
          <w:rFonts w:hint="eastAsia" w:ascii="Times New Roman" w:hAnsi="Times New Roman" w:eastAsia="宋体" w:cs="Times New Roman"/>
          <w:b/>
          <w:bCs/>
          <w:kern w:val="2"/>
          <w:sz w:val="24"/>
          <w:szCs w:val="24"/>
          <w:highlight w:val="none"/>
          <w:lang w:val="en-US" w:eastAsia="zh-CN" w:bidi="ar-SA"/>
        </w:rPr>
      </w:pPr>
      <w:r>
        <w:rPr>
          <w:rStyle w:val="26"/>
          <w:rFonts w:hint="eastAsia" w:ascii="Times New Roman" w:hAnsi="Times New Roman" w:eastAsia="宋体" w:cs="Times New Roman"/>
          <w:b/>
          <w:bCs/>
          <w:kern w:val="2"/>
          <w:sz w:val="24"/>
          <w:szCs w:val="24"/>
          <w:highlight w:val="none"/>
          <w:lang w:val="en-US" w:eastAsia="zh-CN" w:bidi="ar-SA"/>
        </w:rPr>
        <w:t>六、其他</w:t>
      </w:r>
    </w:p>
    <w:p>
      <w:pPr>
        <w:spacing w:line="360" w:lineRule="auto"/>
        <w:ind w:firstLine="420" w:firstLineChars="0"/>
        <w:rPr>
          <w:rStyle w:val="26"/>
          <w:rFonts w:hint="eastAsia" w:ascii="Times New Roman" w:hAnsi="Times New Roman" w:eastAsia="宋体" w:cs="Times New Roman"/>
          <w:kern w:val="2"/>
          <w:sz w:val="24"/>
          <w:szCs w:val="24"/>
          <w:highlight w:val="none"/>
          <w:lang w:val="en-US" w:eastAsia="zh-CN" w:bidi="ar-SA"/>
        </w:rPr>
      </w:pPr>
      <w:bookmarkStart w:id="57" w:name="_Toc21665"/>
      <w:r>
        <w:rPr>
          <w:rStyle w:val="26"/>
          <w:rFonts w:hint="eastAsia" w:ascii="Times New Roman" w:hAnsi="Times New Roman" w:eastAsia="宋体" w:cs="Times New Roman"/>
          <w:kern w:val="2"/>
          <w:sz w:val="24"/>
          <w:szCs w:val="24"/>
          <w:highlight w:val="none"/>
          <w:lang w:val="en-US" w:eastAsia="zh-CN" w:bidi="ar-SA"/>
        </w:rPr>
        <w:t>（一）进度要求</w:t>
      </w:r>
    </w:p>
    <w:p>
      <w:pPr>
        <w:spacing w:line="360" w:lineRule="auto"/>
        <w:ind w:firstLine="420" w:firstLineChars="0"/>
        <w:rPr>
          <w:rStyle w:val="26"/>
          <w:rFonts w:hint="eastAsia" w:ascii="Times New Roman" w:hAnsi="Times New Roman" w:eastAsia="宋体" w:cs="Times New Roman"/>
          <w:kern w:val="2"/>
          <w:sz w:val="24"/>
          <w:szCs w:val="24"/>
          <w:highlight w:val="none"/>
          <w:lang w:val="en-US" w:eastAsia="zh-CN" w:bidi="ar-SA"/>
        </w:rPr>
      </w:pPr>
      <w:r>
        <w:rPr>
          <w:rStyle w:val="26"/>
          <w:rFonts w:hint="eastAsia" w:ascii="Times New Roman" w:hAnsi="Times New Roman" w:eastAsia="宋体" w:cs="Times New Roman"/>
          <w:kern w:val="2"/>
          <w:sz w:val="24"/>
          <w:szCs w:val="24"/>
          <w:highlight w:val="none"/>
          <w:lang w:val="en-US" w:eastAsia="zh-CN" w:bidi="ar-SA"/>
        </w:rPr>
        <w:t>自合同签订之日起7个日历日完成全部线路交付。</w:t>
      </w:r>
    </w:p>
    <w:p>
      <w:pPr>
        <w:rPr>
          <w:rFonts w:hint="eastAsia"/>
          <w:highlight w:val="none"/>
        </w:rPr>
      </w:pPr>
      <w:r>
        <w:rPr>
          <w:rFonts w:hint="eastAsia"/>
          <w:highlight w:val="none"/>
        </w:rPr>
        <w:br w:type="page"/>
      </w:r>
    </w:p>
    <w:p>
      <w:pPr>
        <w:rPr>
          <w:rFonts w:hint="eastAsia"/>
          <w:highlight w:val="none"/>
        </w:rPr>
      </w:pPr>
    </w:p>
    <w:p>
      <w:pPr>
        <w:pStyle w:val="2"/>
        <w:numPr>
          <w:ilvl w:val="0"/>
          <w:numId w:val="9"/>
        </w:numPr>
        <w:rPr>
          <w:rFonts w:hint="eastAsia"/>
          <w:highlight w:val="none"/>
        </w:rPr>
      </w:pPr>
      <w:r>
        <w:rPr>
          <w:rFonts w:hint="eastAsia"/>
          <w:highlight w:val="none"/>
        </w:rPr>
        <w:t xml:space="preserve"> </w:t>
      </w:r>
      <w:bookmarkEnd w:id="55"/>
      <w:r>
        <w:rPr>
          <w:rFonts w:hint="eastAsia"/>
          <w:highlight w:val="none"/>
        </w:rPr>
        <w:t>合同主要条款（仅供参考）</w:t>
      </w:r>
      <w:bookmarkEnd w:id="56"/>
      <w:bookmarkEnd w:id="57"/>
    </w:p>
    <w:p>
      <w:pPr>
        <w:widowControl/>
        <w:snapToGrid w:val="0"/>
        <w:spacing w:line="520" w:lineRule="exact"/>
        <w:ind w:firstLine="482" w:firstLineChars="200"/>
        <w:jc w:val="center"/>
        <w:outlineLvl w:val="0"/>
        <w:rPr>
          <w:rFonts w:hint="eastAsia" w:ascii="宋体" w:hAnsi="宋体" w:cs="宋体"/>
          <w:b/>
          <w:bCs/>
          <w:color w:val="000000"/>
          <w:kern w:val="0"/>
          <w:sz w:val="24"/>
          <w:highlight w:val="none"/>
        </w:rPr>
      </w:pPr>
      <w:bookmarkStart w:id="58" w:name="_Toc17041"/>
      <w:r>
        <w:rPr>
          <w:rFonts w:hint="eastAsia" w:ascii="宋体" w:hAnsi="宋体" w:cs="宋体"/>
          <w:b/>
          <w:bCs/>
          <w:color w:val="000000"/>
          <w:kern w:val="0"/>
          <w:sz w:val="24"/>
          <w:highlight w:val="none"/>
        </w:rPr>
        <w:t>（</w:t>
      </w:r>
      <w:r>
        <w:rPr>
          <w:rFonts w:hint="eastAsia" w:ascii="宋体" w:hAnsi="宋体" w:cs="宋体"/>
          <w:color w:val="000000"/>
          <w:kern w:val="0"/>
          <w:sz w:val="24"/>
          <w:highlight w:val="none"/>
        </w:rPr>
        <w:t>本格式条款供双方签订合同参考，采购人可根据项目的实际情况增减条款和内容</w:t>
      </w:r>
      <w:r>
        <w:rPr>
          <w:rFonts w:hint="eastAsia" w:ascii="宋体" w:hAnsi="宋体" w:cs="宋体"/>
          <w:b/>
          <w:bCs/>
          <w:color w:val="000000"/>
          <w:kern w:val="0"/>
          <w:sz w:val="24"/>
          <w:highlight w:val="none"/>
        </w:rPr>
        <w:t>）</w:t>
      </w:r>
      <w:bookmarkEnd w:id="58"/>
    </w:p>
    <w:p>
      <w:pPr>
        <w:rPr>
          <w:rFonts w:hint="eastAsia" w:ascii="宋体" w:hAnsi="宋体"/>
          <w:color w:val="000000"/>
          <w:highlight w:val="none"/>
        </w:rPr>
      </w:pPr>
    </w:p>
    <w:p>
      <w:pPr>
        <w:spacing w:line="720" w:lineRule="auto"/>
        <w:jc w:val="center"/>
        <w:outlineLvl w:val="0"/>
        <w:rPr>
          <w:rFonts w:hint="eastAsia" w:ascii="宋体" w:hAnsi="宋体"/>
          <w:b/>
          <w:bCs/>
          <w:color w:val="000000"/>
          <w:kern w:val="0"/>
          <w:sz w:val="52"/>
          <w:szCs w:val="52"/>
          <w:highlight w:val="none"/>
          <w:lang w:eastAsia="zh-CN"/>
        </w:rPr>
      </w:pPr>
    </w:p>
    <w:p>
      <w:pPr>
        <w:spacing w:line="720" w:lineRule="auto"/>
        <w:jc w:val="center"/>
        <w:outlineLvl w:val="0"/>
        <w:rPr>
          <w:rFonts w:hint="eastAsia" w:ascii="宋体" w:hAnsi="宋体"/>
          <w:b/>
          <w:bCs/>
          <w:color w:val="000000"/>
          <w:kern w:val="0"/>
          <w:sz w:val="52"/>
          <w:szCs w:val="52"/>
          <w:highlight w:val="none"/>
          <w:lang w:eastAsia="zh-CN"/>
        </w:rPr>
      </w:pPr>
      <w:r>
        <w:rPr>
          <w:rFonts w:hint="eastAsia" w:ascii="宋体" w:hAnsi="宋体"/>
          <w:b/>
          <w:bCs/>
          <w:color w:val="000000"/>
          <w:kern w:val="0"/>
          <w:sz w:val="52"/>
          <w:szCs w:val="52"/>
          <w:highlight w:val="none"/>
          <w:lang w:eastAsia="zh-CN"/>
        </w:rPr>
        <w:t>基础通信业务租赁</w:t>
      </w:r>
      <w:r>
        <w:rPr>
          <w:rFonts w:hint="eastAsia" w:ascii="宋体" w:hAnsi="宋体"/>
          <w:b/>
          <w:bCs/>
          <w:color w:val="000000"/>
          <w:kern w:val="0"/>
          <w:sz w:val="52"/>
          <w:szCs w:val="52"/>
          <w:highlight w:val="none"/>
          <w:lang w:eastAsia="zh-CN"/>
        </w:rPr>
        <w:tab/>
      </w:r>
      <w:r>
        <w:rPr>
          <w:rFonts w:hint="eastAsia" w:ascii="宋体" w:hAnsi="宋体"/>
          <w:b/>
          <w:bCs/>
          <w:color w:val="000000"/>
          <w:kern w:val="0"/>
          <w:sz w:val="52"/>
          <w:szCs w:val="52"/>
          <w:highlight w:val="none"/>
          <w:lang w:eastAsia="zh-CN"/>
        </w:rPr>
        <w:t xml:space="preserve"> </w:t>
      </w:r>
    </w:p>
    <w:p>
      <w:pPr>
        <w:jc w:val="center"/>
        <w:outlineLvl w:val="0"/>
        <w:rPr>
          <w:rFonts w:hint="eastAsia" w:ascii="华文中宋" w:hAnsi="华文中宋" w:eastAsia="华文中宋"/>
          <w:b/>
          <w:color w:val="000000"/>
          <w:spacing w:val="20"/>
          <w:sz w:val="48"/>
          <w:szCs w:val="52"/>
          <w:highlight w:val="none"/>
          <w:lang w:eastAsia="zh-CN"/>
        </w:rPr>
      </w:pPr>
      <w:bookmarkStart w:id="59" w:name="_Toc28948"/>
      <w:r>
        <w:rPr>
          <w:rFonts w:hint="eastAsia" w:ascii="华文中宋" w:hAnsi="华文中宋" w:eastAsia="华文中宋"/>
          <w:b/>
          <w:color w:val="000000"/>
          <w:spacing w:val="20"/>
          <w:sz w:val="48"/>
          <w:szCs w:val="52"/>
          <w:highlight w:val="none"/>
          <w:lang w:eastAsia="zh-CN"/>
        </w:rPr>
        <w:t>服务合同</w:t>
      </w:r>
      <w:bookmarkEnd w:id="59"/>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ascii="宋体" w:hAnsi="宋体"/>
          <w:color w:val="000000"/>
          <w:highlight w:val="none"/>
        </w:rPr>
      </w:pPr>
    </w:p>
    <w:p>
      <w:pPr>
        <w:rPr>
          <w:rFonts w:ascii="宋体" w:hAnsi="宋体"/>
          <w:color w:val="000000"/>
          <w:highlight w:val="none"/>
        </w:rPr>
      </w:pPr>
    </w:p>
    <w:p>
      <w:pPr>
        <w:widowControl/>
        <w:snapToGrid w:val="0"/>
        <w:spacing w:line="720" w:lineRule="auto"/>
        <w:ind w:firstLine="750" w:firstLineChars="250"/>
        <w:jc w:val="left"/>
        <w:outlineLvl w:val="0"/>
        <w:rPr>
          <w:rFonts w:hint="eastAsia" w:ascii="华文中宋" w:hAnsi="华文中宋" w:eastAsia="华文中宋"/>
          <w:bCs/>
          <w:color w:val="000000"/>
          <w:sz w:val="30"/>
          <w:szCs w:val="30"/>
          <w:highlight w:val="none"/>
        </w:rPr>
      </w:pPr>
      <w:bookmarkStart w:id="60" w:name="_Toc16919"/>
    </w:p>
    <w:p>
      <w:pPr>
        <w:widowControl/>
        <w:snapToGrid w:val="0"/>
        <w:spacing w:line="720" w:lineRule="auto"/>
        <w:ind w:firstLine="750" w:firstLineChars="250"/>
        <w:jc w:val="left"/>
        <w:outlineLvl w:val="0"/>
        <w:rPr>
          <w:rFonts w:hint="eastAsia" w:ascii="华文中宋" w:hAnsi="华文中宋" w:eastAsia="华文中宋"/>
          <w:bCs/>
          <w:color w:val="000000"/>
          <w:sz w:val="30"/>
          <w:szCs w:val="30"/>
          <w:highlight w:val="none"/>
        </w:rPr>
      </w:pPr>
    </w:p>
    <w:p>
      <w:pPr>
        <w:widowControl/>
        <w:snapToGrid w:val="0"/>
        <w:spacing w:line="720" w:lineRule="auto"/>
        <w:ind w:firstLine="750" w:firstLineChars="250"/>
        <w:jc w:val="left"/>
        <w:outlineLvl w:val="0"/>
        <w:rPr>
          <w:rFonts w:hint="eastAsia" w:ascii="华文中宋" w:hAnsi="华文中宋" w:eastAsia="华文中宋"/>
          <w:bCs/>
          <w:color w:val="000000"/>
          <w:sz w:val="30"/>
          <w:szCs w:val="30"/>
          <w:highlight w:val="none"/>
          <w:u w:val="single"/>
        </w:rPr>
      </w:pPr>
      <w:r>
        <w:rPr>
          <w:rFonts w:hint="eastAsia" w:ascii="华文中宋" w:hAnsi="华文中宋" w:eastAsia="华文中宋"/>
          <w:bCs/>
          <w:color w:val="000000"/>
          <w:sz w:val="30"/>
          <w:szCs w:val="30"/>
          <w:highlight w:val="none"/>
          <w:lang w:eastAsia="zh-CN"/>
        </w:rPr>
        <w:t>采购人（甲方）</w:t>
      </w:r>
      <w:r>
        <w:rPr>
          <w:rFonts w:hint="eastAsia" w:ascii="华文中宋" w:hAnsi="华文中宋" w:eastAsia="华文中宋"/>
          <w:bCs/>
          <w:color w:val="000000"/>
          <w:sz w:val="30"/>
          <w:szCs w:val="30"/>
          <w:highlight w:val="none"/>
        </w:rPr>
        <w:t>：</w:t>
      </w:r>
      <w:bookmarkEnd w:id="60"/>
      <w:bookmarkStart w:id="61" w:name="_Toc16680"/>
      <w:r>
        <w:rPr>
          <w:rFonts w:hint="eastAsia" w:ascii="华文中宋" w:hAnsi="华文中宋" w:eastAsia="华文中宋"/>
          <w:bCs/>
          <w:color w:val="000000"/>
          <w:sz w:val="30"/>
          <w:szCs w:val="30"/>
          <w:highlight w:val="none"/>
          <w:u w:val="single"/>
        </w:rPr>
        <w:t xml:space="preserve">                       </w:t>
      </w:r>
      <w:r>
        <w:rPr>
          <w:rFonts w:hint="eastAsia" w:ascii="华文中宋" w:hAnsi="华文中宋" w:eastAsia="华文中宋"/>
          <w:bCs/>
          <w:color w:val="000000"/>
          <w:sz w:val="30"/>
          <w:szCs w:val="30"/>
          <w:highlight w:val="none"/>
          <w:u w:val="single"/>
          <w:lang w:val="en-US" w:eastAsia="zh-CN"/>
        </w:rPr>
        <w:t xml:space="preserve">         </w:t>
      </w:r>
      <w:r>
        <w:rPr>
          <w:rFonts w:hint="eastAsia" w:ascii="华文中宋" w:hAnsi="华文中宋" w:eastAsia="华文中宋"/>
          <w:bCs/>
          <w:color w:val="000000"/>
          <w:sz w:val="30"/>
          <w:szCs w:val="30"/>
          <w:highlight w:val="none"/>
          <w:u w:val="single"/>
        </w:rPr>
        <w:t xml:space="preserve"> </w:t>
      </w:r>
    </w:p>
    <w:p>
      <w:pPr>
        <w:widowControl/>
        <w:snapToGrid w:val="0"/>
        <w:spacing w:line="720" w:lineRule="auto"/>
        <w:ind w:firstLine="750" w:firstLineChars="250"/>
        <w:jc w:val="left"/>
        <w:outlineLvl w:val="0"/>
        <w:rPr>
          <w:rFonts w:ascii="华文中宋" w:hAnsi="华文中宋" w:eastAsia="华文中宋"/>
          <w:bCs/>
          <w:color w:val="000000"/>
          <w:sz w:val="30"/>
          <w:szCs w:val="30"/>
          <w:highlight w:val="none"/>
          <w:u w:val="single"/>
        </w:rPr>
      </w:pPr>
      <w:r>
        <w:rPr>
          <w:rFonts w:hint="eastAsia" w:ascii="华文中宋" w:hAnsi="华文中宋" w:eastAsia="华文中宋"/>
          <w:bCs/>
          <w:color w:val="000000"/>
          <w:sz w:val="30"/>
          <w:szCs w:val="30"/>
          <w:highlight w:val="none"/>
          <w:lang w:eastAsia="zh-CN"/>
        </w:rPr>
        <w:t>供应商（乙方）</w:t>
      </w:r>
      <w:r>
        <w:rPr>
          <w:rFonts w:hint="eastAsia" w:ascii="华文中宋" w:hAnsi="华文中宋" w:eastAsia="华文中宋"/>
          <w:bCs/>
          <w:color w:val="000000"/>
          <w:sz w:val="30"/>
          <w:szCs w:val="30"/>
          <w:highlight w:val="none"/>
        </w:rPr>
        <w:t>：</w:t>
      </w:r>
      <w:bookmarkEnd w:id="61"/>
      <w:r>
        <w:rPr>
          <w:rFonts w:hint="eastAsia" w:ascii="华文中宋" w:hAnsi="华文中宋" w:eastAsia="华文中宋"/>
          <w:bCs/>
          <w:color w:val="000000"/>
          <w:sz w:val="30"/>
          <w:szCs w:val="30"/>
          <w:highlight w:val="none"/>
          <w:u w:val="single"/>
        </w:rPr>
        <w:t xml:space="preserve">                       </w:t>
      </w:r>
      <w:r>
        <w:rPr>
          <w:rFonts w:hint="eastAsia" w:ascii="华文中宋" w:hAnsi="华文中宋" w:eastAsia="华文中宋"/>
          <w:bCs/>
          <w:color w:val="000000"/>
          <w:sz w:val="30"/>
          <w:szCs w:val="30"/>
          <w:highlight w:val="none"/>
          <w:u w:val="single"/>
          <w:lang w:val="en-US" w:eastAsia="zh-CN"/>
        </w:rPr>
        <w:t xml:space="preserve">         </w:t>
      </w:r>
      <w:r>
        <w:rPr>
          <w:rFonts w:hint="eastAsia" w:ascii="华文中宋" w:hAnsi="华文中宋" w:eastAsia="华文中宋"/>
          <w:bCs/>
          <w:color w:val="000000"/>
          <w:sz w:val="30"/>
          <w:szCs w:val="30"/>
          <w:highlight w:val="none"/>
          <w:u w:val="single"/>
        </w:rPr>
        <w:t xml:space="preserve"> </w:t>
      </w:r>
    </w:p>
    <w:p>
      <w:pPr>
        <w:rPr>
          <w:rFonts w:hint="eastAsia"/>
          <w:highlight w:val="none"/>
        </w:rPr>
      </w:pPr>
    </w:p>
    <w:p>
      <w:pPr>
        <w:widowControl/>
        <w:snapToGrid w:val="0"/>
        <w:spacing w:line="360" w:lineRule="auto"/>
        <w:ind w:firstLine="2550" w:firstLineChars="850"/>
        <w:jc w:val="left"/>
        <w:rPr>
          <w:rFonts w:hint="eastAsia" w:ascii="华文中宋" w:hAnsi="华文中宋" w:eastAsia="华文中宋"/>
          <w:b w:val="0"/>
          <w:bCs/>
          <w:color w:val="000000"/>
          <w:sz w:val="30"/>
          <w:szCs w:val="30"/>
          <w:highlight w:val="none"/>
        </w:rPr>
      </w:pPr>
      <w:r>
        <w:rPr>
          <w:rFonts w:hint="eastAsia" w:ascii="华文中宋" w:hAnsi="华文中宋" w:eastAsia="华文中宋"/>
          <w:b w:val="0"/>
          <w:bCs/>
          <w:color w:val="000000"/>
          <w:sz w:val="30"/>
          <w:szCs w:val="30"/>
          <w:highlight w:val="none"/>
        </w:rPr>
        <w:t>日期：</w:t>
      </w:r>
      <w:r>
        <w:rPr>
          <w:rFonts w:hint="eastAsia" w:ascii="华文中宋" w:hAnsi="华文中宋" w:eastAsia="华文中宋"/>
          <w:b w:val="0"/>
          <w:bCs/>
          <w:color w:val="000000"/>
          <w:sz w:val="30"/>
          <w:szCs w:val="30"/>
          <w:highlight w:val="none"/>
          <w:lang w:val="en-US" w:eastAsia="zh-CN"/>
        </w:rPr>
        <w:t xml:space="preserve">   </w:t>
      </w:r>
      <w:r>
        <w:rPr>
          <w:rFonts w:hint="eastAsia" w:ascii="华文中宋" w:hAnsi="华文中宋" w:eastAsia="华文中宋"/>
          <w:b w:val="0"/>
          <w:bCs/>
          <w:color w:val="000000"/>
          <w:sz w:val="30"/>
          <w:szCs w:val="30"/>
          <w:highlight w:val="none"/>
        </w:rPr>
        <w:t>年  月   日</w:t>
      </w:r>
    </w:p>
    <w:p>
      <w:pPr>
        <w:rPr>
          <w:rFonts w:hint="eastAsia"/>
          <w:highlight w:val="none"/>
        </w:rPr>
      </w:pPr>
      <w:r>
        <w:rPr>
          <w:rFonts w:hint="eastAsia"/>
          <w:highlight w:val="none"/>
        </w:rPr>
        <w:br w:type="page"/>
      </w:r>
    </w:p>
    <w:p>
      <w:pPr>
        <w:pStyle w:val="3"/>
        <w:rPr>
          <w:rFonts w:hint="eastAsia"/>
          <w:sz w:val="36"/>
          <w:szCs w:val="24"/>
          <w:highlight w:val="none"/>
          <w:u w:val="single"/>
        </w:rPr>
      </w:pPr>
      <w:r>
        <w:rPr>
          <w:rFonts w:hint="eastAsia"/>
          <w:sz w:val="36"/>
          <w:szCs w:val="24"/>
          <w:highlight w:val="none"/>
          <w:u w:val="single"/>
          <w:lang w:eastAsia="zh-CN"/>
        </w:rPr>
        <w:t>基础通信业务租赁</w:t>
      </w:r>
      <w:r>
        <w:rPr>
          <w:rFonts w:hint="eastAsia"/>
          <w:sz w:val="36"/>
          <w:szCs w:val="24"/>
          <w:highlight w:val="none"/>
          <w:u w:val="single"/>
          <w:lang w:val="en-US" w:eastAsia="zh-CN"/>
        </w:rPr>
        <w:t xml:space="preserve"> </w:t>
      </w:r>
      <w:r>
        <w:rPr>
          <w:rFonts w:hint="eastAsia"/>
          <w:sz w:val="36"/>
          <w:szCs w:val="24"/>
          <w:highlight w:val="none"/>
          <w:u w:val="none"/>
          <w:lang w:eastAsia="zh-CN"/>
        </w:rPr>
        <w:t>服务合同</w:t>
      </w:r>
    </w:p>
    <w:p>
      <w:pPr>
        <w:pStyle w:val="9"/>
        <w:spacing w:line="360" w:lineRule="auto"/>
        <w:ind w:firstLine="480" w:firstLineChars="200"/>
        <w:rPr>
          <w:rFonts w:hint="eastAsia" w:cs="宋体"/>
          <w:highlight w:val="none"/>
          <w:u w:val="single"/>
          <w:lang w:val="en-US" w:eastAsia="zh-CN"/>
        </w:rPr>
      </w:pPr>
      <w:r>
        <w:rPr>
          <w:rFonts w:hint="eastAsia" w:cs="宋体"/>
          <w:highlight w:val="none"/>
          <w:lang w:eastAsia="zh-CN"/>
        </w:rPr>
        <w:t>采购人（</w:t>
      </w:r>
      <w:r>
        <w:rPr>
          <w:rFonts w:hint="eastAsia" w:cs="宋体"/>
          <w:highlight w:val="none"/>
        </w:rPr>
        <w:t>甲方</w:t>
      </w:r>
      <w:r>
        <w:rPr>
          <w:rFonts w:hint="eastAsia" w:cs="宋体"/>
          <w:highlight w:val="none"/>
          <w:lang w:eastAsia="zh-CN"/>
        </w:rPr>
        <w:t>）</w:t>
      </w:r>
      <w:r>
        <w:rPr>
          <w:rFonts w:hint="eastAsia" w:cs="宋体"/>
          <w:highlight w:val="none"/>
        </w:rPr>
        <w:t>：</w:t>
      </w:r>
      <w:r>
        <w:rPr>
          <w:rFonts w:hint="eastAsia" w:cs="宋体"/>
          <w:highlight w:val="none"/>
          <w:u w:val="single"/>
        </w:rPr>
        <w:t xml:space="preserve"> </w:t>
      </w:r>
      <w:r>
        <w:rPr>
          <w:rFonts w:hint="eastAsia" w:cs="宋体"/>
          <w:highlight w:val="none"/>
          <w:u w:val="single"/>
          <w:lang w:val="en-US" w:eastAsia="zh-CN"/>
        </w:rPr>
        <w:t xml:space="preserve">                                      </w:t>
      </w:r>
    </w:p>
    <w:p>
      <w:pPr>
        <w:pStyle w:val="9"/>
        <w:spacing w:line="360" w:lineRule="auto"/>
        <w:ind w:firstLine="480" w:firstLineChars="200"/>
        <w:rPr>
          <w:rFonts w:hint="eastAsia" w:cs="宋体"/>
          <w:highlight w:val="none"/>
          <w:u w:val="single"/>
          <w:lang w:val="en-US" w:eastAsia="zh-CN"/>
        </w:rPr>
      </w:pPr>
      <w:r>
        <w:rPr>
          <w:rFonts w:hint="eastAsia" w:cs="宋体"/>
          <w:highlight w:val="none"/>
          <w:lang w:eastAsia="zh-CN"/>
        </w:rPr>
        <w:t>供应商（</w:t>
      </w:r>
      <w:r>
        <w:rPr>
          <w:rFonts w:hint="eastAsia" w:cs="宋体"/>
          <w:highlight w:val="none"/>
        </w:rPr>
        <w:t>乙方</w:t>
      </w:r>
      <w:r>
        <w:rPr>
          <w:rFonts w:hint="eastAsia" w:cs="宋体"/>
          <w:highlight w:val="none"/>
          <w:lang w:eastAsia="zh-CN"/>
        </w:rPr>
        <w:t>）</w:t>
      </w:r>
      <w:r>
        <w:rPr>
          <w:rFonts w:hint="eastAsia" w:cs="宋体"/>
          <w:highlight w:val="none"/>
        </w:rPr>
        <w:t>：</w:t>
      </w:r>
      <w:r>
        <w:rPr>
          <w:rFonts w:hint="eastAsia" w:cs="宋体"/>
          <w:highlight w:val="none"/>
          <w:u w:val="single"/>
        </w:rPr>
        <w:t xml:space="preserve"> </w:t>
      </w:r>
      <w:r>
        <w:rPr>
          <w:rFonts w:hint="eastAsia" w:cs="宋体"/>
          <w:highlight w:val="none"/>
          <w:u w:val="single"/>
          <w:lang w:val="en-US" w:eastAsia="zh-CN"/>
        </w:rPr>
        <w:t xml:space="preserve">                                      </w:t>
      </w:r>
    </w:p>
    <w:p>
      <w:pPr>
        <w:pStyle w:val="9"/>
        <w:spacing w:line="360" w:lineRule="auto"/>
        <w:ind w:firstLine="480" w:firstLineChars="200"/>
        <w:rPr>
          <w:rFonts w:hint="eastAsia" w:cs="宋体"/>
          <w:highlight w:val="none"/>
        </w:rPr>
      </w:pPr>
      <w:r>
        <w:rPr>
          <w:rFonts w:hint="eastAsia" w:cs="宋体"/>
          <w:highlight w:val="none"/>
        </w:rPr>
        <w:t>依据《中华人民共和国民法典》及其他有关法律法规，遵循平等、自愿、公平和诚实信用的原则，甲、乙双方就</w:t>
      </w:r>
      <w:r>
        <w:rPr>
          <w:rFonts w:hint="eastAsia" w:cs="宋体"/>
          <w:highlight w:val="none"/>
          <w:u w:val="single"/>
        </w:rPr>
        <w:t xml:space="preserve">              </w:t>
      </w:r>
      <w:r>
        <w:rPr>
          <w:rFonts w:hint="eastAsia" w:cs="宋体"/>
          <w:highlight w:val="none"/>
        </w:rPr>
        <w:t>相关事项达成一致意见，订立本合同。</w:t>
      </w:r>
    </w:p>
    <w:p>
      <w:pPr>
        <w:pStyle w:val="9"/>
        <w:spacing w:line="360" w:lineRule="auto"/>
        <w:ind w:firstLine="480" w:firstLineChars="200"/>
        <w:rPr>
          <w:rFonts w:hint="eastAsia" w:cs="宋体"/>
          <w:highlight w:val="none"/>
        </w:rPr>
      </w:pPr>
      <w:r>
        <w:rPr>
          <w:rFonts w:hint="eastAsia" w:cs="宋体"/>
          <w:highlight w:val="none"/>
        </w:rPr>
        <w:t>一、项目范围</w:t>
      </w:r>
    </w:p>
    <w:p>
      <w:pPr>
        <w:pStyle w:val="9"/>
        <w:spacing w:line="360" w:lineRule="auto"/>
        <w:ind w:firstLine="480" w:firstLineChars="200"/>
        <w:rPr>
          <w:rFonts w:hint="eastAsia" w:cs="宋体"/>
          <w:highlight w:val="none"/>
        </w:rPr>
      </w:pPr>
      <w:r>
        <w:rPr>
          <w:rFonts w:hint="eastAsia" w:cs="宋体"/>
          <w:highlight w:val="none"/>
        </w:rPr>
        <w:t xml:space="preserve">本项目包括如下内容： </w:t>
      </w:r>
      <w:r>
        <w:rPr>
          <w:rFonts w:hint="eastAsia" w:cs="宋体"/>
          <w:highlight w:val="none"/>
          <w:u w:val="single"/>
        </w:rPr>
        <w:t xml:space="preserve"> </w:t>
      </w:r>
      <w:r>
        <w:rPr>
          <w:rFonts w:hint="eastAsia" w:cs="宋体"/>
          <w:highlight w:val="none"/>
          <w:u w:val="single"/>
          <w:lang w:val="en-US" w:eastAsia="zh-CN"/>
        </w:rPr>
        <w:t xml:space="preserve">                                  </w:t>
      </w:r>
      <w:r>
        <w:rPr>
          <w:rFonts w:hint="eastAsia" w:cs="宋体"/>
          <w:highlight w:val="none"/>
        </w:rPr>
        <w:t xml:space="preserve">    </w:t>
      </w:r>
    </w:p>
    <w:p>
      <w:pPr>
        <w:pStyle w:val="9"/>
        <w:spacing w:line="360" w:lineRule="auto"/>
        <w:ind w:firstLine="480" w:firstLineChars="200"/>
        <w:rPr>
          <w:rFonts w:hint="eastAsia" w:eastAsia="宋体" w:cs="宋体"/>
          <w:highlight w:val="none"/>
          <w:lang w:val="en-US" w:eastAsia="zh-CN"/>
        </w:rPr>
      </w:pPr>
      <w:r>
        <w:rPr>
          <w:rFonts w:hint="eastAsia" w:cs="宋体"/>
          <w:highlight w:val="none"/>
        </w:rPr>
        <w:t>二、项目服务期限</w:t>
      </w:r>
      <w:r>
        <w:rPr>
          <w:rFonts w:hint="eastAsia" w:cs="宋体"/>
          <w:highlight w:val="none"/>
          <w:lang w:val="en-US" w:eastAsia="zh-CN"/>
        </w:rPr>
        <w:t>:</w:t>
      </w:r>
      <w:r>
        <w:rPr>
          <w:rFonts w:hint="eastAsia" w:cs="宋体"/>
          <w:highlight w:val="none"/>
          <w:u w:val="single"/>
        </w:rPr>
        <w:t xml:space="preserve"> </w:t>
      </w:r>
      <w:r>
        <w:rPr>
          <w:rFonts w:hint="eastAsia" w:cs="宋体"/>
          <w:highlight w:val="none"/>
          <w:u w:val="single"/>
          <w:lang w:val="en-US" w:eastAsia="zh-CN"/>
        </w:rPr>
        <w:t xml:space="preserve">                                      </w:t>
      </w:r>
    </w:p>
    <w:p>
      <w:pPr>
        <w:pStyle w:val="9"/>
        <w:spacing w:line="360" w:lineRule="auto"/>
        <w:ind w:firstLine="480" w:firstLineChars="200"/>
        <w:rPr>
          <w:rFonts w:hint="eastAsia" w:cs="宋体"/>
          <w:highlight w:val="none"/>
        </w:rPr>
      </w:pPr>
      <w:r>
        <w:rPr>
          <w:rFonts w:hint="eastAsia" w:cs="宋体"/>
          <w:highlight w:val="none"/>
        </w:rPr>
        <w:t>三、合同文件及解释</w:t>
      </w:r>
    </w:p>
    <w:p>
      <w:pPr>
        <w:pStyle w:val="9"/>
        <w:spacing w:line="360" w:lineRule="auto"/>
        <w:ind w:firstLine="480" w:firstLineChars="200"/>
        <w:rPr>
          <w:rFonts w:hint="eastAsia" w:cs="宋体"/>
          <w:highlight w:val="none"/>
        </w:rPr>
      </w:pPr>
      <w:r>
        <w:rPr>
          <w:rFonts w:hint="eastAsia" w:cs="宋体"/>
          <w:highlight w:val="none"/>
        </w:rPr>
        <w:t>合同协议书</w:t>
      </w:r>
    </w:p>
    <w:p>
      <w:pPr>
        <w:pStyle w:val="9"/>
        <w:spacing w:line="360" w:lineRule="auto"/>
        <w:ind w:firstLine="480" w:firstLineChars="200"/>
        <w:rPr>
          <w:rFonts w:hint="eastAsia" w:cs="宋体"/>
          <w:highlight w:val="none"/>
        </w:rPr>
      </w:pPr>
      <w:r>
        <w:rPr>
          <w:rFonts w:hint="eastAsia" w:cs="宋体"/>
          <w:highlight w:val="none"/>
        </w:rPr>
        <w:t>成交通知书</w:t>
      </w:r>
    </w:p>
    <w:p>
      <w:pPr>
        <w:pStyle w:val="9"/>
        <w:spacing w:line="360" w:lineRule="auto"/>
        <w:ind w:firstLine="480" w:firstLineChars="200"/>
        <w:rPr>
          <w:rFonts w:hint="eastAsia" w:cs="宋体"/>
          <w:highlight w:val="none"/>
        </w:rPr>
      </w:pPr>
      <w:r>
        <w:rPr>
          <w:rFonts w:hint="eastAsia" w:cs="宋体"/>
          <w:highlight w:val="none"/>
        </w:rPr>
        <w:t>磋商文件及招标补遗文件</w:t>
      </w:r>
    </w:p>
    <w:p>
      <w:pPr>
        <w:pStyle w:val="9"/>
        <w:spacing w:line="360" w:lineRule="auto"/>
        <w:ind w:firstLine="480" w:firstLineChars="200"/>
        <w:rPr>
          <w:rFonts w:hint="eastAsia" w:cs="宋体"/>
          <w:highlight w:val="none"/>
        </w:rPr>
      </w:pPr>
      <w:r>
        <w:rPr>
          <w:rFonts w:hint="eastAsia" w:cs="宋体"/>
          <w:highlight w:val="none"/>
        </w:rPr>
        <w:t>成交单位投标文件</w:t>
      </w:r>
    </w:p>
    <w:p>
      <w:pPr>
        <w:pStyle w:val="9"/>
        <w:spacing w:line="360" w:lineRule="auto"/>
        <w:ind w:firstLine="480" w:firstLineChars="200"/>
        <w:rPr>
          <w:rFonts w:hint="eastAsia" w:cs="宋体"/>
          <w:highlight w:val="none"/>
        </w:rPr>
      </w:pPr>
      <w:r>
        <w:rPr>
          <w:rFonts w:hint="eastAsia" w:cs="宋体"/>
          <w:highlight w:val="none"/>
        </w:rPr>
        <w:t>技术标准、规范</w:t>
      </w:r>
    </w:p>
    <w:p>
      <w:pPr>
        <w:pStyle w:val="9"/>
        <w:spacing w:line="360" w:lineRule="auto"/>
        <w:ind w:firstLine="480" w:firstLineChars="200"/>
        <w:rPr>
          <w:rFonts w:hint="eastAsia" w:cs="宋体"/>
          <w:highlight w:val="none"/>
        </w:rPr>
      </w:pPr>
      <w:r>
        <w:rPr>
          <w:rFonts w:hint="eastAsia" w:cs="宋体"/>
          <w:highlight w:val="none"/>
        </w:rPr>
        <w:t>其他合同文件</w:t>
      </w:r>
    </w:p>
    <w:p>
      <w:pPr>
        <w:pStyle w:val="9"/>
        <w:spacing w:line="360" w:lineRule="auto"/>
        <w:ind w:firstLine="480" w:firstLineChars="200"/>
        <w:rPr>
          <w:rFonts w:hint="eastAsia" w:cs="宋体"/>
          <w:highlight w:val="none"/>
          <w:u w:val="single"/>
        </w:rPr>
      </w:pPr>
      <w:r>
        <w:rPr>
          <w:rFonts w:hint="eastAsia" w:cs="宋体"/>
          <w:highlight w:val="none"/>
          <w:lang w:eastAsia="zh-CN"/>
        </w:rPr>
        <w:t>四</w:t>
      </w:r>
      <w:r>
        <w:rPr>
          <w:rFonts w:hint="eastAsia" w:cs="宋体"/>
          <w:highlight w:val="none"/>
        </w:rPr>
        <w:t>、质量要求、技术标准</w:t>
      </w:r>
      <w:r>
        <w:rPr>
          <w:rFonts w:hint="eastAsia" w:cs="宋体"/>
          <w:highlight w:val="none"/>
          <w:lang w:eastAsia="zh-CN"/>
        </w:rPr>
        <w:t>：</w:t>
      </w:r>
      <w:r>
        <w:rPr>
          <w:rFonts w:hint="eastAsia" w:cs="宋体"/>
          <w:highlight w:val="none"/>
          <w:u w:val="single"/>
        </w:rPr>
        <w:t>严格执行国家及行业标准规范</w:t>
      </w:r>
      <w:r>
        <w:rPr>
          <w:rFonts w:hint="eastAsia" w:cs="宋体"/>
          <w:highlight w:val="none"/>
          <w:u w:val="single"/>
          <w:lang w:eastAsia="zh-CN"/>
        </w:rPr>
        <w:t>，符合甲方要求</w:t>
      </w:r>
      <w:r>
        <w:rPr>
          <w:rFonts w:hint="eastAsia" w:cs="宋体"/>
          <w:highlight w:val="none"/>
          <w:u w:val="single"/>
        </w:rPr>
        <w:t>。</w:t>
      </w:r>
    </w:p>
    <w:p>
      <w:pPr>
        <w:pStyle w:val="9"/>
        <w:spacing w:line="360" w:lineRule="auto"/>
        <w:ind w:firstLine="480" w:firstLineChars="200"/>
        <w:rPr>
          <w:rFonts w:hint="eastAsia" w:eastAsia="宋体" w:cs="宋体"/>
          <w:highlight w:val="none"/>
          <w:lang w:eastAsia="zh-CN"/>
        </w:rPr>
      </w:pPr>
      <w:r>
        <w:rPr>
          <w:rFonts w:hint="eastAsia" w:cs="宋体"/>
          <w:highlight w:val="none"/>
          <w:lang w:eastAsia="zh-CN"/>
        </w:rPr>
        <w:t>五</w:t>
      </w:r>
      <w:r>
        <w:rPr>
          <w:rFonts w:hint="eastAsia" w:cs="宋体"/>
          <w:highlight w:val="none"/>
        </w:rPr>
        <w:t>、</w:t>
      </w:r>
      <w:r>
        <w:rPr>
          <w:rFonts w:hint="eastAsia" w:cs="宋体"/>
          <w:highlight w:val="none"/>
          <w:lang w:eastAsia="zh-CN"/>
        </w:rPr>
        <w:t>服务</w:t>
      </w:r>
      <w:r>
        <w:rPr>
          <w:rFonts w:hint="eastAsia" w:cs="宋体"/>
          <w:highlight w:val="none"/>
        </w:rPr>
        <w:t>要求</w:t>
      </w:r>
      <w:r>
        <w:rPr>
          <w:rFonts w:hint="eastAsia" w:cs="宋体"/>
          <w:highlight w:val="none"/>
          <w:lang w:eastAsia="zh-CN"/>
        </w:rPr>
        <w:t>：</w:t>
      </w:r>
      <w:r>
        <w:rPr>
          <w:rFonts w:hint="eastAsia" w:cs="宋体"/>
          <w:highlight w:val="none"/>
          <w:u w:val="single"/>
          <w:lang w:val="en-US" w:eastAsia="zh-CN"/>
        </w:rPr>
        <w:t>满足</w:t>
      </w:r>
      <w:r>
        <w:rPr>
          <w:rFonts w:hint="eastAsia" w:cs="宋体"/>
          <w:highlight w:val="none"/>
          <w:u w:val="single"/>
        </w:rPr>
        <w:t>甲方</w:t>
      </w:r>
      <w:r>
        <w:rPr>
          <w:rFonts w:hint="eastAsia" w:cs="宋体"/>
          <w:highlight w:val="none"/>
          <w:u w:val="single"/>
          <w:lang w:eastAsia="zh-CN"/>
        </w:rPr>
        <w:t>需求</w:t>
      </w:r>
      <w:r>
        <w:rPr>
          <w:rFonts w:hint="eastAsia" w:cs="宋体"/>
          <w:highlight w:val="none"/>
          <w:u w:val="single"/>
          <w:lang w:val="en-US" w:eastAsia="zh-CN"/>
        </w:rPr>
        <w:t xml:space="preserve">  </w:t>
      </w:r>
    </w:p>
    <w:p>
      <w:pPr>
        <w:pStyle w:val="9"/>
        <w:spacing w:line="360" w:lineRule="auto"/>
        <w:ind w:firstLine="480" w:firstLineChars="200"/>
        <w:rPr>
          <w:rFonts w:hint="eastAsia" w:cs="宋体"/>
          <w:highlight w:val="none"/>
          <w:u w:val="single"/>
        </w:rPr>
      </w:pPr>
      <w:r>
        <w:rPr>
          <w:rFonts w:hint="eastAsia" w:cs="宋体"/>
          <w:highlight w:val="none"/>
          <w:lang w:eastAsia="zh-CN"/>
        </w:rPr>
        <w:t>六</w:t>
      </w:r>
      <w:r>
        <w:rPr>
          <w:rFonts w:hint="eastAsia" w:cs="宋体"/>
          <w:highlight w:val="none"/>
        </w:rPr>
        <w:t>、服务地点</w:t>
      </w:r>
      <w:r>
        <w:rPr>
          <w:rFonts w:hint="eastAsia" w:cs="宋体"/>
          <w:highlight w:val="none"/>
          <w:lang w:eastAsia="zh-CN"/>
        </w:rPr>
        <w:t>：</w:t>
      </w:r>
      <w:r>
        <w:rPr>
          <w:rFonts w:hint="eastAsia" w:cs="宋体"/>
          <w:highlight w:val="none"/>
          <w:u w:val="single"/>
        </w:rPr>
        <w:t>甲方指定地点。</w:t>
      </w:r>
    </w:p>
    <w:p>
      <w:pPr>
        <w:pStyle w:val="9"/>
        <w:spacing w:line="360" w:lineRule="auto"/>
        <w:ind w:firstLine="480" w:firstLineChars="200"/>
        <w:rPr>
          <w:rFonts w:hint="eastAsia" w:cs="宋体"/>
          <w:highlight w:val="none"/>
        </w:rPr>
      </w:pPr>
      <w:r>
        <w:rPr>
          <w:rFonts w:hint="eastAsia" w:cs="宋体"/>
          <w:highlight w:val="none"/>
          <w:lang w:eastAsia="zh-CN"/>
        </w:rPr>
        <w:t>七</w:t>
      </w:r>
      <w:r>
        <w:rPr>
          <w:rFonts w:hint="eastAsia" w:cs="宋体"/>
          <w:highlight w:val="none"/>
        </w:rPr>
        <w:t>、合同价款、结算与支付</w:t>
      </w:r>
    </w:p>
    <w:p>
      <w:pPr>
        <w:pStyle w:val="9"/>
        <w:spacing w:line="360" w:lineRule="auto"/>
        <w:ind w:firstLine="480" w:firstLineChars="200"/>
        <w:rPr>
          <w:rFonts w:hint="eastAsia" w:cs="宋体"/>
          <w:highlight w:val="none"/>
        </w:rPr>
      </w:pPr>
      <w:r>
        <w:rPr>
          <w:rFonts w:hint="eastAsia" w:cs="宋体"/>
          <w:highlight w:val="none"/>
        </w:rPr>
        <w:t>1、本合同总价款</w:t>
      </w:r>
    </w:p>
    <w:p>
      <w:pPr>
        <w:pStyle w:val="9"/>
        <w:spacing w:line="360" w:lineRule="auto"/>
        <w:ind w:firstLine="480" w:firstLineChars="200"/>
        <w:rPr>
          <w:rFonts w:hint="eastAsia" w:cs="宋体"/>
          <w:highlight w:val="none"/>
          <w:lang w:eastAsia="zh-CN"/>
        </w:rPr>
      </w:pPr>
      <w:r>
        <w:rPr>
          <w:rFonts w:hint="eastAsia" w:cs="宋体"/>
          <w:highlight w:val="none"/>
        </w:rPr>
        <w:t>本合同总价款为RMB</w:t>
      </w:r>
      <w:r>
        <w:rPr>
          <w:rFonts w:hint="eastAsia" w:cs="宋体"/>
          <w:highlight w:val="none"/>
          <w:u w:val="single"/>
        </w:rPr>
        <w:t xml:space="preserve">            </w:t>
      </w:r>
      <w:r>
        <w:rPr>
          <w:rFonts w:hint="eastAsia" w:cs="宋体"/>
          <w:highlight w:val="none"/>
        </w:rPr>
        <w:t>（人民币大写：</w:t>
      </w:r>
      <w:r>
        <w:rPr>
          <w:rFonts w:hint="eastAsia" w:cs="宋体"/>
          <w:highlight w:val="none"/>
          <w:u w:val="single"/>
        </w:rPr>
        <w:t xml:space="preserve">         </w:t>
      </w:r>
      <w:r>
        <w:rPr>
          <w:rFonts w:hint="eastAsia" w:cs="宋体"/>
          <w:highlight w:val="none"/>
        </w:rPr>
        <w:t>)</w:t>
      </w:r>
      <w:r>
        <w:rPr>
          <w:rFonts w:hint="eastAsia" w:cs="宋体"/>
          <w:highlight w:val="none"/>
          <w:lang w:eastAsia="zh-CN"/>
        </w:rPr>
        <w:t>。</w:t>
      </w:r>
    </w:p>
    <w:p>
      <w:pPr>
        <w:pStyle w:val="9"/>
        <w:spacing w:line="360" w:lineRule="auto"/>
        <w:ind w:firstLine="480" w:firstLineChars="200"/>
        <w:rPr>
          <w:rFonts w:hint="eastAsia" w:cs="宋体"/>
          <w:highlight w:val="none"/>
        </w:rPr>
      </w:pPr>
      <w:r>
        <w:rPr>
          <w:rFonts w:hint="eastAsia" w:cs="宋体"/>
          <w:highlight w:val="none"/>
        </w:rPr>
        <w:t>该合同总价包括</w:t>
      </w:r>
      <w:r>
        <w:rPr>
          <w:rFonts w:hint="eastAsia" w:cs="宋体"/>
          <w:highlight w:val="none"/>
          <w:lang w:eastAsia="zh-CN"/>
        </w:rPr>
        <w:t>项目实施</w:t>
      </w:r>
      <w:r>
        <w:rPr>
          <w:rFonts w:hint="eastAsia" w:cs="宋体"/>
          <w:highlight w:val="none"/>
        </w:rPr>
        <w:t>过程</w:t>
      </w:r>
      <w:r>
        <w:rPr>
          <w:rFonts w:hint="eastAsia" w:cs="宋体"/>
          <w:highlight w:val="none"/>
          <w:lang w:eastAsia="zh-CN"/>
        </w:rPr>
        <w:t>中全部</w:t>
      </w:r>
      <w:r>
        <w:rPr>
          <w:rFonts w:hint="eastAsia" w:cs="宋体"/>
          <w:highlight w:val="none"/>
        </w:rPr>
        <w:t>费用。</w:t>
      </w:r>
    </w:p>
    <w:p>
      <w:pPr>
        <w:pStyle w:val="9"/>
        <w:spacing w:line="360" w:lineRule="auto"/>
        <w:ind w:firstLine="480" w:firstLineChars="200"/>
        <w:rPr>
          <w:rFonts w:hint="eastAsia" w:cs="宋体"/>
          <w:highlight w:val="none"/>
        </w:rPr>
      </w:pPr>
      <w:r>
        <w:rPr>
          <w:rFonts w:hint="eastAsia" w:cs="宋体"/>
          <w:highlight w:val="none"/>
        </w:rPr>
        <w:t>2、支付方式</w:t>
      </w:r>
    </w:p>
    <w:p>
      <w:pPr>
        <w:spacing w:line="360" w:lineRule="auto"/>
        <w:ind w:firstLine="420" w:firstLineChars="0"/>
        <w:rPr>
          <w:rFonts w:hint="eastAsia"/>
          <w:highlight w:val="none"/>
        </w:rPr>
      </w:pPr>
      <w:r>
        <w:rPr>
          <w:rFonts w:hint="eastAsia" w:ascii="宋体" w:hAnsi="宋体" w:cs="宋体"/>
          <w:sz w:val="24"/>
          <w:highlight w:val="none"/>
          <w:lang w:eastAsia="zh-CN" w:bidi="ar"/>
        </w:rPr>
        <w:t>支</w:t>
      </w:r>
      <w:r>
        <w:rPr>
          <w:rFonts w:hint="eastAsia" w:ascii="宋体" w:hAnsi="宋体" w:eastAsia="宋体" w:cs="宋体"/>
          <w:sz w:val="24"/>
          <w:highlight w:val="none"/>
          <w:lang w:bidi="ar"/>
        </w:rPr>
        <w:t>付方式：银行转账</w:t>
      </w:r>
      <w:r>
        <w:rPr>
          <w:rFonts w:hint="eastAsia" w:ascii="宋体" w:hAnsi="宋体" w:eastAsia="宋体" w:cs="宋体"/>
          <w:sz w:val="24"/>
          <w:highlight w:val="none"/>
          <w:lang w:eastAsia="zh-CN" w:bidi="ar"/>
        </w:rPr>
        <w:t>。</w:t>
      </w:r>
    </w:p>
    <w:p>
      <w:pPr>
        <w:pStyle w:val="9"/>
        <w:spacing w:line="360" w:lineRule="auto"/>
        <w:ind w:firstLine="480" w:firstLineChars="200"/>
        <w:rPr>
          <w:rFonts w:hint="eastAsia" w:cs="宋体"/>
          <w:highlight w:val="none"/>
        </w:rPr>
      </w:pPr>
      <w:r>
        <w:rPr>
          <w:rFonts w:hint="eastAsia" w:cs="宋体"/>
          <w:highlight w:val="none"/>
        </w:rPr>
        <w:t>3、结算方式</w:t>
      </w:r>
    </w:p>
    <w:p>
      <w:pPr>
        <w:pStyle w:val="9"/>
        <w:spacing w:line="360" w:lineRule="auto"/>
        <w:ind w:firstLine="480" w:firstLineChars="200"/>
        <w:rPr>
          <w:rFonts w:hint="eastAsia" w:ascii="宋体" w:hAnsi="宋体" w:eastAsia="宋体" w:cs="宋体"/>
          <w:highlight w:val="none"/>
          <w:lang w:val="en-US" w:eastAsia="zh-CN"/>
        </w:rPr>
      </w:pPr>
      <w:r>
        <w:rPr>
          <w:rFonts w:hint="eastAsia" w:cs="宋体"/>
          <w:highlight w:val="none"/>
          <w:lang w:val="en-US" w:eastAsia="zh-CN"/>
        </w:rPr>
        <w:t>3.</w:t>
      </w:r>
      <w:r>
        <w:rPr>
          <w:rFonts w:hint="eastAsia" w:ascii="宋体" w:hAnsi="宋体" w:eastAsia="宋体" w:cs="宋体"/>
          <w:highlight w:val="none"/>
          <w:lang w:val="en-US" w:eastAsia="zh-CN"/>
        </w:rPr>
        <w:t>1、按季度支付。</w:t>
      </w:r>
    </w:p>
    <w:p>
      <w:pPr>
        <w:pStyle w:val="9"/>
        <w:spacing w:line="360" w:lineRule="auto"/>
        <w:ind w:firstLine="480" w:firstLineChars="200"/>
        <w:rPr>
          <w:rFonts w:hint="eastAsia" w:ascii="宋体" w:hAnsi="宋体" w:eastAsia="宋体" w:cs="宋体"/>
          <w:highlight w:val="none"/>
        </w:rPr>
      </w:pPr>
      <w:r>
        <w:rPr>
          <w:rFonts w:hint="eastAsia" w:cs="宋体"/>
          <w:highlight w:val="none"/>
          <w:lang w:val="en-US" w:eastAsia="zh-CN"/>
        </w:rPr>
        <w:t>3.</w:t>
      </w:r>
      <w:r>
        <w:rPr>
          <w:rFonts w:hint="eastAsia" w:ascii="宋体" w:hAnsi="宋体" w:eastAsia="宋体" w:cs="宋体"/>
          <w:highlight w:val="none"/>
          <w:lang w:val="en-US" w:eastAsia="zh-CN"/>
        </w:rPr>
        <w:t>2、如采购方发生主体合并、分立或遇到重大政策性调整等因素，或院区不再开展相关业务需终止原合同执行的，原合同金额相应结算到通知的当月结束。</w:t>
      </w:r>
    </w:p>
    <w:p>
      <w:pPr>
        <w:pStyle w:val="9"/>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eastAsia="zh-CN"/>
        </w:rPr>
        <w:t>八</w:t>
      </w:r>
      <w:r>
        <w:rPr>
          <w:rFonts w:hint="eastAsia" w:ascii="宋体" w:hAnsi="宋体" w:eastAsia="宋体" w:cs="宋体"/>
          <w:highlight w:val="none"/>
        </w:rPr>
        <w:t>、服务</w:t>
      </w:r>
      <w:r>
        <w:rPr>
          <w:rFonts w:hint="eastAsia" w:ascii="宋体" w:hAnsi="宋体" w:eastAsia="宋体" w:cs="宋体"/>
          <w:highlight w:val="none"/>
          <w:lang w:eastAsia="zh-CN"/>
        </w:rPr>
        <w:t>内容及</w:t>
      </w:r>
      <w:r>
        <w:rPr>
          <w:rFonts w:hint="eastAsia" w:ascii="宋体" w:hAnsi="宋体" w:eastAsia="宋体" w:cs="宋体"/>
          <w:highlight w:val="none"/>
        </w:rPr>
        <w:t>规格要求</w:t>
      </w:r>
    </w:p>
    <w:p>
      <w:pPr>
        <w:pStyle w:val="9"/>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、满足磋商文件中采购内容及要求；</w:t>
      </w:r>
    </w:p>
    <w:p>
      <w:pPr>
        <w:pStyle w:val="9"/>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2、甲方和乙方协商补充的其他内容。</w:t>
      </w:r>
    </w:p>
    <w:p>
      <w:pPr>
        <w:pStyle w:val="9"/>
        <w:spacing w:line="360" w:lineRule="auto"/>
        <w:ind w:firstLine="480" w:firstLineChars="200"/>
        <w:rPr>
          <w:rFonts w:hint="eastAsia" w:cs="宋体"/>
          <w:highlight w:val="none"/>
        </w:rPr>
      </w:pPr>
      <w:r>
        <w:rPr>
          <w:rFonts w:hint="eastAsia" w:cs="宋体"/>
          <w:highlight w:val="none"/>
          <w:lang w:eastAsia="zh-CN"/>
        </w:rPr>
        <w:t>九</w:t>
      </w:r>
      <w:r>
        <w:rPr>
          <w:rFonts w:hint="eastAsia" w:cs="宋体"/>
          <w:highlight w:val="none"/>
        </w:rPr>
        <w:t>、权利与义务</w:t>
      </w:r>
    </w:p>
    <w:p>
      <w:pPr>
        <w:pStyle w:val="9"/>
        <w:spacing w:line="360" w:lineRule="auto"/>
        <w:ind w:firstLine="480" w:firstLineChars="200"/>
        <w:rPr>
          <w:rFonts w:hint="eastAsia" w:cs="宋体"/>
          <w:highlight w:val="none"/>
        </w:rPr>
      </w:pPr>
      <w:r>
        <w:rPr>
          <w:rFonts w:hint="eastAsia" w:cs="宋体"/>
          <w:highlight w:val="none"/>
        </w:rPr>
        <w:t>（一）甲方的权利与义务</w:t>
      </w:r>
    </w:p>
    <w:p>
      <w:pPr>
        <w:pStyle w:val="9"/>
        <w:spacing w:line="360" w:lineRule="auto"/>
        <w:ind w:firstLine="480" w:firstLineChars="200"/>
        <w:rPr>
          <w:rFonts w:hint="eastAsia" w:cs="宋体"/>
          <w:highlight w:val="none"/>
        </w:rPr>
      </w:pPr>
      <w:r>
        <w:rPr>
          <w:rFonts w:hint="eastAsia" w:cs="宋体"/>
          <w:highlight w:val="none"/>
        </w:rPr>
        <w:t>1、</w:t>
      </w:r>
      <w:r>
        <w:rPr>
          <w:rFonts w:hint="eastAsia" w:cs="宋体"/>
          <w:highlight w:val="none"/>
          <w:lang w:eastAsia="zh-CN"/>
        </w:rPr>
        <w:t>甲方</w:t>
      </w:r>
      <w:r>
        <w:rPr>
          <w:rFonts w:hint="eastAsia" w:ascii="宋体" w:hAnsi="宋体" w:cs="宋体"/>
          <w:sz w:val="24"/>
          <w:highlight w:val="none"/>
        </w:rPr>
        <w:t>负责协调乙方工作过程中与本项目有关单位的配合问题</w:t>
      </w:r>
      <w:r>
        <w:rPr>
          <w:rFonts w:hint="eastAsia" w:cs="宋体"/>
          <w:highlight w:val="none"/>
        </w:rPr>
        <w:t>。</w:t>
      </w:r>
    </w:p>
    <w:p>
      <w:pPr>
        <w:pStyle w:val="9"/>
        <w:spacing w:line="360" w:lineRule="auto"/>
        <w:ind w:firstLine="480" w:firstLineChars="200"/>
        <w:rPr>
          <w:rFonts w:hint="eastAsia" w:cs="宋体"/>
          <w:highlight w:val="none"/>
        </w:rPr>
      </w:pPr>
      <w:r>
        <w:rPr>
          <w:rFonts w:hint="eastAsia" w:cs="宋体"/>
          <w:highlight w:val="none"/>
        </w:rPr>
        <w:t>2、甲方有权要求乙方配合甲方完成所</w:t>
      </w:r>
      <w:r>
        <w:rPr>
          <w:rFonts w:hint="eastAsia" w:cs="宋体"/>
          <w:highlight w:val="none"/>
          <w:lang w:eastAsia="zh-CN"/>
        </w:rPr>
        <w:t>服务</w:t>
      </w:r>
      <w:r>
        <w:rPr>
          <w:rFonts w:hint="eastAsia" w:cs="宋体"/>
          <w:highlight w:val="none"/>
        </w:rPr>
        <w:t>项目内容的预验收工作以及正式验收工作。</w:t>
      </w:r>
    </w:p>
    <w:p>
      <w:pPr>
        <w:pStyle w:val="9"/>
        <w:spacing w:line="360" w:lineRule="auto"/>
        <w:ind w:firstLine="480" w:firstLineChars="200"/>
        <w:rPr>
          <w:rFonts w:hint="eastAsia" w:cs="宋体"/>
          <w:highlight w:val="none"/>
        </w:rPr>
      </w:pPr>
      <w:r>
        <w:rPr>
          <w:rFonts w:hint="eastAsia" w:cs="宋体"/>
          <w:highlight w:val="none"/>
        </w:rPr>
        <w:t>3、甲方有权要求乙方提供的产品所涉及的第三方权利进行免责。</w:t>
      </w:r>
    </w:p>
    <w:p>
      <w:pPr>
        <w:pStyle w:val="9"/>
        <w:spacing w:line="360" w:lineRule="auto"/>
        <w:ind w:firstLine="480" w:firstLineChars="200"/>
        <w:rPr>
          <w:rFonts w:hint="eastAsia" w:cs="宋体"/>
          <w:highlight w:val="none"/>
        </w:rPr>
      </w:pPr>
      <w:r>
        <w:rPr>
          <w:rFonts w:hint="eastAsia" w:cs="宋体"/>
          <w:highlight w:val="none"/>
        </w:rPr>
        <w:t>4、甲方有义务保证按合同所规定的内容及时间支付乙方相关费用。</w:t>
      </w:r>
    </w:p>
    <w:p>
      <w:pPr>
        <w:pStyle w:val="9"/>
        <w:spacing w:line="360" w:lineRule="auto"/>
        <w:ind w:firstLine="480" w:firstLineChars="200"/>
        <w:rPr>
          <w:rFonts w:hint="eastAsia" w:cs="宋体"/>
          <w:highlight w:val="none"/>
        </w:rPr>
      </w:pPr>
      <w:r>
        <w:rPr>
          <w:rFonts w:hint="eastAsia" w:cs="宋体"/>
          <w:highlight w:val="none"/>
        </w:rPr>
        <w:t>5、甲方项目负责人</w:t>
      </w:r>
      <w:r>
        <w:rPr>
          <w:rFonts w:hint="eastAsia" w:cs="宋体"/>
          <w:highlight w:val="none"/>
          <w:lang w:eastAsia="zh-CN"/>
        </w:rPr>
        <w:t>信息：</w:t>
      </w:r>
      <w:r>
        <w:rPr>
          <w:rFonts w:hint="eastAsia" w:cs="宋体"/>
          <w:highlight w:val="none"/>
          <w:u w:val="single"/>
        </w:rPr>
        <w:t xml:space="preserve">           </w:t>
      </w:r>
      <w:r>
        <w:rPr>
          <w:rFonts w:hint="eastAsia" w:cs="宋体"/>
          <w:highlight w:val="none"/>
        </w:rPr>
        <w:t>。</w:t>
      </w:r>
    </w:p>
    <w:p>
      <w:pPr>
        <w:pStyle w:val="9"/>
        <w:spacing w:line="360" w:lineRule="auto"/>
        <w:ind w:firstLine="480" w:firstLineChars="200"/>
        <w:rPr>
          <w:rFonts w:hint="eastAsia" w:cs="宋体"/>
          <w:highlight w:val="none"/>
        </w:rPr>
      </w:pPr>
      <w:r>
        <w:rPr>
          <w:rFonts w:hint="eastAsia" w:cs="宋体"/>
          <w:highlight w:val="none"/>
        </w:rPr>
        <w:t>（二）乙方的权利与义务</w:t>
      </w:r>
    </w:p>
    <w:p>
      <w:pPr>
        <w:pStyle w:val="9"/>
        <w:spacing w:line="360" w:lineRule="auto"/>
        <w:ind w:firstLine="480" w:firstLineChars="200"/>
        <w:rPr>
          <w:rFonts w:hint="eastAsia" w:cs="宋体"/>
          <w:highlight w:val="none"/>
        </w:rPr>
      </w:pPr>
      <w:r>
        <w:rPr>
          <w:rFonts w:hint="eastAsia" w:cs="宋体"/>
          <w:highlight w:val="none"/>
        </w:rPr>
        <w:t>1、</w:t>
      </w:r>
      <w:r>
        <w:rPr>
          <w:rFonts w:hint="eastAsia" w:ascii="宋体" w:hAnsi="宋体" w:cs="宋体"/>
          <w:sz w:val="24"/>
          <w:highlight w:val="none"/>
        </w:rPr>
        <w:t>乙方应按国家规定和本合同及磋商文件约定的服务规范和要求进行服务，并对</w:t>
      </w:r>
      <w:r>
        <w:rPr>
          <w:rFonts w:hint="eastAsia" w:cs="宋体"/>
          <w:sz w:val="24"/>
          <w:highlight w:val="none"/>
          <w:lang w:eastAsia="zh-CN"/>
        </w:rPr>
        <w:t>服务</w:t>
      </w:r>
      <w:r>
        <w:rPr>
          <w:rFonts w:hint="eastAsia" w:ascii="宋体" w:hAnsi="宋体" w:cs="宋体"/>
          <w:sz w:val="24"/>
          <w:highlight w:val="none"/>
        </w:rPr>
        <w:t>质量负责。</w:t>
      </w:r>
    </w:p>
    <w:p>
      <w:pPr>
        <w:pStyle w:val="9"/>
        <w:spacing w:line="360" w:lineRule="auto"/>
        <w:ind w:firstLine="480" w:firstLineChars="200"/>
        <w:rPr>
          <w:rFonts w:hint="eastAsia" w:cs="宋体"/>
          <w:highlight w:val="none"/>
        </w:rPr>
      </w:pPr>
      <w:r>
        <w:rPr>
          <w:rFonts w:hint="eastAsia" w:cs="宋体"/>
          <w:highlight w:val="none"/>
        </w:rPr>
        <w:t>2、乙方应在</w:t>
      </w:r>
      <w:r>
        <w:rPr>
          <w:rFonts w:hint="eastAsia" w:cs="宋体"/>
          <w:highlight w:val="none"/>
          <w:lang w:eastAsia="zh-CN"/>
        </w:rPr>
        <w:t>服务过程中</w:t>
      </w:r>
      <w:r>
        <w:rPr>
          <w:rFonts w:hint="eastAsia" w:cs="宋体"/>
          <w:highlight w:val="none"/>
        </w:rPr>
        <w:t>满足甲方需求。</w:t>
      </w:r>
    </w:p>
    <w:p>
      <w:pPr>
        <w:pStyle w:val="9"/>
        <w:spacing w:line="360" w:lineRule="auto"/>
        <w:ind w:firstLine="480" w:firstLineChars="200"/>
        <w:rPr>
          <w:rFonts w:hint="eastAsia" w:cs="宋体"/>
          <w:highlight w:val="none"/>
        </w:rPr>
      </w:pPr>
      <w:r>
        <w:rPr>
          <w:rFonts w:hint="eastAsia" w:cs="宋体"/>
          <w:highlight w:val="none"/>
        </w:rPr>
        <w:t>3、乙方有权要求甲方按照</w:t>
      </w:r>
      <w:r>
        <w:rPr>
          <w:rFonts w:hint="eastAsia" w:cs="宋体"/>
          <w:highlight w:val="none"/>
          <w:lang w:eastAsia="zh-CN"/>
        </w:rPr>
        <w:t>采购需求</w:t>
      </w:r>
      <w:r>
        <w:rPr>
          <w:rFonts w:hint="eastAsia" w:cs="宋体"/>
          <w:highlight w:val="none"/>
        </w:rPr>
        <w:t>提供必要的</w:t>
      </w:r>
      <w:r>
        <w:rPr>
          <w:rFonts w:hint="eastAsia" w:cs="宋体"/>
          <w:highlight w:val="none"/>
          <w:lang w:eastAsia="zh-CN"/>
        </w:rPr>
        <w:t>工作</w:t>
      </w:r>
      <w:r>
        <w:rPr>
          <w:rFonts w:hint="eastAsia" w:cs="宋体"/>
          <w:highlight w:val="none"/>
        </w:rPr>
        <w:t>条件。</w:t>
      </w:r>
    </w:p>
    <w:p>
      <w:pPr>
        <w:pStyle w:val="9"/>
        <w:spacing w:line="360" w:lineRule="auto"/>
        <w:ind w:firstLine="480" w:firstLineChars="200"/>
        <w:rPr>
          <w:rFonts w:hint="eastAsia" w:cs="宋体"/>
          <w:highlight w:val="none"/>
        </w:rPr>
      </w:pPr>
      <w:r>
        <w:rPr>
          <w:rFonts w:hint="eastAsia" w:cs="宋体"/>
          <w:highlight w:val="none"/>
        </w:rPr>
        <w:t>4、乙方有义务配合甲方参与项目的预验收、验收工作，并确保所项目内容符合本项目质量</w:t>
      </w:r>
      <w:r>
        <w:rPr>
          <w:rFonts w:hint="eastAsia" w:cs="宋体"/>
          <w:highlight w:val="none"/>
          <w:lang w:eastAsia="zh-CN"/>
        </w:rPr>
        <w:t>要求</w:t>
      </w:r>
      <w:r>
        <w:rPr>
          <w:rFonts w:hint="eastAsia" w:cs="宋体"/>
          <w:highlight w:val="none"/>
        </w:rPr>
        <w:t>标准。</w:t>
      </w:r>
    </w:p>
    <w:p>
      <w:pPr>
        <w:pStyle w:val="9"/>
        <w:spacing w:line="360" w:lineRule="auto"/>
        <w:ind w:firstLine="480" w:firstLineChars="200"/>
        <w:rPr>
          <w:rFonts w:hint="eastAsia" w:cs="宋体"/>
          <w:highlight w:val="none"/>
        </w:rPr>
      </w:pPr>
      <w:r>
        <w:rPr>
          <w:rFonts w:hint="eastAsia" w:cs="宋体"/>
          <w:highlight w:val="none"/>
        </w:rPr>
        <w:t>5、乙方项目负责人</w:t>
      </w:r>
      <w:r>
        <w:rPr>
          <w:rFonts w:hint="eastAsia" w:cs="宋体"/>
          <w:highlight w:val="none"/>
          <w:lang w:eastAsia="zh-CN"/>
        </w:rPr>
        <w:t>信息：</w:t>
      </w:r>
      <w:r>
        <w:rPr>
          <w:rFonts w:hint="eastAsia" w:cs="宋体"/>
          <w:highlight w:val="none"/>
          <w:u w:val="single"/>
        </w:rPr>
        <w:t xml:space="preserve">           </w:t>
      </w:r>
      <w:r>
        <w:rPr>
          <w:rFonts w:hint="eastAsia" w:cs="宋体"/>
          <w:highlight w:val="none"/>
        </w:rPr>
        <w:t>。</w:t>
      </w:r>
    </w:p>
    <w:p>
      <w:pPr>
        <w:pStyle w:val="9"/>
        <w:spacing w:line="360" w:lineRule="auto"/>
        <w:ind w:firstLine="480" w:firstLineChars="200"/>
        <w:rPr>
          <w:rFonts w:hint="eastAsia"/>
          <w:highlight w:val="none"/>
        </w:rPr>
      </w:pPr>
      <w:r>
        <w:rPr>
          <w:rFonts w:hint="eastAsia" w:cs="宋体"/>
          <w:highlight w:val="none"/>
        </w:rPr>
        <w:t>6、按本合同</w:t>
      </w:r>
      <w:r>
        <w:rPr>
          <w:rFonts w:hint="eastAsia" w:cs="宋体"/>
          <w:highlight w:val="none"/>
          <w:lang w:eastAsia="zh-CN"/>
        </w:rPr>
        <w:t>期限</w:t>
      </w:r>
      <w:r>
        <w:rPr>
          <w:rFonts w:hint="eastAsia" w:cs="宋体"/>
          <w:highlight w:val="none"/>
        </w:rPr>
        <w:t>要求完成服务、售后服务等。</w:t>
      </w:r>
    </w:p>
    <w:p>
      <w:pPr>
        <w:pStyle w:val="9"/>
        <w:spacing w:line="360" w:lineRule="auto"/>
        <w:ind w:firstLine="480" w:firstLineChars="200"/>
        <w:rPr>
          <w:rFonts w:hint="eastAsia" w:cs="宋体"/>
          <w:highlight w:val="none"/>
        </w:rPr>
      </w:pPr>
      <w:r>
        <w:rPr>
          <w:rFonts w:hint="eastAsia" w:cs="宋体"/>
          <w:highlight w:val="none"/>
          <w:lang w:val="en-US" w:eastAsia="zh-CN"/>
        </w:rPr>
        <w:t>7</w:t>
      </w:r>
      <w:r>
        <w:rPr>
          <w:rFonts w:hint="eastAsia" w:cs="宋体"/>
          <w:highlight w:val="none"/>
        </w:rPr>
        <w:t>、</w:t>
      </w:r>
      <w:r>
        <w:rPr>
          <w:rFonts w:hint="eastAsia" w:ascii="宋体" w:hAnsi="宋体" w:cs="宋体"/>
          <w:sz w:val="24"/>
          <w:highlight w:val="none"/>
        </w:rPr>
        <w:t>乙方应根据工作需要，派出相关专业的工作人员进行项目配合及监督执行</w:t>
      </w:r>
      <w:r>
        <w:rPr>
          <w:rFonts w:hint="eastAsia" w:cs="宋体"/>
          <w:highlight w:val="none"/>
        </w:rPr>
        <w:t>。</w:t>
      </w:r>
    </w:p>
    <w:p>
      <w:pPr>
        <w:pStyle w:val="9"/>
        <w:spacing w:line="360" w:lineRule="auto"/>
        <w:ind w:firstLine="480" w:firstLineChars="200"/>
        <w:rPr>
          <w:rFonts w:hint="default" w:eastAsia="宋体" w:cs="宋体"/>
          <w:highlight w:val="none"/>
          <w:lang w:val="en-US" w:eastAsia="zh-CN"/>
        </w:rPr>
      </w:pPr>
      <w:r>
        <w:rPr>
          <w:rFonts w:hint="eastAsia" w:cs="宋体"/>
          <w:highlight w:val="none"/>
          <w:lang w:eastAsia="zh-CN"/>
        </w:rPr>
        <w:t>十</w:t>
      </w:r>
      <w:r>
        <w:rPr>
          <w:rFonts w:hint="eastAsia" w:cs="宋体"/>
          <w:highlight w:val="none"/>
        </w:rPr>
        <w:t>、项目验收</w:t>
      </w:r>
      <w:r>
        <w:rPr>
          <w:rFonts w:hint="eastAsia" w:cs="宋体"/>
          <w:highlight w:val="none"/>
          <w:lang w:eastAsia="zh-CN"/>
        </w:rPr>
        <w:t>：</w:t>
      </w:r>
      <w:r>
        <w:rPr>
          <w:rFonts w:hint="eastAsia" w:cs="宋体"/>
          <w:highlight w:val="none"/>
          <w:u w:val="single"/>
          <w:lang w:val="en-US" w:eastAsia="zh-CN"/>
        </w:rPr>
        <w:t xml:space="preserve">               </w:t>
      </w:r>
    </w:p>
    <w:p>
      <w:pPr>
        <w:pStyle w:val="9"/>
        <w:spacing w:line="360" w:lineRule="auto"/>
        <w:ind w:firstLine="480" w:firstLineChars="200"/>
        <w:rPr>
          <w:rFonts w:hint="eastAsia" w:cs="宋体"/>
          <w:highlight w:val="none"/>
        </w:rPr>
      </w:pPr>
      <w:r>
        <w:rPr>
          <w:rFonts w:hint="eastAsia" w:cs="宋体"/>
          <w:highlight w:val="none"/>
          <w:lang w:eastAsia="zh-CN"/>
        </w:rPr>
        <w:t>十一</w:t>
      </w:r>
      <w:r>
        <w:rPr>
          <w:rFonts w:hint="eastAsia" w:cs="宋体"/>
          <w:highlight w:val="none"/>
        </w:rPr>
        <w:t>、售后服务</w:t>
      </w:r>
    </w:p>
    <w:p>
      <w:pPr>
        <w:pStyle w:val="9"/>
        <w:spacing w:line="360" w:lineRule="auto"/>
        <w:ind w:firstLine="480" w:firstLineChars="200"/>
        <w:rPr>
          <w:rFonts w:hint="eastAsia" w:cs="宋体"/>
          <w:highlight w:val="none"/>
        </w:rPr>
      </w:pPr>
      <w:r>
        <w:rPr>
          <w:rFonts w:hint="eastAsia" w:cs="宋体"/>
          <w:highlight w:val="none"/>
        </w:rPr>
        <w:t>1、乙方对质量负责的条件和期限</w:t>
      </w:r>
      <w:r>
        <w:rPr>
          <w:rFonts w:hint="eastAsia" w:cs="宋体"/>
          <w:highlight w:val="none"/>
          <w:lang w:eastAsia="zh-CN"/>
        </w:rPr>
        <w:t>：</w:t>
      </w:r>
      <w:r>
        <w:rPr>
          <w:rFonts w:hint="eastAsia" w:cs="宋体"/>
          <w:highlight w:val="none"/>
          <w:u w:val="single"/>
          <w:lang w:val="en-US" w:eastAsia="zh-CN"/>
        </w:rPr>
        <w:t xml:space="preserve">            </w:t>
      </w:r>
      <w:r>
        <w:rPr>
          <w:rFonts w:hint="eastAsia" w:cs="宋体"/>
          <w:highlight w:val="none"/>
        </w:rPr>
        <w:t>。</w:t>
      </w:r>
    </w:p>
    <w:p>
      <w:pPr>
        <w:pStyle w:val="9"/>
        <w:spacing w:line="360" w:lineRule="auto"/>
        <w:ind w:firstLine="480" w:firstLineChars="200"/>
        <w:rPr>
          <w:rFonts w:hint="eastAsia" w:eastAsia="宋体" w:cs="宋体"/>
          <w:highlight w:val="none"/>
          <w:u w:val="single"/>
          <w:lang w:eastAsia="zh-CN"/>
        </w:rPr>
      </w:pPr>
      <w:r>
        <w:rPr>
          <w:rFonts w:hint="eastAsia" w:cs="宋体"/>
          <w:highlight w:val="none"/>
        </w:rPr>
        <w:t>2、售后服务响应</w:t>
      </w:r>
      <w:r>
        <w:rPr>
          <w:rFonts w:hint="eastAsia" w:cs="宋体"/>
          <w:highlight w:val="none"/>
          <w:lang w:eastAsia="zh-CN"/>
        </w:rPr>
        <w:t>：</w:t>
      </w:r>
      <w:r>
        <w:rPr>
          <w:rFonts w:hint="eastAsia" w:cs="宋体"/>
          <w:highlight w:val="none"/>
          <w:u w:val="single"/>
          <w:lang w:val="en-US" w:eastAsia="zh-CN"/>
        </w:rPr>
        <w:t xml:space="preserve">            </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二</w:t>
      </w:r>
      <w:r>
        <w:rPr>
          <w:rFonts w:hint="eastAsia" w:cs="宋体"/>
          <w:highlight w:val="none"/>
        </w:rPr>
        <w:t>、所有权及知识产权</w:t>
      </w:r>
    </w:p>
    <w:p>
      <w:pPr>
        <w:pStyle w:val="9"/>
        <w:spacing w:line="360" w:lineRule="auto"/>
        <w:ind w:firstLine="480" w:firstLineChars="200"/>
        <w:rPr>
          <w:rFonts w:hint="eastAsia" w:cs="宋体"/>
          <w:highlight w:val="none"/>
        </w:rPr>
      </w:pPr>
      <w:r>
        <w:rPr>
          <w:rFonts w:hint="eastAsia" w:cs="宋体"/>
          <w:highlight w:val="none"/>
        </w:rPr>
        <w:t>本项目所涉及的知识产权及所有权归甲方所有。</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三</w:t>
      </w:r>
      <w:r>
        <w:rPr>
          <w:rFonts w:hint="eastAsia" w:cs="宋体"/>
          <w:highlight w:val="none"/>
        </w:rPr>
        <w:t>、保密条款</w:t>
      </w:r>
    </w:p>
    <w:p>
      <w:pPr>
        <w:pStyle w:val="9"/>
        <w:spacing w:line="360" w:lineRule="auto"/>
        <w:ind w:firstLine="480" w:firstLineChars="200"/>
        <w:rPr>
          <w:rFonts w:hint="eastAsia" w:cs="宋体"/>
          <w:highlight w:val="none"/>
        </w:rPr>
      </w:pPr>
      <w:r>
        <w:rPr>
          <w:rFonts w:hint="eastAsia" w:cs="宋体"/>
          <w:highlight w:val="none"/>
        </w:rPr>
        <w:t>双方承诺，除非法律另有规定或双方一致同意，任何一方不得将本协议的内容向第三方透露，否则，应向对方承担相应的违约责任。</w:t>
      </w:r>
    </w:p>
    <w:p>
      <w:pPr>
        <w:pStyle w:val="9"/>
        <w:spacing w:line="360" w:lineRule="auto"/>
        <w:ind w:firstLine="480" w:firstLineChars="200"/>
        <w:rPr>
          <w:rFonts w:hint="eastAsia" w:eastAsia="宋体" w:cs="宋体"/>
          <w:highlight w:val="none"/>
          <w:lang w:val="en-US" w:eastAsia="zh-CN"/>
        </w:rPr>
      </w:pPr>
      <w:r>
        <w:rPr>
          <w:rFonts w:hint="eastAsia" w:cs="宋体"/>
          <w:highlight w:val="none"/>
        </w:rPr>
        <w:t>双方同意在本协议期限内或之后</w:t>
      </w:r>
      <w:r>
        <w:rPr>
          <w:rFonts w:hint="eastAsia" w:cs="宋体"/>
          <w:highlight w:val="none"/>
          <w:lang w:val="en-US" w:eastAsia="zh-CN"/>
        </w:rPr>
        <w:t>:</w:t>
      </w:r>
    </w:p>
    <w:p>
      <w:pPr>
        <w:pStyle w:val="9"/>
        <w:numPr>
          <w:ilvl w:val="0"/>
          <w:numId w:val="10"/>
        </w:numPr>
        <w:spacing w:line="360" w:lineRule="auto"/>
        <w:ind w:firstLine="480" w:firstLineChars="200"/>
        <w:rPr>
          <w:rFonts w:hint="eastAsia" w:cs="宋体"/>
          <w:highlight w:val="none"/>
        </w:rPr>
      </w:pPr>
      <w:r>
        <w:rPr>
          <w:rFonts w:hint="eastAsia" w:cs="宋体"/>
          <w:highlight w:val="none"/>
        </w:rPr>
        <w:t>只为本协议目的而使用属于对方的保密资料</w:t>
      </w:r>
      <w:r>
        <w:rPr>
          <w:rFonts w:hint="eastAsia" w:cs="宋体"/>
          <w:highlight w:val="none"/>
          <w:lang w:val="en-US" w:eastAsia="zh-CN"/>
        </w:rPr>
        <w:t>;</w:t>
      </w:r>
    </w:p>
    <w:p>
      <w:pPr>
        <w:pStyle w:val="9"/>
        <w:numPr>
          <w:ilvl w:val="0"/>
          <w:numId w:val="10"/>
        </w:numPr>
        <w:spacing w:line="360" w:lineRule="auto"/>
        <w:ind w:firstLine="480" w:firstLineChars="200"/>
        <w:rPr>
          <w:rFonts w:hint="eastAsia" w:cs="宋体"/>
          <w:highlight w:val="none"/>
        </w:rPr>
      </w:pPr>
      <w:r>
        <w:rPr>
          <w:rFonts w:hint="eastAsia" w:cs="宋体"/>
          <w:highlight w:val="none"/>
        </w:rPr>
        <w:t>在未得到对方书面同意之前，不将对方的保密资料披露给第三方</w:t>
      </w:r>
      <w:r>
        <w:rPr>
          <w:rFonts w:hint="eastAsia" w:cs="宋体"/>
          <w:highlight w:val="none"/>
          <w:lang w:val="en-US" w:eastAsia="zh-CN"/>
        </w:rPr>
        <w:t>;</w:t>
      </w:r>
    </w:p>
    <w:p>
      <w:pPr>
        <w:pStyle w:val="9"/>
        <w:numPr>
          <w:ilvl w:val="0"/>
          <w:numId w:val="10"/>
        </w:numPr>
        <w:spacing w:line="360" w:lineRule="auto"/>
        <w:ind w:firstLine="480" w:firstLineChars="200"/>
        <w:rPr>
          <w:rFonts w:hint="eastAsia" w:cs="宋体"/>
          <w:highlight w:val="none"/>
        </w:rPr>
      </w:pPr>
      <w:r>
        <w:rPr>
          <w:rFonts w:hint="eastAsia" w:cs="宋体"/>
          <w:highlight w:val="none"/>
        </w:rPr>
        <w:t>如果披露方要求，接受方应立即将任何被要求退还的保密资料退还给披露方</w:t>
      </w:r>
      <w:r>
        <w:rPr>
          <w:rFonts w:hint="eastAsia" w:cs="宋体"/>
          <w:highlight w:val="none"/>
          <w:lang w:val="en-US" w:eastAsia="zh-CN"/>
        </w:rPr>
        <w:t>;</w:t>
      </w:r>
      <w:r>
        <w:rPr>
          <w:rFonts w:hint="eastAsia" w:cs="宋体"/>
          <w:highlight w:val="none"/>
          <w:lang w:val="en-US" w:eastAsia="zh-CN"/>
        </w:rPr>
        <w:tab/>
      </w:r>
      <w:r>
        <w:rPr>
          <w:rFonts w:hint="eastAsia" w:cs="宋体"/>
          <w:highlight w:val="none"/>
        </w:rPr>
        <w:t>（4）乙方应与甲方签订保密协议，确保国家自然资源信息安全。</w:t>
      </w:r>
    </w:p>
    <w:p>
      <w:pPr>
        <w:pStyle w:val="9"/>
        <w:spacing w:line="360" w:lineRule="auto"/>
        <w:ind w:firstLine="480" w:firstLineChars="200"/>
        <w:rPr>
          <w:rFonts w:hint="eastAsia" w:cs="宋体"/>
          <w:highlight w:val="none"/>
        </w:rPr>
      </w:pPr>
      <w:r>
        <w:rPr>
          <w:rFonts w:hint="eastAsia" w:cs="宋体"/>
          <w:highlight w:val="none"/>
        </w:rPr>
        <w:t>本协议中，保密资料是指任何一方所有的与披露方现有的潜在的业务、运营或财务状况直接或间接有关的书面、演示、电子、或其他形式的资料（包括：价格、市场营销计划、客户名单、相关数据等），但不包括以下资料：（1）为公众所知的；（2）接受方通过没有保密义务的独立渠道合法获得的资料；（3）接受方在本协议保密条款签订之前已经知道的资料；（4）因法律行为（包括诉讼、仲裁等行为）和执行国家政策的需要进行披露的资料。</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四</w:t>
      </w:r>
      <w:r>
        <w:rPr>
          <w:rFonts w:hint="eastAsia" w:cs="宋体"/>
          <w:highlight w:val="none"/>
        </w:rPr>
        <w:t>、违约责任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（一）按《民法典》中的相关条款执行。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按合同要求提供服务或服务质量不能满足合同要求，甲方应当将乙方违约的情况以及拟采取的措施以书面形式报政府采购监管部门，根据政府采购监管部门的处理意见，甲方有权依据《合同法》有关条款及合同约定终止合同，并要求乙方承担违约责任。同时，政府采购监管部门有权依据《政府采购法》及相关法律法规对乙方的违法行为进行相应的处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（三）在本合同履行过程中，双方因违约或造成对方经济、社会效益等损失的应当进行赔偿。</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（四）甲方逾期付款的，则每日按逾期金额的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%向乙方偿付违约金。</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（五）乙方提供的服务不符合本项目相关文件和本合同规定的，甲方有权拒绝，并且乙方须向甲方支付本合同总价款</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%的违约金。</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（六）乙方未能按照本合同约定时间提供服务或完成约定的项目服务内容的，从逾期之日起每日按本合同总价款</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xml:space="preserve"> %的数额向甲方支付违约金；逾期 10 日以上的，甲方有权终止合同，由此造成的甲方经济损失由乙方承担。</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五</w:t>
      </w:r>
      <w:r>
        <w:rPr>
          <w:rFonts w:hint="eastAsia" w:cs="宋体"/>
          <w:highlight w:val="none"/>
        </w:rPr>
        <w:t>、争议解决</w:t>
      </w:r>
    </w:p>
    <w:p>
      <w:pPr>
        <w:pStyle w:val="9"/>
        <w:spacing w:line="360" w:lineRule="auto"/>
        <w:ind w:firstLine="480" w:firstLineChars="200"/>
        <w:rPr>
          <w:rFonts w:hint="eastAsia" w:cs="宋体"/>
          <w:highlight w:val="none"/>
        </w:rPr>
      </w:pPr>
      <w:r>
        <w:rPr>
          <w:rFonts w:hint="eastAsia" w:cs="宋体"/>
          <w:highlight w:val="none"/>
        </w:rPr>
        <w:t>合同各方应本着诚信的态度及共同合作的精神，通过协商及谈判来努力解决由本合同而产生的或与本合同有关（包括本合同项下某一特定货物买卖合同）的任何争议及不同意见。协商、谈判不能解决的，任何一方均有权向甲方所在地人民法院提起诉讼。</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六</w:t>
      </w:r>
      <w:r>
        <w:rPr>
          <w:rFonts w:hint="eastAsia" w:cs="宋体"/>
          <w:highlight w:val="none"/>
        </w:rPr>
        <w:t>、协议期限</w:t>
      </w:r>
    </w:p>
    <w:p>
      <w:pPr>
        <w:pStyle w:val="9"/>
        <w:spacing w:line="360" w:lineRule="auto"/>
        <w:ind w:firstLine="480" w:firstLineChars="200"/>
        <w:rPr>
          <w:rFonts w:hint="eastAsia" w:cs="宋体"/>
          <w:highlight w:val="none"/>
        </w:rPr>
      </w:pPr>
      <w:r>
        <w:rPr>
          <w:rFonts w:hint="eastAsia" w:cs="宋体"/>
          <w:highlight w:val="none"/>
        </w:rPr>
        <w:t>本协议从双方法定代表人或授权代表签字、盖章之日起生效。</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七</w:t>
      </w:r>
      <w:r>
        <w:rPr>
          <w:rFonts w:hint="eastAsia" w:cs="宋体"/>
          <w:highlight w:val="none"/>
        </w:rPr>
        <w:t>、不可抗力</w:t>
      </w:r>
    </w:p>
    <w:p>
      <w:pPr>
        <w:pStyle w:val="9"/>
        <w:spacing w:line="360" w:lineRule="auto"/>
        <w:ind w:firstLine="480" w:firstLineChars="200"/>
        <w:rPr>
          <w:rFonts w:hint="eastAsia" w:cs="宋体"/>
          <w:highlight w:val="none"/>
        </w:rPr>
      </w:pPr>
      <w:r>
        <w:rPr>
          <w:rFonts w:hint="eastAsia" w:cs="宋体"/>
          <w:highlight w:val="none"/>
        </w:rPr>
        <w:t>1、本合同项下的“不可抗力”是指不能预见，不能避免且不能克服的客观情况，使得本合同一方当事人无法履行合同义务，如战争、严重火灾、水灾、风灾和地震以及其他经三方同意属于不可抗力的事故。</w:t>
      </w:r>
    </w:p>
    <w:p>
      <w:pPr>
        <w:pStyle w:val="9"/>
        <w:spacing w:line="360" w:lineRule="auto"/>
        <w:ind w:firstLine="480" w:firstLineChars="200"/>
        <w:rPr>
          <w:rFonts w:hint="eastAsia" w:cs="宋体"/>
          <w:highlight w:val="none"/>
        </w:rPr>
      </w:pPr>
      <w:r>
        <w:rPr>
          <w:rFonts w:hint="eastAsia" w:cs="宋体"/>
          <w:highlight w:val="none"/>
        </w:rPr>
        <w:t>2、一方因不可抗力不能履行合同或不能完全履行合同的，根据不可抗力的影响，可以部分或全部地免除责任。由于不可抗力原因致使项目开发中断时，项目交付日期及付款日期相应顺延，各方不承担违约责任。</w:t>
      </w:r>
    </w:p>
    <w:p>
      <w:pPr>
        <w:pStyle w:val="9"/>
        <w:spacing w:line="360" w:lineRule="auto"/>
        <w:ind w:firstLine="480" w:firstLineChars="200"/>
        <w:rPr>
          <w:rFonts w:hint="eastAsia" w:cs="宋体"/>
          <w:highlight w:val="none"/>
        </w:rPr>
      </w:pPr>
      <w:r>
        <w:rPr>
          <w:rFonts w:hint="eastAsia" w:cs="宋体"/>
          <w:highlight w:val="none"/>
        </w:rPr>
        <w:t>3、如不可抗力时间延续90天以上的，各方通过协商达成在合理的时间内继续履行合同，或部分履行合同，或终止合同的履行。</w:t>
      </w:r>
    </w:p>
    <w:p>
      <w:pPr>
        <w:pStyle w:val="9"/>
        <w:spacing w:line="360" w:lineRule="auto"/>
        <w:ind w:firstLine="480" w:firstLineChars="200"/>
        <w:rPr>
          <w:rFonts w:hint="eastAsia" w:cs="宋体"/>
          <w:highlight w:val="none"/>
        </w:rPr>
      </w:pPr>
      <w:r>
        <w:rPr>
          <w:rFonts w:hint="eastAsia" w:cs="宋体"/>
          <w:highlight w:val="none"/>
        </w:rPr>
        <w:t>4、一方迟延履行后发生不可抗力的，不能免除责任。</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八</w:t>
      </w:r>
      <w:r>
        <w:rPr>
          <w:rFonts w:hint="eastAsia" w:cs="宋体"/>
          <w:highlight w:val="none"/>
        </w:rPr>
        <w:t>、通知和合同修改</w:t>
      </w:r>
    </w:p>
    <w:p>
      <w:pPr>
        <w:pStyle w:val="9"/>
        <w:spacing w:line="360" w:lineRule="auto"/>
        <w:ind w:firstLine="480" w:firstLineChars="200"/>
        <w:rPr>
          <w:rFonts w:hint="eastAsia" w:cs="宋体"/>
          <w:highlight w:val="none"/>
        </w:rPr>
      </w:pPr>
      <w:r>
        <w:rPr>
          <w:rFonts w:hint="eastAsia" w:cs="宋体"/>
          <w:highlight w:val="none"/>
        </w:rPr>
        <w:t>本合同一方给另一方的通知，都应以书面的形式（信函、传真）发送至对方，对本合同条款进行任何改动，均须由甲乙双方签署书面合同修改或经济签证，方为有效。</w:t>
      </w:r>
    </w:p>
    <w:p>
      <w:pPr>
        <w:pStyle w:val="9"/>
        <w:spacing w:line="360" w:lineRule="auto"/>
        <w:ind w:firstLine="480" w:firstLineChars="200"/>
        <w:rPr>
          <w:rFonts w:hint="eastAsia" w:cs="宋体"/>
          <w:highlight w:val="none"/>
        </w:rPr>
      </w:pPr>
      <w:r>
        <w:rPr>
          <w:rFonts w:hint="eastAsia" w:cs="宋体"/>
          <w:highlight w:val="none"/>
        </w:rPr>
        <w:t>十</w:t>
      </w:r>
      <w:r>
        <w:rPr>
          <w:rFonts w:hint="eastAsia" w:cs="宋体"/>
          <w:highlight w:val="none"/>
          <w:lang w:eastAsia="zh-CN"/>
        </w:rPr>
        <w:t>九</w:t>
      </w:r>
      <w:r>
        <w:rPr>
          <w:rFonts w:hint="eastAsia" w:cs="宋体"/>
          <w:highlight w:val="none"/>
        </w:rPr>
        <w:t>、其他规定</w:t>
      </w:r>
    </w:p>
    <w:p>
      <w:pPr>
        <w:pStyle w:val="9"/>
        <w:spacing w:line="360" w:lineRule="auto"/>
        <w:ind w:firstLine="480" w:firstLineChars="200"/>
        <w:rPr>
          <w:rFonts w:hint="eastAsia" w:cs="宋体"/>
          <w:highlight w:val="none"/>
        </w:rPr>
      </w:pPr>
      <w:r>
        <w:rPr>
          <w:rFonts w:hint="eastAsia" w:cs="宋体"/>
          <w:highlight w:val="none"/>
        </w:rPr>
        <w:t>本协议的附件为本协议不可分割的部分，与本协议正文具有同等的法律效力。协议附件与本协议约定不一致的，以本协议的约定为准，除非双方一致同意并以书面形式表示以协议附件为准。</w:t>
      </w:r>
    </w:p>
    <w:p>
      <w:pPr>
        <w:pStyle w:val="9"/>
        <w:spacing w:line="360" w:lineRule="auto"/>
        <w:ind w:firstLine="480" w:firstLineChars="200"/>
        <w:rPr>
          <w:rFonts w:hint="eastAsia" w:cs="宋体"/>
          <w:highlight w:val="none"/>
        </w:rPr>
      </w:pPr>
    </w:p>
    <w:p>
      <w:pPr>
        <w:pStyle w:val="9"/>
        <w:spacing w:line="360" w:lineRule="auto"/>
        <w:ind w:firstLine="480" w:firstLineChars="200"/>
        <w:rPr>
          <w:rFonts w:hint="eastAsia" w:cs="宋体"/>
          <w:highlight w:val="none"/>
        </w:rPr>
      </w:pPr>
      <w:r>
        <w:rPr>
          <w:rFonts w:hint="eastAsia" w:cs="宋体"/>
          <w:highlight w:val="none"/>
        </w:rPr>
        <w:t>本合同甲、乙双方均同意以上条款内容。</w:t>
      </w:r>
    </w:p>
    <w:p>
      <w:pPr>
        <w:pStyle w:val="9"/>
        <w:spacing w:line="360" w:lineRule="auto"/>
        <w:ind w:firstLine="480" w:firstLineChars="200"/>
        <w:rPr>
          <w:rFonts w:hint="eastAsia" w:cs="宋体"/>
          <w:highlight w:val="none"/>
        </w:rPr>
      </w:pPr>
      <w:r>
        <w:rPr>
          <w:rFonts w:hint="eastAsia" w:cs="宋体"/>
          <w:highlight w:val="none"/>
        </w:rPr>
        <w:t>本合同正本</w:t>
      </w:r>
      <w:r>
        <w:rPr>
          <w:rFonts w:hint="eastAsia" w:cs="宋体"/>
          <w:highlight w:val="none"/>
          <w:u w:val="single"/>
          <w:lang w:val="en-US" w:eastAsia="zh-CN"/>
        </w:rPr>
        <w:t xml:space="preserve">  </w:t>
      </w:r>
      <w:r>
        <w:rPr>
          <w:rFonts w:hint="eastAsia" w:cs="宋体"/>
          <w:highlight w:val="none"/>
        </w:rPr>
        <w:t>份，副本</w:t>
      </w:r>
      <w:r>
        <w:rPr>
          <w:rFonts w:hint="eastAsia" w:cs="宋体"/>
          <w:highlight w:val="none"/>
          <w:u w:val="single"/>
          <w:lang w:val="en-US" w:eastAsia="zh-CN"/>
        </w:rPr>
        <w:t xml:space="preserve">  </w:t>
      </w:r>
      <w:r>
        <w:rPr>
          <w:rFonts w:hint="eastAsia" w:cs="宋体"/>
          <w:highlight w:val="none"/>
        </w:rPr>
        <w:t>份，具有同等效力。</w:t>
      </w:r>
    </w:p>
    <w:p>
      <w:pPr>
        <w:pStyle w:val="9"/>
        <w:spacing w:line="360" w:lineRule="auto"/>
        <w:ind w:firstLine="480" w:firstLineChars="200"/>
        <w:rPr>
          <w:rFonts w:hint="eastAsia" w:cs="宋体"/>
          <w:highlight w:val="none"/>
        </w:rPr>
      </w:pPr>
      <w:r>
        <w:rPr>
          <w:rFonts w:hint="eastAsia" w:cs="宋体"/>
          <w:highlight w:val="none"/>
        </w:rPr>
        <w:t>自双方授权代表签字、盖章之日起生效。</w:t>
      </w:r>
    </w:p>
    <w:p>
      <w:pPr>
        <w:pStyle w:val="9"/>
        <w:spacing w:line="360" w:lineRule="auto"/>
        <w:ind w:firstLine="480" w:firstLineChars="200"/>
        <w:rPr>
          <w:rFonts w:hint="eastAsia" w:cs="宋体"/>
          <w:highlight w:val="none"/>
        </w:rPr>
      </w:pPr>
      <w:r>
        <w:rPr>
          <w:rFonts w:hint="eastAsia" w:cs="宋体"/>
          <w:highlight w:val="none"/>
        </w:rPr>
        <w:t>本合同的订立、履行、变更、终止、解释等均适用中华人民共和国法律。</w:t>
      </w:r>
    </w:p>
    <w:p>
      <w:pPr>
        <w:pStyle w:val="9"/>
        <w:spacing w:line="360" w:lineRule="auto"/>
        <w:ind w:firstLine="480" w:firstLineChars="200"/>
        <w:rPr>
          <w:rFonts w:hint="eastAsia" w:cs="宋体"/>
          <w:highlight w:val="none"/>
        </w:rPr>
      </w:pPr>
      <w:r>
        <w:rPr>
          <w:rFonts w:hint="eastAsia" w:cs="宋体"/>
          <w:highlight w:val="none"/>
        </w:rPr>
        <w:t>本合同未尽事宜由双方共同协商，另行订立补充协议，补充协议与本协议具有同样的法律效力。如果本合同之附件与本合同规定不符, 以本合同规定为准。</w:t>
      </w:r>
    </w:p>
    <w:p>
      <w:pPr>
        <w:pStyle w:val="9"/>
        <w:spacing w:line="360" w:lineRule="auto"/>
        <w:ind w:firstLine="240" w:firstLineChars="100"/>
        <w:rPr>
          <w:rFonts w:hint="eastAsia" w:cs="宋体"/>
          <w:highlight w:val="none"/>
        </w:rPr>
      </w:pPr>
      <w:r>
        <w:rPr>
          <w:rFonts w:hint="eastAsia" w:cs="宋体"/>
          <w:highlight w:val="none"/>
        </w:rPr>
        <w:t>（以下无正文）</w:t>
      </w:r>
    </w:p>
    <w:tbl>
      <w:tblPr>
        <w:tblStyle w:val="2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甲方名称</w:t>
            </w:r>
            <w:r>
              <w:rPr>
                <w:rFonts w:hint="eastAsia" w:ascii="宋体" w:hAnsi="宋体"/>
                <w:spacing w:val="-20"/>
                <w:kern w:val="0"/>
                <w:sz w:val="24"/>
                <w:highlight w:val="none"/>
              </w:rPr>
              <w:t>（盖章）</w:t>
            </w:r>
            <w:r>
              <w:rPr>
                <w:rFonts w:hint="eastAsia" w:ascii="宋体" w:hAnsi="宋体"/>
                <w:kern w:val="0"/>
                <w:sz w:val="24"/>
                <w:highlight w:val="none"/>
              </w:rPr>
              <w:t>:</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地址：</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代表人（签字）：</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电话：</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开户银行：</w:t>
            </w:r>
          </w:p>
          <w:p>
            <w:pPr>
              <w:widowControl/>
              <w:autoSpaceDE w:val="0"/>
              <w:autoSpaceDN w:val="0"/>
              <w:snapToGrid w:val="0"/>
              <w:spacing w:line="360" w:lineRule="auto"/>
              <w:ind w:right="-154"/>
              <w:textAlignment w:val="bottom"/>
              <w:rPr>
                <w:rFonts w:hint="eastAsia" w:ascii="宋体" w:hAnsi="宋体"/>
                <w:kern w:val="0"/>
                <w:sz w:val="24"/>
                <w:highlight w:val="none"/>
              </w:rPr>
            </w:pPr>
            <w:r>
              <w:rPr>
                <w:rFonts w:hint="eastAsia" w:ascii="宋体" w:hAnsi="宋体"/>
                <w:kern w:val="0"/>
                <w:sz w:val="24"/>
                <w:highlight w:val="none"/>
              </w:rPr>
              <w:t>帐号：</w:t>
            </w:r>
          </w:p>
          <w:p>
            <w:pPr>
              <w:pStyle w:val="9"/>
              <w:rPr>
                <w:highlight w:val="none"/>
              </w:rPr>
            </w:pPr>
            <w:r>
              <w:rPr>
                <w:rFonts w:hint="eastAsia" w:cs="宋体"/>
                <w:highlight w:val="none"/>
              </w:rPr>
              <w:t>签署日期：  年  月  日</w:t>
            </w:r>
          </w:p>
        </w:tc>
        <w:tc>
          <w:tcPr>
            <w:tcW w:w="4643" w:type="dxa"/>
            <w:noWrap w:val="0"/>
            <w:vAlign w:val="top"/>
          </w:tcPr>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乙方名称</w:t>
            </w:r>
            <w:r>
              <w:rPr>
                <w:rFonts w:hint="eastAsia" w:ascii="宋体" w:hAnsi="宋体"/>
                <w:spacing w:val="-20"/>
                <w:kern w:val="0"/>
                <w:sz w:val="24"/>
                <w:highlight w:val="none"/>
              </w:rPr>
              <w:t>（盖章）</w:t>
            </w:r>
            <w:r>
              <w:rPr>
                <w:rFonts w:hint="eastAsia" w:ascii="宋体" w:hAnsi="宋体"/>
                <w:kern w:val="0"/>
                <w:sz w:val="24"/>
                <w:highlight w:val="none"/>
              </w:rPr>
              <w:t>:</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地址：</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代表人（签字）：</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电话：</w:t>
            </w:r>
          </w:p>
          <w:p>
            <w:pPr>
              <w:widowControl/>
              <w:autoSpaceDE w:val="0"/>
              <w:autoSpaceDN w:val="0"/>
              <w:snapToGrid w:val="0"/>
              <w:spacing w:line="360" w:lineRule="auto"/>
              <w:ind w:right="-154"/>
              <w:textAlignment w:val="bottom"/>
              <w:rPr>
                <w:rFonts w:ascii="宋体" w:hAnsi="宋体"/>
                <w:kern w:val="0"/>
                <w:sz w:val="24"/>
                <w:highlight w:val="none"/>
              </w:rPr>
            </w:pPr>
            <w:r>
              <w:rPr>
                <w:rFonts w:hint="eastAsia" w:ascii="宋体" w:hAnsi="宋体"/>
                <w:kern w:val="0"/>
                <w:sz w:val="24"/>
                <w:highlight w:val="none"/>
              </w:rPr>
              <w:t>开户银行：</w:t>
            </w:r>
          </w:p>
          <w:p>
            <w:pPr>
              <w:widowControl/>
              <w:autoSpaceDE w:val="0"/>
              <w:autoSpaceDN w:val="0"/>
              <w:snapToGrid w:val="0"/>
              <w:spacing w:line="360" w:lineRule="auto"/>
              <w:ind w:right="-154"/>
              <w:textAlignment w:val="bottom"/>
              <w:rPr>
                <w:rFonts w:hint="eastAsia" w:ascii="宋体" w:hAnsi="宋体"/>
                <w:kern w:val="0"/>
                <w:sz w:val="24"/>
                <w:highlight w:val="none"/>
              </w:rPr>
            </w:pPr>
            <w:r>
              <w:rPr>
                <w:rFonts w:hint="eastAsia" w:ascii="宋体" w:hAnsi="宋体"/>
                <w:kern w:val="0"/>
                <w:sz w:val="24"/>
                <w:highlight w:val="none"/>
              </w:rPr>
              <w:t>帐号：</w:t>
            </w:r>
          </w:p>
          <w:p>
            <w:pPr>
              <w:pStyle w:val="9"/>
              <w:rPr>
                <w:highlight w:val="none"/>
              </w:rPr>
            </w:pPr>
            <w:r>
              <w:rPr>
                <w:rFonts w:hint="eastAsia" w:cs="宋体"/>
                <w:highlight w:val="none"/>
              </w:rPr>
              <w:t>签署日期：  年   月  日</w:t>
            </w:r>
          </w:p>
        </w:tc>
      </w:tr>
    </w:tbl>
    <w:p>
      <w:pPr>
        <w:rPr>
          <w:rFonts w:hint="eastAsia"/>
          <w:highlight w:val="none"/>
        </w:rPr>
      </w:pPr>
      <w:r>
        <w:rPr>
          <w:rFonts w:hint="eastAsia"/>
          <w:highlight w:val="none"/>
        </w:rPr>
        <w:br w:type="page"/>
      </w:r>
    </w:p>
    <w:p>
      <w:pPr>
        <w:rPr>
          <w:rFonts w:hint="eastAsia"/>
          <w:highlight w:val="none"/>
        </w:rPr>
      </w:pPr>
    </w:p>
    <w:p>
      <w:pPr>
        <w:pStyle w:val="2"/>
        <w:rPr>
          <w:rFonts w:hint="eastAsia"/>
          <w:highlight w:val="none"/>
        </w:rPr>
      </w:pPr>
      <w:bookmarkStart w:id="62" w:name="_Toc111187603"/>
      <w:bookmarkStart w:id="63" w:name="_Toc23899"/>
      <w:r>
        <w:rPr>
          <w:rFonts w:hint="eastAsia"/>
          <w:highlight w:val="none"/>
        </w:rPr>
        <w:t>第</w:t>
      </w:r>
      <w:r>
        <w:rPr>
          <w:rFonts w:hint="eastAsia"/>
          <w:highlight w:val="none"/>
          <w:lang w:eastAsia="zh-CN"/>
        </w:rPr>
        <w:t>六</w:t>
      </w:r>
      <w:r>
        <w:rPr>
          <w:rFonts w:hint="eastAsia"/>
          <w:highlight w:val="none"/>
        </w:rPr>
        <w:t>章  磋商响应文件格式</w:t>
      </w:r>
      <w:bookmarkEnd w:id="13"/>
      <w:bookmarkEnd w:id="62"/>
      <w:bookmarkEnd w:id="63"/>
    </w:p>
    <w:p>
      <w:pPr>
        <w:spacing w:before="120" w:beforeLines="50" w:after="120" w:afterLines="50" w:line="360" w:lineRule="auto"/>
        <w:rPr>
          <w:rFonts w:hint="eastAsia" w:ascii="宋体" w:hAnsi="宋体"/>
          <w:b/>
          <w:sz w:val="24"/>
          <w:highlight w:val="none"/>
        </w:rPr>
      </w:pPr>
    </w:p>
    <w:p>
      <w:pPr>
        <w:spacing w:before="120" w:beforeLines="50" w:after="120" w:afterLines="50"/>
        <w:jc w:val="right"/>
        <w:rPr>
          <w:rFonts w:hint="default" w:ascii="宋体" w:hAnsi="宋体" w:eastAsia="宋体"/>
          <w:b/>
          <w:bCs/>
          <w:sz w:val="32"/>
          <w:szCs w:val="32"/>
          <w:highlight w:val="none"/>
          <w:lang w:val="en-US" w:eastAsia="zh-CN"/>
        </w:rPr>
      </w:pPr>
      <w:r>
        <w:rPr>
          <w:rFonts w:hint="eastAsia" w:ascii="宋体" w:hAnsi="宋体"/>
          <w:b/>
          <w:bCs/>
          <w:sz w:val="32"/>
          <w:szCs w:val="32"/>
          <w:highlight w:val="none"/>
          <w:lang w:val="en-US" w:eastAsia="zh-CN"/>
        </w:rPr>
        <w:t>(</w:t>
      </w:r>
      <w:r>
        <w:rPr>
          <w:rFonts w:hint="eastAsia"/>
          <w:b/>
          <w:sz w:val="40"/>
          <w:szCs w:val="40"/>
          <w:highlight w:val="none"/>
        </w:rPr>
        <w:t>正本或副本</w:t>
      </w:r>
      <w:r>
        <w:rPr>
          <w:rFonts w:hint="eastAsia" w:ascii="宋体" w:hAnsi="宋体"/>
          <w:b/>
          <w:bCs/>
          <w:sz w:val="32"/>
          <w:szCs w:val="32"/>
          <w:highlight w:val="none"/>
          <w:lang w:val="en-US" w:eastAsia="zh-CN"/>
        </w:rPr>
        <w:t>)</w:t>
      </w:r>
    </w:p>
    <w:p>
      <w:pPr>
        <w:spacing w:before="120" w:beforeLines="50" w:after="120" w:afterLines="50"/>
        <w:jc w:val="center"/>
        <w:rPr>
          <w:rFonts w:hint="eastAsia" w:ascii="宋体" w:hAnsi="宋体"/>
          <w:b/>
          <w:sz w:val="44"/>
          <w:szCs w:val="44"/>
          <w:highlight w:val="none"/>
        </w:rPr>
      </w:pPr>
    </w:p>
    <w:p>
      <w:pPr>
        <w:spacing w:before="120" w:beforeLines="50" w:after="120" w:afterLines="50"/>
        <w:jc w:val="center"/>
        <w:rPr>
          <w:rFonts w:hint="eastAsia" w:ascii="宋体" w:hAnsi="宋体"/>
          <w:b/>
          <w:sz w:val="56"/>
          <w:szCs w:val="56"/>
          <w:highlight w:val="none"/>
          <w:lang w:eastAsia="zh-CN"/>
        </w:rPr>
      </w:pPr>
      <w:r>
        <w:rPr>
          <w:rFonts w:hint="eastAsia" w:ascii="宋体" w:hAnsi="宋体"/>
          <w:b/>
          <w:sz w:val="56"/>
          <w:szCs w:val="56"/>
          <w:highlight w:val="none"/>
          <w:lang w:eastAsia="zh-CN"/>
        </w:rPr>
        <w:t>基础通信业务租赁</w:t>
      </w:r>
    </w:p>
    <w:p>
      <w:pPr>
        <w:spacing w:before="120" w:beforeLines="50" w:after="120" w:afterLines="50"/>
        <w:jc w:val="center"/>
        <w:rPr>
          <w:rFonts w:hint="eastAsia" w:ascii="宋体" w:hAnsi="宋体"/>
          <w:b w:val="0"/>
          <w:bCs w:val="0"/>
          <w:sz w:val="84"/>
          <w:szCs w:val="84"/>
          <w:highlight w:val="none"/>
        </w:rPr>
      </w:pPr>
    </w:p>
    <w:p>
      <w:pPr>
        <w:spacing w:before="120" w:beforeLines="50" w:after="120" w:afterLines="50"/>
        <w:jc w:val="center"/>
        <w:rPr>
          <w:rFonts w:hint="eastAsia" w:ascii="宋体" w:hAnsi="宋体"/>
          <w:b w:val="0"/>
          <w:bCs w:val="0"/>
          <w:sz w:val="72"/>
          <w:szCs w:val="72"/>
          <w:highlight w:val="none"/>
        </w:rPr>
      </w:pPr>
      <w:r>
        <w:rPr>
          <w:rFonts w:hint="eastAsia" w:ascii="宋体" w:hAnsi="宋体"/>
          <w:b w:val="0"/>
          <w:bCs w:val="0"/>
          <w:sz w:val="72"/>
          <w:szCs w:val="72"/>
          <w:highlight w:val="none"/>
        </w:rPr>
        <w:t>响应文件</w:t>
      </w:r>
    </w:p>
    <w:p>
      <w:pPr>
        <w:spacing w:before="120" w:beforeLines="50" w:after="120" w:afterLines="50"/>
        <w:jc w:val="center"/>
        <w:rPr>
          <w:rFonts w:hint="eastAsia" w:ascii="宋体" w:hAnsi="宋体" w:eastAsia="宋体" w:cs="Times New Roman"/>
          <w:b/>
          <w:sz w:val="40"/>
          <w:szCs w:val="40"/>
          <w:highlight w:val="none"/>
          <w:u w:val="none"/>
          <w:lang w:val="en-US" w:eastAsia="zh-CN"/>
        </w:rPr>
      </w:pPr>
      <w:r>
        <w:rPr>
          <w:rFonts w:hint="eastAsia" w:ascii="宋体" w:hAnsi="宋体" w:eastAsia="宋体" w:cs="Times New Roman"/>
          <w:b/>
          <w:sz w:val="36"/>
          <w:szCs w:val="36"/>
          <w:highlight w:val="none"/>
          <w:u w:val="none"/>
          <w:lang w:val="en-US" w:eastAsia="zh-CN"/>
        </w:rPr>
        <w:t>项目编号：</w:t>
      </w:r>
      <w:r>
        <w:rPr>
          <w:rFonts w:hint="eastAsia" w:hAnsi="宋体"/>
          <w:b/>
          <w:spacing w:val="4"/>
          <w:sz w:val="28"/>
          <w:szCs w:val="28"/>
          <w:highlight w:val="none"/>
          <w:lang w:eastAsia="zh-CN"/>
        </w:rPr>
        <w:t>HRC-ZBDL-2023-01805</w:t>
      </w:r>
    </w:p>
    <w:p>
      <w:pPr>
        <w:pStyle w:val="3"/>
        <w:rPr>
          <w:highlight w:val="none"/>
        </w:rPr>
      </w:pPr>
    </w:p>
    <w:p>
      <w:pPr>
        <w:spacing w:before="120" w:beforeLines="50" w:after="120" w:afterLines="50"/>
        <w:jc w:val="center"/>
        <w:rPr>
          <w:rFonts w:ascii="宋体" w:hAnsi="宋体"/>
          <w:b/>
          <w:bCs/>
          <w:sz w:val="72"/>
          <w:szCs w:val="72"/>
          <w:highlight w:val="none"/>
        </w:rPr>
      </w:pPr>
    </w:p>
    <w:p>
      <w:pPr>
        <w:spacing w:before="120" w:beforeLines="50" w:after="120" w:afterLines="50"/>
        <w:jc w:val="left"/>
        <w:rPr>
          <w:rFonts w:hint="eastAsia" w:ascii="宋体" w:hAnsi="宋体"/>
          <w:b/>
          <w:bCs/>
          <w:sz w:val="48"/>
          <w:highlight w:val="none"/>
        </w:rPr>
      </w:pPr>
    </w:p>
    <w:p>
      <w:pPr>
        <w:spacing w:before="120" w:beforeLines="50" w:after="120" w:afterLines="50"/>
        <w:rPr>
          <w:rFonts w:ascii="宋体" w:hAnsi="宋体"/>
          <w:sz w:val="28"/>
          <w:szCs w:val="28"/>
          <w:highlight w:val="none"/>
        </w:rPr>
      </w:pPr>
    </w:p>
    <w:p>
      <w:pPr>
        <w:spacing w:before="120" w:beforeLines="50" w:after="120" w:afterLines="50"/>
        <w:rPr>
          <w:rFonts w:ascii="宋体" w:hAnsi="宋体"/>
          <w:sz w:val="28"/>
          <w:szCs w:val="28"/>
          <w:highlight w:val="none"/>
        </w:rPr>
      </w:pPr>
    </w:p>
    <w:p>
      <w:pPr>
        <w:spacing w:before="120" w:beforeLines="50" w:after="120" w:afterLines="50" w:line="360" w:lineRule="auto"/>
        <w:ind w:firstLine="829" w:firstLineChars="295"/>
        <w:rPr>
          <w:rFonts w:hint="eastAsia" w:ascii="宋体" w:hAnsi="宋体"/>
          <w:b/>
          <w:sz w:val="28"/>
          <w:szCs w:val="28"/>
          <w:highlight w:val="none"/>
        </w:rPr>
      </w:pPr>
      <w:r>
        <w:rPr>
          <w:rFonts w:hint="eastAsia" w:ascii="宋体" w:hAnsi="宋体"/>
          <w:b/>
          <w:sz w:val="28"/>
          <w:szCs w:val="28"/>
          <w:highlight w:val="none"/>
        </w:rPr>
        <w:t>供   应   商：</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sz w:val="28"/>
          <w:szCs w:val="28"/>
          <w:highlight w:val="none"/>
        </w:rPr>
        <w:t>（盖单位公章）</w:t>
      </w:r>
    </w:p>
    <w:p>
      <w:pPr>
        <w:spacing w:before="120" w:beforeLines="50" w:after="120" w:afterLines="50" w:line="360" w:lineRule="auto"/>
        <w:ind w:firstLine="829" w:firstLineChars="295"/>
        <w:rPr>
          <w:rFonts w:hint="eastAsia" w:ascii="宋体" w:hAnsi="宋体"/>
          <w:b/>
          <w:sz w:val="28"/>
          <w:szCs w:val="28"/>
          <w:highlight w:val="none"/>
        </w:rPr>
      </w:pPr>
      <w:r>
        <w:rPr>
          <w:rFonts w:hint="eastAsia" w:ascii="宋体" w:hAnsi="宋体"/>
          <w:b/>
          <w:sz w:val="28"/>
          <w:szCs w:val="28"/>
          <w:highlight w:val="none"/>
        </w:rPr>
        <w:t>法定代表人或</w:t>
      </w:r>
    </w:p>
    <w:p>
      <w:pPr>
        <w:spacing w:before="120" w:beforeLines="50" w:after="120" w:afterLines="50" w:line="360" w:lineRule="auto"/>
        <w:ind w:firstLine="829" w:firstLineChars="295"/>
        <w:rPr>
          <w:rFonts w:hint="eastAsia" w:ascii="宋体" w:hAnsi="宋体"/>
          <w:b/>
          <w:bCs/>
          <w:sz w:val="28"/>
          <w:szCs w:val="28"/>
          <w:highlight w:val="none"/>
        </w:rPr>
      </w:pPr>
      <w:r>
        <w:rPr>
          <w:rFonts w:hint="eastAsia" w:ascii="宋体" w:hAnsi="宋体"/>
          <w:b/>
          <w:sz w:val="28"/>
          <w:szCs w:val="28"/>
          <w:highlight w:val="none"/>
        </w:rPr>
        <w:t>法定授权代表人：</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hint="eastAsia" w:ascii="宋体" w:hAnsi="宋体"/>
          <w:b/>
          <w:bCs/>
          <w:sz w:val="28"/>
          <w:szCs w:val="28"/>
          <w:highlight w:val="none"/>
        </w:rPr>
        <w:t>（签字或盖章）</w:t>
      </w:r>
    </w:p>
    <w:p>
      <w:pPr>
        <w:spacing w:before="120" w:beforeLines="50" w:after="120" w:afterLines="50" w:line="360" w:lineRule="auto"/>
        <w:ind w:firstLine="829" w:firstLineChars="295"/>
        <w:rPr>
          <w:rFonts w:hint="default" w:ascii="宋体" w:hAnsi="宋体" w:eastAsia="宋体"/>
          <w:b/>
          <w:sz w:val="28"/>
          <w:szCs w:val="28"/>
          <w:highlight w:val="none"/>
          <w:lang w:val="en-US" w:eastAsia="zh-CN"/>
        </w:rPr>
      </w:pPr>
      <w:r>
        <w:rPr>
          <w:rFonts w:hint="eastAsia" w:ascii="宋体" w:hAnsi="宋体"/>
          <w:b/>
          <w:sz w:val="28"/>
          <w:szCs w:val="28"/>
          <w:highlight w:val="none"/>
        </w:rPr>
        <w:t>日</w:t>
      </w:r>
      <w:r>
        <w:rPr>
          <w:rFonts w:ascii="宋体" w:hAnsi="宋体"/>
          <w:b/>
          <w:sz w:val="28"/>
          <w:szCs w:val="28"/>
          <w:highlight w:val="none"/>
        </w:rPr>
        <w:t xml:space="preserve">        </w:t>
      </w:r>
      <w:r>
        <w:rPr>
          <w:rFonts w:hint="eastAsia" w:ascii="宋体" w:hAnsi="宋体"/>
          <w:b/>
          <w:sz w:val="28"/>
          <w:szCs w:val="28"/>
          <w:highlight w:val="none"/>
        </w:rPr>
        <w:t>期：</w:t>
      </w:r>
    </w:p>
    <w:p>
      <w:pPr>
        <w:spacing w:line="360" w:lineRule="auto"/>
        <w:rPr>
          <w:rFonts w:hint="eastAsia" w:ascii="宋体" w:hAnsi="宋体"/>
          <w:b/>
          <w:sz w:val="28"/>
          <w:szCs w:val="28"/>
          <w:highlight w:val="none"/>
        </w:rPr>
      </w:pPr>
      <w:r>
        <w:rPr>
          <w:rFonts w:ascii="宋体" w:hAnsi="宋体"/>
          <w:b/>
          <w:sz w:val="28"/>
          <w:szCs w:val="28"/>
          <w:highlight w:val="none"/>
        </w:rPr>
        <w:br w:type="page"/>
      </w:r>
    </w:p>
    <w:p>
      <w:pPr>
        <w:spacing w:line="360" w:lineRule="auto"/>
        <w:jc w:val="center"/>
        <w:rPr>
          <w:rFonts w:hint="eastAsia" w:ascii="宋体" w:hAnsi="宋体"/>
          <w:b/>
          <w:sz w:val="30"/>
          <w:szCs w:val="30"/>
          <w:highlight w:val="none"/>
        </w:rPr>
      </w:pPr>
      <w:r>
        <w:rPr>
          <w:rFonts w:hint="eastAsia" w:ascii="宋体" w:hAnsi="宋体"/>
          <w:b/>
          <w:sz w:val="30"/>
          <w:szCs w:val="30"/>
          <w:highlight w:val="none"/>
        </w:rPr>
        <w:t>目  录</w:t>
      </w:r>
    </w:p>
    <w:p>
      <w:pPr>
        <w:pStyle w:val="3"/>
        <w:numPr>
          <w:ilvl w:val="0"/>
          <w:numId w:val="11"/>
        </w:numPr>
        <w:jc w:val="left"/>
        <w:rPr>
          <w:rFonts w:hint="eastAsia"/>
          <w:b w:val="0"/>
          <w:bCs w:val="0"/>
          <w:sz w:val="28"/>
          <w:szCs w:val="28"/>
          <w:highlight w:val="none"/>
        </w:rPr>
      </w:pPr>
      <w:r>
        <w:rPr>
          <w:rFonts w:hint="eastAsia"/>
          <w:b w:val="0"/>
          <w:bCs w:val="0"/>
          <w:sz w:val="28"/>
          <w:szCs w:val="28"/>
          <w:highlight w:val="none"/>
          <w:lang w:eastAsia="zh-CN"/>
        </w:rPr>
        <w:t>磋商</w:t>
      </w:r>
      <w:r>
        <w:rPr>
          <w:rFonts w:hint="eastAsia"/>
          <w:b w:val="0"/>
          <w:bCs w:val="0"/>
          <w:sz w:val="28"/>
          <w:szCs w:val="28"/>
          <w:highlight w:val="none"/>
        </w:rPr>
        <w:t>函</w:t>
      </w:r>
    </w:p>
    <w:p>
      <w:pPr>
        <w:pStyle w:val="3"/>
        <w:numPr>
          <w:ilvl w:val="0"/>
          <w:numId w:val="11"/>
        </w:numPr>
        <w:jc w:val="left"/>
        <w:rPr>
          <w:rFonts w:hint="eastAsia"/>
          <w:b w:val="0"/>
          <w:bCs w:val="0"/>
          <w:sz w:val="28"/>
          <w:szCs w:val="28"/>
          <w:highlight w:val="none"/>
        </w:rPr>
      </w:pPr>
      <w:r>
        <w:rPr>
          <w:rFonts w:hint="eastAsia"/>
          <w:b w:val="0"/>
          <w:bCs w:val="0"/>
          <w:sz w:val="28"/>
          <w:szCs w:val="28"/>
          <w:highlight w:val="none"/>
        </w:rPr>
        <w:t>法定代表人授权委托书</w:t>
      </w:r>
    </w:p>
    <w:p>
      <w:pPr>
        <w:pStyle w:val="3"/>
        <w:numPr>
          <w:ilvl w:val="0"/>
          <w:numId w:val="11"/>
        </w:numPr>
        <w:jc w:val="left"/>
        <w:rPr>
          <w:rFonts w:hint="eastAsia"/>
          <w:b w:val="0"/>
          <w:bCs w:val="0"/>
          <w:sz w:val="28"/>
          <w:szCs w:val="28"/>
          <w:highlight w:val="none"/>
        </w:rPr>
      </w:pPr>
      <w:r>
        <w:rPr>
          <w:rFonts w:hint="eastAsia"/>
          <w:b w:val="0"/>
          <w:bCs w:val="0"/>
          <w:sz w:val="28"/>
          <w:szCs w:val="28"/>
          <w:highlight w:val="none"/>
        </w:rPr>
        <w:t>磋商报价表</w:t>
      </w:r>
    </w:p>
    <w:p>
      <w:pPr>
        <w:pStyle w:val="3"/>
        <w:numPr>
          <w:ilvl w:val="0"/>
          <w:numId w:val="11"/>
        </w:numPr>
        <w:jc w:val="left"/>
        <w:rPr>
          <w:rFonts w:hint="eastAsia"/>
          <w:b w:val="0"/>
          <w:bCs w:val="0"/>
          <w:sz w:val="28"/>
          <w:szCs w:val="28"/>
          <w:highlight w:val="none"/>
        </w:rPr>
      </w:pPr>
      <w:r>
        <w:rPr>
          <w:rFonts w:hint="eastAsia"/>
          <w:b w:val="0"/>
          <w:bCs w:val="0"/>
          <w:sz w:val="28"/>
          <w:szCs w:val="28"/>
          <w:highlight w:val="none"/>
        </w:rPr>
        <w:t>供应商资格审查资料</w:t>
      </w:r>
    </w:p>
    <w:p>
      <w:pPr>
        <w:pStyle w:val="3"/>
        <w:numPr>
          <w:ilvl w:val="0"/>
          <w:numId w:val="11"/>
        </w:numPr>
        <w:jc w:val="left"/>
        <w:rPr>
          <w:rFonts w:hint="eastAsia"/>
          <w:b w:val="0"/>
          <w:bCs w:val="0"/>
          <w:sz w:val="28"/>
          <w:szCs w:val="28"/>
          <w:highlight w:val="none"/>
        </w:rPr>
      </w:pPr>
      <w:r>
        <w:rPr>
          <w:rFonts w:hint="eastAsia"/>
          <w:b w:val="0"/>
          <w:bCs w:val="0"/>
          <w:sz w:val="28"/>
          <w:szCs w:val="28"/>
          <w:highlight w:val="none"/>
        </w:rPr>
        <w:t>商务响应表</w:t>
      </w:r>
    </w:p>
    <w:p>
      <w:pPr>
        <w:pStyle w:val="3"/>
        <w:numPr>
          <w:ilvl w:val="0"/>
          <w:numId w:val="11"/>
        </w:numPr>
        <w:jc w:val="left"/>
        <w:rPr>
          <w:rFonts w:hint="default" w:ascii="宋体" w:hAnsi="宋体" w:eastAsia="宋体" w:cs="Times New Roman"/>
          <w:b w:val="0"/>
          <w:bCs w:val="0"/>
          <w:kern w:val="0"/>
          <w:sz w:val="28"/>
          <w:szCs w:val="28"/>
          <w:highlight w:val="none"/>
          <w:lang w:val="en-US" w:eastAsia="zh-CN" w:bidi="ar-SA"/>
        </w:rPr>
      </w:pPr>
      <w:r>
        <w:rPr>
          <w:rFonts w:hint="eastAsia"/>
          <w:b w:val="0"/>
          <w:bCs w:val="0"/>
          <w:sz w:val="28"/>
          <w:szCs w:val="28"/>
          <w:highlight w:val="none"/>
          <w:lang w:eastAsia="zh-CN"/>
        </w:rPr>
        <w:t>技术服务响应</w:t>
      </w:r>
    </w:p>
    <w:p>
      <w:pPr>
        <w:pStyle w:val="3"/>
        <w:numPr>
          <w:ilvl w:val="0"/>
          <w:numId w:val="11"/>
        </w:numPr>
        <w:jc w:val="left"/>
        <w:rPr>
          <w:rFonts w:hint="default" w:ascii="宋体" w:hAnsi="宋体" w:eastAsia="宋体" w:cs="Times New Roman"/>
          <w:b w:val="0"/>
          <w:bCs w:val="0"/>
          <w:kern w:val="0"/>
          <w:sz w:val="28"/>
          <w:szCs w:val="28"/>
          <w:highlight w:val="none"/>
          <w:lang w:val="en-US" w:eastAsia="zh-CN" w:bidi="ar-SA"/>
        </w:rPr>
      </w:pPr>
      <w:r>
        <w:rPr>
          <w:rFonts w:hint="eastAsia" w:ascii="宋体" w:hAnsi="宋体" w:eastAsia="宋体" w:cs="Times New Roman"/>
          <w:b w:val="0"/>
          <w:bCs w:val="0"/>
          <w:kern w:val="0"/>
          <w:sz w:val="28"/>
          <w:szCs w:val="28"/>
          <w:highlight w:val="none"/>
          <w:lang w:val="en-US" w:eastAsia="zh-CN" w:bidi="ar-SA"/>
        </w:rPr>
        <w:t>其它补充资料</w:t>
      </w:r>
    </w:p>
    <w:p>
      <w:pPr>
        <w:pStyle w:val="9"/>
        <w:jc w:val="left"/>
        <w:rPr>
          <w:b w:val="0"/>
          <w:bCs w:val="0"/>
          <w:highlight w:val="none"/>
        </w:rPr>
      </w:pPr>
    </w:p>
    <w:p>
      <w:pPr>
        <w:rPr>
          <w:rFonts w:hint="eastAsia"/>
          <w:b w:val="0"/>
          <w:bCs w:val="0"/>
          <w:highlight w:val="none"/>
        </w:rPr>
      </w:pPr>
      <w:r>
        <w:rPr>
          <w:b w:val="0"/>
          <w:bCs w:val="0"/>
          <w:highlight w:val="none"/>
        </w:rPr>
        <w:br w:type="page"/>
      </w:r>
    </w:p>
    <w:p>
      <w:pPr>
        <w:pStyle w:val="3"/>
        <w:rPr>
          <w:sz w:val="28"/>
          <w:szCs w:val="28"/>
          <w:highlight w:val="none"/>
        </w:rPr>
      </w:pPr>
      <w:bookmarkStart w:id="64" w:name="_Hlt520356241"/>
      <w:bookmarkEnd w:id="64"/>
      <w:bookmarkStart w:id="65" w:name="_Hlt520355504"/>
      <w:bookmarkEnd w:id="65"/>
      <w:bookmarkStart w:id="66" w:name="_Toc111187604"/>
      <w:r>
        <w:rPr>
          <w:rFonts w:hint="eastAsia"/>
          <w:sz w:val="28"/>
          <w:szCs w:val="28"/>
          <w:highlight w:val="none"/>
        </w:rPr>
        <w:t>一</w:t>
      </w:r>
      <w:r>
        <w:rPr>
          <w:rFonts w:hint="eastAsia"/>
          <w:sz w:val="28"/>
          <w:szCs w:val="28"/>
          <w:highlight w:val="none"/>
          <w:lang w:eastAsia="zh-CN"/>
        </w:rPr>
        <w:t>、</w:t>
      </w:r>
      <w:r>
        <w:rPr>
          <w:rFonts w:hint="eastAsia"/>
          <w:sz w:val="28"/>
          <w:szCs w:val="28"/>
          <w:highlight w:val="none"/>
        </w:rPr>
        <w:t xml:space="preserve"> </w:t>
      </w:r>
      <w:r>
        <w:rPr>
          <w:rFonts w:hint="eastAsia"/>
          <w:sz w:val="28"/>
          <w:szCs w:val="28"/>
          <w:highlight w:val="none"/>
          <w:lang w:eastAsia="zh-CN"/>
        </w:rPr>
        <w:t>磋商</w:t>
      </w:r>
      <w:r>
        <w:rPr>
          <w:rFonts w:hint="eastAsia"/>
          <w:sz w:val="28"/>
          <w:szCs w:val="28"/>
          <w:highlight w:val="none"/>
        </w:rPr>
        <w:t>函</w:t>
      </w:r>
      <w:bookmarkEnd w:id="66"/>
    </w:p>
    <w:p>
      <w:pPr>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华睿诚项目管理有限公司</w:t>
      </w:r>
    </w:p>
    <w:p>
      <w:pPr>
        <w:spacing w:line="360" w:lineRule="auto"/>
        <w:ind w:firstLine="480" w:firstLineChars="200"/>
        <w:rPr>
          <w:rFonts w:hint="eastAsia" w:ascii="宋体" w:hAnsi="宋体"/>
          <w:sz w:val="24"/>
          <w:highlight w:val="none"/>
        </w:rPr>
      </w:pPr>
      <w:bookmarkStart w:id="67" w:name="_Hlt520355938"/>
      <w:bookmarkEnd w:id="67"/>
      <w:bookmarkStart w:id="68" w:name="_Hlt520356243"/>
      <w:bookmarkEnd w:id="68"/>
    </w:p>
    <w:p>
      <w:pPr>
        <w:spacing w:line="360" w:lineRule="auto"/>
        <w:ind w:firstLine="480" w:firstLineChars="200"/>
        <w:rPr>
          <w:rFonts w:hint="eastAsia" w:ascii="宋体" w:hAnsi="宋体"/>
          <w:sz w:val="24"/>
          <w:highlight w:val="none"/>
        </w:rPr>
      </w:pPr>
      <w:r>
        <w:rPr>
          <w:rFonts w:hint="eastAsia" w:ascii="宋体" w:hAnsi="宋体"/>
          <w:sz w:val="24"/>
          <w:highlight w:val="none"/>
        </w:rPr>
        <w:t>我单位收到贵公司</w:t>
      </w:r>
      <w:r>
        <w:rPr>
          <w:rFonts w:hint="eastAsia" w:ascii="宋体" w:hAnsi="宋体"/>
          <w:sz w:val="24"/>
          <w:highlight w:val="none"/>
          <w:u w:val="single"/>
        </w:rPr>
        <w:t xml:space="preserve">    （项目名称、项目编号）    </w:t>
      </w:r>
      <w:r>
        <w:rPr>
          <w:rFonts w:hint="eastAsia" w:ascii="宋体" w:hAnsi="宋体"/>
          <w:sz w:val="24"/>
          <w:highlight w:val="none"/>
        </w:rPr>
        <w:t>竞争性磋商文件，经详细研究，我们决定参加组织</w:t>
      </w:r>
      <w:r>
        <w:rPr>
          <w:rFonts w:hint="eastAsia" w:ascii="宋体" w:hAnsi="宋体"/>
          <w:sz w:val="24"/>
          <w:highlight w:val="none"/>
          <w:u w:val="single"/>
        </w:rPr>
        <w:t xml:space="preserve">             </w:t>
      </w:r>
      <w:r>
        <w:rPr>
          <w:rFonts w:hint="eastAsia" w:ascii="宋体" w:hAnsi="宋体"/>
          <w:sz w:val="24"/>
          <w:highlight w:val="none"/>
        </w:rPr>
        <w:t>项目（编号为</w:t>
      </w:r>
      <w:r>
        <w:rPr>
          <w:rFonts w:hint="eastAsia" w:ascii="宋体" w:hAnsi="宋体"/>
          <w:sz w:val="24"/>
          <w:highlight w:val="none"/>
          <w:u w:val="single"/>
        </w:rPr>
        <w:t xml:space="preserve">        </w:t>
      </w:r>
      <w:r>
        <w:rPr>
          <w:rFonts w:hint="eastAsia" w:ascii="宋体" w:hAnsi="宋体"/>
          <w:sz w:val="24"/>
          <w:highlight w:val="none"/>
        </w:rPr>
        <w:t>）的竞争性磋商活动，为此，我方郑重声明如下：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1、愿意按照磋商文件中的全部要求，提供合格的产品及完善的技术服务，履行合同的责任和义务。</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cs="宋体"/>
          <w:sz w:val="24"/>
          <w:highlight w:val="none"/>
        </w:rPr>
        <w:t>按照磋商文件的规定，我方的最终投标报价为：</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报价（大写）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cs="宋体"/>
          <w:sz w:val="24"/>
          <w:highlight w:val="none"/>
        </w:rPr>
        <w:t>我方提交的磋商响应文件正本</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rPr>
        <w:t>份，电子文档</w:t>
      </w:r>
      <w:r>
        <w:rPr>
          <w:rFonts w:hint="eastAsia" w:ascii="宋体" w:hAnsi="宋体" w:cs="宋体"/>
          <w:sz w:val="24"/>
          <w:highlight w:val="none"/>
          <w:u w:val="single"/>
        </w:rPr>
        <w:t xml:space="preserve">      </w:t>
      </w:r>
      <w:r>
        <w:rPr>
          <w:rFonts w:hint="eastAsia" w:ascii="宋体" w:hAnsi="宋体" w:cs="宋体"/>
          <w:sz w:val="24"/>
          <w:highlight w:val="none"/>
        </w:rPr>
        <w:t>份。</w:t>
      </w:r>
    </w:p>
    <w:p>
      <w:pPr>
        <w:spacing w:line="360" w:lineRule="auto"/>
        <w:ind w:firstLine="480" w:firstLineChars="200"/>
        <w:rPr>
          <w:rFonts w:ascii="宋体" w:hAnsi="宋体"/>
          <w:sz w:val="24"/>
          <w:highlight w:val="none"/>
        </w:rPr>
      </w:pPr>
      <w:r>
        <w:rPr>
          <w:rFonts w:hint="eastAsia" w:ascii="宋体" w:hAnsi="宋体"/>
          <w:sz w:val="24"/>
          <w:highlight w:val="none"/>
        </w:rPr>
        <w:t>4、如果我单位中标，我们将履行磋商文件中规定的每一项要求，按质、按期、按量完成所有服务。</w:t>
      </w:r>
    </w:p>
    <w:p>
      <w:pPr>
        <w:spacing w:line="360" w:lineRule="auto"/>
        <w:ind w:firstLine="480" w:firstLineChars="200"/>
        <w:rPr>
          <w:rFonts w:ascii="宋体" w:hAnsi="宋体"/>
          <w:sz w:val="24"/>
          <w:highlight w:val="none"/>
        </w:rPr>
      </w:pPr>
      <w:r>
        <w:rPr>
          <w:rFonts w:hint="eastAsia" w:ascii="宋体" w:hAnsi="宋体"/>
          <w:sz w:val="24"/>
          <w:highlight w:val="none"/>
        </w:rPr>
        <w:t>5、我们理解，最低报价不是成交的唯一条件，你们有选择供货商中标的权力。</w:t>
      </w:r>
    </w:p>
    <w:p>
      <w:pPr>
        <w:spacing w:line="360" w:lineRule="auto"/>
        <w:ind w:firstLine="480" w:firstLineChars="200"/>
        <w:rPr>
          <w:rFonts w:ascii="宋体" w:hAnsi="宋体"/>
          <w:sz w:val="24"/>
          <w:highlight w:val="none"/>
        </w:rPr>
      </w:pPr>
      <w:r>
        <w:rPr>
          <w:rFonts w:hint="eastAsia" w:ascii="宋体" w:hAnsi="宋体"/>
          <w:sz w:val="24"/>
          <w:highlight w:val="none"/>
        </w:rPr>
        <w:t>6、我方愿意按《中华人民共和国民法典》履行自己的全部义务和责任。</w:t>
      </w:r>
    </w:p>
    <w:p>
      <w:pPr>
        <w:spacing w:line="360" w:lineRule="auto"/>
        <w:ind w:firstLine="480" w:firstLineChars="200"/>
        <w:rPr>
          <w:rFonts w:ascii="宋体" w:hAnsi="宋体"/>
          <w:sz w:val="24"/>
          <w:highlight w:val="none"/>
        </w:rPr>
      </w:pPr>
      <w:r>
        <w:rPr>
          <w:rFonts w:hint="eastAsia" w:ascii="宋体" w:hAnsi="宋体"/>
          <w:sz w:val="24"/>
          <w:highlight w:val="none"/>
        </w:rPr>
        <w:t>7、我方的</w:t>
      </w:r>
      <w:r>
        <w:rPr>
          <w:rFonts w:hint="eastAsia" w:ascii="宋体" w:hAnsi="宋体" w:cs="宋体"/>
          <w:sz w:val="24"/>
          <w:highlight w:val="none"/>
        </w:rPr>
        <w:t>磋商响应文件</w:t>
      </w:r>
      <w:r>
        <w:rPr>
          <w:rFonts w:hint="eastAsia" w:ascii="宋体" w:hAnsi="宋体"/>
          <w:sz w:val="24"/>
          <w:highlight w:val="none"/>
        </w:rPr>
        <w:t>有效期为投标截止之日起</w:t>
      </w:r>
      <w:r>
        <w:rPr>
          <w:rFonts w:hint="eastAsia" w:ascii="宋体" w:hAnsi="宋体"/>
          <w:sz w:val="24"/>
          <w:highlight w:val="none"/>
          <w:u w:val="single"/>
        </w:rPr>
        <w:t xml:space="preserve">      </w:t>
      </w:r>
      <w:r>
        <w:rPr>
          <w:rFonts w:hint="eastAsia" w:ascii="宋体" w:hAnsi="宋体"/>
          <w:sz w:val="24"/>
          <w:highlight w:val="none"/>
        </w:rPr>
        <w:t>日历天，若我方中标，</w:t>
      </w:r>
      <w:r>
        <w:rPr>
          <w:rFonts w:hint="eastAsia" w:ascii="宋体" w:hAnsi="宋体" w:cs="宋体"/>
          <w:sz w:val="24"/>
          <w:highlight w:val="none"/>
        </w:rPr>
        <w:t>磋商响应文件</w:t>
      </w:r>
      <w:r>
        <w:rPr>
          <w:rFonts w:hint="eastAsia" w:ascii="宋体" w:hAnsi="宋体"/>
          <w:sz w:val="24"/>
          <w:highlight w:val="none"/>
        </w:rPr>
        <w:t>有效期延长至合同执行完毕。</w:t>
      </w:r>
    </w:p>
    <w:p>
      <w:pPr>
        <w:spacing w:line="360" w:lineRule="auto"/>
        <w:ind w:firstLine="480" w:firstLineChars="200"/>
        <w:rPr>
          <w:rFonts w:ascii="宋体" w:hAnsi="宋体"/>
          <w:sz w:val="24"/>
          <w:highlight w:val="none"/>
        </w:rPr>
      </w:pPr>
      <w:r>
        <w:rPr>
          <w:rFonts w:hint="eastAsia" w:ascii="宋体" w:hAnsi="宋体"/>
          <w:sz w:val="24"/>
          <w:highlight w:val="none"/>
        </w:rPr>
        <w:t>8、同意贵方可能另外要求的与本磋商有关的任何证据和资料。</w:t>
      </w:r>
    </w:p>
    <w:p>
      <w:pPr>
        <w:spacing w:line="360" w:lineRule="auto"/>
        <w:ind w:firstLine="480" w:firstLineChars="200"/>
        <w:rPr>
          <w:rFonts w:ascii="宋体" w:hAnsi="宋体"/>
          <w:sz w:val="24"/>
          <w:highlight w:val="none"/>
        </w:rPr>
      </w:pPr>
      <w:r>
        <w:rPr>
          <w:rFonts w:hint="eastAsia" w:ascii="宋体" w:hAnsi="宋体"/>
          <w:sz w:val="24"/>
          <w:highlight w:val="none"/>
        </w:rPr>
        <w:t>9、我们同意，如果中标，向</w:t>
      </w:r>
      <w:r>
        <w:rPr>
          <w:rFonts w:hint="eastAsia" w:ascii="宋体" w:hAnsi="宋体"/>
          <w:sz w:val="24"/>
          <w:highlight w:val="none"/>
          <w:lang w:eastAsia="zh-CN"/>
        </w:rPr>
        <w:t>华睿诚项目管理有限公司</w:t>
      </w:r>
      <w:r>
        <w:rPr>
          <w:rFonts w:hint="eastAsia" w:ascii="宋体" w:hAnsi="宋体"/>
          <w:sz w:val="24"/>
          <w:highlight w:val="none"/>
        </w:rPr>
        <w:t>交纳中标服务费。</w:t>
      </w:r>
    </w:p>
    <w:p>
      <w:pPr>
        <w:spacing w:line="360" w:lineRule="auto"/>
        <w:ind w:firstLine="480" w:firstLineChars="200"/>
        <w:rPr>
          <w:rFonts w:ascii="宋体" w:hAnsi="宋体"/>
          <w:sz w:val="24"/>
          <w:highlight w:val="none"/>
        </w:rPr>
      </w:pPr>
      <w:r>
        <w:rPr>
          <w:rFonts w:hint="eastAsia" w:ascii="宋体" w:hAnsi="宋体"/>
          <w:sz w:val="24"/>
          <w:highlight w:val="none"/>
        </w:rPr>
        <w:t>10、所有关于本次投标的函电，请按下列地址联系。</w:t>
      </w:r>
    </w:p>
    <w:p>
      <w:pPr>
        <w:spacing w:line="360" w:lineRule="auto"/>
        <w:ind w:firstLine="960" w:firstLineChars="400"/>
        <w:jc w:val="left"/>
        <w:rPr>
          <w:rFonts w:hint="eastAsia"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（公章）</w:t>
      </w:r>
    </w:p>
    <w:p>
      <w:pPr>
        <w:spacing w:line="360" w:lineRule="auto"/>
        <w:ind w:firstLine="960" w:firstLineChars="400"/>
        <w:jc w:val="left"/>
        <w:rPr>
          <w:rFonts w:hint="eastAsia"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邮编：</w:t>
      </w:r>
      <w:r>
        <w:rPr>
          <w:rFonts w:hint="eastAsia" w:ascii="宋体" w:hAnsi="宋体"/>
          <w:sz w:val="24"/>
          <w:highlight w:val="none"/>
          <w:u w:val="single"/>
        </w:rPr>
        <w:t xml:space="preserve">               </w:t>
      </w:r>
    </w:p>
    <w:p>
      <w:pPr>
        <w:spacing w:line="360" w:lineRule="auto"/>
        <w:ind w:firstLine="960" w:firstLineChars="400"/>
        <w:jc w:val="left"/>
        <w:rPr>
          <w:rFonts w:hint="eastAsia"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传真：</w:t>
      </w:r>
      <w:r>
        <w:rPr>
          <w:rFonts w:hint="eastAsia" w:ascii="宋体" w:hAnsi="宋体"/>
          <w:sz w:val="24"/>
          <w:highlight w:val="none"/>
          <w:u w:val="single"/>
        </w:rPr>
        <w:t xml:space="preserve">               </w:t>
      </w:r>
    </w:p>
    <w:p>
      <w:pPr>
        <w:spacing w:line="360" w:lineRule="auto"/>
        <w:ind w:firstLine="960" w:firstLineChars="400"/>
        <w:jc w:val="left"/>
        <w:rPr>
          <w:rFonts w:hint="eastAsia" w:ascii="宋体" w:hAnsi="宋体"/>
          <w:sz w:val="24"/>
          <w:highlight w:val="none"/>
          <w:u w:val="single"/>
        </w:rPr>
      </w:pPr>
      <w:r>
        <w:rPr>
          <w:rFonts w:hint="eastAsia" w:ascii="宋体" w:hAnsi="宋体"/>
          <w:sz w:val="24"/>
          <w:szCs w:val="28"/>
          <w:highlight w:val="none"/>
        </w:rPr>
        <w:t>法人代表或授权代表（</w:t>
      </w:r>
      <w:r>
        <w:rPr>
          <w:rFonts w:hint="eastAsia" w:ascii="宋体" w:hAnsi="宋体"/>
          <w:sz w:val="24"/>
          <w:highlight w:val="none"/>
        </w:rPr>
        <w:t>签字或盖章）：</w:t>
      </w:r>
      <w:r>
        <w:rPr>
          <w:rFonts w:hint="eastAsia" w:ascii="宋体" w:hAnsi="宋体"/>
          <w:sz w:val="24"/>
          <w:highlight w:val="none"/>
          <w:u w:val="single"/>
        </w:rPr>
        <w:t xml:space="preserve">            </w:t>
      </w:r>
    </w:p>
    <w:p>
      <w:pPr>
        <w:spacing w:line="360" w:lineRule="auto"/>
        <w:ind w:firstLine="960" w:firstLineChars="400"/>
        <w:rPr>
          <w:rFonts w:ascii="宋体" w:hAnsi="宋体" w:cs="宋体"/>
          <w:sz w:val="24"/>
          <w:highlight w:val="none"/>
        </w:rPr>
      </w:pPr>
      <w:r>
        <w:rPr>
          <w:rFonts w:hint="eastAsia" w:ascii="宋体" w:hAnsi="宋体"/>
          <w:sz w:val="24"/>
          <w:highlight w:val="none"/>
        </w:rPr>
        <w:t>投标日期：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 w:val="24"/>
          <w:highlight w:val="none"/>
        </w:rPr>
      </w:pPr>
      <w:r>
        <w:rPr>
          <w:rFonts w:ascii="宋体" w:hAnsi="宋体" w:cs="宋体"/>
          <w:sz w:val="24"/>
          <w:highlight w:val="none"/>
        </w:rPr>
        <w:br w:type="page"/>
      </w:r>
      <w:bookmarkStart w:id="69" w:name="_Toc403027470"/>
    </w:p>
    <w:p>
      <w:pPr>
        <w:pStyle w:val="3"/>
        <w:rPr>
          <w:rFonts w:hint="eastAsia"/>
          <w:sz w:val="28"/>
          <w:szCs w:val="28"/>
          <w:highlight w:val="none"/>
        </w:rPr>
      </w:pPr>
      <w:bookmarkStart w:id="70" w:name="_Toc111187605"/>
      <w:r>
        <w:rPr>
          <w:rFonts w:hint="eastAsia"/>
          <w:sz w:val="28"/>
          <w:szCs w:val="28"/>
          <w:highlight w:val="none"/>
          <w:lang w:eastAsia="zh-CN"/>
        </w:rPr>
        <w:t>二、</w:t>
      </w:r>
      <w:r>
        <w:rPr>
          <w:rFonts w:hint="eastAsia"/>
          <w:sz w:val="28"/>
          <w:szCs w:val="28"/>
          <w:highlight w:val="none"/>
        </w:rPr>
        <w:t xml:space="preserve"> </w:t>
      </w:r>
      <w:bookmarkEnd w:id="69"/>
      <w:r>
        <w:rPr>
          <w:rFonts w:hint="eastAsia"/>
          <w:bCs w:val="0"/>
          <w:sz w:val="28"/>
          <w:szCs w:val="28"/>
          <w:highlight w:val="none"/>
        </w:rPr>
        <w:t>法定代表人授权委托书</w:t>
      </w:r>
      <w:bookmarkEnd w:id="70"/>
    </w:p>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pacing w:val="4"/>
          <w:sz w:val="30"/>
          <w:szCs w:val="30"/>
          <w:highlight w:val="none"/>
        </w:rPr>
        <w:t>2.</w:t>
      </w:r>
      <w:r>
        <w:rPr>
          <w:rFonts w:hint="eastAsia" w:ascii="宋体" w:hAnsi="宋体" w:eastAsia="宋体" w:cs="宋体"/>
          <w:b/>
          <w:color w:val="auto"/>
          <w:spacing w:val="4"/>
          <w:sz w:val="30"/>
          <w:szCs w:val="30"/>
          <w:highlight w:val="none"/>
          <w:lang w:val="en-US" w:eastAsia="zh-CN"/>
        </w:rPr>
        <w:t>1</w:t>
      </w:r>
      <w:r>
        <w:rPr>
          <w:rFonts w:hint="eastAsia" w:ascii="宋体" w:hAnsi="宋体" w:eastAsia="宋体" w:cs="宋体"/>
          <w:b/>
          <w:color w:val="auto"/>
          <w:spacing w:val="4"/>
          <w:sz w:val="30"/>
          <w:szCs w:val="30"/>
          <w:highlight w:val="none"/>
          <w:lang w:eastAsia="zh-CN"/>
        </w:rPr>
        <w:t>法定代表人身份证明</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华睿诚项目管理有限公司</w:t>
      </w:r>
      <w:r>
        <w:rPr>
          <w:rFonts w:hint="eastAsia" w:ascii="宋体" w:hAnsi="宋体" w:eastAsia="宋体" w:cs="宋体"/>
          <w:color w:val="auto"/>
          <w:sz w:val="24"/>
          <w:szCs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性别：</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（供应商名称）的法定代表人（单位负责人）。</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特此证明。</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附：法定代表人（单位负责人）身份证复印件。</w:t>
      </w: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注：自然人投标的此处只附身份证复印件。</w:t>
      </w: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pacing w:val="4"/>
          <w:sz w:val="24"/>
          <w:szCs w:val="24"/>
          <w:highlight w:val="none"/>
        </w:rPr>
      </w:pPr>
    </w:p>
    <w:p>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 xml:space="preserve">名称（公章）:             </w:t>
      </w:r>
    </w:p>
    <w:p>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日期：                         </w:t>
      </w:r>
    </w:p>
    <w:p>
      <w:pPr>
        <w:spacing w:line="360" w:lineRule="auto"/>
        <w:jc w:val="center"/>
        <w:rPr>
          <w:rFonts w:hint="eastAsia" w:ascii="宋体" w:hAnsi="宋体" w:eastAsia="宋体" w:cs="宋体"/>
          <w:b/>
          <w:color w:val="auto"/>
          <w:spacing w:val="4"/>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pacing w:val="4"/>
          <w:sz w:val="30"/>
          <w:szCs w:val="30"/>
          <w:highlight w:val="none"/>
        </w:rPr>
        <w:t>2.2授权委托书</w:t>
      </w:r>
    </w:p>
    <w:p>
      <w:pPr>
        <w:spacing w:line="360" w:lineRule="auto"/>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4"/>
          <w:sz w:val="24"/>
          <w:szCs w:val="24"/>
          <w:highlight w:val="none"/>
        </w:rPr>
        <w:t>致：</w:t>
      </w:r>
      <w:r>
        <w:rPr>
          <w:rFonts w:hint="eastAsia" w:ascii="宋体" w:hAnsi="宋体" w:eastAsia="宋体" w:cs="宋体"/>
          <w:b/>
          <w:color w:val="auto"/>
          <w:sz w:val="24"/>
          <w:szCs w:val="24"/>
          <w:highlight w:val="none"/>
          <w:u w:val="single"/>
          <w:lang w:eastAsia="zh-CN"/>
        </w:rPr>
        <w:t>华睿诚项目管理有限公司</w:t>
      </w:r>
    </w:p>
    <w:p>
      <w:pPr>
        <w:spacing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供应商</w:t>
      </w:r>
      <w:r>
        <w:rPr>
          <w:rFonts w:hint="eastAsia" w:ascii="宋体" w:hAnsi="宋体" w:eastAsia="宋体" w:cs="宋体"/>
          <w:color w:val="auto"/>
          <w:spacing w:val="4"/>
          <w:sz w:val="24"/>
          <w:szCs w:val="24"/>
          <w:highlight w:val="none"/>
          <w:u w:val="single"/>
        </w:rPr>
        <w:t xml:space="preserve">名称)    </w:t>
      </w:r>
      <w:r>
        <w:rPr>
          <w:rFonts w:hint="eastAsia" w:ascii="宋体" w:hAnsi="宋体" w:eastAsia="宋体" w:cs="宋体"/>
          <w:color w:val="auto"/>
          <w:spacing w:val="4"/>
          <w:sz w:val="24"/>
          <w:szCs w:val="24"/>
          <w:highlight w:val="none"/>
        </w:rPr>
        <w:t>按中华人民共和国法律于</w:t>
      </w:r>
      <w:r>
        <w:rPr>
          <w:rFonts w:hint="eastAsia" w:ascii="宋体" w:hAnsi="宋体" w:eastAsia="宋体" w:cs="宋体"/>
          <w:color w:val="auto"/>
          <w:spacing w:val="4"/>
          <w:sz w:val="24"/>
          <w:szCs w:val="24"/>
          <w:highlight w:val="none"/>
          <w:u w:val="single"/>
        </w:rPr>
        <w:t>（  年  月  日 ）</w:t>
      </w:r>
      <w:r>
        <w:rPr>
          <w:rFonts w:hint="eastAsia" w:ascii="宋体" w:hAnsi="宋体" w:eastAsia="宋体" w:cs="宋体"/>
          <w:color w:val="auto"/>
          <w:spacing w:val="4"/>
          <w:sz w:val="24"/>
          <w:szCs w:val="24"/>
          <w:highlight w:val="none"/>
        </w:rPr>
        <w:t xml:space="preserve">成立。  </w:t>
      </w:r>
      <w:r>
        <w:rPr>
          <w:rFonts w:hint="eastAsia" w:ascii="宋体" w:hAnsi="宋体" w:eastAsia="宋体" w:cs="宋体"/>
          <w:color w:val="auto"/>
          <w:spacing w:val="4"/>
          <w:sz w:val="24"/>
          <w:szCs w:val="24"/>
          <w:highlight w:val="none"/>
          <w:u w:val="single"/>
        </w:rPr>
        <w:t xml:space="preserve">(法定代表人姓名)  </w:t>
      </w:r>
      <w:r>
        <w:rPr>
          <w:rFonts w:hint="eastAsia" w:ascii="宋体" w:hAnsi="宋体" w:eastAsia="宋体" w:cs="宋体"/>
          <w:color w:val="auto"/>
          <w:spacing w:val="4"/>
          <w:sz w:val="24"/>
          <w:szCs w:val="24"/>
          <w:highlight w:val="none"/>
        </w:rPr>
        <w:t>特授权</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（被授权人姓名）  </w:t>
      </w:r>
      <w:r>
        <w:rPr>
          <w:rFonts w:hint="eastAsia" w:ascii="宋体" w:hAnsi="宋体" w:eastAsia="宋体" w:cs="宋体"/>
          <w:color w:val="auto"/>
          <w:spacing w:val="4"/>
          <w:sz w:val="24"/>
          <w:szCs w:val="24"/>
          <w:highlight w:val="none"/>
        </w:rPr>
        <w:t>代表我公司全权办理针对本次</w:t>
      </w:r>
      <w:r>
        <w:rPr>
          <w:rFonts w:hint="eastAsia" w:ascii="宋体" w:hAnsi="宋体" w:eastAsia="宋体" w:cs="宋体"/>
          <w:color w:val="auto"/>
          <w:spacing w:val="4"/>
          <w:sz w:val="24"/>
          <w:szCs w:val="24"/>
          <w:highlight w:val="none"/>
          <w:u w:val="single"/>
        </w:rPr>
        <w:t xml:space="preserve">         (项目名称）</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）的投标、签约等具体工作，并签署全部有关的文件、协议及合同。</w:t>
      </w:r>
    </w:p>
    <w:p>
      <w:pPr>
        <w:spacing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我公司对被授权人的签名负全部责任。</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委托期限：自</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文件递交截止之日起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w:t>
      </w:r>
    </w:p>
    <w:p>
      <w:pPr>
        <w:spacing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本授权书于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rPr>
        <w:t>日签</w:t>
      </w:r>
      <w:r>
        <w:rPr>
          <w:rFonts w:hint="eastAsia" w:ascii="宋体" w:hAnsi="宋体" w:eastAsia="宋体" w:cs="宋体"/>
          <w:color w:val="auto"/>
          <w:spacing w:val="4"/>
          <w:sz w:val="24"/>
          <w:szCs w:val="24"/>
          <w:highlight w:val="none"/>
        </w:rPr>
        <w:t>字生效，特此证明。</w:t>
      </w:r>
    </w:p>
    <w:p>
      <w:pPr>
        <w:spacing w:line="360" w:lineRule="auto"/>
        <w:rPr>
          <w:rFonts w:hint="eastAsia" w:ascii="宋体" w:hAnsi="宋体" w:eastAsia="宋体" w:cs="宋体"/>
          <w:b/>
          <w:bCs/>
          <w:color w:val="auto"/>
          <w:spacing w:val="4"/>
          <w:sz w:val="24"/>
          <w:szCs w:val="24"/>
          <w:highlight w:val="none"/>
        </w:rPr>
      </w:pPr>
    </w:p>
    <w:p>
      <w:pPr>
        <w:spacing w:line="360" w:lineRule="auto"/>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附：法定代表人、被授权人身份证双面复印件</w:t>
      </w:r>
    </w:p>
    <w:p>
      <w:pPr>
        <w:spacing w:line="360" w:lineRule="auto"/>
        <w:ind w:firstLine="496" w:firstLineChars="200"/>
        <w:jc w:val="left"/>
        <w:rPr>
          <w:rFonts w:hint="eastAsia" w:ascii="宋体" w:hAnsi="宋体" w:eastAsia="宋体" w:cs="宋体"/>
          <w:color w:val="auto"/>
          <w:spacing w:val="4"/>
          <w:sz w:val="24"/>
          <w:szCs w:val="24"/>
          <w:highlight w:val="none"/>
        </w:rPr>
      </w:pPr>
    </w:p>
    <w:tbl>
      <w:tblPr>
        <w:tblStyle w:val="20"/>
        <w:tblW w:w="0" w:type="auto"/>
        <w:tblInd w:w="0" w:type="dxa"/>
        <w:tblLayout w:type="fixed"/>
        <w:tblCellMar>
          <w:top w:w="0" w:type="dxa"/>
          <w:left w:w="108" w:type="dxa"/>
          <w:bottom w:w="0" w:type="dxa"/>
          <w:right w:w="108" w:type="dxa"/>
        </w:tblCellMar>
      </w:tblPr>
      <w:tblGrid>
        <w:gridCol w:w="4839"/>
        <w:gridCol w:w="4200"/>
      </w:tblGrid>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ind w:firstLine="124"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法定代表人（签字或盖章）：</w:t>
            </w:r>
            <w:r>
              <w:rPr>
                <w:rFonts w:hint="eastAsia" w:ascii="宋体" w:hAnsi="宋体" w:eastAsia="宋体" w:cs="宋体"/>
                <w:color w:val="auto"/>
                <w:spacing w:val="4"/>
                <w:sz w:val="24"/>
                <w:szCs w:val="24"/>
                <w:highlight w:val="none"/>
                <w:u w:val="single"/>
              </w:rPr>
              <w:t xml:space="preserve">               </w:t>
            </w:r>
          </w:p>
        </w:tc>
        <w:tc>
          <w:tcPr>
            <w:tcW w:w="4200" w:type="dxa"/>
            <w:noWrap w:val="0"/>
            <w:vAlign w:val="top"/>
          </w:tcPr>
          <w:p>
            <w:pPr>
              <w:spacing w:line="360" w:lineRule="auto"/>
              <w:jc w:val="lef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被授权人（签字）：</w:t>
            </w:r>
            <w:r>
              <w:rPr>
                <w:rFonts w:hint="eastAsia" w:ascii="宋体" w:hAnsi="宋体" w:eastAsia="宋体" w:cs="宋体"/>
                <w:color w:val="auto"/>
                <w:spacing w:val="4"/>
                <w:sz w:val="24"/>
                <w:szCs w:val="24"/>
                <w:highlight w:val="none"/>
                <w:u w:val="single"/>
              </w:rPr>
              <w:t xml:space="preserve">              </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ind w:firstLine="124"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职务：</w:t>
            </w:r>
            <w:r>
              <w:rPr>
                <w:rFonts w:hint="eastAsia" w:ascii="宋体" w:hAnsi="宋体" w:eastAsia="宋体" w:cs="宋体"/>
                <w:color w:val="auto"/>
                <w:spacing w:val="4"/>
                <w:sz w:val="24"/>
                <w:szCs w:val="24"/>
                <w:highlight w:val="none"/>
                <w:u w:val="single"/>
              </w:rPr>
              <w:t xml:space="preserve">                              </w:t>
            </w:r>
          </w:p>
        </w:tc>
        <w:tc>
          <w:tcPr>
            <w:tcW w:w="4200" w:type="dxa"/>
            <w:noWrap w:val="0"/>
            <w:vAlign w:val="top"/>
          </w:tcPr>
          <w:p>
            <w:pPr>
              <w:spacing w:line="360" w:lineRule="auto"/>
              <w:jc w:val="lef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职务：</w:t>
            </w:r>
            <w:r>
              <w:rPr>
                <w:rFonts w:hint="eastAsia" w:ascii="宋体" w:hAnsi="宋体" w:eastAsia="宋体" w:cs="宋体"/>
                <w:color w:val="auto"/>
                <w:spacing w:val="4"/>
                <w:sz w:val="24"/>
                <w:szCs w:val="24"/>
                <w:highlight w:val="none"/>
                <w:u w:val="single"/>
              </w:rPr>
              <w:t xml:space="preserve">                      </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ind w:firstLine="124"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身份证号：</w:t>
            </w:r>
            <w:r>
              <w:rPr>
                <w:rFonts w:hint="eastAsia" w:ascii="宋体" w:hAnsi="宋体" w:eastAsia="宋体" w:cs="宋体"/>
                <w:color w:val="auto"/>
                <w:spacing w:val="4"/>
                <w:sz w:val="24"/>
                <w:szCs w:val="24"/>
                <w:highlight w:val="none"/>
                <w:u w:val="single"/>
              </w:rPr>
              <w:t xml:space="preserve">                          </w:t>
            </w:r>
          </w:p>
        </w:tc>
        <w:tc>
          <w:tcPr>
            <w:tcW w:w="4200" w:type="dxa"/>
            <w:noWrap w:val="0"/>
            <w:vAlign w:val="top"/>
          </w:tcPr>
          <w:p>
            <w:pPr>
              <w:spacing w:line="360" w:lineRule="auto"/>
              <w:jc w:val="lef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身份证号：</w:t>
            </w:r>
            <w:r>
              <w:rPr>
                <w:rFonts w:hint="eastAsia" w:ascii="宋体" w:hAnsi="宋体" w:eastAsia="宋体" w:cs="宋体"/>
                <w:color w:val="auto"/>
                <w:spacing w:val="4"/>
                <w:sz w:val="24"/>
                <w:szCs w:val="24"/>
                <w:highlight w:val="none"/>
                <w:u w:val="single"/>
              </w:rPr>
              <w:t xml:space="preserve">                  </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jc w:val="left"/>
              <w:rPr>
                <w:rFonts w:hint="eastAsia" w:ascii="宋体" w:hAnsi="宋体" w:eastAsia="宋体" w:cs="宋体"/>
                <w:color w:val="auto"/>
                <w:sz w:val="24"/>
                <w:szCs w:val="24"/>
                <w:highlight w:val="none"/>
              </w:rPr>
            </w:pPr>
          </w:p>
        </w:tc>
        <w:tc>
          <w:tcPr>
            <w:tcW w:w="4200" w:type="dxa"/>
            <w:noWrap w:val="0"/>
            <w:vAlign w:val="top"/>
          </w:tcPr>
          <w:p>
            <w:pPr>
              <w:spacing w:line="360" w:lineRule="auto"/>
              <w:jc w:val="lef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所在部门：</w:t>
            </w:r>
            <w:r>
              <w:rPr>
                <w:rFonts w:hint="eastAsia" w:ascii="宋体" w:hAnsi="宋体" w:eastAsia="宋体" w:cs="宋体"/>
                <w:color w:val="auto"/>
                <w:spacing w:val="4"/>
                <w:sz w:val="24"/>
                <w:szCs w:val="24"/>
                <w:highlight w:val="none"/>
                <w:u w:val="single"/>
              </w:rPr>
              <w:t xml:space="preserve">                  </w:t>
            </w:r>
          </w:p>
        </w:tc>
      </w:tr>
      <w:tr>
        <w:tblPrEx>
          <w:tblCellMar>
            <w:top w:w="0" w:type="dxa"/>
            <w:left w:w="108" w:type="dxa"/>
            <w:bottom w:w="0" w:type="dxa"/>
            <w:right w:w="108" w:type="dxa"/>
          </w:tblCellMar>
        </w:tblPrEx>
        <w:trPr>
          <w:trHeight w:val="600" w:hRule="atLeast"/>
        </w:trPr>
        <w:tc>
          <w:tcPr>
            <w:tcW w:w="4839" w:type="dxa"/>
            <w:noWrap w:val="0"/>
            <w:vAlign w:val="top"/>
          </w:tcPr>
          <w:p>
            <w:pPr>
              <w:spacing w:line="360" w:lineRule="auto"/>
              <w:jc w:val="left"/>
              <w:rPr>
                <w:rFonts w:hint="eastAsia" w:ascii="宋体" w:hAnsi="宋体" w:eastAsia="宋体" w:cs="宋体"/>
                <w:color w:val="auto"/>
                <w:sz w:val="24"/>
                <w:szCs w:val="24"/>
                <w:highlight w:val="none"/>
              </w:rPr>
            </w:pPr>
          </w:p>
        </w:tc>
        <w:tc>
          <w:tcPr>
            <w:tcW w:w="4200" w:type="dxa"/>
            <w:noWrap w:val="0"/>
            <w:vAlign w:val="top"/>
          </w:tcPr>
          <w:p>
            <w:pPr>
              <w:spacing w:line="360" w:lineRule="auto"/>
              <w:jc w:val="lef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联系电话（手机）</w:t>
            </w:r>
            <w:r>
              <w:rPr>
                <w:rFonts w:hint="eastAsia" w:ascii="宋体" w:hAnsi="宋体" w:eastAsia="宋体" w:cs="宋体"/>
                <w:color w:val="auto"/>
                <w:spacing w:val="4"/>
                <w:sz w:val="24"/>
                <w:szCs w:val="24"/>
                <w:highlight w:val="none"/>
                <w:u w:val="single"/>
              </w:rPr>
              <w:t xml:space="preserve">                  </w:t>
            </w:r>
          </w:p>
        </w:tc>
      </w:tr>
    </w:tbl>
    <w:p>
      <w:pPr>
        <w:spacing w:line="360" w:lineRule="auto"/>
        <w:ind w:firstLine="510"/>
        <w:rPr>
          <w:rFonts w:hint="eastAsia" w:ascii="宋体" w:hAnsi="宋体" w:eastAsia="宋体" w:cs="宋体"/>
          <w:color w:val="auto"/>
          <w:spacing w:val="4"/>
          <w:sz w:val="24"/>
          <w:szCs w:val="24"/>
          <w:highlight w:val="none"/>
        </w:rPr>
      </w:pPr>
    </w:p>
    <w:p>
      <w:pPr>
        <w:spacing w:line="360" w:lineRule="auto"/>
        <w:ind w:firstLine="510"/>
        <w:rPr>
          <w:rFonts w:hint="eastAsia" w:ascii="宋体" w:hAnsi="宋体" w:eastAsia="宋体" w:cs="宋体"/>
          <w:color w:val="auto"/>
          <w:spacing w:val="4"/>
          <w:sz w:val="24"/>
          <w:szCs w:val="24"/>
          <w:highlight w:val="none"/>
        </w:rPr>
      </w:pPr>
    </w:p>
    <w:p>
      <w:pPr>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 xml:space="preserve">名称（公章）:             </w:t>
      </w:r>
    </w:p>
    <w:p>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法定代表人/被授权人（签字或盖章）：</w:t>
      </w:r>
    </w:p>
    <w:p>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日期：                         </w:t>
      </w:r>
    </w:p>
    <w:p>
      <w:pPr>
        <w:spacing w:line="360" w:lineRule="auto"/>
        <w:rPr>
          <w:rFonts w:hint="eastAsia" w:ascii="宋体" w:hAnsi="宋体" w:eastAsia="宋体" w:cs="宋体"/>
          <w:color w:val="auto"/>
          <w:spacing w:val="4"/>
          <w:sz w:val="24"/>
          <w:szCs w:val="24"/>
          <w:highlight w:val="none"/>
        </w:rPr>
      </w:pPr>
    </w:p>
    <w:p>
      <w:pPr>
        <w:spacing w:line="360" w:lineRule="auto"/>
        <w:rPr>
          <w:rFonts w:hint="eastAsia" w:ascii="宋体" w:hAnsi="宋体" w:eastAsia="宋体" w:cs="宋体"/>
          <w:color w:val="auto"/>
          <w:spacing w:val="4"/>
          <w:sz w:val="24"/>
          <w:szCs w:val="24"/>
          <w:highlight w:val="none"/>
        </w:rPr>
      </w:pPr>
    </w:p>
    <w:p>
      <w:pPr>
        <w:spacing w:line="360" w:lineRule="auto"/>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备注：法定代表人直接参与投标的无需提供此页内容</w:t>
      </w:r>
    </w:p>
    <w:p>
      <w:pPr>
        <w:pStyle w:val="9"/>
        <w:rPr>
          <w:rFonts w:hint="eastAsia" w:hAnsi="宋体"/>
          <w:b/>
          <w:sz w:val="24"/>
          <w:highlight w:val="none"/>
          <w:u w:val="none"/>
        </w:rPr>
      </w:pPr>
    </w:p>
    <w:p>
      <w:pPr>
        <w:rPr>
          <w:rFonts w:hint="eastAsia"/>
          <w:sz w:val="28"/>
          <w:szCs w:val="28"/>
          <w:highlight w:val="none"/>
          <w:lang w:eastAsia="zh-CN"/>
        </w:rPr>
      </w:pPr>
      <w:bookmarkStart w:id="71" w:name="_Toc111187606"/>
      <w:r>
        <w:rPr>
          <w:rFonts w:hint="eastAsia"/>
          <w:sz w:val="28"/>
          <w:szCs w:val="28"/>
          <w:highlight w:val="none"/>
          <w:lang w:eastAsia="zh-CN"/>
        </w:rPr>
        <w:br w:type="page"/>
      </w:r>
    </w:p>
    <w:p>
      <w:pPr>
        <w:pStyle w:val="3"/>
        <w:rPr>
          <w:rFonts w:hint="eastAsia"/>
          <w:sz w:val="28"/>
          <w:szCs w:val="28"/>
          <w:highlight w:val="none"/>
        </w:rPr>
      </w:pPr>
      <w:r>
        <w:rPr>
          <w:rFonts w:hint="eastAsia"/>
          <w:sz w:val="28"/>
          <w:szCs w:val="28"/>
          <w:highlight w:val="none"/>
          <w:lang w:eastAsia="zh-CN"/>
        </w:rPr>
        <w:t>三、</w:t>
      </w:r>
      <w:r>
        <w:rPr>
          <w:rFonts w:hint="eastAsia"/>
          <w:sz w:val="28"/>
          <w:szCs w:val="28"/>
          <w:highlight w:val="none"/>
        </w:rPr>
        <w:t>磋商报价表</w:t>
      </w:r>
      <w:bookmarkEnd w:id="71"/>
    </w:p>
    <w:p>
      <w:pPr>
        <w:pStyle w:val="11"/>
        <w:spacing w:line="360" w:lineRule="auto"/>
        <w:rPr>
          <w:rFonts w:hint="default" w:hAnsi="宋体" w:eastAsia="宋体"/>
          <w:sz w:val="24"/>
          <w:highlight w:val="none"/>
          <w:lang w:val="en-US" w:eastAsia="zh-CN"/>
        </w:rPr>
      </w:pPr>
      <w:r>
        <w:rPr>
          <w:rFonts w:hint="eastAsia" w:hAnsi="宋体"/>
          <w:sz w:val="24"/>
          <w:highlight w:val="none"/>
          <w:lang w:val="en-US" w:eastAsia="zh-CN"/>
        </w:rPr>
        <w:t>3.1开标一览表</w:t>
      </w:r>
    </w:p>
    <w:tbl>
      <w:tblPr>
        <w:tblStyle w:val="20"/>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9"/>
        <w:gridCol w:w="602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trPr>
        <w:tc>
          <w:tcPr>
            <w:tcW w:w="2699" w:type="dxa"/>
            <w:tcBorders>
              <w:bottom w:val="single" w:color="auto" w:sz="4" w:space="0"/>
            </w:tcBorders>
            <w:noWrap w:val="0"/>
            <w:vAlign w:val="center"/>
          </w:tcPr>
          <w:p>
            <w:pPr>
              <w:jc w:val="center"/>
              <w:rPr>
                <w:rFonts w:hint="eastAsia" w:ascii="宋体" w:hAnsi="宋体" w:cs="宋体"/>
                <w:caps/>
                <w:sz w:val="24"/>
                <w:highlight w:val="none"/>
              </w:rPr>
            </w:pPr>
            <w:r>
              <w:rPr>
                <w:rFonts w:hint="eastAsia" w:ascii="宋体" w:hAnsi="宋体" w:cs="宋体"/>
                <w:sz w:val="24"/>
                <w:highlight w:val="none"/>
              </w:rPr>
              <w:t>项目名称</w:t>
            </w:r>
          </w:p>
        </w:tc>
        <w:tc>
          <w:tcPr>
            <w:tcW w:w="6022" w:type="dxa"/>
            <w:noWrap w:val="0"/>
            <w:vAlign w:val="center"/>
          </w:tcPr>
          <w:p>
            <w:pPr>
              <w:jc w:val="center"/>
              <w:rPr>
                <w:rFonts w:hint="eastAsia" w:ascii="宋体" w:hAnsi="宋体" w:cs="宋体"/>
                <w:caps/>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2699" w:type="dxa"/>
            <w:tcBorders>
              <w:bottom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sz w:val="24"/>
                <w:highlight w:val="none"/>
              </w:rPr>
              <w:t>项目编号</w:t>
            </w:r>
          </w:p>
        </w:tc>
        <w:tc>
          <w:tcPr>
            <w:tcW w:w="6022" w:type="dxa"/>
            <w:tcBorders>
              <w:bottom w:val="single" w:color="auto" w:sz="4" w:space="0"/>
            </w:tcBorders>
            <w:noWrap w:val="0"/>
            <w:vAlign w:val="center"/>
          </w:tcPr>
          <w:p>
            <w:pPr>
              <w:jc w:val="center"/>
              <w:rPr>
                <w:rFonts w:hint="eastAsia" w:ascii="宋体" w:hAnsi="宋体" w:cs="宋体"/>
                <w:caps/>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699"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供 应 商</w:t>
            </w:r>
          </w:p>
        </w:tc>
        <w:tc>
          <w:tcPr>
            <w:tcW w:w="6022" w:type="dxa"/>
            <w:noWrap w:val="0"/>
            <w:vAlign w:val="center"/>
          </w:tcPr>
          <w:p>
            <w:pPr>
              <w:jc w:val="center"/>
              <w:rPr>
                <w:rFonts w:hint="eastAsia" w:ascii="宋体" w:hAnsi="宋体" w:cs="宋体"/>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699"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投标报价</w:t>
            </w:r>
          </w:p>
        </w:tc>
        <w:tc>
          <w:tcPr>
            <w:tcW w:w="6022" w:type="dxa"/>
            <w:noWrap w:val="0"/>
            <w:vAlign w:val="center"/>
          </w:tcPr>
          <w:p>
            <w:pPr>
              <w:rPr>
                <w:rFonts w:hint="eastAsia"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w:t>
            </w:r>
          </w:p>
          <w:p>
            <w:pPr>
              <w:rPr>
                <w:rFonts w:hint="eastAsia"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rPr>
              <w:t>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699"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服务期限</w:t>
            </w:r>
          </w:p>
        </w:tc>
        <w:tc>
          <w:tcPr>
            <w:tcW w:w="6022" w:type="dxa"/>
            <w:noWrap w:val="0"/>
            <w:vAlign w:val="center"/>
          </w:tcPr>
          <w:p>
            <w:pPr>
              <w:ind w:firstLine="960" w:firstLineChars="400"/>
              <w:rPr>
                <w:rFonts w:hint="eastAsia" w:ascii="宋体" w:hAnsi="宋体" w:cs="宋体"/>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699"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备注</w:t>
            </w:r>
          </w:p>
        </w:tc>
        <w:tc>
          <w:tcPr>
            <w:tcW w:w="6022" w:type="dxa"/>
            <w:noWrap w:val="0"/>
            <w:vAlign w:val="top"/>
          </w:tcPr>
          <w:p>
            <w:pPr>
              <w:ind w:firstLine="960" w:firstLineChars="400"/>
              <w:rPr>
                <w:rFonts w:hint="eastAsia" w:ascii="宋体" w:hAnsi="宋体" w:cs="宋体"/>
                <w:sz w:val="24"/>
                <w:highlight w:val="none"/>
              </w:rPr>
            </w:pPr>
          </w:p>
        </w:tc>
      </w:tr>
    </w:tbl>
    <w:p>
      <w:pPr>
        <w:spacing w:line="360" w:lineRule="auto"/>
        <w:textAlignment w:val="baseline"/>
        <w:rPr>
          <w:rFonts w:hint="eastAsia" w:hAnsi="宋体"/>
          <w:sz w:val="24"/>
          <w:highlight w:val="none"/>
        </w:rPr>
      </w:pPr>
    </w:p>
    <w:p>
      <w:pPr>
        <w:spacing w:line="360" w:lineRule="auto"/>
        <w:ind w:firstLine="720" w:firstLineChars="300"/>
        <w:textAlignment w:val="baseline"/>
        <w:rPr>
          <w:rFonts w:hint="eastAsia" w:hAnsi="宋体"/>
          <w:sz w:val="24"/>
          <w:highlight w:val="none"/>
        </w:rPr>
      </w:pPr>
      <w:r>
        <w:rPr>
          <w:rFonts w:hint="eastAsia" w:hAnsi="宋体"/>
          <w:sz w:val="24"/>
          <w:highlight w:val="none"/>
        </w:rPr>
        <w:t>说明：</w:t>
      </w:r>
      <w:r>
        <w:rPr>
          <w:rFonts w:hint="eastAsia" w:ascii="宋体" w:hAnsi="宋体"/>
          <w:sz w:val="24"/>
          <w:highlight w:val="none"/>
        </w:rPr>
        <w:t>所有报价保留小数点后两位，第三位按四舍五入计。</w:t>
      </w:r>
    </w:p>
    <w:p>
      <w:pPr>
        <w:spacing w:line="360" w:lineRule="auto"/>
        <w:ind w:firstLine="720" w:firstLineChars="300"/>
        <w:rPr>
          <w:rFonts w:hint="eastAsia"/>
          <w:sz w:val="24"/>
          <w:highlight w:val="none"/>
        </w:rPr>
      </w:pPr>
    </w:p>
    <w:p>
      <w:pPr>
        <w:pStyle w:val="19"/>
        <w:ind w:firstLine="240"/>
        <w:rPr>
          <w:rFonts w:hint="eastAsia"/>
          <w:sz w:val="24"/>
          <w:highlight w:val="none"/>
        </w:rPr>
      </w:pPr>
    </w:p>
    <w:p>
      <w:pPr>
        <w:pStyle w:val="19"/>
        <w:ind w:firstLine="240"/>
        <w:rPr>
          <w:rFonts w:hint="eastAsia"/>
          <w:sz w:val="24"/>
          <w:highlight w:val="none"/>
        </w:rPr>
      </w:pPr>
    </w:p>
    <w:p>
      <w:pPr>
        <w:pStyle w:val="19"/>
        <w:ind w:firstLine="240"/>
        <w:rPr>
          <w:rFonts w:hint="eastAsia"/>
          <w:sz w:val="24"/>
          <w:highlight w:val="none"/>
        </w:rPr>
      </w:pPr>
    </w:p>
    <w:p>
      <w:pPr>
        <w:pStyle w:val="19"/>
        <w:ind w:firstLine="240"/>
        <w:rPr>
          <w:rFonts w:hint="eastAsia"/>
          <w:sz w:val="24"/>
          <w:highlight w:val="none"/>
        </w:rPr>
      </w:pPr>
    </w:p>
    <w:p>
      <w:pPr>
        <w:pStyle w:val="11"/>
        <w:spacing w:line="360" w:lineRule="auto"/>
        <w:ind w:left="3675" w:leftChars="1750"/>
        <w:rPr>
          <w:rFonts w:hint="eastAsia" w:hAnsi="宋体"/>
          <w:sz w:val="24"/>
          <w:highlight w:val="none"/>
        </w:rPr>
      </w:pPr>
    </w:p>
    <w:p>
      <w:pPr>
        <w:spacing w:line="360" w:lineRule="auto"/>
        <w:rPr>
          <w:rFonts w:hint="eastAsia" w:ascii="宋体" w:hAnsi="宋体"/>
          <w:sz w:val="24"/>
          <w:szCs w:val="28"/>
          <w:highlight w:val="none"/>
        </w:rPr>
      </w:pPr>
      <w:r>
        <w:rPr>
          <w:rFonts w:hint="eastAsia" w:ascii="宋体" w:hAnsi="宋体"/>
          <w:sz w:val="24"/>
          <w:szCs w:val="28"/>
          <w:highlight w:val="none"/>
        </w:rPr>
        <w:t>供应商全称</w:t>
      </w:r>
      <w:r>
        <w:rPr>
          <w:rFonts w:ascii="宋体" w:hAnsi="宋体"/>
          <w:sz w:val="24"/>
          <w:szCs w:val="28"/>
          <w:highlight w:val="none"/>
        </w:rPr>
        <w:t>(</w:t>
      </w:r>
      <w:r>
        <w:rPr>
          <w:rFonts w:hint="eastAsia" w:ascii="宋体" w:hAnsi="宋体"/>
          <w:sz w:val="24"/>
          <w:szCs w:val="28"/>
          <w:highlight w:val="none"/>
        </w:rPr>
        <w:t>盖章</w:t>
      </w:r>
      <w:r>
        <w:rPr>
          <w:rFonts w:ascii="宋体" w:hAnsi="宋体"/>
          <w:sz w:val="24"/>
          <w:szCs w:val="28"/>
          <w:highlight w:val="none"/>
        </w:rPr>
        <w:t>)</w:t>
      </w:r>
      <w:r>
        <w:rPr>
          <w:rFonts w:hint="eastAsia" w:ascii="宋体" w:hAnsi="宋体"/>
          <w:sz w:val="24"/>
          <w:szCs w:val="28"/>
          <w:highlight w:val="none"/>
        </w:rPr>
        <w:t>：</w:t>
      </w:r>
    </w:p>
    <w:p>
      <w:pPr>
        <w:spacing w:line="360" w:lineRule="auto"/>
        <w:rPr>
          <w:rFonts w:hint="eastAsia" w:ascii="宋体" w:hAnsi="宋体"/>
          <w:sz w:val="24"/>
          <w:szCs w:val="28"/>
          <w:highlight w:val="none"/>
        </w:rPr>
      </w:pPr>
      <w:r>
        <w:rPr>
          <w:rFonts w:hint="eastAsia" w:ascii="宋体" w:hAnsi="宋体"/>
          <w:sz w:val="24"/>
          <w:szCs w:val="28"/>
          <w:highlight w:val="none"/>
        </w:rPr>
        <w:t>法人代表人或法定授权代表人</w:t>
      </w:r>
      <w:r>
        <w:rPr>
          <w:rFonts w:ascii="宋体" w:hAnsi="宋体"/>
          <w:sz w:val="24"/>
          <w:szCs w:val="28"/>
          <w:highlight w:val="none"/>
        </w:rPr>
        <w:t>(</w:t>
      </w:r>
      <w:r>
        <w:rPr>
          <w:rFonts w:hint="eastAsia" w:ascii="宋体" w:hAnsi="宋体"/>
          <w:sz w:val="24"/>
          <w:highlight w:val="none"/>
        </w:rPr>
        <w:t>签字或盖章</w:t>
      </w:r>
      <w:r>
        <w:rPr>
          <w:rFonts w:ascii="宋体" w:hAnsi="宋体"/>
          <w:sz w:val="24"/>
          <w:szCs w:val="28"/>
          <w:highlight w:val="none"/>
        </w:rPr>
        <w:t>)</w:t>
      </w:r>
      <w:r>
        <w:rPr>
          <w:rFonts w:hint="eastAsia" w:ascii="宋体" w:hAnsi="宋体"/>
          <w:sz w:val="24"/>
          <w:szCs w:val="28"/>
          <w:highlight w:val="none"/>
        </w:rPr>
        <w:t>：</w:t>
      </w:r>
    </w:p>
    <w:p>
      <w:pPr>
        <w:spacing w:line="360" w:lineRule="auto"/>
        <w:rPr>
          <w:rFonts w:hint="eastAsia" w:ascii="宋体" w:hAnsi="宋体"/>
          <w:sz w:val="24"/>
          <w:szCs w:val="28"/>
          <w:highlight w:val="none"/>
        </w:rPr>
      </w:pPr>
      <w:r>
        <w:rPr>
          <w:rFonts w:hint="eastAsia" w:ascii="宋体" w:hAnsi="宋体"/>
          <w:sz w:val="24"/>
          <w:szCs w:val="28"/>
          <w:highlight w:val="none"/>
        </w:rPr>
        <w:t>日  期：</w:t>
      </w:r>
    </w:p>
    <w:p>
      <w:pPr>
        <w:rPr>
          <w:rFonts w:hint="eastAsia" w:ascii="宋体" w:hAnsi="宋体"/>
          <w:sz w:val="24"/>
          <w:szCs w:val="28"/>
          <w:highlight w:val="none"/>
        </w:rPr>
      </w:pPr>
      <w:r>
        <w:rPr>
          <w:rFonts w:hint="eastAsia" w:ascii="宋体" w:hAnsi="宋体"/>
          <w:sz w:val="24"/>
          <w:szCs w:val="28"/>
          <w:highlight w:val="none"/>
        </w:rPr>
        <w:br w:type="page"/>
      </w:r>
    </w:p>
    <w:p>
      <w:pPr>
        <w:spacing w:line="360" w:lineRule="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3.2分项报价表（格式自拟）</w:t>
      </w:r>
    </w:p>
    <w:p>
      <w:pPr>
        <w:spacing w:line="360" w:lineRule="auto"/>
        <w:rPr>
          <w:rFonts w:hint="default" w:ascii="宋体" w:hAnsi="宋体" w:eastAsia="宋体" w:cs="宋体"/>
          <w:sz w:val="24"/>
          <w:szCs w:val="24"/>
          <w:highlight w:val="none"/>
          <w:u w:val="none"/>
          <w:lang w:val="en-US" w:eastAsia="zh-CN"/>
        </w:rPr>
      </w:pPr>
    </w:p>
    <w:p>
      <w:pPr>
        <w:spacing w:line="360" w:lineRule="auto"/>
        <w:rPr>
          <w:rFonts w:hAnsi="宋体"/>
          <w:sz w:val="24"/>
          <w:highlight w:val="none"/>
          <w:u w:val="single"/>
        </w:rPr>
      </w:pPr>
      <w:r>
        <w:rPr>
          <w:rFonts w:hAnsi="宋体"/>
          <w:sz w:val="24"/>
          <w:highlight w:val="none"/>
          <w:u w:val="single"/>
        </w:rPr>
        <w:br w:type="page"/>
      </w:r>
    </w:p>
    <w:p>
      <w:pPr>
        <w:pStyle w:val="3"/>
        <w:rPr>
          <w:rFonts w:hint="eastAsia"/>
          <w:sz w:val="28"/>
          <w:szCs w:val="28"/>
          <w:highlight w:val="none"/>
        </w:rPr>
      </w:pPr>
      <w:bookmarkStart w:id="72" w:name="_Toc111187607"/>
      <w:bookmarkStart w:id="73" w:name="_Toc433961643"/>
      <w:r>
        <w:rPr>
          <w:rFonts w:hint="eastAsia"/>
          <w:sz w:val="28"/>
          <w:szCs w:val="28"/>
          <w:highlight w:val="none"/>
        </w:rPr>
        <w:t xml:space="preserve"> </w:t>
      </w:r>
      <w:bookmarkEnd w:id="72"/>
      <w:bookmarkEnd w:id="73"/>
      <w:r>
        <w:rPr>
          <w:rFonts w:hint="eastAsia"/>
          <w:sz w:val="28"/>
          <w:szCs w:val="28"/>
          <w:highlight w:val="none"/>
        </w:rPr>
        <w:t>四、供应商资格审查资料</w:t>
      </w:r>
    </w:p>
    <w:p>
      <w:pPr>
        <w:pStyle w:val="7"/>
        <w:spacing w:line="360" w:lineRule="auto"/>
        <w:ind w:firstLine="480" w:firstLineChars="200"/>
        <w:rPr>
          <w:rFonts w:hint="eastAsia" w:hAnsi="宋体" w:eastAsia="宋体"/>
          <w:highlight w:val="none"/>
          <w:lang w:eastAsia="zh-CN"/>
        </w:rPr>
      </w:pPr>
      <w:r>
        <w:rPr>
          <w:rFonts w:hint="eastAsia" w:hAnsi="宋体"/>
          <w:highlight w:val="none"/>
        </w:rPr>
        <w:t>提供供应商</w:t>
      </w:r>
      <w:r>
        <w:rPr>
          <w:rFonts w:hint="eastAsia" w:hAnsi="宋体"/>
          <w:kern w:val="2"/>
          <w:highlight w:val="none"/>
          <w:lang w:eastAsia="zh-CN"/>
        </w:rPr>
        <w:t>符合文件要求的</w:t>
      </w:r>
      <w:r>
        <w:rPr>
          <w:rFonts w:hint="eastAsia" w:hAnsi="宋体"/>
          <w:kern w:val="2"/>
          <w:highlight w:val="none"/>
        </w:rPr>
        <w:t>资格条件证明材料，</w:t>
      </w:r>
      <w:r>
        <w:rPr>
          <w:rFonts w:hint="eastAsia" w:hAnsi="宋体"/>
          <w:highlight w:val="none"/>
        </w:rPr>
        <w:t>以及一切有利于本次投标的各类证明材料，所有证明材料均需提供加盖供应商公章的复印件。</w:t>
      </w:r>
      <w:r>
        <w:rPr>
          <w:rFonts w:hint="eastAsia" w:hAnsi="宋体"/>
          <w:highlight w:val="none"/>
          <w:lang w:eastAsia="zh-CN"/>
        </w:rPr>
        <w:t>（格式自拟）</w:t>
      </w:r>
    </w:p>
    <w:p>
      <w:pPr>
        <w:spacing w:line="360" w:lineRule="auto"/>
        <w:rPr>
          <w:rFonts w:hint="default" w:ascii="宋体" w:hAnsi="宋体" w:eastAsia="宋体"/>
          <w:sz w:val="24"/>
          <w:highlight w:val="none"/>
          <w:lang w:val="en-US" w:eastAsia="zh-CN"/>
        </w:rPr>
      </w:pPr>
      <w:r>
        <w:rPr>
          <w:rFonts w:ascii="宋体" w:hAnsi="宋体"/>
          <w:sz w:val="24"/>
          <w:highlight w:val="none"/>
        </w:rPr>
        <w:br w:type="page"/>
      </w:r>
    </w:p>
    <w:p>
      <w:pPr>
        <w:spacing w:line="360" w:lineRule="auto"/>
        <w:jc w:val="left"/>
        <w:outlineLvl w:val="0"/>
        <w:rPr>
          <w:rFonts w:hint="eastAsia" w:eastAsia="仿宋_GB2312"/>
          <w:b w:val="0"/>
          <w:bCs w:val="0"/>
          <w:i w:val="0"/>
          <w:iCs w:val="0"/>
          <w:spacing w:val="6"/>
          <w:sz w:val="30"/>
          <w:szCs w:val="30"/>
          <w:highlight w:val="none"/>
        </w:rPr>
      </w:pPr>
      <w:bookmarkStart w:id="74" w:name="_Toc21167"/>
      <w:bookmarkStart w:id="75" w:name="_Toc467246302"/>
      <w:r>
        <w:rPr>
          <w:rFonts w:hint="eastAsia" w:eastAsia="仿宋_GB2312"/>
          <w:b w:val="0"/>
          <w:bCs w:val="0"/>
          <w:i w:val="0"/>
          <w:iCs w:val="0"/>
          <w:spacing w:val="6"/>
          <w:sz w:val="30"/>
          <w:szCs w:val="30"/>
          <w:highlight w:val="none"/>
        </w:rPr>
        <w:t>附件</w:t>
      </w:r>
      <w:r>
        <w:rPr>
          <w:rFonts w:hint="eastAsia" w:eastAsia="仿宋_GB2312"/>
          <w:b w:val="0"/>
          <w:bCs w:val="0"/>
          <w:i w:val="0"/>
          <w:iCs w:val="0"/>
          <w:spacing w:val="6"/>
          <w:sz w:val="30"/>
          <w:szCs w:val="30"/>
          <w:highlight w:val="none"/>
          <w:lang w:val="en-US" w:eastAsia="zh-CN"/>
        </w:rPr>
        <w:t>1</w:t>
      </w:r>
      <w:r>
        <w:rPr>
          <w:rFonts w:hint="eastAsia" w:eastAsia="仿宋_GB2312"/>
          <w:b w:val="0"/>
          <w:bCs w:val="0"/>
          <w:i w:val="0"/>
          <w:iCs w:val="0"/>
          <w:spacing w:val="6"/>
          <w:sz w:val="30"/>
          <w:szCs w:val="30"/>
          <w:highlight w:val="none"/>
        </w:rPr>
        <w:t>：</w:t>
      </w:r>
      <w:bookmarkEnd w:id="74"/>
    </w:p>
    <w:p>
      <w:pPr>
        <w:autoSpaceDE w:val="0"/>
        <w:autoSpaceDN w:val="0"/>
        <w:adjustRightInd w:val="0"/>
        <w:spacing w:line="360" w:lineRule="auto"/>
        <w:jc w:val="center"/>
        <w:rPr>
          <w:rFonts w:hint="eastAsia" w:ascii="宋体" w:hAnsi="宋体" w:eastAsia="宋体" w:cs="华文中宋"/>
          <w:b/>
          <w:bCs/>
          <w:color w:val="000000"/>
          <w:kern w:val="0"/>
          <w:sz w:val="32"/>
          <w:szCs w:val="32"/>
          <w:highlight w:val="none"/>
          <w:lang w:val="en-US" w:eastAsia="zh-CN"/>
        </w:rPr>
      </w:pPr>
      <w:r>
        <w:rPr>
          <w:rFonts w:hint="eastAsia" w:ascii="宋体" w:hAnsi="宋体" w:cs="华文中宋"/>
          <w:b/>
          <w:bCs/>
          <w:color w:val="000000"/>
          <w:kern w:val="0"/>
          <w:sz w:val="32"/>
          <w:szCs w:val="32"/>
          <w:highlight w:val="none"/>
          <w:lang w:val="zh-CN"/>
        </w:rPr>
        <w:t>供应商</w:t>
      </w:r>
      <w:r>
        <w:rPr>
          <w:rFonts w:hint="eastAsia" w:ascii="宋体" w:hAnsi="宋体" w:cs="华文中宋"/>
          <w:b/>
          <w:bCs/>
          <w:color w:val="000000"/>
          <w:kern w:val="0"/>
          <w:sz w:val="32"/>
          <w:szCs w:val="32"/>
          <w:highlight w:val="none"/>
          <w:lang w:val="en-US" w:eastAsia="zh-CN"/>
        </w:rPr>
        <w:t>声明函</w:t>
      </w:r>
    </w:p>
    <w:p>
      <w:pPr>
        <w:autoSpaceDE w:val="0"/>
        <w:autoSpaceDN w:val="0"/>
        <w:adjustRightInd w:val="0"/>
        <w:spacing w:line="360" w:lineRule="auto"/>
        <w:jc w:val="center"/>
        <w:rPr>
          <w:rFonts w:hint="eastAsia" w:ascii="宋体" w:hAnsi="宋体" w:cs="华文中宋"/>
          <w:color w:val="000000"/>
          <w:kern w:val="0"/>
          <w:sz w:val="36"/>
          <w:szCs w:val="36"/>
          <w:highlight w:val="none"/>
          <w:lang w:val="zh-CN"/>
        </w:rPr>
      </w:pPr>
    </w:p>
    <w:p>
      <w:pPr>
        <w:autoSpaceDE w:val="0"/>
        <w:autoSpaceDN w:val="0"/>
        <w:adjustRightInd w:val="0"/>
        <w:spacing w:line="360" w:lineRule="auto"/>
        <w:rPr>
          <w:rFonts w:hint="default" w:ascii="宋体" w:hAnsi="宋体" w:eastAsia="宋体" w:cs="宋体"/>
          <w:color w:val="000000"/>
          <w:kern w:val="0"/>
          <w:sz w:val="24"/>
          <w:szCs w:val="24"/>
          <w:highlight w:val="none"/>
          <w:u w:val="single"/>
          <w:lang w:val="en-US" w:eastAsia="zh-CN"/>
        </w:rPr>
      </w:pPr>
      <w:r>
        <w:rPr>
          <w:rFonts w:hint="eastAsia" w:ascii="宋体" w:hAnsi="Cambria" w:cs="宋体"/>
          <w:color w:val="000000"/>
          <w:kern w:val="0"/>
          <w:sz w:val="24"/>
          <w:szCs w:val="24"/>
          <w:highlight w:val="none"/>
          <w:lang w:val="zh-CN"/>
        </w:rPr>
        <w:t>致：</w:t>
      </w:r>
      <w:r>
        <w:rPr>
          <w:rFonts w:hint="eastAsia" w:ascii="宋体" w:hAnsi="Cambria" w:cs="宋体"/>
          <w:color w:val="000000"/>
          <w:kern w:val="0"/>
          <w:sz w:val="24"/>
          <w:szCs w:val="24"/>
          <w:highlight w:val="none"/>
          <w:u w:val="single"/>
          <w:lang w:val="en-US" w:eastAsia="zh-CN"/>
        </w:rPr>
        <w:t xml:space="preserve"> （采购人名称）                    </w:t>
      </w:r>
    </w:p>
    <w:p>
      <w:pPr>
        <w:autoSpaceDE w:val="0"/>
        <w:autoSpaceDN w:val="0"/>
        <w:adjustRightInd w:val="0"/>
        <w:spacing w:line="360" w:lineRule="auto"/>
        <w:ind w:firstLine="480"/>
        <w:rPr>
          <w:rFonts w:ascii="宋体" w:hAnsi="Cambria" w:cs="宋体"/>
          <w:color w:val="000000"/>
          <w:kern w:val="0"/>
          <w:sz w:val="24"/>
          <w:szCs w:val="24"/>
          <w:highlight w:val="none"/>
          <w:lang w:val="zh-CN"/>
        </w:rPr>
      </w:pPr>
      <w:r>
        <w:rPr>
          <w:rFonts w:hint="eastAsia" w:ascii="宋体" w:hAnsi="Cambria" w:cs="宋体"/>
          <w:color w:val="000000"/>
          <w:kern w:val="0"/>
          <w:sz w:val="24"/>
          <w:szCs w:val="24"/>
          <w:highlight w:val="none"/>
          <w:lang w:val="zh-CN"/>
        </w:rPr>
        <w:t>关于贵方</w:t>
      </w:r>
      <w:r>
        <w:rPr>
          <w:rFonts w:hint="eastAsia" w:ascii="宋体" w:hAnsi="Cambria" w:cs="宋体"/>
          <w:color w:val="000000"/>
          <w:kern w:val="0"/>
          <w:sz w:val="24"/>
          <w:szCs w:val="24"/>
          <w:highlight w:val="none"/>
          <w:u w:val="single"/>
          <w:lang w:val="zh-CN"/>
        </w:rPr>
        <w:t xml:space="preserve">    </w:t>
      </w:r>
      <w:r>
        <w:rPr>
          <w:rFonts w:hint="eastAsia" w:ascii="宋体" w:hAnsi="Cambria" w:cs="宋体"/>
          <w:color w:val="000000"/>
          <w:kern w:val="0"/>
          <w:sz w:val="24"/>
          <w:szCs w:val="24"/>
          <w:highlight w:val="none"/>
          <w:lang w:val="zh-CN"/>
        </w:rPr>
        <w:t>年</w:t>
      </w:r>
      <w:r>
        <w:rPr>
          <w:rFonts w:ascii="宋体" w:hAnsi="Cambria" w:cs="宋体"/>
          <w:color w:val="000000"/>
          <w:kern w:val="0"/>
          <w:sz w:val="24"/>
          <w:szCs w:val="24"/>
          <w:highlight w:val="none"/>
          <w:u w:val="single"/>
          <w:lang w:val="zh-CN"/>
        </w:rPr>
        <w:t xml:space="preserve">   </w:t>
      </w:r>
      <w:r>
        <w:rPr>
          <w:rFonts w:hint="eastAsia" w:ascii="宋体" w:hAnsi="Cambria" w:cs="宋体"/>
          <w:color w:val="000000"/>
          <w:kern w:val="0"/>
          <w:sz w:val="24"/>
          <w:szCs w:val="24"/>
          <w:highlight w:val="none"/>
          <w:lang w:val="zh-CN"/>
        </w:rPr>
        <w:t>月</w:t>
      </w:r>
      <w:r>
        <w:rPr>
          <w:rFonts w:ascii="宋体" w:hAnsi="Cambria" w:cs="宋体"/>
          <w:color w:val="000000"/>
          <w:kern w:val="0"/>
          <w:sz w:val="24"/>
          <w:szCs w:val="24"/>
          <w:highlight w:val="none"/>
          <w:u w:val="single"/>
          <w:lang w:val="zh-CN"/>
        </w:rPr>
        <w:t xml:space="preserve">   </w:t>
      </w:r>
      <w:r>
        <w:rPr>
          <w:rFonts w:hint="eastAsia" w:ascii="宋体" w:hAnsi="Cambria" w:cs="宋体"/>
          <w:color w:val="000000"/>
          <w:kern w:val="0"/>
          <w:sz w:val="24"/>
          <w:szCs w:val="24"/>
          <w:highlight w:val="none"/>
          <w:lang w:val="zh-CN"/>
        </w:rPr>
        <w:t>日</w:t>
      </w:r>
      <w:r>
        <w:rPr>
          <w:rFonts w:hint="eastAsia" w:ascii="宋体" w:hAnsi="Cambria" w:cs="宋体"/>
          <w:color w:val="000000"/>
          <w:kern w:val="0"/>
          <w:sz w:val="24"/>
          <w:szCs w:val="24"/>
          <w:highlight w:val="none"/>
          <w:u w:val="single"/>
          <w:lang w:val="zh-CN"/>
        </w:rPr>
        <w:t>（项目名称）（项目编号）</w:t>
      </w:r>
      <w:r>
        <w:rPr>
          <w:rFonts w:hint="eastAsia" w:ascii="宋体" w:hAnsi="Cambria" w:cs="宋体"/>
          <w:color w:val="000000"/>
          <w:kern w:val="0"/>
          <w:sz w:val="24"/>
          <w:szCs w:val="24"/>
          <w:highlight w:val="none"/>
          <w:lang w:val="zh-CN"/>
        </w:rPr>
        <w:t>采购项目，本签字人愿意参加本次</w:t>
      </w:r>
      <w:r>
        <w:rPr>
          <w:rFonts w:hint="eastAsia" w:ascii="宋体" w:hAnsi="Cambria" w:cs="宋体"/>
          <w:color w:val="000000"/>
          <w:kern w:val="0"/>
          <w:sz w:val="24"/>
          <w:szCs w:val="24"/>
          <w:highlight w:val="none"/>
        </w:rPr>
        <w:t>竞争性磋商</w:t>
      </w:r>
      <w:r>
        <w:rPr>
          <w:rFonts w:hint="eastAsia" w:ascii="宋体" w:hAnsi="Cambria" w:cs="宋体"/>
          <w:color w:val="000000"/>
          <w:kern w:val="0"/>
          <w:sz w:val="24"/>
          <w:szCs w:val="24"/>
          <w:highlight w:val="none"/>
          <w:lang w:val="zh-CN"/>
        </w:rPr>
        <w:t>，提供采购项目要求中要求的所有服务，并证实递交的所有资料是准确的和真实的。同时，我代表</w:t>
      </w:r>
      <w:r>
        <w:rPr>
          <w:rFonts w:hint="eastAsia" w:ascii="宋体" w:hAnsi="Cambria" w:cs="宋体"/>
          <w:color w:val="000000"/>
          <w:kern w:val="0"/>
          <w:sz w:val="24"/>
          <w:szCs w:val="24"/>
          <w:highlight w:val="none"/>
          <w:u w:val="single"/>
          <w:lang w:val="zh-CN"/>
        </w:rPr>
        <w:t>（供应商名称）</w:t>
      </w:r>
      <w:r>
        <w:rPr>
          <w:rFonts w:hint="eastAsia" w:ascii="宋体" w:hAnsi="Cambria" w:cs="宋体"/>
          <w:color w:val="000000"/>
          <w:kern w:val="0"/>
          <w:sz w:val="24"/>
          <w:szCs w:val="24"/>
          <w:highlight w:val="none"/>
          <w:lang w:val="zh-CN"/>
        </w:rPr>
        <w:t>，在此作如下承诺：</w:t>
      </w:r>
    </w:p>
    <w:p>
      <w:pPr>
        <w:autoSpaceDE w:val="0"/>
        <w:autoSpaceDN w:val="0"/>
        <w:adjustRightInd w:val="0"/>
        <w:spacing w:line="360" w:lineRule="auto"/>
        <w:ind w:firstLine="480" w:firstLineChars="200"/>
        <w:rPr>
          <w:rFonts w:ascii="宋体" w:hAnsi="Cambria" w:cs="宋体"/>
          <w:color w:val="000000"/>
          <w:kern w:val="0"/>
          <w:sz w:val="24"/>
          <w:szCs w:val="24"/>
          <w:highlight w:val="none"/>
          <w:lang w:val="zh-CN"/>
        </w:rPr>
      </w:pPr>
      <w:r>
        <w:rPr>
          <w:rFonts w:ascii="宋体" w:hAnsi="Cambria" w:cs="宋体"/>
          <w:color w:val="000000"/>
          <w:kern w:val="0"/>
          <w:sz w:val="24"/>
          <w:szCs w:val="24"/>
          <w:highlight w:val="none"/>
          <w:lang w:val="zh-CN"/>
        </w:rPr>
        <w:t>1.</w:t>
      </w:r>
      <w:r>
        <w:rPr>
          <w:rFonts w:hint="eastAsia" w:ascii="宋体" w:hAnsi="Cambria" w:cs="宋体"/>
          <w:color w:val="000000"/>
          <w:kern w:val="0"/>
          <w:sz w:val="24"/>
          <w:szCs w:val="24"/>
          <w:highlight w:val="none"/>
          <w:lang w:val="zh-CN"/>
        </w:rPr>
        <w:t>完全理解和接受磋商文件的一切规定和要求；</w:t>
      </w:r>
    </w:p>
    <w:p>
      <w:pPr>
        <w:autoSpaceDE w:val="0"/>
        <w:autoSpaceDN w:val="0"/>
        <w:adjustRightInd w:val="0"/>
        <w:spacing w:line="360" w:lineRule="auto"/>
        <w:ind w:firstLine="480" w:firstLineChars="200"/>
        <w:rPr>
          <w:rFonts w:hint="eastAsia" w:ascii="宋体" w:hAnsi="Cambria" w:cs="宋体"/>
          <w:color w:val="000000"/>
          <w:kern w:val="0"/>
          <w:sz w:val="24"/>
          <w:szCs w:val="24"/>
          <w:highlight w:val="none"/>
          <w:lang w:val="zh-CN"/>
        </w:rPr>
      </w:pPr>
      <w:r>
        <w:rPr>
          <w:rFonts w:ascii="宋体" w:hAnsi="Cambria" w:cs="宋体"/>
          <w:color w:val="000000"/>
          <w:kern w:val="0"/>
          <w:sz w:val="24"/>
          <w:szCs w:val="24"/>
          <w:highlight w:val="none"/>
          <w:lang w:val="zh-CN"/>
        </w:rPr>
        <w:t>2.</w:t>
      </w:r>
      <w:r>
        <w:rPr>
          <w:rFonts w:hint="eastAsia" w:ascii="宋体" w:hAnsi="Cambria" w:cs="宋体"/>
          <w:color w:val="000000"/>
          <w:kern w:val="0"/>
          <w:sz w:val="24"/>
          <w:szCs w:val="24"/>
          <w:highlight w:val="none"/>
          <w:lang w:val="zh-CN"/>
        </w:rPr>
        <w:t>若成交，我方将按照磋商文件的具体规定与采购人签订采购合同，并且严格履行合同义务，按时提供优质的服务。如果在合同执行过程中，发现服务质量出现问题，我方一定尽快更正，并承担相应的经济责任；</w:t>
      </w:r>
    </w:p>
    <w:p>
      <w:pPr>
        <w:autoSpaceDE w:val="0"/>
        <w:autoSpaceDN w:val="0"/>
        <w:adjustRightInd w:val="0"/>
        <w:spacing w:line="360" w:lineRule="auto"/>
        <w:ind w:firstLine="480" w:firstLineChars="200"/>
        <w:rPr>
          <w:rFonts w:ascii="宋体" w:hAnsi="Cambria" w:cs="宋体"/>
          <w:color w:val="000000"/>
          <w:kern w:val="0"/>
          <w:sz w:val="24"/>
          <w:szCs w:val="24"/>
          <w:highlight w:val="none"/>
        </w:rPr>
      </w:pPr>
      <w:r>
        <w:rPr>
          <w:rFonts w:hint="eastAsia" w:ascii="宋体" w:hAnsi="Cambria" w:cs="宋体"/>
          <w:color w:val="000000"/>
          <w:kern w:val="0"/>
          <w:sz w:val="24"/>
          <w:szCs w:val="24"/>
          <w:highlight w:val="none"/>
        </w:rPr>
        <w:t>3.</w:t>
      </w:r>
      <w:r>
        <w:rPr>
          <w:rFonts w:ascii="宋体" w:hAnsi="Cambria" w:cs="宋体"/>
          <w:color w:val="000000"/>
          <w:kern w:val="0"/>
          <w:sz w:val="24"/>
          <w:szCs w:val="24"/>
          <w:highlight w:val="none"/>
        </w:rPr>
        <w:t>在参加本次政府采购活动前3年内的经营活动中</w:t>
      </w:r>
      <w:r>
        <w:rPr>
          <w:rFonts w:hint="eastAsia" w:ascii="宋体" w:hAnsi="Cambria" w:cs="宋体"/>
          <w:color w:val="000000"/>
          <w:kern w:val="0"/>
          <w:sz w:val="24"/>
          <w:szCs w:val="24"/>
          <w:highlight w:val="none"/>
        </w:rPr>
        <w:t>____（填“没有”或“有”）</w:t>
      </w:r>
      <w:r>
        <w:rPr>
          <w:rFonts w:ascii="宋体" w:hAnsi="Cambria" w:cs="宋体"/>
          <w:color w:val="000000"/>
          <w:kern w:val="0"/>
          <w:sz w:val="24"/>
          <w:szCs w:val="24"/>
          <w:highlight w:val="none"/>
        </w:rPr>
        <w:t>重大违法记录。</w:t>
      </w:r>
      <w:r>
        <w:rPr>
          <w:rFonts w:hint="eastAsia" w:ascii="宋体" w:hAnsi="Cambria" w:cs="宋体"/>
          <w:color w:val="000000"/>
          <w:kern w:val="0"/>
          <w:sz w:val="24"/>
          <w:szCs w:val="24"/>
          <w:highlight w:val="none"/>
        </w:rPr>
        <w:t>供应</w:t>
      </w:r>
      <w:r>
        <w:rPr>
          <w:rFonts w:hint="eastAsia" w:ascii="宋体" w:hAnsi="Cambria" w:cs="宋体"/>
          <w:b/>
          <w:bCs/>
          <w:color w:val="000000"/>
          <w:kern w:val="0"/>
          <w:sz w:val="24"/>
          <w:szCs w:val="24"/>
          <w:highlight w:val="none"/>
        </w:rPr>
        <w:t>商在参加政府采购活动前3年内因违法经营被禁止在一定期限内参加政府采购活动，期限届满的，可以参加政府采购活动，但应提供期限届满的证明材料。</w:t>
      </w:r>
    </w:p>
    <w:p>
      <w:pPr>
        <w:autoSpaceDE w:val="0"/>
        <w:autoSpaceDN w:val="0"/>
        <w:adjustRightInd w:val="0"/>
        <w:spacing w:line="360" w:lineRule="auto"/>
        <w:ind w:firstLine="480" w:firstLineChars="200"/>
        <w:rPr>
          <w:rFonts w:ascii="宋体" w:hAnsi="Cambria" w:cs="宋体"/>
          <w:color w:val="000000"/>
          <w:kern w:val="0"/>
          <w:sz w:val="24"/>
          <w:szCs w:val="24"/>
          <w:highlight w:val="none"/>
        </w:rPr>
      </w:pPr>
      <w:r>
        <w:rPr>
          <w:rFonts w:hint="eastAsia" w:ascii="宋体" w:hAnsi="Cambria" w:cs="宋体"/>
          <w:color w:val="000000"/>
          <w:kern w:val="0"/>
          <w:sz w:val="24"/>
          <w:szCs w:val="24"/>
          <w:highlight w:val="none"/>
        </w:rPr>
        <w:t>4.我方______（填“未被列入”或“被列入”）失信被执行人名单。</w:t>
      </w:r>
    </w:p>
    <w:p>
      <w:pPr>
        <w:autoSpaceDE w:val="0"/>
        <w:autoSpaceDN w:val="0"/>
        <w:adjustRightInd w:val="0"/>
        <w:spacing w:line="360" w:lineRule="auto"/>
        <w:ind w:firstLine="480" w:firstLineChars="200"/>
        <w:rPr>
          <w:rFonts w:ascii="宋体" w:hAnsi="Cambria" w:cs="宋体"/>
          <w:color w:val="000000"/>
          <w:kern w:val="0"/>
          <w:sz w:val="24"/>
          <w:szCs w:val="24"/>
          <w:highlight w:val="none"/>
        </w:rPr>
      </w:pPr>
      <w:r>
        <w:rPr>
          <w:rFonts w:hint="eastAsia" w:ascii="宋体" w:hAnsi="Cambria" w:cs="宋体"/>
          <w:color w:val="000000"/>
          <w:kern w:val="0"/>
          <w:sz w:val="24"/>
          <w:szCs w:val="24"/>
          <w:highlight w:val="none"/>
        </w:rPr>
        <w:t>5.我方______（填“未被列入”或“被列入”）</w:t>
      </w:r>
      <w:r>
        <w:rPr>
          <w:rFonts w:hint="eastAsia" w:ascii="宋体" w:hAnsi="Cambria" w:cs="宋体"/>
          <w:color w:val="000000"/>
          <w:kern w:val="0"/>
          <w:sz w:val="24"/>
          <w:szCs w:val="24"/>
          <w:highlight w:val="none"/>
          <w:lang w:eastAsia="zh-CN"/>
        </w:rPr>
        <w:t>重大税收违法失信主体</w:t>
      </w:r>
      <w:r>
        <w:rPr>
          <w:rFonts w:hint="eastAsia" w:ascii="宋体" w:hAnsi="Cambria" w:cs="宋体"/>
          <w:color w:val="000000"/>
          <w:kern w:val="0"/>
          <w:sz w:val="24"/>
          <w:szCs w:val="24"/>
          <w:highlight w:val="none"/>
        </w:rPr>
        <w:t>当事人名单。</w:t>
      </w:r>
    </w:p>
    <w:p>
      <w:pPr>
        <w:autoSpaceDE w:val="0"/>
        <w:autoSpaceDN w:val="0"/>
        <w:adjustRightInd w:val="0"/>
        <w:spacing w:line="360" w:lineRule="auto"/>
        <w:ind w:firstLine="480" w:firstLineChars="200"/>
        <w:rPr>
          <w:rFonts w:ascii="宋体" w:hAnsi="Cambria" w:cs="宋体"/>
          <w:color w:val="000000"/>
          <w:kern w:val="0"/>
          <w:sz w:val="24"/>
          <w:szCs w:val="24"/>
          <w:highlight w:val="none"/>
        </w:rPr>
      </w:pPr>
      <w:r>
        <w:rPr>
          <w:rFonts w:hint="eastAsia" w:ascii="宋体" w:hAnsi="Cambria" w:cs="宋体"/>
          <w:color w:val="000000"/>
          <w:kern w:val="0"/>
          <w:sz w:val="24"/>
          <w:szCs w:val="24"/>
          <w:highlight w:val="none"/>
        </w:rPr>
        <w:t>6.我方______（填“未被列入”或“被列入”）政府采购严重违法失信行为记录名单。</w:t>
      </w:r>
    </w:p>
    <w:p>
      <w:pPr>
        <w:autoSpaceDE w:val="0"/>
        <w:autoSpaceDN w:val="0"/>
        <w:adjustRightInd w:val="0"/>
        <w:spacing w:line="360" w:lineRule="auto"/>
        <w:ind w:firstLine="480" w:firstLineChars="200"/>
        <w:rPr>
          <w:rFonts w:ascii="宋体" w:hAnsi="Cambria" w:cs="宋体"/>
          <w:color w:val="000000"/>
          <w:kern w:val="0"/>
          <w:sz w:val="24"/>
          <w:szCs w:val="24"/>
          <w:highlight w:val="none"/>
          <w:lang w:val="zh-CN"/>
        </w:rPr>
      </w:pPr>
      <w:r>
        <w:rPr>
          <w:rFonts w:ascii="宋体" w:hAnsi="Cambria" w:cs="宋体"/>
          <w:color w:val="000000"/>
          <w:kern w:val="0"/>
          <w:sz w:val="24"/>
          <w:szCs w:val="24"/>
          <w:highlight w:val="none"/>
        </w:rPr>
        <w:t>如有不实，我方将无条件地退出本项目的采购活动，并遵照《政府采购法》有关</w:t>
      </w:r>
      <w:r>
        <w:rPr>
          <w:rFonts w:hint="eastAsia" w:ascii="宋体" w:hAnsi="Cambria" w:cs="宋体"/>
          <w:color w:val="000000"/>
          <w:kern w:val="0"/>
          <w:sz w:val="24"/>
          <w:szCs w:val="24"/>
          <w:highlight w:val="none"/>
        </w:rPr>
        <w:t>“提供虚假材料的规定”</w:t>
      </w:r>
      <w:r>
        <w:rPr>
          <w:rFonts w:ascii="宋体" w:hAnsi="Cambria" w:cs="宋体"/>
          <w:color w:val="000000"/>
          <w:kern w:val="0"/>
          <w:sz w:val="24"/>
          <w:szCs w:val="24"/>
          <w:highlight w:val="none"/>
        </w:rPr>
        <w:t>接受处罚。</w:t>
      </w:r>
    </w:p>
    <w:p>
      <w:pPr>
        <w:autoSpaceDE w:val="0"/>
        <w:autoSpaceDN w:val="0"/>
        <w:adjustRightInd w:val="0"/>
        <w:spacing w:line="360" w:lineRule="auto"/>
        <w:ind w:firstLine="480"/>
        <w:rPr>
          <w:rFonts w:ascii="宋体" w:hAnsi="Cambria" w:cs="宋体"/>
          <w:color w:val="000000"/>
          <w:kern w:val="0"/>
          <w:sz w:val="24"/>
          <w:szCs w:val="24"/>
          <w:highlight w:val="none"/>
          <w:lang w:val="zh-CN"/>
        </w:rPr>
      </w:pPr>
    </w:p>
    <w:p>
      <w:pPr>
        <w:autoSpaceDE w:val="0"/>
        <w:autoSpaceDN w:val="0"/>
        <w:adjustRightInd w:val="0"/>
        <w:spacing w:line="360" w:lineRule="auto"/>
        <w:ind w:firstLine="480"/>
        <w:rPr>
          <w:rFonts w:ascii="宋体" w:hAnsi="Cambria" w:cs="宋体"/>
          <w:color w:val="000000"/>
          <w:kern w:val="0"/>
          <w:sz w:val="24"/>
          <w:szCs w:val="24"/>
          <w:highlight w:val="none"/>
          <w:lang w:val="zh-CN"/>
        </w:rPr>
      </w:pPr>
    </w:p>
    <w:p>
      <w:pPr>
        <w:spacing w:line="360" w:lineRule="auto"/>
        <w:ind w:firstLine="424" w:firstLineChars="177"/>
        <w:rPr>
          <w:rFonts w:hint="eastAsia" w:ascii="宋体" w:hAnsi="宋体"/>
          <w:sz w:val="24"/>
          <w:szCs w:val="24"/>
          <w:highlight w:val="none"/>
        </w:rPr>
      </w:pPr>
      <w:r>
        <w:rPr>
          <w:rFonts w:hint="eastAsia" w:ascii="宋体" w:hAnsi="宋体"/>
          <w:sz w:val="24"/>
          <w:szCs w:val="24"/>
          <w:highlight w:val="none"/>
        </w:rPr>
        <w:t>供应商名称：</w:t>
      </w:r>
      <w:r>
        <w:rPr>
          <w:rFonts w:hint="eastAsia" w:ascii="宋体" w:hAnsi="宋体"/>
          <w:sz w:val="24"/>
          <w:szCs w:val="24"/>
          <w:highlight w:val="none"/>
          <w:u w:val="single"/>
        </w:rPr>
        <w:t xml:space="preserve">             </w:t>
      </w:r>
      <w:r>
        <w:rPr>
          <w:rFonts w:hint="eastAsia" w:ascii="宋体" w:hAnsi="宋体"/>
          <w:sz w:val="24"/>
          <w:szCs w:val="24"/>
          <w:highlight w:val="none"/>
        </w:rPr>
        <w:t>（公章）</w:t>
      </w:r>
    </w:p>
    <w:p>
      <w:pPr>
        <w:spacing w:line="360" w:lineRule="auto"/>
        <w:ind w:firstLine="424" w:firstLineChars="177"/>
        <w:rPr>
          <w:rFonts w:hint="eastAsia" w:ascii="宋体" w:hAnsi="宋体"/>
          <w:sz w:val="24"/>
          <w:szCs w:val="24"/>
          <w:highlight w:val="none"/>
        </w:rPr>
      </w:pPr>
      <w:r>
        <w:rPr>
          <w:rFonts w:hint="eastAsia" w:ascii="宋体" w:hAnsi="宋体"/>
          <w:sz w:val="24"/>
          <w:szCs w:val="24"/>
          <w:highlight w:val="none"/>
        </w:rPr>
        <w:t>法定代表人（或负责人）或被授权人：</w:t>
      </w:r>
      <w:r>
        <w:rPr>
          <w:rFonts w:hint="eastAsia" w:ascii="宋体" w:hAnsi="宋体"/>
          <w:sz w:val="24"/>
          <w:szCs w:val="24"/>
          <w:highlight w:val="none"/>
          <w:u w:val="single"/>
        </w:rPr>
        <w:t xml:space="preserve">          </w:t>
      </w:r>
      <w:r>
        <w:rPr>
          <w:rFonts w:hint="eastAsia" w:ascii="宋体" w:hAnsi="宋体"/>
          <w:sz w:val="24"/>
          <w:szCs w:val="24"/>
          <w:highlight w:val="none"/>
        </w:rPr>
        <w:t>（签字或盖章）</w:t>
      </w:r>
    </w:p>
    <w:p>
      <w:pPr>
        <w:spacing w:line="360" w:lineRule="auto"/>
        <w:ind w:firstLine="480" w:firstLineChars="200"/>
        <w:rPr>
          <w:rFonts w:hint="eastAsia" w:hAnsi="宋体"/>
          <w:b/>
          <w:bCs/>
          <w:sz w:val="24"/>
          <w:szCs w:val="24"/>
          <w:highlight w:val="none"/>
        </w:rPr>
      </w:pPr>
      <w:r>
        <w:rPr>
          <w:rFonts w:hint="eastAsia" w:ascii="宋体" w:hAnsi="宋体"/>
          <w:sz w:val="24"/>
          <w:szCs w:val="24"/>
          <w:highlight w:val="none"/>
        </w:rPr>
        <w:t>日期:    年    月    日</w:t>
      </w:r>
    </w:p>
    <w:p>
      <w:pPr>
        <w:snapToGrid w:val="0"/>
        <w:jc w:val="center"/>
        <w:rPr>
          <w:rFonts w:hint="eastAsia" w:ascii="宋体" w:hAnsi="宋体"/>
          <w:b/>
          <w:sz w:val="30"/>
          <w:szCs w:val="30"/>
          <w:highlight w:val="none"/>
        </w:rPr>
      </w:pPr>
    </w:p>
    <w:p>
      <w:pPr>
        <w:snapToGrid w:val="0"/>
        <w:jc w:val="center"/>
        <w:rPr>
          <w:rFonts w:hint="eastAsia" w:ascii="宋体" w:hAnsi="宋体"/>
          <w:b/>
          <w:sz w:val="30"/>
          <w:szCs w:val="30"/>
          <w:highlight w:val="none"/>
        </w:rPr>
      </w:pPr>
    </w:p>
    <w:p>
      <w:pPr>
        <w:rPr>
          <w:rFonts w:hint="eastAsia" w:eastAsia="仿宋_GB2312"/>
          <w:b w:val="0"/>
          <w:bCs w:val="0"/>
          <w:spacing w:val="6"/>
          <w:sz w:val="30"/>
          <w:szCs w:val="30"/>
          <w:highlight w:val="none"/>
        </w:rPr>
      </w:pPr>
      <w:bookmarkStart w:id="76" w:name="_Toc30874"/>
      <w:r>
        <w:rPr>
          <w:rFonts w:hint="eastAsia" w:eastAsia="仿宋_GB2312"/>
          <w:b w:val="0"/>
          <w:bCs w:val="0"/>
          <w:spacing w:val="6"/>
          <w:sz w:val="30"/>
          <w:szCs w:val="30"/>
          <w:highlight w:val="none"/>
        </w:rPr>
        <w:br w:type="page"/>
      </w:r>
    </w:p>
    <w:p>
      <w:pPr>
        <w:spacing w:line="360" w:lineRule="auto"/>
        <w:jc w:val="left"/>
        <w:outlineLvl w:val="0"/>
        <w:rPr>
          <w:rFonts w:hint="eastAsia" w:eastAsia="仿宋_GB2312"/>
          <w:b w:val="0"/>
          <w:bCs w:val="0"/>
          <w:spacing w:val="6"/>
          <w:sz w:val="30"/>
          <w:szCs w:val="30"/>
          <w:highlight w:val="none"/>
        </w:rPr>
      </w:pPr>
      <w:r>
        <w:rPr>
          <w:rFonts w:hint="eastAsia" w:eastAsia="仿宋_GB2312"/>
          <w:b w:val="0"/>
          <w:bCs w:val="0"/>
          <w:spacing w:val="6"/>
          <w:sz w:val="30"/>
          <w:szCs w:val="30"/>
          <w:highlight w:val="none"/>
        </w:rPr>
        <w:t>附件</w:t>
      </w:r>
      <w:r>
        <w:rPr>
          <w:rFonts w:hint="eastAsia" w:eastAsia="仿宋_GB2312"/>
          <w:b w:val="0"/>
          <w:bCs w:val="0"/>
          <w:spacing w:val="6"/>
          <w:sz w:val="30"/>
          <w:szCs w:val="30"/>
          <w:highlight w:val="none"/>
          <w:lang w:val="en-US" w:eastAsia="zh-CN"/>
        </w:rPr>
        <w:t>2</w:t>
      </w:r>
      <w:r>
        <w:rPr>
          <w:rFonts w:hint="eastAsia" w:eastAsia="仿宋_GB2312"/>
          <w:b w:val="0"/>
          <w:bCs w:val="0"/>
          <w:spacing w:val="6"/>
          <w:sz w:val="30"/>
          <w:szCs w:val="30"/>
          <w:highlight w:val="none"/>
        </w:rPr>
        <w:t>：</w:t>
      </w:r>
      <w:bookmarkEnd w:id="76"/>
    </w:p>
    <w:p>
      <w:pPr>
        <w:pStyle w:val="3"/>
        <w:jc w:val="center"/>
        <w:rPr>
          <w:rFonts w:hint="eastAsia" w:ascii="宋体" w:hAnsi="宋体" w:eastAsia="宋体" w:cs="华文中宋"/>
          <w:b/>
          <w:bCs/>
          <w:color w:val="000000"/>
          <w:kern w:val="0"/>
          <w:sz w:val="32"/>
          <w:szCs w:val="32"/>
          <w:highlight w:val="none"/>
          <w:lang w:val="zh-CN" w:eastAsia="zh-CN" w:bidi="ar-SA"/>
        </w:rPr>
      </w:pPr>
      <w:r>
        <w:rPr>
          <w:rFonts w:hint="eastAsia" w:ascii="宋体" w:hAnsi="宋体" w:eastAsia="宋体" w:cs="华文中宋"/>
          <w:b/>
          <w:bCs/>
          <w:color w:val="000000"/>
          <w:kern w:val="0"/>
          <w:sz w:val="32"/>
          <w:szCs w:val="32"/>
          <w:highlight w:val="none"/>
          <w:lang w:val="zh-CN" w:eastAsia="zh-CN" w:bidi="ar-SA"/>
        </w:rPr>
        <w:t>供应商企业关系关联承诺书</w:t>
      </w:r>
    </w:p>
    <w:p>
      <w:pPr>
        <w:autoSpaceDE w:val="0"/>
        <w:autoSpaceDN w:val="0"/>
        <w:adjustRightInd w:val="0"/>
        <w:spacing w:line="360" w:lineRule="auto"/>
        <w:rPr>
          <w:rFonts w:ascii="宋体" w:hAnsi="宋体"/>
          <w:sz w:val="24"/>
          <w:szCs w:val="24"/>
          <w:highlight w:val="none"/>
        </w:rPr>
      </w:pPr>
    </w:p>
    <w:p>
      <w:pPr>
        <w:numPr>
          <w:ilvl w:val="0"/>
          <w:numId w:val="12"/>
        </w:numPr>
        <w:autoSpaceDE w:val="0"/>
        <w:autoSpaceDN w:val="0"/>
        <w:adjustRightInd w:val="0"/>
        <w:snapToGrid w:val="0"/>
        <w:spacing w:line="360" w:lineRule="auto"/>
        <w:rPr>
          <w:rFonts w:ascii="宋体" w:hAnsi="宋体"/>
          <w:sz w:val="24"/>
          <w:szCs w:val="24"/>
          <w:highlight w:val="none"/>
        </w:rPr>
      </w:pPr>
      <w:r>
        <w:rPr>
          <w:rFonts w:hint="eastAsia" w:ascii="宋体" w:hAnsi="宋体"/>
          <w:sz w:val="24"/>
          <w:szCs w:val="24"/>
          <w:highlight w:val="none"/>
        </w:rPr>
        <w:t>供应商在本项目投标中，不存在与其它供应商负责人为同一人，有控股、管理等关联关系承诺。</w:t>
      </w:r>
    </w:p>
    <w:p>
      <w:pPr>
        <w:snapToGrid w:val="0"/>
        <w:spacing w:line="360" w:lineRule="auto"/>
        <w:outlineLvl w:val="0"/>
        <w:rPr>
          <w:rFonts w:ascii="宋体" w:hAnsi="宋体"/>
          <w:sz w:val="24"/>
          <w:szCs w:val="24"/>
          <w:highlight w:val="none"/>
        </w:rPr>
      </w:pPr>
      <w:bookmarkStart w:id="77" w:name="_Toc6095"/>
      <w:r>
        <w:rPr>
          <w:rFonts w:hint="eastAsia" w:ascii="宋体" w:hAnsi="宋体"/>
          <w:sz w:val="24"/>
          <w:szCs w:val="24"/>
          <w:highlight w:val="none"/>
          <w:lang w:val="en-US" w:eastAsia="zh-CN"/>
        </w:rPr>
        <w:t>1</w:t>
      </w:r>
      <w:r>
        <w:rPr>
          <w:rFonts w:hint="eastAsia" w:ascii="宋体" w:hAnsi="宋体"/>
          <w:sz w:val="24"/>
          <w:szCs w:val="24"/>
          <w:highlight w:val="none"/>
        </w:rPr>
        <w:t>-1、管理关系说明：</w:t>
      </w:r>
      <w:bookmarkEnd w:id="77"/>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我单位管理的具有独立法人的下属单位有：</w:t>
      </w:r>
      <w:r>
        <w:rPr>
          <w:rFonts w:hint="eastAsia" w:ascii="宋体" w:hAnsi="宋体"/>
          <w:sz w:val="24"/>
          <w:szCs w:val="24"/>
          <w:highlight w:val="none"/>
          <w:u w:val="single"/>
        </w:rPr>
        <w:t xml:space="preserve">                 </w:t>
      </w:r>
      <w:r>
        <w:rPr>
          <w:rFonts w:hint="eastAsia" w:ascii="宋体" w:hAnsi="宋体"/>
          <w:sz w:val="24"/>
          <w:szCs w:val="24"/>
          <w:highlight w:val="none"/>
        </w:rPr>
        <w:t>。</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我单位的上级管理单位有</w:t>
      </w:r>
      <w:r>
        <w:rPr>
          <w:rFonts w:hint="eastAsia" w:ascii="宋体" w:hAnsi="宋体"/>
          <w:sz w:val="24"/>
          <w:szCs w:val="24"/>
          <w:highlight w:val="none"/>
          <w:u w:val="single"/>
        </w:rPr>
        <w:t xml:space="preserve">              </w:t>
      </w:r>
      <w:r>
        <w:rPr>
          <w:rFonts w:hint="eastAsia" w:ascii="宋体" w:hAnsi="宋体"/>
          <w:sz w:val="24"/>
          <w:szCs w:val="24"/>
          <w:highlight w:val="none"/>
        </w:rPr>
        <w:t>。</w:t>
      </w:r>
    </w:p>
    <w:p>
      <w:pPr>
        <w:snapToGrid w:val="0"/>
        <w:spacing w:line="360" w:lineRule="auto"/>
        <w:outlineLvl w:val="0"/>
        <w:rPr>
          <w:rFonts w:ascii="宋体" w:hAnsi="宋体"/>
          <w:sz w:val="24"/>
          <w:szCs w:val="24"/>
          <w:highlight w:val="none"/>
        </w:rPr>
      </w:pPr>
      <w:bookmarkStart w:id="78" w:name="_Toc24385"/>
      <w:r>
        <w:rPr>
          <w:rFonts w:hint="eastAsia" w:ascii="宋体" w:hAnsi="宋体"/>
          <w:sz w:val="24"/>
          <w:szCs w:val="24"/>
          <w:highlight w:val="none"/>
          <w:lang w:val="en-US" w:eastAsia="zh-CN"/>
        </w:rPr>
        <w:t>1</w:t>
      </w:r>
      <w:r>
        <w:rPr>
          <w:rFonts w:hint="eastAsia" w:ascii="宋体" w:hAnsi="宋体"/>
          <w:sz w:val="24"/>
          <w:szCs w:val="24"/>
          <w:highlight w:val="none"/>
        </w:rPr>
        <w:t>-2、股权关系说明：</w:t>
      </w:r>
      <w:bookmarkEnd w:id="78"/>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我单位控股的单位有</w:t>
      </w:r>
      <w:r>
        <w:rPr>
          <w:rFonts w:hint="eastAsia" w:ascii="宋体" w:hAnsi="宋体"/>
          <w:sz w:val="24"/>
          <w:szCs w:val="24"/>
          <w:highlight w:val="none"/>
          <w:u w:val="single"/>
        </w:rPr>
        <w:t xml:space="preserve">           </w:t>
      </w:r>
      <w:r>
        <w:rPr>
          <w:rFonts w:hint="eastAsia" w:ascii="宋体" w:hAnsi="宋体"/>
          <w:sz w:val="24"/>
          <w:szCs w:val="24"/>
          <w:highlight w:val="none"/>
        </w:rPr>
        <w:t>。</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我单位被</w:t>
      </w:r>
      <w:r>
        <w:rPr>
          <w:rFonts w:hint="eastAsia" w:ascii="宋体" w:hAnsi="宋体"/>
          <w:i/>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单位控股。</w:t>
      </w:r>
    </w:p>
    <w:p>
      <w:pPr>
        <w:autoSpaceDE w:val="0"/>
        <w:autoSpaceDN w:val="0"/>
        <w:adjustRightInd w:val="0"/>
        <w:spacing w:line="360" w:lineRule="auto"/>
        <w:rPr>
          <w:rFonts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 xml:space="preserve">、 </w:t>
      </w:r>
      <w:r>
        <w:rPr>
          <w:rFonts w:hint="eastAsia" w:ascii="宋体" w:hAnsi="宋体"/>
          <w:i/>
          <w:sz w:val="24"/>
          <w:szCs w:val="24"/>
          <w:highlight w:val="none"/>
          <w:u w:val="single"/>
        </w:rPr>
        <w:t xml:space="preserve">             </w:t>
      </w:r>
      <w:r>
        <w:rPr>
          <w:rFonts w:hint="eastAsia" w:ascii="宋体" w:hAnsi="宋体"/>
          <w:sz w:val="24"/>
          <w:szCs w:val="24"/>
          <w:highlight w:val="none"/>
          <w:u w:val="single"/>
        </w:rPr>
        <w:t xml:space="preserve">（是或否） </w:t>
      </w:r>
      <w:r>
        <w:rPr>
          <w:rFonts w:hint="eastAsia" w:ascii="宋体" w:hAnsi="宋体"/>
          <w:bCs/>
          <w:sz w:val="24"/>
          <w:szCs w:val="24"/>
          <w:highlight w:val="none"/>
        </w:rPr>
        <w:t>为采购项目提供整体设计、规范编制或者项目管理、监理、检测等服务的供应商。</w:t>
      </w:r>
    </w:p>
    <w:p>
      <w:pPr>
        <w:autoSpaceDE w:val="0"/>
        <w:autoSpaceDN w:val="0"/>
        <w:adjustRightInd w:val="0"/>
        <w:spacing w:line="360" w:lineRule="auto"/>
        <w:rPr>
          <w:rFonts w:ascii="宋体" w:hAnsi="宋体"/>
          <w:sz w:val="24"/>
          <w:szCs w:val="24"/>
          <w:highlight w:val="none"/>
        </w:rPr>
      </w:pP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我单位承诺以上说明真实有效，无虚假内容或隐瞒。</w:t>
      </w:r>
    </w:p>
    <w:p>
      <w:pPr>
        <w:autoSpaceDE w:val="0"/>
        <w:autoSpaceDN w:val="0"/>
        <w:adjustRightInd w:val="0"/>
        <w:spacing w:line="360" w:lineRule="auto"/>
        <w:rPr>
          <w:rFonts w:ascii="宋体" w:hAnsi="宋体"/>
          <w:sz w:val="24"/>
          <w:szCs w:val="24"/>
          <w:highlight w:val="none"/>
        </w:rPr>
      </w:pPr>
    </w:p>
    <w:p>
      <w:pPr>
        <w:autoSpaceDE w:val="0"/>
        <w:autoSpaceDN w:val="0"/>
        <w:adjustRightInd w:val="0"/>
        <w:spacing w:line="360" w:lineRule="auto"/>
        <w:rPr>
          <w:rFonts w:ascii="宋体" w:hAnsi="宋体"/>
          <w:b/>
          <w:sz w:val="24"/>
          <w:szCs w:val="24"/>
          <w:highlight w:val="none"/>
        </w:rPr>
      </w:pPr>
    </w:p>
    <w:p>
      <w:pPr>
        <w:adjustRightInd w:val="0"/>
        <w:snapToGrid w:val="0"/>
        <w:spacing w:line="360" w:lineRule="auto"/>
        <w:ind w:left="2520" w:leftChars="0" w:firstLine="420" w:firstLineChars="0"/>
        <w:rPr>
          <w:rFonts w:hint="eastAsia" w:ascii="宋体" w:hAnsi="宋体"/>
          <w:sz w:val="24"/>
          <w:szCs w:val="24"/>
          <w:highlight w:val="none"/>
        </w:rPr>
      </w:pPr>
      <w:r>
        <w:rPr>
          <w:rFonts w:hint="eastAsia" w:ascii="宋体" w:hAnsi="宋体"/>
          <w:sz w:val="24"/>
          <w:szCs w:val="24"/>
          <w:highlight w:val="none"/>
        </w:rPr>
        <w:t xml:space="preserve">供应商（公章）：                    </w:t>
      </w:r>
    </w:p>
    <w:p>
      <w:pPr>
        <w:adjustRightInd w:val="0"/>
        <w:snapToGrid w:val="0"/>
        <w:spacing w:line="360" w:lineRule="auto"/>
        <w:ind w:left="2520" w:leftChars="0" w:firstLine="420" w:firstLineChars="0"/>
        <w:rPr>
          <w:rFonts w:hint="eastAsia" w:ascii="宋体" w:hAnsi="宋体"/>
          <w:sz w:val="24"/>
          <w:szCs w:val="24"/>
          <w:highlight w:val="none"/>
        </w:rPr>
      </w:pPr>
    </w:p>
    <w:p>
      <w:pPr>
        <w:adjustRightInd w:val="0"/>
        <w:snapToGrid w:val="0"/>
        <w:spacing w:line="360" w:lineRule="auto"/>
        <w:ind w:left="2520" w:leftChars="0" w:firstLine="420" w:firstLineChars="0"/>
        <w:rPr>
          <w:rFonts w:ascii="宋体" w:hAnsi="宋体"/>
          <w:sz w:val="24"/>
          <w:szCs w:val="24"/>
          <w:highlight w:val="none"/>
        </w:rPr>
      </w:pPr>
      <w:r>
        <w:rPr>
          <w:rFonts w:hint="eastAsia" w:ascii="宋体" w:hAnsi="宋体"/>
          <w:sz w:val="24"/>
          <w:szCs w:val="24"/>
          <w:highlight w:val="none"/>
        </w:rPr>
        <w:t xml:space="preserve">法定代表人或授权代表（签字或盖章）：                     </w:t>
      </w:r>
    </w:p>
    <w:p>
      <w:pPr>
        <w:autoSpaceDE w:val="0"/>
        <w:autoSpaceDN w:val="0"/>
        <w:adjustRightInd w:val="0"/>
        <w:spacing w:line="360" w:lineRule="auto"/>
        <w:ind w:firstLine="240" w:firstLineChars="100"/>
        <w:rPr>
          <w:rFonts w:ascii="宋体" w:hAnsi="宋体"/>
          <w:b/>
          <w:bCs/>
          <w:sz w:val="24"/>
          <w:szCs w:val="24"/>
          <w:highlight w:val="none"/>
          <w:lang w:val="zh-CN"/>
        </w:rPr>
      </w:pPr>
      <w:r>
        <w:rPr>
          <w:rFonts w:hint="eastAsia" w:ascii="宋体" w:hAnsi="宋体"/>
          <w:sz w:val="24"/>
          <w:szCs w:val="24"/>
          <w:highlight w:val="none"/>
        </w:rPr>
        <w:t xml:space="preserve">                                                年    月    日</w:t>
      </w:r>
    </w:p>
    <w:p>
      <w:pPr>
        <w:pStyle w:val="7"/>
        <w:ind w:firstLine="602"/>
        <w:jc w:val="left"/>
        <w:rPr>
          <w:rFonts w:hint="eastAsia"/>
          <w:b/>
          <w:sz w:val="30"/>
          <w:szCs w:val="30"/>
          <w:highlight w:val="none"/>
          <w:lang w:eastAsia="zh-CN"/>
        </w:rPr>
      </w:pPr>
    </w:p>
    <w:p>
      <w:pPr>
        <w:rPr>
          <w:rFonts w:hint="eastAsia"/>
          <w:highlight w:val="none"/>
          <w:lang w:eastAsia="zh-CN"/>
        </w:rPr>
      </w:pPr>
      <w:r>
        <w:rPr>
          <w:rFonts w:hint="eastAsia"/>
          <w:highlight w:val="none"/>
          <w:lang w:eastAsia="zh-CN"/>
        </w:rPr>
        <w:br w:type="page"/>
      </w:r>
    </w:p>
    <w:p>
      <w:pPr>
        <w:rPr>
          <w:rFonts w:hint="eastAsia"/>
          <w:highlight w:val="none"/>
          <w:lang w:eastAsia="zh-CN"/>
        </w:rPr>
      </w:pPr>
    </w:p>
    <w:p>
      <w:pPr>
        <w:spacing w:line="360" w:lineRule="auto"/>
        <w:jc w:val="left"/>
        <w:rPr>
          <w:rFonts w:hint="default" w:ascii="宋体" w:hAnsi="宋体" w:eastAsia="宋体"/>
          <w:b w:val="0"/>
          <w:bCs/>
          <w:sz w:val="28"/>
          <w:szCs w:val="28"/>
          <w:highlight w:val="none"/>
          <w:lang w:val="en-US" w:eastAsia="zh-CN"/>
        </w:rPr>
      </w:pPr>
      <w:r>
        <w:rPr>
          <w:rFonts w:hint="eastAsia" w:ascii="宋体" w:hAnsi="宋体"/>
          <w:b w:val="0"/>
          <w:bCs/>
          <w:sz w:val="28"/>
          <w:szCs w:val="28"/>
          <w:highlight w:val="none"/>
          <w:lang w:eastAsia="zh-CN"/>
        </w:rPr>
        <w:t>附件</w:t>
      </w:r>
      <w:r>
        <w:rPr>
          <w:rFonts w:hint="eastAsia" w:ascii="宋体" w:hAnsi="宋体"/>
          <w:b w:val="0"/>
          <w:bCs/>
          <w:sz w:val="28"/>
          <w:szCs w:val="28"/>
          <w:highlight w:val="none"/>
          <w:lang w:val="en-US" w:eastAsia="zh-CN"/>
        </w:rPr>
        <w:t>3：</w:t>
      </w:r>
    </w:p>
    <w:p>
      <w:pPr>
        <w:pStyle w:val="3"/>
        <w:jc w:val="center"/>
        <w:rPr>
          <w:rFonts w:hint="eastAsia" w:ascii="宋体" w:hAnsi="宋体" w:eastAsia="宋体" w:cs="华文中宋"/>
          <w:b/>
          <w:bCs/>
          <w:color w:val="000000"/>
          <w:kern w:val="0"/>
          <w:sz w:val="32"/>
          <w:szCs w:val="32"/>
          <w:highlight w:val="none"/>
          <w:lang w:val="zh-CN" w:eastAsia="zh-CN" w:bidi="ar-SA"/>
        </w:rPr>
      </w:pPr>
      <w:r>
        <w:rPr>
          <w:rFonts w:hint="eastAsia" w:ascii="宋体" w:hAnsi="宋体" w:eastAsia="宋体" w:cs="华文中宋"/>
          <w:b/>
          <w:bCs/>
          <w:color w:val="000000"/>
          <w:kern w:val="0"/>
          <w:sz w:val="32"/>
          <w:szCs w:val="32"/>
          <w:highlight w:val="none"/>
          <w:lang w:val="zh-CN" w:eastAsia="zh-CN" w:bidi="ar-SA"/>
        </w:rPr>
        <w:t>具有履行合同所必需的设备和专业技术能力的承诺函</w:t>
      </w:r>
    </w:p>
    <w:p>
      <w:pPr>
        <w:spacing w:line="360" w:lineRule="auto"/>
        <w:rPr>
          <w:rFonts w:hint="eastAsia" w:ascii="宋体" w:hAnsi="宋体"/>
          <w:sz w:val="24"/>
          <w:highlight w:val="none"/>
        </w:rPr>
      </w:pPr>
    </w:p>
    <w:p>
      <w:pPr>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华睿诚项目管理有限公司</w:t>
      </w:r>
    </w:p>
    <w:p>
      <w:pPr>
        <w:widowControl/>
        <w:spacing w:line="460" w:lineRule="exact"/>
        <w:ind w:firstLine="480" w:firstLineChars="200"/>
        <w:jc w:val="left"/>
        <w:rPr>
          <w:rFonts w:hint="eastAsia" w:ascii="宋体" w:hAnsi="宋体" w:cs="宋体"/>
          <w:kern w:val="0"/>
          <w:sz w:val="24"/>
          <w:highlight w:val="none"/>
          <w:u w:val="single"/>
        </w:rPr>
      </w:pP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郑重声明，我公司具有履行合同所必需的设备和专业技术能力，在合同签订前后随时愿意提供相关证明材料，符合法律法规规定的资格条件。我方对以上承诺声明负全部法律责任。</w:t>
      </w:r>
    </w:p>
    <w:p>
      <w:pPr>
        <w:widowControl/>
        <w:spacing w:line="360" w:lineRule="auto"/>
        <w:ind w:firstLine="480" w:firstLineChars="200"/>
        <w:jc w:val="left"/>
        <w:rPr>
          <w:rFonts w:hint="eastAsia" w:ascii="宋体" w:hAnsi="宋体" w:cs="宋体"/>
          <w:kern w:val="0"/>
          <w:sz w:val="24"/>
          <w:highlight w:val="none"/>
        </w:rPr>
      </w:pP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特此声明。</w:t>
      </w:r>
    </w:p>
    <w:p>
      <w:pPr>
        <w:spacing w:line="360" w:lineRule="auto"/>
        <w:rPr>
          <w:rFonts w:hint="eastAsia" w:ascii="宋体" w:hAnsi="宋体"/>
          <w:sz w:val="24"/>
          <w:szCs w:val="28"/>
          <w:highlight w:val="none"/>
        </w:rPr>
      </w:pPr>
    </w:p>
    <w:p>
      <w:pPr>
        <w:pStyle w:val="9"/>
        <w:rPr>
          <w:rFonts w:hint="eastAsia"/>
          <w:szCs w:val="28"/>
          <w:highlight w:val="none"/>
        </w:rPr>
      </w:pPr>
    </w:p>
    <w:p>
      <w:pPr>
        <w:rPr>
          <w:rFonts w:hint="eastAsia" w:ascii="宋体" w:hAnsi="宋体"/>
          <w:sz w:val="24"/>
          <w:szCs w:val="28"/>
          <w:highlight w:val="none"/>
        </w:rPr>
      </w:pPr>
    </w:p>
    <w:p>
      <w:pPr>
        <w:pStyle w:val="9"/>
        <w:rPr>
          <w:rFonts w:hint="eastAsia"/>
          <w:highlight w:val="none"/>
        </w:rPr>
      </w:pPr>
    </w:p>
    <w:p>
      <w:pPr>
        <w:pStyle w:val="9"/>
        <w:rPr>
          <w:rFonts w:hint="eastAsia"/>
          <w:szCs w:val="28"/>
          <w:highlight w:val="none"/>
        </w:rPr>
      </w:pPr>
    </w:p>
    <w:p>
      <w:pPr>
        <w:rPr>
          <w:rFonts w:hint="eastAsia"/>
          <w:highlight w:val="none"/>
        </w:rPr>
      </w:pPr>
    </w:p>
    <w:p>
      <w:pPr>
        <w:spacing w:line="360" w:lineRule="auto"/>
        <w:rPr>
          <w:rFonts w:hint="eastAsia" w:ascii="宋体" w:hAnsi="宋体"/>
          <w:sz w:val="24"/>
          <w:szCs w:val="28"/>
          <w:highlight w:val="none"/>
        </w:rPr>
      </w:pPr>
      <w:r>
        <w:rPr>
          <w:rFonts w:hint="eastAsia" w:ascii="宋体" w:hAnsi="宋体"/>
          <w:sz w:val="24"/>
          <w:szCs w:val="28"/>
          <w:highlight w:val="none"/>
        </w:rPr>
        <w:t>供应商全称</w:t>
      </w:r>
      <w:r>
        <w:rPr>
          <w:rFonts w:ascii="宋体" w:hAnsi="宋体"/>
          <w:sz w:val="24"/>
          <w:szCs w:val="28"/>
          <w:highlight w:val="none"/>
        </w:rPr>
        <w:t>(</w:t>
      </w:r>
      <w:r>
        <w:rPr>
          <w:rFonts w:hint="eastAsia" w:ascii="宋体" w:hAnsi="宋体"/>
          <w:sz w:val="24"/>
          <w:szCs w:val="28"/>
          <w:highlight w:val="none"/>
        </w:rPr>
        <w:t>盖章</w:t>
      </w:r>
      <w:r>
        <w:rPr>
          <w:rFonts w:ascii="宋体" w:hAnsi="宋体"/>
          <w:sz w:val="24"/>
          <w:szCs w:val="28"/>
          <w:highlight w:val="none"/>
        </w:rPr>
        <w:t>)</w:t>
      </w:r>
      <w:r>
        <w:rPr>
          <w:rFonts w:hint="eastAsia" w:ascii="宋体" w:hAnsi="宋体"/>
          <w:sz w:val="24"/>
          <w:szCs w:val="28"/>
          <w:highlight w:val="none"/>
        </w:rPr>
        <w:t>：</w:t>
      </w:r>
    </w:p>
    <w:p>
      <w:pPr>
        <w:spacing w:line="360" w:lineRule="auto"/>
        <w:rPr>
          <w:rFonts w:hint="eastAsia" w:ascii="宋体" w:hAnsi="宋体"/>
          <w:sz w:val="24"/>
          <w:szCs w:val="28"/>
          <w:highlight w:val="none"/>
        </w:rPr>
      </w:pPr>
      <w:r>
        <w:rPr>
          <w:rFonts w:hint="eastAsia" w:ascii="宋体" w:hAnsi="宋体"/>
          <w:sz w:val="24"/>
          <w:szCs w:val="28"/>
          <w:highlight w:val="none"/>
        </w:rPr>
        <w:t>法人代表人或法定授权代表人</w:t>
      </w:r>
      <w:r>
        <w:rPr>
          <w:rFonts w:ascii="宋体" w:hAnsi="宋体"/>
          <w:sz w:val="24"/>
          <w:szCs w:val="28"/>
          <w:highlight w:val="none"/>
        </w:rPr>
        <w:t>(</w:t>
      </w:r>
      <w:r>
        <w:rPr>
          <w:rFonts w:hint="eastAsia" w:ascii="宋体" w:hAnsi="宋体"/>
          <w:sz w:val="24"/>
          <w:highlight w:val="none"/>
        </w:rPr>
        <w:t>签字或盖章</w:t>
      </w:r>
      <w:r>
        <w:rPr>
          <w:rFonts w:ascii="宋体" w:hAnsi="宋体"/>
          <w:sz w:val="24"/>
          <w:szCs w:val="28"/>
          <w:highlight w:val="none"/>
        </w:rPr>
        <w:t>)</w:t>
      </w:r>
      <w:r>
        <w:rPr>
          <w:rFonts w:hint="eastAsia" w:ascii="宋体" w:hAnsi="宋体"/>
          <w:sz w:val="24"/>
          <w:szCs w:val="28"/>
          <w:highlight w:val="none"/>
        </w:rPr>
        <w:t>：</w:t>
      </w:r>
    </w:p>
    <w:p>
      <w:pPr>
        <w:widowControl/>
        <w:spacing w:line="360" w:lineRule="auto"/>
        <w:jc w:val="left"/>
        <w:rPr>
          <w:rFonts w:hint="eastAsia" w:ascii="宋体" w:hAnsi="宋体" w:cs="宋体"/>
          <w:kern w:val="0"/>
          <w:sz w:val="24"/>
          <w:highlight w:val="none"/>
        </w:rPr>
      </w:pPr>
      <w:r>
        <w:rPr>
          <w:rFonts w:hint="eastAsia" w:ascii="宋体" w:hAnsi="宋体"/>
          <w:sz w:val="24"/>
          <w:szCs w:val="28"/>
          <w:highlight w:val="none"/>
        </w:rPr>
        <w:t>日  期：</w:t>
      </w:r>
      <w:r>
        <w:rPr>
          <w:rFonts w:hint="eastAsia" w:ascii="宋体" w:hAnsi="宋体" w:cs="宋体"/>
          <w:kern w:val="0"/>
          <w:sz w:val="24"/>
          <w:highlight w:val="none"/>
        </w:rPr>
        <w:t xml:space="preserve"> </w:t>
      </w:r>
    </w:p>
    <w:p>
      <w:pPr>
        <w:spacing w:line="360" w:lineRule="auto"/>
        <w:jc w:val="left"/>
        <w:rPr>
          <w:rFonts w:hint="eastAsia"/>
          <w:highlight w:val="none"/>
        </w:rPr>
      </w:pPr>
      <w:r>
        <w:rPr>
          <w:sz w:val="24"/>
          <w:szCs w:val="28"/>
          <w:highlight w:val="none"/>
        </w:rPr>
        <w:br w:type="page"/>
      </w:r>
    </w:p>
    <w:p>
      <w:pPr>
        <w:spacing w:line="360" w:lineRule="auto"/>
        <w:jc w:val="left"/>
        <w:outlineLvl w:val="0"/>
        <w:rPr>
          <w:rFonts w:hint="eastAsia" w:eastAsia="仿宋_GB2312"/>
          <w:spacing w:val="6"/>
          <w:sz w:val="30"/>
          <w:szCs w:val="30"/>
          <w:highlight w:val="none"/>
        </w:rPr>
      </w:pPr>
      <w:bookmarkStart w:id="79" w:name="_Toc20969"/>
      <w:r>
        <w:rPr>
          <w:rFonts w:hint="eastAsia" w:eastAsia="仿宋_GB2312"/>
          <w:spacing w:val="6"/>
          <w:sz w:val="30"/>
          <w:szCs w:val="30"/>
          <w:highlight w:val="none"/>
        </w:rPr>
        <w:t>附件</w:t>
      </w:r>
      <w:r>
        <w:rPr>
          <w:rFonts w:hint="eastAsia" w:eastAsia="仿宋_GB2312"/>
          <w:spacing w:val="6"/>
          <w:sz w:val="30"/>
          <w:szCs w:val="30"/>
          <w:highlight w:val="none"/>
          <w:lang w:val="en-US" w:eastAsia="zh-CN"/>
        </w:rPr>
        <w:t>4</w:t>
      </w:r>
      <w:r>
        <w:rPr>
          <w:rFonts w:hint="eastAsia" w:eastAsia="仿宋_GB2312"/>
          <w:spacing w:val="6"/>
          <w:sz w:val="30"/>
          <w:szCs w:val="30"/>
          <w:highlight w:val="none"/>
        </w:rPr>
        <w:t>：</w:t>
      </w:r>
      <w:bookmarkEnd w:id="79"/>
    </w:p>
    <w:p>
      <w:pPr>
        <w:pStyle w:val="3"/>
        <w:jc w:val="center"/>
        <w:rPr>
          <w:rFonts w:hint="eastAsia" w:ascii="宋体" w:hAnsi="宋体" w:eastAsia="宋体" w:cs="华文中宋"/>
          <w:b/>
          <w:bCs/>
          <w:color w:val="000000"/>
          <w:kern w:val="0"/>
          <w:sz w:val="32"/>
          <w:szCs w:val="32"/>
          <w:highlight w:val="none"/>
          <w:lang w:val="zh-CN" w:eastAsia="zh-CN" w:bidi="ar-SA"/>
        </w:rPr>
      </w:pPr>
      <w:r>
        <w:rPr>
          <w:rFonts w:hint="eastAsia" w:ascii="宋体" w:hAnsi="宋体" w:eastAsia="宋体" w:cs="华文中宋"/>
          <w:b/>
          <w:bCs/>
          <w:color w:val="000000"/>
          <w:kern w:val="0"/>
          <w:sz w:val="32"/>
          <w:szCs w:val="32"/>
          <w:highlight w:val="none"/>
          <w:lang w:val="zh-CN" w:eastAsia="zh-CN" w:bidi="ar-SA"/>
        </w:rPr>
        <w:t>1.中小企业声明函</w:t>
      </w:r>
    </w:p>
    <w:p>
      <w:pPr>
        <w:spacing w:before="240" w:beforeLines="100" w:line="360" w:lineRule="auto"/>
        <w:ind w:firstLine="504" w:firstLineChars="200"/>
        <w:rPr>
          <w:rFonts w:ascii="宋体" w:hAnsi="宋体"/>
          <w:spacing w:val="6"/>
          <w:sz w:val="24"/>
          <w:szCs w:val="24"/>
          <w:highlight w:val="none"/>
        </w:rPr>
      </w:pPr>
      <w:r>
        <w:rPr>
          <w:rFonts w:ascii="宋体" w:hAnsi="宋体"/>
          <w:spacing w:val="6"/>
          <w:sz w:val="24"/>
          <w:szCs w:val="24"/>
          <w:highlight w:val="none"/>
        </w:rPr>
        <w:t>本公司(联合体)郑重声明，根据《政府采购促进中小企业发展管理办法》(财库〔2020〕46 号)的规定，本公司(联合体)参加(</w:t>
      </w:r>
      <w:r>
        <w:rPr>
          <w:rFonts w:ascii="宋体" w:hAnsi="宋体"/>
          <w:spacing w:val="6"/>
          <w:sz w:val="24"/>
          <w:szCs w:val="24"/>
          <w:highlight w:val="none"/>
          <w:u w:val="single"/>
        </w:rPr>
        <w:t>采</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购</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人</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)的(</w:t>
      </w:r>
      <w:r>
        <w:rPr>
          <w:rFonts w:ascii="宋体" w:hAnsi="宋体"/>
          <w:spacing w:val="6"/>
          <w:sz w:val="24"/>
          <w:szCs w:val="24"/>
          <w:highlight w:val="none"/>
          <w:u w:val="single"/>
        </w:rPr>
        <w:t>项</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目</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)采购活动，工程的施工单位全部由符合政策要求的中小企业承建。相关企业(含联合体中的中小企业、签订分包意向协议的中小企业)的具体情况如下:</w:t>
      </w:r>
    </w:p>
    <w:p>
      <w:pPr>
        <w:spacing w:line="360" w:lineRule="auto"/>
        <w:ind w:firstLine="504" w:firstLineChars="200"/>
        <w:rPr>
          <w:rFonts w:ascii="宋体" w:hAnsi="宋体"/>
          <w:spacing w:val="6"/>
          <w:sz w:val="24"/>
          <w:szCs w:val="24"/>
          <w:highlight w:val="none"/>
        </w:rPr>
      </w:pPr>
      <w:r>
        <w:rPr>
          <w:rFonts w:ascii="宋体" w:hAnsi="宋体"/>
          <w:spacing w:val="6"/>
          <w:sz w:val="24"/>
          <w:szCs w:val="24"/>
          <w:highlight w:val="none"/>
        </w:rPr>
        <w:t>1.(</w:t>
      </w:r>
      <w:r>
        <w:rPr>
          <w:rFonts w:ascii="宋体" w:hAnsi="宋体"/>
          <w:spacing w:val="6"/>
          <w:sz w:val="24"/>
          <w:szCs w:val="24"/>
          <w:highlight w:val="none"/>
          <w:u w:val="single"/>
        </w:rPr>
        <w:t>标</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的</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 ，属于</w:t>
      </w:r>
      <w:r>
        <w:rPr>
          <w:rFonts w:hint="eastAsia" w:ascii="宋体" w:hAnsi="宋体"/>
          <w:spacing w:val="6"/>
          <w:sz w:val="24"/>
          <w:szCs w:val="24"/>
          <w:highlight w:val="none"/>
          <w:u w:val="single"/>
          <w:lang w:val="en-US" w:eastAsia="zh-CN"/>
        </w:rPr>
        <w:t xml:space="preserve">     </w:t>
      </w:r>
      <w:r>
        <w:rPr>
          <w:rFonts w:ascii="宋体" w:hAnsi="宋体"/>
          <w:spacing w:val="6"/>
          <w:sz w:val="24"/>
          <w:szCs w:val="24"/>
          <w:highlight w:val="none"/>
        </w:rPr>
        <w:t>;承建企业为(</w:t>
      </w:r>
      <w:r>
        <w:rPr>
          <w:rFonts w:ascii="宋体" w:hAnsi="宋体"/>
          <w:spacing w:val="6"/>
          <w:sz w:val="24"/>
          <w:szCs w:val="24"/>
          <w:highlight w:val="none"/>
          <w:u w:val="single"/>
        </w:rPr>
        <w:t>企</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业</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)，从业人员</w:t>
      </w:r>
      <w:r>
        <w:rPr>
          <w:rFonts w:hint="eastAsia" w:ascii="宋体" w:hAnsi="宋体"/>
          <w:spacing w:val="6"/>
          <w:sz w:val="24"/>
          <w:szCs w:val="24"/>
          <w:highlight w:val="none"/>
          <w:u w:val="single"/>
        </w:rPr>
        <w:t xml:space="preserve">     </w:t>
      </w:r>
      <w:r>
        <w:rPr>
          <w:rFonts w:ascii="宋体" w:hAnsi="宋体"/>
          <w:spacing w:val="6"/>
          <w:sz w:val="24"/>
          <w:szCs w:val="24"/>
          <w:highlight w:val="none"/>
        </w:rPr>
        <w:t>人，营业收入为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万元，资产总额为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万元，属于(中型企业、小型企业、微型企业);</w:t>
      </w:r>
    </w:p>
    <w:p>
      <w:pPr>
        <w:spacing w:line="360" w:lineRule="auto"/>
        <w:ind w:firstLine="504" w:firstLineChars="200"/>
        <w:rPr>
          <w:rFonts w:ascii="宋体" w:hAnsi="宋体"/>
          <w:spacing w:val="6"/>
          <w:sz w:val="24"/>
          <w:szCs w:val="24"/>
          <w:highlight w:val="none"/>
        </w:rPr>
      </w:pPr>
      <w:r>
        <w:rPr>
          <w:rFonts w:hint="eastAsia" w:ascii="宋体" w:hAnsi="宋体"/>
          <w:spacing w:val="6"/>
          <w:sz w:val="24"/>
          <w:szCs w:val="24"/>
          <w:highlight w:val="none"/>
        </w:rPr>
        <w:t>2</w:t>
      </w:r>
      <w:r>
        <w:rPr>
          <w:rFonts w:ascii="宋体" w:hAnsi="宋体"/>
          <w:spacing w:val="6"/>
          <w:sz w:val="24"/>
          <w:szCs w:val="24"/>
          <w:highlight w:val="none"/>
        </w:rPr>
        <w:t>.(</w:t>
      </w:r>
      <w:r>
        <w:rPr>
          <w:rFonts w:ascii="宋体" w:hAnsi="宋体"/>
          <w:spacing w:val="6"/>
          <w:sz w:val="24"/>
          <w:szCs w:val="24"/>
          <w:highlight w:val="none"/>
          <w:u w:val="single"/>
        </w:rPr>
        <w:t>标</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的</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 ，属于</w:t>
      </w:r>
      <w:r>
        <w:rPr>
          <w:rFonts w:hint="eastAsia" w:ascii="宋体" w:hAnsi="宋体"/>
          <w:spacing w:val="6"/>
          <w:sz w:val="24"/>
          <w:szCs w:val="24"/>
          <w:highlight w:val="none"/>
          <w:u w:val="single"/>
          <w:lang w:val="en-US" w:eastAsia="zh-CN"/>
        </w:rPr>
        <w:t xml:space="preserve">     </w:t>
      </w:r>
      <w:r>
        <w:rPr>
          <w:rFonts w:ascii="宋体" w:hAnsi="宋体"/>
          <w:spacing w:val="6"/>
          <w:sz w:val="24"/>
          <w:szCs w:val="24"/>
          <w:highlight w:val="none"/>
        </w:rPr>
        <w:t>;承建企业为(</w:t>
      </w:r>
      <w:r>
        <w:rPr>
          <w:rFonts w:ascii="宋体" w:hAnsi="宋体"/>
          <w:spacing w:val="6"/>
          <w:sz w:val="24"/>
          <w:szCs w:val="24"/>
          <w:highlight w:val="none"/>
          <w:u w:val="single"/>
        </w:rPr>
        <w:t>企</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业</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名</w:t>
      </w:r>
      <w:r>
        <w:rPr>
          <w:rFonts w:hint="eastAsia" w:ascii="宋体" w:hAnsi="宋体"/>
          <w:spacing w:val="6"/>
          <w:sz w:val="24"/>
          <w:szCs w:val="24"/>
          <w:highlight w:val="none"/>
          <w:u w:val="single"/>
        </w:rPr>
        <w:t xml:space="preserve"> </w:t>
      </w:r>
      <w:r>
        <w:rPr>
          <w:rFonts w:ascii="宋体" w:hAnsi="宋体"/>
          <w:spacing w:val="6"/>
          <w:sz w:val="24"/>
          <w:szCs w:val="24"/>
          <w:highlight w:val="none"/>
          <w:u w:val="single"/>
        </w:rPr>
        <w:t>称</w:t>
      </w:r>
      <w:r>
        <w:rPr>
          <w:rFonts w:ascii="宋体" w:hAnsi="宋体"/>
          <w:spacing w:val="6"/>
          <w:sz w:val="24"/>
          <w:szCs w:val="24"/>
          <w:highlight w:val="none"/>
        </w:rPr>
        <w:t>)，从业人员</w:t>
      </w:r>
      <w:r>
        <w:rPr>
          <w:rFonts w:hint="eastAsia" w:ascii="宋体" w:hAnsi="宋体"/>
          <w:spacing w:val="6"/>
          <w:sz w:val="24"/>
          <w:szCs w:val="24"/>
          <w:highlight w:val="none"/>
          <w:u w:val="single"/>
        </w:rPr>
        <w:t xml:space="preserve">     </w:t>
      </w:r>
      <w:r>
        <w:rPr>
          <w:rFonts w:ascii="宋体" w:hAnsi="宋体"/>
          <w:spacing w:val="6"/>
          <w:sz w:val="24"/>
          <w:szCs w:val="24"/>
          <w:highlight w:val="none"/>
        </w:rPr>
        <w:t>人，营业收入为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万元，资产总额为</w:t>
      </w:r>
      <w:r>
        <w:rPr>
          <w:rFonts w:hint="eastAsia" w:ascii="宋体" w:hAnsi="宋体"/>
          <w:spacing w:val="6"/>
          <w:sz w:val="24"/>
          <w:szCs w:val="24"/>
          <w:highlight w:val="none"/>
          <w:u w:val="single"/>
        </w:rPr>
        <w:t xml:space="preserve">         </w:t>
      </w:r>
      <w:r>
        <w:rPr>
          <w:rFonts w:ascii="宋体" w:hAnsi="宋体"/>
          <w:spacing w:val="6"/>
          <w:sz w:val="24"/>
          <w:szCs w:val="24"/>
          <w:highlight w:val="none"/>
        </w:rPr>
        <w:t>万元，属于(中型企业、小型企业、微型企业);</w:t>
      </w:r>
    </w:p>
    <w:p>
      <w:pPr>
        <w:spacing w:line="360" w:lineRule="auto"/>
        <w:ind w:firstLine="504" w:firstLineChars="200"/>
        <w:rPr>
          <w:rFonts w:ascii="宋体" w:hAnsi="宋体"/>
          <w:spacing w:val="6"/>
          <w:sz w:val="24"/>
          <w:szCs w:val="24"/>
          <w:highlight w:val="none"/>
        </w:rPr>
      </w:pPr>
      <w:r>
        <w:rPr>
          <w:rFonts w:ascii="宋体" w:hAnsi="宋体"/>
          <w:spacing w:val="6"/>
          <w:sz w:val="24"/>
          <w:szCs w:val="24"/>
          <w:highlight w:val="none"/>
        </w:rPr>
        <w:t>......</w:t>
      </w:r>
    </w:p>
    <w:p>
      <w:pPr>
        <w:spacing w:before="480" w:beforeLines="200" w:line="360" w:lineRule="auto"/>
        <w:ind w:firstLine="504" w:firstLineChars="200"/>
        <w:rPr>
          <w:rFonts w:ascii="宋体" w:hAnsi="宋体"/>
          <w:spacing w:val="6"/>
          <w:sz w:val="24"/>
          <w:szCs w:val="24"/>
          <w:highlight w:val="none"/>
        </w:rPr>
      </w:pPr>
      <w:r>
        <w:rPr>
          <w:rFonts w:ascii="宋体" w:hAnsi="宋体"/>
          <w:spacing w:val="6"/>
          <w:sz w:val="24"/>
          <w:szCs w:val="24"/>
          <w:highlight w:val="none"/>
        </w:rPr>
        <w:t> 以上企业，不属于大企业的分支机构，不存在控股股东为大企业的情形，也不存在与大企业的负责人为同一人的情形。</w:t>
      </w:r>
    </w:p>
    <w:p>
      <w:pPr>
        <w:spacing w:before="480" w:beforeLines="200" w:line="360" w:lineRule="auto"/>
        <w:ind w:firstLine="504" w:firstLineChars="200"/>
        <w:rPr>
          <w:rFonts w:ascii="宋体" w:hAnsi="宋体"/>
          <w:spacing w:val="6"/>
          <w:sz w:val="24"/>
          <w:szCs w:val="24"/>
          <w:highlight w:val="none"/>
        </w:rPr>
      </w:pPr>
      <w:r>
        <w:rPr>
          <w:rFonts w:ascii="宋体" w:hAnsi="宋体"/>
          <w:spacing w:val="6"/>
          <w:sz w:val="24"/>
          <w:szCs w:val="24"/>
          <w:highlight w:val="none"/>
        </w:rPr>
        <w:t>本企业对上述声明内容的真实性负责。如有虚假，将依法承担相应责任。</w:t>
      </w:r>
    </w:p>
    <w:p>
      <w:pPr>
        <w:spacing w:before="480" w:beforeLines="200" w:line="360" w:lineRule="auto"/>
        <w:rPr>
          <w:rFonts w:ascii="宋体" w:hAnsi="宋体"/>
          <w:spacing w:val="6"/>
          <w:sz w:val="24"/>
          <w:szCs w:val="24"/>
          <w:highlight w:val="none"/>
        </w:rPr>
      </w:pPr>
      <w:r>
        <w:rPr>
          <w:rFonts w:ascii="宋体" w:hAnsi="宋体"/>
          <w:spacing w:val="6"/>
          <w:sz w:val="24"/>
          <w:szCs w:val="24"/>
          <w:highlight w:val="none"/>
        </w:rPr>
        <w:t>企业名称：</w:t>
      </w:r>
      <w:r>
        <w:rPr>
          <w:rFonts w:hint="eastAsia" w:ascii="宋体" w:hAnsi="宋体"/>
          <w:spacing w:val="6"/>
          <w:sz w:val="24"/>
          <w:szCs w:val="24"/>
          <w:highlight w:val="none"/>
          <w:u w:val="single"/>
        </w:rPr>
        <w:t xml:space="preserve">                      </w:t>
      </w:r>
      <w:r>
        <w:rPr>
          <w:rFonts w:ascii="宋体" w:hAnsi="宋体"/>
          <w:spacing w:val="6"/>
          <w:sz w:val="24"/>
          <w:szCs w:val="24"/>
          <w:highlight w:val="none"/>
        </w:rPr>
        <w:t xml:space="preserve">(盖章): </w:t>
      </w:r>
    </w:p>
    <w:p>
      <w:pPr>
        <w:spacing w:before="480" w:beforeLines="200" w:line="360" w:lineRule="auto"/>
        <w:rPr>
          <w:rFonts w:hint="eastAsia" w:ascii="楷体" w:hAnsi="楷体" w:eastAsia="楷体"/>
          <w:color w:val="FF0000"/>
          <w:sz w:val="24"/>
          <w:szCs w:val="24"/>
          <w:highlight w:val="none"/>
        </w:rPr>
      </w:pPr>
      <w:r>
        <w:rPr>
          <w:rFonts w:ascii="宋体" w:hAnsi="宋体"/>
          <w:spacing w:val="6"/>
          <w:sz w:val="24"/>
          <w:szCs w:val="24"/>
          <w:highlight w:val="none"/>
        </w:rPr>
        <w:t>日</w:t>
      </w:r>
      <w:r>
        <w:rPr>
          <w:rFonts w:hint="eastAsia" w:ascii="宋体" w:hAnsi="宋体"/>
          <w:spacing w:val="6"/>
          <w:sz w:val="24"/>
          <w:szCs w:val="24"/>
          <w:highlight w:val="none"/>
        </w:rPr>
        <w:t xml:space="preserve">   </w:t>
      </w:r>
      <w:r>
        <w:rPr>
          <w:rFonts w:ascii="宋体" w:hAnsi="宋体"/>
          <w:spacing w:val="6"/>
          <w:sz w:val="24"/>
          <w:szCs w:val="24"/>
          <w:highlight w:val="none"/>
        </w:rPr>
        <w:t>期:</w:t>
      </w:r>
    </w:p>
    <w:p>
      <w:pPr>
        <w:rPr>
          <w:rFonts w:hint="eastAsia" w:ascii="仿宋" w:hAnsi="仿宋" w:eastAsia="仿宋"/>
          <w:spacing w:val="15"/>
          <w:sz w:val="18"/>
          <w:szCs w:val="18"/>
          <w:highlight w:val="none"/>
          <w:shd w:val="clear" w:color="auto" w:fill="FFFFFF"/>
        </w:rPr>
      </w:pPr>
      <w:r>
        <w:rPr>
          <w:rFonts w:hint="eastAsia" w:ascii="宋体" w:hAnsi="宋体"/>
          <w:spacing w:val="6"/>
          <w:szCs w:val="21"/>
          <w:highlight w:val="none"/>
          <w:u w:val="single"/>
        </w:rPr>
        <w:t xml:space="preserve">                                                                             </w:t>
      </w:r>
    </w:p>
    <w:p>
      <w:pPr>
        <w:adjustRightInd w:val="0"/>
        <w:snapToGrid w:val="0"/>
        <w:spacing w:line="300" w:lineRule="exact"/>
        <w:rPr>
          <w:rFonts w:hint="eastAsia" w:ascii="楷体" w:hAnsi="楷体" w:eastAsia="楷体"/>
          <w:szCs w:val="21"/>
          <w:highlight w:val="none"/>
        </w:rPr>
      </w:pPr>
      <w:r>
        <w:rPr>
          <w:rFonts w:hint="eastAsia" w:ascii="楷体" w:hAnsi="楷体" w:eastAsia="楷体"/>
          <w:szCs w:val="21"/>
          <w:highlight w:val="none"/>
        </w:rPr>
        <w:t>说明：</w:t>
      </w:r>
    </w:p>
    <w:p>
      <w:pPr>
        <w:adjustRightInd w:val="0"/>
        <w:snapToGrid w:val="0"/>
        <w:spacing w:line="360" w:lineRule="exact"/>
        <w:ind w:firstLine="420" w:firstLineChars="200"/>
        <w:rPr>
          <w:rFonts w:hint="eastAsia" w:ascii="楷体" w:hAnsi="楷体" w:eastAsia="楷体"/>
          <w:szCs w:val="21"/>
          <w:highlight w:val="none"/>
        </w:rPr>
      </w:pPr>
      <w:r>
        <w:rPr>
          <w:rFonts w:hint="eastAsia" w:ascii="楷体" w:hAnsi="楷体" w:eastAsia="楷体"/>
          <w:szCs w:val="21"/>
          <w:highlight w:val="none"/>
        </w:rPr>
        <w:t>（1）填报前请认真阅读</w:t>
      </w:r>
      <w:r>
        <w:rPr>
          <w:rFonts w:hint="eastAsia" w:ascii="楷体" w:hAnsi="楷体" w:eastAsia="楷体" w:cs="宋体"/>
          <w:spacing w:val="6"/>
          <w:kern w:val="0"/>
          <w:szCs w:val="21"/>
          <w:highlight w:val="none"/>
        </w:rPr>
        <w:t>《工业和信息化部、国家统计局、国家发展和改革委员会、财政部关于印发中小企业划型标准规定的通知》（工信部联企业[2011]300号）和</w:t>
      </w:r>
      <w:r>
        <w:rPr>
          <w:rFonts w:hint="eastAsia" w:ascii="楷体" w:hAnsi="楷体" w:eastAsia="楷体"/>
          <w:spacing w:val="6"/>
          <w:szCs w:val="21"/>
          <w:highlight w:val="none"/>
        </w:rPr>
        <w:t>《财政部、工业和信息化部</w:t>
      </w:r>
      <w:r>
        <w:rPr>
          <w:rFonts w:hint="eastAsia" w:ascii="楷体" w:hAnsi="楷体" w:eastAsia="楷体"/>
          <w:bCs/>
          <w:szCs w:val="21"/>
          <w:highlight w:val="none"/>
        </w:rPr>
        <w:t>关于印发＜政府采购促进中小企业发展管理办法＞的通知》(</w:t>
      </w:r>
      <w:r>
        <w:rPr>
          <w:rFonts w:hint="eastAsia" w:ascii="楷体" w:hAnsi="楷体" w:eastAsia="楷体"/>
          <w:szCs w:val="21"/>
          <w:highlight w:val="none"/>
        </w:rPr>
        <w:t>财库[2020]46号)相关规定。</w:t>
      </w:r>
    </w:p>
    <w:p>
      <w:pPr>
        <w:adjustRightInd w:val="0"/>
        <w:snapToGrid w:val="0"/>
        <w:spacing w:line="300" w:lineRule="exact"/>
        <w:ind w:firstLine="420" w:firstLineChars="0"/>
        <w:rPr>
          <w:rFonts w:hint="eastAsia" w:ascii="楷体" w:hAnsi="楷体" w:eastAsia="楷体" w:cs="Times New Roman"/>
          <w:szCs w:val="21"/>
          <w:highlight w:val="none"/>
        </w:rPr>
      </w:pPr>
      <w:r>
        <w:rPr>
          <w:rFonts w:ascii="楷体" w:hAnsi="楷体" w:eastAsia="楷体"/>
          <w:szCs w:val="21"/>
          <w:highlight w:val="none"/>
        </w:rPr>
        <w:t>（</w:t>
      </w:r>
      <w:r>
        <w:rPr>
          <w:rFonts w:hint="eastAsia" w:ascii="楷体" w:hAnsi="楷体" w:eastAsia="楷体"/>
          <w:szCs w:val="21"/>
          <w:highlight w:val="none"/>
        </w:rPr>
        <w:t>2</w:t>
      </w:r>
      <w:r>
        <w:rPr>
          <w:rFonts w:ascii="楷体" w:hAnsi="楷体" w:eastAsia="楷体"/>
          <w:szCs w:val="21"/>
          <w:highlight w:val="none"/>
        </w:rPr>
        <w:t>）从业人员、营业收入、资产总额填报上一年度数据，无上一年度数据的新成立企业可不填报。</w:t>
      </w:r>
      <w:r>
        <w:rPr>
          <w:rFonts w:hint="eastAsia" w:ascii="楷体" w:hAnsi="楷体" w:eastAsia="楷体" w:cs="Times New Roman"/>
          <w:szCs w:val="21"/>
          <w:highlight w:val="none"/>
        </w:rPr>
        <w:t>响应文件其他地方与《中小企业声明函》数据不一致的，以《中小企业声明函》为准。</w:t>
      </w:r>
    </w:p>
    <w:p>
      <w:pPr>
        <w:adjustRightInd w:val="0"/>
        <w:snapToGrid w:val="0"/>
        <w:spacing w:line="300" w:lineRule="exact"/>
        <w:ind w:firstLine="420" w:firstLineChars="0"/>
        <w:rPr>
          <w:rFonts w:hint="eastAsia" w:ascii="楷体" w:hAnsi="楷体" w:eastAsia="楷体" w:cs="Times New Roman"/>
          <w:szCs w:val="21"/>
          <w:highlight w:val="none"/>
        </w:rPr>
      </w:pPr>
      <w:r>
        <w:rPr>
          <w:rFonts w:hint="eastAsia" w:ascii="楷体" w:hAnsi="楷体" w:eastAsia="楷体" w:cs="Times New Roman"/>
          <w:szCs w:val="21"/>
          <w:highlight w:val="none"/>
        </w:rPr>
        <w:t>（</w:t>
      </w:r>
      <w:r>
        <w:rPr>
          <w:rFonts w:hint="eastAsia" w:ascii="楷体" w:hAnsi="楷体" w:eastAsia="楷体" w:cs="Times New Roman"/>
          <w:szCs w:val="21"/>
          <w:highlight w:val="none"/>
          <w:lang w:val="en-US" w:eastAsia="zh-CN"/>
        </w:rPr>
        <w:t>3</w:t>
      </w:r>
      <w:r>
        <w:rPr>
          <w:rFonts w:hint="eastAsia" w:ascii="楷体" w:hAnsi="楷体" w:eastAsia="楷体" w:cs="Times New Roman"/>
          <w:szCs w:val="21"/>
          <w:highlight w:val="none"/>
        </w:rPr>
        <w:t>）横线以下只做填报说明，响应文件可不要。</w:t>
      </w:r>
    </w:p>
    <w:bookmarkEnd w:id="75"/>
    <w:p>
      <w:pPr>
        <w:spacing w:line="360" w:lineRule="auto"/>
        <w:ind w:firstLine="4759" w:firstLineChars="1983"/>
        <w:rPr>
          <w:rFonts w:hint="eastAsia" w:ascii="宋体" w:hAnsi="宋体"/>
          <w:sz w:val="24"/>
          <w:szCs w:val="28"/>
          <w:highlight w:val="none"/>
        </w:rPr>
      </w:pPr>
      <w:r>
        <w:rPr>
          <w:rFonts w:ascii="宋体" w:hAnsi="宋体"/>
          <w:sz w:val="24"/>
          <w:szCs w:val="28"/>
          <w:highlight w:val="none"/>
        </w:rPr>
        <w:br w:type="page"/>
      </w:r>
    </w:p>
    <w:p>
      <w:pPr>
        <w:pStyle w:val="3"/>
        <w:jc w:val="center"/>
        <w:rPr>
          <w:rFonts w:hint="eastAsia" w:ascii="宋体" w:hAnsi="宋体" w:eastAsia="宋体" w:cs="华文中宋"/>
          <w:b/>
          <w:bCs/>
          <w:color w:val="000000"/>
          <w:kern w:val="0"/>
          <w:sz w:val="32"/>
          <w:szCs w:val="32"/>
          <w:highlight w:val="none"/>
          <w:lang w:val="zh-CN" w:eastAsia="zh-CN" w:bidi="ar-SA"/>
        </w:rPr>
      </w:pPr>
      <w:bookmarkStart w:id="80" w:name="_Toc111187610"/>
      <w:bookmarkStart w:id="81" w:name="OLE_LINK13"/>
      <w:r>
        <w:rPr>
          <w:rFonts w:hint="eastAsia" w:ascii="宋体" w:hAnsi="宋体" w:eastAsia="宋体" w:cs="华文中宋"/>
          <w:b/>
          <w:bCs/>
          <w:color w:val="000000"/>
          <w:kern w:val="0"/>
          <w:sz w:val="32"/>
          <w:szCs w:val="32"/>
          <w:highlight w:val="none"/>
          <w:lang w:val="en-US" w:eastAsia="zh-CN" w:bidi="ar-SA"/>
        </w:rPr>
        <w:t>2、</w:t>
      </w:r>
      <w:r>
        <w:rPr>
          <w:rFonts w:hint="eastAsia" w:ascii="宋体" w:hAnsi="宋体" w:eastAsia="宋体" w:cs="华文中宋"/>
          <w:b/>
          <w:bCs/>
          <w:color w:val="000000"/>
          <w:kern w:val="0"/>
          <w:sz w:val="32"/>
          <w:szCs w:val="32"/>
          <w:highlight w:val="none"/>
          <w:lang w:val="zh-CN" w:eastAsia="zh-CN" w:bidi="ar-SA"/>
        </w:rPr>
        <w:t xml:space="preserve">  残疾人福利性单位声明函</w:t>
      </w:r>
      <w:bookmarkEnd w:id="80"/>
      <w:r>
        <w:rPr>
          <w:rFonts w:hint="eastAsia" w:ascii="宋体" w:hAnsi="宋体" w:eastAsia="宋体" w:cs="华文中宋"/>
          <w:b/>
          <w:bCs/>
          <w:color w:val="000000"/>
          <w:kern w:val="0"/>
          <w:sz w:val="32"/>
          <w:szCs w:val="32"/>
          <w:highlight w:val="none"/>
          <w:lang w:val="zh-CN" w:eastAsia="zh-CN" w:bidi="ar-SA"/>
        </w:rPr>
        <w:t>（如有）</w:t>
      </w:r>
    </w:p>
    <w:bookmarkEnd w:id="81"/>
    <w:p>
      <w:pPr>
        <w:spacing w:line="588" w:lineRule="exact"/>
        <w:rPr>
          <w:rFonts w:ascii="仿宋_GB2312" w:eastAsia="仿宋_GB2312"/>
          <w:b/>
          <w:spacing w:val="6"/>
          <w:sz w:val="30"/>
          <w:szCs w:val="30"/>
          <w:highlight w:val="none"/>
        </w:rPr>
      </w:pP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 141</w:t>
      </w:r>
      <w:r>
        <w:rPr>
          <w:rFonts w:hint="eastAsia" w:ascii="宋体" w:hAnsi="宋体"/>
          <w:spacing w:val="6"/>
          <w:sz w:val="24"/>
          <w:highlight w:val="none"/>
        </w:rPr>
        <w:t>号）的规定，本单位为符合条件的残疾人福利性单位，且本单位参加</w:t>
      </w:r>
      <w:r>
        <w:rPr>
          <w:rFonts w:hint="eastAsia" w:ascii="宋体" w:hAnsi="宋体"/>
          <w:spacing w:val="6"/>
          <w:sz w:val="24"/>
          <w:highlight w:val="none"/>
          <w:u w:val="single"/>
        </w:rPr>
        <w:t xml:space="preserve">             </w:t>
      </w:r>
      <w:r>
        <w:rPr>
          <w:rFonts w:hint="eastAsia" w:ascii="宋体" w:hAnsi="宋体"/>
          <w:spacing w:val="6"/>
          <w:sz w:val="24"/>
          <w:highlight w:val="none"/>
        </w:rPr>
        <w:t>单位的</w:t>
      </w:r>
      <w:r>
        <w:rPr>
          <w:rFonts w:hint="eastAsia" w:ascii="宋体" w:hAnsi="宋体"/>
          <w:spacing w:val="6"/>
          <w:sz w:val="24"/>
          <w:highlight w:val="none"/>
          <w:u w:val="single"/>
        </w:rPr>
        <w:t xml:space="preserve">               </w:t>
      </w:r>
      <w:r>
        <w:rPr>
          <w:rFonts w:hint="eastAsia" w:ascii="宋体" w:hAnsi="宋体"/>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360" w:lineRule="auto"/>
        <w:ind w:firstLine="504" w:firstLineChars="200"/>
        <w:rPr>
          <w:rFonts w:hint="eastAsia" w:ascii="宋体" w:hAnsi="宋体"/>
          <w:spacing w:val="6"/>
          <w:sz w:val="24"/>
          <w:highlight w:val="none"/>
        </w:rPr>
      </w:pPr>
      <w:r>
        <w:rPr>
          <w:rFonts w:hint="eastAsia" w:ascii="宋体" w:hAnsi="宋体"/>
          <w:spacing w:val="6"/>
          <w:sz w:val="24"/>
          <w:highlight w:val="none"/>
        </w:rPr>
        <w:t>注：如果满足残疾人福利性条件，需提供投标企业注册地民政部门出具的残疾人福利性企业认定材料和货物制造企业注册地民政部门出具的残疾人福利性企业认定材料。对拟享受残疾人福利性企业价格折扣政策的投标产品及其报价单独作分类汇总。</w:t>
      </w:r>
    </w:p>
    <w:p>
      <w:pPr>
        <w:spacing w:line="360" w:lineRule="auto"/>
        <w:ind w:firstLine="480" w:firstLineChars="200"/>
        <w:rPr>
          <w:rFonts w:ascii="宋体" w:hAnsi="宋体"/>
          <w:spacing w:val="6"/>
          <w:sz w:val="24"/>
          <w:highlight w:val="none"/>
        </w:rPr>
      </w:pPr>
      <w:r>
        <w:rPr>
          <w:rFonts w:hint="eastAsia" w:ascii="宋体" w:hAnsi="宋体"/>
          <w:sz w:val="24"/>
          <w:highlight w:val="none"/>
        </w:rPr>
        <w:t>残疾人福利性单位投标时，应提供声明函（按给定格式）。未提供或未按给定格式提供声明函的，其所投产品中的残疾人福利性单位生产的产品将不能享受磋商文件规定的价格扣除，但不影响投标文件的有效性。</w:t>
      </w:r>
    </w:p>
    <w:p>
      <w:pPr>
        <w:tabs>
          <w:tab w:val="left" w:pos="4860"/>
        </w:tabs>
        <w:spacing w:line="588" w:lineRule="exact"/>
        <w:ind w:right="1686"/>
        <w:jc w:val="left"/>
        <w:rPr>
          <w:rFonts w:hint="eastAsia" w:ascii="宋体" w:hAnsi="宋体"/>
          <w:spacing w:val="6"/>
          <w:sz w:val="24"/>
          <w:highlight w:val="none"/>
        </w:rPr>
      </w:pPr>
    </w:p>
    <w:p>
      <w:pPr>
        <w:tabs>
          <w:tab w:val="left" w:pos="4860"/>
        </w:tabs>
        <w:spacing w:line="588" w:lineRule="exact"/>
        <w:ind w:right="1686"/>
        <w:jc w:val="left"/>
        <w:rPr>
          <w:rFonts w:hint="eastAsia" w:ascii="宋体" w:hAnsi="宋体"/>
          <w:spacing w:val="6"/>
          <w:sz w:val="24"/>
          <w:highlight w:val="none"/>
        </w:rPr>
      </w:pPr>
    </w:p>
    <w:p>
      <w:pPr>
        <w:spacing w:line="360" w:lineRule="auto"/>
        <w:ind w:firstLine="4759" w:firstLineChars="1983"/>
        <w:rPr>
          <w:rFonts w:hint="eastAsia" w:ascii="宋体" w:hAnsi="宋体"/>
          <w:sz w:val="24"/>
          <w:szCs w:val="28"/>
          <w:highlight w:val="none"/>
        </w:rPr>
      </w:pPr>
    </w:p>
    <w:p>
      <w:pPr>
        <w:spacing w:line="360" w:lineRule="auto"/>
        <w:ind w:firstLine="4759" w:firstLineChars="1983"/>
        <w:rPr>
          <w:rFonts w:hint="eastAsia" w:ascii="宋体" w:hAnsi="宋体"/>
          <w:sz w:val="24"/>
          <w:szCs w:val="28"/>
          <w:highlight w:val="none"/>
        </w:rPr>
      </w:pPr>
    </w:p>
    <w:p>
      <w:pPr>
        <w:spacing w:line="360" w:lineRule="auto"/>
        <w:rPr>
          <w:rFonts w:hint="eastAsia" w:ascii="宋体" w:hAnsi="宋体"/>
          <w:sz w:val="24"/>
          <w:szCs w:val="28"/>
          <w:highlight w:val="none"/>
        </w:rPr>
      </w:pPr>
      <w:r>
        <w:rPr>
          <w:rFonts w:hint="eastAsia" w:ascii="宋体" w:hAnsi="宋体"/>
          <w:sz w:val="24"/>
          <w:szCs w:val="28"/>
          <w:highlight w:val="none"/>
        </w:rPr>
        <w:t>供应商全称</w:t>
      </w:r>
      <w:r>
        <w:rPr>
          <w:rFonts w:ascii="宋体" w:hAnsi="宋体"/>
          <w:sz w:val="24"/>
          <w:szCs w:val="28"/>
          <w:highlight w:val="none"/>
        </w:rPr>
        <w:t>(</w:t>
      </w:r>
      <w:r>
        <w:rPr>
          <w:rFonts w:hint="eastAsia" w:ascii="宋体" w:hAnsi="宋体"/>
          <w:sz w:val="24"/>
          <w:szCs w:val="28"/>
          <w:highlight w:val="none"/>
        </w:rPr>
        <w:t>盖章</w:t>
      </w:r>
      <w:r>
        <w:rPr>
          <w:rFonts w:ascii="宋体" w:hAnsi="宋体"/>
          <w:sz w:val="24"/>
          <w:szCs w:val="28"/>
          <w:highlight w:val="none"/>
        </w:rPr>
        <w:t>)</w:t>
      </w:r>
      <w:r>
        <w:rPr>
          <w:rFonts w:hint="eastAsia" w:ascii="宋体" w:hAnsi="宋体"/>
          <w:sz w:val="24"/>
          <w:szCs w:val="28"/>
          <w:highlight w:val="none"/>
        </w:rPr>
        <w:t>：</w:t>
      </w:r>
    </w:p>
    <w:p>
      <w:pPr>
        <w:spacing w:line="360" w:lineRule="auto"/>
        <w:rPr>
          <w:rFonts w:hint="eastAsia" w:ascii="宋体" w:hAnsi="宋体"/>
          <w:sz w:val="24"/>
          <w:szCs w:val="28"/>
          <w:highlight w:val="none"/>
        </w:rPr>
      </w:pPr>
      <w:r>
        <w:rPr>
          <w:rFonts w:hint="eastAsia" w:ascii="宋体" w:hAnsi="宋体"/>
          <w:sz w:val="24"/>
          <w:szCs w:val="28"/>
          <w:highlight w:val="none"/>
        </w:rPr>
        <w:t>法人代表人或法定授权代表人</w:t>
      </w:r>
      <w:r>
        <w:rPr>
          <w:rFonts w:ascii="宋体" w:hAnsi="宋体"/>
          <w:sz w:val="24"/>
          <w:szCs w:val="28"/>
          <w:highlight w:val="none"/>
        </w:rPr>
        <w:t>(</w:t>
      </w:r>
      <w:r>
        <w:rPr>
          <w:rFonts w:hint="eastAsia" w:ascii="宋体" w:hAnsi="宋体"/>
          <w:sz w:val="24"/>
          <w:highlight w:val="none"/>
        </w:rPr>
        <w:t>签字或盖章</w:t>
      </w:r>
      <w:r>
        <w:rPr>
          <w:rFonts w:ascii="宋体" w:hAnsi="宋体"/>
          <w:sz w:val="24"/>
          <w:szCs w:val="28"/>
          <w:highlight w:val="none"/>
        </w:rPr>
        <w:t>)</w:t>
      </w:r>
      <w:r>
        <w:rPr>
          <w:rFonts w:hint="eastAsia" w:ascii="宋体" w:hAnsi="宋体"/>
          <w:sz w:val="24"/>
          <w:szCs w:val="28"/>
          <w:highlight w:val="none"/>
        </w:rPr>
        <w:t>：</w:t>
      </w:r>
    </w:p>
    <w:p>
      <w:pPr>
        <w:spacing w:line="360" w:lineRule="auto"/>
        <w:rPr>
          <w:rFonts w:ascii="宋体" w:hAnsi="宋体"/>
          <w:sz w:val="24"/>
          <w:highlight w:val="none"/>
        </w:rPr>
      </w:pPr>
      <w:r>
        <w:rPr>
          <w:rFonts w:hint="eastAsia" w:ascii="宋体" w:hAnsi="宋体"/>
          <w:sz w:val="24"/>
          <w:szCs w:val="28"/>
          <w:highlight w:val="none"/>
        </w:rPr>
        <w:t>日  期：</w:t>
      </w:r>
    </w:p>
    <w:p>
      <w:pPr>
        <w:spacing w:line="360" w:lineRule="auto"/>
        <w:rPr>
          <w:rFonts w:ascii="宋体" w:hAnsi="宋体"/>
          <w:sz w:val="24"/>
          <w:highlight w:val="none"/>
        </w:rPr>
      </w:pPr>
      <w:r>
        <w:rPr>
          <w:rFonts w:ascii="宋体" w:hAnsi="宋体"/>
          <w:sz w:val="24"/>
          <w:highlight w:val="none"/>
        </w:rPr>
        <w:br w:type="page"/>
      </w:r>
    </w:p>
    <w:p>
      <w:pPr>
        <w:spacing w:line="360" w:lineRule="auto"/>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附：《财政部 民政部 中国残疾人联合会关于促进残疾人就业政府采购政策的通知》</w:t>
      </w:r>
    </w:p>
    <w:p>
      <w:pPr>
        <w:spacing w:line="360" w:lineRule="auto"/>
        <w:rPr>
          <w:rFonts w:ascii="宋体" w:hAnsi="宋体"/>
          <w:sz w:val="24"/>
          <w:highlight w:val="none"/>
        </w:rPr>
      </w:pPr>
      <w:r>
        <w:rPr>
          <w:rFonts w:hint="eastAsia" w:ascii="宋体" w:hAnsi="宋体"/>
          <w:sz w:val="24"/>
          <w:highlight w:val="none"/>
        </w:rPr>
        <w:t>享受政府采购支持政策的残疾人福利性单位应当同时满足以下条件：</w:t>
      </w:r>
    </w:p>
    <w:p>
      <w:pPr>
        <w:spacing w:line="360" w:lineRule="auto"/>
        <w:ind w:firstLine="480" w:firstLineChars="200"/>
        <w:rPr>
          <w:rFonts w:ascii="宋体" w:hAnsi="宋体"/>
          <w:sz w:val="24"/>
          <w:highlight w:val="none"/>
        </w:rPr>
      </w:pPr>
      <w:r>
        <w:rPr>
          <w:rFonts w:hint="eastAsia" w:ascii="宋体" w:hAnsi="宋体"/>
          <w:sz w:val="24"/>
          <w:highlight w:val="none"/>
        </w:rPr>
        <w:t>（1）安置的残疾人占本单位在职职工人数的比例不低于25%（含25%），并且安置的残疾人人数不少于10人（含10人）；</w:t>
      </w:r>
    </w:p>
    <w:p>
      <w:pPr>
        <w:spacing w:line="360" w:lineRule="auto"/>
        <w:ind w:firstLine="480" w:firstLineChars="200"/>
        <w:rPr>
          <w:rFonts w:ascii="宋体" w:hAnsi="宋体"/>
          <w:sz w:val="24"/>
          <w:highlight w:val="none"/>
        </w:rPr>
      </w:pPr>
      <w:r>
        <w:rPr>
          <w:rFonts w:hint="eastAsia" w:ascii="宋体" w:hAnsi="宋体"/>
          <w:sz w:val="24"/>
          <w:highlight w:val="none"/>
        </w:rPr>
        <w:t>（2）依法与安置的每位残疾人签订了一年以上（含一年）的劳动合同或服务协议；</w:t>
      </w:r>
    </w:p>
    <w:p>
      <w:pPr>
        <w:spacing w:line="360" w:lineRule="auto"/>
        <w:ind w:firstLine="480" w:firstLineChars="200"/>
        <w:rPr>
          <w:rFonts w:ascii="宋体" w:hAnsi="宋体"/>
          <w:sz w:val="24"/>
          <w:highlight w:val="none"/>
        </w:rPr>
      </w:pPr>
      <w:r>
        <w:rPr>
          <w:rFonts w:hint="eastAsia" w:ascii="宋体" w:hAnsi="宋体"/>
          <w:sz w:val="24"/>
          <w:highlight w:val="none"/>
        </w:rPr>
        <w:t>（3）为安置的每位残疾人按月足额缴纳了基本养老保险、基本医疗保险、失业保险、工伤保险和生育保险等社会保险费；</w:t>
      </w:r>
    </w:p>
    <w:p>
      <w:pPr>
        <w:spacing w:line="360" w:lineRule="auto"/>
        <w:ind w:firstLine="480" w:firstLineChars="200"/>
        <w:rPr>
          <w:rFonts w:ascii="宋体" w:hAnsi="宋体"/>
          <w:sz w:val="24"/>
          <w:highlight w:val="none"/>
        </w:rPr>
      </w:pPr>
      <w:r>
        <w:rPr>
          <w:rFonts w:hint="eastAsia" w:ascii="宋体" w:hAnsi="宋体"/>
          <w:sz w:val="24"/>
          <w:highlight w:val="none"/>
        </w:rPr>
        <w:t>（4）通过银行等金融机构向安置的每位残疾人，按月支付了不低于单位所在区县适用的经省级人民政府批准的月最低工资标准的工资；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sz w:val="24"/>
          <w:highlight w:val="none"/>
        </w:rPr>
      </w:pPr>
      <w:r>
        <w:rPr>
          <w:rFonts w:hint="eastAsia" w:ascii="宋体" w:hAnsi="宋体"/>
          <w:sz w:val="24"/>
          <w:highlight w:val="none"/>
        </w:rPr>
        <w:t>（5）提供本单位制造的货物、承担的工程或者服务（以下简称产品），或者提供其他残疾人福利性单位制造的货物（不包括使用非残疾人福利性单位注册商标的货物）。</w:t>
      </w:r>
    </w:p>
    <w:p>
      <w:pPr>
        <w:spacing w:line="360" w:lineRule="auto"/>
        <w:rPr>
          <w:rFonts w:hint="eastAsia" w:ascii="宋体" w:hAnsi="宋体"/>
          <w:sz w:val="24"/>
          <w:highlight w:val="none"/>
        </w:rPr>
      </w:pPr>
      <w:r>
        <w:rPr>
          <w:rFonts w:hint="eastAsia" w:ascii="宋体" w:hAnsi="宋体"/>
          <w:sz w:val="24"/>
          <w:highlight w:val="none"/>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ascii="宋体" w:hAnsi="宋体"/>
          <w:sz w:val="24"/>
          <w:highlight w:val="none"/>
        </w:rPr>
        <w:br w:type="page"/>
      </w:r>
    </w:p>
    <w:p>
      <w:pPr>
        <w:pStyle w:val="3"/>
        <w:jc w:val="center"/>
        <w:rPr>
          <w:rFonts w:hint="eastAsia" w:ascii="宋体" w:hAnsi="宋体" w:eastAsia="宋体" w:cs="华文中宋"/>
          <w:b/>
          <w:bCs/>
          <w:color w:val="000000"/>
          <w:kern w:val="0"/>
          <w:sz w:val="32"/>
          <w:szCs w:val="32"/>
          <w:highlight w:val="none"/>
          <w:lang w:val="zh-CN" w:eastAsia="zh-CN" w:bidi="ar-SA"/>
        </w:rPr>
      </w:pPr>
      <w:bookmarkStart w:id="82" w:name="_Toc111187611"/>
      <w:r>
        <w:rPr>
          <w:rFonts w:hint="eastAsia" w:ascii="宋体" w:hAnsi="宋体" w:eastAsia="宋体" w:cs="华文中宋"/>
          <w:b/>
          <w:bCs/>
          <w:color w:val="000000"/>
          <w:kern w:val="0"/>
          <w:sz w:val="32"/>
          <w:szCs w:val="32"/>
          <w:highlight w:val="none"/>
          <w:lang w:val="en-US" w:eastAsia="zh-CN" w:bidi="ar-SA"/>
        </w:rPr>
        <w:t>3、</w:t>
      </w:r>
      <w:r>
        <w:rPr>
          <w:rFonts w:hint="eastAsia" w:ascii="宋体" w:hAnsi="宋体" w:eastAsia="宋体" w:cs="华文中宋"/>
          <w:b/>
          <w:bCs/>
          <w:color w:val="000000"/>
          <w:kern w:val="0"/>
          <w:sz w:val="32"/>
          <w:szCs w:val="32"/>
          <w:highlight w:val="none"/>
          <w:lang w:val="zh-CN" w:eastAsia="zh-CN" w:bidi="ar-SA"/>
        </w:rPr>
        <w:t>监狱企业证明函</w:t>
      </w:r>
      <w:bookmarkEnd w:id="82"/>
      <w:r>
        <w:rPr>
          <w:rFonts w:hint="eastAsia" w:ascii="宋体" w:hAnsi="宋体" w:eastAsia="宋体" w:cs="华文中宋"/>
          <w:b/>
          <w:bCs/>
          <w:color w:val="000000"/>
          <w:kern w:val="0"/>
          <w:sz w:val="32"/>
          <w:szCs w:val="32"/>
          <w:highlight w:val="none"/>
          <w:lang w:val="zh-CN" w:eastAsia="zh-CN" w:bidi="ar-SA"/>
        </w:rPr>
        <w:t>（如有）</w:t>
      </w:r>
    </w:p>
    <w:p>
      <w:pPr>
        <w:jc w:val="center"/>
        <w:rPr>
          <w:b/>
          <w:sz w:val="30"/>
          <w:szCs w:val="30"/>
          <w:highlight w:val="none"/>
        </w:rPr>
      </w:pPr>
    </w:p>
    <w:p>
      <w:pPr>
        <w:spacing w:line="360" w:lineRule="auto"/>
        <w:ind w:firstLine="480" w:firstLineChars="200"/>
        <w:rPr>
          <w:rFonts w:hint="eastAsia" w:ascii="宋体" w:hAnsi="宋体"/>
          <w:sz w:val="24"/>
          <w:highlight w:val="none"/>
        </w:rPr>
      </w:pPr>
      <w:r>
        <w:rPr>
          <w:rFonts w:hint="eastAsia" w:ascii="宋体" w:hAnsi="宋体"/>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hint="eastAsia" w:ascii="宋体" w:hAnsi="宋体"/>
          <w:sz w:val="24"/>
          <w:highlight w:val="none"/>
        </w:rPr>
      </w:pPr>
      <w:r>
        <w:rPr>
          <w:rFonts w:hint="eastAsia" w:ascii="宋体" w:hAnsi="宋体"/>
          <w:sz w:val="24"/>
          <w:highlight w:val="none"/>
        </w:rPr>
        <w:t>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监狱企业投标时，应当提供由省级以上监狱管理局、戒毒管理局（含新疆生产建设兵团）出具的属于监狱企业的证明文件（格式不做要求）。未提供证明文件的不能享受磋商文件规定的价格扣除，但不影响投标文件的有效性。</w:t>
      </w:r>
    </w:p>
    <w:p>
      <w:pPr>
        <w:pStyle w:val="7"/>
        <w:ind w:firstLine="0"/>
        <w:rPr>
          <w:rFonts w:hint="eastAsia"/>
          <w:highlight w:val="none"/>
        </w:rPr>
      </w:pPr>
      <w:r>
        <w:rPr>
          <w:highlight w:val="none"/>
        </w:rPr>
        <w:br w:type="page"/>
      </w:r>
    </w:p>
    <w:p>
      <w:pPr>
        <w:spacing w:line="360" w:lineRule="auto"/>
        <w:jc w:val="left"/>
        <w:outlineLvl w:val="0"/>
        <w:rPr>
          <w:rFonts w:hint="eastAsia" w:eastAsia="仿宋_GB2312"/>
          <w:spacing w:val="6"/>
          <w:sz w:val="30"/>
          <w:szCs w:val="30"/>
          <w:highlight w:val="none"/>
        </w:rPr>
      </w:pPr>
      <w:bookmarkStart w:id="83" w:name="_Toc13926"/>
      <w:bookmarkStart w:id="84" w:name="_Toc467246306"/>
      <w:bookmarkStart w:id="85" w:name="_Toc111187613"/>
      <w:r>
        <w:rPr>
          <w:rFonts w:hint="eastAsia" w:eastAsia="仿宋_GB2312"/>
          <w:spacing w:val="6"/>
          <w:sz w:val="30"/>
          <w:szCs w:val="30"/>
          <w:highlight w:val="none"/>
        </w:rPr>
        <w:t>附件</w:t>
      </w:r>
      <w:r>
        <w:rPr>
          <w:rFonts w:hint="eastAsia" w:eastAsia="仿宋_GB2312"/>
          <w:spacing w:val="6"/>
          <w:sz w:val="30"/>
          <w:szCs w:val="30"/>
          <w:highlight w:val="none"/>
          <w:lang w:val="en-US" w:eastAsia="zh-CN"/>
        </w:rPr>
        <w:t>5</w:t>
      </w:r>
      <w:r>
        <w:rPr>
          <w:rFonts w:hint="eastAsia" w:eastAsia="仿宋_GB2312"/>
          <w:spacing w:val="6"/>
          <w:sz w:val="30"/>
          <w:szCs w:val="30"/>
          <w:highlight w:val="none"/>
        </w:rPr>
        <w:t>：</w:t>
      </w:r>
      <w:bookmarkEnd w:id="83"/>
    </w:p>
    <w:p>
      <w:pPr>
        <w:pStyle w:val="3"/>
        <w:rPr>
          <w:sz w:val="28"/>
          <w:szCs w:val="28"/>
          <w:highlight w:val="none"/>
        </w:rPr>
      </w:pPr>
      <w:r>
        <w:rPr>
          <w:rFonts w:hint="eastAsia"/>
          <w:sz w:val="28"/>
          <w:szCs w:val="28"/>
          <w:highlight w:val="none"/>
        </w:rPr>
        <w:t>拒绝政府采购领域商业贿赂承诺书</w:t>
      </w:r>
      <w:bookmarkEnd w:id="84"/>
      <w:bookmarkEnd w:id="85"/>
    </w:p>
    <w:p>
      <w:pPr>
        <w:pStyle w:val="27"/>
        <w:spacing w:line="360" w:lineRule="auto"/>
        <w:ind w:left="239" w:firstLine="470"/>
        <w:jc w:val="left"/>
        <w:rPr>
          <w:rFonts w:hint="eastAsia" w:ascii="宋体" w:hAnsi="宋体"/>
          <w:sz w:val="24"/>
          <w:szCs w:val="24"/>
          <w:highlight w:val="none"/>
        </w:rPr>
      </w:pP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为响应党中央、国务院关于治理政府采购领域商业贿赂行为的号召，我公司在此庄严承诺：</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1、在参与政府采购活动中遵纪守法、诚信经营、公平竞标。</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2、不向政府采购人、采购代理机构和政府采购评审专家进行任何形式的商业贿赂以谋取交易机会。</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3、不向政府采购代理机构和采购人提供虚假资质文件或采用虚假应标方式参与政府采购市场竞争并谋取中标、成交。</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4、不采取“围标、陪标”等商业欺诈手段获得政府采购定单。</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5、不采取不正当手段诋毁、排挤其他供应商。</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6、不在提供商品和服务时“偷梁换柱、以次充好”损害采购人的合法权益。</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7、不与采购人、采购代理机构政府采购评审专家或其它供应商恶意串通，进行质疑和投诉，维护政府采购市场秩序。</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8、尊重和接受政府采购监督管理部门的监督和政府采购代理机构招标采购要求，承担因违约行为给采购人造成的损失。</w:t>
      </w:r>
    </w:p>
    <w:p>
      <w:pPr>
        <w:pStyle w:val="27"/>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9、不发生其他有悖于政府采购公开、公平、公正和诚信原则的行为。</w:t>
      </w:r>
    </w:p>
    <w:p>
      <w:pPr>
        <w:pStyle w:val="27"/>
        <w:spacing w:line="360" w:lineRule="auto"/>
        <w:jc w:val="left"/>
        <w:rPr>
          <w:rFonts w:hint="eastAsia" w:ascii="宋体" w:hAnsi="宋体"/>
          <w:sz w:val="24"/>
          <w:szCs w:val="24"/>
          <w:highlight w:val="none"/>
        </w:rPr>
      </w:pPr>
    </w:p>
    <w:p>
      <w:pPr>
        <w:pStyle w:val="27"/>
        <w:spacing w:line="360" w:lineRule="auto"/>
        <w:jc w:val="left"/>
        <w:rPr>
          <w:rFonts w:hint="eastAsia" w:ascii="宋体" w:hAnsi="宋体"/>
          <w:sz w:val="24"/>
          <w:szCs w:val="24"/>
          <w:highlight w:val="none"/>
        </w:rPr>
      </w:pPr>
    </w:p>
    <w:p>
      <w:pPr>
        <w:spacing w:line="360" w:lineRule="auto"/>
        <w:rPr>
          <w:rFonts w:hint="eastAsia" w:ascii="宋体" w:hAnsi="宋体"/>
          <w:sz w:val="24"/>
          <w:szCs w:val="28"/>
          <w:highlight w:val="none"/>
        </w:rPr>
      </w:pPr>
      <w:r>
        <w:rPr>
          <w:rFonts w:hint="eastAsia" w:ascii="宋体" w:hAnsi="宋体"/>
          <w:sz w:val="24"/>
          <w:szCs w:val="28"/>
          <w:highlight w:val="none"/>
        </w:rPr>
        <w:t>供应商全称</w:t>
      </w:r>
      <w:r>
        <w:rPr>
          <w:rFonts w:ascii="宋体" w:hAnsi="宋体"/>
          <w:sz w:val="24"/>
          <w:szCs w:val="28"/>
          <w:highlight w:val="none"/>
        </w:rPr>
        <w:t>(</w:t>
      </w:r>
      <w:r>
        <w:rPr>
          <w:rFonts w:hint="eastAsia" w:ascii="宋体" w:hAnsi="宋体"/>
          <w:sz w:val="24"/>
          <w:szCs w:val="28"/>
          <w:highlight w:val="none"/>
        </w:rPr>
        <w:t>盖章</w:t>
      </w:r>
      <w:r>
        <w:rPr>
          <w:rFonts w:ascii="宋体" w:hAnsi="宋体"/>
          <w:sz w:val="24"/>
          <w:szCs w:val="28"/>
          <w:highlight w:val="none"/>
        </w:rPr>
        <w:t>)</w:t>
      </w:r>
      <w:r>
        <w:rPr>
          <w:rFonts w:hint="eastAsia" w:ascii="宋体" w:hAnsi="宋体"/>
          <w:sz w:val="24"/>
          <w:szCs w:val="28"/>
          <w:highlight w:val="none"/>
        </w:rPr>
        <w:t>：</w:t>
      </w:r>
    </w:p>
    <w:p>
      <w:pPr>
        <w:spacing w:line="360" w:lineRule="auto"/>
        <w:rPr>
          <w:rFonts w:hint="eastAsia" w:ascii="宋体" w:hAnsi="宋体"/>
          <w:sz w:val="24"/>
          <w:szCs w:val="28"/>
          <w:highlight w:val="none"/>
        </w:rPr>
      </w:pPr>
      <w:r>
        <w:rPr>
          <w:rFonts w:hint="eastAsia" w:ascii="宋体" w:hAnsi="宋体"/>
          <w:sz w:val="24"/>
          <w:szCs w:val="28"/>
          <w:highlight w:val="none"/>
        </w:rPr>
        <w:t>法人代表人或法定授权代表人</w:t>
      </w:r>
      <w:r>
        <w:rPr>
          <w:rFonts w:ascii="宋体" w:hAnsi="宋体"/>
          <w:sz w:val="24"/>
          <w:szCs w:val="28"/>
          <w:highlight w:val="none"/>
        </w:rPr>
        <w:t>(</w:t>
      </w:r>
      <w:r>
        <w:rPr>
          <w:rFonts w:hint="eastAsia" w:ascii="宋体" w:hAnsi="宋体"/>
          <w:sz w:val="24"/>
          <w:highlight w:val="none"/>
        </w:rPr>
        <w:t>签字或盖章</w:t>
      </w:r>
      <w:r>
        <w:rPr>
          <w:rFonts w:ascii="宋体" w:hAnsi="宋体"/>
          <w:sz w:val="24"/>
          <w:szCs w:val="28"/>
          <w:highlight w:val="none"/>
        </w:rPr>
        <w:t>)</w:t>
      </w:r>
      <w:r>
        <w:rPr>
          <w:rFonts w:hint="eastAsia" w:ascii="宋体" w:hAnsi="宋体"/>
          <w:sz w:val="24"/>
          <w:szCs w:val="28"/>
          <w:highlight w:val="none"/>
        </w:rPr>
        <w:t>：</w:t>
      </w:r>
    </w:p>
    <w:p>
      <w:pPr>
        <w:spacing w:line="360" w:lineRule="auto"/>
        <w:rPr>
          <w:rFonts w:ascii="宋体" w:hAnsi="宋体"/>
          <w:sz w:val="24"/>
          <w:szCs w:val="28"/>
          <w:highlight w:val="none"/>
        </w:rPr>
      </w:pPr>
      <w:r>
        <w:rPr>
          <w:rFonts w:hint="eastAsia" w:ascii="宋体" w:hAnsi="宋体"/>
          <w:sz w:val="24"/>
          <w:szCs w:val="28"/>
          <w:highlight w:val="none"/>
        </w:rPr>
        <w:t>日  期：</w:t>
      </w:r>
    </w:p>
    <w:p>
      <w:pPr>
        <w:pStyle w:val="9"/>
        <w:rPr>
          <w:rFonts w:hint="eastAsia"/>
          <w:highlight w:val="none"/>
        </w:rPr>
      </w:pPr>
      <w:r>
        <w:rPr>
          <w:highlight w:val="none"/>
        </w:rPr>
        <w:br w:type="page"/>
      </w:r>
    </w:p>
    <w:p>
      <w:pPr>
        <w:pStyle w:val="3"/>
        <w:rPr>
          <w:rFonts w:hint="eastAsia"/>
          <w:sz w:val="28"/>
          <w:szCs w:val="28"/>
          <w:highlight w:val="none"/>
        </w:rPr>
      </w:pPr>
      <w:bookmarkStart w:id="86" w:name="_Toc23759386"/>
      <w:bookmarkStart w:id="87" w:name="_Toc111187615"/>
      <w:r>
        <w:rPr>
          <w:rFonts w:hint="eastAsia"/>
          <w:sz w:val="28"/>
          <w:szCs w:val="28"/>
          <w:highlight w:val="none"/>
          <w:lang w:eastAsia="zh-CN"/>
        </w:rPr>
        <w:t>五、</w:t>
      </w:r>
      <w:r>
        <w:rPr>
          <w:rFonts w:hint="eastAsia"/>
          <w:sz w:val="28"/>
          <w:szCs w:val="28"/>
          <w:highlight w:val="none"/>
        </w:rPr>
        <w:t xml:space="preserve">  </w:t>
      </w:r>
      <w:bookmarkEnd w:id="86"/>
      <w:r>
        <w:rPr>
          <w:rFonts w:hint="eastAsia"/>
          <w:sz w:val="28"/>
          <w:szCs w:val="28"/>
          <w:highlight w:val="none"/>
        </w:rPr>
        <w:t>商务响应表</w:t>
      </w:r>
      <w:bookmarkEnd w:id="87"/>
    </w:p>
    <w:p>
      <w:pPr>
        <w:pStyle w:val="3"/>
        <w:rPr>
          <w:rFonts w:hint="eastAsia"/>
          <w:sz w:val="28"/>
          <w:szCs w:val="28"/>
          <w:highlight w:val="none"/>
        </w:rPr>
      </w:pPr>
      <w:bookmarkStart w:id="88" w:name="_Toc111187616"/>
      <w:r>
        <w:rPr>
          <w:rFonts w:hint="eastAsia"/>
          <w:sz w:val="28"/>
          <w:szCs w:val="28"/>
          <w:highlight w:val="none"/>
        </w:rPr>
        <w:t>（格式内容自拟，若无偏离，则填写：“商务条款完全响应，无偏离”）</w:t>
      </w: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p>
      <w:pPr>
        <w:pStyle w:val="3"/>
        <w:rPr>
          <w:rFonts w:hint="eastAsia"/>
          <w:b w:val="0"/>
          <w:bCs w:val="0"/>
          <w:sz w:val="28"/>
          <w:szCs w:val="28"/>
          <w:highlight w:val="none"/>
        </w:rPr>
      </w:pPr>
      <w:r>
        <w:rPr>
          <w:rFonts w:hint="eastAsia"/>
          <w:b w:val="0"/>
          <w:bCs w:val="0"/>
          <w:sz w:val="28"/>
          <w:szCs w:val="28"/>
          <w:highlight w:val="none"/>
        </w:rPr>
        <w:t xml:space="preserve">供应商名称（公章）： </w:t>
      </w:r>
    </w:p>
    <w:p>
      <w:pPr>
        <w:pStyle w:val="3"/>
        <w:rPr>
          <w:rFonts w:hint="eastAsia"/>
          <w:b w:val="0"/>
          <w:bCs w:val="0"/>
          <w:sz w:val="28"/>
          <w:szCs w:val="28"/>
          <w:highlight w:val="none"/>
        </w:rPr>
      </w:pPr>
    </w:p>
    <w:p>
      <w:pPr>
        <w:pStyle w:val="3"/>
        <w:rPr>
          <w:rFonts w:hint="eastAsia"/>
          <w:b w:val="0"/>
          <w:bCs w:val="0"/>
          <w:sz w:val="28"/>
          <w:szCs w:val="28"/>
          <w:highlight w:val="none"/>
        </w:rPr>
      </w:pPr>
    </w:p>
    <w:p>
      <w:pPr>
        <w:pStyle w:val="3"/>
        <w:rPr>
          <w:rFonts w:hint="eastAsia"/>
          <w:b w:val="0"/>
          <w:bCs w:val="0"/>
          <w:sz w:val="28"/>
          <w:szCs w:val="28"/>
          <w:highlight w:val="none"/>
        </w:rPr>
      </w:pPr>
      <w:r>
        <w:rPr>
          <w:rFonts w:hint="eastAsia"/>
          <w:b w:val="0"/>
          <w:bCs w:val="0"/>
          <w:sz w:val="28"/>
          <w:szCs w:val="28"/>
          <w:highlight w:val="none"/>
          <w:lang w:val="en-US" w:eastAsia="zh-CN"/>
        </w:rPr>
        <w:t xml:space="preserve">                </w:t>
      </w:r>
      <w:r>
        <w:rPr>
          <w:rFonts w:hint="eastAsia"/>
          <w:b w:val="0"/>
          <w:bCs w:val="0"/>
          <w:sz w:val="28"/>
          <w:szCs w:val="28"/>
          <w:highlight w:val="none"/>
        </w:rPr>
        <w:t>法定代表人或授权代表</w:t>
      </w:r>
      <w:r>
        <w:rPr>
          <w:rFonts w:hint="eastAsia"/>
          <w:b w:val="0"/>
          <w:bCs w:val="0"/>
          <w:sz w:val="28"/>
          <w:szCs w:val="28"/>
          <w:highlight w:val="none"/>
          <w:lang w:eastAsia="zh-CN"/>
        </w:rPr>
        <w:t>（</w:t>
      </w:r>
      <w:r>
        <w:rPr>
          <w:rFonts w:hint="eastAsia"/>
          <w:b w:val="0"/>
          <w:bCs w:val="0"/>
          <w:sz w:val="28"/>
          <w:szCs w:val="28"/>
          <w:highlight w:val="none"/>
        </w:rPr>
        <w:t>签字或盖章</w:t>
      </w:r>
      <w:r>
        <w:rPr>
          <w:rFonts w:hint="eastAsia"/>
          <w:b w:val="0"/>
          <w:bCs w:val="0"/>
          <w:sz w:val="28"/>
          <w:szCs w:val="28"/>
          <w:highlight w:val="none"/>
          <w:lang w:eastAsia="zh-CN"/>
        </w:rPr>
        <w:t>）</w:t>
      </w:r>
      <w:r>
        <w:rPr>
          <w:rFonts w:hint="eastAsia"/>
          <w:b w:val="0"/>
          <w:bCs w:val="0"/>
          <w:sz w:val="28"/>
          <w:szCs w:val="28"/>
          <w:highlight w:val="none"/>
        </w:rPr>
        <w:t>：</w:t>
      </w:r>
    </w:p>
    <w:p>
      <w:pPr>
        <w:pStyle w:val="3"/>
        <w:rPr>
          <w:rFonts w:hint="eastAsia"/>
          <w:b w:val="0"/>
          <w:bCs w:val="0"/>
          <w:sz w:val="28"/>
          <w:szCs w:val="28"/>
          <w:highlight w:val="none"/>
        </w:rPr>
      </w:pPr>
    </w:p>
    <w:p>
      <w:pPr>
        <w:pStyle w:val="3"/>
        <w:rPr>
          <w:rFonts w:hint="eastAsia"/>
          <w:sz w:val="28"/>
          <w:szCs w:val="28"/>
          <w:highlight w:val="none"/>
        </w:rPr>
      </w:pPr>
    </w:p>
    <w:p>
      <w:pPr>
        <w:pStyle w:val="3"/>
        <w:jc w:val="right"/>
        <w:rPr>
          <w:rFonts w:hint="eastAsia"/>
          <w:b w:val="0"/>
          <w:bCs w:val="0"/>
          <w:sz w:val="28"/>
          <w:szCs w:val="28"/>
          <w:highlight w:val="none"/>
        </w:rPr>
      </w:pPr>
      <w:r>
        <w:rPr>
          <w:rFonts w:hint="eastAsia"/>
          <w:b w:val="0"/>
          <w:bCs w:val="0"/>
          <w:sz w:val="28"/>
          <w:szCs w:val="28"/>
          <w:highlight w:val="none"/>
        </w:rPr>
        <w:t>日期：    年    月    日</w:t>
      </w: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bookmarkEnd w:id="88"/>
    <w:p>
      <w:pPr>
        <w:rPr>
          <w:rFonts w:hint="eastAsia"/>
          <w:sz w:val="28"/>
          <w:szCs w:val="28"/>
          <w:highlight w:val="none"/>
          <w:lang w:eastAsia="zh-CN"/>
        </w:rPr>
      </w:pPr>
      <w:bookmarkStart w:id="89" w:name="_Toc111187617"/>
      <w:r>
        <w:rPr>
          <w:rFonts w:hint="eastAsia"/>
          <w:sz w:val="28"/>
          <w:szCs w:val="28"/>
          <w:highlight w:val="none"/>
          <w:lang w:eastAsia="zh-CN"/>
        </w:rPr>
        <w:br w:type="page"/>
      </w:r>
    </w:p>
    <w:p>
      <w:pPr>
        <w:pStyle w:val="3"/>
        <w:ind w:left="0" w:firstLine="0"/>
        <w:rPr>
          <w:rFonts w:hint="eastAsia"/>
          <w:sz w:val="28"/>
          <w:szCs w:val="28"/>
          <w:highlight w:val="none"/>
        </w:rPr>
      </w:pPr>
      <w:r>
        <w:rPr>
          <w:rFonts w:hint="eastAsia"/>
          <w:sz w:val="28"/>
          <w:szCs w:val="28"/>
          <w:highlight w:val="none"/>
          <w:lang w:eastAsia="zh-CN"/>
        </w:rPr>
        <w:t>六、</w:t>
      </w:r>
      <w:r>
        <w:rPr>
          <w:rFonts w:hint="eastAsia"/>
          <w:sz w:val="28"/>
          <w:szCs w:val="28"/>
          <w:highlight w:val="none"/>
        </w:rPr>
        <w:t xml:space="preserve"> </w:t>
      </w:r>
      <w:r>
        <w:rPr>
          <w:rFonts w:hint="eastAsia"/>
          <w:sz w:val="28"/>
          <w:szCs w:val="28"/>
          <w:highlight w:val="none"/>
          <w:lang w:eastAsia="zh-CN"/>
        </w:rPr>
        <w:t>技术服务响应</w:t>
      </w:r>
      <w:bookmarkEnd w:id="89"/>
    </w:p>
    <w:p>
      <w:pPr>
        <w:pStyle w:val="3"/>
        <w:numPr>
          <w:ilvl w:val="0"/>
          <w:numId w:val="0"/>
        </w:numPr>
        <w:spacing w:line="360" w:lineRule="auto"/>
        <w:ind w:leftChars="0"/>
        <w:jc w:val="both"/>
        <w:rPr>
          <w:rFonts w:hint="eastAsia" w:ascii="宋体" w:hAnsi="宋体"/>
          <w:sz w:val="24"/>
          <w:highlight w:val="none"/>
          <w:lang w:eastAsia="zh-CN"/>
        </w:rPr>
      </w:pPr>
      <w:r>
        <w:rPr>
          <w:rFonts w:hint="eastAsia" w:ascii="宋体" w:hAnsi="宋体"/>
          <w:bCs/>
          <w:sz w:val="24"/>
          <w:highlight w:val="none"/>
        </w:rPr>
        <w:t>供应商应按照竞争性磋商文件要求，根据采购内容及技术要求内容作出全面响应。编制和提交的内容应包括但不限于评审因素量化赋分表。对必须满足的内容，必须完全满足。对响应有差异的，则说明差异的内容</w:t>
      </w:r>
      <w:r>
        <w:rPr>
          <w:rFonts w:hint="eastAsia" w:ascii="宋体" w:hAnsi="宋体"/>
          <w:bCs/>
          <w:sz w:val="24"/>
          <w:highlight w:val="none"/>
          <w:lang w:eastAsia="zh-CN"/>
        </w:rPr>
        <w:t>，</w:t>
      </w:r>
      <w:r>
        <w:rPr>
          <w:rFonts w:hint="eastAsia" w:ascii="宋体" w:hAnsi="宋体"/>
          <w:sz w:val="24"/>
          <w:highlight w:val="none"/>
        </w:rPr>
        <w:t>格式内容自拟</w:t>
      </w:r>
      <w:r>
        <w:rPr>
          <w:rFonts w:hint="eastAsia" w:ascii="宋体" w:hAnsi="宋体"/>
          <w:sz w:val="24"/>
          <w:highlight w:val="none"/>
          <w:lang w:eastAsia="zh-CN"/>
        </w:rPr>
        <w:t>。</w:t>
      </w:r>
    </w:p>
    <w:p>
      <w:pPr>
        <w:rPr>
          <w:rFonts w:hint="eastAsia" w:ascii="宋体" w:hAnsi="宋体"/>
          <w:sz w:val="24"/>
          <w:highlight w:val="none"/>
        </w:rPr>
      </w:pPr>
      <w:bookmarkStart w:id="90" w:name="_Hlt526418111"/>
      <w:bookmarkEnd w:id="90"/>
      <w:bookmarkStart w:id="91" w:name="_Hlt526418107"/>
      <w:bookmarkEnd w:id="91"/>
      <w:bookmarkStart w:id="92" w:name="_Hlt526418103"/>
      <w:bookmarkEnd w:id="92"/>
      <w:r>
        <w:rPr>
          <w:rFonts w:hint="eastAsia" w:ascii="宋体" w:hAnsi="宋体"/>
          <w:sz w:val="24"/>
          <w:highlight w:val="none"/>
          <w:lang w:val="en-US" w:eastAsia="zh-CN"/>
        </w:rPr>
        <w:t xml:space="preserve"> </w:t>
      </w:r>
      <w:r>
        <w:rPr>
          <w:rFonts w:ascii="宋体" w:hAnsi="宋体"/>
          <w:sz w:val="24"/>
          <w:highlight w:val="none"/>
        </w:rPr>
        <w:br w:type="page"/>
      </w:r>
    </w:p>
    <w:p>
      <w:pPr>
        <w:pStyle w:val="3"/>
        <w:jc w:val="left"/>
        <w:rPr>
          <w:rFonts w:hint="eastAsia"/>
          <w:b w:val="0"/>
          <w:bCs w:val="0"/>
          <w:sz w:val="28"/>
          <w:szCs w:val="28"/>
          <w:highlight w:val="none"/>
          <w:lang w:val="en-US" w:eastAsia="zh-CN"/>
        </w:rPr>
      </w:pPr>
      <w:bookmarkStart w:id="93" w:name="_Toc111187618"/>
      <w:r>
        <w:rPr>
          <w:rFonts w:hint="eastAsia"/>
          <w:b w:val="0"/>
          <w:bCs w:val="0"/>
          <w:sz w:val="28"/>
          <w:szCs w:val="28"/>
          <w:highlight w:val="none"/>
          <w:lang w:eastAsia="zh-CN"/>
        </w:rPr>
        <w:t>附</w:t>
      </w:r>
      <w:r>
        <w:rPr>
          <w:rFonts w:hint="eastAsia"/>
          <w:b w:val="0"/>
          <w:bCs w:val="0"/>
          <w:sz w:val="28"/>
          <w:szCs w:val="28"/>
          <w:highlight w:val="none"/>
          <w:lang w:val="en-US" w:eastAsia="zh-CN"/>
        </w:rPr>
        <w:t>1：</w:t>
      </w:r>
    </w:p>
    <w:p>
      <w:pPr>
        <w:pStyle w:val="3"/>
        <w:jc w:val="center"/>
        <w:rPr>
          <w:sz w:val="28"/>
          <w:szCs w:val="28"/>
          <w:highlight w:val="none"/>
        </w:rPr>
      </w:pPr>
      <w:r>
        <w:rPr>
          <w:rFonts w:hint="eastAsia"/>
          <w:sz w:val="28"/>
          <w:szCs w:val="28"/>
          <w:highlight w:val="none"/>
          <w:lang w:eastAsia="zh-CN"/>
        </w:rPr>
        <w:t>技术</w:t>
      </w:r>
      <w:r>
        <w:rPr>
          <w:rFonts w:hint="eastAsia"/>
          <w:sz w:val="28"/>
          <w:szCs w:val="28"/>
          <w:highlight w:val="none"/>
        </w:rPr>
        <w:t>响应表</w:t>
      </w:r>
      <w:bookmarkEnd w:id="93"/>
    </w:p>
    <w:p>
      <w:pPr>
        <w:pStyle w:val="3"/>
        <w:rPr>
          <w:rFonts w:hint="eastAsia"/>
          <w:sz w:val="28"/>
          <w:szCs w:val="28"/>
          <w:highlight w:val="none"/>
        </w:rPr>
      </w:pPr>
      <w:bookmarkStart w:id="94" w:name="_Toc111187619"/>
      <w:r>
        <w:rPr>
          <w:rFonts w:hint="eastAsia"/>
          <w:sz w:val="28"/>
          <w:szCs w:val="28"/>
          <w:highlight w:val="none"/>
        </w:rPr>
        <w:t>（格式内容自拟，若无偏离，则填写：“</w:t>
      </w:r>
      <w:r>
        <w:rPr>
          <w:rFonts w:hint="eastAsia"/>
          <w:sz w:val="28"/>
          <w:szCs w:val="28"/>
          <w:highlight w:val="none"/>
          <w:lang w:eastAsia="zh-CN"/>
        </w:rPr>
        <w:t>技术</w:t>
      </w:r>
      <w:r>
        <w:rPr>
          <w:rFonts w:hint="eastAsia"/>
          <w:sz w:val="28"/>
          <w:szCs w:val="28"/>
          <w:highlight w:val="none"/>
        </w:rPr>
        <w:t>条款完全响应，无偏离”）</w:t>
      </w: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p>
      <w:pPr>
        <w:pStyle w:val="3"/>
        <w:rPr>
          <w:rFonts w:hint="eastAsia"/>
          <w:sz w:val="28"/>
          <w:szCs w:val="28"/>
          <w:highlight w:val="none"/>
        </w:rPr>
      </w:pPr>
    </w:p>
    <w:p>
      <w:pPr>
        <w:pStyle w:val="3"/>
        <w:rPr>
          <w:rFonts w:hint="eastAsia"/>
          <w:b w:val="0"/>
          <w:bCs w:val="0"/>
          <w:sz w:val="28"/>
          <w:szCs w:val="28"/>
          <w:highlight w:val="none"/>
        </w:rPr>
      </w:pPr>
      <w:r>
        <w:rPr>
          <w:rFonts w:hint="eastAsia"/>
          <w:b w:val="0"/>
          <w:bCs w:val="0"/>
          <w:sz w:val="28"/>
          <w:szCs w:val="28"/>
          <w:highlight w:val="none"/>
        </w:rPr>
        <w:t xml:space="preserve">供应商名称（公章）： </w:t>
      </w:r>
    </w:p>
    <w:p>
      <w:pPr>
        <w:pStyle w:val="3"/>
        <w:rPr>
          <w:rFonts w:hint="eastAsia"/>
          <w:b w:val="0"/>
          <w:bCs w:val="0"/>
          <w:sz w:val="28"/>
          <w:szCs w:val="28"/>
          <w:highlight w:val="none"/>
        </w:rPr>
      </w:pPr>
    </w:p>
    <w:p>
      <w:pPr>
        <w:pStyle w:val="3"/>
        <w:rPr>
          <w:rFonts w:hint="eastAsia"/>
          <w:b w:val="0"/>
          <w:bCs w:val="0"/>
          <w:sz w:val="28"/>
          <w:szCs w:val="28"/>
          <w:highlight w:val="none"/>
        </w:rPr>
      </w:pPr>
    </w:p>
    <w:p>
      <w:pPr>
        <w:pStyle w:val="3"/>
        <w:rPr>
          <w:rFonts w:hint="eastAsia"/>
          <w:b w:val="0"/>
          <w:bCs w:val="0"/>
          <w:sz w:val="28"/>
          <w:szCs w:val="28"/>
          <w:highlight w:val="none"/>
        </w:rPr>
      </w:pPr>
      <w:r>
        <w:rPr>
          <w:rFonts w:hint="eastAsia"/>
          <w:b w:val="0"/>
          <w:bCs w:val="0"/>
          <w:sz w:val="28"/>
          <w:szCs w:val="28"/>
          <w:highlight w:val="none"/>
          <w:lang w:val="en-US" w:eastAsia="zh-CN"/>
        </w:rPr>
        <w:t xml:space="preserve">                </w:t>
      </w:r>
      <w:r>
        <w:rPr>
          <w:rFonts w:hint="eastAsia"/>
          <w:b w:val="0"/>
          <w:bCs w:val="0"/>
          <w:sz w:val="28"/>
          <w:szCs w:val="28"/>
          <w:highlight w:val="none"/>
        </w:rPr>
        <w:t>法定代表人或授权代表</w:t>
      </w:r>
      <w:r>
        <w:rPr>
          <w:rFonts w:hint="eastAsia"/>
          <w:b w:val="0"/>
          <w:bCs w:val="0"/>
          <w:sz w:val="28"/>
          <w:szCs w:val="28"/>
          <w:highlight w:val="none"/>
          <w:lang w:eastAsia="zh-CN"/>
        </w:rPr>
        <w:t>（</w:t>
      </w:r>
      <w:r>
        <w:rPr>
          <w:rFonts w:hint="eastAsia"/>
          <w:b w:val="0"/>
          <w:bCs w:val="0"/>
          <w:sz w:val="28"/>
          <w:szCs w:val="28"/>
          <w:highlight w:val="none"/>
        </w:rPr>
        <w:t>签字或盖章</w:t>
      </w:r>
      <w:r>
        <w:rPr>
          <w:rFonts w:hint="eastAsia"/>
          <w:b w:val="0"/>
          <w:bCs w:val="0"/>
          <w:sz w:val="28"/>
          <w:szCs w:val="28"/>
          <w:highlight w:val="none"/>
          <w:lang w:eastAsia="zh-CN"/>
        </w:rPr>
        <w:t>）</w:t>
      </w:r>
      <w:r>
        <w:rPr>
          <w:rFonts w:hint="eastAsia"/>
          <w:b w:val="0"/>
          <w:bCs w:val="0"/>
          <w:sz w:val="28"/>
          <w:szCs w:val="28"/>
          <w:highlight w:val="none"/>
        </w:rPr>
        <w:t>：</w:t>
      </w:r>
    </w:p>
    <w:p>
      <w:pPr>
        <w:pStyle w:val="3"/>
        <w:rPr>
          <w:rFonts w:hint="eastAsia"/>
          <w:b w:val="0"/>
          <w:bCs w:val="0"/>
          <w:sz w:val="28"/>
          <w:szCs w:val="28"/>
          <w:highlight w:val="none"/>
        </w:rPr>
      </w:pPr>
    </w:p>
    <w:p>
      <w:pPr>
        <w:pStyle w:val="3"/>
        <w:rPr>
          <w:rFonts w:hint="eastAsia"/>
          <w:sz w:val="28"/>
          <w:szCs w:val="28"/>
          <w:highlight w:val="none"/>
        </w:rPr>
      </w:pPr>
    </w:p>
    <w:p>
      <w:pPr>
        <w:pStyle w:val="3"/>
        <w:jc w:val="right"/>
        <w:rPr>
          <w:rFonts w:hint="eastAsia" w:ascii="宋体" w:hAnsi="宋体" w:eastAsia="宋体" w:cs="Times New Roman"/>
          <w:b w:val="0"/>
          <w:bCs w:val="0"/>
          <w:sz w:val="28"/>
          <w:szCs w:val="28"/>
          <w:highlight w:val="none"/>
        </w:rPr>
      </w:pPr>
      <w:r>
        <w:rPr>
          <w:rFonts w:hint="eastAsia" w:ascii="宋体" w:hAnsi="宋体" w:eastAsia="宋体" w:cs="Times New Roman"/>
          <w:b w:val="0"/>
          <w:bCs w:val="0"/>
          <w:sz w:val="28"/>
          <w:szCs w:val="28"/>
          <w:highlight w:val="none"/>
        </w:rPr>
        <w:t>日期：    年    月    日</w:t>
      </w:r>
    </w:p>
    <w:p>
      <w:pPr>
        <w:pStyle w:val="3"/>
        <w:rPr>
          <w:rFonts w:hint="eastAsia"/>
          <w:sz w:val="28"/>
          <w:szCs w:val="28"/>
          <w:highlight w:val="none"/>
        </w:rPr>
      </w:pPr>
    </w:p>
    <w:p>
      <w:pPr>
        <w:pStyle w:val="3"/>
        <w:rPr>
          <w:rFonts w:hint="eastAsia"/>
          <w:sz w:val="28"/>
          <w:szCs w:val="28"/>
          <w:highlight w:val="none"/>
        </w:rPr>
      </w:pPr>
    </w:p>
    <w:bookmarkEnd w:id="94"/>
    <w:p>
      <w:pPr>
        <w:rPr>
          <w:rFonts w:hint="eastAsia" w:hAnsi="宋体"/>
          <w:b/>
          <w:bCs/>
          <w:sz w:val="32"/>
          <w:szCs w:val="32"/>
          <w:highlight w:val="none"/>
          <w:lang w:val="en-US" w:eastAsia="zh-CN"/>
        </w:rPr>
      </w:pPr>
      <w:bookmarkStart w:id="95" w:name="_Toc6388"/>
      <w:bookmarkStart w:id="96" w:name="_Toc31397"/>
      <w:bookmarkStart w:id="97" w:name="_Toc27128"/>
      <w:bookmarkStart w:id="98" w:name="_Toc16013"/>
      <w:bookmarkStart w:id="99" w:name="_Toc19783"/>
      <w:r>
        <w:rPr>
          <w:rFonts w:hint="eastAsia" w:hAnsi="宋体"/>
          <w:b/>
          <w:bCs/>
          <w:sz w:val="32"/>
          <w:szCs w:val="32"/>
          <w:highlight w:val="none"/>
          <w:lang w:val="en-US" w:eastAsia="zh-CN"/>
        </w:rPr>
        <w:br w:type="page"/>
      </w:r>
    </w:p>
    <w:p>
      <w:pPr>
        <w:jc w:val="center"/>
        <w:outlineLvl w:val="0"/>
        <w:rPr>
          <w:rFonts w:hint="default" w:hAnsi="宋体" w:eastAsia="宋体"/>
          <w:b/>
          <w:bCs/>
          <w:sz w:val="32"/>
          <w:szCs w:val="32"/>
          <w:highlight w:val="none"/>
          <w:lang w:val="en-US" w:eastAsia="zh-CN"/>
        </w:rPr>
      </w:pPr>
      <w:r>
        <w:rPr>
          <w:rFonts w:hint="eastAsia" w:hAnsi="宋体"/>
          <w:b/>
          <w:bCs/>
          <w:sz w:val="32"/>
          <w:szCs w:val="32"/>
          <w:highlight w:val="none"/>
          <w:lang w:val="en-US" w:eastAsia="zh-CN"/>
        </w:rPr>
        <w:t>七</w:t>
      </w:r>
      <w:r>
        <w:rPr>
          <w:rFonts w:hint="eastAsia" w:hAnsi="宋体"/>
          <w:b/>
          <w:bCs/>
          <w:sz w:val="32"/>
          <w:szCs w:val="32"/>
          <w:highlight w:val="none"/>
        </w:rPr>
        <w:t>、其它</w:t>
      </w:r>
      <w:bookmarkEnd w:id="95"/>
      <w:bookmarkEnd w:id="96"/>
      <w:bookmarkEnd w:id="97"/>
      <w:bookmarkEnd w:id="98"/>
      <w:r>
        <w:rPr>
          <w:rFonts w:hint="eastAsia" w:hAnsi="宋体"/>
          <w:b/>
          <w:bCs/>
          <w:sz w:val="32"/>
          <w:szCs w:val="32"/>
          <w:highlight w:val="none"/>
          <w:lang w:val="en-US" w:eastAsia="zh-CN"/>
        </w:rPr>
        <w:t>补充资料</w:t>
      </w:r>
      <w:bookmarkEnd w:id="99"/>
    </w:p>
    <w:p>
      <w:pPr>
        <w:spacing w:line="480" w:lineRule="auto"/>
        <w:ind w:firstLine="600" w:firstLineChars="250"/>
        <w:rPr>
          <w:rFonts w:hint="eastAsia" w:ascii="宋体" w:hAnsi="宋体"/>
          <w:bCs/>
          <w:sz w:val="24"/>
          <w:szCs w:val="24"/>
          <w:highlight w:val="none"/>
        </w:rPr>
      </w:pPr>
    </w:p>
    <w:p>
      <w:pPr>
        <w:spacing w:line="480" w:lineRule="auto"/>
        <w:ind w:firstLine="600" w:firstLineChars="250"/>
        <w:jc w:val="center"/>
        <w:rPr>
          <w:highlight w:val="none"/>
        </w:rPr>
      </w:pPr>
      <w:r>
        <w:rPr>
          <w:rFonts w:hint="eastAsia" w:ascii="宋体" w:hAnsi="宋体"/>
          <w:bCs/>
          <w:sz w:val="24"/>
          <w:szCs w:val="24"/>
          <w:highlight w:val="none"/>
        </w:rPr>
        <w:t>其它供应商认为应该提供的</w:t>
      </w:r>
      <w:r>
        <w:rPr>
          <w:rFonts w:hint="eastAsia" w:ascii="宋体" w:hAnsi="宋体"/>
          <w:bCs/>
          <w:sz w:val="24"/>
          <w:szCs w:val="24"/>
          <w:highlight w:val="none"/>
          <w:lang w:val="en-US" w:eastAsia="zh-CN"/>
        </w:rPr>
        <w:t>补充</w:t>
      </w:r>
      <w:r>
        <w:rPr>
          <w:rFonts w:hint="eastAsia" w:ascii="宋体" w:hAnsi="宋体"/>
          <w:bCs/>
          <w:sz w:val="24"/>
          <w:szCs w:val="24"/>
          <w:highlight w:val="none"/>
        </w:rPr>
        <w:t>资料</w:t>
      </w:r>
      <w:r>
        <w:rPr>
          <w:rFonts w:hint="eastAsia" w:ascii="宋体" w:hAnsi="宋体"/>
          <w:bCs/>
          <w:sz w:val="24"/>
          <w:szCs w:val="24"/>
          <w:highlight w:val="none"/>
          <w:lang w:eastAsia="zh-CN"/>
        </w:rPr>
        <w:t>。</w:t>
      </w:r>
    </w:p>
    <w:sectPr>
      <w:footerReference r:id="rId6" w:type="first"/>
      <w:footerReference r:id="rId5" w:type="default"/>
      <w:pgSz w:w="11906" w:h="16838"/>
      <w:pgMar w:top="1134" w:right="1134" w:bottom="1134" w:left="1701" w:header="567" w:footer="567"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Fonts w:hint="eastAsia"/>
      </w:rPr>
    </w:pPr>
  </w:p>
  <w:p>
    <w:pPr>
      <w:pStyle w:val="13"/>
      <w:ind w:right="45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4"/>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right="450"/>
      <w:jc w:val="right"/>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B4C93"/>
    <w:multiLevelType w:val="singleLevel"/>
    <w:tmpl w:val="9DEB4C93"/>
    <w:lvl w:ilvl="0" w:tentative="0">
      <w:start w:val="1"/>
      <w:numFmt w:val="chineseCounting"/>
      <w:suff w:val="space"/>
      <w:lvlText w:val="%1、"/>
      <w:lvlJc w:val="left"/>
      <w:rPr>
        <w:rFonts w:hint="eastAsia"/>
      </w:rPr>
    </w:lvl>
  </w:abstractNum>
  <w:abstractNum w:abstractNumId="1">
    <w:nsid w:val="D28154E6"/>
    <w:multiLevelType w:val="singleLevel"/>
    <w:tmpl w:val="D28154E6"/>
    <w:lvl w:ilvl="0" w:tentative="0">
      <w:start w:val="1"/>
      <w:numFmt w:val="decimal"/>
      <w:suff w:val="nothing"/>
      <w:lvlText w:val="（%1）"/>
      <w:lvlJc w:val="left"/>
    </w:lvl>
  </w:abstractNum>
  <w:abstractNum w:abstractNumId="2">
    <w:nsid w:val="D3B68964"/>
    <w:multiLevelType w:val="singleLevel"/>
    <w:tmpl w:val="D3B68964"/>
    <w:lvl w:ilvl="0" w:tentative="0">
      <w:start w:val="1"/>
      <w:numFmt w:val="decimal"/>
      <w:suff w:val="nothing"/>
      <w:lvlText w:val="%1、"/>
      <w:lvlJc w:val="left"/>
    </w:lvl>
  </w:abstractNum>
  <w:abstractNum w:abstractNumId="3">
    <w:nsid w:val="DF8D24E1"/>
    <w:multiLevelType w:val="singleLevel"/>
    <w:tmpl w:val="DF8D24E1"/>
    <w:lvl w:ilvl="0" w:tentative="0">
      <w:start w:val="1"/>
      <w:numFmt w:val="bullet"/>
      <w:lvlText w:val=""/>
      <w:lvlJc w:val="left"/>
      <w:pPr>
        <w:ind w:left="420" w:hanging="420"/>
      </w:pPr>
      <w:rPr>
        <w:rFonts w:hint="default" w:ascii="Wingdings" w:hAnsi="Wingdings"/>
      </w:rPr>
    </w:lvl>
  </w:abstractNum>
  <w:abstractNum w:abstractNumId="4">
    <w:nsid w:val="E3035675"/>
    <w:multiLevelType w:val="singleLevel"/>
    <w:tmpl w:val="E3035675"/>
    <w:lvl w:ilvl="0" w:tentative="0">
      <w:start w:val="1"/>
      <w:numFmt w:val="decimal"/>
      <w:suff w:val="nothing"/>
      <w:lvlText w:val="（%1）"/>
      <w:lvlJc w:val="left"/>
    </w:lvl>
  </w:abstractNum>
  <w:abstractNum w:abstractNumId="5">
    <w:nsid w:val="E5907A8B"/>
    <w:multiLevelType w:val="singleLevel"/>
    <w:tmpl w:val="E5907A8B"/>
    <w:lvl w:ilvl="0" w:tentative="0">
      <w:start w:val="2"/>
      <w:numFmt w:val="chineseCounting"/>
      <w:suff w:val="nothing"/>
      <w:lvlText w:val="%1、"/>
      <w:lvlJc w:val="left"/>
      <w:pPr>
        <w:ind w:left="-60"/>
      </w:pPr>
      <w:rPr>
        <w:rFonts w:hint="eastAsia"/>
      </w:rPr>
    </w:lvl>
  </w:abstractNum>
  <w:abstractNum w:abstractNumId="6">
    <w:nsid w:val="E8334CE6"/>
    <w:multiLevelType w:val="singleLevel"/>
    <w:tmpl w:val="E8334CE6"/>
    <w:lvl w:ilvl="0" w:tentative="0">
      <w:start w:val="1"/>
      <w:numFmt w:val="decimal"/>
      <w:lvlText w:val="%1."/>
      <w:lvlJc w:val="left"/>
      <w:pPr>
        <w:tabs>
          <w:tab w:val="left" w:pos="312"/>
        </w:tabs>
      </w:pPr>
    </w:lvl>
  </w:abstractNum>
  <w:abstractNum w:abstractNumId="7">
    <w:nsid w:val="EAD5DD89"/>
    <w:multiLevelType w:val="singleLevel"/>
    <w:tmpl w:val="EAD5DD89"/>
    <w:lvl w:ilvl="0" w:tentative="0">
      <w:start w:val="1"/>
      <w:numFmt w:val="decimal"/>
      <w:suff w:val="nothing"/>
      <w:lvlText w:val="（%1）"/>
      <w:lvlJc w:val="left"/>
    </w:lvl>
  </w:abstractNum>
  <w:abstractNum w:abstractNumId="8">
    <w:nsid w:val="4B9574E5"/>
    <w:multiLevelType w:val="singleLevel"/>
    <w:tmpl w:val="4B9574E5"/>
    <w:lvl w:ilvl="0" w:tentative="0">
      <w:start w:val="1"/>
      <w:numFmt w:val="chineseCounting"/>
      <w:suff w:val="space"/>
      <w:lvlText w:val="第%1章"/>
      <w:lvlJc w:val="left"/>
      <w:rPr>
        <w:rFonts w:hint="eastAsia"/>
      </w:rPr>
    </w:lvl>
  </w:abstractNum>
  <w:abstractNum w:abstractNumId="9">
    <w:nsid w:val="55570FC6"/>
    <w:multiLevelType w:val="singleLevel"/>
    <w:tmpl w:val="55570FC6"/>
    <w:lvl w:ilvl="0" w:tentative="0">
      <w:start w:val="1"/>
      <w:numFmt w:val="decimal"/>
      <w:suff w:val="nothing"/>
      <w:lvlText w:val="%1、"/>
      <w:lvlJc w:val="left"/>
    </w:lvl>
  </w:abstractNum>
  <w:abstractNum w:abstractNumId="10">
    <w:nsid w:val="72A0DA90"/>
    <w:multiLevelType w:val="singleLevel"/>
    <w:tmpl w:val="72A0DA90"/>
    <w:lvl w:ilvl="0" w:tentative="0">
      <w:start w:val="5"/>
      <w:numFmt w:val="chineseCounting"/>
      <w:suff w:val="space"/>
      <w:lvlText w:val="第%1章"/>
      <w:lvlJc w:val="left"/>
      <w:rPr>
        <w:rFonts w:hint="eastAsia"/>
      </w:rPr>
    </w:lvl>
  </w:abstractNum>
  <w:abstractNum w:abstractNumId="11">
    <w:nsid w:val="7ECB2565"/>
    <w:multiLevelType w:val="singleLevel"/>
    <w:tmpl w:val="7ECB2565"/>
    <w:lvl w:ilvl="0" w:tentative="0">
      <w:start w:val="1"/>
      <w:numFmt w:val="decimal"/>
      <w:suff w:val="nothing"/>
      <w:lvlText w:val="（%1）"/>
      <w:lvlJc w:val="left"/>
    </w:lvl>
  </w:abstractNum>
  <w:num w:numId="1">
    <w:abstractNumId w:val="8"/>
  </w:num>
  <w:num w:numId="2">
    <w:abstractNumId w:val="2"/>
  </w:num>
  <w:num w:numId="3">
    <w:abstractNumId w:val="1"/>
  </w:num>
  <w:num w:numId="4">
    <w:abstractNumId w:val="6"/>
  </w:num>
  <w:num w:numId="5">
    <w:abstractNumId w:val="7"/>
  </w:num>
  <w:num w:numId="6">
    <w:abstractNumId w:val="4"/>
  </w:num>
  <w:num w:numId="7">
    <w:abstractNumId w:val="5"/>
  </w:num>
  <w:num w:numId="8">
    <w:abstractNumId w:val="3"/>
  </w:num>
  <w:num w:numId="9">
    <w:abstractNumId w:val="10"/>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MTAxOWY1YjY1NWYyZjA1MjJjYjU5YjRhNjY3NjEifQ=="/>
  </w:docVars>
  <w:rsids>
    <w:rsidRoot w:val="00000000"/>
    <w:rsid w:val="0055651A"/>
    <w:rsid w:val="00757B9E"/>
    <w:rsid w:val="014F6641"/>
    <w:rsid w:val="01814321"/>
    <w:rsid w:val="01B95422"/>
    <w:rsid w:val="022330E8"/>
    <w:rsid w:val="03101E00"/>
    <w:rsid w:val="0310419A"/>
    <w:rsid w:val="032C004A"/>
    <w:rsid w:val="035053EE"/>
    <w:rsid w:val="03600692"/>
    <w:rsid w:val="03630182"/>
    <w:rsid w:val="03B57DB6"/>
    <w:rsid w:val="04511EA2"/>
    <w:rsid w:val="047135BD"/>
    <w:rsid w:val="04B15270"/>
    <w:rsid w:val="04F72A24"/>
    <w:rsid w:val="04FE26C7"/>
    <w:rsid w:val="05291A3C"/>
    <w:rsid w:val="056A0E29"/>
    <w:rsid w:val="056A63E5"/>
    <w:rsid w:val="05AE749A"/>
    <w:rsid w:val="078823E2"/>
    <w:rsid w:val="07C531B9"/>
    <w:rsid w:val="07C97778"/>
    <w:rsid w:val="09491BC8"/>
    <w:rsid w:val="09776735"/>
    <w:rsid w:val="09C86F91"/>
    <w:rsid w:val="0B0F05E6"/>
    <w:rsid w:val="0B1252D5"/>
    <w:rsid w:val="0B125344"/>
    <w:rsid w:val="0B617114"/>
    <w:rsid w:val="0B9E41D3"/>
    <w:rsid w:val="0C14010E"/>
    <w:rsid w:val="0C5719E5"/>
    <w:rsid w:val="0C7A32A3"/>
    <w:rsid w:val="0C805AD7"/>
    <w:rsid w:val="0C896BC8"/>
    <w:rsid w:val="0DE47BD9"/>
    <w:rsid w:val="0F1B23BF"/>
    <w:rsid w:val="0FBA55CD"/>
    <w:rsid w:val="1019632A"/>
    <w:rsid w:val="103E1D5B"/>
    <w:rsid w:val="10961B97"/>
    <w:rsid w:val="109B20B7"/>
    <w:rsid w:val="10F57740"/>
    <w:rsid w:val="11200165"/>
    <w:rsid w:val="118702D5"/>
    <w:rsid w:val="119A3908"/>
    <w:rsid w:val="11C9044E"/>
    <w:rsid w:val="127D1341"/>
    <w:rsid w:val="12B938FA"/>
    <w:rsid w:val="12EA28BF"/>
    <w:rsid w:val="12F11027"/>
    <w:rsid w:val="139B0F39"/>
    <w:rsid w:val="13A520F1"/>
    <w:rsid w:val="145A112D"/>
    <w:rsid w:val="14F72E20"/>
    <w:rsid w:val="15F37C62"/>
    <w:rsid w:val="15FF30BE"/>
    <w:rsid w:val="16944ED3"/>
    <w:rsid w:val="169F1079"/>
    <w:rsid w:val="16C06F5B"/>
    <w:rsid w:val="16F30626"/>
    <w:rsid w:val="174D4F79"/>
    <w:rsid w:val="175349FA"/>
    <w:rsid w:val="176F3141"/>
    <w:rsid w:val="17C401C6"/>
    <w:rsid w:val="18753BB8"/>
    <w:rsid w:val="18AC3931"/>
    <w:rsid w:val="18CC4129"/>
    <w:rsid w:val="18D20772"/>
    <w:rsid w:val="191C4C03"/>
    <w:rsid w:val="19463A90"/>
    <w:rsid w:val="1960657D"/>
    <w:rsid w:val="198660B6"/>
    <w:rsid w:val="19AC06FC"/>
    <w:rsid w:val="19B446D1"/>
    <w:rsid w:val="1A045DC3"/>
    <w:rsid w:val="1A651DA1"/>
    <w:rsid w:val="1A7C49FD"/>
    <w:rsid w:val="1A840AC2"/>
    <w:rsid w:val="1C5B1EE6"/>
    <w:rsid w:val="1C693418"/>
    <w:rsid w:val="1C884927"/>
    <w:rsid w:val="1CD64A86"/>
    <w:rsid w:val="1D2D0F85"/>
    <w:rsid w:val="1D4A104F"/>
    <w:rsid w:val="1D5F77B4"/>
    <w:rsid w:val="1DAE3D0D"/>
    <w:rsid w:val="1E047F72"/>
    <w:rsid w:val="1F6659B4"/>
    <w:rsid w:val="1F973235"/>
    <w:rsid w:val="1FE16BA6"/>
    <w:rsid w:val="1FE8673D"/>
    <w:rsid w:val="1FFC6B65"/>
    <w:rsid w:val="200206DA"/>
    <w:rsid w:val="206C6470"/>
    <w:rsid w:val="20B56069"/>
    <w:rsid w:val="20F55B3C"/>
    <w:rsid w:val="21BF0821"/>
    <w:rsid w:val="21F11323"/>
    <w:rsid w:val="22886585"/>
    <w:rsid w:val="22AB7B04"/>
    <w:rsid w:val="23D021ED"/>
    <w:rsid w:val="245B7887"/>
    <w:rsid w:val="2464764A"/>
    <w:rsid w:val="24C20D54"/>
    <w:rsid w:val="24C513B8"/>
    <w:rsid w:val="253B6199"/>
    <w:rsid w:val="25564F1A"/>
    <w:rsid w:val="255663BE"/>
    <w:rsid w:val="25594B69"/>
    <w:rsid w:val="25DC4098"/>
    <w:rsid w:val="25FD5DBC"/>
    <w:rsid w:val="26263A75"/>
    <w:rsid w:val="263A65B8"/>
    <w:rsid w:val="26414594"/>
    <w:rsid w:val="26482562"/>
    <w:rsid w:val="268C5AA1"/>
    <w:rsid w:val="26BA7AA5"/>
    <w:rsid w:val="26D61A38"/>
    <w:rsid w:val="278A3E0D"/>
    <w:rsid w:val="27AB3D22"/>
    <w:rsid w:val="297168A5"/>
    <w:rsid w:val="29A112AA"/>
    <w:rsid w:val="29C60D55"/>
    <w:rsid w:val="2A6F7629"/>
    <w:rsid w:val="2A7523C5"/>
    <w:rsid w:val="2AA720D9"/>
    <w:rsid w:val="2B8029E7"/>
    <w:rsid w:val="2CBE11D1"/>
    <w:rsid w:val="2CC770CB"/>
    <w:rsid w:val="2D244788"/>
    <w:rsid w:val="2D3055C0"/>
    <w:rsid w:val="2D5717A7"/>
    <w:rsid w:val="2D684CAA"/>
    <w:rsid w:val="2DFB33C8"/>
    <w:rsid w:val="2E3E4E4C"/>
    <w:rsid w:val="2E8F2D5B"/>
    <w:rsid w:val="2EE850B0"/>
    <w:rsid w:val="2F120B2A"/>
    <w:rsid w:val="2F271D7C"/>
    <w:rsid w:val="303643A5"/>
    <w:rsid w:val="31A034DF"/>
    <w:rsid w:val="31B416CA"/>
    <w:rsid w:val="32917FB8"/>
    <w:rsid w:val="330668C7"/>
    <w:rsid w:val="33471996"/>
    <w:rsid w:val="339E4A3B"/>
    <w:rsid w:val="339F04B3"/>
    <w:rsid w:val="340E1168"/>
    <w:rsid w:val="345B6AD0"/>
    <w:rsid w:val="345E575E"/>
    <w:rsid w:val="348558FB"/>
    <w:rsid w:val="34D0137E"/>
    <w:rsid w:val="34D573B4"/>
    <w:rsid w:val="35204014"/>
    <w:rsid w:val="357A4D33"/>
    <w:rsid w:val="35BD60D4"/>
    <w:rsid w:val="364B4655"/>
    <w:rsid w:val="36BA08DC"/>
    <w:rsid w:val="36FB00F6"/>
    <w:rsid w:val="378400EB"/>
    <w:rsid w:val="37941652"/>
    <w:rsid w:val="379E7A8F"/>
    <w:rsid w:val="37D4129F"/>
    <w:rsid w:val="384C25B1"/>
    <w:rsid w:val="38CD7870"/>
    <w:rsid w:val="38EA0422"/>
    <w:rsid w:val="38ED409F"/>
    <w:rsid w:val="38F10CF7"/>
    <w:rsid w:val="39493A7B"/>
    <w:rsid w:val="398C789C"/>
    <w:rsid w:val="3A217E73"/>
    <w:rsid w:val="3A3B679F"/>
    <w:rsid w:val="3A902680"/>
    <w:rsid w:val="3ADC46EA"/>
    <w:rsid w:val="3B3C7E67"/>
    <w:rsid w:val="3BB92C61"/>
    <w:rsid w:val="3BE42422"/>
    <w:rsid w:val="3BE42917"/>
    <w:rsid w:val="3BF07AFD"/>
    <w:rsid w:val="3C30785D"/>
    <w:rsid w:val="3C73439F"/>
    <w:rsid w:val="3C8D2EC1"/>
    <w:rsid w:val="3CA01523"/>
    <w:rsid w:val="3CB054DF"/>
    <w:rsid w:val="3CEA3F3E"/>
    <w:rsid w:val="3E09134A"/>
    <w:rsid w:val="3E7E7642"/>
    <w:rsid w:val="3EBC6464"/>
    <w:rsid w:val="3ED96F6F"/>
    <w:rsid w:val="3FC373F6"/>
    <w:rsid w:val="40362AC3"/>
    <w:rsid w:val="40915704"/>
    <w:rsid w:val="40A8087E"/>
    <w:rsid w:val="40DB0DF6"/>
    <w:rsid w:val="424448C1"/>
    <w:rsid w:val="424A291F"/>
    <w:rsid w:val="4258264A"/>
    <w:rsid w:val="425A3CEA"/>
    <w:rsid w:val="42ED656C"/>
    <w:rsid w:val="435E6F8B"/>
    <w:rsid w:val="446077EA"/>
    <w:rsid w:val="44C83EA1"/>
    <w:rsid w:val="44DF0C3C"/>
    <w:rsid w:val="44E86CCF"/>
    <w:rsid w:val="4599026F"/>
    <w:rsid w:val="459A5BC5"/>
    <w:rsid w:val="4623156A"/>
    <w:rsid w:val="465A3FEB"/>
    <w:rsid w:val="468974CC"/>
    <w:rsid w:val="46EC2FAB"/>
    <w:rsid w:val="47BB0229"/>
    <w:rsid w:val="47F04400"/>
    <w:rsid w:val="48254FD3"/>
    <w:rsid w:val="48302E11"/>
    <w:rsid w:val="4832149E"/>
    <w:rsid w:val="48A2763E"/>
    <w:rsid w:val="48B01FE0"/>
    <w:rsid w:val="48B56357"/>
    <w:rsid w:val="48D47A0C"/>
    <w:rsid w:val="48E36F29"/>
    <w:rsid w:val="49105066"/>
    <w:rsid w:val="4922704D"/>
    <w:rsid w:val="497F0713"/>
    <w:rsid w:val="4A3B6D9A"/>
    <w:rsid w:val="4A7A7858"/>
    <w:rsid w:val="4ABF4B64"/>
    <w:rsid w:val="4B391C45"/>
    <w:rsid w:val="4B406D17"/>
    <w:rsid w:val="4B603EF9"/>
    <w:rsid w:val="4C021283"/>
    <w:rsid w:val="4C803267"/>
    <w:rsid w:val="4CA23AE1"/>
    <w:rsid w:val="4D2A6BE7"/>
    <w:rsid w:val="4DA3492F"/>
    <w:rsid w:val="4DCA59CC"/>
    <w:rsid w:val="4E390398"/>
    <w:rsid w:val="4E5401B4"/>
    <w:rsid w:val="4EA83CBF"/>
    <w:rsid w:val="4F1C34EA"/>
    <w:rsid w:val="4F4A531F"/>
    <w:rsid w:val="4FC43323"/>
    <w:rsid w:val="502528B3"/>
    <w:rsid w:val="50740B35"/>
    <w:rsid w:val="50972484"/>
    <w:rsid w:val="50F0492E"/>
    <w:rsid w:val="514C331F"/>
    <w:rsid w:val="519F5797"/>
    <w:rsid w:val="51AC1C12"/>
    <w:rsid w:val="51EF7F5A"/>
    <w:rsid w:val="520E4D2A"/>
    <w:rsid w:val="5231580C"/>
    <w:rsid w:val="5283320A"/>
    <w:rsid w:val="529C40E3"/>
    <w:rsid w:val="529E6199"/>
    <w:rsid w:val="52AA4A52"/>
    <w:rsid w:val="52E37F64"/>
    <w:rsid w:val="53346859"/>
    <w:rsid w:val="5338205E"/>
    <w:rsid w:val="533939DB"/>
    <w:rsid w:val="534C14A4"/>
    <w:rsid w:val="53531AE8"/>
    <w:rsid w:val="539052B7"/>
    <w:rsid w:val="5394218A"/>
    <w:rsid w:val="53E43993"/>
    <w:rsid w:val="53E91DD9"/>
    <w:rsid w:val="54011AE0"/>
    <w:rsid w:val="54120BF1"/>
    <w:rsid w:val="54411F70"/>
    <w:rsid w:val="54CE2D1B"/>
    <w:rsid w:val="55691AAF"/>
    <w:rsid w:val="55985036"/>
    <w:rsid w:val="567F070F"/>
    <w:rsid w:val="570F4F7D"/>
    <w:rsid w:val="57434016"/>
    <w:rsid w:val="57935BBE"/>
    <w:rsid w:val="57ED39CE"/>
    <w:rsid w:val="582E57DE"/>
    <w:rsid w:val="589E2D7F"/>
    <w:rsid w:val="58DA24B0"/>
    <w:rsid w:val="59224C88"/>
    <w:rsid w:val="592E180D"/>
    <w:rsid w:val="596F2552"/>
    <w:rsid w:val="59802754"/>
    <w:rsid w:val="599E2E37"/>
    <w:rsid w:val="59D07FD5"/>
    <w:rsid w:val="5A07277D"/>
    <w:rsid w:val="5A5D39F8"/>
    <w:rsid w:val="5A602A52"/>
    <w:rsid w:val="5A81679B"/>
    <w:rsid w:val="5A853B90"/>
    <w:rsid w:val="5A9F3E73"/>
    <w:rsid w:val="5AF967B6"/>
    <w:rsid w:val="5B3300A3"/>
    <w:rsid w:val="5BB10BFF"/>
    <w:rsid w:val="5C071710"/>
    <w:rsid w:val="5C565468"/>
    <w:rsid w:val="5CB24247"/>
    <w:rsid w:val="5CE05656"/>
    <w:rsid w:val="5CF137C0"/>
    <w:rsid w:val="5D1968BC"/>
    <w:rsid w:val="5D1972F5"/>
    <w:rsid w:val="5D31764B"/>
    <w:rsid w:val="5D352EBF"/>
    <w:rsid w:val="5D4C1E5D"/>
    <w:rsid w:val="5DC12387"/>
    <w:rsid w:val="5E201EE6"/>
    <w:rsid w:val="5E2468B5"/>
    <w:rsid w:val="5E2549CE"/>
    <w:rsid w:val="5E271CE1"/>
    <w:rsid w:val="5E5E71FE"/>
    <w:rsid w:val="5EF12FA5"/>
    <w:rsid w:val="5F8F63C3"/>
    <w:rsid w:val="60121FDF"/>
    <w:rsid w:val="602A7EDE"/>
    <w:rsid w:val="60EA6962"/>
    <w:rsid w:val="616B1851"/>
    <w:rsid w:val="61A03CC8"/>
    <w:rsid w:val="61B672AD"/>
    <w:rsid w:val="61EF67EB"/>
    <w:rsid w:val="62AC6B3E"/>
    <w:rsid w:val="62C2012F"/>
    <w:rsid w:val="62F66B2C"/>
    <w:rsid w:val="63322C78"/>
    <w:rsid w:val="63376067"/>
    <w:rsid w:val="63862972"/>
    <w:rsid w:val="63C60D9A"/>
    <w:rsid w:val="63CE6F3B"/>
    <w:rsid w:val="63ED29F1"/>
    <w:rsid w:val="641252DB"/>
    <w:rsid w:val="642108EC"/>
    <w:rsid w:val="64405EC1"/>
    <w:rsid w:val="645B2F4A"/>
    <w:rsid w:val="64AF37A1"/>
    <w:rsid w:val="64BE25DF"/>
    <w:rsid w:val="64E97165"/>
    <w:rsid w:val="6506581C"/>
    <w:rsid w:val="65077AE2"/>
    <w:rsid w:val="6549634D"/>
    <w:rsid w:val="6576253C"/>
    <w:rsid w:val="65C46CD4"/>
    <w:rsid w:val="660D23A2"/>
    <w:rsid w:val="66944814"/>
    <w:rsid w:val="66AD6051"/>
    <w:rsid w:val="66D71736"/>
    <w:rsid w:val="671958AB"/>
    <w:rsid w:val="673D2D10"/>
    <w:rsid w:val="674566A0"/>
    <w:rsid w:val="6812757D"/>
    <w:rsid w:val="681F5002"/>
    <w:rsid w:val="682C160E"/>
    <w:rsid w:val="68385051"/>
    <w:rsid w:val="69442C7A"/>
    <w:rsid w:val="69A10F1F"/>
    <w:rsid w:val="6A097E59"/>
    <w:rsid w:val="6AA732A6"/>
    <w:rsid w:val="6AAF0A00"/>
    <w:rsid w:val="6AB94AD6"/>
    <w:rsid w:val="6ADA504D"/>
    <w:rsid w:val="6B297988"/>
    <w:rsid w:val="6B4C26F3"/>
    <w:rsid w:val="6B572E46"/>
    <w:rsid w:val="6BC36589"/>
    <w:rsid w:val="6BF5774A"/>
    <w:rsid w:val="6C0C59DE"/>
    <w:rsid w:val="6C9806D0"/>
    <w:rsid w:val="6D1B2F45"/>
    <w:rsid w:val="6D35228E"/>
    <w:rsid w:val="6D526D7F"/>
    <w:rsid w:val="6D702A25"/>
    <w:rsid w:val="6DC81DD9"/>
    <w:rsid w:val="6E0B1F00"/>
    <w:rsid w:val="6EE40E94"/>
    <w:rsid w:val="6EF04F11"/>
    <w:rsid w:val="6EF647E8"/>
    <w:rsid w:val="6F3C1883"/>
    <w:rsid w:val="70967F6C"/>
    <w:rsid w:val="714C65AC"/>
    <w:rsid w:val="717915FD"/>
    <w:rsid w:val="724752F1"/>
    <w:rsid w:val="72C241D7"/>
    <w:rsid w:val="738666BE"/>
    <w:rsid w:val="740022CC"/>
    <w:rsid w:val="74100EAA"/>
    <w:rsid w:val="742E508B"/>
    <w:rsid w:val="743E1047"/>
    <w:rsid w:val="748D6B9A"/>
    <w:rsid w:val="74CC21AE"/>
    <w:rsid w:val="753B0037"/>
    <w:rsid w:val="759354F2"/>
    <w:rsid w:val="759635C9"/>
    <w:rsid w:val="75990DAD"/>
    <w:rsid w:val="75B80CF7"/>
    <w:rsid w:val="75D752AF"/>
    <w:rsid w:val="75E00ED1"/>
    <w:rsid w:val="766905FD"/>
    <w:rsid w:val="769D4813"/>
    <w:rsid w:val="76E063E5"/>
    <w:rsid w:val="77453280"/>
    <w:rsid w:val="778D7399"/>
    <w:rsid w:val="77D52DB9"/>
    <w:rsid w:val="786D1EFA"/>
    <w:rsid w:val="787212BF"/>
    <w:rsid w:val="78B05DDA"/>
    <w:rsid w:val="78CE3C59"/>
    <w:rsid w:val="791365FE"/>
    <w:rsid w:val="79E63D12"/>
    <w:rsid w:val="79E663D9"/>
    <w:rsid w:val="7A306042"/>
    <w:rsid w:val="7A9F3D81"/>
    <w:rsid w:val="7B000A80"/>
    <w:rsid w:val="7B1E74DC"/>
    <w:rsid w:val="7B892E92"/>
    <w:rsid w:val="7B970E4C"/>
    <w:rsid w:val="7BF00E78"/>
    <w:rsid w:val="7C1B7AA8"/>
    <w:rsid w:val="7C336FB7"/>
    <w:rsid w:val="7CAC1243"/>
    <w:rsid w:val="7CBC7F6A"/>
    <w:rsid w:val="7CF862EA"/>
    <w:rsid w:val="7D540579"/>
    <w:rsid w:val="7E2F5E02"/>
    <w:rsid w:val="7E735640"/>
    <w:rsid w:val="7EB80774"/>
    <w:rsid w:val="7EC16583"/>
    <w:rsid w:val="7EE011E6"/>
    <w:rsid w:val="7F6F4F6D"/>
    <w:rsid w:val="7F71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60" w:lineRule="auto"/>
      <w:ind w:left="425" w:hanging="425"/>
      <w:jc w:val="center"/>
      <w:outlineLvl w:val="0"/>
    </w:pPr>
    <w:rPr>
      <w:rFonts w:ascii="宋体" w:hAnsi="宋体"/>
      <w:b/>
      <w:bCs/>
      <w:kern w:val="44"/>
      <w:sz w:val="32"/>
      <w:szCs w:val="20"/>
    </w:rPr>
  </w:style>
  <w:style w:type="paragraph" w:styleId="3">
    <w:name w:val="heading 2"/>
    <w:basedOn w:val="1"/>
    <w:next w:val="1"/>
    <w:qFormat/>
    <w:uiPriority w:val="99"/>
    <w:pPr>
      <w:keepNext/>
      <w:keepLines/>
      <w:autoSpaceDE w:val="0"/>
      <w:autoSpaceDN w:val="0"/>
      <w:adjustRightInd w:val="0"/>
      <w:spacing w:before="120" w:line="360" w:lineRule="auto"/>
      <w:ind w:left="567" w:hanging="567"/>
      <w:jc w:val="center"/>
      <w:outlineLvl w:val="1"/>
    </w:pPr>
    <w:rPr>
      <w:rFonts w:ascii="宋体" w:hAnsi="宋体"/>
      <w:b/>
      <w:bCs/>
      <w:kern w:val="0"/>
      <w:sz w:val="24"/>
      <w:szCs w:val="20"/>
    </w:rPr>
  </w:style>
  <w:style w:type="paragraph" w:styleId="4">
    <w:name w:val="heading 3"/>
    <w:basedOn w:val="1"/>
    <w:next w:val="1"/>
    <w:qFormat/>
    <w:uiPriority w:val="0"/>
    <w:pPr>
      <w:keepNext/>
      <w:keepLines/>
      <w:autoSpaceDE w:val="0"/>
      <w:autoSpaceDN w:val="0"/>
      <w:adjustRightInd w:val="0"/>
      <w:spacing w:before="360" w:after="120" w:line="360" w:lineRule="auto"/>
      <w:ind w:left="709" w:hanging="709"/>
      <w:jc w:val="center"/>
      <w:outlineLvl w:val="2"/>
    </w:pPr>
    <w:rPr>
      <w:rFonts w:ascii="宋体"/>
      <w:b/>
      <w:bCs/>
      <w:kern w:val="0"/>
      <w:sz w:val="28"/>
      <w:szCs w:val="28"/>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Body Text"/>
    <w:basedOn w:val="1"/>
    <w:next w:val="1"/>
    <w:qFormat/>
    <w:uiPriority w:val="99"/>
    <w:pPr>
      <w:tabs>
        <w:tab w:val="left" w:pos="567"/>
      </w:tabs>
      <w:spacing w:before="120" w:beforeLines="0" w:line="22" w:lineRule="atLeast"/>
    </w:pPr>
    <w:rPr>
      <w:rFonts w:ascii="宋体" w:hAnsi="宋体"/>
      <w:sz w:val="24"/>
    </w:rPr>
  </w:style>
  <w:style w:type="paragraph" w:styleId="10">
    <w:name w:val="toc 3"/>
    <w:basedOn w:val="1"/>
    <w:next w:val="1"/>
    <w:autoRedefine/>
    <w:qFormat/>
    <w:uiPriority w:val="39"/>
    <w:pPr>
      <w:ind w:left="840" w:leftChars="400"/>
    </w:pPr>
    <w:rPr>
      <w:sz w:val="24"/>
    </w:r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afterLines="0" w:line="480" w:lineRule="auto"/>
      <w:ind w:left="420" w:leftChars="200"/>
    </w:p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sz w:val="24"/>
    </w:rPr>
  </w:style>
  <w:style w:type="paragraph" w:styleId="16">
    <w:name w:val="toc 2"/>
    <w:basedOn w:val="1"/>
    <w:next w:val="1"/>
    <w:qFormat/>
    <w:uiPriority w:val="39"/>
    <w:pPr>
      <w:ind w:left="420" w:leftChars="200"/>
    </w:pPr>
    <w:rPr>
      <w:sz w:val="24"/>
    </w:rPr>
  </w:style>
  <w:style w:type="paragraph" w:styleId="17">
    <w:name w:val="Body Text 2"/>
    <w:basedOn w:val="1"/>
    <w:autoRedefine/>
    <w:qFormat/>
    <w:uiPriority w:val="0"/>
    <w:pPr>
      <w:adjustRightInd w:val="0"/>
      <w:snapToGrid w:val="0"/>
      <w:spacing w:line="480" w:lineRule="atLeast"/>
    </w:pPr>
    <w:rPr>
      <w:rFonts w:ascii="宋体" w:hAnsi="宋体"/>
      <w:sz w:val="2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9">
    <w:name w:val="Body Text First Indent"/>
    <w:basedOn w:val="9"/>
    <w:qFormat/>
    <w:uiPriority w:val="0"/>
    <w:pPr>
      <w:tabs>
        <w:tab w:val="clear" w:pos="567"/>
      </w:tabs>
      <w:spacing w:before="0" w:after="120" w:line="240" w:lineRule="auto"/>
      <w:ind w:firstLine="420" w:firstLineChars="1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customStyle="1" w:styleId="26">
    <w:name w:val="NormalCharacter"/>
    <w:qFormat/>
    <w:uiPriority w:val="0"/>
  </w:style>
  <w:style w:type="paragraph" w:customStyle="1" w:styleId="27">
    <w:name w:val="p0"/>
    <w:basedOn w:val="1"/>
    <w:autoRedefine/>
    <w:qFormat/>
    <w:uiPriority w:val="0"/>
    <w:pPr>
      <w:widowControl/>
    </w:pPr>
    <w:rPr>
      <w:kern w:val="0"/>
      <w:szCs w:val="21"/>
    </w:rPr>
  </w:style>
  <w:style w:type="paragraph" w:customStyle="1" w:styleId="28">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29">
    <w:name w:val="09正文_wh"/>
    <w:basedOn w:val="1"/>
    <w:qFormat/>
    <w:uiPriority w:val="0"/>
    <w:pPr>
      <w:widowControl/>
      <w:spacing w:line="300" w:lineRule="auto"/>
      <w:ind w:firstLine="200" w:firstLineChars="200"/>
    </w:pPr>
    <w:rPr>
      <w:rFonts w:ascii="Times New Roman" w:hAnsi="Times New Roman" w:eastAsia="宋体" w:cs="Times New Roman"/>
      <w:kern w:val="0"/>
      <w:sz w:val="28"/>
      <w:szCs w:val="22"/>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正文缩进1"/>
    <w:basedOn w:val="1"/>
    <w:autoRedefine/>
    <w:qFormat/>
    <w:uiPriority w:val="0"/>
    <w:pPr>
      <w:ind w:firstLine="420" w:firstLineChars="200"/>
    </w:pPr>
    <w:rPr>
      <w:szCs w:val="21"/>
    </w:rPr>
  </w:style>
  <w:style w:type="paragraph" w:customStyle="1" w:styleId="32">
    <w:name w:val="Table Paragraph"/>
    <w:basedOn w:val="1"/>
    <w:unhideWhenUsed/>
    <w:qFormat/>
    <w:uiPriority w:val="1"/>
    <w:rPr>
      <w:rFonts w:hint="eastAsia"/>
      <w:sz w:val="24"/>
      <w:szCs w:val="24"/>
    </w:rPr>
  </w:style>
  <w:style w:type="paragraph" w:customStyle="1" w:styleId="33">
    <w:name w:val="_Style 3"/>
    <w:next w:val="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24071</Words>
  <Characters>25565</Characters>
  <Lines>0</Lines>
  <Paragraphs>0</Paragraphs>
  <TotalTime>10</TotalTime>
  <ScaleCrop>false</ScaleCrop>
  <LinksUpToDate>false</LinksUpToDate>
  <CharactersWithSpaces>27334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2023-03-15T02:48:00Z</dcterms:created>
  <dc:creator>Administrator</dc:creator>
  <cp:lastModifiedBy>安颜</cp:lastModifiedBy>
  <dcterms:modified xsi:type="dcterms:W3CDTF">2023-12-19T07:40:50Z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CB23B0C7097D458A9F5053EA785BE7F1_13</vt:lpwstr>
  </property>
</Properties>
</file>