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542"/>
      <w:bookmarkStart w:id="1" w:name="_Toc475451789"/>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7"/>
        <w:rPr>
          <w:highlight w:val="none"/>
        </w:rPr>
      </w:pPr>
    </w:p>
    <w:p>
      <w:pPr>
        <w:rPr>
          <w:highlight w:val="none"/>
        </w:rPr>
      </w:pPr>
    </w:p>
    <w:p>
      <w:pPr>
        <w:pStyle w:val="17"/>
        <w:rPr>
          <w:highlight w:val="none"/>
        </w:rPr>
      </w:pPr>
    </w:p>
    <w:p>
      <w:pPr>
        <w:pStyle w:val="15"/>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（包8：手术室设备2）</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4194"/>
      <w:bookmarkStart w:id="4" w:name="_Toc2899"/>
      <w:bookmarkStart w:id="5" w:name="_Toc12002"/>
      <w:bookmarkStart w:id="6" w:name="_Toc1267"/>
      <w:bookmarkStart w:id="7" w:name="_Toc19086"/>
      <w:bookmarkStart w:id="8" w:name="_Toc29992"/>
      <w:bookmarkStart w:id="9" w:name="_Toc24408"/>
      <w:bookmarkStart w:id="10" w:name="_Toc14831"/>
      <w:bookmarkStart w:id="11" w:name="_Toc9482"/>
      <w:bookmarkStart w:id="12" w:name="_Toc31669"/>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71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78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80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81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82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83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85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86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87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88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89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90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91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95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100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101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102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103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104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107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108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109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110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111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112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113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2"/>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2"/>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2"/>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2"/>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2"/>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widowControl w:val="0"/>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投标人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4.请投标人务必及时下载招标文件并做好备份，否则会影响投标文件编制及后续投标活动。</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6.按照陕西省财政厅《关于政府采购投标人注册登记有关事项的通知》中的要求，投标人应通过陕西省政府采购网（http://www.ccgp-shaanxi.gov.cn/）注册登记，加入陕西省政府采购投标人库。</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7.因投标人自身设施故障或自身原因导致无法完成签到、解密或投标的，由投标人自行承担后果。</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8.执行的其他政府采购政策：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（1）《政府采购促进中小企业发展管理办法》财库〔2020〕46号、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（2）《关于进一步加大政府采购支持中小企业力度的通知》（财库〔2022〕19号）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（3）《财政部 司法部关于政府采购支持监狱企业发展有关问题的通知》财库[2014]68号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（4）《三部门联合发布关于促进残疾人就业政府采购政策的通知》（财库[2017]141号）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（5）《财政部 发展改革委 生态环境部 市场监管总局关于调整优化节能产品、环境标志产品政府采购执行机制的通知》（财库〔2019〕9号）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（6）《财政部 国家发展改革委关于印发〈节能产品政府采购实施意见〉的通知》（财库[2004]185号）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（7）《财政部环保总局关于环境标志产品政府采购实施的意见》财库[2006]90号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（8）《陕西省中小企业政府采购信用融资办法》（陕财办采〔2018〕23号）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（11）《财政部住房城乡建设部工业和信息化部关于扩大政府采购绿色建材促进建筑品质提升政策实施范围的通知》（财库〔2022〕35号）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（12）其他需要落实的政府采购政策。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9、投标文件中凡是需要法定代表人盖章之处，非法人单位的负责人均参照执行。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2"/>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2"/>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2"/>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6011"/>
      <w:bookmarkStart w:id="17" w:name="_Toc11354"/>
      <w:bookmarkStart w:id="18" w:name="_Toc23465"/>
      <w:bookmarkStart w:id="19" w:name="_Toc4673"/>
      <w:bookmarkStart w:id="20" w:name="_Toc11232"/>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7"/>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包8：手术室设备2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国产设备：自合同签订之日起20个日历日内完成安装、调试到位；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进口设备：自合同签订之日起30个日历日内完成安装、调试到位；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rPr>
              <w:t>时</w:t>
            </w:r>
            <w:r>
              <w:rPr>
                <w:rFonts w:hint="eastAsia" w:ascii="仿宋" w:hAnsi="仿宋" w:eastAsia="仿宋" w:cs="仿宋"/>
                <w:highlight w:val="none"/>
                <w:shd w:val="clear" w:color="auto" w:fill="FFFFFF"/>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6496"/>
      <w:bookmarkStart w:id="22" w:name="_Toc1844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4062"/>
      <w:bookmarkStart w:id="24" w:name="_Toc17989"/>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7"/>
        <w:spacing w:before="0" w:beforeLines="0" w:after="0" w:afterLines="0" w:line="360" w:lineRule="auto"/>
        <w:ind w:firstLine="482"/>
        <w:outlineLvl w:val="2"/>
        <w:rPr>
          <w:rFonts w:ascii="仿宋" w:eastAsia="仿宋" w:cs="仿宋"/>
          <w:sz w:val="24"/>
          <w:szCs w:val="24"/>
          <w:highlight w:val="none"/>
        </w:rPr>
      </w:pPr>
      <w:bookmarkStart w:id="25" w:name="_Toc31971"/>
      <w:bookmarkStart w:id="26" w:name="_Toc1911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7"/>
        <w:spacing w:before="0" w:beforeLines="0" w:after="0" w:afterLines="0" w:line="360" w:lineRule="auto"/>
        <w:ind w:firstLine="482"/>
        <w:outlineLvl w:val="2"/>
        <w:rPr>
          <w:rFonts w:ascii="仿宋" w:eastAsia="仿宋" w:cs="仿宋"/>
          <w:sz w:val="24"/>
          <w:szCs w:val="24"/>
          <w:highlight w:val="none"/>
        </w:rPr>
      </w:pPr>
      <w:bookmarkStart w:id="27" w:name="_Toc26826"/>
      <w:bookmarkStart w:id="28" w:name="_Toc17309"/>
      <w:r>
        <w:rPr>
          <w:rFonts w:hint="eastAsia" w:ascii="仿宋" w:eastAsia="仿宋" w:cs="仿宋"/>
          <w:sz w:val="24"/>
          <w:szCs w:val="24"/>
          <w:highlight w:val="none"/>
        </w:rPr>
        <w:t>（二）关于询问、质疑和投诉</w:t>
      </w:r>
      <w:bookmarkEnd w:id="27"/>
      <w:bookmarkEnd w:id="28"/>
    </w:p>
    <w:p>
      <w:pPr>
        <w:pStyle w:val="106"/>
        <w:spacing w:line="360" w:lineRule="auto"/>
        <w:ind w:firstLine="482" w:firstLineChars="200"/>
        <w:jc w:val="both"/>
        <w:outlineLvl w:val="3"/>
        <w:rPr>
          <w:rFonts w:ascii="仿宋" w:eastAsia="仿宋" w:cs="仿宋"/>
          <w:b/>
          <w:bCs/>
          <w:sz w:val="24"/>
          <w:szCs w:val="24"/>
          <w:highlight w:val="none"/>
        </w:rPr>
      </w:pPr>
      <w:bookmarkStart w:id="29" w:name="_Toc22932"/>
      <w:bookmarkStart w:id="30" w:name="_Toc4266"/>
      <w:bookmarkStart w:id="31" w:name="_Toc23653"/>
      <w:bookmarkStart w:id="32" w:name="_Toc16420"/>
      <w:bookmarkStart w:id="33" w:name="_Toc31671"/>
      <w:bookmarkStart w:id="34" w:name="_Toc24293"/>
      <w:bookmarkStart w:id="35" w:name="_Toc12184"/>
      <w:bookmarkStart w:id="36" w:name="_Toc8176"/>
      <w:bookmarkStart w:id="37" w:name="_Toc31963"/>
      <w:bookmarkStart w:id="38" w:name="_Toc336"/>
      <w:bookmarkStart w:id="39" w:name="_Toc15287"/>
      <w:bookmarkStart w:id="40" w:name="_Toc30046"/>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6"/>
        <w:spacing w:line="360" w:lineRule="auto"/>
        <w:ind w:firstLine="482" w:firstLineChars="200"/>
        <w:jc w:val="both"/>
        <w:outlineLvl w:val="3"/>
        <w:rPr>
          <w:rFonts w:ascii="仿宋" w:eastAsia="仿宋" w:cs="仿宋"/>
          <w:b/>
          <w:bCs/>
          <w:sz w:val="24"/>
          <w:szCs w:val="24"/>
          <w:highlight w:val="none"/>
        </w:rPr>
      </w:pPr>
      <w:bookmarkStart w:id="41" w:name="_Toc25507"/>
      <w:bookmarkStart w:id="42" w:name="_Toc2959"/>
      <w:bookmarkStart w:id="43" w:name="_Toc4806"/>
      <w:bookmarkStart w:id="44" w:name="_Toc5904"/>
      <w:bookmarkStart w:id="45" w:name="_Toc17978"/>
      <w:bookmarkStart w:id="46" w:name="_Toc15950"/>
      <w:bookmarkStart w:id="47" w:name="_Toc1524"/>
      <w:bookmarkStart w:id="48" w:name="_Toc32258"/>
      <w:bookmarkStart w:id="49" w:name="_Toc16482"/>
      <w:bookmarkStart w:id="50" w:name="_Toc13436"/>
      <w:bookmarkStart w:id="51" w:name="_Toc3534"/>
      <w:bookmarkStart w:id="52" w:name="_Toc19623"/>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4"/>
          <w:rFonts w:hint="eastAsia" w:ascii="仿宋" w:hAnsi="仿宋" w:eastAsia="仿宋" w:cs="仿宋"/>
          <w:color w:val="auto"/>
          <w:highlight w:val="none"/>
          <w:u w:val="none"/>
        </w:rPr>
        <w:t>http://download.ccgp.gov.cn/2018/zhiyihanfanben.zip</w:t>
      </w:r>
      <w:r>
        <w:rPr>
          <w:rStyle w:val="44"/>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6"/>
        <w:spacing w:line="360" w:lineRule="auto"/>
        <w:ind w:firstLine="482" w:firstLineChars="200"/>
        <w:jc w:val="both"/>
        <w:outlineLvl w:val="3"/>
        <w:rPr>
          <w:rFonts w:ascii="仿宋" w:eastAsia="仿宋" w:cs="仿宋"/>
          <w:b/>
          <w:bCs/>
          <w:sz w:val="24"/>
          <w:szCs w:val="24"/>
          <w:highlight w:val="none"/>
        </w:rPr>
      </w:pPr>
      <w:bookmarkStart w:id="53" w:name="_Toc3727"/>
      <w:bookmarkStart w:id="54" w:name="_Toc1865"/>
      <w:bookmarkStart w:id="55" w:name="_Toc32391"/>
      <w:bookmarkStart w:id="56" w:name="_Toc23255"/>
      <w:bookmarkStart w:id="57" w:name="_Toc27092"/>
      <w:bookmarkStart w:id="58" w:name="_Toc25162"/>
      <w:bookmarkStart w:id="59" w:name="_Toc1554"/>
      <w:bookmarkStart w:id="60" w:name="_Toc17088"/>
      <w:bookmarkStart w:id="61" w:name="_Toc26229"/>
      <w:bookmarkStart w:id="62" w:name="_Toc1034"/>
      <w:bookmarkStart w:id="63" w:name="_Toc7861"/>
      <w:bookmarkStart w:id="64" w:name="_Toc10919"/>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6"/>
        <w:spacing w:line="360" w:lineRule="auto"/>
        <w:ind w:firstLine="482" w:firstLineChars="200"/>
        <w:jc w:val="both"/>
        <w:outlineLvl w:val="3"/>
        <w:rPr>
          <w:rFonts w:ascii="仿宋" w:eastAsia="仿宋" w:cs="仿宋"/>
          <w:sz w:val="24"/>
          <w:szCs w:val="24"/>
          <w:highlight w:val="none"/>
        </w:rPr>
      </w:pPr>
      <w:bookmarkStart w:id="65" w:name="_Toc24710"/>
      <w:bookmarkStart w:id="66" w:name="_Toc1146"/>
      <w:bookmarkStart w:id="67" w:name="_Toc13217"/>
      <w:bookmarkStart w:id="68" w:name="_Toc15085"/>
      <w:bookmarkStart w:id="69" w:name="_Toc27015"/>
      <w:bookmarkStart w:id="70" w:name="_Toc24295"/>
      <w:bookmarkStart w:id="71" w:name="_Toc24135"/>
      <w:bookmarkStart w:id="72" w:name="_Toc21266"/>
      <w:bookmarkStart w:id="73" w:name="_Toc29661"/>
      <w:bookmarkStart w:id="74" w:name="_Toc14601"/>
      <w:bookmarkStart w:id="75" w:name="_Toc7415"/>
      <w:bookmarkStart w:id="76" w:name="_Toc29970"/>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7"/>
        <w:spacing w:before="0" w:beforeLines="0" w:after="0" w:afterLines="0" w:line="360" w:lineRule="auto"/>
        <w:ind w:firstLine="482"/>
        <w:outlineLvl w:val="2"/>
        <w:rPr>
          <w:rFonts w:ascii="仿宋" w:eastAsia="仿宋" w:cs="仿宋"/>
          <w:sz w:val="24"/>
          <w:szCs w:val="24"/>
          <w:highlight w:val="none"/>
        </w:rPr>
      </w:pPr>
      <w:bookmarkStart w:id="77" w:name="_Toc8214"/>
      <w:bookmarkStart w:id="78" w:name="_Toc21846"/>
      <w:r>
        <w:rPr>
          <w:rFonts w:hint="eastAsia" w:ascii="仿宋" w:eastAsia="仿宋" w:cs="仿宋"/>
          <w:sz w:val="24"/>
          <w:szCs w:val="24"/>
          <w:highlight w:val="none"/>
        </w:rPr>
        <w:t>（三）关于保证金</w:t>
      </w:r>
      <w:bookmarkEnd w:id="77"/>
      <w:bookmarkEnd w:id="78"/>
    </w:p>
    <w:p>
      <w:pPr>
        <w:pStyle w:val="106"/>
        <w:spacing w:line="360" w:lineRule="auto"/>
        <w:ind w:firstLine="482" w:firstLineChars="200"/>
        <w:jc w:val="both"/>
        <w:outlineLvl w:val="3"/>
        <w:rPr>
          <w:rFonts w:ascii="仿宋" w:eastAsia="仿宋" w:cs="仿宋"/>
          <w:b/>
          <w:bCs/>
          <w:sz w:val="24"/>
          <w:szCs w:val="24"/>
          <w:highlight w:val="none"/>
        </w:rPr>
      </w:pPr>
      <w:bookmarkStart w:id="79" w:name="_Toc15336"/>
      <w:bookmarkStart w:id="80" w:name="_Toc1957"/>
      <w:bookmarkStart w:id="81" w:name="_Toc31261"/>
      <w:bookmarkStart w:id="82" w:name="_Toc15225"/>
      <w:bookmarkStart w:id="83" w:name="_Toc11381"/>
      <w:bookmarkStart w:id="84" w:name="_Toc28580"/>
      <w:bookmarkStart w:id="85" w:name="_Toc8190"/>
      <w:bookmarkStart w:id="86" w:name="_Toc907"/>
      <w:bookmarkStart w:id="87" w:name="_Toc26952"/>
      <w:bookmarkStart w:id="88" w:name="_Toc2174"/>
      <w:bookmarkStart w:id="89" w:name="_Toc6598"/>
      <w:bookmarkStart w:id="90" w:name="_Toc21429"/>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6"/>
        <w:spacing w:line="360" w:lineRule="auto"/>
        <w:ind w:firstLine="482" w:firstLineChars="200"/>
        <w:jc w:val="both"/>
        <w:outlineLvl w:val="3"/>
        <w:rPr>
          <w:rFonts w:ascii="仿宋" w:eastAsia="仿宋" w:cs="仿宋"/>
          <w:b/>
          <w:bCs/>
          <w:sz w:val="24"/>
          <w:szCs w:val="24"/>
          <w:highlight w:val="none"/>
        </w:rPr>
      </w:pPr>
      <w:bookmarkStart w:id="91" w:name="_Toc27651"/>
      <w:bookmarkStart w:id="92" w:name="_Toc32569"/>
      <w:bookmarkStart w:id="93" w:name="_Toc10160"/>
      <w:bookmarkStart w:id="94" w:name="_Toc14390"/>
      <w:bookmarkStart w:id="95" w:name="_Toc29146"/>
      <w:bookmarkStart w:id="96" w:name="_Toc28245"/>
      <w:bookmarkStart w:id="97" w:name="_Toc18269"/>
      <w:bookmarkStart w:id="98" w:name="_Toc10574"/>
      <w:bookmarkStart w:id="99" w:name="_Toc18896"/>
      <w:bookmarkStart w:id="100" w:name="_Toc1002"/>
      <w:bookmarkStart w:id="101" w:name="_Toc7484"/>
      <w:bookmarkStart w:id="102" w:name="_Toc8345"/>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6"/>
        <w:spacing w:line="360" w:lineRule="auto"/>
        <w:ind w:firstLine="482" w:firstLineChars="200"/>
        <w:jc w:val="both"/>
        <w:outlineLvl w:val="3"/>
        <w:rPr>
          <w:rFonts w:ascii="仿宋" w:eastAsia="仿宋" w:cs="仿宋"/>
          <w:b/>
          <w:bCs/>
          <w:sz w:val="24"/>
          <w:szCs w:val="24"/>
          <w:highlight w:val="none"/>
        </w:rPr>
      </w:pPr>
      <w:bookmarkStart w:id="103" w:name="_Toc10821"/>
      <w:bookmarkStart w:id="104" w:name="_Toc14985"/>
      <w:bookmarkStart w:id="105" w:name="_Toc29314"/>
      <w:bookmarkStart w:id="106" w:name="_Toc26013"/>
      <w:bookmarkStart w:id="107" w:name="_Toc12225"/>
      <w:bookmarkStart w:id="108" w:name="_Toc15963"/>
      <w:bookmarkStart w:id="109" w:name="_Toc30141"/>
      <w:bookmarkStart w:id="110" w:name="_Toc7054"/>
      <w:bookmarkStart w:id="111" w:name="_Toc13951"/>
      <w:bookmarkStart w:id="112" w:name="_Toc9029"/>
      <w:bookmarkStart w:id="113" w:name="_Toc32527"/>
      <w:bookmarkStart w:id="114" w:name="_Toc18758"/>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7"/>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6"/>
        <w:spacing w:line="360" w:lineRule="auto"/>
        <w:ind w:firstLine="482" w:firstLineChars="200"/>
        <w:jc w:val="both"/>
        <w:outlineLvl w:val="3"/>
        <w:rPr>
          <w:rFonts w:ascii="仿宋" w:eastAsia="仿宋" w:cs="仿宋"/>
          <w:sz w:val="24"/>
          <w:szCs w:val="24"/>
          <w:highlight w:val="none"/>
        </w:rPr>
      </w:pPr>
      <w:bookmarkStart w:id="117" w:name="_Toc8853"/>
      <w:bookmarkStart w:id="118" w:name="_Toc14"/>
      <w:bookmarkStart w:id="119" w:name="_Toc24773"/>
      <w:bookmarkStart w:id="120" w:name="_Toc13574"/>
      <w:bookmarkStart w:id="121" w:name="_Toc3688"/>
      <w:bookmarkStart w:id="122" w:name="_Toc898"/>
      <w:bookmarkStart w:id="123" w:name="_Toc21243"/>
      <w:bookmarkStart w:id="124" w:name="_Toc11519"/>
      <w:bookmarkStart w:id="125" w:name="_Toc26829"/>
      <w:bookmarkStart w:id="126" w:name="_Toc31703"/>
      <w:bookmarkStart w:id="127" w:name="_Toc9498"/>
      <w:bookmarkStart w:id="128" w:name="_Toc25894"/>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6"/>
        <w:spacing w:line="360" w:lineRule="auto"/>
        <w:ind w:firstLine="482" w:firstLineChars="200"/>
        <w:jc w:val="both"/>
        <w:outlineLvl w:val="3"/>
        <w:rPr>
          <w:rFonts w:ascii="仿宋" w:eastAsia="仿宋" w:cs="仿宋"/>
          <w:b/>
          <w:bCs/>
          <w:sz w:val="24"/>
          <w:szCs w:val="24"/>
          <w:highlight w:val="none"/>
        </w:rPr>
      </w:pPr>
      <w:bookmarkStart w:id="129" w:name="_Toc8450"/>
      <w:bookmarkStart w:id="130" w:name="_Toc28510"/>
      <w:bookmarkStart w:id="131" w:name="_Toc6544"/>
      <w:bookmarkStart w:id="132" w:name="_Toc13412"/>
      <w:bookmarkStart w:id="133" w:name="_Toc29773"/>
      <w:bookmarkStart w:id="134" w:name="_Toc11005"/>
      <w:bookmarkStart w:id="135" w:name="_Toc8940"/>
      <w:bookmarkStart w:id="136" w:name="_Toc17610"/>
      <w:bookmarkStart w:id="137" w:name="_Toc22573"/>
      <w:bookmarkStart w:id="138" w:name="_Toc1819"/>
      <w:bookmarkStart w:id="139" w:name="_Toc132"/>
      <w:bookmarkStart w:id="140" w:name="_Toc14898"/>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6"/>
        <w:spacing w:line="360" w:lineRule="auto"/>
        <w:ind w:firstLine="482" w:firstLineChars="200"/>
        <w:jc w:val="both"/>
        <w:outlineLvl w:val="3"/>
        <w:rPr>
          <w:rFonts w:ascii="仿宋" w:eastAsia="仿宋" w:cs="仿宋"/>
          <w:sz w:val="24"/>
          <w:szCs w:val="24"/>
          <w:highlight w:val="none"/>
        </w:rPr>
      </w:pPr>
      <w:bookmarkStart w:id="141" w:name="_Toc8596"/>
      <w:bookmarkStart w:id="142" w:name="_Toc13460"/>
      <w:bookmarkStart w:id="143" w:name="_Toc23853"/>
      <w:bookmarkStart w:id="144" w:name="_Toc3189"/>
      <w:bookmarkStart w:id="145" w:name="_Toc31297"/>
      <w:bookmarkStart w:id="146" w:name="_Toc13027"/>
      <w:bookmarkStart w:id="147" w:name="_Toc3799"/>
      <w:bookmarkStart w:id="148" w:name="_Toc3796"/>
      <w:bookmarkStart w:id="149" w:name="_Toc21407"/>
      <w:bookmarkStart w:id="150" w:name="_Toc182"/>
      <w:bookmarkStart w:id="151" w:name="_Toc19650"/>
      <w:bookmarkStart w:id="152" w:name="_Toc18793"/>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7"/>
        <w:spacing w:before="0" w:beforeLines="0" w:after="0" w:afterLines="0" w:line="360" w:lineRule="auto"/>
        <w:ind w:firstLine="482"/>
        <w:outlineLvl w:val="2"/>
        <w:rPr>
          <w:rFonts w:ascii="仿宋" w:eastAsia="仿宋" w:cs="仿宋"/>
          <w:sz w:val="24"/>
          <w:szCs w:val="24"/>
          <w:highlight w:val="none"/>
        </w:rPr>
      </w:pPr>
      <w:bookmarkStart w:id="153" w:name="_Toc8387"/>
      <w:bookmarkStart w:id="154" w:name="_Toc7731"/>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7"/>
        <w:spacing w:before="0" w:beforeLines="0" w:after="0" w:afterLines="0" w:line="360" w:lineRule="auto"/>
        <w:ind w:firstLine="482"/>
        <w:outlineLvl w:val="2"/>
        <w:rPr>
          <w:rFonts w:ascii="仿宋" w:eastAsia="仿宋" w:cs="仿宋"/>
          <w:sz w:val="24"/>
          <w:szCs w:val="24"/>
          <w:highlight w:val="none"/>
        </w:rPr>
      </w:pPr>
      <w:bookmarkStart w:id="155" w:name="_Toc30207"/>
      <w:bookmarkStart w:id="156" w:name="_Toc12926"/>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7"/>
        <w:spacing w:before="0" w:beforeLines="0" w:after="0" w:afterLines="0" w:line="360" w:lineRule="auto"/>
        <w:ind w:firstLine="482"/>
        <w:outlineLvl w:val="2"/>
        <w:rPr>
          <w:rFonts w:ascii="仿宋" w:eastAsia="仿宋" w:cs="仿宋"/>
          <w:sz w:val="24"/>
          <w:szCs w:val="24"/>
          <w:highlight w:val="none"/>
        </w:rPr>
      </w:pPr>
      <w:bookmarkStart w:id="157" w:name="_Toc8103"/>
      <w:bookmarkStart w:id="158" w:name="_Toc15666"/>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4"/>
          <w:rFonts w:hint="eastAsia" w:ascii="仿宋" w:hAnsi="仿宋" w:eastAsia="仿宋" w:cs="仿宋"/>
          <w:color w:val="auto"/>
          <w:highlight w:val="none"/>
          <w:u w:val="none"/>
        </w:rPr>
        <w:t>https://www.creditchina.gov.cn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4"/>
          <w:rFonts w:hint="eastAsia" w:ascii="仿宋" w:hAnsi="仿宋" w:eastAsia="仿宋" w:cs="仿宋"/>
          <w:color w:val="auto"/>
          <w:highlight w:val="none"/>
          <w:u w:val="none"/>
        </w:rPr>
        <w:t>http://www.ccgp.gov.cn/）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8403"/>
      <w:bookmarkStart w:id="160" w:name="_Toc1678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7"/>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1114"/>
      <w:bookmarkStart w:id="165" w:name="_Toc4990"/>
      <w:r>
        <w:rPr>
          <w:rFonts w:hint="eastAsia" w:ascii="仿宋" w:hAnsi="仿宋" w:eastAsia="仿宋" w:cs="仿宋"/>
          <w:b/>
          <w:bCs/>
          <w:sz w:val="24"/>
          <w:szCs w:val="24"/>
          <w:highlight w:val="none"/>
        </w:rPr>
        <w:t>三、招标文件</w:t>
      </w:r>
      <w:bookmarkEnd w:id="164"/>
      <w:bookmarkEnd w:id="165"/>
    </w:p>
    <w:p>
      <w:pPr>
        <w:pStyle w:val="107"/>
        <w:spacing w:before="0" w:beforeLines="0" w:after="0" w:afterLines="0" w:line="360" w:lineRule="auto"/>
        <w:ind w:firstLine="482"/>
        <w:outlineLvl w:val="2"/>
        <w:rPr>
          <w:rFonts w:ascii="仿宋" w:eastAsia="仿宋" w:cs="仿宋"/>
          <w:sz w:val="24"/>
          <w:szCs w:val="24"/>
          <w:highlight w:val="none"/>
        </w:rPr>
      </w:pPr>
      <w:bookmarkStart w:id="166" w:name="_Toc15925"/>
      <w:bookmarkStart w:id="167" w:name="_Toc1264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7"/>
        <w:spacing w:before="0" w:beforeLines="0" w:after="0" w:afterLines="0" w:line="360" w:lineRule="auto"/>
        <w:ind w:firstLine="482"/>
        <w:outlineLvl w:val="2"/>
        <w:rPr>
          <w:rFonts w:ascii="仿宋" w:eastAsia="仿宋" w:cs="仿宋"/>
          <w:sz w:val="24"/>
          <w:szCs w:val="24"/>
          <w:highlight w:val="none"/>
        </w:rPr>
      </w:pPr>
      <w:bookmarkStart w:id="168" w:name="_Toc24830"/>
      <w:bookmarkStart w:id="169" w:name="_Toc20642"/>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7"/>
        <w:spacing w:before="0" w:beforeLines="0" w:after="0" w:afterLines="0" w:line="360" w:lineRule="auto"/>
        <w:ind w:firstLine="482"/>
        <w:outlineLvl w:val="2"/>
        <w:rPr>
          <w:rFonts w:ascii="仿宋" w:eastAsia="仿宋" w:cs="仿宋"/>
          <w:sz w:val="24"/>
          <w:szCs w:val="24"/>
          <w:highlight w:val="none"/>
        </w:rPr>
      </w:pPr>
      <w:bookmarkStart w:id="170" w:name="_Toc25985"/>
      <w:bookmarkStart w:id="171" w:name="_Toc24451"/>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7"/>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陕西省政府采购网</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http://www.ccgp-shaanxi.gov.cn/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4"/>
          <w:rFonts w:hint="eastAsia" w:ascii="仿宋" w:hAnsi="仿宋" w:eastAsia="仿宋" w:cs="仿宋"/>
          <w:color w:val="auto"/>
          <w:highlight w:val="none"/>
          <w:u w:val="none"/>
        </w:rPr>
        <w:t>全国公共资源交易网（陕西省·西安市）</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4"/>
          <w:rFonts w:hint="eastAsia" w:ascii="仿宋" w:hAnsi="仿宋" w:eastAsia="仿宋" w:cs="仿宋"/>
          <w:color w:val="auto"/>
          <w:highlight w:val="none"/>
          <w:u w:val="none"/>
        </w:rPr>
        <w:t>http://sxggzyjy.xa.gov.cn/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25107"/>
      <w:bookmarkStart w:id="175" w:name="_Toc5689"/>
      <w:r>
        <w:rPr>
          <w:rFonts w:hint="eastAsia" w:ascii="仿宋" w:hAnsi="仿宋" w:eastAsia="仿宋" w:cs="仿宋"/>
          <w:b/>
          <w:bCs/>
          <w:sz w:val="24"/>
          <w:szCs w:val="24"/>
          <w:highlight w:val="none"/>
        </w:rPr>
        <w:t>四、投标文件</w:t>
      </w:r>
      <w:bookmarkEnd w:id="174"/>
      <w:bookmarkEnd w:id="175"/>
    </w:p>
    <w:p>
      <w:pPr>
        <w:pStyle w:val="107"/>
        <w:spacing w:before="0" w:beforeLines="0" w:after="0" w:afterLines="0" w:line="360" w:lineRule="auto"/>
        <w:ind w:firstLine="482"/>
        <w:outlineLvl w:val="2"/>
        <w:rPr>
          <w:rFonts w:ascii="仿宋" w:eastAsia="仿宋" w:cs="仿宋"/>
          <w:sz w:val="24"/>
          <w:szCs w:val="24"/>
          <w:highlight w:val="none"/>
        </w:rPr>
      </w:pPr>
      <w:bookmarkStart w:id="176" w:name="_Toc17437"/>
      <w:bookmarkStart w:id="177" w:name="_Toc4972"/>
      <w:r>
        <w:rPr>
          <w:rFonts w:hint="eastAsia" w:ascii="仿宋" w:eastAsia="仿宋" w:cs="仿宋"/>
          <w:sz w:val="24"/>
          <w:szCs w:val="24"/>
          <w:highlight w:val="none"/>
        </w:rPr>
        <w:t>（一）投标文件的式样</w:t>
      </w:r>
      <w:bookmarkEnd w:id="176"/>
      <w:bookmarkEnd w:id="177"/>
    </w:p>
    <w:p>
      <w:pPr>
        <w:pStyle w:val="106"/>
        <w:spacing w:line="360" w:lineRule="auto"/>
        <w:ind w:firstLine="482" w:firstLineChars="200"/>
        <w:jc w:val="both"/>
        <w:outlineLvl w:val="3"/>
        <w:rPr>
          <w:rFonts w:ascii="仿宋" w:eastAsia="仿宋" w:cs="仿宋"/>
          <w:b/>
          <w:bCs/>
          <w:sz w:val="24"/>
          <w:szCs w:val="24"/>
          <w:highlight w:val="none"/>
        </w:rPr>
      </w:pPr>
      <w:bookmarkStart w:id="178" w:name="_Toc11528"/>
      <w:bookmarkStart w:id="179" w:name="_Toc29669"/>
      <w:bookmarkStart w:id="180" w:name="_Toc4076"/>
      <w:bookmarkStart w:id="181" w:name="_Toc23397"/>
      <w:bookmarkStart w:id="182" w:name="_Toc5505"/>
      <w:bookmarkStart w:id="183" w:name="_Toc32318"/>
      <w:bookmarkStart w:id="184" w:name="_Toc17948"/>
      <w:bookmarkStart w:id="185" w:name="_Toc8678"/>
      <w:bookmarkStart w:id="186" w:name="_Toc27743"/>
      <w:bookmarkStart w:id="187" w:name="_Toc15008"/>
      <w:bookmarkStart w:id="188" w:name="_Toc30470"/>
      <w:bookmarkStart w:id="189" w:name="_Toc29947"/>
      <w:bookmarkStart w:id="190" w:name="_Toc27080"/>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6"/>
        <w:spacing w:line="360" w:lineRule="auto"/>
        <w:ind w:firstLine="482" w:firstLineChars="200"/>
        <w:jc w:val="both"/>
        <w:outlineLvl w:val="3"/>
        <w:rPr>
          <w:rFonts w:ascii="仿宋" w:eastAsia="仿宋" w:cs="仿宋"/>
          <w:sz w:val="24"/>
          <w:szCs w:val="24"/>
          <w:highlight w:val="none"/>
        </w:rPr>
      </w:pPr>
      <w:bookmarkStart w:id="191" w:name="_Toc19980"/>
      <w:bookmarkStart w:id="192" w:name="_Toc5804"/>
      <w:bookmarkStart w:id="193" w:name="_Toc11993"/>
      <w:bookmarkStart w:id="194" w:name="_Toc7221"/>
      <w:bookmarkStart w:id="195" w:name="_Toc12431"/>
      <w:bookmarkStart w:id="196" w:name="_Toc10244"/>
      <w:bookmarkStart w:id="197" w:name="_Toc25123"/>
      <w:bookmarkStart w:id="198" w:name="_Toc1363"/>
      <w:bookmarkStart w:id="199" w:name="_Toc18630"/>
      <w:bookmarkStart w:id="200" w:name="_Toc27450"/>
      <w:bookmarkStart w:id="201" w:name="_Toc28186"/>
      <w:bookmarkStart w:id="202" w:name="_Toc13674"/>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6"/>
        <w:spacing w:line="360" w:lineRule="auto"/>
        <w:ind w:firstLine="482" w:firstLineChars="200"/>
        <w:jc w:val="both"/>
        <w:outlineLvl w:val="3"/>
        <w:rPr>
          <w:rFonts w:ascii="仿宋" w:eastAsia="仿宋" w:cs="仿宋"/>
          <w:b/>
          <w:bCs/>
          <w:sz w:val="24"/>
          <w:szCs w:val="24"/>
          <w:highlight w:val="none"/>
        </w:rPr>
      </w:pPr>
      <w:bookmarkStart w:id="203" w:name="_Toc22186"/>
      <w:bookmarkStart w:id="204" w:name="_Toc31310"/>
      <w:bookmarkStart w:id="205" w:name="_Toc27340"/>
      <w:bookmarkStart w:id="206" w:name="_Toc27099"/>
      <w:bookmarkStart w:id="207" w:name="_Toc19044"/>
      <w:bookmarkStart w:id="208" w:name="_Toc27447"/>
      <w:bookmarkStart w:id="209" w:name="_Toc17671"/>
      <w:bookmarkStart w:id="210" w:name="_Toc29446"/>
      <w:bookmarkStart w:id="211" w:name="_Toc32489"/>
      <w:bookmarkStart w:id="212" w:name="_Toc5232"/>
      <w:bookmarkStart w:id="213" w:name="_Toc31506"/>
      <w:bookmarkStart w:id="214" w:name="_Toc10000"/>
      <w:bookmarkStart w:id="215" w:name="_Toc3501"/>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7"/>
        <w:spacing w:before="0" w:beforeLines="0" w:after="0" w:afterLines="0" w:line="360" w:lineRule="auto"/>
        <w:ind w:firstLine="482"/>
        <w:outlineLvl w:val="2"/>
        <w:rPr>
          <w:rFonts w:ascii="仿宋" w:eastAsia="仿宋" w:cs="仿宋"/>
          <w:sz w:val="24"/>
          <w:szCs w:val="24"/>
          <w:highlight w:val="none"/>
        </w:rPr>
      </w:pPr>
      <w:bookmarkStart w:id="216" w:name="_Toc10396"/>
      <w:bookmarkStart w:id="217" w:name="_Toc2327"/>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7"/>
        <w:spacing w:before="0" w:beforeLines="0" w:after="0" w:afterLines="0" w:line="360" w:lineRule="auto"/>
        <w:ind w:firstLine="482"/>
        <w:outlineLvl w:val="2"/>
        <w:rPr>
          <w:rFonts w:ascii="仿宋" w:eastAsia="仿宋" w:cs="仿宋"/>
          <w:sz w:val="24"/>
          <w:szCs w:val="24"/>
          <w:highlight w:val="none"/>
        </w:rPr>
      </w:pPr>
      <w:bookmarkStart w:id="218" w:name="_Toc3341"/>
      <w:bookmarkStart w:id="219" w:name="_Toc12303"/>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7"/>
        <w:spacing w:before="0" w:beforeLines="0" w:after="0" w:afterLines="0" w:line="360" w:lineRule="auto"/>
        <w:ind w:firstLine="482"/>
        <w:outlineLvl w:val="2"/>
        <w:rPr>
          <w:rFonts w:ascii="仿宋" w:eastAsia="仿宋" w:cs="仿宋"/>
          <w:sz w:val="24"/>
          <w:szCs w:val="24"/>
          <w:highlight w:val="none"/>
        </w:rPr>
      </w:pPr>
      <w:bookmarkStart w:id="220" w:name="_Toc28026"/>
      <w:bookmarkStart w:id="221" w:name="_Toc14492"/>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7"/>
        <w:spacing w:before="0" w:beforeLines="0" w:after="0" w:afterLines="0" w:line="360" w:lineRule="auto"/>
        <w:ind w:firstLine="482"/>
        <w:outlineLvl w:val="2"/>
        <w:rPr>
          <w:rFonts w:ascii="仿宋" w:eastAsia="仿宋" w:cs="仿宋"/>
          <w:sz w:val="24"/>
          <w:szCs w:val="24"/>
          <w:highlight w:val="none"/>
        </w:rPr>
      </w:pPr>
      <w:bookmarkStart w:id="222" w:name="_Toc25029"/>
      <w:bookmarkStart w:id="223" w:name="_Toc2563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7"/>
        <w:spacing w:before="0" w:beforeLines="0" w:after="0" w:afterLines="0" w:line="360" w:lineRule="auto"/>
        <w:ind w:firstLine="482"/>
        <w:outlineLvl w:val="2"/>
        <w:rPr>
          <w:rFonts w:ascii="仿宋" w:eastAsia="仿宋" w:cs="仿宋"/>
          <w:sz w:val="24"/>
          <w:szCs w:val="24"/>
          <w:highlight w:val="none"/>
        </w:rPr>
      </w:pPr>
      <w:bookmarkStart w:id="224" w:name="_Toc13492"/>
      <w:bookmarkStart w:id="225" w:name="_Toc11337"/>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7"/>
        <w:spacing w:before="0" w:beforeLines="0" w:after="0" w:afterLines="0" w:line="360" w:lineRule="auto"/>
        <w:ind w:firstLine="482"/>
        <w:outlineLvl w:val="2"/>
        <w:rPr>
          <w:rFonts w:ascii="仿宋" w:eastAsia="仿宋" w:cs="仿宋"/>
          <w:sz w:val="24"/>
          <w:szCs w:val="24"/>
          <w:highlight w:val="none"/>
        </w:rPr>
      </w:pPr>
      <w:bookmarkStart w:id="226" w:name="_Toc28674"/>
      <w:bookmarkStart w:id="227" w:name="_Toc3958"/>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7"/>
        <w:spacing w:before="0" w:beforeLines="0" w:after="0" w:afterLines="0" w:line="360" w:lineRule="auto"/>
        <w:ind w:firstLine="482"/>
        <w:outlineLvl w:val="2"/>
        <w:rPr>
          <w:rFonts w:ascii="仿宋" w:eastAsia="仿宋" w:cs="仿宋"/>
          <w:sz w:val="24"/>
          <w:szCs w:val="24"/>
          <w:highlight w:val="none"/>
        </w:rPr>
      </w:pPr>
      <w:bookmarkStart w:id="228" w:name="_Toc5924"/>
      <w:bookmarkStart w:id="229" w:name="_Toc8119"/>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31690"/>
      <w:bookmarkStart w:id="231" w:name="_Toc1403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7"/>
        <w:spacing w:before="0" w:beforeLines="0" w:after="0" w:afterLines="0" w:line="360" w:lineRule="auto"/>
        <w:ind w:firstLine="482"/>
        <w:outlineLvl w:val="2"/>
        <w:rPr>
          <w:rFonts w:ascii="仿宋" w:eastAsia="仿宋" w:cs="仿宋"/>
          <w:sz w:val="24"/>
          <w:szCs w:val="24"/>
          <w:highlight w:val="none"/>
        </w:rPr>
      </w:pPr>
      <w:bookmarkStart w:id="232" w:name="_Toc30734"/>
      <w:bookmarkStart w:id="233" w:name="_Toc21118"/>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7"/>
        <w:spacing w:before="0" w:beforeLines="0" w:after="0" w:afterLines="0" w:line="360" w:lineRule="auto"/>
        <w:ind w:firstLine="482"/>
        <w:outlineLvl w:val="2"/>
        <w:rPr>
          <w:rFonts w:ascii="仿宋" w:eastAsia="仿宋" w:cs="仿宋"/>
          <w:sz w:val="24"/>
          <w:szCs w:val="24"/>
          <w:highlight w:val="none"/>
        </w:rPr>
      </w:pPr>
      <w:bookmarkStart w:id="234" w:name="_Toc30025"/>
      <w:bookmarkStart w:id="235" w:name="_Toc6469"/>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7"/>
        <w:spacing w:before="0" w:beforeLines="0" w:after="0" w:afterLines="0" w:line="360" w:lineRule="auto"/>
        <w:ind w:firstLine="482"/>
        <w:outlineLvl w:val="2"/>
        <w:rPr>
          <w:rFonts w:ascii="仿宋" w:eastAsia="仿宋" w:cs="仿宋"/>
          <w:sz w:val="24"/>
          <w:szCs w:val="24"/>
          <w:highlight w:val="none"/>
        </w:rPr>
      </w:pPr>
      <w:bookmarkStart w:id="236" w:name="_Toc314"/>
      <w:bookmarkStart w:id="237" w:name="_Toc5529"/>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7121"/>
      <w:bookmarkStart w:id="239" w:name="_Toc32177"/>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8"/>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default" w:ascii="仿宋" w:hAnsi="仿宋" w:eastAsia="仿宋" w:cs="仿宋"/>
                <w:spacing w:val="-5"/>
                <w:sz w:val="22"/>
                <w:szCs w:val="22"/>
                <w:highlight w:val="none"/>
                <w:lang w:val="en-US" w:eastAsia="zh-CN"/>
              </w:rPr>
            </w:pPr>
            <w:r>
              <w:rPr>
                <w:rFonts w:hint="eastAsia" w:ascii="仿宋" w:hAnsi="仿宋" w:eastAsia="仿宋" w:cs="仿宋"/>
                <w:spacing w:val="-5"/>
                <w:sz w:val="22"/>
                <w:szCs w:val="22"/>
                <w:highlight w:val="none"/>
                <w:lang w:val="en-US" w:eastAsia="zh-CN"/>
              </w:rPr>
              <w:t>1.投标产品属于医疗器械管理的须提供所投产品的《医疗器械产品注册证》或《医疗器械产品备案凭证》；进口设备需提供“进”字号产品注册证及完整的授权链，且授权范围需包含本次采购项目内容。</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default" w:ascii="仿宋" w:hAnsi="仿宋" w:eastAsia="仿宋" w:cs="仿宋"/>
                <w:spacing w:val="-5"/>
                <w:sz w:val="22"/>
                <w:szCs w:val="22"/>
                <w:highlight w:val="none"/>
                <w:lang w:val="en-US" w:eastAsia="zh-CN"/>
              </w:rPr>
              <w:t>投标人为生产厂家的须提供《医疗器械生产许可证》，投标人为代理商的须提供《医疗器械经营许可证》或《医疗器械经营备案证》及生产厂家的《医疗器械生产许可证》。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7"/>
        <w:spacing w:before="0" w:beforeLines="0" w:after="0" w:afterLines="0" w:line="360" w:lineRule="auto"/>
        <w:ind w:firstLine="482"/>
        <w:outlineLvl w:val="2"/>
        <w:rPr>
          <w:rFonts w:ascii="仿宋" w:eastAsia="仿宋" w:cs="仿宋"/>
          <w:sz w:val="24"/>
          <w:szCs w:val="24"/>
          <w:highlight w:val="none"/>
        </w:rPr>
      </w:pPr>
      <w:bookmarkStart w:id="243" w:name="_Toc5644"/>
      <w:bookmarkStart w:id="244" w:name="_Toc30996"/>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7"/>
        <w:spacing w:before="0" w:beforeLines="0" w:after="0" w:afterLines="0" w:line="360" w:lineRule="auto"/>
        <w:ind w:firstLine="482"/>
        <w:outlineLvl w:val="2"/>
        <w:rPr>
          <w:rFonts w:ascii="仿宋" w:eastAsia="仿宋" w:cs="仿宋"/>
          <w:sz w:val="24"/>
          <w:szCs w:val="24"/>
          <w:highlight w:val="none"/>
        </w:rPr>
      </w:pPr>
      <w:bookmarkStart w:id="245" w:name="_Toc21957"/>
      <w:bookmarkStart w:id="246" w:name="_Toc20625"/>
      <w:r>
        <w:rPr>
          <w:rFonts w:hint="eastAsia" w:ascii="仿宋" w:eastAsia="仿宋" w:cs="仿宋"/>
          <w:sz w:val="24"/>
          <w:szCs w:val="24"/>
          <w:highlight w:val="none"/>
        </w:rPr>
        <w:t>（二）评标程序</w:t>
      </w:r>
      <w:bookmarkEnd w:id="245"/>
      <w:bookmarkEnd w:id="246"/>
    </w:p>
    <w:p>
      <w:pPr>
        <w:pStyle w:val="106"/>
        <w:spacing w:line="360" w:lineRule="auto"/>
        <w:ind w:firstLine="482" w:firstLineChars="200"/>
        <w:jc w:val="both"/>
        <w:outlineLvl w:val="3"/>
        <w:rPr>
          <w:rFonts w:ascii="仿宋" w:eastAsia="仿宋" w:cs="仿宋"/>
          <w:b/>
          <w:bCs/>
          <w:sz w:val="24"/>
          <w:szCs w:val="24"/>
          <w:highlight w:val="none"/>
        </w:rPr>
      </w:pPr>
      <w:bookmarkStart w:id="247" w:name="_Toc13586"/>
      <w:bookmarkStart w:id="248" w:name="_Toc18594"/>
      <w:bookmarkStart w:id="249" w:name="_Toc6278"/>
      <w:bookmarkStart w:id="250" w:name="_Toc820"/>
      <w:bookmarkStart w:id="251" w:name="_Toc31836"/>
      <w:bookmarkStart w:id="252" w:name="_Toc20918"/>
      <w:bookmarkStart w:id="253" w:name="_Toc18092"/>
      <w:bookmarkStart w:id="254" w:name="_Toc3718"/>
      <w:bookmarkStart w:id="255" w:name="_Toc11267"/>
      <w:bookmarkStart w:id="256" w:name="_Toc15514"/>
      <w:bookmarkStart w:id="257" w:name="_Toc13438"/>
      <w:bookmarkStart w:id="258" w:name="_Toc10010"/>
      <w:bookmarkStart w:id="259" w:name="_Toc11120"/>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6"/>
        <w:spacing w:line="360" w:lineRule="auto"/>
        <w:ind w:firstLine="482" w:firstLineChars="200"/>
        <w:jc w:val="both"/>
        <w:outlineLvl w:val="3"/>
        <w:rPr>
          <w:rFonts w:ascii="仿宋" w:eastAsia="仿宋" w:cs="仿宋"/>
          <w:b/>
          <w:bCs/>
          <w:sz w:val="24"/>
          <w:szCs w:val="24"/>
          <w:highlight w:val="none"/>
        </w:rPr>
      </w:pPr>
      <w:bookmarkStart w:id="260" w:name="_Toc24825"/>
      <w:bookmarkStart w:id="261" w:name="_Toc30825"/>
      <w:bookmarkStart w:id="262" w:name="_Toc499"/>
      <w:bookmarkStart w:id="263" w:name="_Toc24088"/>
      <w:bookmarkStart w:id="264" w:name="_Toc23266"/>
      <w:bookmarkStart w:id="265" w:name="_Toc19246"/>
      <w:bookmarkStart w:id="266" w:name="_Toc8659"/>
      <w:bookmarkStart w:id="267" w:name="_Toc24097"/>
      <w:bookmarkStart w:id="268" w:name="_Toc24650"/>
      <w:bookmarkStart w:id="269" w:name="_Toc30717"/>
      <w:bookmarkStart w:id="270" w:name="_Toc8461"/>
      <w:bookmarkStart w:id="271" w:name="_Toc29006"/>
      <w:bookmarkStart w:id="272" w:name="_Toc28864"/>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6"/>
        <w:spacing w:line="360" w:lineRule="auto"/>
        <w:ind w:firstLine="482" w:firstLineChars="200"/>
        <w:jc w:val="both"/>
        <w:outlineLvl w:val="3"/>
        <w:rPr>
          <w:rFonts w:ascii="仿宋" w:eastAsia="仿宋" w:cs="仿宋"/>
          <w:b/>
          <w:bCs/>
          <w:sz w:val="24"/>
          <w:szCs w:val="24"/>
        </w:rPr>
      </w:pPr>
      <w:bookmarkStart w:id="273" w:name="_Toc16822"/>
      <w:bookmarkStart w:id="274" w:name="_Toc13712"/>
      <w:bookmarkStart w:id="275" w:name="_Toc1743"/>
      <w:bookmarkStart w:id="276" w:name="_Toc28484"/>
      <w:bookmarkStart w:id="277" w:name="_Toc32551"/>
      <w:bookmarkStart w:id="278" w:name="_Toc69"/>
      <w:bookmarkStart w:id="279" w:name="_Toc27388"/>
      <w:bookmarkStart w:id="280" w:name="_Toc2589"/>
      <w:bookmarkStart w:id="281" w:name="_Toc14375"/>
      <w:bookmarkStart w:id="282" w:name="_Toc31840"/>
      <w:bookmarkStart w:id="283" w:name="_Toc13754"/>
      <w:bookmarkStart w:id="284" w:name="_Toc5660"/>
      <w:bookmarkStart w:id="285" w:name="_Toc21675"/>
      <w:bookmarkStart w:id="286" w:name="_Toc32034"/>
      <w:bookmarkStart w:id="287" w:name="_Toc22434"/>
      <w:bookmarkStart w:id="288" w:name="_Toc13966"/>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7"/>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20662"/>
            <w:bookmarkStart w:id="290" w:name="_Toc14869"/>
            <w:bookmarkStart w:id="291" w:name="_Toc23880"/>
            <w:bookmarkStart w:id="292" w:name="_Toc19596"/>
            <w:bookmarkStart w:id="293" w:name="_Toc19933"/>
            <w:bookmarkStart w:id="294" w:name="_Toc485"/>
            <w:bookmarkStart w:id="295" w:name="_Toc29929"/>
            <w:bookmarkStart w:id="296" w:name="_Toc24826"/>
            <w:bookmarkStart w:id="297" w:name="_Toc6869"/>
            <w:bookmarkStart w:id="298" w:name="_Toc26683"/>
            <w:bookmarkStart w:id="299" w:name="_Toc28252"/>
            <w:bookmarkStart w:id="300" w:name="_Toc20698"/>
            <w:bookmarkStart w:id="301" w:name="_Toc27090"/>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保障</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w:t>
            </w:r>
          </w:p>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6"/>
        <w:spacing w:line="360" w:lineRule="auto"/>
        <w:ind w:firstLine="482" w:firstLineChars="200"/>
        <w:jc w:val="both"/>
        <w:outlineLvl w:val="3"/>
        <w:rPr>
          <w:rFonts w:ascii="仿宋" w:eastAsia="仿宋" w:cs="仿宋"/>
          <w:b/>
          <w:bCs/>
          <w:sz w:val="24"/>
          <w:szCs w:val="24"/>
          <w:highlight w:val="none"/>
        </w:rPr>
      </w:pPr>
      <w:bookmarkStart w:id="544" w:name="_GoBack"/>
      <w:bookmarkEnd w:id="544"/>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6"/>
        <w:spacing w:line="360" w:lineRule="auto"/>
        <w:ind w:firstLine="482" w:firstLineChars="200"/>
        <w:jc w:val="both"/>
        <w:outlineLvl w:val="3"/>
        <w:rPr>
          <w:rFonts w:ascii="仿宋" w:eastAsia="仿宋" w:cs="仿宋"/>
          <w:b/>
          <w:bCs/>
          <w:sz w:val="24"/>
          <w:szCs w:val="24"/>
          <w:highlight w:val="none"/>
        </w:rPr>
      </w:pPr>
      <w:bookmarkStart w:id="302" w:name="_Toc14218"/>
      <w:bookmarkStart w:id="303" w:name="_Toc28187"/>
      <w:bookmarkStart w:id="304" w:name="_Toc24909"/>
      <w:bookmarkStart w:id="305" w:name="_Toc15099"/>
      <w:bookmarkStart w:id="306" w:name="_Toc18667"/>
      <w:bookmarkStart w:id="307" w:name="_Toc6487"/>
      <w:bookmarkStart w:id="308" w:name="_Toc9669"/>
      <w:bookmarkStart w:id="309" w:name="_Toc18755"/>
      <w:bookmarkStart w:id="310" w:name="_Toc136"/>
      <w:bookmarkStart w:id="311" w:name="_Toc17918"/>
      <w:bookmarkStart w:id="312" w:name="_Toc10673"/>
      <w:bookmarkStart w:id="313" w:name="_Toc24102"/>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7"/>
        <w:spacing w:before="0" w:beforeLines="0" w:after="0" w:afterLines="0" w:line="360" w:lineRule="auto"/>
        <w:ind w:firstLine="482"/>
        <w:outlineLvl w:val="2"/>
        <w:rPr>
          <w:rFonts w:ascii="仿宋" w:eastAsia="仿宋" w:cs="仿宋"/>
          <w:sz w:val="24"/>
          <w:szCs w:val="24"/>
          <w:highlight w:val="none"/>
        </w:rPr>
      </w:pPr>
      <w:bookmarkStart w:id="314" w:name="_Toc1035"/>
      <w:bookmarkStart w:id="315" w:name="_Toc1169"/>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7"/>
        <w:spacing w:before="0" w:beforeLines="0" w:after="0" w:afterLines="0" w:line="360" w:lineRule="auto"/>
        <w:ind w:firstLine="482"/>
        <w:outlineLvl w:val="2"/>
        <w:rPr>
          <w:rFonts w:ascii="仿宋" w:eastAsia="仿宋" w:cs="仿宋"/>
          <w:sz w:val="24"/>
          <w:szCs w:val="24"/>
          <w:highlight w:val="none"/>
        </w:rPr>
      </w:pPr>
      <w:bookmarkStart w:id="316" w:name="_Toc8805"/>
      <w:bookmarkStart w:id="317" w:name="_Toc19388"/>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7"/>
        <w:spacing w:before="0" w:beforeLines="0" w:after="0" w:afterLines="0" w:line="360" w:lineRule="auto"/>
        <w:ind w:firstLine="482"/>
        <w:outlineLvl w:val="2"/>
        <w:rPr>
          <w:rFonts w:ascii="仿宋" w:eastAsia="仿宋" w:cs="仿宋"/>
          <w:sz w:val="24"/>
          <w:szCs w:val="24"/>
          <w:highlight w:val="none"/>
        </w:rPr>
      </w:pPr>
      <w:bookmarkStart w:id="318" w:name="_Toc1992"/>
      <w:bookmarkStart w:id="319" w:name="_Toc25739"/>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4730"/>
      <w:bookmarkStart w:id="321" w:name="_Toc2595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陕西省政府采购网</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http://www.ccgp-shaanxi.gov.cn/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2403"/>
      <w:bookmarkStart w:id="323" w:name="_Toc3392"/>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7"/>
        <w:spacing w:before="0" w:beforeLines="0" w:after="0" w:afterLines="0" w:line="360" w:lineRule="auto"/>
        <w:ind w:firstLine="482"/>
        <w:outlineLvl w:val="2"/>
        <w:rPr>
          <w:rFonts w:ascii="仿宋" w:eastAsia="仿宋" w:cs="仿宋"/>
          <w:sz w:val="24"/>
          <w:szCs w:val="24"/>
          <w:highlight w:val="none"/>
        </w:rPr>
      </w:pPr>
      <w:bookmarkStart w:id="324" w:name="_Toc10136"/>
      <w:bookmarkStart w:id="325" w:name="_Toc10762"/>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7"/>
        <w:spacing w:before="0" w:beforeLines="0" w:after="0" w:afterLines="0" w:line="360" w:lineRule="auto"/>
        <w:ind w:firstLine="482"/>
        <w:outlineLvl w:val="2"/>
        <w:rPr>
          <w:rFonts w:ascii="仿宋" w:eastAsia="仿宋" w:cs="仿宋"/>
          <w:sz w:val="24"/>
          <w:szCs w:val="24"/>
          <w:highlight w:val="none"/>
        </w:rPr>
      </w:pPr>
      <w:bookmarkStart w:id="326" w:name="_Toc21317"/>
      <w:bookmarkStart w:id="327" w:name="_Toc142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7"/>
        <w:spacing w:before="0" w:beforeLines="0" w:after="0" w:afterLines="0" w:line="360" w:lineRule="auto"/>
        <w:ind w:firstLine="482"/>
        <w:outlineLvl w:val="2"/>
        <w:rPr>
          <w:rFonts w:ascii="仿宋" w:eastAsia="仿宋" w:cs="仿宋"/>
          <w:sz w:val="24"/>
          <w:szCs w:val="24"/>
          <w:highlight w:val="none"/>
        </w:rPr>
      </w:pPr>
      <w:bookmarkStart w:id="328" w:name="_Toc27623"/>
      <w:bookmarkStart w:id="329" w:name="_Toc9210"/>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7"/>
        <w:spacing w:before="0" w:beforeLines="0" w:after="0" w:afterLines="0" w:line="360" w:lineRule="auto"/>
        <w:ind w:firstLine="482"/>
        <w:outlineLvl w:val="2"/>
        <w:rPr>
          <w:rFonts w:ascii="仿宋" w:eastAsia="仿宋" w:cs="仿宋"/>
          <w:sz w:val="24"/>
          <w:szCs w:val="24"/>
          <w:highlight w:val="none"/>
        </w:rPr>
      </w:pPr>
      <w:bookmarkStart w:id="330" w:name="_Toc21162"/>
      <w:bookmarkStart w:id="331" w:name="_Toc11037"/>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495681236"/>
      <w:bookmarkStart w:id="333" w:name="_Toc20127"/>
      <w:bookmarkStart w:id="334" w:name="_Toc495681517"/>
      <w:bookmarkStart w:id="335" w:name="_Toc20008"/>
      <w:bookmarkStart w:id="336" w:name="_Toc20679"/>
      <w:bookmarkStart w:id="337" w:name="_Toc495681390"/>
      <w:bookmarkStart w:id="338" w:name="_Toc7570"/>
      <w:bookmarkStart w:id="339" w:name="_Toc25429"/>
      <w:bookmarkStart w:id="340" w:name="_Toc18844"/>
      <w:bookmarkStart w:id="341" w:name="_Toc22334"/>
      <w:bookmarkStart w:id="342" w:name="_Toc18466"/>
      <w:bookmarkStart w:id="343" w:name="_Toc26884"/>
      <w:bookmarkStart w:id="344" w:name="_Toc24838"/>
      <w:bookmarkStart w:id="345" w:name="_Toc19"/>
      <w:bookmarkStart w:id="346" w:name="_Toc7379"/>
      <w:bookmarkStart w:id="347" w:name="_Toc7638"/>
      <w:bookmarkStart w:id="348" w:name="_Toc495908035"/>
      <w:bookmarkStart w:id="349" w:name="_Toc14567"/>
      <w:bookmarkStart w:id="350" w:name="_Toc29351"/>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7"/>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19369"/>
      <w:bookmarkStart w:id="353" w:name="_Toc2887"/>
      <w:bookmarkStart w:id="354" w:name="_Toc3893"/>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743"/>
      <w:bookmarkStart w:id="356" w:name="_Toc100219614"/>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bookmarkStart w:id="357" w:name="_Toc100219615"/>
      <w:r>
        <w:rPr>
          <w:rFonts w:hint="eastAsia" w:ascii="仿宋" w:hAnsi="仿宋" w:eastAsia="仿宋" w:cs="仿宋"/>
          <w:b/>
          <w:bCs/>
          <w:i w:val="0"/>
          <w:iCs w:val="0"/>
          <w:color w:val="000000"/>
          <w:kern w:val="0"/>
          <w:sz w:val="24"/>
          <w:szCs w:val="24"/>
          <w:highlight w:val="none"/>
          <w:u w:val="none"/>
          <w:lang w:val="en-US" w:eastAsia="zh-CN" w:bidi="ar"/>
        </w:rPr>
        <w:t>包8：手术室设备2</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核心产品：4K胸腹腔镜</w:t>
      </w:r>
    </w:p>
    <w:p>
      <w:pPr>
        <w:bidi w:val="0"/>
        <w:spacing w:line="360" w:lineRule="auto"/>
        <w:jc w:val="center"/>
        <w:rPr>
          <w:rFonts w:hint="eastAsia" w:ascii="仿宋" w:hAnsi="仿宋" w:eastAsia="仿宋" w:cs="仿宋"/>
          <w:b/>
          <w:bCs/>
        </w:rPr>
      </w:pPr>
      <w:r>
        <w:rPr>
          <w:rFonts w:hint="eastAsia" w:ascii="仿宋" w:hAnsi="仿宋" w:eastAsia="仿宋" w:cs="仿宋"/>
          <w:b/>
          <w:bCs/>
        </w:rPr>
        <w:t>第一部分   产品明细表</w:t>
      </w:r>
    </w:p>
    <w:tbl>
      <w:tblPr>
        <w:tblStyle w:val="3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3327"/>
        <w:gridCol w:w="1237"/>
        <w:gridCol w:w="112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设备名称</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单位</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数量</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color w:val="000000"/>
                <w:sz w:val="24"/>
                <w:szCs w:val="24"/>
              </w:rPr>
            </w:pPr>
            <w:r>
              <w:rPr>
                <w:rFonts w:hint="eastAsia" w:ascii="仿宋" w:hAnsi="仿宋" w:eastAsia="仿宋" w:cs="仿宋"/>
                <w:color w:val="000000"/>
                <w:sz w:val="24"/>
                <w:szCs w:val="24"/>
              </w:rPr>
              <w:t>1</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超声刀</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color w:val="000000"/>
                <w:sz w:val="24"/>
                <w:szCs w:val="24"/>
              </w:rPr>
            </w:pPr>
            <w:r>
              <w:rPr>
                <w:rFonts w:hint="eastAsia" w:ascii="仿宋" w:hAnsi="仿宋" w:eastAsia="仿宋" w:cs="仿宋"/>
                <w:color w:val="000000"/>
                <w:sz w:val="24"/>
                <w:szCs w:val="24"/>
              </w:rPr>
              <w:t>套</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color w:val="000000"/>
                <w:sz w:val="24"/>
                <w:szCs w:val="24"/>
              </w:rPr>
            </w:pPr>
            <w:r>
              <w:rPr>
                <w:rFonts w:hint="eastAsia" w:ascii="仿宋" w:hAnsi="仿宋" w:eastAsia="仿宋" w:cs="仿宋"/>
                <w:color w:val="000000"/>
                <w:sz w:val="24"/>
                <w:szCs w:val="24"/>
              </w:rPr>
              <w:t>1</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已做进口论证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高频电刀（带脚踏）</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4K胸腹腔镜</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已做进口论证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肛镜检查仪</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color w:val="000000"/>
                <w:sz w:val="24"/>
                <w:szCs w:val="24"/>
              </w:rPr>
            </w:pPr>
            <w:r>
              <w:rPr>
                <w:rFonts w:hint="eastAsia" w:ascii="仿宋" w:hAnsi="仿宋" w:eastAsia="仿宋" w:cs="仿宋"/>
                <w:color w:val="000000"/>
                <w:sz w:val="24"/>
                <w:szCs w:val="24"/>
              </w:rPr>
              <w:t>5</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手术器械包</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color w:val="000000"/>
                <w:sz w:val="24"/>
                <w:szCs w:val="24"/>
              </w:rPr>
            </w:pPr>
            <w:r>
              <w:rPr>
                <w:rFonts w:hint="eastAsia" w:ascii="仿宋" w:hAnsi="仿宋" w:eastAsia="仿宋" w:cs="仿宋"/>
                <w:color w:val="000000"/>
                <w:sz w:val="24"/>
                <w:szCs w:val="24"/>
              </w:rPr>
              <w:t>套</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color w:val="000000"/>
                <w:sz w:val="24"/>
                <w:szCs w:val="24"/>
              </w:rPr>
            </w:pPr>
            <w:r>
              <w:rPr>
                <w:rFonts w:hint="eastAsia" w:ascii="仿宋" w:hAnsi="仿宋" w:eastAsia="仿宋" w:cs="仿宋"/>
                <w:color w:val="000000"/>
                <w:sz w:val="24"/>
                <w:szCs w:val="24"/>
              </w:rPr>
              <w:t>1</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332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可视喉镜</w:t>
            </w:r>
          </w:p>
        </w:tc>
        <w:tc>
          <w:tcPr>
            <w:tcW w:w="123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12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r>
    </w:tbl>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第二部分   技术参数</w:t>
      </w:r>
    </w:p>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color w:val="000000"/>
          <w:sz w:val="24"/>
        </w:rPr>
      </w:pPr>
      <w:r>
        <w:rPr>
          <w:rFonts w:hint="eastAsia" w:ascii="仿宋" w:hAnsi="仿宋" w:eastAsia="仿宋" w:cs="仿宋"/>
          <w:b/>
          <w:bCs/>
          <w:color w:val="000000"/>
          <w:kern w:val="0"/>
          <w:sz w:val="24"/>
        </w:rPr>
        <w:t>第一、</w:t>
      </w:r>
      <w:r>
        <w:rPr>
          <w:rFonts w:hint="eastAsia" w:ascii="仿宋" w:hAnsi="仿宋" w:eastAsia="仿宋" w:cs="仿宋"/>
          <w:b/>
          <w:color w:val="000000"/>
          <w:sz w:val="24"/>
        </w:rPr>
        <w:t>超声刀</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一、设备名称：</w:t>
      </w:r>
      <w:r>
        <w:rPr>
          <w:rFonts w:hint="eastAsia" w:ascii="仿宋" w:hAnsi="仿宋" w:eastAsia="仿宋" w:cs="仿宋"/>
          <w:b/>
          <w:color w:val="000000"/>
          <w:sz w:val="24"/>
        </w:rPr>
        <w:t>超声刀</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二、设备数量：壹套</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三、技术参数：</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1. 主机原装进口。</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2.主机能够快速简便的触屏设置以及清晰显示的诊断信息，具备系统自检功能,监测主机内部运行、连接等是否处于正常工作状态。</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3.主机将超声刀和高级智能双极技术合二为一。</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color w:val="000000"/>
          <w:sz w:val="24"/>
        </w:rPr>
        <w:tab/>
      </w:r>
      <w:r>
        <w:rPr>
          <w:rFonts w:hint="eastAsia" w:ascii="仿宋" w:hAnsi="仿宋" w:eastAsia="仿宋" w:cs="仿宋"/>
          <w:color w:val="000000"/>
          <w:sz w:val="24"/>
        </w:rPr>
        <w:t>主机振动频率≥55,500HZ。</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color w:val="000000"/>
          <w:sz w:val="24"/>
        </w:rPr>
        <w:tab/>
      </w:r>
      <w:r>
        <w:rPr>
          <w:rFonts w:hint="eastAsia" w:ascii="仿宋" w:hAnsi="仿宋" w:eastAsia="仿宋" w:cs="仿宋"/>
          <w:color w:val="000000"/>
          <w:sz w:val="24"/>
        </w:rPr>
        <w:t>具有安全处理直径5-7mm及以下血管的功能，并提供FDA认证。</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w:t>
      </w:r>
      <w:r>
        <w:rPr>
          <w:rFonts w:hint="eastAsia" w:ascii="仿宋" w:hAnsi="仿宋" w:eastAsia="仿宋" w:cs="仿宋"/>
          <w:color w:val="000000"/>
          <w:sz w:val="24"/>
        </w:rPr>
        <w:tab/>
      </w:r>
      <w:r>
        <w:rPr>
          <w:rFonts w:hint="eastAsia" w:ascii="仿宋" w:hAnsi="仿宋" w:eastAsia="仿宋" w:cs="仿宋"/>
          <w:color w:val="000000"/>
          <w:sz w:val="24"/>
        </w:rPr>
        <w:t>超声刀刀头款式多样，杆长包括9cm，20cm，23cm，45cm，满足医院不同科室、不同手术的需要。</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 主机可以通过U盘更新系统软件版本。</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 配置≥3根手柄线及≥2把刀头。</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四、商务要求：</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 售后要求提供设备装箱单及本次投标装备配置清单；产品全套质保≥1年，质保期结束后免费延保≥2年，全部软件终生免费升级；免费维修或更换缺陷的货物或部件期限：设备出现故障时，卖方必须在接到故障报告后在4小时内维修工程师到达现场，排除故障的期限不得超过24小时，否则卖方需提供备用机供临床使用；</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 提供该设备非标的电源连接线及其他外接转换口；提供维修指南、维修专用工具、软件备份、故障代码表、备件清单、零部件、维修密码等维护维修必需的材料和信息。</w:t>
      </w:r>
    </w:p>
    <w:p>
      <w:pPr>
        <w:pStyle w:val="83"/>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 需配置≥3跟手柄线及≥2把刀头；主机发生器 ；车架；脚踏；转接头。</w:t>
      </w:r>
    </w:p>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color w:val="000000"/>
          <w:sz w:val="24"/>
        </w:rPr>
      </w:pPr>
      <w:r>
        <w:rPr>
          <w:rFonts w:hint="eastAsia" w:ascii="仿宋" w:hAnsi="仿宋" w:eastAsia="仿宋" w:cs="仿宋"/>
          <w:b/>
          <w:color w:val="000000"/>
          <w:sz w:val="24"/>
        </w:rPr>
        <w:t>第二、高频电刀（带脚踏）</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一、设备名称：</w:t>
      </w:r>
      <w:r>
        <w:rPr>
          <w:rFonts w:hint="eastAsia" w:ascii="仿宋" w:hAnsi="仿宋" w:eastAsia="仿宋" w:cs="仿宋"/>
          <w:b/>
          <w:bCs/>
          <w:color w:val="000000"/>
          <w:sz w:val="24"/>
        </w:rPr>
        <w:t>高频电刀（带脚踏）</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二、设备数量：叁套</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Cs/>
          <w:color w:val="000000"/>
          <w:sz w:val="24"/>
        </w:rPr>
      </w:pPr>
      <w:r>
        <w:rPr>
          <w:rFonts w:hint="eastAsia" w:ascii="仿宋" w:hAnsi="仿宋" w:eastAsia="仿宋" w:cs="仿宋"/>
          <w:b/>
          <w:bCs/>
          <w:color w:val="000000"/>
          <w:kern w:val="0"/>
          <w:sz w:val="24"/>
        </w:rPr>
        <w:t>三、技术参数机要求：</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2.功能要求</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2.1与腹腔镜配套使用，用于镜下切割、止血、消融等技术诊疗；</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2.2具有单极切割、凝血、双极射频消融、双极切割、双路电凝等功能；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2.3具有≥9组存储程序；</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3.显示要求</w:t>
      </w:r>
      <w:r>
        <w:rPr>
          <w:rFonts w:hint="eastAsia" w:ascii="仿宋" w:hAnsi="仿宋" w:eastAsia="仿宋" w:cs="仿宋"/>
          <w:bCs/>
          <w:color w:val="000000"/>
          <w:sz w:val="24"/>
        </w:rPr>
        <w:tab/>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3.1双极插座：≥1个；</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3.2单极插座：≥2个；</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3.3主机中性电极插口:≥2种;</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4切割模式</w:t>
      </w:r>
      <w:r>
        <w:rPr>
          <w:rFonts w:hint="eastAsia" w:ascii="仿宋" w:hAnsi="仿宋" w:eastAsia="仿宋" w:cs="仿宋"/>
          <w:bCs/>
          <w:color w:val="000000"/>
          <w:sz w:val="24"/>
        </w:rPr>
        <w:tab/>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4.1单极电切割模式：≥6种;</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4.2最大输出功率：≥360W;</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4.3双极电切最大功率:≥100W;</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5凝血模式</w:t>
      </w:r>
      <w:r>
        <w:rPr>
          <w:rFonts w:hint="eastAsia" w:ascii="仿宋" w:hAnsi="仿宋" w:eastAsia="仿宋" w:cs="仿宋"/>
          <w:bCs/>
          <w:color w:val="000000"/>
          <w:sz w:val="24"/>
        </w:rPr>
        <w:tab/>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5.1单极电凝模式：≥7种;</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5.2最大输出功率：≥200W;</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5.3具备双极柔和电凝功能;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5.4双极柔和电凝模式最大输出功率≥120W;电压≤198Vp;</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5.5主机具有双路电凝模式,支持两支电刀笔同时电凝工作;</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6中性电极安全系统</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6.1具备新生儿监测系统;</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6.2具备负极板及其监测系统，可检测中性电极与病人的接触质量、接触面积是否有效、接触面积与参数设置是否合适，危险时自动关闭，文字显示故障原因，声音信号报警;</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6.3具备负极板的注册证和注册表;</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7.应用电极</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7.1:可高温消毒重复使用,即插即用;</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7.2:钨丝电极头端直径≤0.5mm;</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7.3:刀笔和钨丝电极都具有国家医疗器械注册证且为同一品牌;</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8.兼容性</w:t>
      </w:r>
      <w:r>
        <w:rPr>
          <w:rFonts w:hint="eastAsia" w:ascii="仿宋" w:hAnsi="仿宋" w:eastAsia="仿宋" w:cs="仿宋"/>
          <w:bCs/>
          <w:color w:val="000000"/>
          <w:sz w:val="24"/>
        </w:rPr>
        <w:tab/>
      </w:r>
      <w:r>
        <w:rPr>
          <w:rFonts w:hint="eastAsia" w:ascii="仿宋" w:hAnsi="仿宋" w:eastAsia="仿宋" w:cs="仿宋"/>
          <w:bCs/>
          <w:color w:val="000000"/>
          <w:sz w:val="24"/>
        </w:rPr>
        <w:t>主机可升级手术烟雾清除系统或氩气刀系统;</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9.安全级别</w:t>
      </w:r>
      <w:r>
        <w:rPr>
          <w:rFonts w:hint="eastAsia" w:ascii="仿宋" w:hAnsi="仿宋" w:eastAsia="仿宋" w:cs="仿宋"/>
          <w:bCs/>
          <w:color w:val="000000"/>
          <w:sz w:val="24"/>
        </w:rPr>
        <w:tab/>
      </w:r>
      <w:r>
        <w:rPr>
          <w:rFonts w:hint="eastAsia" w:ascii="仿宋" w:hAnsi="仿宋" w:eastAsia="仿宋" w:cs="仿宋"/>
          <w:bCs/>
          <w:color w:val="000000"/>
          <w:sz w:val="24"/>
        </w:rPr>
        <w:t>防电击保护类型：I类，CF型；</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10.附件</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10.1脚踏开关：1个；（单极1个，双极1个）</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10.2重复用电刀笔：3个；</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10.3负极板连线：2个；</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10.4钨丝电极：3个；</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10.5负极板：50片；</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四、商务要求：</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rPr>
        <w:t>1.设备出现故障时，卖方必须在接到故障报告后2小时内响应，维修工程师4小时到达现场，12小时排除故障，否则卖方提供备用机供临床使用。</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color w:val="000000"/>
          <w:sz w:val="24"/>
        </w:rPr>
      </w:pPr>
      <w:r>
        <w:rPr>
          <w:rFonts w:hint="eastAsia" w:ascii="仿宋" w:hAnsi="仿宋" w:eastAsia="仿宋" w:cs="仿宋"/>
          <w:bCs/>
          <w:color w:val="000000"/>
          <w:sz w:val="24"/>
          <w:lang w:eastAsia="zh-CN"/>
        </w:rPr>
        <w:t>★</w:t>
      </w:r>
      <w:r>
        <w:rPr>
          <w:rFonts w:hint="eastAsia" w:ascii="仿宋" w:hAnsi="仿宋" w:eastAsia="仿宋" w:cs="仿宋"/>
          <w:bCs/>
          <w:color w:val="000000"/>
          <w:sz w:val="24"/>
        </w:rPr>
        <w:t>2.提供维修指南、维修专用工具、软件备份、故障代码表、备件清单、零部件、维修密码等维护维修必需的材料和信息。</w:t>
      </w:r>
    </w:p>
    <w:p>
      <w:pPr>
        <w:spacing w:line="480" w:lineRule="exact"/>
        <w:jc w:val="center"/>
        <w:rPr>
          <w:rFonts w:hint="eastAsia" w:ascii="仿宋" w:hAnsi="仿宋" w:eastAsia="仿宋" w:cs="仿宋"/>
          <w:b/>
          <w:color w:val="000000"/>
          <w:sz w:val="24"/>
        </w:rPr>
      </w:pPr>
      <w:r>
        <w:rPr>
          <w:rFonts w:hint="eastAsia" w:ascii="仿宋" w:hAnsi="仿宋" w:eastAsia="仿宋" w:cs="仿宋"/>
          <w:b/>
          <w:color w:val="000000"/>
          <w:sz w:val="24"/>
        </w:rPr>
        <w:t>第三、4K胸腹腔镜</w:t>
      </w:r>
    </w:p>
    <w:p>
      <w:pPr>
        <w:widowControl/>
        <w:spacing w:line="480" w:lineRule="exact"/>
        <w:jc w:val="left"/>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一、设备名称：4K胸腹腔镜</w:t>
      </w:r>
    </w:p>
    <w:p>
      <w:pPr>
        <w:widowControl/>
        <w:spacing w:line="480" w:lineRule="exact"/>
        <w:jc w:val="left"/>
        <w:rPr>
          <w:rFonts w:hint="eastAsia" w:ascii="仿宋" w:hAnsi="仿宋" w:eastAsia="仿宋" w:cs="仿宋"/>
          <w:b/>
          <w:bCs/>
          <w:color w:val="000000"/>
          <w:kern w:val="0"/>
          <w:sz w:val="24"/>
        </w:rPr>
      </w:pPr>
      <w:r>
        <w:rPr>
          <w:rFonts w:hint="eastAsia" w:ascii="仿宋" w:hAnsi="仿宋" w:eastAsia="仿宋" w:cs="仿宋"/>
          <w:b/>
          <w:bCs/>
          <w:color w:val="000000"/>
          <w:kern w:val="0"/>
          <w:sz w:val="24"/>
        </w:rPr>
        <w:t>二、设备数量：壹套</w:t>
      </w:r>
    </w:p>
    <w:p>
      <w:pPr>
        <w:spacing w:line="480" w:lineRule="exact"/>
        <w:rPr>
          <w:rFonts w:hint="eastAsia" w:ascii="仿宋" w:hAnsi="仿宋" w:eastAsia="仿宋" w:cs="仿宋"/>
          <w:b/>
          <w:color w:val="000000"/>
          <w:sz w:val="24"/>
        </w:rPr>
      </w:pPr>
      <w:r>
        <w:rPr>
          <w:rFonts w:hint="eastAsia" w:ascii="仿宋" w:hAnsi="仿宋" w:eastAsia="仿宋" w:cs="仿宋"/>
          <w:b/>
          <w:bCs/>
          <w:color w:val="000000"/>
          <w:kern w:val="0"/>
          <w:sz w:val="24"/>
        </w:rPr>
        <w:t>三、配置明细：</w:t>
      </w:r>
    </w:p>
    <w:tbl>
      <w:tblPr>
        <w:tblStyle w:val="37"/>
        <w:tblW w:w="8318" w:type="dxa"/>
        <w:jc w:val="center"/>
        <w:shd w:val="clear" w:color="auto" w:fill="auto"/>
        <w:tblLayout w:type="fixed"/>
        <w:tblCellMar>
          <w:top w:w="0" w:type="dxa"/>
          <w:left w:w="108" w:type="dxa"/>
          <w:bottom w:w="0" w:type="dxa"/>
          <w:right w:w="108" w:type="dxa"/>
        </w:tblCellMar>
      </w:tblPr>
      <w:tblGrid>
        <w:gridCol w:w="1185"/>
        <w:gridCol w:w="5932"/>
        <w:gridCol w:w="1201"/>
      </w:tblGrid>
      <w:tr>
        <w:tblPrEx>
          <w:shd w:val="clear" w:color="auto" w:fill="auto"/>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nil"/>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5932" w:type="dxa"/>
            <w:tcBorders>
              <w:top w:val="single" w:color="auto" w:sz="6" w:space="0"/>
              <w:left w:val="single" w:color="auto" w:sz="6" w:space="0"/>
              <w:bottom w:val="nil"/>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产品描述</w:t>
            </w:r>
          </w:p>
        </w:tc>
        <w:tc>
          <w:tcPr>
            <w:tcW w:w="1201" w:type="dxa"/>
            <w:tcBorders>
              <w:top w:val="single" w:color="auto" w:sz="6" w:space="0"/>
              <w:left w:val="single" w:color="auto" w:sz="6" w:space="0"/>
              <w:bottom w:val="nil"/>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4K荧光摄像系统主机</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4K荧光摄像头</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LED冷光源（带导光束2根）</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32寸4K荧光监视器</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腹腔镜（10mm 30°，耐高温，带荧光）</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气腹机(带加热、排烟功能)</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气腹管</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电凝连接线单级</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电凝连接线双级</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医用台车</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镜头盒子（耐高温高压）</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12</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内窥镜用冲洗吸引系统</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13</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冲洗管</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14</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吸引管</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CellMar>
            <w:top w:w="0" w:type="dxa"/>
            <w:left w:w="108" w:type="dxa"/>
            <w:bottom w:w="0" w:type="dxa"/>
            <w:right w:w="108" w:type="dxa"/>
          </w:tblCellMar>
        </w:tblPrEx>
        <w:trPr>
          <w:trHeight w:val="50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升温毯</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53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自动气压止血仪</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534" w:hRule="atLeast"/>
          <w:jc w:val="center"/>
        </w:trPr>
        <w:tc>
          <w:tcPr>
            <w:tcW w:w="1185"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17</w:t>
            </w:r>
          </w:p>
        </w:tc>
        <w:tc>
          <w:tcPr>
            <w:tcW w:w="5932"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腔镜器械</w:t>
            </w:r>
          </w:p>
        </w:tc>
        <w:tc>
          <w:tcPr>
            <w:tcW w:w="1201"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1套</w:t>
            </w:r>
          </w:p>
        </w:tc>
      </w:tr>
    </w:tbl>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color w:val="000000"/>
          <w:sz w:val="24"/>
        </w:rPr>
      </w:pPr>
      <w:r>
        <w:rPr>
          <w:rFonts w:hint="eastAsia" w:ascii="仿宋" w:hAnsi="仿宋" w:eastAsia="仿宋" w:cs="仿宋"/>
          <w:b/>
          <w:bCs/>
          <w:color w:val="000000"/>
          <w:kern w:val="0"/>
          <w:sz w:val="24"/>
        </w:rPr>
        <w:t>四、技术参数及要求：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（一）4K荧光摄像主机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color w:val="000000"/>
          <w:sz w:val="24"/>
          <w:lang w:eastAsia="zh-CN"/>
        </w:rPr>
        <w:t>★</w:t>
      </w:r>
      <w:r>
        <w:rPr>
          <w:rFonts w:hint="eastAsia" w:ascii="仿宋" w:hAnsi="仿宋" w:eastAsia="仿宋" w:cs="仿宋"/>
          <w:color w:val="000000"/>
          <w:sz w:val="24"/>
        </w:rPr>
        <w:t>具备4K图像处理性能，能够输出≥4096*2160和3840*2160超高清像素影像。支持16:9和17:9图像比例，逐行扫描，像素≥800 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2.支持白光和荧光的4K图像模式,满足临床对于荧光手术的需求。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3.具有画幅自适应调控功能开关，可根据临床需要，选择开启。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4.*具有光谱染色功能，有针对性地对黏膜层血管网进行深度透视。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5.颜色风格≥4种。</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6.具有细节增强、颜色增强、亮度均匀、去雾优化、HDR等多种智能图像算法。</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7.具有去网格功能，便于连接纤维镜使用。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8.具有数字变焦功能，可实现图像的缩放；支持≥3倍数字变焦。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9.采用触摸屏设计，屏幕尺寸≥7.0英寸，可在触摸屏上进行功能设置和常用参数显示。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10.具有荧光亮度调节功能。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11.</w:t>
      </w:r>
      <w:r>
        <w:rPr>
          <w:rFonts w:hint="eastAsia" w:ascii="仿宋" w:hAnsi="仿宋" w:eastAsia="仿宋" w:cs="仿宋"/>
          <w:color w:val="000000"/>
          <w:sz w:val="24"/>
          <w:lang w:eastAsia="zh-CN"/>
        </w:rPr>
        <w:t>★</w:t>
      </w:r>
      <w:r>
        <w:rPr>
          <w:rFonts w:hint="eastAsia" w:ascii="仿宋" w:hAnsi="仿宋" w:eastAsia="仿宋" w:cs="仿宋"/>
          <w:color w:val="000000"/>
          <w:sz w:val="24"/>
        </w:rPr>
        <w:t>内置4K刻录功能，可进行静态和动态图像采集，并通过USB端口进行录像和图片输出。照片存储分辨率为4K。</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12.支持双屏异显，支持外部输入源独立显示，且都可以录制到同一录像中。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13.</w:t>
      </w:r>
      <w:r>
        <w:rPr>
          <w:rFonts w:hint="eastAsia" w:ascii="仿宋" w:hAnsi="仿宋" w:eastAsia="仿宋" w:cs="仿宋"/>
          <w:color w:val="000000"/>
          <w:sz w:val="24"/>
          <w:lang w:eastAsia="zh-CN"/>
        </w:rPr>
        <w:t>★</w:t>
      </w:r>
      <w:r>
        <w:rPr>
          <w:rFonts w:hint="eastAsia" w:ascii="仿宋" w:hAnsi="仿宋" w:eastAsia="仿宋" w:cs="仿宋"/>
          <w:color w:val="000000"/>
          <w:sz w:val="24"/>
        </w:rPr>
        <w:t>具备≥3路能够同时输出的4K超高清信号，2 路高清信号，信号输出方式应至少包括一路12G-SDI和两路HDMI。</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14.具有用户配置功能，医生可自定义≥20种喜好的参数保存，并直接调用自定义模式。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15.主机带屏幕翻转设置功能，带一键冻结功能，拍照时候有缩略图。</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16.</w:t>
      </w:r>
      <w:r>
        <w:rPr>
          <w:rFonts w:hint="eastAsia" w:ascii="仿宋" w:hAnsi="仿宋" w:eastAsia="仿宋" w:cs="仿宋"/>
          <w:color w:val="000000"/>
          <w:sz w:val="24"/>
          <w:lang w:eastAsia="zh-CN"/>
        </w:rPr>
        <w:t>★</w:t>
      </w:r>
      <w:r>
        <w:rPr>
          <w:rFonts w:hint="eastAsia" w:ascii="仿宋" w:hAnsi="仿宋" w:eastAsia="仿宋" w:cs="仿宋"/>
          <w:color w:val="000000"/>
          <w:sz w:val="24"/>
        </w:rPr>
        <w:t>智能识别镜种，自动调整画幅致合适大小且居中。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18.电击程度分类防除颤 CF 级别I 类. 保证可用于直接接触心脏的手术需要。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（二）摄像头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1.4K荧光摄像头（不含电缆）重量≤240g。</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2.摄像头防护等级：≥IPX7。</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3.白光信号采用白光cmOS逐行扫描成像；荧光信号采用荧光cmOS逐行扫描成像。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4.摄像头适配航空级悬浮式接插件，可有效避免黑屏问题，支持单手插拔，实现高可靠度连接。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5.摄像头可连接目镜杯卡口为32mm直径的各类光学视管。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w:t>
      </w:r>
      <w:r>
        <w:rPr>
          <w:rFonts w:hint="eastAsia" w:ascii="仿宋" w:hAnsi="仿宋" w:eastAsia="仿宋" w:cs="仿宋"/>
          <w:color w:val="000000"/>
          <w:sz w:val="24"/>
          <w:lang w:eastAsia="zh-CN"/>
        </w:rPr>
        <w:t>★</w:t>
      </w:r>
      <w:r>
        <w:rPr>
          <w:rFonts w:hint="eastAsia" w:ascii="仿宋" w:hAnsi="仿宋" w:eastAsia="仿宋" w:cs="仿宋"/>
          <w:color w:val="000000"/>
          <w:sz w:val="24"/>
        </w:rPr>
        <w:t>摄像头支持压力蒸汽灭菌、环氧乙烷灭菌和低温等离子灭菌。</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w:t>
      </w:r>
      <w:r>
        <w:rPr>
          <w:rFonts w:hint="eastAsia" w:ascii="仿宋" w:hAnsi="仿宋" w:eastAsia="仿宋" w:cs="仿宋"/>
          <w:color w:val="000000"/>
          <w:sz w:val="24"/>
          <w:lang w:eastAsia="zh-CN"/>
        </w:rPr>
        <w:t>★</w:t>
      </w:r>
      <w:r>
        <w:rPr>
          <w:rFonts w:hint="eastAsia" w:ascii="仿宋" w:hAnsi="仿宋" w:eastAsia="仿宋" w:cs="仿宋"/>
          <w:color w:val="000000"/>
          <w:sz w:val="24"/>
        </w:rPr>
        <w:t>具有自动对焦功能，可实现一键对焦。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8.具有≥3个自定义摄像头按键，能支持≥6个自定义功能，有≥20种可定义功能。可进行白平衡、拍照、录像、切换图像模式等功能设置。</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9.摄像头防电击程度分类防除颤 CF 级别I 类，保证可用于直接接触心脏的手术需要。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（三）冷光源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1.设备采用触摸屏设计，屏幕尺寸≥7.0英寸，可在触摸屏上进行LED光源的参数调整。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2.白光冷光源的输出总光通量应≥2000流明。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3.LED灯泡工作寿命≥60000小时。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4.光输出最大中心照度≥3000000LUX。</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color w:val="000000"/>
          <w:sz w:val="24"/>
          <w:lang w:eastAsia="zh-CN"/>
        </w:rPr>
        <w:t>★</w:t>
      </w:r>
      <w:r>
        <w:rPr>
          <w:rFonts w:hint="eastAsia" w:ascii="仿宋" w:hAnsi="仿宋" w:eastAsia="仿宋" w:cs="仿宋"/>
          <w:color w:val="000000"/>
          <w:sz w:val="24"/>
        </w:rPr>
        <w:t>设备支持同时输出近红外激光和白光，且激光为3R级医用激光光源。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6.具有主机光源联动功能，可根据当前手术视野的情况自动调节互联光源亮度。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7.冷光源在正常运行时产生的最大噪音噪音≤55dB</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w:t>
      </w:r>
      <w:r>
        <w:rPr>
          <w:rFonts w:hint="eastAsia" w:ascii="仿宋" w:hAnsi="仿宋" w:eastAsia="仿宋" w:cs="仿宋"/>
          <w:color w:val="000000"/>
          <w:sz w:val="24"/>
          <w:lang w:eastAsia="zh-CN"/>
        </w:rPr>
        <w:t>★</w:t>
      </w:r>
      <w:r>
        <w:rPr>
          <w:rFonts w:hint="eastAsia" w:ascii="仿宋" w:hAnsi="仿宋" w:eastAsia="仿宋" w:cs="仿宋"/>
          <w:color w:val="000000"/>
          <w:sz w:val="24"/>
        </w:rPr>
        <w:t>具有光纤插入自动检测功能，无光纤插入时，主机会产生相关提示，光源不发光。</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9.具有一键待机功能，以便手术过程中短时关闭光源。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10.具有高温报警、灯泡寿命警示功能。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11.</w:t>
      </w:r>
      <w:r>
        <w:rPr>
          <w:rFonts w:hint="eastAsia" w:ascii="仿宋" w:hAnsi="仿宋" w:eastAsia="仿宋" w:cs="仿宋"/>
          <w:color w:val="000000"/>
          <w:sz w:val="24"/>
          <w:lang w:eastAsia="zh-CN"/>
        </w:rPr>
        <w:t>★</w:t>
      </w:r>
      <w:r>
        <w:rPr>
          <w:rFonts w:hint="eastAsia" w:ascii="仿宋" w:hAnsi="仿宋" w:eastAsia="仿宋" w:cs="仿宋"/>
          <w:color w:val="000000"/>
          <w:sz w:val="24"/>
        </w:rPr>
        <w:t>与摄像主机同一品牌（以产品注册证为准。）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（四）监视器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1.支持4K 60Hz超高清显示；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2.具有HDMI或12G-SDI的4K超高清接口，可满足4K图像显示；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3.具有3G-SDI或DVI的全高清接口，可满足全高清图像显示；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lang w:eastAsia="en-US"/>
        </w:rPr>
      </w:pPr>
      <w:r>
        <w:rPr>
          <w:rFonts w:hint="eastAsia" w:ascii="仿宋" w:hAnsi="仿宋" w:eastAsia="仿宋" w:cs="仿宋"/>
          <w:color w:val="000000"/>
          <w:sz w:val="24"/>
        </w:rPr>
        <w:t>4.</w:t>
      </w:r>
      <w:r>
        <w:rPr>
          <w:rFonts w:hint="eastAsia" w:ascii="仿宋" w:hAnsi="仿宋" w:eastAsia="仿宋" w:cs="仿宋"/>
          <w:color w:val="000000"/>
          <w:sz w:val="24"/>
          <w:lang w:eastAsia="en-US"/>
        </w:rPr>
        <w:t>最大背光亮度≥800cd/</w:t>
      </w:r>
      <w:r>
        <w:rPr>
          <w:rFonts w:hint="eastAsia" w:ascii="仿宋" w:hAnsi="仿宋" w:eastAsia="仿宋" w:cs="仿宋"/>
          <w:color w:val="000000"/>
          <w:sz w:val="24"/>
        </w:rPr>
        <w:t>㎡</w:t>
      </w:r>
      <w:r>
        <w:rPr>
          <w:rFonts w:hint="eastAsia" w:ascii="仿宋" w:hAnsi="仿宋" w:eastAsia="仿宋" w:cs="仿宋"/>
          <w:color w:val="000000"/>
          <w:sz w:val="24"/>
          <w:lang w:eastAsia="en-US"/>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5.显示器对比度≥1400；</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6.具有≥175°可视角度，满足手术室不同站位需求；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7.具有节能环保认证。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（五）腹腔镜</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color w:val="000000"/>
          <w:sz w:val="24"/>
          <w:lang w:eastAsia="zh-CN"/>
        </w:rPr>
        <w:t>★</w:t>
      </w:r>
      <w:r>
        <w:rPr>
          <w:rFonts w:hint="eastAsia" w:ascii="仿宋" w:hAnsi="仿宋" w:eastAsia="仿宋" w:cs="仿宋"/>
          <w:color w:val="000000"/>
          <w:sz w:val="24"/>
        </w:rPr>
        <w:t>与摄像主机为同一制造商，以产品注册证为准。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2.直径10mm，30度视野方向，视野角度≥80°，工作长度≥320mm。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3.视场中心角分辨率≥7.0C/(°)。</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color w:val="000000"/>
          <w:sz w:val="24"/>
          <w:lang w:eastAsia="zh-CN"/>
        </w:rPr>
        <w:t>★</w:t>
      </w:r>
      <w:r>
        <w:rPr>
          <w:rFonts w:hint="eastAsia" w:ascii="仿宋" w:hAnsi="仿宋" w:eastAsia="仿宋" w:cs="仿宋"/>
          <w:color w:val="000000"/>
          <w:sz w:val="24"/>
        </w:rPr>
        <w:t>大景深光学视管，有效景深3mm-190mm。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5.可进行高温高压、等温等离子等灭菌，高温高压灭菌次数≥400次。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（六）气腹机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color w:val="000000"/>
          <w:sz w:val="24"/>
          <w:lang w:eastAsia="zh-CN"/>
        </w:rPr>
        <w:t>★</w:t>
      </w:r>
      <w:r>
        <w:rPr>
          <w:rFonts w:hint="eastAsia" w:ascii="仿宋" w:hAnsi="仿宋" w:eastAsia="仿宋" w:cs="仿宋"/>
          <w:color w:val="000000"/>
          <w:sz w:val="24"/>
        </w:rPr>
        <w:t>流速大＞45升/分钟，流量调节范围0.1-48L/min，以满足精确调节和高流速供气的需求；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2.压力范围：1mmHg-30mmHg，气压显示准确性±2mmHg；</w:t>
      </w:r>
      <w:r>
        <w:rPr>
          <w:rFonts w:hint="eastAsia" w:ascii="仿宋" w:hAnsi="仿宋" w:eastAsia="仿宋" w:cs="仿宋"/>
          <w:color w:val="000000"/>
          <w:sz w:val="24"/>
        </w:rPr>
        <w:tab/>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 xml:space="preserve">3.采用触摸屏设计，能够更好进行设置操作，显示参数和故障信息；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color w:val="000000"/>
          <w:sz w:val="24"/>
          <w:lang w:eastAsia="zh-CN"/>
        </w:rPr>
        <w:t>★</w:t>
      </w:r>
      <w:r>
        <w:rPr>
          <w:rFonts w:hint="eastAsia" w:ascii="仿宋" w:hAnsi="仿宋" w:eastAsia="仿宋" w:cs="仿宋"/>
          <w:color w:val="000000"/>
          <w:sz w:val="24"/>
        </w:rPr>
        <w:t>具备少儿模式、成人模式、肥胖模式、后腹腔模式，亦可自定义模式，满足不同手术需求；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color w:val="000000"/>
          <w:sz w:val="24"/>
          <w:lang w:eastAsia="zh-CN"/>
        </w:rPr>
        <w:t>★</w:t>
      </w:r>
      <w:r>
        <w:rPr>
          <w:rFonts w:hint="eastAsia" w:ascii="仿宋" w:hAnsi="仿宋" w:eastAsia="仿宋" w:cs="仿宋"/>
          <w:color w:val="000000"/>
          <w:sz w:val="24"/>
        </w:rPr>
        <w:t>具有排烟功能，最大排烟流量≥9L/min；</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6.气腹机末端C</w:t>
      </w:r>
      <w:r>
        <w:rPr>
          <w:rFonts w:hint="eastAsia" w:ascii="仿宋" w:hAnsi="仿宋" w:eastAsia="仿宋" w:cs="仿宋"/>
          <w:color w:val="000000"/>
          <w:sz w:val="24"/>
          <w:lang w:eastAsia="en-US"/>
        </w:rPr>
        <w:t>Ο</w:t>
      </w:r>
      <w:r>
        <w:rPr>
          <w:rFonts w:hint="eastAsia" w:ascii="仿宋" w:hAnsi="仿宋" w:eastAsia="仿宋" w:cs="仿宋"/>
          <w:color w:val="000000"/>
          <w:sz w:val="24"/>
        </w:rPr>
        <w:t>₂气体加热功能，加热温度理论值为37℃;</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7.与摄像主机为同一制造商（以产品注册证为准。）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（七）医用台车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1.医用台车一个。</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2.经久耐用，易于清洁。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 xml:space="preserve">3.台车要求可放置32英寸医用4K医用监视器。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（八）内窥镜用冲洗吸引系统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1.1与摄像系统统一品牌，设备类型：I类CF型，具有除颤放电防护能力，可应用于心脏手术。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1.2脚踏IPX8防护等级，主机IPX2防护等级，全方位防水设计，更经久耐用。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1.3运行模式：连续运行。</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1.4具有宫腔镜、腹腔镜两种工作模式，可选择任意模式。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1.5双滚轮设计，具有冲洗和吸引功能，二者合二为一。</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 宫腔模式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2.1压力设置范围：0-200mmHg，调节步长：1、2、5、10mmHg 可调节；当设置压力≥ 50mmHg 时，压力设置的允差为±5% ；当设置压力≤50mmHg 时，压力设置的允差为±2.5mmHg。</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2.1冲洗流速范围：0-500mL/min，调节步长：≥10mL/min。</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2.2吸引流速范围：0-200mL/min，调节步长：≥10mL/min。</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 腹腔镜模式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3.1冲洗/吸引流速范围：100-1300mL/min，调节步长：≥100mL/min；当设置流速≥ 100mL/min 时，流速设置的允差为 ±10%；当设置流速≤100mL/min 时，流速设置的允差为±10mL/min。</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功能与设计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4.1 ≥7英寸触摸屏设计，触控流畅，可显示预设值及相应的实时动态值（压力、流速等）。</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4.2 具有中文操作语言。</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4.5具有快速排气+自动校准二合一功能，可自动校准人机高度差和镜鞘压强差，更高效精确地控制宫内压，避免宫内压过高引发子宫穿孔风险。</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4.7具有上压力传感器，可检测液袋剩余液量，具有空瓶声光报警。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4.8配备冲洗管路和吸引管路，可重复灭菌使用≥50次。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（九）升温毯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1、相对噪音水平：平均噪音≤50dB (A)</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color w:val="000000"/>
          <w:sz w:val="24"/>
        </w:rPr>
        <w:tab/>
      </w:r>
      <w:r>
        <w:rPr>
          <w:rFonts w:hint="eastAsia" w:ascii="仿宋" w:hAnsi="仿宋" w:eastAsia="仿宋" w:cs="仿宋"/>
          <w:color w:val="000000"/>
          <w:sz w:val="24"/>
        </w:rPr>
        <w:t>输气管：有弹性，并与医用升温毯机兼容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color w:val="000000"/>
          <w:sz w:val="24"/>
        </w:rPr>
        <w:tab/>
      </w:r>
      <w:r>
        <w:rPr>
          <w:rFonts w:hint="eastAsia" w:ascii="仿宋" w:hAnsi="仿宋" w:eastAsia="仿宋" w:cs="仿宋"/>
          <w:color w:val="000000"/>
          <w:sz w:val="24"/>
        </w:rPr>
        <w:t>过滤器：0.2微米高效过滤，滤除</w:t>
      </w:r>
      <w:r>
        <w:rPr>
          <w:rFonts w:hint="eastAsia" w:ascii="仿宋" w:hAnsi="仿宋" w:eastAsia="仿宋" w:cs="仿宋"/>
          <w:color w:val="000000"/>
          <w:sz w:val="24"/>
          <w:lang w:val="zh-CN"/>
        </w:rPr>
        <w:t>率之</w:t>
      </w:r>
      <w:r>
        <w:rPr>
          <w:rFonts w:hint="eastAsia" w:ascii="仿宋" w:hAnsi="仿宋" w:eastAsia="仿宋" w:cs="仿宋"/>
          <w:color w:val="000000"/>
          <w:sz w:val="24"/>
        </w:rPr>
        <w:t>99.97%;更换推荐周期:每使用12个月或500小时更换一次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color w:val="000000"/>
          <w:sz w:val="24"/>
        </w:rPr>
        <w:tab/>
      </w:r>
      <w:r>
        <w:rPr>
          <w:rFonts w:hint="eastAsia" w:ascii="仿宋" w:hAnsi="仿宋" w:eastAsia="仿宋" w:cs="仿宋"/>
          <w:color w:val="000000"/>
          <w:sz w:val="24"/>
        </w:rPr>
        <w:t>加热功率：≥</w:t>
      </w:r>
      <w:r>
        <w:rPr>
          <w:rFonts w:hint="eastAsia" w:ascii="仿宋" w:hAnsi="仿宋" w:eastAsia="仿宋" w:cs="仿宋"/>
          <w:color w:val="000000"/>
          <w:sz w:val="24"/>
          <w:lang w:eastAsia="en-US"/>
        </w:rPr>
        <w:t>1600W</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color w:val="000000"/>
          <w:sz w:val="24"/>
        </w:rPr>
        <w:tab/>
      </w:r>
      <w:r>
        <w:rPr>
          <w:rFonts w:hint="eastAsia" w:ascii="仿宋" w:hAnsi="仿宋" w:eastAsia="仿宋" w:cs="仿宋"/>
          <w:color w:val="000000"/>
          <w:sz w:val="24"/>
        </w:rPr>
        <w:t>温度控制：电子控制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6</w:t>
      </w:r>
      <w:r>
        <w:rPr>
          <w:rFonts w:hint="eastAsia" w:ascii="仿宋" w:hAnsi="仿宋" w:eastAsia="仿宋" w:cs="仿宋"/>
          <w:color w:val="000000"/>
          <w:sz w:val="24"/>
          <w:lang w:val="zh-TW" w:eastAsia="zh-TW"/>
        </w:rPr>
        <w:t>、</w:t>
      </w:r>
      <w:r>
        <w:rPr>
          <w:rFonts w:hint="eastAsia" w:ascii="仿宋" w:hAnsi="仿宋" w:eastAsia="仿宋" w:cs="仿宋"/>
          <w:color w:val="000000"/>
          <w:sz w:val="24"/>
        </w:rPr>
        <w:t>一键设定</w:t>
      </w:r>
      <w:r>
        <w:rPr>
          <w:rFonts w:hint="eastAsia" w:ascii="仿宋" w:hAnsi="仿宋" w:eastAsia="仿宋" w:cs="仿宋"/>
          <w:color w:val="000000"/>
          <w:sz w:val="24"/>
          <w:lang w:val="zh-TW" w:eastAsia="zh-TW"/>
        </w:rPr>
        <w:t>操作温度：高温档：</w:t>
      </w:r>
      <w:r>
        <w:rPr>
          <w:rFonts w:hint="eastAsia" w:ascii="仿宋" w:hAnsi="仿宋" w:eastAsia="仿宋" w:cs="仿宋"/>
          <w:color w:val="000000"/>
          <w:sz w:val="24"/>
        </w:rPr>
        <w:t>43℃±1℃;</w:t>
      </w:r>
      <w:r>
        <w:rPr>
          <w:rFonts w:hint="eastAsia" w:ascii="仿宋" w:hAnsi="仿宋" w:eastAsia="仿宋" w:cs="仿宋"/>
          <w:color w:val="000000"/>
          <w:sz w:val="24"/>
          <w:lang w:val="zh-TW" w:eastAsia="zh-TW"/>
        </w:rPr>
        <w:t>中温档：</w:t>
      </w:r>
      <w:r>
        <w:rPr>
          <w:rFonts w:hint="eastAsia" w:ascii="仿宋" w:hAnsi="仿宋" w:eastAsia="仿宋" w:cs="仿宋"/>
          <w:color w:val="000000"/>
          <w:sz w:val="24"/>
        </w:rPr>
        <w:t>38℃±1℃;</w:t>
      </w:r>
      <w:r>
        <w:rPr>
          <w:rFonts w:hint="eastAsia" w:ascii="仿宋" w:hAnsi="仿宋" w:eastAsia="仿宋" w:cs="仿宋"/>
          <w:color w:val="000000"/>
          <w:sz w:val="24"/>
          <w:lang w:val="zh-TW" w:eastAsia="zh-TW"/>
        </w:rPr>
        <w:t>低温档：</w:t>
      </w:r>
      <w:r>
        <w:rPr>
          <w:rFonts w:hint="eastAsia" w:ascii="仿宋" w:hAnsi="仿宋" w:eastAsia="仿宋" w:cs="仿宋"/>
          <w:color w:val="000000"/>
          <w:sz w:val="24"/>
        </w:rPr>
        <w:t>32℃±1℃</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w:t>
      </w:r>
      <w:r>
        <w:rPr>
          <w:rFonts w:hint="eastAsia" w:ascii="仿宋" w:hAnsi="仿宋" w:eastAsia="仿宋" w:cs="仿宋"/>
          <w:color w:val="000000"/>
          <w:sz w:val="24"/>
        </w:rPr>
        <w:tab/>
      </w:r>
      <w:r>
        <w:rPr>
          <w:rFonts w:hint="eastAsia" w:ascii="仿宋" w:hAnsi="仿宋" w:eastAsia="仿宋" w:cs="仿宋"/>
          <w:color w:val="000000"/>
          <w:sz w:val="24"/>
        </w:rPr>
        <w:t>运作模式：连续不断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w:t>
      </w:r>
      <w:r>
        <w:rPr>
          <w:rFonts w:hint="eastAsia" w:ascii="仿宋" w:hAnsi="仿宋" w:eastAsia="仿宋" w:cs="仿宋"/>
          <w:color w:val="000000"/>
          <w:sz w:val="24"/>
          <w:lang w:val="zh-TW" w:eastAsia="zh-TW"/>
        </w:rPr>
        <w:t>、设备风速：</w:t>
      </w:r>
      <w:r>
        <w:rPr>
          <w:rFonts w:hint="eastAsia" w:ascii="仿宋" w:hAnsi="仿宋" w:eastAsia="仿宋" w:cs="仿宋"/>
          <w:color w:val="000000"/>
          <w:sz w:val="24"/>
          <w:lang w:val="zh-CN"/>
        </w:rPr>
        <w:t>高速</w:t>
      </w:r>
      <w:r>
        <w:rPr>
          <w:rFonts w:hint="eastAsia" w:ascii="仿宋" w:hAnsi="仿宋" w:eastAsia="仿宋" w:cs="仿宋"/>
          <w:color w:val="000000"/>
          <w:sz w:val="24"/>
        </w:rPr>
        <w:t>100m³/H;</w:t>
      </w:r>
      <w:r>
        <w:rPr>
          <w:rFonts w:hint="eastAsia" w:ascii="仿宋" w:hAnsi="仿宋" w:eastAsia="仿宋" w:cs="仿宋"/>
          <w:color w:val="000000"/>
          <w:sz w:val="24"/>
          <w:lang w:val="zh-TW" w:eastAsia="zh-TW"/>
        </w:rPr>
        <w:t>低速</w:t>
      </w:r>
      <w:r>
        <w:rPr>
          <w:rFonts w:hint="eastAsia" w:ascii="仿宋" w:hAnsi="仿宋" w:eastAsia="仿宋" w:cs="仿宋"/>
          <w:color w:val="000000"/>
          <w:sz w:val="24"/>
        </w:rPr>
        <w:t>65m³/H</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9、显示：液晶显示屏，可显示温度；显示温度与岀风口温度一致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10、报警系统：超温断电报警：43±1℃; 温控超限：设定温度±1.5℃</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bookmarkStart w:id="358" w:name="bookmark13"/>
      <w:r>
        <w:rPr>
          <w:rFonts w:hint="eastAsia" w:ascii="仿宋" w:hAnsi="仿宋" w:eastAsia="仿宋" w:cs="仿宋"/>
          <w:color w:val="000000"/>
          <w:sz w:val="24"/>
        </w:rPr>
        <w:t>1</w:t>
      </w:r>
      <w:bookmarkEnd w:id="358"/>
      <w:r>
        <w:rPr>
          <w:rFonts w:hint="eastAsia" w:ascii="仿宋" w:hAnsi="仿宋" w:eastAsia="仿宋" w:cs="仿宋"/>
          <w:color w:val="000000"/>
          <w:sz w:val="24"/>
        </w:rPr>
        <w:t>1、预热时间：15秒快速升温</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bookmarkStart w:id="359" w:name="bookmark14"/>
      <w:r>
        <w:rPr>
          <w:rFonts w:hint="eastAsia" w:ascii="仿宋" w:hAnsi="仿宋" w:eastAsia="仿宋" w:cs="仿宋"/>
          <w:color w:val="000000"/>
          <w:sz w:val="24"/>
        </w:rPr>
        <w:t>1</w:t>
      </w:r>
      <w:bookmarkEnd w:id="359"/>
      <w:r>
        <w:rPr>
          <w:rFonts w:hint="eastAsia" w:ascii="仿宋" w:hAnsi="仿宋" w:eastAsia="仿宋" w:cs="仿宋"/>
          <w:color w:val="000000"/>
          <w:sz w:val="24"/>
        </w:rPr>
        <w:t>4、一次性使用加温毯：有≥20种型号可供选择毯型，满足科室需求；毯子无菌独立包装</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15、安装/固定：可以固定在移动台车上，或放置在硬质表面</w:t>
      </w:r>
    </w:p>
    <w:p>
      <w:pPr>
        <w:pStyle w:val="12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color w:val="000000"/>
          <w:sz w:val="24"/>
          <w:szCs w:val="24"/>
        </w:rPr>
      </w:pPr>
      <w:r>
        <w:rPr>
          <w:rFonts w:hint="eastAsia" w:ascii="仿宋" w:hAnsi="仿宋" w:eastAsia="仿宋" w:cs="仿宋"/>
          <w:color w:val="000000"/>
          <w:sz w:val="24"/>
          <w:szCs w:val="24"/>
          <w:lang w:val="en-US" w:eastAsia="zh-CN"/>
        </w:rPr>
        <w:t>16</w:t>
      </w:r>
      <w:r>
        <w:rPr>
          <w:rFonts w:hint="eastAsia" w:ascii="仿宋" w:hAnsi="仿宋" w:eastAsia="仿宋" w:cs="仿宋"/>
          <w:color w:val="000000"/>
          <w:sz w:val="24"/>
          <w:szCs w:val="24"/>
          <w:lang w:val="zh-CN" w:eastAsia="zh-CN"/>
        </w:rPr>
        <w:t>、加温毯</w:t>
      </w:r>
      <w:r>
        <w:rPr>
          <w:rFonts w:hint="eastAsia" w:ascii="仿宋" w:hAnsi="仿宋" w:eastAsia="仿宋" w:cs="仿宋"/>
          <w:color w:val="000000"/>
          <w:sz w:val="24"/>
          <w:szCs w:val="24"/>
        </w:rPr>
        <w:t>:</w:t>
      </w:r>
      <w:r>
        <w:rPr>
          <w:rFonts w:hint="eastAsia" w:ascii="仿宋" w:hAnsi="仿宋" w:eastAsia="仿宋" w:cs="仿宋"/>
          <w:color w:val="000000"/>
          <w:sz w:val="24"/>
          <w:szCs w:val="24"/>
          <w:lang w:val="zh-CN" w:eastAsia="zh-CN"/>
        </w:rPr>
        <w:t>选配一次性使用加温毯，避免交叉感染。至少配置</w:t>
      </w:r>
      <w:r>
        <w:rPr>
          <w:rFonts w:hint="eastAsia" w:ascii="仿宋" w:hAnsi="仿宋" w:eastAsia="仿宋" w:cs="仿宋"/>
          <w:color w:val="000000"/>
          <w:sz w:val="24"/>
          <w:szCs w:val="24"/>
          <w:lang w:val="en-US" w:eastAsia="zh-CN"/>
        </w:rPr>
        <w:t>20</w:t>
      </w:r>
      <w:r>
        <w:rPr>
          <w:rFonts w:hint="eastAsia" w:ascii="仿宋" w:hAnsi="仿宋" w:eastAsia="仿宋" w:cs="仿宋"/>
          <w:color w:val="000000"/>
          <w:sz w:val="24"/>
          <w:szCs w:val="24"/>
          <w:lang w:val="zh-CN" w:eastAsia="zh-CN"/>
        </w:rPr>
        <w:t>套。</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bCs/>
          <w:color w:val="000000"/>
          <w:sz w:val="24"/>
        </w:rPr>
        <w:t>（十）自动气压止血仪</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1、压力设定范围：0-100 kPa</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1.1压力稳定精度：≤±5 kPa</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1.2时间设定范围：0-120分钟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1.3初始充气时间：≤60秒</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1.46吋工业级液晶触摸屏，实时显示剩余时间、术中压力、电池剩余电量等手术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1.5</w:t>
      </w:r>
      <w:r>
        <w:rPr>
          <w:rFonts w:hint="eastAsia" w:ascii="仿宋" w:hAnsi="仿宋" w:eastAsia="仿宋" w:cs="仿宋"/>
          <w:color w:val="000000"/>
          <w:sz w:val="24"/>
          <w:lang w:eastAsia="zh-CN"/>
        </w:rPr>
        <w:t>★</w:t>
      </w:r>
      <w:r>
        <w:rPr>
          <w:rFonts w:hint="eastAsia" w:ascii="仿宋" w:hAnsi="仿宋" w:eastAsia="仿宋" w:cs="仿宋"/>
          <w:color w:val="000000"/>
          <w:sz w:val="24"/>
        </w:rPr>
        <w:t>压力单位KPa和mmHg自由切换</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1.6</w:t>
      </w:r>
      <w:r>
        <w:rPr>
          <w:rFonts w:hint="eastAsia" w:ascii="仿宋" w:hAnsi="仿宋" w:eastAsia="仿宋" w:cs="仿宋"/>
          <w:color w:val="000000"/>
          <w:sz w:val="24"/>
          <w:lang w:eastAsia="zh-CN"/>
        </w:rPr>
        <w:t>★</w:t>
      </w:r>
      <w:r>
        <w:rPr>
          <w:rFonts w:hint="eastAsia" w:ascii="仿宋" w:hAnsi="仿宋" w:eastAsia="仿宋" w:cs="仿宋"/>
          <w:color w:val="000000"/>
          <w:sz w:val="24"/>
        </w:rPr>
        <w:t>触摸式按键</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1.7</w:t>
      </w:r>
      <w:r>
        <w:rPr>
          <w:rFonts w:hint="eastAsia" w:ascii="仿宋" w:hAnsi="仿宋" w:eastAsia="仿宋" w:cs="仿宋"/>
          <w:color w:val="000000"/>
          <w:sz w:val="24"/>
          <w:lang w:eastAsia="zh-CN"/>
        </w:rPr>
        <w:t>★</w:t>
      </w:r>
      <w:r>
        <w:rPr>
          <w:rFonts w:hint="eastAsia" w:ascii="仿宋" w:hAnsi="仿宋" w:eastAsia="仿宋" w:cs="仿宋"/>
          <w:color w:val="000000"/>
          <w:sz w:val="24"/>
        </w:rPr>
        <w:t>3500毫安时大容量电池，断电情况下保证工作8小时以上</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1.8噪音：正常工作状态≤55dB</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2、性能特点：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2.1能同时进行两路输出，两个通道可独立工作，可为不同肢体止血。</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2.2采用国际流行的插拨式接口。</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2.3术中可随时增减（压力、时间）设定值。</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2.4自动检测漏气功能、欠压自动补偿。</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2.5止血袖带最大耐压值为120 kPa。</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2.6六十秒以内可以把腿部袖带冲压到100 kPa。</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3、保险功能：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3.1阶梯放气，防止患者心、脑突然缺血；工作压力超过80 kPa显示屏闪烁报警；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3.2术中供电中断，内部闭锁装置可保持袖带内压力不下降。</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4、报警功能：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手术剩余时间10分钟、5分钟、1分钟时以不同声响报警，提醒操作人员注意操作；气路严重泄漏以灯光和声响报警。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5、计时、记忆功能：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手术中显示剩余时间，手术结束，显示累计时间，并自动记忆上次设定时间、压力参数。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bCs/>
          <w:color w:val="000000"/>
          <w:sz w:val="24"/>
        </w:rPr>
        <w:t>（十一）腔镜器械</w:t>
      </w:r>
    </w:p>
    <w:tbl>
      <w:tblPr>
        <w:tblStyle w:val="37"/>
        <w:tblW w:w="8370" w:type="dxa"/>
        <w:jc w:val="center"/>
        <w:tblLayout w:type="autofit"/>
        <w:tblCellMar>
          <w:top w:w="0" w:type="dxa"/>
          <w:left w:w="108" w:type="dxa"/>
          <w:bottom w:w="0" w:type="dxa"/>
          <w:right w:w="108" w:type="dxa"/>
        </w:tblCellMar>
      </w:tblPr>
      <w:tblGrid>
        <w:gridCol w:w="3816"/>
        <w:gridCol w:w="3594"/>
        <w:gridCol w:w="960"/>
      </w:tblGrid>
      <w:tr>
        <w:tblPrEx>
          <w:tblCellMar>
            <w:top w:w="0" w:type="dxa"/>
            <w:left w:w="108" w:type="dxa"/>
            <w:bottom w:w="0" w:type="dxa"/>
            <w:right w:w="108" w:type="dxa"/>
          </w:tblCellMar>
        </w:tblPrEx>
        <w:trPr>
          <w:trHeight w:val="272" w:hRule="atLeast"/>
          <w:jc w:val="center"/>
        </w:trPr>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腔镜器械</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左弯持针器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 弯头</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系膜抓钳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弯分离钳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棒状电凝</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2</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钩状电凝</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2</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胆囊抓钳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鸭嘴抓钳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272" w:hRule="atLeast"/>
          <w:jc w:val="center"/>
        </w:trPr>
        <w:tc>
          <w:tcPr>
            <w:tcW w:w="35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冲洗吸引器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穿刺器5mm (带保护）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Ф5.5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穿刺器10mm (带保护）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Ф10.5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穿刺器12.5mm (带保护）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气腹针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转换器5mm转10mm</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弯剪刀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钛夹钳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 钛夹施夹钳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取石钳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330×Ф10，直，取石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胆囊抓钳（弹簧抓钳）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无损伤钳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鸭嘴抓钳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肠钳（双面中空)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345×Φ5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肠钳（可弯）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施加钳（可吸收夹）</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265×Ф10 可吸收夹施夹钳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施加钳（塑料夹不可吸收）大号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 塑料夹施夹钳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施加钳（塑料夹不可吸收）中大号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 塑料夹施夹钳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施加钳（塑料夹不可吸收）加大号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 塑料夹施夹钳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气液转换针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300×Ф4，斜口</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大型抓钳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330×Ф10，直，大型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枪式持针器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 弯头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哈巴狗抓钳10*380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380×Ф10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哈巴狗钳头25mm弯头带齿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哈巴狗钳头45mm直头带齿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大型直角分离钳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胆道取石钳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直角分离钳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打结钳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金手指抓钳（拉钩）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单指、正钩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胃抓钳（可弯)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三层器械筐带盖成套配置</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550×250×145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具有冲洗吸引功能的单极电极</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bl>
    <w:p>
      <w:pPr>
        <w:keepNext w:val="0"/>
        <w:keepLines w:val="0"/>
        <w:pageBreakBefore w:val="0"/>
        <w:widowControl/>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第四、肛镜检查仪</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一、设备名称：</w:t>
      </w:r>
      <w:r>
        <w:rPr>
          <w:rFonts w:hint="eastAsia" w:ascii="仿宋" w:hAnsi="仿宋" w:eastAsia="仿宋" w:cs="仿宋"/>
          <w:b/>
          <w:bCs/>
          <w:color w:val="000000"/>
          <w:sz w:val="24"/>
        </w:rPr>
        <w:t>肛镜检查仪</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二、设备数量：壹套</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color w:val="000000"/>
          <w:sz w:val="24"/>
        </w:rPr>
      </w:pPr>
      <w:r>
        <w:rPr>
          <w:rFonts w:hint="eastAsia" w:ascii="仿宋" w:hAnsi="仿宋" w:eastAsia="仿宋" w:cs="仿宋"/>
          <w:b/>
          <w:bCs/>
          <w:color w:val="000000"/>
          <w:kern w:val="0"/>
          <w:sz w:val="24"/>
        </w:rPr>
        <w:t>三、配置明细：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1、耐腐蚀专用台车一台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2、1080P 高清数字摄像系统一套</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3、电脑彩色高分辨率视频接收卡一套</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4、液晶显示器一台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5、高性能电脑系统一套</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6、彩色喷墨打印机一台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7、病案管理专用软件一套（图像采集、冻结、回放、治疗前后对比、病例储存、病灶测量、打印彩色报告等功能）</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8、结直肠镜检查系统一套(可配一次性无交叉感染镜管)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9、医用冷光源一台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10、专用导光束一条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11、活检钳一把</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12、≥24 寸高清监视器 1 台</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color w:val="000000"/>
          <w:sz w:val="24"/>
        </w:rPr>
      </w:pPr>
      <w:r>
        <w:rPr>
          <w:rFonts w:hint="eastAsia" w:ascii="仿宋" w:hAnsi="仿宋" w:eastAsia="仿宋" w:cs="仿宋"/>
          <w:b/>
          <w:bCs/>
          <w:color w:val="000000"/>
          <w:kern w:val="0"/>
          <w:sz w:val="24"/>
        </w:rPr>
        <w:t>四、技术参数及要求：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（一）医用软件功能具有：病灶部位在显示器上进行观察、放大、 图像冻结、病案管理、储存、再现、测量出病灶部位尺寸并可对病 变部位进行图文标注，实现治疗前后对比分析，将观察到的疑点或 病灶部位进行图像打印。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（二）硬件参数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1、工作条件：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1）电源：AC  220V,  50Hz；</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2）额定输入功率:400VA；</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3）安全类型； Ⅰ类 B 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2、显示器/打印机；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1）彩色显示器≥22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2）万向显示器支架可旋转360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3）分辨率 900*1440；</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3、彩色喷墨打印机≥6种颜色；</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4、LED 冷光源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1）冷光源强度：200Lux-20000Lux 可调</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2）光纤总长度≥1800mm；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 距离结直肠镜输出孔 2.5cm 处，结肠镜的光照强度≥200Lux</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4)光纤出光角度为 85°±10%,</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5）导光、数据线、充气管三合一组合光束直径：Φ16mm；有效长度≥1750mm。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6）光纤符合 YY0763-2009《医用内窥镜照明用光缆》标准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lang w:eastAsia="zh-CN"/>
        </w:rPr>
      </w:pPr>
      <w:r>
        <w:rPr>
          <w:rFonts w:hint="eastAsia" w:ascii="仿宋" w:hAnsi="仿宋" w:eastAsia="仿宋" w:cs="仿宋"/>
          <w:color w:val="000000"/>
          <w:sz w:val="24"/>
        </w:rPr>
        <w:t>5、≥24</w:t>
      </w:r>
      <w:r>
        <w:rPr>
          <w:rFonts w:hint="eastAsia" w:ascii="仿宋" w:hAnsi="仿宋" w:eastAsia="仿宋" w:cs="仿宋"/>
          <w:color w:val="000000"/>
          <w:sz w:val="24"/>
          <w:lang w:eastAsia="zh-CN"/>
        </w:rPr>
        <w:t>吋</w:t>
      </w:r>
      <w:r>
        <w:rPr>
          <w:rFonts w:hint="eastAsia" w:ascii="仿宋" w:hAnsi="仿宋" w:eastAsia="仿宋" w:cs="仿宋"/>
          <w:color w:val="000000"/>
          <w:sz w:val="24"/>
        </w:rPr>
        <w:t>高清医用监视器</w:t>
      </w:r>
      <w:r>
        <w:rPr>
          <w:rFonts w:hint="eastAsia" w:ascii="仿宋" w:hAnsi="仿宋" w:eastAsia="仿宋" w:cs="仿宋"/>
          <w:color w:val="000000"/>
          <w:sz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1）分辨率 1920*1200</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2）响应时间：≤14ms</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3）可视角度：178（H）*178（V）</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（三）高清晰直肠镜</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1)直流电源：12V；</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2）直乙镜有效工作长度：≥260mm；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4）具有电动限压式冲气功能、专用充气装置</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5）镜片：单镜片；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6）直肠镜角度：0º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7）专用导光连接头与一次性镜管配合使用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8)一次性镜管全长无锥度，中间无连接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9)手控图像采集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（四）技术参数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1080P 高清数字摄像机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1、分辨率 1920*1080</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2、有效像素：≥200万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3、传感器：CMOS 1-1.8吋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4、输出分辨率：1080P</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5、最低照度：≥0.017Lux</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6、信噪比：≥40dB，支持数字降噪</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7、数字放大：1-16X</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8、白平衡：自动/自动 EXT/固定/手动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9、画面冻结：一键冻结按键，可使画面冻结</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10、支持背光补偿、增益设置、高光抑制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11、支持设置亮度或数字的放大缩小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12、高清内窥镜工作站</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13、R 和 B 可协调</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14、RTC 时间：支持 DVR 时间修改保存</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15、硬盘:支持录像照片存储，录像在线查看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16、RS232:支持调试/串口屏/接前端相机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（五）镜管尺寸</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1、镜管长 260mm，外径≤16mm，内径≥14mm。内窥镜通道直径≥4mm， 镜下治疗通道≥2.5mm，充气通道≥2.5mm，引流排气通道≥2mm。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2、镜管采用≥4通道设计，摄像头通道，镜下治疗通道，充气通道，引流排气通道。</w:t>
      </w:r>
    </w:p>
    <w:p>
      <w:pPr>
        <w:spacing w:line="360" w:lineRule="auto"/>
        <w:jc w:val="center"/>
        <w:rPr>
          <w:rFonts w:hint="eastAsia" w:ascii="仿宋" w:hAnsi="仿宋" w:eastAsia="仿宋" w:cs="仿宋"/>
          <w:b/>
          <w:bCs/>
          <w:color w:val="000000"/>
          <w:sz w:val="24"/>
        </w:rPr>
      </w:pPr>
      <w:r>
        <w:rPr>
          <w:rFonts w:hint="eastAsia" w:ascii="仿宋" w:hAnsi="仿宋" w:eastAsia="仿宋" w:cs="仿宋"/>
          <w:b/>
          <w:bCs/>
          <w:color w:val="000000"/>
          <w:sz w:val="24"/>
        </w:rPr>
        <w:t>第五、手术器械包</w:t>
      </w:r>
    </w:p>
    <w:p>
      <w:pPr>
        <w:spacing w:line="360" w:lineRule="auto"/>
        <w:rPr>
          <w:rFonts w:hint="eastAsia" w:ascii="仿宋" w:hAnsi="仿宋" w:eastAsia="仿宋" w:cs="仿宋"/>
          <w:b/>
          <w:bCs/>
          <w:color w:val="000000"/>
          <w:sz w:val="24"/>
        </w:rPr>
      </w:pPr>
      <w:r>
        <w:rPr>
          <w:rFonts w:hint="eastAsia" w:ascii="仿宋" w:hAnsi="仿宋" w:eastAsia="仿宋" w:cs="仿宋"/>
          <w:b/>
          <w:bCs/>
          <w:color w:val="000000"/>
          <w:kern w:val="0"/>
          <w:sz w:val="24"/>
        </w:rPr>
        <w:t>一、器械名称：</w:t>
      </w:r>
      <w:r>
        <w:rPr>
          <w:rFonts w:hint="eastAsia" w:ascii="仿宋" w:hAnsi="仿宋" w:eastAsia="仿宋" w:cs="仿宋"/>
          <w:b/>
          <w:bCs/>
          <w:color w:val="000000"/>
          <w:sz w:val="24"/>
        </w:rPr>
        <w:t>手术器械包</w:t>
      </w:r>
    </w:p>
    <w:p>
      <w:pPr>
        <w:spacing w:line="360" w:lineRule="auto"/>
        <w:rPr>
          <w:rFonts w:hint="eastAsia" w:ascii="仿宋" w:hAnsi="仿宋" w:eastAsia="仿宋" w:cs="仿宋"/>
          <w:b/>
          <w:bCs/>
          <w:color w:val="000000"/>
          <w:sz w:val="24"/>
        </w:rPr>
      </w:pPr>
      <w:r>
        <w:rPr>
          <w:rFonts w:hint="eastAsia" w:ascii="仿宋" w:hAnsi="仿宋" w:eastAsia="仿宋" w:cs="仿宋"/>
          <w:b/>
          <w:bCs/>
          <w:color w:val="000000"/>
          <w:sz w:val="24"/>
        </w:rPr>
        <w:t>二、器械数量：</w:t>
      </w:r>
    </w:p>
    <w:tbl>
      <w:tblPr>
        <w:tblStyle w:val="37"/>
        <w:tblW w:w="8559" w:type="dxa"/>
        <w:jc w:val="center"/>
        <w:tblLayout w:type="autofit"/>
        <w:tblCellMar>
          <w:top w:w="0" w:type="dxa"/>
          <w:left w:w="108" w:type="dxa"/>
          <w:bottom w:w="0" w:type="dxa"/>
          <w:right w:w="108" w:type="dxa"/>
        </w:tblCellMar>
      </w:tblPr>
      <w:tblGrid>
        <w:gridCol w:w="749"/>
        <w:gridCol w:w="2961"/>
        <w:gridCol w:w="3868"/>
        <w:gridCol w:w="981"/>
      </w:tblGrid>
      <w:tr>
        <w:tblPrEx>
          <w:tblCellMar>
            <w:top w:w="0" w:type="dxa"/>
            <w:left w:w="108" w:type="dxa"/>
            <w:bottom w:w="0" w:type="dxa"/>
            <w:right w:w="108" w:type="dxa"/>
          </w:tblCellMar>
        </w:tblPrEx>
        <w:trPr>
          <w:trHeight w:val="454" w:hRule="exact"/>
          <w:jc w:val="center"/>
        </w:trPr>
        <w:tc>
          <w:tcPr>
            <w:tcW w:w="74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296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剖腹器械</w:t>
            </w:r>
          </w:p>
        </w:tc>
        <w:tc>
          <w:tcPr>
            <w:tcW w:w="386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9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大清创器械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胆囊器械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剖宫产器械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痔核器械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腹腔镜基础器械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剖盆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持物钳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器械框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可调式腹壁牵开器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方头拉钩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无损伤血管镊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腹壁拉钩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深部拉钩S型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脾蒂钳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骨克氏钳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下肢骨折基础包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上肢骨折基础包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脊柱手术基础器械包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椎体成形器械包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腔镜器械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基础器械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器械车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无菌敷料器械架</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脚踏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带滑轮水桶架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多功能麻醉车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药品柜</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毒麻药品柜</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敷料车</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负压吸引装置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液体架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454"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担架</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bl>
    <w:p>
      <w:pPr>
        <w:keepNext w:val="0"/>
        <w:keepLines w:val="0"/>
        <w:pageBreakBefore/>
        <w:widowControl/>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4"/>
        </w:rPr>
      </w:pPr>
      <w:r>
        <w:rPr>
          <w:rFonts w:hint="eastAsia" w:ascii="仿宋" w:hAnsi="仿宋" w:eastAsia="仿宋" w:cs="仿宋"/>
          <w:b/>
          <w:bCs/>
          <w:color w:val="000000"/>
          <w:sz w:val="24"/>
        </w:rPr>
        <w:t>三、器械参数要求：</w:t>
      </w:r>
    </w:p>
    <w:tbl>
      <w:tblPr>
        <w:tblStyle w:val="37"/>
        <w:tblW w:w="8370" w:type="dxa"/>
        <w:jc w:val="center"/>
        <w:tblLayout w:type="autofit"/>
        <w:tblCellMar>
          <w:top w:w="0" w:type="dxa"/>
          <w:left w:w="108" w:type="dxa"/>
          <w:bottom w:w="0" w:type="dxa"/>
          <w:right w:w="108" w:type="dxa"/>
        </w:tblCellMar>
      </w:tblPr>
      <w:tblGrid>
        <w:gridCol w:w="648"/>
        <w:gridCol w:w="3443"/>
        <w:gridCol w:w="3980"/>
        <w:gridCol w:w="648"/>
      </w:tblGrid>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1.剖腹器械（2套）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125，弯蚊，全齿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220，直，细针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180，直，细针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甲状腺拉钩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200，一副，带槽</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205，钩17×22/17×38，双头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肠钳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250，直，斜齿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200，弯，全齿，有钩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180，直窄，无损伤针，镶片0.2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胸腔镊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200×2，直，无损伤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300×36×120，S形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270×115×55，鞍形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压肠板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260，带柄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250×36×105，S形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270×80×25，单头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250，弯，综合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180，直，综合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2.阑尾器械（2套）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阑尾肠钳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160×8，三角头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160，直，细针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甲状腺拉钩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200，一副，带槽</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压肠板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300，直板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250×12，弯有齿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250×12，弯无齿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270×80×25，单头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250×50×200，板式</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3.大清创器械（2套）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170×4，直，六方柄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190，2#，90°/弯，双头，滚花柄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240×3，直头，双关节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皮肤拉钩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160×12×9，钝，四钩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250×12，弯有齿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甲状腺拉钩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120，10×25/10×37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甲状腺拉钩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120，10×25/10×37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4.胆囊器械（2套）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压肠板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300，直板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300×48×150，S形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250×36×105，S形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甲状腺拉钩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200，一副，带槽</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270×80×25，单头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250×12，弯有齿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250×12，弯无齿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5.剖宫产器械（2套）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300×36×120，S形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270×80×25，单头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250×10，直无齿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脐带剪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膀胱拉钩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270×100×35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210，钩17×31/17×43，双头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250×10，直有齿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压肠板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300，直板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子宫刮匙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280×5（5#），锐，环形，六方柄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6.痔核器械（5套）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160，1×2钩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160，弯尖</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肛门镜</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无孔，钳式</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肛门牵开器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135，单叶</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肛门探针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180，双头，头宽2.5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探针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150，沟状</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7.腹腔镜基础器械（3套）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160，1×2钩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8.剖盆（4套）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不锈钢洗涤盆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Ф320×85，浅型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9.持物钳（5套 ）</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不锈钢镊子筒</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80×200，有盖，大号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10.直角钳</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分离结扎钳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200×14×90°，角弯，全齿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分离结扎钳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200×18×90°，角弯，全齿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分离结扎钳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220×14×90°，角弯，全齿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分离结扎钳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240×18×90°，角弯，全齿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11.器械框</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编网筐</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420×250×100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编网筐</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400×245×70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12.可调式腹壁牵开器</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腹部手术牵开器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XFQ-Ⅰ型，双侧，悬拉式</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13.方头拉钩</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270×115×55，鞍形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14.无损伤血管镊</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胸腔镊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240×2，直，无损伤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220×30°×30，角弯，单齿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200×38°×19，角弯，双齿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15.腹壁拉钩</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腹壁拉钩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250，30×40/37×60，实心柄，双头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腹壁拉钩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280，37×60/45×80，空心柄，双头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16.深部拉钩（S型）</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300×48×120，S形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深部拉钩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300×36×120，S形</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17.脾蒂钳</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脾蒂钳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220×4，圆弯，R15×25，弯柄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脾蒂钳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240×5，圆弯，R25×28，弯柄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脾蒂钳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240×5，圆弯，R25×28，弯柄，凹凸齿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18.骨克氏钳</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骨克丝钳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  尖嘴，薄腮</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19.下肢骨折基础包(2套)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140，1×2钩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125，弯蚊，全齿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200，直，全齿，有钩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220×15，弯，平刃</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220×20，弯，平刃</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bdr w:val="single" w:color="000000" w:sz="4" w:space="0"/>
                <w:lang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52400" cy="152400"/>
                  <wp:effectExtent l="0" t="0" r="0" b="0"/>
                  <wp:wrapNone/>
                  <wp:docPr id="2" name="图片_2"/>
                  <wp:cNvGraphicFramePr/>
                  <a:graphic xmlns:a="http://schemas.openxmlformats.org/drawingml/2006/main">
                    <a:graphicData uri="http://schemas.openxmlformats.org/drawingml/2006/picture">
                      <pic:pic xmlns:pic="http://schemas.openxmlformats.org/drawingml/2006/picture">
                        <pic:nvPicPr>
                          <pic:cNvPr id="2" name="图片_2"/>
                          <pic:cNvPicPr/>
                        </pic:nvPicPr>
                        <pic:blipFill>
                          <a:blip r:embed="rId15"/>
                          <a:stretch>
                            <a:fillRect/>
                          </a:stretch>
                        </pic:blipFill>
                        <pic:spPr>
                          <a:xfrm>
                            <a:off x="0" y="0"/>
                            <a:ext cx="152400" cy="152400"/>
                          </a:xfrm>
                          <a:prstGeom prst="rect">
                            <a:avLst/>
                          </a:prstGeom>
                          <a:noFill/>
                          <a:ln>
                            <a:noFill/>
                          </a:ln>
                        </pic:spPr>
                      </pic:pic>
                    </a:graphicData>
                  </a:graphic>
                </wp:anchor>
              </w:drawing>
            </w:r>
            <w:r>
              <w:rPr>
                <w:rFonts w:hint="eastAsia" w:ascii="仿宋" w:hAnsi="仿宋" w:eastAsia="仿宋" w:cs="仿宋"/>
                <w:color w:val="000000"/>
                <w:kern w:val="0"/>
                <w:sz w:val="24"/>
                <w:szCs w:val="24"/>
                <w:lang w:bidi="ar"/>
              </w:rPr>
              <w:t>钢丝结扎钳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190，镶片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220/450g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钢丝穿引器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225×R22×35，直型，空心</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240×3，直头，双关节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240×5，直头，双关节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160×4×5，直，双头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180×6×7，直，双头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205，钩17×22/17×38，双头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创口钩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250×45×23，扁柄，三爪，钝，深部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创口钩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250×45×32，扁柄，四爪，钝，深部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创口钩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250×55×32，扁柄，四爪，钝，深部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脑吸引管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240×Ф5，直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腹腔吸引管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280×Ф10，尾弯，圆头，加强型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截骨刀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230×10 ，直，平刃，六角柄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截骨刀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230×12 ，直，平刃，六角柄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截骨刀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230×18 ，直，平刃，六角柄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截骨刀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230×24 ，直，平刃，六角柄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骨克氏钳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20.上肢骨折基础包(2套)</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140，1×2钩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125，弯蚊，全齿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180，直，全齿，有钩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220×15，弯，平刃</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220×12，弯，平刃</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bdr w:val="single" w:color="000000" w:sz="4" w:space="0"/>
                <w:lang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152400" cy="152400"/>
                  <wp:effectExtent l="0" t="0" r="0" b="0"/>
                  <wp:wrapNone/>
                  <wp:docPr id="1" name="图片_1"/>
                  <wp:cNvGraphicFramePr/>
                  <a:graphic xmlns:a="http://schemas.openxmlformats.org/drawingml/2006/main">
                    <a:graphicData uri="http://schemas.openxmlformats.org/drawingml/2006/picture">
                      <pic:pic xmlns:pic="http://schemas.openxmlformats.org/drawingml/2006/picture">
                        <pic:nvPicPr>
                          <pic:cNvPr id="1" name="图片_1"/>
                          <pic:cNvPicPr/>
                        </pic:nvPicPr>
                        <pic:blipFill>
                          <a:blip r:embed="rId16"/>
                          <a:stretch>
                            <a:fillRect/>
                          </a:stretch>
                        </pic:blipFill>
                        <pic:spPr>
                          <a:xfrm>
                            <a:off x="0" y="0"/>
                            <a:ext cx="152400" cy="152400"/>
                          </a:xfrm>
                          <a:prstGeom prst="rect">
                            <a:avLst/>
                          </a:prstGeom>
                          <a:noFill/>
                          <a:ln>
                            <a:noFill/>
                          </a:ln>
                        </pic:spPr>
                      </pic:pic>
                    </a:graphicData>
                  </a:graphic>
                </wp:anchor>
              </w:drawing>
            </w:r>
            <w:r>
              <w:rPr>
                <w:rFonts w:hint="eastAsia" w:ascii="仿宋" w:hAnsi="仿宋" w:eastAsia="仿宋" w:cs="仿宋"/>
                <w:color w:val="000000"/>
                <w:kern w:val="0"/>
                <w:sz w:val="24"/>
                <w:szCs w:val="24"/>
                <w:lang w:bidi="ar"/>
              </w:rPr>
              <w:t>钢丝结扎钳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190，镶片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240×8，直，平刃，六方柄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240×12，直，平刃，六方柄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220/270g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钢丝穿引器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250×R23×48，右弯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180×3，直头，双关节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240×3，直头，双关节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160×2×3，直，双头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160×4×5，直，双头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创口钩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250×45×23，扁柄，三爪，钝，深部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创口钩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250×45×32，扁柄，四爪，钝，深部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210，钩17×31/17×43，双头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50×50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骨克氏钳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21.脊柱手术基础器械包</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160，尖头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125，1×2钩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180，直，全齿，有钩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200，直，全齿，有钩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颅骨骨膜剥离器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160×11，弯头，铝柄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骨膜剥离器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280×20，直，圆刃，重切削型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220×5×20°，弯头，双关节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髓核钳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220×3×8，握柄式</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髓核钳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220×3×8×150°，握柄式</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椎板咬骨钳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230×2/10×130°，超薄型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椎板咬骨钳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230×3/10×130°，超薄型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220/270g</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椎板咬骨钳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230×3/10×90°，超薄型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椎板咬骨钳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230×3/10×110°，超薄型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神经剥离器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240×5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280，双头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神经剥离器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240×5×Ф1，带钩，带槽，腰椎型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骨刮匙</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270×8，直，六方柄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神经根拉钩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150×130×7×90°，直角钩，胶木柄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阑尾拉钩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210，钩17×31/17×43，双头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椎板拉钩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中，175×28×80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咬骨钳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180×3×20°，弯头，双关节</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22.椎体成形器械包</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140，1×2钩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医用镊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骨锤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220/270g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23.腔镜器械</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左弯持针器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 弯头</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系膜抓钳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弯分离钳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电凝线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棒状电凝</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钩状电凝</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3</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胆囊抓钳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鸭嘴抓钳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冲洗吸引器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穿刺器5mm (带保护）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Ф5.5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穿刺器10mm (带保护）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Ф10.5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穿刺器12.5mm (带保护）</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气腹针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转换器5mm转10mm</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弯剪刀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钛夹钳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 钛夹施夹钳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取石钳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330×Ф10，直，取石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胆囊抓钳（弹簧抓钳）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无损伤钳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鸭嘴抓钳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肠钳（双面中空)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345×Φ5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肠钳（可弯）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施加钳（可吸收夹）</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265×Ф10 可吸收夹施夹钳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施加钳（塑料夹不可吸收）大号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 塑料夹施夹钳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施加钳（塑料夹不可吸收）中大号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 塑料夹施夹钳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施加钳（塑料夹不可吸收）加大号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 塑料夹施夹钳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气液转换针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300×Ф4，斜口</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大型抓钳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330×Ф10，直，大型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枪式持针器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 弯头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哈巴狗抓钳10*380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380×Ф10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哈巴狗钳头25mm弯头带齿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哈巴狗钳头45mm直头带齿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大型直角分离钳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胆道取石钳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直角分离钳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330×Φ5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打结钳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金手指抓钳（拉钩）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单指、正钩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胃抓钳（可弯)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三层器械筐带盖成套配置</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550×250×145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具有冲洗吸引功能的单极电极</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330×Ф5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24.基础器械</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产品名称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规格型号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阴道拉钩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185×32×100，平，板式，单头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不锈钢换药碗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Ф140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250×10，弯有齿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海绵钳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250×10，弯无齿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不锈钢腰子盘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190×115×25，浅型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不锈钢服药杯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50ml</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手术刀柄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7#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持针钳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220，直，粗针</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胆道探条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300×2，双头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不锈钢方盘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400×300×33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止血钳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180，弯，全齿</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组织剪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220，弯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180，直圆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w:t>
            </w:r>
          </w:p>
        </w:tc>
      </w:tr>
      <w:tr>
        <w:tblPrEx>
          <w:tblCellMar>
            <w:top w:w="0" w:type="dxa"/>
            <w:left w:w="108" w:type="dxa"/>
            <w:bottom w:w="0" w:type="dxa"/>
            <w:right w:w="108"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帕巾钳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130，平头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r>
      <w:tr>
        <w:tblPrEx>
          <w:tblCellMar>
            <w:top w:w="0" w:type="dxa"/>
            <w:left w:w="108" w:type="dxa"/>
            <w:bottom w:w="0" w:type="dxa"/>
            <w:right w:w="108" w:type="dxa"/>
          </w:tblCellMar>
        </w:tblPrEx>
        <w:trPr>
          <w:trHeight w:val="272" w:hRule="atLeast"/>
          <w:jc w:val="center"/>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25.器械车8个   长100 宽65 车身平面高90 四周围栏高约6  </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26.无菌敷料器械架 9个  长1750 宽60  </w:t>
            </w:r>
            <w:r>
              <w:rPr>
                <w:rFonts w:hint="eastAsia" w:ascii="仿宋" w:hAnsi="仿宋" w:eastAsia="仿宋" w:cs="仿宋"/>
                <w:color w:val="000000"/>
                <w:kern w:val="0"/>
                <w:sz w:val="24"/>
                <w:szCs w:val="24"/>
                <w:lang w:bidi="ar"/>
              </w:rPr>
              <w:br w:type="textWrapping"/>
            </w:r>
            <w:r>
              <w:rPr>
                <w:rFonts w:hint="eastAsia" w:ascii="仿宋" w:hAnsi="仿宋" w:eastAsia="仿宋" w:cs="仿宋"/>
                <w:color w:val="000000"/>
                <w:kern w:val="0"/>
                <w:sz w:val="24"/>
                <w:szCs w:val="24"/>
                <w:lang w:bidi="ar"/>
              </w:rPr>
              <w:t>隔档高度35 可存放4层物品 距地大于25</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27.脚踏  9（各3个）    高15cm  中10cm  低5cm</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28.带滑轮水桶架   10个</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29.多功能麻醉车   3个</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30.药品柜         1个</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31.毒麻药品柜     1个</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32.敷料车         5个</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33.负压吸引装置   5套</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34.液体架         2个</w:t>
            </w:r>
          </w:p>
        </w:tc>
      </w:tr>
      <w:tr>
        <w:tblPrEx>
          <w:tblCellMar>
            <w:top w:w="0" w:type="dxa"/>
            <w:left w:w="108" w:type="dxa"/>
            <w:bottom w:w="0" w:type="dxa"/>
            <w:right w:w="108" w:type="dxa"/>
          </w:tblCellMar>
        </w:tblPrEx>
        <w:trPr>
          <w:trHeight w:val="272" w:hRule="atLeast"/>
          <w:jc w:val="center"/>
        </w:trPr>
        <w:tc>
          <w:tcPr>
            <w:tcW w:w="837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35.担架           1个</w:t>
            </w:r>
          </w:p>
        </w:tc>
      </w:tr>
    </w:tbl>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第六、可视喉镜</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一、设备名称：</w:t>
      </w:r>
      <w:r>
        <w:rPr>
          <w:rFonts w:hint="eastAsia" w:ascii="仿宋" w:hAnsi="仿宋" w:eastAsia="仿宋" w:cs="仿宋"/>
          <w:b/>
          <w:bCs/>
          <w:color w:val="000000"/>
          <w:sz w:val="24"/>
        </w:rPr>
        <w:t>可视喉镜</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二、设备数量：两台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color w:val="000000"/>
          <w:sz w:val="24"/>
        </w:rPr>
      </w:pPr>
      <w:r>
        <w:rPr>
          <w:rFonts w:hint="eastAsia" w:ascii="仿宋" w:hAnsi="仿宋" w:eastAsia="仿宋" w:cs="仿宋"/>
          <w:b/>
          <w:bCs/>
          <w:color w:val="000000"/>
          <w:kern w:val="0"/>
          <w:sz w:val="24"/>
        </w:rPr>
        <w:t>三、技术参数：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（一）主机技术要求</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1：采用智能主控芯片，同一主机可无缝兼容窥视叶片手柄、硬管手柄、软管手柄。</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2:采用广角高亮显示屏，视场角≥160°。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3：主机屏幕≥3.5寸，显示分辨率≥640×480。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4：屏幕采用医用电阻触摸屏，通过压力点触，医生戴手套操作。</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5：可通过有线或无线方式外接显示器，具备USB、HDMI输出方式，通过HDMI接口可同屏实时显示手柄前端摄像头的影像。</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6：主机内置多媒体系统，可一键拍照、录像、录音，可在主机上直接阅读、回放。</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7：主机内置操作使用视频，方便临床医护人员快速掌握设备使用方法（提供界面截图或照片等证明文件）。</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8：具有户外/户内环境模式，以适应不同插管环境。</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9：内置锂电池，容量≥2500mAh，工作时间≥240分钟，具备电量管理功能。</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10：主机与各种手柄均可带电一键插拔连接、分离，无需旋转。</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11：显示器能上下0º～130º转动，左右0º～270º转动。</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
          <w:bCs/>
          <w:color w:val="000000"/>
          <w:sz w:val="24"/>
        </w:rPr>
      </w:pPr>
      <w:r>
        <w:rPr>
          <w:rFonts w:hint="eastAsia" w:ascii="仿宋" w:hAnsi="仿宋" w:eastAsia="仿宋" w:cs="仿宋"/>
          <w:color w:val="000000"/>
          <w:sz w:val="24"/>
        </w:rPr>
        <w:t>12：支持高容量记忆TF卡，最大容量32GB。</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（二）窥视叶片手柄 技术规格要求</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1：采用数字电子成像技术，成像能力≥30万像素。</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lang w:eastAsia="zh-CN"/>
        </w:rPr>
        <w:t>★</w:t>
      </w:r>
      <w:r>
        <w:rPr>
          <w:rFonts w:hint="eastAsia" w:ascii="仿宋" w:hAnsi="仿宋" w:eastAsia="仿宋" w:cs="仿宋"/>
          <w:color w:val="000000"/>
          <w:sz w:val="24"/>
        </w:rPr>
        <w:t>2：采用可调节多功能手柄，同一手柄可满足婴幼儿、小儿、成人的插管需求，无需更换。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3：手柄滑竿采用304不锈钢材质，可承重≥90KG拉力。</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4：手柄前端配备智能温控加热板，非LED灯加热，以实现即时防雾功能。</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5：照明采用1个LED灯，亮度≥1000LUX。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6：手柄可同时适配一次性喉镜片和可重复使用窥视叶片，型号分别为：SS（婴幼儿型）、S（儿童型）、M（成人型）、L（成人大号型）。</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7:一次性喉镜片及可重复使用窥视叶片均作磨砂防反光处理，操作视野更为清晰。</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8：最小开口度≤13mm，适合不同体型插管患者。</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9：具备耐磨、防跌落、防泼洒性能，以满足特殊抢救环境使用。</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 xml:space="preserve">10：可以选配无线传输功能模块，用于无线连接大屏幕显示器。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rPr>
      </w:pPr>
      <w:r>
        <w:rPr>
          <w:rFonts w:hint="eastAsia" w:ascii="仿宋" w:hAnsi="仿宋" w:eastAsia="仿宋" w:cs="仿宋"/>
          <w:b/>
          <w:bCs/>
        </w:rPr>
        <w:t>第三部分   售后服务</w:t>
      </w:r>
    </w:p>
    <w:p>
      <w:pPr>
        <w:pStyle w:val="83"/>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1、现场免费培训操作人员，达到我院工作人员独立使用操作熟练。</w:t>
      </w:r>
    </w:p>
    <w:p>
      <w:pPr>
        <w:pStyle w:val="83"/>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2、负责设备的安装调试并正常运行。</w:t>
      </w:r>
    </w:p>
    <w:p>
      <w:pPr>
        <w:pStyle w:val="83"/>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3、如设备出现故障, 2小时内响应，12小时到达用户现场，解决问题。</w:t>
      </w:r>
    </w:p>
    <w:p>
      <w:pPr>
        <w:pStyle w:val="83"/>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4、整机质保三年。</w:t>
      </w:r>
    </w:p>
    <w:p>
      <w:pPr>
        <w:pStyle w:val="83"/>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rPr>
      </w:pPr>
      <w:r>
        <w:rPr>
          <w:rFonts w:hint="eastAsia" w:ascii="仿宋" w:hAnsi="仿宋" w:eastAsia="仿宋" w:cs="仿宋"/>
          <w:color w:val="000000"/>
          <w:sz w:val="24"/>
        </w:rPr>
        <w:t>5、厂家工程师每季度巡检设备一次。</w:t>
      </w:r>
    </w:p>
    <w:p>
      <w:pPr>
        <w:pStyle w:val="83"/>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default" w:ascii="仿宋" w:hAnsi="仿宋" w:eastAsia="仿宋" w:cs="仿宋"/>
          <w:sz w:val="24"/>
          <w:szCs w:val="24"/>
          <w:lang w:val="en-US" w:eastAsia="zh-CN"/>
        </w:rPr>
      </w:pPr>
      <w:r>
        <w:rPr>
          <w:rFonts w:hint="eastAsia" w:ascii="仿宋" w:hAnsi="仿宋" w:eastAsia="仿宋" w:cs="仿宋"/>
          <w:color w:val="000000"/>
          <w:sz w:val="24"/>
        </w:rPr>
        <w:t>6、开机正常率≥98%。</w:t>
      </w:r>
      <w:r>
        <w:rPr>
          <w:rFonts w:hint="eastAsia" w:ascii="仿宋" w:hAnsi="仿宋" w:eastAsia="仿宋" w:cs="仿宋"/>
          <w:sz w:val="24"/>
          <w:szCs w:val="24"/>
          <w:lang w:val="en-US" w:eastAsia="zh-CN"/>
        </w:rPr>
        <w:t>（以全年365天计）</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rPr>
          <w:rFonts w:hint="eastAsia" w:ascii="仿宋" w:eastAsia="仿宋" w:cs="仿宋"/>
          <w:b/>
          <w:kern w:val="2"/>
          <w:sz w:val="32"/>
          <w:szCs w:val="32"/>
          <w:highlight w:val="none"/>
        </w:rPr>
      </w:pPr>
      <w:bookmarkStart w:id="360" w:name="_Toc12634"/>
      <w:r>
        <w:rPr>
          <w:rFonts w:hint="eastAsia" w:ascii="仿宋" w:eastAsia="仿宋" w:cs="仿宋"/>
          <w:b/>
          <w:kern w:val="2"/>
          <w:sz w:val="32"/>
          <w:szCs w:val="32"/>
          <w:highlight w:val="none"/>
          <w:lang w:val="zh-CN"/>
        </w:rPr>
        <w:t>第四</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357"/>
      <w:bookmarkStart w:id="361" w:name="_Toc100219616"/>
      <w:r>
        <w:rPr>
          <w:rFonts w:hint="eastAsia" w:ascii="仿宋" w:eastAsia="仿宋" w:cs="仿宋"/>
          <w:b/>
          <w:kern w:val="2"/>
          <w:sz w:val="32"/>
          <w:szCs w:val="32"/>
          <w:highlight w:val="none"/>
          <w:lang w:val="zh-CN"/>
        </w:rPr>
        <w:t>合同主要条款及格式</w:t>
      </w:r>
      <w:bookmarkEnd w:id="360"/>
    </w:p>
    <w:p>
      <w:pPr>
        <w:rPr>
          <w:rFonts w:hint="eastAsia"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8</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b/>
          <w:spacing w:val="-20"/>
          <w:sz w:val="24"/>
          <w:szCs w:val="24"/>
        </w:rPr>
      </w:pPr>
      <w:r>
        <w:rPr>
          <w:rFonts w:hint="eastAsia" w:ascii="仿宋" w:hAnsi="仿宋" w:eastAsia="仿宋" w:cs="仿宋"/>
          <w:sz w:val="28"/>
          <w:szCs w:val="28"/>
        </w:rPr>
        <w:t>中国   西安</w:t>
      </w:r>
    </w:p>
    <w:p>
      <w:pPr>
        <w:jc w:val="center"/>
        <w:rPr>
          <w:rFonts w:hint="eastAsia" w:ascii="仿宋" w:hAnsi="仿宋" w:eastAsia="仿宋" w:cs="仿宋"/>
          <w:sz w:val="24"/>
          <w:szCs w:val="24"/>
        </w:rPr>
      </w:pPr>
    </w:p>
    <w:p>
      <w:pPr>
        <w:jc w:val="center"/>
        <w:rPr>
          <w:rFonts w:hint="eastAsia" w:ascii="仿宋" w:hAnsi="仿宋" w:eastAsia="仿宋" w:cs="仿宋"/>
          <w:b/>
          <w:spacing w:val="-20"/>
          <w:sz w:val="24"/>
          <w:szCs w:val="24"/>
        </w:rPr>
      </w:pP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7"/>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国产设备：自合同签订之日起20个日历日内完成安装、调试到位；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进口设备：自合同签订之日起30个日历日内完成安装、调试到位；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2"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61"/>
      <w:bookmarkEnd w:id="362"/>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5"/>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5"/>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5"/>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包8：手术室设备2</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5"/>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3" w:name="_Toc3821"/>
      <w:bookmarkStart w:id="364" w:name="_Toc31172"/>
      <w:bookmarkStart w:id="365" w:name="_Toc8181"/>
      <w:bookmarkStart w:id="366" w:name="_Toc14636"/>
      <w:bookmarkStart w:id="367" w:name="_Toc452"/>
      <w:bookmarkStart w:id="368" w:name="_Toc26458"/>
      <w:bookmarkStart w:id="369" w:name="_Toc25930"/>
      <w:bookmarkStart w:id="370" w:name="_Toc5100"/>
      <w:r>
        <w:rPr>
          <w:rFonts w:hint="eastAsia" w:ascii="仿宋" w:hAnsi="仿宋" w:eastAsia="仿宋" w:cs="仿宋"/>
          <w:b/>
          <w:bCs/>
          <w:sz w:val="32"/>
          <w:szCs w:val="15"/>
          <w:highlight w:val="none"/>
          <w:lang w:val="zh-CN"/>
        </w:rPr>
        <w:t>一、投标函</w:t>
      </w:r>
      <w:bookmarkEnd w:id="363"/>
      <w:bookmarkEnd w:id="364"/>
      <w:bookmarkEnd w:id="365"/>
      <w:bookmarkEnd w:id="366"/>
      <w:bookmarkEnd w:id="367"/>
      <w:bookmarkEnd w:id="368"/>
      <w:bookmarkEnd w:id="369"/>
      <w:bookmarkEnd w:id="370"/>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71" w:name="_Toc12106"/>
      <w:bookmarkStart w:id="372" w:name="_Toc15696"/>
      <w:bookmarkStart w:id="373" w:name="_Toc22952"/>
      <w:bookmarkStart w:id="374" w:name="_Toc7809"/>
      <w:bookmarkStart w:id="375" w:name="_Toc4521"/>
      <w:bookmarkStart w:id="376" w:name="_Toc6838"/>
      <w:bookmarkStart w:id="377" w:name="_Toc19367"/>
      <w:bookmarkStart w:id="378" w:name="_Toc10991"/>
      <w:bookmarkStart w:id="379" w:name="_Toc7105"/>
      <w:bookmarkStart w:id="380" w:name="_Toc30144"/>
      <w:bookmarkStart w:id="381" w:name="_Toc475451554"/>
      <w:bookmarkStart w:id="382" w:name="_Toc473056004"/>
      <w:bookmarkStart w:id="383" w:name="_Toc475451801"/>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西安市第八医院新院区基础医疗设备采购项目，包8：手术室设备2</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4" w:name="_Toc11305"/>
      <w:r>
        <w:rPr>
          <w:rFonts w:hint="eastAsia" w:ascii="仿宋" w:hAnsi="仿宋" w:eastAsia="仿宋" w:cs="仿宋"/>
          <w:b/>
          <w:bCs/>
          <w:sz w:val="32"/>
          <w:szCs w:val="15"/>
          <w:highlight w:val="none"/>
          <w:lang w:val="zh-CN"/>
        </w:rPr>
        <w:t>二、开标一览表</w:t>
      </w:r>
      <w:bookmarkEnd w:id="371"/>
      <w:bookmarkEnd w:id="372"/>
      <w:bookmarkEnd w:id="373"/>
      <w:bookmarkEnd w:id="374"/>
      <w:bookmarkEnd w:id="375"/>
      <w:bookmarkEnd w:id="376"/>
      <w:bookmarkEnd w:id="377"/>
      <w:bookmarkEnd w:id="378"/>
      <w:bookmarkEnd w:id="379"/>
      <w:bookmarkEnd w:id="380"/>
      <w:bookmarkEnd w:id="384"/>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包8：手术室设备2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5" w:name="_Toc11427"/>
      <w:bookmarkStart w:id="386" w:name="_Toc8284"/>
      <w:bookmarkStart w:id="387" w:name="_Toc5579"/>
      <w:bookmarkStart w:id="388" w:name="_Toc27541"/>
      <w:bookmarkStart w:id="389" w:name="_Toc5122"/>
      <w:bookmarkStart w:id="390" w:name="_Toc28835"/>
      <w:bookmarkStart w:id="391" w:name="_Toc17040"/>
      <w:bookmarkStart w:id="392" w:name="_Toc23870"/>
      <w:bookmarkStart w:id="393" w:name="_Toc27212"/>
      <w:bookmarkStart w:id="394" w:name="_Toc16973"/>
      <w:bookmarkStart w:id="395" w:name="_Toc32414"/>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5"/>
      <w:bookmarkEnd w:id="386"/>
    </w:p>
    <w:tbl>
      <w:tblPr>
        <w:tblStyle w:val="3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4"/>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4"/>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6" w:name="_Toc23762"/>
    </w:p>
    <w:p>
      <w:pPr>
        <w:pageBreakBefore/>
        <w:spacing w:line="360" w:lineRule="auto"/>
        <w:jc w:val="center"/>
        <w:outlineLvl w:val="1"/>
        <w:rPr>
          <w:rFonts w:ascii="仿宋" w:hAnsi="仿宋" w:eastAsia="仿宋" w:cs="仿宋"/>
          <w:b/>
          <w:bCs/>
          <w:sz w:val="32"/>
          <w:szCs w:val="15"/>
          <w:highlight w:val="none"/>
          <w:lang w:val="zh-CN"/>
        </w:rPr>
      </w:pPr>
      <w:bookmarkStart w:id="397" w:name="_Toc4690"/>
      <w:r>
        <w:rPr>
          <w:rFonts w:hint="eastAsia" w:ascii="仿宋" w:hAnsi="仿宋" w:eastAsia="仿宋" w:cs="仿宋"/>
          <w:b/>
          <w:bCs/>
          <w:sz w:val="32"/>
          <w:szCs w:val="15"/>
          <w:highlight w:val="none"/>
          <w:lang w:val="zh-CN"/>
        </w:rPr>
        <w:t>四、投标人资格证明文件</w:t>
      </w:r>
      <w:bookmarkEnd w:id="396"/>
      <w:bookmarkEnd w:id="397"/>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7"/>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2"/>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398" w:name="_Toc32232"/>
      <w:bookmarkStart w:id="399" w:name="_Toc31488"/>
      <w:bookmarkStart w:id="400" w:name="_Toc495681532"/>
      <w:bookmarkStart w:id="401" w:name="_Toc495681405"/>
      <w:bookmarkStart w:id="402" w:name="_Toc9183"/>
      <w:bookmarkStart w:id="403" w:name="_Toc27035"/>
      <w:bookmarkStart w:id="404" w:name="_Toc32473"/>
      <w:bookmarkStart w:id="405" w:name="_Toc495908047"/>
      <w:bookmarkStart w:id="406" w:name="_Toc495681251"/>
      <w:bookmarkStart w:id="407" w:name="_Toc495671262"/>
      <w:bookmarkStart w:id="408" w:name="_Toc495681260"/>
      <w:bookmarkStart w:id="409" w:name="_Toc495681541"/>
      <w:bookmarkStart w:id="410" w:name="_Toc495681414"/>
      <w:bookmarkStart w:id="411" w:name="_Toc495908056"/>
      <w:bookmarkStart w:id="412" w:name="_Toc495671271"/>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98"/>
      <w:bookmarkEnd w:id="399"/>
      <w:bookmarkEnd w:id="400"/>
      <w:bookmarkEnd w:id="401"/>
      <w:bookmarkEnd w:id="402"/>
      <w:bookmarkEnd w:id="403"/>
      <w:bookmarkEnd w:id="404"/>
      <w:bookmarkEnd w:id="405"/>
      <w:bookmarkEnd w:id="406"/>
      <w:bookmarkEnd w:id="407"/>
      <w:bookmarkStart w:id="413"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6"/>
        <w:rPr>
          <w:rFonts w:hint="eastAsia"/>
          <w:highlight w:val="none"/>
        </w:rPr>
      </w:pPr>
    </w:p>
    <w:p>
      <w:pPr>
        <w:keepNext w:val="0"/>
        <w:keepLines w:val="0"/>
        <w:pageBreakBefore/>
        <w:widowControl w:val="0"/>
        <w:numPr>
          <w:ilvl w:val="0"/>
          <w:numId w:val="2"/>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4" w:name="_Toc7775"/>
      <w:bookmarkStart w:id="415" w:name="_Toc32670"/>
      <w:bookmarkStart w:id="416" w:name="_Toc17786"/>
      <w:r>
        <w:rPr>
          <w:rFonts w:hint="eastAsia" w:ascii="仿宋" w:hAnsi="仿宋" w:eastAsia="仿宋" w:cs="仿宋"/>
          <w:b/>
          <w:bCs/>
          <w:color w:val="auto"/>
          <w:sz w:val="28"/>
          <w:szCs w:val="28"/>
          <w:highlight w:val="none"/>
        </w:rPr>
        <w:t>财务状况报告</w:t>
      </w:r>
      <w:bookmarkEnd w:id="414"/>
      <w:bookmarkEnd w:id="415"/>
      <w:bookmarkEnd w:id="416"/>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2"/>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17" w:name="_Toc32270"/>
      <w:bookmarkStart w:id="418" w:name="_Toc7286"/>
      <w:bookmarkStart w:id="419" w:name="_Toc29340"/>
      <w:r>
        <w:rPr>
          <w:rFonts w:hint="eastAsia" w:ascii="仿宋" w:hAnsi="仿宋" w:eastAsia="仿宋" w:cs="仿宋"/>
          <w:b/>
          <w:color w:val="auto"/>
          <w:sz w:val="28"/>
          <w:szCs w:val="28"/>
          <w:highlight w:val="none"/>
        </w:rPr>
        <w:t>税收缴纳证明</w:t>
      </w:r>
      <w:bookmarkEnd w:id="417"/>
      <w:bookmarkEnd w:id="418"/>
      <w:bookmarkEnd w:id="419"/>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20" w:name="_Toc8355"/>
      <w:bookmarkStart w:id="421" w:name="_Toc10923"/>
      <w:bookmarkStart w:id="422" w:name="_Toc1718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20"/>
      <w:bookmarkEnd w:id="421"/>
      <w:bookmarkEnd w:id="422"/>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3" w:name="_Toc12754"/>
      <w:bookmarkStart w:id="424" w:name="_Toc29820"/>
      <w:bookmarkStart w:id="425" w:name="_Toc11008"/>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3"/>
      <w:bookmarkEnd w:id="424"/>
      <w:bookmarkEnd w:id="425"/>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6" w:name="_Toc18002"/>
      <w:bookmarkStart w:id="427" w:name="_Toc25982"/>
      <w:bookmarkStart w:id="428" w:name="_Toc1093"/>
      <w:bookmarkStart w:id="429" w:name="_Toc977"/>
      <w:bookmarkStart w:id="430"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6"/>
      <w:bookmarkEnd w:id="427"/>
      <w:bookmarkEnd w:id="428"/>
      <w:bookmarkEnd w:id="429"/>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08"/>
      <w:bookmarkEnd w:id="409"/>
      <w:bookmarkEnd w:id="410"/>
      <w:bookmarkEnd w:id="411"/>
      <w:bookmarkEnd w:id="412"/>
      <w:bookmarkEnd w:id="413"/>
      <w:bookmarkEnd w:id="430"/>
    </w:p>
    <w:p>
      <w:pPr>
        <w:pageBreakBefore/>
        <w:spacing w:line="360" w:lineRule="auto"/>
        <w:jc w:val="center"/>
        <w:outlineLvl w:val="2"/>
        <w:rPr>
          <w:rFonts w:ascii="仿宋" w:hAnsi="仿宋" w:eastAsia="仿宋" w:cs="仿宋"/>
          <w:b/>
          <w:sz w:val="28"/>
          <w:szCs w:val="28"/>
          <w:highlight w:val="none"/>
          <w:lang w:val="zh-CN"/>
        </w:rPr>
      </w:pPr>
      <w:bookmarkStart w:id="431" w:name="_Toc29473"/>
      <w:bookmarkStart w:id="432" w:name="_Toc5061"/>
      <w:bookmarkStart w:id="433" w:name="_Toc1010"/>
      <w:bookmarkStart w:id="434" w:name="_Toc17057"/>
      <w:bookmarkStart w:id="435" w:name="_Toc3871"/>
      <w:r>
        <w:rPr>
          <w:rFonts w:hint="eastAsia" w:ascii="仿宋" w:hAnsi="仿宋" w:eastAsia="仿宋" w:cs="仿宋"/>
          <w:b/>
          <w:sz w:val="28"/>
          <w:szCs w:val="28"/>
          <w:highlight w:val="none"/>
          <w:lang w:val="zh-CN"/>
        </w:rPr>
        <w:t>（七）特定资格要求</w:t>
      </w:r>
      <w:bookmarkEnd w:id="431"/>
      <w:bookmarkEnd w:id="432"/>
      <w:bookmarkEnd w:id="433"/>
      <w:bookmarkEnd w:id="434"/>
      <w:bookmarkEnd w:id="435"/>
    </w:p>
    <w:p>
      <w:pPr>
        <w:adjustRightInd w:val="0"/>
        <w:snapToGrid w:val="0"/>
        <w:spacing w:line="360" w:lineRule="auto"/>
        <w:jc w:val="center"/>
        <w:outlineLvl w:val="3"/>
        <w:rPr>
          <w:rFonts w:ascii="仿宋" w:hAnsi="仿宋" w:eastAsia="仿宋" w:cs="仿宋"/>
          <w:b/>
          <w:highlight w:val="none"/>
        </w:rPr>
      </w:pPr>
      <w:bookmarkStart w:id="436" w:name="_Toc495681406"/>
      <w:bookmarkStart w:id="437" w:name="_Toc495908048"/>
      <w:bookmarkStart w:id="438" w:name="_Toc495681252"/>
      <w:bookmarkStart w:id="439" w:name="_Toc1610"/>
      <w:bookmarkStart w:id="440" w:name="_Toc495671263"/>
      <w:bookmarkStart w:id="441" w:name="_Toc18742"/>
      <w:bookmarkStart w:id="442" w:name="_Toc495681533"/>
      <w:bookmarkStart w:id="443" w:name="_Toc32662"/>
      <w:r>
        <w:rPr>
          <w:rFonts w:hint="eastAsia" w:ascii="仿宋" w:hAnsi="仿宋" w:eastAsia="仿宋" w:cs="仿宋"/>
          <w:b/>
          <w:highlight w:val="none"/>
        </w:rPr>
        <w:t>1、法定代表人身份证明</w:t>
      </w:r>
      <w:bookmarkEnd w:id="436"/>
      <w:bookmarkEnd w:id="437"/>
      <w:bookmarkEnd w:id="438"/>
      <w:bookmarkEnd w:id="439"/>
      <w:bookmarkEnd w:id="440"/>
      <w:bookmarkEnd w:id="441"/>
      <w:bookmarkEnd w:id="442"/>
      <w:bookmarkEnd w:id="443"/>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7"/>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4" w:name="_Toc18921"/>
      <w:bookmarkStart w:id="445" w:name="_Toc495681407"/>
      <w:bookmarkStart w:id="446" w:name="_Toc495908049"/>
      <w:bookmarkStart w:id="447" w:name="_Toc495671264"/>
      <w:bookmarkStart w:id="448" w:name="_Toc495681253"/>
      <w:bookmarkStart w:id="449" w:name="_Toc495681534"/>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50" w:name="_Toc29369"/>
      <w:bookmarkStart w:id="451" w:name="_Toc32169"/>
      <w:r>
        <w:rPr>
          <w:rFonts w:hint="eastAsia" w:ascii="仿宋" w:hAnsi="仿宋" w:eastAsia="仿宋" w:cs="仿宋"/>
          <w:b/>
          <w:highlight w:val="none"/>
        </w:rPr>
        <w:t>2、法定代表人授权书</w:t>
      </w:r>
      <w:bookmarkEnd w:id="444"/>
      <w:bookmarkEnd w:id="445"/>
      <w:bookmarkEnd w:id="446"/>
      <w:bookmarkEnd w:id="447"/>
      <w:bookmarkEnd w:id="448"/>
      <w:bookmarkEnd w:id="449"/>
      <w:bookmarkEnd w:id="450"/>
      <w:bookmarkEnd w:id="451"/>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2" w:name="_Toc10845"/>
      <w:bookmarkStart w:id="453" w:name="_Toc10643"/>
      <w:bookmarkStart w:id="454" w:name="_Toc25082"/>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3、投标产品属于医疗器械管理的须提供所投产品的《医疗器械产品注册证》或《医疗器械产品备案凭证》；进口设备需提供“进”字号产品注册证及完整的授权链，且授权范围需包含本次采购项目内容。</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w:t>
      </w:r>
      <w:r>
        <w:rPr>
          <w:rFonts w:hint="eastAsia" w:ascii="仿宋" w:hAnsi="仿宋" w:eastAsia="仿宋" w:cs="仿宋"/>
          <w:b/>
          <w:highlight w:val="none"/>
        </w:rPr>
        <w:t>投标人为生产厂家的须提供《医疗器械生产许可证》，投标人为代理商的须提供《医疗器械经营许可证》或《医疗器械经营备案证》及生产厂家的《医疗器械生产许可证》。</w:t>
      </w:r>
    </w:p>
    <w:p>
      <w:pPr>
        <w:rPr>
          <w:rFonts w:hint="eastAsia" w:ascii="仿宋" w:hAnsi="仿宋" w:eastAsia="仿宋" w:cs="仿宋"/>
          <w:b/>
          <w:highlight w:val="none"/>
        </w:rPr>
      </w:pPr>
      <w:r>
        <w:rPr>
          <w:rFonts w:hint="eastAsia" w:ascii="仿宋" w:hAnsi="仿宋" w:eastAsia="仿宋" w:cs="仿宋"/>
          <w:b/>
          <w:highlight w:val="none"/>
        </w:rPr>
        <w:br w:type="page"/>
      </w:r>
    </w:p>
    <w:p>
      <w:pPr>
        <w:pStyle w:val="3"/>
        <w:bidi w:val="0"/>
        <w:spacing w:line="360" w:lineRule="auto"/>
        <w:ind w:left="0" w:leftChars="0" w:firstLine="0" w:firstLineChars="0"/>
        <w:jc w:val="center"/>
        <w:rPr>
          <w:rFonts w:hint="eastAsia" w:ascii="仿宋" w:hAnsi="仿宋" w:eastAsia="仿宋" w:cs="仿宋"/>
          <w:b/>
          <w:bCs/>
          <w:highlight w:val="none"/>
          <w:lang w:val="zh-CN"/>
        </w:rPr>
      </w:pPr>
      <w:bookmarkStart w:id="455" w:name="_Toc9841"/>
      <w:r>
        <w:rPr>
          <w:rFonts w:hint="eastAsia" w:ascii="仿宋" w:hAnsi="仿宋" w:eastAsia="仿宋" w:cs="仿宋"/>
          <w:b/>
          <w:bCs/>
          <w:highlight w:val="none"/>
          <w:lang w:val="zh-CN"/>
        </w:rPr>
        <w:t>五、提供政府采购政策等证明材料</w:t>
      </w:r>
      <w:bookmarkEnd w:id="452"/>
      <w:bookmarkEnd w:id="453"/>
      <w:bookmarkEnd w:id="454"/>
      <w:bookmarkEnd w:id="455"/>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7"/>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7"/>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7"/>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6" w:name="_Toc15669"/>
      <w:bookmarkStart w:id="457" w:name="_Toc16852"/>
      <w:r>
        <w:rPr>
          <w:rFonts w:hint="eastAsia" w:ascii="仿宋" w:hAnsi="仿宋" w:eastAsia="仿宋" w:cs="仿宋"/>
          <w:b/>
          <w:bCs/>
          <w:sz w:val="32"/>
          <w:szCs w:val="15"/>
          <w:highlight w:val="none"/>
          <w:lang w:val="zh-CN"/>
        </w:rPr>
        <w:t>六、合同主要条款偏离表</w:t>
      </w:r>
      <w:bookmarkEnd w:id="381"/>
      <w:bookmarkEnd w:id="382"/>
      <w:bookmarkEnd w:id="383"/>
      <w:bookmarkEnd w:id="387"/>
      <w:bookmarkEnd w:id="388"/>
      <w:bookmarkEnd w:id="389"/>
      <w:bookmarkEnd w:id="390"/>
      <w:bookmarkEnd w:id="391"/>
      <w:bookmarkEnd w:id="392"/>
      <w:bookmarkEnd w:id="393"/>
      <w:bookmarkEnd w:id="394"/>
      <w:bookmarkEnd w:id="395"/>
      <w:bookmarkEnd w:id="456"/>
      <w:bookmarkEnd w:id="457"/>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58" w:name="_Toc475451556"/>
      <w:bookmarkStart w:id="459" w:name="_Toc473056006"/>
      <w:bookmarkStart w:id="460" w:name="_Toc475451803"/>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61" w:name="_Toc11930"/>
    </w:p>
    <w:bookmarkEnd w:id="458"/>
    <w:bookmarkEnd w:id="459"/>
    <w:bookmarkEnd w:id="460"/>
    <w:bookmarkEnd w:id="461"/>
    <w:p>
      <w:pPr>
        <w:pageBreakBefore/>
        <w:adjustRightInd w:val="0"/>
        <w:snapToGrid w:val="0"/>
        <w:spacing w:line="360" w:lineRule="auto"/>
        <w:jc w:val="center"/>
        <w:outlineLvl w:val="1"/>
        <w:rPr>
          <w:rStyle w:val="50"/>
          <w:rFonts w:hint="eastAsia" w:ascii="仿宋" w:hAnsi="仿宋" w:eastAsia="仿宋" w:cs="仿宋"/>
          <w:color w:val="auto"/>
          <w:sz w:val="32"/>
          <w:szCs w:val="21"/>
          <w:highlight w:val="none"/>
          <w:lang w:eastAsia="zh-CN"/>
        </w:rPr>
      </w:pPr>
      <w:bookmarkStart w:id="462" w:name="_Toc13042"/>
      <w:bookmarkStart w:id="463" w:name="_Toc3327"/>
      <w:bookmarkStart w:id="464" w:name="_Toc370"/>
      <w:bookmarkStart w:id="465" w:name="_Toc14308"/>
      <w:bookmarkStart w:id="466" w:name="_Toc8261"/>
      <w:bookmarkStart w:id="467" w:name="_Toc4764"/>
      <w:bookmarkStart w:id="468" w:name="_Toc9217"/>
      <w:bookmarkStart w:id="469" w:name="_Toc26734"/>
      <w:bookmarkStart w:id="470" w:name="_Toc4404"/>
      <w:bookmarkStart w:id="471" w:name="_Toc18224"/>
      <w:bookmarkStart w:id="472" w:name="_Toc518"/>
      <w:bookmarkStart w:id="473" w:name="_Toc17011"/>
      <w:bookmarkStart w:id="474" w:name="_Toc22966"/>
      <w:bookmarkStart w:id="475" w:name="_Toc31212"/>
      <w:bookmarkStart w:id="476" w:name="_Toc31326"/>
      <w:bookmarkStart w:id="477" w:name="_Toc300"/>
      <w:bookmarkStart w:id="478" w:name="_Toc13495"/>
      <w:bookmarkStart w:id="479" w:name="_Toc3056"/>
      <w:bookmarkStart w:id="480" w:name="_Toc3451"/>
      <w:bookmarkStart w:id="481" w:name="_Toc21194"/>
      <w:bookmarkStart w:id="482" w:name="_Toc26791"/>
      <w:bookmarkStart w:id="483" w:name="_Toc4501"/>
      <w:bookmarkStart w:id="484" w:name="_Toc31471"/>
      <w:bookmarkStart w:id="485" w:name="_Toc8297"/>
      <w:r>
        <w:rPr>
          <w:rStyle w:val="50"/>
          <w:rFonts w:hint="eastAsia" w:ascii="仿宋" w:hAnsi="仿宋" w:eastAsia="仿宋" w:cs="仿宋"/>
          <w:sz w:val="32"/>
          <w:szCs w:val="21"/>
          <w:highlight w:val="none"/>
          <w:lang w:val="en-US" w:eastAsia="zh-CN"/>
        </w:rPr>
        <w:t>七</w:t>
      </w:r>
      <w:r>
        <w:rPr>
          <w:rStyle w:val="50"/>
          <w:rFonts w:hint="eastAsia" w:ascii="仿宋" w:hAnsi="仿宋" w:eastAsia="仿宋" w:cs="仿宋"/>
          <w:sz w:val="32"/>
          <w:szCs w:val="21"/>
          <w:highlight w:val="none"/>
          <w:lang w:val="zh-CN"/>
        </w:rPr>
        <w:t>、</w:t>
      </w:r>
      <w:bookmarkEnd w:id="462"/>
      <w:bookmarkStart w:id="486" w:name="_Toc11833"/>
      <w:bookmarkStart w:id="487" w:name="_Toc13348"/>
      <w:bookmarkStart w:id="488" w:name="_Toc24533"/>
      <w:bookmarkStart w:id="489" w:name="_Toc9136"/>
      <w:bookmarkStart w:id="490" w:name="_Toc7263"/>
      <w:r>
        <w:rPr>
          <w:rStyle w:val="50"/>
          <w:rFonts w:hint="eastAsia" w:ascii="仿宋" w:hAnsi="仿宋" w:eastAsia="仿宋" w:cs="仿宋"/>
          <w:color w:val="auto"/>
          <w:sz w:val="32"/>
          <w:szCs w:val="21"/>
          <w:highlight w:val="none"/>
        </w:rPr>
        <w:t>节能环保、环境标志产品明细表</w:t>
      </w:r>
      <w:r>
        <w:rPr>
          <w:rStyle w:val="50"/>
          <w:rFonts w:hint="eastAsia" w:ascii="仿宋" w:hAnsi="仿宋" w:eastAsia="仿宋" w:cs="仿宋"/>
          <w:color w:val="auto"/>
          <w:sz w:val="32"/>
          <w:szCs w:val="21"/>
          <w:highlight w:val="none"/>
          <w:lang w:eastAsia="zh-CN"/>
        </w:rPr>
        <w:t>（若有）</w:t>
      </w:r>
      <w:bookmarkEnd w:id="463"/>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7"/>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50"/>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91" w:name="_Toc11986"/>
      <w:r>
        <w:rPr>
          <w:rStyle w:val="50"/>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91"/>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7"/>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3"/>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3"/>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3"/>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50"/>
          <w:rFonts w:hint="eastAsia" w:ascii="仿宋" w:hAnsi="仿宋" w:eastAsia="仿宋" w:cs="仿宋"/>
          <w:sz w:val="32"/>
          <w:szCs w:val="21"/>
          <w:highlight w:val="none"/>
          <w:lang w:eastAsia="zh-CN"/>
        </w:rPr>
      </w:pPr>
      <w:bookmarkStart w:id="492" w:name="_Toc28019"/>
      <w:r>
        <w:rPr>
          <w:rFonts w:hint="eastAsia" w:ascii="仿宋" w:hAnsi="仿宋" w:eastAsia="仿宋" w:cs="仿宋"/>
          <w:b/>
          <w:kern w:val="0"/>
          <w:sz w:val="32"/>
          <w:szCs w:val="21"/>
          <w:highlight w:val="none"/>
          <w:lang w:val="en-US" w:eastAsia="zh-CN" w:bidi="ar-SA"/>
        </w:rPr>
        <w:t>九、</w:t>
      </w:r>
      <w:r>
        <w:rPr>
          <w:rStyle w:val="50"/>
          <w:rFonts w:hint="eastAsia" w:ascii="仿宋" w:hAnsi="仿宋" w:eastAsia="仿宋" w:cs="仿宋"/>
          <w:sz w:val="32"/>
          <w:szCs w:val="21"/>
          <w:highlight w:val="none"/>
          <w:lang w:eastAsia="zh-CN"/>
        </w:rPr>
        <w:t>设备供应方案</w:t>
      </w:r>
      <w:bookmarkEnd w:id="492"/>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50"/>
          <w:rFonts w:hint="eastAsia" w:ascii="仿宋" w:hAnsi="仿宋" w:eastAsia="仿宋" w:cs="仿宋"/>
          <w:sz w:val="32"/>
          <w:szCs w:val="21"/>
          <w:highlight w:val="none"/>
          <w:lang w:eastAsia="zh-CN"/>
        </w:rPr>
      </w:pPr>
      <w:bookmarkStart w:id="493" w:name="_Toc32308"/>
      <w:r>
        <w:rPr>
          <w:rStyle w:val="50"/>
          <w:rFonts w:hint="eastAsia" w:ascii="仿宋" w:hAnsi="仿宋" w:eastAsia="仿宋" w:cs="仿宋"/>
          <w:sz w:val="32"/>
          <w:szCs w:val="21"/>
          <w:highlight w:val="none"/>
          <w:lang w:eastAsia="zh-CN"/>
        </w:rPr>
        <w:t>十、实施方案</w:t>
      </w:r>
      <w:bookmarkEnd w:id="493"/>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50"/>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50"/>
          <w:rFonts w:hint="eastAsia" w:ascii="仿宋" w:hAnsi="仿宋" w:eastAsia="仿宋" w:cs="仿宋"/>
          <w:sz w:val="28"/>
          <w:szCs w:val="20"/>
          <w:highlight w:val="none"/>
        </w:rPr>
        <w:t>拟投入本项目的主要负责人简历表</w:t>
      </w:r>
    </w:p>
    <w:tbl>
      <w:tblPr>
        <w:tblStyle w:val="37"/>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50"/>
          <w:rFonts w:ascii="仿宋" w:hAnsi="仿宋" w:eastAsia="仿宋" w:cs="仿宋"/>
          <w:sz w:val="28"/>
          <w:szCs w:val="20"/>
          <w:highlight w:val="none"/>
        </w:rPr>
      </w:pPr>
      <w:bookmarkStart w:id="494" w:name="_Toc32133"/>
      <w:bookmarkStart w:id="495" w:name="_Toc27006"/>
      <w:r>
        <w:rPr>
          <w:rStyle w:val="50"/>
          <w:rFonts w:hint="eastAsia" w:ascii="仿宋" w:hAnsi="仿宋" w:eastAsia="仿宋" w:cs="仿宋"/>
          <w:sz w:val="28"/>
          <w:szCs w:val="20"/>
          <w:highlight w:val="none"/>
          <w:lang w:eastAsia="zh-CN"/>
        </w:rPr>
        <w:t>附件二：</w:t>
      </w:r>
      <w:r>
        <w:rPr>
          <w:rStyle w:val="50"/>
          <w:rFonts w:hint="eastAsia" w:ascii="仿宋" w:hAnsi="仿宋" w:eastAsia="仿宋" w:cs="仿宋"/>
          <w:sz w:val="28"/>
          <w:szCs w:val="20"/>
          <w:highlight w:val="none"/>
        </w:rPr>
        <w:t>参与本项目人员表</w:t>
      </w:r>
      <w:bookmarkEnd w:id="494"/>
      <w:bookmarkEnd w:id="495"/>
    </w:p>
    <w:tbl>
      <w:tblPr>
        <w:tblStyle w:val="37"/>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50"/>
          <w:rFonts w:hint="eastAsia" w:ascii="仿宋" w:hAnsi="仿宋" w:eastAsia="仿宋" w:cs="仿宋"/>
          <w:sz w:val="32"/>
          <w:szCs w:val="21"/>
          <w:highlight w:val="none"/>
          <w:lang w:eastAsia="zh-CN"/>
        </w:rPr>
      </w:pPr>
      <w:r>
        <w:rPr>
          <w:rStyle w:val="50"/>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50"/>
          <w:rFonts w:hint="eastAsia" w:ascii="仿宋" w:hAnsi="仿宋" w:eastAsia="仿宋" w:cs="仿宋"/>
          <w:sz w:val="32"/>
          <w:szCs w:val="21"/>
          <w:highlight w:val="none"/>
          <w:lang w:eastAsia="zh-CN"/>
        </w:rPr>
      </w:pPr>
      <w:bookmarkStart w:id="496" w:name="_Toc31542"/>
      <w:r>
        <w:rPr>
          <w:rFonts w:hint="eastAsia" w:ascii="仿宋" w:hAnsi="仿宋" w:eastAsia="仿宋" w:cs="仿宋"/>
          <w:b/>
          <w:kern w:val="0"/>
          <w:sz w:val="32"/>
          <w:szCs w:val="21"/>
          <w:highlight w:val="none"/>
          <w:lang w:val="en-US" w:eastAsia="zh-CN" w:bidi="ar-SA"/>
        </w:rPr>
        <w:t>十一、</w:t>
      </w:r>
      <w:r>
        <w:rPr>
          <w:rStyle w:val="50"/>
          <w:rFonts w:hint="eastAsia" w:ascii="仿宋" w:hAnsi="仿宋" w:eastAsia="仿宋" w:cs="仿宋"/>
          <w:sz w:val="32"/>
          <w:szCs w:val="21"/>
          <w:highlight w:val="none"/>
          <w:lang w:eastAsia="zh-CN"/>
        </w:rPr>
        <w:t>保障措施</w:t>
      </w:r>
      <w:bookmarkEnd w:id="496"/>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497" w:name="_Toc30415"/>
      <w:r>
        <w:rPr>
          <w:rFonts w:hint="eastAsia" w:ascii="仿宋" w:hAnsi="仿宋" w:eastAsia="仿宋" w:cs="仿宋"/>
          <w:b/>
          <w:kern w:val="0"/>
          <w:sz w:val="32"/>
          <w:szCs w:val="21"/>
          <w:highlight w:val="none"/>
          <w:lang w:val="en-US" w:eastAsia="zh-CN" w:bidi="ar-SA"/>
        </w:rPr>
        <w:t>十二、应急措施</w:t>
      </w:r>
      <w:bookmarkEnd w:id="497"/>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498" w:name="_Toc27349"/>
      <w:bookmarkStart w:id="499" w:name="_Toc17895"/>
      <w:bookmarkStart w:id="500" w:name="_Toc6448"/>
      <w:bookmarkStart w:id="501" w:name="_Toc30152"/>
      <w:bookmarkStart w:id="502" w:name="_Toc15935"/>
      <w:bookmarkStart w:id="503" w:name="_Toc9723"/>
      <w:bookmarkStart w:id="504" w:name="_Toc31908"/>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498"/>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7"/>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499"/>
    <w:bookmarkEnd w:id="500"/>
    <w:bookmarkEnd w:id="501"/>
    <w:bookmarkEnd w:id="502"/>
    <w:bookmarkEnd w:id="503"/>
    <w:bookmarkEnd w:id="504"/>
    <w:p>
      <w:pPr>
        <w:pageBreakBefore/>
        <w:spacing w:line="360" w:lineRule="auto"/>
        <w:jc w:val="center"/>
        <w:outlineLvl w:val="1"/>
        <w:rPr>
          <w:rFonts w:ascii="仿宋" w:hAnsi="仿宋" w:eastAsia="仿宋" w:cs="仿宋"/>
          <w:b/>
          <w:sz w:val="44"/>
          <w:szCs w:val="44"/>
          <w:highlight w:val="none"/>
        </w:rPr>
      </w:pPr>
      <w:bookmarkStart w:id="505" w:name="_Toc18055"/>
      <w:bookmarkStart w:id="506" w:name="_Toc473056008"/>
      <w:bookmarkStart w:id="507" w:name="_Toc24129"/>
      <w:bookmarkStart w:id="508" w:name="_Toc475451557"/>
      <w:bookmarkStart w:id="509" w:name="_Toc13774"/>
      <w:bookmarkStart w:id="510" w:name="_Toc475451804"/>
      <w:bookmarkStart w:id="511" w:name="_Toc10131"/>
      <w:bookmarkStart w:id="512" w:name="_Toc27139"/>
      <w:bookmarkStart w:id="513" w:name="_Toc8031"/>
      <w:bookmarkStart w:id="514" w:name="_Toc18031"/>
      <w:bookmarkStart w:id="515" w:name="_Toc23271"/>
      <w:bookmarkStart w:id="516" w:name="_Toc6638"/>
      <w:bookmarkStart w:id="517" w:name="_Toc19696"/>
      <w:bookmarkStart w:id="518" w:name="_Toc8020"/>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bl>
      <w:tblPr>
        <w:tblStyle w:val="37"/>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19" w:name="_Toc5549"/>
      <w:bookmarkStart w:id="520" w:name="_Toc18141"/>
      <w:bookmarkStart w:id="521" w:name="_Toc18863"/>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19"/>
      <w:bookmarkEnd w:id="520"/>
      <w:bookmarkEnd w:id="521"/>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5"/>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2" w:name="_Toc2681"/>
      <w:bookmarkStart w:id="523" w:name="_Toc12844"/>
      <w:bookmarkStart w:id="524" w:name="_Toc13565"/>
      <w:bookmarkStart w:id="525" w:name="_Toc2180"/>
      <w:bookmarkStart w:id="526" w:name="_Toc19643"/>
      <w:bookmarkStart w:id="527" w:name="_Toc31226"/>
      <w:bookmarkStart w:id="528" w:name="_Toc8931"/>
      <w:bookmarkStart w:id="529" w:name="_Toc5082"/>
      <w:bookmarkStart w:id="530" w:name="_Toc19579"/>
      <w:bookmarkStart w:id="531" w:name="_Toc22976"/>
      <w:bookmarkStart w:id="532" w:name="_Toc14521"/>
      <w:bookmarkStart w:id="533" w:name="_Toc25138"/>
      <w:bookmarkStart w:id="534" w:name="_Toc4293"/>
      <w:bookmarkStart w:id="535" w:name="_Toc7562"/>
      <w:bookmarkStart w:id="536" w:name="_Toc28697"/>
      <w:bookmarkStart w:id="537" w:name="_Toc1644"/>
      <w:bookmarkStart w:id="538" w:name="_Toc25981"/>
      <w:bookmarkStart w:id="539" w:name="_Toc26328"/>
      <w:bookmarkStart w:id="540" w:name="_Toc7489"/>
      <w:bookmarkStart w:id="541" w:name="_Toc7233"/>
      <w:bookmarkStart w:id="542" w:name="_Toc4983"/>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2"/>
      <w:bookmarkEnd w:id="523"/>
      <w:bookmarkEnd w:id="524"/>
      <w:bookmarkEnd w:id="525"/>
      <w:bookmarkEnd w:id="526"/>
      <w:bookmarkEnd w:id="527"/>
      <w:bookmarkEnd w:id="528"/>
      <w:bookmarkEnd w:id="529"/>
      <w:bookmarkEnd w:id="530"/>
      <w:bookmarkEnd w:id="531"/>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3"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2"/>
      <w:bookmarkEnd w:id="533"/>
      <w:bookmarkEnd w:id="534"/>
      <w:bookmarkEnd w:id="535"/>
      <w:bookmarkEnd w:id="536"/>
      <w:bookmarkEnd w:id="537"/>
      <w:bookmarkEnd w:id="538"/>
      <w:bookmarkEnd w:id="539"/>
      <w:bookmarkEnd w:id="540"/>
      <w:bookmarkEnd w:id="541"/>
      <w:bookmarkEnd w:id="542"/>
      <w:bookmarkEnd w:id="543"/>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408017E7"/>
    <w:multiLevelType w:val="singleLevel"/>
    <w:tmpl w:val="408017E7"/>
    <w:lvl w:ilvl="0" w:tentative="0">
      <w:start w:val="1"/>
      <w:numFmt w:val="chineseCounting"/>
      <w:suff w:val="nothing"/>
      <w:lvlText w:val="（%1）"/>
      <w:lvlJc w:val="left"/>
      <w:rPr>
        <w:rFonts w:hint="eastAsia"/>
      </w:rPr>
    </w:lvl>
  </w:abstractNum>
  <w:abstractNum w:abstractNumId="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YjBkMDE0MDUwZWU1MDYzY2M0YTJiMmIyMWQyNDY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0909"/>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250199F"/>
    <w:rsid w:val="02545337"/>
    <w:rsid w:val="02943B76"/>
    <w:rsid w:val="03067533"/>
    <w:rsid w:val="032E7E80"/>
    <w:rsid w:val="03366F2E"/>
    <w:rsid w:val="03433A17"/>
    <w:rsid w:val="03CE5F09"/>
    <w:rsid w:val="03E13B99"/>
    <w:rsid w:val="04473600"/>
    <w:rsid w:val="044F63DD"/>
    <w:rsid w:val="045B70AB"/>
    <w:rsid w:val="04E70F3D"/>
    <w:rsid w:val="04F117E7"/>
    <w:rsid w:val="04F9190C"/>
    <w:rsid w:val="050A565A"/>
    <w:rsid w:val="055E0075"/>
    <w:rsid w:val="05F45B9A"/>
    <w:rsid w:val="065B1B7A"/>
    <w:rsid w:val="065B7491"/>
    <w:rsid w:val="068C7ABB"/>
    <w:rsid w:val="06CF097B"/>
    <w:rsid w:val="06DA3A8A"/>
    <w:rsid w:val="070251B5"/>
    <w:rsid w:val="076B66BB"/>
    <w:rsid w:val="07756429"/>
    <w:rsid w:val="077F3595"/>
    <w:rsid w:val="079C09E9"/>
    <w:rsid w:val="07CC4A4E"/>
    <w:rsid w:val="07F75CE8"/>
    <w:rsid w:val="080153D7"/>
    <w:rsid w:val="082E6CB9"/>
    <w:rsid w:val="082F4AD6"/>
    <w:rsid w:val="08625C0E"/>
    <w:rsid w:val="0882284B"/>
    <w:rsid w:val="089D30BD"/>
    <w:rsid w:val="091B4D30"/>
    <w:rsid w:val="09256C57"/>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E3A7406"/>
    <w:rsid w:val="0E4F6BE7"/>
    <w:rsid w:val="0E816553"/>
    <w:rsid w:val="0EE8268F"/>
    <w:rsid w:val="0F265A2B"/>
    <w:rsid w:val="0F434982"/>
    <w:rsid w:val="0F9242C9"/>
    <w:rsid w:val="0FB50E2A"/>
    <w:rsid w:val="0FBD4E9D"/>
    <w:rsid w:val="0FF15A65"/>
    <w:rsid w:val="10801A33"/>
    <w:rsid w:val="10B1408D"/>
    <w:rsid w:val="10DC6261"/>
    <w:rsid w:val="113E4DF9"/>
    <w:rsid w:val="118D3B9B"/>
    <w:rsid w:val="1193257A"/>
    <w:rsid w:val="11976CA6"/>
    <w:rsid w:val="12154D3D"/>
    <w:rsid w:val="12B10F0A"/>
    <w:rsid w:val="131916C8"/>
    <w:rsid w:val="1467771D"/>
    <w:rsid w:val="146814E3"/>
    <w:rsid w:val="148D166A"/>
    <w:rsid w:val="14A222B6"/>
    <w:rsid w:val="14C90DDD"/>
    <w:rsid w:val="14FC0436"/>
    <w:rsid w:val="15754971"/>
    <w:rsid w:val="16054926"/>
    <w:rsid w:val="1716516A"/>
    <w:rsid w:val="17A07E36"/>
    <w:rsid w:val="187542A6"/>
    <w:rsid w:val="188678E5"/>
    <w:rsid w:val="1A0F5BC2"/>
    <w:rsid w:val="1AA6324F"/>
    <w:rsid w:val="1B8847FE"/>
    <w:rsid w:val="1B926FF4"/>
    <w:rsid w:val="1BC77B49"/>
    <w:rsid w:val="1C127CD4"/>
    <w:rsid w:val="1C580648"/>
    <w:rsid w:val="1D413B98"/>
    <w:rsid w:val="1D734458"/>
    <w:rsid w:val="1D8F1E47"/>
    <w:rsid w:val="1E093B57"/>
    <w:rsid w:val="1E0C1B7D"/>
    <w:rsid w:val="1E5F1B35"/>
    <w:rsid w:val="1E9D0C6D"/>
    <w:rsid w:val="1EF158F8"/>
    <w:rsid w:val="1F4B6B94"/>
    <w:rsid w:val="1F897135"/>
    <w:rsid w:val="1FB32D72"/>
    <w:rsid w:val="20067F72"/>
    <w:rsid w:val="20296F02"/>
    <w:rsid w:val="206E3AAB"/>
    <w:rsid w:val="21835F24"/>
    <w:rsid w:val="219E1CFE"/>
    <w:rsid w:val="21D07D7F"/>
    <w:rsid w:val="227A789C"/>
    <w:rsid w:val="22EA651D"/>
    <w:rsid w:val="231D220C"/>
    <w:rsid w:val="234D7605"/>
    <w:rsid w:val="2366189C"/>
    <w:rsid w:val="23693C6E"/>
    <w:rsid w:val="238D3B0E"/>
    <w:rsid w:val="243A262C"/>
    <w:rsid w:val="24F72D22"/>
    <w:rsid w:val="2509389C"/>
    <w:rsid w:val="25657932"/>
    <w:rsid w:val="26631B6B"/>
    <w:rsid w:val="26844E74"/>
    <w:rsid w:val="27116469"/>
    <w:rsid w:val="27BA21B7"/>
    <w:rsid w:val="27EE6AB8"/>
    <w:rsid w:val="28163909"/>
    <w:rsid w:val="28C36E49"/>
    <w:rsid w:val="28DC725E"/>
    <w:rsid w:val="294D08C9"/>
    <w:rsid w:val="2952510D"/>
    <w:rsid w:val="29746395"/>
    <w:rsid w:val="2996455E"/>
    <w:rsid w:val="29B2751A"/>
    <w:rsid w:val="2A3C49CC"/>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43844"/>
    <w:rsid w:val="332E2007"/>
    <w:rsid w:val="33385DC3"/>
    <w:rsid w:val="3383429E"/>
    <w:rsid w:val="34207B20"/>
    <w:rsid w:val="34342D4D"/>
    <w:rsid w:val="3448372F"/>
    <w:rsid w:val="34753897"/>
    <w:rsid w:val="34FA1B38"/>
    <w:rsid w:val="352E64BB"/>
    <w:rsid w:val="35C32010"/>
    <w:rsid w:val="36075618"/>
    <w:rsid w:val="3629686E"/>
    <w:rsid w:val="36D34458"/>
    <w:rsid w:val="36D8170A"/>
    <w:rsid w:val="36F4770C"/>
    <w:rsid w:val="376F1E40"/>
    <w:rsid w:val="385C4BC4"/>
    <w:rsid w:val="38B21D00"/>
    <w:rsid w:val="38C36AAA"/>
    <w:rsid w:val="38EF3C8A"/>
    <w:rsid w:val="39236DE6"/>
    <w:rsid w:val="393F419F"/>
    <w:rsid w:val="39C24EFB"/>
    <w:rsid w:val="39FC75C0"/>
    <w:rsid w:val="3A2A6565"/>
    <w:rsid w:val="3A4E08BC"/>
    <w:rsid w:val="3A6366DE"/>
    <w:rsid w:val="3AEA11D1"/>
    <w:rsid w:val="3AF73132"/>
    <w:rsid w:val="3AF9127F"/>
    <w:rsid w:val="3B9B69A9"/>
    <w:rsid w:val="3BA6033C"/>
    <w:rsid w:val="3BDB4C8A"/>
    <w:rsid w:val="3C112A88"/>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CB7ED4"/>
    <w:rsid w:val="40DD473F"/>
    <w:rsid w:val="40E75D9D"/>
    <w:rsid w:val="41AC18CB"/>
    <w:rsid w:val="433B5262"/>
    <w:rsid w:val="43464D2B"/>
    <w:rsid w:val="43D85B74"/>
    <w:rsid w:val="43D91BAC"/>
    <w:rsid w:val="44403DB1"/>
    <w:rsid w:val="44DD2B77"/>
    <w:rsid w:val="45431007"/>
    <w:rsid w:val="4552724E"/>
    <w:rsid w:val="45B64B59"/>
    <w:rsid w:val="45D0675D"/>
    <w:rsid w:val="46291303"/>
    <w:rsid w:val="46805F22"/>
    <w:rsid w:val="46BB2228"/>
    <w:rsid w:val="47356C9B"/>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87C54"/>
    <w:rsid w:val="4D6D36A4"/>
    <w:rsid w:val="4D891B60"/>
    <w:rsid w:val="4DA97F17"/>
    <w:rsid w:val="4DB419C9"/>
    <w:rsid w:val="4DFC03F6"/>
    <w:rsid w:val="4DFF1DC9"/>
    <w:rsid w:val="4E046324"/>
    <w:rsid w:val="4E4A2F00"/>
    <w:rsid w:val="4E7963D7"/>
    <w:rsid w:val="4EE60B8E"/>
    <w:rsid w:val="4F355215"/>
    <w:rsid w:val="4F957F39"/>
    <w:rsid w:val="4F9F6437"/>
    <w:rsid w:val="4FDA2B47"/>
    <w:rsid w:val="4FED7EF4"/>
    <w:rsid w:val="506D39BB"/>
    <w:rsid w:val="50B34387"/>
    <w:rsid w:val="50D75D30"/>
    <w:rsid w:val="51062C1B"/>
    <w:rsid w:val="51171FE4"/>
    <w:rsid w:val="515E7B68"/>
    <w:rsid w:val="5178076C"/>
    <w:rsid w:val="51900D46"/>
    <w:rsid w:val="519C5439"/>
    <w:rsid w:val="52133026"/>
    <w:rsid w:val="5278063F"/>
    <w:rsid w:val="52895DB7"/>
    <w:rsid w:val="533709DC"/>
    <w:rsid w:val="542D6A75"/>
    <w:rsid w:val="543633EF"/>
    <w:rsid w:val="545977B8"/>
    <w:rsid w:val="546724CF"/>
    <w:rsid w:val="54DE208B"/>
    <w:rsid w:val="54EE0E54"/>
    <w:rsid w:val="55711857"/>
    <w:rsid w:val="55EA626F"/>
    <w:rsid w:val="55EE6F74"/>
    <w:rsid w:val="55FB2F36"/>
    <w:rsid w:val="56414E67"/>
    <w:rsid w:val="56535401"/>
    <w:rsid w:val="565E5325"/>
    <w:rsid w:val="567877A1"/>
    <w:rsid w:val="568633C7"/>
    <w:rsid w:val="56B06A24"/>
    <w:rsid w:val="56E53929"/>
    <w:rsid w:val="570D3802"/>
    <w:rsid w:val="57E103E8"/>
    <w:rsid w:val="58265D9B"/>
    <w:rsid w:val="583E1941"/>
    <w:rsid w:val="58676474"/>
    <w:rsid w:val="58782EFD"/>
    <w:rsid w:val="58DA7713"/>
    <w:rsid w:val="59735B16"/>
    <w:rsid w:val="59791922"/>
    <w:rsid w:val="59C355A9"/>
    <w:rsid w:val="5A13560A"/>
    <w:rsid w:val="5A1D61C5"/>
    <w:rsid w:val="5AC53A11"/>
    <w:rsid w:val="5B0E38CC"/>
    <w:rsid w:val="5B365C7B"/>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5B3405"/>
    <w:rsid w:val="61CB0541"/>
    <w:rsid w:val="61DD3D7C"/>
    <w:rsid w:val="61EB037A"/>
    <w:rsid w:val="62036471"/>
    <w:rsid w:val="62493703"/>
    <w:rsid w:val="628C62CF"/>
    <w:rsid w:val="62950887"/>
    <w:rsid w:val="62964CA1"/>
    <w:rsid w:val="62A109BE"/>
    <w:rsid w:val="62C6367A"/>
    <w:rsid w:val="62EF6DE0"/>
    <w:rsid w:val="633F4E2D"/>
    <w:rsid w:val="63695E69"/>
    <w:rsid w:val="637F1F15"/>
    <w:rsid w:val="63A53511"/>
    <w:rsid w:val="63D026D5"/>
    <w:rsid w:val="63D76992"/>
    <w:rsid w:val="647267C2"/>
    <w:rsid w:val="64805613"/>
    <w:rsid w:val="64A44F3B"/>
    <w:rsid w:val="64DA5057"/>
    <w:rsid w:val="650A1AF3"/>
    <w:rsid w:val="651942DA"/>
    <w:rsid w:val="65326B1A"/>
    <w:rsid w:val="65570171"/>
    <w:rsid w:val="659B71FD"/>
    <w:rsid w:val="65C7483E"/>
    <w:rsid w:val="65FC1B81"/>
    <w:rsid w:val="65FE28F6"/>
    <w:rsid w:val="661F0E5C"/>
    <w:rsid w:val="672C5EBB"/>
    <w:rsid w:val="67301513"/>
    <w:rsid w:val="68337384"/>
    <w:rsid w:val="68925968"/>
    <w:rsid w:val="68BB0096"/>
    <w:rsid w:val="68C57216"/>
    <w:rsid w:val="68EC6A87"/>
    <w:rsid w:val="690378E5"/>
    <w:rsid w:val="692A37F7"/>
    <w:rsid w:val="69A17C70"/>
    <w:rsid w:val="69E40B48"/>
    <w:rsid w:val="69FB0FEF"/>
    <w:rsid w:val="6A0049AD"/>
    <w:rsid w:val="6A2D7FEB"/>
    <w:rsid w:val="6A955B90"/>
    <w:rsid w:val="6AAB0F10"/>
    <w:rsid w:val="6AFB55ED"/>
    <w:rsid w:val="6B1E664C"/>
    <w:rsid w:val="6C7F70EA"/>
    <w:rsid w:val="6CBE0F49"/>
    <w:rsid w:val="6D3849DD"/>
    <w:rsid w:val="6D7C5B1F"/>
    <w:rsid w:val="6D891A5A"/>
    <w:rsid w:val="6DD238FB"/>
    <w:rsid w:val="6DE82246"/>
    <w:rsid w:val="6E03392D"/>
    <w:rsid w:val="6E174F53"/>
    <w:rsid w:val="6EB95052"/>
    <w:rsid w:val="6F363872"/>
    <w:rsid w:val="6F6C5CF4"/>
    <w:rsid w:val="6F710989"/>
    <w:rsid w:val="6F7E1B58"/>
    <w:rsid w:val="6F883393"/>
    <w:rsid w:val="706349B0"/>
    <w:rsid w:val="707C637B"/>
    <w:rsid w:val="70D711A8"/>
    <w:rsid w:val="7102696F"/>
    <w:rsid w:val="71A409F3"/>
    <w:rsid w:val="71E85F09"/>
    <w:rsid w:val="723C709D"/>
    <w:rsid w:val="7275022A"/>
    <w:rsid w:val="729B378E"/>
    <w:rsid w:val="72EA30C2"/>
    <w:rsid w:val="730505DF"/>
    <w:rsid w:val="73593329"/>
    <w:rsid w:val="735C1DBE"/>
    <w:rsid w:val="737674AE"/>
    <w:rsid w:val="73B0655F"/>
    <w:rsid w:val="745A145A"/>
    <w:rsid w:val="75031C95"/>
    <w:rsid w:val="754E0D9A"/>
    <w:rsid w:val="755C79D6"/>
    <w:rsid w:val="75D234DD"/>
    <w:rsid w:val="764B777E"/>
    <w:rsid w:val="76CF6524"/>
    <w:rsid w:val="770D7A4F"/>
    <w:rsid w:val="77187745"/>
    <w:rsid w:val="77543038"/>
    <w:rsid w:val="777A31F5"/>
    <w:rsid w:val="78003A8A"/>
    <w:rsid w:val="780C6AB8"/>
    <w:rsid w:val="781A6F51"/>
    <w:rsid w:val="781E2C43"/>
    <w:rsid w:val="786C3B6A"/>
    <w:rsid w:val="79197E84"/>
    <w:rsid w:val="79A1473F"/>
    <w:rsid w:val="79BD6BED"/>
    <w:rsid w:val="79F96996"/>
    <w:rsid w:val="7A484E92"/>
    <w:rsid w:val="7A4E5B69"/>
    <w:rsid w:val="7A6354A7"/>
    <w:rsid w:val="7AF64A28"/>
    <w:rsid w:val="7AFA39D1"/>
    <w:rsid w:val="7B0C006A"/>
    <w:rsid w:val="7BD50079"/>
    <w:rsid w:val="7C09049A"/>
    <w:rsid w:val="7C442433"/>
    <w:rsid w:val="7C6901CD"/>
    <w:rsid w:val="7C7076E4"/>
    <w:rsid w:val="7C7A4C2F"/>
    <w:rsid w:val="7C9670FF"/>
    <w:rsid w:val="7D2538DC"/>
    <w:rsid w:val="7D5E77CF"/>
    <w:rsid w:val="7D751B04"/>
    <w:rsid w:val="7DC73E5B"/>
    <w:rsid w:val="7DE92515"/>
    <w:rsid w:val="7E26502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8"/>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6"/>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7"/>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49"/>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5"/>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6"/>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7"/>
    <w:semiHidden/>
    <w:unhideWhenUsed/>
    <w:qFormat/>
    <w:uiPriority w:val="9"/>
    <w:pPr>
      <w:numPr>
        <w:ilvl w:val="6"/>
        <w:numId w:val="1"/>
      </w:numPr>
      <w:spacing w:before="240" w:after="60"/>
      <w:outlineLvl w:val="6"/>
    </w:pPr>
  </w:style>
  <w:style w:type="paragraph" w:styleId="9">
    <w:name w:val="heading 8"/>
    <w:basedOn w:val="1"/>
    <w:next w:val="1"/>
    <w:link w:val="78"/>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9"/>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qFormat/>
    <w:uiPriority w:val="0"/>
    <w:pPr>
      <w:ind w:firstLine="420"/>
    </w:pPr>
    <w:rPr>
      <w:szCs w:val="21"/>
    </w:rPr>
  </w:style>
  <w:style w:type="paragraph" w:styleId="13">
    <w:name w:val="caption"/>
    <w:basedOn w:val="1"/>
    <w:next w:val="1"/>
    <w:semiHidden/>
    <w:unhideWhenUsed/>
    <w:qFormat/>
    <w:uiPriority w:val="35"/>
    <w:rPr>
      <w:rFonts w:eastAsia="黑体" w:asciiTheme="majorHAnsi" w:hAnsiTheme="majorHAnsi" w:cstheme="majorBidi"/>
      <w:sz w:val="20"/>
      <w:szCs w:val="20"/>
    </w:rPr>
  </w:style>
  <w:style w:type="paragraph" w:styleId="14">
    <w:name w:val="Document Map"/>
    <w:basedOn w:val="1"/>
    <w:link w:val="103"/>
    <w:semiHidden/>
    <w:unhideWhenUsed/>
    <w:qFormat/>
    <w:uiPriority w:val="99"/>
    <w:pPr>
      <w:spacing w:line="400" w:lineRule="exact"/>
      <w:jc w:val="both"/>
    </w:pPr>
    <w:rPr>
      <w:rFonts w:ascii="宋体" w:hAnsi="Calibri Light" w:eastAsia="宋体" w:cs="Calibri Light"/>
      <w:kern w:val="2"/>
      <w:sz w:val="18"/>
      <w:szCs w:val="18"/>
    </w:rPr>
  </w:style>
  <w:style w:type="paragraph" w:styleId="15">
    <w:name w:val="toa heading"/>
    <w:basedOn w:val="1"/>
    <w:next w:val="1"/>
    <w:unhideWhenUsed/>
    <w:qFormat/>
    <w:uiPriority w:val="0"/>
    <w:pPr>
      <w:spacing w:before="120"/>
    </w:pPr>
    <w:rPr>
      <w:rFonts w:ascii="Arial" w:hAnsi="Arial"/>
    </w:rPr>
  </w:style>
  <w:style w:type="paragraph" w:styleId="16">
    <w:name w:val="annotation text"/>
    <w:basedOn w:val="1"/>
    <w:link w:val="95"/>
    <w:unhideWhenUsed/>
    <w:qFormat/>
    <w:uiPriority w:val="99"/>
    <w:pPr>
      <w:spacing w:line="400" w:lineRule="exact"/>
    </w:pPr>
    <w:rPr>
      <w:rFonts w:ascii="Calibri Light" w:hAnsi="Calibri Light" w:eastAsia="华文仿宋" w:cs="Calibri Light"/>
      <w:kern w:val="2"/>
      <w:sz w:val="28"/>
      <w:szCs w:val="28"/>
    </w:rPr>
  </w:style>
  <w:style w:type="paragraph" w:styleId="17">
    <w:name w:val="Body Text"/>
    <w:basedOn w:val="1"/>
    <w:next w:val="1"/>
    <w:qFormat/>
    <w:uiPriority w:val="0"/>
    <w:pPr>
      <w:spacing w:after="120"/>
    </w:pPr>
    <w:rPr>
      <w:rFonts w:ascii="Times New Roman"/>
      <w:kern w:val="2"/>
      <w:sz w:val="21"/>
    </w:rPr>
  </w:style>
  <w:style w:type="paragraph" w:styleId="18">
    <w:name w:val="Body Text Indent"/>
    <w:basedOn w:val="1"/>
    <w:qFormat/>
    <w:uiPriority w:val="0"/>
    <w:pPr>
      <w:ind w:firstLine="630"/>
    </w:pPr>
    <w:rPr>
      <w:sz w:val="32"/>
      <w:szCs w:val="20"/>
    </w:rPr>
  </w:style>
  <w:style w:type="paragraph" w:styleId="19">
    <w:name w:val="index 4"/>
    <w:basedOn w:val="1"/>
    <w:next w:val="1"/>
    <w:qFormat/>
    <w:uiPriority w:val="0"/>
    <w:pPr>
      <w:ind w:left="600" w:leftChars="600"/>
    </w:pPr>
    <w:rPr>
      <w:rFonts w:ascii="Times New Roman" w:hAnsi="Times New Roman" w:eastAsia="宋体" w:cs="Times New Roman"/>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2"/>
    <w:semiHidden/>
    <w:unhideWhenUsed/>
    <w:qFormat/>
    <w:uiPriority w:val="99"/>
    <w:pPr>
      <w:ind w:left="100" w:leftChars="2500"/>
    </w:pPr>
  </w:style>
  <w:style w:type="paragraph" w:styleId="23">
    <w:name w:val="Balloon Text"/>
    <w:basedOn w:val="1"/>
    <w:link w:val="94"/>
    <w:semiHidden/>
    <w:unhideWhenUsed/>
    <w:qFormat/>
    <w:uiPriority w:val="99"/>
    <w:rPr>
      <w:sz w:val="18"/>
      <w:szCs w:val="18"/>
    </w:rPr>
  </w:style>
  <w:style w:type="paragraph" w:styleId="24">
    <w:name w:val="footer"/>
    <w:basedOn w:val="1"/>
    <w:link w:val="74"/>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3"/>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toc 4"/>
    <w:basedOn w:val="1"/>
    <w:next w:val="1"/>
    <w:qFormat/>
    <w:uiPriority w:val="0"/>
    <w:pPr>
      <w:ind w:left="630"/>
      <w:jc w:val="left"/>
    </w:pPr>
    <w:rPr>
      <w:sz w:val="18"/>
      <w:szCs w:val="18"/>
    </w:rPr>
  </w:style>
  <w:style w:type="paragraph" w:styleId="29">
    <w:name w:val="Subtitle"/>
    <w:basedOn w:val="1"/>
    <w:next w:val="1"/>
    <w:link w:val="81"/>
    <w:qFormat/>
    <w:uiPriority w:val="11"/>
    <w:pPr>
      <w:keepNext/>
      <w:spacing w:before="50" w:beforeLines="50" w:after="50" w:afterLines="50"/>
      <w:jc w:val="center"/>
      <w:outlineLvl w:val="1"/>
    </w:pPr>
    <w:rPr>
      <w:rFonts w:ascii="Calibri" w:hAnsi="Calibri" w:eastAsia="黑体" w:cstheme="majorBidi"/>
      <w:sz w:val="32"/>
    </w:rPr>
  </w:style>
  <w:style w:type="paragraph" w:styleId="30">
    <w:name w:val="Body Text Indent 3"/>
    <w:basedOn w:val="1"/>
    <w:unhideWhenUsed/>
    <w:qFormat/>
    <w:uiPriority w:val="0"/>
    <w:pPr>
      <w:spacing w:line="380" w:lineRule="exact"/>
      <w:ind w:firstLine="480"/>
    </w:pPr>
    <w:rPr>
      <w:rFonts w:ascii="宋体" w:hAnsi="宋体" w:cs="宋体"/>
      <w:kern w:val="0"/>
      <w:sz w:val="20"/>
    </w:rPr>
  </w:style>
  <w:style w:type="paragraph" w:styleId="31">
    <w:name w:val="toc 2"/>
    <w:basedOn w:val="1"/>
    <w:next w:val="1"/>
    <w:semiHidden/>
    <w:unhideWhenUsed/>
    <w:qFormat/>
    <w:uiPriority w:val="39"/>
    <w:pPr>
      <w:ind w:left="420" w:leftChars="200"/>
    </w:pPr>
  </w:style>
  <w:style w:type="paragraph" w:styleId="32">
    <w:name w:val="Normal (Web)"/>
    <w:basedOn w:val="1"/>
    <w:qFormat/>
    <w:uiPriority w:val="0"/>
    <w:pPr>
      <w:spacing w:before="100" w:beforeAutospacing="1" w:after="100" w:afterAutospacing="1"/>
    </w:pPr>
    <w:rPr>
      <w:rFonts w:ascii="宋体" w:hAnsi="宋体" w:cs="宋体"/>
    </w:rPr>
  </w:style>
  <w:style w:type="paragraph" w:styleId="33">
    <w:name w:val="Title"/>
    <w:basedOn w:val="1"/>
    <w:next w:val="1"/>
    <w:link w:val="80"/>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4">
    <w:name w:val="annotation subject"/>
    <w:basedOn w:val="16"/>
    <w:next w:val="16"/>
    <w:link w:val="102"/>
    <w:semiHidden/>
    <w:unhideWhenUsed/>
    <w:qFormat/>
    <w:uiPriority w:val="99"/>
    <w:rPr>
      <w:b/>
      <w:bCs/>
    </w:rPr>
  </w:style>
  <w:style w:type="paragraph" w:styleId="35">
    <w:name w:val="Body Text First Indent"/>
    <w:basedOn w:val="17"/>
    <w:next w:val="1"/>
    <w:unhideWhenUsed/>
    <w:qFormat/>
    <w:uiPriority w:val="99"/>
    <w:pPr>
      <w:ind w:firstLine="420" w:firstLineChars="100"/>
    </w:pPr>
  </w:style>
  <w:style w:type="paragraph" w:styleId="36">
    <w:name w:val="Body Text First Indent 2"/>
    <w:basedOn w:val="18"/>
    <w:next w:val="1"/>
    <w:unhideWhenUsed/>
    <w:qFormat/>
    <w:uiPriority w:val="99"/>
    <w:pPr>
      <w:ind w:firstLine="420" w:firstLineChars="200"/>
    </w:p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basedOn w:val="39"/>
    <w:qFormat/>
    <w:uiPriority w:val="22"/>
    <w:rPr>
      <w:b/>
      <w:bCs/>
    </w:rPr>
  </w:style>
  <w:style w:type="character" w:styleId="41">
    <w:name w:val="page number"/>
    <w:qFormat/>
    <w:uiPriority w:val="0"/>
    <w:rPr>
      <w:rFonts w:ascii="Times New Roman" w:hAnsi="Times New Roman" w:eastAsia="宋体" w:cs="Times New Roman"/>
    </w:rPr>
  </w:style>
  <w:style w:type="character" w:styleId="42">
    <w:name w:val="FollowedHyperlink"/>
    <w:basedOn w:val="39"/>
    <w:semiHidden/>
    <w:unhideWhenUsed/>
    <w:qFormat/>
    <w:uiPriority w:val="99"/>
    <w:rPr>
      <w:color w:val="954F72" w:themeColor="followedHyperlink"/>
      <w:u w:val="single"/>
      <w14:textFill>
        <w14:solidFill>
          <w14:schemeClr w14:val="folHlink"/>
        </w14:solidFill>
      </w14:textFill>
    </w:rPr>
  </w:style>
  <w:style w:type="character" w:styleId="43">
    <w:name w:val="Emphasis"/>
    <w:basedOn w:val="39"/>
    <w:qFormat/>
    <w:uiPriority w:val="20"/>
    <w:rPr>
      <w:rFonts w:asciiTheme="minorHAnsi" w:hAnsiTheme="minorHAnsi"/>
      <w:b/>
      <w:i/>
      <w:iCs/>
    </w:rPr>
  </w:style>
  <w:style w:type="character" w:styleId="44">
    <w:name w:val="Hyperlink"/>
    <w:basedOn w:val="39"/>
    <w:unhideWhenUsed/>
    <w:qFormat/>
    <w:uiPriority w:val="99"/>
    <w:rPr>
      <w:color w:val="0563C1" w:themeColor="hyperlink"/>
      <w:u w:val="single"/>
      <w14:textFill>
        <w14:solidFill>
          <w14:schemeClr w14:val="hlink"/>
        </w14:solidFill>
      </w14:textFill>
    </w:rPr>
  </w:style>
  <w:style w:type="character" w:styleId="45">
    <w:name w:val="annotation reference"/>
    <w:basedOn w:val="39"/>
    <w:semiHidden/>
    <w:unhideWhenUsed/>
    <w:qFormat/>
    <w:uiPriority w:val="99"/>
    <w:rPr>
      <w:sz w:val="21"/>
      <w:szCs w:val="21"/>
    </w:rPr>
  </w:style>
  <w:style w:type="character" w:customStyle="1" w:styleId="46">
    <w:name w:val="标题 2 Char1"/>
    <w:basedOn w:val="39"/>
    <w:link w:val="3"/>
    <w:qFormat/>
    <w:uiPriority w:val="9"/>
    <w:rPr>
      <w:rFonts w:ascii="楷体" w:hAnsi="楷体" w:eastAsia="黑体"/>
      <w:sz w:val="32"/>
      <w:szCs w:val="32"/>
    </w:rPr>
  </w:style>
  <w:style w:type="character" w:customStyle="1" w:styleId="47">
    <w:name w:val="标题 3 Char"/>
    <w:basedOn w:val="39"/>
    <w:link w:val="4"/>
    <w:qFormat/>
    <w:uiPriority w:val="9"/>
    <w:rPr>
      <w:rFonts w:ascii="方正小标宋_GBK" w:hAnsi="仿宋" w:eastAsia="方正小标宋_GBK"/>
      <w:sz w:val="36"/>
      <w:szCs w:val="36"/>
    </w:rPr>
  </w:style>
  <w:style w:type="character" w:customStyle="1" w:styleId="48">
    <w:name w:val="标题 1 Char"/>
    <w:basedOn w:val="39"/>
    <w:link w:val="2"/>
    <w:qFormat/>
    <w:uiPriority w:val="9"/>
    <w:rPr>
      <w:rFonts w:ascii="方正小标宋_GBK" w:hAnsi="仿宋" w:eastAsia="方正小标宋_GBK"/>
      <w:sz w:val="44"/>
      <w:szCs w:val="44"/>
    </w:rPr>
  </w:style>
  <w:style w:type="character" w:customStyle="1" w:styleId="49">
    <w:name w:val="标题 4 Char"/>
    <w:basedOn w:val="39"/>
    <w:link w:val="5"/>
    <w:semiHidden/>
    <w:qFormat/>
    <w:uiPriority w:val="9"/>
    <w:rPr>
      <w:rFonts w:cstheme="majorBidi"/>
      <w:b/>
      <w:bCs/>
      <w:sz w:val="28"/>
      <w:szCs w:val="28"/>
    </w:rPr>
  </w:style>
  <w:style w:type="character" w:customStyle="1" w:styleId="50">
    <w:name w:val="标题 2 Char"/>
    <w:qFormat/>
    <w:uiPriority w:val="0"/>
    <w:rPr>
      <w:rFonts w:ascii="黑体" w:hAnsi="黑体"/>
      <w:b/>
      <w:kern w:val="0"/>
      <w:sz w:val="44"/>
    </w:rPr>
  </w:style>
  <w:style w:type="paragraph" w:customStyle="1" w:styleId="51">
    <w:name w:val="font5"/>
    <w:basedOn w:val="1"/>
    <w:qFormat/>
    <w:uiPriority w:val="0"/>
    <w:pPr>
      <w:spacing w:before="100" w:beforeAutospacing="1" w:after="100" w:afterAutospacing="1"/>
    </w:pPr>
    <w:rPr>
      <w:rFonts w:hint="eastAsia" w:ascii="宋体" w:hAnsi="宋体"/>
    </w:rPr>
  </w:style>
  <w:style w:type="paragraph" w:customStyle="1" w:styleId="52">
    <w:name w:val="※封面大标题"/>
    <w:basedOn w:val="1"/>
    <w:next w:val="1"/>
    <w:qFormat/>
    <w:uiPriority w:val="0"/>
    <w:pPr>
      <w:jc w:val="center"/>
    </w:pPr>
    <w:rPr>
      <w:rFonts w:ascii="华文中宋" w:hAnsi="华文中宋" w:eastAsia="华文中宋"/>
      <w:sz w:val="96"/>
      <w:szCs w:val="96"/>
    </w:rPr>
  </w:style>
  <w:style w:type="paragraph" w:customStyle="1" w:styleId="53">
    <w:name w:val="※封面题颌"/>
    <w:basedOn w:val="1"/>
    <w:next w:val="1"/>
    <w:qFormat/>
    <w:uiPriority w:val="0"/>
    <w:pPr>
      <w:jc w:val="center"/>
    </w:pPr>
    <w:rPr>
      <w:rFonts w:ascii="Calibri Light" w:hAnsi="Calibri Light" w:eastAsia="华文仿宋"/>
      <w:sz w:val="36"/>
      <w:szCs w:val="36"/>
    </w:rPr>
  </w:style>
  <w:style w:type="paragraph" w:customStyle="1" w:styleId="54">
    <w:name w:val="※封面题眉"/>
    <w:basedOn w:val="1"/>
    <w:next w:val="52"/>
    <w:qFormat/>
    <w:uiPriority w:val="0"/>
    <w:pPr>
      <w:jc w:val="center"/>
    </w:pPr>
    <w:rPr>
      <w:rFonts w:ascii="华文仿宋" w:hAnsi="华文仿宋" w:eastAsia="华文仿宋"/>
      <w:sz w:val="52"/>
      <w:szCs w:val="28"/>
    </w:rPr>
  </w:style>
  <w:style w:type="paragraph" w:customStyle="1" w:styleId="55">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6">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7">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8">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9">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60">
    <w:name w:val="※小标题 一"/>
    <w:basedOn w:val="59"/>
    <w:next w:val="59"/>
    <w:qFormat/>
    <w:uiPriority w:val="0"/>
    <w:pPr>
      <w:spacing w:before="120" w:line="240" w:lineRule="auto"/>
      <w:outlineLvl w:val="2"/>
    </w:pPr>
    <w:rPr>
      <w:b/>
      <w:color w:val="203864" w:themeColor="accent5" w:themeShade="80"/>
      <w:sz w:val="32"/>
    </w:rPr>
  </w:style>
  <w:style w:type="paragraph" w:customStyle="1" w:styleId="61">
    <w:name w:val="※小标题（1）"/>
    <w:basedOn w:val="1"/>
    <w:next w:val="59"/>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2">
    <w:name w:val="※小标题（一）"/>
    <w:basedOn w:val="1"/>
    <w:next w:val="59"/>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3">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4">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5">
    <w:name w:val="※页眉"/>
    <w:basedOn w:val="59"/>
    <w:qFormat/>
    <w:uiPriority w:val="0"/>
    <w:pPr>
      <w:pBdr>
        <w:bottom w:val="single" w:color="auto" w:sz="4" w:space="1"/>
      </w:pBdr>
      <w:spacing w:line="240" w:lineRule="atLeast"/>
      <w:jc w:val="right"/>
    </w:pPr>
    <w:rPr>
      <w:rFonts w:ascii="宋体" w:hAnsi="宋体" w:eastAsia="宋体"/>
      <w:sz w:val="18"/>
    </w:rPr>
  </w:style>
  <w:style w:type="paragraph" w:customStyle="1" w:styleId="66">
    <w:name w:val="※章节标题（第X章）"/>
    <w:basedOn w:val="1"/>
    <w:qFormat/>
    <w:uiPriority w:val="0"/>
    <w:pPr>
      <w:jc w:val="center"/>
      <w:outlineLvl w:val="0"/>
    </w:pPr>
    <w:rPr>
      <w:rFonts w:ascii="Calibri Light" w:hAnsi="Calibri Light" w:eastAsia="黑体"/>
      <w:sz w:val="36"/>
      <w:szCs w:val="28"/>
    </w:rPr>
  </w:style>
  <w:style w:type="paragraph" w:customStyle="1" w:styleId="67">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8">
    <w:name w:val="※章节标题（第Z部分分项）"/>
    <w:basedOn w:val="67"/>
    <w:qFormat/>
    <w:uiPriority w:val="0"/>
    <w:pPr>
      <w:outlineLvl w:val="2"/>
    </w:pPr>
  </w:style>
  <w:style w:type="paragraph" w:customStyle="1" w:styleId="69">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70">
    <w:name w:val="※正文（缩进2）"/>
    <w:basedOn w:val="59"/>
    <w:qFormat/>
    <w:uiPriority w:val="0"/>
    <w:pPr>
      <w:ind w:firstLine="200" w:firstLineChars="200"/>
    </w:pPr>
  </w:style>
  <w:style w:type="paragraph" w:customStyle="1" w:styleId="71">
    <w:name w:val="※正文（缩进4）"/>
    <w:basedOn w:val="59"/>
    <w:qFormat/>
    <w:uiPriority w:val="0"/>
    <w:pPr>
      <w:ind w:firstLine="400" w:firstLineChars="400"/>
    </w:pPr>
  </w:style>
  <w:style w:type="character" w:customStyle="1" w:styleId="72">
    <w:name w:val="日期 Char"/>
    <w:basedOn w:val="39"/>
    <w:link w:val="22"/>
    <w:semiHidden/>
    <w:qFormat/>
    <w:uiPriority w:val="99"/>
    <w:rPr>
      <w:rFonts w:ascii="华文仿宋" w:hAnsi="华文仿宋" w:eastAsia="华文仿宋"/>
      <w:sz w:val="28"/>
      <w:szCs w:val="28"/>
    </w:rPr>
  </w:style>
  <w:style w:type="character" w:customStyle="1" w:styleId="73">
    <w:name w:val="页眉 Char"/>
    <w:basedOn w:val="39"/>
    <w:link w:val="26"/>
    <w:qFormat/>
    <w:uiPriority w:val="0"/>
    <w:rPr>
      <w:rFonts w:ascii="华文仿宋" w:hAnsi="华文仿宋" w:eastAsia="华文仿宋"/>
      <w:sz w:val="18"/>
      <w:szCs w:val="18"/>
    </w:rPr>
  </w:style>
  <w:style w:type="character" w:customStyle="1" w:styleId="74">
    <w:name w:val="页脚 Char"/>
    <w:basedOn w:val="39"/>
    <w:link w:val="24"/>
    <w:qFormat/>
    <w:uiPriority w:val="99"/>
    <w:rPr>
      <w:rFonts w:ascii="华文仿宋" w:hAnsi="华文仿宋" w:eastAsia="华文仿宋"/>
      <w:sz w:val="18"/>
      <w:szCs w:val="18"/>
    </w:rPr>
  </w:style>
  <w:style w:type="character" w:customStyle="1" w:styleId="75">
    <w:name w:val="标题 5 Char"/>
    <w:basedOn w:val="39"/>
    <w:link w:val="6"/>
    <w:semiHidden/>
    <w:qFormat/>
    <w:uiPriority w:val="9"/>
    <w:rPr>
      <w:b/>
      <w:bCs/>
      <w:i/>
      <w:iCs/>
      <w:sz w:val="26"/>
      <w:szCs w:val="26"/>
    </w:rPr>
  </w:style>
  <w:style w:type="character" w:customStyle="1" w:styleId="76">
    <w:name w:val="标题 6 Char"/>
    <w:basedOn w:val="39"/>
    <w:link w:val="7"/>
    <w:semiHidden/>
    <w:qFormat/>
    <w:uiPriority w:val="9"/>
    <w:rPr>
      <w:rFonts w:cstheme="majorBidi"/>
      <w:b/>
      <w:bCs/>
    </w:rPr>
  </w:style>
  <w:style w:type="character" w:customStyle="1" w:styleId="77">
    <w:name w:val="标题 7 Char"/>
    <w:basedOn w:val="39"/>
    <w:link w:val="8"/>
    <w:semiHidden/>
    <w:qFormat/>
    <w:uiPriority w:val="9"/>
    <w:rPr>
      <w:sz w:val="24"/>
      <w:szCs w:val="24"/>
    </w:rPr>
  </w:style>
  <w:style w:type="character" w:customStyle="1" w:styleId="78">
    <w:name w:val="标题 8 Char"/>
    <w:basedOn w:val="39"/>
    <w:link w:val="9"/>
    <w:semiHidden/>
    <w:qFormat/>
    <w:uiPriority w:val="9"/>
    <w:rPr>
      <w:rFonts w:cstheme="majorBidi"/>
      <w:i/>
      <w:iCs/>
      <w:sz w:val="24"/>
      <w:szCs w:val="24"/>
    </w:rPr>
  </w:style>
  <w:style w:type="character" w:customStyle="1" w:styleId="79">
    <w:name w:val="标题 9 Char"/>
    <w:basedOn w:val="39"/>
    <w:link w:val="10"/>
    <w:semiHidden/>
    <w:qFormat/>
    <w:uiPriority w:val="9"/>
    <w:rPr>
      <w:rFonts w:asciiTheme="majorHAnsi" w:hAnsiTheme="majorHAnsi" w:eastAsiaTheme="majorEastAsia" w:cstheme="majorBidi"/>
    </w:rPr>
  </w:style>
  <w:style w:type="character" w:customStyle="1" w:styleId="80">
    <w:name w:val="标题 Char"/>
    <w:basedOn w:val="39"/>
    <w:link w:val="33"/>
    <w:qFormat/>
    <w:uiPriority w:val="10"/>
    <w:rPr>
      <w:rFonts w:asciiTheme="majorHAnsi" w:hAnsiTheme="majorHAnsi" w:eastAsiaTheme="majorEastAsia" w:cstheme="majorBidi"/>
      <w:b/>
      <w:bCs/>
      <w:kern w:val="28"/>
      <w:sz w:val="32"/>
      <w:szCs w:val="32"/>
    </w:rPr>
  </w:style>
  <w:style w:type="character" w:customStyle="1" w:styleId="81">
    <w:name w:val="副标题 Char"/>
    <w:basedOn w:val="39"/>
    <w:link w:val="29"/>
    <w:qFormat/>
    <w:uiPriority w:val="11"/>
    <w:rPr>
      <w:rFonts w:ascii="Calibri" w:hAnsi="Calibri" w:eastAsia="黑体" w:cstheme="majorBidi"/>
      <w:sz w:val="32"/>
      <w:szCs w:val="24"/>
    </w:rPr>
  </w:style>
  <w:style w:type="paragraph" w:styleId="82">
    <w:name w:val="No Spacing"/>
    <w:basedOn w:val="1"/>
    <w:qFormat/>
    <w:uiPriority w:val="1"/>
    <w:rPr>
      <w:szCs w:val="32"/>
    </w:rPr>
  </w:style>
  <w:style w:type="paragraph" w:styleId="83">
    <w:name w:val="List Paragraph"/>
    <w:basedOn w:val="1"/>
    <w:qFormat/>
    <w:uiPriority w:val="0"/>
    <w:pPr>
      <w:ind w:left="720"/>
      <w:contextualSpacing/>
    </w:pPr>
  </w:style>
  <w:style w:type="paragraph" w:styleId="84">
    <w:name w:val="Quote"/>
    <w:basedOn w:val="1"/>
    <w:next w:val="1"/>
    <w:link w:val="85"/>
    <w:qFormat/>
    <w:uiPriority w:val="29"/>
    <w:rPr>
      <w:i/>
    </w:rPr>
  </w:style>
  <w:style w:type="character" w:customStyle="1" w:styleId="85">
    <w:name w:val="引用 Char"/>
    <w:basedOn w:val="39"/>
    <w:link w:val="84"/>
    <w:qFormat/>
    <w:uiPriority w:val="29"/>
    <w:rPr>
      <w:i/>
      <w:sz w:val="24"/>
      <w:szCs w:val="24"/>
    </w:rPr>
  </w:style>
  <w:style w:type="paragraph" w:styleId="86">
    <w:name w:val="Intense Quote"/>
    <w:basedOn w:val="1"/>
    <w:next w:val="1"/>
    <w:link w:val="87"/>
    <w:qFormat/>
    <w:uiPriority w:val="30"/>
    <w:pPr>
      <w:ind w:left="720" w:right="720"/>
    </w:pPr>
    <w:rPr>
      <w:b/>
      <w:i/>
      <w:szCs w:val="22"/>
    </w:rPr>
  </w:style>
  <w:style w:type="character" w:customStyle="1" w:styleId="87">
    <w:name w:val="明显引用 Char"/>
    <w:basedOn w:val="39"/>
    <w:link w:val="86"/>
    <w:qFormat/>
    <w:uiPriority w:val="30"/>
    <w:rPr>
      <w:b/>
      <w:i/>
      <w:sz w:val="24"/>
    </w:rPr>
  </w:style>
  <w:style w:type="character" w:customStyle="1" w:styleId="8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9">
    <w:name w:val="明显强调1"/>
    <w:basedOn w:val="39"/>
    <w:qFormat/>
    <w:uiPriority w:val="21"/>
    <w:rPr>
      <w:b/>
      <w:i/>
      <w:sz w:val="24"/>
      <w:szCs w:val="24"/>
      <w:u w:val="single"/>
    </w:rPr>
  </w:style>
  <w:style w:type="character" w:customStyle="1" w:styleId="90">
    <w:name w:val="不明显参考1"/>
    <w:basedOn w:val="39"/>
    <w:qFormat/>
    <w:uiPriority w:val="31"/>
    <w:rPr>
      <w:sz w:val="24"/>
      <w:szCs w:val="24"/>
      <w:u w:val="single"/>
    </w:rPr>
  </w:style>
  <w:style w:type="character" w:customStyle="1" w:styleId="91">
    <w:name w:val="明显参考1"/>
    <w:basedOn w:val="39"/>
    <w:qFormat/>
    <w:uiPriority w:val="32"/>
    <w:rPr>
      <w:b/>
      <w:sz w:val="24"/>
      <w:u w:val="single"/>
    </w:rPr>
  </w:style>
  <w:style w:type="character" w:customStyle="1" w:styleId="92">
    <w:name w:val="书籍标题1"/>
    <w:basedOn w:val="39"/>
    <w:qFormat/>
    <w:uiPriority w:val="33"/>
    <w:rPr>
      <w:rFonts w:asciiTheme="majorHAnsi" w:hAnsiTheme="majorHAnsi" w:eastAsiaTheme="majorEastAsia"/>
      <w:b/>
      <w:i/>
      <w:sz w:val="24"/>
      <w:szCs w:val="24"/>
    </w:rPr>
  </w:style>
  <w:style w:type="paragraph" w:customStyle="1" w:styleId="93">
    <w:name w:val="TOC 标题1"/>
    <w:basedOn w:val="2"/>
    <w:next w:val="1"/>
    <w:semiHidden/>
    <w:unhideWhenUsed/>
    <w:qFormat/>
    <w:uiPriority w:val="39"/>
    <w:pPr>
      <w:outlineLvl w:val="9"/>
    </w:pPr>
  </w:style>
  <w:style w:type="character" w:customStyle="1" w:styleId="94">
    <w:name w:val="批注框文本 Char"/>
    <w:basedOn w:val="39"/>
    <w:link w:val="23"/>
    <w:semiHidden/>
    <w:qFormat/>
    <w:uiPriority w:val="99"/>
    <w:rPr>
      <w:sz w:val="18"/>
      <w:szCs w:val="18"/>
    </w:rPr>
  </w:style>
  <w:style w:type="character" w:customStyle="1" w:styleId="95">
    <w:name w:val="批注文字 Char"/>
    <w:basedOn w:val="39"/>
    <w:link w:val="16"/>
    <w:qFormat/>
    <w:uiPriority w:val="99"/>
    <w:rPr>
      <w:rFonts w:ascii="Calibri Light" w:hAnsi="Calibri Light" w:eastAsia="华文仿宋" w:cs="Calibri Light"/>
      <w:kern w:val="2"/>
      <w:sz w:val="28"/>
      <w:szCs w:val="28"/>
    </w:rPr>
  </w:style>
  <w:style w:type="paragraph" w:customStyle="1" w:styleId="96">
    <w:name w:val="@正文"/>
    <w:basedOn w:val="5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7">
    <w:name w:val="@一级小标题"/>
    <w:basedOn w:val="1"/>
    <w:next w:val="96"/>
    <w:qFormat/>
    <w:uiPriority w:val="0"/>
    <w:pPr>
      <w:keepNext/>
      <w:spacing w:before="120" w:after="60"/>
      <w:outlineLvl w:val="2"/>
    </w:pPr>
    <w:rPr>
      <w:rFonts w:ascii="Calibri" w:hAnsi="Calibri" w:eastAsia="黑体"/>
      <w:kern w:val="28"/>
      <w:sz w:val="28"/>
    </w:rPr>
  </w:style>
  <w:style w:type="paragraph" w:customStyle="1" w:styleId="98">
    <w:name w:val="@标题"/>
    <w:basedOn w:val="1"/>
    <w:next w:val="96"/>
    <w:qFormat/>
    <w:uiPriority w:val="0"/>
    <w:pPr>
      <w:keepNext/>
      <w:spacing w:before="50" w:beforeLines="50" w:after="50" w:afterLines="50"/>
      <w:jc w:val="center"/>
      <w:outlineLvl w:val="1"/>
    </w:pPr>
    <w:rPr>
      <w:rFonts w:ascii="Calibri" w:hAnsi="Calibri" w:eastAsia="黑体"/>
      <w:kern w:val="32"/>
      <w:sz w:val="32"/>
    </w:rPr>
  </w:style>
  <w:style w:type="table" w:customStyle="1" w:styleId="99">
    <w:name w:val="网格型1"/>
    <w:basedOn w:val="37"/>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0">
    <w:name w:val="页眉 Char1"/>
    <w:basedOn w:val="39"/>
    <w:semiHidden/>
    <w:qFormat/>
    <w:uiPriority w:val="99"/>
    <w:rPr>
      <w:rFonts w:cs="Calibri Light"/>
      <w:sz w:val="18"/>
      <w:szCs w:val="18"/>
    </w:rPr>
  </w:style>
  <w:style w:type="character" w:customStyle="1" w:styleId="101">
    <w:name w:val="页脚 Char1"/>
    <w:basedOn w:val="39"/>
    <w:semiHidden/>
    <w:qFormat/>
    <w:uiPriority w:val="99"/>
    <w:rPr>
      <w:rFonts w:cs="Calibri Light"/>
      <w:sz w:val="18"/>
      <w:szCs w:val="18"/>
    </w:rPr>
  </w:style>
  <w:style w:type="character" w:customStyle="1" w:styleId="102">
    <w:name w:val="批注主题 Char"/>
    <w:basedOn w:val="95"/>
    <w:link w:val="34"/>
    <w:semiHidden/>
    <w:qFormat/>
    <w:uiPriority w:val="99"/>
    <w:rPr>
      <w:rFonts w:ascii="Calibri Light" w:hAnsi="Calibri Light" w:eastAsia="华文仿宋" w:cs="Calibri Light"/>
      <w:b/>
      <w:bCs/>
      <w:kern w:val="2"/>
      <w:sz w:val="28"/>
      <w:szCs w:val="28"/>
    </w:rPr>
  </w:style>
  <w:style w:type="character" w:customStyle="1" w:styleId="103">
    <w:name w:val="文档结构图 Char"/>
    <w:basedOn w:val="39"/>
    <w:link w:val="14"/>
    <w:semiHidden/>
    <w:qFormat/>
    <w:uiPriority w:val="99"/>
    <w:rPr>
      <w:rFonts w:ascii="宋体" w:hAnsi="Calibri Light" w:eastAsia="宋体" w:cs="Calibri Light"/>
      <w:kern w:val="2"/>
      <w:sz w:val="18"/>
      <w:szCs w:val="18"/>
    </w:rPr>
  </w:style>
  <w:style w:type="character" w:styleId="104">
    <w:name w:val="Placeholder Text"/>
    <w:basedOn w:val="39"/>
    <w:semiHidden/>
    <w:qFormat/>
    <w:uiPriority w:val="99"/>
    <w:rPr>
      <w:color w:val="808080"/>
    </w:rPr>
  </w:style>
  <w:style w:type="character" w:customStyle="1" w:styleId="105">
    <w:name w:val="Unresolved Mention"/>
    <w:basedOn w:val="39"/>
    <w:semiHidden/>
    <w:unhideWhenUsed/>
    <w:qFormat/>
    <w:uiPriority w:val="99"/>
    <w:rPr>
      <w:color w:val="605E5C"/>
      <w:shd w:val="clear" w:color="auto" w:fill="E1DFDD"/>
    </w:rPr>
  </w:style>
  <w:style w:type="paragraph" w:customStyle="1" w:styleId="106">
    <w:name w:val="样式1"/>
    <w:basedOn w:val="4"/>
    <w:link w:val="108"/>
    <w:qFormat/>
    <w:uiPriority w:val="0"/>
    <w:pPr>
      <w:jc w:val="left"/>
    </w:pPr>
    <w:rPr>
      <w:rFonts w:eastAsia="楷体"/>
      <w:sz w:val="32"/>
    </w:rPr>
  </w:style>
  <w:style w:type="paragraph" w:customStyle="1" w:styleId="107">
    <w:name w:val="样式2"/>
    <w:basedOn w:val="98"/>
    <w:link w:val="110"/>
    <w:qFormat/>
    <w:uiPriority w:val="0"/>
    <w:pPr>
      <w:spacing w:line="560" w:lineRule="exact"/>
      <w:ind w:firstLine="643" w:firstLineChars="200"/>
      <w:jc w:val="both"/>
    </w:pPr>
    <w:rPr>
      <w:rFonts w:ascii="仿宋_GB2312" w:hAnsi="仿宋" w:eastAsia="仿宋_GB2312"/>
      <w:b/>
      <w:bCs/>
      <w:szCs w:val="32"/>
    </w:rPr>
  </w:style>
  <w:style w:type="character" w:customStyle="1" w:styleId="108">
    <w:name w:val="样式1 字符"/>
    <w:basedOn w:val="46"/>
    <w:link w:val="106"/>
    <w:qFormat/>
    <w:uiPriority w:val="0"/>
    <w:rPr>
      <w:rFonts w:ascii="方正小标宋_GBK" w:hAnsi="仿宋" w:eastAsia="楷体"/>
      <w:sz w:val="32"/>
      <w:szCs w:val="36"/>
    </w:rPr>
  </w:style>
  <w:style w:type="paragraph" w:customStyle="1" w:styleId="109">
    <w:name w:val="样式3"/>
    <w:basedOn w:val="1"/>
    <w:link w:val="111"/>
    <w:qFormat/>
    <w:uiPriority w:val="0"/>
    <w:pPr>
      <w:spacing w:line="560" w:lineRule="exact"/>
      <w:jc w:val="center"/>
    </w:pPr>
    <w:rPr>
      <w:rFonts w:ascii="方正小标宋_GBK" w:hAnsi="仿宋" w:eastAsia="方正小标宋_GBK"/>
      <w:sz w:val="36"/>
      <w:szCs w:val="36"/>
    </w:rPr>
  </w:style>
  <w:style w:type="character" w:customStyle="1" w:styleId="110">
    <w:name w:val="样式2 字符"/>
    <w:basedOn w:val="39"/>
    <w:link w:val="107"/>
    <w:qFormat/>
    <w:uiPriority w:val="0"/>
    <w:rPr>
      <w:rFonts w:ascii="仿宋_GB2312" w:hAnsi="仿宋" w:eastAsia="仿宋_GB2312"/>
      <w:b/>
      <w:bCs/>
      <w:kern w:val="32"/>
      <w:sz w:val="32"/>
      <w:szCs w:val="32"/>
    </w:rPr>
  </w:style>
  <w:style w:type="character" w:customStyle="1" w:styleId="111">
    <w:name w:val="样式3 字符"/>
    <w:basedOn w:val="39"/>
    <w:link w:val="109"/>
    <w:qFormat/>
    <w:uiPriority w:val="0"/>
    <w:rPr>
      <w:rFonts w:ascii="方正小标宋_GBK" w:hAnsi="仿宋" w:eastAsia="方正小标宋_GBK"/>
      <w:sz w:val="36"/>
      <w:szCs w:val="36"/>
    </w:rPr>
  </w:style>
  <w:style w:type="paragraph" w:customStyle="1" w:styleId="112">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3">
    <w:name w:val="NormalCharacter"/>
    <w:semiHidden/>
    <w:qFormat/>
    <w:uiPriority w:val="0"/>
  </w:style>
  <w:style w:type="paragraph" w:customStyle="1" w:styleId="114">
    <w:name w:val="列出段落1"/>
    <w:basedOn w:val="1"/>
    <w:qFormat/>
    <w:uiPriority w:val="34"/>
    <w:pPr>
      <w:ind w:firstLine="420" w:firstLineChars="200"/>
    </w:pPr>
    <w:rPr>
      <w:rFonts w:ascii="Calibri" w:hAnsi="Calibri" w:cs="黑体"/>
      <w:szCs w:val="22"/>
    </w:rPr>
  </w:style>
  <w:style w:type="paragraph" w:customStyle="1" w:styleId="11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6">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7">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8">
    <w:name w:val="font41"/>
    <w:basedOn w:val="39"/>
    <w:qFormat/>
    <w:uiPriority w:val="0"/>
    <w:rPr>
      <w:rFonts w:hint="eastAsia" w:ascii="宋体" w:hAnsi="宋体" w:eastAsia="宋体" w:cs="宋体"/>
      <w:b/>
      <w:bCs/>
      <w:color w:val="000000"/>
      <w:sz w:val="16"/>
      <w:szCs w:val="16"/>
      <w:u w:val="none"/>
    </w:rPr>
  </w:style>
  <w:style w:type="paragraph" w:customStyle="1" w:styleId="11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1">
    <w:name w:val="Footer"/>
    <w:basedOn w:val="1"/>
    <w:qFormat/>
    <w:uiPriority w:val="0"/>
    <w:pPr>
      <w:tabs>
        <w:tab w:val="center" w:pos="4153"/>
        <w:tab w:val="right" w:pos="8306"/>
      </w:tabs>
      <w:snapToGrid w:val="0"/>
      <w:jc w:val="left"/>
    </w:pPr>
    <w:rPr>
      <w:sz w:val="18"/>
    </w:rPr>
  </w:style>
  <w:style w:type="paragraph" w:customStyle="1" w:styleId="122">
    <w:name w:val="正文首行缩进两字符"/>
    <w:basedOn w:val="1"/>
    <w:qFormat/>
    <w:uiPriority w:val="0"/>
    <w:pPr>
      <w:spacing w:line="360" w:lineRule="auto"/>
      <w:ind w:firstLine="200" w:firstLineChars="200"/>
    </w:pPr>
    <w:rPr>
      <w:lang w:eastAsia="zh-CN"/>
    </w:rPr>
  </w:style>
  <w:style w:type="paragraph" w:customStyle="1" w:styleId="123">
    <w:name w:val="BodyText"/>
    <w:basedOn w:val="1"/>
    <w:next w:val="1"/>
    <w:qFormat/>
    <w:uiPriority w:val="0"/>
    <w:pPr>
      <w:spacing w:line="360" w:lineRule="auto"/>
    </w:pPr>
    <w:rPr>
      <w:kern w:val="0"/>
      <w:sz w:val="32"/>
    </w:rPr>
  </w:style>
  <w:style w:type="paragraph" w:customStyle="1" w:styleId="12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5">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6">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7">
    <w:name w:val="无间隔1"/>
    <w:basedOn w:val="1"/>
    <w:qFormat/>
    <w:uiPriority w:val="99"/>
    <w:pPr>
      <w:widowControl/>
      <w:jc w:val="left"/>
    </w:pPr>
    <w:rPr>
      <w:rFonts w:cs="Times New Roman"/>
      <w:kern w:val="0"/>
      <w:sz w:val="20"/>
      <w:szCs w:val="20"/>
      <w:lang w:eastAsia="en-US" w:bidi="en-US"/>
    </w:rPr>
  </w:style>
  <w:style w:type="paragraph" w:customStyle="1" w:styleId="1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9">
    <w:name w:val="默认"/>
    <w:qFormat/>
    <w:uiPriority w:val="0"/>
    <w:rPr>
      <w:rFonts w:hint="eastAsia" w:ascii="Arial Unicode MS" w:hAnsi="Arial Unicode MS" w:eastAsia="Arial Unicode MS" w:cs="Arial Unicode MS"/>
      <w:color w:val="000000"/>
      <w:sz w:val="22"/>
      <w:szCs w:val="22"/>
      <w:lang w:val="zh-TW" w:eastAsia="zh-TW"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0</TotalTime>
  <ScaleCrop>false</ScaleCrop>
  <LinksUpToDate>false</LinksUpToDate>
  <CharactersWithSpaces>46575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2023-12-08T11:10:43Z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8FE502E068D043739A0BD1D694FEB59A_13</vt:lpwstr>
  </property>
</Properties>
</file>