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b/>
          <w:bCs/>
          <w:sz w:val="32"/>
          <w:szCs w:val="32"/>
        </w:rPr>
      </w:pPr>
      <w:r>
        <w:rPr>
          <w:rFonts w:hint="eastAsia" w:ascii="宋体" w:hAnsi="宋体" w:eastAsia="宋体" w:cs="宋体"/>
          <w:b/>
          <w:bCs/>
          <w:sz w:val="32"/>
          <w:szCs w:val="32"/>
        </w:rPr>
        <w:t>项目编号：ZMZB2023HHYY-23</w:t>
      </w:r>
    </w:p>
    <w:p>
      <w:pPr>
        <w:jc w:val="center"/>
        <w:rPr>
          <w:rFonts w:ascii="宋体" w:hAnsi="宋体" w:eastAsia="宋体" w:cs="宋体"/>
          <w:sz w:val="44"/>
          <w:szCs w:val="44"/>
        </w:rPr>
      </w:pPr>
    </w:p>
    <w:p>
      <w:pPr>
        <w:jc w:val="both"/>
        <w:rPr>
          <w:rFonts w:ascii="宋体" w:hAnsi="宋体" w:eastAsia="宋体" w:cs="宋体"/>
          <w:sz w:val="52"/>
          <w:szCs w:val="52"/>
        </w:rPr>
      </w:pP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西安市红会医院</w:t>
      </w: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CT室西门子GO TOP CT购置维保</w:t>
      </w: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服务项目</w:t>
      </w:r>
    </w:p>
    <w:p>
      <w:pPr>
        <w:jc w:val="center"/>
        <w:rPr>
          <w:rFonts w:ascii="宋体" w:hAnsi="宋体" w:eastAsia="宋体" w:cs="宋体"/>
          <w:b/>
          <w:bCs/>
          <w:sz w:val="56"/>
          <w:szCs w:val="56"/>
        </w:rPr>
      </w:pPr>
    </w:p>
    <w:p>
      <w:pPr>
        <w:jc w:val="center"/>
        <w:rPr>
          <w:rFonts w:ascii="宋体" w:hAnsi="宋体" w:eastAsia="宋体" w:cs="宋体"/>
          <w:b/>
          <w:bCs/>
          <w:sz w:val="56"/>
          <w:szCs w:val="56"/>
        </w:rPr>
      </w:pPr>
    </w:p>
    <w:p>
      <w:pPr>
        <w:jc w:val="center"/>
        <w:rPr>
          <w:rFonts w:ascii="宋体" w:hAnsi="宋体" w:eastAsia="宋体" w:cs="宋体"/>
          <w:b/>
          <w:bCs/>
          <w:sz w:val="56"/>
          <w:szCs w:val="56"/>
        </w:rPr>
      </w:pPr>
    </w:p>
    <w:p>
      <w:pPr>
        <w:jc w:val="center"/>
        <w:rPr>
          <w:rFonts w:ascii="宋体" w:hAnsi="宋体" w:eastAsia="宋体" w:cs="宋体"/>
          <w:b/>
          <w:bCs/>
          <w:sz w:val="72"/>
          <w:szCs w:val="72"/>
        </w:rPr>
      </w:pPr>
      <w:r>
        <w:rPr>
          <w:rFonts w:hint="eastAsia" w:ascii="宋体" w:hAnsi="宋体" w:eastAsia="宋体" w:cs="宋体"/>
          <w:b/>
          <w:bCs/>
          <w:sz w:val="56"/>
          <w:szCs w:val="56"/>
        </w:rPr>
        <w:t>招标文件</w:t>
      </w:r>
    </w:p>
    <w:p>
      <w:pPr>
        <w:spacing w:line="560" w:lineRule="exact"/>
        <w:ind w:firstLine="803" w:firstLineChars="200"/>
        <w:jc w:val="both"/>
        <w:rPr>
          <w:rFonts w:ascii="宋体" w:hAnsi="宋体" w:eastAsia="宋体" w:cs="宋体"/>
          <w:b/>
          <w:bCs/>
          <w:sz w:val="40"/>
          <w:szCs w:val="40"/>
        </w:rPr>
      </w:pPr>
    </w:p>
    <w:p>
      <w:pPr>
        <w:spacing w:line="560" w:lineRule="exact"/>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640" w:firstLineChars="200"/>
        <w:jc w:val="center"/>
        <w:rPr>
          <w:rFonts w:ascii="宋体" w:hAnsi="宋体" w:eastAsia="宋体" w:cs="宋体"/>
          <w:sz w:val="32"/>
          <w:szCs w:val="32"/>
        </w:rPr>
      </w:pPr>
    </w:p>
    <w:p>
      <w:pPr>
        <w:spacing w:line="560" w:lineRule="exact"/>
        <w:ind w:firstLine="640" w:firstLineChars="200"/>
        <w:jc w:val="center"/>
        <w:rPr>
          <w:rFonts w:ascii="宋体" w:hAnsi="宋体" w:eastAsia="宋体" w:cs="宋体"/>
          <w:sz w:val="32"/>
          <w:szCs w:val="32"/>
        </w:rPr>
      </w:pPr>
    </w:p>
    <w:p>
      <w:pPr>
        <w:spacing w:line="560" w:lineRule="exact"/>
        <w:jc w:val="center"/>
        <w:rPr>
          <w:rFonts w:ascii="宋体" w:hAnsi="宋体" w:eastAsia="宋体" w:cs="宋体"/>
          <w:sz w:val="32"/>
          <w:szCs w:val="32"/>
        </w:rPr>
      </w:pPr>
      <w:r>
        <w:rPr>
          <w:rFonts w:hint="eastAsia" w:ascii="宋体" w:hAnsi="宋体" w:eastAsia="宋体" w:cs="宋体"/>
          <w:sz w:val="32"/>
          <w:szCs w:val="32"/>
        </w:rPr>
        <w:t>陕西卓佲项目管理有限公司</w:t>
      </w:r>
    </w:p>
    <w:p>
      <w:pPr>
        <w:spacing w:line="560" w:lineRule="exact"/>
        <w:jc w:val="center"/>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 </w:instrText>
      </w:r>
      <w:r>
        <w:rPr>
          <w:rFonts w:hint="eastAsia" w:ascii="宋体" w:hAnsi="宋体" w:eastAsia="宋体" w:cs="宋体"/>
          <w:sz w:val="32"/>
          <w:szCs w:val="32"/>
        </w:rPr>
        <w:fldChar w:fldCharType="separate"/>
      </w:r>
      <w:r>
        <w:rPr>
          <w:rFonts w:hint="eastAsia" w:ascii="宋体" w:hAnsi="宋体" w:eastAsia="宋体" w:cs="宋体"/>
          <w:sz w:val="32"/>
          <w:szCs w:val="32"/>
        </w:rPr>
        <w:t>2023年2月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sz w:val="21"/>
        </w:rPr>
        <w:id w:val="147473170"/>
        <w:docPartObj>
          <w:docPartGallery w:val="Table of Contents"/>
          <w:docPartUnique/>
        </w:docPartObj>
      </w:sdtPr>
      <w:sdtEndPr>
        <w:rPr>
          <w:rFonts w:ascii="宋体" w:hAnsi="宋体" w:eastAsia="宋体"/>
          <w:sz w:val="21"/>
        </w:rPr>
      </w:sdtEndPr>
      <w:sdtContent>
        <w:p>
          <w:pPr>
            <w:jc w:val="center"/>
            <w:rPr>
              <w:sz w:val="44"/>
              <w:szCs w:val="44"/>
            </w:rPr>
          </w:pPr>
          <w:bookmarkStart w:id="0" w:name="_Toc100219612"/>
          <w:r>
            <w:rPr>
              <w:rFonts w:ascii="宋体" w:hAnsi="宋体" w:eastAsia="宋体"/>
              <w:sz w:val="36"/>
              <w:szCs w:val="44"/>
            </w:rPr>
            <w:t>目录</w:t>
          </w:r>
        </w:p>
        <w:p>
          <w:pPr>
            <w:pStyle w:val="25"/>
            <w:tabs>
              <w:tab w:val="right" w:leader="dot" w:pos="8300"/>
            </w:tabs>
            <w:spacing w:beforeLines="50" w:afterLine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"_Toc30156" </w:instrText>
          </w:r>
          <w:r>
            <w:fldChar w:fldCharType="separate"/>
          </w:r>
          <w:r>
            <w:rPr>
              <w:rFonts w:hint="eastAsia" w:ascii="宋体" w:hAnsi="宋体" w:cs="宋体"/>
              <w:sz w:val="24"/>
            </w:rPr>
            <w:t>第一章  投标邀请函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_Toc30156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00"/>
            </w:tabs>
            <w:spacing w:beforeLines="50" w:afterLines="50"/>
            <w:rPr>
              <w:rFonts w:ascii="宋体" w:hAnsi="宋体" w:cs="宋体"/>
              <w:sz w:val="24"/>
            </w:rPr>
          </w:pPr>
          <w:r>
            <w:fldChar w:fldCharType="begin"/>
          </w:r>
          <w:r>
            <w:instrText xml:space="preserve"> HYPERLINK \l "_Toc2040" </w:instrText>
          </w:r>
          <w:r>
            <w:fldChar w:fldCharType="separate"/>
          </w:r>
          <w:r>
            <w:rPr>
              <w:rFonts w:hint="eastAsia" w:ascii="宋体" w:hAnsi="宋体" w:cs="宋体"/>
              <w:sz w:val="24"/>
            </w:rPr>
            <w:t>第二章  供应商须知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_Toc2040 \h </w:instrText>
          </w:r>
          <w:r>
            <w:rPr>
              <w:rFonts w:hint="eastAsia" w:ascii="宋体" w:hAnsi="宋体" w:cs="宋体"/>
              <w:sz w:val="24"/>
            </w:rPr>
            <w:fldChar w:fldCharType="separate"/>
          </w:r>
          <w:r>
            <w:rPr>
              <w:rFonts w:hint="eastAsia" w:ascii="宋体" w:hAnsi="宋体" w:cs="宋体"/>
              <w:sz w:val="24"/>
            </w:rPr>
            <w:t>7</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"_Toc29753" </w:instrText>
          </w:r>
          <w:r>
            <w:fldChar w:fldCharType="separate"/>
          </w:r>
          <w:r>
            <w:rPr>
              <w:rFonts w:hint="eastAsia" w:ascii="宋体" w:hAnsi="宋体" w:eastAsia="宋体" w:cs="宋体"/>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"_Toc19614" </w:instrText>
          </w:r>
          <w:r>
            <w:fldChar w:fldCharType="separate"/>
          </w:r>
          <w:r>
            <w:rPr>
              <w:rFonts w:hint="eastAsia" w:ascii="宋体" w:hAnsi="宋体" w:eastAsia="宋体" w:cs="宋体"/>
              <w:bCs/>
            </w:rPr>
            <w:t>一、有关定义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_Toc19614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"_Toc7078" </w:instrText>
          </w:r>
          <w:r>
            <w:fldChar w:fldCharType="separate"/>
          </w:r>
          <w:r>
            <w:rPr>
              <w:rFonts w:hint="eastAsia" w:ascii="宋体" w:hAnsi="宋体" w:eastAsia="宋体" w:cs="宋体"/>
              <w:bCs/>
            </w:rPr>
            <w:t>二、供应商注意事项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_Toc7078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"_Toc22232" </w:instrText>
          </w:r>
          <w:r>
            <w:fldChar w:fldCharType="separate"/>
          </w:r>
          <w:r>
            <w:rPr>
              <w:rFonts w:hint="eastAsia" w:ascii="宋体" w:hAnsi="宋体" w:eastAsia="宋体" w:cs="宋体"/>
            </w:rPr>
            <w:t>三、招标文件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_Toc22232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"_Toc22931" </w:instrText>
          </w:r>
          <w:r>
            <w:fldChar w:fldCharType="separate"/>
          </w:r>
          <w:r>
            <w:rPr>
              <w:rFonts w:hint="eastAsia" w:ascii="宋体" w:hAnsi="宋体" w:eastAsia="宋体" w:cs="宋体"/>
            </w:rPr>
            <w:t>四、投标文件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_Toc22931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"_Toc27865" </w:instrText>
          </w:r>
          <w:r>
            <w:fldChar w:fldCharType="separate"/>
          </w:r>
          <w:r>
            <w:rPr>
              <w:rFonts w:hint="eastAsia" w:ascii="宋体" w:hAnsi="宋体" w:eastAsia="宋体" w:cs="宋体"/>
            </w:rPr>
            <w:t>五、开标程序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_Toc27865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"_Toc30550" </w:instrText>
          </w:r>
          <w:r>
            <w:fldChar w:fldCharType="separate"/>
          </w:r>
          <w:r>
            <w:rPr>
              <w:rFonts w:hint="eastAsia" w:ascii="宋体" w:hAnsi="宋体" w:eastAsia="宋体" w:cs="宋体"/>
            </w:rPr>
            <w:t>六、资格审查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_Toc30550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"_Toc1765" </w:instrText>
          </w:r>
          <w:r>
            <w:fldChar w:fldCharType="separate"/>
          </w:r>
          <w:r>
            <w:rPr>
              <w:rFonts w:hint="eastAsia" w:ascii="宋体" w:hAnsi="宋体" w:eastAsia="宋体" w:cs="宋体"/>
            </w:rPr>
            <w:t>七、评审方法和程序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_Toc1765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"_Toc5974" </w:instrText>
          </w:r>
          <w:r>
            <w:fldChar w:fldCharType="separate"/>
          </w:r>
          <w:r>
            <w:rPr>
              <w:rFonts w:hint="eastAsia" w:ascii="宋体" w:hAnsi="宋体" w:eastAsia="宋体" w:cs="宋体"/>
            </w:rPr>
            <w:t>八、中标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_Toc5974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300"/>
            </w:tabs>
            <w:spacing w:beforeLines="50" w:afterLines="50"/>
            <w:ind w:left="960"/>
            <w:rPr>
              <w:rFonts w:ascii="宋体" w:hAnsi="宋体" w:eastAsia="宋体" w:cs="宋体"/>
            </w:rPr>
          </w:pPr>
          <w:r>
            <w:fldChar w:fldCharType="begin"/>
          </w:r>
          <w:r>
            <w:instrText xml:space="preserve"> HYPERLINK \l "_Toc1043" </w:instrText>
          </w:r>
          <w:r>
            <w:fldChar w:fldCharType="separate"/>
          </w:r>
          <w:r>
            <w:rPr>
              <w:rFonts w:hint="eastAsia" w:ascii="宋体" w:hAnsi="宋体" w:eastAsia="宋体" w:cs="宋体"/>
            </w:rPr>
            <w:t>九、合同签订、履行及验收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_Toc1043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25"/>
            <w:tabs>
              <w:tab w:val="right" w:leader="dot" w:pos="8300"/>
            </w:tabs>
            <w:spacing w:beforeLines="50" w:afterLines="50"/>
            <w:rPr>
              <w:rFonts w:ascii="宋体" w:hAnsi="宋体" w:cs="宋体"/>
              <w:sz w:val="24"/>
            </w:rPr>
          </w:pPr>
          <w:r>
            <w:fldChar w:fldCharType="begin"/>
          </w:r>
          <w:r>
            <w:instrText xml:space="preserve"> HYPERLINK \l "_Toc4446" </w:instrText>
          </w:r>
          <w:r>
            <w:fldChar w:fldCharType="separate"/>
          </w:r>
          <w:r>
            <w:rPr>
              <w:rFonts w:hint="eastAsia" w:ascii="宋体" w:hAnsi="宋体" w:cs="宋体"/>
              <w:sz w:val="24"/>
            </w:rPr>
            <w:t>第三章 招标内容及要求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_Toc4446 \h </w:instrText>
          </w:r>
          <w:r>
            <w:rPr>
              <w:rFonts w:hint="eastAsia" w:ascii="宋体" w:hAnsi="宋体" w:cs="宋体"/>
              <w:sz w:val="24"/>
            </w:rPr>
            <w:fldChar w:fldCharType="separate"/>
          </w:r>
          <w:r>
            <w:rPr>
              <w:rFonts w:hint="eastAsia" w:ascii="宋体" w:hAnsi="宋体" w:cs="宋体"/>
              <w:sz w:val="24"/>
            </w:rPr>
            <w:t>41</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00"/>
            </w:tabs>
            <w:spacing w:beforeLines="50" w:afterLines="50"/>
            <w:rPr>
              <w:rFonts w:ascii="宋体" w:hAnsi="宋体" w:cs="宋体"/>
              <w:sz w:val="24"/>
            </w:rPr>
          </w:pPr>
          <w:r>
            <w:fldChar w:fldCharType="begin"/>
          </w:r>
          <w:r>
            <w:instrText xml:space="preserve"> HYPERLINK \l "_Toc9705" </w:instrText>
          </w:r>
          <w:r>
            <w:fldChar w:fldCharType="separate"/>
          </w:r>
          <w:r>
            <w:rPr>
              <w:rFonts w:hint="eastAsia" w:ascii="宋体" w:hAnsi="宋体" w:cs="宋体"/>
              <w:sz w:val="24"/>
            </w:rPr>
            <w:t>第四章 合同文本</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_Toc9705 \h </w:instrText>
          </w:r>
          <w:r>
            <w:rPr>
              <w:rFonts w:hint="eastAsia" w:ascii="宋体" w:hAnsi="宋体" w:cs="宋体"/>
              <w:sz w:val="24"/>
            </w:rPr>
            <w:fldChar w:fldCharType="separate"/>
          </w:r>
          <w:r>
            <w:rPr>
              <w:rFonts w:hint="eastAsia" w:ascii="宋体" w:hAnsi="宋体" w:cs="宋体"/>
              <w:sz w:val="24"/>
            </w:rPr>
            <w:t>43</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00"/>
            </w:tabs>
            <w:spacing w:beforeLines="50" w:afterLines="50"/>
            <w:rPr>
              <w:rFonts w:ascii="宋体" w:hAnsi="宋体" w:cs="宋体"/>
              <w:sz w:val="24"/>
            </w:rPr>
          </w:pPr>
          <w:r>
            <w:fldChar w:fldCharType="begin"/>
          </w:r>
          <w:r>
            <w:instrText xml:space="preserve"> HYPERLINK \l "_Toc20016" </w:instrText>
          </w:r>
          <w:r>
            <w:fldChar w:fldCharType="separate"/>
          </w:r>
          <w:r>
            <w:rPr>
              <w:rFonts w:hint="eastAsia" w:ascii="宋体" w:hAnsi="宋体" w:cs="宋体"/>
              <w:sz w:val="24"/>
            </w:rPr>
            <w:t>第五章  投标文件构成及格式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_Toc20016 \h </w:instrText>
          </w:r>
          <w:r>
            <w:rPr>
              <w:rFonts w:hint="eastAsia" w:ascii="宋体" w:hAnsi="宋体" w:cs="宋体"/>
              <w:sz w:val="24"/>
            </w:rPr>
            <w:fldChar w:fldCharType="separate"/>
          </w:r>
          <w:r>
            <w:rPr>
              <w:rFonts w:hint="eastAsia" w:ascii="宋体" w:hAnsi="宋体" w:cs="宋体"/>
              <w:sz w:val="24"/>
            </w:rPr>
            <w:t>50</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"_Toc4625" </w:instrText>
          </w:r>
          <w:r>
            <w:fldChar w:fldCharType="separate"/>
          </w:r>
          <w:r>
            <w:rPr>
              <w:rFonts w:hint="eastAsia" w:ascii="宋体" w:hAnsi="宋体" w:eastAsia="宋体" w:cs="宋体"/>
            </w:rPr>
            <w:t>第一部分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_Toc4625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"_Toc1279" </w:instrText>
          </w:r>
          <w:r>
            <w:fldChar w:fldCharType="separate"/>
          </w:r>
          <w:r>
            <w:rPr>
              <w:rFonts w:hint="eastAsia" w:ascii="宋体" w:hAnsi="宋体" w:eastAsia="宋体" w:cs="宋体"/>
            </w:rPr>
            <w:t>第二部分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_Toc1279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"_Toc21109" </w:instrText>
          </w:r>
          <w:r>
            <w:fldChar w:fldCharType="separate"/>
          </w:r>
          <w:r>
            <w:rPr>
              <w:rFonts w:hint="eastAsia" w:ascii="宋体" w:hAnsi="宋体" w:eastAsia="宋体" w:cs="宋体"/>
            </w:rPr>
            <w:t>第三部分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_Toc21109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"_Toc4480" </w:instrText>
          </w:r>
          <w:r>
            <w:fldChar w:fldCharType="separate"/>
          </w:r>
          <w:r>
            <w:rPr>
              <w:rFonts w:hint="eastAsia" w:ascii="宋体" w:hAnsi="宋体" w:eastAsia="宋体" w:cs="宋体"/>
            </w:rPr>
            <w:t>第四部分  供应商概况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_Toc4480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"_Toc20360" </w:instrText>
          </w:r>
          <w:r>
            <w:fldChar w:fldCharType="separate"/>
          </w:r>
          <w:r>
            <w:rPr>
              <w:rFonts w:hint="eastAsia" w:ascii="宋体" w:hAnsi="宋体" w:eastAsia="宋体" w:cs="宋体"/>
            </w:rPr>
            <w:t>第五部分  供应商参加政府采购活动承诺书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_Toc20360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"_Toc4010" </w:instrText>
          </w:r>
          <w:r>
            <w:fldChar w:fldCharType="separate"/>
          </w:r>
          <w:r>
            <w:rPr>
              <w:rFonts w:hint="eastAsia" w:ascii="宋体" w:hAnsi="宋体" w:eastAsia="宋体" w:cs="宋体"/>
            </w:rPr>
            <w:t>第六部分  商务和技术响应偏离表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_Toc4010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"_Toc23939" </w:instrText>
          </w:r>
          <w:r>
            <w:fldChar w:fldCharType="separate"/>
          </w:r>
          <w:r>
            <w:rPr>
              <w:rFonts w:hint="eastAsia" w:ascii="宋体" w:hAnsi="宋体" w:eastAsia="宋体" w:cs="宋体"/>
            </w:rPr>
            <w:t>第七部分  技术与服务方案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_Toc23939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"_Toc4711" </w:instrText>
          </w:r>
          <w:r>
            <w:fldChar w:fldCharType="separate"/>
          </w:r>
          <w:r>
            <w:rPr>
              <w:rFonts w:hint="eastAsia" w:ascii="宋体" w:hAnsi="宋体" w:eastAsia="宋体" w:cs="宋体"/>
            </w:rPr>
            <w:t>第八部分  服务承诺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_Toc4711 \h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"_Toc31967" </w:instrText>
          </w:r>
          <w:r>
            <w:fldChar w:fldCharType="separate"/>
          </w:r>
          <w:r>
            <w:rPr>
              <w:rFonts w:hint="eastAsia" w:ascii="宋体" w:hAnsi="宋体" w:eastAsia="宋体" w:cs="宋体"/>
            </w:rPr>
            <w:t>第九部分  供应商业绩一览表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_Toc31967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"_Toc13497" </w:instrText>
          </w:r>
          <w:r>
            <w:fldChar w:fldCharType="separate"/>
          </w:r>
          <w:r>
            <w:rPr>
              <w:rFonts w:hint="eastAsia" w:ascii="宋体" w:hAnsi="宋体" w:eastAsia="宋体" w:cs="宋体"/>
            </w:rPr>
            <w:t>第十部分  供应商认为有必要说明的其他问题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_Toc13497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"_Toc12121" </w:instrText>
          </w:r>
          <w:r>
            <w:fldChar w:fldCharType="separate"/>
          </w:r>
          <w:r>
            <w:rPr>
              <w:rFonts w:hint="eastAsia" w:ascii="宋体" w:hAnsi="宋体" w:eastAsia="宋体" w:cs="宋体"/>
            </w:rPr>
            <w:t>附件一、中小企业声明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_Toc12121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rPr>
              <w:rFonts w:ascii="宋体" w:hAnsi="宋体" w:eastAsia="宋体" w:cs="宋体"/>
            </w:rPr>
          </w:pPr>
          <w:r>
            <w:fldChar w:fldCharType="begin"/>
          </w:r>
          <w:r>
            <w:instrText xml:space="preserve"> HYPERLINK \l "_Toc290" </w:instrText>
          </w:r>
          <w:r>
            <w:fldChar w:fldCharType="separate"/>
          </w:r>
          <w:r>
            <w:rPr>
              <w:rFonts w:hint="eastAsia" w:ascii="宋体" w:hAnsi="宋体" w:eastAsia="宋体" w:cs="宋体"/>
            </w:rPr>
            <w:t>附件二、残疾人福利性单位声明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spacing w:beforeLines="50" w:afterLines="50"/>
            <w:ind w:left="480"/>
          </w:pPr>
          <w:r>
            <w:fldChar w:fldCharType="begin"/>
          </w:r>
          <w:r>
            <w:instrText xml:space="preserve"> HYPERLINK \l "_Toc3639" </w:instrText>
          </w:r>
          <w:r>
            <w:fldChar w:fldCharType="separate"/>
          </w:r>
          <w:r>
            <w:rPr>
              <w:rFonts w:hint="eastAsia" w:ascii="宋体" w:hAnsi="宋体" w:eastAsia="宋体" w:cs="宋体"/>
            </w:rPr>
            <w:t>附件三、监狱企业证明文件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_Toc3639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80"/>
          </w:pPr>
        </w:p>
        <w:p>
          <w:pPr>
            <w:rPr>
              <w:rFonts w:ascii="宋体" w:hAnsi="宋体" w:eastAsia="宋体" w:cs="宋体"/>
            </w:rPr>
          </w:pPr>
          <w:r>
            <w:rPr>
              <w:rFonts w:hint="eastAsia" w:ascii="宋体" w:hAnsi="宋体" w:eastAsia="宋体" w:cs="宋体"/>
            </w:rPr>
            <w:fldChar w:fldCharType="end"/>
          </w:r>
        </w:p>
      </w:sdtContent>
    </w:sdt>
    <w:p>
      <w:pPr>
        <w:pStyle w:val="3"/>
        <w:tabs>
          <w:tab w:val="center" w:pos="4158"/>
          <w:tab w:val="left" w:pos="6761"/>
        </w:tabs>
        <w:jc w:val="left"/>
        <w:rPr>
          <w:rFonts w:ascii="宋体" w:hAnsi="宋体" w:eastAsia="宋体" w:cs="宋体"/>
        </w:rPr>
      </w:pPr>
      <w:r>
        <w:rPr>
          <w:rFonts w:hint="eastAsia" w:ascii="宋体" w:hAnsi="宋体" w:eastAsia="宋体" w:cs="宋体"/>
        </w:rPr>
        <w:tab/>
      </w:r>
      <w:bookmarkStart w:id="1" w:name="_Toc30156"/>
    </w:p>
    <w:p>
      <w:pPr>
        <w:pStyle w:val="3"/>
        <w:tabs>
          <w:tab w:val="center" w:pos="4158"/>
          <w:tab w:val="left" w:pos="6761"/>
        </w:tabs>
        <w:rPr>
          <w:rFonts w:ascii="宋体" w:hAnsi="宋体" w:eastAsia="宋体" w:cs="宋体"/>
        </w:rPr>
        <w:sectPr>
          <w:headerReference r:id="rId5" w:type="first"/>
          <w:headerReference r:id="rId3" w:type="default"/>
          <w:footerReference r:id="rId6" w:type="default"/>
          <w:headerReference r:id="rId4" w:type="even"/>
          <w:pgSz w:w="11906" w:h="16838"/>
          <w:pgMar w:top="1440" w:right="1800" w:bottom="1440" w:left="1800" w:header="708" w:footer="708" w:gutter="0"/>
          <w:cols w:space="708" w:num="1"/>
          <w:docGrid w:linePitch="360" w:charSpace="0"/>
        </w:sectPr>
      </w:pPr>
    </w:p>
    <w:p>
      <w:pPr>
        <w:pStyle w:val="3"/>
        <w:tabs>
          <w:tab w:val="center" w:pos="4158"/>
          <w:tab w:val="left" w:pos="6761"/>
        </w:tabs>
        <w:rPr>
          <w:rFonts w:ascii="宋体" w:hAnsi="宋体" w:eastAsia="宋体" w:cs="宋体"/>
        </w:rPr>
      </w:pPr>
      <w:r>
        <w:rPr>
          <w:rFonts w:hint="eastAsia" w:ascii="宋体" w:hAnsi="宋体" w:eastAsia="宋体" w:cs="宋体"/>
        </w:rPr>
        <w:t>第一章  投标邀请函</w:t>
      </w:r>
      <w:bookmarkEnd w:id="0"/>
      <w:bookmarkEnd w:id="1"/>
    </w:p>
    <w:p>
      <w:pPr>
        <w:pStyle w:val="8"/>
        <w:numPr>
          <w:ilvl w:val="5"/>
          <w:numId w:val="0"/>
        </w:numPr>
        <w:spacing w:before="150" w:after="150" w:line="360" w:lineRule="auto"/>
        <w:ind w:left="-835" w:leftChars="-348" w:firstLine="843" w:firstLineChars="300"/>
        <w:textAlignment w:val="baseline"/>
        <w:rPr>
          <w:rFonts w:ascii="宋体" w:hAnsi="宋体" w:eastAsia="宋体" w:cs="宋体"/>
          <w:sz w:val="28"/>
          <w:szCs w:val="28"/>
        </w:rPr>
      </w:pPr>
      <w:r>
        <w:rPr>
          <w:rFonts w:hint="eastAsia" w:ascii="宋体" w:hAnsi="宋体" w:eastAsia="宋体" w:cs="宋体"/>
          <w:sz w:val="28"/>
          <w:szCs w:val="28"/>
        </w:rPr>
        <w:t>项目概况</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tcPr>
          <w:p>
            <w:pPr>
              <w:pStyle w:val="31"/>
              <w:spacing w:before="150" w:beforeAutospacing="0" w:after="150" w:afterAutospacing="0" w:line="360" w:lineRule="auto"/>
              <w:ind w:firstLine="480"/>
              <w:jc w:val="both"/>
              <w:textAlignment w:val="baseline"/>
              <w:rPr>
                <w:rFonts w:eastAsia="宋体"/>
                <w:sz w:val="28"/>
                <w:szCs w:val="28"/>
              </w:rPr>
            </w:pPr>
            <w:r>
              <w:rPr>
                <w:rFonts w:hint="eastAsia" w:eastAsia="宋体"/>
                <w:sz w:val="28"/>
                <w:szCs w:val="28"/>
              </w:rPr>
              <w:t>CT室西门子GO TOP CT购置维保服务项目的潜在投标人应在全国公共资源交易平台（陕西省·西安市）网站〖首页〉电子交易平台〉陕西政府采购交易系统〉企业端〗获取招标文件，并于2023年</w:t>
            </w:r>
            <w:r>
              <w:rPr>
                <w:rFonts w:hint="eastAsia" w:eastAsia="宋体"/>
                <w:sz w:val="28"/>
                <w:szCs w:val="28"/>
                <w:u w:val="none"/>
                <w:lang w:val="en-US" w:eastAsia="zh-CN"/>
              </w:rPr>
              <w:t>03</w:t>
            </w:r>
            <w:r>
              <w:rPr>
                <w:rFonts w:hint="eastAsia" w:eastAsia="宋体"/>
                <w:sz w:val="28"/>
                <w:szCs w:val="28"/>
                <w:u w:val="none"/>
              </w:rPr>
              <w:t>月</w:t>
            </w:r>
            <w:r>
              <w:rPr>
                <w:rFonts w:hint="eastAsia" w:eastAsia="宋体"/>
                <w:sz w:val="28"/>
                <w:szCs w:val="28"/>
                <w:u w:val="none"/>
                <w:lang w:val="en-US" w:eastAsia="zh-CN"/>
              </w:rPr>
              <w:t>15</w:t>
            </w:r>
            <w:r>
              <w:rPr>
                <w:rFonts w:hint="eastAsia" w:eastAsia="宋体"/>
                <w:sz w:val="28"/>
                <w:szCs w:val="28"/>
                <w:u w:val="none"/>
              </w:rPr>
              <w:t>日  09</w:t>
            </w:r>
            <w:r>
              <w:rPr>
                <w:rFonts w:hint="eastAsia" w:eastAsia="宋体"/>
                <w:sz w:val="28"/>
                <w:szCs w:val="28"/>
              </w:rPr>
              <w:t>时</w:t>
            </w:r>
            <w:r>
              <w:rPr>
                <w:rFonts w:hint="eastAsia" w:eastAsia="宋体"/>
                <w:sz w:val="28"/>
                <w:szCs w:val="28"/>
                <w:u w:val="single"/>
              </w:rPr>
              <w:t>30</w:t>
            </w:r>
            <w:r>
              <w:rPr>
                <w:rFonts w:hint="eastAsia" w:eastAsia="宋体"/>
                <w:sz w:val="28"/>
                <w:szCs w:val="28"/>
              </w:rPr>
              <w:t>分（北京时间）前递交投标文件。</w:t>
            </w:r>
          </w:p>
        </w:tc>
      </w:tr>
    </w:tbl>
    <w:p>
      <w:pPr>
        <w:pStyle w:val="6"/>
        <w:keepNext w:val="0"/>
        <w:numPr>
          <w:ilvl w:val="3"/>
          <w:numId w:val="0"/>
        </w:numPr>
        <w:spacing w:before="150" w:after="0" w:line="360" w:lineRule="auto"/>
        <w:textAlignment w:val="baseline"/>
        <w:rPr>
          <w:rFonts w:ascii="宋体" w:hAnsi="宋体" w:eastAsia="宋体" w:cs="宋体"/>
        </w:rPr>
      </w:pPr>
      <w:r>
        <w:rPr>
          <w:rFonts w:hint="eastAsia" w:ascii="宋体" w:hAnsi="宋体" w:eastAsia="宋体" w:cs="宋体"/>
        </w:rPr>
        <w:t>一、项目基本情况</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项目编号：ZMZB2023HHYY-23</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项目名称：CT室西门子GO TOP CT购置维保服务项目</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采购方式：公开招标</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预算金额：3000000.00元</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采购需求：</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合同包1(CT室西门子GO TOP CT购置维保服务项目):</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合同包预算金额：3000000.00元</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合同包最高限价：3000000.00元</w:t>
      </w:r>
    </w:p>
    <w:tbl>
      <w:tblPr>
        <w:tblStyle w:val="36"/>
        <w:tblW w:w="9985" w:type="dxa"/>
        <w:jc w:val="center"/>
        <w:tblLayout w:type="fixed"/>
        <w:tblCellMar>
          <w:top w:w="0" w:type="dxa"/>
          <w:left w:w="0" w:type="dxa"/>
          <w:bottom w:w="0" w:type="dxa"/>
          <w:right w:w="0" w:type="dxa"/>
        </w:tblCellMar>
      </w:tblPr>
      <w:tblGrid>
        <w:gridCol w:w="1037"/>
        <w:gridCol w:w="1384"/>
        <w:gridCol w:w="1559"/>
        <w:gridCol w:w="1095"/>
        <w:gridCol w:w="1350"/>
        <w:gridCol w:w="1768"/>
        <w:gridCol w:w="1792"/>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textAlignment w:val="baseline"/>
              <w:rPr>
                <w:rFonts w:eastAsia="宋体"/>
                <w:sz w:val="28"/>
                <w:szCs w:val="28"/>
              </w:rPr>
            </w:pPr>
            <w:r>
              <w:rPr>
                <w:rFonts w:hint="eastAsia" w:eastAsia="宋体"/>
                <w:sz w:val="28"/>
                <w:szCs w:val="28"/>
              </w:rPr>
              <w:t>品目</w:t>
            </w:r>
          </w:p>
          <w:p>
            <w:pPr>
              <w:pStyle w:val="31"/>
              <w:shd w:val="clear" w:color="auto" w:fill="FFFFFF"/>
              <w:spacing w:before="0" w:beforeAutospacing="0" w:after="0" w:afterAutospacing="0" w:line="360" w:lineRule="auto"/>
              <w:textAlignment w:val="baseline"/>
              <w:rPr>
                <w:rFonts w:eastAsia="宋体"/>
                <w:sz w:val="28"/>
                <w:szCs w:val="28"/>
              </w:rPr>
            </w:pPr>
            <w:r>
              <w:rPr>
                <w:rFonts w:hint="eastAsia" w:eastAsia="宋体"/>
                <w:sz w:val="28"/>
                <w:szCs w:val="28"/>
              </w:rPr>
              <w:t>名称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数量</w:t>
            </w:r>
          </w:p>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最高限价(元)</w:t>
            </w:r>
          </w:p>
        </w:tc>
      </w:tr>
      <w:tr>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医疗设备维修和保养服务</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3000000</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eastAsia="宋体"/>
                <w:sz w:val="28"/>
                <w:szCs w:val="28"/>
              </w:rPr>
              <w:t>3(年)</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3000000.00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3000000.00</w:t>
            </w:r>
          </w:p>
        </w:tc>
      </w:tr>
    </w:tbl>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本合同包不接受联合体投标</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合同履行期限：自合同签订后到该项目服务期结束（具体服务起止日期可随合同签订时间相应顺延） </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二、申请人的资格要求：</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1.满足《中华人民共和国政府釆购法》第二十二条规定;</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2.落实政府采购政策需满足的资格要求：</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合同包1(CT室西门子GO TOP CT购置维保服务项目)落实政府采购政策需满足的资格要求如下:</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（1）《政府采购促进中小企业发展管理办法》（财库〔2020〕46号）； </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（2）《财政部 司法部关于政府采购支持监狱企业发展有关问题的通知》（财库〔2014〕68号）；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（3）《国务院办公厅关于建立政府强制采购节能产品制度的通知》（国办发〔2007〕51号）；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（4）《财政部 国家发展改革委关于印发〈节能产品政府采购实施意见〉的通知》（财库〔2004〕185号）；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（5）《财政部环保总局关于环境标志产品政府采购实施的意见》（财库〔2006〕90号）；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（6）《三部门联合发布关于促进残疾人就业政府采购政策的通知》（财库〔2017〕141号）。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（7）《财政部 发展改革委 生态环境部 市场监管总局关于调整优化节能产品、环境标志产品政府采购执行机制的通知》（财库〔2019〕9号）；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（8）陕西省财政厅关于印发《陕西省中小企业政府采购信用融资办法》（陕财办采〔2018〕23号）；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（9）《财政部 农业农村部 国家乡村振兴局关于运用政府采购政策支持乡村产业振兴的通知》（财库〔2021〕19号）。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3.本项目的特定资格要求：</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合同包1(CT室西门子GO TOP CT购置维保服务项目)特定资格要求如下:</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（1）具有独立承担民事责任能力的法人、其他组织或自然人，提供合法有效的统一社会信用代码营业执照（事业单位提供事业单位法人证书，自然人应提供身份证）；</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财务状况证明：供应商提供2021年度或2022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（3）具有履行合同所必需的设备和专业技术能力的书面声明；</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（4）税收缴纳证明：提供2022年1月以来至少一个月的纳税证明或完税证明，依法免税的单位应提供相关证明材料； </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（5）社会保障资金缴纳证明：提供2022年1月以来至少一个月的社会保障资金缴存单据或社保机构开具的社会保险参保缴费情况证明。依法不需要缴纳社会保障资金的供应商应提供相关文件证明；</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（6）参加政府采购活动前3年内在经营活动中没有重大违法记录的书面声明；</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（7）非法定代表人参加投标的，须提供法定代表人委托授权书及被授权人身份证，法定代表人参加投标时,只需提供法定代表人身份证； </w:t>
      </w:r>
    </w:p>
    <w:p>
      <w:pPr>
        <w:widowControl w:val="0"/>
        <w:spacing w:line="360" w:lineRule="auto"/>
        <w:ind w:firstLine="560" w:firstLineChars="200"/>
        <w:rPr>
          <w:rFonts w:ascii="宋体" w:hAnsi="宋体" w:eastAsia="宋体" w:cs="宋体"/>
          <w:sz w:val="28"/>
          <w:szCs w:val="28"/>
          <w:highlight w:val="yellow"/>
        </w:rPr>
      </w:pPr>
      <w:r>
        <w:rPr>
          <w:rFonts w:hint="eastAsia" w:ascii="宋体" w:hAnsi="宋体" w:eastAsia="宋体" w:cs="宋体"/>
          <w:sz w:val="28"/>
          <w:szCs w:val="28"/>
        </w:rPr>
        <w:t>（8）供应商须提供医疗器械经营许可证；</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（9）本项目不接受联合体投标。</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三、获取招标文件</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时间：2023年</w:t>
      </w:r>
      <w:r>
        <w:rPr>
          <w:rFonts w:hint="eastAsia" w:eastAsia="宋体"/>
          <w:sz w:val="28"/>
          <w:szCs w:val="28"/>
          <w:u w:val="single"/>
          <w:lang w:val="en-US" w:eastAsia="zh-CN"/>
        </w:rPr>
        <w:t>02</w:t>
      </w:r>
      <w:r>
        <w:rPr>
          <w:rFonts w:hint="eastAsia" w:eastAsia="宋体"/>
          <w:sz w:val="28"/>
          <w:szCs w:val="28"/>
        </w:rPr>
        <w:t>月</w:t>
      </w:r>
      <w:r>
        <w:rPr>
          <w:rFonts w:hint="eastAsia" w:eastAsia="宋体"/>
          <w:sz w:val="28"/>
          <w:szCs w:val="28"/>
          <w:u w:val="single"/>
          <w:lang w:val="en-US" w:eastAsia="zh-CN"/>
        </w:rPr>
        <w:t>22</w:t>
      </w:r>
      <w:r>
        <w:rPr>
          <w:rFonts w:hint="eastAsia" w:eastAsia="宋体"/>
          <w:sz w:val="28"/>
          <w:szCs w:val="28"/>
        </w:rPr>
        <w:t>日至2023年</w:t>
      </w:r>
      <w:r>
        <w:rPr>
          <w:rFonts w:hint="eastAsia" w:eastAsia="宋体"/>
          <w:sz w:val="28"/>
          <w:szCs w:val="28"/>
          <w:u w:val="single"/>
          <w:lang w:val="en-US" w:eastAsia="zh-CN"/>
        </w:rPr>
        <w:t>03</w:t>
      </w:r>
      <w:r>
        <w:rPr>
          <w:rFonts w:hint="eastAsia" w:eastAsia="宋体"/>
          <w:sz w:val="28"/>
          <w:szCs w:val="28"/>
        </w:rPr>
        <w:t>月</w:t>
      </w:r>
      <w:r>
        <w:rPr>
          <w:rFonts w:hint="eastAsia" w:eastAsia="宋体"/>
          <w:sz w:val="28"/>
          <w:szCs w:val="28"/>
          <w:u w:val="single"/>
          <w:lang w:val="en-US" w:eastAsia="zh-CN"/>
        </w:rPr>
        <w:t>01</w:t>
      </w:r>
      <w:r>
        <w:rPr>
          <w:rFonts w:hint="eastAsia" w:eastAsia="宋体"/>
          <w:sz w:val="28"/>
          <w:szCs w:val="28"/>
        </w:rPr>
        <w:t>日，每天上午00:00:00至11:59:59，下午12:00:00至23:59:59（北京时间,法定节假</w:t>
      </w:r>
      <w:bookmarkStart w:id="167" w:name="_GoBack"/>
      <w:bookmarkEnd w:id="167"/>
      <w:r>
        <w:rPr>
          <w:rFonts w:hint="eastAsia" w:eastAsia="宋体"/>
          <w:sz w:val="28"/>
          <w:szCs w:val="28"/>
        </w:rPr>
        <w:t>日除外）</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地点：全国公共资源交易平台（陕西省·西安市）网站〖首页〉电子交易平台〉陕西政府采购交易系统〉企业端〗。</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方式：在线获取</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售价：免费获取</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四、提交投标文件截止时间、开标时间和地点</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2023年</w:t>
      </w:r>
      <w:r>
        <w:rPr>
          <w:rFonts w:hint="eastAsia" w:eastAsia="宋体"/>
          <w:sz w:val="28"/>
          <w:szCs w:val="28"/>
          <w:u w:val="single"/>
          <w:lang w:val="en-US" w:eastAsia="zh-CN"/>
        </w:rPr>
        <w:t>03</w:t>
      </w:r>
      <w:r>
        <w:rPr>
          <w:rFonts w:hint="eastAsia" w:eastAsia="宋体"/>
          <w:sz w:val="28"/>
          <w:szCs w:val="28"/>
        </w:rPr>
        <w:t>月</w:t>
      </w:r>
      <w:r>
        <w:rPr>
          <w:rFonts w:hint="eastAsia" w:eastAsia="宋体"/>
          <w:sz w:val="28"/>
          <w:szCs w:val="28"/>
          <w:u w:val="single"/>
          <w:lang w:val="en-US" w:eastAsia="zh-CN"/>
        </w:rPr>
        <w:t>15</w:t>
      </w:r>
      <w:r>
        <w:rPr>
          <w:rFonts w:hint="eastAsia" w:eastAsia="宋体"/>
          <w:sz w:val="28"/>
          <w:szCs w:val="28"/>
        </w:rPr>
        <w:t>日</w:t>
      </w:r>
      <w:r>
        <w:rPr>
          <w:rFonts w:hint="eastAsia" w:eastAsia="宋体"/>
          <w:sz w:val="28"/>
          <w:szCs w:val="28"/>
          <w:u w:val="single"/>
        </w:rPr>
        <w:t>09</w:t>
      </w:r>
      <w:r>
        <w:rPr>
          <w:rFonts w:hint="eastAsia" w:eastAsia="宋体"/>
          <w:sz w:val="28"/>
          <w:szCs w:val="28"/>
        </w:rPr>
        <w:t>时</w:t>
      </w:r>
      <w:r>
        <w:rPr>
          <w:rFonts w:hint="eastAsia" w:eastAsia="宋体"/>
          <w:sz w:val="28"/>
          <w:szCs w:val="28"/>
          <w:u w:val="single"/>
        </w:rPr>
        <w:t>30</w:t>
      </w:r>
      <w:r>
        <w:rPr>
          <w:rFonts w:hint="eastAsia" w:eastAsia="宋体"/>
          <w:sz w:val="28"/>
          <w:szCs w:val="28"/>
        </w:rPr>
        <w:t>分00秒 （北京时间）</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提交投标文件地点：全国公共资源交易平台（陕西省·西安市）网站〖首页〉电子交易平台〉陕西政府采购交易系统〉企业端〗，在线提交。</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开标地点：西安市未央区文景北路16号白桦林国际B座三层</w:t>
      </w:r>
      <w:r>
        <w:rPr>
          <w:rFonts w:hint="eastAsia" w:eastAsia="宋体"/>
          <w:sz w:val="28"/>
          <w:szCs w:val="28"/>
          <w:u w:val="single"/>
          <w:lang w:val="en-US" w:eastAsia="zh-CN"/>
        </w:rPr>
        <w:t>313</w:t>
      </w:r>
      <w:r>
        <w:rPr>
          <w:rFonts w:hint="eastAsia" w:eastAsia="宋体"/>
          <w:sz w:val="28"/>
          <w:szCs w:val="28"/>
        </w:rPr>
        <w:t>室</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五、公告期限</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自本公告发布之日起5个工作日。</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六、其他补充事宜</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numPr>
          <w:ilvl w:val="0"/>
          <w:numId w:val="2"/>
        </w:num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spacing w:line="560" w:lineRule="exact"/>
        <w:ind w:firstLine="560" w:firstLineChars="200"/>
        <w:jc w:val="both"/>
        <w:rPr>
          <w:rFonts w:ascii="宋体" w:hAnsi="宋体" w:eastAsia="宋体" w:cs="宋体"/>
          <w:color w:val="FF0000"/>
          <w:sz w:val="28"/>
          <w:szCs w:val="28"/>
        </w:rPr>
      </w:pPr>
      <w:r>
        <w:rPr>
          <w:rFonts w:hint="eastAsia" w:ascii="宋体" w:hAnsi="宋体" w:eastAsia="宋体" w:cs="宋体"/>
          <w:sz w:val="28"/>
          <w:szCs w:val="28"/>
        </w:rPr>
        <w:t>（3）请供应商务必及时下载项目招标文件并做好备份,否则会影响投标文件编制及后续投标活动。</w:t>
      </w:r>
    </w:p>
    <w:p>
      <w:pPr>
        <w:pStyle w:val="6"/>
        <w:numPr>
          <w:ilvl w:val="3"/>
          <w:numId w:val="0"/>
        </w:numPr>
        <w:spacing w:line="560" w:lineRule="exact"/>
        <w:ind w:firstLine="560" w:firstLineChars="200"/>
        <w:rPr>
          <w:rFonts w:ascii="宋体" w:hAnsi="宋体" w:eastAsia="宋体" w:cs="宋体"/>
          <w:b w:val="0"/>
          <w:bCs w:val="0"/>
        </w:rPr>
      </w:pPr>
      <w:r>
        <w:rPr>
          <w:rFonts w:hint="eastAsia" w:ascii="宋体" w:hAnsi="宋体" w:eastAsia="宋体" w:cs="宋体"/>
          <w:b w:val="0"/>
          <w:bCs w:val="0"/>
        </w:rPr>
        <w:t xml:space="preserve">（4）本项目采用“不见面开标”形式,供应商可登录全国公共资源交易平台(陕西省·西安市)网 站 </w:t>
      </w:r>
    </w:p>
    <w:p>
      <w:pPr>
        <w:pStyle w:val="6"/>
        <w:numPr>
          <w:ilvl w:val="3"/>
          <w:numId w:val="0"/>
        </w:numPr>
        <w:spacing w:line="560" w:lineRule="exact"/>
        <w:rPr>
          <w:rFonts w:ascii="宋体" w:hAnsi="宋体" w:eastAsia="宋体" w:cs="宋体"/>
          <w:b w:val="0"/>
          <w:bCs w:val="0"/>
        </w:rPr>
      </w:pPr>
      <w:r>
        <w:rPr>
          <w:rFonts w:hint="eastAsia" w:ascii="宋体" w:hAnsi="宋体" w:eastAsia="宋体" w:cs="宋体"/>
          <w:b w:val="0"/>
          <w:bCs w:val="0"/>
        </w:rPr>
        <w:t>〖首页〉不见面开标〗系统,在线参加开标过程。操作手册详见 〖首页〉服务指南〉下载专区〗中的《西安公共资源交易不见面开标大厅供应商操作手册》。</w:t>
      </w:r>
    </w:p>
    <w:p>
      <w:pPr>
        <w:spacing w:line="560" w:lineRule="exact"/>
        <w:ind w:firstLine="560" w:firstLineChars="200"/>
        <w:jc w:val="both"/>
        <w:rPr>
          <w:sz w:val="28"/>
          <w:szCs w:val="28"/>
        </w:rPr>
      </w:pPr>
      <w:r>
        <w:rPr>
          <w:rFonts w:hint="eastAsia" w:ascii="宋体" w:hAnsi="宋体" w:eastAsia="宋体" w:cs="宋体"/>
          <w:sz w:val="28"/>
          <w:szCs w:val="28"/>
        </w:rPr>
        <w:t>（5）按照陕西省财政厅《关于政府采购供应商注册登记有关事项的通知》中的要求,供应商应通过陕西省政府采购网(http:〃www.ccgp shaanxi.gov.cn/)注册登记,加入陕西省政府采购供应商库 。</w:t>
      </w:r>
      <w:r>
        <w:rPr>
          <w:rFonts w:hint="eastAsia" w:ascii="黑体" w:hAnsi="宋体" w:eastAsia="黑体" w:cs="黑体"/>
          <w:color w:val="000000"/>
          <w:sz w:val="28"/>
          <w:szCs w:val="28"/>
        </w:rPr>
        <w:t xml:space="preserve"> </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ascii="宋体" w:hAnsi="宋体" w:eastAsia="宋体" w:cs="宋体"/>
          <w:sz w:val="28"/>
          <w:szCs w:val="28"/>
        </w:rPr>
        <w:t>http://sxggzyjy.xa.gov.cn/</w:t>
      </w:r>
      <w:r>
        <w:rPr>
          <w:rFonts w:hint="eastAsia" w:ascii="宋体" w:hAnsi="宋体" w:eastAsia="宋体" w:cs="宋体"/>
          <w:sz w:val="28"/>
          <w:szCs w:val="28"/>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（7）制作电子投标文件（*.SXSTF）需要使用专用制作工具。软件下载及操作说明详见西安市公共资源交易平台〖首页·〉服务指南·〉下载专区〗中的《政府采购项目投标文件制作软件及操作手册》。</w:t>
      </w:r>
    </w:p>
    <w:p>
      <w:pPr>
        <w:spacing w:before="150" w:line="360" w:lineRule="auto"/>
        <w:ind w:firstLine="560" w:firstLineChars="200"/>
        <w:textAlignment w:val="baseline"/>
        <w:rPr>
          <w:rFonts w:ascii="宋体" w:hAnsi="宋体" w:eastAsia="宋体" w:cs="宋体"/>
          <w:sz w:val="28"/>
          <w:szCs w:val="28"/>
        </w:rPr>
      </w:pPr>
      <w:r>
        <w:rPr>
          <w:rFonts w:hint="eastAsia" w:ascii="宋体" w:hAnsi="宋体" w:eastAsia="宋体" w:cs="宋体"/>
          <w:sz w:val="28"/>
          <w:szCs w:val="28"/>
        </w:rPr>
        <w:t>（8）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七、对本次招标提出询问，请按以下方式联系。</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1.釆购人信息</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名称：西安市红会医院</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地址：西安市碑林区南稍门南郭路76号</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 xml:space="preserve">联系方式：029-02940622  </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2.釆购代理机构信息</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名称：陕西卓佲项目管理有限公司</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地址：西安市雁塔区科技路10号华奥大厦A座20层2002室</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联系方式：17778966061</w:t>
      </w:r>
    </w:p>
    <w:p>
      <w:pPr>
        <w:pStyle w:val="8"/>
        <w:numPr>
          <w:ilvl w:val="5"/>
          <w:numId w:val="0"/>
        </w:numPr>
        <w:spacing w:before="0" w:after="0" w:line="360" w:lineRule="auto"/>
        <w:ind w:left="-835" w:leftChars="-348" w:firstLine="1120" w:firstLineChars="4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3.项目联系方式</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项目联系人： 米文佳  魏萌  杜华龙</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电话：17778966061</w:t>
      </w:r>
    </w:p>
    <w:p>
      <w:pPr>
        <w:pStyle w:val="31"/>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陕西卓佲项目管理有限公司</w:t>
      </w:r>
    </w:p>
    <w:p>
      <w:pPr>
        <w:pStyle w:val="31"/>
        <w:spacing w:before="0" w:beforeAutospacing="0" w:after="0" w:afterAutospacing="0" w:line="360" w:lineRule="auto"/>
        <w:ind w:firstLine="480"/>
        <w:jc w:val="center"/>
        <w:textAlignment w:val="baseline"/>
        <w:rPr>
          <w:rFonts w:eastAsia="宋体"/>
          <w:sz w:val="28"/>
          <w:szCs w:val="28"/>
        </w:rPr>
      </w:pPr>
      <w:r>
        <w:rPr>
          <w:rFonts w:hint="eastAsia" w:eastAsia="宋体"/>
          <w:sz w:val="28"/>
          <w:szCs w:val="28"/>
        </w:rPr>
        <w:t xml:space="preserve">                                 2023年</w:t>
      </w:r>
      <w:r>
        <w:rPr>
          <w:rFonts w:hint="eastAsia" w:eastAsia="宋体"/>
          <w:sz w:val="28"/>
          <w:szCs w:val="28"/>
          <w:u w:val="single"/>
          <w:lang w:val="en-US" w:eastAsia="zh-CN"/>
        </w:rPr>
        <w:t>02</w:t>
      </w:r>
      <w:r>
        <w:rPr>
          <w:rFonts w:hint="eastAsia" w:eastAsia="宋体"/>
          <w:sz w:val="28"/>
          <w:szCs w:val="28"/>
        </w:rPr>
        <w:t>月</w:t>
      </w:r>
      <w:r>
        <w:rPr>
          <w:rFonts w:hint="eastAsia" w:eastAsia="宋体"/>
          <w:sz w:val="28"/>
          <w:szCs w:val="28"/>
          <w:u w:val="single"/>
          <w:lang w:val="en-US" w:eastAsia="zh-CN"/>
        </w:rPr>
        <w:t>22</w:t>
      </w:r>
      <w:r>
        <w:rPr>
          <w:rFonts w:hint="eastAsia" w:eastAsia="宋体"/>
          <w:sz w:val="28"/>
          <w:szCs w:val="28"/>
        </w:rPr>
        <w:t>日</w:t>
      </w:r>
    </w:p>
    <w:p>
      <w:pPr>
        <w:spacing w:line="560" w:lineRule="exact"/>
        <w:ind w:firstLine="560" w:firstLineChars="200"/>
        <w:jc w:val="both"/>
        <w:rPr>
          <w:rFonts w:ascii="宋体" w:hAnsi="宋体" w:eastAsia="宋体" w:cs="宋体"/>
          <w:sz w:val="28"/>
          <w:szCs w:val="28"/>
        </w:rPr>
      </w:pPr>
      <w:bookmarkStart w:id="2" w:name="_Toc100219613"/>
      <w:bookmarkStart w:id="3" w:name="_Toc533363235"/>
      <w:bookmarkStart w:id="4" w:name="_Toc445407251"/>
      <w:bookmarkStart w:id="5" w:name="_Toc498349068"/>
      <w:bookmarkStart w:id="6" w:name="_Toc97563329"/>
      <w:bookmarkStart w:id="7" w:name="_Toc534656414"/>
      <w:bookmarkStart w:id="8" w:name="_Toc534656409"/>
      <w:bookmarkStart w:id="9" w:name="_Toc533363262"/>
      <w:r>
        <w:rPr>
          <w:rFonts w:hint="eastAsia" w:ascii="宋体" w:hAnsi="宋体" w:eastAsia="宋体" w:cs="宋体"/>
          <w:sz w:val="28"/>
          <w:szCs w:val="28"/>
        </w:rPr>
        <w:br w:type="page"/>
      </w:r>
    </w:p>
    <w:p>
      <w:pPr>
        <w:pStyle w:val="3"/>
        <w:spacing w:line="240" w:lineRule="auto"/>
        <w:rPr>
          <w:rFonts w:ascii="宋体" w:hAnsi="宋体" w:eastAsia="宋体" w:cs="宋体"/>
          <w:sz w:val="28"/>
          <w:szCs w:val="28"/>
        </w:rPr>
      </w:pPr>
      <w:bookmarkStart w:id="10" w:name="_Toc2040"/>
      <w:r>
        <w:rPr>
          <w:rFonts w:hint="eastAsia" w:ascii="宋体" w:hAnsi="宋体" w:eastAsia="宋体" w:cs="宋体"/>
          <w:sz w:val="28"/>
          <w:szCs w:val="28"/>
        </w:rPr>
        <w:t>第二章  供应商须知</w:t>
      </w:r>
      <w:bookmarkEnd w:id="2"/>
      <w:bookmarkEnd w:id="3"/>
      <w:bookmarkEnd w:id="4"/>
      <w:bookmarkEnd w:id="5"/>
      <w:bookmarkEnd w:id="6"/>
      <w:bookmarkEnd w:id="7"/>
      <w:bookmarkEnd w:id="8"/>
      <w:bookmarkEnd w:id="9"/>
      <w:bookmarkEnd w:id="10"/>
    </w:p>
    <w:p>
      <w:pPr>
        <w:pStyle w:val="4"/>
        <w:spacing w:line="240" w:lineRule="auto"/>
        <w:ind w:firstLine="560"/>
        <w:jc w:val="left"/>
        <w:rPr>
          <w:rFonts w:ascii="宋体" w:hAnsi="宋体" w:eastAsia="宋体" w:cs="宋体"/>
          <w:sz w:val="28"/>
          <w:szCs w:val="28"/>
        </w:rPr>
      </w:pPr>
      <w:bookmarkStart w:id="11" w:name="_Toc29753"/>
      <w:r>
        <w:rPr>
          <w:rFonts w:hint="eastAsia" w:ascii="宋体" w:hAnsi="宋体" w:eastAsia="宋体" w:cs="宋体"/>
          <w:sz w:val="28"/>
          <w:szCs w:val="28"/>
        </w:rPr>
        <w:t>〖前附表〗</w:t>
      </w:r>
      <w:bookmarkEnd w:id="11"/>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3402"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西安市红会医院CT室西门子GO TOP CT购置维保服务项目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ZMZB2023HHYY-23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3402" w:type="dxa"/>
            <w:shd w:val="clear" w:color="auto" w:fill="auto"/>
            <w:vAlign w:val="center"/>
          </w:tcPr>
          <w:p>
            <w:pPr>
              <w:jc w:val="center"/>
              <w:rPr>
                <w:rFonts w:ascii="宋体" w:hAnsi="宋体" w:eastAsia="宋体" w:cs="宋体"/>
                <w:sz w:val="28"/>
                <w:szCs w:val="28"/>
              </w:rPr>
            </w:pPr>
            <w:r>
              <w:rPr>
                <w:rFonts w:ascii="宋体" w:hAnsi="宋体" w:eastAsia="宋体" w:cs="宋体"/>
                <w:sz w:val="28"/>
                <w:szCs w:val="28"/>
              </w:rPr>
              <w:t>核准编号</w:t>
            </w:r>
          </w:p>
        </w:tc>
        <w:tc>
          <w:tcPr>
            <w:tcW w:w="4490" w:type="dxa"/>
            <w:shd w:val="clear" w:color="auto" w:fill="auto"/>
            <w:vAlign w:val="center"/>
          </w:tcPr>
          <w:p>
            <w:pPr>
              <w:jc w:val="center"/>
              <w:rPr>
                <w:rFonts w:ascii="宋体" w:hAnsi="宋体" w:eastAsia="宋体" w:cs="宋体"/>
                <w:sz w:val="28"/>
                <w:szCs w:val="28"/>
              </w:rPr>
            </w:pPr>
            <w:r>
              <w:rPr>
                <w:rFonts w:ascii="宋体" w:hAnsi="宋体" w:eastAsia="宋体" w:cs="宋体"/>
                <w:sz w:val="28"/>
                <w:szCs w:val="28"/>
              </w:rPr>
              <w:t>ZCSP-西安市-2023-00029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是否预留份额</w:t>
            </w:r>
          </w:p>
          <w:p>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2139916130"/>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2072024220"/>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3000000.00元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sz w:val="28"/>
                <w:szCs w:val="28"/>
              </w:rPr>
            </w:pP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pPr>
              <w:jc w:val="center"/>
              <w:rPr>
                <w:rFonts w:ascii="宋体" w:hAnsi="宋体" w:eastAsia="宋体" w:cs="宋体"/>
                <w:sz w:val="28"/>
                <w:szCs w:val="28"/>
                <w:highlight w:val="yellow"/>
              </w:rPr>
            </w:pPr>
            <w:r>
              <w:rPr>
                <w:rFonts w:hint="eastAsia" w:ascii="宋体" w:hAnsi="宋体" w:eastAsia="宋体" w:cs="宋体"/>
                <w:sz w:val="28"/>
                <w:szCs w:val="28"/>
              </w:rPr>
              <w:t>3000000.00元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608160193"/>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4490" w:type="dxa"/>
            <w:shd w:val="clear" w:color="auto" w:fill="auto"/>
            <w:vAlign w:val="center"/>
          </w:tcPr>
          <w:p>
            <w:pPr>
              <w:jc w:val="center"/>
              <w:rPr>
                <w:rFonts w:eastAsia="宋体"/>
                <w:sz w:val="28"/>
                <w:szCs w:val="28"/>
              </w:rPr>
            </w:pPr>
            <w:sdt>
              <w:sdtPr>
                <w:rPr>
                  <w:rFonts w:hint="eastAsia" w:ascii="宋体" w:hAnsi="宋体" w:eastAsia="宋体" w:cs="宋体"/>
                  <w:sz w:val="28"/>
                  <w:szCs w:val="28"/>
                </w:rPr>
                <w:id w:val="148570254"/>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履约保证金</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中标供应商应当在中标结果公示发布后两个工作日内将项目履约保证金（中标总额的5%）转账至甲方基本户,未按照招标文件要求按时足额缴纳履约保证金的，采购人将取消中标供应商中标资格。合同约定事宜完成，所有产品功能完好，无息退还履约保证金。</w:t>
            </w:r>
          </w:p>
          <w:p>
            <w:pPr>
              <w:jc w:val="both"/>
              <w:rPr>
                <w:rFonts w:ascii="宋体" w:hAnsi="宋体" w:eastAsia="宋体" w:cs="宋体"/>
                <w:sz w:val="28"/>
                <w:szCs w:val="28"/>
              </w:rPr>
            </w:pPr>
            <w:r>
              <w:rPr>
                <w:rFonts w:hint="eastAsia" w:ascii="宋体" w:hAnsi="宋体" w:eastAsia="宋体" w:cs="宋体"/>
                <w:sz w:val="28"/>
                <w:szCs w:val="28"/>
              </w:rPr>
              <w:t>2、采购人基本户：</w:t>
            </w:r>
          </w:p>
          <w:p>
            <w:pPr>
              <w:jc w:val="both"/>
              <w:rPr>
                <w:rFonts w:ascii="宋体" w:hAnsi="宋体" w:eastAsia="宋体" w:cs="宋体"/>
                <w:sz w:val="28"/>
                <w:szCs w:val="28"/>
              </w:rPr>
            </w:pPr>
            <w:r>
              <w:rPr>
                <w:rFonts w:hint="eastAsia" w:ascii="宋体" w:hAnsi="宋体" w:eastAsia="宋体" w:cs="宋体"/>
                <w:sz w:val="28"/>
                <w:szCs w:val="28"/>
              </w:rPr>
              <w:t xml:space="preserve">户名：西安市红会医院 </w:t>
            </w:r>
          </w:p>
          <w:p>
            <w:pPr>
              <w:jc w:val="both"/>
              <w:rPr>
                <w:rFonts w:ascii="宋体" w:hAnsi="宋体" w:eastAsia="宋体" w:cs="宋体"/>
                <w:sz w:val="28"/>
                <w:szCs w:val="28"/>
              </w:rPr>
            </w:pPr>
            <w:r>
              <w:rPr>
                <w:rFonts w:hint="eastAsia" w:ascii="宋体" w:hAnsi="宋体" w:eastAsia="宋体" w:cs="宋体"/>
                <w:sz w:val="28"/>
                <w:szCs w:val="28"/>
              </w:rPr>
              <w:t>账号：102407334632</w:t>
            </w:r>
          </w:p>
          <w:p>
            <w:pPr>
              <w:jc w:val="both"/>
              <w:rPr>
                <w:rFonts w:ascii="宋体" w:hAnsi="宋体" w:eastAsia="宋体" w:cs="宋体"/>
                <w:sz w:val="28"/>
                <w:szCs w:val="28"/>
              </w:rPr>
            </w:pPr>
            <w:r>
              <w:rPr>
                <w:rFonts w:hint="eastAsia" w:ascii="宋体" w:hAnsi="宋体" w:eastAsia="宋体" w:cs="宋体"/>
                <w:sz w:val="28"/>
                <w:szCs w:val="28"/>
              </w:rPr>
              <w:t>开户行：中行西安长安路支行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商务条款</w:t>
            </w:r>
          </w:p>
        </w:tc>
        <w:tc>
          <w:tcPr>
            <w:tcW w:w="4490" w:type="dxa"/>
            <w:shd w:val="clear" w:color="auto" w:fill="auto"/>
          </w:tcPr>
          <w:p>
            <w:pPr>
              <w:rPr>
                <w:rFonts w:ascii="宋体" w:hAnsi="宋体" w:eastAsia="宋体" w:cs="宋体"/>
                <w:sz w:val="28"/>
                <w:szCs w:val="28"/>
              </w:rPr>
            </w:pPr>
            <w:r>
              <w:rPr>
                <w:rFonts w:hint="eastAsia" w:ascii="宋体" w:hAnsi="宋体" w:eastAsia="宋体" w:cs="宋体"/>
                <w:sz w:val="28"/>
                <w:szCs w:val="28"/>
              </w:rPr>
              <w:t>1、服务期：自合同签订之日起三年，以及一次移机至北院区急诊科。维保单位负责移机后设备的安装调试及设备正常运行。</w:t>
            </w:r>
          </w:p>
          <w:p>
            <w:pPr>
              <w:rPr>
                <w:rFonts w:ascii="宋体" w:hAnsi="宋体" w:eastAsia="宋体" w:cs="宋体"/>
                <w:sz w:val="28"/>
                <w:szCs w:val="28"/>
              </w:rPr>
            </w:pPr>
            <w:r>
              <w:rPr>
                <w:rFonts w:hint="eastAsia" w:ascii="宋体" w:hAnsi="宋体" w:eastAsia="宋体" w:cs="宋体"/>
                <w:sz w:val="28"/>
                <w:szCs w:val="28"/>
              </w:rPr>
              <w:t>2、付款方式：合同分六期支付，合同每执行半年支付一次。</w:t>
            </w:r>
          </w:p>
          <w:p>
            <w:pPr>
              <w:pStyle w:val="2"/>
              <w:rPr>
                <w:sz w:val="28"/>
                <w:szCs w:val="28"/>
              </w:rPr>
            </w:pPr>
            <w:r>
              <w:rPr>
                <w:rFonts w:hint="eastAsia" w:ascii="宋体" w:hAnsi="宋体" w:eastAsia="宋体" w:cs="宋体"/>
                <w:b/>
                <w:bCs/>
                <w:sz w:val="28"/>
                <w:szCs w:val="28"/>
              </w:rPr>
              <w:t>注：商务条款为实质性条款，不允许负偏离。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13</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政府采购信息发布媒体</w:t>
            </w:r>
          </w:p>
          <w:p>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pPr>
              <w:rPr>
                <w:rFonts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1．受理单位：西安市财政局政府采购管理处</w:t>
            </w:r>
          </w:p>
          <w:p>
            <w:pPr>
              <w:jc w:val="both"/>
              <w:rPr>
                <w:rFonts w:ascii="宋体" w:hAnsi="宋体" w:eastAsia="宋体" w:cs="宋体"/>
                <w:sz w:val="28"/>
                <w:szCs w:val="28"/>
              </w:rPr>
            </w:pPr>
            <w:r>
              <w:rPr>
                <w:rFonts w:hint="eastAsia" w:ascii="宋体" w:hAnsi="宋体" w:eastAsia="宋体" w:cs="宋体"/>
                <w:sz w:val="28"/>
                <w:szCs w:val="28"/>
              </w:rPr>
              <w:t>2．联系电话：029-89821846</w:t>
            </w:r>
          </w:p>
          <w:p>
            <w:pPr>
              <w:jc w:val="both"/>
              <w:rPr>
                <w:rFonts w:ascii="宋体" w:hAnsi="宋体" w:eastAsia="宋体" w:cs="宋体"/>
                <w:sz w:val="28"/>
                <w:szCs w:val="28"/>
              </w:rPr>
            </w:pPr>
            <w:r>
              <w:rPr>
                <w:rFonts w:hint="eastAsia" w:ascii="宋体" w:hAnsi="宋体" w:eastAsia="宋体" w:cs="宋体"/>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077786224"/>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608857843"/>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 xml:space="preserve">中标供应商可登录【全国公共资源交易平台（陕西省•西安市）】网站〖首页〉电子交易平台〉企业端〗后，在〖我的项目/项目流程〗模块中点击下载“中标（成交）通知书”。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国泰新点软件股份有限公司</w:t>
            </w:r>
          </w:p>
          <w:p>
            <w:pPr>
              <w:rPr>
                <w:rFonts w:ascii="宋体" w:hAnsi="宋体" w:eastAsia="宋体" w:cs="宋体"/>
                <w:sz w:val="28"/>
                <w:szCs w:val="28"/>
              </w:rPr>
            </w:pPr>
            <w:r>
              <w:rPr>
                <w:rFonts w:hint="eastAsia" w:ascii="宋体" w:hAnsi="宋体" w:eastAsia="宋体" w:cs="宋体"/>
                <w:sz w:val="28"/>
                <w:szCs w:val="28"/>
              </w:rPr>
              <w:t>1．技术支持热线：400-998-0000/400-928-0095</w:t>
            </w:r>
          </w:p>
          <w:p>
            <w:pPr>
              <w:rPr>
                <w:rFonts w:ascii="宋体" w:hAnsi="宋体" w:eastAsia="宋体" w:cs="宋体"/>
                <w:sz w:val="28"/>
                <w:szCs w:val="28"/>
              </w:rPr>
            </w:pPr>
            <w:r>
              <w:rPr>
                <w:rFonts w:hint="eastAsia" w:ascii="宋体" w:hAnsi="宋体" w:eastAsia="宋体" w:cs="宋体"/>
                <w:sz w:val="28"/>
                <w:szCs w:val="28"/>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陕西省数字证书认证中心股份有限公司</w:t>
            </w:r>
          </w:p>
          <w:p>
            <w:pPr>
              <w:jc w:val="both"/>
              <w:rPr>
                <w:rFonts w:ascii="宋体" w:hAnsi="宋体" w:eastAsia="宋体" w:cs="宋体"/>
                <w:sz w:val="28"/>
                <w:szCs w:val="28"/>
              </w:rPr>
            </w:pPr>
            <w:r>
              <w:rPr>
                <w:rFonts w:hint="eastAsia" w:ascii="宋体" w:hAnsi="宋体" w:eastAsia="宋体" w:cs="宋体"/>
                <w:sz w:val="28"/>
                <w:szCs w:val="28"/>
              </w:rPr>
              <w:t>网点1：西安市高新三路信息港大厦1楼客服中心</w:t>
            </w:r>
          </w:p>
          <w:p>
            <w:pPr>
              <w:jc w:val="both"/>
              <w:rPr>
                <w:rFonts w:ascii="宋体" w:hAnsi="宋体" w:eastAsia="宋体" w:cs="宋体"/>
                <w:sz w:val="28"/>
                <w:szCs w:val="28"/>
              </w:rPr>
            </w:pPr>
            <w:r>
              <w:rPr>
                <w:rFonts w:hint="eastAsia" w:ascii="宋体" w:hAnsi="宋体" w:eastAsia="宋体" w:cs="宋体"/>
                <w:sz w:val="28"/>
                <w:szCs w:val="28"/>
              </w:rPr>
              <w:t>客服电话：4006-369-888</w:t>
            </w:r>
          </w:p>
          <w:p>
            <w:pPr>
              <w:jc w:val="both"/>
              <w:rPr>
                <w:rFonts w:ascii="宋体" w:hAnsi="宋体" w:eastAsia="宋体" w:cs="宋体"/>
                <w:sz w:val="28"/>
                <w:szCs w:val="28"/>
              </w:rPr>
            </w:pPr>
            <w:r>
              <w:rPr>
                <w:rFonts w:hint="eastAsia" w:ascii="宋体" w:hAnsi="宋体" w:eastAsia="宋体" w:cs="宋体"/>
                <w:sz w:val="28"/>
                <w:szCs w:val="28"/>
              </w:rPr>
              <w:t>网点2：西安市长安北路14号省体育公寓B座一楼</w:t>
            </w:r>
          </w:p>
          <w:p>
            <w:pPr>
              <w:jc w:val="both"/>
              <w:rPr>
                <w:rFonts w:ascii="宋体" w:hAnsi="宋体" w:eastAsia="宋体" w:cs="宋体"/>
                <w:sz w:val="28"/>
                <w:szCs w:val="28"/>
              </w:rPr>
            </w:pPr>
            <w:r>
              <w:rPr>
                <w:rFonts w:hint="eastAsia" w:ascii="宋体" w:hAnsi="宋体" w:eastAsia="宋体" w:cs="宋体"/>
                <w:sz w:val="28"/>
                <w:szCs w:val="28"/>
              </w:rPr>
              <w:t>咨询电话：029-88661241</w:t>
            </w:r>
          </w:p>
          <w:p>
            <w:pPr>
              <w:jc w:val="both"/>
              <w:rPr>
                <w:rFonts w:ascii="宋体" w:hAnsi="宋体" w:eastAsia="宋体" w:cs="宋体"/>
                <w:sz w:val="28"/>
                <w:szCs w:val="28"/>
              </w:rPr>
            </w:pPr>
            <w:r>
              <w:rPr>
                <w:rFonts w:hint="eastAsia" w:ascii="宋体" w:hAnsi="宋体" w:eastAsia="宋体" w:cs="宋体"/>
                <w:sz w:val="28"/>
                <w:szCs w:val="28"/>
              </w:rPr>
              <w:t>网点3：西安市文景北路16号白桦林国际B座2楼11#窗口</w:t>
            </w:r>
          </w:p>
          <w:p>
            <w:pPr>
              <w:jc w:val="both"/>
              <w:rPr>
                <w:rFonts w:ascii="宋体" w:hAnsi="宋体" w:eastAsia="宋体" w:cs="宋体"/>
                <w:sz w:val="28"/>
                <w:szCs w:val="28"/>
              </w:rPr>
            </w:pPr>
            <w:r>
              <w:rPr>
                <w:rFonts w:hint="eastAsia" w:ascii="宋体" w:hAnsi="宋体" w:eastAsia="宋体" w:cs="宋体"/>
                <w:sz w:val="28"/>
                <w:szCs w:val="28"/>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代理服务费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1、参照国家计委颁发的《招标代理服务收费管理暂行办法》（计价格[2002]1980号）和国家发展改革委员会办公厅颁发的《关于招标代理服务收费有关问题的通知》（发改办价格[2003]857号）的标准下浮20%收取。</w:t>
            </w:r>
          </w:p>
          <w:p>
            <w:pPr>
              <w:jc w:val="both"/>
              <w:rPr>
                <w:rFonts w:ascii="宋体" w:hAnsi="宋体" w:eastAsia="宋体" w:cs="宋体"/>
                <w:sz w:val="28"/>
                <w:szCs w:val="28"/>
              </w:rPr>
            </w:pPr>
            <w:r>
              <w:rPr>
                <w:rFonts w:hint="eastAsia" w:ascii="宋体" w:hAnsi="宋体" w:eastAsia="宋体" w:cs="宋体"/>
                <w:sz w:val="28"/>
                <w:szCs w:val="28"/>
              </w:rPr>
              <w:t>2、供应商将招标代理服务费计入投标报价但不单独列明，中标单位在领取中标通知书前，须向采购代理机构一次性支付招标代理服务费；代理服务费以转账、电汇或现金等形式交纳。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23</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所属行业</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其他未列明行业</w:t>
            </w:r>
          </w:p>
        </w:tc>
      </w:tr>
    </w:tbl>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br w:type="page"/>
      </w:r>
    </w:p>
    <w:p>
      <w:pPr>
        <w:pStyle w:val="5"/>
        <w:rPr>
          <w:rFonts w:ascii="宋体" w:hAnsi="宋体" w:eastAsia="宋体" w:cs="宋体"/>
          <w:b/>
          <w:bCs/>
          <w:sz w:val="28"/>
          <w:szCs w:val="28"/>
        </w:rPr>
      </w:pPr>
      <w:bookmarkStart w:id="12" w:name="_Toc19614"/>
      <w:r>
        <w:rPr>
          <w:rFonts w:hint="eastAsia" w:ascii="宋体" w:hAnsi="宋体" w:eastAsia="宋体" w:cs="宋体"/>
          <w:b/>
          <w:bCs/>
          <w:sz w:val="28"/>
          <w:szCs w:val="28"/>
        </w:rPr>
        <w:t>一、有关定义</w:t>
      </w:r>
      <w:bookmarkEnd w:id="1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7"/>
          <w:rFonts w:hint="eastAsia" w:ascii="宋体" w:hAnsi="宋体" w:eastAsia="宋体" w:cs="宋体"/>
          <w:color w:val="auto"/>
          <w:sz w:val="28"/>
          <w:szCs w:val="28"/>
          <w:u w:val="none"/>
        </w:rPr>
        <w:t>http://www.sxggzyjy.cn:9002/TPBidder/memberLogin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pStyle w:val="5"/>
        <w:rPr>
          <w:rFonts w:ascii="宋体" w:hAnsi="宋体" w:eastAsia="宋体" w:cs="宋体"/>
          <w:b/>
          <w:bCs/>
          <w:sz w:val="28"/>
          <w:szCs w:val="28"/>
        </w:rPr>
      </w:pPr>
      <w:bookmarkStart w:id="13" w:name="_Toc7078"/>
      <w:r>
        <w:rPr>
          <w:rFonts w:hint="eastAsia" w:ascii="宋体" w:hAnsi="宋体" w:eastAsia="宋体" w:cs="宋体"/>
          <w:b/>
          <w:bCs/>
          <w:sz w:val="28"/>
          <w:szCs w:val="28"/>
        </w:rPr>
        <w:t>二、供应商注意事项</w:t>
      </w:r>
      <w:bookmarkEnd w:id="13"/>
    </w:p>
    <w:p>
      <w:pPr>
        <w:pStyle w:val="103"/>
        <w:ind w:firstLine="562"/>
        <w:rPr>
          <w:b/>
          <w:bCs/>
          <w:sz w:val="28"/>
          <w:szCs w:val="28"/>
        </w:rPr>
      </w:pPr>
      <w:bookmarkStart w:id="14" w:name="_Toc21146"/>
      <w:r>
        <w:rPr>
          <w:rFonts w:hint="eastAsia"/>
          <w:b/>
          <w:bCs/>
          <w:sz w:val="28"/>
          <w:szCs w:val="28"/>
        </w:rPr>
        <w:t>（一）供应商投标流程</w:t>
      </w:r>
      <w:bookmarkEnd w:id="1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pPr>
        <w:widowControl w:val="0"/>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7"/>
          <w:rFonts w:hint="eastAsia" w:ascii="宋体" w:hAnsi="宋体" w:eastAsia="宋体" w:cs="宋体"/>
          <w:color w:val="auto"/>
          <w:sz w:val="28"/>
          <w:szCs w:val="28"/>
          <w:u w:val="none"/>
        </w:rPr>
        <w:t>www.snca.com.cn/channel/show/27.html</w:t>
      </w:r>
      <w:r>
        <w:rPr>
          <w:rStyle w:val="47"/>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103"/>
        <w:ind w:firstLine="562"/>
        <w:rPr>
          <w:b/>
          <w:bCs/>
          <w:sz w:val="28"/>
          <w:szCs w:val="28"/>
        </w:rPr>
      </w:pPr>
      <w:bookmarkStart w:id="15" w:name="_Toc18855"/>
      <w:r>
        <w:rPr>
          <w:rFonts w:hint="eastAsia"/>
          <w:b/>
          <w:bCs/>
          <w:sz w:val="28"/>
          <w:szCs w:val="28"/>
        </w:rPr>
        <w:t>（二）关于询问、质疑和投诉</w:t>
      </w:r>
      <w:bookmarkEnd w:id="15"/>
    </w:p>
    <w:p>
      <w:pPr>
        <w:pStyle w:val="103"/>
        <w:ind w:firstLine="560"/>
        <w:rPr>
          <w:rFonts w:ascii="宋体" w:hAnsi="宋体" w:cs="宋体"/>
          <w:sz w:val="28"/>
          <w:szCs w:val="28"/>
        </w:rPr>
      </w:pPr>
      <w:bookmarkStart w:id="16" w:name="_Toc25855"/>
      <w:r>
        <w:rPr>
          <w:rFonts w:hint="eastAsia" w:ascii="宋体" w:hAnsi="宋体" w:cs="宋体"/>
          <w:sz w:val="28"/>
          <w:szCs w:val="28"/>
        </w:rPr>
        <w:t>1．询问</w:t>
      </w:r>
      <w:bookmarkEnd w:id="1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103"/>
        <w:ind w:firstLine="560"/>
        <w:rPr>
          <w:sz w:val="28"/>
          <w:szCs w:val="28"/>
        </w:rPr>
      </w:pPr>
      <w:bookmarkStart w:id="17" w:name="_Toc7787"/>
      <w:r>
        <w:rPr>
          <w:rFonts w:hint="eastAsia"/>
          <w:sz w:val="28"/>
          <w:szCs w:val="28"/>
        </w:rPr>
        <w:t>2．质疑</w:t>
      </w:r>
      <w:bookmarkEnd w:id="1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（2）质疑方式：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7"/>
          <w:rFonts w:hint="eastAsia" w:ascii="宋体" w:hAnsi="宋体" w:eastAsia="宋体" w:cs="宋体"/>
          <w:color w:val="auto"/>
          <w:sz w:val="28"/>
          <w:szCs w:val="28"/>
          <w:u w:val="none"/>
        </w:rPr>
        <w:t>http://download.ccgp.gov.cn/2018/zhiyihanfanben.zip</w:t>
      </w:r>
      <w:r>
        <w:rPr>
          <w:rStyle w:val="47"/>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103"/>
        <w:ind w:firstLine="560"/>
        <w:rPr>
          <w:rFonts w:ascii="宋体" w:hAnsi="宋体" w:cs="宋体"/>
          <w:sz w:val="28"/>
          <w:szCs w:val="28"/>
        </w:rPr>
      </w:pPr>
      <w:bookmarkStart w:id="18" w:name="_Toc26875"/>
      <w:r>
        <w:rPr>
          <w:rFonts w:hint="eastAsia" w:ascii="宋体" w:hAnsi="宋体" w:cs="宋体"/>
          <w:sz w:val="28"/>
          <w:szCs w:val="28"/>
        </w:rPr>
        <w:t>3．投诉</w:t>
      </w:r>
      <w:bookmarkEnd w:id="1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7"/>
          <w:rFonts w:hint="eastAsia" w:ascii="宋体" w:hAnsi="宋体" w:eastAsia="宋体" w:cs="宋体"/>
          <w:sz w:val="28"/>
          <w:szCs w:val="28"/>
        </w:rPr>
        <w:t>http://download.ccgp.gov.cn/2018/tousushufanben.zip</w:t>
      </w:r>
      <w:r>
        <w:rPr>
          <w:rStyle w:val="47"/>
          <w:rFonts w:hint="eastAsia" w:ascii="宋体" w:hAnsi="宋体" w:eastAsia="宋体" w:cs="宋体"/>
          <w:sz w:val="28"/>
          <w:szCs w:val="28"/>
        </w:rPr>
        <w:fldChar w:fldCharType="end"/>
      </w:r>
    </w:p>
    <w:p>
      <w:pPr>
        <w:pStyle w:val="103"/>
        <w:ind w:firstLine="560"/>
        <w:rPr>
          <w:rFonts w:ascii="宋体" w:hAnsi="宋体" w:cs="宋体"/>
          <w:sz w:val="28"/>
          <w:szCs w:val="28"/>
        </w:rPr>
      </w:pPr>
      <w:bookmarkStart w:id="19" w:name="_Toc6468"/>
      <w:r>
        <w:rPr>
          <w:rFonts w:hint="eastAsia" w:ascii="宋体" w:hAnsi="宋体" w:cs="宋体"/>
          <w:sz w:val="28"/>
          <w:szCs w:val="28"/>
        </w:rPr>
        <w:t>4．恶意质疑、投诉的法律后果</w:t>
      </w:r>
      <w:bookmarkEnd w:id="1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103"/>
        <w:ind w:firstLine="562"/>
        <w:rPr>
          <w:b/>
          <w:bCs/>
          <w:sz w:val="28"/>
          <w:szCs w:val="28"/>
        </w:rPr>
      </w:pPr>
      <w:bookmarkStart w:id="20" w:name="_Toc15150"/>
      <w:r>
        <w:rPr>
          <w:rFonts w:hint="eastAsia"/>
          <w:b/>
          <w:bCs/>
          <w:sz w:val="28"/>
          <w:szCs w:val="28"/>
        </w:rPr>
        <w:t>（三）关于保证金</w:t>
      </w:r>
      <w:bookmarkEnd w:id="20"/>
    </w:p>
    <w:p>
      <w:pPr>
        <w:pStyle w:val="103"/>
        <w:ind w:firstLine="560"/>
        <w:rPr>
          <w:sz w:val="28"/>
          <w:szCs w:val="28"/>
        </w:rPr>
      </w:pPr>
      <w:bookmarkStart w:id="21" w:name="_Toc21776"/>
      <w:r>
        <w:rPr>
          <w:rFonts w:hint="eastAsia"/>
          <w:sz w:val="28"/>
          <w:szCs w:val="28"/>
        </w:rPr>
        <w:t>1．西安市政府采购信用担保及信用融资政策</w:t>
      </w:r>
      <w:bookmarkEnd w:id="2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7"/>
          <w:rFonts w:hint="eastAsia" w:ascii="宋体" w:hAnsi="宋体" w:eastAsia="宋体" w:cs="宋体"/>
          <w:color w:val="auto"/>
          <w:sz w:val="28"/>
          <w:szCs w:val="28"/>
          <w:u w:val="none"/>
        </w:rPr>
        <w:t>http://xaczj.xa.gov.cn/zfcg/cgfg/5db90552fd850863a9e4594d.html</w:t>
      </w:r>
      <w:r>
        <w:rPr>
          <w:rStyle w:val="47"/>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7"/>
          <w:rFonts w:hint="eastAsia" w:ascii="宋体" w:hAnsi="宋体" w:eastAsia="宋体" w:cs="宋体"/>
          <w:color w:val="auto"/>
          <w:sz w:val="28"/>
          <w:szCs w:val="28"/>
          <w:u w:val="none"/>
        </w:rPr>
        <w:t>http://xaczj.xa.gov.cn/zfcg/cgfg/5db9054565cbd804f69e97e0.html</w:t>
      </w:r>
      <w:r>
        <w:rPr>
          <w:rStyle w:val="47"/>
          <w:rFonts w:hint="eastAsia" w:ascii="宋体" w:hAnsi="宋体" w:eastAsia="宋体" w:cs="宋体"/>
          <w:color w:val="auto"/>
          <w:sz w:val="28"/>
          <w:szCs w:val="28"/>
          <w:u w:val="none"/>
        </w:rPr>
        <w:fldChar w:fldCharType="end"/>
      </w:r>
    </w:p>
    <w:p>
      <w:pPr>
        <w:pStyle w:val="103"/>
        <w:ind w:firstLine="560"/>
        <w:rPr>
          <w:sz w:val="28"/>
          <w:szCs w:val="28"/>
        </w:rPr>
      </w:pPr>
      <w:bookmarkStart w:id="22" w:name="_Toc184"/>
      <w:r>
        <w:rPr>
          <w:rFonts w:hint="eastAsia"/>
          <w:sz w:val="28"/>
          <w:szCs w:val="28"/>
        </w:rPr>
        <w:t>2．投标保证金</w:t>
      </w:r>
      <w:bookmarkEnd w:id="2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pPr>
        <w:pStyle w:val="103"/>
        <w:ind w:firstLine="560"/>
        <w:rPr>
          <w:sz w:val="28"/>
          <w:szCs w:val="28"/>
        </w:rPr>
      </w:pPr>
      <w:bookmarkStart w:id="23" w:name="_Toc26947"/>
      <w:r>
        <w:rPr>
          <w:rFonts w:hint="eastAsia"/>
          <w:sz w:val="28"/>
          <w:szCs w:val="28"/>
        </w:rPr>
        <w:t>3．履约保证金</w:t>
      </w:r>
      <w:bookmarkEnd w:id="2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无</w:t>
      </w:r>
    </w:p>
    <w:p>
      <w:pPr>
        <w:pStyle w:val="103"/>
        <w:ind w:firstLine="562"/>
        <w:rPr>
          <w:b/>
          <w:bCs/>
          <w:sz w:val="28"/>
          <w:szCs w:val="28"/>
        </w:rPr>
      </w:pPr>
      <w:bookmarkStart w:id="24" w:name="_Toc9929"/>
      <w:r>
        <w:rPr>
          <w:rFonts w:hint="eastAsia"/>
          <w:b/>
          <w:bCs/>
          <w:sz w:val="28"/>
          <w:szCs w:val="28"/>
        </w:rPr>
        <w:t>（四）关于联合体</w:t>
      </w:r>
      <w:bookmarkEnd w:id="2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（5）联合体投标无效，本项目不 接受联合体投标</w:t>
      </w:r>
    </w:p>
    <w:p>
      <w:pPr>
        <w:pStyle w:val="103"/>
        <w:ind w:firstLine="562"/>
        <w:rPr>
          <w:b/>
          <w:bCs/>
          <w:sz w:val="28"/>
          <w:szCs w:val="28"/>
        </w:rPr>
      </w:pPr>
      <w:bookmarkStart w:id="25" w:name="_Toc7087"/>
      <w:r>
        <w:rPr>
          <w:rFonts w:hint="eastAsia"/>
          <w:b/>
          <w:bCs/>
          <w:sz w:val="28"/>
          <w:szCs w:val="28"/>
        </w:rPr>
        <w:t>（五）关于进口产品</w:t>
      </w:r>
      <w:bookmarkEnd w:id="2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3"/>
        <w:ind w:firstLine="562"/>
        <w:rPr>
          <w:b/>
          <w:bCs/>
          <w:sz w:val="28"/>
          <w:szCs w:val="28"/>
        </w:rPr>
      </w:pPr>
      <w:bookmarkStart w:id="26" w:name="_Toc15301"/>
      <w:r>
        <w:rPr>
          <w:rFonts w:hint="eastAsia"/>
          <w:b/>
          <w:bCs/>
          <w:sz w:val="28"/>
          <w:szCs w:val="28"/>
        </w:rPr>
        <w:t>（六）关于政府采购政策</w:t>
      </w:r>
      <w:bookmarkEnd w:id="26"/>
    </w:p>
    <w:p>
      <w:pPr>
        <w:pStyle w:val="103"/>
        <w:ind w:firstLine="0" w:firstLineChars="0"/>
        <w:rPr>
          <w:sz w:val="28"/>
          <w:szCs w:val="28"/>
        </w:rPr>
      </w:pPr>
      <w:bookmarkStart w:id="27" w:name="_Toc2460"/>
      <w:r>
        <w:rPr>
          <w:rFonts w:hint="eastAsia"/>
          <w:sz w:val="28"/>
          <w:szCs w:val="28"/>
        </w:rPr>
        <w:t>1．对中小企业、监狱企业、残疾人福利性单位的优惠政策</w:t>
      </w:r>
      <w:bookmarkEnd w:id="2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3"/>
        <w:ind w:firstLine="0" w:firstLineChars="0"/>
        <w:rPr>
          <w:sz w:val="28"/>
          <w:szCs w:val="28"/>
        </w:rPr>
      </w:pPr>
      <w:bookmarkStart w:id="28" w:name="_Toc22143"/>
      <w:r>
        <w:rPr>
          <w:rFonts w:hint="eastAsia"/>
          <w:sz w:val="28"/>
          <w:szCs w:val="28"/>
        </w:rPr>
        <w:t>2．节能、环保产品采购政策</w:t>
      </w:r>
      <w:bookmarkEnd w:id="2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103"/>
        <w:ind w:firstLine="560"/>
        <w:rPr>
          <w:sz w:val="28"/>
          <w:szCs w:val="28"/>
        </w:rPr>
      </w:pPr>
      <w:bookmarkStart w:id="29" w:name="_Toc19090"/>
      <w:r>
        <w:rPr>
          <w:rFonts w:hint="eastAsia"/>
          <w:sz w:val="28"/>
          <w:szCs w:val="28"/>
        </w:rPr>
        <w:t>3．陕西省中小企业政府采购信用融资办法</w:t>
      </w:r>
      <w:bookmarkEnd w:id="2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7"/>
          <w:rFonts w:hint="eastAsia" w:ascii="宋体" w:hAnsi="宋体" w:eastAsia="宋体" w:cs="宋体"/>
          <w:color w:val="auto"/>
          <w:sz w:val="28"/>
          <w:szCs w:val="28"/>
          <w:u w:val="none"/>
        </w:rPr>
        <w:t>http://www.ccgp-shaanxi.gov.cn/zcdservice/zcd/shanxi/article/zcdt/1390497710741917696</w:t>
      </w:r>
      <w:r>
        <w:rPr>
          <w:rStyle w:val="47"/>
          <w:rFonts w:hint="eastAsia" w:ascii="宋体" w:hAnsi="宋体" w:eastAsia="宋体" w:cs="宋体"/>
          <w:color w:val="auto"/>
          <w:sz w:val="28"/>
          <w:szCs w:val="28"/>
          <w:u w:val="none"/>
        </w:rPr>
        <w:fldChar w:fldCharType="end"/>
      </w:r>
    </w:p>
    <w:p>
      <w:pPr>
        <w:pStyle w:val="103"/>
        <w:ind w:firstLine="562"/>
        <w:rPr>
          <w:b/>
          <w:bCs/>
          <w:sz w:val="28"/>
          <w:szCs w:val="28"/>
        </w:rPr>
      </w:pPr>
      <w:bookmarkStart w:id="30" w:name="_Toc9302"/>
      <w:r>
        <w:rPr>
          <w:rFonts w:hint="eastAsia"/>
          <w:b/>
          <w:bCs/>
          <w:sz w:val="28"/>
          <w:szCs w:val="28"/>
        </w:rPr>
        <w:t>（七）关于现场踏勘和集中答疑</w:t>
      </w:r>
      <w:bookmarkEnd w:id="3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103"/>
        <w:ind w:firstLine="562"/>
        <w:rPr>
          <w:b/>
          <w:bCs/>
          <w:sz w:val="28"/>
          <w:szCs w:val="28"/>
        </w:rPr>
      </w:pPr>
      <w:bookmarkStart w:id="31" w:name="_Toc25219"/>
      <w:r>
        <w:rPr>
          <w:rFonts w:hint="eastAsia"/>
          <w:b/>
          <w:bCs/>
          <w:sz w:val="28"/>
          <w:szCs w:val="28"/>
        </w:rPr>
        <w:t>（八）关于同一品牌产品的处理</w:t>
      </w:r>
      <w:bookmarkEnd w:id="3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3"/>
        <w:ind w:firstLine="562"/>
        <w:rPr>
          <w:b/>
          <w:bCs/>
          <w:sz w:val="28"/>
          <w:szCs w:val="28"/>
        </w:rPr>
      </w:pPr>
      <w:bookmarkStart w:id="32" w:name="_Toc15678"/>
      <w:r>
        <w:rPr>
          <w:rFonts w:hint="eastAsia"/>
          <w:b/>
          <w:bCs/>
          <w:sz w:val="28"/>
          <w:szCs w:val="28"/>
        </w:rPr>
        <w:t>（九）关于知识产权和保密事项</w:t>
      </w:r>
      <w:bookmarkEnd w:id="3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103"/>
        <w:ind w:firstLine="562"/>
        <w:rPr>
          <w:b/>
          <w:bCs/>
          <w:sz w:val="28"/>
          <w:szCs w:val="28"/>
        </w:rPr>
      </w:pPr>
      <w:bookmarkStart w:id="33" w:name="_Toc17978"/>
      <w:r>
        <w:rPr>
          <w:rFonts w:hint="eastAsia"/>
          <w:b/>
          <w:bCs/>
          <w:sz w:val="28"/>
          <w:szCs w:val="28"/>
        </w:rPr>
        <w:t>（十）关于信用记录的查询和使用</w:t>
      </w:r>
      <w:bookmarkEnd w:id="3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7"/>
          <w:rFonts w:hint="eastAsia" w:ascii="宋体" w:hAnsi="宋体" w:eastAsia="宋体" w:cs="宋体"/>
          <w:color w:val="auto"/>
          <w:sz w:val="28"/>
          <w:szCs w:val="28"/>
          <w:u w:val="none"/>
        </w:rPr>
        <w:t>https://www.creditchina.gov.cn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7"/>
          <w:rFonts w:hint="eastAsia" w:ascii="宋体" w:hAnsi="宋体" w:eastAsia="宋体" w:cs="宋体"/>
          <w:color w:val="auto"/>
          <w:sz w:val="28"/>
          <w:szCs w:val="28"/>
          <w:u w:val="none"/>
        </w:rPr>
        <w:t>http://www.ccgp.gov.cn/）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103"/>
        <w:ind w:firstLine="562"/>
        <w:rPr>
          <w:b/>
          <w:bCs/>
          <w:sz w:val="28"/>
          <w:szCs w:val="28"/>
        </w:rPr>
      </w:pPr>
      <w:bookmarkStart w:id="34" w:name="_Toc5362"/>
      <w:r>
        <w:rPr>
          <w:rFonts w:hint="eastAsia"/>
          <w:b/>
          <w:bCs/>
          <w:sz w:val="28"/>
          <w:szCs w:val="28"/>
        </w:rPr>
        <w:t>（十一）其他重要事项</w:t>
      </w:r>
      <w:bookmarkEnd w:id="3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pPr>
        <w:pStyle w:val="5"/>
        <w:rPr>
          <w:rFonts w:ascii="宋体" w:hAnsi="宋体" w:eastAsia="宋体" w:cs="宋体"/>
          <w:sz w:val="28"/>
          <w:szCs w:val="28"/>
        </w:rPr>
      </w:pPr>
      <w:bookmarkStart w:id="35" w:name="_Toc22232"/>
      <w:r>
        <w:rPr>
          <w:rFonts w:hint="eastAsia" w:ascii="宋体" w:hAnsi="宋体" w:eastAsia="宋体" w:cs="宋体"/>
          <w:sz w:val="28"/>
          <w:szCs w:val="28"/>
        </w:rPr>
        <w:t>三、招标文件</w:t>
      </w:r>
      <w:bookmarkEnd w:id="35"/>
    </w:p>
    <w:p>
      <w:pPr>
        <w:pStyle w:val="103"/>
        <w:ind w:firstLine="562"/>
        <w:rPr>
          <w:b/>
          <w:bCs/>
          <w:sz w:val="28"/>
          <w:szCs w:val="28"/>
        </w:rPr>
      </w:pPr>
      <w:bookmarkStart w:id="36" w:name="_Toc23274"/>
      <w:r>
        <w:rPr>
          <w:rFonts w:hint="eastAsia"/>
          <w:b/>
          <w:bCs/>
          <w:sz w:val="28"/>
          <w:szCs w:val="28"/>
        </w:rPr>
        <w:t>（一）招标文件的解释权</w:t>
      </w:r>
      <w:bookmarkEnd w:id="3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103"/>
        <w:ind w:firstLine="562"/>
        <w:rPr>
          <w:b/>
          <w:bCs/>
          <w:sz w:val="28"/>
          <w:szCs w:val="28"/>
        </w:rPr>
      </w:pPr>
      <w:bookmarkStart w:id="37" w:name="_Toc30024"/>
      <w:r>
        <w:rPr>
          <w:rFonts w:hint="eastAsia"/>
          <w:b/>
          <w:bCs/>
          <w:sz w:val="28"/>
          <w:szCs w:val="28"/>
        </w:rPr>
        <w:t>（二）招标文件主要内容</w:t>
      </w:r>
      <w:bookmarkEnd w:id="3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pPr>
        <w:pStyle w:val="103"/>
        <w:ind w:firstLine="562"/>
        <w:rPr>
          <w:b/>
          <w:bCs/>
          <w:sz w:val="28"/>
          <w:szCs w:val="28"/>
        </w:rPr>
      </w:pPr>
      <w:bookmarkStart w:id="38" w:name="_Toc26313"/>
      <w:r>
        <w:rPr>
          <w:rFonts w:hint="eastAsia"/>
          <w:b/>
          <w:bCs/>
          <w:sz w:val="28"/>
          <w:szCs w:val="28"/>
        </w:rPr>
        <w:t>（三）招标文件的检查及阅读</w:t>
      </w:r>
      <w:bookmarkEnd w:id="3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103"/>
        <w:ind w:firstLine="562"/>
        <w:rPr>
          <w:b/>
          <w:bCs/>
          <w:sz w:val="28"/>
          <w:szCs w:val="28"/>
        </w:rPr>
      </w:pPr>
      <w:bookmarkStart w:id="39" w:name="_Toc5096"/>
      <w:r>
        <w:rPr>
          <w:rFonts w:hint="eastAsia"/>
          <w:b/>
          <w:bCs/>
          <w:sz w:val="28"/>
          <w:szCs w:val="28"/>
        </w:rPr>
        <w:t>（四）招标文件的修改、澄清</w:t>
      </w:r>
      <w:bookmarkEnd w:id="3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7"/>
          <w:rFonts w:hint="eastAsia" w:ascii="宋体" w:hAnsi="宋体" w:eastAsia="宋体" w:cs="宋体"/>
          <w:color w:val="auto"/>
          <w:sz w:val="28"/>
          <w:szCs w:val="28"/>
          <w:u w:val="none"/>
        </w:rPr>
        <w:t>全国公共资源交易网（陕西省·西安市）</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pPr>
        <w:pStyle w:val="5"/>
        <w:rPr>
          <w:rFonts w:ascii="宋体" w:hAnsi="宋体" w:eastAsia="宋体" w:cs="宋体"/>
          <w:sz w:val="28"/>
          <w:szCs w:val="28"/>
        </w:rPr>
      </w:pPr>
      <w:bookmarkStart w:id="40" w:name="_Toc22931"/>
      <w:r>
        <w:rPr>
          <w:rFonts w:hint="eastAsia" w:ascii="宋体" w:hAnsi="宋体" w:eastAsia="宋体" w:cs="宋体"/>
          <w:sz w:val="28"/>
          <w:szCs w:val="28"/>
        </w:rPr>
        <w:t>四、投标文件</w:t>
      </w:r>
      <w:bookmarkEnd w:id="40"/>
    </w:p>
    <w:p>
      <w:pPr>
        <w:pStyle w:val="103"/>
        <w:ind w:firstLine="562"/>
        <w:rPr>
          <w:b/>
          <w:bCs/>
          <w:sz w:val="28"/>
          <w:szCs w:val="28"/>
        </w:rPr>
      </w:pPr>
      <w:bookmarkStart w:id="41" w:name="_Toc19870"/>
      <w:r>
        <w:rPr>
          <w:rFonts w:hint="eastAsia"/>
          <w:b/>
          <w:bCs/>
          <w:sz w:val="28"/>
          <w:szCs w:val="28"/>
        </w:rPr>
        <w:t>（一）投标文件的式样</w:t>
      </w:r>
      <w:bookmarkEnd w:id="41"/>
    </w:p>
    <w:p>
      <w:pPr>
        <w:pStyle w:val="103"/>
        <w:ind w:firstLine="0" w:firstLineChars="0"/>
        <w:rPr>
          <w:sz w:val="28"/>
          <w:szCs w:val="28"/>
        </w:rPr>
      </w:pPr>
      <w:bookmarkStart w:id="42" w:name="_Toc23111"/>
      <w:r>
        <w:rPr>
          <w:rFonts w:hint="eastAsia"/>
          <w:sz w:val="28"/>
          <w:szCs w:val="28"/>
        </w:rPr>
        <w:t>1．组成及格式</w:t>
      </w:r>
      <w:bookmarkEnd w:id="4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103"/>
        <w:ind w:firstLine="0" w:firstLineChars="0"/>
        <w:rPr>
          <w:sz w:val="28"/>
          <w:szCs w:val="28"/>
        </w:rPr>
      </w:pPr>
      <w:bookmarkStart w:id="43" w:name="_Toc4658"/>
      <w:r>
        <w:rPr>
          <w:rFonts w:hint="eastAsia"/>
          <w:sz w:val="28"/>
          <w:szCs w:val="28"/>
        </w:rPr>
        <w:t>2．语言</w:t>
      </w:r>
      <w:bookmarkEnd w:id="4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103"/>
        <w:ind w:firstLine="0" w:firstLineChars="0"/>
        <w:rPr>
          <w:sz w:val="28"/>
          <w:szCs w:val="28"/>
        </w:rPr>
      </w:pPr>
      <w:bookmarkStart w:id="44" w:name="_Toc3436"/>
      <w:r>
        <w:rPr>
          <w:rFonts w:hint="eastAsia"/>
          <w:sz w:val="28"/>
          <w:szCs w:val="28"/>
        </w:rPr>
        <w:t>3．计量单位</w:t>
      </w:r>
      <w:bookmarkEnd w:id="4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103"/>
        <w:ind w:firstLine="562"/>
        <w:rPr>
          <w:b/>
          <w:bCs/>
          <w:sz w:val="28"/>
          <w:szCs w:val="28"/>
        </w:rPr>
      </w:pPr>
      <w:bookmarkStart w:id="45" w:name="_Toc15553"/>
      <w:r>
        <w:rPr>
          <w:rFonts w:hint="eastAsia"/>
          <w:b/>
          <w:bCs/>
          <w:sz w:val="28"/>
          <w:szCs w:val="28"/>
        </w:rPr>
        <w:t>（二）投标文件的有效期</w:t>
      </w:r>
      <w:bookmarkEnd w:id="4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103"/>
        <w:ind w:firstLine="562"/>
        <w:rPr>
          <w:b/>
          <w:bCs/>
          <w:sz w:val="28"/>
          <w:szCs w:val="28"/>
        </w:rPr>
      </w:pPr>
      <w:bookmarkStart w:id="46" w:name="_Toc28137"/>
      <w:r>
        <w:rPr>
          <w:rFonts w:hint="eastAsia"/>
          <w:b/>
          <w:bCs/>
          <w:sz w:val="28"/>
          <w:szCs w:val="28"/>
        </w:rPr>
        <w:t>（三）投标报价</w:t>
      </w:r>
      <w:bookmarkEnd w:id="4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103"/>
        <w:ind w:firstLine="562"/>
        <w:rPr>
          <w:b/>
          <w:bCs/>
          <w:sz w:val="28"/>
          <w:szCs w:val="28"/>
        </w:rPr>
      </w:pPr>
      <w:bookmarkStart w:id="47" w:name="_Toc30313"/>
      <w:r>
        <w:rPr>
          <w:rFonts w:hint="eastAsia"/>
          <w:b/>
          <w:bCs/>
          <w:sz w:val="28"/>
          <w:szCs w:val="28"/>
        </w:rPr>
        <w:t>（四）投标文件的制作和签章</w:t>
      </w:r>
      <w:bookmarkEnd w:id="4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链接地址：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7"/>
          <w:rFonts w:hint="eastAsia" w:ascii="宋体" w:hAnsi="宋体" w:eastAsia="宋体" w:cs="宋体"/>
          <w:sz w:val="28"/>
          <w:szCs w:val="28"/>
        </w:rPr>
        <w:t>http://sxggzyjy.xa.gov.cn/fwzn/004003/20181115/4d59c184-e8f6-4d5a-a416-c2f6b0601e66.html</w:t>
      </w:r>
      <w:r>
        <w:rPr>
          <w:rStyle w:val="47"/>
          <w:rFonts w:hint="eastAsia" w:ascii="宋体" w:hAnsi="宋体" w:eastAsia="宋体" w:cs="宋体"/>
          <w:sz w:val="28"/>
          <w:szCs w:val="28"/>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3"/>
        <w:ind w:firstLine="562"/>
        <w:rPr>
          <w:b/>
          <w:bCs/>
          <w:sz w:val="28"/>
          <w:szCs w:val="28"/>
        </w:rPr>
      </w:pPr>
      <w:bookmarkStart w:id="48" w:name="_Toc15534"/>
      <w:r>
        <w:rPr>
          <w:rFonts w:hint="eastAsia"/>
          <w:b/>
          <w:bCs/>
          <w:sz w:val="28"/>
          <w:szCs w:val="28"/>
        </w:rPr>
        <w:t>（五）投标文件的加密和提交</w:t>
      </w:r>
      <w:bookmarkEnd w:id="4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103"/>
        <w:ind w:firstLine="562"/>
        <w:rPr>
          <w:b/>
          <w:bCs/>
          <w:sz w:val="28"/>
          <w:szCs w:val="28"/>
        </w:rPr>
      </w:pPr>
      <w:bookmarkStart w:id="49" w:name="_Toc28545"/>
      <w:r>
        <w:rPr>
          <w:rFonts w:hint="eastAsia"/>
          <w:b/>
          <w:bCs/>
          <w:sz w:val="28"/>
          <w:szCs w:val="28"/>
        </w:rPr>
        <w:t>（六）投标文件的补充、修改和撤回</w:t>
      </w:r>
      <w:bookmarkEnd w:id="4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3"/>
        <w:ind w:firstLine="562"/>
        <w:rPr>
          <w:b/>
          <w:bCs/>
          <w:sz w:val="28"/>
          <w:szCs w:val="28"/>
        </w:rPr>
      </w:pPr>
      <w:bookmarkStart w:id="50" w:name="_Toc5968"/>
      <w:r>
        <w:rPr>
          <w:rFonts w:hint="eastAsia"/>
          <w:b/>
          <w:bCs/>
          <w:sz w:val="28"/>
          <w:szCs w:val="28"/>
        </w:rPr>
        <w:t>（七）关于投标文件的雷同性分析</w:t>
      </w:r>
      <w:bookmarkEnd w:id="5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103"/>
        <w:ind w:firstLine="562"/>
        <w:rPr>
          <w:b/>
          <w:bCs/>
          <w:sz w:val="28"/>
          <w:szCs w:val="28"/>
        </w:rPr>
      </w:pPr>
      <w:bookmarkStart w:id="51" w:name="_Toc11132"/>
      <w:r>
        <w:rPr>
          <w:rFonts w:hint="eastAsia"/>
          <w:b/>
          <w:bCs/>
          <w:sz w:val="28"/>
          <w:szCs w:val="28"/>
        </w:rPr>
        <w:t>（八）投标文件被拒绝接收的情形</w:t>
      </w:r>
      <w:bookmarkEnd w:id="5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pPr>
        <w:pStyle w:val="5"/>
        <w:rPr>
          <w:rFonts w:ascii="宋体" w:hAnsi="宋体" w:eastAsia="宋体" w:cs="宋体"/>
          <w:sz w:val="28"/>
          <w:szCs w:val="28"/>
        </w:rPr>
      </w:pPr>
      <w:bookmarkStart w:id="52" w:name="_Toc27865"/>
      <w:r>
        <w:rPr>
          <w:rFonts w:hint="eastAsia" w:ascii="宋体" w:hAnsi="宋体" w:eastAsia="宋体" w:cs="宋体"/>
          <w:sz w:val="28"/>
          <w:szCs w:val="28"/>
        </w:rPr>
        <w:t>五、开标程序</w:t>
      </w:r>
      <w:bookmarkEnd w:id="5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7"/>
          <w:rFonts w:hint="eastAsia" w:ascii="宋体" w:hAnsi="宋体" w:eastAsia="宋体" w:cs="宋体"/>
          <w:color w:val="auto"/>
          <w:sz w:val="28"/>
          <w:szCs w:val="28"/>
          <w:u w:val="none"/>
        </w:rPr>
        <w:t>http://sxggzyjy.xa.gov.cn/fwzn/004003/20200426/bc8b2c1e-abe2-4168-913c-68ff93345faf.html</w:t>
      </w:r>
      <w:r>
        <w:rPr>
          <w:rStyle w:val="47"/>
          <w:rFonts w:hint="eastAsia" w:ascii="宋体" w:hAnsi="宋体" w:eastAsia="宋体" w:cs="宋体"/>
          <w:color w:val="auto"/>
          <w:sz w:val="28"/>
          <w:szCs w:val="28"/>
          <w:u w:val="none"/>
        </w:rPr>
        <w:fldChar w:fldCharType="end"/>
      </w:r>
    </w:p>
    <w:p>
      <w:pPr>
        <w:pStyle w:val="103"/>
        <w:ind w:firstLine="562"/>
        <w:rPr>
          <w:b/>
          <w:bCs/>
          <w:sz w:val="28"/>
          <w:szCs w:val="28"/>
        </w:rPr>
      </w:pPr>
      <w:bookmarkStart w:id="53" w:name="_Toc15581"/>
      <w:r>
        <w:rPr>
          <w:rFonts w:hint="eastAsia"/>
          <w:b/>
          <w:bCs/>
          <w:sz w:val="28"/>
          <w:szCs w:val="28"/>
        </w:rPr>
        <w:t>（一）开标环节投标文件视为无效的情形</w:t>
      </w:r>
      <w:bookmarkEnd w:id="5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103"/>
        <w:ind w:firstLine="562"/>
        <w:rPr>
          <w:b/>
          <w:bCs/>
          <w:sz w:val="28"/>
          <w:szCs w:val="28"/>
        </w:rPr>
      </w:pPr>
      <w:bookmarkStart w:id="54" w:name="_Toc4756"/>
      <w:r>
        <w:rPr>
          <w:rFonts w:hint="eastAsia"/>
          <w:b/>
          <w:bCs/>
          <w:sz w:val="28"/>
          <w:szCs w:val="28"/>
        </w:rPr>
        <w:t>（二）突发状况的应急处置</w:t>
      </w:r>
      <w:bookmarkEnd w:id="5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5"/>
        <w:rPr>
          <w:rFonts w:ascii="宋体" w:hAnsi="宋体" w:eastAsia="宋体" w:cs="宋体"/>
          <w:sz w:val="28"/>
          <w:szCs w:val="28"/>
        </w:rPr>
      </w:pPr>
      <w:bookmarkStart w:id="55" w:name="_Toc30550"/>
      <w:r>
        <w:rPr>
          <w:rFonts w:hint="eastAsia" w:ascii="宋体" w:hAnsi="宋体" w:eastAsia="宋体" w:cs="宋体"/>
          <w:sz w:val="28"/>
          <w:szCs w:val="28"/>
        </w:rPr>
        <w:t>六、资格审查</w:t>
      </w:r>
      <w:bookmarkEnd w:id="5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pPr>
        <w:rPr>
          <w:rFonts w:ascii="宋体" w:hAnsi="宋体" w:eastAsia="宋体" w:cs="宋体"/>
          <w:sz w:val="32"/>
          <w:szCs w:val="32"/>
        </w:rPr>
      </w:pPr>
      <w:r>
        <w:rPr>
          <w:rFonts w:hint="eastAsia" w:ascii="宋体" w:hAnsi="宋体" w:eastAsia="宋体" w:cs="宋体"/>
          <w:sz w:val="32"/>
          <w:szCs w:val="32"/>
        </w:rPr>
        <w:br w:type="page"/>
      </w:r>
    </w:p>
    <w:p>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569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auto"/>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36" w:type="dxa"/>
            <w:tcBorders>
              <w:top w:val="single" w:color="auto" w:sz="12" w:space="0"/>
              <w:bottom w:val="single" w:color="auto" w:sz="2" w:space="0"/>
            </w:tcBorders>
            <w:shd w:val="clear" w:color="auto" w:fill="auto"/>
            <w:vAlign w:val="center"/>
          </w:tcPr>
          <w:p>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696" w:type="dxa"/>
            <w:tcBorders>
              <w:top w:val="single" w:color="auto" w:sz="12" w:space="0"/>
              <w:bottom w:val="single" w:color="auto" w:sz="2" w:space="0"/>
            </w:tcBorders>
            <w:shd w:val="clear" w:color="auto" w:fill="auto"/>
            <w:vAlign w:val="center"/>
          </w:tcPr>
          <w:p>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一</w:t>
            </w:r>
          </w:p>
        </w:tc>
        <w:tc>
          <w:tcPr>
            <w:tcW w:w="8032" w:type="dxa"/>
            <w:gridSpan w:val="2"/>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供应商提供2021年度或2022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履行合同书面声明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税收缴纳证明</w:t>
            </w:r>
          </w:p>
          <w:p>
            <w:pPr>
              <w:jc w:val="center"/>
              <w:rPr>
                <w:rFonts w:ascii="宋体" w:hAnsi="宋体" w:eastAsia="宋体" w:cs="宋体"/>
                <w:sz w:val="28"/>
                <w:szCs w:val="28"/>
              </w:rPr>
            </w:pP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提供2022年1月以来至少一个月的纳税证明或完税证明，依法免税的单位应提供相关证明材料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提供2022年1月以来至少一个月的社会保障资金缴存单据或社保机构开具的社会保险参保缴费情况证明。依法不需要缴纳社会保障资金的供应商应提供相关文件证明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696" w:type="dxa"/>
            <w:shd w:val="clear" w:color="auto" w:fill="auto"/>
            <w:vAlign w:val="center"/>
          </w:tcPr>
          <w:p>
            <w:pPr>
              <w:jc w:val="both"/>
              <w:rPr>
                <w:rFonts w:ascii="宋体" w:hAnsi="宋体" w:eastAsia="宋体" w:cs="宋体"/>
                <w:sz w:val="28"/>
                <w:szCs w:val="28"/>
              </w:rPr>
            </w:pPr>
            <w:r>
              <w:rPr>
                <w:rFonts w:ascii="宋体" w:hAnsi="宋体" w:eastAsia="宋体" w:cs="宋体"/>
                <w:sz w:val="28"/>
                <w:szCs w:val="28"/>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法定代表人委托授权书</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非法定代表人参加投标的，须提供法定代表人委托授权书及被授权人身份证，法定代表人参加投标时,只需提供法定代表人身份证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医疗器械经营许可证</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供应商须提供医疗器械经营许可证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1"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9</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联合体</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本项目不接受联合体投标</w:t>
            </w:r>
          </w:p>
        </w:tc>
      </w:tr>
    </w:tbl>
    <w:p>
      <w:pPr>
        <w:pStyle w:val="5"/>
        <w:rPr>
          <w:rFonts w:ascii="宋体" w:hAnsi="宋体" w:eastAsia="宋体" w:cs="宋体"/>
          <w:sz w:val="28"/>
          <w:szCs w:val="28"/>
        </w:rPr>
      </w:pPr>
      <w:bookmarkStart w:id="56" w:name="_Toc1765"/>
      <w:r>
        <w:rPr>
          <w:rFonts w:hint="eastAsia" w:ascii="宋体" w:hAnsi="宋体" w:eastAsia="宋体" w:cs="宋体"/>
          <w:sz w:val="28"/>
          <w:szCs w:val="28"/>
        </w:rPr>
        <w:t>七、评审方法和程序</w:t>
      </w:r>
      <w:bookmarkEnd w:id="56"/>
    </w:p>
    <w:p>
      <w:pPr>
        <w:pStyle w:val="103"/>
        <w:ind w:firstLine="562"/>
        <w:rPr>
          <w:b/>
          <w:bCs/>
          <w:sz w:val="28"/>
          <w:szCs w:val="28"/>
        </w:rPr>
      </w:pPr>
      <w:bookmarkStart w:id="57" w:name="_Toc14369"/>
      <w:r>
        <w:rPr>
          <w:rFonts w:hint="eastAsia"/>
          <w:b/>
          <w:bCs/>
          <w:sz w:val="28"/>
          <w:szCs w:val="28"/>
        </w:rPr>
        <w:t>（一）评标方法</w:t>
      </w:r>
      <w:bookmarkEnd w:id="5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103"/>
        <w:ind w:firstLine="562"/>
        <w:rPr>
          <w:b/>
          <w:bCs/>
          <w:sz w:val="28"/>
          <w:szCs w:val="28"/>
        </w:rPr>
      </w:pPr>
      <w:bookmarkStart w:id="58" w:name="_Toc15322"/>
      <w:r>
        <w:rPr>
          <w:rFonts w:hint="eastAsia"/>
          <w:b/>
          <w:bCs/>
          <w:sz w:val="28"/>
          <w:szCs w:val="28"/>
        </w:rPr>
        <w:t>（二）评标程序</w:t>
      </w:r>
      <w:bookmarkEnd w:id="58"/>
    </w:p>
    <w:p>
      <w:pPr>
        <w:pStyle w:val="103"/>
        <w:ind w:firstLine="560"/>
        <w:rPr>
          <w:sz w:val="28"/>
          <w:szCs w:val="28"/>
        </w:rPr>
      </w:pPr>
      <w:bookmarkStart w:id="59" w:name="_Toc19236"/>
      <w:r>
        <w:rPr>
          <w:rFonts w:hint="eastAsia"/>
          <w:sz w:val="28"/>
          <w:szCs w:val="28"/>
        </w:rPr>
        <w:t>1．组建评标委员会</w:t>
      </w:r>
      <w:bookmarkEnd w:id="5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103"/>
        <w:ind w:firstLine="560"/>
        <w:rPr>
          <w:sz w:val="28"/>
          <w:szCs w:val="28"/>
        </w:rPr>
      </w:pPr>
      <w:bookmarkStart w:id="60" w:name="_Toc1683"/>
      <w:r>
        <w:rPr>
          <w:rFonts w:hint="eastAsia"/>
          <w:sz w:val="28"/>
          <w:szCs w:val="28"/>
        </w:rPr>
        <w:t>2．投标文件的符合性审查</w:t>
      </w:r>
      <w:bookmarkEnd w:id="6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392" w:type="dxa"/>
            <w:tcBorders>
              <w:top w:val="single" w:color="auto" w:sz="2"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投标报价是否超过预算或最高限价</w:t>
            </w:r>
          </w:p>
        </w:tc>
        <w:tc>
          <w:tcPr>
            <w:tcW w:w="5498" w:type="dxa"/>
            <w:tcBorders>
              <w:top w:val="single" w:color="auto" w:sz="2" w:space="0"/>
            </w:tcBorders>
            <w:vAlign w:val="center"/>
          </w:tcPr>
          <w:p>
            <w:pPr>
              <w:jc w:val="both"/>
              <w:rPr>
                <w:rFonts w:ascii="宋体" w:hAnsi="宋体" w:eastAsia="宋体" w:cs="宋体"/>
                <w:sz w:val="28"/>
                <w:szCs w:val="28"/>
              </w:rPr>
            </w:pPr>
            <w:r>
              <w:rPr>
                <w:rFonts w:hint="eastAsia" w:ascii="宋体" w:hAnsi="宋体" w:eastAsia="宋体" w:cs="宋体"/>
                <w:sz w:val="28"/>
                <w:szCs w:val="28"/>
              </w:rPr>
              <w:t>投标报价未超过预算或最高限价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服务期是否满足招标文件要求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服务期满足招标文件要求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数量、签署、盖章是否满足招标文件要求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数量、签署、盖章符合招标文件要求，且无遗漏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符合招标文件的要求</w:t>
            </w:r>
          </w:p>
        </w:tc>
      </w:tr>
    </w:tbl>
    <w:p>
      <w:pPr>
        <w:pStyle w:val="103"/>
        <w:ind w:firstLine="560"/>
        <w:rPr>
          <w:sz w:val="28"/>
          <w:szCs w:val="28"/>
        </w:rPr>
      </w:pPr>
      <w:bookmarkStart w:id="61" w:name="_Toc11857"/>
      <w:r>
        <w:rPr>
          <w:rFonts w:hint="eastAsia"/>
          <w:sz w:val="28"/>
          <w:szCs w:val="28"/>
        </w:rPr>
        <w:t>3．综合比较与评价</w:t>
      </w:r>
      <w:bookmarkEnd w:id="6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sz w:val="28"/>
          <w:szCs w:val="28"/>
        </w:rPr>
      </w:pPr>
      <w:r>
        <w:rPr>
          <w:rFonts w:hint="eastAsia" w:ascii="宋体" w:hAnsi="宋体" w:eastAsia="宋体" w:cs="宋体"/>
          <w:sz w:val="28"/>
          <w:szCs w:val="28"/>
        </w:rPr>
        <w:br w:type="page"/>
      </w:r>
    </w:p>
    <w:p>
      <w:pPr>
        <w:spacing w:line="560" w:lineRule="exact"/>
        <w:jc w:val="both"/>
        <w:rPr>
          <w:rFonts w:ascii="宋体" w:hAnsi="宋体" w:eastAsia="宋体" w:cs="宋体"/>
          <w:sz w:val="28"/>
          <w:szCs w:val="28"/>
        </w:rPr>
      </w:pPr>
      <w:r>
        <w:rPr>
          <w:rFonts w:hint="eastAsia" w:ascii="宋体" w:hAnsi="宋体" w:eastAsia="宋体" w:cs="宋体"/>
          <w:sz w:val="28"/>
          <w:szCs w:val="28"/>
        </w:rPr>
        <w:t>〖评审要素及分值一览表〗</w:t>
      </w:r>
    </w:p>
    <w:p>
      <w:pPr>
        <w:pStyle w:val="6"/>
        <w:numPr>
          <w:ilvl w:val="3"/>
          <w:numId w:val="0"/>
        </w:numPr>
        <w:rPr>
          <w:rFonts w:eastAsia="宋体"/>
        </w:rPr>
      </w:pPr>
      <w:r>
        <w:rPr>
          <w:rFonts w:hint="eastAsia" w:eastAsia="宋体"/>
        </w:rPr>
        <w:t>评分标准：</w:t>
      </w:r>
    </w:p>
    <w:tbl>
      <w:tblPr>
        <w:tblStyle w:val="36"/>
        <w:tblpPr w:leftFromText="180" w:rightFromText="180" w:vertAnchor="text" w:horzAnchor="page" w:tblpX="1597" w:tblpY="801"/>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947"/>
        <w:gridCol w:w="650"/>
        <w:gridCol w:w="618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18" w:type="dxa"/>
            <w:vAlign w:val="center"/>
          </w:tcPr>
          <w:p>
            <w:pPr>
              <w:jc w:val="center"/>
              <w:rPr>
                <w:rFonts w:ascii="宋体" w:hAnsi="宋体" w:eastAsia="宋体" w:cs="宋体"/>
                <w:b/>
              </w:rPr>
            </w:pPr>
            <w:bookmarkStart w:id="62" w:name="_Toc10025"/>
            <w:r>
              <w:rPr>
                <w:rFonts w:hint="eastAsia" w:ascii="宋体" w:hAnsi="宋体" w:eastAsia="宋体" w:cs="宋体"/>
                <w:b/>
              </w:rPr>
              <w:t>序号</w:t>
            </w:r>
          </w:p>
        </w:tc>
        <w:tc>
          <w:tcPr>
            <w:tcW w:w="947" w:type="dxa"/>
            <w:vAlign w:val="center"/>
          </w:tcPr>
          <w:p>
            <w:pPr>
              <w:jc w:val="center"/>
              <w:rPr>
                <w:rFonts w:ascii="宋体" w:hAnsi="宋体" w:eastAsia="宋体" w:cs="宋体"/>
                <w:b/>
              </w:rPr>
            </w:pPr>
            <w:r>
              <w:rPr>
                <w:rFonts w:hint="eastAsia" w:ascii="宋体" w:hAnsi="宋体" w:eastAsia="宋体" w:cs="宋体"/>
                <w:b/>
              </w:rPr>
              <w:t>评分因素</w:t>
            </w:r>
          </w:p>
        </w:tc>
        <w:tc>
          <w:tcPr>
            <w:tcW w:w="650" w:type="dxa"/>
            <w:vAlign w:val="center"/>
          </w:tcPr>
          <w:p>
            <w:pPr>
              <w:jc w:val="center"/>
              <w:rPr>
                <w:rFonts w:ascii="宋体" w:hAnsi="宋体" w:eastAsia="宋体" w:cs="宋体"/>
                <w:b/>
              </w:rPr>
            </w:pPr>
            <w:r>
              <w:rPr>
                <w:rFonts w:hint="eastAsia" w:ascii="宋体" w:hAnsi="宋体" w:eastAsia="宋体" w:cs="宋体"/>
                <w:b/>
              </w:rPr>
              <w:t>分值</w:t>
            </w:r>
          </w:p>
        </w:tc>
        <w:tc>
          <w:tcPr>
            <w:tcW w:w="6183" w:type="dxa"/>
            <w:vAlign w:val="center"/>
          </w:tcPr>
          <w:p>
            <w:pPr>
              <w:jc w:val="center"/>
              <w:rPr>
                <w:rFonts w:ascii="宋体" w:hAnsi="宋体" w:eastAsia="宋体" w:cs="宋体"/>
                <w:b/>
              </w:rPr>
            </w:pPr>
            <w:r>
              <w:rPr>
                <w:rFonts w:hint="eastAsia" w:ascii="宋体" w:hAnsi="宋体" w:eastAsia="宋体" w:cs="宋体"/>
                <w:b/>
              </w:rPr>
              <w:t>评分标准</w:t>
            </w:r>
          </w:p>
        </w:tc>
        <w:tc>
          <w:tcPr>
            <w:tcW w:w="717" w:type="dxa"/>
            <w:vAlign w:val="center"/>
          </w:tcPr>
          <w:p>
            <w:pPr>
              <w:jc w:val="center"/>
              <w:rPr>
                <w:rFonts w:ascii="宋体" w:hAnsi="宋体" w:eastAsia="宋体" w:cs="宋体"/>
                <w:b/>
              </w:rPr>
            </w:pPr>
            <w:r>
              <w:rPr>
                <w:rFonts w:hint="eastAsia" w:ascii="宋体" w:hAnsi="宋体" w:eastAsia="宋体" w:cs="宋体"/>
                <w:b/>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518" w:type="dxa"/>
            <w:vAlign w:val="center"/>
          </w:tcPr>
          <w:p>
            <w:pPr>
              <w:rPr>
                <w:rFonts w:ascii="宋体" w:hAnsi="宋体" w:eastAsia="宋体" w:cs="宋体"/>
              </w:rPr>
            </w:pPr>
            <w:r>
              <w:rPr>
                <w:rFonts w:hint="eastAsia" w:ascii="宋体" w:hAnsi="宋体" w:eastAsia="宋体" w:cs="宋体"/>
              </w:rPr>
              <w:t>1</w:t>
            </w:r>
          </w:p>
        </w:tc>
        <w:tc>
          <w:tcPr>
            <w:tcW w:w="947" w:type="dxa"/>
            <w:vAlign w:val="center"/>
          </w:tcPr>
          <w:p>
            <w:pPr>
              <w:jc w:val="center"/>
              <w:rPr>
                <w:rFonts w:ascii="宋体" w:hAnsi="宋体" w:eastAsia="宋体" w:cs="宋体"/>
              </w:rPr>
            </w:pPr>
            <w:r>
              <w:rPr>
                <w:rFonts w:hint="eastAsia" w:ascii="宋体" w:hAnsi="宋体" w:eastAsia="宋体" w:cs="宋体"/>
              </w:rPr>
              <w:t>报价</w:t>
            </w:r>
          </w:p>
        </w:tc>
        <w:tc>
          <w:tcPr>
            <w:tcW w:w="650" w:type="dxa"/>
            <w:vAlign w:val="center"/>
          </w:tcPr>
          <w:p>
            <w:pPr>
              <w:jc w:val="center"/>
              <w:rPr>
                <w:rFonts w:ascii="宋体" w:hAnsi="宋体" w:eastAsia="宋体" w:cs="宋体"/>
              </w:rPr>
            </w:pPr>
            <w:r>
              <w:rPr>
                <w:rFonts w:hint="eastAsia" w:ascii="宋体" w:hAnsi="宋体" w:eastAsia="宋体" w:cs="宋体"/>
              </w:rPr>
              <w:t>10</w:t>
            </w:r>
          </w:p>
        </w:tc>
        <w:tc>
          <w:tcPr>
            <w:tcW w:w="61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经初审合格的投标文件，其投标报价为有效投标价。</w:t>
            </w:r>
          </w:p>
          <w:p>
            <w:pPr>
              <w:rPr>
                <w:rFonts w:ascii="宋体" w:hAnsi="宋体" w:eastAsia="宋体" w:cs="宋体"/>
              </w:rPr>
            </w:pPr>
            <w:r>
              <w:rPr>
                <w:rFonts w:hint="eastAsia" w:ascii="宋体" w:hAnsi="宋体" w:eastAsia="宋体" w:cs="宋体"/>
              </w:rPr>
              <w:t>评标基准价：即满足招标文件要求且投标价格最低的投标报价为评标基准价。其他供应商的价格分值统一按下列公式计算：投标报价得分＝（评标基准价/投标报价）×10。评标基准价是指满足招标文件要求且投标价格最低的投标报价。</w:t>
            </w:r>
          </w:p>
        </w:tc>
        <w:tc>
          <w:tcPr>
            <w:tcW w:w="717"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18" w:type="dxa"/>
            <w:vAlign w:val="center"/>
          </w:tcPr>
          <w:p>
            <w:pPr>
              <w:rPr>
                <w:rFonts w:ascii="宋体" w:hAnsi="宋体" w:eastAsia="宋体" w:cs="宋体"/>
              </w:rPr>
            </w:pPr>
            <w:r>
              <w:rPr>
                <w:rFonts w:hint="eastAsia" w:ascii="宋体" w:hAnsi="宋体" w:eastAsia="宋体" w:cs="宋体"/>
              </w:rPr>
              <w:t>2</w:t>
            </w:r>
          </w:p>
        </w:tc>
        <w:tc>
          <w:tcPr>
            <w:tcW w:w="947" w:type="dxa"/>
            <w:vAlign w:val="center"/>
          </w:tcPr>
          <w:p>
            <w:pPr>
              <w:jc w:val="center"/>
              <w:rPr>
                <w:rFonts w:ascii="宋体" w:hAnsi="宋体" w:eastAsia="宋体" w:cs="宋体"/>
              </w:rPr>
            </w:pPr>
            <w:r>
              <w:rPr>
                <w:rFonts w:hint="eastAsia" w:ascii="宋体" w:hAnsi="宋体" w:eastAsia="宋体" w:cs="宋体"/>
              </w:rPr>
              <w:t>技术响应</w:t>
            </w:r>
          </w:p>
        </w:tc>
        <w:tc>
          <w:tcPr>
            <w:tcW w:w="650" w:type="dxa"/>
            <w:vAlign w:val="center"/>
          </w:tcPr>
          <w:p>
            <w:pPr>
              <w:jc w:val="center"/>
              <w:rPr>
                <w:rFonts w:ascii="宋体" w:hAnsi="宋体" w:eastAsia="宋体" w:cs="宋体"/>
              </w:rPr>
            </w:pPr>
            <w:r>
              <w:rPr>
                <w:rFonts w:hint="eastAsia" w:ascii="宋体" w:hAnsi="宋体" w:eastAsia="宋体" w:cs="宋体"/>
              </w:rPr>
              <w:t>25</w:t>
            </w:r>
          </w:p>
        </w:tc>
        <w:tc>
          <w:tcPr>
            <w:tcW w:w="61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投标文件的技术参数完全满足公开招标文件要求的得25分；*参数负偏离一项扣2分，非*参数负偏离一项扣1分，扣完为止。</w:t>
            </w:r>
          </w:p>
        </w:tc>
        <w:tc>
          <w:tcPr>
            <w:tcW w:w="717"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518" w:type="dxa"/>
            <w:vMerge w:val="restart"/>
            <w:vAlign w:val="center"/>
          </w:tcPr>
          <w:p>
            <w:pPr>
              <w:rPr>
                <w:rFonts w:ascii="宋体" w:hAnsi="宋体" w:eastAsia="宋体" w:cs="宋体"/>
              </w:rPr>
            </w:pPr>
            <w:r>
              <w:rPr>
                <w:rFonts w:hint="eastAsia" w:ascii="宋体" w:hAnsi="宋体" w:eastAsia="宋体" w:cs="宋体"/>
              </w:rPr>
              <w:t>3</w:t>
            </w:r>
          </w:p>
        </w:tc>
        <w:tc>
          <w:tcPr>
            <w:tcW w:w="947" w:type="dxa"/>
            <w:vMerge w:val="restart"/>
            <w:vAlign w:val="center"/>
          </w:tcPr>
          <w:p>
            <w:pPr>
              <w:jc w:val="center"/>
              <w:rPr>
                <w:rFonts w:ascii="宋体" w:hAnsi="宋体" w:eastAsia="宋体" w:cs="宋体"/>
              </w:rPr>
            </w:pPr>
            <w:r>
              <w:rPr>
                <w:rFonts w:hint="eastAsia" w:ascii="宋体" w:hAnsi="宋体" w:eastAsia="宋体" w:cs="宋体"/>
              </w:rPr>
              <w:t>服务方案</w:t>
            </w:r>
          </w:p>
        </w:tc>
        <w:tc>
          <w:tcPr>
            <w:tcW w:w="650" w:type="dxa"/>
            <w:vAlign w:val="center"/>
          </w:tcPr>
          <w:p>
            <w:pPr>
              <w:jc w:val="center"/>
              <w:rPr>
                <w:rFonts w:ascii="宋体" w:hAnsi="宋体" w:eastAsia="宋体" w:cs="宋体"/>
              </w:rPr>
            </w:pPr>
            <w:r>
              <w:rPr>
                <w:rFonts w:hint="eastAsia" w:ascii="宋体" w:hAnsi="宋体" w:eastAsia="宋体" w:cs="宋体"/>
              </w:rPr>
              <w:t>7</w:t>
            </w:r>
          </w:p>
        </w:tc>
        <w:tc>
          <w:tcPr>
            <w:tcW w:w="6183" w:type="dxa"/>
            <w:vAlign w:val="center"/>
          </w:tcPr>
          <w:p>
            <w:pPr>
              <w:rPr>
                <w:rFonts w:ascii="宋体" w:hAnsi="宋体" w:eastAsia="宋体" w:cs="宋体"/>
              </w:rPr>
            </w:pPr>
            <w:r>
              <w:rPr>
                <w:rFonts w:hint="eastAsia" w:ascii="宋体" w:hAnsi="宋体" w:cs="宋体"/>
              </w:rPr>
              <w:t>根据供</w:t>
            </w:r>
            <w:r>
              <w:rPr>
                <w:rFonts w:hint="eastAsia" w:ascii="宋体" w:hAnsi="宋体" w:eastAsia="宋体" w:cs="宋体"/>
              </w:rPr>
              <w:t>应商针对本项目提供的总体服务方案和服务内容进行综合比较；服务方案和服务内容详细、全面、合理、措施可行性强、思路清晰，计5.1-7分；服务方案和服务内容基本合理、较全面、措施可行性较强，</w:t>
            </w:r>
            <w:r>
              <w:rPr>
                <w:rFonts w:hint="eastAsia" w:ascii="宋体" w:hAnsi="宋体" w:cs="宋体"/>
              </w:rPr>
              <w:t>计3.1-5分；服务方案和服务内容不全面、不合理，计1-3分；未提供不计分。</w:t>
            </w:r>
          </w:p>
        </w:tc>
        <w:tc>
          <w:tcPr>
            <w:tcW w:w="717" w:type="dxa"/>
            <w:vMerge w:val="restart"/>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Merge w:val="continue"/>
            <w:vAlign w:val="center"/>
          </w:tcPr>
          <w:p>
            <w:pPr>
              <w:rPr>
                <w:rFonts w:ascii="宋体" w:hAnsi="宋体" w:eastAsia="宋体" w:cs="宋体"/>
              </w:rPr>
            </w:pPr>
          </w:p>
        </w:tc>
        <w:tc>
          <w:tcPr>
            <w:tcW w:w="947" w:type="dxa"/>
            <w:vMerge w:val="continue"/>
            <w:vAlign w:val="center"/>
          </w:tcPr>
          <w:p>
            <w:pPr>
              <w:jc w:val="center"/>
              <w:rPr>
                <w:rFonts w:ascii="宋体" w:hAnsi="宋体" w:eastAsia="宋体" w:cs="宋体"/>
              </w:rPr>
            </w:pPr>
          </w:p>
        </w:tc>
        <w:tc>
          <w:tcPr>
            <w:tcW w:w="650" w:type="dxa"/>
            <w:vAlign w:val="center"/>
          </w:tcPr>
          <w:p>
            <w:pPr>
              <w:jc w:val="center"/>
              <w:rPr>
                <w:rFonts w:ascii="宋体" w:hAnsi="宋体" w:eastAsia="宋体" w:cs="宋体"/>
              </w:rPr>
            </w:pPr>
            <w:r>
              <w:rPr>
                <w:rFonts w:hint="eastAsia" w:ascii="宋体" w:hAnsi="宋体" w:eastAsia="宋体" w:cs="宋体"/>
              </w:rPr>
              <w:t>7</w:t>
            </w:r>
          </w:p>
        </w:tc>
        <w:tc>
          <w:tcPr>
            <w:tcW w:w="6183" w:type="dxa"/>
            <w:vAlign w:val="center"/>
          </w:tcPr>
          <w:p>
            <w:r>
              <w:rPr>
                <w:rFonts w:hint="eastAsia" w:ascii="宋体" w:hAnsi="宋体" w:cs="宋体"/>
              </w:rPr>
              <w:t>根据供</w:t>
            </w:r>
            <w:r>
              <w:rPr>
                <w:rFonts w:hint="eastAsia" w:ascii="宋体" w:hAnsi="宋体" w:eastAsia="宋体" w:cs="宋体"/>
              </w:rPr>
              <w:t>应商针对本项目提供的</w:t>
            </w:r>
            <w:r>
              <w:t>设备安全检查</w:t>
            </w:r>
            <w:r>
              <w:rPr>
                <w:rFonts w:hint="eastAsia" w:ascii="宋体" w:hAnsi="宋体" w:eastAsia="宋体" w:cs="宋体"/>
              </w:rPr>
              <w:t>方案进行综合比较；</w:t>
            </w:r>
            <w:r>
              <w:t>设备安全检查</w:t>
            </w:r>
            <w:r>
              <w:rPr>
                <w:rFonts w:hint="eastAsia" w:ascii="宋体" w:hAnsi="宋体" w:eastAsia="宋体" w:cs="宋体"/>
              </w:rPr>
              <w:t>方案详细、全面、合理、措施可行性强、思路清晰，计5.1-7分；</w:t>
            </w:r>
            <w:r>
              <w:t>设备安全检查</w:t>
            </w:r>
            <w:r>
              <w:rPr>
                <w:rFonts w:hint="eastAsia" w:ascii="宋体" w:hAnsi="宋体" w:eastAsia="宋体" w:cs="宋体"/>
              </w:rPr>
              <w:t>方案基本合理、较全面、措施可行性较强，</w:t>
            </w:r>
            <w:r>
              <w:rPr>
                <w:rFonts w:hint="eastAsia" w:ascii="宋体" w:hAnsi="宋体" w:cs="宋体"/>
              </w:rPr>
              <w:t>计3.1-5分；</w:t>
            </w:r>
            <w:r>
              <w:t>设备安全检查</w:t>
            </w:r>
            <w:r>
              <w:rPr>
                <w:rFonts w:hint="eastAsia" w:ascii="宋体" w:hAnsi="宋体" w:eastAsia="宋体" w:cs="宋体"/>
              </w:rPr>
              <w:t>方案</w:t>
            </w:r>
            <w:r>
              <w:rPr>
                <w:rFonts w:hint="eastAsia" w:ascii="宋体" w:hAnsi="宋体" w:cs="宋体"/>
              </w:rPr>
              <w:t>不全面、不合理，计1-3分；未提供不计分。</w:t>
            </w:r>
          </w:p>
        </w:tc>
        <w:tc>
          <w:tcPr>
            <w:tcW w:w="717" w:type="dxa"/>
            <w:vMerge w:val="continue"/>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518" w:type="dxa"/>
            <w:vMerge w:val="continue"/>
            <w:vAlign w:val="center"/>
          </w:tcPr>
          <w:p>
            <w:pPr>
              <w:rPr>
                <w:rFonts w:ascii="宋体" w:hAnsi="宋体" w:eastAsia="宋体" w:cs="宋体"/>
              </w:rPr>
            </w:pPr>
          </w:p>
        </w:tc>
        <w:tc>
          <w:tcPr>
            <w:tcW w:w="947" w:type="dxa"/>
            <w:vMerge w:val="continue"/>
            <w:vAlign w:val="center"/>
          </w:tcPr>
          <w:p>
            <w:pPr>
              <w:jc w:val="center"/>
              <w:rPr>
                <w:rFonts w:ascii="宋体" w:hAnsi="宋体" w:eastAsia="宋体" w:cs="宋体"/>
              </w:rPr>
            </w:pPr>
          </w:p>
        </w:tc>
        <w:tc>
          <w:tcPr>
            <w:tcW w:w="650" w:type="dxa"/>
            <w:vAlign w:val="center"/>
          </w:tcPr>
          <w:p>
            <w:pPr>
              <w:jc w:val="center"/>
              <w:rPr>
                <w:rFonts w:ascii="宋体" w:hAnsi="宋体" w:eastAsia="宋体" w:cs="宋体"/>
              </w:rPr>
            </w:pPr>
            <w:r>
              <w:rPr>
                <w:rFonts w:hint="eastAsia" w:ascii="宋体" w:hAnsi="宋体" w:eastAsia="宋体" w:cs="宋体"/>
              </w:rPr>
              <w:t>7</w:t>
            </w:r>
          </w:p>
        </w:tc>
        <w:tc>
          <w:tcPr>
            <w:tcW w:w="6183" w:type="dxa"/>
            <w:vAlign w:val="center"/>
          </w:tcPr>
          <w:p>
            <w:pPr>
              <w:rPr>
                <w:rFonts w:ascii="宋体" w:hAnsi="宋体" w:eastAsia="宋体" w:cs="宋体"/>
                <w:color w:val="000000"/>
              </w:rPr>
            </w:pPr>
            <w:r>
              <w:rPr>
                <w:rFonts w:hint="eastAsia" w:ascii="宋体" w:hAnsi="宋体" w:cs="宋体"/>
              </w:rPr>
              <w:t>根据供</w:t>
            </w:r>
            <w:r>
              <w:rPr>
                <w:rFonts w:hint="eastAsia" w:ascii="宋体" w:hAnsi="宋体" w:eastAsia="宋体" w:cs="宋体"/>
              </w:rPr>
              <w:t>应商针对本项目提供的</w:t>
            </w:r>
            <w:r>
              <w:rPr>
                <w:rFonts w:ascii="宋体" w:hAnsi="宋体" w:cs="Calibri"/>
                <w:bCs/>
              </w:rPr>
              <w:t>预防性保养</w:t>
            </w:r>
            <w:r>
              <w:rPr>
                <w:rFonts w:hint="eastAsia" w:ascii="宋体" w:hAnsi="宋体" w:eastAsia="宋体" w:cs="宋体"/>
              </w:rPr>
              <w:t>方案进行综合比较；</w:t>
            </w:r>
            <w:r>
              <w:rPr>
                <w:rFonts w:ascii="宋体" w:hAnsi="宋体" w:cs="Calibri"/>
                <w:bCs/>
              </w:rPr>
              <w:t>预防性保养</w:t>
            </w:r>
            <w:r>
              <w:rPr>
                <w:rFonts w:hint="eastAsia" w:ascii="宋体" w:hAnsi="宋体" w:eastAsia="宋体" w:cs="宋体"/>
              </w:rPr>
              <w:t>方案详细、全面、合理、措施可行性强、思路清晰，计5.1-7分；</w:t>
            </w:r>
            <w:r>
              <w:rPr>
                <w:rFonts w:ascii="宋体" w:hAnsi="宋体" w:cs="Calibri"/>
                <w:bCs/>
              </w:rPr>
              <w:t>预防性保养</w:t>
            </w:r>
            <w:r>
              <w:rPr>
                <w:rFonts w:hint="eastAsia" w:ascii="宋体" w:hAnsi="宋体" w:eastAsia="宋体" w:cs="宋体"/>
              </w:rPr>
              <w:t>方案基本合理、较全面、措施可行性较强，</w:t>
            </w:r>
            <w:r>
              <w:rPr>
                <w:rFonts w:hint="eastAsia" w:ascii="宋体" w:hAnsi="宋体" w:cs="宋体"/>
              </w:rPr>
              <w:t>计3.1-5分；</w:t>
            </w:r>
            <w:r>
              <w:rPr>
                <w:rFonts w:ascii="宋体" w:hAnsi="宋体" w:cs="Calibri"/>
                <w:bCs/>
              </w:rPr>
              <w:t>预防性保养</w:t>
            </w:r>
            <w:r>
              <w:rPr>
                <w:rFonts w:hint="eastAsia" w:ascii="宋体" w:hAnsi="宋体" w:eastAsia="宋体" w:cs="宋体"/>
              </w:rPr>
              <w:t>方案</w:t>
            </w:r>
            <w:r>
              <w:rPr>
                <w:rFonts w:hint="eastAsia" w:ascii="宋体" w:hAnsi="宋体" w:cs="宋体"/>
              </w:rPr>
              <w:t>不全面、不合理，计1-3分；未提供不计分。</w:t>
            </w:r>
          </w:p>
        </w:tc>
        <w:tc>
          <w:tcPr>
            <w:tcW w:w="717" w:type="dxa"/>
            <w:vMerge w:val="continue"/>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18" w:type="dxa"/>
            <w:vMerge w:val="continue"/>
            <w:vAlign w:val="center"/>
          </w:tcPr>
          <w:p>
            <w:pPr>
              <w:rPr>
                <w:rFonts w:ascii="宋体" w:hAnsi="宋体" w:eastAsia="宋体" w:cs="宋体"/>
              </w:rPr>
            </w:pPr>
          </w:p>
        </w:tc>
        <w:tc>
          <w:tcPr>
            <w:tcW w:w="947" w:type="dxa"/>
            <w:vMerge w:val="continue"/>
            <w:vAlign w:val="center"/>
          </w:tcPr>
          <w:p>
            <w:pPr>
              <w:jc w:val="center"/>
              <w:rPr>
                <w:rFonts w:ascii="宋体" w:hAnsi="宋体" w:eastAsia="宋体" w:cs="宋体"/>
              </w:rPr>
            </w:pPr>
          </w:p>
        </w:tc>
        <w:tc>
          <w:tcPr>
            <w:tcW w:w="650" w:type="dxa"/>
            <w:vAlign w:val="center"/>
          </w:tcPr>
          <w:p>
            <w:pPr>
              <w:jc w:val="center"/>
              <w:rPr>
                <w:rFonts w:ascii="宋体" w:hAnsi="宋体" w:eastAsia="宋体" w:cs="宋体"/>
              </w:rPr>
            </w:pPr>
            <w:r>
              <w:rPr>
                <w:rFonts w:hint="eastAsia" w:ascii="宋体" w:hAnsi="宋体" w:eastAsia="宋体" w:cs="宋体"/>
              </w:rPr>
              <w:t>7</w:t>
            </w:r>
          </w:p>
        </w:tc>
        <w:tc>
          <w:tcPr>
            <w:tcW w:w="6183" w:type="dxa"/>
            <w:vAlign w:val="center"/>
          </w:tcPr>
          <w:p>
            <w:pPr>
              <w:spacing w:line="336" w:lineRule="auto"/>
              <w:rPr>
                <w:rFonts w:ascii="宋体" w:hAnsi="宋体" w:eastAsia="宋体" w:cs="宋体"/>
                <w:color w:val="000000"/>
              </w:rPr>
            </w:pPr>
            <w:r>
              <w:rPr>
                <w:rFonts w:hint="eastAsia" w:ascii="宋体" w:hAnsi="宋体" w:cs="宋体"/>
              </w:rPr>
              <w:t>根据供</w:t>
            </w:r>
            <w:r>
              <w:rPr>
                <w:rFonts w:hint="eastAsia" w:ascii="宋体" w:hAnsi="宋体" w:eastAsia="宋体" w:cs="宋体"/>
              </w:rPr>
              <w:t>应商针对本项目提供的</w:t>
            </w:r>
            <w:r>
              <w:rPr>
                <w:rFonts w:ascii="宋体" w:hAnsi="宋体" w:cs="Calibri"/>
                <w:bCs/>
              </w:rPr>
              <w:t>球管、高压油箱及常规备件的更换服务</w:t>
            </w:r>
            <w:r>
              <w:rPr>
                <w:rFonts w:hint="eastAsia" w:ascii="宋体" w:hAnsi="宋体" w:cs="Calibri"/>
                <w:bCs/>
              </w:rPr>
              <w:t>承诺</w:t>
            </w:r>
            <w:r>
              <w:rPr>
                <w:rFonts w:hint="eastAsia" w:ascii="宋体" w:hAnsi="宋体" w:eastAsia="宋体" w:cs="宋体"/>
              </w:rPr>
              <w:t>进行综合比较；</w:t>
            </w:r>
            <w:r>
              <w:rPr>
                <w:rFonts w:ascii="宋体" w:hAnsi="宋体" w:cs="Calibri"/>
                <w:bCs/>
              </w:rPr>
              <w:t>球管、高压油箱及常规备件的更换服务</w:t>
            </w:r>
            <w:r>
              <w:rPr>
                <w:rFonts w:hint="eastAsia" w:ascii="宋体" w:hAnsi="宋体" w:cs="Calibri"/>
                <w:bCs/>
              </w:rPr>
              <w:t>承诺</w:t>
            </w:r>
            <w:r>
              <w:rPr>
                <w:rFonts w:hint="eastAsia" w:ascii="宋体" w:hAnsi="宋体" w:eastAsia="宋体" w:cs="宋体"/>
              </w:rPr>
              <w:t>详细、全面、合理、措施可行性强、思路清晰，计5.1-7分；</w:t>
            </w:r>
            <w:r>
              <w:rPr>
                <w:rFonts w:ascii="宋体" w:hAnsi="宋体" w:cs="Calibri"/>
                <w:bCs/>
              </w:rPr>
              <w:t>球管、高压油箱及常规备件的更换服务</w:t>
            </w:r>
            <w:r>
              <w:rPr>
                <w:rFonts w:hint="eastAsia" w:ascii="宋体" w:hAnsi="宋体" w:cs="Calibri"/>
                <w:bCs/>
              </w:rPr>
              <w:t>承诺</w:t>
            </w:r>
            <w:r>
              <w:rPr>
                <w:rFonts w:hint="eastAsia" w:ascii="宋体" w:hAnsi="宋体" w:eastAsia="宋体" w:cs="宋体"/>
              </w:rPr>
              <w:t>基本合理、较全面、措施可行性较强，</w:t>
            </w:r>
            <w:r>
              <w:rPr>
                <w:rFonts w:hint="eastAsia" w:ascii="宋体" w:hAnsi="宋体" w:cs="宋体"/>
              </w:rPr>
              <w:t>计3.1-5分；</w:t>
            </w:r>
            <w:r>
              <w:rPr>
                <w:rFonts w:ascii="宋体" w:hAnsi="宋体" w:cs="Calibri"/>
                <w:bCs/>
              </w:rPr>
              <w:t>球管、高压油箱及常规备件的更换服务</w:t>
            </w:r>
            <w:r>
              <w:rPr>
                <w:rFonts w:hint="eastAsia" w:ascii="宋体" w:hAnsi="宋体" w:cs="Calibri"/>
                <w:bCs/>
              </w:rPr>
              <w:t>承诺</w:t>
            </w:r>
            <w:r>
              <w:rPr>
                <w:rFonts w:hint="eastAsia" w:ascii="宋体" w:hAnsi="宋体" w:cs="宋体"/>
              </w:rPr>
              <w:t>不全面、不合理，计1-3分；未提供不计分。</w:t>
            </w:r>
          </w:p>
        </w:tc>
        <w:tc>
          <w:tcPr>
            <w:tcW w:w="717" w:type="dxa"/>
            <w:vMerge w:val="continue"/>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18" w:type="dxa"/>
            <w:vMerge w:val="continue"/>
            <w:vAlign w:val="center"/>
          </w:tcPr>
          <w:p>
            <w:pPr>
              <w:jc w:val="center"/>
              <w:rPr>
                <w:rFonts w:ascii="宋体" w:hAnsi="宋体" w:eastAsia="宋体" w:cs="宋体"/>
              </w:rPr>
            </w:pPr>
          </w:p>
        </w:tc>
        <w:tc>
          <w:tcPr>
            <w:tcW w:w="947" w:type="dxa"/>
            <w:vMerge w:val="continue"/>
            <w:vAlign w:val="center"/>
          </w:tcPr>
          <w:p>
            <w:pPr>
              <w:adjustRightInd w:val="0"/>
              <w:snapToGrid w:val="0"/>
              <w:spacing w:line="276" w:lineRule="auto"/>
              <w:rPr>
                <w:rFonts w:ascii="宋体" w:hAnsi="宋体" w:eastAsia="宋体" w:cs="宋体"/>
              </w:rPr>
            </w:pPr>
          </w:p>
        </w:tc>
        <w:tc>
          <w:tcPr>
            <w:tcW w:w="650" w:type="dxa"/>
            <w:vAlign w:val="center"/>
          </w:tcPr>
          <w:p>
            <w:pPr>
              <w:adjustRightInd w:val="0"/>
              <w:snapToGrid w:val="0"/>
              <w:spacing w:line="276" w:lineRule="auto"/>
              <w:jc w:val="center"/>
              <w:rPr>
                <w:rFonts w:ascii="宋体" w:hAnsi="宋体" w:eastAsia="宋体" w:cs="宋体"/>
              </w:rPr>
            </w:pPr>
            <w:r>
              <w:rPr>
                <w:rFonts w:hint="eastAsia" w:ascii="宋体" w:hAnsi="宋体" w:eastAsia="宋体" w:cs="宋体"/>
              </w:rPr>
              <w:t>7</w:t>
            </w:r>
          </w:p>
        </w:tc>
        <w:tc>
          <w:tcPr>
            <w:tcW w:w="6183" w:type="dxa"/>
            <w:vAlign w:val="center"/>
          </w:tcPr>
          <w:p>
            <w:pPr>
              <w:adjustRightInd w:val="0"/>
              <w:snapToGrid w:val="0"/>
              <w:spacing w:line="276" w:lineRule="auto"/>
              <w:rPr>
                <w:rFonts w:ascii="宋体" w:hAnsi="宋体" w:eastAsia="宋体" w:cs="宋体"/>
              </w:rPr>
            </w:pPr>
            <w:r>
              <w:rPr>
                <w:rFonts w:hint="eastAsia" w:ascii="宋体" w:hAnsi="宋体" w:cs="宋体"/>
              </w:rPr>
              <w:t>根据供</w:t>
            </w:r>
            <w:r>
              <w:rPr>
                <w:rFonts w:hint="eastAsia" w:ascii="宋体" w:hAnsi="宋体" w:eastAsia="宋体" w:cs="宋体"/>
              </w:rPr>
              <w:t>应商针对本项目提供的</w:t>
            </w:r>
            <w:r>
              <w:rPr>
                <w:rFonts w:hint="eastAsia" w:ascii="宋体" w:hAnsi="宋体" w:eastAsia="宋体" w:cs="Calibri"/>
                <w:bCs/>
              </w:rPr>
              <w:t>移机方案</w:t>
            </w:r>
            <w:r>
              <w:rPr>
                <w:rFonts w:hint="eastAsia" w:ascii="宋体" w:hAnsi="宋体" w:eastAsia="宋体" w:cs="宋体"/>
              </w:rPr>
              <w:t>进行综合比较；</w:t>
            </w:r>
            <w:r>
              <w:rPr>
                <w:rFonts w:hint="eastAsia" w:ascii="宋体" w:hAnsi="宋体" w:eastAsia="宋体" w:cs="Calibri"/>
                <w:bCs/>
              </w:rPr>
              <w:t>移机方案</w:t>
            </w:r>
            <w:r>
              <w:rPr>
                <w:rFonts w:hint="eastAsia" w:ascii="宋体" w:hAnsi="宋体" w:eastAsia="宋体" w:cs="宋体"/>
              </w:rPr>
              <w:t>详细、全面、合理、措施可行性强、思路清晰，计5.1-7分；</w:t>
            </w:r>
            <w:r>
              <w:rPr>
                <w:rFonts w:hint="eastAsia" w:ascii="宋体" w:hAnsi="宋体" w:eastAsia="宋体" w:cs="Calibri"/>
                <w:bCs/>
              </w:rPr>
              <w:t>移机方案</w:t>
            </w:r>
            <w:r>
              <w:rPr>
                <w:rFonts w:hint="eastAsia" w:ascii="宋体" w:hAnsi="宋体" w:eastAsia="宋体" w:cs="宋体"/>
              </w:rPr>
              <w:t>基本合理、较全面、措施可行性较强，</w:t>
            </w:r>
            <w:r>
              <w:rPr>
                <w:rFonts w:hint="eastAsia" w:ascii="宋体" w:hAnsi="宋体" w:cs="宋体"/>
              </w:rPr>
              <w:t>计3.1-5分；</w:t>
            </w:r>
            <w:r>
              <w:rPr>
                <w:rFonts w:hint="eastAsia" w:ascii="宋体" w:hAnsi="宋体" w:eastAsia="宋体" w:cs="Calibri"/>
                <w:bCs/>
              </w:rPr>
              <w:t>移机方案</w:t>
            </w:r>
            <w:r>
              <w:rPr>
                <w:rFonts w:hint="eastAsia" w:ascii="宋体" w:hAnsi="宋体" w:cs="宋体"/>
              </w:rPr>
              <w:t>不全面、不合理，计1-3分；未提供不计分。</w:t>
            </w:r>
          </w:p>
        </w:tc>
        <w:tc>
          <w:tcPr>
            <w:tcW w:w="717" w:type="dxa"/>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Align w:val="center"/>
          </w:tcPr>
          <w:p>
            <w:pPr>
              <w:jc w:val="center"/>
              <w:rPr>
                <w:rFonts w:ascii="宋体" w:hAnsi="宋体" w:eastAsia="宋体" w:cs="宋体"/>
              </w:rPr>
            </w:pPr>
            <w:r>
              <w:rPr>
                <w:rFonts w:hint="eastAsia" w:ascii="宋体" w:hAnsi="宋体" w:eastAsia="宋体" w:cs="宋体"/>
              </w:rPr>
              <w:t>4</w:t>
            </w:r>
          </w:p>
        </w:tc>
        <w:tc>
          <w:tcPr>
            <w:tcW w:w="947" w:type="dxa"/>
            <w:vAlign w:val="center"/>
          </w:tcPr>
          <w:p>
            <w:pPr>
              <w:pStyle w:val="35"/>
              <w:ind w:left="0" w:leftChars="0" w:firstLine="0"/>
              <w:rPr>
                <w:rFonts w:ascii="宋体" w:hAnsi="宋体" w:eastAsia="宋体" w:cs="宋体"/>
                <w:sz w:val="24"/>
              </w:rPr>
            </w:pPr>
            <w:r>
              <w:rPr>
                <w:rFonts w:hint="eastAsia" w:ascii="宋体" w:hAnsi="宋体" w:eastAsia="宋体" w:cs="宋体"/>
                <w:color w:val="000000"/>
                <w:sz w:val="24"/>
              </w:rPr>
              <w:t>零配件供应</w:t>
            </w:r>
          </w:p>
        </w:tc>
        <w:tc>
          <w:tcPr>
            <w:tcW w:w="650" w:type="dxa"/>
            <w:vAlign w:val="center"/>
          </w:tcPr>
          <w:p>
            <w:pPr>
              <w:pStyle w:val="34"/>
              <w:ind w:firstLine="0"/>
              <w:jc w:val="center"/>
              <w:rPr>
                <w:rFonts w:ascii="宋体" w:hAnsi="宋体" w:eastAsia="宋体" w:cs="宋体"/>
                <w:sz w:val="24"/>
              </w:rPr>
            </w:pPr>
            <w:r>
              <w:rPr>
                <w:rFonts w:hint="eastAsia" w:ascii="宋体" w:hAnsi="宋体" w:eastAsia="宋体" w:cs="宋体"/>
                <w:kern w:val="2"/>
                <w:sz w:val="24"/>
              </w:rPr>
              <w:t>5</w:t>
            </w:r>
          </w:p>
        </w:tc>
        <w:tc>
          <w:tcPr>
            <w:tcW w:w="6183" w:type="dxa"/>
            <w:vAlign w:val="center"/>
          </w:tcPr>
          <w:p>
            <w:pPr>
              <w:adjustRightInd w:val="0"/>
              <w:snapToGrid w:val="0"/>
              <w:spacing w:line="276" w:lineRule="auto"/>
              <w:rPr>
                <w:rFonts w:ascii="宋体" w:hAnsi="宋体" w:eastAsia="宋体" w:cs="宋体"/>
              </w:rPr>
            </w:pPr>
            <w:r>
              <w:rPr>
                <w:rFonts w:hint="eastAsia" w:ascii="宋体" w:hAnsi="宋体" w:eastAsia="宋体" w:cs="宋体"/>
                <w:color w:val="000000"/>
              </w:rPr>
              <w:t>供应商针对本项目</w:t>
            </w:r>
            <w:r>
              <w:rPr>
                <w:rFonts w:hint="eastAsia" w:ascii="宋体" w:hAnsi="宋体" w:eastAsia="宋体" w:cs="宋体"/>
                <w:bCs/>
              </w:rPr>
              <w:t>球管、高压油箱及常规备件</w:t>
            </w:r>
            <w:r>
              <w:rPr>
                <w:rFonts w:hint="eastAsia" w:ascii="宋体" w:hAnsi="宋体" w:eastAsia="宋体" w:cs="宋体"/>
                <w:color w:val="000000"/>
              </w:rPr>
              <w:t>为原厂、全新、测试合格，零配件供应充足，来源渠道正规，得4.1-5分；零配件供应基本能满足需求，得2.1-4分；零配件供应调配能力较差，得1-2分。</w:t>
            </w:r>
          </w:p>
        </w:tc>
        <w:tc>
          <w:tcPr>
            <w:tcW w:w="717" w:type="dxa"/>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Align w:val="center"/>
          </w:tcPr>
          <w:p>
            <w:pPr>
              <w:jc w:val="center"/>
              <w:rPr>
                <w:rFonts w:ascii="宋体" w:hAnsi="宋体" w:eastAsia="宋体" w:cs="宋体"/>
              </w:rPr>
            </w:pPr>
            <w:r>
              <w:rPr>
                <w:rFonts w:hint="eastAsia" w:ascii="宋体" w:hAnsi="宋体" w:eastAsia="宋体" w:cs="宋体"/>
              </w:rPr>
              <w:t>5</w:t>
            </w:r>
          </w:p>
        </w:tc>
        <w:tc>
          <w:tcPr>
            <w:tcW w:w="947" w:type="dxa"/>
            <w:vAlign w:val="center"/>
          </w:tcPr>
          <w:p>
            <w:pPr>
              <w:adjustRightInd w:val="0"/>
              <w:snapToGrid w:val="0"/>
              <w:spacing w:line="276" w:lineRule="auto"/>
              <w:rPr>
                <w:rFonts w:ascii="宋体" w:hAnsi="宋体" w:eastAsia="宋体" w:cs="宋体"/>
              </w:rPr>
            </w:pPr>
            <w:r>
              <w:rPr>
                <w:rFonts w:hint="eastAsia" w:ascii="宋体" w:hAnsi="宋体" w:eastAsia="宋体" w:cs="宋体"/>
              </w:rPr>
              <w:t>人员配备</w:t>
            </w:r>
          </w:p>
        </w:tc>
        <w:tc>
          <w:tcPr>
            <w:tcW w:w="650" w:type="dxa"/>
            <w:vAlign w:val="center"/>
          </w:tcPr>
          <w:p>
            <w:pPr>
              <w:adjustRightInd w:val="0"/>
              <w:snapToGrid w:val="0"/>
              <w:spacing w:line="276" w:lineRule="auto"/>
              <w:jc w:val="center"/>
              <w:rPr>
                <w:rFonts w:ascii="宋体" w:hAnsi="宋体" w:eastAsia="宋体" w:cs="宋体"/>
              </w:rPr>
            </w:pPr>
            <w:r>
              <w:rPr>
                <w:rFonts w:hint="eastAsia" w:ascii="宋体" w:hAnsi="宋体" w:eastAsia="宋体" w:cs="宋体"/>
              </w:rPr>
              <w:t>10</w:t>
            </w:r>
          </w:p>
        </w:tc>
        <w:tc>
          <w:tcPr>
            <w:tcW w:w="6183" w:type="dxa"/>
            <w:vAlign w:val="center"/>
          </w:tcPr>
          <w:p>
            <w:pPr>
              <w:adjustRightInd w:val="0"/>
              <w:snapToGrid w:val="0"/>
              <w:spacing w:line="276" w:lineRule="auto"/>
              <w:rPr>
                <w:rFonts w:ascii="宋体" w:hAnsi="宋体" w:eastAsia="宋体" w:cs="宋体"/>
              </w:rPr>
            </w:pPr>
            <w:r>
              <w:rPr>
                <w:rFonts w:hint="eastAsia" w:ascii="宋体" w:hAnsi="宋体" w:eastAsia="宋体" w:cs="宋体"/>
              </w:rPr>
              <w:t>根据供应商针对本项目提供的服务团队（维修服务工程师具有专业生产厂商颁发的证书）进行综合比较；服务团队结构和数量合理、人员分工明确、相应专业技术人员齐全，专业人员能力和业务经验的证明材料齐全，计7.1-10分；服务团队结构和数量基本合理、人员分工基本明确、相应人员证书或证明资料（身份证、社保等相关资料）较齐全，计4.1-7分；服务团队结构和数量不合理、人员分工不明确、相应人员证书或证明资料不全，计1-4分；未提供不计分。</w:t>
            </w:r>
          </w:p>
        </w:tc>
        <w:tc>
          <w:tcPr>
            <w:tcW w:w="717" w:type="dxa"/>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Align w:val="center"/>
          </w:tcPr>
          <w:p>
            <w:pPr>
              <w:jc w:val="center"/>
              <w:rPr>
                <w:rFonts w:ascii="宋体" w:hAnsi="宋体" w:eastAsia="宋体" w:cs="宋体"/>
              </w:rPr>
            </w:pPr>
            <w:r>
              <w:rPr>
                <w:rFonts w:hint="eastAsia" w:ascii="宋体" w:hAnsi="宋体" w:eastAsia="宋体" w:cs="宋体"/>
              </w:rPr>
              <w:t>6</w:t>
            </w:r>
          </w:p>
        </w:tc>
        <w:tc>
          <w:tcPr>
            <w:tcW w:w="947" w:type="dxa"/>
            <w:vAlign w:val="center"/>
          </w:tcPr>
          <w:p>
            <w:pPr>
              <w:adjustRightInd w:val="0"/>
              <w:snapToGrid w:val="0"/>
              <w:spacing w:line="276" w:lineRule="auto"/>
              <w:rPr>
                <w:rFonts w:ascii="宋体" w:hAnsi="宋体" w:eastAsia="宋体" w:cs="宋体"/>
              </w:rPr>
            </w:pPr>
            <w:r>
              <w:rPr>
                <w:rFonts w:hint="eastAsia" w:ascii="宋体" w:hAnsi="宋体" w:eastAsia="宋体" w:cs="宋体"/>
              </w:rPr>
              <w:t>培训方案</w:t>
            </w:r>
          </w:p>
        </w:tc>
        <w:tc>
          <w:tcPr>
            <w:tcW w:w="650" w:type="dxa"/>
            <w:vAlign w:val="center"/>
          </w:tcPr>
          <w:p>
            <w:pPr>
              <w:adjustRightInd w:val="0"/>
              <w:snapToGrid w:val="0"/>
              <w:spacing w:line="276" w:lineRule="auto"/>
              <w:jc w:val="center"/>
              <w:rPr>
                <w:rFonts w:ascii="宋体" w:hAnsi="宋体" w:eastAsia="宋体" w:cs="宋体"/>
              </w:rPr>
            </w:pPr>
            <w:r>
              <w:rPr>
                <w:rFonts w:hint="eastAsia" w:ascii="宋体" w:hAnsi="宋体" w:eastAsia="宋体" w:cs="宋体"/>
              </w:rPr>
              <w:t>5</w:t>
            </w:r>
          </w:p>
        </w:tc>
        <w:tc>
          <w:tcPr>
            <w:tcW w:w="6183" w:type="dxa"/>
            <w:vAlign w:val="center"/>
          </w:tcPr>
          <w:p>
            <w:pPr>
              <w:adjustRightInd w:val="0"/>
              <w:snapToGrid w:val="0"/>
              <w:spacing w:line="276" w:lineRule="auto"/>
              <w:rPr>
                <w:rFonts w:ascii="宋体" w:hAnsi="宋体" w:eastAsia="宋体" w:cs="宋体"/>
              </w:rPr>
            </w:pPr>
            <w:r>
              <w:rPr>
                <w:rFonts w:hint="eastAsia" w:ascii="宋体" w:hAnsi="宋体" w:cs="宋体"/>
              </w:rPr>
              <w:t>根据供应商针对本项目提供的</w:t>
            </w:r>
            <w:r>
              <w:rPr>
                <w:rFonts w:hint="eastAsia" w:hAnsi="宋体" w:cs="宋体"/>
              </w:rPr>
              <w:t>培训方案</w:t>
            </w:r>
            <w:r>
              <w:rPr>
                <w:rFonts w:hint="eastAsia" w:ascii="宋体" w:hAnsi="宋体" w:cs="宋体"/>
              </w:rPr>
              <w:t>进行综合比较；</w:t>
            </w:r>
            <w:r>
              <w:rPr>
                <w:rFonts w:hint="eastAsia" w:hAnsi="宋体" w:cs="宋体"/>
              </w:rPr>
              <w:t>培训方案</w:t>
            </w:r>
            <w:r>
              <w:rPr>
                <w:rFonts w:hint="eastAsia" w:ascii="宋体" w:hAnsi="宋体" w:cs="宋体"/>
              </w:rPr>
              <w:t>详细、全面、合理、可操作性强，计4.1-5分；</w:t>
            </w:r>
            <w:r>
              <w:rPr>
                <w:rFonts w:hint="eastAsia" w:hAnsi="宋体" w:cs="宋体"/>
              </w:rPr>
              <w:t>培训方案</w:t>
            </w:r>
            <w:r>
              <w:rPr>
                <w:rFonts w:hint="eastAsia" w:ascii="宋体" w:hAnsi="宋体" w:cs="宋体"/>
              </w:rPr>
              <w:t>基本合理、较全面、可操作性较强，计2.1-4分；</w:t>
            </w:r>
            <w:r>
              <w:rPr>
                <w:rFonts w:hint="eastAsia" w:hAnsi="宋体" w:cs="宋体"/>
              </w:rPr>
              <w:t>培训方案</w:t>
            </w:r>
            <w:r>
              <w:rPr>
                <w:rFonts w:hint="eastAsia" w:ascii="宋体" w:hAnsi="宋体" w:cs="宋体"/>
              </w:rPr>
              <w:t>不全面、不合理，计1-2分；未提供不计分。</w:t>
            </w:r>
          </w:p>
        </w:tc>
        <w:tc>
          <w:tcPr>
            <w:tcW w:w="717" w:type="dxa"/>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7</w:t>
            </w:r>
          </w:p>
        </w:tc>
        <w:tc>
          <w:tcPr>
            <w:tcW w:w="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eastAsia="宋体" w:cs="宋体"/>
              </w:rPr>
            </w:pPr>
            <w:r>
              <w:rPr>
                <w:rFonts w:hint="eastAsia" w:ascii="宋体" w:hAnsi="宋体" w:eastAsia="宋体" w:cs="宋体"/>
              </w:rPr>
              <w:t>售后方案</w:t>
            </w:r>
          </w:p>
        </w:tc>
        <w:tc>
          <w:tcPr>
            <w:tcW w:w="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cs="宋体"/>
              </w:rPr>
            </w:pPr>
            <w:r>
              <w:rPr>
                <w:rFonts w:hint="eastAsia" w:ascii="宋体" w:hAnsi="宋体" w:eastAsia="宋体" w:cs="宋体"/>
              </w:rPr>
              <w:t>5</w:t>
            </w:r>
          </w:p>
        </w:tc>
        <w:tc>
          <w:tcPr>
            <w:tcW w:w="6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eastAsia="宋体" w:cs="宋体"/>
              </w:rPr>
            </w:pPr>
            <w:r>
              <w:rPr>
                <w:rFonts w:hint="eastAsia" w:ascii="宋体" w:hAnsi="宋体" w:cs="宋体"/>
              </w:rPr>
              <w:t>根据供应商针对本项目提供的</w:t>
            </w:r>
            <w:r>
              <w:rPr>
                <w:rFonts w:hint="eastAsia" w:hAnsi="宋体" w:cs="宋体"/>
              </w:rPr>
              <w:t>售后</w:t>
            </w:r>
            <w:r>
              <w:rPr>
                <w:rFonts w:hint="eastAsia" w:ascii="宋体" w:hAnsi="宋体" w:cs="宋体"/>
              </w:rPr>
              <w:t>服务承诺进行综合比较；</w:t>
            </w:r>
            <w:r>
              <w:rPr>
                <w:rFonts w:hint="eastAsia" w:hAnsi="宋体" w:cs="宋体"/>
              </w:rPr>
              <w:t>售后</w:t>
            </w:r>
            <w:r>
              <w:rPr>
                <w:rFonts w:hint="eastAsia" w:ascii="宋体" w:hAnsi="宋体" w:cs="宋体"/>
              </w:rPr>
              <w:t>服务承诺详细、全面、合理、可操作性强，计4.1-5分；</w:t>
            </w:r>
            <w:r>
              <w:rPr>
                <w:rFonts w:hint="eastAsia" w:hAnsi="宋体" w:cs="宋体"/>
              </w:rPr>
              <w:t>售后</w:t>
            </w:r>
            <w:r>
              <w:rPr>
                <w:rFonts w:hint="eastAsia" w:ascii="宋体" w:hAnsi="宋体" w:cs="宋体"/>
              </w:rPr>
              <w:t>服务承诺基本合理、较全面、可操作性较强，计2.1-4分；</w:t>
            </w:r>
            <w:r>
              <w:rPr>
                <w:rFonts w:hint="eastAsia" w:hAnsi="宋体" w:cs="宋体"/>
              </w:rPr>
              <w:t>售后</w:t>
            </w:r>
            <w:r>
              <w:rPr>
                <w:rFonts w:hint="eastAsia" w:ascii="宋体" w:hAnsi="宋体" w:cs="宋体"/>
              </w:rPr>
              <w:t>服务承诺不全面、不合理，计1-2分；未提供不计分。</w:t>
            </w:r>
          </w:p>
        </w:tc>
        <w:tc>
          <w:tcPr>
            <w:tcW w:w="7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8</w:t>
            </w:r>
          </w:p>
        </w:tc>
        <w:tc>
          <w:tcPr>
            <w:tcW w:w="947" w:type="dxa"/>
            <w:tcBorders>
              <w:top w:val="single" w:color="auto" w:sz="4" w:space="0"/>
              <w:left w:val="single" w:color="auto" w:sz="4" w:space="0"/>
              <w:bottom w:val="single" w:color="auto" w:sz="4" w:space="0"/>
              <w:right w:val="single" w:color="auto" w:sz="4" w:space="0"/>
            </w:tcBorders>
            <w:vAlign w:val="center"/>
          </w:tcPr>
          <w:p>
            <w:pPr>
              <w:tabs>
                <w:tab w:val="left" w:pos="547"/>
              </w:tabs>
              <w:spacing w:line="276" w:lineRule="auto"/>
              <w:ind w:left="-96" w:leftChars="-40"/>
              <w:jc w:val="center"/>
              <w:rPr>
                <w:rFonts w:ascii="宋体" w:hAnsi="宋体" w:eastAsia="宋体" w:cs="宋体"/>
              </w:rPr>
            </w:pPr>
            <w:r>
              <w:rPr>
                <w:rFonts w:hint="eastAsia" w:ascii="宋体" w:hAnsi="宋体" w:eastAsia="宋体" w:cs="宋体"/>
              </w:rPr>
              <w:t>同类</w:t>
            </w:r>
          </w:p>
          <w:p>
            <w:pPr>
              <w:tabs>
                <w:tab w:val="left" w:pos="547"/>
              </w:tabs>
              <w:spacing w:line="276" w:lineRule="auto"/>
              <w:ind w:left="-96" w:leftChars="-40"/>
              <w:jc w:val="center"/>
              <w:rPr>
                <w:rFonts w:ascii="宋体" w:hAnsi="宋体" w:eastAsia="宋体" w:cs="宋体"/>
                <w:kern w:val="2"/>
              </w:rPr>
            </w:pPr>
            <w:r>
              <w:rPr>
                <w:rFonts w:hint="eastAsia" w:ascii="宋体" w:hAnsi="宋体" w:eastAsia="宋体" w:cs="宋体"/>
              </w:rPr>
              <w:t>业绩</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47"/>
              </w:tabs>
              <w:spacing w:line="276" w:lineRule="auto"/>
              <w:ind w:left="-96" w:leftChars="-40"/>
              <w:jc w:val="center"/>
              <w:rPr>
                <w:rFonts w:ascii="宋体" w:hAnsi="宋体" w:eastAsia="宋体" w:cs="宋体"/>
                <w:kern w:val="2"/>
              </w:rPr>
            </w:pPr>
            <w:r>
              <w:rPr>
                <w:rFonts w:hint="eastAsia" w:ascii="宋体" w:hAnsi="宋体" w:eastAsia="宋体" w:cs="宋体"/>
              </w:rPr>
              <w:t>5</w:t>
            </w:r>
          </w:p>
        </w:tc>
        <w:tc>
          <w:tcPr>
            <w:tcW w:w="61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提供供应商自2020年1月1日以来同类项目业绩，每提供一项合同的计1分，最高计5分。</w:t>
            </w:r>
          </w:p>
          <w:p>
            <w:pPr>
              <w:rPr>
                <w:rFonts w:ascii="宋体" w:hAnsi="宋体" w:eastAsia="宋体" w:cs="宋体"/>
                <w:kern w:val="2"/>
              </w:rPr>
            </w:pPr>
            <w:r>
              <w:rPr>
                <w:rFonts w:hint="eastAsia" w:ascii="宋体" w:hAnsi="宋体" w:eastAsia="宋体" w:cs="宋体"/>
              </w:rPr>
              <w:t>（提供合同复印件，原件备查）</w:t>
            </w:r>
          </w:p>
        </w:tc>
        <w:tc>
          <w:tcPr>
            <w:tcW w:w="7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p>
        </w:tc>
      </w:tr>
    </w:tbl>
    <w:p>
      <w:pPr>
        <w:spacing w:line="560" w:lineRule="exact"/>
        <w:ind w:firstLine="562" w:firstLineChars="200"/>
        <w:jc w:val="both"/>
        <w:rPr>
          <w:rFonts w:ascii="宋体" w:hAnsi="宋体" w:eastAsia="宋体" w:cs="宋体"/>
          <w:b/>
          <w:bCs/>
          <w:sz w:val="28"/>
          <w:szCs w:val="28"/>
        </w:rPr>
      </w:pPr>
      <w:r>
        <w:rPr>
          <w:rFonts w:hint="eastAsia" w:ascii="宋体" w:hAnsi="宋体" w:eastAsia="宋体" w:cs="宋体"/>
          <w:b/>
          <w:bCs/>
          <w:sz w:val="28"/>
          <w:szCs w:val="28"/>
        </w:rPr>
        <w:t xml:space="preserve">评审标准备注： </w:t>
      </w:r>
    </w:p>
    <w:p>
      <w:pPr>
        <w:spacing w:line="560" w:lineRule="exact"/>
        <w:ind w:firstLine="560" w:firstLineChars="200"/>
        <w:jc w:val="both"/>
        <w:rPr>
          <w:rFonts w:ascii="宋体" w:hAnsi="宋体" w:eastAsia="宋体" w:cs="宋体"/>
          <w:sz w:val="28"/>
          <w:szCs w:val="28"/>
          <w:highlight w:val="yellow"/>
        </w:rPr>
      </w:pPr>
      <w:r>
        <w:rPr>
          <w:rFonts w:hint="eastAsia" w:ascii="宋体" w:hAnsi="宋体" w:eastAsia="宋体" w:cs="宋体"/>
          <w:sz w:val="28"/>
          <w:szCs w:val="28"/>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3.节能环保产品以节能产品、环境标志产品认证证书为准；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4.技术参数正偏离须在技术响应表中注明正偏离的理由和佐证材料的页码；</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5.评审指标出现漏项的最低得分为零分；</w:t>
      </w:r>
    </w:p>
    <w:p>
      <w:pPr>
        <w:pStyle w:val="103"/>
        <w:ind w:firstLine="560"/>
        <w:rPr>
          <w:sz w:val="28"/>
          <w:szCs w:val="28"/>
        </w:rPr>
      </w:pPr>
      <w:r>
        <w:rPr>
          <w:rFonts w:hint="eastAsia"/>
          <w:sz w:val="28"/>
          <w:szCs w:val="28"/>
        </w:rPr>
        <w:t>4．推荐中标候选人</w:t>
      </w:r>
      <w:bookmarkEnd w:id="6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3"/>
        <w:ind w:firstLine="560"/>
        <w:rPr>
          <w:sz w:val="28"/>
          <w:szCs w:val="28"/>
        </w:rPr>
      </w:pPr>
      <w:bookmarkStart w:id="63" w:name="_Toc12762"/>
      <w:r>
        <w:rPr>
          <w:rFonts w:hint="eastAsia"/>
          <w:sz w:val="28"/>
          <w:szCs w:val="28"/>
        </w:rPr>
        <w:t>5．编写评审报告</w:t>
      </w:r>
      <w:bookmarkEnd w:id="6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（3）评标方法；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3"/>
        <w:ind w:firstLine="562"/>
        <w:rPr>
          <w:b/>
          <w:bCs/>
          <w:sz w:val="28"/>
          <w:szCs w:val="28"/>
        </w:rPr>
      </w:pPr>
      <w:bookmarkStart w:id="64" w:name="_Toc8654"/>
      <w:r>
        <w:rPr>
          <w:rFonts w:hint="eastAsia"/>
          <w:b/>
          <w:bCs/>
          <w:sz w:val="28"/>
          <w:szCs w:val="28"/>
        </w:rPr>
        <w:t>（三）评标争议处理规则</w:t>
      </w:r>
      <w:bookmarkEnd w:id="6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3"/>
        <w:ind w:firstLine="562"/>
        <w:rPr>
          <w:b/>
          <w:bCs/>
          <w:sz w:val="28"/>
          <w:szCs w:val="28"/>
        </w:rPr>
      </w:pPr>
      <w:bookmarkStart w:id="65" w:name="_Toc4810"/>
      <w:r>
        <w:rPr>
          <w:rFonts w:hint="eastAsia"/>
          <w:b/>
          <w:bCs/>
          <w:sz w:val="28"/>
          <w:szCs w:val="28"/>
        </w:rPr>
        <w:t>（四）评审现场人员的保密责任</w:t>
      </w:r>
      <w:bookmarkEnd w:id="6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3"/>
        <w:ind w:firstLine="562"/>
        <w:rPr>
          <w:b/>
          <w:bCs/>
          <w:sz w:val="28"/>
          <w:szCs w:val="28"/>
        </w:rPr>
      </w:pPr>
      <w:bookmarkStart w:id="66" w:name="_Toc27257"/>
      <w:r>
        <w:rPr>
          <w:rFonts w:hint="eastAsia"/>
          <w:b/>
          <w:bCs/>
          <w:sz w:val="28"/>
          <w:szCs w:val="28"/>
        </w:rPr>
        <w:t>（五）视同供应商串通投标的情形，其投标无效：</w:t>
      </w:r>
      <w:bookmarkEnd w:id="6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5"/>
        <w:rPr>
          <w:rFonts w:ascii="宋体" w:hAnsi="宋体" w:eastAsia="宋体" w:cs="宋体"/>
          <w:sz w:val="28"/>
          <w:szCs w:val="28"/>
        </w:rPr>
      </w:pPr>
      <w:bookmarkStart w:id="67" w:name="_Toc5974"/>
      <w:r>
        <w:rPr>
          <w:rFonts w:hint="eastAsia" w:ascii="宋体" w:hAnsi="宋体" w:eastAsia="宋体" w:cs="宋体"/>
          <w:sz w:val="28"/>
          <w:szCs w:val="28"/>
        </w:rPr>
        <w:t>八、中标</w:t>
      </w:r>
      <w:bookmarkEnd w:id="6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pPr>
        <w:pStyle w:val="5"/>
        <w:rPr>
          <w:rFonts w:ascii="宋体" w:hAnsi="宋体" w:eastAsia="宋体" w:cs="宋体"/>
          <w:sz w:val="28"/>
          <w:szCs w:val="28"/>
        </w:rPr>
      </w:pPr>
      <w:bookmarkStart w:id="68" w:name="_Toc1043"/>
      <w:r>
        <w:rPr>
          <w:rFonts w:hint="eastAsia" w:ascii="宋体" w:hAnsi="宋体" w:eastAsia="宋体" w:cs="宋体"/>
          <w:sz w:val="28"/>
          <w:szCs w:val="28"/>
        </w:rPr>
        <w:t>九、合同签订、履行及验收</w:t>
      </w:r>
      <w:bookmarkEnd w:id="6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103"/>
        <w:ind w:firstLine="562"/>
        <w:rPr>
          <w:b/>
          <w:bCs/>
          <w:sz w:val="28"/>
          <w:szCs w:val="28"/>
        </w:rPr>
      </w:pPr>
      <w:bookmarkStart w:id="69" w:name="_Toc7975"/>
      <w:r>
        <w:rPr>
          <w:rFonts w:hint="eastAsia"/>
          <w:b/>
          <w:bCs/>
          <w:sz w:val="28"/>
          <w:szCs w:val="28"/>
        </w:rPr>
        <w:t>（一）签订政府采购合同</w:t>
      </w:r>
      <w:bookmarkEnd w:id="6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103"/>
        <w:ind w:firstLine="562"/>
        <w:rPr>
          <w:b/>
          <w:bCs/>
          <w:sz w:val="28"/>
          <w:szCs w:val="28"/>
        </w:rPr>
      </w:pPr>
      <w:bookmarkStart w:id="70" w:name="_Toc19981"/>
      <w:r>
        <w:rPr>
          <w:rFonts w:hint="eastAsia"/>
          <w:b/>
          <w:bCs/>
          <w:sz w:val="28"/>
          <w:szCs w:val="28"/>
        </w:rPr>
        <w:t>（二）合同公告及备案</w:t>
      </w:r>
      <w:bookmarkEnd w:id="7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103"/>
        <w:ind w:firstLine="562"/>
        <w:rPr>
          <w:b/>
          <w:bCs/>
          <w:sz w:val="28"/>
          <w:szCs w:val="28"/>
        </w:rPr>
      </w:pPr>
      <w:bookmarkStart w:id="71" w:name="_Toc20858"/>
      <w:r>
        <w:rPr>
          <w:rFonts w:hint="eastAsia"/>
          <w:b/>
          <w:bCs/>
          <w:sz w:val="28"/>
          <w:szCs w:val="28"/>
        </w:rPr>
        <w:t>（三）履行合同</w:t>
      </w:r>
      <w:bookmarkEnd w:id="7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103"/>
        <w:ind w:firstLine="562"/>
        <w:rPr>
          <w:b/>
          <w:bCs/>
          <w:sz w:val="28"/>
          <w:szCs w:val="28"/>
        </w:rPr>
      </w:pPr>
      <w:bookmarkStart w:id="72" w:name="_Toc1157"/>
      <w:r>
        <w:rPr>
          <w:rFonts w:hint="eastAsia"/>
          <w:b/>
          <w:bCs/>
          <w:sz w:val="28"/>
          <w:szCs w:val="28"/>
        </w:rPr>
        <w:t>（四）验收或考核</w:t>
      </w:r>
      <w:bookmarkEnd w:id="7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jc w:val="center"/>
        <w:rPr>
          <w:rFonts w:ascii="宋体" w:hAnsi="宋体" w:eastAsia="宋体" w:cs="宋体"/>
          <w:sz w:val="28"/>
          <w:szCs w:val="28"/>
        </w:rPr>
      </w:pPr>
      <w:bookmarkStart w:id="73" w:name="_Toc100219614"/>
      <w:r>
        <w:rPr>
          <w:rFonts w:hint="eastAsia" w:ascii="宋体" w:hAnsi="宋体" w:eastAsia="宋体" w:cs="宋体"/>
          <w:sz w:val="28"/>
          <w:szCs w:val="28"/>
        </w:rPr>
        <w:t>十、废标及重新招标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pPr>
        <w:rPr>
          <w:rFonts w:ascii="宋体" w:hAnsi="宋体" w:eastAsia="宋体" w:cs="宋体"/>
          <w:sz w:val="32"/>
          <w:szCs w:val="32"/>
        </w:rPr>
      </w:pPr>
      <w:r>
        <w:rPr>
          <w:rFonts w:hint="eastAsia" w:ascii="宋体" w:hAnsi="宋体" w:eastAsia="宋体" w:cs="宋体"/>
          <w:sz w:val="32"/>
          <w:szCs w:val="32"/>
        </w:rPr>
        <w:br w:type="page"/>
      </w:r>
    </w:p>
    <w:p>
      <w:pPr>
        <w:pStyle w:val="3"/>
        <w:pageBreakBefore/>
        <w:numPr>
          <w:ilvl w:val="0"/>
          <w:numId w:val="3"/>
        </w:numPr>
        <w:spacing w:beforeLines="100" w:afterLines="100" w:line="500" w:lineRule="exact"/>
        <w:rPr>
          <w:rFonts w:ascii="宋体" w:hAnsi="宋体" w:eastAsia="宋体" w:cs="宋体"/>
        </w:rPr>
      </w:pPr>
      <w:r>
        <w:rPr>
          <w:rFonts w:hint="eastAsia" w:ascii="宋体" w:hAnsi="宋体" w:eastAsia="宋体" w:cs="宋体"/>
        </w:rPr>
        <w:t xml:space="preserve"> </w:t>
      </w:r>
      <w:bookmarkStart w:id="74" w:name="_Toc4446"/>
      <w:r>
        <w:rPr>
          <w:rFonts w:hint="eastAsia" w:ascii="宋体" w:hAnsi="宋体" w:eastAsia="宋体" w:cs="宋体"/>
        </w:rPr>
        <w:t>招标内容及要求</w:t>
      </w:r>
      <w:bookmarkEnd w:id="73"/>
      <w:bookmarkEnd w:id="74"/>
      <w:bookmarkStart w:id="75" w:name="_Toc100219615"/>
    </w:p>
    <w:p>
      <w:pPr>
        <w:pBdr>
          <w:bottom w:val="single" w:color="auto" w:sz="4" w:space="1"/>
        </w:pBdr>
        <w:spacing w:beforeLines="100"/>
        <w:ind w:left="420" w:hanging="420"/>
        <w:rPr>
          <w:rFonts w:ascii="宋体" w:hAnsi="宋体" w:eastAsia="宋体" w:cs="宋体"/>
          <w:b/>
          <w:color w:val="FF0000"/>
        </w:rPr>
      </w:pPr>
      <w:r>
        <w:rPr>
          <w:rFonts w:hint="eastAsia" w:ascii="宋体" w:hAnsi="宋体" w:eastAsia="宋体" w:cs="宋体"/>
          <w:b/>
          <w:color w:val="FF0000"/>
        </w:rPr>
        <w:t>一、总体要求</w:t>
      </w:r>
    </w:p>
    <w:p>
      <w:pPr>
        <w:spacing w:line="336" w:lineRule="auto"/>
        <w:ind w:firstLine="480" w:firstLineChars="200"/>
        <w:rPr>
          <w:rFonts w:ascii="宋体" w:hAnsi="宋体" w:eastAsia="宋体" w:cs="宋体"/>
        </w:rPr>
      </w:pPr>
      <w:r>
        <w:rPr>
          <w:rFonts w:hint="eastAsia" w:ascii="宋体" w:hAnsi="宋体" w:eastAsia="宋体" w:cs="宋体"/>
          <w:bCs/>
        </w:rPr>
        <w:t>西门子GO TOP</w:t>
      </w:r>
      <w:r>
        <w:rPr>
          <w:rFonts w:hint="eastAsia" w:ascii="宋体" w:hAnsi="宋体" w:eastAsia="宋体" w:cs="宋体"/>
          <w:bCs/>
          <w:highlight w:val="none"/>
        </w:rPr>
        <w:t xml:space="preserve"> CT全保购置维保服务三年，以及</w:t>
      </w:r>
      <w:r>
        <w:rPr>
          <w:rFonts w:hint="eastAsia" w:ascii="宋体" w:hAnsi="宋体" w:eastAsia="宋体" w:cs="宋体"/>
          <w:bCs/>
        </w:rPr>
        <w:t>一次移机至北院区急诊科。负责移机后设备的安装调试及设备正常运行（包括设备拆卸、吊装、运输等全部工作）。</w:t>
      </w:r>
    </w:p>
    <w:p>
      <w:pPr>
        <w:pBdr>
          <w:bottom w:val="single" w:color="auto" w:sz="4" w:space="1"/>
        </w:pBdr>
        <w:spacing w:beforeLines="100"/>
        <w:rPr>
          <w:rFonts w:ascii="宋体" w:hAnsi="宋体" w:eastAsia="宋体" w:cs="宋体"/>
          <w:b/>
          <w:color w:val="FF0000"/>
        </w:rPr>
      </w:pPr>
      <w:r>
        <w:rPr>
          <w:rFonts w:hint="eastAsia" w:ascii="宋体" w:hAnsi="宋体" w:eastAsia="宋体" w:cs="宋体"/>
          <w:b/>
          <w:color w:val="FF0000"/>
        </w:rPr>
        <w:t>二、服务内容</w:t>
      </w:r>
    </w:p>
    <w:p>
      <w:pPr>
        <w:spacing w:line="336" w:lineRule="auto"/>
        <w:rPr>
          <w:rFonts w:ascii="宋体" w:hAnsi="宋体" w:eastAsia="宋体" w:cs="宋体"/>
          <w:bCs/>
        </w:rPr>
      </w:pPr>
      <w:r>
        <w:rPr>
          <w:rFonts w:hint="eastAsia" w:ascii="宋体" w:hAnsi="宋体" w:eastAsia="宋体" w:cs="宋体"/>
          <w:bCs/>
        </w:rPr>
        <w:t>1、服务内容包括维修工时、预防性保养、球管、高压油箱及常规备件等更换服务。</w:t>
      </w:r>
    </w:p>
    <w:p>
      <w:pPr>
        <w:spacing w:line="336" w:lineRule="auto"/>
        <w:rPr>
          <w:rFonts w:ascii="宋体" w:hAnsi="宋体" w:eastAsia="宋体" w:cs="宋体"/>
          <w:bCs/>
        </w:rPr>
      </w:pPr>
      <w:r>
        <w:rPr>
          <w:rFonts w:hint="eastAsia" w:ascii="宋体" w:hAnsi="宋体" w:eastAsia="宋体" w:cs="宋体"/>
          <w:bCs/>
        </w:rPr>
        <w:t>2、设备高压油箱及设备常规备件出现问题后更换符合原厂标准的合格全新备件。</w:t>
      </w:r>
    </w:p>
    <w:p>
      <w:pPr>
        <w:spacing w:line="336" w:lineRule="auto"/>
        <w:rPr>
          <w:rFonts w:ascii="宋体" w:hAnsi="宋体" w:eastAsia="宋体" w:cs="宋体"/>
          <w:bCs/>
        </w:rPr>
      </w:pPr>
      <w:r>
        <w:rPr>
          <w:rFonts w:hint="eastAsia" w:ascii="宋体" w:hAnsi="宋体" w:eastAsia="宋体" w:cs="宋体"/>
          <w:bCs/>
        </w:rPr>
        <w:t>3、球管发生损坏时，更换符合原厂标准的合格全新球管。</w:t>
      </w:r>
    </w:p>
    <w:p>
      <w:pPr>
        <w:spacing w:line="336" w:lineRule="auto"/>
        <w:rPr>
          <w:rFonts w:ascii="宋体" w:hAnsi="宋体" w:eastAsia="宋体" w:cs="宋体"/>
          <w:bCs/>
        </w:rPr>
      </w:pPr>
      <w:bookmarkStart w:id="76" w:name="_Hlk79148788"/>
      <w:r>
        <w:rPr>
          <w:rFonts w:hint="eastAsia" w:ascii="宋体" w:hAnsi="宋体" w:eastAsia="宋体" w:cs="宋体"/>
          <w:bCs/>
        </w:rPr>
        <w:t>4、提供球管证书（案例样本），内容包括球管型号、球管序列号、用户名称、设备名称、设备序列号、证书序列号等内容。</w:t>
      </w:r>
    </w:p>
    <w:p>
      <w:pPr>
        <w:spacing w:line="336" w:lineRule="auto"/>
        <w:rPr>
          <w:rFonts w:ascii="宋体" w:hAnsi="宋体" w:eastAsia="宋体" w:cs="宋体"/>
          <w:bCs/>
        </w:rPr>
      </w:pPr>
      <w:r>
        <w:rPr>
          <w:rFonts w:hint="eastAsia" w:ascii="宋体" w:hAnsi="宋体" w:eastAsia="宋体" w:cs="宋体"/>
          <w:color w:val="000000"/>
        </w:rPr>
        <w:t>*</w:t>
      </w:r>
      <w:r>
        <w:rPr>
          <w:rFonts w:hint="eastAsia" w:ascii="宋体" w:hAnsi="宋体" w:eastAsia="宋体" w:cs="宋体"/>
          <w:bCs/>
        </w:rPr>
        <w:t>5、球管更换时，提供球管注册证复印件。</w:t>
      </w:r>
    </w:p>
    <w:p>
      <w:pPr>
        <w:spacing w:line="336" w:lineRule="auto"/>
        <w:rPr>
          <w:rFonts w:ascii="宋体" w:hAnsi="宋体" w:eastAsia="宋体" w:cs="宋体"/>
        </w:rPr>
      </w:pPr>
      <w:r>
        <w:rPr>
          <w:rFonts w:hint="eastAsia" w:ascii="宋体" w:hAnsi="宋体" w:eastAsia="宋体" w:cs="宋体"/>
          <w:color w:val="000000"/>
        </w:rPr>
        <w:t>*6</w:t>
      </w:r>
      <w:r>
        <w:rPr>
          <w:rFonts w:hint="eastAsia" w:ascii="宋体" w:hAnsi="宋体" w:eastAsia="宋体" w:cs="宋体"/>
          <w:bCs/>
        </w:rPr>
        <w:t>、备件库要求：投标人在中国大陆有≥2个零备件库（提供仓库购买或租赁合同及备件库照片等证明材料）。</w:t>
      </w:r>
      <w:bookmarkEnd w:id="76"/>
    </w:p>
    <w:p>
      <w:pPr>
        <w:pBdr>
          <w:bottom w:val="single" w:color="auto" w:sz="4" w:space="1"/>
        </w:pBdr>
        <w:spacing w:beforeLines="100"/>
        <w:ind w:left="420" w:hanging="420"/>
        <w:rPr>
          <w:rFonts w:ascii="宋体" w:hAnsi="宋体" w:eastAsia="宋体" w:cs="宋体"/>
          <w:b/>
          <w:color w:val="FF0000"/>
        </w:rPr>
      </w:pPr>
      <w:r>
        <w:rPr>
          <w:rFonts w:hint="eastAsia" w:ascii="宋体" w:hAnsi="宋体" w:eastAsia="宋体" w:cs="宋体"/>
          <w:b/>
          <w:color w:val="FF0000"/>
        </w:rPr>
        <w:t>三、技术要求</w:t>
      </w:r>
    </w:p>
    <w:p>
      <w:pPr>
        <w:spacing w:line="336" w:lineRule="auto"/>
        <w:rPr>
          <w:rFonts w:ascii="宋体" w:hAnsi="宋体" w:eastAsia="宋体" w:cs="宋体"/>
          <w:bCs/>
        </w:rPr>
      </w:pPr>
      <w:r>
        <w:rPr>
          <w:rFonts w:hint="eastAsia" w:ascii="宋体" w:hAnsi="宋体" w:eastAsia="宋体" w:cs="宋体"/>
          <w:color w:val="000000"/>
        </w:rPr>
        <w:t>*</w:t>
      </w:r>
      <w:r>
        <w:rPr>
          <w:rFonts w:hint="eastAsia" w:ascii="宋体" w:hAnsi="宋体" w:eastAsia="宋体" w:cs="宋体"/>
          <w:bCs/>
        </w:rPr>
        <w:t>1、投标人拟为本项目投入的人员中，在陕西省的专业工程师≥4人，提供本项目所保设备同系列设备维修培训证书及驻地证明（3个月及以上的社保或本地社保证明）材料。</w:t>
      </w:r>
    </w:p>
    <w:p>
      <w:pPr>
        <w:autoSpaceDE w:val="0"/>
        <w:autoSpaceDN w:val="0"/>
        <w:adjustRightInd w:val="0"/>
        <w:spacing w:after="160" w:line="336" w:lineRule="auto"/>
        <w:contextualSpacing/>
        <w:rPr>
          <w:rFonts w:ascii="宋体" w:hAnsi="宋体" w:eastAsia="宋体" w:cs="宋体"/>
          <w:bCs/>
          <w:kern w:val="2"/>
        </w:rPr>
      </w:pPr>
      <w:r>
        <w:rPr>
          <w:rFonts w:hint="eastAsia" w:ascii="宋体" w:hAnsi="宋体" w:eastAsia="宋体" w:cs="宋体"/>
          <w:color w:val="000000"/>
        </w:rPr>
        <w:t>*</w:t>
      </w:r>
      <w:r>
        <w:rPr>
          <w:rFonts w:hint="eastAsia" w:ascii="宋体" w:hAnsi="宋体" w:eastAsia="宋体" w:cs="宋体"/>
          <w:bCs/>
          <w:kern w:val="2"/>
        </w:rPr>
        <w:t>2、提供设备原厂家或具有授权权限的销售代理商出具的售后服务授权书。</w:t>
      </w:r>
    </w:p>
    <w:p>
      <w:pPr>
        <w:autoSpaceDE w:val="0"/>
        <w:autoSpaceDN w:val="0"/>
        <w:adjustRightInd w:val="0"/>
        <w:spacing w:after="160" w:line="336" w:lineRule="auto"/>
        <w:contextualSpacing/>
        <w:rPr>
          <w:rFonts w:ascii="宋体" w:hAnsi="宋体" w:eastAsia="宋体" w:cs="宋体"/>
          <w:bCs/>
          <w:kern w:val="2"/>
        </w:rPr>
      </w:pPr>
      <w:r>
        <w:rPr>
          <w:rFonts w:hint="eastAsia" w:ascii="宋体" w:hAnsi="宋体" w:eastAsia="宋体" w:cs="宋体"/>
          <w:bCs/>
          <w:kern w:val="2"/>
        </w:rPr>
        <w:t>3、投标人必须能合法获得在有效期内的原厂高级故障诊断维修钥匙，并不违反国家有关知识产权的法律规定。（提供承诺函）</w:t>
      </w:r>
    </w:p>
    <w:p>
      <w:pPr>
        <w:spacing w:line="336" w:lineRule="auto"/>
        <w:rPr>
          <w:rFonts w:ascii="宋体" w:hAnsi="宋体" w:eastAsia="宋体" w:cs="宋体"/>
          <w:bCs/>
        </w:rPr>
      </w:pPr>
      <w:r>
        <w:rPr>
          <w:rFonts w:hint="eastAsia" w:ascii="宋体" w:hAnsi="宋体" w:eastAsia="宋体" w:cs="宋体"/>
          <w:bCs/>
        </w:rPr>
        <w:t>4、提供远程服务，能够通过高速网络让客户与专家对接，可享受在线诊断、升级、维修及应用支持，并提供远程诊断国际标准组织</w:t>
      </w:r>
      <w:r>
        <w:rPr>
          <w:rFonts w:hint="eastAsia" w:ascii="宋体" w:hAnsi="宋体" w:eastAsia="宋体" w:cs="宋体"/>
          <w:bCs/>
          <w:kern w:val="2"/>
        </w:rPr>
        <w:t>认证</w:t>
      </w:r>
      <w:r>
        <w:rPr>
          <w:rFonts w:hint="eastAsia" w:ascii="宋体" w:hAnsi="宋体" w:eastAsia="宋体" w:cs="宋体"/>
          <w:bCs/>
        </w:rPr>
        <w:t>证书。</w:t>
      </w:r>
    </w:p>
    <w:p>
      <w:pPr>
        <w:spacing w:line="336" w:lineRule="auto"/>
        <w:rPr>
          <w:rFonts w:ascii="宋体" w:hAnsi="宋体" w:eastAsia="宋体" w:cs="宋体"/>
          <w:bCs/>
        </w:rPr>
      </w:pPr>
      <w:r>
        <w:rPr>
          <w:rFonts w:hint="eastAsia" w:ascii="宋体" w:hAnsi="宋体" w:eastAsia="宋体" w:cs="宋体"/>
          <w:bCs/>
        </w:rPr>
        <w:t>5、网络安全：具备国际标准组织ISO/IEC 27001安全管理体系认证的远程诊断服务。（提供证书复印件）</w:t>
      </w:r>
    </w:p>
    <w:p>
      <w:pPr>
        <w:pBdr>
          <w:bottom w:val="single" w:color="auto" w:sz="4" w:space="1"/>
        </w:pBdr>
        <w:spacing w:beforeLines="100"/>
        <w:ind w:left="420" w:hanging="420"/>
        <w:rPr>
          <w:rFonts w:ascii="宋体" w:hAnsi="宋体" w:eastAsia="宋体" w:cs="宋体"/>
          <w:b/>
          <w:color w:val="FF0000"/>
        </w:rPr>
      </w:pPr>
      <w:r>
        <w:rPr>
          <w:rFonts w:hint="eastAsia" w:ascii="宋体" w:hAnsi="宋体" w:eastAsia="宋体" w:cs="宋体"/>
          <w:b/>
          <w:color w:val="FF0000"/>
        </w:rPr>
        <w:t>四、服务要求</w:t>
      </w:r>
    </w:p>
    <w:p>
      <w:pPr>
        <w:spacing w:line="336" w:lineRule="auto"/>
        <w:rPr>
          <w:rFonts w:ascii="宋体" w:hAnsi="宋体" w:eastAsia="宋体" w:cs="宋体"/>
          <w:bCs/>
        </w:rPr>
      </w:pPr>
      <w:r>
        <w:rPr>
          <w:rFonts w:hint="eastAsia" w:ascii="宋体" w:hAnsi="宋体" w:eastAsia="宋体" w:cs="宋体"/>
          <w:bCs/>
        </w:rPr>
        <w:t>1、开机率≥95%，按照一年365天计算。停机每超1天，保修期限顺延5天。每年≥4次设备保养。（包含但不限于设备的检测，清洁，紧固，校准，润滑等）</w:t>
      </w:r>
    </w:p>
    <w:p>
      <w:pPr>
        <w:spacing w:line="336" w:lineRule="auto"/>
        <w:rPr>
          <w:rFonts w:ascii="宋体" w:hAnsi="宋体" w:eastAsia="宋体" w:cs="宋体"/>
          <w:bCs/>
        </w:rPr>
      </w:pPr>
      <w:r>
        <w:rPr>
          <w:rFonts w:hint="eastAsia" w:ascii="宋体" w:hAnsi="宋体" w:eastAsia="宋体" w:cs="宋体"/>
          <w:bCs/>
        </w:rPr>
        <w:t>2、接到采购人报修电话后，2个小时内作出响应，8个小时内工程师到达现场。</w:t>
      </w:r>
    </w:p>
    <w:p>
      <w:pPr>
        <w:spacing w:line="336" w:lineRule="auto"/>
        <w:rPr>
          <w:rFonts w:ascii="宋体" w:hAnsi="宋体" w:eastAsia="宋体" w:cs="宋体"/>
          <w:bCs/>
        </w:rPr>
      </w:pPr>
      <w:r>
        <w:rPr>
          <w:rFonts w:hint="eastAsia" w:ascii="宋体" w:hAnsi="宋体" w:eastAsia="宋体" w:cs="宋体"/>
          <w:bCs/>
        </w:rPr>
        <w:t>3、提供符合以下要求的专业预防性保养。</w:t>
      </w:r>
    </w:p>
    <w:p>
      <w:pPr>
        <w:spacing w:line="336" w:lineRule="auto"/>
        <w:rPr>
          <w:rFonts w:ascii="宋体" w:hAnsi="宋体" w:eastAsia="宋体" w:cs="宋体"/>
          <w:bCs/>
        </w:rPr>
      </w:pPr>
      <w:r>
        <w:rPr>
          <w:rFonts w:hint="eastAsia" w:ascii="宋体" w:hAnsi="宋体" w:eastAsia="宋体" w:cs="宋体"/>
          <w:bCs/>
        </w:rPr>
        <w:t>3.1记录并安排保养时间；3.2根据保养计划更换损耗部件；3.3检测；3.4调整/校准至出厂标准；3.5确认各项技术指标及性能。</w:t>
      </w:r>
    </w:p>
    <w:p>
      <w:pPr>
        <w:spacing w:line="336" w:lineRule="auto"/>
        <w:rPr>
          <w:rFonts w:ascii="宋体" w:hAnsi="宋体" w:eastAsia="宋体" w:cs="宋体"/>
          <w:bCs/>
        </w:rPr>
      </w:pPr>
      <w:r>
        <w:rPr>
          <w:rFonts w:hint="eastAsia" w:ascii="宋体" w:hAnsi="宋体" w:eastAsia="宋体" w:cs="宋体"/>
          <w:bCs/>
        </w:rPr>
        <w:t>4、按照设备生产厂家标准及当地规定执行设备安全检查。</w:t>
      </w:r>
    </w:p>
    <w:p>
      <w:pPr>
        <w:spacing w:line="336" w:lineRule="auto"/>
        <w:rPr>
          <w:rFonts w:ascii="宋体" w:hAnsi="宋体" w:eastAsia="宋体" w:cs="宋体"/>
          <w:bCs/>
        </w:rPr>
      </w:pPr>
      <w:r>
        <w:rPr>
          <w:rFonts w:hint="eastAsia" w:ascii="宋体" w:hAnsi="宋体" w:eastAsia="宋体" w:cs="宋体"/>
          <w:bCs/>
        </w:rPr>
        <w:t>4.1制定检查计划；4.2机械安全检查；4.3电气安全检查；4.4记录检查结果。</w:t>
      </w:r>
    </w:p>
    <w:p>
      <w:pPr>
        <w:numPr>
          <w:ilvl w:val="0"/>
          <w:numId w:val="4"/>
        </w:numPr>
        <w:spacing w:line="336" w:lineRule="auto"/>
        <w:rPr>
          <w:rFonts w:ascii="宋体" w:hAnsi="宋体" w:eastAsia="宋体" w:cs="宋体"/>
          <w:bCs/>
        </w:rPr>
      </w:pPr>
      <w:r>
        <w:rPr>
          <w:rFonts w:hint="eastAsia" w:ascii="宋体" w:hAnsi="宋体" w:eastAsia="宋体" w:cs="宋体"/>
          <w:bCs/>
        </w:rPr>
        <w:t>设备维修质量标准。</w:t>
      </w:r>
    </w:p>
    <w:p>
      <w:pPr>
        <w:spacing w:line="336" w:lineRule="auto"/>
        <w:rPr>
          <w:rFonts w:ascii="宋体" w:hAnsi="宋体" w:eastAsia="宋体" w:cs="宋体"/>
          <w:bCs/>
        </w:rPr>
      </w:pPr>
      <w:r>
        <w:rPr>
          <w:rFonts w:hint="eastAsia" w:ascii="宋体" w:hAnsi="宋体" w:eastAsia="宋体" w:cs="宋体"/>
          <w:bCs/>
        </w:rPr>
        <w:t>5.1制定检查计划；5.2图象质量（效果）检查；5.3评判参数结果；5.4调整/校准至出厂标准；5.5记录系统质量报告。</w:t>
      </w:r>
    </w:p>
    <w:p>
      <w:pPr>
        <w:numPr>
          <w:ilvl w:val="0"/>
          <w:numId w:val="4"/>
        </w:numPr>
        <w:spacing w:line="336" w:lineRule="auto"/>
        <w:rPr>
          <w:rFonts w:ascii="宋体" w:hAnsi="宋体" w:eastAsia="宋体" w:cs="宋体"/>
          <w:bCs/>
        </w:rPr>
      </w:pPr>
      <w:r>
        <w:rPr>
          <w:rFonts w:hint="eastAsia" w:ascii="宋体" w:hAnsi="宋体" w:eastAsia="宋体" w:cs="宋体"/>
          <w:bCs/>
        </w:rPr>
        <w:t>提供以下有必要的安全性硬件和软件升级。</w:t>
      </w:r>
    </w:p>
    <w:p>
      <w:pPr>
        <w:spacing w:line="336" w:lineRule="auto"/>
        <w:rPr>
          <w:rFonts w:ascii="宋体" w:hAnsi="宋体" w:eastAsia="宋体" w:cs="宋体"/>
          <w:bCs/>
        </w:rPr>
      </w:pPr>
      <w:r>
        <w:rPr>
          <w:rFonts w:hint="eastAsia" w:ascii="宋体" w:hAnsi="宋体" w:eastAsia="宋体" w:cs="宋体"/>
          <w:bCs/>
        </w:rPr>
        <w:t>6.1持续监控设备是否需要升级；6.2提供安全性升级；6.3提供建议性升级；6.4记录升级程序。</w:t>
      </w:r>
    </w:p>
    <w:p>
      <w:pPr>
        <w:spacing w:line="336" w:lineRule="auto"/>
        <w:rPr>
          <w:rFonts w:ascii="宋体" w:hAnsi="宋体" w:eastAsia="宋体" w:cs="宋体"/>
          <w:bCs/>
        </w:rPr>
      </w:pPr>
      <w:r>
        <w:rPr>
          <w:rFonts w:hint="eastAsia" w:ascii="宋体" w:hAnsi="宋体" w:eastAsia="宋体" w:cs="宋体"/>
          <w:bCs/>
        </w:rPr>
        <w:t>7、提供全天24小时技术支持服务，具有全国统一支持热线，能提供快速诊断和技术支持服务。</w:t>
      </w:r>
    </w:p>
    <w:p>
      <w:pPr>
        <w:spacing w:line="336" w:lineRule="auto"/>
        <w:rPr>
          <w:rFonts w:ascii="宋体" w:hAnsi="宋体" w:eastAsia="宋体" w:cs="宋体"/>
          <w:bCs/>
        </w:rPr>
      </w:pPr>
      <w:r>
        <w:rPr>
          <w:rFonts w:hint="eastAsia" w:ascii="宋体" w:hAnsi="宋体" w:eastAsia="宋体" w:cs="宋体"/>
          <w:bCs/>
        </w:rPr>
        <w:t>8、提供培训以提高设备的使用效率</w:t>
      </w:r>
    </w:p>
    <w:p>
      <w:pPr>
        <w:spacing w:line="336" w:lineRule="auto"/>
        <w:rPr>
          <w:rFonts w:ascii="宋体" w:hAnsi="宋体" w:eastAsia="宋体" w:cs="宋体"/>
          <w:bCs/>
        </w:rPr>
      </w:pPr>
      <w:r>
        <w:rPr>
          <w:rFonts w:hint="eastAsia" w:ascii="宋体" w:hAnsi="宋体" w:eastAsia="宋体" w:cs="宋体"/>
          <w:bCs/>
        </w:rPr>
        <w:t>8.1 投标人具备所属临床应用专业培训平台，提供培训网址。</w:t>
      </w:r>
    </w:p>
    <w:p>
      <w:pPr>
        <w:pStyle w:val="2"/>
        <w:spacing w:line="336" w:lineRule="auto"/>
        <w:rPr>
          <w:rFonts w:ascii="宋体" w:hAnsi="宋体" w:eastAsia="宋体" w:cs="宋体"/>
          <w:bCs/>
          <w:kern w:val="2"/>
          <w:sz w:val="24"/>
        </w:rPr>
      </w:pPr>
      <w:r>
        <w:rPr>
          <w:rFonts w:hint="eastAsia" w:ascii="宋体" w:hAnsi="宋体" w:eastAsia="宋体" w:cs="宋体"/>
          <w:color w:val="000000"/>
          <w:sz w:val="24"/>
        </w:rPr>
        <w:t>*</w:t>
      </w:r>
      <w:r>
        <w:rPr>
          <w:rFonts w:hint="eastAsia" w:ascii="宋体" w:hAnsi="宋体" w:eastAsia="宋体" w:cs="宋体"/>
          <w:bCs/>
          <w:kern w:val="2"/>
          <w:sz w:val="24"/>
        </w:rPr>
        <w:t>8.2提供Deepwise冠脉CTA辅助诊断系统</w:t>
      </w:r>
    </w:p>
    <w:p>
      <w:pPr>
        <w:pStyle w:val="2"/>
        <w:spacing w:line="336" w:lineRule="auto"/>
        <w:rPr>
          <w:rFonts w:ascii="宋体" w:hAnsi="宋体" w:eastAsia="宋体" w:cs="宋体"/>
          <w:bCs/>
          <w:kern w:val="2"/>
          <w:sz w:val="24"/>
        </w:rPr>
      </w:pPr>
      <w:r>
        <w:rPr>
          <w:rFonts w:hint="eastAsia" w:ascii="宋体" w:hAnsi="宋体" w:eastAsia="宋体" w:cs="宋体"/>
          <w:bCs/>
          <w:sz w:val="24"/>
        </w:rPr>
        <w:t>8.3 投标人具备所属CT应用培训课程，请提供网页截屏</w:t>
      </w:r>
    </w:p>
    <w:p>
      <w:pPr>
        <w:spacing w:line="336" w:lineRule="auto"/>
      </w:pPr>
      <w:r>
        <w:rPr>
          <w:rFonts w:hint="eastAsia" w:ascii="宋体" w:hAnsi="宋体" w:eastAsia="宋体" w:cs="宋体"/>
          <w:bCs/>
        </w:rPr>
        <w:t>9、提供服务在线管理平台，实现在线报修，维修进度及设备运行状况查看功能。（提供介绍资料）</w:t>
      </w:r>
      <w:r>
        <w:br w:type="page"/>
      </w:r>
    </w:p>
    <w:p>
      <w:pPr>
        <w:pStyle w:val="23"/>
      </w:pPr>
    </w:p>
    <w:p>
      <w:pPr>
        <w:pStyle w:val="18"/>
        <w:ind w:left="1680" w:right="1680"/>
      </w:pPr>
    </w:p>
    <w:p>
      <w:pPr>
        <w:pStyle w:val="18"/>
        <w:ind w:left="1680" w:right="1680"/>
      </w:pPr>
    </w:p>
    <w:p>
      <w:pPr>
        <w:pStyle w:val="3"/>
        <w:numPr>
          <w:ilvl w:val="0"/>
          <w:numId w:val="3"/>
        </w:numPr>
        <w:rPr>
          <w:rFonts w:ascii="宋体" w:hAnsi="宋体" w:eastAsia="宋体" w:cs="宋体"/>
        </w:rPr>
      </w:pPr>
      <w:r>
        <w:rPr>
          <w:rFonts w:hint="eastAsia" w:ascii="宋体" w:hAnsi="宋体" w:eastAsia="宋体" w:cs="宋体"/>
        </w:rPr>
        <w:t xml:space="preserve"> </w:t>
      </w:r>
      <w:bookmarkStart w:id="77" w:name="_Toc9705"/>
      <w:r>
        <w:rPr>
          <w:rFonts w:hint="eastAsia" w:ascii="宋体" w:hAnsi="宋体" w:eastAsia="宋体" w:cs="宋体"/>
        </w:rPr>
        <w:t>合同文本</w:t>
      </w:r>
      <w:bookmarkEnd w:id="75"/>
      <w:bookmarkEnd w:id="77"/>
    </w:p>
    <w:p>
      <w:pPr>
        <w:spacing w:before="223" w:line="193" w:lineRule="auto"/>
        <w:ind w:left="460"/>
        <w:jc w:val="center"/>
        <w:rPr>
          <w:rFonts w:ascii="宋体" w:hAnsi="宋体" w:eastAsia="宋体" w:cs="宋体"/>
          <w:spacing w:val="-1"/>
          <w:sz w:val="56"/>
          <w:szCs w:val="56"/>
        </w:rPr>
      </w:pPr>
      <w:r>
        <w:rPr>
          <w:rFonts w:hint="eastAsia" w:ascii="宋体" w:hAnsi="宋体" w:eastAsia="宋体" w:cs="宋体"/>
          <w:spacing w:val="-1"/>
          <w:sz w:val="56"/>
          <w:szCs w:val="56"/>
        </w:rPr>
        <w:t>西安市红会医院</w:t>
      </w:r>
    </w:p>
    <w:p>
      <w:pPr>
        <w:spacing w:before="223" w:line="193" w:lineRule="auto"/>
        <w:ind w:left="460"/>
        <w:jc w:val="center"/>
        <w:rPr>
          <w:rFonts w:ascii="宋体" w:hAnsi="宋体" w:eastAsia="宋体" w:cs="宋体"/>
          <w:spacing w:val="-1"/>
          <w:sz w:val="56"/>
          <w:szCs w:val="56"/>
        </w:rPr>
      </w:pPr>
      <w:r>
        <w:rPr>
          <w:rFonts w:hint="eastAsia" w:ascii="宋体" w:hAnsi="宋体" w:eastAsia="宋体" w:cs="宋体"/>
          <w:spacing w:val="-1"/>
          <w:sz w:val="56"/>
          <w:szCs w:val="56"/>
        </w:rPr>
        <w:t>CT室西门子GO TOP CT购置</w:t>
      </w:r>
    </w:p>
    <w:p>
      <w:pPr>
        <w:spacing w:before="223" w:line="193" w:lineRule="auto"/>
        <w:ind w:left="460"/>
        <w:jc w:val="center"/>
        <w:rPr>
          <w:rFonts w:ascii="宋体" w:hAnsi="宋体" w:eastAsia="宋体" w:cs="宋体"/>
          <w:sz w:val="56"/>
          <w:szCs w:val="56"/>
        </w:rPr>
      </w:pPr>
      <w:r>
        <w:rPr>
          <w:rFonts w:hint="eastAsia" w:ascii="宋体" w:hAnsi="宋体" w:eastAsia="宋体" w:cs="宋体"/>
          <w:spacing w:val="-1"/>
          <w:sz w:val="56"/>
          <w:szCs w:val="56"/>
        </w:rPr>
        <w:t>维保服务项</w:t>
      </w:r>
      <w:r>
        <w:rPr>
          <w:rFonts w:hint="eastAsia" w:ascii="宋体" w:hAnsi="宋体" w:eastAsia="宋体" w:cs="宋体"/>
          <w:sz w:val="56"/>
          <w:szCs w:val="56"/>
        </w:rPr>
        <w:t>目</w:t>
      </w:r>
    </w:p>
    <w:p>
      <w:pPr>
        <w:spacing w:line="242" w:lineRule="auto"/>
        <w:rPr>
          <w:rFonts w:ascii="宋体" w:hAnsi="宋体" w:eastAsia="宋体" w:cs="宋体"/>
        </w:rPr>
      </w:pPr>
      <w:r>
        <w:rPr>
          <w:rFonts w:ascii="宋体" w:hAnsi="宋体" w:eastAsia="宋体" w:cs="宋体"/>
        </w:rPr>
        <w:pict>
          <v:shape id="_x0000_s1026" o:spid="_x0000_s1026" o:spt="202" type="#_x0000_t202" style="position:absolute;left:0pt;margin-left:279pt;margin-top:287.2pt;height:224.4pt;width:58.2pt;mso-position-horizontal-relative:page;mso-position-vertical-relative:page;z-index:251665408;mso-width-relative:page;mso-height-relative:page;" filled="f" stroked="f" coordsize="21600,21600" o:allowincell="f" o:gfxdata="UEsDBAoAAAAAAIdO4kAAAAAAAAAAAAAAAAAEAAAAZHJzL1BLAwQUAAAACACHTuJA1P7bD9cAAAAM&#10;AQAADwAAAGRycy9kb3ducmV2LnhtbE2PS0/DMBCE70j8B2uRuFGnaVOqEKdCrYBzQy+5be0lifAj&#10;it0H/56FC9xmtJ9mZ6rN1VlxpikOwSuYzzIQ5HUwg+8UHN5fHtYgYkJv0AZPCr4owqa+vamwNOHi&#10;93RuUic4xMcSFfQpjaWUUffkMM7CSJ5vH2FymNhOnTQTXjjcWZln2Uo6HDx/6HGkbU/6szk5Be22&#10;tTLoQ6Hf9guJz83u1bY7pe7v5tkTiETX9AfDT32uDjV3OoaTN1FYBUWx5i2JxeNyCYKJ1a84Mprl&#10;ixxkXcn/I+pvUEsDBBQAAAAIAIdO4kBaDbtpyAEAAI4DAAAOAAAAZHJzL2Uyb0RvYy54bWytU8Fu&#10;EzEQvSP1HyzfySahgnSVTSUUtUJCgNSWu+OdzVqyPZbtZDc/AH/AiQt3vivf0bF3k0K59MDFHs+M&#10;38x7Hi+ve6PZHnxQaCs+m0w5AyuxVnZb8Yf7m9cLzkIUthYaLVT8AIFfry5eLTtXwhxb1DV4RiA2&#10;lJ2reBujK4siyBaMCBN0YCnYoDci0tFvi9qLjtCNLubT6duiQ187jxJCIO96CPIR0b8EEJtGSVij&#10;3BmwcUD1oEUkSqFVLvBV7rZpQMbPTRMgMl1xYhrzSkXI3qS1WC1FufXCtUqOLYiXtPCMkxHKUtEz&#10;1FpEwXZe/QNllPQYsIkTiaYYiGRFiMVs+kybu1Y4yFxI6uDOoof/Bys/7b94pmqaBM6sMPTgxx/f&#10;jz9/H399Y7MkT+dCSVl3jvJi/x77lDr6AzkT677xJu3Eh1GcxD2cxYU+MknOd2+uZpcUkRSaLy6v&#10;FousfvF02/kQbwENS0bFPT1e1lTsP4ZIFSn1lJKKWbxRWucH1PYvByUOHsgTMN5ORIaGkxX7TT+y&#10;2GB9IHL0J6gqiK+0c6Y/WJI5jczJ8CdjczJ2zqttm2cqtZdg6Zlyo+NIpTn485yznr7R6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U/tsP1wAAAAwBAAAPAAAAAAAAAAEAIAAAACIAAABkcnMvZG93&#10;bnJldi54bWxQSwECFAAUAAAACACHTuJAWg27acgBAACOAwAADgAAAAAAAAABACAAAAAmAQAAZHJz&#10;L2Uyb0RvYy54bWxQSwUGAAAAAAYABgBZAQAAYAUAAAAA&#10;">
            <v:path/>
            <v:fill on="f" focussize="0,0"/>
            <v:stroke on="f" joinstyle="miter"/>
            <v:imagedata o:title=""/>
            <o:lock v:ext="edit"/>
            <v:textbox inset="0mm,0mm,0mm,0mm" style="layout-flow:vertical-ideographic;">
              <w:txbxContent>
                <w:p>
                  <w:pPr>
                    <w:spacing w:before="18" w:line="178" w:lineRule="auto"/>
                    <w:ind w:left="20"/>
                    <w:rPr>
                      <w:rFonts w:ascii="微软雅黑" w:hAnsi="微软雅黑" w:eastAsia="微软雅黑" w:cs="微软雅黑"/>
                      <w:sz w:val="52"/>
                      <w:szCs w:val="52"/>
                    </w:rPr>
                  </w:pPr>
                  <w:r>
                    <w:rPr>
                      <w:rFonts w:ascii="微软雅黑" w:hAnsi="微软雅黑" w:eastAsia="微软雅黑" w:cs="微软雅黑"/>
                      <w:spacing w:val="23"/>
                      <w:sz w:val="52"/>
                      <w:szCs w:val="52"/>
                    </w:rPr>
                    <w:t xml:space="preserve">维  保  合  </w:t>
                  </w:r>
                  <w:r>
                    <w:rPr>
                      <w:rFonts w:ascii="微软雅黑" w:hAnsi="微软雅黑" w:eastAsia="微软雅黑" w:cs="微软雅黑"/>
                      <w:spacing w:val="23"/>
                      <w:position w:val="1"/>
                      <w:sz w:val="52"/>
                      <w:szCs w:val="52"/>
                    </w:rPr>
                    <w:t>同</w:t>
                  </w:r>
                </w:p>
              </w:txbxContent>
            </v:textbox>
          </v:shape>
        </w:pict>
      </w: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2" w:lineRule="auto"/>
        <w:rPr>
          <w:rFonts w:ascii="宋体" w:hAnsi="宋体" w:eastAsia="宋体" w:cs="宋体"/>
        </w:rPr>
      </w:pPr>
    </w:p>
    <w:p>
      <w:pPr>
        <w:spacing w:line="243" w:lineRule="auto"/>
        <w:rPr>
          <w:rFonts w:ascii="宋体" w:hAnsi="宋体" w:eastAsia="宋体" w:cs="宋体"/>
        </w:rPr>
      </w:pPr>
    </w:p>
    <w:p>
      <w:pPr>
        <w:spacing w:line="243" w:lineRule="auto"/>
        <w:rPr>
          <w:rFonts w:ascii="宋体" w:hAnsi="宋体" w:eastAsia="宋体" w:cs="宋体"/>
        </w:rPr>
      </w:pPr>
    </w:p>
    <w:p>
      <w:pPr>
        <w:spacing w:line="243" w:lineRule="auto"/>
        <w:rPr>
          <w:rFonts w:ascii="宋体" w:hAnsi="宋体" w:eastAsia="宋体" w:cs="宋体"/>
        </w:rPr>
      </w:pPr>
    </w:p>
    <w:p>
      <w:pPr>
        <w:spacing w:line="243" w:lineRule="auto"/>
        <w:rPr>
          <w:rFonts w:ascii="宋体" w:hAnsi="宋体" w:eastAsia="宋体" w:cs="宋体"/>
        </w:rPr>
      </w:pPr>
    </w:p>
    <w:p>
      <w:pPr>
        <w:spacing w:line="243" w:lineRule="auto"/>
        <w:rPr>
          <w:rFonts w:ascii="宋体" w:hAnsi="宋体" w:eastAsia="宋体" w:cs="宋体"/>
        </w:rPr>
      </w:pPr>
    </w:p>
    <w:p>
      <w:pPr>
        <w:spacing w:line="243" w:lineRule="auto"/>
        <w:rPr>
          <w:rFonts w:ascii="宋体" w:hAnsi="宋体" w:eastAsia="宋体" w:cs="宋体"/>
        </w:rPr>
      </w:pPr>
    </w:p>
    <w:p>
      <w:pPr>
        <w:spacing w:before="133" w:line="360" w:lineRule="auto"/>
        <w:ind w:left="2304"/>
        <w:rPr>
          <w:rFonts w:ascii="宋体" w:hAnsi="宋体" w:eastAsia="宋体" w:cs="宋体"/>
        </w:rPr>
      </w:pPr>
      <w:r>
        <w:rPr>
          <w:rFonts w:hint="eastAsia" w:ascii="宋体" w:hAnsi="宋体" w:eastAsia="宋体" w:cs="宋体"/>
          <w:spacing w:val="10"/>
        </w:rPr>
        <w:t>甲</w:t>
      </w:r>
      <w:r>
        <w:rPr>
          <w:rFonts w:hint="eastAsia" w:ascii="宋体" w:hAnsi="宋体" w:eastAsia="宋体" w:cs="宋体"/>
          <w:spacing w:val="6"/>
        </w:rPr>
        <w:t xml:space="preserve"> </w:t>
      </w:r>
      <w:r>
        <w:rPr>
          <w:rFonts w:hint="eastAsia" w:ascii="宋体" w:hAnsi="宋体" w:eastAsia="宋体" w:cs="宋体"/>
          <w:spacing w:val="5"/>
        </w:rPr>
        <w:t xml:space="preserve"> 方：西安市红会医院</w:t>
      </w:r>
    </w:p>
    <w:p>
      <w:pPr>
        <w:spacing w:before="97" w:line="360" w:lineRule="auto"/>
        <w:ind w:left="2290"/>
        <w:rPr>
          <w:rFonts w:ascii="宋体" w:hAnsi="宋体" w:eastAsia="宋体" w:cs="宋体"/>
        </w:rPr>
      </w:pPr>
      <w:r>
        <w:rPr>
          <w:rFonts w:hint="eastAsia" w:ascii="宋体" w:hAnsi="宋体" w:eastAsia="宋体" w:cs="宋体"/>
          <w:spacing w:val="10"/>
        </w:rPr>
        <w:t xml:space="preserve">乙  </w:t>
      </w:r>
      <w:r>
        <w:rPr>
          <w:rFonts w:hint="eastAsia" w:ascii="宋体" w:hAnsi="宋体" w:eastAsia="宋体" w:cs="宋体"/>
          <w:spacing w:val="5"/>
        </w:rPr>
        <w:t>方：</w:t>
      </w:r>
    </w:p>
    <w:p>
      <w:pPr>
        <w:spacing w:line="360" w:lineRule="auto"/>
        <w:rPr>
          <w:rFonts w:ascii="宋体" w:hAnsi="宋体" w:eastAsia="宋体" w:cs="宋体"/>
        </w:rPr>
      </w:pPr>
    </w:p>
    <w:p>
      <w:pPr>
        <w:spacing w:before="133" w:line="360" w:lineRule="auto"/>
        <w:ind w:left="3364"/>
        <w:rPr>
          <w:rFonts w:ascii="宋体" w:hAnsi="宋体" w:eastAsia="宋体" w:cs="宋体"/>
        </w:rPr>
      </w:pPr>
      <w:r>
        <w:rPr>
          <w:rFonts w:hint="eastAsia" w:ascii="宋体" w:hAnsi="宋体" w:eastAsia="宋体" w:cs="宋体"/>
          <w:spacing w:val="1"/>
        </w:rPr>
        <w:t>20</w:t>
      </w:r>
      <w:r>
        <w:rPr>
          <w:rFonts w:hint="eastAsia" w:ascii="宋体" w:hAnsi="宋体" w:eastAsia="宋体" w:cs="宋体"/>
        </w:rPr>
        <w:t>23年    月</w:t>
      </w:r>
    </w:p>
    <w:p>
      <w:pPr>
        <w:spacing w:before="107" w:line="360" w:lineRule="auto"/>
        <w:ind w:left="3641"/>
        <w:rPr>
          <w:rFonts w:ascii="宋体" w:hAnsi="宋体" w:eastAsia="宋体" w:cs="宋体"/>
        </w:rPr>
      </w:pPr>
      <w:r>
        <w:rPr>
          <w:rFonts w:hint="eastAsia" w:ascii="宋体" w:hAnsi="宋体" w:eastAsia="宋体" w:cs="宋体"/>
          <w:spacing w:val="4"/>
        </w:rPr>
        <w:t>中国</w:t>
      </w:r>
      <w:r>
        <w:rPr>
          <w:rFonts w:hint="eastAsia" w:ascii="宋体" w:hAnsi="宋体" w:eastAsia="宋体" w:cs="宋体"/>
          <w:spacing w:val="2"/>
        </w:rPr>
        <w:t xml:space="preserve">  西安</w:t>
      </w:r>
    </w:p>
    <w:p>
      <w:pPr>
        <w:spacing w:before="101" w:line="360" w:lineRule="auto"/>
        <w:ind w:left="2610"/>
        <w:rPr>
          <w:rFonts w:ascii="宋体" w:hAnsi="宋体" w:eastAsia="宋体" w:cs="宋体"/>
          <w:spacing w:val="8"/>
        </w:rPr>
        <w:sectPr>
          <w:footerReference r:id="rId7" w:type="default"/>
          <w:pgSz w:w="12240" w:h="15840"/>
          <w:pgMar w:top="960" w:right="1769" w:bottom="875" w:left="1771" w:header="945" w:footer="717" w:gutter="0"/>
          <w:pgNumType w:start="1"/>
          <w:cols w:space="720" w:num="1"/>
        </w:sectPr>
      </w:pPr>
    </w:p>
    <w:p>
      <w:pPr>
        <w:spacing w:before="101" w:line="360" w:lineRule="auto"/>
        <w:ind w:left="2610"/>
        <w:rPr>
          <w:rFonts w:ascii="宋体" w:hAnsi="宋体" w:eastAsia="宋体" w:cs="宋体"/>
        </w:rPr>
      </w:pPr>
      <w:r>
        <w:rPr>
          <w:rFonts w:hint="eastAsia" w:ascii="宋体" w:hAnsi="宋体" w:eastAsia="宋体" w:cs="宋体"/>
          <w:spacing w:val="8"/>
        </w:rPr>
        <w:t>西安市红会医院维保合</w:t>
      </w:r>
      <w:r>
        <w:rPr>
          <w:rFonts w:hint="eastAsia" w:ascii="宋体" w:hAnsi="宋体" w:eastAsia="宋体" w:cs="宋体"/>
          <w:spacing w:val="7"/>
        </w:rPr>
        <w:t>同</w:t>
      </w:r>
    </w:p>
    <w:p>
      <w:pPr>
        <w:spacing w:before="78" w:line="360" w:lineRule="auto"/>
        <w:ind w:left="549"/>
        <w:rPr>
          <w:rFonts w:ascii="宋体" w:hAnsi="宋体" w:eastAsia="宋体" w:cs="宋体"/>
        </w:rPr>
      </w:pPr>
      <w:r>
        <w:rPr>
          <w:rFonts w:hint="eastAsia" w:ascii="宋体" w:hAnsi="宋体" w:eastAsia="宋体" w:cs="宋体"/>
          <w:spacing w:val="-6"/>
        </w:rPr>
        <w:t>甲方</w:t>
      </w:r>
      <w:r>
        <w:rPr>
          <w:rFonts w:hint="eastAsia" w:ascii="宋体" w:hAnsi="宋体" w:eastAsia="宋体" w:cs="宋体"/>
          <w:spacing w:val="-4"/>
        </w:rPr>
        <w:t>：</w:t>
      </w:r>
      <w:r>
        <w:rPr>
          <w:rFonts w:hint="eastAsia" w:ascii="宋体" w:hAnsi="宋体" w:eastAsia="宋体" w:cs="宋体"/>
          <w:spacing w:val="-3"/>
        </w:rPr>
        <w:t>西安市红会医院</w:t>
      </w:r>
    </w:p>
    <w:p>
      <w:pPr>
        <w:spacing w:before="154" w:line="360" w:lineRule="auto"/>
        <w:ind w:left="518"/>
        <w:rPr>
          <w:rFonts w:ascii="宋体" w:hAnsi="宋体" w:eastAsia="宋体" w:cs="宋体"/>
        </w:rPr>
      </w:pPr>
      <w:r>
        <w:rPr>
          <w:rFonts w:hint="eastAsia" w:ascii="宋体" w:hAnsi="宋体" w:eastAsia="宋体" w:cs="宋体"/>
          <w:spacing w:val="-12"/>
          <w:position w:val="15"/>
        </w:rPr>
        <w:t>地址</w:t>
      </w:r>
      <w:r>
        <w:rPr>
          <w:rFonts w:hint="eastAsia" w:ascii="宋体" w:hAnsi="宋体" w:eastAsia="宋体" w:cs="宋体"/>
          <w:spacing w:val="-6"/>
          <w:position w:val="15"/>
        </w:rPr>
        <w:t>：西安市碑林区南郭路 76 号</w:t>
      </w:r>
    </w:p>
    <w:p>
      <w:pPr>
        <w:spacing w:line="360" w:lineRule="auto"/>
        <w:ind w:left="519"/>
        <w:rPr>
          <w:rFonts w:ascii="宋体" w:hAnsi="宋体" w:eastAsia="宋体" w:cs="宋体"/>
        </w:rPr>
      </w:pPr>
      <w:r>
        <w:rPr>
          <w:rFonts w:hint="eastAsia" w:ascii="宋体" w:hAnsi="宋体" w:eastAsia="宋体" w:cs="宋体"/>
          <w:spacing w:val="-2"/>
        </w:rPr>
        <w:t>法</w:t>
      </w:r>
      <w:r>
        <w:rPr>
          <w:rFonts w:hint="eastAsia" w:ascii="宋体" w:hAnsi="宋体" w:eastAsia="宋体" w:cs="宋体"/>
          <w:spacing w:val="-1"/>
        </w:rPr>
        <w:t>定代表人：闫自强</w:t>
      </w:r>
    </w:p>
    <w:p>
      <w:pPr>
        <w:spacing w:before="153" w:line="360" w:lineRule="auto"/>
        <w:ind w:left="541"/>
        <w:rPr>
          <w:rFonts w:ascii="宋体" w:hAnsi="宋体" w:eastAsia="宋体" w:cs="宋体"/>
        </w:rPr>
      </w:pPr>
      <w:r>
        <w:rPr>
          <w:rFonts w:hint="eastAsia" w:ascii="宋体" w:hAnsi="宋体" w:eastAsia="宋体" w:cs="宋体"/>
          <w:spacing w:val="20"/>
        </w:rPr>
        <w:t>乙</w:t>
      </w:r>
      <w:r>
        <w:rPr>
          <w:rFonts w:hint="eastAsia" w:ascii="宋体" w:hAnsi="宋体" w:eastAsia="宋体" w:cs="宋体"/>
          <w:spacing w:val="11"/>
        </w:rPr>
        <w:t>方：</w:t>
      </w:r>
    </w:p>
    <w:p>
      <w:pPr>
        <w:spacing w:before="153" w:line="360" w:lineRule="auto"/>
        <w:ind w:left="518"/>
        <w:rPr>
          <w:rFonts w:ascii="宋体" w:hAnsi="宋体" w:eastAsia="宋体" w:cs="宋体"/>
        </w:rPr>
      </w:pPr>
      <w:r>
        <w:rPr>
          <w:rFonts w:hint="eastAsia" w:ascii="宋体" w:hAnsi="宋体" w:eastAsia="宋体" w:cs="宋体"/>
          <w:spacing w:val="-8"/>
        </w:rPr>
        <w:t>地</w:t>
      </w:r>
      <w:r>
        <w:rPr>
          <w:rFonts w:hint="eastAsia" w:ascii="宋体" w:hAnsi="宋体" w:eastAsia="宋体" w:cs="宋体"/>
          <w:spacing w:val="-6"/>
        </w:rPr>
        <w:t>址</w:t>
      </w:r>
      <w:r>
        <w:rPr>
          <w:rFonts w:hint="eastAsia" w:ascii="宋体" w:hAnsi="宋体" w:eastAsia="宋体" w:cs="宋体"/>
          <w:spacing w:val="-4"/>
        </w:rPr>
        <w:t>：</w:t>
      </w:r>
    </w:p>
    <w:p>
      <w:pPr>
        <w:spacing w:before="155" w:line="360" w:lineRule="auto"/>
        <w:ind w:left="519"/>
        <w:rPr>
          <w:rFonts w:ascii="宋体" w:hAnsi="宋体" w:eastAsia="宋体" w:cs="宋体"/>
        </w:rPr>
      </w:pPr>
      <w:r>
        <w:rPr>
          <w:rFonts w:hint="eastAsia" w:ascii="宋体" w:hAnsi="宋体" w:eastAsia="宋体" w:cs="宋体"/>
          <w:spacing w:val="-5"/>
        </w:rPr>
        <w:t>法定代表人：       联系方式：</w:t>
      </w:r>
    </w:p>
    <w:p>
      <w:pPr>
        <w:spacing w:before="158" w:line="360" w:lineRule="auto"/>
        <w:ind w:left="36" w:right="29" w:firstLine="487"/>
        <w:rPr>
          <w:rFonts w:ascii="宋体" w:hAnsi="宋体" w:eastAsia="宋体" w:cs="宋体"/>
        </w:rPr>
      </w:pPr>
      <w:r>
        <w:rPr>
          <w:rFonts w:hint="eastAsia" w:ascii="宋体" w:hAnsi="宋体" w:eastAsia="宋体" w:cs="宋体"/>
          <w:spacing w:val="12"/>
        </w:rPr>
        <w:t>西安市</w:t>
      </w:r>
      <w:r>
        <w:rPr>
          <w:rFonts w:hint="eastAsia" w:ascii="宋体" w:hAnsi="宋体" w:eastAsia="宋体" w:cs="宋体"/>
          <w:spacing w:val="8"/>
        </w:rPr>
        <w:t>红</w:t>
      </w:r>
      <w:r>
        <w:rPr>
          <w:rFonts w:hint="eastAsia" w:ascii="宋体" w:hAnsi="宋体" w:eastAsia="宋体" w:cs="宋体"/>
          <w:spacing w:val="6"/>
        </w:rPr>
        <w:t>会医院(以下简称甲方)所需本合同项目下的CT室西门子GO TOP CT购置维保服务，在西安市</w:t>
      </w:r>
      <w:r>
        <w:rPr>
          <w:rFonts w:hint="eastAsia" w:ascii="宋体" w:hAnsi="宋体" w:eastAsia="宋体" w:cs="宋体"/>
        </w:rPr>
        <w:t xml:space="preserve"> </w:t>
      </w:r>
      <w:r>
        <w:rPr>
          <w:rFonts w:hint="eastAsia" w:ascii="宋体" w:hAnsi="宋体" w:eastAsia="宋体" w:cs="宋体"/>
          <w:spacing w:val="-1"/>
        </w:rPr>
        <w:t>财政局政府采购管</w:t>
      </w:r>
      <w:r>
        <w:rPr>
          <w:rFonts w:hint="eastAsia" w:ascii="宋体" w:hAnsi="宋体" w:eastAsia="宋体" w:cs="宋体"/>
        </w:rPr>
        <w:t>理处的监督管理下，按照政府采购程序组织公开招标，确</w:t>
      </w:r>
      <w:r>
        <w:rPr>
          <w:rFonts w:hint="eastAsia" w:ascii="宋体" w:hAnsi="宋体" w:eastAsia="宋体" w:cs="宋体"/>
          <w:spacing w:val="12"/>
        </w:rPr>
        <w:t>定XXXXXXXXXXXXXXXX公司</w:t>
      </w:r>
      <w:r>
        <w:rPr>
          <w:rFonts w:hint="eastAsia" w:ascii="宋体" w:hAnsi="宋体" w:eastAsia="宋体" w:cs="宋体"/>
          <w:spacing w:val="6"/>
        </w:rPr>
        <w:t>为中标供应商。依据《中华人民共和国政府采</w:t>
      </w:r>
      <w:r>
        <w:rPr>
          <w:rFonts w:hint="eastAsia" w:ascii="宋体" w:hAnsi="宋体" w:eastAsia="宋体" w:cs="宋体"/>
          <w:spacing w:val="-12"/>
        </w:rPr>
        <w:t>购法》</w:t>
      </w:r>
      <w:r>
        <w:rPr>
          <w:rFonts w:hint="eastAsia" w:ascii="宋体" w:hAnsi="宋体" w:eastAsia="宋体" w:cs="宋体"/>
          <w:spacing w:val="-7"/>
        </w:rPr>
        <w:t>、</w:t>
      </w:r>
      <w:r>
        <w:rPr>
          <w:rFonts w:hint="eastAsia" w:ascii="宋体" w:hAnsi="宋体" w:eastAsia="宋体" w:cs="宋体"/>
          <w:spacing w:val="-6"/>
        </w:rPr>
        <w:t>《中华人民共和国招标投标法》、《中华人民共和国民法典》以及见证方</w:t>
      </w:r>
      <w:r>
        <w:rPr>
          <w:rFonts w:hint="eastAsia" w:ascii="宋体" w:hAnsi="宋体" w:eastAsia="宋体" w:cs="宋体"/>
          <w:spacing w:val="12"/>
        </w:rPr>
        <w:t>的公开招标</w:t>
      </w:r>
      <w:r>
        <w:rPr>
          <w:rFonts w:hint="eastAsia" w:ascii="宋体" w:hAnsi="宋体" w:eastAsia="宋体" w:cs="宋体"/>
          <w:spacing w:val="6"/>
        </w:rPr>
        <w:t>文件、中标供应商投标文件正本和澄清表(函)、招标通知书，经</w:t>
      </w:r>
      <w:r>
        <w:rPr>
          <w:rFonts w:hint="eastAsia" w:ascii="宋体" w:hAnsi="宋体" w:eastAsia="宋体" w:cs="宋体"/>
          <w:spacing w:val="-2"/>
        </w:rPr>
        <w:t>甲、乙双方协商，见证方确认，达成如下条款</w:t>
      </w:r>
      <w:r>
        <w:rPr>
          <w:rFonts w:hint="eastAsia" w:ascii="宋体" w:hAnsi="宋体" w:eastAsia="宋体" w:cs="宋体"/>
          <w:spacing w:val="-1"/>
        </w:rPr>
        <w:t>。</w:t>
      </w:r>
    </w:p>
    <w:p>
      <w:pPr>
        <w:spacing w:before="1" w:line="360" w:lineRule="auto"/>
        <w:ind w:left="38"/>
        <w:rPr>
          <w:rFonts w:ascii="宋体" w:hAnsi="宋体" w:eastAsia="宋体" w:cs="宋体"/>
          <w:spacing w:val="-6"/>
        </w:rPr>
      </w:pPr>
      <w:r>
        <w:rPr>
          <w:rFonts w:hint="eastAsia" w:ascii="宋体" w:hAnsi="宋体" w:eastAsia="宋体" w:cs="宋体"/>
          <w:spacing w:val="-12"/>
        </w:rPr>
        <w:t>第一</w:t>
      </w:r>
      <w:r>
        <w:rPr>
          <w:rFonts w:hint="eastAsia" w:ascii="宋体" w:hAnsi="宋体" w:eastAsia="宋体" w:cs="宋体"/>
          <w:spacing w:val="-11"/>
        </w:rPr>
        <w:t xml:space="preserve"> </w:t>
      </w:r>
      <w:r>
        <w:rPr>
          <w:rFonts w:hint="eastAsia" w:ascii="宋体" w:hAnsi="宋体" w:eastAsia="宋体" w:cs="宋体"/>
          <w:spacing w:val="-6"/>
        </w:rPr>
        <w:t xml:space="preserve"> 保修设备名称：（1) </w:t>
      </w:r>
      <w:r>
        <w:rPr>
          <w:rFonts w:hint="eastAsia" w:ascii="宋体" w:hAnsi="宋体" w:eastAsia="宋体" w:cs="宋体"/>
          <w:spacing w:val="-6"/>
          <w:u w:val="single"/>
        </w:rPr>
        <w:t xml:space="preserve">                      </w:t>
      </w:r>
      <w:r>
        <w:rPr>
          <w:rFonts w:hint="eastAsia" w:ascii="宋体" w:hAnsi="宋体" w:eastAsia="宋体" w:cs="宋体"/>
          <w:spacing w:val="-6"/>
        </w:rPr>
        <w:t xml:space="preserve"> ；序列号：</w:t>
      </w:r>
      <w:r>
        <w:rPr>
          <w:rFonts w:hint="eastAsia" w:ascii="宋体" w:hAnsi="宋体" w:eastAsia="宋体" w:cs="宋体"/>
          <w:spacing w:val="-6"/>
          <w:u w:val="single"/>
        </w:rPr>
        <w:t xml:space="preserve">          </w:t>
      </w:r>
      <w:r>
        <w:rPr>
          <w:rFonts w:hint="eastAsia" w:ascii="宋体" w:hAnsi="宋体" w:eastAsia="宋体" w:cs="宋体"/>
          <w:spacing w:val="-6"/>
        </w:rPr>
        <w:t xml:space="preserve"> </w:t>
      </w:r>
    </w:p>
    <w:p>
      <w:pPr>
        <w:spacing w:before="154" w:line="360" w:lineRule="auto"/>
        <w:ind w:left="38"/>
        <w:rPr>
          <w:rFonts w:ascii="宋体" w:hAnsi="宋体" w:eastAsia="宋体" w:cs="宋体"/>
        </w:rPr>
      </w:pPr>
      <w:r>
        <w:rPr>
          <w:rFonts w:hint="eastAsia" w:ascii="宋体" w:hAnsi="宋体" w:eastAsia="宋体" w:cs="宋体"/>
          <w:spacing w:val="-1"/>
        </w:rPr>
        <w:t>第二  保修期</w:t>
      </w:r>
      <w:r>
        <w:rPr>
          <w:rFonts w:hint="eastAsia" w:ascii="宋体" w:hAnsi="宋体" w:eastAsia="宋体" w:cs="宋体"/>
        </w:rPr>
        <w:t>限</w:t>
      </w:r>
    </w:p>
    <w:p>
      <w:pPr>
        <w:spacing w:before="156" w:line="360" w:lineRule="auto"/>
        <w:rPr>
          <w:rFonts w:ascii="宋体" w:hAnsi="宋体" w:eastAsia="宋体" w:cs="宋体"/>
          <w:spacing w:val="-10"/>
        </w:rPr>
      </w:pPr>
      <w:r>
        <w:rPr>
          <w:rFonts w:hint="eastAsia" w:ascii="宋体" w:hAnsi="宋体" w:eastAsia="宋体" w:cs="宋体"/>
          <w:spacing w:val="-20"/>
        </w:rPr>
        <w:t>西门子GO TOP CT保修</w:t>
      </w:r>
      <w:r>
        <w:rPr>
          <w:rFonts w:hint="eastAsia" w:ascii="宋体" w:hAnsi="宋体" w:eastAsia="宋体" w:cs="宋体"/>
          <w:spacing w:val="-15"/>
        </w:rPr>
        <w:t>期</w:t>
      </w:r>
      <w:r>
        <w:rPr>
          <w:rFonts w:hint="eastAsia" w:ascii="宋体" w:hAnsi="宋体" w:eastAsia="宋体" w:cs="宋体"/>
          <w:spacing w:val="-10"/>
        </w:rPr>
        <w:t xml:space="preserve">限自 </w:t>
      </w:r>
      <w:r>
        <w:rPr>
          <w:rFonts w:hint="eastAsia" w:ascii="宋体" w:hAnsi="宋体" w:eastAsia="宋体" w:cs="宋体"/>
          <w:spacing w:val="-10"/>
          <w:u w:val="single"/>
        </w:rPr>
        <w:t xml:space="preserve">2023 </w:t>
      </w:r>
      <w:r>
        <w:rPr>
          <w:rFonts w:hint="eastAsia" w:ascii="宋体" w:hAnsi="宋体" w:eastAsia="宋体" w:cs="宋体"/>
          <w:spacing w:val="-10"/>
        </w:rPr>
        <w:t>年</w:t>
      </w:r>
      <w:r>
        <w:rPr>
          <w:rFonts w:hint="eastAsia" w:ascii="宋体" w:hAnsi="宋体" w:eastAsia="宋体" w:cs="宋体"/>
          <w:spacing w:val="-10"/>
          <w:u w:val="single"/>
        </w:rPr>
        <w:t xml:space="preserve">    </w:t>
      </w:r>
      <w:r>
        <w:rPr>
          <w:rFonts w:hint="eastAsia" w:ascii="宋体" w:hAnsi="宋体" w:eastAsia="宋体" w:cs="宋体"/>
          <w:spacing w:val="-10"/>
        </w:rPr>
        <w:t>月</w:t>
      </w:r>
      <w:r>
        <w:rPr>
          <w:rFonts w:hint="eastAsia" w:ascii="宋体" w:hAnsi="宋体" w:eastAsia="宋体" w:cs="宋体"/>
          <w:spacing w:val="-10"/>
          <w:u w:val="single"/>
        </w:rPr>
        <w:t xml:space="preserve">     </w:t>
      </w:r>
      <w:r>
        <w:rPr>
          <w:rFonts w:hint="eastAsia" w:ascii="宋体" w:hAnsi="宋体" w:eastAsia="宋体" w:cs="宋体"/>
          <w:spacing w:val="-10"/>
        </w:rPr>
        <w:t xml:space="preserve"> 日至 </w:t>
      </w:r>
      <w:r>
        <w:rPr>
          <w:rFonts w:hint="eastAsia" w:ascii="宋体" w:hAnsi="宋体" w:eastAsia="宋体" w:cs="宋体"/>
          <w:spacing w:val="-10"/>
          <w:u w:val="single"/>
        </w:rPr>
        <w:t xml:space="preserve">202   </w:t>
      </w:r>
      <w:r>
        <w:rPr>
          <w:rFonts w:hint="eastAsia" w:ascii="宋体" w:hAnsi="宋体" w:eastAsia="宋体" w:cs="宋体"/>
          <w:spacing w:val="-10"/>
        </w:rPr>
        <w:t>年</w:t>
      </w:r>
      <w:r>
        <w:rPr>
          <w:rFonts w:hint="eastAsia" w:ascii="宋体" w:hAnsi="宋体" w:eastAsia="宋体" w:cs="宋体"/>
          <w:spacing w:val="-10"/>
          <w:u w:val="single"/>
        </w:rPr>
        <w:t xml:space="preserve">    </w:t>
      </w:r>
      <w:r>
        <w:rPr>
          <w:rFonts w:hint="eastAsia" w:ascii="宋体" w:hAnsi="宋体" w:eastAsia="宋体" w:cs="宋体"/>
          <w:spacing w:val="-10"/>
        </w:rPr>
        <w:t xml:space="preserve">月 </w:t>
      </w:r>
      <w:r>
        <w:rPr>
          <w:rFonts w:hint="eastAsia" w:ascii="宋体" w:hAnsi="宋体" w:eastAsia="宋体" w:cs="宋体"/>
          <w:spacing w:val="-10"/>
          <w:u w:val="single"/>
        </w:rPr>
        <w:t xml:space="preserve">    </w:t>
      </w:r>
      <w:r>
        <w:rPr>
          <w:rFonts w:hint="eastAsia" w:ascii="宋体" w:hAnsi="宋体" w:eastAsia="宋体" w:cs="宋体"/>
          <w:spacing w:val="-10"/>
        </w:rPr>
        <w:t xml:space="preserve"> 日止</w:t>
      </w:r>
    </w:p>
    <w:p>
      <w:pPr>
        <w:spacing w:before="154" w:line="360" w:lineRule="auto"/>
        <w:ind w:left="38"/>
        <w:rPr>
          <w:rFonts w:ascii="宋体" w:hAnsi="宋体" w:eastAsia="宋体" w:cs="宋体"/>
          <w:spacing w:val="9"/>
        </w:rPr>
      </w:pPr>
      <w:r>
        <w:rPr>
          <w:rFonts w:hint="eastAsia" w:ascii="宋体" w:hAnsi="宋体" w:eastAsia="宋体" w:cs="宋体"/>
          <w:spacing w:val="18"/>
        </w:rPr>
        <w:t>第</w:t>
      </w:r>
      <w:r>
        <w:rPr>
          <w:rFonts w:hint="eastAsia" w:ascii="宋体" w:hAnsi="宋体" w:eastAsia="宋体" w:cs="宋体"/>
          <w:spacing w:val="14"/>
        </w:rPr>
        <w:t>三</w:t>
      </w:r>
      <w:r>
        <w:rPr>
          <w:rFonts w:hint="eastAsia" w:ascii="宋体" w:hAnsi="宋体" w:eastAsia="宋体" w:cs="宋体"/>
          <w:spacing w:val="9"/>
        </w:rPr>
        <w:t xml:space="preserve">  保修类型：西门子GO TOP CT    </w:t>
      </w:r>
    </w:p>
    <w:p>
      <w:pPr>
        <w:spacing w:before="154" w:line="360" w:lineRule="auto"/>
        <w:ind w:left="38"/>
        <w:rPr>
          <w:rFonts w:ascii="宋体" w:hAnsi="宋体" w:eastAsia="宋体" w:cs="宋体"/>
        </w:rPr>
      </w:pPr>
      <w:r>
        <w:rPr>
          <w:rFonts w:hint="eastAsia" w:ascii="宋体" w:hAnsi="宋体" w:eastAsia="宋体" w:cs="宋体"/>
          <w:spacing w:val="-1"/>
        </w:rPr>
        <w:t>第四  保修期内双</w:t>
      </w:r>
      <w:r>
        <w:rPr>
          <w:rFonts w:hint="eastAsia" w:ascii="宋体" w:hAnsi="宋体" w:eastAsia="宋体" w:cs="宋体"/>
        </w:rPr>
        <w:t>方义务</w:t>
      </w:r>
    </w:p>
    <w:p>
      <w:pPr>
        <w:spacing w:before="155" w:line="360" w:lineRule="auto"/>
        <w:rPr>
          <w:rFonts w:ascii="宋体" w:hAnsi="宋体" w:eastAsia="宋体" w:cs="宋体"/>
        </w:rPr>
      </w:pPr>
      <w:r>
        <w:rPr>
          <w:rFonts w:hint="eastAsia" w:ascii="宋体" w:hAnsi="宋体" w:eastAsia="宋体" w:cs="宋体"/>
          <w:spacing w:val="14"/>
        </w:rPr>
        <w:t>(</w:t>
      </w:r>
      <w:r>
        <w:rPr>
          <w:rFonts w:hint="eastAsia" w:ascii="宋体" w:hAnsi="宋体" w:eastAsia="宋体" w:cs="宋体"/>
          <w:spacing w:val="7"/>
        </w:rPr>
        <w:t>一) 保修期内甲方义务</w:t>
      </w:r>
    </w:p>
    <w:p>
      <w:pPr>
        <w:spacing w:before="153" w:line="360" w:lineRule="auto"/>
        <w:ind w:left="43" w:right="30"/>
        <w:rPr>
          <w:rFonts w:ascii="宋体" w:hAnsi="宋体" w:eastAsia="宋体" w:cs="宋体"/>
        </w:rPr>
      </w:pPr>
      <w:r>
        <w:rPr>
          <w:rFonts w:hint="eastAsia" w:ascii="宋体" w:hAnsi="宋体" w:eastAsia="宋体" w:cs="宋体"/>
          <w:spacing w:val="4"/>
        </w:rPr>
        <w:t>(1)  甲方应保证设备电源</w:t>
      </w:r>
      <w:r>
        <w:rPr>
          <w:rFonts w:hint="eastAsia" w:ascii="宋体" w:hAnsi="宋体" w:eastAsia="宋体" w:cs="宋体"/>
          <w:spacing w:val="2"/>
        </w:rPr>
        <w:t>质量稳定、可靠，并对设备进行日常清洁保养和基本维</w:t>
      </w:r>
      <w:r>
        <w:rPr>
          <w:rFonts w:hint="eastAsia" w:ascii="宋体" w:hAnsi="宋体" w:eastAsia="宋体" w:cs="宋体"/>
        </w:rPr>
        <w:t xml:space="preserve"> </w:t>
      </w:r>
      <w:r>
        <w:rPr>
          <w:rFonts w:hint="eastAsia" w:ascii="宋体" w:hAnsi="宋体" w:eastAsia="宋体" w:cs="宋体"/>
          <w:spacing w:val="-6"/>
        </w:rPr>
        <w:t>护工作</w:t>
      </w:r>
      <w:r>
        <w:rPr>
          <w:rFonts w:hint="eastAsia" w:ascii="宋体" w:hAnsi="宋体" w:eastAsia="宋体" w:cs="宋体"/>
          <w:spacing w:val="-3"/>
        </w:rPr>
        <w:t>，做好故障记录。</w:t>
      </w:r>
    </w:p>
    <w:p>
      <w:pPr>
        <w:spacing w:before="157" w:line="360" w:lineRule="auto"/>
        <w:ind w:left="41" w:right="30" w:firstLine="2"/>
        <w:rPr>
          <w:rFonts w:ascii="宋体" w:hAnsi="宋体" w:eastAsia="宋体" w:cs="宋体"/>
        </w:rPr>
      </w:pPr>
      <w:r>
        <w:rPr>
          <w:rFonts w:hint="eastAsia" w:ascii="宋体" w:hAnsi="宋体" w:eastAsia="宋体" w:cs="宋体"/>
          <w:spacing w:val="4"/>
        </w:rPr>
        <w:t>(2)  未经乙方许可，原则</w:t>
      </w:r>
      <w:r>
        <w:rPr>
          <w:rFonts w:hint="eastAsia" w:ascii="宋体" w:hAnsi="宋体" w:eastAsia="宋体" w:cs="宋体"/>
          <w:spacing w:val="2"/>
        </w:rPr>
        <w:t>上甲方不得自行拆卸、更换机上的线路板、元件或用本</w:t>
      </w:r>
      <w:r>
        <w:rPr>
          <w:rFonts w:hint="eastAsia" w:ascii="宋体" w:hAnsi="宋体" w:eastAsia="宋体" w:cs="宋体"/>
        </w:rPr>
        <w:t xml:space="preserve"> </w:t>
      </w:r>
      <w:r>
        <w:rPr>
          <w:rFonts w:hint="eastAsia" w:ascii="宋体" w:hAnsi="宋体" w:eastAsia="宋体" w:cs="宋体"/>
          <w:spacing w:val="-6"/>
        </w:rPr>
        <w:t>机测</w:t>
      </w:r>
      <w:r>
        <w:rPr>
          <w:rFonts w:hint="eastAsia" w:ascii="宋体" w:hAnsi="宋体" w:eastAsia="宋体" w:cs="宋体"/>
          <w:spacing w:val="-4"/>
        </w:rPr>
        <w:t>试</w:t>
      </w:r>
      <w:r>
        <w:rPr>
          <w:rFonts w:hint="eastAsia" w:ascii="宋体" w:hAnsi="宋体" w:eastAsia="宋体" w:cs="宋体"/>
          <w:spacing w:val="-3"/>
        </w:rPr>
        <w:t>其他单位线路板。</w:t>
      </w:r>
    </w:p>
    <w:p>
      <w:pPr>
        <w:spacing w:before="155" w:line="360" w:lineRule="auto"/>
        <w:ind w:left="44"/>
        <w:rPr>
          <w:rFonts w:ascii="宋体" w:hAnsi="宋体" w:eastAsia="宋体" w:cs="宋体"/>
        </w:rPr>
      </w:pPr>
      <w:r>
        <w:rPr>
          <w:rFonts w:hint="eastAsia" w:ascii="宋体" w:hAnsi="宋体" w:eastAsia="宋体" w:cs="宋体"/>
          <w:spacing w:val="4"/>
        </w:rPr>
        <w:t>(3)  保修期间，甲方提</w:t>
      </w:r>
      <w:r>
        <w:rPr>
          <w:rFonts w:hint="eastAsia" w:ascii="宋体" w:hAnsi="宋体" w:eastAsia="宋体" w:cs="宋体"/>
          <w:spacing w:val="3"/>
        </w:rPr>
        <w:t>供</w:t>
      </w:r>
      <w:r>
        <w:rPr>
          <w:rFonts w:hint="eastAsia" w:ascii="宋体" w:hAnsi="宋体" w:eastAsia="宋体" w:cs="宋体"/>
          <w:spacing w:val="2"/>
        </w:rPr>
        <w:t>乙方在甲方的基本工作条件(电源及维修场地)。</w:t>
      </w:r>
    </w:p>
    <w:p>
      <w:pPr>
        <w:spacing w:before="159" w:line="360" w:lineRule="auto"/>
        <w:ind w:left="44" w:right="30"/>
        <w:rPr>
          <w:rFonts w:ascii="宋体" w:hAnsi="宋体" w:eastAsia="宋体" w:cs="宋体"/>
        </w:rPr>
      </w:pPr>
      <w:r>
        <w:rPr>
          <w:rFonts w:hint="eastAsia" w:ascii="宋体" w:hAnsi="宋体" w:eastAsia="宋体" w:cs="宋体"/>
          <w:spacing w:val="4"/>
        </w:rPr>
        <w:t>(4)  保修期间，甲方应该</w:t>
      </w:r>
      <w:r>
        <w:rPr>
          <w:rFonts w:hint="eastAsia" w:ascii="宋体" w:hAnsi="宋体" w:eastAsia="宋体" w:cs="宋体"/>
          <w:spacing w:val="2"/>
        </w:rPr>
        <w:t>按照设备使用手册的要求正确操作设备，并保证设备使</w:t>
      </w:r>
      <w:r>
        <w:rPr>
          <w:rFonts w:hint="eastAsia" w:ascii="宋体" w:hAnsi="宋体" w:eastAsia="宋体" w:cs="宋体"/>
        </w:rPr>
        <w:t xml:space="preserve"> </w:t>
      </w:r>
      <w:r>
        <w:rPr>
          <w:rFonts w:hint="eastAsia" w:ascii="宋体" w:hAnsi="宋体" w:eastAsia="宋体" w:cs="宋体"/>
          <w:spacing w:val="-4"/>
        </w:rPr>
        <w:t>用的电正常供应</w:t>
      </w:r>
      <w:r>
        <w:rPr>
          <w:rFonts w:hint="eastAsia" w:ascii="宋体" w:hAnsi="宋体" w:eastAsia="宋体" w:cs="宋体"/>
          <w:spacing w:val="-2"/>
        </w:rPr>
        <w:t>。</w:t>
      </w:r>
    </w:p>
    <w:p>
      <w:pPr>
        <w:spacing w:before="154" w:line="360" w:lineRule="auto"/>
        <w:rPr>
          <w:rFonts w:ascii="宋体" w:hAnsi="宋体" w:eastAsia="宋体" w:cs="宋体"/>
        </w:rPr>
      </w:pPr>
      <w:r>
        <w:rPr>
          <w:rFonts w:hint="eastAsia" w:ascii="宋体" w:hAnsi="宋体" w:eastAsia="宋体" w:cs="宋体"/>
          <w:spacing w:val="14"/>
        </w:rPr>
        <w:t>(</w:t>
      </w:r>
      <w:r>
        <w:rPr>
          <w:rFonts w:hint="eastAsia" w:ascii="宋体" w:hAnsi="宋体" w:eastAsia="宋体" w:cs="宋体"/>
          <w:spacing w:val="7"/>
        </w:rPr>
        <w:t>二)  保修期内乙方义务</w:t>
      </w:r>
    </w:p>
    <w:p>
      <w:pPr>
        <w:spacing w:before="78" w:line="360" w:lineRule="auto"/>
        <w:ind w:right="262"/>
        <w:rPr>
          <w:rFonts w:ascii="宋体" w:hAnsi="宋体" w:eastAsia="宋体" w:cs="宋体"/>
        </w:rPr>
      </w:pPr>
      <w:r>
        <w:rPr>
          <w:rFonts w:hint="eastAsia" w:ascii="宋体" w:hAnsi="宋体" w:eastAsia="宋体" w:cs="宋体"/>
          <w:spacing w:val="-2"/>
        </w:rPr>
        <w:t>(1) 乙方承担上述保修设备责任</w:t>
      </w:r>
      <w:r>
        <w:rPr>
          <w:rFonts w:hint="eastAsia" w:ascii="宋体" w:hAnsi="宋体" w:eastAsia="宋体" w:cs="宋体"/>
          <w:spacing w:val="-2"/>
          <w:highlight w:val="none"/>
        </w:rPr>
        <w:t>，在接到甲方故障通知后，</w:t>
      </w:r>
      <w:r>
        <w:rPr>
          <w:rFonts w:hint="eastAsia" w:ascii="宋体" w:hAnsi="宋体" w:eastAsia="宋体" w:cs="宋体"/>
          <w:bCs/>
          <w:highlight w:val="none"/>
          <w:u w:val="single"/>
        </w:rPr>
        <w:t>2</w:t>
      </w:r>
      <w:r>
        <w:rPr>
          <w:rFonts w:hint="eastAsia" w:ascii="宋体" w:hAnsi="宋体" w:eastAsia="宋体" w:cs="宋体"/>
          <w:bCs/>
          <w:highlight w:val="none"/>
        </w:rPr>
        <w:t>个小时内作出响应，</w:t>
      </w:r>
      <w:r>
        <w:rPr>
          <w:rFonts w:hint="eastAsia" w:ascii="宋体" w:hAnsi="宋体" w:eastAsia="宋体" w:cs="宋体"/>
          <w:bCs/>
          <w:highlight w:val="none"/>
          <w:u w:val="single"/>
        </w:rPr>
        <w:t>8</w:t>
      </w:r>
      <w:r>
        <w:rPr>
          <w:rFonts w:hint="eastAsia" w:ascii="宋体" w:hAnsi="宋体" w:eastAsia="宋体" w:cs="宋体"/>
          <w:bCs/>
          <w:highlight w:val="none"/>
        </w:rPr>
        <w:t>个小时内工程师到达现场</w:t>
      </w:r>
      <w:r>
        <w:rPr>
          <w:rFonts w:hint="eastAsia" w:ascii="宋体" w:hAnsi="宋体" w:eastAsia="宋体" w:cs="宋体"/>
          <w:spacing w:val="-12"/>
          <w:highlight w:val="none"/>
        </w:rPr>
        <w:t>，</w:t>
      </w:r>
      <w:r>
        <w:rPr>
          <w:rFonts w:hint="eastAsia" w:ascii="宋体" w:hAnsi="宋体" w:eastAsia="宋体" w:cs="宋体"/>
          <w:spacing w:val="-6"/>
          <w:highlight w:val="none"/>
          <w:u w:val="single"/>
        </w:rPr>
        <w:t xml:space="preserve"> 12   </w:t>
      </w:r>
      <w:r>
        <w:rPr>
          <w:rFonts w:hint="eastAsia" w:ascii="宋体" w:hAnsi="宋体" w:eastAsia="宋体" w:cs="宋体"/>
          <w:spacing w:val="-6"/>
          <w:highlight w:val="none"/>
        </w:rPr>
        <w:t>小时内排除故障。维修周期除特殊原因外不得长于</w:t>
      </w:r>
      <w:r>
        <w:rPr>
          <w:rFonts w:hint="eastAsia" w:ascii="宋体" w:hAnsi="宋体" w:eastAsia="宋体" w:cs="宋体"/>
          <w:i/>
          <w:iCs/>
          <w:spacing w:val="-6"/>
          <w:highlight w:val="none"/>
          <w:u w:val="single"/>
        </w:rPr>
        <w:t xml:space="preserve">  </w:t>
      </w:r>
      <w:r>
        <w:rPr>
          <w:rFonts w:hint="eastAsia" w:ascii="宋体" w:hAnsi="宋体" w:eastAsia="宋体" w:cs="宋体"/>
          <w:iCs/>
          <w:spacing w:val="-6"/>
          <w:highlight w:val="none"/>
          <w:u w:val="single"/>
        </w:rPr>
        <w:t xml:space="preserve">12  </w:t>
      </w:r>
      <w:r>
        <w:rPr>
          <w:rFonts w:hint="eastAsia" w:ascii="宋体" w:hAnsi="宋体" w:eastAsia="宋体" w:cs="宋体"/>
          <w:spacing w:val="-6"/>
          <w:highlight w:val="none"/>
        </w:rPr>
        <w:t>小时。</w:t>
      </w:r>
    </w:p>
    <w:p>
      <w:pPr>
        <w:spacing w:before="3" w:line="360" w:lineRule="auto"/>
        <w:ind w:left="38" w:right="28" w:firstLine="6"/>
        <w:rPr>
          <w:rFonts w:ascii="宋体" w:hAnsi="宋体" w:eastAsia="宋体" w:cs="宋体"/>
        </w:rPr>
      </w:pPr>
      <w:r>
        <w:rPr>
          <w:rFonts w:hint="eastAsia" w:ascii="宋体" w:hAnsi="宋体" w:eastAsia="宋体" w:cs="宋体"/>
          <w:spacing w:val="-1"/>
        </w:rPr>
        <w:t>(2) 为保证甲方设备的正常</w:t>
      </w:r>
      <w:r>
        <w:rPr>
          <w:rFonts w:hint="eastAsia" w:ascii="宋体" w:hAnsi="宋体" w:eastAsia="宋体" w:cs="宋体"/>
        </w:rPr>
        <w:t>运行，乙方应根据设备运行状况提供每年</w:t>
      </w:r>
      <w:r>
        <w:rPr>
          <w:rFonts w:hint="eastAsia" w:asciiTheme="minorEastAsia" w:hAnsiTheme="minorEastAsia"/>
          <w:u w:val="none"/>
        </w:rPr>
        <w:t>≥4次</w:t>
      </w:r>
      <w:r>
        <w:rPr>
          <w:rFonts w:hint="eastAsia" w:ascii="宋体" w:hAnsi="宋体" w:eastAsia="宋体" w:cs="宋体"/>
          <w:u w:val="none"/>
        </w:rPr>
        <w:t xml:space="preserve"> </w:t>
      </w:r>
      <w:r>
        <w:rPr>
          <w:rFonts w:hint="eastAsia" w:ascii="宋体" w:hAnsi="宋体" w:eastAsia="宋体" w:cs="宋体"/>
          <w:u w:val="single"/>
        </w:rPr>
        <w:t xml:space="preserve"> </w:t>
      </w:r>
      <w:r>
        <w:rPr>
          <w:rFonts w:hint="eastAsia" w:ascii="宋体" w:hAnsi="宋体" w:eastAsia="宋体" w:cs="宋体"/>
        </w:rPr>
        <w:t>次的定期</w:t>
      </w:r>
      <w:r>
        <w:rPr>
          <w:rFonts w:hint="eastAsia" w:ascii="宋体" w:hAnsi="宋体" w:eastAsia="宋体" w:cs="宋体"/>
          <w:spacing w:val="-1"/>
        </w:rPr>
        <w:t>预防性维护(检测和</w:t>
      </w:r>
      <w:r>
        <w:rPr>
          <w:rFonts w:hint="eastAsia" w:ascii="宋体" w:hAnsi="宋体" w:eastAsia="宋体" w:cs="宋体"/>
        </w:rPr>
        <w:t>维护保养) ,乙方应于每次预防性维护后 15 日内向甲方提供一</w:t>
      </w:r>
      <w:r>
        <w:rPr>
          <w:rFonts w:hint="eastAsia" w:ascii="宋体" w:hAnsi="宋体" w:eastAsia="宋体" w:cs="宋体"/>
          <w:spacing w:val="-5"/>
        </w:rPr>
        <w:t>份定期维护报告</w:t>
      </w:r>
      <w:r>
        <w:rPr>
          <w:rFonts w:hint="eastAsia" w:ascii="宋体" w:hAnsi="宋体" w:eastAsia="宋体" w:cs="宋体"/>
          <w:spacing w:val="-4"/>
        </w:rPr>
        <w:t>。</w:t>
      </w:r>
    </w:p>
    <w:p>
      <w:pPr>
        <w:spacing w:before="157" w:line="360" w:lineRule="auto"/>
        <w:ind w:left="49" w:right="64" w:hanging="5"/>
        <w:rPr>
          <w:rFonts w:ascii="宋体" w:hAnsi="宋体" w:eastAsia="宋体" w:cs="宋体"/>
        </w:rPr>
      </w:pPr>
      <w:r>
        <w:rPr>
          <w:rFonts w:hint="eastAsia" w:ascii="宋体" w:hAnsi="宋体" w:eastAsia="宋体" w:cs="宋体"/>
          <w:spacing w:val="2"/>
        </w:rPr>
        <w:t>(3) 乙方在系统故障维修过程中，免收更换零配件的配件费、人工费、搬</w:t>
      </w:r>
      <w:r>
        <w:rPr>
          <w:rFonts w:hint="eastAsia" w:ascii="宋体" w:hAnsi="宋体" w:eastAsia="宋体" w:cs="宋体"/>
        </w:rPr>
        <w:t xml:space="preserve">运费、 </w:t>
      </w:r>
      <w:r>
        <w:rPr>
          <w:rFonts w:hint="eastAsia" w:ascii="宋体" w:hAnsi="宋体" w:eastAsia="宋体" w:cs="宋体"/>
          <w:spacing w:val="-4"/>
        </w:rPr>
        <w:t>安装调试费</w:t>
      </w:r>
      <w:r>
        <w:rPr>
          <w:rFonts w:hint="eastAsia" w:ascii="宋体" w:hAnsi="宋体" w:eastAsia="宋体" w:cs="宋体"/>
          <w:spacing w:val="-3"/>
        </w:rPr>
        <w:t>及</w:t>
      </w:r>
      <w:r>
        <w:rPr>
          <w:rFonts w:hint="eastAsia" w:ascii="宋体" w:hAnsi="宋体" w:eastAsia="宋体" w:cs="宋体"/>
          <w:spacing w:val="-2"/>
        </w:rPr>
        <w:t>系统软件升级等一切费用。</w:t>
      </w:r>
    </w:p>
    <w:p>
      <w:pPr>
        <w:spacing w:before="152" w:line="360" w:lineRule="auto"/>
        <w:ind w:left="47" w:right="148" w:hanging="3"/>
        <w:rPr>
          <w:rFonts w:ascii="宋体" w:hAnsi="宋体" w:eastAsia="宋体" w:cs="宋体"/>
        </w:rPr>
      </w:pPr>
      <w:r>
        <w:rPr>
          <w:rFonts w:hint="eastAsia" w:ascii="宋体" w:hAnsi="宋体" w:eastAsia="宋体" w:cs="宋体"/>
          <w:spacing w:val="-1"/>
        </w:rPr>
        <w:t>(4)  开机率承诺：一年内开</w:t>
      </w:r>
      <w:r>
        <w:rPr>
          <w:rFonts w:hint="eastAsia" w:ascii="宋体" w:hAnsi="宋体" w:eastAsia="宋体" w:cs="宋体"/>
        </w:rPr>
        <w:t>机率保证在</w:t>
      </w:r>
      <w:r>
        <w:rPr>
          <w:rFonts w:hint="eastAsia" w:ascii="宋体" w:hAnsi="宋体" w:eastAsia="宋体" w:cs="宋体"/>
          <w:u w:val="single"/>
        </w:rPr>
        <w:t xml:space="preserve"> 95</w:t>
      </w:r>
      <w:r>
        <w:rPr>
          <w:rFonts w:hint="eastAsia" w:ascii="宋体" w:hAnsi="宋体" w:eastAsia="宋体" w:cs="宋体"/>
        </w:rPr>
        <w:t>％以上</w:t>
      </w:r>
      <w:r>
        <w:rPr>
          <w:rFonts w:hint="eastAsia" w:ascii="宋体" w:hAnsi="宋体" w:eastAsia="宋体" w:cs="宋体"/>
          <w:spacing w:val="-6"/>
        </w:rPr>
        <w:t>，一年以</w:t>
      </w:r>
      <w:r>
        <w:rPr>
          <w:rFonts w:hint="eastAsia" w:ascii="宋体" w:hAnsi="宋体" w:eastAsia="宋体" w:cs="宋体"/>
          <w:u w:val="single"/>
        </w:rPr>
        <w:t xml:space="preserve">  365  </w:t>
      </w:r>
      <w:r>
        <w:rPr>
          <w:rFonts w:hint="eastAsia" w:ascii="宋体" w:hAnsi="宋体" w:eastAsia="宋体" w:cs="宋体"/>
          <w:spacing w:val="-6"/>
        </w:rPr>
        <w:t>天计算，停机超过一天，顺延</w:t>
      </w:r>
      <w:r>
        <w:rPr>
          <w:rFonts w:hint="eastAsia" w:ascii="宋体" w:hAnsi="宋体" w:eastAsia="宋体" w:cs="宋体"/>
          <w:u w:val="single"/>
        </w:rPr>
        <w:t xml:space="preserve">  5 </w:t>
      </w:r>
      <w:r>
        <w:rPr>
          <w:rFonts w:hint="eastAsia" w:ascii="宋体" w:hAnsi="宋体" w:eastAsia="宋体" w:cs="宋体"/>
          <w:spacing w:val="-6"/>
        </w:rPr>
        <w:t>天，并扣除中标人技术服务费3000元/天，直到扣完为止。</w:t>
      </w:r>
    </w:p>
    <w:p>
      <w:pPr>
        <w:spacing w:before="155" w:line="360" w:lineRule="auto"/>
        <w:ind w:left="45" w:right="30" w:hanging="1"/>
        <w:rPr>
          <w:rFonts w:ascii="宋体" w:hAnsi="宋体" w:eastAsia="宋体" w:cs="宋体"/>
        </w:rPr>
      </w:pPr>
      <w:r>
        <w:rPr>
          <w:rFonts w:hint="eastAsia" w:ascii="宋体" w:hAnsi="宋体" w:eastAsia="宋体" w:cs="宋体"/>
          <w:spacing w:val="4"/>
        </w:rPr>
        <w:t>(5) 保修合同期内涉及到</w:t>
      </w:r>
      <w:r>
        <w:rPr>
          <w:rFonts w:hint="eastAsia" w:ascii="宋体" w:hAnsi="宋体" w:eastAsia="宋体" w:cs="宋体"/>
          <w:spacing w:val="2"/>
        </w:rPr>
        <w:t>不在保修范围内的器件，如需更换，乙方则以市场价的</w:t>
      </w:r>
      <w:r>
        <w:rPr>
          <w:rFonts w:hint="eastAsia" w:ascii="宋体" w:hAnsi="宋体" w:eastAsia="宋体" w:cs="宋体"/>
        </w:rPr>
        <w:t xml:space="preserve"> </w:t>
      </w:r>
      <w:r>
        <w:rPr>
          <w:rFonts w:hint="eastAsia" w:ascii="宋体" w:hAnsi="宋体" w:eastAsia="宋体" w:cs="宋体"/>
          <w:spacing w:val="-5"/>
        </w:rPr>
        <w:t>85％优惠提供。</w:t>
      </w:r>
    </w:p>
    <w:p>
      <w:pPr>
        <w:spacing w:before="153" w:line="360" w:lineRule="auto"/>
        <w:ind w:left="49" w:right="30" w:hanging="5"/>
        <w:rPr>
          <w:rFonts w:ascii="宋体" w:hAnsi="宋体" w:eastAsia="宋体" w:cs="宋体"/>
        </w:rPr>
      </w:pPr>
      <w:r>
        <w:rPr>
          <w:rFonts w:hint="eastAsia" w:ascii="宋体" w:hAnsi="宋体" w:eastAsia="宋体" w:cs="宋体"/>
          <w:spacing w:val="4"/>
        </w:rPr>
        <w:t>(6) 保修期内，每次故障</w:t>
      </w:r>
      <w:r>
        <w:rPr>
          <w:rFonts w:hint="eastAsia" w:ascii="宋体" w:hAnsi="宋体" w:eastAsia="宋体" w:cs="宋体"/>
          <w:spacing w:val="2"/>
        </w:rPr>
        <w:t>维修及保养事件，必须提供保养记录并到设备部门备案</w:t>
      </w:r>
      <w:r>
        <w:rPr>
          <w:rFonts w:hint="eastAsia" w:ascii="宋体" w:hAnsi="宋体" w:eastAsia="宋体" w:cs="宋体"/>
          <w:spacing w:val="-11"/>
        </w:rPr>
        <w:t>登记。</w:t>
      </w:r>
    </w:p>
    <w:p>
      <w:pPr>
        <w:spacing w:before="148" w:line="360" w:lineRule="auto"/>
        <w:ind w:left="44"/>
        <w:rPr>
          <w:rFonts w:ascii="宋体" w:hAnsi="宋体" w:eastAsia="宋体" w:cs="宋体"/>
        </w:rPr>
      </w:pPr>
      <w:r>
        <w:rPr>
          <w:rFonts w:hint="eastAsia" w:ascii="宋体" w:hAnsi="宋体" w:eastAsia="宋体" w:cs="宋体"/>
          <w:spacing w:val="2"/>
        </w:rPr>
        <w:t>(7) 保修期结束前，进行系统测试，全面保养维护，确保设备正常运行。</w:t>
      </w:r>
    </w:p>
    <w:p>
      <w:pPr>
        <w:spacing w:before="154" w:line="360" w:lineRule="auto"/>
        <w:ind w:left="38"/>
        <w:rPr>
          <w:rFonts w:ascii="宋体" w:hAnsi="宋体" w:eastAsia="宋体" w:cs="宋体"/>
        </w:rPr>
      </w:pPr>
      <w:r>
        <w:rPr>
          <w:rFonts w:hint="eastAsia" w:ascii="宋体" w:hAnsi="宋体" w:eastAsia="宋体" w:cs="宋体"/>
          <w:spacing w:val="-1"/>
        </w:rPr>
        <w:t>第五    保修费</w:t>
      </w:r>
      <w:r>
        <w:rPr>
          <w:rFonts w:hint="eastAsia" w:ascii="宋体" w:hAnsi="宋体" w:eastAsia="宋体" w:cs="宋体"/>
        </w:rPr>
        <w:t>及支付方式</w:t>
      </w:r>
    </w:p>
    <w:p>
      <w:pPr>
        <w:spacing w:before="154" w:line="360" w:lineRule="auto"/>
        <w:rPr>
          <w:rFonts w:ascii="宋体" w:hAnsi="宋体" w:eastAsia="宋体" w:cs="宋体"/>
        </w:rPr>
      </w:pPr>
      <w:r>
        <w:rPr>
          <w:rFonts w:hint="eastAsia" w:ascii="宋体" w:hAnsi="宋体" w:eastAsia="宋体" w:cs="宋体"/>
          <w:spacing w:val="-2"/>
        </w:rPr>
        <w:t>(1) 保修款总额 (人民币)：</w:t>
      </w:r>
      <w:r>
        <w:rPr>
          <w:rFonts w:hint="eastAsia" w:ascii="宋体" w:hAnsi="宋体" w:eastAsia="宋体" w:cs="宋体"/>
          <w:spacing w:val="-1"/>
        </w:rPr>
        <w:t xml:space="preserve"> </w:t>
      </w:r>
      <w:r>
        <w:rPr>
          <w:rFonts w:hint="eastAsia" w:ascii="宋体" w:hAnsi="宋体" w:eastAsia="宋体" w:cs="宋体"/>
          <w:spacing w:val="-1"/>
          <w:u w:val="single"/>
        </w:rPr>
        <w:t xml:space="preserve">            元/一年</w:t>
      </w:r>
    </w:p>
    <w:p>
      <w:pPr>
        <w:spacing w:before="156" w:line="360" w:lineRule="auto"/>
        <w:rPr>
          <w:rFonts w:ascii="宋体" w:hAnsi="宋体" w:eastAsia="宋体" w:cs="宋体"/>
        </w:rPr>
      </w:pPr>
      <w:r>
        <w:rPr>
          <w:rFonts w:hint="eastAsia" w:ascii="宋体" w:hAnsi="宋体" w:eastAsia="宋体" w:cs="宋体"/>
          <w:spacing w:val="-14"/>
        </w:rPr>
        <w:t>(</w:t>
      </w:r>
      <w:r>
        <w:rPr>
          <w:rFonts w:hint="eastAsia" w:ascii="宋体" w:hAnsi="宋体" w:eastAsia="宋体" w:cs="宋体"/>
          <w:spacing w:val="-11"/>
        </w:rPr>
        <w:t>大</w:t>
      </w:r>
      <w:r>
        <w:rPr>
          <w:rFonts w:hint="eastAsia" w:ascii="宋体" w:hAnsi="宋体" w:eastAsia="宋体" w:cs="宋体"/>
          <w:spacing w:val="-7"/>
        </w:rPr>
        <w:t xml:space="preserve">写)：  </w:t>
      </w:r>
      <w:r>
        <w:rPr>
          <w:rFonts w:hint="eastAsia" w:ascii="宋体" w:hAnsi="宋体" w:eastAsia="宋体" w:cs="宋体"/>
          <w:spacing w:val="-7"/>
          <w:u w:val="single"/>
        </w:rPr>
        <w:t xml:space="preserve">  人民币                元整/一年</w:t>
      </w:r>
      <w:r>
        <w:rPr>
          <w:rFonts w:hint="eastAsia" w:ascii="宋体" w:hAnsi="宋体" w:eastAsia="宋体" w:cs="宋体"/>
          <w:u w:val="single"/>
        </w:rPr>
        <w:t xml:space="preserve">   </w:t>
      </w:r>
    </w:p>
    <w:p>
      <w:pPr>
        <w:spacing w:before="155" w:line="360" w:lineRule="auto"/>
        <w:ind w:left="44"/>
        <w:rPr>
          <w:rFonts w:ascii="宋体" w:hAnsi="宋体" w:eastAsia="宋体" w:cs="宋体"/>
          <w:spacing w:val="5"/>
        </w:rPr>
      </w:pPr>
      <w:r>
        <w:rPr>
          <w:rFonts w:hint="eastAsia" w:ascii="宋体" w:hAnsi="宋体" w:eastAsia="宋体" w:cs="宋体"/>
          <w:spacing w:val="7"/>
        </w:rPr>
        <w:t>(2) 支付方式</w:t>
      </w:r>
      <w:r>
        <w:rPr>
          <w:rFonts w:hint="eastAsia" w:ascii="宋体" w:hAnsi="宋体" w:eastAsia="宋体" w:cs="宋体"/>
          <w:spacing w:val="5"/>
        </w:rPr>
        <w:t xml:space="preserve">： </w:t>
      </w:r>
    </w:p>
    <w:p>
      <w:pPr>
        <w:spacing w:before="153" w:line="360" w:lineRule="auto"/>
        <w:ind w:right="148"/>
        <w:rPr>
          <w:rFonts w:ascii="宋体" w:hAnsi="宋体" w:eastAsia="宋体" w:cs="宋体"/>
        </w:rPr>
      </w:pPr>
      <w:r>
        <w:rPr>
          <w:rFonts w:hint="eastAsia" w:ascii="宋体" w:hAnsi="宋体" w:eastAsia="宋体" w:cs="宋体"/>
          <w:spacing w:val="-12"/>
        </w:rPr>
        <w:t>第</w:t>
      </w:r>
      <w:r>
        <w:rPr>
          <w:rFonts w:hint="eastAsia" w:ascii="宋体" w:hAnsi="宋体" w:eastAsia="宋体" w:cs="宋体"/>
          <w:spacing w:val="-8"/>
        </w:rPr>
        <w:t>一</w:t>
      </w:r>
      <w:r>
        <w:rPr>
          <w:rFonts w:hint="eastAsia" w:ascii="宋体" w:hAnsi="宋体" w:eastAsia="宋体" w:cs="宋体"/>
          <w:spacing w:val="-6"/>
        </w:rPr>
        <w:t>期：甲方应在 2023 年  月   日之前，向乙方支付第一期合同款即人</w:t>
      </w:r>
      <w:r>
        <w:rPr>
          <w:rFonts w:hint="eastAsia" w:ascii="宋体" w:hAnsi="宋体" w:eastAsia="宋体" w:cs="宋体"/>
          <w:spacing w:val="-1"/>
        </w:rPr>
        <w:t xml:space="preserve">民币 (大写)： </w:t>
      </w:r>
      <w:r>
        <w:rPr>
          <w:rFonts w:hint="eastAsia" w:ascii="宋体" w:hAnsi="宋体" w:eastAsia="宋体" w:cs="宋体"/>
          <w:spacing w:val="-1"/>
          <w:u w:val="single"/>
        </w:rPr>
        <w:t xml:space="preserve">              元整 </w:t>
      </w:r>
      <w:r>
        <w:rPr>
          <w:rFonts w:hint="eastAsia" w:ascii="宋体" w:hAnsi="宋体" w:eastAsia="宋体" w:cs="宋体"/>
          <w:spacing w:val="-1"/>
        </w:rPr>
        <w:t xml:space="preserve"> ( 小写¥</w:t>
      </w:r>
      <w:r>
        <w:rPr>
          <w:rFonts w:hint="eastAsia" w:ascii="宋体" w:hAnsi="宋体" w:eastAsia="宋体" w:cs="宋体"/>
          <w:spacing w:val="-1"/>
          <w:u w:val="single"/>
        </w:rPr>
        <w:t xml:space="preserve">           </w:t>
      </w:r>
      <w:r>
        <w:rPr>
          <w:rFonts w:hint="eastAsia" w:ascii="宋体" w:hAnsi="宋体" w:eastAsia="宋体" w:cs="宋体"/>
          <w:u w:val="single"/>
        </w:rPr>
        <w:t>.00</w:t>
      </w:r>
      <w:r>
        <w:rPr>
          <w:rFonts w:hint="eastAsia" w:ascii="宋体" w:hAnsi="宋体" w:eastAsia="宋体" w:cs="宋体"/>
        </w:rPr>
        <w:t>) ；</w:t>
      </w:r>
    </w:p>
    <w:p>
      <w:pPr>
        <w:spacing w:before="153" w:line="360" w:lineRule="auto"/>
        <w:ind w:right="148"/>
        <w:rPr>
          <w:rFonts w:ascii="宋体" w:hAnsi="宋体" w:eastAsia="宋体" w:cs="宋体"/>
        </w:rPr>
      </w:pPr>
      <w:r>
        <w:rPr>
          <w:rFonts w:hint="eastAsia" w:ascii="宋体" w:hAnsi="宋体" w:eastAsia="宋体" w:cs="宋体"/>
          <w:spacing w:val="-14"/>
        </w:rPr>
        <w:t>第二期</w:t>
      </w:r>
      <w:r>
        <w:rPr>
          <w:rFonts w:hint="eastAsia" w:ascii="宋体" w:hAnsi="宋体" w:eastAsia="宋体" w:cs="宋体"/>
          <w:spacing w:val="-7"/>
        </w:rPr>
        <w:t>：甲方应在 202  年   月    日之前，向乙方支付第二期合同款即人</w:t>
      </w:r>
      <w:r>
        <w:rPr>
          <w:rFonts w:hint="eastAsia" w:ascii="宋体" w:hAnsi="宋体" w:eastAsia="宋体" w:cs="宋体"/>
          <w:spacing w:val="-1"/>
        </w:rPr>
        <w:t xml:space="preserve">民币 (大写)： </w:t>
      </w:r>
      <w:r>
        <w:rPr>
          <w:rFonts w:hint="eastAsia" w:ascii="宋体" w:hAnsi="宋体" w:eastAsia="宋体" w:cs="宋体"/>
          <w:spacing w:val="-1"/>
          <w:u w:val="single"/>
        </w:rPr>
        <w:t xml:space="preserve">             元整 </w:t>
      </w:r>
      <w:r>
        <w:rPr>
          <w:rFonts w:hint="eastAsia" w:ascii="宋体" w:hAnsi="宋体" w:eastAsia="宋体" w:cs="宋体"/>
          <w:spacing w:val="-1"/>
        </w:rPr>
        <w:t xml:space="preserve"> ( 小写¥</w:t>
      </w:r>
      <w:r>
        <w:rPr>
          <w:rFonts w:hint="eastAsia" w:ascii="宋体" w:hAnsi="宋体" w:eastAsia="宋体" w:cs="宋体"/>
          <w:spacing w:val="-1"/>
          <w:u w:val="single"/>
        </w:rPr>
        <w:t xml:space="preserve">             </w:t>
      </w:r>
      <w:r>
        <w:rPr>
          <w:rFonts w:hint="eastAsia" w:ascii="宋体" w:hAnsi="宋体" w:eastAsia="宋体" w:cs="宋体"/>
          <w:u w:val="single"/>
        </w:rPr>
        <w:t>.00</w:t>
      </w:r>
      <w:r>
        <w:rPr>
          <w:rFonts w:hint="eastAsia" w:ascii="宋体" w:hAnsi="宋体" w:eastAsia="宋体" w:cs="宋体"/>
        </w:rPr>
        <w:t>) ；</w:t>
      </w:r>
    </w:p>
    <w:p>
      <w:pPr>
        <w:spacing w:before="153" w:line="360" w:lineRule="auto"/>
        <w:ind w:right="148"/>
        <w:rPr>
          <w:rFonts w:ascii="宋体" w:hAnsi="宋体" w:eastAsia="宋体" w:cs="宋体"/>
        </w:rPr>
      </w:pPr>
      <w:r>
        <w:rPr>
          <w:rFonts w:hint="eastAsia" w:ascii="宋体" w:hAnsi="宋体" w:eastAsia="宋体" w:cs="宋体"/>
          <w:spacing w:val="-12"/>
        </w:rPr>
        <w:t>第</w:t>
      </w:r>
      <w:r>
        <w:rPr>
          <w:rFonts w:hint="eastAsia" w:ascii="宋体" w:hAnsi="宋体" w:eastAsia="宋体" w:cs="宋体"/>
          <w:spacing w:val="-8"/>
        </w:rPr>
        <w:t>三</w:t>
      </w:r>
      <w:r>
        <w:rPr>
          <w:rFonts w:hint="eastAsia" w:ascii="宋体" w:hAnsi="宋体" w:eastAsia="宋体" w:cs="宋体"/>
          <w:spacing w:val="-6"/>
        </w:rPr>
        <w:t>期：甲方应在 202  年  月   日之前，向乙方支付第三期合同款即人</w:t>
      </w:r>
      <w:r>
        <w:rPr>
          <w:rFonts w:hint="eastAsia" w:ascii="宋体" w:hAnsi="宋体" w:eastAsia="宋体" w:cs="宋体"/>
          <w:spacing w:val="-1"/>
        </w:rPr>
        <w:t xml:space="preserve">民币 (大写)： </w:t>
      </w:r>
      <w:r>
        <w:rPr>
          <w:rFonts w:hint="eastAsia" w:ascii="宋体" w:hAnsi="宋体" w:eastAsia="宋体" w:cs="宋体"/>
          <w:spacing w:val="-1"/>
          <w:u w:val="single"/>
        </w:rPr>
        <w:t xml:space="preserve">              元整 </w:t>
      </w:r>
      <w:r>
        <w:rPr>
          <w:rFonts w:hint="eastAsia" w:ascii="宋体" w:hAnsi="宋体" w:eastAsia="宋体" w:cs="宋体"/>
          <w:spacing w:val="-1"/>
        </w:rPr>
        <w:t xml:space="preserve"> ( 小写¥</w:t>
      </w:r>
      <w:r>
        <w:rPr>
          <w:rFonts w:hint="eastAsia" w:ascii="宋体" w:hAnsi="宋体" w:eastAsia="宋体" w:cs="宋体"/>
          <w:spacing w:val="-1"/>
          <w:u w:val="single"/>
        </w:rPr>
        <w:t xml:space="preserve">           </w:t>
      </w:r>
      <w:r>
        <w:rPr>
          <w:rFonts w:hint="eastAsia" w:ascii="宋体" w:hAnsi="宋体" w:eastAsia="宋体" w:cs="宋体"/>
          <w:u w:val="single"/>
        </w:rPr>
        <w:t>.00</w:t>
      </w:r>
      <w:r>
        <w:rPr>
          <w:rFonts w:hint="eastAsia" w:ascii="宋体" w:hAnsi="宋体" w:eastAsia="宋体" w:cs="宋体"/>
        </w:rPr>
        <w:t>) ；</w:t>
      </w:r>
    </w:p>
    <w:p>
      <w:pPr>
        <w:spacing w:before="153" w:line="360" w:lineRule="auto"/>
        <w:ind w:right="148"/>
        <w:rPr>
          <w:rFonts w:ascii="宋体" w:hAnsi="宋体" w:eastAsia="宋体" w:cs="宋体"/>
        </w:rPr>
      </w:pPr>
      <w:r>
        <w:rPr>
          <w:rFonts w:hint="eastAsia" w:ascii="宋体" w:hAnsi="宋体" w:eastAsia="宋体" w:cs="宋体"/>
          <w:spacing w:val="-12"/>
        </w:rPr>
        <w:t>第</w:t>
      </w:r>
      <w:r>
        <w:rPr>
          <w:rFonts w:hint="eastAsia" w:ascii="宋体" w:hAnsi="宋体" w:eastAsia="宋体" w:cs="宋体"/>
          <w:spacing w:val="-8"/>
        </w:rPr>
        <w:t>四</w:t>
      </w:r>
      <w:r>
        <w:rPr>
          <w:rFonts w:hint="eastAsia" w:ascii="宋体" w:hAnsi="宋体" w:eastAsia="宋体" w:cs="宋体"/>
          <w:spacing w:val="-6"/>
        </w:rPr>
        <w:t>期：甲方应在 202  年  月   日之前，向乙方支付第四期合同款即人</w:t>
      </w:r>
      <w:r>
        <w:rPr>
          <w:rFonts w:hint="eastAsia" w:ascii="宋体" w:hAnsi="宋体" w:eastAsia="宋体" w:cs="宋体"/>
          <w:spacing w:val="-1"/>
        </w:rPr>
        <w:t xml:space="preserve">民币 (大写)： </w:t>
      </w:r>
      <w:r>
        <w:rPr>
          <w:rFonts w:hint="eastAsia" w:ascii="宋体" w:hAnsi="宋体" w:eastAsia="宋体" w:cs="宋体"/>
          <w:spacing w:val="-1"/>
          <w:u w:val="single"/>
        </w:rPr>
        <w:t xml:space="preserve">              元整 </w:t>
      </w:r>
      <w:r>
        <w:rPr>
          <w:rFonts w:hint="eastAsia" w:ascii="宋体" w:hAnsi="宋体" w:eastAsia="宋体" w:cs="宋体"/>
          <w:spacing w:val="-1"/>
        </w:rPr>
        <w:t xml:space="preserve"> ( 小写¥</w:t>
      </w:r>
      <w:r>
        <w:rPr>
          <w:rFonts w:hint="eastAsia" w:ascii="宋体" w:hAnsi="宋体" w:eastAsia="宋体" w:cs="宋体"/>
          <w:spacing w:val="-1"/>
          <w:u w:val="single"/>
        </w:rPr>
        <w:t xml:space="preserve">           </w:t>
      </w:r>
      <w:r>
        <w:rPr>
          <w:rFonts w:hint="eastAsia" w:ascii="宋体" w:hAnsi="宋体" w:eastAsia="宋体" w:cs="宋体"/>
          <w:u w:val="single"/>
        </w:rPr>
        <w:t>.00</w:t>
      </w:r>
      <w:r>
        <w:rPr>
          <w:rFonts w:hint="eastAsia" w:ascii="宋体" w:hAnsi="宋体" w:eastAsia="宋体" w:cs="宋体"/>
        </w:rPr>
        <w:t>) ；</w:t>
      </w:r>
    </w:p>
    <w:p>
      <w:pPr>
        <w:spacing w:before="153" w:line="360" w:lineRule="auto"/>
        <w:ind w:right="148"/>
        <w:rPr>
          <w:rFonts w:ascii="宋体" w:hAnsi="宋体" w:eastAsia="宋体" w:cs="宋体"/>
        </w:rPr>
      </w:pPr>
      <w:r>
        <w:rPr>
          <w:rFonts w:hint="eastAsia" w:ascii="宋体" w:hAnsi="宋体" w:eastAsia="宋体" w:cs="宋体"/>
          <w:spacing w:val="-12"/>
        </w:rPr>
        <w:t>第</w:t>
      </w:r>
      <w:r>
        <w:rPr>
          <w:rFonts w:hint="eastAsia" w:ascii="宋体" w:hAnsi="宋体" w:eastAsia="宋体" w:cs="宋体"/>
          <w:spacing w:val="-8"/>
        </w:rPr>
        <w:t>五</w:t>
      </w:r>
      <w:r>
        <w:rPr>
          <w:rFonts w:hint="eastAsia" w:ascii="宋体" w:hAnsi="宋体" w:eastAsia="宋体" w:cs="宋体"/>
          <w:spacing w:val="-6"/>
        </w:rPr>
        <w:t>期：甲方应在 202  年  月   日之前，向乙方支付第五期合同款即人</w:t>
      </w:r>
      <w:r>
        <w:rPr>
          <w:rFonts w:hint="eastAsia" w:ascii="宋体" w:hAnsi="宋体" w:eastAsia="宋体" w:cs="宋体"/>
          <w:spacing w:val="-1"/>
        </w:rPr>
        <w:t xml:space="preserve">民币 (大写)： </w:t>
      </w:r>
      <w:r>
        <w:rPr>
          <w:rFonts w:hint="eastAsia" w:ascii="宋体" w:hAnsi="宋体" w:eastAsia="宋体" w:cs="宋体"/>
          <w:spacing w:val="-1"/>
          <w:u w:val="single"/>
        </w:rPr>
        <w:t xml:space="preserve">              元整 </w:t>
      </w:r>
      <w:r>
        <w:rPr>
          <w:rFonts w:hint="eastAsia" w:ascii="宋体" w:hAnsi="宋体" w:eastAsia="宋体" w:cs="宋体"/>
          <w:spacing w:val="-1"/>
        </w:rPr>
        <w:t xml:space="preserve"> ( 小写¥</w:t>
      </w:r>
      <w:r>
        <w:rPr>
          <w:rFonts w:hint="eastAsia" w:ascii="宋体" w:hAnsi="宋体" w:eastAsia="宋体" w:cs="宋体"/>
          <w:spacing w:val="-1"/>
          <w:u w:val="single"/>
        </w:rPr>
        <w:t xml:space="preserve">           </w:t>
      </w:r>
      <w:r>
        <w:rPr>
          <w:rFonts w:hint="eastAsia" w:ascii="宋体" w:hAnsi="宋体" w:eastAsia="宋体" w:cs="宋体"/>
          <w:u w:val="single"/>
        </w:rPr>
        <w:t>.00</w:t>
      </w:r>
      <w:r>
        <w:rPr>
          <w:rFonts w:hint="eastAsia" w:ascii="宋体" w:hAnsi="宋体" w:eastAsia="宋体" w:cs="宋体"/>
        </w:rPr>
        <w:t>) ；</w:t>
      </w:r>
    </w:p>
    <w:p>
      <w:pPr>
        <w:spacing w:before="153" w:line="360" w:lineRule="auto"/>
        <w:ind w:right="148"/>
        <w:rPr>
          <w:rFonts w:ascii="宋体" w:hAnsi="宋体" w:eastAsia="宋体" w:cs="宋体"/>
        </w:rPr>
      </w:pPr>
      <w:r>
        <w:rPr>
          <w:rFonts w:hint="eastAsia" w:ascii="宋体" w:hAnsi="宋体" w:eastAsia="宋体" w:cs="宋体"/>
          <w:spacing w:val="-12"/>
        </w:rPr>
        <w:t>第</w:t>
      </w:r>
      <w:r>
        <w:rPr>
          <w:rFonts w:hint="eastAsia" w:ascii="宋体" w:hAnsi="宋体" w:eastAsia="宋体" w:cs="宋体"/>
          <w:spacing w:val="-8"/>
        </w:rPr>
        <w:t>六</w:t>
      </w:r>
      <w:r>
        <w:rPr>
          <w:rFonts w:hint="eastAsia" w:ascii="宋体" w:hAnsi="宋体" w:eastAsia="宋体" w:cs="宋体"/>
          <w:spacing w:val="-6"/>
        </w:rPr>
        <w:t>期：甲方应在 202  年  月   日之前，向乙方支付第六期合同款即人</w:t>
      </w:r>
      <w:r>
        <w:rPr>
          <w:rFonts w:hint="eastAsia" w:ascii="宋体" w:hAnsi="宋体" w:eastAsia="宋体" w:cs="宋体"/>
          <w:spacing w:val="-1"/>
        </w:rPr>
        <w:t xml:space="preserve">民币 (大写)： </w:t>
      </w:r>
      <w:r>
        <w:rPr>
          <w:rFonts w:hint="eastAsia" w:ascii="宋体" w:hAnsi="宋体" w:eastAsia="宋体" w:cs="宋体"/>
          <w:spacing w:val="-1"/>
          <w:u w:val="single"/>
        </w:rPr>
        <w:t xml:space="preserve">              元整 </w:t>
      </w:r>
      <w:r>
        <w:rPr>
          <w:rFonts w:hint="eastAsia" w:ascii="宋体" w:hAnsi="宋体" w:eastAsia="宋体" w:cs="宋体"/>
          <w:spacing w:val="-1"/>
        </w:rPr>
        <w:t xml:space="preserve"> ( 小写¥</w:t>
      </w:r>
      <w:r>
        <w:rPr>
          <w:rFonts w:hint="eastAsia" w:ascii="宋体" w:hAnsi="宋体" w:eastAsia="宋体" w:cs="宋体"/>
          <w:spacing w:val="-1"/>
          <w:u w:val="single"/>
        </w:rPr>
        <w:t xml:space="preserve">           </w:t>
      </w:r>
      <w:r>
        <w:rPr>
          <w:rFonts w:hint="eastAsia" w:ascii="宋体" w:hAnsi="宋体" w:eastAsia="宋体" w:cs="宋体"/>
          <w:u w:val="single"/>
        </w:rPr>
        <w:t>.00</w:t>
      </w:r>
      <w:r>
        <w:rPr>
          <w:rFonts w:hint="eastAsia" w:ascii="宋体" w:hAnsi="宋体" w:eastAsia="宋体" w:cs="宋体"/>
        </w:rPr>
        <w:t>) ；</w:t>
      </w: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（3）履约保证金的收取与退还：</w:t>
      </w:r>
    </w:p>
    <w:p>
      <w:pPr>
        <w:spacing w:before="153" w:line="360" w:lineRule="auto"/>
        <w:ind w:right="148"/>
        <w:rPr>
          <w:rFonts w:ascii="宋体" w:hAnsi="宋体" w:eastAsia="宋体" w:cs="宋体"/>
          <w:spacing w:val="-6"/>
        </w:rPr>
      </w:pPr>
      <w:r>
        <w:rPr>
          <w:rFonts w:hint="eastAsia" w:ascii="宋体" w:hAnsi="宋体" w:eastAsia="宋体" w:cs="宋体"/>
          <w:spacing w:val="-6"/>
        </w:rPr>
        <w:t>1）、中标供应商应当在中标结果公示发布后五个工作日内将项目履约保证金（中标总额的5%）转账至甲方基本户,未按照招标文件要求按时足额缴纳履约保证金的，采购人将取消中标供应商中标资格（《中华人民共和国招标投标法实施条例》第七十四条 ），且无需承担任何责任，采购人按照评审报告推荐的成交候选人名单排序，确定下一候选人为中标或者成交供应商（《中华人民共和国政府采购法实施条例》第四十九条）。合同约定事宜完成，所有产品功能完好，无息退还履约保证金。</w:t>
      </w:r>
    </w:p>
    <w:p>
      <w:pPr>
        <w:spacing w:before="153" w:line="360" w:lineRule="auto"/>
        <w:ind w:right="148"/>
        <w:rPr>
          <w:rFonts w:ascii="宋体" w:hAnsi="宋体" w:eastAsia="宋体" w:cs="宋体"/>
          <w:spacing w:val="-6"/>
        </w:rPr>
      </w:pPr>
      <w:r>
        <w:rPr>
          <w:rFonts w:hint="eastAsia" w:ascii="宋体" w:hAnsi="宋体" w:eastAsia="宋体" w:cs="宋体"/>
          <w:spacing w:val="-6"/>
        </w:rPr>
        <w:t>2）、采购人基本户：</w:t>
      </w:r>
    </w:p>
    <w:p>
      <w:pPr>
        <w:spacing w:before="153" w:line="360" w:lineRule="auto"/>
        <w:ind w:right="148"/>
        <w:rPr>
          <w:rFonts w:ascii="宋体" w:hAnsi="宋体" w:eastAsia="宋体" w:cs="宋体"/>
          <w:spacing w:val="-6"/>
        </w:rPr>
      </w:pPr>
      <w:r>
        <w:rPr>
          <w:rFonts w:hint="eastAsia" w:ascii="宋体" w:hAnsi="宋体" w:eastAsia="宋体" w:cs="宋体"/>
          <w:spacing w:val="-6"/>
        </w:rPr>
        <w:t xml:space="preserve">户名：西安市红会医院 </w:t>
      </w:r>
    </w:p>
    <w:p>
      <w:pPr>
        <w:spacing w:before="153" w:line="360" w:lineRule="auto"/>
        <w:ind w:right="148"/>
        <w:rPr>
          <w:rFonts w:ascii="宋体" w:hAnsi="宋体" w:eastAsia="宋体" w:cs="宋体"/>
          <w:spacing w:val="-6"/>
        </w:rPr>
      </w:pPr>
      <w:r>
        <w:rPr>
          <w:rFonts w:hint="eastAsia" w:ascii="宋体" w:hAnsi="宋体" w:eastAsia="宋体" w:cs="宋体"/>
          <w:spacing w:val="-6"/>
        </w:rPr>
        <w:t>账号：102407334632</w:t>
      </w:r>
    </w:p>
    <w:p>
      <w:pPr>
        <w:spacing w:before="153" w:line="360" w:lineRule="auto"/>
        <w:ind w:right="148"/>
        <w:rPr>
          <w:rFonts w:ascii="宋体" w:hAnsi="宋体" w:eastAsia="宋体" w:cs="宋体"/>
          <w:spacing w:val="-6"/>
        </w:rPr>
      </w:pPr>
      <w:r>
        <w:rPr>
          <w:rFonts w:hint="eastAsia" w:ascii="宋体" w:hAnsi="宋体" w:eastAsia="宋体" w:cs="宋体"/>
          <w:spacing w:val="-6"/>
        </w:rPr>
        <w:t>开户行：中行西安长安路支行</w:t>
      </w:r>
    </w:p>
    <w:p>
      <w:pPr>
        <w:spacing w:before="78" w:line="360" w:lineRule="auto"/>
        <w:ind w:left="38"/>
        <w:rPr>
          <w:rFonts w:ascii="宋体" w:hAnsi="宋体" w:eastAsia="宋体" w:cs="宋体"/>
        </w:rPr>
      </w:pPr>
      <w:r>
        <w:rPr>
          <w:rFonts w:hint="eastAsia" w:ascii="宋体" w:hAnsi="宋体" w:eastAsia="宋体" w:cs="宋体"/>
          <w:spacing w:val="-1"/>
        </w:rPr>
        <w:t>第六   违约</w:t>
      </w:r>
      <w:r>
        <w:rPr>
          <w:rFonts w:hint="eastAsia" w:ascii="宋体" w:hAnsi="宋体" w:eastAsia="宋体" w:cs="宋体"/>
        </w:rPr>
        <w:t>责任</w:t>
      </w:r>
    </w:p>
    <w:p>
      <w:pPr>
        <w:spacing w:before="154" w:line="360" w:lineRule="auto"/>
        <w:ind w:left="61" w:right="83" w:hanging="17"/>
        <w:rPr>
          <w:rFonts w:ascii="宋体" w:hAnsi="宋体" w:eastAsia="宋体" w:cs="宋体"/>
        </w:rPr>
      </w:pPr>
      <w:r>
        <w:rPr>
          <w:rFonts w:hint="eastAsia" w:ascii="宋体" w:hAnsi="宋体" w:eastAsia="宋体" w:cs="宋体"/>
          <w:spacing w:val="8"/>
        </w:rPr>
        <w:t>(</w:t>
      </w:r>
      <w:r>
        <w:rPr>
          <w:rFonts w:hint="eastAsia" w:ascii="宋体" w:hAnsi="宋体" w:eastAsia="宋体" w:cs="宋体"/>
        </w:rPr>
        <w:t>1</w:t>
      </w:r>
      <w:r>
        <w:rPr>
          <w:rFonts w:hint="eastAsia" w:ascii="宋体" w:hAnsi="宋体" w:eastAsia="宋体" w:cs="宋体"/>
          <w:spacing w:val="8"/>
        </w:rPr>
        <w:t>) 由于不可抗力事件(包括但不限于地震、火灾、战争、骚乱)造成的损坏</w:t>
      </w:r>
      <w:r>
        <w:rPr>
          <w:rFonts w:hint="eastAsia" w:ascii="宋体" w:hAnsi="宋体" w:eastAsia="宋体" w:cs="宋体"/>
          <w:spacing w:val="3"/>
        </w:rPr>
        <w:t>，</w:t>
      </w:r>
      <w:r>
        <w:rPr>
          <w:rFonts w:hint="eastAsia" w:ascii="宋体" w:hAnsi="宋体" w:eastAsia="宋体" w:cs="宋体"/>
        </w:rPr>
        <w:t xml:space="preserve"> </w:t>
      </w:r>
      <w:r>
        <w:rPr>
          <w:rFonts w:hint="eastAsia" w:ascii="宋体" w:hAnsi="宋体" w:eastAsia="宋体" w:cs="宋体"/>
          <w:spacing w:val="-4"/>
        </w:rPr>
        <w:t>乙方根据实际</w:t>
      </w:r>
      <w:r>
        <w:rPr>
          <w:rFonts w:hint="eastAsia" w:ascii="宋体" w:hAnsi="宋体" w:eastAsia="宋体" w:cs="宋体"/>
          <w:spacing w:val="-2"/>
        </w:rPr>
        <w:t>情况部分或全部免除责任，但应5日内书面通知甲方。</w:t>
      </w:r>
    </w:p>
    <w:p>
      <w:pPr>
        <w:spacing w:before="154" w:line="360" w:lineRule="auto"/>
        <w:ind w:left="61" w:right="83" w:hanging="17"/>
        <w:rPr>
          <w:rFonts w:hint="eastAsia" w:ascii="宋体" w:hAnsi="宋体" w:eastAsia="宋体" w:cs="宋体"/>
          <w:spacing w:val="-4"/>
        </w:rPr>
      </w:pPr>
      <w:r>
        <w:rPr>
          <w:rFonts w:hint="eastAsia" w:ascii="宋体" w:hAnsi="宋体" w:eastAsia="宋体" w:cs="宋体"/>
          <w:spacing w:val="-4"/>
        </w:rPr>
        <w:t>(2) 因为乙方不履行合同或者履行合同不符合约定给甲方造成损失的，乙方负责 赔偿全部损失(包括但不限于指定第三方进行维修的费用、合同未履行而导致的可能产生的租赁费用及其它由此造成的甲方对第三方的违约损失)，并支付甲方合同总价款30%的违约金。</w:t>
      </w:r>
    </w:p>
    <w:p>
      <w:pPr>
        <w:spacing w:before="1" w:line="360" w:lineRule="auto"/>
        <w:ind w:left="39" w:right="174" w:firstLine="5"/>
        <w:rPr>
          <w:rFonts w:ascii="宋体" w:hAnsi="宋体" w:eastAsia="宋体" w:cs="宋体"/>
        </w:rPr>
      </w:pPr>
      <w:r>
        <w:rPr>
          <w:rFonts w:hint="eastAsia" w:ascii="宋体" w:hAnsi="宋体" w:eastAsia="宋体" w:cs="宋体"/>
          <w:spacing w:val="2"/>
        </w:rPr>
        <w:t xml:space="preserve"> (</w:t>
      </w:r>
      <w:r>
        <w:rPr>
          <w:rFonts w:hint="eastAsia" w:ascii="宋体" w:hAnsi="宋体" w:eastAsia="宋体" w:cs="宋体"/>
        </w:rPr>
        <w:t>3</w:t>
      </w:r>
      <w:r>
        <w:rPr>
          <w:rFonts w:hint="eastAsia" w:ascii="宋体" w:hAnsi="宋体" w:eastAsia="宋体" w:cs="宋体"/>
          <w:spacing w:val="2"/>
        </w:rPr>
        <w:t>)在保修期限内，未经</w:t>
      </w:r>
      <w:r>
        <w:rPr>
          <w:rFonts w:hint="eastAsia" w:ascii="宋体" w:hAnsi="宋体" w:eastAsia="宋体" w:cs="宋体"/>
          <w:spacing w:val="1"/>
        </w:rPr>
        <w:t>乙方同意甲方不得擅自进行维修或更换第三方零备件，</w:t>
      </w:r>
      <w:r>
        <w:rPr>
          <w:rFonts w:hint="eastAsia" w:ascii="宋体" w:hAnsi="宋体" w:eastAsia="宋体" w:cs="宋体"/>
        </w:rPr>
        <w:t xml:space="preserve"> </w:t>
      </w:r>
      <w:r>
        <w:rPr>
          <w:rFonts w:hint="eastAsia" w:ascii="宋体" w:hAnsi="宋体" w:eastAsia="宋体" w:cs="宋体"/>
          <w:spacing w:val="-3"/>
        </w:rPr>
        <w:t>若</w:t>
      </w:r>
      <w:r>
        <w:rPr>
          <w:rFonts w:hint="eastAsia" w:ascii="宋体" w:hAnsi="宋体" w:eastAsia="宋体" w:cs="宋体"/>
          <w:spacing w:val="-2"/>
        </w:rPr>
        <w:t>由此造成为故障和损害的，由甲方自行承担相应责任。</w:t>
      </w:r>
    </w:p>
    <w:p>
      <w:pPr>
        <w:spacing w:before="1" w:line="360" w:lineRule="auto"/>
        <w:ind w:left="39" w:right="174" w:firstLine="5"/>
        <w:rPr>
          <w:rFonts w:hint="eastAsia" w:ascii="宋体" w:hAnsi="宋体" w:eastAsia="宋体" w:cs="宋体"/>
          <w:spacing w:val="2"/>
        </w:rPr>
      </w:pPr>
      <w:r>
        <w:rPr>
          <w:rFonts w:hint="eastAsia" w:ascii="宋体" w:hAnsi="宋体" w:eastAsia="宋体" w:cs="宋体"/>
          <w:spacing w:val="2"/>
        </w:rPr>
        <w:t>(4)在执行本合同期间，如双方提前解除终止合同，需经双方协商解决。若因甲 方原因提前解除本合同的，甲方同意向乙方支付该年度乙方已完成并获得甲方书面 确认合格的工作成果，进行核算，并支付费用。若因乙方原因提前解除本合同的，在经得甲方书面同意后，乙方同意按照已完成并获得甲方书面确认合格的工作成果与乙方已完成的全部工作 成果的比例，减免本期合同金额的10%核算并收取保修费。</w:t>
      </w:r>
    </w:p>
    <w:p>
      <w:pPr>
        <w:spacing w:before="154" w:line="360" w:lineRule="auto"/>
        <w:ind w:left="38"/>
        <w:rPr>
          <w:rFonts w:ascii="宋体" w:hAnsi="宋体" w:eastAsia="宋体" w:cs="宋体"/>
        </w:rPr>
      </w:pPr>
      <w:r>
        <w:rPr>
          <w:rFonts w:hint="eastAsia" w:ascii="宋体" w:hAnsi="宋体" w:eastAsia="宋体" w:cs="宋体"/>
          <w:spacing w:val="-1"/>
        </w:rPr>
        <w:t>第七  争</w:t>
      </w:r>
      <w:r>
        <w:rPr>
          <w:rFonts w:hint="eastAsia" w:ascii="宋体" w:hAnsi="宋体" w:eastAsia="宋体" w:cs="宋体"/>
        </w:rPr>
        <w:t>议解决</w:t>
      </w:r>
    </w:p>
    <w:p>
      <w:pPr>
        <w:spacing w:before="155" w:line="360" w:lineRule="auto"/>
        <w:ind w:left="42" w:right="237" w:firstLine="490"/>
        <w:rPr>
          <w:rFonts w:ascii="宋体" w:hAnsi="宋体" w:eastAsia="宋体" w:cs="宋体"/>
        </w:rPr>
      </w:pPr>
      <w:r>
        <w:rPr>
          <w:rFonts w:hint="eastAsia" w:ascii="宋体" w:hAnsi="宋体" w:eastAsia="宋体" w:cs="宋体"/>
          <w:spacing w:val="-1"/>
        </w:rPr>
        <w:t>本合同在履行过程中发生</w:t>
      </w:r>
      <w:r>
        <w:rPr>
          <w:rFonts w:hint="eastAsia" w:ascii="宋体" w:hAnsi="宋体" w:eastAsia="宋体" w:cs="宋体"/>
        </w:rPr>
        <w:t xml:space="preserve">的争议，由甲、乙双方当事人协商解决，协商不成 </w:t>
      </w:r>
      <w:r>
        <w:rPr>
          <w:rFonts w:hint="eastAsia" w:ascii="宋体" w:hAnsi="宋体" w:eastAsia="宋体" w:cs="宋体"/>
          <w:spacing w:val="-1"/>
        </w:rPr>
        <w:t>的应提交依法向</w:t>
      </w:r>
      <w:r>
        <w:rPr>
          <w:rFonts w:hint="eastAsia" w:ascii="宋体" w:hAnsi="宋体" w:eastAsia="宋体" w:cs="宋体"/>
          <w:spacing w:val="-1"/>
          <w:u w:val="single"/>
        </w:rPr>
        <w:t xml:space="preserve"> 甲方所</w:t>
      </w:r>
      <w:r>
        <w:rPr>
          <w:rFonts w:hint="eastAsia" w:ascii="宋体" w:hAnsi="宋体" w:eastAsia="宋体" w:cs="宋体"/>
          <w:u w:val="single"/>
        </w:rPr>
        <w:t xml:space="preserve">在地 </w:t>
      </w:r>
      <w:r>
        <w:rPr>
          <w:rFonts w:hint="eastAsia" w:ascii="宋体" w:hAnsi="宋体" w:eastAsia="宋体" w:cs="宋体"/>
        </w:rPr>
        <w:t xml:space="preserve">人民法院起诉。对双方均有约束力,本合同适用中华 </w:t>
      </w:r>
      <w:r>
        <w:rPr>
          <w:rFonts w:hint="eastAsia" w:ascii="宋体" w:hAnsi="宋体" w:eastAsia="宋体" w:cs="宋体"/>
          <w:spacing w:val="-6"/>
        </w:rPr>
        <w:t>人</w:t>
      </w:r>
      <w:r>
        <w:rPr>
          <w:rFonts w:hint="eastAsia" w:ascii="宋体" w:hAnsi="宋体" w:eastAsia="宋体" w:cs="宋体"/>
          <w:spacing w:val="-5"/>
        </w:rPr>
        <w:t>民共和国法律。</w:t>
      </w:r>
    </w:p>
    <w:p>
      <w:pPr>
        <w:spacing w:before="1" w:line="360" w:lineRule="auto"/>
        <w:ind w:left="38"/>
        <w:rPr>
          <w:rFonts w:ascii="宋体" w:hAnsi="宋体" w:eastAsia="宋体" w:cs="宋体"/>
        </w:rPr>
      </w:pPr>
      <w:r>
        <w:rPr>
          <w:rFonts w:hint="eastAsia" w:ascii="宋体" w:hAnsi="宋体" w:eastAsia="宋体" w:cs="宋体"/>
          <w:spacing w:val="-1"/>
        </w:rPr>
        <w:t>第八   合同</w:t>
      </w:r>
      <w:r>
        <w:rPr>
          <w:rFonts w:hint="eastAsia" w:ascii="宋体" w:hAnsi="宋体" w:eastAsia="宋体" w:cs="宋体"/>
        </w:rPr>
        <w:t>生效</w:t>
      </w:r>
    </w:p>
    <w:p>
      <w:pPr>
        <w:spacing w:before="157" w:line="360" w:lineRule="auto"/>
        <w:ind w:left="37" w:right="239" w:firstLine="481"/>
        <w:rPr>
          <w:rFonts w:ascii="宋体" w:hAnsi="宋体" w:eastAsia="宋体" w:cs="宋体"/>
        </w:rPr>
      </w:pPr>
      <w:r>
        <w:rPr>
          <w:rFonts w:hint="eastAsia" w:ascii="宋体" w:hAnsi="宋体" w:eastAsia="宋体" w:cs="宋体"/>
          <w:spacing w:val="-1"/>
        </w:rPr>
        <w:t>本合同一式</w:t>
      </w:r>
      <w:r>
        <w:rPr>
          <w:rFonts w:hint="eastAsia" w:ascii="宋体" w:hAnsi="宋体" w:eastAsia="宋体" w:cs="宋体"/>
          <w:spacing w:val="-1"/>
          <w:u w:val="single"/>
        </w:rPr>
        <w:t xml:space="preserve"> 柒 </w:t>
      </w:r>
      <w:r>
        <w:rPr>
          <w:rFonts w:hint="eastAsia" w:ascii="宋体" w:hAnsi="宋体" w:eastAsia="宋体" w:cs="宋体"/>
          <w:spacing w:val="-1"/>
        </w:rPr>
        <w:t>份，甲方执</w:t>
      </w:r>
      <w:r>
        <w:rPr>
          <w:rFonts w:hint="eastAsia" w:ascii="宋体" w:hAnsi="宋体" w:eastAsia="宋体" w:cs="宋体"/>
          <w:spacing w:val="-1"/>
          <w:u w:val="single"/>
        </w:rPr>
        <w:t xml:space="preserve"> 肆</w:t>
      </w:r>
      <w:r>
        <w:rPr>
          <w:rFonts w:hint="eastAsia" w:ascii="宋体" w:hAnsi="宋体" w:eastAsia="宋体" w:cs="宋体"/>
          <w:spacing w:val="-1"/>
        </w:rPr>
        <w:t>份、乙方执</w:t>
      </w:r>
      <w:r>
        <w:rPr>
          <w:rFonts w:hint="eastAsia" w:ascii="宋体" w:hAnsi="宋体" w:eastAsia="宋体" w:cs="宋体"/>
          <w:spacing w:val="-1"/>
          <w:u w:val="single"/>
        </w:rPr>
        <w:t>贰份</w:t>
      </w:r>
      <w:r>
        <w:rPr>
          <w:rFonts w:hint="eastAsia" w:ascii="宋体" w:hAnsi="宋体" w:eastAsia="宋体" w:cs="宋体"/>
        </w:rPr>
        <w:t xml:space="preserve"> ，鉴证方一份，</w:t>
      </w:r>
      <w:r>
        <w:rPr>
          <w:rFonts w:hint="eastAsia" w:ascii="宋体" w:hAnsi="宋体" w:eastAsia="宋体" w:cs="宋体"/>
          <w:spacing w:val="-3"/>
        </w:rPr>
        <w:t>本合同甲方、乙方以及丙方确认签字、盖章后生效。  本合同附</w:t>
      </w:r>
      <w:r>
        <w:rPr>
          <w:rFonts w:hint="eastAsia" w:ascii="宋体" w:hAnsi="宋体" w:eastAsia="宋体" w:cs="宋体"/>
          <w:spacing w:val="-2"/>
        </w:rPr>
        <w:t>件为合同组成部分，与本合同具有同等法律效力</w:t>
      </w:r>
      <w:r>
        <w:rPr>
          <w:rFonts w:hint="eastAsia" w:ascii="宋体" w:hAnsi="宋体" w:eastAsia="宋体" w:cs="宋体"/>
        </w:rPr>
        <w:t>。</w:t>
      </w:r>
    </w:p>
    <w:p>
      <w:pPr>
        <w:spacing w:before="46" w:line="360" w:lineRule="auto"/>
        <w:ind w:left="24"/>
        <w:rPr>
          <w:rFonts w:ascii="宋体" w:hAnsi="宋体" w:eastAsia="宋体" w:cs="宋体"/>
        </w:rPr>
      </w:pPr>
      <w:r>
        <w:rPr>
          <w:rFonts w:hint="eastAsia" w:ascii="宋体" w:hAnsi="宋体" w:eastAsia="宋体" w:cs="宋体"/>
          <w:spacing w:val="9"/>
        </w:rPr>
        <w:t>甲</w:t>
      </w:r>
      <w:r>
        <w:rPr>
          <w:rFonts w:hint="eastAsia" w:ascii="宋体" w:hAnsi="宋体" w:eastAsia="宋体" w:cs="宋体"/>
          <w:spacing w:val="6"/>
        </w:rPr>
        <w:t xml:space="preserve">  方(法人公章)                  </w:t>
      </w:r>
      <w:r>
        <w:rPr>
          <w:rFonts w:hint="eastAsia" w:ascii="宋体" w:hAnsi="宋体" w:eastAsia="宋体" w:cs="宋体"/>
          <w:spacing w:val="8"/>
        </w:rPr>
        <w:t>乙</w:t>
      </w:r>
      <w:r>
        <w:rPr>
          <w:rFonts w:hint="eastAsia" w:ascii="宋体" w:hAnsi="宋体" w:eastAsia="宋体" w:cs="宋体"/>
          <w:spacing w:val="7"/>
        </w:rPr>
        <w:t xml:space="preserve">  方(法人公章)</w:t>
      </w:r>
    </w:p>
    <w:p>
      <w:pPr>
        <w:spacing w:before="155" w:line="360" w:lineRule="auto"/>
        <w:ind w:left="40"/>
        <w:rPr>
          <w:rFonts w:ascii="宋体" w:hAnsi="宋体" w:eastAsia="宋体" w:cs="宋体"/>
        </w:rPr>
      </w:pPr>
      <w:r>
        <w:rPr>
          <w:rFonts w:hint="eastAsia" w:ascii="宋体" w:hAnsi="宋体" w:eastAsia="宋体" w:cs="宋体"/>
          <w:spacing w:val="-1"/>
        </w:rPr>
        <w:t>单位名称：西安市红会医</w:t>
      </w:r>
      <w:r>
        <w:rPr>
          <w:rFonts w:hint="eastAsia" w:ascii="宋体" w:hAnsi="宋体" w:eastAsia="宋体" w:cs="宋体"/>
        </w:rPr>
        <w:t xml:space="preserve">院           </w:t>
      </w:r>
      <w:r>
        <w:rPr>
          <w:rFonts w:hint="eastAsia" w:ascii="宋体" w:hAnsi="宋体" w:eastAsia="宋体" w:cs="宋体"/>
          <w:spacing w:val="24"/>
        </w:rPr>
        <w:t>单</w:t>
      </w:r>
      <w:r>
        <w:rPr>
          <w:rFonts w:hint="eastAsia" w:ascii="宋体" w:hAnsi="宋体" w:eastAsia="宋体" w:cs="宋体"/>
          <w:spacing w:val="13"/>
        </w:rPr>
        <w:t>位</w:t>
      </w:r>
      <w:r>
        <w:rPr>
          <w:rFonts w:hint="eastAsia" w:ascii="宋体" w:hAnsi="宋体" w:eastAsia="宋体" w:cs="宋体"/>
          <w:spacing w:val="12"/>
        </w:rPr>
        <w:t>名称:</w:t>
      </w:r>
    </w:p>
    <w:p>
      <w:pPr>
        <w:spacing w:before="2" w:line="360" w:lineRule="auto"/>
        <w:ind w:left="1218" w:right="120" w:hanging="1218"/>
        <w:rPr>
          <w:rFonts w:ascii="宋体" w:hAnsi="宋体" w:eastAsia="宋体" w:cs="宋体"/>
        </w:rPr>
      </w:pPr>
      <w:r>
        <w:rPr>
          <w:rFonts w:hint="eastAsia" w:ascii="宋体" w:hAnsi="宋体" w:eastAsia="宋体" w:cs="宋体"/>
          <w:spacing w:val="-6"/>
        </w:rPr>
        <w:t xml:space="preserve">地  址：西安市碑林区南郭路 76 号    </w:t>
      </w:r>
      <w:r>
        <w:rPr>
          <w:rFonts w:hint="eastAsia" w:ascii="宋体" w:hAnsi="宋体" w:eastAsia="宋体" w:cs="宋体"/>
          <w:spacing w:val="-1"/>
        </w:rPr>
        <w:t>地  址：</w:t>
      </w:r>
    </w:p>
    <w:p>
      <w:pPr>
        <w:spacing w:line="360" w:lineRule="auto"/>
        <w:ind w:left="1"/>
        <w:rPr>
          <w:rFonts w:ascii="宋体" w:hAnsi="宋体" w:eastAsia="宋体" w:cs="宋体"/>
        </w:rPr>
      </w:pPr>
      <w:r>
        <w:rPr>
          <w:rFonts w:hint="eastAsia" w:ascii="宋体" w:hAnsi="宋体" w:eastAsia="宋体" w:cs="宋体"/>
          <w:spacing w:val="12"/>
        </w:rPr>
        <w:t>法</w:t>
      </w:r>
      <w:r>
        <w:rPr>
          <w:rFonts w:hint="eastAsia" w:ascii="宋体" w:hAnsi="宋体" w:eastAsia="宋体" w:cs="宋体"/>
          <w:spacing w:val="9"/>
        </w:rPr>
        <w:t xml:space="preserve">定代表人：(签字)               </w:t>
      </w:r>
      <w:r>
        <w:rPr>
          <w:rFonts w:hint="eastAsia" w:ascii="宋体" w:hAnsi="宋体" w:eastAsia="宋体" w:cs="宋体"/>
          <w:spacing w:val="-10"/>
          <w:position w:val="15"/>
        </w:rPr>
        <w:t>法</w:t>
      </w:r>
      <w:r>
        <w:rPr>
          <w:rFonts w:hint="eastAsia" w:ascii="宋体" w:hAnsi="宋体" w:eastAsia="宋体" w:cs="宋体"/>
          <w:spacing w:val="-9"/>
          <w:position w:val="15"/>
        </w:rPr>
        <w:t>定代表人：</w:t>
      </w:r>
    </w:p>
    <w:p>
      <w:pPr>
        <w:spacing w:line="360" w:lineRule="auto"/>
        <w:rPr>
          <w:rFonts w:ascii="宋体" w:hAnsi="宋体" w:eastAsia="宋体" w:cs="宋体"/>
        </w:rPr>
      </w:pPr>
      <w:r>
        <w:rPr>
          <w:rFonts w:hint="eastAsia" w:ascii="宋体" w:hAnsi="宋体" w:eastAsia="宋体" w:cs="宋体"/>
          <w:spacing w:val="12"/>
        </w:rPr>
        <w:t>代理人：(签字</w:t>
      </w:r>
      <w:r>
        <w:rPr>
          <w:rFonts w:hint="eastAsia" w:ascii="宋体" w:hAnsi="宋体" w:eastAsia="宋体" w:cs="宋体"/>
          <w:spacing w:val="11"/>
        </w:rPr>
        <w:t xml:space="preserve">)                  </w:t>
      </w:r>
      <w:r>
        <w:rPr>
          <w:rFonts w:hint="eastAsia" w:ascii="宋体" w:hAnsi="宋体" w:eastAsia="宋体" w:cs="宋体"/>
          <w:spacing w:val="-12"/>
        </w:rPr>
        <w:t>代理人：</w:t>
      </w:r>
    </w:p>
    <w:p>
      <w:pPr>
        <w:spacing w:before="154" w:line="360" w:lineRule="auto"/>
        <w:ind w:left="5468" w:hanging="5458" w:hangingChars="2201"/>
        <w:rPr>
          <w:rFonts w:ascii="宋体" w:hAnsi="宋体" w:eastAsia="宋体" w:cs="宋体"/>
          <w:spacing w:val="-1"/>
        </w:rPr>
      </w:pPr>
      <w:r>
        <w:rPr>
          <w:rFonts w:hint="eastAsia" w:ascii="宋体" w:hAnsi="宋体" w:eastAsia="宋体" w:cs="宋体"/>
        </w:rPr>
        <w:t xml:space="preserve">                                   </w:t>
      </w:r>
      <w:r>
        <w:rPr>
          <w:rFonts w:hint="eastAsia" w:ascii="宋体" w:hAnsi="宋体" w:eastAsia="宋体" w:cs="宋体"/>
          <w:spacing w:val="-1"/>
        </w:rPr>
        <w:t>开户银行:</w:t>
      </w:r>
    </w:p>
    <w:p>
      <w:pPr>
        <w:spacing w:before="154" w:line="360" w:lineRule="auto"/>
        <w:ind w:left="282" w:leftChars="114" w:firstLine="4199" w:firstLineChars="1795"/>
        <w:rPr>
          <w:rFonts w:ascii="宋体" w:hAnsi="宋体" w:eastAsia="宋体" w:cs="宋体"/>
        </w:rPr>
      </w:pPr>
      <w:r>
        <w:rPr>
          <w:rFonts w:hint="eastAsia" w:ascii="宋体" w:hAnsi="宋体" w:eastAsia="宋体" w:cs="宋体"/>
          <w:spacing w:val="-7"/>
        </w:rPr>
        <w:t xml:space="preserve">帐    号： </w:t>
      </w:r>
    </w:p>
    <w:p>
      <w:pPr>
        <w:spacing w:before="1" w:line="360" w:lineRule="auto"/>
        <w:rPr>
          <w:rFonts w:ascii="宋体" w:hAnsi="宋体" w:eastAsia="宋体" w:cs="宋体"/>
          <w:spacing w:val="-4"/>
        </w:rPr>
      </w:pPr>
      <w:r>
        <w:rPr>
          <w:rFonts w:hint="eastAsia" w:ascii="宋体" w:hAnsi="宋体" w:eastAsia="宋体" w:cs="宋体"/>
          <w:spacing w:val="-4"/>
        </w:rPr>
        <w:t xml:space="preserve">签订日期：      年   月   </w:t>
      </w:r>
      <w:r>
        <w:rPr>
          <w:rFonts w:hint="eastAsia" w:ascii="宋体" w:hAnsi="宋体" w:eastAsia="宋体" w:cs="宋体"/>
          <w:spacing w:val="-3"/>
        </w:rPr>
        <w:t xml:space="preserve">日         </w:t>
      </w:r>
      <w:r>
        <w:rPr>
          <w:rFonts w:hint="eastAsia" w:ascii="宋体" w:hAnsi="宋体" w:eastAsia="宋体" w:cs="宋体"/>
          <w:spacing w:val="-7"/>
        </w:rPr>
        <w:t>签</w:t>
      </w:r>
      <w:r>
        <w:rPr>
          <w:rFonts w:hint="eastAsia" w:ascii="宋体" w:hAnsi="宋体" w:eastAsia="宋体" w:cs="宋体"/>
          <w:spacing w:val="-4"/>
        </w:rPr>
        <w:t>订日期：     年   月   日</w:t>
      </w:r>
    </w:p>
    <w:p/>
    <w:p>
      <w:pPr>
        <w:pStyle w:val="2"/>
        <w:rPr>
          <w:sz w:val="28"/>
          <w:szCs w:val="40"/>
        </w:rPr>
      </w:pPr>
    </w:p>
    <w:p>
      <w:pPr>
        <w:pStyle w:val="2"/>
        <w:rPr>
          <w:sz w:val="28"/>
          <w:szCs w:val="40"/>
        </w:rPr>
      </w:pPr>
      <w:r>
        <w:rPr>
          <w:rFonts w:hint="eastAsia"/>
          <w:sz w:val="28"/>
          <w:szCs w:val="40"/>
        </w:rPr>
        <w:t>鉴证方：</w:t>
      </w:r>
      <w:bookmarkStart w:id="78" w:name="_Toc30893"/>
    </w:p>
    <w:p>
      <w:pPr>
        <w:pStyle w:val="2"/>
        <w:rPr>
          <w:rFonts w:asciiTheme="minorEastAsia" w:hAnsiTheme="minorEastAsia" w:cstheme="minorEastAsia"/>
          <w:b/>
          <w:sz w:val="24"/>
        </w:rPr>
      </w:pPr>
    </w:p>
    <w:p>
      <w:pPr>
        <w:pStyle w:val="2"/>
        <w:spacing w:line="360" w:lineRule="auto"/>
        <w:rPr>
          <w:rFonts w:asciiTheme="minorEastAsia" w:hAnsiTheme="minorEastAsia" w:cstheme="minorEastAsia"/>
          <w:sz w:val="24"/>
        </w:rPr>
      </w:pPr>
      <w:r>
        <w:rPr>
          <w:rFonts w:hint="eastAsia" w:asciiTheme="minorEastAsia" w:hAnsiTheme="minorEastAsia" w:cstheme="minorEastAsia"/>
          <w:b/>
          <w:sz w:val="24"/>
        </w:rPr>
        <w:t>陕西卓佲项目管理有限公司</w:t>
      </w:r>
      <w:r>
        <w:rPr>
          <w:rFonts w:hint="eastAsia" w:asciiTheme="minorEastAsia" w:hAnsiTheme="minorEastAsia" w:cstheme="minorEastAsia"/>
          <w:sz w:val="24"/>
        </w:rPr>
        <w:t>（盖章）</w:t>
      </w:r>
      <w:bookmarkEnd w:id="78"/>
    </w:p>
    <w:p>
      <w:pPr>
        <w:spacing w:line="360" w:lineRule="auto"/>
        <w:rPr>
          <w:rFonts w:asciiTheme="minorEastAsia" w:hAnsiTheme="minorEastAsia" w:cstheme="minorEastAsia"/>
        </w:rPr>
      </w:pPr>
      <w:r>
        <w:rPr>
          <w:rFonts w:hint="eastAsia" w:asciiTheme="minorEastAsia" w:hAnsiTheme="minorEastAsia" w:cstheme="minorEastAsia"/>
        </w:rPr>
        <w:t>地址：西安市雁塔区科技路10号华奥大厦A座20层2002室</w:t>
      </w:r>
    </w:p>
    <w:p>
      <w:pPr>
        <w:pStyle w:val="35"/>
        <w:spacing w:line="360" w:lineRule="auto"/>
        <w:ind w:left="0" w:leftChars="0" w:firstLine="0"/>
        <w:rPr>
          <w:rFonts w:asciiTheme="minorEastAsia" w:hAnsiTheme="minorEastAsia" w:cstheme="minorEastAsia"/>
          <w:sz w:val="24"/>
        </w:rPr>
      </w:pPr>
      <w:r>
        <w:rPr>
          <w:rFonts w:hint="eastAsia" w:asciiTheme="minorEastAsia" w:hAnsiTheme="minorEastAsia" w:cstheme="minorEastAsia"/>
          <w:sz w:val="24"/>
        </w:rPr>
        <w:t>被授权代表：（签字）</w:t>
      </w:r>
    </w:p>
    <w:p>
      <w:pPr>
        <w:pStyle w:val="12"/>
        <w:spacing w:line="360" w:lineRule="auto"/>
        <w:ind w:firstLine="0"/>
        <w:rPr>
          <w:rFonts w:asciiTheme="minorEastAsia" w:hAnsiTheme="minorEastAsia" w:cstheme="minorEastAsia"/>
        </w:rPr>
      </w:pPr>
      <w:r>
        <w:rPr>
          <w:rFonts w:hint="eastAsia" w:asciiTheme="minorEastAsia" w:hAnsiTheme="minorEastAsia" w:cstheme="minorEastAsia"/>
        </w:rPr>
        <w:t>电话：029-88440695</w:t>
      </w:r>
    </w:p>
    <w:p>
      <w:pPr>
        <w:pStyle w:val="12"/>
        <w:spacing w:line="360" w:lineRule="auto"/>
        <w:ind w:firstLine="0"/>
        <w:rPr>
          <w:rFonts w:asciiTheme="minorEastAsia" w:hAnsiTheme="minorEastAsia" w:cstheme="minorEastAsia"/>
        </w:rPr>
      </w:pPr>
      <w:r>
        <w:rPr>
          <w:rFonts w:hint="eastAsia" w:asciiTheme="minorEastAsia" w:hAnsiTheme="minorEastAsia" w:cstheme="minorEastAsia"/>
        </w:rPr>
        <w:t>日期：     年   月   日</w:t>
      </w:r>
    </w:p>
    <w:p>
      <w:pPr>
        <w:pStyle w:val="3"/>
        <w:rPr>
          <w:rFonts w:asciiTheme="minorEastAsia" w:hAnsiTheme="minorEastAsia" w:eastAsiaTheme="minorEastAsia" w:cstheme="minorEastAsia"/>
          <w:sz w:val="24"/>
          <w:szCs w:val="24"/>
        </w:rPr>
        <w:sectPr>
          <w:footerReference r:id="rId10" w:type="first"/>
          <w:headerReference r:id="rId8" w:type="default"/>
          <w:footerReference r:id="rId9" w:type="default"/>
          <w:pgSz w:w="11906" w:h="16838"/>
          <w:pgMar w:top="1440" w:right="1803" w:bottom="1440" w:left="1803" w:header="850" w:footer="992" w:gutter="0"/>
          <w:cols w:space="0" w:num="1"/>
          <w:titlePg/>
          <w:docGrid w:type="linesAndChars" w:linePitch="395" w:charSpace="1724"/>
        </w:sectPr>
      </w:pPr>
      <w:bookmarkStart w:id="79" w:name="_Toc100219616"/>
      <w:bookmarkStart w:id="80" w:name="_Toc20016"/>
    </w:p>
    <w:p>
      <w:pPr>
        <w:pStyle w:val="3"/>
        <w:rPr>
          <w:rFonts w:ascii="宋体" w:hAnsi="宋体" w:eastAsia="宋体" w:cs="宋体"/>
        </w:rPr>
      </w:pPr>
      <w:r>
        <w:rPr>
          <w:rFonts w:hint="eastAsia" w:ascii="宋体" w:hAnsi="宋体" w:eastAsia="宋体" w:cs="宋体"/>
        </w:rPr>
        <w:t>第五章  投标文件构成及格式</w:t>
      </w:r>
      <w:bookmarkEnd w:id="79"/>
      <w:bookmarkEnd w:id="80"/>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西安市红会医院</w:t>
      </w: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CT室西门子GO TOP CT购置维保服务项目</w:t>
      </w:r>
    </w:p>
    <w:p>
      <w:pPr>
        <w:snapToGrid w:val="0"/>
        <w:jc w:val="center"/>
        <w:rPr>
          <w:rFonts w:asciiTheme="minorEastAsia" w:hAnsiTheme="minorEastAsia" w:cstheme="minorEastAsia"/>
          <w:b/>
          <w:bCs/>
          <w:sz w:val="44"/>
          <w:szCs w:val="44"/>
        </w:rPr>
      </w:pPr>
    </w:p>
    <w:p>
      <w:pPr>
        <w:pStyle w:val="18"/>
        <w:ind w:left="1739" w:right="1739"/>
      </w:pPr>
    </w:p>
    <w:p>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投标文件</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560" w:lineRule="exact"/>
        <w:ind w:firstLine="736" w:firstLineChars="200"/>
        <w:jc w:val="center"/>
        <w:rPr>
          <w:rFonts w:ascii="宋体" w:hAnsi="宋体" w:eastAsia="宋体" w:cs="宋体"/>
          <w:sz w:val="36"/>
          <w:szCs w:val="36"/>
        </w:rPr>
      </w:pPr>
      <w:r>
        <w:rPr>
          <w:rFonts w:hint="eastAsia" w:ascii="宋体" w:hAnsi="宋体" w:eastAsia="宋体" w:cs="宋体"/>
          <w:b/>
          <w:bCs/>
          <w:sz w:val="36"/>
          <w:szCs w:val="36"/>
        </w:rPr>
        <w:t>项目编号：ZMZB2023HHYY-23</w:t>
      </w:r>
    </w:p>
    <w:p>
      <w:pPr>
        <w:spacing w:line="560" w:lineRule="exact"/>
        <w:ind w:firstLine="736" w:firstLineChars="200"/>
        <w:jc w:val="both"/>
        <w:rPr>
          <w:rFonts w:ascii="宋体" w:hAnsi="宋体" w:eastAsia="宋体" w:cs="宋体"/>
          <w:sz w:val="36"/>
          <w:szCs w:val="36"/>
        </w:rPr>
      </w:pPr>
    </w:p>
    <w:p>
      <w:pPr>
        <w:spacing w:line="560" w:lineRule="exact"/>
        <w:ind w:firstLine="736" w:firstLineChars="200"/>
        <w:jc w:val="both"/>
        <w:rPr>
          <w:rFonts w:ascii="宋体" w:hAnsi="宋体" w:eastAsia="宋体" w:cs="宋体"/>
          <w:sz w:val="36"/>
          <w:szCs w:val="36"/>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snapToGrid w:val="0"/>
        <w:spacing w:line="360" w:lineRule="auto"/>
        <w:ind w:firstLine="656" w:firstLineChars="200"/>
        <w:rPr>
          <w:rFonts w:ascii="宋体" w:hAnsi="宋体" w:cs="宋体"/>
          <w:sz w:val="32"/>
          <w:szCs w:val="32"/>
          <w:lang w:val="zh-CN"/>
        </w:rPr>
      </w:pPr>
    </w:p>
    <w:p>
      <w:pPr>
        <w:snapToGrid w:val="0"/>
        <w:spacing w:line="360" w:lineRule="auto"/>
        <w:ind w:firstLine="656" w:firstLineChars="200"/>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56" w:firstLineChars="200"/>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spacing w:line="560" w:lineRule="exact"/>
        <w:ind w:firstLine="896" w:firstLineChars="200"/>
        <w:jc w:val="center"/>
        <w:rPr>
          <w:rFonts w:ascii="宋体" w:hAnsi="宋体" w:eastAsia="宋体" w:cs="宋体"/>
          <w:sz w:val="44"/>
          <w:szCs w:val="44"/>
        </w:rPr>
      </w:pPr>
    </w:p>
    <w:p>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ascii="宋体" w:hAnsi="宋体" w:eastAsia="宋体" w:cs="宋体"/>
          <w:sz w:val="32"/>
          <w:szCs w:val="32"/>
        </w:rPr>
      </w:pPr>
    </w:p>
    <w:p>
      <w:pPr>
        <w:pStyle w:val="13"/>
        <w:snapToGrid w:val="0"/>
        <w:spacing w:line="480" w:lineRule="auto"/>
        <w:ind w:firstLine="576" w:firstLineChars="200"/>
        <w:rPr>
          <w:rFonts w:hAnsi="宋体" w:cs="宋体"/>
          <w:b/>
          <w:bCs/>
          <w:color w:val="000000" w:themeColor="text1"/>
          <w:sz w:val="28"/>
          <w:szCs w:val="28"/>
        </w:rPr>
      </w:pPr>
      <w:bookmarkStart w:id="81" w:name="_Toc3727_WPSOffice_Level1"/>
      <w:r>
        <w:rPr>
          <w:rFonts w:hint="eastAsia" w:hAnsi="宋体" w:cs="宋体"/>
          <w:b/>
          <w:bCs/>
          <w:color w:val="000000" w:themeColor="text1"/>
          <w:sz w:val="28"/>
          <w:szCs w:val="28"/>
        </w:rPr>
        <w:t>第一章  投标函</w:t>
      </w:r>
      <w:bookmarkEnd w:id="81"/>
    </w:p>
    <w:p>
      <w:pPr>
        <w:snapToGrid w:val="0"/>
        <w:spacing w:line="480" w:lineRule="auto"/>
        <w:ind w:firstLine="576" w:firstLineChars="200"/>
        <w:rPr>
          <w:rFonts w:hAnsi="宋体" w:cs="宋体"/>
          <w:b/>
          <w:color w:val="000000" w:themeColor="text1"/>
          <w:sz w:val="28"/>
          <w:szCs w:val="28"/>
        </w:rPr>
      </w:pPr>
      <w:bookmarkStart w:id="82" w:name="_Toc23436_WPSOffice_Level1"/>
      <w:r>
        <w:rPr>
          <w:rFonts w:hint="eastAsia" w:ascii="宋体" w:hAnsi="宋体" w:cs="宋体"/>
          <w:b/>
          <w:color w:val="000000" w:themeColor="text1"/>
          <w:sz w:val="28"/>
          <w:szCs w:val="28"/>
        </w:rPr>
        <w:t>第二</w:t>
      </w:r>
      <w:r>
        <w:rPr>
          <w:rFonts w:hint="eastAsia" w:hAnsi="宋体" w:cs="宋体"/>
          <w:b/>
          <w:bCs/>
          <w:color w:val="000000" w:themeColor="text1"/>
          <w:sz w:val="28"/>
          <w:szCs w:val="28"/>
        </w:rPr>
        <w:t xml:space="preserve">章  </w:t>
      </w:r>
      <w:r>
        <w:rPr>
          <w:rFonts w:hint="eastAsia" w:ascii="宋体" w:hAnsi="宋体" w:cs="宋体"/>
          <w:b/>
          <w:color w:val="000000" w:themeColor="text1"/>
          <w:sz w:val="28"/>
          <w:szCs w:val="28"/>
        </w:rPr>
        <w:t>开标一览表</w:t>
      </w:r>
      <w:bookmarkEnd w:id="82"/>
    </w:p>
    <w:p>
      <w:pPr>
        <w:pStyle w:val="13"/>
        <w:snapToGrid w:val="0"/>
        <w:spacing w:line="480" w:lineRule="auto"/>
        <w:ind w:firstLine="576" w:firstLineChars="200"/>
        <w:rPr>
          <w:rFonts w:hAnsi="宋体" w:cs="宋体"/>
          <w:b/>
          <w:color w:val="000000" w:themeColor="text1"/>
          <w:sz w:val="28"/>
          <w:szCs w:val="28"/>
        </w:rPr>
      </w:pPr>
      <w:bookmarkStart w:id="83" w:name="_Toc11444_WPSOffice_Level1"/>
      <w:r>
        <w:rPr>
          <w:rFonts w:hint="eastAsia" w:hAnsi="宋体" w:cs="宋体"/>
          <w:b/>
          <w:color w:val="000000" w:themeColor="text1"/>
          <w:sz w:val="28"/>
          <w:szCs w:val="28"/>
        </w:rPr>
        <w:t>第三</w:t>
      </w:r>
      <w:r>
        <w:rPr>
          <w:rFonts w:hint="eastAsia" w:hAnsi="宋体" w:cs="宋体"/>
          <w:b/>
          <w:bCs/>
          <w:color w:val="000000" w:themeColor="text1"/>
          <w:sz w:val="28"/>
          <w:szCs w:val="28"/>
        </w:rPr>
        <w:t xml:space="preserve">章  </w:t>
      </w:r>
      <w:bookmarkEnd w:id="83"/>
      <w:r>
        <w:rPr>
          <w:rFonts w:hint="eastAsia" w:hAnsi="宋体" w:cs="宋体"/>
          <w:b/>
          <w:color w:val="000000" w:themeColor="text1"/>
          <w:sz w:val="28"/>
          <w:szCs w:val="28"/>
        </w:rPr>
        <w:t>资格证明文件</w:t>
      </w:r>
    </w:p>
    <w:p>
      <w:pPr>
        <w:pStyle w:val="13"/>
        <w:snapToGrid w:val="0"/>
        <w:spacing w:line="480" w:lineRule="auto"/>
        <w:ind w:firstLine="576" w:firstLineChars="200"/>
        <w:rPr>
          <w:rFonts w:hAnsi="宋体" w:cs="宋体"/>
          <w:b/>
          <w:color w:val="000000" w:themeColor="text1"/>
          <w:sz w:val="28"/>
          <w:szCs w:val="28"/>
        </w:rPr>
      </w:pPr>
      <w:r>
        <w:rPr>
          <w:rFonts w:hint="eastAsia" w:hAnsi="宋体" w:cs="宋体"/>
          <w:b/>
          <w:color w:val="000000" w:themeColor="text1"/>
          <w:sz w:val="28"/>
          <w:szCs w:val="28"/>
        </w:rPr>
        <w:t>第四</w:t>
      </w:r>
      <w:r>
        <w:rPr>
          <w:rFonts w:hint="eastAsia" w:hAnsi="宋体" w:cs="宋体"/>
          <w:b/>
          <w:bCs/>
          <w:color w:val="000000" w:themeColor="text1"/>
          <w:sz w:val="28"/>
          <w:szCs w:val="28"/>
        </w:rPr>
        <w:t>章  供应商概况</w:t>
      </w:r>
    </w:p>
    <w:p>
      <w:pPr>
        <w:pStyle w:val="13"/>
        <w:snapToGrid w:val="0"/>
        <w:spacing w:line="480" w:lineRule="auto"/>
        <w:ind w:firstLine="576" w:firstLineChars="200"/>
        <w:rPr>
          <w:rFonts w:hAnsi="宋体" w:cs="宋体"/>
          <w:b/>
          <w:bCs/>
          <w:color w:val="000000" w:themeColor="text1"/>
          <w:sz w:val="28"/>
          <w:szCs w:val="28"/>
        </w:rPr>
      </w:pPr>
      <w:bookmarkStart w:id="84" w:name="_Toc5905_WPSOffice_Level1"/>
      <w:r>
        <w:rPr>
          <w:rFonts w:hint="eastAsia" w:hAnsi="宋体" w:cs="宋体"/>
          <w:b/>
          <w:color w:val="000000" w:themeColor="text1"/>
          <w:sz w:val="28"/>
          <w:szCs w:val="28"/>
        </w:rPr>
        <w:t>第五</w:t>
      </w:r>
      <w:r>
        <w:rPr>
          <w:rFonts w:hint="eastAsia" w:hAnsi="宋体" w:cs="宋体"/>
          <w:b/>
          <w:bCs/>
          <w:color w:val="000000" w:themeColor="text1"/>
          <w:sz w:val="28"/>
          <w:szCs w:val="28"/>
        </w:rPr>
        <w:t>章  供应商参加政府采购活动承诺书</w:t>
      </w:r>
    </w:p>
    <w:p>
      <w:pPr>
        <w:pStyle w:val="13"/>
        <w:snapToGrid w:val="0"/>
        <w:spacing w:line="480" w:lineRule="auto"/>
        <w:ind w:firstLine="576" w:firstLineChars="200"/>
        <w:rPr>
          <w:rFonts w:hAnsi="宋体" w:cs="宋体"/>
          <w:b/>
          <w:bCs/>
          <w:color w:val="000000" w:themeColor="text1"/>
          <w:sz w:val="28"/>
          <w:szCs w:val="28"/>
        </w:rPr>
      </w:pPr>
      <w:r>
        <w:rPr>
          <w:rFonts w:hint="eastAsia" w:hAnsi="宋体" w:cs="宋体"/>
          <w:b/>
          <w:bCs/>
          <w:color w:val="000000" w:themeColor="text1"/>
          <w:sz w:val="28"/>
          <w:szCs w:val="28"/>
        </w:rPr>
        <w:t>第六章  商务和技术响应偏离表</w:t>
      </w:r>
    </w:p>
    <w:p>
      <w:pPr>
        <w:pStyle w:val="13"/>
        <w:snapToGrid w:val="0"/>
        <w:spacing w:line="480" w:lineRule="auto"/>
        <w:ind w:firstLine="576" w:firstLineChars="200"/>
        <w:rPr>
          <w:rFonts w:hAnsi="宋体" w:cs="宋体"/>
          <w:b/>
          <w:bCs/>
          <w:color w:val="000000" w:themeColor="text1"/>
          <w:sz w:val="28"/>
          <w:szCs w:val="28"/>
        </w:rPr>
      </w:pPr>
      <w:r>
        <w:rPr>
          <w:rFonts w:hint="eastAsia" w:hAnsi="宋体" w:cs="宋体"/>
          <w:b/>
          <w:bCs/>
          <w:color w:val="000000" w:themeColor="text1"/>
          <w:sz w:val="28"/>
          <w:szCs w:val="28"/>
        </w:rPr>
        <w:t>第七章  技术与服务方案</w:t>
      </w:r>
    </w:p>
    <w:p>
      <w:pPr>
        <w:pStyle w:val="13"/>
        <w:snapToGrid w:val="0"/>
        <w:spacing w:line="480" w:lineRule="auto"/>
        <w:ind w:firstLine="576" w:firstLineChars="200"/>
        <w:rPr>
          <w:rFonts w:hAnsi="宋体" w:cs="宋体"/>
          <w:b/>
          <w:bCs/>
          <w:color w:val="000000" w:themeColor="text1"/>
          <w:sz w:val="28"/>
          <w:szCs w:val="28"/>
        </w:rPr>
      </w:pPr>
      <w:r>
        <w:rPr>
          <w:rFonts w:hint="eastAsia" w:hAnsi="宋体" w:cs="宋体"/>
          <w:b/>
          <w:color w:val="000000" w:themeColor="text1"/>
          <w:sz w:val="28"/>
          <w:szCs w:val="28"/>
        </w:rPr>
        <w:t>第</w:t>
      </w:r>
      <w:bookmarkEnd w:id="84"/>
      <w:r>
        <w:rPr>
          <w:rFonts w:hint="eastAsia" w:hAnsi="宋体" w:cs="宋体"/>
          <w:b/>
          <w:color w:val="000000" w:themeColor="text1"/>
          <w:sz w:val="28"/>
          <w:szCs w:val="28"/>
        </w:rPr>
        <w:t>八</w:t>
      </w:r>
      <w:r>
        <w:rPr>
          <w:rFonts w:hint="eastAsia" w:hAnsi="宋体" w:cs="宋体"/>
          <w:b/>
          <w:bCs/>
          <w:color w:val="000000" w:themeColor="text1"/>
          <w:sz w:val="28"/>
          <w:szCs w:val="28"/>
        </w:rPr>
        <w:t>章  服务承诺</w:t>
      </w:r>
    </w:p>
    <w:p>
      <w:pPr>
        <w:pStyle w:val="13"/>
        <w:snapToGrid w:val="0"/>
        <w:spacing w:line="480" w:lineRule="auto"/>
        <w:ind w:firstLine="576" w:firstLineChars="200"/>
        <w:rPr>
          <w:rFonts w:hAnsi="宋体" w:cs="宋体"/>
          <w:b/>
          <w:bCs/>
          <w:color w:val="000000" w:themeColor="text1"/>
          <w:sz w:val="28"/>
          <w:szCs w:val="28"/>
        </w:rPr>
      </w:pPr>
      <w:r>
        <w:rPr>
          <w:rFonts w:hint="eastAsia" w:hAnsi="宋体" w:cs="宋体"/>
          <w:b/>
          <w:bCs/>
          <w:color w:val="000000" w:themeColor="text1"/>
          <w:sz w:val="28"/>
          <w:szCs w:val="28"/>
        </w:rPr>
        <w:t>第九章  供应商业绩一览表</w:t>
      </w:r>
    </w:p>
    <w:p>
      <w:pPr>
        <w:pStyle w:val="13"/>
        <w:snapToGrid w:val="0"/>
        <w:spacing w:line="480" w:lineRule="auto"/>
        <w:ind w:firstLine="576" w:firstLineChars="200"/>
        <w:rPr>
          <w:rFonts w:hAnsi="宋体" w:cs="宋体"/>
          <w:b/>
          <w:bCs/>
          <w:color w:val="000000" w:themeColor="text1"/>
          <w:sz w:val="28"/>
          <w:szCs w:val="28"/>
        </w:rPr>
      </w:pPr>
      <w:bookmarkStart w:id="85" w:name="_Toc1523_WPSOffice_Level1"/>
      <w:r>
        <w:rPr>
          <w:rFonts w:hint="eastAsia" w:hAnsi="宋体" w:cs="宋体"/>
          <w:b/>
          <w:bCs/>
          <w:color w:val="000000" w:themeColor="text1"/>
          <w:sz w:val="28"/>
          <w:szCs w:val="28"/>
        </w:rPr>
        <w:t xml:space="preserve">第十章  </w:t>
      </w:r>
      <w:bookmarkEnd w:id="85"/>
      <w:r>
        <w:rPr>
          <w:rFonts w:hint="eastAsia" w:hAnsi="宋体" w:cs="宋体"/>
          <w:b/>
          <w:bCs/>
          <w:color w:val="000000" w:themeColor="text1"/>
          <w:sz w:val="28"/>
          <w:szCs w:val="28"/>
        </w:rPr>
        <w:t>供应商认为有必要说明的其他问题</w:t>
      </w:r>
    </w:p>
    <w:p>
      <w:pPr>
        <w:rPr>
          <w:rFonts w:ascii="宋体" w:hAnsi="宋体" w:eastAsia="宋体" w:cs="宋体"/>
          <w:sz w:val="32"/>
          <w:szCs w:val="32"/>
        </w:rPr>
      </w:pPr>
      <w:r>
        <w:rPr>
          <w:rFonts w:hint="eastAsia" w:ascii="宋体" w:hAnsi="宋体" w:eastAsia="宋体" w:cs="宋体"/>
        </w:rPr>
        <w:br w:type="page"/>
      </w:r>
    </w:p>
    <w:p>
      <w:pPr>
        <w:pStyle w:val="4"/>
        <w:ind w:firstLine="657"/>
        <w:jc w:val="center"/>
        <w:rPr>
          <w:rFonts w:ascii="宋体" w:hAnsi="宋体" w:eastAsia="宋体" w:cs="宋体"/>
        </w:rPr>
      </w:pPr>
      <w:bookmarkStart w:id="86" w:name="_Toc4625"/>
      <w:r>
        <w:rPr>
          <w:rFonts w:hint="eastAsia" w:ascii="宋体" w:hAnsi="宋体" w:eastAsia="宋体" w:cs="宋体"/>
        </w:rPr>
        <w:t>第一部分  投标函</w:t>
      </w:r>
      <w:bookmarkEnd w:id="86"/>
    </w:p>
    <w:p>
      <w:pPr>
        <w:spacing w:line="560" w:lineRule="exact"/>
        <w:jc w:val="both"/>
        <w:rPr>
          <w:rFonts w:ascii="宋体" w:hAnsi="宋体" w:eastAsia="宋体" w:cs="宋体"/>
          <w:sz w:val="28"/>
          <w:szCs w:val="28"/>
        </w:rPr>
      </w:pPr>
      <w:r>
        <w:rPr>
          <w:rFonts w:hint="eastAsia" w:ascii="宋体" w:hAnsi="宋体" w:eastAsia="宋体" w:cs="宋体"/>
          <w:sz w:val="28"/>
          <w:szCs w:val="28"/>
        </w:rPr>
        <w:t>陕西卓佲项目管理有限公司：</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sz w:val="32"/>
          <w:szCs w:val="32"/>
        </w:rPr>
      </w:pPr>
      <w:r>
        <w:rPr>
          <w:rFonts w:hint="eastAsia" w:ascii="宋体" w:hAnsi="宋体" w:eastAsia="宋体" w:cs="宋体"/>
        </w:rPr>
        <w:br w:type="page"/>
      </w:r>
    </w:p>
    <w:p>
      <w:pPr>
        <w:pStyle w:val="4"/>
        <w:numPr>
          <w:ilvl w:val="0"/>
          <w:numId w:val="5"/>
        </w:numPr>
        <w:ind w:firstLine="657"/>
        <w:jc w:val="center"/>
        <w:rPr>
          <w:rFonts w:ascii="宋体" w:hAnsi="宋体" w:eastAsia="宋体" w:cs="宋体"/>
        </w:rPr>
      </w:pPr>
      <w:r>
        <w:rPr>
          <w:rFonts w:hint="eastAsia" w:ascii="宋体" w:hAnsi="宋体" w:eastAsia="宋体" w:cs="宋体"/>
        </w:rPr>
        <w:t xml:space="preserve">  </w:t>
      </w:r>
      <w:bookmarkStart w:id="87" w:name="_Toc1279"/>
      <w:r>
        <w:rPr>
          <w:rFonts w:hint="eastAsia" w:ascii="宋体" w:hAnsi="宋体" w:eastAsia="宋体" w:cs="宋体"/>
        </w:rPr>
        <w:t>开标一览表</w:t>
      </w:r>
      <w:bookmarkEnd w:id="87"/>
    </w:p>
    <w:p>
      <w:pPr>
        <w:wordWrap w:val="0"/>
        <w:spacing w:line="360" w:lineRule="auto"/>
        <w:rPr>
          <w:rFonts w:asciiTheme="minorEastAsia" w:hAnsiTheme="minorEastAsia" w:cstheme="minorEastAsia"/>
          <w:u w:val="single"/>
        </w:rPr>
      </w:pPr>
      <w:r>
        <w:rPr>
          <w:rFonts w:hint="eastAsia" w:asciiTheme="minorEastAsia" w:hAnsiTheme="minorEastAsia" w:cstheme="minorEastAsia"/>
        </w:rPr>
        <w:t>项目名称：</w:t>
      </w:r>
      <w:r>
        <w:rPr>
          <w:rFonts w:hint="eastAsia" w:asciiTheme="minorEastAsia" w:hAnsiTheme="minorEastAsia" w:cstheme="minorEastAsia"/>
          <w:u w:val="single"/>
        </w:rPr>
        <w:t>西安市红会医院CT室西门子GO TOP CT购置维保服务项目</w:t>
      </w:r>
    </w:p>
    <w:p>
      <w:pPr>
        <w:pStyle w:val="12"/>
        <w:ind w:firstLine="0"/>
        <w:rPr>
          <w:rFonts w:asciiTheme="minorEastAsia" w:hAnsiTheme="minorEastAsia" w:cstheme="minorEastAsia"/>
          <w:kern w:val="2"/>
        </w:rPr>
      </w:pPr>
      <w:r>
        <w:rPr>
          <w:rFonts w:hint="eastAsia" w:asciiTheme="minorEastAsia" w:hAnsiTheme="minorEastAsia" w:cstheme="minorEastAsia"/>
          <w:kern w:val="2"/>
        </w:rPr>
        <w:t>项目编号：ZMZB2023HHYY-23</w:t>
      </w:r>
    </w:p>
    <w:p>
      <w:pPr>
        <w:rPr>
          <w:rFonts w:asciiTheme="minorEastAsia" w:hAnsiTheme="minorEastAsia" w:cstheme="minorEastAsia"/>
        </w:rPr>
      </w:pPr>
      <w:r>
        <w:rPr>
          <w:rFonts w:hint="eastAsia" w:asciiTheme="minorEastAsia" w:hAnsiTheme="minorEastAsia" w:cstheme="minorEastAsia"/>
        </w:rPr>
        <w:t xml:space="preserve">单位：元  </w:t>
      </w:r>
    </w:p>
    <w:tbl>
      <w:tblPr>
        <w:tblStyle w:val="3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3"/>
        <w:gridCol w:w="2467"/>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3573" w:type="dxa"/>
            <w:tcBorders>
              <w:tl2br w:val="single" w:color="auto" w:sz="4" w:space="0"/>
            </w:tcBorders>
          </w:tcPr>
          <w:p>
            <w:pPr>
              <w:kinsoku w:val="0"/>
              <w:spacing w:line="480" w:lineRule="auto"/>
              <w:ind w:right="-235" w:rightChars="-95" w:firstLine="1984" w:firstLineChars="800"/>
              <w:rPr>
                <w:rFonts w:asciiTheme="minorEastAsia" w:hAnsiTheme="minorEastAsia" w:cstheme="minorEastAsia"/>
              </w:rPr>
            </w:pPr>
            <w:r>
              <w:rPr>
                <w:rFonts w:hint="eastAsia" w:asciiTheme="minorEastAsia" w:hAnsiTheme="minorEastAsia" w:cstheme="minorEastAsia"/>
              </w:rPr>
              <w:t>报价内容</w:t>
            </w:r>
          </w:p>
          <w:p>
            <w:pPr>
              <w:kinsoku w:val="0"/>
              <w:spacing w:line="480" w:lineRule="auto"/>
              <w:ind w:left="10" w:right="-235" w:rightChars="-95" w:firstLine="517" w:firstLineChars="209"/>
              <w:rPr>
                <w:rFonts w:asciiTheme="minorEastAsia" w:hAnsiTheme="minorEastAsia" w:cstheme="minorEastAsia"/>
              </w:rPr>
            </w:pPr>
          </w:p>
          <w:p>
            <w:pPr>
              <w:kinsoku w:val="0"/>
              <w:spacing w:line="480" w:lineRule="auto"/>
              <w:ind w:right="-235" w:rightChars="-95"/>
              <w:rPr>
                <w:rFonts w:asciiTheme="minorEastAsia" w:hAnsiTheme="minorEastAsia" w:cstheme="minorEastAsia"/>
              </w:rPr>
            </w:pPr>
            <w:r>
              <w:rPr>
                <w:rFonts w:hint="eastAsia" w:asciiTheme="minorEastAsia" w:hAnsiTheme="minorEastAsia" w:cstheme="minorEastAsia"/>
              </w:rPr>
              <w:t>投标内容</w:t>
            </w:r>
          </w:p>
        </w:tc>
        <w:tc>
          <w:tcPr>
            <w:tcW w:w="2467" w:type="dxa"/>
            <w:vAlign w:val="center"/>
          </w:tcPr>
          <w:p>
            <w:pPr>
              <w:kinsoku w:val="0"/>
              <w:spacing w:line="480" w:lineRule="auto"/>
              <w:ind w:right="-235" w:rightChars="-95"/>
              <w:jc w:val="center"/>
              <w:rPr>
                <w:rFonts w:asciiTheme="minorEastAsia" w:hAnsiTheme="minorEastAsia" w:cstheme="minorEastAsia"/>
              </w:rPr>
            </w:pPr>
            <w:r>
              <w:rPr>
                <w:rFonts w:hint="eastAsia" w:asciiTheme="minorEastAsia" w:hAnsiTheme="minorEastAsia" w:cstheme="minorEastAsia"/>
              </w:rPr>
              <w:t>总报价</w:t>
            </w:r>
          </w:p>
        </w:tc>
        <w:tc>
          <w:tcPr>
            <w:tcW w:w="3439" w:type="dxa"/>
            <w:vAlign w:val="center"/>
          </w:tcPr>
          <w:p>
            <w:pPr>
              <w:kinsoku w:val="0"/>
              <w:ind w:right="-235" w:rightChars="-95"/>
              <w:jc w:val="center"/>
              <w:rPr>
                <w:rFonts w:asciiTheme="minorEastAsia" w:hAnsiTheme="minorEastAsia" w:cstheme="minorEastAsia"/>
              </w:rPr>
            </w:pPr>
            <w:r>
              <w:rPr>
                <w:rFonts w:hint="eastAsia" w:asciiTheme="minorEastAsia" w:hAnsiTheme="minorEastAsia" w:cstheme="minorEastAsi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573" w:type="dxa"/>
            <w:vAlign w:val="center"/>
          </w:tcPr>
          <w:p>
            <w:pPr>
              <w:kinsoku w:val="0"/>
              <w:ind w:right="69" w:rightChars="28"/>
              <w:jc w:val="center"/>
              <w:rPr>
                <w:rFonts w:asciiTheme="minorEastAsia" w:hAnsiTheme="minorEastAsia" w:cstheme="minorEastAsia"/>
              </w:rPr>
            </w:pPr>
            <w:r>
              <w:rPr>
                <w:rFonts w:hint="eastAsia" w:asciiTheme="minorEastAsia" w:hAnsiTheme="minorEastAsia" w:cstheme="minorEastAsia"/>
              </w:rPr>
              <w:t>西安市红会医院CT室西门子GO TOP CT购置维保服务项目</w:t>
            </w:r>
          </w:p>
        </w:tc>
        <w:tc>
          <w:tcPr>
            <w:tcW w:w="2467" w:type="dxa"/>
            <w:vAlign w:val="center"/>
          </w:tcPr>
          <w:p>
            <w:pPr>
              <w:kinsoku w:val="0"/>
              <w:spacing w:line="480" w:lineRule="auto"/>
              <w:ind w:left="10" w:right="-235" w:rightChars="-95" w:firstLine="517" w:firstLineChars="209"/>
              <w:jc w:val="center"/>
              <w:rPr>
                <w:rFonts w:asciiTheme="minorEastAsia" w:hAnsiTheme="minorEastAsia" w:cstheme="minorEastAsia"/>
              </w:rPr>
            </w:pPr>
          </w:p>
        </w:tc>
        <w:tc>
          <w:tcPr>
            <w:tcW w:w="3439" w:type="dxa"/>
            <w:vAlign w:val="center"/>
          </w:tcPr>
          <w:p>
            <w:pPr>
              <w:kinsoku w:val="0"/>
              <w:spacing w:line="480" w:lineRule="auto"/>
              <w:ind w:left="10" w:right="-235" w:rightChars="-95" w:firstLine="517" w:firstLineChars="209"/>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479" w:type="dxa"/>
            <w:gridSpan w:val="3"/>
          </w:tcPr>
          <w:p>
            <w:pPr>
              <w:kinsoku w:val="0"/>
              <w:ind w:right="-235" w:rightChars="-95"/>
              <w:rPr>
                <w:rFonts w:asciiTheme="minorEastAsia" w:hAnsiTheme="minorEastAsia" w:cstheme="minorEastAsia"/>
                <w:b/>
                <w:bCs/>
              </w:rPr>
            </w:pPr>
          </w:p>
          <w:p>
            <w:pPr>
              <w:kinsoku w:val="0"/>
              <w:ind w:right="-235" w:rightChars="-95"/>
              <w:rPr>
                <w:rFonts w:asciiTheme="minorEastAsia" w:hAnsiTheme="minorEastAsia" w:cstheme="minorEastAsia"/>
              </w:rPr>
            </w:pPr>
            <w:r>
              <w:rPr>
                <w:rFonts w:hint="eastAsia" w:asciiTheme="minorEastAsia" w:hAnsiTheme="minorEastAsia" w:cstheme="minorEastAsia"/>
              </w:rPr>
              <w:t>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479" w:type="dxa"/>
            <w:gridSpan w:val="3"/>
            <w:vAlign w:val="center"/>
          </w:tcPr>
          <w:p>
            <w:pPr>
              <w:kinsoku w:val="0"/>
              <w:spacing w:line="480" w:lineRule="auto"/>
              <w:rPr>
                <w:rFonts w:asciiTheme="minorEastAsia" w:hAnsiTheme="minorEastAsia" w:cstheme="minorEastAsia"/>
                <w:color w:val="000000" w:themeColor="text1"/>
              </w:rPr>
            </w:pPr>
            <w:r>
              <w:rPr>
                <w:rFonts w:hint="eastAsia" w:asciiTheme="minorEastAsia" w:hAnsiTheme="minorEastAsia" w:cstheme="minorEastAsia"/>
                <w:color w:val="000000" w:themeColor="text1"/>
              </w:rPr>
              <w:t>备注：表内报价内容以元为单位，精确到小数点后两位；</w:t>
            </w:r>
          </w:p>
        </w:tc>
      </w:tr>
    </w:tbl>
    <w:p>
      <w:pPr>
        <w:adjustRightInd w:val="0"/>
        <w:snapToGrid w:val="0"/>
        <w:spacing w:line="480" w:lineRule="auto"/>
        <w:rPr>
          <w:rFonts w:asciiTheme="minorEastAsia" w:hAnsiTheme="minorEastAsia" w:cstheme="minorEastAsia"/>
        </w:rPr>
      </w:pP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rPr>
        <w:t>供应商（单位名称及公章）：___________________________</w:t>
      </w: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rPr>
        <w:t>法定代表人或被授权人（签字或盖章）：__________________</w:t>
      </w: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rPr>
        <w:t>时间：_______年________月_______日</w:t>
      </w: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分项报价表（服务类类适用）</w:t>
      </w:r>
    </w:p>
    <w:p>
      <w:pPr>
        <w:wordWrap w:val="0"/>
        <w:spacing w:line="360" w:lineRule="auto"/>
        <w:rPr>
          <w:rFonts w:ascii="宋体" w:hAnsi="宋体" w:cs="宋体"/>
          <w:color w:val="000000" w:themeColor="text1"/>
        </w:rPr>
      </w:pPr>
      <w:r>
        <w:rPr>
          <w:rFonts w:hint="eastAsia" w:ascii="宋体" w:hAnsi="宋体" w:cs="宋体"/>
          <w:color w:val="000000" w:themeColor="text1"/>
        </w:rPr>
        <w:t xml:space="preserve">项目名称：西安市红会医院CT室西门子GO TOP CT购置维保服务项目   </w:t>
      </w:r>
    </w:p>
    <w:p>
      <w:pPr>
        <w:wordWrap w:val="0"/>
        <w:spacing w:line="360" w:lineRule="auto"/>
        <w:rPr>
          <w:rFonts w:ascii="宋体" w:cs="宋体"/>
          <w:color w:val="000000" w:themeColor="text1"/>
          <w:u w:val="single"/>
        </w:rPr>
      </w:pPr>
      <w:r>
        <w:rPr>
          <w:rFonts w:hint="eastAsia" w:ascii="宋体" w:hAnsi="宋体" w:cs="宋体"/>
          <w:color w:val="000000" w:themeColor="text1"/>
        </w:rPr>
        <w:t>项目编号：</w:t>
      </w:r>
      <w:r>
        <w:rPr>
          <w:rFonts w:hint="eastAsia" w:ascii="宋体" w:hAnsi="宋体" w:cs="宋体"/>
          <w:color w:val="000000" w:themeColor="text1"/>
          <w:u w:val="single"/>
        </w:rPr>
        <w:t xml:space="preserve"> ZMZB2023HHYY-23</w:t>
      </w:r>
    </w:p>
    <w:p>
      <w:pPr>
        <w:wordWrap w:val="0"/>
        <w:spacing w:line="360" w:lineRule="auto"/>
        <w:rPr>
          <w:rFonts w:ascii="宋体" w:cs="宋体"/>
          <w:b/>
          <w:color w:val="000000" w:themeColor="text1"/>
          <w:sz w:val="36"/>
          <w:szCs w:val="36"/>
        </w:rPr>
      </w:pPr>
      <w:r>
        <w:rPr>
          <w:rFonts w:hint="eastAsia" w:ascii="宋体" w:hAnsi="宋体" w:cs="宋体"/>
          <w:color w:val="000000" w:themeColor="text1"/>
        </w:rPr>
        <w:t>共  页，第  页</w:t>
      </w:r>
    </w:p>
    <w:tbl>
      <w:tblPr>
        <w:tblStyle w:val="36"/>
        <w:tblW w:w="0" w:type="auto"/>
        <w:jc w:val="center"/>
        <w:tblLayout w:type="fixed"/>
        <w:tblCellMar>
          <w:top w:w="0" w:type="dxa"/>
          <w:left w:w="28" w:type="dxa"/>
          <w:bottom w:w="0" w:type="dxa"/>
          <w:right w:w="28" w:type="dxa"/>
        </w:tblCellMar>
      </w:tblPr>
      <w:tblGrid>
        <w:gridCol w:w="979"/>
        <w:gridCol w:w="675"/>
        <w:gridCol w:w="450"/>
        <w:gridCol w:w="3487"/>
        <w:gridCol w:w="811"/>
        <w:gridCol w:w="1326"/>
        <w:gridCol w:w="973"/>
      </w:tblGrid>
      <w:tr>
        <w:tblPrEx>
          <w:tblCellMar>
            <w:top w:w="0" w:type="dxa"/>
            <w:left w:w="28" w:type="dxa"/>
            <w:bottom w:w="0" w:type="dxa"/>
            <w:right w:w="28" w:type="dxa"/>
          </w:tblCellMar>
        </w:tblPrEx>
        <w:trPr>
          <w:trHeight w:val="675" w:hRule="atLeast"/>
          <w:jc w:val="center"/>
        </w:trPr>
        <w:tc>
          <w:tcPr>
            <w:tcW w:w="979" w:type="dxa"/>
            <w:vMerge w:val="restart"/>
            <w:tcBorders>
              <w:top w:val="single" w:color="auto" w:sz="6" w:space="0"/>
              <w:left w:val="single" w:color="auto" w:sz="6" w:space="0"/>
              <w:right w:val="single" w:color="auto" w:sz="4" w:space="0"/>
            </w:tcBorders>
            <w:vAlign w:val="center"/>
          </w:tcPr>
          <w:p>
            <w:pPr>
              <w:jc w:val="center"/>
              <w:rPr>
                <w:rFonts w:ascii="宋体" w:cs="宋体"/>
              </w:rPr>
            </w:pPr>
            <w:r>
              <w:rPr>
                <w:rFonts w:hint="eastAsia" w:ascii="宋体" w:cs="宋体"/>
              </w:rPr>
              <w:t>费用</w:t>
            </w:r>
          </w:p>
        </w:tc>
        <w:tc>
          <w:tcPr>
            <w:tcW w:w="675" w:type="dxa"/>
            <w:tcBorders>
              <w:top w:val="single" w:color="auto" w:sz="6" w:space="0"/>
              <w:left w:val="single" w:color="auto" w:sz="4" w:space="0"/>
              <w:bottom w:val="single" w:color="auto" w:sz="6" w:space="0"/>
            </w:tcBorders>
            <w:vAlign w:val="center"/>
          </w:tcPr>
          <w:p>
            <w:pPr>
              <w:spacing w:line="460" w:lineRule="exact"/>
              <w:jc w:val="center"/>
              <w:rPr>
                <w:rFonts w:ascii="宋体" w:cs="宋体"/>
              </w:rPr>
            </w:pPr>
            <w:r>
              <w:rPr>
                <w:rFonts w:hint="eastAsia" w:ascii="宋体" w:cs="宋体"/>
              </w:rPr>
              <w:t>序号</w:t>
            </w:r>
          </w:p>
        </w:tc>
        <w:tc>
          <w:tcPr>
            <w:tcW w:w="3937" w:type="dxa"/>
            <w:gridSpan w:val="2"/>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服务内容</w:t>
            </w:r>
          </w:p>
        </w:tc>
        <w:tc>
          <w:tcPr>
            <w:tcW w:w="811"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单位</w:t>
            </w:r>
          </w:p>
        </w:tc>
        <w:tc>
          <w:tcPr>
            <w:tcW w:w="1326"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单价</w:t>
            </w:r>
          </w:p>
          <w:p>
            <w:pPr>
              <w:spacing w:line="460" w:lineRule="exact"/>
              <w:jc w:val="center"/>
              <w:rPr>
                <w:rFonts w:ascii="宋体" w:cs="宋体"/>
              </w:rPr>
            </w:pPr>
            <w:r>
              <w:rPr>
                <w:rFonts w:hint="eastAsia" w:ascii="宋体" w:cs="宋体"/>
              </w:rPr>
              <w:t>（元）</w:t>
            </w:r>
          </w:p>
        </w:tc>
        <w:tc>
          <w:tcPr>
            <w:tcW w:w="97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总价</w:t>
            </w:r>
          </w:p>
          <w:p>
            <w:pPr>
              <w:spacing w:line="460" w:lineRule="exact"/>
              <w:jc w:val="center"/>
              <w:rPr>
                <w:rFonts w:ascii="宋体" w:cs="宋体"/>
              </w:rPr>
            </w:pPr>
            <w:r>
              <w:rPr>
                <w:rFonts w:hint="eastAsia" w:ascii="宋体" w:cs="宋体"/>
              </w:rPr>
              <w:t>（元）</w:t>
            </w: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vAlign w:val="center"/>
          </w:tcPr>
          <w:p>
            <w:pPr>
              <w:spacing w:line="460" w:lineRule="exact"/>
              <w:jc w:val="center"/>
              <w:rPr>
                <w:rFonts w:ascii="宋体" w:cs="宋体"/>
              </w:rPr>
            </w:pPr>
          </w:p>
        </w:tc>
        <w:tc>
          <w:tcPr>
            <w:tcW w:w="675" w:type="dxa"/>
            <w:tcBorders>
              <w:top w:val="single" w:color="auto" w:sz="6" w:space="0"/>
              <w:left w:val="single" w:color="auto" w:sz="4" w:space="0"/>
              <w:bottom w:val="single" w:color="auto" w:sz="4" w:space="0"/>
            </w:tcBorders>
            <w:vAlign w:val="center"/>
          </w:tcPr>
          <w:p>
            <w:pPr>
              <w:spacing w:line="460" w:lineRule="exact"/>
              <w:jc w:val="center"/>
              <w:rPr>
                <w:rFonts w:ascii="宋体" w:cs="宋体"/>
              </w:rPr>
            </w:pPr>
            <w:r>
              <w:rPr>
                <w:rFonts w:hint="eastAsia" w:ascii="宋体" w:cs="宋体"/>
              </w:rPr>
              <w:t>1</w:t>
            </w:r>
          </w:p>
        </w:tc>
        <w:tc>
          <w:tcPr>
            <w:tcW w:w="3937" w:type="dxa"/>
            <w:gridSpan w:val="2"/>
            <w:tcBorders>
              <w:top w:val="single" w:color="auto" w:sz="6" w:space="0"/>
              <w:left w:val="single" w:color="auto" w:sz="6" w:space="0"/>
              <w:bottom w:val="single" w:color="auto" w:sz="4" w:space="0"/>
              <w:right w:val="single" w:color="auto" w:sz="6" w:space="0"/>
            </w:tcBorders>
            <w:vAlign w:val="center"/>
          </w:tcPr>
          <w:p>
            <w:pPr>
              <w:spacing w:line="460" w:lineRule="exact"/>
              <w:jc w:val="center"/>
              <w:rPr>
                <w:rFonts w:ascii="宋体" w:cs="宋体"/>
              </w:rPr>
            </w:pPr>
          </w:p>
        </w:tc>
        <w:tc>
          <w:tcPr>
            <w:tcW w:w="811" w:type="dxa"/>
            <w:tcBorders>
              <w:top w:val="single" w:color="auto" w:sz="6" w:space="0"/>
              <w:left w:val="single" w:color="auto" w:sz="6" w:space="0"/>
              <w:bottom w:val="single" w:color="auto" w:sz="4" w:space="0"/>
              <w:right w:val="single" w:color="auto" w:sz="6" w:space="0"/>
            </w:tcBorders>
            <w:vAlign w:val="center"/>
          </w:tcPr>
          <w:p>
            <w:pPr>
              <w:spacing w:line="460" w:lineRule="exact"/>
              <w:jc w:val="center"/>
              <w:rPr>
                <w:rFonts w:ascii="宋体" w:cs="宋体"/>
              </w:rPr>
            </w:pPr>
          </w:p>
        </w:tc>
        <w:tc>
          <w:tcPr>
            <w:tcW w:w="1326" w:type="dxa"/>
            <w:tcBorders>
              <w:top w:val="single" w:color="auto" w:sz="6" w:space="0"/>
              <w:left w:val="single" w:color="auto" w:sz="6" w:space="0"/>
              <w:bottom w:val="single" w:color="auto" w:sz="4" w:space="0"/>
              <w:right w:val="single" w:color="auto" w:sz="6" w:space="0"/>
            </w:tcBorders>
            <w:vAlign w:val="center"/>
          </w:tcPr>
          <w:p>
            <w:pPr>
              <w:spacing w:line="460" w:lineRule="exact"/>
              <w:jc w:val="center"/>
              <w:rPr>
                <w:rFonts w:ascii="宋体" w:cs="宋体"/>
              </w:rPr>
            </w:pPr>
          </w:p>
        </w:tc>
        <w:tc>
          <w:tcPr>
            <w:tcW w:w="973" w:type="dxa"/>
            <w:tcBorders>
              <w:top w:val="single" w:color="auto" w:sz="6" w:space="0"/>
              <w:left w:val="single" w:color="auto" w:sz="6" w:space="0"/>
              <w:bottom w:val="single" w:color="auto" w:sz="4" w:space="0"/>
              <w:right w:val="single" w:color="auto" w:sz="6" w:space="0"/>
            </w:tcBorders>
            <w:vAlign w:val="center"/>
          </w:tcPr>
          <w:p>
            <w:pPr>
              <w:spacing w:line="460" w:lineRule="exact"/>
              <w:jc w:val="center"/>
              <w:rPr>
                <w:rFonts w:ascii="宋体" w:cs="宋体"/>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vAlign w:val="center"/>
          </w:tcPr>
          <w:p>
            <w:pPr>
              <w:spacing w:line="460" w:lineRule="exact"/>
              <w:jc w:val="center"/>
              <w:rPr>
                <w:rFonts w:ascii="宋体" w:cs="宋体"/>
              </w:rPr>
            </w:pPr>
          </w:p>
        </w:tc>
        <w:tc>
          <w:tcPr>
            <w:tcW w:w="675" w:type="dxa"/>
            <w:tcBorders>
              <w:top w:val="single" w:color="auto" w:sz="4" w:space="0"/>
              <w:left w:val="single" w:color="auto" w:sz="4" w:space="0"/>
              <w:bottom w:val="single" w:color="auto" w:sz="6" w:space="0"/>
            </w:tcBorders>
            <w:vAlign w:val="center"/>
          </w:tcPr>
          <w:p>
            <w:pPr>
              <w:spacing w:line="460" w:lineRule="exact"/>
              <w:jc w:val="center"/>
              <w:rPr>
                <w:rFonts w:ascii="宋体" w:cs="宋体"/>
              </w:rPr>
            </w:pPr>
            <w:r>
              <w:rPr>
                <w:rFonts w:hint="eastAsia" w:ascii="宋体" w:cs="宋体"/>
              </w:rPr>
              <w:t>2</w:t>
            </w:r>
          </w:p>
        </w:tc>
        <w:tc>
          <w:tcPr>
            <w:tcW w:w="3937" w:type="dxa"/>
            <w:gridSpan w:val="2"/>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811"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1326"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973"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vAlign w:val="center"/>
          </w:tcPr>
          <w:p>
            <w:pPr>
              <w:spacing w:line="460" w:lineRule="exact"/>
              <w:jc w:val="center"/>
              <w:rPr>
                <w:rFonts w:ascii="宋体" w:cs="宋体"/>
              </w:rPr>
            </w:pPr>
          </w:p>
        </w:tc>
        <w:tc>
          <w:tcPr>
            <w:tcW w:w="675" w:type="dxa"/>
            <w:tcBorders>
              <w:top w:val="single" w:color="auto" w:sz="4" w:space="0"/>
              <w:left w:val="single" w:color="auto" w:sz="4" w:space="0"/>
              <w:bottom w:val="single" w:color="auto" w:sz="6" w:space="0"/>
            </w:tcBorders>
            <w:vAlign w:val="center"/>
          </w:tcPr>
          <w:p>
            <w:pPr>
              <w:spacing w:line="460" w:lineRule="exact"/>
              <w:jc w:val="center"/>
              <w:rPr>
                <w:rFonts w:ascii="宋体" w:cs="宋体"/>
              </w:rPr>
            </w:pPr>
            <w:r>
              <w:rPr>
                <w:rFonts w:hint="eastAsia" w:ascii="宋体" w:cs="宋体"/>
              </w:rPr>
              <w:t>3</w:t>
            </w:r>
          </w:p>
        </w:tc>
        <w:tc>
          <w:tcPr>
            <w:tcW w:w="3937" w:type="dxa"/>
            <w:gridSpan w:val="2"/>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811"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1326"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973"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vAlign w:val="center"/>
          </w:tcPr>
          <w:p>
            <w:pPr>
              <w:spacing w:line="460" w:lineRule="exact"/>
              <w:jc w:val="center"/>
              <w:rPr>
                <w:rFonts w:ascii="宋体" w:cs="宋体"/>
              </w:rPr>
            </w:pPr>
          </w:p>
        </w:tc>
        <w:tc>
          <w:tcPr>
            <w:tcW w:w="675" w:type="dxa"/>
            <w:tcBorders>
              <w:top w:val="single" w:color="auto" w:sz="4" w:space="0"/>
              <w:left w:val="single" w:color="auto" w:sz="4" w:space="0"/>
              <w:bottom w:val="single" w:color="auto" w:sz="6" w:space="0"/>
            </w:tcBorders>
            <w:vAlign w:val="center"/>
          </w:tcPr>
          <w:p>
            <w:pPr>
              <w:spacing w:line="460" w:lineRule="exact"/>
              <w:jc w:val="center"/>
              <w:rPr>
                <w:rFonts w:ascii="宋体" w:cs="宋体"/>
              </w:rPr>
            </w:pPr>
            <w:r>
              <w:rPr>
                <w:rFonts w:hint="eastAsia" w:ascii="宋体" w:cs="宋体"/>
              </w:rPr>
              <w:t>……</w:t>
            </w:r>
          </w:p>
        </w:tc>
        <w:tc>
          <w:tcPr>
            <w:tcW w:w="3937" w:type="dxa"/>
            <w:gridSpan w:val="2"/>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811"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1326"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c>
          <w:tcPr>
            <w:tcW w:w="973" w:type="dxa"/>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其他费用</w:t>
            </w:r>
          </w:p>
        </w:tc>
        <w:tc>
          <w:tcPr>
            <w:tcW w:w="6597" w:type="dxa"/>
            <w:gridSpan w:val="4"/>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w:t>
            </w:r>
          </w:p>
        </w:tc>
        <w:tc>
          <w:tcPr>
            <w:tcW w:w="6597" w:type="dxa"/>
            <w:gridSpan w:val="4"/>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tcBorders>
            <w:vAlign w:val="center"/>
          </w:tcPr>
          <w:p>
            <w:pPr>
              <w:spacing w:line="460" w:lineRule="exact"/>
              <w:jc w:val="center"/>
              <w:rPr>
                <w:rFonts w:ascii="宋体" w:cs="宋体"/>
              </w:rPr>
            </w:pPr>
            <w:r>
              <w:rPr>
                <w:rFonts w:hint="eastAsia" w:ascii="宋体" w:cs="宋体"/>
              </w:rPr>
              <w:t>投标总报价（元）</w:t>
            </w:r>
          </w:p>
        </w:tc>
        <w:tc>
          <w:tcPr>
            <w:tcW w:w="6597" w:type="dxa"/>
            <w:gridSpan w:val="4"/>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大写：            小写：</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tcBorders>
            <w:vAlign w:val="center"/>
          </w:tcPr>
          <w:p>
            <w:pPr>
              <w:spacing w:line="460" w:lineRule="exact"/>
              <w:jc w:val="center"/>
              <w:rPr>
                <w:rFonts w:ascii="宋体" w:cs="宋体"/>
              </w:rPr>
            </w:pPr>
            <w:r>
              <w:rPr>
                <w:rFonts w:hint="eastAsia" w:ascii="宋体" w:cs="宋体"/>
              </w:rPr>
              <w:t>备注</w:t>
            </w:r>
          </w:p>
        </w:tc>
        <w:tc>
          <w:tcPr>
            <w:tcW w:w="6597" w:type="dxa"/>
            <w:gridSpan w:val="4"/>
            <w:tcBorders>
              <w:top w:val="single" w:color="auto" w:sz="4" w:space="0"/>
              <w:left w:val="single" w:color="auto" w:sz="6" w:space="0"/>
              <w:bottom w:val="single" w:color="auto" w:sz="6" w:space="0"/>
              <w:right w:val="single" w:color="auto" w:sz="6" w:space="0"/>
            </w:tcBorders>
            <w:vAlign w:val="center"/>
          </w:tcPr>
          <w:p>
            <w:pPr>
              <w:spacing w:line="460" w:lineRule="exact"/>
              <w:jc w:val="center"/>
              <w:rPr>
                <w:rFonts w:ascii="宋体" w:cs="宋体"/>
              </w:rPr>
            </w:pPr>
            <w:r>
              <w:rPr>
                <w:rFonts w:hint="eastAsia" w:ascii="宋体" w:cs="宋体"/>
              </w:rPr>
              <w:t>保留小数点后两位。</w:t>
            </w:r>
          </w:p>
        </w:tc>
      </w:tr>
    </w:tbl>
    <w:p>
      <w:pPr>
        <w:adjustRightInd w:val="0"/>
        <w:snapToGrid w:val="0"/>
        <w:spacing w:line="480" w:lineRule="auto"/>
        <w:rPr>
          <w:rFonts w:ascii="宋体" w:hAnsi="宋体"/>
          <w:color w:val="000000" w:themeColor="text1"/>
        </w:rPr>
      </w:pPr>
    </w:p>
    <w:p>
      <w:pPr>
        <w:adjustRightInd w:val="0"/>
        <w:snapToGrid w:val="0"/>
        <w:spacing w:line="480" w:lineRule="auto"/>
        <w:rPr>
          <w:rFonts w:asciiTheme="minorEastAsia" w:hAnsiTheme="minorEastAsia" w:cstheme="minorEastAsia"/>
          <w:color w:val="000000" w:themeColor="text1"/>
        </w:rPr>
      </w:pPr>
      <w:r>
        <w:rPr>
          <w:rFonts w:hint="eastAsia" w:asciiTheme="minorEastAsia" w:hAnsiTheme="minorEastAsia" w:cstheme="minorEastAsia"/>
          <w:color w:val="000000" w:themeColor="text1"/>
        </w:rPr>
        <w:t>供应商（单位名称及公章）：</w:t>
      </w:r>
    </w:p>
    <w:p>
      <w:pPr>
        <w:adjustRightInd w:val="0"/>
        <w:snapToGrid w:val="0"/>
        <w:spacing w:line="480" w:lineRule="auto"/>
        <w:rPr>
          <w:rFonts w:asciiTheme="minorEastAsia" w:hAnsiTheme="minorEastAsia" w:cstheme="minorEastAsia"/>
          <w:color w:val="000000" w:themeColor="text1"/>
        </w:rPr>
      </w:pPr>
      <w:r>
        <w:rPr>
          <w:rFonts w:hint="eastAsia" w:asciiTheme="minorEastAsia" w:hAnsiTheme="minorEastAsia" w:cstheme="minorEastAsia"/>
          <w:color w:val="000000" w:themeColor="text1"/>
        </w:rPr>
        <w:t>法定代表人或被授权人（签字或盖章）：</w:t>
      </w: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color w:val="000000" w:themeColor="text1"/>
        </w:rPr>
        <w:t>日期：</w:t>
      </w:r>
      <w:r>
        <w:rPr>
          <w:rFonts w:hint="eastAsia" w:asciiTheme="minorEastAsia" w:hAnsiTheme="minorEastAsia" w:cstheme="minorEastAsia"/>
        </w:rPr>
        <w:t>_______年________月_______日</w:t>
      </w:r>
    </w:p>
    <w:p>
      <w:pPr>
        <w:adjustRightInd w:val="0"/>
        <w:snapToGrid w:val="0"/>
        <w:spacing w:line="480" w:lineRule="auto"/>
        <w:rPr>
          <w:color w:val="000000" w:themeColor="text1"/>
          <w:sz w:val="36"/>
          <w:szCs w:val="36"/>
        </w:rPr>
        <w:sectPr>
          <w:pgSz w:w="11906" w:h="16838"/>
          <w:pgMar w:top="1440" w:right="1803" w:bottom="1440" w:left="1803" w:header="850" w:footer="992" w:gutter="0"/>
          <w:cols w:space="0" w:num="1"/>
          <w:titlePg/>
          <w:docGrid w:type="linesAndChars" w:linePitch="395" w:charSpace="1724"/>
        </w:sectPr>
      </w:pPr>
    </w:p>
    <w:p>
      <w:pPr>
        <w:pStyle w:val="4"/>
        <w:jc w:val="center"/>
        <w:rPr>
          <w:rFonts w:ascii="宋体" w:hAnsi="宋体" w:eastAsia="宋体" w:cs="宋体"/>
        </w:rPr>
      </w:pPr>
      <w:bookmarkStart w:id="88" w:name="_Toc21109"/>
      <w:r>
        <w:rPr>
          <w:rFonts w:hint="eastAsia" w:ascii="宋体" w:hAnsi="宋体" w:eastAsia="宋体" w:cs="宋体"/>
        </w:rPr>
        <w:t>第三部分  资格证明文件</w:t>
      </w:r>
      <w:bookmarkEnd w:id="8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rPr>
          <w:rFonts w:ascii="宋体" w:hAnsi="宋体" w:cs="宋体"/>
        </w:rPr>
      </w:pPr>
      <w:r>
        <w:rPr>
          <w:rFonts w:hint="eastAsia" w:ascii="宋体" w:hAnsi="宋体" w:cs="宋体"/>
          <w:sz w:val="32"/>
          <w:szCs w:val="32"/>
        </w:rPr>
        <w:t>（一）基本资格条件</w:t>
      </w:r>
    </w:p>
    <w:p>
      <w:pPr>
        <w:pStyle w:val="2"/>
        <w:rPr>
          <w:rFonts w:ascii="宋体" w:hAnsi="宋体" w:cs="宋体"/>
          <w:sz w:val="32"/>
          <w:szCs w:val="32"/>
        </w:rPr>
      </w:pPr>
      <w:r>
        <w:rPr>
          <w:rFonts w:hint="eastAsia" w:ascii="宋体" w:hAnsi="宋体" w:cs="宋体"/>
          <w:sz w:val="32"/>
          <w:szCs w:val="32"/>
        </w:rPr>
        <w:t>满足《中华人民共和国政府采购法》第二十二条规定的</w:t>
      </w:r>
    </w:p>
    <w:p>
      <w:pPr>
        <w:pStyle w:val="2"/>
        <w:jc w:val="center"/>
        <w:rPr>
          <w:rFonts w:ascii="宋体" w:hAnsi="宋体" w:cs="宋体"/>
          <w:sz w:val="32"/>
          <w:szCs w:val="32"/>
        </w:rPr>
      </w:pPr>
      <w:r>
        <w:rPr>
          <w:rFonts w:hint="eastAsia" w:ascii="宋体" w:hAnsi="宋体" w:cs="宋体"/>
          <w:sz w:val="32"/>
          <w:szCs w:val="32"/>
        </w:rPr>
        <w:t>资格承诺（格式）</w:t>
      </w: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我单位参与陕西卓佲项目管理有限公司组织________________________(项目名称)公开招标，我公司符合《中华人民共和国政府采购法》规定的供应商资格条件：</w:t>
      </w:r>
    </w:p>
    <w:p>
      <w:pPr>
        <w:numPr>
          <w:ilvl w:val="0"/>
          <w:numId w:val="6"/>
        </w:numPr>
        <w:spacing w:line="500" w:lineRule="exact"/>
        <w:rPr>
          <w:rFonts w:ascii="宋体" w:hAnsi="宋体" w:cs="宋体"/>
        </w:rPr>
      </w:pPr>
      <w:r>
        <w:rPr>
          <w:rFonts w:hint="eastAsia" w:ascii="宋体" w:hAnsi="宋体" w:cs="宋体"/>
        </w:rPr>
        <w:t>具有独立承担民事责任的能力；</w:t>
      </w:r>
    </w:p>
    <w:p>
      <w:pPr>
        <w:numPr>
          <w:ilvl w:val="0"/>
          <w:numId w:val="6"/>
        </w:numPr>
        <w:spacing w:line="500" w:lineRule="exact"/>
        <w:rPr>
          <w:rFonts w:ascii="宋体" w:hAnsi="宋体" w:cs="宋体"/>
        </w:rPr>
      </w:pPr>
      <w:r>
        <w:rPr>
          <w:rFonts w:hint="eastAsia" w:ascii="宋体" w:hAnsi="宋体" w:cs="宋体"/>
        </w:rPr>
        <w:t>具有良好的商业信誉和健全的财务会计制度；</w:t>
      </w:r>
    </w:p>
    <w:p>
      <w:pPr>
        <w:numPr>
          <w:ilvl w:val="0"/>
          <w:numId w:val="6"/>
        </w:numPr>
        <w:spacing w:line="500" w:lineRule="exact"/>
        <w:rPr>
          <w:rFonts w:ascii="宋体" w:hAnsi="宋体" w:cs="宋体"/>
        </w:rPr>
      </w:pPr>
      <w:r>
        <w:rPr>
          <w:rFonts w:hint="eastAsia" w:ascii="宋体" w:hAnsi="宋体" w:cs="宋体"/>
        </w:rPr>
        <w:t>具有履行合同所必需的设备和专业技术能力；</w:t>
      </w:r>
    </w:p>
    <w:p>
      <w:pPr>
        <w:numPr>
          <w:ilvl w:val="0"/>
          <w:numId w:val="6"/>
        </w:numPr>
        <w:spacing w:line="500" w:lineRule="exact"/>
        <w:rPr>
          <w:rFonts w:ascii="宋体" w:hAnsi="宋体" w:cs="宋体"/>
        </w:rPr>
      </w:pPr>
      <w:r>
        <w:rPr>
          <w:rFonts w:hint="eastAsia" w:ascii="宋体" w:hAnsi="宋体" w:cs="宋体"/>
        </w:rPr>
        <w:t>具有依法缴纳税收和社会保障资金的良好记录；</w:t>
      </w:r>
    </w:p>
    <w:p>
      <w:pPr>
        <w:numPr>
          <w:ilvl w:val="0"/>
          <w:numId w:val="6"/>
        </w:numPr>
        <w:spacing w:line="500" w:lineRule="exact"/>
        <w:rPr>
          <w:rFonts w:ascii="宋体" w:hAnsi="宋体" w:cs="宋体"/>
        </w:rPr>
      </w:pPr>
      <w:r>
        <w:rPr>
          <w:rFonts w:hint="eastAsia" w:ascii="宋体" w:hAnsi="宋体" w:cs="宋体"/>
        </w:rPr>
        <w:t>参加此项采购活动前三年内，在经营活动中没有重大违法记录；</w:t>
      </w:r>
    </w:p>
    <w:p>
      <w:pPr>
        <w:numPr>
          <w:ilvl w:val="0"/>
          <w:numId w:val="6"/>
        </w:numPr>
        <w:spacing w:line="500" w:lineRule="exact"/>
        <w:rPr>
          <w:rFonts w:ascii="宋体" w:hAnsi="宋体" w:cs="宋体"/>
        </w:rPr>
      </w:pPr>
      <w:r>
        <w:rPr>
          <w:rFonts w:hint="eastAsia" w:ascii="宋体" w:hAnsi="宋体" w:cs="宋体"/>
        </w:rPr>
        <w:t>法律、行政法规规定的其他条件。</w:t>
      </w:r>
    </w:p>
    <w:p>
      <w:pPr>
        <w:pStyle w:val="2"/>
        <w:rPr>
          <w:rFonts w:ascii="宋体" w:hAnsi="宋体" w:cs="宋体"/>
        </w:rPr>
      </w:pPr>
    </w:p>
    <w:p>
      <w:pPr>
        <w:snapToGrid w:val="0"/>
        <w:spacing w:line="480" w:lineRule="auto"/>
        <w:ind w:firstLine="480" w:firstLineChars="200"/>
        <w:rPr>
          <w:rFonts w:hAnsi="宋体" w:cs="宋体"/>
        </w:rPr>
      </w:pPr>
      <w:r>
        <w:rPr>
          <w:rFonts w:hint="eastAsia" w:ascii="宋体" w:hAnsi="宋体" w:cs="宋体"/>
        </w:rPr>
        <w:t>我方对此声明负全部法律责任。</w:t>
      </w: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w:t>
      </w:r>
      <w:r>
        <w:rPr>
          <w:rFonts w:hint="eastAsia" w:asciiTheme="minorEastAsia" w:hAnsiTheme="minorEastAsia" w:cstheme="minorEastAsia"/>
        </w:rPr>
        <w:t>______年________月_______日</w:t>
      </w:r>
    </w:p>
    <w:p>
      <w:pPr>
        <w:spacing w:line="360" w:lineRule="auto"/>
        <w:rPr>
          <w:rFonts w:ascii="宋体" w:hAnsi="宋体" w:cs="宋体"/>
          <w:sz w:val="28"/>
          <w:szCs w:val="32"/>
        </w:rPr>
      </w:pPr>
      <w:bookmarkStart w:id="89" w:name="_Toc9106"/>
      <w:bookmarkStart w:id="90" w:name="_Toc28294"/>
      <w:bookmarkStart w:id="91" w:name="_Toc30568"/>
      <w:bookmarkStart w:id="92" w:name="_Toc32575"/>
      <w:bookmarkStart w:id="93" w:name="_Toc26570"/>
      <w:bookmarkStart w:id="94" w:name="_Toc29109"/>
      <w:bookmarkStart w:id="95" w:name="_Toc14575"/>
      <w:bookmarkStart w:id="96" w:name="_Toc18738"/>
    </w:p>
    <w:p>
      <w:pPr>
        <w:spacing w:line="360" w:lineRule="auto"/>
        <w:rPr>
          <w:rFonts w:ascii="宋体" w:hAnsi="宋体" w:cs="宋体"/>
          <w:sz w:val="28"/>
          <w:szCs w:val="32"/>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rPr>
      </w:pPr>
      <w:r>
        <w:rPr>
          <w:rFonts w:hint="eastAsia" w:ascii="宋体" w:hAnsi="宋体" w:cs="宋体"/>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rPr>
      </w:pPr>
      <w:r>
        <w:rPr>
          <w:rFonts w:hint="eastAsia" w:ascii="宋体" w:hAnsi="宋体" w:cs="宋体"/>
        </w:rPr>
        <w:t>2、财务状况证明：供应商提供2021年度或2022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pPr>
        <w:keepNext/>
        <w:keepLines/>
        <w:spacing w:line="413" w:lineRule="auto"/>
        <w:jc w:val="center"/>
        <w:rPr>
          <w:rFonts w:ascii="宋体" w:hAnsi="宋体" w:cs="宋体"/>
          <w:sz w:val="32"/>
        </w:rPr>
        <w:sectPr>
          <w:headerReference r:id="rId11"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rPr>
      </w:pPr>
      <w:r>
        <w:rPr>
          <w:rFonts w:hint="eastAsia" w:ascii="宋体" w:hAnsi="宋体" w:cs="宋体"/>
          <w:sz w:val="32"/>
        </w:rPr>
        <w:t>3、履行合同所必需的设备和专业技术能力声明（格式）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720" w:firstLineChars="30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cs="宋体"/>
          <w:b/>
          <w:bCs/>
        </w:rPr>
        <w:t>具有履行合同所必需的设备和专业技术能力</w:t>
      </w:r>
      <w:r>
        <w:rPr>
          <w:rFonts w:hint="eastAsia" w:ascii="宋体" w:hAnsi="宋体" w:cs="宋体"/>
        </w:rPr>
        <w:t>，符合《中华人民共和国政府采购法》规定的供应商资格条件，我方对此声明负全部法律责任。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3"/>
        <w:spacing w:line="500" w:lineRule="exact"/>
        <w:rPr>
          <w:rFonts w:hAnsi="宋体" w:cs="宋体"/>
          <w:sz w:val="24"/>
        </w:rPr>
      </w:pPr>
    </w:p>
    <w:p>
      <w:pPr>
        <w:pStyle w:val="13"/>
        <w:spacing w:line="480" w:lineRule="auto"/>
        <w:rPr>
          <w:rFonts w:hAnsi="宋体" w:cs="宋体"/>
          <w:sz w:val="24"/>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w:t>
      </w:r>
      <w:r>
        <w:rPr>
          <w:rFonts w:hint="eastAsia" w:asciiTheme="minorEastAsia" w:hAnsiTheme="minorEastAsia" w:cstheme="minorEastAsia"/>
        </w:rPr>
        <w:t>______年________月_______日</w:t>
      </w:r>
    </w:p>
    <w:p>
      <w:pPr>
        <w:spacing w:line="360" w:lineRule="auto"/>
        <w:rPr>
          <w:rFonts w:ascii="宋体" w:hAnsi="宋体" w:cs="宋体"/>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rPr>
      </w:pPr>
      <w:r>
        <w:rPr>
          <w:rFonts w:hint="eastAsia" w:ascii="宋体" w:hAnsi="宋体" w:cs="宋体"/>
        </w:rPr>
        <w:t>4、社会保障资金缴纳证明：提供2022年1月以来至少一个月的社会保障资金缴存单据或社保机构开具的社会保险参保缴费情况证明。依法不需要缴纳社会保障资金的供应商应提供相关文件证明；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rPr>
      </w:pPr>
      <w:r>
        <w:rPr>
          <w:rFonts w:hint="eastAsia" w:ascii="宋体" w:hAnsi="宋体" w:cs="宋体"/>
        </w:rPr>
        <w:t>5、税收缴纳证明：提供2022年1月以来至少一个月的纳税证明或完税证明，依法免税的单位应提供相关证明材料；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rPr>
          <w:rFonts w:ascii="宋体" w:hAnsi="宋体" w:cs="宋体"/>
          <w:sz w:val="28"/>
          <w:szCs w:val="32"/>
        </w:rPr>
      </w:pPr>
      <w:r>
        <w:rPr>
          <w:rFonts w:hint="eastAsia" w:ascii="宋体" w:hAnsi="宋体" w:cs="宋体"/>
          <w:sz w:val="28"/>
          <w:szCs w:val="32"/>
        </w:rPr>
        <w:tab/>
      </w:r>
    </w:p>
    <w:p>
      <w:pPr>
        <w:pStyle w:val="12"/>
      </w:pPr>
    </w:p>
    <w:p>
      <w:pPr>
        <w:tabs>
          <w:tab w:val="left" w:pos="2235"/>
        </w:tabs>
        <w:rPr>
          <w:rFonts w:ascii="宋体" w:hAnsi="宋体" w:cs="宋体"/>
          <w:sz w:val="28"/>
          <w:szCs w:val="32"/>
        </w:rPr>
      </w:pPr>
      <w:r>
        <w:rPr>
          <w:rFonts w:hint="eastAsia" w:ascii="宋体" w:hAnsi="宋体" w:cs="宋体"/>
          <w:sz w:val="28"/>
          <w:szCs w:val="32"/>
        </w:rPr>
        <w:tab/>
      </w:r>
    </w:p>
    <w:p>
      <w:pPr>
        <w:pStyle w:val="12"/>
        <w:rPr>
          <w:rFonts w:ascii="宋体"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rPr>
      </w:pPr>
      <w:r>
        <w:rPr>
          <w:rFonts w:hint="eastAsia" w:ascii="宋体" w:hAnsi="宋体" w:cs="宋体"/>
          <w:sz w:val="32"/>
        </w:rPr>
        <w:t>6、无重大违法记录声明（格式）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3"/>
        <w:spacing w:line="500" w:lineRule="exact"/>
        <w:rPr>
          <w:rFonts w:hAnsi="宋体" w:cs="宋体"/>
          <w:sz w:val="24"/>
        </w:rPr>
      </w:pPr>
    </w:p>
    <w:p>
      <w:pPr>
        <w:pStyle w:val="13"/>
        <w:spacing w:line="480" w:lineRule="auto"/>
        <w:rPr>
          <w:rFonts w:hAnsi="宋体" w:cs="宋体"/>
          <w:sz w:val="24"/>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Theme="minorEastAsia" w:hAnsiTheme="minorEastAsia" w:cstheme="minorEastAsia"/>
        </w:rPr>
        <w:t>______年________月_______日</w:t>
      </w:r>
    </w:p>
    <w:p>
      <w:pPr>
        <w:adjustRightInd w:val="0"/>
        <w:snapToGrid w:val="0"/>
        <w:spacing w:line="480" w:lineRule="auto"/>
        <w:rPr>
          <w:rFonts w:ascii="宋体" w:hAnsi="宋体" w:cs="宋体"/>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rPr>
                <w:rFonts w:ascii="宋体" w:hAnsi="宋体" w:cs="宋体"/>
              </w:rPr>
            </w:pPr>
            <w:r>
              <w:rPr>
                <w:rFonts w:hint="eastAsia" w:ascii="宋体" w:hAnsi="宋体" w:cs="宋体"/>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企</w:t>
            </w:r>
          </w:p>
          <w:p>
            <w:pPr>
              <w:tabs>
                <w:tab w:val="left" w:pos="210"/>
              </w:tabs>
              <w:spacing w:line="360" w:lineRule="auto"/>
              <w:jc w:val="center"/>
              <w:rPr>
                <w:rFonts w:ascii="宋体" w:hAnsi="宋体" w:cs="宋体"/>
              </w:rPr>
            </w:pPr>
            <w:r>
              <w:rPr>
                <w:rFonts w:hint="eastAsia" w:ascii="宋体" w:hAnsi="宋体" w:cs="宋体"/>
              </w:rPr>
              <w:t>业</w:t>
            </w:r>
          </w:p>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企业名称</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法定地址</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邮政编码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工商登记机关</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统一社会信用代码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姓名</w:t>
            </w:r>
          </w:p>
        </w:tc>
        <w:tc>
          <w:tcPr>
            <w:tcW w:w="2340" w:type="dxa"/>
            <w:gridSpan w:val="2"/>
            <w:vAlign w:val="center"/>
          </w:tcPr>
          <w:p>
            <w:pPr>
              <w:tabs>
                <w:tab w:val="left" w:pos="210"/>
              </w:tabs>
              <w:spacing w:line="360" w:lineRule="auto"/>
              <w:ind w:firstLine="480" w:firstLineChars="200"/>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性别</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职务</w:t>
            </w:r>
          </w:p>
        </w:tc>
        <w:tc>
          <w:tcPr>
            <w:tcW w:w="2340" w:type="dxa"/>
            <w:gridSpan w:val="2"/>
            <w:vAlign w:val="center"/>
          </w:tcPr>
          <w:p>
            <w:pPr>
              <w:tabs>
                <w:tab w:val="left" w:pos="210"/>
              </w:tabs>
              <w:spacing w:line="360" w:lineRule="auto"/>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联系电话</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传真</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p>
            <w:pPr>
              <w:tabs>
                <w:tab w:val="left" w:pos="210"/>
              </w:tabs>
              <w:spacing w:line="360" w:lineRule="auto"/>
              <w:jc w:val="center"/>
              <w:rPr>
                <w:rFonts w:ascii="宋体" w:hAnsi="宋体" w:cs="宋体"/>
              </w:rPr>
            </w:pPr>
            <w:r>
              <w:rPr>
                <w:rFonts w:hint="eastAsia" w:ascii="宋体" w:hAnsi="宋体" w:cs="宋体"/>
              </w:rPr>
              <w:t>身</w:t>
            </w:r>
          </w:p>
          <w:p>
            <w:pPr>
              <w:tabs>
                <w:tab w:val="left" w:pos="210"/>
              </w:tabs>
              <w:spacing w:line="360" w:lineRule="auto"/>
              <w:jc w:val="center"/>
              <w:rPr>
                <w:rFonts w:ascii="宋体" w:hAnsi="宋体" w:cs="宋体"/>
              </w:rPr>
            </w:pPr>
            <w:r>
              <w:rPr>
                <w:rFonts w:hint="eastAsia" w:ascii="宋体" w:hAnsi="宋体" w:cs="宋体"/>
              </w:rPr>
              <w:t>份</w:t>
            </w:r>
          </w:p>
          <w:p>
            <w:pPr>
              <w:tabs>
                <w:tab w:val="left" w:pos="210"/>
              </w:tabs>
              <w:spacing w:line="360" w:lineRule="auto"/>
              <w:jc w:val="center"/>
              <w:rPr>
                <w:rFonts w:ascii="宋体" w:hAnsi="宋体" w:cs="宋体"/>
              </w:rPr>
            </w:pPr>
            <w:r>
              <w:rPr>
                <w:rFonts w:hint="eastAsia" w:ascii="宋体" w:hAnsi="宋体" w:cs="宋体"/>
              </w:rPr>
              <w:t>证</w:t>
            </w:r>
          </w:p>
          <w:p>
            <w:pPr>
              <w:tabs>
                <w:tab w:val="left" w:pos="210"/>
              </w:tabs>
              <w:spacing w:line="360" w:lineRule="auto"/>
              <w:jc w:val="center"/>
              <w:rPr>
                <w:rFonts w:ascii="宋体" w:hAnsi="宋体" w:cs="宋体"/>
              </w:rPr>
            </w:pPr>
            <w:r>
              <w:rPr>
                <w:rFonts w:hint="eastAsia" w:ascii="宋体" w:hAnsi="宋体" w:cs="宋体"/>
              </w:rPr>
              <w:t>复</w:t>
            </w:r>
          </w:p>
          <w:p>
            <w:pPr>
              <w:tabs>
                <w:tab w:val="left" w:pos="210"/>
              </w:tabs>
              <w:spacing w:line="360" w:lineRule="auto"/>
              <w:jc w:val="center"/>
              <w:rPr>
                <w:rFonts w:ascii="宋体" w:hAnsi="宋体" w:cs="宋体"/>
              </w:rPr>
            </w:pPr>
            <w:r>
              <w:rPr>
                <w:rFonts w:hint="eastAsia" w:ascii="宋体" w:hAnsi="宋体" w:cs="宋体"/>
              </w:rPr>
              <w:t>印</w:t>
            </w:r>
          </w:p>
          <w:p>
            <w:pPr>
              <w:tabs>
                <w:tab w:val="left" w:pos="210"/>
              </w:tabs>
              <w:spacing w:line="360" w:lineRule="auto"/>
              <w:jc w:val="center"/>
              <w:rPr>
                <w:rFonts w:ascii="宋体" w:hAnsi="宋体" w:cs="宋体"/>
              </w:rPr>
            </w:pPr>
            <w:r>
              <w:rPr>
                <w:rFonts w:hint="eastAsia" w:ascii="宋体" w:hAnsi="宋体" w:cs="宋体"/>
              </w:rPr>
              <w:t>件</w:t>
            </w:r>
          </w:p>
        </w:tc>
        <w:tc>
          <w:tcPr>
            <w:tcW w:w="4316" w:type="dxa"/>
            <w:gridSpan w:val="2"/>
            <w:vMerge w:val="restart"/>
            <w:vAlign w:val="center"/>
          </w:tcPr>
          <w:p>
            <w:pPr>
              <w:tabs>
                <w:tab w:val="left" w:pos="210"/>
              </w:tabs>
              <w:spacing w:line="360" w:lineRule="auto"/>
              <w:ind w:firstLine="480" w:firstLineChars="200"/>
              <w:rPr>
                <w:rFonts w:ascii="宋体" w:hAnsi="宋体" w:cs="宋体"/>
              </w:rPr>
            </w:pPr>
            <w:r>
              <w:rPr>
                <w:rFonts w:hint="eastAsia" w:ascii="宋体" w:hAnsi="宋体" w:cs="宋体"/>
              </w:rPr>
              <w:t>（正反面）</w:t>
            </w:r>
          </w:p>
        </w:tc>
        <w:tc>
          <w:tcPr>
            <w:tcW w:w="4500" w:type="dxa"/>
            <w:gridSpan w:val="3"/>
            <w:vAlign w:val="center"/>
          </w:tcPr>
          <w:p>
            <w:pPr>
              <w:tabs>
                <w:tab w:val="left" w:pos="210"/>
              </w:tabs>
              <w:spacing w:line="360" w:lineRule="auto"/>
              <w:ind w:firstLine="480" w:firstLineChars="200"/>
              <w:rPr>
                <w:rFonts w:ascii="宋体" w:hAnsi="宋体" w:cs="宋体"/>
              </w:rPr>
            </w:pPr>
            <w:r>
              <w:rPr>
                <w:rFonts w:hint="eastAsia" w:ascii="宋体" w:hAnsi="宋体" w:cs="宋体"/>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rPr>
                <w:rFonts w:ascii="宋体" w:hAnsi="宋体" w:cs="宋体"/>
              </w:rPr>
            </w:pPr>
          </w:p>
        </w:tc>
        <w:tc>
          <w:tcPr>
            <w:tcW w:w="4316" w:type="dxa"/>
            <w:gridSpan w:val="2"/>
            <w:vMerge w:val="continue"/>
            <w:vAlign w:val="center"/>
          </w:tcPr>
          <w:p>
            <w:pPr>
              <w:tabs>
                <w:tab w:val="left" w:pos="210"/>
              </w:tabs>
              <w:spacing w:line="360" w:lineRule="auto"/>
              <w:ind w:firstLine="480" w:firstLineChars="200"/>
              <w:rPr>
                <w:rFonts w:ascii="宋体" w:hAnsi="宋体" w:cs="宋体"/>
              </w:rPr>
            </w:pPr>
          </w:p>
        </w:tc>
        <w:tc>
          <w:tcPr>
            <w:tcW w:w="4500" w:type="dxa"/>
            <w:gridSpan w:val="3"/>
            <w:vAlign w:val="bottom"/>
          </w:tcPr>
          <w:p>
            <w:pPr>
              <w:tabs>
                <w:tab w:val="left" w:pos="210"/>
              </w:tabs>
              <w:spacing w:line="360" w:lineRule="auto"/>
              <w:ind w:firstLine="480" w:firstLineChars="200"/>
              <w:rPr>
                <w:rFonts w:ascii="宋体" w:hAnsi="宋体" w:cs="宋体"/>
              </w:rPr>
            </w:pPr>
            <w:r>
              <w:rPr>
                <w:rFonts w:hint="eastAsia" w:ascii="宋体" w:hAnsi="宋体" w:cs="宋体"/>
              </w:rPr>
              <w:t>（公章）</w:t>
            </w: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adjustRightInd w:val="0"/>
              <w:snapToGrid w:val="0"/>
              <w:spacing w:line="480" w:lineRule="auto"/>
              <w:ind w:firstLine="480" w:firstLineChars="200"/>
              <w:jc w:val="right"/>
              <w:rPr>
                <w:rFonts w:ascii="宋体" w:hAnsi="宋体" w:cs="宋体"/>
              </w:rPr>
            </w:pPr>
            <w:r>
              <w:rPr>
                <w:rFonts w:hint="eastAsia" w:ascii="宋体" w:hAnsi="宋体" w:cs="宋体"/>
              </w:rPr>
              <w:t>_________年______月 _____日</w:t>
            </w:r>
          </w:p>
        </w:tc>
      </w:tr>
    </w:tbl>
    <w:p>
      <w:pPr>
        <w:pStyle w:val="13"/>
        <w:spacing w:line="500" w:lineRule="exact"/>
        <w:jc w:val="center"/>
        <w:rPr>
          <w:rFonts w:hAnsi="宋体" w:cs="宋体"/>
          <w:sz w:val="24"/>
        </w:rPr>
      </w:pPr>
      <w:r>
        <w:rPr>
          <w:rFonts w:hint="eastAsia" w:hAnsi="宋体" w:cs="宋体"/>
          <w:b/>
          <w:sz w:val="24"/>
        </w:rPr>
        <w:br w:type="page"/>
      </w:r>
      <w:r>
        <w:rPr>
          <w:rFonts w:hint="eastAsia" w:hAnsi="宋体" w:cs="宋体"/>
          <w:b/>
          <w:sz w:val="24"/>
        </w:rPr>
        <w:t>7-2法定代表人授权书（格式）</w:t>
      </w:r>
    </w:p>
    <w:p>
      <w:pPr>
        <w:pStyle w:val="13"/>
        <w:spacing w:line="500" w:lineRule="exact"/>
        <w:rPr>
          <w:rFonts w:hAnsi="宋体" w:cs="宋体"/>
          <w:sz w:val="24"/>
        </w:rPr>
      </w:pPr>
      <w:r>
        <w:rPr>
          <w:rFonts w:hint="eastAsia" w:hAnsi="宋体" w:cs="宋体"/>
          <w:sz w:val="24"/>
        </w:rPr>
        <w:t>陕西卓佲项目管理有限公司：</w:t>
      </w:r>
    </w:p>
    <w:p>
      <w:pPr>
        <w:tabs>
          <w:tab w:val="left" w:pos="8820"/>
        </w:tabs>
        <w:spacing w:line="360" w:lineRule="auto"/>
        <w:ind w:firstLine="57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（项目编号）</w:t>
      </w:r>
      <w:r>
        <w:rPr>
          <w:rFonts w:hint="eastAsia" w:ascii="宋体" w:hAnsi="宋体" w:cs="宋体"/>
        </w:rPr>
        <w:t>的采购活动。以我方名义全权处理该项目有关招标、签订合同以及执行合同等一切事宜。</w:t>
      </w:r>
    </w:p>
    <w:p>
      <w:pPr>
        <w:spacing w:line="360" w:lineRule="auto"/>
        <w:ind w:firstLine="482" w:firstLineChars="200"/>
        <w:rPr>
          <w:rFonts w:ascii="宋体" w:hAnsi="宋体" w:cs="宋体"/>
          <w:b/>
          <w:bCs/>
        </w:rPr>
      </w:pPr>
      <w:r>
        <w:rPr>
          <w:rFonts w:hint="eastAsia" w:ascii="宋体" w:hAnsi="宋体" w:cs="宋体"/>
          <w:b/>
          <w:bCs/>
        </w:rPr>
        <w:t>本授权书自投标文件递交截止之日起生效，有效期与投标文件有效期一致，特此声明。</w:t>
      </w:r>
    </w:p>
    <w:p>
      <w:pPr>
        <w:pStyle w:val="13"/>
        <w:spacing w:line="500" w:lineRule="exact"/>
        <w:ind w:firstLine="480" w:firstLineChars="200"/>
        <w:rPr>
          <w:rFonts w:hAnsi="宋体" w:cs="宋体"/>
          <w:sz w:val="24"/>
        </w:rPr>
      </w:pPr>
      <w:r>
        <w:rPr>
          <w:rFonts w:hint="eastAsia" w:hAnsi="宋体" w:cs="宋体"/>
          <w:sz w:val="24"/>
        </w:rPr>
        <w:t>供应商（单位名称及公章）：</w:t>
      </w:r>
      <w:r>
        <w:rPr>
          <w:rFonts w:hint="eastAsia" w:hAnsi="宋体" w:cs="宋体"/>
          <w:sz w:val="28"/>
          <w:szCs w:val="28"/>
        </w:rPr>
        <w:t>__________________</w:t>
      </w:r>
    </w:p>
    <w:p>
      <w:pPr>
        <w:pStyle w:val="13"/>
        <w:spacing w:line="500" w:lineRule="exact"/>
        <w:ind w:firstLine="480" w:firstLineChars="200"/>
        <w:rPr>
          <w:rFonts w:hAnsi="宋体" w:cs="宋体"/>
          <w:sz w:val="24"/>
        </w:rPr>
      </w:pPr>
      <w:r>
        <w:rPr>
          <w:rFonts w:hint="eastAsia" w:hAnsi="宋体" w:cs="宋体"/>
          <w:sz w:val="24"/>
        </w:rPr>
        <w:t xml:space="preserve">法定代表人（签字或盖章）： </w:t>
      </w:r>
      <w:r>
        <w:rPr>
          <w:rFonts w:hint="eastAsia" w:hAnsi="宋体" w:cs="宋体"/>
          <w:sz w:val="28"/>
          <w:szCs w:val="28"/>
        </w:rPr>
        <w:t>__________________</w:t>
      </w:r>
    </w:p>
    <w:p>
      <w:pPr>
        <w:pStyle w:val="13"/>
        <w:spacing w:line="500" w:lineRule="exact"/>
        <w:ind w:firstLine="480" w:firstLineChars="200"/>
        <w:rPr>
          <w:rFonts w:hAnsi="宋体" w:cs="宋体"/>
          <w:sz w:val="24"/>
          <w:u w:val="single"/>
        </w:rPr>
      </w:pPr>
      <w:r>
        <w:rPr>
          <w:rFonts w:hint="eastAsia" w:hAnsi="宋体" w:cs="宋体"/>
          <w:sz w:val="24"/>
        </w:rPr>
        <w:t>被授权人：</w:t>
      </w:r>
      <w:r>
        <w:rPr>
          <w:rFonts w:hint="eastAsia" w:hAnsi="宋体" w:cs="宋体"/>
          <w:sz w:val="28"/>
          <w:szCs w:val="28"/>
        </w:rPr>
        <w:t>_____________</w:t>
      </w:r>
      <w:r>
        <w:rPr>
          <w:rFonts w:hint="eastAsia" w:hAnsi="宋体" w:cs="宋体"/>
          <w:sz w:val="24"/>
        </w:rPr>
        <w:t>性别：</w:t>
      </w:r>
      <w:r>
        <w:rPr>
          <w:rFonts w:hint="eastAsia" w:hAnsi="宋体" w:cs="宋体"/>
          <w:sz w:val="28"/>
          <w:szCs w:val="28"/>
        </w:rPr>
        <w:t>____________</w:t>
      </w:r>
      <w:r>
        <w:rPr>
          <w:rFonts w:hint="eastAsia" w:hAnsi="宋体" w:cs="宋体"/>
          <w:sz w:val="24"/>
        </w:rPr>
        <w:t>职务：</w:t>
      </w:r>
      <w:r>
        <w:rPr>
          <w:rFonts w:hint="eastAsia" w:hAnsi="宋体" w:cs="宋体"/>
          <w:sz w:val="28"/>
          <w:szCs w:val="28"/>
        </w:rPr>
        <w:t>_________</w:t>
      </w:r>
    </w:p>
    <w:p>
      <w:pPr>
        <w:pStyle w:val="13"/>
        <w:spacing w:line="500" w:lineRule="exact"/>
        <w:ind w:firstLine="480" w:firstLineChars="200"/>
        <w:rPr>
          <w:rFonts w:hAnsi="宋体" w:cs="宋体"/>
          <w:sz w:val="24"/>
          <w:u w:val="single"/>
        </w:rPr>
      </w:pPr>
      <w:r>
        <w:rPr>
          <w:rFonts w:hint="eastAsia" w:hAnsi="宋体" w:cs="宋体"/>
          <w:sz w:val="24"/>
        </w:rPr>
        <w:t xml:space="preserve">联系地址：  </w:t>
      </w:r>
      <w:r>
        <w:rPr>
          <w:rFonts w:hint="eastAsia" w:hAnsi="宋体" w:cs="宋体"/>
          <w:sz w:val="28"/>
          <w:szCs w:val="28"/>
        </w:rPr>
        <w:t>________________</w:t>
      </w:r>
    </w:p>
    <w:p>
      <w:pPr>
        <w:pStyle w:val="13"/>
        <w:spacing w:line="500" w:lineRule="exact"/>
        <w:ind w:firstLine="480" w:firstLineChars="200"/>
        <w:rPr>
          <w:rFonts w:hAnsi="宋体" w:cs="宋体"/>
          <w:sz w:val="24"/>
          <w:u w:val="single"/>
        </w:rPr>
      </w:pPr>
      <w:r>
        <w:rPr>
          <w:rFonts w:hint="eastAsia" w:hAnsi="宋体" w:cs="宋体"/>
          <w:sz w:val="24"/>
        </w:rPr>
        <w:t>联系电话：</w:t>
      </w:r>
      <w:r>
        <w:rPr>
          <w:rFonts w:hint="eastAsia" w:hAnsi="宋体" w:cs="宋体"/>
          <w:sz w:val="28"/>
          <w:szCs w:val="28"/>
        </w:rPr>
        <w:t>________________</w:t>
      </w:r>
    </w:p>
    <w:p>
      <w:pPr>
        <w:pStyle w:val="13"/>
        <w:spacing w:line="500" w:lineRule="exact"/>
        <w:ind w:firstLine="480" w:firstLineChars="200"/>
        <w:rPr>
          <w:rFonts w:hAnsi="宋体" w:cs="宋体"/>
          <w:sz w:val="24"/>
        </w:rPr>
      </w:pPr>
      <w:r>
        <w:rPr>
          <w:rFonts w:hint="eastAsia" w:hAnsi="宋体" w:cs="宋体"/>
          <w:sz w:val="24"/>
        </w:rPr>
        <w:t>法定代表人及被授权人身份证复印件或扫描件</w:t>
      </w:r>
    </w:p>
    <w:tbl>
      <w:tblPr>
        <w:tblStyle w:val="36"/>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3"/>
              <w:spacing w:line="500" w:lineRule="exact"/>
              <w:rPr>
                <w:rFonts w:hAnsi="宋体" w:cs="宋体"/>
                <w:sz w:val="24"/>
                <w:shd w:val="pct10" w:color="auto" w:fill="FFFFFF"/>
              </w:rPr>
            </w:pPr>
            <w:r>
              <w:rPr>
                <w:rFonts w:hint="eastAsia" w:hAnsi="宋体" w:cs="宋体"/>
                <w:sz w:val="24"/>
                <w:shd w:val="pct10" w:color="auto" w:fill="FFFFFF"/>
              </w:rPr>
              <w:t>法定代表人身份证复印件（正反面）</w:t>
            </w:r>
          </w:p>
          <w:p>
            <w:pPr>
              <w:pStyle w:val="13"/>
              <w:spacing w:line="500" w:lineRule="exact"/>
              <w:rPr>
                <w:rFonts w:hAnsi="宋体" w:cs="宋体"/>
                <w:sz w:val="24"/>
                <w:shd w:val="pct10" w:color="auto" w:fill="FFFFFF"/>
              </w:rPr>
            </w:pPr>
          </w:p>
        </w:tc>
        <w:tc>
          <w:tcPr>
            <w:tcW w:w="4546" w:type="dxa"/>
            <w:shd w:val="clear" w:color="auto" w:fill="D9D9D9"/>
            <w:vAlign w:val="center"/>
          </w:tcPr>
          <w:p>
            <w:pPr>
              <w:pStyle w:val="13"/>
              <w:spacing w:line="500" w:lineRule="exact"/>
              <w:ind w:firstLine="480" w:firstLineChars="200"/>
              <w:rPr>
                <w:rFonts w:hAnsi="宋体" w:cs="宋体"/>
                <w:sz w:val="24"/>
                <w:shd w:val="pct10" w:color="auto" w:fill="FFFFFF"/>
              </w:rPr>
            </w:pPr>
            <w:r>
              <w:rPr>
                <w:rFonts w:hint="eastAsia" w:hAnsi="宋体" w:cs="宋体"/>
                <w:sz w:val="24"/>
                <w:shd w:val="pct10" w:color="auto" w:fill="FFFFFF"/>
              </w:rPr>
              <w:t>被授权人身份证复印件（正反面）</w:t>
            </w:r>
          </w:p>
          <w:p>
            <w:pPr>
              <w:pStyle w:val="13"/>
              <w:spacing w:line="500" w:lineRule="exact"/>
              <w:ind w:firstLine="480" w:firstLineChars="200"/>
              <w:rPr>
                <w:rFonts w:hAnsi="宋体" w:cs="宋体"/>
                <w:sz w:val="24"/>
                <w:shd w:val="pct10" w:color="auto" w:fill="FFFFFF"/>
              </w:rPr>
            </w:pPr>
          </w:p>
        </w:tc>
      </w:tr>
    </w:tbl>
    <w:p>
      <w:pPr>
        <w:pStyle w:val="4"/>
        <w:spacing w:beforeLines="100" w:afterLines="150" w:line="500" w:lineRule="exact"/>
        <w:ind w:firstLine="720"/>
        <w:rPr>
          <w:rFonts w:ascii="宋体" w:hAnsi="宋体" w:cs="宋体"/>
          <w:sz w:val="36"/>
          <w:szCs w:val="36"/>
        </w:rPr>
        <w:sectPr>
          <w:pgSz w:w="11906" w:h="16838"/>
          <w:pgMar w:top="1440" w:right="1803" w:bottom="1440" w:left="1803" w:header="851" w:footer="992" w:gutter="0"/>
          <w:cols w:space="720" w:num="1"/>
          <w:docGrid w:type="lines" w:linePitch="319" w:charSpace="0"/>
        </w:sectPr>
      </w:pPr>
      <w:bookmarkStart w:id="97" w:name="_Toc12851"/>
      <w:bookmarkStart w:id="98" w:name="_Toc9172"/>
    </w:p>
    <w:bookmarkEnd w:id="97"/>
    <w:bookmarkEnd w:id="98"/>
    <w:p>
      <w:pPr>
        <w:widowControl w:val="0"/>
        <w:spacing w:line="360" w:lineRule="auto"/>
        <w:rPr>
          <w:rFonts w:ascii="宋体" w:hAnsi="宋体" w:cs="宋体"/>
        </w:rPr>
      </w:pPr>
      <w:r>
        <w:rPr>
          <w:rFonts w:hint="eastAsia" w:ascii="宋体" w:hAnsi="宋体" w:cs="宋体"/>
        </w:rPr>
        <w:t>8、供应商须提供医疗器械经营许可证；</w:t>
      </w:r>
    </w:p>
    <w:p>
      <w:pPr>
        <w:widowControl w:val="0"/>
        <w:spacing w:line="360" w:lineRule="auto"/>
        <w:rPr>
          <w:rFonts w:ascii="宋体" w:hAnsi="宋体" w:cs="宋体"/>
        </w:rPr>
      </w:pPr>
    </w:p>
    <w:p>
      <w:pPr>
        <w:widowControl w:val="0"/>
        <w:spacing w:line="360" w:lineRule="auto"/>
        <w:rPr>
          <w:rFonts w:ascii="宋体" w:hAnsi="宋体" w:eastAsia="宋体" w:cs="宋体"/>
        </w:rPr>
      </w:pPr>
    </w:p>
    <w:p>
      <w:pPr>
        <w:rPr>
          <w:rFonts w:ascii="宋体" w:hAnsi="宋体" w:cs="宋体"/>
          <w:sz w:val="32"/>
          <w:szCs w:val="32"/>
        </w:rPr>
      </w:pPr>
      <w:r>
        <w:rPr>
          <w:rFonts w:hint="eastAsia" w:ascii="宋体" w:hAnsi="宋体" w:cs="宋体"/>
          <w:sz w:val="32"/>
          <w:szCs w:val="32"/>
        </w:rPr>
        <w:br w:type="page"/>
      </w:r>
    </w:p>
    <w:p>
      <w:pPr>
        <w:spacing w:line="360" w:lineRule="auto"/>
        <w:ind w:left="840"/>
        <w:jc w:val="center"/>
        <w:rPr>
          <w:rFonts w:ascii="宋体" w:hAnsi="宋体" w:cs="宋体"/>
          <w:sz w:val="32"/>
          <w:szCs w:val="32"/>
        </w:rPr>
      </w:pPr>
      <w:r>
        <w:rPr>
          <w:rFonts w:hint="eastAsia" w:ascii="宋体" w:hAnsi="宋体" w:cs="宋体"/>
          <w:sz w:val="32"/>
          <w:szCs w:val="32"/>
        </w:rPr>
        <w:t>9、本项目不接受联合体</w:t>
      </w:r>
    </w:p>
    <w:p>
      <w:pPr>
        <w:pStyle w:val="12"/>
        <w:ind w:left="480" w:leftChars="200" w:firstLine="0"/>
        <w:rPr>
          <w:rFonts w:ascii="宋体" w:hAnsi="宋体" w:cs="宋体"/>
        </w:rPr>
      </w:pPr>
    </w:p>
    <w:p>
      <w:pPr>
        <w:pStyle w:val="35"/>
        <w:ind w:left="480"/>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我单位参与陕西卓佲项目管理有限公司组织的____________________(项目名称)，我单位郑重声明：我方非联合体，如有虚假，承担相应责任。</w:t>
      </w:r>
    </w:p>
    <w:p>
      <w:pPr>
        <w:spacing w:line="360" w:lineRule="auto"/>
        <w:ind w:firstLine="480"/>
        <w:rPr>
          <w:rFonts w:ascii="宋体" w:hAnsi="宋体" w:cs="宋体"/>
        </w:rPr>
      </w:pPr>
      <w:r>
        <w:rPr>
          <w:rFonts w:hint="eastAsia" w:ascii="宋体" w:hAnsi="宋体" w:cs="宋体"/>
        </w:rPr>
        <w:t>特此声明！</w:t>
      </w:r>
    </w:p>
    <w:p>
      <w:pPr>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Theme="minorEastAsia" w:hAnsiTheme="minorEastAsia" w:cstheme="minorEastAsia"/>
        </w:rPr>
        <w:t>______年________月_______日</w:t>
      </w:r>
    </w:p>
    <w:p>
      <w:pPr>
        <w:adjustRightInd w:val="0"/>
        <w:snapToGrid w:val="0"/>
        <w:spacing w:line="480" w:lineRule="auto"/>
        <w:rPr>
          <w:rFonts w:ascii="宋体" w:hAnsi="宋体" w:cs="宋体"/>
        </w:rPr>
      </w:pPr>
    </w:p>
    <w:p>
      <w:pPr>
        <w:pStyle w:val="4"/>
        <w:tabs>
          <w:tab w:val="left" w:pos="2096"/>
          <w:tab w:val="center" w:pos="5024"/>
        </w:tabs>
        <w:spacing w:beforeLines="100" w:afterLines="150" w:line="500" w:lineRule="exact"/>
        <w:ind w:firstLine="1080" w:firstLineChars="300"/>
        <w:rPr>
          <w:rFonts w:ascii="宋体" w:hAnsi="宋体" w:cs="宋体"/>
          <w:sz w:val="36"/>
          <w:szCs w:val="36"/>
        </w:rPr>
        <w:sectPr>
          <w:footerReference r:id="rId12" w:type="default"/>
          <w:pgSz w:w="11906" w:h="16838"/>
          <w:pgMar w:top="1440" w:right="1803" w:bottom="1440" w:left="1803" w:header="851" w:footer="992" w:gutter="0"/>
          <w:cols w:space="720" w:num="1"/>
          <w:docGrid w:type="lines" w:linePitch="319" w:charSpace="0"/>
        </w:sectPr>
      </w:pPr>
    </w:p>
    <w:p>
      <w:pPr>
        <w:pStyle w:val="114"/>
        <w:spacing w:before="197" w:after="197"/>
        <w:ind w:firstLine="659"/>
        <w:jc w:val="center"/>
        <w:rPr>
          <w:rFonts w:eastAsia="宋体"/>
        </w:rPr>
      </w:pPr>
      <w:bookmarkStart w:id="99" w:name="_Toc4480"/>
      <w:r>
        <w:rPr>
          <w:rFonts w:hint="eastAsia" w:ascii="宋体" w:hAnsi="宋体" w:eastAsia="宋体" w:cs="宋体"/>
          <w:color w:val="000000" w:themeColor="text1"/>
        </w:rPr>
        <w:t xml:space="preserve">第四部分  </w:t>
      </w:r>
      <w:r>
        <w:rPr>
          <w:rFonts w:hint="eastAsia" w:eastAsia="宋体"/>
        </w:rPr>
        <w:t>供应商概况</w:t>
      </w:r>
      <w:bookmarkEnd w:id="99"/>
    </w:p>
    <w:tbl>
      <w:tblPr>
        <w:tblStyle w:val="106"/>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Theme="minorEastAsia" w:hAnsiTheme="minorEastAsia" w:cstheme="minorEastAsia"/>
                <w:kern w:val="2"/>
              </w:rPr>
            </w:pPr>
            <w:r>
              <w:rPr>
                <w:rFonts w:hint="eastAsia" w:asciiTheme="minorEastAsia" w:hAnsiTheme="minorEastAsia" w:cstheme="minorEastAsia"/>
                <w:kern w:val="2"/>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供应商全称</w:t>
            </w: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注册地址</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成立时间</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统一社会信用代码</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单位性质</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法定代表人</w:t>
            </w:r>
          </w:p>
          <w:p>
            <w:pPr>
              <w:ind w:firstLine="0"/>
              <w:rPr>
                <w:rFonts w:asciiTheme="minorEastAsia" w:hAnsiTheme="minorEastAsia" w:cstheme="minorEastAsia"/>
                <w:kern w:val="2"/>
              </w:rPr>
            </w:pPr>
            <w:r>
              <w:rPr>
                <w:rFonts w:hint="eastAsia" w:asciiTheme="minorEastAsia" w:hAnsiTheme="minorEastAsia" w:cstheme="minorEastAsia"/>
                <w:kern w:val="2"/>
              </w:rPr>
              <w:t>（主要负责人）</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所属行业</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基本存款账户</w:t>
            </w:r>
          </w:p>
          <w:p>
            <w:pPr>
              <w:ind w:firstLine="0"/>
              <w:rPr>
                <w:rFonts w:asciiTheme="minorEastAsia" w:hAnsiTheme="minorEastAsia" w:cstheme="minorEastAsia"/>
                <w:kern w:val="2"/>
              </w:rPr>
            </w:pPr>
            <w:r>
              <w:rPr>
                <w:rFonts w:hint="eastAsia" w:asciiTheme="minorEastAsia" w:hAnsiTheme="minorEastAsia" w:cstheme="minorEastAsia"/>
                <w:kern w:val="2"/>
              </w:rPr>
              <w:t>开户银行</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基本存款</w:t>
            </w:r>
          </w:p>
          <w:p>
            <w:pPr>
              <w:ind w:firstLine="0"/>
              <w:jc w:val="both"/>
              <w:rPr>
                <w:rFonts w:asciiTheme="minorEastAsia" w:hAnsiTheme="minorEastAsia" w:cstheme="minorEastAsia"/>
                <w:kern w:val="2"/>
              </w:rPr>
            </w:pPr>
            <w:r>
              <w:rPr>
                <w:rFonts w:hint="eastAsia" w:asciiTheme="minorEastAsia" w:hAnsiTheme="minorEastAsia" w:cstheme="minorEastAsia"/>
                <w:kern w:val="2"/>
              </w:rPr>
              <w:t>账户账号</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上年度</w:t>
            </w:r>
          </w:p>
          <w:p>
            <w:pPr>
              <w:ind w:firstLine="0"/>
              <w:rPr>
                <w:rFonts w:asciiTheme="minorEastAsia" w:hAnsiTheme="minorEastAsia" w:cstheme="minorEastAsia"/>
                <w:kern w:val="2"/>
              </w:rPr>
            </w:pPr>
            <w:r>
              <w:rPr>
                <w:rFonts w:hint="eastAsia" w:asciiTheme="minorEastAsia" w:hAnsiTheme="minorEastAsia" w:cstheme="minorEastAsia"/>
                <w:kern w:val="2"/>
              </w:rPr>
              <w:t>营业收入*</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资产总额</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经营范围</w:t>
            </w: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资质证书名称</w:t>
            </w:r>
          </w:p>
        </w:tc>
        <w:tc>
          <w:tcPr>
            <w:tcW w:w="2416" w:type="dxa"/>
            <w:gridSpan w:val="2"/>
          </w:tcPr>
          <w:p>
            <w:pPr>
              <w:ind w:firstLine="0"/>
              <w:jc w:val="both"/>
              <w:rPr>
                <w:rFonts w:asciiTheme="minorEastAsia" w:hAnsiTheme="minorEastAsia" w:cstheme="minorEastAsia"/>
                <w:kern w:val="2"/>
              </w:rPr>
            </w:pPr>
            <w:r>
              <w:rPr>
                <w:rFonts w:hint="eastAsia" w:asciiTheme="minorEastAsia" w:hAnsiTheme="minorEastAsia" w:cstheme="minorEastAsia"/>
                <w:kern w:val="2"/>
              </w:rPr>
              <w:t>证书号</w:t>
            </w: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等级</w:t>
            </w:r>
          </w:p>
        </w:tc>
        <w:tc>
          <w:tcPr>
            <w:tcW w:w="2929" w:type="dxa"/>
            <w:gridSpan w:val="2"/>
          </w:tcPr>
          <w:p>
            <w:pPr>
              <w:ind w:firstLine="0"/>
              <w:jc w:val="both"/>
              <w:rPr>
                <w:rFonts w:asciiTheme="minorEastAsia" w:hAnsiTheme="minorEastAsia" w:cstheme="minorEastAsia"/>
                <w:kern w:val="2"/>
              </w:rPr>
            </w:pPr>
            <w:r>
              <w:rPr>
                <w:rFonts w:hint="eastAsia" w:asciiTheme="minorEastAsia" w:hAnsiTheme="minorEastAsia" w:cstheme="minorEastAsia"/>
                <w:kern w:val="2"/>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Theme="minorEastAsia" w:hAnsiTheme="minorEastAsia" w:cstheme="minorEastAsia"/>
                <w:kern w:val="2"/>
              </w:rPr>
            </w:pPr>
            <w:r>
              <w:rPr>
                <w:rFonts w:hint="eastAsia" w:asciiTheme="minorEastAsia" w:hAnsiTheme="minorEastAsia" w:cstheme="minorEastAsia"/>
                <w:kern w:val="2"/>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Theme="minorEastAsia" w:hAnsiTheme="minorEastAsia" w:cstheme="minorEastAsia"/>
                <w:kern w:val="2"/>
              </w:rPr>
            </w:pPr>
            <w:r>
              <w:rPr>
                <w:rFonts w:hint="eastAsia" w:asciiTheme="minorEastAsia" w:hAnsiTheme="minorEastAsia" w:cstheme="minorEastAsia"/>
                <w:kern w:val="2"/>
              </w:rPr>
              <w:t>从业人员总数</w:t>
            </w:r>
          </w:p>
        </w:tc>
        <w:tc>
          <w:tcPr>
            <w:tcW w:w="992" w:type="dxa"/>
            <w:vMerge w:val="restart"/>
          </w:tcPr>
          <w:p>
            <w:pPr>
              <w:ind w:firstLine="0"/>
              <w:jc w:val="both"/>
              <w:rPr>
                <w:rFonts w:asciiTheme="minorEastAsia" w:hAnsiTheme="minorEastAsia" w:cstheme="minorEastAsia"/>
                <w:kern w:val="2"/>
              </w:rPr>
            </w:pPr>
          </w:p>
        </w:tc>
        <w:tc>
          <w:tcPr>
            <w:tcW w:w="142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管理人员</w:t>
            </w:r>
          </w:p>
          <w:p>
            <w:pPr>
              <w:ind w:firstLine="0"/>
              <w:jc w:val="both"/>
              <w:rPr>
                <w:rFonts w:asciiTheme="minorEastAsia" w:hAnsiTheme="minorEastAsia" w:cstheme="minorEastAsia"/>
                <w:kern w:val="2"/>
              </w:rPr>
            </w:pPr>
            <w:r>
              <w:rPr>
                <w:rFonts w:hint="eastAsia" w:asciiTheme="minorEastAsia" w:hAnsiTheme="minorEastAsia" w:cstheme="minorEastAsia"/>
                <w:kern w:val="2"/>
              </w:rPr>
              <w:t>数量</w:t>
            </w:r>
          </w:p>
        </w:tc>
        <w:tc>
          <w:tcPr>
            <w:tcW w:w="1411" w:type="dxa"/>
          </w:tcPr>
          <w:p>
            <w:pPr>
              <w:ind w:firstLine="0"/>
              <w:jc w:val="both"/>
              <w:rPr>
                <w:rFonts w:asciiTheme="minorEastAsia" w:hAnsiTheme="minorEastAsia" w:cstheme="minorEastAsia"/>
                <w:kern w:val="2"/>
              </w:rPr>
            </w:pPr>
          </w:p>
        </w:tc>
        <w:tc>
          <w:tcPr>
            <w:tcW w:w="146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专业技术</w:t>
            </w:r>
          </w:p>
          <w:p>
            <w:pPr>
              <w:ind w:firstLine="0"/>
              <w:jc w:val="both"/>
              <w:rPr>
                <w:rFonts w:asciiTheme="minorEastAsia" w:hAnsiTheme="minorEastAsia" w:cstheme="minorEastAsia"/>
                <w:kern w:val="2"/>
              </w:rPr>
            </w:pPr>
            <w:r>
              <w:rPr>
                <w:rFonts w:hint="eastAsia" w:asciiTheme="minorEastAsia" w:hAnsiTheme="minorEastAsia" w:cstheme="minorEastAsia"/>
                <w:kern w:val="2"/>
              </w:rPr>
              <w:t>人员数量</w:t>
            </w:r>
          </w:p>
        </w:tc>
        <w:tc>
          <w:tcPr>
            <w:tcW w:w="1465" w:type="dxa"/>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Theme="minorEastAsia" w:hAnsiTheme="minorEastAsia" w:cstheme="minorEastAsia"/>
                <w:kern w:val="2"/>
              </w:rPr>
            </w:pPr>
          </w:p>
        </w:tc>
        <w:tc>
          <w:tcPr>
            <w:tcW w:w="992" w:type="dxa"/>
            <w:vMerge w:val="continue"/>
          </w:tcPr>
          <w:p>
            <w:pPr>
              <w:ind w:firstLine="0"/>
              <w:jc w:val="both"/>
              <w:rPr>
                <w:rFonts w:asciiTheme="minorEastAsia" w:hAnsiTheme="minorEastAsia" w:cstheme="minorEastAsia"/>
                <w:kern w:val="2"/>
              </w:rPr>
            </w:pPr>
          </w:p>
        </w:tc>
        <w:tc>
          <w:tcPr>
            <w:tcW w:w="142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残疾人</w:t>
            </w:r>
          </w:p>
          <w:p>
            <w:pPr>
              <w:ind w:firstLine="0"/>
              <w:jc w:val="both"/>
              <w:rPr>
                <w:rFonts w:asciiTheme="minorEastAsia" w:hAnsiTheme="minorEastAsia" w:cstheme="minorEastAsia"/>
                <w:kern w:val="2"/>
              </w:rPr>
            </w:pPr>
            <w:r>
              <w:rPr>
                <w:rFonts w:hint="eastAsia" w:asciiTheme="minorEastAsia" w:hAnsiTheme="minorEastAsia" w:cstheme="minorEastAsia"/>
                <w:kern w:val="2"/>
              </w:rPr>
              <w:t>数量</w:t>
            </w:r>
          </w:p>
        </w:tc>
        <w:tc>
          <w:tcPr>
            <w:tcW w:w="1411" w:type="dxa"/>
          </w:tcPr>
          <w:p>
            <w:pPr>
              <w:ind w:firstLine="0"/>
              <w:jc w:val="both"/>
              <w:rPr>
                <w:rFonts w:asciiTheme="minorEastAsia" w:hAnsiTheme="minorEastAsia" w:cstheme="minorEastAsia"/>
                <w:kern w:val="2"/>
              </w:rPr>
            </w:pPr>
          </w:p>
        </w:tc>
        <w:tc>
          <w:tcPr>
            <w:tcW w:w="146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少数民族</w:t>
            </w:r>
          </w:p>
          <w:p>
            <w:pPr>
              <w:ind w:firstLine="0"/>
              <w:jc w:val="both"/>
              <w:rPr>
                <w:rFonts w:asciiTheme="minorEastAsia" w:hAnsiTheme="minorEastAsia" w:cstheme="minorEastAsia"/>
                <w:kern w:val="2"/>
              </w:rPr>
            </w:pPr>
            <w:r>
              <w:rPr>
                <w:rFonts w:hint="eastAsia" w:asciiTheme="minorEastAsia" w:hAnsiTheme="minorEastAsia" w:cstheme="minorEastAsia"/>
                <w:kern w:val="2"/>
              </w:rPr>
              <w:t>数量</w:t>
            </w:r>
          </w:p>
        </w:tc>
        <w:tc>
          <w:tcPr>
            <w:tcW w:w="1465" w:type="dxa"/>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Theme="minorEastAsia" w:hAnsiTheme="minorEastAsia" w:cstheme="minorEastAsia"/>
                <w:kern w:val="2"/>
              </w:rPr>
            </w:pPr>
            <w:r>
              <w:rPr>
                <w:rFonts w:hint="eastAsia" w:asciiTheme="minorEastAsia" w:hAnsiTheme="minorEastAsia" w:cstheme="minorEastAsia"/>
                <w:kern w:val="2"/>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关系</w:t>
            </w:r>
          </w:p>
        </w:tc>
        <w:tc>
          <w:tcPr>
            <w:tcW w:w="6756" w:type="dxa"/>
            <w:gridSpan w:val="5"/>
          </w:tcPr>
          <w:p>
            <w:pPr>
              <w:ind w:firstLine="0"/>
              <w:jc w:val="both"/>
              <w:rPr>
                <w:rFonts w:asciiTheme="minorEastAsia" w:hAnsiTheme="minorEastAsia" w:cstheme="minorEastAsia"/>
                <w:kern w:val="2"/>
              </w:rPr>
            </w:pPr>
            <w:r>
              <w:rPr>
                <w:rFonts w:hint="eastAsia" w:asciiTheme="minorEastAsia" w:hAnsiTheme="minorEastAsia" w:cstheme="minorEastAsia"/>
                <w:kern w:val="2"/>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说明</w:t>
            </w:r>
          </w:p>
        </w:tc>
        <w:tc>
          <w:tcPr>
            <w:tcW w:w="6756" w:type="dxa"/>
            <w:gridSpan w:val="5"/>
          </w:tcPr>
          <w:p>
            <w:pPr>
              <w:ind w:firstLine="0"/>
              <w:jc w:val="both"/>
              <w:rPr>
                <w:rFonts w:asciiTheme="minorEastAsia" w:hAnsiTheme="minorEastAsia" w:cstheme="minorEastAsia"/>
                <w:kern w:val="2"/>
              </w:rPr>
            </w:pPr>
            <w:r>
              <w:rPr>
                <w:rFonts w:hint="eastAsia" w:asciiTheme="minorEastAsia" w:hAnsiTheme="minorEastAsia" w:cstheme="minorEastAsia"/>
                <w:kern w:val="2"/>
              </w:rPr>
              <w:t>1.成立时间至提交投标文件截止时间不足一年的可不填写“上年度营业收入”；</w:t>
            </w:r>
          </w:p>
          <w:p>
            <w:pPr>
              <w:ind w:firstLine="0"/>
              <w:jc w:val="both"/>
              <w:rPr>
                <w:rFonts w:asciiTheme="minorEastAsia" w:hAnsiTheme="minorEastAsia" w:cstheme="minorEastAsia"/>
                <w:kern w:val="2"/>
              </w:rPr>
            </w:pPr>
            <w:r>
              <w:rPr>
                <w:rFonts w:hint="eastAsia" w:asciiTheme="minorEastAsia" w:hAnsiTheme="minorEastAsia" w:cstheme="minorEastAsia"/>
                <w:kern w:val="2"/>
              </w:rPr>
              <w:t>2.表格空间不足时，请自行扩展。</w:t>
            </w:r>
          </w:p>
        </w:tc>
      </w:tr>
    </w:tbl>
    <w:p>
      <w:pPr>
        <w:rPr>
          <w:rFonts w:ascii="宋体" w:hAnsi="宋体" w:eastAsia="宋体" w:cs="宋体"/>
          <w:color w:val="000000" w:themeColor="text1"/>
          <w:sz w:val="32"/>
          <w:szCs w:val="32"/>
        </w:rPr>
      </w:pPr>
    </w:p>
    <w:p>
      <w:pP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br w:type="page"/>
      </w:r>
    </w:p>
    <w:p>
      <w:pPr>
        <w:pStyle w:val="4"/>
        <w:ind w:firstLine="657"/>
      </w:pPr>
      <w:bookmarkStart w:id="100" w:name="_Toc20360"/>
      <w:r>
        <w:t>第五部分</w:t>
      </w:r>
      <w:r>
        <w:rPr>
          <w:rFonts w:hint="eastAsia"/>
        </w:rPr>
        <w:t xml:space="preserve">  </w:t>
      </w:r>
      <w:r>
        <w:t>供应商参加政府采购活动承诺书</w:t>
      </w:r>
      <w:bookmarkEnd w:id="10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jc w:val="center"/>
        <w:rPr>
          <w:rFonts w:ascii="宋体" w:hAnsi="宋体" w:eastAsia="宋体" w:cs="宋体"/>
          <w:sz w:val="32"/>
          <w:szCs w:val="32"/>
        </w:rPr>
      </w:pPr>
      <w:r>
        <w:rPr>
          <w:rFonts w:hint="eastAsia" w:ascii="宋体" w:hAnsi="宋体" w:eastAsia="宋体" w:cs="宋体"/>
          <w:sz w:val="32"/>
          <w:szCs w:val="32"/>
        </w:rPr>
        <w:t>（一）质量安全责任承诺书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spacing w:line="560" w:lineRule="exact"/>
        <w:ind w:firstLine="576" w:firstLineChars="200"/>
        <w:jc w:val="both"/>
        <w:rPr>
          <w:rFonts w:ascii="宋体" w:hAnsi="宋体" w:eastAsia="宋体" w:cs="宋体"/>
          <w:sz w:val="28"/>
          <w:szCs w:val="28"/>
        </w:rPr>
      </w:pPr>
    </w:p>
    <w:p>
      <w:pPr>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（二）参加政府采购活动行为自律承诺书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br w:type="page"/>
      </w:r>
    </w:p>
    <w:p>
      <w:pPr>
        <w:pStyle w:val="4"/>
        <w:ind w:firstLine="657"/>
        <w:jc w:val="center"/>
        <w:rPr>
          <w:rFonts w:ascii="宋体" w:hAnsi="宋体" w:eastAsia="宋体" w:cs="宋体"/>
          <w:color w:val="000000" w:themeColor="text1"/>
        </w:rPr>
      </w:pPr>
      <w:bookmarkStart w:id="101" w:name="_Toc4010"/>
      <w:r>
        <w:rPr>
          <w:rFonts w:hint="eastAsia" w:ascii="宋体" w:hAnsi="宋体" w:eastAsia="宋体" w:cs="宋体"/>
          <w:color w:val="000000" w:themeColor="text1"/>
        </w:rPr>
        <w:t>第六部分  商务和技术响应偏离表</w:t>
      </w:r>
      <w:bookmarkEnd w:id="89"/>
      <w:bookmarkEnd w:id="90"/>
      <w:bookmarkEnd w:id="91"/>
      <w:bookmarkEnd w:id="92"/>
      <w:bookmarkEnd w:id="101"/>
    </w:p>
    <w:p>
      <w:pPr>
        <w:kinsoku w:val="0"/>
        <w:spacing w:line="480" w:lineRule="auto"/>
        <w:ind w:left="1269" w:hanging="1267" w:hangingChars="44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表1、商务响应偏差表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3"/>
              <w:spacing w:line="360" w:lineRule="auto"/>
              <w:jc w:val="center"/>
              <w:rPr>
                <w:rFonts w:hAnsi="宋体" w:cs="宋体"/>
                <w:sz w:val="24"/>
              </w:rPr>
            </w:pPr>
            <w:r>
              <w:rPr>
                <w:rFonts w:hint="eastAsia" w:hAnsi="宋体" w:cs="宋体"/>
                <w:sz w:val="24"/>
              </w:rPr>
              <w:t>序号</w:t>
            </w:r>
          </w:p>
        </w:tc>
        <w:tc>
          <w:tcPr>
            <w:tcW w:w="1521" w:type="dxa"/>
            <w:vAlign w:val="center"/>
          </w:tcPr>
          <w:p>
            <w:pPr>
              <w:pStyle w:val="13"/>
              <w:spacing w:line="360" w:lineRule="auto"/>
              <w:jc w:val="center"/>
              <w:rPr>
                <w:rFonts w:hAnsi="宋体" w:cs="宋体"/>
                <w:sz w:val="24"/>
              </w:rPr>
            </w:pPr>
            <w:r>
              <w:rPr>
                <w:rFonts w:hint="eastAsia" w:hAnsi="宋体" w:cs="宋体"/>
                <w:sz w:val="24"/>
              </w:rPr>
              <w:t>商务条款</w:t>
            </w:r>
          </w:p>
        </w:tc>
        <w:tc>
          <w:tcPr>
            <w:tcW w:w="1600" w:type="dxa"/>
            <w:vAlign w:val="center"/>
          </w:tcPr>
          <w:p>
            <w:pPr>
              <w:pStyle w:val="13"/>
              <w:spacing w:line="360" w:lineRule="auto"/>
              <w:jc w:val="center"/>
              <w:rPr>
                <w:rFonts w:hAnsi="宋体" w:cs="宋体"/>
                <w:sz w:val="24"/>
              </w:rPr>
            </w:pPr>
            <w:r>
              <w:rPr>
                <w:rFonts w:hint="eastAsia" w:hAnsi="宋体" w:cs="宋体"/>
                <w:sz w:val="24"/>
              </w:rPr>
              <w:t>商务要求</w:t>
            </w:r>
          </w:p>
          <w:p>
            <w:pPr>
              <w:pStyle w:val="13"/>
              <w:spacing w:line="360" w:lineRule="auto"/>
              <w:jc w:val="center"/>
              <w:rPr>
                <w:rFonts w:hAnsi="宋体" w:cs="宋体"/>
                <w:sz w:val="24"/>
              </w:rPr>
            </w:pPr>
            <w:r>
              <w:rPr>
                <w:rFonts w:hint="eastAsia" w:hAnsi="宋体" w:cs="宋体"/>
                <w:sz w:val="24"/>
              </w:rPr>
              <w:t>内容</w:t>
            </w:r>
          </w:p>
        </w:tc>
        <w:tc>
          <w:tcPr>
            <w:tcW w:w="1938" w:type="dxa"/>
            <w:vAlign w:val="center"/>
          </w:tcPr>
          <w:p>
            <w:pPr>
              <w:pStyle w:val="13"/>
              <w:spacing w:line="360" w:lineRule="auto"/>
              <w:jc w:val="center"/>
              <w:rPr>
                <w:rFonts w:hAnsi="宋体" w:cs="宋体"/>
                <w:sz w:val="24"/>
              </w:rPr>
            </w:pPr>
            <w:r>
              <w:rPr>
                <w:rFonts w:hint="eastAsia" w:hAnsi="宋体" w:cs="宋体"/>
                <w:sz w:val="24"/>
              </w:rPr>
              <w:t>投标文件</w:t>
            </w:r>
          </w:p>
          <w:p>
            <w:pPr>
              <w:pStyle w:val="13"/>
              <w:spacing w:line="360" w:lineRule="auto"/>
              <w:jc w:val="center"/>
              <w:rPr>
                <w:rFonts w:hAnsi="宋体" w:cs="宋体"/>
                <w:sz w:val="24"/>
              </w:rPr>
            </w:pPr>
            <w:r>
              <w:rPr>
                <w:rFonts w:hint="eastAsia" w:hAnsi="宋体" w:cs="宋体"/>
                <w:sz w:val="24"/>
              </w:rPr>
              <w:t>响应商务内容</w:t>
            </w:r>
          </w:p>
        </w:tc>
        <w:tc>
          <w:tcPr>
            <w:tcW w:w="1410" w:type="dxa"/>
            <w:vAlign w:val="center"/>
          </w:tcPr>
          <w:p>
            <w:pPr>
              <w:pStyle w:val="13"/>
              <w:spacing w:line="360" w:lineRule="auto"/>
              <w:jc w:val="center"/>
              <w:rPr>
                <w:rFonts w:hAnsi="宋体" w:cs="宋体"/>
                <w:sz w:val="24"/>
              </w:rPr>
            </w:pPr>
            <w:r>
              <w:rPr>
                <w:rFonts w:hint="eastAsia" w:hAnsi="宋体" w:cs="宋体"/>
                <w:sz w:val="24"/>
              </w:rPr>
              <w:t>偏离情况</w:t>
            </w:r>
          </w:p>
        </w:tc>
        <w:tc>
          <w:tcPr>
            <w:tcW w:w="1356" w:type="dxa"/>
            <w:vAlign w:val="center"/>
          </w:tcPr>
          <w:p>
            <w:pPr>
              <w:pStyle w:val="13"/>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vAlign w:val="center"/>
          </w:tcPr>
          <w:p>
            <w:pPr>
              <w:pStyle w:val="13"/>
              <w:spacing w:line="480" w:lineRule="auto"/>
              <w:ind w:firstLine="496" w:firstLineChars="200"/>
              <w:rPr>
                <w:rFonts w:hAnsi="宋体" w:cs="宋体"/>
                <w:sz w:val="24"/>
              </w:rPr>
            </w:pPr>
          </w:p>
        </w:tc>
        <w:tc>
          <w:tcPr>
            <w:tcW w:w="1938" w:type="dxa"/>
            <w:vAlign w:val="center"/>
          </w:tcPr>
          <w:p>
            <w:pPr>
              <w:pStyle w:val="13"/>
              <w:spacing w:line="480" w:lineRule="auto"/>
              <w:ind w:firstLine="496" w:firstLineChars="200"/>
              <w:rPr>
                <w:rFonts w:hAnsi="宋体" w:cs="宋体"/>
                <w:sz w:val="24"/>
              </w:rPr>
            </w:pPr>
          </w:p>
        </w:tc>
        <w:tc>
          <w:tcPr>
            <w:tcW w:w="1410" w:type="dxa"/>
            <w:vAlign w:val="center"/>
          </w:tcPr>
          <w:p>
            <w:pPr>
              <w:pStyle w:val="13"/>
              <w:spacing w:line="480" w:lineRule="auto"/>
              <w:ind w:firstLine="496" w:firstLineChars="200"/>
              <w:rPr>
                <w:rFonts w:hAnsi="宋体" w:cs="宋体"/>
                <w:sz w:val="24"/>
              </w:rPr>
            </w:pPr>
          </w:p>
        </w:tc>
        <w:tc>
          <w:tcPr>
            <w:tcW w:w="1356" w:type="dxa"/>
            <w:vAlign w:val="center"/>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3"/>
              <w:spacing w:line="480" w:lineRule="auto"/>
              <w:rPr>
                <w:rFonts w:hAnsi="宋体" w:cs="宋体"/>
                <w:sz w:val="24"/>
              </w:rPr>
            </w:pPr>
          </w:p>
        </w:tc>
        <w:tc>
          <w:tcPr>
            <w:tcW w:w="1521" w:type="dxa"/>
          </w:tcPr>
          <w:p>
            <w:pPr>
              <w:pStyle w:val="13"/>
              <w:spacing w:line="480" w:lineRule="auto"/>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1、本表须按“第二章  供应商须知”中所列商务条款进行比较和响应；</w:t>
      </w:r>
    </w:p>
    <w:p>
      <w:pPr>
        <w:pStyle w:val="12"/>
        <w:spacing w:line="360" w:lineRule="auto"/>
        <w:ind w:firstLine="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b/>
          <w:bCs/>
        </w:rPr>
      </w:pPr>
      <w:r>
        <w:rPr>
          <w:rFonts w:hint="eastAsia" w:ascii="宋体" w:hAnsi="宋体" w:cs="宋体"/>
          <w:b/>
          <w:bCs/>
        </w:rPr>
        <w:t>3、该表可扩展。商务条款不允许负偏离；</w:t>
      </w:r>
    </w:p>
    <w:p>
      <w:pPr>
        <w:adjustRightInd w:val="0"/>
        <w:snapToGrid w:val="0"/>
        <w:spacing w:line="480" w:lineRule="auto"/>
        <w:rPr>
          <w:rFonts w:ascii="宋体" w:hAnsi="宋体" w:cs="宋体"/>
          <w:color w:val="000000" w:themeColor="text1"/>
          <w:u w:val="single"/>
        </w:rPr>
      </w:pPr>
      <w:r>
        <w:rPr>
          <w:rFonts w:hint="eastAsia" w:ascii="宋体" w:hAnsi="宋体" w:cs="宋体"/>
          <w:color w:val="000000" w:themeColor="text1"/>
        </w:rPr>
        <w:t>供应商（单位名称及公章）：</w:t>
      </w:r>
    </w:p>
    <w:p>
      <w:pPr>
        <w:adjustRightInd w:val="0"/>
        <w:snapToGrid w:val="0"/>
        <w:spacing w:line="480" w:lineRule="auto"/>
        <w:rPr>
          <w:rFonts w:ascii="宋体" w:hAnsi="宋体" w:cs="宋体"/>
          <w:color w:val="000000" w:themeColor="text1"/>
        </w:rPr>
      </w:pPr>
      <w:r>
        <w:rPr>
          <w:rFonts w:hint="eastAsia" w:ascii="宋体" w:hAnsi="宋体" w:cs="宋体"/>
          <w:color w:val="000000" w:themeColor="text1"/>
        </w:rPr>
        <w:t>法定代表人或被授权人（签字或盖章）：</w:t>
      </w:r>
    </w:p>
    <w:p>
      <w:pPr>
        <w:adjustRightInd w:val="0"/>
        <w:snapToGrid w:val="0"/>
        <w:spacing w:line="480" w:lineRule="auto"/>
        <w:rPr>
          <w:rFonts w:ascii="宋体" w:hAnsi="宋体" w:cs="宋体"/>
        </w:rPr>
      </w:pPr>
      <w:r>
        <w:rPr>
          <w:rFonts w:hint="eastAsia" w:ascii="宋体" w:hAnsi="宋体" w:cs="宋体"/>
          <w:color w:val="000000" w:themeColor="text1"/>
        </w:rPr>
        <w:t xml:space="preserve">日    期：  </w:t>
      </w:r>
      <w:r>
        <w:rPr>
          <w:rFonts w:hint="eastAsia" w:asciiTheme="minorEastAsia" w:hAnsiTheme="minorEastAsia" w:cstheme="minorEastAsia"/>
        </w:rPr>
        <w:t>______年________月_______日</w:t>
      </w:r>
    </w:p>
    <w:p>
      <w:pPr>
        <w:adjustRightInd w:val="0"/>
        <w:snapToGrid w:val="0"/>
        <w:spacing w:line="480" w:lineRule="auto"/>
        <w:rPr>
          <w:rFonts w:ascii="宋体" w:hAnsi="宋体"/>
          <w:color w:val="000000" w:themeColor="text1"/>
        </w:rPr>
        <w:sectPr>
          <w:headerReference r:id="rId13" w:type="default"/>
          <w:pgSz w:w="11906" w:h="16838"/>
          <w:pgMar w:top="1440" w:right="1803" w:bottom="1440" w:left="1803" w:header="850" w:footer="992" w:gutter="0"/>
          <w:cols w:space="0" w:num="1"/>
          <w:titlePg/>
          <w:docGrid w:type="linesAndChars" w:linePitch="395" w:charSpace="1724"/>
        </w:sectPr>
      </w:pPr>
    </w:p>
    <w:p>
      <w:pPr>
        <w:rPr>
          <w:rFonts w:ascii="宋体" w:hAnsi="宋体" w:cs="宋体"/>
        </w:rPr>
      </w:pPr>
      <w:r>
        <w:rPr>
          <w:rFonts w:hint="eastAsia" w:asciiTheme="minorEastAsia" w:hAnsiTheme="minorEastAsia" w:cstheme="minorEastAsia"/>
          <w:color w:val="000000" w:themeColor="text1"/>
          <w:sz w:val="28"/>
          <w:szCs w:val="28"/>
        </w:rPr>
        <w:t>表2、</w:t>
      </w:r>
      <w:r>
        <w:rPr>
          <w:rFonts w:hint="eastAsia" w:ascii="宋体" w:hAnsi="宋体" w:cs="宋体"/>
          <w:sz w:val="28"/>
          <w:szCs w:val="32"/>
        </w:rPr>
        <w:t>技术响应偏离表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914"/>
        <w:gridCol w:w="2319"/>
        <w:gridCol w:w="1687"/>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15" w:type="dxa"/>
            <w:vAlign w:val="center"/>
          </w:tcPr>
          <w:p>
            <w:pPr>
              <w:pStyle w:val="13"/>
              <w:spacing w:line="360" w:lineRule="auto"/>
              <w:jc w:val="center"/>
              <w:rPr>
                <w:rFonts w:hAnsi="宋体" w:cs="宋体"/>
                <w:sz w:val="24"/>
              </w:rPr>
            </w:pPr>
            <w:r>
              <w:rPr>
                <w:rFonts w:hint="eastAsia" w:hAnsi="宋体" w:cs="宋体"/>
                <w:sz w:val="24"/>
              </w:rPr>
              <w:t>序号</w:t>
            </w:r>
          </w:p>
        </w:tc>
        <w:tc>
          <w:tcPr>
            <w:tcW w:w="1914" w:type="dxa"/>
            <w:vAlign w:val="center"/>
          </w:tcPr>
          <w:p>
            <w:pPr>
              <w:spacing w:line="500" w:lineRule="exact"/>
              <w:jc w:val="center"/>
              <w:rPr>
                <w:rFonts w:ascii="宋体" w:hAnsi="宋体" w:cs="宋体"/>
              </w:rPr>
            </w:pPr>
            <w:r>
              <w:rPr>
                <w:rFonts w:hint="eastAsia" w:ascii="宋体" w:hAnsi="宋体" w:cs="宋体"/>
              </w:rPr>
              <w:t>标书要求</w:t>
            </w:r>
          </w:p>
          <w:p>
            <w:pPr>
              <w:spacing w:line="500" w:lineRule="exact"/>
              <w:jc w:val="center"/>
              <w:rPr>
                <w:rFonts w:ascii="宋体" w:hAnsi="宋体" w:cs="宋体"/>
              </w:rPr>
            </w:pPr>
            <w:r>
              <w:rPr>
                <w:rFonts w:hint="eastAsia" w:ascii="宋体" w:hAnsi="宋体" w:cs="宋体"/>
              </w:rPr>
              <w:t>技术指标</w:t>
            </w:r>
          </w:p>
        </w:tc>
        <w:tc>
          <w:tcPr>
            <w:tcW w:w="2319" w:type="dxa"/>
            <w:vAlign w:val="center"/>
          </w:tcPr>
          <w:p>
            <w:pPr>
              <w:spacing w:line="500" w:lineRule="exact"/>
              <w:jc w:val="center"/>
              <w:rPr>
                <w:rFonts w:ascii="宋体" w:hAnsi="宋体" w:cs="宋体"/>
              </w:rPr>
            </w:pPr>
            <w:r>
              <w:rPr>
                <w:rFonts w:hint="eastAsia" w:ascii="宋体" w:hAnsi="宋体" w:cs="宋体"/>
              </w:rPr>
              <w:t>投标产品</w:t>
            </w:r>
          </w:p>
          <w:p>
            <w:pPr>
              <w:spacing w:line="500" w:lineRule="exact"/>
              <w:jc w:val="center"/>
              <w:rPr>
                <w:rFonts w:ascii="宋体" w:hAnsi="宋体" w:cs="宋体"/>
              </w:rPr>
            </w:pPr>
            <w:r>
              <w:rPr>
                <w:rFonts w:hint="eastAsia" w:ascii="宋体" w:hAnsi="宋体" w:cs="宋体"/>
              </w:rPr>
              <w:t>技术指标</w:t>
            </w:r>
          </w:p>
        </w:tc>
        <w:tc>
          <w:tcPr>
            <w:tcW w:w="1687" w:type="dxa"/>
            <w:vAlign w:val="center"/>
          </w:tcPr>
          <w:p>
            <w:pPr>
              <w:spacing w:line="500" w:lineRule="exact"/>
              <w:jc w:val="center"/>
              <w:rPr>
                <w:rFonts w:ascii="宋体" w:hAnsi="宋体" w:cs="宋体"/>
              </w:rPr>
            </w:pPr>
            <w:r>
              <w:rPr>
                <w:rFonts w:hint="eastAsia" w:ascii="宋体" w:hAnsi="宋体" w:cs="宋体"/>
              </w:rPr>
              <w:t>偏离情况</w:t>
            </w:r>
          </w:p>
        </w:tc>
        <w:tc>
          <w:tcPr>
            <w:tcW w:w="1622" w:type="dxa"/>
            <w:vAlign w:val="center"/>
          </w:tcPr>
          <w:p>
            <w:pPr>
              <w:pStyle w:val="13"/>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5" w:type="dxa"/>
          </w:tcPr>
          <w:p>
            <w:pPr>
              <w:pStyle w:val="13"/>
              <w:spacing w:line="480" w:lineRule="auto"/>
              <w:ind w:firstLine="480" w:firstLineChars="200"/>
              <w:rPr>
                <w:rFonts w:hAnsi="宋体" w:cs="宋体"/>
                <w:sz w:val="24"/>
              </w:rPr>
            </w:pPr>
          </w:p>
        </w:tc>
        <w:tc>
          <w:tcPr>
            <w:tcW w:w="1914" w:type="dxa"/>
            <w:vAlign w:val="center"/>
          </w:tcPr>
          <w:p>
            <w:pPr>
              <w:pStyle w:val="13"/>
              <w:spacing w:line="480" w:lineRule="auto"/>
              <w:ind w:firstLine="480" w:firstLineChars="200"/>
              <w:rPr>
                <w:rFonts w:hAnsi="宋体" w:cs="宋体"/>
                <w:sz w:val="24"/>
              </w:rPr>
            </w:pPr>
          </w:p>
        </w:tc>
        <w:tc>
          <w:tcPr>
            <w:tcW w:w="2319" w:type="dxa"/>
            <w:vAlign w:val="center"/>
          </w:tcPr>
          <w:p>
            <w:pPr>
              <w:pStyle w:val="13"/>
              <w:spacing w:line="480" w:lineRule="auto"/>
              <w:ind w:firstLine="480" w:firstLineChars="200"/>
              <w:rPr>
                <w:rFonts w:hAnsi="宋体" w:cs="宋体"/>
                <w:sz w:val="24"/>
              </w:rPr>
            </w:pPr>
          </w:p>
        </w:tc>
        <w:tc>
          <w:tcPr>
            <w:tcW w:w="1687" w:type="dxa"/>
            <w:vAlign w:val="center"/>
          </w:tcPr>
          <w:p>
            <w:pPr>
              <w:pStyle w:val="13"/>
              <w:spacing w:line="480" w:lineRule="auto"/>
              <w:ind w:firstLine="480" w:firstLineChars="200"/>
              <w:rPr>
                <w:rFonts w:hAnsi="宋体" w:cs="宋体"/>
                <w:sz w:val="24"/>
              </w:rPr>
            </w:pPr>
          </w:p>
        </w:tc>
        <w:tc>
          <w:tcPr>
            <w:tcW w:w="1622" w:type="dxa"/>
            <w:vAlign w:val="center"/>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5" w:type="dxa"/>
          </w:tcPr>
          <w:p>
            <w:pPr>
              <w:pStyle w:val="13"/>
              <w:spacing w:line="480" w:lineRule="auto"/>
              <w:ind w:firstLine="480" w:firstLineChars="200"/>
              <w:rPr>
                <w:rFonts w:hAnsi="宋体" w:cs="宋体"/>
                <w:sz w:val="24"/>
              </w:rPr>
            </w:pPr>
          </w:p>
        </w:tc>
        <w:tc>
          <w:tcPr>
            <w:tcW w:w="1914" w:type="dxa"/>
          </w:tcPr>
          <w:p>
            <w:pPr>
              <w:pStyle w:val="13"/>
              <w:spacing w:line="480" w:lineRule="auto"/>
              <w:ind w:firstLine="480" w:firstLineChars="200"/>
              <w:rPr>
                <w:rFonts w:hAnsi="宋体" w:cs="宋体"/>
                <w:sz w:val="24"/>
              </w:rPr>
            </w:pPr>
          </w:p>
        </w:tc>
        <w:tc>
          <w:tcPr>
            <w:tcW w:w="2319" w:type="dxa"/>
          </w:tcPr>
          <w:p>
            <w:pPr>
              <w:pStyle w:val="13"/>
              <w:spacing w:line="480" w:lineRule="auto"/>
              <w:ind w:firstLine="480" w:firstLineChars="200"/>
              <w:rPr>
                <w:rFonts w:hAnsi="宋体" w:cs="宋体"/>
                <w:sz w:val="24"/>
              </w:rPr>
            </w:pPr>
          </w:p>
        </w:tc>
        <w:tc>
          <w:tcPr>
            <w:tcW w:w="1687" w:type="dxa"/>
          </w:tcPr>
          <w:p>
            <w:pPr>
              <w:pStyle w:val="13"/>
              <w:spacing w:line="480" w:lineRule="auto"/>
              <w:ind w:firstLine="480" w:firstLineChars="200"/>
              <w:rPr>
                <w:rFonts w:hAnsi="宋体" w:cs="宋体"/>
                <w:sz w:val="24"/>
              </w:rPr>
            </w:pPr>
          </w:p>
        </w:tc>
        <w:tc>
          <w:tcPr>
            <w:tcW w:w="1622"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5" w:type="dxa"/>
          </w:tcPr>
          <w:p>
            <w:pPr>
              <w:pStyle w:val="13"/>
              <w:spacing w:line="480" w:lineRule="auto"/>
              <w:ind w:firstLine="480" w:firstLineChars="200"/>
              <w:rPr>
                <w:rFonts w:hAnsi="宋体" w:cs="宋体"/>
                <w:sz w:val="24"/>
              </w:rPr>
            </w:pPr>
          </w:p>
        </w:tc>
        <w:tc>
          <w:tcPr>
            <w:tcW w:w="1914" w:type="dxa"/>
          </w:tcPr>
          <w:p>
            <w:pPr>
              <w:pStyle w:val="13"/>
              <w:spacing w:line="480" w:lineRule="auto"/>
              <w:ind w:firstLine="480" w:firstLineChars="200"/>
              <w:rPr>
                <w:rFonts w:hAnsi="宋体" w:cs="宋体"/>
                <w:sz w:val="24"/>
              </w:rPr>
            </w:pPr>
          </w:p>
        </w:tc>
        <w:tc>
          <w:tcPr>
            <w:tcW w:w="2319" w:type="dxa"/>
          </w:tcPr>
          <w:p>
            <w:pPr>
              <w:pStyle w:val="13"/>
              <w:spacing w:line="480" w:lineRule="auto"/>
              <w:ind w:firstLine="480" w:firstLineChars="200"/>
              <w:rPr>
                <w:rFonts w:hAnsi="宋体" w:cs="宋体"/>
                <w:sz w:val="24"/>
              </w:rPr>
            </w:pPr>
          </w:p>
        </w:tc>
        <w:tc>
          <w:tcPr>
            <w:tcW w:w="1687" w:type="dxa"/>
          </w:tcPr>
          <w:p>
            <w:pPr>
              <w:pStyle w:val="13"/>
              <w:spacing w:line="480" w:lineRule="auto"/>
              <w:ind w:firstLine="480" w:firstLineChars="200"/>
              <w:rPr>
                <w:rFonts w:hAnsi="宋体" w:cs="宋体"/>
                <w:sz w:val="24"/>
              </w:rPr>
            </w:pPr>
          </w:p>
        </w:tc>
        <w:tc>
          <w:tcPr>
            <w:tcW w:w="1622"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5" w:type="dxa"/>
          </w:tcPr>
          <w:p>
            <w:pPr>
              <w:pStyle w:val="13"/>
              <w:spacing w:line="480" w:lineRule="auto"/>
              <w:ind w:firstLine="480" w:firstLineChars="200"/>
              <w:rPr>
                <w:rFonts w:hAnsi="宋体" w:cs="宋体"/>
                <w:sz w:val="24"/>
              </w:rPr>
            </w:pPr>
          </w:p>
        </w:tc>
        <w:tc>
          <w:tcPr>
            <w:tcW w:w="1914" w:type="dxa"/>
          </w:tcPr>
          <w:p>
            <w:pPr>
              <w:pStyle w:val="13"/>
              <w:spacing w:line="480" w:lineRule="auto"/>
              <w:ind w:firstLine="480" w:firstLineChars="200"/>
              <w:rPr>
                <w:rFonts w:hAnsi="宋体" w:cs="宋体"/>
                <w:sz w:val="24"/>
              </w:rPr>
            </w:pPr>
          </w:p>
        </w:tc>
        <w:tc>
          <w:tcPr>
            <w:tcW w:w="2319" w:type="dxa"/>
          </w:tcPr>
          <w:p>
            <w:pPr>
              <w:pStyle w:val="13"/>
              <w:spacing w:line="480" w:lineRule="auto"/>
              <w:ind w:firstLine="480" w:firstLineChars="200"/>
              <w:rPr>
                <w:rFonts w:hAnsi="宋体" w:cs="宋体"/>
                <w:sz w:val="24"/>
              </w:rPr>
            </w:pPr>
          </w:p>
        </w:tc>
        <w:tc>
          <w:tcPr>
            <w:tcW w:w="1687" w:type="dxa"/>
          </w:tcPr>
          <w:p>
            <w:pPr>
              <w:pStyle w:val="13"/>
              <w:spacing w:line="480" w:lineRule="auto"/>
              <w:ind w:firstLine="480" w:firstLineChars="200"/>
              <w:rPr>
                <w:rFonts w:hAnsi="宋体" w:cs="宋体"/>
                <w:sz w:val="24"/>
              </w:rPr>
            </w:pPr>
          </w:p>
        </w:tc>
        <w:tc>
          <w:tcPr>
            <w:tcW w:w="1622"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5" w:type="dxa"/>
          </w:tcPr>
          <w:p>
            <w:pPr>
              <w:pStyle w:val="13"/>
              <w:spacing w:line="480" w:lineRule="auto"/>
              <w:ind w:firstLine="480" w:firstLineChars="200"/>
              <w:rPr>
                <w:rFonts w:hAnsi="宋体" w:cs="宋体"/>
                <w:sz w:val="24"/>
              </w:rPr>
            </w:pPr>
          </w:p>
        </w:tc>
        <w:tc>
          <w:tcPr>
            <w:tcW w:w="1914" w:type="dxa"/>
          </w:tcPr>
          <w:p>
            <w:pPr>
              <w:pStyle w:val="13"/>
              <w:spacing w:line="480" w:lineRule="auto"/>
              <w:ind w:firstLine="480" w:firstLineChars="200"/>
              <w:rPr>
                <w:rFonts w:hAnsi="宋体" w:cs="宋体"/>
                <w:sz w:val="24"/>
              </w:rPr>
            </w:pPr>
          </w:p>
        </w:tc>
        <w:tc>
          <w:tcPr>
            <w:tcW w:w="2319" w:type="dxa"/>
          </w:tcPr>
          <w:p>
            <w:pPr>
              <w:pStyle w:val="13"/>
              <w:spacing w:line="480" w:lineRule="auto"/>
              <w:ind w:firstLine="480" w:firstLineChars="200"/>
              <w:rPr>
                <w:rFonts w:hAnsi="宋体" w:cs="宋体"/>
                <w:sz w:val="24"/>
              </w:rPr>
            </w:pPr>
          </w:p>
        </w:tc>
        <w:tc>
          <w:tcPr>
            <w:tcW w:w="1687" w:type="dxa"/>
          </w:tcPr>
          <w:p>
            <w:pPr>
              <w:pStyle w:val="13"/>
              <w:spacing w:line="480" w:lineRule="auto"/>
              <w:ind w:firstLine="480" w:firstLineChars="200"/>
              <w:rPr>
                <w:rFonts w:hAnsi="宋体" w:cs="宋体"/>
                <w:sz w:val="24"/>
              </w:rPr>
            </w:pPr>
          </w:p>
        </w:tc>
        <w:tc>
          <w:tcPr>
            <w:tcW w:w="1622"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5" w:type="dxa"/>
          </w:tcPr>
          <w:p>
            <w:pPr>
              <w:pStyle w:val="13"/>
              <w:spacing w:line="480" w:lineRule="auto"/>
              <w:ind w:firstLine="480" w:firstLineChars="200"/>
              <w:rPr>
                <w:rFonts w:hAnsi="宋体" w:cs="宋体"/>
                <w:sz w:val="24"/>
              </w:rPr>
            </w:pPr>
          </w:p>
        </w:tc>
        <w:tc>
          <w:tcPr>
            <w:tcW w:w="1914" w:type="dxa"/>
          </w:tcPr>
          <w:p>
            <w:pPr>
              <w:pStyle w:val="13"/>
              <w:spacing w:line="480" w:lineRule="auto"/>
              <w:ind w:firstLine="480" w:firstLineChars="200"/>
              <w:rPr>
                <w:rFonts w:hAnsi="宋体" w:cs="宋体"/>
                <w:sz w:val="24"/>
              </w:rPr>
            </w:pPr>
          </w:p>
        </w:tc>
        <w:tc>
          <w:tcPr>
            <w:tcW w:w="2319" w:type="dxa"/>
          </w:tcPr>
          <w:p>
            <w:pPr>
              <w:pStyle w:val="13"/>
              <w:spacing w:line="480" w:lineRule="auto"/>
              <w:ind w:firstLine="480" w:firstLineChars="200"/>
              <w:rPr>
                <w:rFonts w:hAnsi="宋体" w:cs="宋体"/>
                <w:sz w:val="24"/>
              </w:rPr>
            </w:pPr>
          </w:p>
        </w:tc>
        <w:tc>
          <w:tcPr>
            <w:tcW w:w="1687" w:type="dxa"/>
          </w:tcPr>
          <w:p>
            <w:pPr>
              <w:pStyle w:val="13"/>
              <w:spacing w:line="480" w:lineRule="auto"/>
              <w:ind w:firstLine="480" w:firstLineChars="200"/>
              <w:rPr>
                <w:rFonts w:hAnsi="宋体" w:cs="宋体"/>
                <w:sz w:val="24"/>
              </w:rPr>
            </w:pPr>
          </w:p>
        </w:tc>
        <w:tc>
          <w:tcPr>
            <w:tcW w:w="1622"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5" w:type="dxa"/>
          </w:tcPr>
          <w:p>
            <w:pPr>
              <w:pStyle w:val="13"/>
              <w:spacing w:line="480" w:lineRule="auto"/>
              <w:ind w:firstLine="480" w:firstLineChars="200"/>
              <w:rPr>
                <w:rFonts w:hAnsi="宋体" w:cs="宋体"/>
                <w:sz w:val="24"/>
              </w:rPr>
            </w:pPr>
          </w:p>
        </w:tc>
        <w:tc>
          <w:tcPr>
            <w:tcW w:w="1914" w:type="dxa"/>
          </w:tcPr>
          <w:p>
            <w:pPr>
              <w:pStyle w:val="13"/>
              <w:spacing w:line="480" w:lineRule="auto"/>
              <w:ind w:firstLine="480" w:firstLineChars="200"/>
              <w:rPr>
                <w:rFonts w:hAnsi="宋体" w:cs="宋体"/>
                <w:sz w:val="24"/>
              </w:rPr>
            </w:pPr>
          </w:p>
        </w:tc>
        <w:tc>
          <w:tcPr>
            <w:tcW w:w="2319" w:type="dxa"/>
          </w:tcPr>
          <w:p>
            <w:pPr>
              <w:pStyle w:val="13"/>
              <w:spacing w:line="480" w:lineRule="auto"/>
              <w:ind w:firstLine="480" w:firstLineChars="200"/>
              <w:rPr>
                <w:rFonts w:hAnsi="宋体" w:cs="宋体"/>
                <w:sz w:val="24"/>
              </w:rPr>
            </w:pPr>
          </w:p>
        </w:tc>
        <w:tc>
          <w:tcPr>
            <w:tcW w:w="1687" w:type="dxa"/>
          </w:tcPr>
          <w:p>
            <w:pPr>
              <w:pStyle w:val="13"/>
              <w:spacing w:line="480" w:lineRule="auto"/>
              <w:ind w:firstLine="480" w:firstLineChars="200"/>
              <w:rPr>
                <w:rFonts w:hAnsi="宋体" w:cs="宋体"/>
                <w:sz w:val="24"/>
              </w:rPr>
            </w:pPr>
          </w:p>
        </w:tc>
        <w:tc>
          <w:tcPr>
            <w:tcW w:w="1622"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5" w:type="dxa"/>
          </w:tcPr>
          <w:p>
            <w:pPr>
              <w:pStyle w:val="13"/>
              <w:spacing w:line="480" w:lineRule="auto"/>
              <w:rPr>
                <w:rFonts w:hAnsi="宋体" w:cs="宋体"/>
                <w:sz w:val="24"/>
              </w:rPr>
            </w:pPr>
          </w:p>
        </w:tc>
        <w:tc>
          <w:tcPr>
            <w:tcW w:w="1914" w:type="dxa"/>
          </w:tcPr>
          <w:p>
            <w:pPr>
              <w:pStyle w:val="13"/>
              <w:spacing w:line="480" w:lineRule="auto"/>
              <w:ind w:firstLine="480" w:firstLineChars="200"/>
              <w:rPr>
                <w:rFonts w:hAnsi="宋体" w:cs="宋体"/>
                <w:sz w:val="24"/>
              </w:rPr>
            </w:pPr>
          </w:p>
        </w:tc>
        <w:tc>
          <w:tcPr>
            <w:tcW w:w="2319" w:type="dxa"/>
          </w:tcPr>
          <w:p>
            <w:pPr>
              <w:pStyle w:val="13"/>
              <w:spacing w:line="480" w:lineRule="auto"/>
              <w:ind w:firstLine="480" w:firstLineChars="200"/>
              <w:rPr>
                <w:rFonts w:hAnsi="宋体" w:cs="宋体"/>
                <w:sz w:val="24"/>
              </w:rPr>
            </w:pPr>
          </w:p>
        </w:tc>
        <w:tc>
          <w:tcPr>
            <w:tcW w:w="1687" w:type="dxa"/>
          </w:tcPr>
          <w:p>
            <w:pPr>
              <w:pStyle w:val="13"/>
              <w:spacing w:line="480" w:lineRule="auto"/>
              <w:ind w:firstLine="480" w:firstLineChars="200"/>
              <w:rPr>
                <w:rFonts w:hAnsi="宋体" w:cs="宋体"/>
                <w:sz w:val="24"/>
              </w:rPr>
            </w:pPr>
          </w:p>
        </w:tc>
        <w:tc>
          <w:tcPr>
            <w:tcW w:w="1622" w:type="dxa"/>
          </w:tcPr>
          <w:p>
            <w:pPr>
              <w:pStyle w:val="13"/>
              <w:spacing w:line="480" w:lineRule="auto"/>
              <w:ind w:firstLine="480"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1、本表须按“第三章招标内容及要求”中所列服务要求进行比较和响应；</w:t>
      </w:r>
    </w:p>
    <w:p>
      <w:pPr>
        <w:pStyle w:val="12"/>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rPr>
      </w:pPr>
      <w:r>
        <w:rPr>
          <w:rFonts w:hint="eastAsia" w:ascii="宋体" w:hAnsi="宋体" w:cs="宋体"/>
          <w:b/>
          <w:bCs/>
        </w:rPr>
        <w:t>3、该表可扩展。</w:t>
      </w:r>
    </w:p>
    <w:p>
      <w:pPr>
        <w:adjustRightInd w:val="0"/>
        <w:snapToGrid w:val="0"/>
        <w:spacing w:line="480" w:lineRule="auto"/>
        <w:rPr>
          <w:rFonts w:asciiTheme="minorEastAsia" w:hAnsiTheme="minorEastAsia" w:cstheme="minorEastAsia"/>
          <w:color w:val="000000" w:themeColor="text1"/>
        </w:rPr>
      </w:pPr>
    </w:p>
    <w:p>
      <w:pPr>
        <w:adjustRightInd w:val="0"/>
        <w:snapToGrid w:val="0"/>
        <w:spacing w:line="480" w:lineRule="auto"/>
        <w:rPr>
          <w:rFonts w:asciiTheme="minorEastAsia" w:hAnsiTheme="minorEastAsia" w:cstheme="minorEastAsia"/>
          <w:color w:val="000000" w:themeColor="text1"/>
          <w:u w:val="single"/>
        </w:rPr>
      </w:pPr>
      <w:r>
        <w:rPr>
          <w:rFonts w:hint="eastAsia" w:asciiTheme="minorEastAsia" w:hAnsiTheme="minorEastAsia" w:cstheme="minorEastAsia"/>
          <w:color w:val="000000" w:themeColor="text1"/>
        </w:rPr>
        <w:t>供应商（单位名称及公章）：</w:t>
      </w:r>
    </w:p>
    <w:p>
      <w:pPr>
        <w:adjustRightInd w:val="0"/>
        <w:snapToGrid w:val="0"/>
        <w:spacing w:line="480" w:lineRule="auto"/>
        <w:rPr>
          <w:rFonts w:asciiTheme="minorEastAsia" w:hAnsiTheme="minorEastAsia" w:cstheme="minorEastAsia"/>
          <w:color w:val="000000" w:themeColor="text1"/>
        </w:rPr>
      </w:pPr>
      <w:r>
        <w:rPr>
          <w:rFonts w:hint="eastAsia" w:asciiTheme="minorEastAsia" w:hAnsiTheme="minorEastAsia" w:cstheme="minorEastAsia"/>
          <w:color w:val="000000" w:themeColor="text1"/>
        </w:rPr>
        <w:t>法定代表人或被授权人（签字或盖章）：</w:t>
      </w:r>
    </w:p>
    <w:p>
      <w:pPr>
        <w:adjustRightInd w:val="0"/>
        <w:snapToGrid w:val="0"/>
        <w:spacing w:line="480" w:lineRule="auto"/>
        <w:rPr>
          <w:rFonts w:ascii="宋体" w:hAnsi="宋体" w:cs="宋体"/>
        </w:rPr>
      </w:pPr>
      <w:r>
        <w:rPr>
          <w:rFonts w:hint="eastAsia" w:asciiTheme="minorEastAsia" w:hAnsiTheme="minorEastAsia" w:cstheme="minorEastAsia"/>
          <w:color w:val="000000" w:themeColor="text1"/>
        </w:rPr>
        <w:t xml:space="preserve">日    期：  </w:t>
      </w:r>
      <w:r>
        <w:rPr>
          <w:rFonts w:hint="eastAsia" w:asciiTheme="minorEastAsia" w:hAnsiTheme="minorEastAsia" w:cstheme="minorEastAsia"/>
        </w:rPr>
        <w:t>______年________月_______日</w:t>
      </w:r>
    </w:p>
    <w:p>
      <w:pPr>
        <w:adjustRightInd w:val="0"/>
        <w:snapToGrid w:val="0"/>
        <w:spacing w:line="480" w:lineRule="auto"/>
        <w:rPr>
          <w:rFonts w:asciiTheme="minorEastAsia" w:hAnsiTheme="minorEastAsia" w:cstheme="minorEastAsia"/>
          <w:color w:val="000000" w:themeColor="text1"/>
        </w:rPr>
      </w:pPr>
    </w:p>
    <w:p/>
    <w:bookmarkEnd w:id="93"/>
    <w:bookmarkEnd w:id="94"/>
    <w:bookmarkEnd w:id="95"/>
    <w:bookmarkEnd w:id="96"/>
    <w:p>
      <w:pPr>
        <w:rPr>
          <w:rFonts w:asciiTheme="minorEastAsia" w:hAnsiTheme="minorEastAsia" w:cstheme="minorEastAsia"/>
          <w:color w:val="000000" w:themeColor="text1"/>
          <w:sz w:val="36"/>
          <w:szCs w:val="36"/>
        </w:rPr>
      </w:pPr>
      <w:bookmarkStart w:id="102" w:name="_Toc24830"/>
      <w:r>
        <w:rPr>
          <w:rFonts w:hint="eastAsia" w:asciiTheme="minorEastAsia" w:hAnsiTheme="minorEastAsia" w:cstheme="minorEastAsia"/>
          <w:color w:val="000000" w:themeColor="text1"/>
          <w:sz w:val="36"/>
          <w:szCs w:val="36"/>
        </w:rPr>
        <w:br w:type="page"/>
      </w:r>
    </w:p>
    <w:p>
      <w:pPr>
        <w:pStyle w:val="4"/>
        <w:spacing w:beforeLines="100" w:afterLines="150" w:line="500" w:lineRule="exact"/>
        <w:jc w:val="center"/>
        <w:rPr>
          <w:rFonts w:asciiTheme="minorEastAsia" w:hAnsiTheme="minorEastAsia" w:eastAsiaTheme="minorEastAsia" w:cstheme="minorEastAsia"/>
          <w:color w:val="000000" w:themeColor="text1"/>
        </w:rPr>
      </w:pPr>
      <w:bookmarkStart w:id="103" w:name="_Toc258"/>
      <w:bookmarkStart w:id="104" w:name="_Toc23939"/>
      <w:r>
        <w:rPr>
          <w:rFonts w:hint="eastAsia" w:asciiTheme="minorEastAsia" w:hAnsiTheme="minorEastAsia" w:eastAsiaTheme="minorEastAsia" w:cstheme="minorEastAsia"/>
          <w:color w:val="000000" w:themeColor="text1"/>
        </w:rPr>
        <w:t xml:space="preserve">第七部分  </w:t>
      </w:r>
      <w:bookmarkEnd w:id="102"/>
      <w:bookmarkEnd w:id="103"/>
      <w:r>
        <w:rPr>
          <w:rFonts w:hint="eastAsia" w:asciiTheme="minorEastAsia" w:hAnsiTheme="minorEastAsia" w:eastAsiaTheme="minorEastAsia" w:cstheme="minorEastAsia"/>
          <w:color w:val="000000" w:themeColor="text1"/>
        </w:rPr>
        <w:t>技术与服务方案</w:t>
      </w:r>
      <w:bookmarkEnd w:id="104"/>
    </w:p>
    <w:p>
      <w:pPr>
        <w:rPr>
          <w:rFonts w:ascii="宋体" w:hAnsi="宋体" w:cs="宋体"/>
          <w:b/>
          <w:bCs/>
          <w:sz w:val="20"/>
          <w:szCs w:val="20"/>
        </w:rPr>
      </w:pPr>
      <w:r>
        <w:rPr>
          <w:rFonts w:hint="eastAsia" w:ascii="宋体" w:hAnsi="宋体" w:cs="宋体"/>
          <w:b/>
          <w:bCs/>
        </w:rPr>
        <w:t>由供应商自行编写，无具体格式。</w:t>
      </w:r>
    </w:p>
    <w:p>
      <w:pPr>
        <w:jc w:val="both"/>
        <w:rPr>
          <w:rFonts w:asciiTheme="minorEastAsia" w:hAnsiTheme="minorEastAsia" w:cstheme="minorEastAsia"/>
        </w:rPr>
      </w:pPr>
      <w:r>
        <w:rPr>
          <w:rFonts w:hint="eastAsia" w:asciiTheme="minorEastAsia" w:hAnsiTheme="minorEastAsia" w:cstheme="minorEastAsia"/>
        </w:rPr>
        <w:t xml:space="preserve">  </w:t>
      </w:r>
    </w:p>
    <w:p>
      <w:pPr>
        <w:rPr>
          <w:rFonts w:asciiTheme="minorEastAsia" w:hAnsiTheme="minorEastAsia" w:cstheme="minorEastAsia"/>
          <w:color w:val="000000" w:themeColor="text1"/>
          <w:sz w:val="32"/>
          <w:szCs w:val="32"/>
        </w:rPr>
      </w:pPr>
      <w:r>
        <w:rPr>
          <w:rFonts w:hint="eastAsia"/>
        </w:rPr>
        <w:t xml:space="preserve">                      </w:t>
      </w:r>
      <w:r>
        <w:rPr>
          <w:rFonts w:hint="eastAsia" w:asciiTheme="minorEastAsia" w:hAnsiTheme="minorEastAsia" w:cstheme="minorEastAsia"/>
          <w:color w:val="000000" w:themeColor="text1"/>
          <w:sz w:val="32"/>
          <w:szCs w:val="32"/>
        </w:rPr>
        <w:t xml:space="preserve"> </w:t>
      </w:r>
    </w:p>
    <w:p>
      <w:pPr>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br w:type="page"/>
      </w:r>
    </w:p>
    <w:p>
      <w:pPr>
        <w:jc w:val="center"/>
        <w:outlineLvl w:val="1"/>
      </w:pPr>
      <w:bookmarkStart w:id="105" w:name="_Toc4711"/>
      <w:r>
        <w:rPr>
          <w:rFonts w:hint="eastAsia" w:asciiTheme="minorEastAsia" w:hAnsiTheme="minorEastAsia" w:cstheme="minorEastAsia"/>
          <w:color w:val="000000" w:themeColor="text1"/>
          <w:sz w:val="32"/>
          <w:szCs w:val="32"/>
        </w:rPr>
        <w:t>第八部分  服务承诺</w:t>
      </w:r>
      <w:bookmarkEnd w:id="105"/>
    </w:p>
    <w:p>
      <w:pPr>
        <w:rPr>
          <w:rFonts w:ascii="宋体" w:hAnsi="宋体" w:cs="宋体"/>
          <w:b/>
          <w:bCs/>
          <w:sz w:val="20"/>
          <w:szCs w:val="20"/>
        </w:rPr>
      </w:pPr>
      <w:bookmarkStart w:id="106" w:name="_Toc24882"/>
      <w:bookmarkStart w:id="107" w:name="_Toc6020"/>
      <w:bookmarkStart w:id="108" w:name="_Toc3034"/>
      <w:bookmarkStart w:id="109" w:name="_Toc11540"/>
      <w:bookmarkStart w:id="110" w:name="_Toc30983"/>
      <w:bookmarkStart w:id="111" w:name="_Toc11410"/>
      <w:bookmarkStart w:id="112" w:name="_Toc12793"/>
      <w:bookmarkStart w:id="113" w:name="_Toc8494"/>
      <w:r>
        <w:rPr>
          <w:rFonts w:hint="eastAsia" w:ascii="宋体" w:hAnsi="宋体" w:cs="宋体"/>
          <w:b/>
          <w:bCs/>
        </w:rPr>
        <w:t>由供应商自行编写，无具体格式。</w:t>
      </w:r>
    </w:p>
    <w:p>
      <w:pP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br w:type="page"/>
      </w:r>
    </w:p>
    <w:p>
      <w:pPr>
        <w:pStyle w:val="4"/>
        <w:jc w:val="center"/>
        <w:rPr>
          <w:rFonts w:ascii="宋体" w:hAnsi="宋体" w:eastAsia="宋体" w:cs="宋体"/>
          <w:color w:val="000000" w:themeColor="text1"/>
        </w:rPr>
      </w:pPr>
      <w:bookmarkStart w:id="114" w:name="_Toc31967"/>
      <w:r>
        <w:rPr>
          <w:rFonts w:hint="eastAsia" w:ascii="宋体" w:hAnsi="宋体" w:eastAsia="宋体" w:cs="宋体"/>
          <w:color w:val="000000" w:themeColor="text1"/>
        </w:rPr>
        <w:t>第九部分  供应商业绩一览表</w:t>
      </w:r>
      <w:bookmarkEnd w:id="106"/>
      <w:bookmarkEnd w:id="107"/>
      <w:bookmarkEnd w:id="108"/>
      <w:bookmarkEnd w:id="109"/>
      <w:bookmarkEnd w:id="114"/>
    </w:p>
    <w:p>
      <w:pPr>
        <w:rPr>
          <w:rFonts w:asciiTheme="minorEastAsia" w:hAnsiTheme="minorEastAsia" w:cstheme="minorEastAsia"/>
          <w:color w:val="000000" w:themeColor="text1"/>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677"/>
        <w:gridCol w:w="1385"/>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677" w:type="dxa"/>
            <w:tcBorders>
              <w:top w:val="single" w:color="auto" w:sz="4" w:space="0"/>
            </w:tcBorders>
            <w:vAlign w:val="center"/>
          </w:tcPr>
          <w:p>
            <w:pPr>
              <w:spacing w:line="400" w:lineRule="exact"/>
              <w:jc w:val="center"/>
              <w:rPr>
                <w:rFonts w:ascii="宋体" w:hAnsi="宋体" w:eastAsia="宋体" w:cs="宋体"/>
              </w:rPr>
            </w:pPr>
            <w:r>
              <w:rPr>
                <w:rFonts w:hint="eastAsia" w:ascii="宋体" w:hAnsi="宋体" w:cs="宋体"/>
              </w:rPr>
              <w:t>合同签订时间</w:t>
            </w:r>
          </w:p>
        </w:tc>
        <w:tc>
          <w:tcPr>
            <w:tcW w:w="1385"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677" w:type="dxa"/>
            <w:vAlign w:val="center"/>
          </w:tcPr>
          <w:p>
            <w:pPr>
              <w:spacing w:line="400" w:lineRule="exact"/>
              <w:jc w:val="center"/>
              <w:rPr>
                <w:rFonts w:ascii="宋体" w:hAnsi="宋体" w:cs="宋体"/>
              </w:rPr>
            </w:pPr>
          </w:p>
        </w:tc>
        <w:tc>
          <w:tcPr>
            <w:tcW w:w="1385"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677" w:type="dxa"/>
            <w:vAlign w:val="center"/>
          </w:tcPr>
          <w:p>
            <w:pPr>
              <w:spacing w:line="400" w:lineRule="exact"/>
              <w:jc w:val="center"/>
              <w:rPr>
                <w:rFonts w:ascii="宋体" w:hAnsi="宋体" w:cs="宋体"/>
              </w:rPr>
            </w:pPr>
          </w:p>
        </w:tc>
        <w:tc>
          <w:tcPr>
            <w:tcW w:w="1385"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677" w:type="dxa"/>
            <w:vAlign w:val="center"/>
          </w:tcPr>
          <w:p>
            <w:pPr>
              <w:spacing w:line="400" w:lineRule="exact"/>
              <w:jc w:val="center"/>
              <w:rPr>
                <w:rFonts w:ascii="宋体" w:hAnsi="宋体" w:cs="宋体"/>
              </w:rPr>
            </w:pPr>
          </w:p>
        </w:tc>
        <w:tc>
          <w:tcPr>
            <w:tcW w:w="1385"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tcBorders>
              <w:right w:val="single" w:color="auto" w:sz="4" w:space="0"/>
            </w:tcBorders>
            <w:vAlign w:val="center"/>
          </w:tcPr>
          <w:p>
            <w:pPr>
              <w:spacing w:line="400" w:lineRule="exact"/>
              <w:jc w:val="center"/>
              <w:rPr>
                <w:rFonts w:ascii="宋体" w:hAnsi="宋体" w:cs="宋体"/>
              </w:rPr>
            </w:pPr>
          </w:p>
        </w:tc>
        <w:tc>
          <w:tcPr>
            <w:tcW w:w="1468" w:type="dxa"/>
            <w:tcBorders>
              <w:left w:val="single" w:color="auto" w:sz="4" w:space="0"/>
            </w:tcBorders>
            <w:vAlign w:val="center"/>
          </w:tcPr>
          <w:p>
            <w:pPr>
              <w:spacing w:line="400" w:lineRule="exact"/>
              <w:jc w:val="center"/>
              <w:rPr>
                <w:rFonts w:ascii="宋体" w:hAnsi="宋体" w:cs="宋体"/>
              </w:rPr>
            </w:pPr>
          </w:p>
        </w:tc>
        <w:tc>
          <w:tcPr>
            <w:tcW w:w="1677" w:type="dxa"/>
            <w:vAlign w:val="center"/>
          </w:tcPr>
          <w:p>
            <w:pPr>
              <w:spacing w:line="400" w:lineRule="exact"/>
              <w:jc w:val="center"/>
              <w:rPr>
                <w:rFonts w:ascii="宋体" w:hAnsi="宋体" w:cs="宋体"/>
              </w:rPr>
            </w:pPr>
          </w:p>
        </w:tc>
        <w:tc>
          <w:tcPr>
            <w:tcW w:w="1385"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ascii="宋体" w:hAnsi="宋体" w:cs="宋体"/>
              </w:rPr>
            </w:pPr>
          </w:p>
        </w:tc>
        <w:tc>
          <w:tcPr>
            <w:tcW w:w="1602" w:type="dxa"/>
            <w:tcBorders>
              <w:left w:val="single" w:color="auto" w:sz="4" w:space="0"/>
              <w:right w:val="single" w:color="auto" w:sz="4" w:space="0"/>
            </w:tcBorders>
            <w:vAlign w:val="center"/>
          </w:tcPr>
          <w:p>
            <w:pPr>
              <w:spacing w:line="400" w:lineRule="exact"/>
              <w:rPr>
                <w:rFonts w:ascii="宋体" w:hAnsi="宋体" w:cs="宋体"/>
              </w:rPr>
            </w:pPr>
          </w:p>
        </w:tc>
        <w:tc>
          <w:tcPr>
            <w:tcW w:w="1468" w:type="dxa"/>
            <w:tcBorders>
              <w:left w:val="single" w:color="auto" w:sz="4" w:space="0"/>
              <w:right w:val="single" w:color="auto" w:sz="4" w:space="0"/>
            </w:tcBorders>
            <w:vAlign w:val="center"/>
          </w:tcPr>
          <w:p>
            <w:pPr>
              <w:spacing w:line="400" w:lineRule="exact"/>
              <w:rPr>
                <w:rFonts w:ascii="宋体" w:hAnsi="宋体" w:cs="宋体"/>
              </w:rPr>
            </w:pPr>
          </w:p>
        </w:tc>
        <w:tc>
          <w:tcPr>
            <w:tcW w:w="1677" w:type="dxa"/>
            <w:tcBorders>
              <w:left w:val="single" w:color="auto" w:sz="4" w:space="0"/>
              <w:right w:val="single" w:color="auto" w:sz="4" w:space="0"/>
            </w:tcBorders>
            <w:vAlign w:val="center"/>
          </w:tcPr>
          <w:p>
            <w:pPr>
              <w:spacing w:line="400" w:lineRule="exact"/>
              <w:rPr>
                <w:rFonts w:ascii="宋体" w:hAnsi="宋体" w:cs="宋体"/>
              </w:rPr>
            </w:pPr>
          </w:p>
        </w:tc>
        <w:tc>
          <w:tcPr>
            <w:tcW w:w="1385" w:type="dxa"/>
            <w:tcBorders>
              <w:left w:val="single" w:color="auto" w:sz="4" w:space="0"/>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ascii="宋体" w:hAnsi="宋体" w:cs="宋体"/>
              </w:rPr>
            </w:pPr>
          </w:p>
        </w:tc>
        <w:tc>
          <w:tcPr>
            <w:tcW w:w="1602" w:type="dxa"/>
            <w:vAlign w:val="center"/>
          </w:tcPr>
          <w:p>
            <w:pPr>
              <w:spacing w:line="400" w:lineRule="exact"/>
              <w:rPr>
                <w:rFonts w:ascii="宋体" w:hAnsi="宋体" w:cs="宋体"/>
              </w:rPr>
            </w:pPr>
          </w:p>
        </w:tc>
        <w:tc>
          <w:tcPr>
            <w:tcW w:w="1468" w:type="dxa"/>
            <w:vAlign w:val="center"/>
          </w:tcPr>
          <w:p>
            <w:pPr>
              <w:spacing w:line="400" w:lineRule="exact"/>
              <w:rPr>
                <w:rFonts w:ascii="宋体" w:hAnsi="宋体" w:cs="宋体"/>
              </w:rPr>
            </w:pPr>
          </w:p>
        </w:tc>
        <w:tc>
          <w:tcPr>
            <w:tcW w:w="1677" w:type="dxa"/>
            <w:vAlign w:val="center"/>
          </w:tcPr>
          <w:p>
            <w:pPr>
              <w:spacing w:line="400" w:lineRule="exact"/>
              <w:rPr>
                <w:rFonts w:ascii="宋体" w:hAnsi="宋体" w:cs="宋体"/>
              </w:rPr>
            </w:pPr>
          </w:p>
        </w:tc>
        <w:tc>
          <w:tcPr>
            <w:tcW w:w="1385" w:type="dxa"/>
            <w:tcBorders>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ascii="宋体" w:hAnsi="宋体" w:cs="宋体"/>
              </w:rPr>
            </w:pPr>
          </w:p>
        </w:tc>
        <w:tc>
          <w:tcPr>
            <w:tcW w:w="1602" w:type="dxa"/>
            <w:tcBorders>
              <w:bottom w:val="single" w:color="auto" w:sz="4" w:space="0"/>
            </w:tcBorders>
            <w:vAlign w:val="center"/>
          </w:tcPr>
          <w:p>
            <w:pPr>
              <w:spacing w:line="400" w:lineRule="exact"/>
              <w:jc w:val="center"/>
              <w:rPr>
                <w:rFonts w:ascii="宋体" w:hAnsi="宋体" w:cs="宋体"/>
              </w:rPr>
            </w:pPr>
          </w:p>
        </w:tc>
        <w:tc>
          <w:tcPr>
            <w:tcW w:w="1468" w:type="dxa"/>
            <w:tcBorders>
              <w:bottom w:val="single" w:color="auto" w:sz="4" w:space="0"/>
            </w:tcBorders>
            <w:vAlign w:val="center"/>
          </w:tcPr>
          <w:p>
            <w:pPr>
              <w:spacing w:line="400" w:lineRule="exact"/>
              <w:jc w:val="center"/>
              <w:rPr>
                <w:rFonts w:ascii="宋体" w:hAnsi="宋体" w:cs="宋体"/>
              </w:rPr>
            </w:pPr>
          </w:p>
        </w:tc>
        <w:tc>
          <w:tcPr>
            <w:tcW w:w="1677" w:type="dxa"/>
            <w:tcBorders>
              <w:bottom w:val="single" w:color="auto" w:sz="4" w:space="0"/>
            </w:tcBorders>
            <w:vAlign w:val="center"/>
          </w:tcPr>
          <w:p>
            <w:pPr>
              <w:spacing w:line="400" w:lineRule="exact"/>
              <w:jc w:val="center"/>
              <w:rPr>
                <w:rFonts w:ascii="宋体" w:hAnsi="宋体" w:cs="宋体"/>
              </w:rPr>
            </w:pPr>
          </w:p>
        </w:tc>
        <w:tc>
          <w:tcPr>
            <w:tcW w:w="1385"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ind w:left="360"/>
        <w:rPr>
          <w:rFonts w:asciiTheme="minorEastAsia" w:hAnsiTheme="minorEastAsia" w:cstheme="minorEastAsia"/>
          <w:color w:val="000000" w:themeColor="text1"/>
        </w:rPr>
      </w:pPr>
    </w:p>
    <w:p>
      <w:pPr>
        <w:spacing w:line="360" w:lineRule="auto"/>
        <w:rPr>
          <w:rFonts w:ascii="宋体" w:hAnsi="宋体" w:cs="宋体"/>
        </w:rPr>
      </w:pPr>
      <w:r>
        <w:rPr>
          <w:rFonts w:hint="eastAsia" w:asciiTheme="minorEastAsia" w:hAnsiTheme="minorEastAsia" w:cstheme="minorEastAsia"/>
          <w:color w:val="000000" w:themeColor="text1"/>
        </w:rPr>
        <w:t xml:space="preserve"> 注：</w:t>
      </w:r>
      <w:r>
        <w:rPr>
          <w:rFonts w:hint="eastAsia" w:ascii="宋体" w:hAnsi="宋体" w:cs="宋体"/>
        </w:rPr>
        <w:t>后附合同复印件</w:t>
      </w:r>
    </w:p>
    <w:p>
      <w:pPr>
        <w:spacing w:line="360" w:lineRule="auto"/>
        <w:rPr>
          <w:rFonts w:asciiTheme="minorEastAsia" w:hAnsiTheme="minorEastAsia" w:cstheme="minorEastAsia"/>
          <w:color w:val="000000" w:themeColor="text1"/>
        </w:rPr>
      </w:pPr>
    </w:p>
    <w:p>
      <w:pPr>
        <w:adjustRightInd w:val="0"/>
        <w:spacing w:line="600" w:lineRule="auto"/>
        <w:rPr>
          <w:rFonts w:asciiTheme="minorEastAsia" w:hAnsiTheme="minorEastAsia" w:cstheme="minorEastAsia"/>
          <w:bCs/>
          <w:color w:val="000000" w:themeColor="text1"/>
          <w:u w:val="single"/>
        </w:rPr>
      </w:pPr>
      <w:r>
        <w:rPr>
          <w:rFonts w:hint="eastAsia" w:asciiTheme="minorEastAsia" w:hAnsiTheme="minorEastAsia" w:cstheme="minorEastAsia"/>
          <w:bCs/>
          <w:color w:val="000000" w:themeColor="text1"/>
        </w:rPr>
        <w:t>供应商名称（全称及公章）：</w:t>
      </w:r>
      <w:r>
        <w:rPr>
          <w:rFonts w:hint="eastAsia" w:asciiTheme="minorEastAsia" w:hAnsiTheme="minorEastAsia" w:cstheme="minorEastAsia"/>
          <w:bCs/>
          <w:color w:val="000000" w:themeColor="text1"/>
          <w:u w:val="single"/>
        </w:rPr>
        <w:t xml:space="preserve">              </w:t>
      </w:r>
    </w:p>
    <w:p>
      <w:pPr>
        <w:adjustRightInd w:val="0"/>
        <w:snapToGrid w:val="0"/>
        <w:spacing w:line="600" w:lineRule="auto"/>
        <w:rPr>
          <w:rFonts w:asciiTheme="minorEastAsia" w:hAnsiTheme="minorEastAsia" w:cstheme="minorEastAsia"/>
          <w:color w:val="000000" w:themeColor="text1"/>
        </w:rPr>
      </w:pPr>
      <w:r>
        <w:rPr>
          <w:rFonts w:hint="eastAsia" w:asciiTheme="minorEastAsia" w:hAnsiTheme="minorEastAsia" w:cstheme="minorEastAsia"/>
          <w:color w:val="000000" w:themeColor="text1"/>
        </w:rPr>
        <w:t>法定代表人或被授权人（签字或盖章）：</w:t>
      </w:r>
      <w:r>
        <w:rPr>
          <w:rFonts w:hint="eastAsia" w:asciiTheme="minorEastAsia" w:hAnsiTheme="minorEastAsia" w:cstheme="minorEastAsia"/>
          <w:bCs/>
          <w:color w:val="000000" w:themeColor="text1"/>
          <w:u w:val="single"/>
        </w:rPr>
        <w:t xml:space="preserve">              </w:t>
      </w:r>
    </w:p>
    <w:p>
      <w:pPr>
        <w:adjustRightInd w:val="0"/>
        <w:snapToGrid w:val="0"/>
        <w:spacing w:line="480" w:lineRule="auto"/>
        <w:rPr>
          <w:rFonts w:ascii="宋体" w:hAnsi="宋体" w:cs="宋体"/>
        </w:rPr>
      </w:pPr>
      <w:r>
        <w:rPr>
          <w:rFonts w:hint="eastAsia" w:asciiTheme="minorEastAsia" w:hAnsiTheme="minorEastAsia" w:cstheme="minorEastAsia"/>
          <w:bCs/>
          <w:color w:val="000000" w:themeColor="text1"/>
        </w:rPr>
        <w:t xml:space="preserve">日    </w:t>
      </w:r>
      <w:r>
        <w:rPr>
          <w:rFonts w:hint="eastAsia" w:asciiTheme="minorEastAsia" w:hAnsiTheme="minorEastAsia" w:cstheme="minorEastAsia"/>
          <w:color w:val="000000" w:themeColor="text1"/>
        </w:rPr>
        <w:t xml:space="preserve">期: </w:t>
      </w:r>
      <w:r>
        <w:rPr>
          <w:rFonts w:hint="eastAsia" w:asciiTheme="minorEastAsia" w:hAnsiTheme="minorEastAsia" w:cstheme="minorEastAsia"/>
        </w:rPr>
        <w:t>______年________月_______日</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color w:val="000000" w:themeColor="text1"/>
        </w:rPr>
        <w:t xml:space="preserve">                  </w:t>
      </w:r>
      <w:bookmarkEnd w:id="110"/>
      <w:bookmarkEnd w:id="111"/>
      <w:bookmarkEnd w:id="112"/>
      <w:bookmarkEnd w:id="113"/>
    </w:p>
    <w:p>
      <w:r>
        <w:br w:type="page"/>
      </w:r>
    </w:p>
    <w:p>
      <w:pPr>
        <w:pStyle w:val="4"/>
        <w:rPr>
          <w:rFonts w:ascii="宋体" w:hAnsi="宋体" w:eastAsia="宋体" w:cs="宋体"/>
          <w:color w:val="000000" w:themeColor="text1"/>
        </w:rPr>
      </w:pPr>
      <w:bookmarkStart w:id="115" w:name="_Toc29034"/>
      <w:bookmarkStart w:id="116" w:name="_Toc23432"/>
      <w:bookmarkStart w:id="117" w:name="_Toc13497"/>
      <w:bookmarkStart w:id="118" w:name="_Toc22400"/>
      <w:bookmarkStart w:id="119" w:name="_Toc18894"/>
      <w:bookmarkStart w:id="120" w:name="_Toc9666"/>
      <w:r>
        <w:rPr>
          <w:rFonts w:hint="eastAsia" w:ascii="宋体" w:hAnsi="宋体" w:eastAsia="宋体" w:cs="宋体"/>
          <w:color w:val="000000" w:themeColor="text1"/>
        </w:rPr>
        <w:t>第十部分  供应商认为有必要说明的其他问题</w:t>
      </w:r>
      <w:bookmarkEnd w:id="115"/>
      <w:bookmarkEnd w:id="116"/>
      <w:bookmarkEnd w:id="117"/>
      <w:bookmarkEnd w:id="118"/>
      <w:bookmarkEnd w:id="119"/>
      <w:bookmarkEnd w:id="120"/>
    </w:p>
    <w:p>
      <w:pPr>
        <w:rPr>
          <w:rFonts w:asciiTheme="minorEastAsia" w:hAnsiTheme="minorEastAsia" w:cstheme="minorEastAsia"/>
          <w:color w:val="000000" w:themeColor="text1"/>
        </w:rPr>
      </w:pPr>
    </w:p>
    <w:p>
      <w:pPr>
        <w:rPr>
          <w:rFonts w:asciiTheme="minorEastAsia" w:hAnsiTheme="minorEastAsia" w:cstheme="minorEastAsia"/>
          <w:color w:val="000000" w:themeColor="text1"/>
        </w:rPr>
      </w:pPr>
      <w:r>
        <w:rPr>
          <w:rFonts w:hint="eastAsia" w:asciiTheme="minorEastAsia" w:hAnsiTheme="minorEastAsia" w:cstheme="minorEastAsia"/>
          <w:color w:val="000000" w:themeColor="text1"/>
        </w:rPr>
        <w:t>供应商认为有必要提供的其他证明文件</w:t>
      </w:r>
    </w:p>
    <w:p>
      <w:r>
        <w:br w:type="page"/>
      </w:r>
    </w:p>
    <w:p>
      <w:pPr>
        <w:adjustRightInd w:val="0"/>
        <w:spacing w:line="416" w:lineRule="atLeast"/>
        <w:jc w:val="center"/>
        <w:textAlignment w:val="baseline"/>
        <w:outlineLvl w:val="1"/>
        <w:rPr>
          <w:rFonts w:asciiTheme="minorEastAsia" w:hAnsiTheme="minorEastAsia" w:cstheme="minorEastAsia"/>
        </w:rPr>
      </w:pPr>
      <w:bookmarkStart w:id="121" w:name="_Toc20129"/>
      <w:bookmarkStart w:id="122" w:name="_Toc7273"/>
      <w:bookmarkStart w:id="123" w:name="_Toc22866"/>
      <w:bookmarkStart w:id="124" w:name="_Toc22501"/>
      <w:bookmarkStart w:id="125" w:name="_Toc8177"/>
      <w:bookmarkStart w:id="126" w:name="_Toc12121"/>
      <w:bookmarkStart w:id="127" w:name="_Toc9607"/>
      <w:r>
        <w:rPr>
          <w:rFonts w:hint="eastAsia" w:asciiTheme="minorEastAsia" w:hAnsiTheme="minorEastAsia" w:cstheme="minorEastAsia"/>
        </w:rPr>
        <w:t>附件一、中小企业声明</w:t>
      </w:r>
      <w:bookmarkEnd w:id="121"/>
      <w:bookmarkEnd w:id="122"/>
      <w:bookmarkEnd w:id="123"/>
      <w:bookmarkEnd w:id="124"/>
      <w:bookmarkEnd w:id="125"/>
      <w:bookmarkEnd w:id="126"/>
      <w:bookmarkEnd w:id="127"/>
    </w:p>
    <w:p>
      <w:pPr>
        <w:rPr>
          <w:rFonts w:asciiTheme="minorEastAsia" w:hAnsiTheme="minorEastAsia" w:cstheme="minorEastAsia"/>
        </w:rPr>
      </w:pPr>
    </w:p>
    <w:p>
      <w:pPr>
        <w:spacing w:line="588" w:lineRule="exact"/>
        <w:ind w:firstLine="504" w:firstLineChars="200"/>
        <w:rPr>
          <w:rFonts w:ascii="宋体" w:hAnsi="宋体"/>
          <w:color w:val="000000"/>
          <w:spacing w:val="6"/>
        </w:rPr>
      </w:pPr>
      <w:bookmarkStart w:id="128" w:name="_Toc3198"/>
      <w:bookmarkStart w:id="129" w:name="_Toc30503"/>
      <w:bookmarkStart w:id="130" w:name="_Toc11556"/>
      <w:bookmarkStart w:id="131" w:name="_Toc11130"/>
      <w:bookmarkStart w:id="132" w:name="_Toc15467"/>
      <w:r>
        <w:rPr>
          <w:rFonts w:hint="eastAsia" w:ascii="宋体" w:hAnsi="宋体"/>
          <w:color w:val="000000"/>
          <w:spacing w:val="6"/>
        </w:rPr>
        <w:t>根据《政府采购促进中小企业发展管理办法》（财库[2020]46号）的规定，由供应商自行声明并对真实性负责。如有虚假，将依法承担相应责任。</w:t>
      </w:r>
    </w:p>
    <w:bookmarkEnd w:id="128"/>
    <w:bookmarkEnd w:id="129"/>
    <w:bookmarkEnd w:id="130"/>
    <w:bookmarkEnd w:id="131"/>
    <w:bookmarkEnd w:id="132"/>
    <w:p>
      <w:pPr>
        <w:adjustRightInd w:val="0"/>
        <w:spacing w:line="360" w:lineRule="auto"/>
        <w:jc w:val="center"/>
        <w:textAlignment w:val="baseline"/>
        <w:rPr>
          <w:rFonts w:ascii="宋体" w:hAnsi="宋体" w:cs="宋体"/>
        </w:rPr>
      </w:pPr>
      <w:bookmarkStart w:id="133" w:name="_Toc21174"/>
      <w:bookmarkStart w:id="134" w:name="_Toc14587"/>
      <w:bookmarkStart w:id="135" w:name="_Toc21466"/>
      <w:r>
        <w:rPr>
          <w:rFonts w:hint="eastAsia" w:ascii="宋体" w:hAnsi="宋体" w:cs="宋体"/>
        </w:rPr>
        <w:t>中小企业声明函（服务）</w:t>
      </w:r>
    </w:p>
    <w:p>
      <w:pPr>
        <w:spacing w:line="360" w:lineRule="auto"/>
        <w:ind w:right="140" w:firstLine="641"/>
        <w:rPr>
          <w:rFonts w:ascii="宋体" w:hAnsi="宋体" w:cs="宋体"/>
        </w:rPr>
      </w:pPr>
      <w:r>
        <w:rPr>
          <w:rFonts w:hint="eastAsia" w:ascii="宋体" w:hAnsi="宋体" w:cs="宋体"/>
          <w:szCs w:val="16"/>
        </w:rPr>
        <w:t>本公司（联合体）郑重声明，根据《政府采购促进中小企业发展管理办法》（财库﹝2020﹞46 号）的规定，本公司（联合体）参加</w:t>
      </w:r>
      <w:r>
        <w:rPr>
          <w:rFonts w:hint="eastAsia" w:ascii="宋体" w:hAnsi="宋体" w:cs="宋体"/>
          <w:szCs w:val="16"/>
          <w:u w:val="single"/>
        </w:rPr>
        <w:t>（单位名称）</w:t>
      </w:r>
      <w:r>
        <w:rPr>
          <w:rFonts w:hint="eastAsia" w:ascii="宋体" w:hAnsi="宋体" w:cs="宋体"/>
          <w:szCs w:val="16"/>
        </w:rPr>
        <w:t>的</w:t>
      </w:r>
      <w:r>
        <w:rPr>
          <w:rFonts w:hint="eastAsia" w:ascii="宋体" w:hAnsi="宋体" w:cs="宋体"/>
          <w:szCs w:val="16"/>
          <w:u w:val="single"/>
        </w:rPr>
        <w:t>（项目名称</w:t>
      </w:r>
      <w:r>
        <w:rPr>
          <w:rFonts w:hint="eastAsia" w:ascii="宋体" w:hAnsi="宋体" w:cs="宋体"/>
          <w:szCs w:val="16"/>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cs="宋体"/>
        </w:rPr>
        <w:t>：</w:t>
      </w:r>
    </w:p>
    <w:p>
      <w:pPr>
        <w:spacing w:line="360" w:lineRule="auto"/>
        <w:rPr>
          <w:rFonts w:ascii="宋体" w:hAnsi="宋体" w:cs="宋体"/>
          <w:w w:val="97"/>
          <w:u w:val="single"/>
        </w:rPr>
      </w:pPr>
      <w:r>
        <w:rPr>
          <w:rFonts w:hint="eastAsia" w:ascii="宋体" w:hAnsi="宋体" w:cs="宋体"/>
          <w:w w:val="97"/>
          <w:u w:val="single"/>
        </w:rPr>
        <w:t>1.（标的名称） ，属于（采购文件中明确的所属行业）；承建（承接）企业为（企业名称），从业人员    人，营业收入为    万元，资产总额为   万元，属于（中型企业、小型企业、微型企业）；</w:t>
      </w:r>
    </w:p>
    <w:p>
      <w:pPr>
        <w:spacing w:line="360" w:lineRule="auto"/>
        <w:rPr>
          <w:rFonts w:ascii="宋体" w:hAnsi="宋体" w:cs="宋体"/>
          <w:w w:val="97"/>
          <w:u w:val="single"/>
        </w:rPr>
      </w:pPr>
      <w:r>
        <w:rPr>
          <w:rFonts w:hint="eastAsia" w:ascii="宋体" w:hAnsi="宋体" w:cs="宋体"/>
          <w:w w:val="97"/>
          <w:u w:val="single"/>
        </w:rPr>
        <w:t>2.（标的名称） ，属于（采购文件中明确的所属行业）；承建（承接）企业为（企业名称），从业人员    人，营业收入为    万元，资产总额为   万元，属于（中型企业、小型企业、微型企业）；</w:t>
      </w:r>
    </w:p>
    <w:p>
      <w:pPr>
        <w:spacing w:line="360" w:lineRule="auto"/>
        <w:ind w:left="640"/>
        <w:rPr>
          <w:rFonts w:ascii="宋体" w:hAnsi="宋体" w:cs="宋体"/>
        </w:rPr>
      </w:pPr>
      <w:r>
        <w:rPr>
          <w:rFonts w:hint="eastAsia" w:ascii="宋体" w:hAnsi="宋体" w:cs="宋体"/>
        </w:rPr>
        <w:t>……</w:t>
      </w:r>
    </w:p>
    <w:p>
      <w:pPr>
        <w:spacing w:line="360" w:lineRule="auto"/>
        <w:ind w:right="160" w:firstLine="646"/>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pPr>
        <w:spacing w:line="360" w:lineRule="auto"/>
        <w:ind w:right="160" w:firstLine="646"/>
        <w:rPr>
          <w:rFonts w:ascii="宋体" w:hAnsi="宋体" w:cs="宋体"/>
        </w:rPr>
      </w:pPr>
      <w:r>
        <w:rPr>
          <w:rFonts w:hint="eastAsia" w:ascii="宋体" w:hAnsi="宋体" w:cs="宋体"/>
        </w:rPr>
        <w:t>本企业对上述声明内容的真实性负责。如有虚假，将依法承担相应责任。</w:t>
      </w:r>
    </w:p>
    <w:p>
      <w:pPr>
        <w:spacing w:line="360" w:lineRule="auto"/>
        <w:rPr>
          <w:rFonts w:ascii="宋体" w:hAnsi="宋体" w:cs="宋体"/>
        </w:rPr>
      </w:pPr>
    </w:p>
    <w:p>
      <w:pPr>
        <w:spacing w:line="360" w:lineRule="auto"/>
        <w:ind w:left="3840" w:right="1900"/>
        <w:rPr>
          <w:rFonts w:ascii="宋体" w:hAnsi="宋体" w:cs="宋体"/>
        </w:rPr>
      </w:pPr>
      <w:r>
        <w:rPr>
          <w:rFonts w:hint="eastAsia" w:ascii="宋体" w:hAnsi="宋体" w:cs="宋体"/>
        </w:rPr>
        <w:t>企业名称（盖章）：</w:t>
      </w:r>
    </w:p>
    <w:p>
      <w:pPr>
        <w:spacing w:line="360" w:lineRule="auto"/>
        <w:ind w:left="3840" w:right="1900"/>
        <w:rPr>
          <w:rFonts w:ascii="宋体" w:hAnsi="宋体" w:cs="宋体"/>
        </w:rPr>
      </w:pPr>
      <w:r>
        <w:rPr>
          <w:rFonts w:hint="eastAsia" w:ascii="宋体" w:hAnsi="宋体" w:cs="宋体"/>
        </w:rPr>
        <w:t>日期：</w:t>
      </w:r>
    </w:p>
    <w:p>
      <w:pPr>
        <w:pStyle w:val="13"/>
        <w:spacing w:line="360" w:lineRule="auto"/>
        <w:rPr>
          <w:rFonts w:hAnsi="宋体" w:cs="宋体"/>
          <w:color w:val="000000"/>
          <w:sz w:val="18"/>
          <w:szCs w:val="18"/>
        </w:rPr>
      </w:pPr>
      <w:r>
        <w:rPr>
          <w:rFonts w:hint="eastAsia" w:hAnsi="宋体" w:cs="宋体"/>
          <w:color w:val="000000"/>
          <w:sz w:val="18"/>
          <w:szCs w:val="18"/>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spacing w:line="360" w:lineRule="auto"/>
        <w:rPr>
          <w:rFonts w:ascii="宋体" w:cs="宋体"/>
          <w:sz w:val="15"/>
          <w:szCs w:val="16"/>
        </w:rPr>
      </w:pPr>
      <w:r>
        <w:rPr>
          <w:rFonts w:hint="eastAsia" w:hAnsi="宋体" w:cs="宋体"/>
          <w:color w:val="000000"/>
          <w:sz w:val="18"/>
          <w:szCs w:val="18"/>
        </w:rPr>
        <w:t xml:space="preserve">    2.从业人员、营业收入、资产总额填报上一年度数据，无上一年度数据的新成立企业可不填报。</w:t>
      </w:r>
    </w:p>
    <w:p>
      <w:pPr>
        <w:pStyle w:val="4"/>
        <w:shd w:val="clear" w:color="auto" w:fill="FFFFFF"/>
        <w:spacing w:before="450" w:after="300" w:line="540" w:lineRule="atLeast"/>
        <w:ind w:firstLine="780"/>
        <w:textAlignment w:val="baseline"/>
        <w:rPr>
          <w:rFonts w:ascii="微软雅黑" w:hAnsi="微软雅黑" w:eastAsia="微软雅黑" w:cs="微软雅黑"/>
          <w:color w:val="383940"/>
          <w:sz w:val="39"/>
          <w:szCs w:val="39"/>
          <w:shd w:val="clear" w:color="auto" w:fill="FFFFFF"/>
        </w:rPr>
        <w:sectPr>
          <w:footerReference r:id="rId14" w:type="default"/>
          <w:pgSz w:w="11906" w:h="16838"/>
          <w:pgMar w:top="1440" w:right="1803" w:bottom="1440" w:left="1803" w:header="851" w:footer="992" w:gutter="0"/>
          <w:cols w:space="720" w:num="1"/>
          <w:docGrid w:type="lines" w:linePitch="319" w:charSpace="0"/>
        </w:sectPr>
      </w:pPr>
    </w:p>
    <w:p>
      <w:pPr>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31"/>
        <w:spacing w:line="360" w:lineRule="auto"/>
        <w:rPr>
          <w:rFonts w:eastAsia="宋体"/>
          <w:color w:val="000000"/>
          <w:shd w:val="clear" w:color="auto" w:fill="FFFFFF"/>
        </w:rPr>
      </w:pPr>
      <w:r>
        <w:rPr>
          <w:rFonts w:hint="eastAsia"/>
          <w:color w:val="000000"/>
          <w:shd w:val="clear" w:color="auto" w:fill="FFFFFF"/>
        </w:rPr>
        <w:t>各省、自治区、直辖市人民政府，国务院各部委、各直属机构及有关单位：</w:t>
      </w:r>
    </w:p>
    <w:p>
      <w:pPr>
        <w:pStyle w:val="31"/>
        <w:spacing w:line="360" w:lineRule="auto"/>
        <w:rPr>
          <w:rFonts w:eastAsia="宋体"/>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1"/>
        <w:spacing w:line="360" w:lineRule="auto"/>
        <w:rPr>
          <w:rFonts w:eastAsia="宋体"/>
          <w:color w:val="000000"/>
          <w:shd w:val="clear" w:color="auto" w:fill="FFFFFF"/>
        </w:rPr>
      </w:pPr>
      <w:r>
        <w:rPr>
          <w:rFonts w:hint="eastAsia"/>
          <w:color w:val="000000"/>
          <w:shd w:val="clear" w:color="auto" w:fill="FFFFFF"/>
        </w:rPr>
        <w:t>　　　　　　　　　　　　　　　　　　　　　工业和信息化部　国家统计局</w:t>
      </w:r>
    </w:p>
    <w:p>
      <w:pPr>
        <w:pStyle w:val="31"/>
        <w:spacing w:line="360" w:lineRule="auto"/>
        <w:rPr>
          <w:rFonts w:eastAsia="宋体"/>
          <w:color w:val="000000"/>
          <w:shd w:val="clear" w:color="auto" w:fill="FFFFFF"/>
        </w:rPr>
      </w:pPr>
      <w:r>
        <w:rPr>
          <w:rFonts w:hint="eastAsia"/>
          <w:color w:val="000000"/>
          <w:shd w:val="clear" w:color="auto" w:fill="FFFFFF"/>
        </w:rPr>
        <w:t>　　　　　　　　　　　　　　　　　　　　国家发展和改革委员会　财政部</w:t>
      </w:r>
    </w:p>
    <w:p>
      <w:pPr>
        <w:pStyle w:val="31"/>
        <w:spacing w:line="360" w:lineRule="auto"/>
        <w:rPr>
          <w:color w:val="000000"/>
        </w:rPr>
      </w:pPr>
      <w:r>
        <w:rPr>
          <w:rFonts w:hint="eastAsia"/>
          <w:color w:val="000000"/>
          <w:shd w:val="clear" w:color="auto" w:fill="FFFFFF"/>
        </w:rPr>
        <w:t>　　　　　　　　　　　　　　　　　　　　　　　　二○一一年六月十八日</w:t>
      </w:r>
    </w:p>
    <w:p>
      <w:pPr>
        <w:pStyle w:val="31"/>
        <w:rPr>
          <w:color w:val="000000"/>
        </w:rPr>
      </w:pPr>
      <w:r>
        <w:rPr>
          <w:rFonts w:hint="eastAsia"/>
          <w:color w:val="000000"/>
          <w:shd w:val="clear" w:color="auto" w:fill="FFFFFF"/>
        </w:rPr>
        <w:t> </w:t>
      </w:r>
    </w:p>
    <w:p>
      <w:pPr>
        <w:pStyle w:val="31"/>
        <w:jc w:val="center"/>
        <w:rPr>
          <w:rStyle w:val="39"/>
          <w:color w:val="000000"/>
          <w:sz w:val="36"/>
          <w:szCs w:val="36"/>
          <w:shd w:val="clear" w:color="auto" w:fill="FFFFFF"/>
        </w:rPr>
      </w:pPr>
      <w:r>
        <w:rPr>
          <w:rStyle w:val="39"/>
          <w:rFonts w:hint="eastAsia"/>
          <w:color w:val="000000"/>
          <w:sz w:val="36"/>
          <w:szCs w:val="36"/>
          <w:shd w:val="clear" w:color="auto" w:fill="FFFFFF"/>
        </w:rPr>
        <w:t>中小企业划型标准规定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一、根据《中华人民共和国中小企业促进法》和《国务院关于进一步促进中小企业发展的若干意见》(国发〔2009〕36号)，制定本规定。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二、中小企业划分为中型、小型、微型三种类型，具体标准根据企业从业人员、营业收入、资产总额等指标，结合行业特点制定。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四、各行业划型标准为：</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五、企业类型的划分以统计部门的统计数据为依据。</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六、本规定适用于在中华人民共和国境内依法设立的各类所有制和各种组织形式的企业。个体工商户和本规定以外的行业，参照本规定进行划型。</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八、本规定由工业和信息化部、国家统计局会同有关部门根据《国民经济行业分类》修订情况和企业发展变化情况适时修订。</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九、本规定由工业和信息化部、国家统计局会同有关部门负责解释。</w:t>
      </w:r>
    </w:p>
    <w:p>
      <w:pPr>
        <w:spacing w:line="360" w:lineRule="auto"/>
        <w:sectPr>
          <w:pgSz w:w="11906" w:h="16838"/>
          <w:pgMar w:top="1440" w:right="1803" w:bottom="1440" w:left="1803" w:header="851" w:footer="992" w:gutter="0"/>
          <w:cols w:space="720" w:num="1"/>
          <w:docGrid w:type="lines" w:linePitch="319" w:charSpace="0"/>
        </w:sectPr>
      </w:pPr>
      <w:r>
        <w:rPr>
          <w:rFonts w:hint="eastAsia" w:ascii="宋体" w:hAnsi="宋体" w:cs="宋体"/>
          <w:color w:val="000000"/>
          <w:shd w:val="clear" w:color="auto" w:fill="FFFFFF"/>
        </w:rPr>
        <w:t>　　十、本规定自发布之日起执行，原国家经贸委、原国家计委、财政部和国家统计局2003年颁布的《中小企业标准暂行规定》同时废止。</w:t>
      </w:r>
    </w:p>
    <w:p>
      <w:pPr>
        <w:adjustRightInd w:val="0"/>
        <w:spacing w:line="360" w:lineRule="auto"/>
        <w:jc w:val="center"/>
        <w:textAlignment w:val="baseline"/>
        <w:outlineLvl w:val="1"/>
        <w:rPr>
          <w:rFonts w:asciiTheme="minorEastAsia" w:hAnsiTheme="minorEastAsia" w:cstheme="minorEastAsia"/>
        </w:rPr>
      </w:pPr>
      <w:bookmarkStart w:id="136" w:name="_Toc290"/>
      <w:r>
        <w:rPr>
          <w:rFonts w:hint="eastAsia" w:asciiTheme="minorEastAsia" w:hAnsiTheme="minorEastAsia" w:cstheme="minorEastAsia"/>
        </w:rPr>
        <w:t>附件二、残疾人福利性单位声明</w:t>
      </w:r>
      <w:bookmarkEnd w:id="133"/>
      <w:bookmarkEnd w:id="134"/>
      <w:bookmarkEnd w:id="135"/>
      <w:bookmarkEnd w:id="136"/>
    </w:p>
    <w:p>
      <w:pPr>
        <w:spacing w:line="360" w:lineRule="auto"/>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pPr>
        <w:spacing w:line="360" w:lineRule="auto"/>
        <w:rPr>
          <w:rFonts w:ascii="宋体" w:hAnsi="宋体" w:cs="宋体"/>
        </w:rPr>
      </w:pPr>
    </w:p>
    <w:p>
      <w:pPr>
        <w:adjustRightInd w:val="0"/>
        <w:spacing w:line="360" w:lineRule="auto"/>
        <w:jc w:val="center"/>
        <w:textAlignment w:val="baseline"/>
        <w:outlineLvl w:val="1"/>
        <w:rPr>
          <w:rFonts w:asciiTheme="minorEastAsia" w:hAnsiTheme="minorEastAsia" w:cstheme="minorEastAsia"/>
        </w:rPr>
      </w:pPr>
      <w:bookmarkStart w:id="137" w:name="_Toc3639"/>
      <w:bookmarkStart w:id="138" w:name="_Toc27385"/>
      <w:bookmarkStart w:id="139" w:name="_Toc26193"/>
      <w:bookmarkStart w:id="140" w:name="_Toc13817"/>
      <w:bookmarkStart w:id="141" w:name="_Toc2723"/>
      <w:bookmarkStart w:id="142" w:name="_Toc13075"/>
      <w:bookmarkStart w:id="143" w:name="_Toc3053"/>
      <w:r>
        <w:rPr>
          <w:rFonts w:hint="eastAsia" w:asciiTheme="minorEastAsia" w:hAnsiTheme="minorEastAsia" w:cstheme="minorEastAsia"/>
        </w:rPr>
        <w:t>附件三、监狱企业证明文件</w:t>
      </w:r>
      <w:bookmarkEnd w:id="137"/>
      <w:bookmarkEnd w:id="138"/>
      <w:bookmarkEnd w:id="139"/>
      <w:bookmarkEnd w:id="140"/>
      <w:bookmarkEnd w:id="141"/>
      <w:bookmarkEnd w:id="142"/>
      <w:bookmarkEnd w:id="143"/>
    </w:p>
    <w:p>
      <w:pPr>
        <w:adjustRightInd w:val="0"/>
        <w:spacing w:line="360" w:lineRule="auto"/>
        <w:ind w:firstLine="480" w:firstLineChars="200"/>
        <w:jc w:val="center"/>
        <w:textAlignment w:val="baseline"/>
        <w:outlineLvl w:val="1"/>
        <w:rPr>
          <w:rFonts w:asciiTheme="minorEastAsia" w:hAnsiTheme="minorEastAsia" w:cstheme="minorEastAsia"/>
        </w:rPr>
      </w:pPr>
      <w:bookmarkStart w:id="144" w:name="_Toc18780"/>
      <w:r>
        <w:rPr>
          <w:rFonts w:hint="eastAsia" w:asciiTheme="minorEastAsia" w:hAnsiTheme="minorEastAsia" w:cstheme="minorEastAsia"/>
        </w:rPr>
        <w:t>说明：根据《关于政府采购支持监狱企业发展有关问题的通知》（财库〔2014〕68号）的规定，监狱企业参加政府采购活动时，应当提供由省级以上监狱管理局、戒毒管理局（含新疆生产建设兵团）出具的属于监狱企业的证明文件。</w:t>
      </w:r>
      <w:bookmarkEnd w:id="144"/>
    </w:p>
    <w:p>
      <w:pPr>
        <w:rPr>
          <w:rFonts w:ascii="宋体" w:hAnsi="宋体" w:cs="宋体"/>
        </w:rPr>
      </w:pPr>
      <w:bookmarkStart w:id="145" w:name="_Toc2126"/>
      <w:bookmarkStart w:id="146" w:name="_Toc11969"/>
      <w:bookmarkStart w:id="147" w:name="_Toc563"/>
      <w:bookmarkStart w:id="148" w:name="_Toc19198"/>
      <w:bookmarkStart w:id="149" w:name="_Toc3267"/>
      <w:bookmarkStart w:id="150" w:name="_Toc13303"/>
      <w:bookmarkStart w:id="151" w:name="_Toc13122"/>
      <w:bookmarkStart w:id="152" w:name="_Toc13539"/>
    </w:p>
    <w:p>
      <w:pPr>
        <w:jc w:val="center"/>
        <w:rPr>
          <w:rFonts w:ascii="宋体" w:hAnsi="宋体" w:cs="宋体"/>
        </w:rPr>
      </w:pPr>
      <w:r>
        <w:rPr>
          <w:rFonts w:hint="eastAsia" w:ascii="宋体" w:hAnsi="宋体" w:cs="宋体"/>
        </w:rPr>
        <w:t>附件四、“节能产品”，“环境标志产品”证明材料</w:t>
      </w:r>
      <w:bookmarkEnd w:id="145"/>
      <w:bookmarkEnd w:id="146"/>
      <w:bookmarkEnd w:id="147"/>
      <w:bookmarkEnd w:id="148"/>
      <w:bookmarkEnd w:id="149"/>
      <w:bookmarkEnd w:id="150"/>
      <w:bookmarkEnd w:id="151"/>
      <w:bookmarkEnd w:id="152"/>
    </w:p>
    <w:p>
      <w:pPr>
        <w:rPr>
          <w:rFonts w:ascii="宋体" w:hAnsi="宋体" w:cs="宋体"/>
        </w:rPr>
      </w:pPr>
    </w:p>
    <w:p>
      <w:pPr>
        <w:adjustRightInd w:val="0"/>
        <w:spacing w:line="360" w:lineRule="auto"/>
        <w:ind w:firstLine="480" w:firstLineChars="200"/>
        <w:textAlignment w:val="baseline"/>
        <w:outlineLvl w:val="1"/>
        <w:rPr>
          <w:rFonts w:asciiTheme="minorEastAsia" w:hAnsiTheme="minorEastAsia" w:cstheme="minorEastAsia"/>
        </w:rPr>
      </w:pPr>
      <w:bookmarkStart w:id="153" w:name="_Toc29617"/>
      <w:r>
        <w:rPr>
          <w:rFonts w:hint="eastAsia" w:asciiTheme="minorEastAsia" w:hAnsiTheme="minorEastAsia" w:cstheme="minorEastAsia"/>
        </w:rPr>
        <w:t>1、供应商提供的产品属于“节能产品”，“环境标志产品”，应提供产品列入“节能产品”，“环境标志产品”相应产品的国家确定的认证机构出具的、处于有效期内的节能产品、环境标志产品认证证书。</w:t>
      </w:r>
      <w:bookmarkEnd w:id="153"/>
    </w:p>
    <w:p>
      <w:pPr>
        <w:adjustRightInd w:val="0"/>
        <w:spacing w:line="360" w:lineRule="auto"/>
        <w:ind w:firstLine="480" w:firstLineChars="200"/>
        <w:jc w:val="both"/>
        <w:textAlignment w:val="baseline"/>
        <w:outlineLvl w:val="1"/>
        <w:rPr>
          <w:rFonts w:asciiTheme="minorEastAsia" w:hAnsiTheme="minorEastAsia" w:cstheme="minorEastAsia"/>
        </w:rPr>
      </w:pPr>
      <w:bookmarkStart w:id="154" w:name="_Toc6295"/>
      <w:r>
        <w:rPr>
          <w:rFonts w:hint="eastAsia" w:asciiTheme="minorEastAsia" w:hAnsiTheme="minorEastAsia" w:cstheme="minorEastAsia"/>
        </w:rPr>
        <w:t>2、未按照上述要求提供的，评审时不予以考虑。</w:t>
      </w:r>
      <w:bookmarkEnd w:id="154"/>
    </w:p>
    <w:p>
      <w:pPr>
        <w:spacing w:line="360" w:lineRule="auto"/>
        <w:ind w:left="480" w:leftChars="200"/>
        <w:rPr>
          <w:rFonts w:ascii="宋体" w:hAnsi="宋体" w:cs="宋体"/>
        </w:rPr>
      </w:pPr>
    </w:p>
    <w:p>
      <w:pPr>
        <w:spacing w:line="360" w:lineRule="auto"/>
        <w:ind w:left="480" w:leftChars="200"/>
        <w:rPr>
          <w:rFonts w:asciiTheme="minorEastAsia" w:hAnsiTheme="minorEastAsia" w:cstheme="minorEastAsia"/>
        </w:rPr>
      </w:pPr>
    </w:p>
    <w:p>
      <w:pPr>
        <w:snapToGrid w:val="0"/>
        <w:spacing w:line="360" w:lineRule="auto"/>
        <w:ind w:firstLine="480" w:firstLineChars="200"/>
        <w:rPr>
          <w:rFonts w:asciiTheme="minorEastAsia" w:hAnsiTheme="minorEastAsia" w:cstheme="minorEastAsia"/>
        </w:rPr>
      </w:pPr>
    </w:p>
    <w:p>
      <w:pPr>
        <w:rPr>
          <w:rFonts w:asciiTheme="minorEastAsia" w:hAnsiTheme="minorEastAsia" w:cstheme="minorEastAsia"/>
        </w:rPr>
      </w:pPr>
      <w:bookmarkStart w:id="155" w:name="_Toc364"/>
      <w:bookmarkStart w:id="156" w:name="_Toc5338"/>
      <w:bookmarkStart w:id="157" w:name="_Toc3159"/>
      <w:bookmarkStart w:id="158" w:name="_Toc654"/>
      <w:bookmarkStart w:id="159" w:name="_Toc11924"/>
      <w:bookmarkStart w:id="160" w:name="_Toc4757"/>
      <w:r>
        <w:rPr>
          <w:rFonts w:hint="eastAsia" w:asciiTheme="minorEastAsia" w:hAnsiTheme="minorEastAsia" w:cstheme="minorEastAsia"/>
        </w:rPr>
        <w:br w:type="page"/>
      </w:r>
    </w:p>
    <w:bookmarkEnd w:id="155"/>
    <w:p>
      <w:pPr>
        <w:jc w:val="center"/>
        <w:rPr>
          <w:rFonts w:ascii="宋体" w:hAnsi="宋体" w:cs="宋体"/>
        </w:rPr>
      </w:pPr>
      <w:r>
        <w:rPr>
          <w:rFonts w:hint="eastAsia" w:ascii="宋体" w:hAnsi="宋体" w:cs="宋体"/>
        </w:rPr>
        <w:t>附件五、质疑函样本</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一、质疑供应商基本信息</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r>
        <w:rPr>
          <w:rFonts w:hint="eastAsia" w:ascii="宋体" w:hAnsi="宋体" w:cs="宋体"/>
        </w:rPr>
        <w:t xml:space="preserve"> 包号：  </w:t>
      </w:r>
      <w:r>
        <w:rPr>
          <w:rFonts w:hint="eastAsia" w:asciiTheme="minorEastAsia" w:hAnsiTheme="minorEastAsia" w:cstheme="minorEastAsia"/>
          <w:bCs/>
        </w:rPr>
        <w:t xml:space="preserve">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质疑事项2</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质疑函制作说明：</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6"/>
    <w:bookmarkEnd w:id="157"/>
    <w:bookmarkEnd w:id="158"/>
    <w:bookmarkEnd w:id="159"/>
    <w:bookmarkEnd w:id="160"/>
    <w:p>
      <w:pPr>
        <w:ind w:firstLine="816" w:firstLineChars="100"/>
        <w:rPr>
          <w:rFonts w:ascii="宋体" w:hAnsi="宋体" w:cs="宋体"/>
          <w:b/>
          <w:spacing w:val="48"/>
          <w:sz w:val="72"/>
          <w:szCs w:val="72"/>
        </w:rPr>
        <w:sectPr>
          <w:headerReference r:id="rId15" w:type="default"/>
          <w:footerReference r:id="rId17" w:type="default"/>
          <w:headerReference r:id="rId16" w:type="even"/>
          <w:pgSz w:w="11906" w:h="16838"/>
          <w:pgMar w:top="1440" w:right="1800" w:bottom="1440" w:left="1800" w:header="851" w:footer="992" w:gutter="0"/>
          <w:cols w:space="425" w:num="1"/>
          <w:docGrid w:type="linesAndChars" w:linePitch="420" w:charSpace="0"/>
        </w:sectPr>
      </w:pPr>
    </w:p>
    <w:p>
      <w:pPr>
        <w:pStyle w:val="6"/>
        <w:numPr>
          <w:ilvl w:val="3"/>
          <w:numId w:val="0"/>
        </w:numPr>
      </w:pPr>
    </w:p>
    <w:p>
      <w:pPr>
        <w:ind w:firstLine="816" w:firstLineChars="100"/>
        <w:rPr>
          <w:rFonts w:ascii="宋体" w:hAnsi="宋体" w:cs="宋体"/>
          <w:b/>
          <w:spacing w:val="48"/>
          <w:sz w:val="72"/>
          <w:szCs w:val="72"/>
        </w:rPr>
      </w:pPr>
      <w:r>
        <w:rPr>
          <w:rFonts w:hint="eastAsia" w:ascii="宋体" w:hAnsi="宋体" w:cs="宋体"/>
          <w:b/>
          <w:spacing w:val="48"/>
          <w:sz w:val="72"/>
          <w:szCs w:val="72"/>
        </w:rPr>
        <w:t>公平       公正</w:t>
      </w: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6" w:firstLineChars="100"/>
        <w:rPr>
          <w:rFonts w:ascii="宋体" w:hAnsi="宋体" w:cs="宋体"/>
          <w:b/>
          <w:spacing w:val="48"/>
          <w:sz w:val="72"/>
          <w:szCs w:val="72"/>
        </w:rPr>
      </w:pPr>
      <w:bookmarkStart w:id="161" w:name="_Toc9946"/>
      <w:r>
        <w:rPr>
          <w:rFonts w:hint="eastAsia" w:ascii="宋体" w:hAnsi="宋体" w:cs="宋体"/>
          <w:b/>
          <w:spacing w:val="48"/>
          <w:sz w:val="72"/>
          <w:szCs w:val="72"/>
        </w:rPr>
        <w:t>专业       高效</w:t>
      </w:r>
      <w:bookmarkEnd w:id="161"/>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spacing w:line="480" w:lineRule="auto"/>
        <w:rPr>
          <w:rFonts w:ascii="宋体" w:hAnsi="宋体" w:cs="宋体"/>
          <w:b/>
          <w:sz w:val="30"/>
          <w:szCs w:val="30"/>
        </w:rPr>
      </w:pPr>
      <w:bookmarkStart w:id="162" w:name="_Toc32384"/>
      <w:r>
        <w:rPr>
          <w:rFonts w:hint="eastAsia" w:ascii="宋体" w:hAnsi="宋体" w:cs="宋体"/>
          <w:b/>
          <w:sz w:val="30"/>
          <w:szCs w:val="30"/>
        </w:rPr>
        <w:t>企业名称：陕西卓佲项目管理有限公司</w:t>
      </w:r>
      <w:bookmarkEnd w:id="162"/>
    </w:p>
    <w:p>
      <w:pPr>
        <w:spacing w:line="480" w:lineRule="auto"/>
        <w:rPr>
          <w:rFonts w:ascii="宋体" w:hAnsi="宋体" w:cs="宋体"/>
          <w:b/>
          <w:sz w:val="30"/>
          <w:szCs w:val="30"/>
        </w:rPr>
      </w:pPr>
      <w:bookmarkStart w:id="163" w:name="_Toc25918"/>
      <w:r>
        <w:rPr>
          <w:rFonts w:hint="eastAsia" w:ascii="宋体" w:hAnsi="宋体" w:cs="宋体"/>
          <w:b/>
          <w:sz w:val="30"/>
          <w:szCs w:val="30"/>
        </w:rPr>
        <w:t>地址：西安市雁塔区科技路十号华奥大厦A座20层2002室</w:t>
      </w:r>
      <w:bookmarkEnd w:id="163"/>
    </w:p>
    <w:p>
      <w:pPr>
        <w:spacing w:line="480" w:lineRule="auto"/>
        <w:rPr>
          <w:rFonts w:ascii="宋体" w:hAnsi="宋体" w:cs="宋体"/>
          <w:b/>
          <w:sz w:val="30"/>
          <w:szCs w:val="30"/>
        </w:rPr>
      </w:pPr>
      <w:bookmarkStart w:id="164" w:name="_Toc26276"/>
      <w:r>
        <w:rPr>
          <w:rFonts w:hint="eastAsia" w:ascii="宋体" w:hAnsi="宋体" w:cs="宋体"/>
          <w:b/>
          <w:sz w:val="30"/>
          <w:szCs w:val="30"/>
        </w:rPr>
        <w:t>邮政编码：710065</w:t>
      </w:r>
      <w:bookmarkEnd w:id="164"/>
    </w:p>
    <w:p>
      <w:pPr>
        <w:spacing w:line="480" w:lineRule="auto"/>
        <w:rPr>
          <w:rFonts w:ascii="宋体" w:hAnsi="宋体" w:cs="宋体"/>
          <w:b/>
          <w:sz w:val="30"/>
          <w:szCs w:val="30"/>
        </w:rPr>
      </w:pPr>
      <w:bookmarkStart w:id="165" w:name="_Toc1409"/>
      <w:r>
        <w:rPr>
          <w:rFonts w:hint="eastAsia" w:ascii="宋体" w:hAnsi="宋体" w:cs="宋体"/>
          <w:b/>
          <w:sz w:val="30"/>
          <w:szCs w:val="30"/>
        </w:rPr>
        <w:t>电话：029-88440695</w:t>
      </w:r>
      <w:bookmarkEnd w:id="165"/>
    </w:p>
    <w:p>
      <w:pPr>
        <w:spacing w:line="480" w:lineRule="auto"/>
        <w:rPr>
          <w:rFonts w:ascii="宋体" w:hAnsi="宋体" w:cs="宋体"/>
        </w:rPr>
      </w:pPr>
      <w:bookmarkStart w:id="166" w:name="_Toc13292"/>
      <w:r>
        <w:rPr>
          <w:rFonts w:hint="eastAsia" w:ascii="宋体" w:hAnsi="宋体" w:cs="宋体"/>
          <w:b/>
          <w:sz w:val="30"/>
          <w:szCs w:val="30"/>
        </w:rPr>
        <w:t>传真：029-88440695</w:t>
      </w:r>
      <w:bookmarkEnd w:id="166"/>
    </w:p>
    <w:sectPr>
      <w:footerReference r:id="rId18" w:type="default"/>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0000000000000000000"/>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23"/>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pPr>
                  <w:pStyle w:val="23"/>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pPr>
                  <w:pStyle w:val="23"/>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pPr>
                  <w:pStyle w:val="23"/>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joinstyle="miter"/>
          <v:imagedata o:title=""/>
          <o:lock v:ext="edit"/>
          <v:textbox inset="0mm,0mm,0mm,0mm" style="mso-fit-shape-to-text:t;">
            <w:txbxContent>
              <w:p>
                <w:pPr>
                  <w:pStyle w:val="23"/>
                </w:pPr>
                <w:r>
                  <w:t xml:space="preserve">第 </w:t>
                </w:r>
                <w:r>
                  <w:fldChar w:fldCharType="begin"/>
                </w:r>
                <w:r>
                  <w:instrText xml:space="preserve"> PAGE  \* MERGEFORMAT </w:instrText>
                </w:r>
                <w:r>
                  <w:fldChar w:fldCharType="separate"/>
                </w:r>
                <w:r>
                  <w:t>80</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hAnsi="宋体" w:cs="宋体"/>
      </w:rPr>
    </w:pPr>
    <w:r>
      <w:pict>
        <v:shape id="_x0000_s2050" o:spid="_x0000_s205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joinstyle="miter"/>
          <v:imagedata o:title=""/>
          <o:lock v:ext="edit"/>
          <v:textbox inset="0mm,0mm,0mm,0mm" style="mso-fit-shape-to-text:t;">
            <w:txbxContent>
              <w:p>
                <w:pPr>
                  <w:pStyle w:val="23"/>
                </w:pPr>
                <w:r>
                  <w:t xml:space="preserve">第 </w:t>
                </w:r>
                <w:r>
                  <w:fldChar w:fldCharType="begin"/>
                </w:r>
                <w:r>
                  <w:instrText xml:space="preserve"> PAGE  \* MERGEFORMAT </w:instrText>
                </w:r>
                <w:r>
                  <w:fldChar w:fldCharType="separate"/>
                </w:r>
                <w:r>
                  <w:t>82</w:t>
                </w:r>
                <w:r>
                  <w:fldChar w:fldCharType="end"/>
                </w:r>
                <w:r>
                  <w:t xml:space="preserve"> 页</w:t>
                </w:r>
              </w:p>
            </w:txbxContent>
          </v:textbox>
        </v:shape>
      </w:pic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hAnsi="宋体" w:cs="宋体"/>
      </w:rPr>
    </w:pPr>
    <w:r>
      <w:pict>
        <v:shape id="_x0000_s2049" o:spid="_x0000_s2049"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joinstyle="miter"/>
          <v:imagedata o:title=""/>
          <o:lock v:ext="edit"/>
          <v:textbox inset="0mm,0mm,0mm,0mm" style="mso-fit-shape-to-text:t;">
            <w:txbxContent>
              <w:p>
                <w:pPr>
                  <w:pStyle w:val="23"/>
                </w:pPr>
                <w:r>
                  <w:t xml:space="preserve">第 </w:t>
                </w:r>
                <w:r>
                  <w:fldChar w:fldCharType="begin"/>
                </w:r>
                <w:r>
                  <w:instrText xml:space="preserve"> PAGE  \* MERGEFORMAT </w:instrText>
                </w:r>
                <w:r>
                  <w:fldChar w:fldCharType="separate"/>
                </w:r>
                <w:r>
                  <w:t>83</w:t>
                </w:r>
                <w:r>
                  <w:fldChar w:fldCharType="end"/>
                </w:r>
                <w:r>
                  <w:t xml:space="preserve"> 页</w:t>
                </w:r>
              </w:p>
            </w:txbxContent>
          </v:textbox>
        </v:shape>
      </w:pic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 w:lineRule="exact"/>
      <w:ind w:firstLine="63"/>
      <w:textAlignment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rPr>
        <w:rFonts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08791E07"/>
    <w:multiLevelType w:val="singleLevel"/>
    <w:tmpl w:val="08791E07"/>
    <w:lvl w:ilvl="0" w:tentative="0">
      <w:start w:val="5"/>
      <w:numFmt w:val="decimal"/>
      <w:suff w:val="nothing"/>
      <w:lvlText w:val="%1、"/>
      <w:lvlJc w:val="left"/>
    </w:lvl>
  </w:abstractNum>
  <w:abstractNum w:abstractNumId="2">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3">
    <w:nsid w:val="59E8BB7F"/>
    <w:multiLevelType w:val="singleLevel"/>
    <w:tmpl w:val="59E8BB7F"/>
    <w:lvl w:ilvl="0" w:tentative="0">
      <w:start w:val="3"/>
      <w:numFmt w:val="chineseCounting"/>
      <w:suff w:val="space"/>
      <w:lvlText w:val="第%1章"/>
      <w:lvlJc w:val="left"/>
      <w:rPr>
        <w:rFonts w:hint="eastAsia"/>
      </w:rPr>
    </w:lvl>
  </w:abstractNum>
  <w:abstractNum w:abstractNumId="4">
    <w:nsid w:val="5C44055F"/>
    <w:multiLevelType w:val="singleLevel"/>
    <w:tmpl w:val="5C44055F"/>
    <w:lvl w:ilvl="0" w:tentative="0">
      <w:start w:val="2"/>
      <w:numFmt w:val="decimal"/>
      <w:suff w:val="nothing"/>
      <w:lvlText w:val="（%1）"/>
      <w:lvlJc w:val="left"/>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xYTA0NjEzNzRiZjFlNmM3ZmM1ZDMxNzJjMjc3Y2M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087"/>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250D"/>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3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57BA"/>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37A"/>
    <w:rsid w:val="00330EA4"/>
    <w:rsid w:val="00332A7C"/>
    <w:rsid w:val="00335C58"/>
    <w:rsid w:val="00337CFC"/>
    <w:rsid w:val="0034052E"/>
    <w:rsid w:val="003406B1"/>
    <w:rsid w:val="00343305"/>
    <w:rsid w:val="003443D3"/>
    <w:rsid w:val="003450CD"/>
    <w:rsid w:val="00345F35"/>
    <w:rsid w:val="00346A88"/>
    <w:rsid w:val="003509CA"/>
    <w:rsid w:val="0035140F"/>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675"/>
    <w:rsid w:val="003B086A"/>
    <w:rsid w:val="003B0D75"/>
    <w:rsid w:val="003B1AB1"/>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2B32"/>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4B3F"/>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3A2"/>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25CAB"/>
    <w:rsid w:val="00630CCB"/>
    <w:rsid w:val="00631E71"/>
    <w:rsid w:val="0063350A"/>
    <w:rsid w:val="006340A0"/>
    <w:rsid w:val="0063581A"/>
    <w:rsid w:val="00635858"/>
    <w:rsid w:val="00636BF4"/>
    <w:rsid w:val="00637FE9"/>
    <w:rsid w:val="00640EDA"/>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AC6"/>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500B"/>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06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36C9"/>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918"/>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388"/>
    <w:rsid w:val="00B76EAC"/>
    <w:rsid w:val="00B775F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7F4"/>
    <w:rsid w:val="00BB08FA"/>
    <w:rsid w:val="00BB0940"/>
    <w:rsid w:val="00BB0A6C"/>
    <w:rsid w:val="00BB17F3"/>
    <w:rsid w:val="00BB2DBC"/>
    <w:rsid w:val="00BB4AC7"/>
    <w:rsid w:val="00BB4CD0"/>
    <w:rsid w:val="00BB4F92"/>
    <w:rsid w:val="00BB61C1"/>
    <w:rsid w:val="00BB67E2"/>
    <w:rsid w:val="00BB6B4A"/>
    <w:rsid w:val="00BB7E90"/>
    <w:rsid w:val="00BB7F6A"/>
    <w:rsid w:val="00BC03CC"/>
    <w:rsid w:val="00BC11D7"/>
    <w:rsid w:val="00BC144B"/>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6D68"/>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3E5D"/>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7F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91B"/>
    <w:rsid w:val="00D65B3B"/>
    <w:rsid w:val="00D6655A"/>
    <w:rsid w:val="00D73BEF"/>
    <w:rsid w:val="00D75DD7"/>
    <w:rsid w:val="00D8461E"/>
    <w:rsid w:val="00D848AF"/>
    <w:rsid w:val="00D84D41"/>
    <w:rsid w:val="00D85867"/>
    <w:rsid w:val="00D90438"/>
    <w:rsid w:val="00D90F7C"/>
    <w:rsid w:val="00D91BBB"/>
    <w:rsid w:val="00D92993"/>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6AC3"/>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377C9"/>
    <w:rsid w:val="00E4021E"/>
    <w:rsid w:val="00E40288"/>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CAD"/>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B373CC"/>
    <w:rsid w:val="01D14350"/>
    <w:rsid w:val="02A058B1"/>
    <w:rsid w:val="02B726F0"/>
    <w:rsid w:val="037A4244"/>
    <w:rsid w:val="03AC57B9"/>
    <w:rsid w:val="04EE2B86"/>
    <w:rsid w:val="054854F1"/>
    <w:rsid w:val="05D94B8E"/>
    <w:rsid w:val="05EA7C5E"/>
    <w:rsid w:val="061A6E57"/>
    <w:rsid w:val="06DA4BFF"/>
    <w:rsid w:val="079B25E0"/>
    <w:rsid w:val="07C86769"/>
    <w:rsid w:val="07FA2756"/>
    <w:rsid w:val="07FC7F20"/>
    <w:rsid w:val="08221A8C"/>
    <w:rsid w:val="08346591"/>
    <w:rsid w:val="08561BE0"/>
    <w:rsid w:val="085D675A"/>
    <w:rsid w:val="086134DE"/>
    <w:rsid w:val="08AE1E9F"/>
    <w:rsid w:val="090D12BC"/>
    <w:rsid w:val="094E5D97"/>
    <w:rsid w:val="0A837BAB"/>
    <w:rsid w:val="0AE01E1F"/>
    <w:rsid w:val="0B5847B0"/>
    <w:rsid w:val="0B802556"/>
    <w:rsid w:val="0BD1258F"/>
    <w:rsid w:val="0BEE2623"/>
    <w:rsid w:val="0C4F0D3F"/>
    <w:rsid w:val="0C7975B3"/>
    <w:rsid w:val="0CA43CE5"/>
    <w:rsid w:val="0CD96C5B"/>
    <w:rsid w:val="0D4D168F"/>
    <w:rsid w:val="0EE43BE8"/>
    <w:rsid w:val="0F835D24"/>
    <w:rsid w:val="11053E91"/>
    <w:rsid w:val="11BE084A"/>
    <w:rsid w:val="122E14D8"/>
    <w:rsid w:val="126C1FE6"/>
    <w:rsid w:val="12BD78F2"/>
    <w:rsid w:val="12BF5D2D"/>
    <w:rsid w:val="13097C9F"/>
    <w:rsid w:val="131F7E9C"/>
    <w:rsid w:val="13211135"/>
    <w:rsid w:val="134551AA"/>
    <w:rsid w:val="13763F01"/>
    <w:rsid w:val="13C62793"/>
    <w:rsid w:val="13DA623E"/>
    <w:rsid w:val="144D2D6A"/>
    <w:rsid w:val="14E85DF7"/>
    <w:rsid w:val="15BA5427"/>
    <w:rsid w:val="164D4B16"/>
    <w:rsid w:val="16C06226"/>
    <w:rsid w:val="18767DC0"/>
    <w:rsid w:val="18BA4890"/>
    <w:rsid w:val="18D92F68"/>
    <w:rsid w:val="19137AFC"/>
    <w:rsid w:val="196C7450"/>
    <w:rsid w:val="197145D8"/>
    <w:rsid w:val="1A584361"/>
    <w:rsid w:val="1AD4799A"/>
    <w:rsid w:val="1B1A7868"/>
    <w:rsid w:val="1B2C7D91"/>
    <w:rsid w:val="1B9B6AD2"/>
    <w:rsid w:val="1BF63E31"/>
    <w:rsid w:val="1BF84EBA"/>
    <w:rsid w:val="1C4B249E"/>
    <w:rsid w:val="1C6963B1"/>
    <w:rsid w:val="1D574167"/>
    <w:rsid w:val="1D622605"/>
    <w:rsid w:val="1D835834"/>
    <w:rsid w:val="1D8944B4"/>
    <w:rsid w:val="1DFD3E95"/>
    <w:rsid w:val="1E157715"/>
    <w:rsid w:val="1E3B1447"/>
    <w:rsid w:val="1E47661F"/>
    <w:rsid w:val="1E482CE2"/>
    <w:rsid w:val="1E7159F1"/>
    <w:rsid w:val="1F116CBE"/>
    <w:rsid w:val="1F321241"/>
    <w:rsid w:val="1F4924CA"/>
    <w:rsid w:val="1FAA2D68"/>
    <w:rsid w:val="1FE52A42"/>
    <w:rsid w:val="1FFC12EA"/>
    <w:rsid w:val="20E36457"/>
    <w:rsid w:val="20F84C73"/>
    <w:rsid w:val="210C7C4D"/>
    <w:rsid w:val="21261320"/>
    <w:rsid w:val="22AA3C97"/>
    <w:rsid w:val="234D7EF6"/>
    <w:rsid w:val="23627FFE"/>
    <w:rsid w:val="242760A3"/>
    <w:rsid w:val="24362D99"/>
    <w:rsid w:val="24673642"/>
    <w:rsid w:val="24771AB9"/>
    <w:rsid w:val="251175E6"/>
    <w:rsid w:val="252512E3"/>
    <w:rsid w:val="25A4068B"/>
    <w:rsid w:val="25FD402B"/>
    <w:rsid w:val="261854ED"/>
    <w:rsid w:val="26377B57"/>
    <w:rsid w:val="2658362A"/>
    <w:rsid w:val="2665408D"/>
    <w:rsid w:val="26A5092E"/>
    <w:rsid w:val="26F176CF"/>
    <w:rsid w:val="274F0899"/>
    <w:rsid w:val="278C389C"/>
    <w:rsid w:val="27A92F3E"/>
    <w:rsid w:val="27B74703"/>
    <w:rsid w:val="280F63FC"/>
    <w:rsid w:val="28681C13"/>
    <w:rsid w:val="28B02EC3"/>
    <w:rsid w:val="2A5243F0"/>
    <w:rsid w:val="2AB56C65"/>
    <w:rsid w:val="2BFE4B8F"/>
    <w:rsid w:val="2C7A1F15"/>
    <w:rsid w:val="2C9775C4"/>
    <w:rsid w:val="2CB35427"/>
    <w:rsid w:val="2CB45632"/>
    <w:rsid w:val="2CB700CA"/>
    <w:rsid w:val="2CC66F08"/>
    <w:rsid w:val="2CDA6E57"/>
    <w:rsid w:val="2CE85ED3"/>
    <w:rsid w:val="2D2C5840"/>
    <w:rsid w:val="2D311EE9"/>
    <w:rsid w:val="2D3D7DFF"/>
    <w:rsid w:val="2D3F75C0"/>
    <w:rsid w:val="2D6B14FA"/>
    <w:rsid w:val="2D92328E"/>
    <w:rsid w:val="2E301AD7"/>
    <w:rsid w:val="2E6B4140"/>
    <w:rsid w:val="2E9A064C"/>
    <w:rsid w:val="2EC34F10"/>
    <w:rsid w:val="2EFA558F"/>
    <w:rsid w:val="30B74016"/>
    <w:rsid w:val="30E2763D"/>
    <w:rsid w:val="312D1245"/>
    <w:rsid w:val="31572633"/>
    <w:rsid w:val="317F5EB0"/>
    <w:rsid w:val="31FE7144"/>
    <w:rsid w:val="32075FF9"/>
    <w:rsid w:val="325400D7"/>
    <w:rsid w:val="328637C7"/>
    <w:rsid w:val="34386694"/>
    <w:rsid w:val="344572AC"/>
    <w:rsid w:val="34BC25CF"/>
    <w:rsid w:val="350B5A84"/>
    <w:rsid w:val="350E3B42"/>
    <w:rsid w:val="35B14B30"/>
    <w:rsid w:val="35E127D8"/>
    <w:rsid w:val="364E3BC9"/>
    <w:rsid w:val="36513CE6"/>
    <w:rsid w:val="37145E8E"/>
    <w:rsid w:val="37441242"/>
    <w:rsid w:val="377D5C98"/>
    <w:rsid w:val="377D767A"/>
    <w:rsid w:val="37904CE2"/>
    <w:rsid w:val="37922808"/>
    <w:rsid w:val="379A5591"/>
    <w:rsid w:val="37EE67B8"/>
    <w:rsid w:val="386E7489"/>
    <w:rsid w:val="38867D66"/>
    <w:rsid w:val="38A04E96"/>
    <w:rsid w:val="396037B8"/>
    <w:rsid w:val="39627FB8"/>
    <w:rsid w:val="398232DB"/>
    <w:rsid w:val="39B73932"/>
    <w:rsid w:val="3A3F654C"/>
    <w:rsid w:val="3AFD74BE"/>
    <w:rsid w:val="3B50538F"/>
    <w:rsid w:val="3B614DE8"/>
    <w:rsid w:val="3BB317EF"/>
    <w:rsid w:val="3C5462DE"/>
    <w:rsid w:val="3C827F43"/>
    <w:rsid w:val="3CEC29BB"/>
    <w:rsid w:val="3D7151BE"/>
    <w:rsid w:val="3D74650C"/>
    <w:rsid w:val="3DD97A46"/>
    <w:rsid w:val="3E0247FB"/>
    <w:rsid w:val="3E977499"/>
    <w:rsid w:val="3E9D4644"/>
    <w:rsid w:val="3F8A0269"/>
    <w:rsid w:val="3FB15BEC"/>
    <w:rsid w:val="40782F31"/>
    <w:rsid w:val="40E94495"/>
    <w:rsid w:val="422724DE"/>
    <w:rsid w:val="427B34DE"/>
    <w:rsid w:val="42910921"/>
    <w:rsid w:val="436030C2"/>
    <w:rsid w:val="43AC1830"/>
    <w:rsid w:val="43B92B1D"/>
    <w:rsid w:val="43EF4B3E"/>
    <w:rsid w:val="44670713"/>
    <w:rsid w:val="459B31D0"/>
    <w:rsid w:val="45A656D1"/>
    <w:rsid w:val="45D65FB6"/>
    <w:rsid w:val="46FE497F"/>
    <w:rsid w:val="47017063"/>
    <w:rsid w:val="471E5E95"/>
    <w:rsid w:val="47282257"/>
    <w:rsid w:val="47AD51FE"/>
    <w:rsid w:val="47DB67B1"/>
    <w:rsid w:val="482C4A12"/>
    <w:rsid w:val="488E4926"/>
    <w:rsid w:val="48937C53"/>
    <w:rsid w:val="48A71E8C"/>
    <w:rsid w:val="48C81BB4"/>
    <w:rsid w:val="48FF5823"/>
    <w:rsid w:val="49886DC7"/>
    <w:rsid w:val="49A40179"/>
    <w:rsid w:val="49C777B9"/>
    <w:rsid w:val="4A64447A"/>
    <w:rsid w:val="4AA932D2"/>
    <w:rsid w:val="4B217CD3"/>
    <w:rsid w:val="4B413ED2"/>
    <w:rsid w:val="4B887635"/>
    <w:rsid w:val="4BCA036B"/>
    <w:rsid w:val="4BD96800"/>
    <w:rsid w:val="4C244391"/>
    <w:rsid w:val="4CD34FFD"/>
    <w:rsid w:val="4D2E0D54"/>
    <w:rsid w:val="4D5C5088"/>
    <w:rsid w:val="4DFE60AA"/>
    <w:rsid w:val="4E0A3905"/>
    <w:rsid w:val="4E704ADB"/>
    <w:rsid w:val="505F2D88"/>
    <w:rsid w:val="50FD4D3F"/>
    <w:rsid w:val="51612D03"/>
    <w:rsid w:val="51DE4CD1"/>
    <w:rsid w:val="51F32C4E"/>
    <w:rsid w:val="54A6749B"/>
    <w:rsid w:val="54A74C40"/>
    <w:rsid w:val="55006BAB"/>
    <w:rsid w:val="550E4956"/>
    <w:rsid w:val="55F767F7"/>
    <w:rsid w:val="55FE15B9"/>
    <w:rsid w:val="565F03FC"/>
    <w:rsid w:val="57073816"/>
    <w:rsid w:val="57603931"/>
    <w:rsid w:val="58D3041C"/>
    <w:rsid w:val="59097BB5"/>
    <w:rsid w:val="596E7FC3"/>
    <w:rsid w:val="596F4300"/>
    <w:rsid w:val="59B46207"/>
    <w:rsid w:val="59EA23B3"/>
    <w:rsid w:val="5B3A26EB"/>
    <w:rsid w:val="5B8C73EB"/>
    <w:rsid w:val="5BE12E76"/>
    <w:rsid w:val="5C2D1BA6"/>
    <w:rsid w:val="5CD54DC2"/>
    <w:rsid w:val="5D9661E5"/>
    <w:rsid w:val="5DFA6003"/>
    <w:rsid w:val="5DFD27A3"/>
    <w:rsid w:val="5E346511"/>
    <w:rsid w:val="5E5127C4"/>
    <w:rsid w:val="5E797D57"/>
    <w:rsid w:val="5ECA456D"/>
    <w:rsid w:val="5EFE6CD9"/>
    <w:rsid w:val="5F01473D"/>
    <w:rsid w:val="5F0A7A16"/>
    <w:rsid w:val="5F36239B"/>
    <w:rsid w:val="5F47525B"/>
    <w:rsid w:val="5F66312E"/>
    <w:rsid w:val="5F8D0802"/>
    <w:rsid w:val="5FB73E4C"/>
    <w:rsid w:val="5FFB2BA1"/>
    <w:rsid w:val="602A5424"/>
    <w:rsid w:val="60A8771C"/>
    <w:rsid w:val="60CB755B"/>
    <w:rsid w:val="60E7015E"/>
    <w:rsid w:val="61894805"/>
    <w:rsid w:val="625048C9"/>
    <w:rsid w:val="62614DF5"/>
    <w:rsid w:val="62625436"/>
    <w:rsid w:val="62634C1E"/>
    <w:rsid w:val="62637F5B"/>
    <w:rsid w:val="62B7218C"/>
    <w:rsid w:val="6304300D"/>
    <w:rsid w:val="634A0DD6"/>
    <w:rsid w:val="63B6377D"/>
    <w:rsid w:val="64104078"/>
    <w:rsid w:val="64142FD0"/>
    <w:rsid w:val="64ED149F"/>
    <w:rsid w:val="6530528B"/>
    <w:rsid w:val="6546685C"/>
    <w:rsid w:val="65496236"/>
    <w:rsid w:val="65920AEA"/>
    <w:rsid w:val="668450FD"/>
    <w:rsid w:val="66FA420B"/>
    <w:rsid w:val="67A854E5"/>
    <w:rsid w:val="67B10C48"/>
    <w:rsid w:val="67E43DAD"/>
    <w:rsid w:val="67E91BB8"/>
    <w:rsid w:val="68324E76"/>
    <w:rsid w:val="68761884"/>
    <w:rsid w:val="689709EB"/>
    <w:rsid w:val="68DF42A7"/>
    <w:rsid w:val="68E556A9"/>
    <w:rsid w:val="69004013"/>
    <w:rsid w:val="69C16861"/>
    <w:rsid w:val="69CC12FA"/>
    <w:rsid w:val="6A677BFD"/>
    <w:rsid w:val="6A8348AD"/>
    <w:rsid w:val="6A991CAC"/>
    <w:rsid w:val="6B0F149F"/>
    <w:rsid w:val="6B321631"/>
    <w:rsid w:val="6B69424F"/>
    <w:rsid w:val="6BC16918"/>
    <w:rsid w:val="6C2076DB"/>
    <w:rsid w:val="6C3F7B62"/>
    <w:rsid w:val="6C4E46B2"/>
    <w:rsid w:val="6C6D0B73"/>
    <w:rsid w:val="6C90660F"/>
    <w:rsid w:val="6CEE7E43"/>
    <w:rsid w:val="6D774FF8"/>
    <w:rsid w:val="6D8D2B4F"/>
    <w:rsid w:val="6FD72944"/>
    <w:rsid w:val="6FEA0B0A"/>
    <w:rsid w:val="7023723E"/>
    <w:rsid w:val="706D598E"/>
    <w:rsid w:val="708A0AA8"/>
    <w:rsid w:val="70910D32"/>
    <w:rsid w:val="71E2790D"/>
    <w:rsid w:val="720535FB"/>
    <w:rsid w:val="72100E64"/>
    <w:rsid w:val="725D4F25"/>
    <w:rsid w:val="72815934"/>
    <w:rsid w:val="728A30F6"/>
    <w:rsid w:val="72915E9E"/>
    <w:rsid w:val="730B5445"/>
    <w:rsid w:val="733624C0"/>
    <w:rsid w:val="734168B5"/>
    <w:rsid w:val="73C15359"/>
    <w:rsid w:val="746F7452"/>
    <w:rsid w:val="74B0259D"/>
    <w:rsid w:val="75125AE1"/>
    <w:rsid w:val="75ED4028"/>
    <w:rsid w:val="76103A8F"/>
    <w:rsid w:val="76283D5C"/>
    <w:rsid w:val="765E777E"/>
    <w:rsid w:val="769D3B99"/>
    <w:rsid w:val="76CF58C2"/>
    <w:rsid w:val="76ED1ED7"/>
    <w:rsid w:val="7721295D"/>
    <w:rsid w:val="77687478"/>
    <w:rsid w:val="77A80CB1"/>
    <w:rsid w:val="77AD335C"/>
    <w:rsid w:val="79205A39"/>
    <w:rsid w:val="793B7903"/>
    <w:rsid w:val="7958651B"/>
    <w:rsid w:val="79AF3C2B"/>
    <w:rsid w:val="79F513FE"/>
    <w:rsid w:val="7A212F9C"/>
    <w:rsid w:val="7A2A6ADE"/>
    <w:rsid w:val="7AC27647"/>
    <w:rsid w:val="7B254D67"/>
    <w:rsid w:val="7B94485B"/>
    <w:rsid w:val="7C6C2355"/>
    <w:rsid w:val="7C945CA8"/>
    <w:rsid w:val="7CBC2A29"/>
    <w:rsid w:val="7DB9522F"/>
    <w:rsid w:val="7DBD303D"/>
    <w:rsid w:val="7E33329E"/>
    <w:rsid w:val="7E5046A0"/>
    <w:rsid w:val="7E592D37"/>
    <w:rsid w:val="7E70004F"/>
    <w:rsid w:val="7E717ADF"/>
    <w:rsid w:val="7E9F26E2"/>
    <w:rsid w:val="7F2C4050"/>
    <w:rsid w:val="7F9D70F1"/>
    <w:rsid w:val="7F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5"/>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56"/>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57"/>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58"/>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82"/>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83"/>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84"/>
    <w:semiHidden/>
    <w:unhideWhenUsed/>
    <w:qFormat/>
    <w:uiPriority w:val="9"/>
    <w:pPr>
      <w:numPr>
        <w:ilvl w:val="6"/>
        <w:numId w:val="1"/>
      </w:numPr>
      <w:spacing w:before="240" w:after="60"/>
      <w:outlineLvl w:val="6"/>
    </w:pPr>
  </w:style>
  <w:style w:type="paragraph" w:styleId="10">
    <w:name w:val="heading 8"/>
    <w:basedOn w:val="1"/>
    <w:next w:val="1"/>
    <w:link w:val="85"/>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8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 w:val="20"/>
    </w:rPr>
  </w:style>
  <w:style w:type="paragraph" w:styleId="12">
    <w:name w:val="Normal Indent"/>
    <w:basedOn w:val="1"/>
    <w:next w:val="13"/>
    <w:qFormat/>
    <w:uiPriority w:val="99"/>
    <w:pPr>
      <w:ind w:firstLine="420"/>
    </w:pPr>
  </w:style>
  <w:style w:type="paragraph" w:styleId="13">
    <w:name w:val="Plain Text"/>
    <w:basedOn w:val="1"/>
    <w:qFormat/>
    <w:uiPriority w:val="99"/>
    <w:pPr>
      <w:spacing w:line="324" w:lineRule="auto"/>
    </w:pPr>
    <w:rPr>
      <w:rFonts w:ascii="宋体" w:hAnsi="Courier New"/>
      <w:sz w:val="20"/>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10"/>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102"/>
    <w:unhideWhenUsed/>
    <w:qFormat/>
    <w:uiPriority w:val="0"/>
    <w:pPr>
      <w:spacing w:line="400" w:lineRule="exact"/>
    </w:pPr>
    <w:rPr>
      <w:rFonts w:ascii="Calibri Light" w:hAnsi="Calibri Light" w:eastAsia="华文仿宋" w:cs="Calibri Light"/>
      <w:kern w:val="2"/>
      <w:sz w:val="28"/>
      <w:szCs w:val="28"/>
    </w:rPr>
  </w:style>
  <w:style w:type="paragraph" w:styleId="17">
    <w:name w:val="Body Text Indent"/>
    <w:basedOn w:val="1"/>
    <w:next w:val="1"/>
    <w:qFormat/>
    <w:uiPriority w:val="99"/>
    <w:pPr>
      <w:spacing w:after="120"/>
      <w:ind w:left="420" w:leftChars="200"/>
    </w:pPr>
    <w:rPr>
      <w:sz w:val="20"/>
    </w:rPr>
  </w:style>
  <w:style w:type="paragraph" w:styleId="18">
    <w:name w:val="Block Text"/>
    <w:basedOn w:val="1"/>
    <w:unhideWhenUsed/>
    <w:qFormat/>
    <w:uiPriority w:val="99"/>
    <w:pPr>
      <w:spacing w:after="120"/>
      <w:ind w:left="1440" w:leftChars="700" w:right="1440" w:rightChars="700"/>
    </w:pPr>
    <w:rPr>
      <w:rFonts w:ascii="Calibri" w:hAnsi="Calibri" w:eastAsia="宋体"/>
      <w:szCs w:val="20"/>
    </w:rPr>
  </w:style>
  <w:style w:type="paragraph" w:styleId="19">
    <w:name w:val="toc 3"/>
    <w:basedOn w:val="1"/>
    <w:next w:val="1"/>
    <w:semiHidden/>
    <w:unhideWhenUsed/>
    <w:qFormat/>
    <w:uiPriority w:val="39"/>
    <w:pPr>
      <w:ind w:left="840" w:leftChars="400"/>
    </w:pPr>
  </w:style>
  <w:style w:type="paragraph" w:styleId="20">
    <w:name w:val="Date"/>
    <w:basedOn w:val="1"/>
    <w:next w:val="1"/>
    <w:link w:val="79"/>
    <w:semiHidden/>
    <w:unhideWhenUsed/>
    <w:qFormat/>
    <w:uiPriority w:val="99"/>
    <w:pPr>
      <w:ind w:left="100" w:leftChars="2500"/>
    </w:pPr>
  </w:style>
  <w:style w:type="paragraph" w:styleId="21">
    <w:name w:val="endnote text"/>
    <w:basedOn w:val="1"/>
    <w:semiHidden/>
    <w:qFormat/>
    <w:uiPriority w:val="0"/>
    <w:pPr>
      <w:snapToGrid w:val="0"/>
    </w:pPr>
  </w:style>
  <w:style w:type="paragraph" w:styleId="22">
    <w:name w:val="Balloon Text"/>
    <w:basedOn w:val="1"/>
    <w:link w:val="101"/>
    <w:semiHidden/>
    <w:unhideWhenUsed/>
    <w:qFormat/>
    <w:uiPriority w:val="99"/>
    <w:rPr>
      <w:sz w:val="18"/>
      <w:szCs w:val="18"/>
    </w:rPr>
  </w:style>
  <w:style w:type="paragraph" w:styleId="23">
    <w:name w:val="footer"/>
    <w:basedOn w:val="1"/>
    <w:link w:val="81"/>
    <w:unhideWhenUsed/>
    <w:qFormat/>
    <w:uiPriority w:val="99"/>
    <w:pPr>
      <w:tabs>
        <w:tab w:val="center" w:pos="4153"/>
        <w:tab w:val="right" w:pos="8306"/>
      </w:tabs>
      <w:snapToGrid w:val="0"/>
      <w:spacing w:line="240" w:lineRule="atLeast"/>
    </w:pPr>
    <w:rPr>
      <w:sz w:val="18"/>
      <w:szCs w:val="18"/>
    </w:rPr>
  </w:style>
  <w:style w:type="paragraph" w:styleId="24">
    <w:name w:val="header"/>
    <w:basedOn w:val="1"/>
    <w:next w:val="1"/>
    <w:link w:val="80"/>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Lines="100" w:afterLines="100"/>
    </w:pPr>
    <w:rPr>
      <w:rFonts w:ascii="Calibri" w:hAnsi="Calibri" w:eastAsia="宋体"/>
      <w:kern w:val="32"/>
      <w:sz w:val="32"/>
    </w:rPr>
  </w:style>
  <w:style w:type="paragraph" w:styleId="26">
    <w:name w:val="toc 4"/>
    <w:basedOn w:val="1"/>
    <w:next w:val="1"/>
    <w:unhideWhenUsed/>
    <w:qFormat/>
    <w:uiPriority w:val="39"/>
    <w:pPr>
      <w:ind w:left="1260" w:leftChars="600"/>
    </w:pPr>
  </w:style>
  <w:style w:type="paragraph" w:styleId="27">
    <w:name w:val="index heading"/>
    <w:basedOn w:val="1"/>
    <w:next w:val="28"/>
    <w:unhideWhenUsed/>
    <w:qFormat/>
    <w:uiPriority w:val="99"/>
    <w:rPr>
      <w:rFonts w:asciiTheme="majorHAnsi" w:hAnsiTheme="majorHAnsi" w:eastAsiaTheme="majorEastAsia" w:cstheme="majorBidi"/>
      <w:b/>
      <w:bCs/>
    </w:rPr>
  </w:style>
  <w:style w:type="paragraph" w:styleId="28">
    <w:name w:val="index 1"/>
    <w:basedOn w:val="1"/>
    <w:next w:val="1"/>
    <w:semiHidden/>
    <w:unhideWhenUsed/>
    <w:qFormat/>
    <w:uiPriority w:val="99"/>
  </w:style>
  <w:style w:type="paragraph" w:styleId="29">
    <w:name w:val="Subtitle"/>
    <w:basedOn w:val="1"/>
    <w:next w:val="1"/>
    <w:link w:val="88"/>
    <w:qFormat/>
    <w:uiPriority w:val="11"/>
    <w:pPr>
      <w:keepNext/>
      <w:spacing w:beforeLines="50" w:afterLines="50"/>
      <w:jc w:val="center"/>
      <w:outlineLvl w:val="1"/>
    </w:pPr>
    <w:rPr>
      <w:rFonts w:ascii="Calibri" w:hAnsi="Calibri" w:eastAsia="黑体" w:cstheme="majorBidi"/>
      <w:sz w:val="32"/>
    </w:rPr>
  </w:style>
  <w:style w:type="paragraph" w:styleId="30">
    <w:name w:val="toc 2"/>
    <w:basedOn w:val="1"/>
    <w:next w:val="1"/>
    <w:semiHidden/>
    <w:unhideWhenUsed/>
    <w:qFormat/>
    <w:uiPriority w:val="39"/>
    <w:pPr>
      <w:ind w:left="420" w:leftChars="2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8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6"/>
    <w:next w:val="16"/>
    <w:link w:val="109"/>
    <w:semiHidden/>
    <w:unhideWhenUsed/>
    <w:qFormat/>
    <w:uiPriority w:val="99"/>
    <w:rPr>
      <w:b/>
      <w:bCs/>
    </w:rPr>
  </w:style>
  <w:style w:type="paragraph" w:styleId="34">
    <w:name w:val="Body Text First Indent"/>
    <w:basedOn w:val="2"/>
    <w:next w:val="1"/>
    <w:qFormat/>
    <w:uiPriority w:val="0"/>
    <w:pPr>
      <w:spacing w:line="300" w:lineRule="auto"/>
      <w:ind w:firstLine="602"/>
    </w:pPr>
  </w:style>
  <w:style w:type="paragraph" w:styleId="35">
    <w:name w:val="Body Text First Indent 2"/>
    <w:basedOn w:val="17"/>
    <w:next w:val="12"/>
    <w:qFormat/>
    <w:uiPriority w:val="0"/>
    <w:pPr>
      <w:ind w:firstLine="42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rPr>
  </w:style>
  <w:style w:type="character" w:styleId="42">
    <w:name w:val="Emphasis"/>
    <w:basedOn w:val="38"/>
    <w:qFormat/>
    <w:uiPriority w:val="20"/>
    <w:rPr>
      <w:rFonts w:asciiTheme="minorHAnsi" w:hAnsiTheme="minorHAnsi"/>
      <w:b/>
      <w:i/>
      <w:iCs/>
    </w:rPr>
  </w:style>
  <w:style w:type="character" w:styleId="43">
    <w:name w:val="HTML Definition"/>
    <w:basedOn w:val="38"/>
    <w:semiHidden/>
    <w:unhideWhenUsed/>
    <w:qFormat/>
    <w:uiPriority w:val="99"/>
    <w:rPr>
      <w:color w:val="FFFFFF"/>
      <w:shd w:val="clear" w:color="auto" w:fill="048FD2"/>
    </w:rPr>
  </w:style>
  <w:style w:type="character" w:styleId="44">
    <w:name w:val="HTML Typewriter"/>
    <w:basedOn w:val="38"/>
    <w:semiHidden/>
    <w:unhideWhenUsed/>
    <w:qFormat/>
    <w:uiPriority w:val="99"/>
    <w:rPr>
      <w:rFonts w:hint="default" w:ascii="monospace" w:hAnsi="monospace" w:eastAsia="monospace" w:cs="monospace"/>
      <w:sz w:val="20"/>
    </w:rPr>
  </w:style>
  <w:style w:type="character" w:styleId="45">
    <w:name w:val="HTML Acronym"/>
    <w:basedOn w:val="38"/>
    <w:semiHidden/>
    <w:unhideWhenUsed/>
    <w:qFormat/>
    <w:uiPriority w:val="99"/>
  </w:style>
  <w:style w:type="character" w:styleId="46">
    <w:name w:val="HTML Variable"/>
    <w:basedOn w:val="38"/>
    <w:semiHidden/>
    <w:unhideWhenUsed/>
    <w:qFormat/>
    <w:uiPriority w:val="99"/>
  </w:style>
  <w:style w:type="character" w:styleId="47">
    <w:name w:val="Hyperlink"/>
    <w:basedOn w:val="38"/>
    <w:unhideWhenUsed/>
    <w:qFormat/>
    <w:uiPriority w:val="99"/>
    <w:rPr>
      <w:color w:val="0563C1" w:themeColor="hyperlink"/>
      <w:u w:val="single"/>
    </w:rPr>
  </w:style>
  <w:style w:type="character" w:styleId="48">
    <w:name w:val="HTML Code"/>
    <w:basedOn w:val="38"/>
    <w:semiHidden/>
    <w:unhideWhenUsed/>
    <w:qFormat/>
    <w:uiPriority w:val="99"/>
    <w:rPr>
      <w:rFonts w:hint="default" w:ascii="monospace" w:hAnsi="monospace" w:eastAsia="monospace" w:cs="monospace"/>
      <w:sz w:val="20"/>
    </w:rPr>
  </w:style>
  <w:style w:type="character" w:styleId="49">
    <w:name w:val="annotation reference"/>
    <w:basedOn w:val="38"/>
    <w:unhideWhenUsed/>
    <w:qFormat/>
    <w:uiPriority w:val="0"/>
    <w:rPr>
      <w:sz w:val="21"/>
      <w:szCs w:val="21"/>
    </w:rPr>
  </w:style>
  <w:style w:type="character" w:styleId="50">
    <w:name w:val="HTML Cite"/>
    <w:basedOn w:val="38"/>
    <w:semiHidden/>
    <w:unhideWhenUsed/>
    <w:qFormat/>
    <w:uiPriority w:val="99"/>
  </w:style>
  <w:style w:type="character" w:styleId="51">
    <w:name w:val="HTML Keyboard"/>
    <w:basedOn w:val="38"/>
    <w:semiHidden/>
    <w:unhideWhenUsed/>
    <w:qFormat/>
    <w:uiPriority w:val="99"/>
    <w:rPr>
      <w:rFonts w:ascii="monospace" w:hAnsi="monospace" w:eastAsia="monospace" w:cs="monospace"/>
      <w:sz w:val="20"/>
    </w:rPr>
  </w:style>
  <w:style w:type="character" w:styleId="52">
    <w:name w:val="HTML Sample"/>
    <w:basedOn w:val="38"/>
    <w:semiHidden/>
    <w:unhideWhenUsed/>
    <w:qFormat/>
    <w:uiPriority w:val="99"/>
    <w:rPr>
      <w:rFonts w:hint="default" w:ascii="monospace" w:hAnsi="monospace" w:eastAsia="monospace" w:cs="monospace"/>
    </w:rPr>
  </w:style>
  <w:style w:type="paragraph" w:customStyle="1" w:styleId="53">
    <w:name w:val="一级条标题"/>
    <w:basedOn w:val="54"/>
    <w:next w:val="1"/>
    <w:unhideWhenUsed/>
    <w:qFormat/>
    <w:uiPriority w:val="0"/>
    <w:pPr>
      <w:spacing w:line="240" w:lineRule="auto"/>
      <w:ind w:left="420"/>
      <w:outlineLvl w:val="2"/>
    </w:pPr>
  </w:style>
  <w:style w:type="paragraph" w:customStyle="1" w:styleId="54">
    <w:name w:val="章标题"/>
    <w:next w:val="1"/>
    <w:unhideWhenUsed/>
    <w:qFormat/>
    <w:uiPriority w:val="0"/>
    <w:pPr>
      <w:spacing w:line="360" w:lineRule="auto"/>
      <w:jc w:val="both"/>
      <w:outlineLvl w:val="1"/>
    </w:pPr>
    <w:rPr>
      <w:rFonts w:hint="eastAsia" w:ascii="黑体" w:hAnsi="Times New Roman" w:eastAsia="黑体" w:cs="黑体"/>
      <w:sz w:val="21"/>
      <w:szCs w:val="21"/>
      <w:lang w:val="en-US" w:eastAsia="zh-CN" w:bidi="ar-SA"/>
    </w:rPr>
  </w:style>
  <w:style w:type="character" w:customStyle="1" w:styleId="55">
    <w:name w:val="标题 1 Char"/>
    <w:basedOn w:val="38"/>
    <w:link w:val="3"/>
    <w:qFormat/>
    <w:uiPriority w:val="9"/>
    <w:rPr>
      <w:rFonts w:ascii="方正小标宋_GBK" w:hAnsi="仿宋" w:eastAsia="方正小标宋_GBK"/>
      <w:sz w:val="44"/>
      <w:szCs w:val="44"/>
    </w:rPr>
  </w:style>
  <w:style w:type="character" w:customStyle="1" w:styleId="56">
    <w:name w:val="标题 2 Char"/>
    <w:basedOn w:val="38"/>
    <w:link w:val="4"/>
    <w:qFormat/>
    <w:uiPriority w:val="9"/>
    <w:rPr>
      <w:rFonts w:ascii="楷体" w:hAnsi="楷体" w:eastAsia="黑体"/>
      <w:sz w:val="32"/>
      <w:szCs w:val="32"/>
    </w:rPr>
  </w:style>
  <w:style w:type="character" w:customStyle="1" w:styleId="57">
    <w:name w:val="标题 3 Char"/>
    <w:basedOn w:val="38"/>
    <w:link w:val="5"/>
    <w:qFormat/>
    <w:uiPriority w:val="9"/>
    <w:rPr>
      <w:rFonts w:ascii="方正小标宋_GBK" w:hAnsi="仿宋" w:eastAsia="方正小标宋_GBK"/>
      <w:sz w:val="36"/>
      <w:szCs w:val="36"/>
    </w:rPr>
  </w:style>
  <w:style w:type="character" w:customStyle="1" w:styleId="58">
    <w:name w:val="标题 4 Char"/>
    <w:basedOn w:val="38"/>
    <w:link w:val="6"/>
    <w:semiHidden/>
    <w:qFormat/>
    <w:uiPriority w:val="9"/>
    <w:rPr>
      <w:rFonts w:cstheme="majorBidi"/>
      <w:b/>
      <w:bCs/>
      <w:sz w:val="28"/>
      <w:szCs w:val="28"/>
    </w:rPr>
  </w:style>
  <w:style w:type="paragraph" w:customStyle="1" w:styleId="59">
    <w:name w:val="※封面大标题"/>
    <w:basedOn w:val="1"/>
    <w:next w:val="1"/>
    <w:qFormat/>
    <w:uiPriority w:val="0"/>
    <w:pPr>
      <w:jc w:val="center"/>
    </w:pPr>
    <w:rPr>
      <w:rFonts w:ascii="华文中宋" w:hAnsi="华文中宋" w:eastAsia="华文中宋"/>
      <w:sz w:val="96"/>
      <w:szCs w:val="96"/>
    </w:rPr>
  </w:style>
  <w:style w:type="paragraph" w:customStyle="1" w:styleId="60">
    <w:name w:val="※封面题颌"/>
    <w:basedOn w:val="1"/>
    <w:next w:val="1"/>
    <w:qFormat/>
    <w:uiPriority w:val="0"/>
    <w:pPr>
      <w:jc w:val="center"/>
    </w:pPr>
    <w:rPr>
      <w:rFonts w:ascii="Calibri Light" w:hAnsi="Calibri Light" w:eastAsia="华文仿宋"/>
      <w:sz w:val="36"/>
      <w:szCs w:val="36"/>
    </w:rPr>
  </w:style>
  <w:style w:type="paragraph" w:customStyle="1" w:styleId="61">
    <w:name w:val="※封面题眉"/>
    <w:basedOn w:val="1"/>
    <w:next w:val="59"/>
    <w:qFormat/>
    <w:uiPriority w:val="0"/>
    <w:pPr>
      <w:jc w:val="center"/>
    </w:pPr>
    <w:rPr>
      <w:rFonts w:ascii="华文仿宋" w:hAnsi="华文仿宋" w:eastAsia="华文仿宋"/>
      <w:sz w:val="52"/>
      <w:szCs w:val="28"/>
    </w:rPr>
  </w:style>
  <w:style w:type="paragraph" w:customStyle="1" w:styleId="62">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63">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4">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5">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7">
    <w:name w:val="※小标题 一"/>
    <w:basedOn w:val="66"/>
    <w:next w:val="66"/>
    <w:qFormat/>
    <w:uiPriority w:val="0"/>
    <w:pPr>
      <w:spacing w:before="120" w:line="240" w:lineRule="auto"/>
      <w:outlineLvl w:val="2"/>
    </w:pPr>
    <w:rPr>
      <w:b/>
      <w:color w:val="1F3864" w:themeColor="accent5" w:themeShade="80"/>
      <w:sz w:val="32"/>
    </w:rPr>
  </w:style>
  <w:style w:type="paragraph" w:customStyle="1" w:styleId="68">
    <w:name w:val="※小标题（1）"/>
    <w:basedOn w:val="1"/>
    <w:next w:val="66"/>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9">
    <w:name w:val="※小标题（一）"/>
    <w:basedOn w:val="1"/>
    <w:next w:val="66"/>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70">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71">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72">
    <w:name w:val="※页眉"/>
    <w:basedOn w:val="66"/>
    <w:qFormat/>
    <w:uiPriority w:val="0"/>
    <w:pPr>
      <w:pBdr>
        <w:bottom w:val="single" w:color="auto" w:sz="4" w:space="1"/>
      </w:pBdr>
      <w:spacing w:line="240" w:lineRule="atLeast"/>
      <w:jc w:val="right"/>
    </w:pPr>
    <w:rPr>
      <w:rFonts w:ascii="宋体" w:hAnsi="宋体" w:eastAsia="宋体"/>
      <w:sz w:val="18"/>
    </w:rPr>
  </w:style>
  <w:style w:type="paragraph" w:customStyle="1" w:styleId="73">
    <w:name w:val="※章节标题（第X章）"/>
    <w:basedOn w:val="1"/>
    <w:qFormat/>
    <w:uiPriority w:val="0"/>
    <w:pPr>
      <w:jc w:val="center"/>
      <w:outlineLvl w:val="0"/>
    </w:pPr>
    <w:rPr>
      <w:rFonts w:ascii="Calibri Light" w:hAnsi="Calibri Light" w:eastAsia="黑体"/>
      <w:sz w:val="36"/>
      <w:szCs w:val="28"/>
    </w:rPr>
  </w:style>
  <w:style w:type="paragraph" w:customStyle="1" w:styleId="74">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75">
    <w:name w:val="※章节标题（第Z部分分项）"/>
    <w:basedOn w:val="74"/>
    <w:qFormat/>
    <w:uiPriority w:val="0"/>
    <w:pPr>
      <w:outlineLvl w:val="2"/>
    </w:pPr>
  </w:style>
  <w:style w:type="paragraph" w:customStyle="1" w:styleId="76">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7">
    <w:name w:val="※正文（缩进2）"/>
    <w:basedOn w:val="66"/>
    <w:qFormat/>
    <w:uiPriority w:val="0"/>
    <w:pPr>
      <w:ind w:firstLine="200" w:firstLineChars="200"/>
    </w:pPr>
  </w:style>
  <w:style w:type="paragraph" w:customStyle="1" w:styleId="78">
    <w:name w:val="※正文（缩进4）"/>
    <w:basedOn w:val="66"/>
    <w:qFormat/>
    <w:uiPriority w:val="0"/>
    <w:pPr>
      <w:ind w:firstLine="400" w:firstLineChars="400"/>
    </w:pPr>
  </w:style>
  <w:style w:type="character" w:customStyle="1" w:styleId="79">
    <w:name w:val="日期 Char"/>
    <w:basedOn w:val="38"/>
    <w:link w:val="20"/>
    <w:semiHidden/>
    <w:qFormat/>
    <w:uiPriority w:val="99"/>
    <w:rPr>
      <w:rFonts w:ascii="华文仿宋" w:hAnsi="华文仿宋" w:eastAsia="华文仿宋"/>
      <w:sz w:val="28"/>
      <w:szCs w:val="28"/>
    </w:rPr>
  </w:style>
  <w:style w:type="character" w:customStyle="1" w:styleId="80">
    <w:name w:val="页眉 Char"/>
    <w:basedOn w:val="38"/>
    <w:link w:val="24"/>
    <w:qFormat/>
    <w:uiPriority w:val="0"/>
    <w:rPr>
      <w:rFonts w:ascii="华文仿宋" w:hAnsi="华文仿宋" w:eastAsia="华文仿宋"/>
      <w:sz w:val="18"/>
      <w:szCs w:val="18"/>
    </w:rPr>
  </w:style>
  <w:style w:type="character" w:customStyle="1" w:styleId="81">
    <w:name w:val="页脚 Char"/>
    <w:basedOn w:val="38"/>
    <w:link w:val="23"/>
    <w:qFormat/>
    <w:uiPriority w:val="99"/>
    <w:rPr>
      <w:rFonts w:ascii="华文仿宋" w:hAnsi="华文仿宋" w:eastAsia="华文仿宋"/>
      <w:sz w:val="18"/>
      <w:szCs w:val="18"/>
    </w:rPr>
  </w:style>
  <w:style w:type="character" w:customStyle="1" w:styleId="82">
    <w:name w:val="标题 5 Char"/>
    <w:basedOn w:val="38"/>
    <w:link w:val="7"/>
    <w:semiHidden/>
    <w:qFormat/>
    <w:uiPriority w:val="9"/>
    <w:rPr>
      <w:b/>
      <w:bCs/>
      <w:i/>
      <w:iCs/>
      <w:sz w:val="26"/>
      <w:szCs w:val="26"/>
    </w:rPr>
  </w:style>
  <w:style w:type="character" w:customStyle="1" w:styleId="83">
    <w:name w:val="标题 6 Char"/>
    <w:basedOn w:val="38"/>
    <w:link w:val="8"/>
    <w:semiHidden/>
    <w:qFormat/>
    <w:uiPriority w:val="9"/>
    <w:rPr>
      <w:rFonts w:cstheme="majorBidi"/>
      <w:b/>
      <w:bCs/>
    </w:rPr>
  </w:style>
  <w:style w:type="character" w:customStyle="1" w:styleId="84">
    <w:name w:val="标题 7 Char"/>
    <w:basedOn w:val="38"/>
    <w:link w:val="9"/>
    <w:semiHidden/>
    <w:qFormat/>
    <w:uiPriority w:val="9"/>
    <w:rPr>
      <w:sz w:val="24"/>
      <w:szCs w:val="24"/>
    </w:rPr>
  </w:style>
  <w:style w:type="character" w:customStyle="1" w:styleId="85">
    <w:name w:val="标题 8 Char"/>
    <w:basedOn w:val="38"/>
    <w:link w:val="10"/>
    <w:semiHidden/>
    <w:qFormat/>
    <w:uiPriority w:val="9"/>
    <w:rPr>
      <w:rFonts w:cstheme="majorBidi"/>
      <w:i/>
      <w:iCs/>
      <w:sz w:val="24"/>
      <w:szCs w:val="24"/>
    </w:rPr>
  </w:style>
  <w:style w:type="character" w:customStyle="1" w:styleId="86">
    <w:name w:val="标题 9 Char"/>
    <w:basedOn w:val="38"/>
    <w:link w:val="11"/>
    <w:semiHidden/>
    <w:qFormat/>
    <w:uiPriority w:val="9"/>
    <w:rPr>
      <w:rFonts w:asciiTheme="majorHAnsi" w:hAnsiTheme="majorHAnsi" w:eastAsiaTheme="majorEastAsia" w:cstheme="majorBidi"/>
    </w:rPr>
  </w:style>
  <w:style w:type="character" w:customStyle="1" w:styleId="87">
    <w:name w:val="标题 Char"/>
    <w:basedOn w:val="38"/>
    <w:link w:val="32"/>
    <w:qFormat/>
    <w:uiPriority w:val="10"/>
    <w:rPr>
      <w:rFonts w:asciiTheme="majorHAnsi" w:hAnsiTheme="majorHAnsi" w:eastAsiaTheme="majorEastAsia" w:cstheme="majorBidi"/>
      <w:b/>
      <w:bCs/>
      <w:kern w:val="28"/>
      <w:sz w:val="32"/>
      <w:szCs w:val="32"/>
    </w:rPr>
  </w:style>
  <w:style w:type="character" w:customStyle="1" w:styleId="88">
    <w:name w:val="副标题 Char"/>
    <w:basedOn w:val="38"/>
    <w:link w:val="29"/>
    <w:qFormat/>
    <w:uiPriority w:val="11"/>
    <w:rPr>
      <w:rFonts w:ascii="Calibri" w:hAnsi="Calibri" w:eastAsia="黑体" w:cstheme="majorBidi"/>
      <w:sz w:val="32"/>
      <w:szCs w:val="24"/>
    </w:rPr>
  </w:style>
  <w:style w:type="paragraph" w:styleId="89">
    <w:name w:val="No Spacing"/>
    <w:basedOn w:val="1"/>
    <w:qFormat/>
    <w:uiPriority w:val="1"/>
    <w:rPr>
      <w:szCs w:val="32"/>
    </w:rPr>
  </w:style>
  <w:style w:type="paragraph" w:styleId="90">
    <w:name w:val="List Paragraph"/>
    <w:basedOn w:val="1"/>
    <w:qFormat/>
    <w:uiPriority w:val="0"/>
    <w:pPr>
      <w:ind w:left="720"/>
      <w:contextualSpacing/>
    </w:pPr>
  </w:style>
  <w:style w:type="paragraph" w:styleId="91">
    <w:name w:val="Quote"/>
    <w:basedOn w:val="1"/>
    <w:next w:val="1"/>
    <w:link w:val="92"/>
    <w:qFormat/>
    <w:uiPriority w:val="29"/>
    <w:rPr>
      <w:i/>
    </w:rPr>
  </w:style>
  <w:style w:type="character" w:customStyle="1" w:styleId="92">
    <w:name w:val="引用 Char"/>
    <w:basedOn w:val="38"/>
    <w:link w:val="91"/>
    <w:qFormat/>
    <w:uiPriority w:val="29"/>
    <w:rPr>
      <w:i/>
      <w:sz w:val="24"/>
      <w:szCs w:val="24"/>
    </w:rPr>
  </w:style>
  <w:style w:type="paragraph" w:styleId="93">
    <w:name w:val="Intense Quote"/>
    <w:basedOn w:val="1"/>
    <w:next w:val="1"/>
    <w:link w:val="94"/>
    <w:qFormat/>
    <w:uiPriority w:val="30"/>
    <w:pPr>
      <w:ind w:left="720" w:right="720"/>
    </w:pPr>
    <w:rPr>
      <w:b/>
      <w:i/>
      <w:szCs w:val="22"/>
    </w:rPr>
  </w:style>
  <w:style w:type="character" w:customStyle="1" w:styleId="94">
    <w:name w:val="明显引用 Char"/>
    <w:basedOn w:val="38"/>
    <w:link w:val="93"/>
    <w:qFormat/>
    <w:uiPriority w:val="30"/>
    <w:rPr>
      <w:b/>
      <w:i/>
      <w:sz w:val="24"/>
    </w:rPr>
  </w:style>
  <w:style w:type="character" w:customStyle="1" w:styleId="95">
    <w:name w:val="不明显强调1"/>
    <w:qFormat/>
    <w:uiPriority w:val="19"/>
    <w:rPr>
      <w:i/>
      <w:color w:val="585858" w:themeColor="text1" w:themeTint="A6"/>
    </w:rPr>
  </w:style>
  <w:style w:type="character" w:customStyle="1" w:styleId="96">
    <w:name w:val="明显强调1"/>
    <w:basedOn w:val="38"/>
    <w:qFormat/>
    <w:uiPriority w:val="21"/>
    <w:rPr>
      <w:b/>
      <w:i/>
      <w:sz w:val="24"/>
      <w:szCs w:val="24"/>
      <w:u w:val="single"/>
    </w:rPr>
  </w:style>
  <w:style w:type="character" w:customStyle="1" w:styleId="97">
    <w:name w:val="不明显参考1"/>
    <w:basedOn w:val="38"/>
    <w:qFormat/>
    <w:uiPriority w:val="31"/>
    <w:rPr>
      <w:sz w:val="24"/>
      <w:szCs w:val="24"/>
      <w:u w:val="single"/>
    </w:rPr>
  </w:style>
  <w:style w:type="character" w:customStyle="1" w:styleId="98">
    <w:name w:val="明显参考1"/>
    <w:basedOn w:val="38"/>
    <w:qFormat/>
    <w:uiPriority w:val="32"/>
    <w:rPr>
      <w:b/>
      <w:sz w:val="24"/>
      <w:u w:val="single"/>
    </w:rPr>
  </w:style>
  <w:style w:type="character" w:customStyle="1" w:styleId="99">
    <w:name w:val="书籍标题1"/>
    <w:basedOn w:val="38"/>
    <w:qFormat/>
    <w:uiPriority w:val="33"/>
    <w:rPr>
      <w:rFonts w:asciiTheme="majorHAnsi" w:hAnsiTheme="majorHAnsi" w:eastAsiaTheme="majorEastAsia"/>
      <w:b/>
      <w:i/>
      <w:sz w:val="24"/>
      <w:szCs w:val="24"/>
    </w:rPr>
  </w:style>
  <w:style w:type="paragraph" w:customStyle="1" w:styleId="100">
    <w:name w:val="TOC 标题1"/>
    <w:basedOn w:val="3"/>
    <w:next w:val="1"/>
    <w:semiHidden/>
    <w:unhideWhenUsed/>
    <w:qFormat/>
    <w:uiPriority w:val="39"/>
    <w:pPr>
      <w:outlineLvl w:val="9"/>
    </w:pPr>
  </w:style>
  <w:style w:type="character" w:customStyle="1" w:styleId="101">
    <w:name w:val="批注框文本 Char"/>
    <w:basedOn w:val="38"/>
    <w:link w:val="22"/>
    <w:semiHidden/>
    <w:qFormat/>
    <w:uiPriority w:val="99"/>
    <w:rPr>
      <w:sz w:val="18"/>
      <w:szCs w:val="18"/>
    </w:rPr>
  </w:style>
  <w:style w:type="character" w:customStyle="1" w:styleId="102">
    <w:name w:val="批注文字 Char"/>
    <w:basedOn w:val="38"/>
    <w:link w:val="16"/>
    <w:qFormat/>
    <w:uiPriority w:val="0"/>
    <w:rPr>
      <w:rFonts w:ascii="Calibri Light" w:hAnsi="Calibri Light" w:eastAsia="华文仿宋" w:cs="Calibri Light"/>
      <w:kern w:val="2"/>
      <w:sz w:val="28"/>
      <w:szCs w:val="28"/>
    </w:rPr>
  </w:style>
  <w:style w:type="paragraph" w:customStyle="1" w:styleId="103">
    <w:name w:val="@正文"/>
    <w:basedOn w:val="6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4">
    <w:name w:val="@一级小标题"/>
    <w:basedOn w:val="1"/>
    <w:next w:val="103"/>
    <w:qFormat/>
    <w:uiPriority w:val="0"/>
    <w:pPr>
      <w:keepNext/>
      <w:spacing w:before="120" w:after="60"/>
      <w:outlineLvl w:val="2"/>
    </w:pPr>
    <w:rPr>
      <w:rFonts w:ascii="Calibri" w:hAnsi="Calibri" w:eastAsia="黑体"/>
      <w:kern w:val="28"/>
      <w:sz w:val="28"/>
    </w:rPr>
  </w:style>
  <w:style w:type="paragraph" w:customStyle="1" w:styleId="105">
    <w:name w:val="@标题"/>
    <w:basedOn w:val="1"/>
    <w:next w:val="103"/>
    <w:qFormat/>
    <w:uiPriority w:val="0"/>
    <w:pPr>
      <w:keepNext/>
      <w:spacing w:beforeLines="50" w:afterLines="50"/>
      <w:jc w:val="center"/>
      <w:outlineLvl w:val="1"/>
    </w:pPr>
    <w:rPr>
      <w:rFonts w:ascii="Calibri" w:hAnsi="Calibri" w:eastAsia="黑体"/>
      <w:kern w:val="32"/>
      <w:sz w:val="32"/>
    </w:rPr>
  </w:style>
  <w:style w:type="table" w:customStyle="1" w:styleId="106">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7">
    <w:name w:val="页眉 Char1"/>
    <w:basedOn w:val="38"/>
    <w:semiHidden/>
    <w:qFormat/>
    <w:uiPriority w:val="99"/>
    <w:rPr>
      <w:rFonts w:cs="Calibri Light"/>
      <w:sz w:val="18"/>
      <w:szCs w:val="18"/>
    </w:rPr>
  </w:style>
  <w:style w:type="character" w:customStyle="1" w:styleId="108">
    <w:name w:val="页脚 Char1"/>
    <w:basedOn w:val="38"/>
    <w:semiHidden/>
    <w:qFormat/>
    <w:uiPriority w:val="99"/>
    <w:rPr>
      <w:rFonts w:cs="Calibri Light"/>
      <w:sz w:val="18"/>
      <w:szCs w:val="18"/>
    </w:rPr>
  </w:style>
  <w:style w:type="character" w:customStyle="1" w:styleId="109">
    <w:name w:val="批注主题 Char"/>
    <w:basedOn w:val="102"/>
    <w:link w:val="33"/>
    <w:semiHidden/>
    <w:qFormat/>
    <w:uiPriority w:val="99"/>
    <w:rPr>
      <w:rFonts w:ascii="Calibri Light" w:hAnsi="Calibri Light" w:eastAsia="华文仿宋" w:cs="Calibri Light"/>
      <w:b/>
      <w:bCs/>
      <w:kern w:val="2"/>
      <w:sz w:val="28"/>
      <w:szCs w:val="28"/>
    </w:rPr>
  </w:style>
  <w:style w:type="character" w:customStyle="1" w:styleId="110">
    <w:name w:val="文档结构图 Char"/>
    <w:basedOn w:val="38"/>
    <w:link w:val="15"/>
    <w:semiHidden/>
    <w:qFormat/>
    <w:uiPriority w:val="99"/>
    <w:rPr>
      <w:rFonts w:ascii="宋体" w:hAnsi="Calibri Light" w:eastAsia="宋体" w:cs="Calibri Light"/>
      <w:kern w:val="2"/>
      <w:sz w:val="18"/>
      <w:szCs w:val="18"/>
    </w:rPr>
  </w:style>
  <w:style w:type="character" w:styleId="111">
    <w:name w:val="Placeholder Text"/>
    <w:basedOn w:val="38"/>
    <w:semiHidden/>
    <w:qFormat/>
    <w:uiPriority w:val="99"/>
    <w:rPr>
      <w:color w:val="808080"/>
    </w:rPr>
  </w:style>
  <w:style w:type="character" w:customStyle="1" w:styleId="112">
    <w:name w:val="Unresolved Mention"/>
    <w:basedOn w:val="38"/>
    <w:semiHidden/>
    <w:unhideWhenUsed/>
    <w:qFormat/>
    <w:uiPriority w:val="99"/>
    <w:rPr>
      <w:color w:val="605E5C"/>
      <w:shd w:val="clear" w:color="auto" w:fill="E1DFDD"/>
    </w:rPr>
  </w:style>
  <w:style w:type="paragraph" w:customStyle="1" w:styleId="113">
    <w:name w:val="样式1"/>
    <w:basedOn w:val="5"/>
    <w:link w:val="115"/>
    <w:qFormat/>
    <w:uiPriority w:val="0"/>
    <w:pPr>
      <w:jc w:val="left"/>
    </w:pPr>
    <w:rPr>
      <w:rFonts w:eastAsia="楷体"/>
      <w:sz w:val="32"/>
    </w:rPr>
  </w:style>
  <w:style w:type="paragraph" w:customStyle="1" w:styleId="114">
    <w:name w:val="样式2"/>
    <w:basedOn w:val="105"/>
    <w:link w:val="117"/>
    <w:qFormat/>
    <w:uiPriority w:val="0"/>
    <w:pPr>
      <w:spacing w:line="560" w:lineRule="exact"/>
      <w:ind w:firstLine="643" w:firstLineChars="200"/>
      <w:jc w:val="both"/>
    </w:pPr>
    <w:rPr>
      <w:rFonts w:ascii="仿宋_GB2312" w:hAnsi="仿宋" w:eastAsia="仿宋_GB2312"/>
      <w:b/>
      <w:bCs/>
      <w:szCs w:val="32"/>
    </w:rPr>
  </w:style>
  <w:style w:type="character" w:customStyle="1" w:styleId="115">
    <w:name w:val="样式1 字符"/>
    <w:basedOn w:val="56"/>
    <w:link w:val="113"/>
    <w:qFormat/>
    <w:uiPriority w:val="0"/>
    <w:rPr>
      <w:rFonts w:ascii="方正小标宋_GBK" w:hAnsi="仿宋" w:eastAsia="楷体"/>
      <w:sz w:val="32"/>
      <w:szCs w:val="36"/>
    </w:rPr>
  </w:style>
  <w:style w:type="paragraph" w:customStyle="1" w:styleId="116">
    <w:name w:val="样式3"/>
    <w:basedOn w:val="1"/>
    <w:link w:val="118"/>
    <w:qFormat/>
    <w:uiPriority w:val="0"/>
    <w:pPr>
      <w:spacing w:line="560" w:lineRule="exact"/>
      <w:jc w:val="center"/>
    </w:pPr>
    <w:rPr>
      <w:rFonts w:ascii="方正小标宋_GBK" w:hAnsi="仿宋" w:eastAsia="方正小标宋_GBK"/>
      <w:sz w:val="36"/>
      <w:szCs w:val="36"/>
    </w:rPr>
  </w:style>
  <w:style w:type="character" w:customStyle="1" w:styleId="117">
    <w:name w:val="样式2 字符"/>
    <w:basedOn w:val="38"/>
    <w:link w:val="114"/>
    <w:qFormat/>
    <w:uiPriority w:val="0"/>
    <w:rPr>
      <w:rFonts w:ascii="仿宋_GB2312" w:hAnsi="仿宋" w:eastAsia="仿宋_GB2312"/>
      <w:b/>
      <w:bCs/>
      <w:kern w:val="32"/>
      <w:sz w:val="32"/>
      <w:szCs w:val="32"/>
    </w:rPr>
  </w:style>
  <w:style w:type="character" w:customStyle="1" w:styleId="118">
    <w:name w:val="样式3 字符"/>
    <w:basedOn w:val="38"/>
    <w:link w:val="116"/>
    <w:qFormat/>
    <w:uiPriority w:val="0"/>
    <w:rPr>
      <w:rFonts w:ascii="方正小标宋_GBK" w:hAnsi="仿宋" w:eastAsia="方正小标宋_GBK"/>
      <w:sz w:val="36"/>
      <w:szCs w:val="36"/>
    </w:rPr>
  </w:style>
  <w:style w:type="paragraph" w:customStyle="1" w:styleId="11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20">
    <w:name w:val="Table Paragraph"/>
    <w:basedOn w:val="1"/>
    <w:qFormat/>
    <w:uiPriority w:val="1"/>
  </w:style>
  <w:style w:type="paragraph" w:customStyle="1" w:styleId="121">
    <w:name w:val="纯文本1"/>
    <w:basedOn w:val="1"/>
    <w:qFormat/>
    <w:uiPriority w:val="0"/>
    <w:rPr>
      <w:rFonts w:ascii="宋体" w:hAnsi="Courier New" w:eastAsia="宋体"/>
      <w:szCs w:val="22"/>
    </w:rPr>
  </w:style>
  <w:style w:type="paragraph" w:customStyle="1" w:styleId="122">
    <w:name w:val="WPSOffice手动目录 1"/>
    <w:qFormat/>
    <w:uiPriority w:val="0"/>
    <w:rPr>
      <w:rFonts w:ascii="Times New Roman" w:hAnsi="Times New Roman" w:eastAsia="宋体" w:cs="Times New Roman"/>
      <w:lang w:val="en-US" w:eastAsia="zh-CN" w:bidi="ar-SA"/>
    </w:rPr>
  </w:style>
  <w:style w:type="paragraph" w:customStyle="1" w:styleId="1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25">
    <w:name w:val="mini-outputtext1"/>
    <w:basedOn w:val="38"/>
    <w:qFormat/>
    <w:uiPriority w:val="0"/>
  </w:style>
  <w:style w:type="character" w:customStyle="1" w:styleId="126">
    <w:name w:val="NormalCharacter"/>
    <w:semiHidden/>
    <w:qFormat/>
    <w:uiPriority w:val="0"/>
    <w:rPr>
      <w:rFonts w:cs="Times New Roman" w:asciiTheme="minorHAnsi" w:hAnsiTheme="minorHAnsi" w:eastAsiaTheme="minorEastAsia"/>
      <w:sz w:val="24"/>
      <w:szCs w:val="24"/>
      <w:lang w:val="en-US" w:eastAsia="zh-CN" w:bidi="ar-SA"/>
    </w:rPr>
  </w:style>
  <w:style w:type="paragraph" w:customStyle="1" w:styleId="127">
    <w:name w:val="AnnotationText"/>
    <w:basedOn w:val="1"/>
    <w:qFormat/>
    <w:uiPriority w:val="0"/>
    <w:pPr>
      <w:textAlignment w:val="baseline"/>
    </w:pPr>
    <w:rPr>
      <w:rFonts w:ascii="宋体" w:hAnsi="宋体" w:eastAsia="Times New Roman"/>
      <w:szCs w:val="20"/>
    </w:rPr>
  </w:style>
  <w:style w:type="paragraph" w:customStyle="1" w:styleId="128">
    <w:name w:val="表格文字"/>
    <w:basedOn w:val="129"/>
    <w:qFormat/>
    <w:uiPriority w:val="0"/>
    <w:pPr>
      <w:spacing w:before="25" w:after="25"/>
    </w:pPr>
    <w:rPr>
      <w:bCs/>
      <w:spacing w:val="10"/>
      <w:sz w:val="24"/>
      <w:szCs w:val="20"/>
    </w:rPr>
  </w:style>
  <w:style w:type="paragraph" w:customStyle="1" w:styleId="129">
    <w:name w:val="表格文字（两侧对齐）"/>
    <w:basedOn w:val="1"/>
    <w:qFormat/>
    <w:uiPriority w:val="0"/>
    <w:pPr>
      <w:snapToGrid w:val="0"/>
    </w:pPr>
    <w:rPr>
      <w:sz w:val="20"/>
    </w:rPr>
  </w:style>
  <w:style w:type="paragraph" w:customStyle="1" w:styleId="13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31">
    <w:name w:val="列表段落1"/>
    <w:basedOn w:val="1"/>
    <w:qFormat/>
    <w:uiPriority w:val="34"/>
    <w:pPr>
      <w:ind w:firstLine="420" w:firstLineChars="200"/>
    </w:pPr>
  </w:style>
  <w:style w:type="character" w:customStyle="1" w:styleId="132">
    <w:name w:val="font121"/>
    <w:basedOn w:val="38"/>
    <w:qFormat/>
    <w:uiPriority w:val="0"/>
    <w:rPr>
      <w:rFonts w:hint="eastAsia" w:ascii="宋体" w:hAnsi="宋体" w:eastAsia="宋体" w:cs="宋体"/>
      <w:b/>
      <w:bCs/>
      <w:color w:val="000000"/>
      <w:sz w:val="28"/>
      <w:szCs w:val="28"/>
      <w:u w:val="none"/>
    </w:rPr>
  </w:style>
  <w:style w:type="character" w:customStyle="1" w:styleId="133">
    <w:name w:val="font21"/>
    <w:basedOn w:val="38"/>
    <w:qFormat/>
    <w:uiPriority w:val="0"/>
    <w:rPr>
      <w:rFonts w:hint="default" w:ascii="Arial" w:hAnsi="Arial" w:cs="Arial"/>
      <w:b/>
      <w:bCs/>
      <w:color w:val="000000"/>
      <w:sz w:val="28"/>
      <w:szCs w:val="28"/>
      <w:u w:val="none"/>
    </w:rPr>
  </w:style>
  <w:style w:type="character" w:customStyle="1" w:styleId="134">
    <w:name w:val="font11"/>
    <w:basedOn w:val="38"/>
    <w:qFormat/>
    <w:uiPriority w:val="0"/>
    <w:rPr>
      <w:rFonts w:hint="eastAsia" w:ascii="宋体" w:hAnsi="宋体" w:eastAsia="宋体" w:cs="宋体"/>
      <w:color w:val="000000"/>
      <w:sz w:val="22"/>
      <w:szCs w:val="22"/>
      <w:u w:val="none"/>
    </w:rPr>
  </w:style>
  <w:style w:type="character" w:customStyle="1" w:styleId="135">
    <w:name w:val="font131"/>
    <w:basedOn w:val="38"/>
    <w:qFormat/>
    <w:uiPriority w:val="0"/>
    <w:rPr>
      <w:rFonts w:hint="default" w:ascii="Arial" w:hAnsi="Arial" w:cs="Arial"/>
      <w:color w:val="FF0000"/>
      <w:sz w:val="22"/>
      <w:szCs w:val="22"/>
      <w:u w:val="none"/>
    </w:rPr>
  </w:style>
  <w:style w:type="character" w:customStyle="1" w:styleId="136">
    <w:name w:val="font51"/>
    <w:basedOn w:val="38"/>
    <w:qFormat/>
    <w:uiPriority w:val="0"/>
    <w:rPr>
      <w:rFonts w:hint="default" w:ascii="Arial" w:hAnsi="Arial" w:cs="Arial"/>
      <w:color w:val="000000"/>
      <w:sz w:val="22"/>
      <w:szCs w:val="22"/>
      <w:u w:val="none"/>
    </w:rPr>
  </w:style>
  <w:style w:type="character" w:customStyle="1" w:styleId="137">
    <w:name w:val="font91"/>
    <w:basedOn w:val="38"/>
    <w:qFormat/>
    <w:uiPriority w:val="0"/>
    <w:rPr>
      <w:rFonts w:hint="eastAsia" w:ascii="宋体" w:hAnsi="宋体" w:eastAsia="宋体" w:cs="宋体"/>
      <w:color w:val="000000"/>
      <w:sz w:val="22"/>
      <w:szCs w:val="22"/>
      <w:u w:val="none"/>
    </w:rPr>
  </w:style>
  <w:style w:type="character" w:customStyle="1" w:styleId="138">
    <w:name w:val="font81"/>
    <w:basedOn w:val="38"/>
    <w:qFormat/>
    <w:uiPriority w:val="0"/>
    <w:rPr>
      <w:rFonts w:hint="default" w:ascii="Times New Roman" w:hAnsi="Times New Roman" w:cs="Times New Roman"/>
      <w:color w:val="000000"/>
      <w:sz w:val="22"/>
      <w:szCs w:val="22"/>
      <w:u w:val="none"/>
    </w:rPr>
  </w:style>
  <w:style w:type="character" w:customStyle="1" w:styleId="139">
    <w:name w:val="font141"/>
    <w:basedOn w:val="38"/>
    <w:qFormat/>
    <w:uiPriority w:val="0"/>
    <w:rPr>
      <w:rFonts w:hint="eastAsia" w:ascii="宋体" w:hAnsi="宋体" w:eastAsia="宋体" w:cs="宋体"/>
      <w:color w:val="000000"/>
      <w:sz w:val="22"/>
      <w:szCs w:val="22"/>
      <w:u w:val="none"/>
    </w:rPr>
  </w:style>
  <w:style w:type="character" w:customStyle="1" w:styleId="140">
    <w:name w:val="font31"/>
    <w:basedOn w:val="38"/>
    <w:qFormat/>
    <w:uiPriority w:val="0"/>
    <w:rPr>
      <w:rFonts w:hint="default" w:ascii="Arial" w:hAnsi="Arial" w:cs="Arial"/>
      <w:color w:val="000000"/>
      <w:sz w:val="20"/>
      <w:szCs w:val="20"/>
      <w:u w:val="none"/>
    </w:rPr>
  </w:style>
  <w:style w:type="character" w:customStyle="1" w:styleId="141">
    <w:name w:val="font0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5"/>
    <customShpInfo spid="_x0000_s2053"/>
    <customShpInfo spid="_x0000_s2054"/>
    <customShpInfo spid="_x0000_s2052"/>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B0E50-F9E6-47A4-ADA7-07E427FF838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85</Pages>
  <Words>6335</Words>
  <Characters>36112</Characters>
  <Lines>300</Lines>
  <Paragraphs>84</Paragraphs>
  <TotalTime>112</TotalTime>
  <ScaleCrop>false</ScaleCrop>
  <LinksUpToDate>false</LinksUpToDate>
  <CharactersWithSpaces>42363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2023-02-21T07:26:00Z</dcterms:created>
  <dc:creator>lenovo</dc:creator>
  <cp:lastModifiedBy>じ☆veSunny</cp:lastModifiedBy>
  <cp:lastPrinted>2023-02-15T07:07:00Z</cp:lastPrinted>
  <dcterms:modified xsi:type="dcterms:W3CDTF">2023-02-22T09:49:09Z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97C96F4AF4C6455DAD46CAF730F8E1CA</vt:lpwstr>
  </property>
</Properties>
</file>