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宋体" w:hAnsi="宋体" w:eastAsia="宋体" w:cs="宋体"/>
          <w:b/>
          <w:bCs/>
          <w:sz w:val="32"/>
          <w:szCs w:val="32"/>
          <w:lang w:eastAsia="zh-CN"/>
        </w:rPr>
      </w:pPr>
      <w:r>
        <w:rPr>
          <w:rFonts w:hint="eastAsia" w:ascii="宋体" w:hAnsi="宋体" w:eastAsia="宋体" w:cs="宋体"/>
          <w:b/>
          <w:bCs/>
          <w:sz w:val="32"/>
          <w:szCs w:val="32"/>
        </w:rPr>
        <w:t>项目编号：</w:t>
      </w:r>
      <w:r>
        <w:rPr>
          <w:rFonts w:hint="eastAsia" w:ascii="宋体" w:hAnsi="宋体" w:eastAsia="宋体" w:cs="宋体"/>
          <w:b/>
          <w:bCs/>
          <w:sz w:val="32"/>
          <w:szCs w:val="32"/>
          <w:lang w:eastAsia="zh-CN"/>
        </w:rPr>
        <w:t>ZMZB2023DYYY-33</w:t>
      </w:r>
    </w:p>
    <w:p>
      <w:pPr>
        <w:jc w:val="center"/>
        <w:rPr>
          <w:rFonts w:ascii="宋体" w:hAnsi="宋体" w:eastAsia="宋体" w:cs="宋体"/>
          <w:sz w:val="44"/>
          <w:szCs w:val="44"/>
        </w:rPr>
      </w:pPr>
    </w:p>
    <w:p>
      <w:pPr>
        <w:jc w:val="both"/>
        <w:rPr>
          <w:rFonts w:ascii="宋体" w:hAnsi="宋体" w:eastAsia="宋体" w:cs="宋体"/>
          <w:sz w:val="52"/>
          <w:szCs w:val="52"/>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56"/>
          <w:szCs w:val="56"/>
        </w:rPr>
      </w:pPr>
      <w:r>
        <w:rPr>
          <w:rFonts w:hint="eastAsia" w:ascii="宋体" w:hAnsi="宋体" w:eastAsia="宋体" w:cs="宋体"/>
          <w:b/>
          <w:bCs/>
          <w:sz w:val="56"/>
          <w:szCs w:val="56"/>
        </w:rPr>
        <w:t>西安市第一医院</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56"/>
          <w:szCs w:val="56"/>
          <w:lang w:eastAsia="zh-CN"/>
        </w:rPr>
      </w:pPr>
      <w:r>
        <w:rPr>
          <w:rFonts w:hint="eastAsia" w:ascii="宋体" w:hAnsi="宋体" w:eastAsia="宋体" w:cs="宋体"/>
          <w:b/>
          <w:bCs/>
          <w:sz w:val="56"/>
          <w:szCs w:val="56"/>
        </w:rPr>
        <w:t>高清关节镜系统等设备</w:t>
      </w:r>
      <w:r>
        <w:rPr>
          <w:rFonts w:hint="eastAsia" w:ascii="宋体" w:hAnsi="宋体" w:eastAsia="宋体" w:cs="宋体"/>
          <w:b/>
          <w:bCs/>
          <w:sz w:val="56"/>
          <w:szCs w:val="56"/>
          <w:lang w:eastAsia="zh-CN"/>
        </w:rPr>
        <w:t>一批</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56"/>
          <w:szCs w:val="56"/>
        </w:rPr>
      </w:pPr>
      <w:r>
        <w:rPr>
          <w:rFonts w:hint="eastAsia" w:ascii="宋体" w:hAnsi="宋体" w:eastAsia="宋体" w:cs="宋体"/>
          <w:b/>
          <w:bCs/>
          <w:sz w:val="56"/>
          <w:szCs w:val="56"/>
        </w:rPr>
        <w:t>采购项目</w:t>
      </w:r>
    </w:p>
    <w:p>
      <w:pPr>
        <w:jc w:val="center"/>
        <w:rPr>
          <w:rFonts w:ascii="宋体" w:hAnsi="宋体" w:eastAsia="宋体" w:cs="宋体"/>
          <w:b/>
          <w:bCs/>
          <w:sz w:val="56"/>
          <w:szCs w:val="56"/>
        </w:rPr>
      </w:pPr>
    </w:p>
    <w:p>
      <w:pPr>
        <w:jc w:val="center"/>
        <w:rPr>
          <w:rFonts w:ascii="宋体" w:hAnsi="宋体" w:eastAsia="宋体" w:cs="宋体"/>
          <w:b/>
          <w:bCs/>
          <w:sz w:val="56"/>
          <w:szCs w:val="56"/>
        </w:rPr>
      </w:pPr>
    </w:p>
    <w:p>
      <w:pPr>
        <w:jc w:val="center"/>
        <w:rPr>
          <w:rFonts w:ascii="宋体" w:hAnsi="宋体" w:eastAsia="宋体" w:cs="宋体"/>
          <w:b/>
          <w:bCs/>
          <w:sz w:val="72"/>
          <w:szCs w:val="72"/>
        </w:rPr>
      </w:pPr>
      <w:r>
        <w:rPr>
          <w:rFonts w:hint="eastAsia" w:ascii="宋体" w:hAnsi="宋体" w:eastAsia="宋体" w:cs="宋体"/>
          <w:b/>
          <w:bCs/>
          <w:sz w:val="56"/>
          <w:szCs w:val="56"/>
        </w:rPr>
        <w:t>招标文件</w:t>
      </w:r>
    </w:p>
    <w:p>
      <w:pPr>
        <w:spacing w:line="560" w:lineRule="exact"/>
        <w:ind w:firstLine="816" w:firstLineChars="200"/>
        <w:jc w:val="both"/>
        <w:rPr>
          <w:rFonts w:ascii="宋体" w:hAnsi="宋体" w:eastAsia="宋体" w:cs="宋体"/>
          <w:b/>
          <w:bCs/>
          <w:sz w:val="40"/>
          <w:szCs w:val="40"/>
        </w:rPr>
      </w:pPr>
    </w:p>
    <w:p>
      <w:pPr>
        <w:spacing w:line="560" w:lineRule="exact"/>
        <w:jc w:val="both"/>
        <w:rPr>
          <w:rFonts w:ascii="宋体" w:hAnsi="宋体" w:eastAsia="宋体" w:cs="宋体"/>
          <w:b/>
          <w:bCs/>
          <w:sz w:val="40"/>
          <w:szCs w:val="40"/>
        </w:rPr>
      </w:pPr>
    </w:p>
    <w:p>
      <w:pPr>
        <w:spacing w:line="560" w:lineRule="exact"/>
        <w:ind w:firstLine="816" w:firstLineChars="200"/>
        <w:jc w:val="both"/>
        <w:rPr>
          <w:rFonts w:ascii="宋体" w:hAnsi="宋体" w:eastAsia="宋体" w:cs="宋体"/>
          <w:b/>
          <w:bCs/>
          <w:sz w:val="40"/>
          <w:szCs w:val="40"/>
        </w:rPr>
      </w:pPr>
    </w:p>
    <w:p>
      <w:pPr>
        <w:spacing w:line="560" w:lineRule="exact"/>
        <w:ind w:firstLine="816" w:firstLineChars="200"/>
        <w:jc w:val="both"/>
        <w:rPr>
          <w:rFonts w:ascii="宋体" w:hAnsi="宋体" w:eastAsia="宋体" w:cs="宋体"/>
          <w:b/>
          <w:bCs/>
          <w:sz w:val="40"/>
          <w:szCs w:val="40"/>
        </w:rPr>
      </w:pPr>
    </w:p>
    <w:p>
      <w:pPr>
        <w:spacing w:line="560" w:lineRule="exact"/>
        <w:ind w:firstLine="816" w:firstLineChars="200"/>
        <w:jc w:val="both"/>
        <w:rPr>
          <w:rFonts w:ascii="宋体" w:hAnsi="宋体" w:eastAsia="宋体" w:cs="宋体"/>
          <w:b/>
          <w:bCs/>
          <w:sz w:val="40"/>
          <w:szCs w:val="40"/>
        </w:rPr>
      </w:pPr>
    </w:p>
    <w:p>
      <w:pPr>
        <w:spacing w:line="560" w:lineRule="exact"/>
        <w:ind w:firstLine="816" w:firstLineChars="200"/>
        <w:jc w:val="both"/>
        <w:rPr>
          <w:rFonts w:ascii="宋体" w:hAnsi="宋体" w:eastAsia="宋体" w:cs="宋体"/>
          <w:b/>
          <w:bCs/>
          <w:sz w:val="40"/>
          <w:szCs w:val="40"/>
        </w:rPr>
      </w:pPr>
    </w:p>
    <w:p>
      <w:pPr>
        <w:spacing w:line="560" w:lineRule="exact"/>
        <w:ind w:firstLine="656" w:firstLineChars="200"/>
        <w:jc w:val="center"/>
        <w:rPr>
          <w:rFonts w:ascii="宋体" w:hAnsi="宋体" w:eastAsia="宋体" w:cs="宋体"/>
          <w:sz w:val="32"/>
          <w:szCs w:val="32"/>
        </w:rPr>
      </w:pPr>
    </w:p>
    <w:p>
      <w:pPr>
        <w:spacing w:line="560" w:lineRule="exact"/>
        <w:ind w:firstLine="656" w:firstLineChars="200"/>
        <w:jc w:val="center"/>
        <w:rPr>
          <w:rFonts w:ascii="宋体" w:hAnsi="宋体" w:eastAsia="宋体" w:cs="宋体"/>
          <w:sz w:val="32"/>
          <w:szCs w:val="32"/>
        </w:rPr>
      </w:pPr>
    </w:p>
    <w:p>
      <w:pPr>
        <w:spacing w:line="560" w:lineRule="exact"/>
        <w:jc w:val="center"/>
        <w:rPr>
          <w:rFonts w:ascii="宋体" w:hAnsi="宋体" w:eastAsia="宋体" w:cs="宋体"/>
          <w:sz w:val="32"/>
          <w:szCs w:val="32"/>
        </w:rPr>
      </w:pPr>
      <w:r>
        <w:rPr>
          <w:rFonts w:hint="eastAsia" w:ascii="宋体" w:hAnsi="宋体" w:eastAsia="宋体" w:cs="宋体"/>
          <w:sz w:val="32"/>
          <w:szCs w:val="32"/>
        </w:rPr>
        <w:t>陕西卓佲项目管理有限公司</w:t>
      </w:r>
    </w:p>
    <w:p>
      <w:pPr>
        <w:spacing w:line="560" w:lineRule="exact"/>
        <w:jc w:val="center"/>
        <w:rPr>
          <w:rFonts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TIME \@ "yyyy年M月" </w:instrText>
      </w:r>
      <w:r>
        <w:rPr>
          <w:rFonts w:hint="eastAsia" w:ascii="宋体" w:hAnsi="宋体" w:eastAsia="宋体" w:cs="宋体"/>
          <w:sz w:val="32"/>
          <w:szCs w:val="32"/>
        </w:rPr>
        <w:fldChar w:fldCharType="separate"/>
      </w:r>
      <w:r>
        <w:rPr>
          <w:rFonts w:hint="eastAsia" w:ascii="宋体" w:hAnsi="宋体" w:eastAsia="宋体" w:cs="宋体"/>
          <w:sz w:val="32"/>
          <w:szCs w:val="32"/>
        </w:rPr>
        <w:t>2023年4月</w:t>
      </w:r>
      <w:r>
        <w:rPr>
          <w:rFonts w:hint="eastAsia" w:ascii="宋体" w:hAnsi="宋体" w:eastAsia="宋体" w:cs="宋体"/>
          <w:sz w:val="32"/>
          <w:szCs w:val="32"/>
        </w:rPr>
        <w:fldChar w:fldCharType="end"/>
      </w:r>
      <w:r>
        <w:rPr>
          <w:rFonts w:hint="eastAsia" w:ascii="宋体" w:hAnsi="宋体" w:eastAsia="宋体" w:cs="宋体"/>
          <w:sz w:val="32"/>
          <w:szCs w:val="32"/>
        </w:rPr>
        <w:br w:type="page"/>
      </w:r>
    </w:p>
    <w:sdt>
      <w:sdtPr>
        <w:rPr>
          <w:rFonts w:ascii="宋体" w:hAnsi="宋体" w:eastAsia="宋体"/>
          <w:sz w:val="21"/>
        </w:rPr>
        <w:id w:val="147473170"/>
        <w:docPartObj>
          <w:docPartGallery w:val="Table of Contents"/>
          <w:docPartUnique/>
        </w:docPartObj>
      </w:sdtPr>
      <w:sdtEndPr>
        <w:rPr>
          <w:rFonts w:ascii="宋体" w:hAnsi="宋体" w:eastAsia="宋体"/>
          <w:sz w:val="21"/>
        </w:rPr>
      </w:sdtEndPr>
      <w:sdtContent>
        <w:p>
          <w:pPr>
            <w:jc w:val="center"/>
            <w:rPr>
              <w:sz w:val="44"/>
              <w:szCs w:val="44"/>
            </w:rPr>
          </w:pPr>
          <w:bookmarkStart w:id="0" w:name="_Toc100219612"/>
          <w:r>
            <w:rPr>
              <w:rFonts w:ascii="宋体" w:hAnsi="宋体" w:eastAsia="宋体"/>
              <w:sz w:val="36"/>
              <w:szCs w:val="44"/>
            </w:rPr>
            <w:t>目录</w:t>
          </w:r>
        </w:p>
        <w:p>
          <w:pPr>
            <w:pStyle w:val="29"/>
            <w:tabs>
              <w:tab w:val="right" w:leader="dot" w:pos="8300"/>
            </w:tabs>
            <w:ind w:left="497"/>
            <w:rPr>
              <w:rFonts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TOC \o "1-3" \h \u </w:instrText>
          </w:r>
          <w:r>
            <w:rPr>
              <w:rFonts w:hint="eastAsia" w:ascii="宋体" w:hAnsi="宋体" w:eastAsia="宋体" w:cs="宋体"/>
            </w:rPr>
            <w:fldChar w:fldCharType="separate"/>
          </w:r>
          <w:r>
            <w:fldChar w:fldCharType="begin"/>
          </w:r>
          <w:r>
            <w:instrText xml:space="preserve"> HYPERLINK \l "_Toc30195" </w:instrText>
          </w:r>
          <w:r>
            <w:fldChar w:fldCharType="separate"/>
          </w:r>
          <w:r>
            <w:rPr>
              <w:rFonts w:hint="eastAsia" w:ascii="宋体" w:hAnsi="宋体" w:eastAsia="宋体" w:cs="宋体"/>
            </w:rPr>
            <w:t>第一章  投标邀请函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_Toc30195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8300"/>
            </w:tabs>
            <w:ind w:left="497"/>
            <w:rPr>
              <w:rFonts w:ascii="宋体" w:hAnsi="宋体" w:eastAsia="宋体" w:cs="宋体"/>
            </w:rPr>
          </w:pPr>
          <w:r>
            <w:fldChar w:fldCharType="begin"/>
          </w:r>
          <w:r>
            <w:instrText xml:space="preserve"> HYPERLINK \l "_Toc6116" </w:instrText>
          </w:r>
          <w:r>
            <w:fldChar w:fldCharType="separate"/>
          </w:r>
          <w:r>
            <w:rPr>
              <w:rFonts w:hint="eastAsia" w:ascii="宋体" w:hAnsi="宋体" w:eastAsia="宋体" w:cs="宋体"/>
            </w:rPr>
            <w:t>第二章  供应商须知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_Toc6116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8300"/>
            </w:tabs>
            <w:ind w:left="497"/>
            <w:rPr>
              <w:rFonts w:ascii="宋体" w:hAnsi="宋体" w:eastAsia="宋体" w:cs="宋体"/>
            </w:rPr>
          </w:pPr>
          <w:r>
            <w:fldChar w:fldCharType="begin"/>
          </w:r>
          <w:r>
            <w:instrText xml:space="preserve"> HYPERLINK \l "_Toc31001" </w:instrText>
          </w:r>
          <w:r>
            <w:fldChar w:fldCharType="separate"/>
          </w:r>
          <w:r>
            <w:rPr>
              <w:rFonts w:hint="eastAsia" w:ascii="宋体" w:hAnsi="宋体" w:eastAsia="宋体" w:cs="宋体"/>
            </w:rPr>
            <w:t>〖前附表〗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_Toc31001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8300"/>
            </w:tabs>
            <w:ind w:left="497"/>
            <w:rPr>
              <w:rFonts w:ascii="宋体" w:hAnsi="宋体" w:eastAsia="宋体" w:cs="宋体"/>
            </w:rPr>
          </w:pPr>
          <w:r>
            <w:fldChar w:fldCharType="begin"/>
          </w:r>
          <w:r>
            <w:instrText xml:space="preserve"> HYPERLINK \l "_Toc28366" </w:instrText>
          </w:r>
          <w:r>
            <w:fldChar w:fldCharType="separate"/>
          </w:r>
          <w:r>
            <w:rPr>
              <w:rFonts w:hint="eastAsia" w:ascii="宋体" w:hAnsi="宋体" w:eastAsia="宋体" w:cs="宋体"/>
            </w:rPr>
            <w:t>一、有关定义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_Toc28366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8300"/>
            </w:tabs>
            <w:ind w:left="497"/>
            <w:rPr>
              <w:rFonts w:ascii="宋体" w:hAnsi="宋体" w:eastAsia="宋体" w:cs="宋体"/>
            </w:rPr>
          </w:pPr>
          <w:r>
            <w:fldChar w:fldCharType="begin"/>
          </w:r>
          <w:r>
            <w:instrText xml:space="preserve"> HYPERLINK \l "_Toc13920" </w:instrText>
          </w:r>
          <w:r>
            <w:fldChar w:fldCharType="separate"/>
          </w:r>
          <w:r>
            <w:rPr>
              <w:rFonts w:hint="eastAsia" w:ascii="宋体" w:hAnsi="宋体" w:eastAsia="宋体" w:cs="宋体"/>
            </w:rPr>
            <w:t>二、供应商注意事项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_Toc13920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8300"/>
            </w:tabs>
            <w:ind w:left="497"/>
            <w:rPr>
              <w:rFonts w:ascii="宋体" w:hAnsi="宋体" w:eastAsia="宋体" w:cs="宋体"/>
            </w:rPr>
          </w:pPr>
          <w:r>
            <w:fldChar w:fldCharType="begin"/>
          </w:r>
          <w:r>
            <w:instrText xml:space="preserve"> HYPERLINK \l "_Toc18315" </w:instrText>
          </w:r>
          <w:r>
            <w:fldChar w:fldCharType="separate"/>
          </w:r>
          <w:r>
            <w:rPr>
              <w:rFonts w:hint="eastAsia" w:ascii="宋体" w:hAnsi="宋体" w:eastAsia="宋体" w:cs="宋体"/>
            </w:rPr>
            <w:t>三、招标文件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_Toc18315 \h </w:instrText>
          </w:r>
          <w:r>
            <w:rPr>
              <w:rFonts w:hint="eastAsia" w:ascii="宋体" w:hAnsi="宋体" w:eastAsia="宋体" w:cs="宋体"/>
            </w:rPr>
            <w:fldChar w:fldCharType="separate"/>
          </w:r>
          <w:r>
            <w:rPr>
              <w:rFonts w:hint="eastAsia" w:ascii="宋体" w:hAnsi="宋体" w:eastAsia="宋体" w:cs="宋体"/>
            </w:rPr>
            <w:t>27</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8300"/>
            </w:tabs>
            <w:ind w:left="497"/>
            <w:rPr>
              <w:rFonts w:ascii="宋体" w:hAnsi="宋体" w:eastAsia="宋体" w:cs="宋体"/>
            </w:rPr>
          </w:pPr>
          <w:r>
            <w:fldChar w:fldCharType="begin"/>
          </w:r>
          <w:r>
            <w:instrText xml:space="preserve"> HYPERLINK \l "_Toc30360" </w:instrText>
          </w:r>
          <w:r>
            <w:fldChar w:fldCharType="separate"/>
          </w:r>
          <w:r>
            <w:rPr>
              <w:rFonts w:hint="eastAsia" w:ascii="宋体" w:hAnsi="宋体" w:eastAsia="宋体" w:cs="宋体"/>
            </w:rPr>
            <w:t>四、投标文件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_Toc30360 \h </w:instrText>
          </w:r>
          <w:r>
            <w:rPr>
              <w:rFonts w:hint="eastAsia" w:ascii="宋体" w:hAnsi="宋体" w:eastAsia="宋体" w:cs="宋体"/>
            </w:rPr>
            <w:fldChar w:fldCharType="separate"/>
          </w:r>
          <w:r>
            <w:rPr>
              <w:rFonts w:hint="eastAsia" w:ascii="宋体" w:hAnsi="宋体" w:eastAsia="宋体" w:cs="宋体"/>
            </w:rPr>
            <w:t>29</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8300"/>
            </w:tabs>
            <w:ind w:left="497"/>
            <w:rPr>
              <w:rFonts w:ascii="宋体" w:hAnsi="宋体" w:eastAsia="宋体" w:cs="宋体"/>
            </w:rPr>
          </w:pPr>
          <w:r>
            <w:fldChar w:fldCharType="begin"/>
          </w:r>
          <w:r>
            <w:instrText xml:space="preserve"> HYPERLINK \l "_Toc13111" </w:instrText>
          </w:r>
          <w:r>
            <w:fldChar w:fldCharType="separate"/>
          </w:r>
          <w:r>
            <w:rPr>
              <w:rFonts w:hint="eastAsia" w:ascii="宋体" w:hAnsi="宋体" w:eastAsia="宋体" w:cs="宋体"/>
            </w:rPr>
            <w:t>五、开标程序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_Toc13111 \h </w:instrText>
          </w:r>
          <w:r>
            <w:rPr>
              <w:rFonts w:hint="eastAsia" w:ascii="宋体" w:hAnsi="宋体" w:eastAsia="宋体" w:cs="宋体"/>
            </w:rPr>
            <w:fldChar w:fldCharType="separate"/>
          </w:r>
          <w:r>
            <w:rPr>
              <w:rFonts w:hint="eastAsia" w:ascii="宋体" w:hAnsi="宋体" w:eastAsia="宋体" w:cs="宋体"/>
            </w:rPr>
            <w:t>34</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8300"/>
            </w:tabs>
            <w:ind w:left="497"/>
            <w:rPr>
              <w:rFonts w:ascii="宋体" w:hAnsi="宋体" w:eastAsia="宋体" w:cs="宋体"/>
            </w:rPr>
          </w:pPr>
          <w:r>
            <w:fldChar w:fldCharType="begin"/>
          </w:r>
          <w:r>
            <w:instrText xml:space="preserve"> HYPERLINK \l "_Toc2998" </w:instrText>
          </w:r>
          <w:r>
            <w:fldChar w:fldCharType="separate"/>
          </w:r>
          <w:r>
            <w:rPr>
              <w:rFonts w:hint="eastAsia" w:ascii="宋体" w:hAnsi="宋体" w:eastAsia="宋体" w:cs="宋体"/>
            </w:rPr>
            <w:t>六、资格审查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_Toc2998 \h </w:instrText>
          </w:r>
          <w:r>
            <w:rPr>
              <w:rFonts w:hint="eastAsia" w:ascii="宋体" w:hAnsi="宋体" w:eastAsia="宋体" w:cs="宋体"/>
            </w:rPr>
            <w:fldChar w:fldCharType="separate"/>
          </w:r>
          <w:r>
            <w:rPr>
              <w:rFonts w:hint="eastAsia" w:ascii="宋体" w:hAnsi="宋体" w:eastAsia="宋体" w:cs="宋体"/>
            </w:rPr>
            <w:t>35</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8300"/>
            </w:tabs>
            <w:ind w:left="497"/>
            <w:rPr>
              <w:rFonts w:ascii="宋体" w:hAnsi="宋体" w:eastAsia="宋体" w:cs="宋体"/>
            </w:rPr>
          </w:pPr>
          <w:r>
            <w:fldChar w:fldCharType="begin"/>
          </w:r>
          <w:r>
            <w:instrText xml:space="preserve"> HYPERLINK \l "_Toc21529" </w:instrText>
          </w:r>
          <w:r>
            <w:fldChar w:fldCharType="separate"/>
          </w:r>
          <w:r>
            <w:rPr>
              <w:rFonts w:hint="eastAsia" w:ascii="宋体" w:hAnsi="宋体" w:eastAsia="宋体" w:cs="宋体"/>
            </w:rPr>
            <w:t>七、评审方法和程序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_Toc21529 \h </w:instrText>
          </w:r>
          <w:r>
            <w:rPr>
              <w:rFonts w:hint="eastAsia" w:ascii="宋体" w:hAnsi="宋体" w:eastAsia="宋体" w:cs="宋体"/>
            </w:rPr>
            <w:fldChar w:fldCharType="separate"/>
          </w:r>
          <w:r>
            <w:rPr>
              <w:rFonts w:hint="eastAsia" w:ascii="宋体" w:hAnsi="宋体" w:eastAsia="宋体" w:cs="宋体"/>
            </w:rPr>
            <w:t>37</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8300"/>
            </w:tabs>
            <w:ind w:left="497"/>
            <w:rPr>
              <w:rFonts w:ascii="宋体" w:hAnsi="宋体" w:eastAsia="宋体" w:cs="宋体"/>
            </w:rPr>
          </w:pPr>
          <w:r>
            <w:fldChar w:fldCharType="begin"/>
          </w:r>
          <w:r>
            <w:instrText xml:space="preserve"> HYPERLINK \l "_Toc20093" </w:instrText>
          </w:r>
          <w:r>
            <w:fldChar w:fldCharType="separate"/>
          </w:r>
          <w:r>
            <w:rPr>
              <w:rFonts w:hint="eastAsia" w:ascii="宋体" w:hAnsi="宋体" w:eastAsia="宋体" w:cs="宋体"/>
            </w:rPr>
            <w:t>八、中标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_Toc20093 \h </w:instrText>
          </w:r>
          <w:r>
            <w:rPr>
              <w:rFonts w:hint="eastAsia" w:ascii="宋体" w:hAnsi="宋体" w:eastAsia="宋体" w:cs="宋体"/>
            </w:rPr>
            <w:fldChar w:fldCharType="separate"/>
          </w:r>
          <w:r>
            <w:rPr>
              <w:rFonts w:hint="eastAsia" w:ascii="宋体" w:hAnsi="宋体" w:eastAsia="宋体" w:cs="宋体"/>
            </w:rPr>
            <w:t>43</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8300"/>
            </w:tabs>
            <w:ind w:left="497"/>
            <w:rPr>
              <w:rFonts w:ascii="宋体" w:hAnsi="宋体" w:eastAsia="宋体" w:cs="宋体"/>
            </w:rPr>
          </w:pPr>
          <w:r>
            <w:fldChar w:fldCharType="begin"/>
          </w:r>
          <w:r>
            <w:instrText xml:space="preserve"> HYPERLINK \l "_Toc18710" </w:instrText>
          </w:r>
          <w:r>
            <w:fldChar w:fldCharType="separate"/>
          </w:r>
          <w:r>
            <w:rPr>
              <w:rFonts w:hint="eastAsia" w:ascii="宋体" w:hAnsi="宋体" w:eastAsia="宋体" w:cs="宋体"/>
            </w:rPr>
            <w:t>九、合同签订、履行及验收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_Toc18710 \h </w:instrText>
          </w:r>
          <w:r>
            <w:rPr>
              <w:rFonts w:hint="eastAsia" w:ascii="宋体" w:hAnsi="宋体" w:eastAsia="宋体" w:cs="宋体"/>
            </w:rPr>
            <w:fldChar w:fldCharType="separate"/>
          </w:r>
          <w:r>
            <w:rPr>
              <w:rFonts w:hint="eastAsia" w:ascii="宋体" w:hAnsi="宋体" w:eastAsia="宋体" w:cs="宋体"/>
            </w:rPr>
            <w:t>43</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8300"/>
            </w:tabs>
            <w:ind w:left="497"/>
            <w:rPr>
              <w:rFonts w:ascii="宋体" w:hAnsi="宋体" w:eastAsia="宋体" w:cs="宋体"/>
            </w:rPr>
          </w:pPr>
          <w:r>
            <w:fldChar w:fldCharType="begin"/>
          </w:r>
          <w:r>
            <w:instrText xml:space="preserve"> HYPERLINK \l "_Toc11948" </w:instrText>
          </w:r>
          <w:r>
            <w:fldChar w:fldCharType="separate"/>
          </w:r>
          <w:r>
            <w:rPr>
              <w:rFonts w:hint="eastAsia" w:ascii="宋体" w:hAnsi="宋体" w:eastAsia="宋体" w:cs="宋体"/>
            </w:rPr>
            <w:t>十、废标及重新招标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_Toc11948 \h </w:instrText>
          </w:r>
          <w:r>
            <w:rPr>
              <w:rFonts w:hint="eastAsia" w:ascii="宋体" w:hAnsi="宋体" w:eastAsia="宋体" w:cs="宋体"/>
            </w:rPr>
            <w:fldChar w:fldCharType="separate"/>
          </w:r>
          <w:r>
            <w:rPr>
              <w:rFonts w:hint="eastAsia" w:ascii="宋体" w:hAnsi="宋体" w:eastAsia="宋体" w:cs="宋体"/>
            </w:rPr>
            <w:t>45</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8300"/>
            </w:tabs>
            <w:ind w:left="497"/>
            <w:rPr>
              <w:rFonts w:ascii="宋体" w:hAnsi="宋体" w:eastAsia="宋体" w:cs="宋体"/>
            </w:rPr>
          </w:pPr>
          <w:r>
            <w:fldChar w:fldCharType="begin"/>
          </w:r>
          <w:r>
            <w:instrText xml:space="preserve"> HYPERLINK \l "_Toc1462" </w:instrText>
          </w:r>
          <w:r>
            <w:fldChar w:fldCharType="separate"/>
          </w:r>
          <w:r>
            <w:rPr>
              <w:rFonts w:hint="eastAsia" w:ascii="宋体" w:hAnsi="宋体" w:eastAsia="宋体" w:cs="宋体"/>
            </w:rPr>
            <w:t>第三章  招标内容及要求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_Toc1462 \h </w:instrText>
          </w:r>
          <w:r>
            <w:rPr>
              <w:rFonts w:hint="eastAsia" w:ascii="宋体" w:hAnsi="宋体" w:eastAsia="宋体" w:cs="宋体"/>
            </w:rPr>
            <w:fldChar w:fldCharType="separate"/>
          </w:r>
          <w:r>
            <w:rPr>
              <w:rFonts w:hint="eastAsia" w:ascii="宋体" w:hAnsi="宋体" w:eastAsia="宋体" w:cs="宋体"/>
            </w:rPr>
            <w:t>45</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8300"/>
            </w:tabs>
            <w:ind w:left="497"/>
            <w:rPr>
              <w:rFonts w:ascii="宋体" w:hAnsi="宋体" w:eastAsia="宋体" w:cs="宋体"/>
            </w:rPr>
          </w:pPr>
          <w:r>
            <w:fldChar w:fldCharType="begin"/>
          </w:r>
          <w:r>
            <w:instrText xml:space="preserve"> HYPERLINK \l "_Toc4451" </w:instrText>
          </w:r>
          <w:r>
            <w:fldChar w:fldCharType="separate"/>
          </w:r>
          <w:r>
            <w:rPr>
              <w:rFonts w:hint="eastAsia" w:ascii="宋体" w:hAnsi="宋体" w:eastAsia="宋体" w:cs="宋体"/>
            </w:rPr>
            <w:t>第四章  合同文本</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_Toc4451 \h </w:instrText>
          </w:r>
          <w:r>
            <w:rPr>
              <w:rFonts w:hint="eastAsia" w:ascii="宋体" w:hAnsi="宋体" w:eastAsia="宋体" w:cs="宋体"/>
            </w:rPr>
            <w:fldChar w:fldCharType="separate"/>
          </w:r>
          <w:r>
            <w:rPr>
              <w:rFonts w:hint="eastAsia" w:ascii="宋体" w:hAnsi="宋体" w:eastAsia="宋体" w:cs="宋体"/>
            </w:rPr>
            <w:t>63</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8300"/>
            </w:tabs>
            <w:ind w:left="497"/>
            <w:rPr>
              <w:rFonts w:ascii="宋体" w:hAnsi="宋体" w:eastAsia="宋体" w:cs="宋体"/>
            </w:rPr>
          </w:pPr>
          <w:r>
            <w:fldChar w:fldCharType="begin"/>
          </w:r>
          <w:r>
            <w:instrText xml:space="preserve"> HYPERLINK \l "_Toc876" </w:instrText>
          </w:r>
          <w:r>
            <w:fldChar w:fldCharType="separate"/>
          </w:r>
          <w:r>
            <w:rPr>
              <w:rFonts w:hint="eastAsia" w:ascii="宋体" w:hAnsi="宋体" w:eastAsia="宋体" w:cs="宋体"/>
            </w:rPr>
            <w:t>第五章  投标文件构成及格式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_Toc876 \h </w:instrText>
          </w:r>
          <w:r>
            <w:rPr>
              <w:rFonts w:hint="eastAsia" w:ascii="宋体" w:hAnsi="宋体" w:eastAsia="宋体" w:cs="宋体"/>
            </w:rPr>
            <w:fldChar w:fldCharType="separate"/>
          </w:r>
          <w:r>
            <w:rPr>
              <w:rFonts w:hint="eastAsia" w:ascii="宋体" w:hAnsi="宋体" w:eastAsia="宋体" w:cs="宋体"/>
            </w:rPr>
            <w:t>69</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8300"/>
            </w:tabs>
            <w:ind w:left="497"/>
            <w:rPr>
              <w:rFonts w:ascii="宋体" w:hAnsi="宋体" w:eastAsia="宋体" w:cs="宋体"/>
            </w:rPr>
          </w:pPr>
          <w:r>
            <w:fldChar w:fldCharType="begin"/>
          </w:r>
          <w:r>
            <w:instrText xml:space="preserve"> HYPERLINK \l "_Toc22486" </w:instrText>
          </w:r>
          <w:r>
            <w:fldChar w:fldCharType="separate"/>
          </w:r>
          <w:r>
            <w:rPr>
              <w:rFonts w:hint="eastAsia" w:ascii="宋体" w:hAnsi="宋体" w:eastAsia="宋体" w:cs="宋体"/>
            </w:rPr>
            <w:t>第一部分  投标函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_Toc22486 \h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8300"/>
            </w:tabs>
            <w:ind w:left="497"/>
            <w:rPr>
              <w:rFonts w:ascii="宋体" w:hAnsi="宋体" w:eastAsia="宋体" w:cs="宋体"/>
            </w:rPr>
          </w:pPr>
          <w:r>
            <w:fldChar w:fldCharType="begin"/>
          </w:r>
          <w:r>
            <w:instrText xml:space="preserve"> HYPERLINK \l "_Toc24058" </w:instrText>
          </w:r>
          <w:r>
            <w:fldChar w:fldCharType="separate"/>
          </w:r>
          <w:r>
            <w:rPr>
              <w:rFonts w:hint="eastAsia" w:ascii="宋体" w:hAnsi="宋体" w:eastAsia="宋体" w:cs="宋体"/>
            </w:rPr>
            <w:t>第二部分  开标一览表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_Toc24058 \h </w:instrText>
          </w:r>
          <w:r>
            <w:rPr>
              <w:rFonts w:hint="eastAsia" w:ascii="宋体" w:hAnsi="宋体" w:eastAsia="宋体" w:cs="宋体"/>
            </w:rPr>
            <w:fldChar w:fldCharType="separate"/>
          </w:r>
          <w:r>
            <w:rPr>
              <w:rFonts w:hint="eastAsia" w:ascii="宋体" w:hAnsi="宋体" w:eastAsia="宋体" w:cs="宋体"/>
            </w:rPr>
            <w:t>73</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8300"/>
            </w:tabs>
            <w:ind w:left="497"/>
            <w:rPr>
              <w:rFonts w:ascii="宋体" w:hAnsi="宋体" w:eastAsia="宋体" w:cs="宋体"/>
            </w:rPr>
          </w:pPr>
          <w:r>
            <w:fldChar w:fldCharType="begin"/>
          </w:r>
          <w:r>
            <w:instrText xml:space="preserve"> HYPERLINK \l "_Toc30865" </w:instrText>
          </w:r>
          <w:r>
            <w:fldChar w:fldCharType="separate"/>
          </w:r>
          <w:r>
            <w:rPr>
              <w:rFonts w:hint="eastAsia" w:ascii="宋体" w:hAnsi="宋体" w:eastAsia="宋体" w:cs="宋体"/>
            </w:rPr>
            <w:t>第三部分  资格证明文件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_Toc30865 \h </w:instrText>
          </w:r>
          <w:r>
            <w:rPr>
              <w:rFonts w:hint="eastAsia" w:ascii="宋体" w:hAnsi="宋体" w:eastAsia="宋体" w:cs="宋体"/>
            </w:rPr>
            <w:fldChar w:fldCharType="separate"/>
          </w:r>
          <w:r>
            <w:rPr>
              <w:rFonts w:hint="eastAsia" w:ascii="宋体" w:hAnsi="宋体" w:eastAsia="宋体" w:cs="宋体"/>
            </w:rPr>
            <w:t>75</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8300"/>
            </w:tabs>
            <w:ind w:left="497"/>
            <w:rPr>
              <w:rFonts w:ascii="宋体" w:hAnsi="宋体" w:eastAsia="宋体" w:cs="宋体"/>
            </w:rPr>
          </w:pPr>
          <w:r>
            <w:fldChar w:fldCharType="begin"/>
          </w:r>
          <w:r>
            <w:instrText xml:space="preserve"> HYPERLINK \l "_Toc15409" </w:instrText>
          </w:r>
          <w:r>
            <w:fldChar w:fldCharType="separate"/>
          </w:r>
          <w:r>
            <w:rPr>
              <w:rFonts w:hint="eastAsia" w:ascii="宋体" w:hAnsi="宋体" w:eastAsia="宋体" w:cs="宋体"/>
            </w:rPr>
            <w:t>第四部分  供应商概况</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_Toc15409 \h </w:instrText>
          </w:r>
          <w:r>
            <w:rPr>
              <w:rFonts w:hint="eastAsia" w:ascii="宋体" w:hAnsi="宋体" w:eastAsia="宋体" w:cs="宋体"/>
            </w:rPr>
            <w:fldChar w:fldCharType="separate"/>
          </w:r>
          <w:r>
            <w:rPr>
              <w:rFonts w:hint="eastAsia" w:ascii="宋体" w:hAnsi="宋体" w:eastAsia="宋体" w:cs="宋体"/>
            </w:rPr>
            <w:t>84</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8300"/>
            </w:tabs>
            <w:ind w:left="497"/>
            <w:rPr>
              <w:rFonts w:ascii="宋体" w:hAnsi="宋体" w:eastAsia="宋体" w:cs="宋体"/>
            </w:rPr>
          </w:pPr>
          <w:r>
            <w:fldChar w:fldCharType="begin"/>
          </w:r>
          <w:r>
            <w:instrText xml:space="preserve"> HYPERLINK \l "_Toc10196" </w:instrText>
          </w:r>
          <w:r>
            <w:fldChar w:fldCharType="separate"/>
          </w:r>
          <w:r>
            <w:rPr>
              <w:rFonts w:hint="eastAsia" w:ascii="宋体" w:hAnsi="宋体" w:eastAsia="宋体" w:cs="宋体"/>
            </w:rPr>
            <w:t>第五部分  供应商参加政府采购活动承诺书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_Toc10196 \h </w:instrText>
          </w:r>
          <w:r>
            <w:rPr>
              <w:rFonts w:hint="eastAsia" w:ascii="宋体" w:hAnsi="宋体" w:eastAsia="宋体" w:cs="宋体"/>
            </w:rPr>
            <w:fldChar w:fldCharType="separate"/>
          </w:r>
          <w:r>
            <w:rPr>
              <w:rFonts w:hint="eastAsia" w:ascii="宋体" w:hAnsi="宋体" w:eastAsia="宋体" w:cs="宋体"/>
            </w:rPr>
            <w:t>85</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8300"/>
            </w:tabs>
            <w:ind w:left="497"/>
            <w:rPr>
              <w:rFonts w:ascii="宋体" w:hAnsi="宋体" w:eastAsia="宋体" w:cs="宋体"/>
            </w:rPr>
          </w:pPr>
          <w:r>
            <w:fldChar w:fldCharType="begin"/>
          </w:r>
          <w:r>
            <w:instrText xml:space="preserve"> HYPERLINK \l "_Toc12115" </w:instrText>
          </w:r>
          <w:r>
            <w:fldChar w:fldCharType="separate"/>
          </w:r>
          <w:r>
            <w:rPr>
              <w:rFonts w:hint="eastAsia" w:ascii="宋体" w:hAnsi="宋体" w:eastAsia="宋体" w:cs="宋体"/>
            </w:rPr>
            <w:t>第六部分  商务和技术响应偏离表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_Toc12115 \h </w:instrText>
          </w:r>
          <w:r>
            <w:rPr>
              <w:rFonts w:hint="eastAsia" w:ascii="宋体" w:hAnsi="宋体" w:eastAsia="宋体" w:cs="宋体"/>
            </w:rPr>
            <w:fldChar w:fldCharType="separate"/>
          </w:r>
          <w:r>
            <w:rPr>
              <w:rFonts w:hint="eastAsia" w:ascii="宋体" w:hAnsi="宋体" w:eastAsia="宋体" w:cs="宋体"/>
            </w:rPr>
            <w:t>88</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8300"/>
            </w:tabs>
            <w:ind w:left="497"/>
            <w:rPr>
              <w:rFonts w:ascii="宋体" w:hAnsi="宋体" w:eastAsia="宋体" w:cs="宋体"/>
            </w:rPr>
          </w:pPr>
          <w:r>
            <w:fldChar w:fldCharType="begin"/>
          </w:r>
          <w:r>
            <w:instrText xml:space="preserve"> HYPERLINK \l "_Toc12239" </w:instrText>
          </w:r>
          <w:r>
            <w:fldChar w:fldCharType="separate"/>
          </w:r>
          <w:r>
            <w:rPr>
              <w:rFonts w:hint="eastAsia" w:ascii="宋体" w:hAnsi="宋体" w:eastAsia="宋体" w:cs="宋体"/>
            </w:rPr>
            <w:t>第七部分  技术与服务方案</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_Toc12239 \h </w:instrText>
          </w:r>
          <w:r>
            <w:rPr>
              <w:rFonts w:hint="eastAsia" w:ascii="宋体" w:hAnsi="宋体" w:eastAsia="宋体" w:cs="宋体"/>
            </w:rPr>
            <w:fldChar w:fldCharType="separate"/>
          </w:r>
          <w:r>
            <w:rPr>
              <w:rFonts w:hint="eastAsia" w:ascii="宋体" w:hAnsi="宋体" w:eastAsia="宋体" w:cs="宋体"/>
            </w:rPr>
            <w:t>90</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8300"/>
            </w:tabs>
            <w:ind w:left="497"/>
            <w:rPr>
              <w:rFonts w:ascii="宋体" w:hAnsi="宋体" w:eastAsia="宋体" w:cs="宋体"/>
            </w:rPr>
          </w:pPr>
          <w:r>
            <w:fldChar w:fldCharType="begin"/>
          </w:r>
          <w:r>
            <w:instrText xml:space="preserve"> HYPERLINK \l "_Toc18145" </w:instrText>
          </w:r>
          <w:r>
            <w:fldChar w:fldCharType="separate"/>
          </w:r>
          <w:r>
            <w:rPr>
              <w:rFonts w:hint="eastAsia" w:ascii="宋体" w:hAnsi="宋体" w:eastAsia="宋体" w:cs="宋体"/>
            </w:rPr>
            <w:t>第八部分  服务承诺</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_Toc18145 \h </w:instrText>
          </w:r>
          <w:r>
            <w:rPr>
              <w:rFonts w:hint="eastAsia" w:ascii="宋体" w:hAnsi="宋体" w:eastAsia="宋体" w:cs="宋体"/>
            </w:rPr>
            <w:fldChar w:fldCharType="separate"/>
          </w:r>
          <w:r>
            <w:rPr>
              <w:rFonts w:hint="eastAsia" w:ascii="宋体" w:hAnsi="宋体" w:eastAsia="宋体" w:cs="宋体"/>
            </w:rPr>
            <w:t>91</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8300"/>
            </w:tabs>
            <w:ind w:left="497"/>
            <w:rPr>
              <w:rFonts w:ascii="宋体" w:hAnsi="宋体" w:eastAsia="宋体" w:cs="宋体"/>
            </w:rPr>
          </w:pPr>
          <w:r>
            <w:fldChar w:fldCharType="begin"/>
          </w:r>
          <w:r>
            <w:instrText xml:space="preserve"> HYPERLINK \l "_Toc24522" </w:instrText>
          </w:r>
          <w:r>
            <w:fldChar w:fldCharType="separate"/>
          </w:r>
          <w:r>
            <w:rPr>
              <w:rFonts w:hint="eastAsia" w:ascii="宋体" w:hAnsi="宋体" w:eastAsia="宋体" w:cs="宋体"/>
            </w:rPr>
            <w:t>第九部分  供应商业绩一览表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_Toc24522 \h </w:instrText>
          </w:r>
          <w:r>
            <w:rPr>
              <w:rFonts w:hint="eastAsia" w:ascii="宋体" w:hAnsi="宋体" w:eastAsia="宋体" w:cs="宋体"/>
            </w:rPr>
            <w:fldChar w:fldCharType="separate"/>
          </w:r>
          <w:r>
            <w:rPr>
              <w:rFonts w:hint="eastAsia" w:ascii="宋体" w:hAnsi="宋体" w:eastAsia="宋体" w:cs="宋体"/>
            </w:rPr>
            <w:t>92</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8300"/>
            </w:tabs>
            <w:ind w:left="497"/>
            <w:rPr>
              <w:rFonts w:ascii="宋体" w:hAnsi="宋体" w:eastAsia="宋体" w:cs="宋体"/>
            </w:rPr>
          </w:pPr>
          <w:r>
            <w:fldChar w:fldCharType="begin"/>
          </w:r>
          <w:r>
            <w:instrText xml:space="preserve"> HYPERLINK \l "_Toc17319" </w:instrText>
          </w:r>
          <w:r>
            <w:fldChar w:fldCharType="separate"/>
          </w:r>
          <w:r>
            <w:rPr>
              <w:rFonts w:hint="eastAsia" w:ascii="宋体" w:hAnsi="宋体" w:eastAsia="宋体" w:cs="宋体"/>
            </w:rPr>
            <w:t>第十部分  供应商认为有必要说明的其他问题</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_Toc17319 \h </w:instrText>
          </w:r>
          <w:r>
            <w:rPr>
              <w:rFonts w:hint="eastAsia" w:ascii="宋体" w:hAnsi="宋体" w:eastAsia="宋体" w:cs="宋体"/>
            </w:rPr>
            <w:fldChar w:fldCharType="separate"/>
          </w:r>
          <w:r>
            <w:rPr>
              <w:rFonts w:hint="eastAsia" w:ascii="宋体" w:hAnsi="宋体" w:eastAsia="宋体" w:cs="宋体"/>
            </w:rPr>
            <w:t>93</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8300"/>
            </w:tabs>
            <w:ind w:left="497"/>
            <w:rPr>
              <w:rFonts w:ascii="宋体" w:hAnsi="宋体" w:eastAsia="宋体" w:cs="宋体"/>
            </w:rPr>
          </w:pPr>
          <w:r>
            <w:fldChar w:fldCharType="begin"/>
          </w:r>
          <w:r>
            <w:instrText xml:space="preserve"> HYPERLINK \l "_Toc29049" </w:instrText>
          </w:r>
          <w:r>
            <w:fldChar w:fldCharType="separate"/>
          </w:r>
          <w:r>
            <w:rPr>
              <w:rFonts w:hint="eastAsia" w:ascii="宋体" w:hAnsi="宋体" w:eastAsia="宋体" w:cs="宋体"/>
            </w:rPr>
            <w:t>附件一、中小企业声明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_Toc29049 \h </w:instrText>
          </w:r>
          <w:r>
            <w:rPr>
              <w:rFonts w:hint="eastAsia" w:ascii="宋体" w:hAnsi="宋体" w:eastAsia="宋体" w:cs="宋体"/>
            </w:rPr>
            <w:fldChar w:fldCharType="separate"/>
          </w:r>
          <w:r>
            <w:rPr>
              <w:rFonts w:hint="eastAsia" w:ascii="宋体" w:hAnsi="宋体" w:eastAsia="宋体" w:cs="宋体"/>
            </w:rPr>
            <w:t>94</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8300"/>
            </w:tabs>
            <w:ind w:left="497"/>
            <w:rPr>
              <w:rFonts w:ascii="宋体" w:hAnsi="宋体" w:eastAsia="宋体" w:cs="宋体"/>
            </w:rPr>
          </w:pPr>
          <w:r>
            <w:fldChar w:fldCharType="begin"/>
          </w:r>
          <w:r>
            <w:instrText xml:space="preserve"> HYPERLINK \l "_Toc27703" </w:instrText>
          </w:r>
          <w:r>
            <w:fldChar w:fldCharType="separate"/>
          </w:r>
          <w:r>
            <w:rPr>
              <w:rFonts w:hint="eastAsia" w:ascii="宋体" w:hAnsi="宋体" w:eastAsia="宋体" w:cs="宋体"/>
            </w:rPr>
            <w:t>附件二、残疾人福利性单位声明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_Toc27703 \h </w:instrText>
          </w:r>
          <w:r>
            <w:rPr>
              <w:rFonts w:hint="eastAsia" w:ascii="宋体" w:hAnsi="宋体" w:eastAsia="宋体" w:cs="宋体"/>
            </w:rPr>
            <w:fldChar w:fldCharType="separate"/>
          </w:r>
          <w:r>
            <w:rPr>
              <w:rFonts w:hint="eastAsia" w:ascii="宋体" w:hAnsi="宋体" w:eastAsia="宋体" w:cs="宋体"/>
            </w:rPr>
            <w:t>98</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8300"/>
            </w:tabs>
            <w:ind w:left="497"/>
          </w:pPr>
          <w:r>
            <w:fldChar w:fldCharType="begin"/>
          </w:r>
          <w:r>
            <w:instrText xml:space="preserve"> HYPERLINK \l "_Toc32272" </w:instrText>
          </w:r>
          <w:r>
            <w:fldChar w:fldCharType="separate"/>
          </w:r>
          <w:r>
            <w:rPr>
              <w:rFonts w:hint="eastAsia" w:ascii="宋体" w:hAnsi="宋体" w:eastAsia="宋体" w:cs="宋体"/>
            </w:rPr>
            <w:t>附件三、监狱企业证明文件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_Toc32272 \h </w:instrText>
          </w:r>
          <w:r>
            <w:rPr>
              <w:rFonts w:hint="eastAsia" w:ascii="宋体" w:hAnsi="宋体" w:eastAsia="宋体" w:cs="宋体"/>
            </w:rPr>
            <w:fldChar w:fldCharType="separate"/>
          </w:r>
          <w:r>
            <w:rPr>
              <w:rFonts w:hint="eastAsia" w:ascii="宋体" w:hAnsi="宋体" w:eastAsia="宋体" w:cs="宋体"/>
            </w:rPr>
            <w:t>98</w:t>
          </w:r>
          <w:r>
            <w:rPr>
              <w:rFonts w:hint="eastAsia" w:ascii="宋体" w:hAnsi="宋体" w:eastAsia="宋体" w:cs="宋体"/>
            </w:rPr>
            <w:fldChar w:fldCharType="end"/>
          </w:r>
          <w:r>
            <w:rPr>
              <w:rFonts w:hint="eastAsia" w:ascii="宋体" w:hAnsi="宋体" w:eastAsia="宋体" w:cs="宋体"/>
            </w:rPr>
            <w:fldChar w:fldCharType="end"/>
          </w:r>
        </w:p>
        <w:p>
          <w:pPr>
            <w:rPr>
              <w:rFonts w:ascii="宋体" w:hAnsi="宋体" w:eastAsia="宋体" w:cs="宋体"/>
            </w:rPr>
          </w:pPr>
          <w:r>
            <w:rPr>
              <w:rFonts w:hint="eastAsia" w:ascii="宋体" w:hAnsi="宋体" w:eastAsia="宋体" w:cs="宋体"/>
            </w:rPr>
            <w:fldChar w:fldCharType="end"/>
          </w:r>
        </w:p>
      </w:sdtContent>
    </w:sdt>
    <w:p>
      <w:pPr>
        <w:pStyle w:val="3"/>
        <w:tabs>
          <w:tab w:val="center" w:pos="4158"/>
          <w:tab w:val="left" w:pos="6761"/>
        </w:tabs>
        <w:jc w:val="left"/>
        <w:rPr>
          <w:rFonts w:ascii="宋体" w:hAnsi="宋体" w:eastAsia="宋体" w:cs="宋体"/>
        </w:rPr>
      </w:pPr>
      <w:r>
        <w:rPr>
          <w:rFonts w:hint="eastAsia" w:ascii="宋体" w:hAnsi="宋体" w:eastAsia="宋体" w:cs="宋体"/>
        </w:rPr>
        <w:tab/>
      </w:r>
    </w:p>
    <w:p>
      <w:pPr>
        <w:pStyle w:val="3"/>
        <w:tabs>
          <w:tab w:val="center" w:pos="4158"/>
          <w:tab w:val="left" w:pos="6761"/>
        </w:tabs>
        <w:rPr>
          <w:rFonts w:hint="eastAsia" w:ascii="宋体" w:hAnsi="宋体" w:eastAsia="宋体" w:cs="宋体"/>
        </w:rPr>
        <w:sectPr>
          <w:headerReference r:id="rId4" w:type="first"/>
          <w:footerReference r:id="rId6" w:type="first"/>
          <w:headerReference r:id="rId3" w:type="default"/>
          <w:footerReference r:id="rId5" w:type="default"/>
          <w:pgSz w:w="11906" w:h="16838"/>
          <w:pgMar w:top="1440" w:right="1803" w:bottom="1440" w:left="1803" w:header="850" w:footer="992" w:gutter="0"/>
          <w:cols w:space="0" w:num="1"/>
          <w:titlePg/>
          <w:docGrid w:type="linesAndChars" w:linePitch="395" w:charSpace="1724"/>
        </w:sectPr>
      </w:pPr>
      <w:bookmarkStart w:id="1" w:name="_Toc30195"/>
    </w:p>
    <w:p>
      <w:pPr>
        <w:pStyle w:val="3"/>
        <w:tabs>
          <w:tab w:val="center" w:pos="4158"/>
          <w:tab w:val="left" w:pos="6761"/>
        </w:tabs>
        <w:rPr>
          <w:rFonts w:ascii="宋体" w:hAnsi="宋体" w:eastAsia="宋体" w:cs="宋体"/>
        </w:rPr>
      </w:pPr>
      <w:r>
        <w:rPr>
          <w:rFonts w:hint="eastAsia" w:ascii="宋体" w:hAnsi="宋体" w:eastAsia="宋体" w:cs="宋体"/>
        </w:rPr>
        <w:t>第一章  投标邀请函</w:t>
      </w:r>
      <w:bookmarkEnd w:id="0"/>
      <w:bookmarkEnd w:id="1"/>
    </w:p>
    <w:p>
      <w:pPr>
        <w:pStyle w:val="8"/>
        <w:numPr>
          <w:ilvl w:val="5"/>
          <w:numId w:val="0"/>
        </w:numPr>
        <w:spacing w:before="150" w:after="150" w:line="360" w:lineRule="auto"/>
        <w:ind w:left="-863" w:leftChars="-348" w:firstLine="864" w:firstLineChars="300"/>
        <w:textAlignment w:val="baseline"/>
        <w:rPr>
          <w:rFonts w:ascii="宋体" w:hAnsi="宋体" w:eastAsia="宋体" w:cs="宋体"/>
          <w:sz w:val="28"/>
          <w:szCs w:val="28"/>
        </w:rPr>
      </w:pPr>
      <w:r>
        <w:rPr>
          <w:rFonts w:hint="eastAsia" w:ascii="宋体" w:hAnsi="宋体" w:eastAsia="宋体" w:cs="宋体"/>
          <w:sz w:val="28"/>
          <w:szCs w:val="28"/>
        </w:rPr>
        <w:t>项目概况</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9000" w:type="dxa"/>
          </w:tcPr>
          <w:p>
            <w:pPr>
              <w:pStyle w:val="30"/>
              <w:spacing w:before="150" w:beforeAutospacing="0" w:after="150" w:afterAutospacing="0" w:line="360" w:lineRule="auto"/>
              <w:ind w:firstLine="480"/>
              <w:jc w:val="both"/>
              <w:textAlignment w:val="baseline"/>
              <w:rPr>
                <w:rFonts w:eastAsia="宋体"/>
                <w:sz w:val="28"/>
                <w:szCs w:val="28"/>
              </w:rPr>
            </w:pPr>
            <w:r>
              <w:rPr>
                <w:rFonts w:hint="eastAsia" w:eastAsia="宋体"/>
                <w:sz w:val="28"/>
                <w:szCs w:val="28"/>
                <w:lang w:eastAsia="zh-CN"/>
              </w:rPr>
              <w:t>高清关节镜系统等设备一批采购项目</w:t>
            </w:r>
            <w:r>
              <w:rPr>
                <w:rFonts w:hint="eastAsia" w:eastAsia="宋体"/>
                <w:sz w:val="28"/>
                <w:szCs w:val="28"/>
              </w:rPr>
              <w:t>招标项目的潜在投标人应在全国公共资源交易平台（陕西省·西安市）网站〖首页〉电子交易平台〉陕西政府采购交易系统〉企业端〗获取招标文件，并于202</w:t>
            </w:r>
            <w:r>
              <w:rPr>
                <w:rFonts w:hint="eastAsia" w:eastAsia="宋体"/>
                <w:sz w:val="28"/>
                <w:szCs w:val="28"/>
                <w:lang w:val="en-US" w:eastAsia="zh-CN"/>
              </w:rPr>
              <w:t>3</w:t>
            </w:r>
            <w:r>
              <w:rPr>
                <w:rFonts w:hint="eastAsia" w:eastAsia="宋体"/>
                <w:sz w:val="28"/>
                <w:szCs w:val="28"/>
              </w:rPr>
              <w:t>年</w:t>
            </w:r>
            <w:r>
              <w:rPr>
                <w:rFonts w:hint="eastAsia" w:eastAsia="宋体"/>
                <w:sz w:val="28"/>
                <w:szCs w:val="28"/>
                <w:lang w:val="en-US" w:eastAsia="zh-CN"/>
              </w:rPr>
              <w:t>04</w:t>
            </w:r>
            <w:r>
              <w:rPr>
                <w:rFonts w:hint="eastAsia" w:eastAsia="宋体"/>
                <w:sz w:val="28"/>
                <w:szCs w:val="28"/>
              </w:rPr>
              <w:t>月</w:t>
            </w:r>
            <w:r>
              <w:rPr>
                <w:rFonts w:hint="eastAsia" w:eastAsia="宋体"/>
                <w:sz w:val="28"/>
                <w:szCs w:val="28"/>
                <w:lang w:val="en-US" w:eastAsia="zh-CN"/>
              </w:rPr>
              <w:t>13</w:t>
            </w:r>
            <w:r>
              <w:rPr>
                <w:rFonts w:hint="eastAsia" w:eastAsia="宋体"/>
                <w:sz w:val="28"/>
                <w:szCs w:val="28"/>
              </w:rPr>
              <w:t>日</w:t>
            </w:r>
            <w:r>
              <w:rPr>
                <w:rFonts w:hint="eastAsia" w:eastAsia="宋体"/>
                <w:sz w:val="28"/>
                <w:szCs w:val="28"/>
                <w:lang w:val="en-US" w:eastAsia="zh-CN"/>
              </w:rPr>
              <w:t>09</w:t>
            </w:r>
            <w:r>
              <w:rPr>
                <w:rFonts w:hint="eastAsia" w:eastAsia="宋体"/>
                <w:sz w:val="28"/>
                <w:szCs w:val="28"/>
              </w:rPr>
              <w:t>时</w:t>
            </w:r>
            <w:r>
              <w:rPr>
                <w:rFonts w:hint="eastAsia" w:eastAsia="宋体"/>
                <w:sz w:val="28"/>
                <w:szCs w:val="28"/>
                <w:lang w:val="en-US" w:eastAsia="zh-CN"/>
              </w:rPr>
              <w:t>00</w:t>
            </w:r>
            <w:r>
              <w:rPr>
                <w:rFonts w:hint="eastAsia" w:eastAsia="宋体"/>
                <w:sz w:val="28"/>
                <w:szCs w:val="28"/>
              </w:rPr>
              <w:t>分（北京时间）前递交投标文件。</w:t>
            </w:r>
          </w:p>
        </w:tc>
      </w:tr>
    </w:tbl>
    <w:p>
      <w:pPr>
        <w:pStyle w:val="6"/>
        <w:keepNext w:val="0"/>
        <w:numPr>
          <w:ilvl w:val="3"/>
          <w:numId w:val="0"/>
        </w:numPr>
        <w:shd w:val="clear" w:color="auto" w:fill="FFFFFF"/>
        <w:spacing w:before="150" w:after="0" w:line="360" w:lineRule="auto"/>
        <w:textAlignment w:val="baseline"/>
        <w:rPr>
          <w:rFonts w:ascii="宋体" w:hAnsi="宋体" w:eastAsia="宋体" w:cs="宋体"/>
        </w:rPr>
      </w:pPr>
      <w:r>
        <w:rPr>
          <w:rFonts w:hint="eastAsia" w:ascii="宋体" w:hAnsi="宋体" w:eastAsia="宋体" w:cs="宋体"/>
        </w:rPr>
        <w:t>一、项目基本情况</w:t>
      </w:r>
    </w:p>
    <w:p>
      <w:pPr>
        <w:pStyle w:val="30"/>
        <w:shd w:val="clear" w:color="auto" w:fill="FFFFFF"/>
        <w:spacing w:before="0" w:beforeAutospacing="0" w:after="0" w:afterAutospacing="0" w:line="360" w:lineRule="auto"/>
        <w:ind w:firstLine="480"/>
        <w:jc w:val="both"/>
        <w:textAlignment w:val="baseline"/>
        <w:rPr>
          <w:rFonts w:hint="eastAsia" w:eastAsia="宋体"/>
          <w:sz w:val="28"/>
          <w:szCs w:val="28"/>
          <w:lang w:eastAsia="zh-CN"/>
        </w:rPr>
      </w:pPr>
      <w:r>
        <w:rPr>
          <w:rFonts w:hint="eastAsia" w:eastAsia="宋体"/>
          <w:sz w:val="28"/>
          <w:szCs w:val="28"/>
        </w:rPr>
        <w:t>项目编号：</w:t>
      </w:r>
      <w:r>
        <w:rPr>
          <w:rFonts w:hint="eastAsia" w:eastAsia="宋体"/>
          <w:sz w:val="28"/>
          <w:szCs w:val="28"/>
          <w:lang w:eastAsia="zh-CN"/>
        </w:rPr>
        <w:t>ZMZB2023DYYY-33</w:t>
      </w:r>
    </w:p>
    <w:p>
      <w:pPr>
        <w:pStyle w:val="30"/>
        <w:shd w:val="clear" w:color="auto" w:fill="FFFFFF"/>
        <w:spacing w:before="0" w:beforeAutospacing="0" w:after="0" w:afterAutospacing="0" w:line="360" w:lineRule="auto"/>
        <w:ind w:firstLine="480"/>
        <w:jc w:val="both"/>
        <w:textAlignment w:val="baseline"/>
        <w:rPr>
          <w:rFonts w:hint="eastAsia" w:eastAsia="宋体"/>
          <w:sz w:val="28"/>
          <w:szCs w:val="28"/>
          <w:lang w:eastAsia="zh-CN"/>
        </w:rPr>
      </w:pPr>
      <w:r>
        <w:rPr>
          <w:rFonts w:hint="eastAsia" w:eastAsia="宋体"/>
          <w:sz w:val="28"/>
          <w:szCs w:val="28"/>
        </w:rPr>
        <w:t>项目名称：</w:t>
      </w:r>
      <w:r>
        <w:rPr>
          <w:rFonts w:hint="eastAsia" w:eastAsia="宋体"/>
          <w:sz w:val="28"/>
          <w:szCs w:val="28"/>
          <w:lang w:eastAsia="zh-CN"/>
        </w:rPr>
        <w:t>高清关节镜系统等设备一批采购项目</w:t>
      </w:r>
    </w:p>
    <w:p>
      <w:pPr>
        <w:pStyle w:val="30"/>
        <w:shd w:val="clear" w:color="auto" w:fill="FFFFFF"/>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采购方式：公开招标</w:t>
      </w:r>
    </w:p>
    <w:p>
      <w:pPr>
        <w:pStyle w:val="30"/>
        <w:shd w:val="clear" w:color="auto" w:fill="FFFFFF"/>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预算金额：</w:t>
      </w:r>
      <w:r>
        <w:rPr>
          <w:rFonts w:hint="eastAsia" w:eastAsia="宋体"/>
          <w:sz w:val="28"/>
          <w:szCs w:val="28"/>
          <w:lang w:val="en-US" w:eastAsia="zh-CN"/>
        </w:rPr>
        <w:t>542</w:t>
      </w:r>
      <w:r>
        <w:rPr>
          <w:rFonts w:hint="eastAsia" w:eastAsia="宋体"/>
          <w:sz w:val="28"/>
          <w:szCs w:val="28"/>
        </w:rPr>
        <w:t>0000.00元</w:t>
      </w:r>
    </w:p>
    <w:p>
      <w:pPr>
        <w:pStyle w:val="30"/>
        <w:shd w:val="clear" w:color="auto" w:fill="FFFFFF"/>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采购需求：</w:t>
      </w:r>
    </w:p>
    <w:p>
      <w:pPr>
        <w:pStyle w:val="30"/>
        <w:shd w:val="clear" w:color="auto" w:fill="FFFFFF"/>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合同包1(</w:t>
      </w:r>
      <w:r>
        <w:rPr>
          <w:rFonts w:hint="eastAsia" w:eastAsia="宋体"/>
          <w:sz w:val="28"/>
          <w:szCs w:val="28"/>
          <w:lang w:eastAsia="zh-CN"/>
        </w:rPr>
        <w:t>高清关节镜系统等设备一批采购项目</w:t>
      </w:r>
      <w:r>
        <w:rPr>
          <w:rFonts w:hint="eastAsia" w:eastAsia="宋体"/>
          <w:sz w:val="28"/>
          <w:szCs w:val="28"/>
        </w:rPr>
        <w:t>):</w:t>
      </w:r>
    </w:p>
    <w:p>
      <w:pPr>
        <w:pStyle w:val="30"/>
        <w:shd w:val="clear" w:color="auto" w:fill="FFFFFF"/>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合同包预算金额：</w:t>
      </w:r>
      <w:r>
        <w:rPr>
          <w:rFonts w:hint="eastAsia" w:eastAsia="宋体"/>
          <w:sz w:val="28"/>
          <w:szCs w:val="28"/>
          <w:lang w:val="en-US" w:eastAsia="zh-CN"/>
        </w:rPr>
        <w:t>542</w:t>
      </w:r>
      <w:r>
        <w:rPr>
          <w:rFonts w:hint="eastAsia" w:eastAsia="宋体"/>
          <w:sz w:val="28"/>
          <w:szCs w:val="28"/>
        </w:rPr>
        <w:t>0000.00元</w:t>
      </w:r>
    </w:p>
    <w:p>
      <w:pPr>
        <w:pStyle w:val="30"/>
        <w:shd w:val="clear" w:color="auto" w:fill="FFFFFF"/>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合同包最高限价：</w:t>
      </w:r>
      <w:r>
        <w:rPr>
          <w:rFonts w:hint="eastAsia" w:eastAsia="宋体"/>
          <w:sz w:val="28"/>
          <w:szCs w:val="28"/>
          <w:lang w:val="en-US" w:eastAsia="zh-CN"/>
        </w:rPr>
        <w:t>439</w:t>
      </w:r>
      <w:r>
        <w:rPr>
          <w:rFonts w:hint="eastAsia" w:eastAsia="宋体"/>
          <w:sz w:val="28"/>
          <w:szCs w:val="28"/>
        </w:rPr>
        <w:t>0000.00元</w:t>
      </w:r>
    </w:p>
    <w:tbl>
      <w:tblPr>
        <w:tblStyle w:val="35"/>
        <w:tblW w:w="9985" w:type="dxa"/>
        <w:jc w:val="center"/>
        <w:tblLayout w:type="fixed"/>
        <w:tblCellMar>
          <w:top w:w="0" w:type="dxa"/>
          <w:left w:w="0" w:type="dxa"/>
          <w:bottom w:w="0" w:type="dxa"/>
          <w:right w:w="0" w:type="dxa"/>
        </w:tblCellMar>
      </w:tblPr>
      <w:tblGrid>
        <w:gridCol w:w="1037"/>
        <w:gridCol w:w="1384"/>
        <w:gridCol w:w="1559"/>
        <w:gridCol w:w="1095"/>
        <w:gridCol w:w="1350"/>
        <w:gridCol w:w="1768"/>
        <w:gridCol w:w="1792"/>
      </w:tblGrid>
      <w:tr>
        <w:tblPrEx>
          <w:tblCellMar>
            <w:top w:w="0" w:type="dxa"/>
            <w:left w:w="0" w:type="dxa"/>
            <w:bottom w:w="0" w:type="dxa"/>
            <w:right w:w="0" w:type="dxa"/>
          </w:tblCellMar>
        </w:tblPrEx>
        <w:trPr>
          <w:trHeight w:val="1498" w:hRule="atLeast"/>
          <w:tblHeader/>
          <w:jc w:val="center"/>
        </w:trPr>
        <w:tc>
          <w:tcPr>
            <w:tcW w:w="10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0"/>
              <w:shd w:val="clear" w:color="auto" w:fill="FFFFFF"/>
              <w:spacing w:before="0" w:beforeAutospacing="0" w:after="0" w:afterAutospacing="0" w:line="360" w:lineRule="auto"/>
              <w:jc w:val="both"/>
              <w:textAlignment w:val="baseline"/>
              <w:rPr>
                <w:rFonts w:eastAsia="宋体"/>
                <w:sz w:val="22"/>
                <w:szCs w:val="22"/>
              </w:rPr>
            </w:pPr>
            <w:r>
              <w:rPr>
                <w:rFonts w:hint="eastAsia" w:eastAsia="宋体"/>
                <w:sz w:val="22"/>
                <w:szCs w:val="22"/>
              </w:rPr>
              <w:t>品目号</w:t>
            </w:r>
          </w:p>
        </w:tc>
        <w:tc>
          <w:tcPr>
            <w:tcW w:w="13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0"/>
              <w:shd w:val="clear" w:color="auto" w:fill="FFFFFF"/>
              <w:spacing w:before="0" w:beforeAutospacing="0" w:after="0" w:afterAutospacing="0" w:line="360" w:lineRule="auto"/>
              <w:ind w:firstLine="456" w:firstLineChars="200"/>
              <w:jc w:val="both"/>
              <w:textAlignment w:val="baseline"/>
              <w:rPr>
                <w:rFonts w:eastAsia="宋体"/>
                <w:sz w:val="22"/>
                <w:szCs w:val="22"/>
              </w:rPr>
            </w:pPr>
            <w:r>
              <w:rPr>
                <w:rFonts w:hint="eastAsia" w:eastAsia="宋体"/>
                <w:sz w:val="22"/>
                <w:szCs w:val="22"/>
              </w:rPr>
              <w:t>品目</w:t>
            </w:r>
          </w:p>
          <w:p>
            <w:pPr>
              <w:pStyle w:val="30"/>
              <w:shd w:val="clear" w:color="auto" w:fill="FFFFFF"/>
              <w:spacing w:before="0" w:beforeAutospacing="0" w:after="0" w:afterAutospacing="0" w:line="360" w:lineRule="auto"/>
              <w:ind w:firstLine="480"/>
              <w:jc w:val="both"/>
              <w:textAlignment w:val="baseline"/>
              <w:rPr>
                <w:rFonts w:eastAsia="宋体"/>
                <w:sz w:val="22"/>
                <w:szCs w:val="22"/>
              </w:rPr>
            </w:pPr>
            <w:r>
              <w:rPr>
                <w:rFonts w:hint="eastAsia" w:eastAsia="宋体"/>
                <w:sz w:val="22"/>
                <w:szCs w:val="22"/>
              </w:rPr>
              <w:t>名称</w:t>
            </w:r>
          </w:p>
        </w:tc>
        <w:tc>
          <w:tcPr>
            <w:tcW w:w="155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0"/>
              <w:shd w:val="clear" w:color="auto" w:fill="FFFFFF"/>
              <w:spacing w:before="0" w:beforeAutospacing="0" w:after="0" w:afterAutospacing="0" w:line="360" w:lineRule="auto"/>
              <w:jc w:val="both"/>
              <w:textAlignment w:val="baseline"/>
              <w:rPr>
                <w:rFonts w:eastAsia="宋体"/>
                <w:sz w:val="22"/>
                <w:szCs w:val="22"/>
              </w:rPr>
            </w:pPr>
            <w:r>
              <w:rPr>
                <w:rFonts w:hint="eastAsia" w:eastAsia="宋体"/>
                <w:sz w:val="22"/>
                <w:szCs w:val="22"/>
              </w:rPr>
              <w:t>采购标的</w:t>
            </w:r>
          </w:p>
        </w:tc>
        <w:tc>
          <w:tcPr>
            <w:tcW w:w="10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0"/>
              <w:shd w:val="clear" w:color="auto" w:fill="FFFFFF"/>
              <w:spacing w:before="0" w:beforeAutospacing="0" w:after="0" w:afterAutospacing="0" w:line="360" w:lineRule="auto"/>
              <w:jc w:val="both"/>
              <w:textAlignment w:val="baseline"/>
              <w:rPr>
                <w:rFonts w:eastAsia="宋体"/>
                <w:sz w:val="22"/>
                <w:szCs w:val="22"/>
              </w:rPr>
            </w:pPr>
            <w:r>
              <w:rPr>
                <w:rFonts w:hint="eastAsia" w:eastAsia="宋体"/>
                <w:sz w:val="22"/>
                <w:szCs w:val="22"/>
              </w:rPr>
              <w:t>数量</w:t>
            </w:r>
          </w:p>
          <w:p>
            <w:pPr>
              <w:pStyle w:val="30"/>
              <w:shd w:val="clear" w:color="auto" w:fill="FFFFFF"/>
              <w:spacing w:before="0" w:beforeAutospacing="0" w:after="0" w:afterAutospacing="0" w:line="360" w:lineRule="auto"/>
              <w:jc w:val="both"/>
              <w:textAlignment w:val="baseline"/>
              <w:rPr>
                <w:rFonts w:eastAsia="宋体"/>
                <w:sz w:val="22"/>
                <w:szCs w:val="22"/>
              </w:rPr>
            </w:pPr>
            <w:r>
              <w:rPr>
                <w:rFonts w:hint="eastAsia" w:eastAsia="宋体"/>
                <w:sz w:val="22"/>
                <w:szCs w:val="22"/>
              </w:rPr>
              <w:t>（单位）</w:t>
            </w:r>
          </w:p>
        </w:tc>
        <w:tc>
          <w:tcPr>
            <w:tcW w:w="13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0"/>
              <w:shd w:val="clear" w:color="auto" w:fill="FFFFFF"/>
              <w:spacing w:before="0" w:beforeAutospacing="0" w:after="0" w:afterAutospacing="0" w:line="360" w:lineRule="auto"/>
              <w:jc w:val="both"/>
              <w:textAlignment w:val="baseline"/>
              <w:rPr>
                <w:rFonts w:eastAsia="宋体"/>
                <w:sz w:val="22"/>
                <w:szCs w:val="22"/>
              </w:rPr>
            </w:pPr>
            <w:r>
              <w:rPr>
                <w:rFonts w:hint="eastAsia" w:eastAsia="宋体"/>
                <w:sz w:val="22"/>
                <w:szCs w:val="22"/>
              </w:rPr>
              <w:t>技术规格、参数及要求</w:t>
            </w:r>
          </w:p>
        </w:tc>
        <w:tc>
          <w:tcPr>
            <w:tcW w:w="17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0"/>
              <w:shd w:val="clear" w:color="auto" w:fill="FFFFFF"/>
              <w:spacing w:before="0" w:beforeAutospacing="0" w:after="0" w:afterAutospacing="0" w:line="360" w:lineRule="auto"/>
              <w:jc w:val="both"/>
              <w:textAlignment w:val="baseline"/>
              <w:rPr>
                <w:rFonts w:eastAsia="宋体"/>
                <w:sz w:val="22"/>
                <w:szCs w:val="22"/>
              </w:rPr>
            </w:pPr>
            <w:r>
              <w:rPr>
                <w:rFonts w:hint="eastAsia" w:eastAsia="宋体"/>
                <w:sz w:val="22"/>
                <w:szCs w:val="22"/>
              </w:rPr>
              <w:t>品目预算(元)</w:t>
            </w:r>
          </w:p>
        </w:tc>
        <w:tc>
          <w:tcPr>
            <w:tcW w:w="17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0"/>
              <w:shd w:val="clear" w:color="auto" w:fill="FFFFFF"/>
              <w:spacing w:before="0" w:beforeAutospacing="0" w:after="0" w:afterAutospacing="0" w:line="360" w:lineRule="auto"/>
              <w:jc w:val="both"/>
              <w:textAlignment w:val="baseline"/>
              <w:rPr>
                <w:rFonts w:eastAsia="宋体"/>
                <w:sz w:val="22"/>
                <w:szCs w:val="22"/>
              </w:rPr>
            </w:pPr>
            <w:r>
              <w:rPr>
                <w:rFonts w:hint="eastAsia" w:eastAsia="宋体"/>
                <w:sz w:val="22"/>
                <w:szCs w:val="22"/>
              </w:rPr>
              <w:t>最高限价(元)</w:t>
            </w:r>
          </w:p>
        </w:tc>
      </w:tr>
      <w:tr>
        <w:tblPrEx>
          <w:tblCellMar>
            <w:top w:w="0" w:type="dxa"/>
            <w:left w:w="0" w:type="dxa"/>
            <w:bottom w:w="0" w:type="dxa"/>
            <w:right w:w="0" w:type="dxa"/>
          </w:tblCellMar>
        </w:tblPrEx>
        <w:trPr>
          <w:trHeight w:val="1170" w:hRule="atLeast"/>
          <w:jc w:val="center"/>
        </w:trPr>
        <w:tc>
          <w:tcPr>
            <w:tcW w:w="10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0"/>
              <w:shd w:val="clear" w:color="auto" w:fill="FFFFFF"/>
              <w:spacing w:before="0" w:beforeAutospacing="0" w:after="0" w:afterAutospacing="0" w:line="360" w:lineRule="auto"/>
              <w:jc w:val="center"/>
              <w:textAlignment w:val="baseline"/>
              <w:rPr>
                <w:rFonts w:eastAsia="宋体"/>
                <w:sz w:val="22"/>
                <w:szCs w:val="22"/>
              </w:rPr>
            </w:pPr>
            <w:r>
              <w:rPr>
                <w:rFonts w:hint="eastAsia" w:eastAsia="宋体"/>
                <w:sz w:val="22"/>
                <w:szCs w:val="22"/>
              </w:rPr>
              <w:t>1-1</w:t>
            </w:r>
          </w:p>
        </w:tc>
        <w:tc>
          <w:tcPr>
            <w:tcW w:w="13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0"/>
              <w:shd w:val="clear" w:color="auto" w:fill="FFFFFF"/>
              <w:spacing w:before="0" w:beforeAutospacing="0" w:after="0" w:afterAutospacing="0" w:line="360" w:lineRule="auto"/>
              <w:jc w:val="both"/>
              <w:textAlignment w:val="baseline"/>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医用内窥镜</w:t>
            </w:r>
          </w:p>
        </w:tc>
        <w:tc>
          <w:tcPr>
            <w:tcW w:w="155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0"/>
              <w:shd w:val="clear" w:color="auto" w:fill="FFFFFF"/>
              <w:spacing w:before="0" w:beforeAutospacing="0" w:after="0" w:afterAutospacing="0" w:line="360" w:lineRule="auto"/>
              <w:jc w:val="both"/>
              <w:textAlignment w:val="baseline"/>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高清关节镜系统</w:t>
            </w:r>
          </w:p>
        </w:tc>
        <w:tc>
          <w:tcPr>
            <w:tcW w:w="10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0"/>
              <w:shd w:val="clear" w:color="auto" w:fill="FFFFFF"/>
              <w:spacing w:before="0" w:beforeAutospacing="0" w:after="0" w:afterAutospacing="0" w:line="360" w:lineRule="auto"/>
              <w:jc w:val="both"/>
              <w:textAlignment w:val="baseline"/>
              <w:rPr>
                <w:rFonts w:hint="eastAsia" w:ascii="宋体" w:hAnsi="宋体" w:eastAsia="宋体" w:cs="宋体"/>
                <w:sz w:val="22"/>
                <w:szCs w:val="22"/>
              </w:rPr>
            </w:pPr>
            <w:r>
              <w:rPr>
                <w:rFonts w:hint="eastAsia" w:ascii="宋体" w:hAnsi="宋体" w:eastAsia="宋体" w:cs="宋体"/>
                <w:sz w:val="22"/>
                <w:szCs w:val="22"/>
                <w:lang w:val="en-US" w:eastAsia="zh-CN"/>
              </w:rPr>
              <w:t>1（</w:t>
            </w:r>
            <w:r>
              <w:rPr>
                <w:rFonts w:hint="eastAsia" w:eastAsia="宋体" w:cs="宋体"/>
                <w:sz w:val="22"/>
                <w:szCs w:val="22"/>
                <w:lang w:val="en-US" w:eastAsia="zh-CN"/>
              </w:rPr>
              <w:t>套</w:t>
            </w:r>
            <w:r>
              <w:rPr>
                <w:rFonts w:hint="eastAsia" w:ascii="宋体" w:hAnsi="宋体" w:eastAsia="宋体" w:cs="宋体"/>
                <w:sz w:val="22"/>
                <w:szCs w:val="22"/>
                <w:lang w:val="en-US" w:eastAsia="zh-CN"/>
              </w:rPr>
              <w:t>）</w:t>
            </w:r>
          </w:p>
        </w:tc>
        <w:tc>
          <w:tcPr>
            <w:tcW w:w="13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0"/>
              <w:shd w:val="clear" w:color="auto" w:fill="FFFFFF"/>
              <w:spacing w:before="0" w:beforeAutospacing="0" w:after="0" w:afterAutospacing="0" w:line="360" w:lineRule="auto"/>
              <w:jc w:val="both"/>
              <w:textAlignment w:val="baseline"/>
              <w:rPr>
                <w:rFonts w:eastAsia="宋体"/>
                <w:sz w:val="22"/>
                <w:szCs w:val="22"/>
              </w:rPr>
            </w:pPr>
            <w:r>
              <w:rPr>
                <w:rFonts w:hint="eastAsia" w:eastAsia="宋体"/>
                <w:sz w:val="22"/>
                <w:szCs w:val="22"/>
              </w:rPr>
              <w:t>详见采购文件</w:t>
            </w:r>
          </w:p>
        </w:tc>
        <w:tc>
          <w:tcPr>
            <w:tcW w:w="17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0"/>
              <w:shd w:val="clear" w:color="auto" w:fill="FFFFFF"/>
              <w:spacing w:before="0" w:beforeAutospacing="0" w:after="0" w:afterAutospacing="0" w:line="360" w:lineRule="auto"/>
              <w:jc w:val="both"/>
              <w:textAlignment w:val="baseline"/>
              <w:rPr>
                <w:rFonts w:eastAsia="宋体"/>
                <w:sz w:val="22"/>
                <w:szCs w:val="22"/>
              </w:rPr>
            </w:pPr>
            <w:r>
              <w:rPr>
                <w:rFonts w:hint="eastAsia" w:eastAsia="宋体"/>
                <w:sz w:val="22"/>
                <w:szCs w:val="22"/>
                <w:lang w:val="en-US" w:eastAsia="zh-CN"/>
              </w:rPr>
              <w:t>3420000.00</w:t>
            </w:r>
          </w:p>
        </w:tc>
        <w:tc>
          <w:tcPr>
            <w:tcW w:w="17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0"/>
              <w:shd w:val="clear" w:color="auto" w:fill="FFFFFF"/>
              <w:spacing w:before="0" w:beforeAutospacing="0" w:after="0" w:afterAutospacing="0" w:line="360" w:lineRule="auto"/>
              <w:jc w:val="both"/>
              <w:textAlignment w:val="baseline"/>
              <w:rPr>
                <w:rFonts w:eastAsia="宋体"/>
                <w:sz w:val="22"/>
                <w:szCs w:val="22"/>
              </w:rPr>
            </w:pPr>
            <w:r>
              <w:rPr>
                <w:rFonts w:hint="eastAsia" w:eastAsia="宋体"/>
                <w:sz w:val="22"/>
                <w:szCs w:val="22"/>
                <w:lang w:val="en-US" w:eastAsia="zh-CN"/>
              </w:rPr>
              <w:t>2500000.00</w:t>
            </w:r>
          </w:p>
        </w:tc>
      </w:tr>
      <w:tr>
        <w:tblPrEx>
          <w:tblCellMar>
            <w:top w:w="0" w:type="dxa"/>
            <w:left w:w="0" w:type="dxa"/>
            <w:bottom w:w="0" w:type="dxa"/>
            <w:right w:w="0" w:type="dxa"/>
          </w:tblCellMar>
        </w:tblPrEx>
        <w:trPr>
          <w:trHeight w:val="1170" w:hRule="atLeast"/>
          <w:jc w:val="center"/>
        </w:trPr>
        <w:tc>
          <w:tcPr>
            <w:tcW w:w="10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0"/>
              <w:shd w:val="clear" w:color="auto" w:fill="FFFFFF"/>
              <w:spacing w:before="0" w:beforeAutospacing="0" w:after="0" w:afterAutospacing="0" w:line="360" w:lineRule="auto"/>
              <w:jc w:val="center"/>
              <w:textAlignment w:val="baseline"/>
              <w:rPr>
                <w:rFonts w:hint="default" w:eastAsia="宋体"/>
                <w:sz w:val="22"/>
                <w:szCs w:val="22"/>
                <w:lang w:val="en-US" w:eastAsia="zh-CN"/>
              </w:rPr>
            </w:pPr>
            <w:r>
              <w:rPr>
                <w:rFonts w:hint="eastAsia" w:eastAsia="宋体"/>
                <w:sz w:val="22"/>
                <w:szCs w:val="22"/>
                <w:lang w:val="en-US" w:eastAsia="zh-CN"/>
              </w:rPr>
              <w:t>1-2</w:t>
            </w:r>
          </w:p>
        </w:tc>
        <w:tc>
          <w:tcPr>
            <w:tcW w:w="13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0"/>
              <w:shd w:val="clear" w:color="auto" w:fill="FFFFFF"/>
              <w:spacing w:before="0" w:beforeAutospacing="0" w:after="0" w:afterAutospacing="0" w:line="360" w:lineRule="auto"/>
              <w:jc w:val="both"/>
              <w:textAlignment w:val="baseline"/>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医用内窥镜</w:t>
            </w:r>
          </w:p>
        </w:tc>
        <w:tc>
          <w:tcPr>
            <w:tcW w:w="155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0"/>
              <w:shd w:val="clear" w:color="auto" w:fill="FFFFFF"/>
              <w:spacing w:before="0" w:beforeAutospacing="0" w:after="0" w:afterAutospacing="0" w:line="360" w:lineRule="auto"/>
              <w:jc w:val="both"/>
              <w:textAlignment w:val="baseline"/>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脊柱内镜系统</w:t>
            </w:r>
          </w:p>
        </w:tc>
        <w:tc>
          <w:tcPr>
            <w:tcW w:w="10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0"/>
              <w:shd w:val="clear" w:color="auto" w:fill="FFFFFF"/>
              <w:spacing w:before="0" w:beforeAutospacing="0" w:after="0" w:afterAutospacing="0" w:line="360" w:lineRule="auto"/>
              <w:jc w:val="both"/>
              <w:textAlignment w:val="baseline"/>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w:t>
            </w:r>
            <w:r>
              <w:rPr>
                <w:rFonts w:hint="eastAsia" w:eastAsia="宋体" w:cs="宋体"/>
                <w:sz w:val="22"/>
                <w:szCs w:val="22"/>
                <w:lang w:val="en-US" w:eastAsia="zh-CN"/>
              </w:rPr>
              <w:t>套</w:t>
            </w:r>
            <w:r>
              <w:rPr>
                <w:rFonts w:hint="eastAsia" w:ascii="宋体" w:hAnsi="宋体" w:eastAsia="宋体" w:cs="宋体"/>
                <w:sz w:val="22"/>
                <w:szCs w:val="22"/>
                <w:lang w:val="en-US" w:eastAsia="zh-CN"/>
              </w:rPr>
              <w:t>）</w:t>
            </w:r>
          </w:p>
        </w:tc>
        <w:tc>
          <w:tcPr>
            <w:tcW w:w="13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0"/>
              <w:shd w:val="clear" w:color="auto" w:fill="FFFFFF"/>
              <w:spacing w:before="0" w:beforeAutospacing="0" w:after="0" w:afterAutospacing="0" w:line="360" w:lineRule="auto"/>
              <w:jc w:val="both"/>
              <w:textAlignment w:val="baseline"/>
              <w:rPr>
                <w:rFonts w:hint="eastAsia" w:eastAsia="宋体"/>
                <w:sz w:val="22"/>
                <w:szCs w:val="22"/>
              </w:rPr>
            </w:pPr>
            <w:r>
              <w:rPr>
                <w:rFonts w:hint="eastAsia" w:eastAsia="宋体"/>
                <w:sz w:val="22"/>
                <w:szCs w:val="22"/>
              </w:rPr>
              <w:t>详见采购文件</w:t>
            </w:r>
          </w:p>
        </w:tc>
        <w:tc>
          <w:tcPr>
            <w:tcW w:w="17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0"/>
              <w:shd w:val="clear" w:color="auto" w:fill="FFFFFF"/>
              <w:spacing w:before="0" w:beforeAutospacing="0" w:after="0" w:afterAutospacing="0" w:line="360" w:lineRule="auto"/>
              <w:jc w:val="both"/>
              <w:textAlignment w:val="baseline"/>
              <w:rPr>
                <w:rFonts w:hint="default" w:eastAsia="宋体"/>
                <w:sz w:val="22"/>
                <w:szCs w:val="22"/>
                <w:lang w:val="en-US" w:eastAsia="zh-CN"/>
              </w:rPr>
            </w:pPr>
            <w:r>
              <w:rPr>
                <w:rFonts w:hint="eastAsia" w:eastAsia="宋体"/>
                <w:sz w:val="22"/>
                <w:szCs w:val="22"/>
                <w:lang w:val="en-US" w:eastAsia="zh-CN"/>
              </w:rPr>
              <w:t>1300000.00</w:t>
            </w:r>
          </w:p>
        </w:tc>
        <w:tc>
          <w:tcPr>
            <w:tcW w:w="17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0"/>
              <w:shd w:val="clear" w:color="auto" w:fill="FFFFFF"/>
              <w:spacing w:before="0" w:beforeAutospacing="0" w:after="0" w:afterAutospacing="0" w:line="360" w:lineRule="auto"/>
              <w:jc w:val="both"/>
              <w:textAlignment w:val="baseline"/>
              <w:rPr>
                <w:rFonts w:hint="eastAsia" w:eastAsia="宋体"/>
                <w:sz w:val="22"/>
                <w:szCs w:val="22"/>
              </w:rPr>
            </w:pPr>
            <w:r>
              <w:rPr>
                <w:rFonts w:hint="eastAsia" w:eastAsia="宋体"/>
                <w:sz w:val="22"/>
                <w:szCs w:val="22"/>
                <w:lang w:val="en-US" w:eastAsia="zh-CN"/>
              </w:rPr>
              <w:t>1230000.00</w:t>
            </w:r>
          </w:p>
        </w:tc>
      </w:tr>
      <w:tr>
        <w:tblPrEx>
          <w:tblCellMar>
            <w:top w:w="0" w:type="dxa"/>
            <w:left w:w="0" w:type="dxa"/>
            <w:bottom w:w="0" w:type="dxa"/>
            <w:right w:w="0" w:type="dxa"/>
          </w:tblCellMar>
        </w:tblPrEx>
        <w:trPr>
          <w:trHeight w:val="1170" w:hRule="atLeast"/>
          <w:jc w:val="center"/>
        </w:trPr>
        <w:tc>
          <w:tcPr>
            <w:tcW w:w="10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0"/>
              <w:shd w:val="clear" w:color="auto" w:fill="FFFFFF"/>
              <w:spacing w:before="0" w:beforeAutospacing="0" w:after="0" w:afterAutospacing="0" w:line="360" w:lineRule="auto"/>
              <w:jc w:val="center"/>
              <w:textAlignment w:val="baseline"/>
              <w:rPr>
                <w:rFonts w:hint="default" w:eastAsia="宋体"/>
                <w:sz w:val="22"/>
                <w:szCs w:val="22"/>
                <w:lang w:val="en-US" w:eastAsia="zh-CN"/>
              </w:rPr>
            </w:pPr>
            <w:r>
              <w:rPr>
                <w:rFonts w:hint="eastAsia" w:eastAsia="宋体"/>
                <w:sz w:val="22"/>
                <w:szCs w:val="22"/>
                <w:lang w:val="en-US" w:eastAsia="zh-CN"/>
              </w:rPr>
              <w:t>1-3</w:t>
            </w:r>
          </w:p>
        </w:tc>
        <w:tc>
          <w:tcPr>
            <w:tcW w:w="13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0"/>
              <w:shd w:val="clear" w:color="auto" w:fill="FFFFFF"/>
              <w:spacing w:before="0" w:beforeAutospacing="0" w:after="0" w:afterAutospacing="0" w:line="360" w:lineRule="auto"/>
              <w:jc w:val="both"/>
              <w:textAlignment w:val="baseline"/>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手术器械</w:t>
            </w:r>
          </w:p>
        </w:tc>
        <w:tc>
          <w:tcPr>
            <w:tcW w:w="155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0"/>
              <w:shd w:val="clear" w:color="auto" w:fill="FFFFFF"/>
              <w:spacing w:before="0" w:beforeAutospacing="0" w:after="0" w:afterAutospacing="0" w:line="360" w:lineRule="auto"/>
              <w:jc w:val="both"/>
              <w:textAlignment w:val="baseline"/>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创伤综合动力系统</w:t>
            </w:r>
          </w:p>
        </w:tc>
        <w:tc>
          <w:tcPr>
            <w:tcW w:w="10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0"/>
              <w:shd w:val="clear" w:color="auto" w:fill="FFFFFF"/>
              <w:spacing w:before="0" w:beforeAutospacing="0" w:after="0" w:afterAutospacing="0" w:line="360" w:lineRule="auto"/>
              <w:jc w:val="both"/>
              <w:textAlignment w:val="baseline"/>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w:t>
            </w:r>
            <w:r>
              <w:rPr>
                <w:rFonts w:hint="eastAsia" w:eastAsia="宋体" w:cs="宋体"/>
                <w:sz w:val="22"/>
                <w:szCs w:val="22"/>
                <w:lang w:val="en-US" w:eastAsia="zh-CN"/>
              </w:rPr>
              <w:t>套</w:t>
            </w:r>
            <w:r>
              <w:rPr>
                <w:rFonts w:hint="eastAsia" w:ascii="宋体" w:hAnsi="宋体" w:eastAsia="宋体" w:cs="宋体"/>
                <w:sz w:val="22"/>
                <w:szCs w:val="22"/>
                <w:lang w:val="en-US" w:eastAsia="zh-CN"/>
              </w:rPr>
              <w:t>）</w:t>
            </w:r>
          </w:p>
        </w:tc>
        <w:tc>
          <w:tcPr>
            <w:tcW w:w="13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0"/>
              <w:shd w:val="clear" w:color="auto" w:fill="FFFFFF"/>
              <w:spacing w:before="0" w:beforeAutospacing="0" w:after="0" w:afterAutospacing="0" w:line="360" w:lineRule="auto"/>
              <w:jc w:val="both"/>
              <w:textAlignment w:val="baseline"/>
              <w:rPr>
                <w:rFonts w:hint="eastAsia" w:eastAsia="宋体"/>
                <w:sz w:val="22"/>
                <w:szCs w:val="22"/>
              </w:rPr>
            </w:pPr>
            <w:r>
              <w:rPr>
                <w:rFonts w:hint="eastAsia" w:eastAsia="宋体"/>
                <w:sz w:val="22"/>
                <w:szCs w:val="22"/>
              </w:rPr>
              <w:t>详见采购文件</w:t>
            </w:r>
          </w:p>
        </w:tc>
        <w:tc>
          <w:tcPr>
            <w:tcW w:w="17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0"/>
              <w:shd w:val="clear" w:color="auto" w:fill="FFFFFF"/>
              <w:spacing w:before="0" w:beforeAutospacing="0" w:after="0" w:afterAutospacing="0" w:line="360" w:lineRule="auto"/>
              <w:jc w:val="both"/>
              <w:textAlignment w:val="baseline"/>
              <w:rPr>
                <w:rFonts w:hint="default" w:eastAsia="宋体"/>
                <w:sz w:val="22"/>
                <w:szCs w:val="22"/>
                <w:lang w:val="en-US" w:eastAsia="zh-CN"/>
              </w:rPr>
            </w:pPr>
            <w:r>
              <w:rPr>
                <w:rFonts w:hint="eastAsia" w:eastAsia="宋体"/>
                <w:sz w:val="22"/>
                <w:szCs w:val="22"/>
                <w:lang w:val="en-US" w:eastAsia="zh-CN"/>
              </w:rPr>
              <w:t>700000.00</w:t>
            </w:r>
          </w:p>
        </w:tc>
        <w:tc>
          <w:tcPr>
            <w:tcW w:w="17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0"/>
              <w:shd w:val="clear" w:color="auto" w:fill="FFFFFF"/>
              <w:spacing w:before="0" w:beforeAutospacing="0" w:after="0" w:afterAutospacing="0" w:line="360" w:lineRule="auto"/>
              <w:jc w:val="both"/>
              <w:textAlignment w:val="baseline"/>
              <w:rPr>
                <w:rFonts w:hint="default" w:eastAsia="宋体"/>
                <w:sz w:val="22"/>
                <w:szCs w:val="22"/>
                <w:lang w:val="en-US" w:eastAsia="zh-CN"/>
              </w:rPr>
            </w:pPr>
            <w:r>
              <w:rPr>
                <w:rFonts w:hint="eastAsia" w:eastAsia="宋体"/>
                <w:sz w:val="22"/>
                <w:szCs w:val="22"/>
                <w:lang w:val="en-US" w:eastAsia="zh-CN"/>
              </w:rPr>
              <w:t>660000.00</w:t>
            </w:r>
          </w:p>
        </w:tc>
      </w:tr>
    </w:tbl>
    <w:p>
      <w:pPr>
        <w:widowControl w:val="0"/>
        <w:spacing w:line="360" w:lineRule="auto"/>
        <w:ind w:firstLine="576" w:firstLineChars="200"/>
        <w:rPr>
          <w:rFonts w:ascii="宋体" w:hAnsi="宋体" w:eastAsia="宋体" w:cs="宋体"/>
          <w:sz w:val="28"/>
          <w:szCs w:val="28"/>
        </w:rPr>
      </w:pPr>
      <w:r>
        <w:rPr>
          <w:rFonts w:hint="eastAsia" w:ascii="宋体" w:hAnsi="宋体" w:eastAsia="宋体" w:cs="宋体"/>
          <w:sz w:val="28"/>
          <w:szCs w:val="28"/>
        </w:rPr>
        <w:t>本合同包不接受联合体投标</w:t>
      </w:r>
    </w:p>
    <w:p>
      <w:pPr>
        <w:widowControl w:val="0"/>
        <w:spacing w:line="360" w:lineRule="auto"/>
        <w:ind w:firstLine="576" w:firstLineChars="200"/>
        <w:rPr>
          <w:rFonts w:ascii="宋体" w:hAnsi="宋体" w:eastAsia="宋体" w:cs="宋体"/>
          <w:sz w:val="28"/>
          <w:szCs w:val="28"/>
        </w:rPr>
      </w:pPr>
      <w:r>
        <w:rPr>
          <w:rFonts w:hint="eastAsia" w:ascii="宋体" w:hAnsi="宋体" w:eastAsia="宋体" w:cs="宋体"/>
          <w:sz w:val="28"/>
          <w:szCs w:val="28"/>
        </w:rPr>
        <w:t>合同履行期限：自合同签订后到该项目服务期结束（具体服务起止日期可随合同签订时间相应顺延）</w:t>
      </w:r>
    </w:p>
    <w:p>
      <w:pPr>
        <w:pStyle w:val="6"/>
        <w:keepNext w:val="0"/>
        <w:numPr>
          <w:ilvl w:val="3"/>
          <w:numId w:val="0"/>
        </w:numPr>
        <w:shd w:val="clear" w:color="auto" w:fill="FFFFFF"/>
        <w:spacing w:before="150" w:after="0" w:line="360" w:lineRule="auto"/>
        <w:textAlignment w:val="baseline"/>
        <w:rPr>
          <w:rFonts w:ascii="宋体" w:hAnsi="宋体" w:eastAsia="宋体" w:cs="宋体"/>
          <w:b w:val="0"/>
          <w:bCs w:val="0"/>
        </w:rPr>
      </w:pPr>
      <w:r>
        <w:rPr>
          <w:rFonts w:hint="eastAsia" w:ascii="宋体" w:hAnsi="宋体" w:eastAsia="宋体" w:cs="宋体"/>
          <w:b w:val="0"/>
          <w:bCs w:val="0"/>
        </w:rPr>
        <w:t>二、申请人的资格要求：</w:t>
      </w:r>
    </w:p>
    <w:p>
      <w:pPr>
        <w:pStyle w:val="30"/>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1.满足《中华人民共和国政府釆购法》第二十二条规定;</w:t>
      </w:r>
    </w:p>
    <w:p>
      <w:pPr>
        <w:pStyle w:val="30"/>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2.落实政府采购政策需满足的资格要求：</w:t>
      </w:r>
    </w:p>
    <w:p>
      <w:pPr>
        <w:pStyle w:val="30"/>
        <w:spacing w:before="0" w:beforeAutospacing="0" w:after="0" w:afterAutospacing="0" w:line="360" w:lineRule="auto"/>
        <w:jc w:val="both"/>
        <w:textAlignment w:val="baseline"/>
        <w:rPr>
          <w:rFonts w:eastAsia="宋体"/>
          <w:sz w:val="28"/>
          <w:szCs w:val="28"/>
        </w:rPr>
      </w:pPr>
      <w:r>
        <w:rPr>
          <w:rFonts w:hint="eastAsia" w:eastAsia="宋体"/>
          <w:sz w:val="28"/>
          <w:szCs w:val="28"/>
        </w:rPr>
        <w:t>合同包1(</w:t>
      </w:r>
      <w:r>
        <w:rPr>
          <w:rFonts w:hint="eastAsia" w:eastAsia="宋体"/>
          <w:sz w:val="28"/>
          <w:szCs w:val="28"/>
          <w:lang w:eastAsia="zh-CN"/>
        </w:rPr>
        <w:t>高清关节镜系统等设备一批采购项目</w:t>
      </w:r>
      <w:r>
        <w:rPr>
          <w:rFonts w:hint="eastAsia" w:eastAsia="宋体"/>
          <w:sz w:val="28"/>
          <w:szCs w:val="28"/>
        </w:rPr>
        <w:t>)落实政府采购政策需满足的资格要求如下:</w:t>
      </w:r>
    </w:p>
    <w:p>
      <w:pPr>
        <w:pStyle w:val="30"/>
        <w:spacing w:before="0" w:beforeAutospacing="0" w:after="0" w:afterAutospacing="0" w:line="360" w:lineRule="auto"/>
        <w:jc w:val="both"/>
        <w:textAlignment w:val="baseline"/>
        <w:rPr>
          <w:rFonts w:eastAsia="宋体"/>
          <w:sz w:val="28"/>
          <w:szCs w:val="28"/>
        </w:rPr>
      </w:pPr>
      <w:r>
        <w:rPr>
          <w:rFonts w:hint="eastAsia" w:eastAsia="宋体"/>
          <w:sz w:val="28"/>
          <w:szCs w:val="28"/>
        </w:rPr>
        <w:t>（1）《政府采购促进中小企业发展管理办法》（财库〔2020〕46号）； </w:t>
      </w:r>
    </w:p>
    <w:p>
      <w:pPr>
        <w:pStyle w:val="30"/>
        <w:spacing w:before="0" w:beforeAutospacing="0" w:after="0" w:afterAutospacing="0" w:line="360" w:lineRule="auto"/>
        <w:jc w:val="both"/>
        <w:textAlignment w:val="baseline"/>
        <w:rPr>
          <w:rFonts w:eastAsia="宋体"/>
          <w:sz w:val="28"/>
          <w:szCs w:val="28"/>
        </w:rPr>
      </w:pPr>
      <w:r>
        <w:rPr>
          <w:rFonts w:hint="eastAsia" w:eastAsia="宋体"/>
          <w:sz w:val="28"/>
          <w:szCs w:val="28"/>
        </w:rPr>
        <w:t>（2）《财政部 司法部关于政府采购支持监狱企业发展有关问题的通知》（财库〔2014〕68号）；</w:t>
      </w:r>
    </w:p>
    <w:p>
      <w:pPr>
        <w:pStyle w:val="30"/>
        <w:spacing w:before="0" w:beforeAutospacing="0" w:after="0" w:afterAutospacing="0" w:line="360" w:lineRule="auto"/>
        <w:jc w:val="both"/>
        <w:textAlignment w:val="baseline"/>
        <w:rPr>
          <w:rFonts w:eastAsia="宋体"/>
          <w:sz w:val="28"/>
          <w:szCs w:val="28"/>
        </w:rPr>
      </w:pPr>
      <w:r>
        <w:rPr>
          <w:rFonts w:hint="eastAsia" w:eastAsia="宋体"/>
          <w:sz w:val="28"/>
          <w:szCs w:val="28"/>
        </w:rPr>
        <w:t>（3）《国务院办公厅关于建立政府强制采购节能产品制度的通知》（国办发〔2007〕51号）；</w:t>
      </w:r>
    </w:p>
    <w:p>
      <w:pPr>
        <w:pStyle w:val="30"/>
        <w:spacing w:before="0" w:beforeAutospacing="0" w:after="0" w:afterAutospacing="0" w:line="360" w:lineRule="auto"/>
        <w:jc w:val="both"/>
        <w:textAlignment w:val="baseline"/>
        <w:rPr>
          <w:rFonts w:eastAsia="宋体"/>
          <w:sz w:val="28"/>
          <w:szCs w:val="28"/>
        </w:rPr>
      </w:pPr>
      <w:r>
        <w:rPr>
          <w:rFonts w:hint="eastAsia" w:eastAsia="宋体"/>
          <w:sz w:val="28"/>
          <w:szCs w:val="28"/>
        </w:rPr>
        <w:t>（4）《财政部 国家发展改革委关于印发〈节能产品政府采购实施意见〉的通知》（财库〔2004〕185号）；</w:t>
      </w:r>
    </w:p>
    <w:p>
      <w:pPr>
        <w:pStyle w:val="30"/>
        <w:spacing w:before="0" w:beforeAutospacing="0" w:after="0" w:afterAutospacing="0" w:line="360" w:lineRule="auto"/>
        <w:jc w:val="both"/>
        <w:textAlignment w:val="baseline"/>
        <w:rPr>
          <w:rFonts w:eastAsia="宋体"/>
          <w:sz w:val="28"/>
          <w:szCs w:val="28"/>
        </w:rPr>
      </w:pPr>
      <w:r>
        <w:rPr>
          <w:rFonts w:hint="eastAsia" w:eastAsia="宋体"/>
          <w:sz w:val="28"/>
          <w:szCs w:val="28"/>
        </w:rPr>
        <w:t>（5）《财政部环保总局关于环境标志产品政府采购实施的意见》（财库〔2006〕90号</w:t>
      </w:r>
      <w:r>
        <w:rPr>
          <w:rFonts w:hint="eastAsia" w:eastAsia="宋体"/>
          <w:sz w:val="28"/>
          <w:szCs w:val="28"/>
          <w:lang w:eastAsia="zh-CN"/>
        </w:rPr>
        <w:t>）</w:t>
      </w:r>
      <w:r>
        <w:rPr>
          <w:rFonts w:hint="eastAsia" w:eastAsia="宋体"/>
          <w:sz w:val="28"/>
          <w:szCs w:val="28"/>
        </w:rPr>
        <w:t>；</w:t>
      </w:r>
    </w:p>
    <w:p>
      <w:pPr>
        <w:pStyle w:val="30"/>
        <w:spacing w:before="0" w:beforeAutospacing="0" w:after="0" w:afterAutospacing="0" w:line="360" w:lineRule="auto"/>
        <w:jc w:val="both"/>
        <w:textAlignment w:val="baseline"/>
        <w:rPr>
          <w:rFonts w:hint="eastAsia" w:eastAsia="宋体"/>
          <w:sz w:val="28"/>
          <w:szCs w:val="28"/>
          <w:lang w:eastAsia="zh-CN"/>
        </w:rPr>
      </w:pPr>
      <w:r>
        <w:rPr>
          <w:rFonts w:hint="eastAsia" w:eastAsia="宋体"/>
          <w:sz w:val="28"/>
          <w:szCs w:val="28"/>
        </w:rPr>
        <w:t>（6）《三部门联合发布关于促进残疾人就业政府采购政策的通知》（财库〔2017〕141号）</w:t>
      </w:r>
      <w:r>
        <w:rPr>
          <w:rFonts w:hint="eastAsia" w:eastAsia="宋体"/>
          <w:sz w:val="28"/>
          <w:szCs w:val="28"/>
          <w:lang w:eastAsia="zh-CN"/>
        </w:rPr>
        <w:t>；</w:t>
      </w:r>
    </w:p>
    <w:p>
      <w:pPr>
        <w:pStyle w:val="30"/>
        <w:spacing w:before="0" w:beforeAutospacing="0" w:after="0" w:afterAutospacing="0" w:line="360" w:lineRule="auto"/>
        <w:jc w:val="both"/>
        <w:textAlignment w:val="baseline"/>
        <w:rPr>
          <w:rFonts w:eastAsia="宋体"/>
          <w:sz w:val="28"/>
          <w:szCs w:val="28"/>
        </w:rPr>
      </w:pPr>
      <w:r>
        <w:rPr>
          <w:rFonts w:hint="eastAsia" w:eastAsia="宋体"/>
          <w:sz w:val="28"/>
          <w:szCs w:val="28"/>
        </w:rPr>
        <w:t>（7）《财政部 发展改革委 生态环境部 市场监管总局关于调整优化节能产品、环境标志产品政府采购执行机制的通知》（财库〔2019〕9号）；</w:t>
      </w:r>
    </w:p>
    <w:p>
      <w:pPr>
        <w:pStyle w:val="30"/>
        <w:spacing w:before="0" w:beforeAutospacing="0" w:after="0" w:afterAutospacing="0" w:line="360" w:lineRule="auto"/>
        <w:jc w:val="both"/>
        <w:textAlignment w:val="baseline"/>
        <w:rPr>
          <w:rFonts w:hint="eastAsia" w:eastAsia="宋体"/>
          <w:sz w:val="28"/>
          <w:szCs w:val="28"/>
        </w:rPr>
      </w:pPr>
      <w:r>
        <w:rPr>
          <w:rFonts w:hint="eastAsia" w:eastAsia="宋体"/>
          <w:sz w:val="28"/>
          <w:szCs w:val="28"/>
        </w:rPr>
        <w:t>（8）陕西省财政厅关于印发《陕西省中小企业政府采购信用融资办法》（陕财办采〔2018〕23号）；</w:t>
      </w:r>
    </w:p>
    <w:p>
      <w:pPr>
        <w:pStyle w:val="30"/>
        <w:spacing w:before="0" w:beforeAutospacing="0" w:after="0" w:afterAutospacing="0" w:line="360" w:lineRule="auto"/>
        <w:jc w:val="both"/>
        <w:textAlignment w:val="baseline"/>
        <w:rPr>
          <w:rFonts w:eastAsia="宋体"/>
          <w:sz w:val="28"/>
          <w:szCs w:val="28"/>
        </w:rPr>
      </w:pPr>
      <w:r>
        <w:rPr>
          <w:rFonts w:hint="eastAsia" w:eastAsia="宋体"/>
          <w:sz w:val="28"/>
          <w:szCs w:val="28"/>
        </w:rPr>
        <w:t>（9）《财政部 农业农村部 国家乡村振兴局关于运用政府采购政策支持乡村产业振兴的通知》（财库〔2021〕19号）。</w:t>
      </w:r>
    </w:p>
    <w:p>
      <w:pPr>
        <w:pStyle w:val="30"/>
        <w:spacing w:before="0" w:beforeAutospacing="0" w:after="0" w:afterAutospacing="0" w:line="360" w:lineRule="auto"/>
        <w:jc w:val="both"/>
        <w:textAlignment w:val="baseline"/>
        <w:rPr>
          <w:rFonts w:eastAsia="宋体"/>
          <w:sz w:val="28"/>
          <w:szCs w:val="28"/>
        </w:rPr>
      </w:pPr>
      <w:r>
        <w:rPr>
          <w:rFonts w:hint="eastAsia" w:eastAsia="宋体"/>
          <w:sz w:val="28"/>
          <w:szCs w:val="28"/>
        </w:rPr>
        <w:t>3.本项目的特定资格要求：</w:t>
      </w:r>
    </w:p>
    <w:p>
      <w:pPr>
        <w:pStyle w:val="30"/>
        <w:spacing w:before="0" w:beforeAutospacing="0" w:after="0" w:afterAutospacing="0" w:line="360" w:lineRule="auto"/>
        <w:jc w:val="both"/>
        <w:textAlignment w:val="baseline"/>
        <w:rPr>
          <w:rFonts w:eastAsia="宋体"/>
          <w:sz w:val="28"/>
          <w:szCs w:val="28"/>
        </w:rPr>
      </w:pPr>
      <w:r>
        <w:rPr>
          <w:rFonts w:hint="eastAsia" w:eastAsia="宋体"/>
          <w:sz w:val="28"/>
          <w:szCs w:val="28"/>
        </w:rPr>
        <w:t>合同包1(</w:t>
      </w:r>
      <w:r>
        <w:rPr>
          <w:rFonts w:hint="eastAsia" w:eastAsia="宋体"/>
          <w:sz w:val="28"/>
          <w:szCs w:val="28"/>
          <w:lang w:eastAsia="zh-CN"/>
        </w:rPr>
        <w:t>高清关节镜系统等设备一批采购项目</w:t>
      </w:r>
      <w:r>
        <w:rPr>
          <w:rFonts w:hint="eastAsia" w:eastAsia="宋体"/>
          <w:sz w:val="28"/>
          <w:szCs w:val="28"/>
        </w:rPr>
        <w:t>)特定资格要求如下:</w:t>
      </w:r>
    </w:p>
    <w:p>
      <w:pPr>
        <w:spacing w:line="360" w:lineRule="auto"/>
        <w:rPr>
          <w:rFonts w:ascii="宋体" w:hAnsi="宋体" w:eastAsia="宋体" w:cs="宋体"/>
          <w:sz w:val="28"/>
          <w:szCs w:val="28"/>
        </w:rPr>
      </w:pPr>
      <w:r>
        <w:rPr>
          <w:rFonts w:hint="eastAsia" w:ascii="宋体" w:hAnsi="宋体" w:eastAsia="宋体" w:cs="宋体"/>
          <w:sz w:val="28"/>
          <w:szCs w:val="28"/>
        </w:rPr>
        <w:t>（1）具有独立承担民事责任能力的法人、其他组织或自然人，提供合法有效的统一社会信用代码营业执照（事业单位提供事业单位法人证书，自然人应提供身份证）；</w:t>
      </w:r>
    </w:p>
    <w:p>
      <w:pPr>
        <w:spacing w:line="360" w:lineRule="auto"/>
        <w:rPr>
          <w:rFonts w:ascii="宋体" w:hAnsi="宋体" w:eastAsia="宋体" w:cs="宋体"/>
          <w:sz w:val="28"/>
          <w:szCs w:val="28"/>
        </w:rPr>
      </w:pPr>
      <w:r>
        <w:rPr>
          <w:rFonts w:hint="eastAsia" w:ascii="宋体" w:hAnsi="宋体" w:eastAsia="宋体" w:cs="宋体"/>
          <w:sz w:val="28"/>
          <w:szCs w:val="28"/>
        </w:rPr>
        <w:t>（2）财务状况证明：供应商提供2021年度</w:t>
      </w:r>
      <w:r>
        <w:rPr>
          <w:rFonts w:hint="eastAsia" w:ascii="宋体" w:hAnsi="宋体" w:eastAsia="宋体" w:cs="宋体"/>
          <w:sz w:val="28"/>
          <w:szCs w:val="28"/>
          <w:lang w:val="en-US" w:eastAsia="zh-CN"/>
        </w:rPr>
        <w:t>或2022年度</w:t>
      </w:r>
      <w:r>
        <w:rPr>
          <w:rFonts w:hint="eastAsia" w:ascii="宋体" w:hAnsi="宋体" w:eastAsia="宋体" w:cs="宋体"/>
          <w:sz w:val="28"/>
          <w:szCs w:val="28"/>
        </w:rPr>
        <w:t>经审计完整的财务审计报告（成立时间至提交投标文件截止时间不足一年的可提供成立后任意时段的资产负债表），或其开标前三个月内</w:t>
      </w:r>
      <w:r>
        <w:rPr>
          <w:rFonts w:hint="eastAsia" w:ascii="宋体" w:hAnsi="宋体" w:eastAsia="宋体" w:cs="宋体"/>
          <w:sz w:val="28"/>
          <w:szCs w:val="28"/>
          <w:lang w:val="en-US" w:eastAsia="zh-CN"/>
        </w:rPr>
        <w:t>供应商开户</w:t>
      </w:r>
      <w:r>
        <w:rPr>
          <w:rFonts w:hint="eastAsia" w:ascii="宋体" w:hAnsi="宋体" w:eastAsia="宋体" w:cs="宋体"/>
          <w:sz w:val="28"/>
          <w:szCs w:val="28"/>
        </w:rPr>
        <w:t>银行</w:t>
      </w:r>
      <w:r>
        <w:rPr>
          <w:rFonts w:hint="eastAsia" w:ascii="宋体" w:hAnsi="宋体" w:eastAsia="宋体" w:cs="宋体"/>
          <w:sz w:val="28"/>
          <w:szCs w:val="28"/>
          <w:lang w:val="en-US" w:eastAsia="zh-CN"/>
        </w:rPr>
        <w:t>基本账户银行</w:t>
      </w:r>
      <w:r>
        <w:rPr>
          <w:rFonts w:hint="eastAsia" w:ascii="宋体" w:hAnsi="宋体" w:eastAsia="宋体" w:cs="宋体"/>
          <w:sz w:val="28"/>
          <w:szCs w:val="28"/>
        </w:rPr>
        <w:t>出具的资信证明，或财政部门认可的政府采购专业担保机构出具的投标担保函；</w:t>
      </w:r>
    </w:p>
    <w:p>
      <w:pPr>
        <w:spacing w:line="360" w:lineRule="auto"/>
        <w:rPr>
          <w:rFonts w:ascii="宋体" w:hAnsi="宋体" w:eastAsia="宋体" w:cs="宋体"/>
          <w:sz w:val="28"/>
          <w:szCs w:val="28"/>
        </w:rPr>
      </w:pPr>
      <w:r>
        <w:rPr>
          <w:rFonts w:hint="eastAsia" w:ascii="宋体" w:hAnsi="宋体" w:eastAsia="宋体" w:cs="宋体"/>
          <w:sz w:val="28"/>
          <w:szCs w:val="28"/>
        </w:rPr>
        <w:t>（3）具有履行合同所必需的设备和专业技术能力的书面声明；</w:t>
      </w:r>
    </w:p>
    <w:p>
      <w:pPr>
        <w:spacing w:line="360" w:lineRule="auto"/>
        <w:rPr>
          <w:rFonts w:ascii="宋体" w:hAnsi="宋体" w:eastAsia="宋体" w:cs="宋体"/>
          <w:sz w:val="28"/>
          <w:szCs w:val="28"/>
        </w:rPr>
      </w:pPr>
      <w:r>
        <w:rPr>
          <w:rFonts w:hint="eastAsia" w:ascii="宋体" w:hAnsi="宋体" w:eastAsia="宋体" w:cs="宋体"/>
          <w:sz w:val="28"/>
          <w:szCs w:val="28"/>
        </w:rPr>
        <w:t>（4）税收缴纳证明：提供2022年1月以来至少一个月的纳税证明或完税证明，依法免税的单位应提供相关证明材料； </w:t>
      </w:r>
    </w:p>
    <w:p>
      <w:pPr>
        <w:spacing w:line="360" w:lineRule="auto"/>
        <w:rPr>
          <w:rFonts w:ascii="宋体" w:hAnsi="宋体" w:eastAsia="宋体" w:cs="宋体"/>
          <w:sz w:val="28"/>
          <w:szCs w:val="28"/>
        </w:rPr>
      </w:pPr>
      <w:r>
        <w:rPr>
          <w:rFonts w:hint="eastAsia" w:ascii="宋体" w:hAnsi="宋体" w:eastAsia="宋体" w:cs="宋体"/>
          <w:sz w:val="28"/>
          <w:szCs w:val="28"/>
        </w:rPr>
        <w:t>（5）社会保障资金缴纳证明：提供2022年1月以来至少一个月的社会保障资金缴存单据或社保机构开具的社会保险参保缴费情况证明。依法不需要缴纳社会保障资金的供应商应提供相关文件证明；</w:t>
      </w:r>
    </w:p>
    <w:p>
      <w:pPr>
        <w:spacing w:line="360" w:lineRule="auto"/>
        <w:rPr>
          <w:rFonts w:ascii="宋体" w:hAnsi="宋体" w:eastAsia="宋体" w:cs="宋体"/>
          <w:sz w:val="28"/>
          <w:szCs w:val="28"/>
        </w:rPr>
      </w:pPr>
      <w:r>
        <w:rPr>
          <w:rFonts w:hint="eastAsia" w:ascii="宋体" w:hAnsi="宋体" w:eastAsia="宋体" w:cs="宋体"/>
          <w:sz w:val="28"/>
          <w:szCs w:val="28"/>
        </w:rPr>
        <w:t>（6）参加政府采购活动前3年内在经营活动中没有重大违法记录的书面声明；</w:t>
      </w:r>
    </w:p>
    <w:p>
      <w:pPr>
        <w:spacing w:line="360" w:lineRule="auto"/>
        <w:rPr>
          <w:rFonts w:ascii="宋体" w:hAnsi="宋体" w:eastAsia="宋体" w:cs="宋体"/>
          <w:sz w:val="28"/>
          <w:szCs w:val="28"/>
          <w:highlight w:val="none"/>
        </w:rPr>
      </w:pPr>
      <w:r>
        <w:rPr>
          <w:rFonts w:hint="eastAsia" w:ascii="宋体" w:hAnsi="宋体" w:eastAsia="宋体" w:cs="宋体"/>
          <w:sz w:val="28"/>
          <w:szCs w:val="28"/>
        </w:rPr>
        <w:t>（7）非法定代表人参加投标的，须提供法定代表人委托授权书及被授权人身份证，法定代表人参加投标时,只需提供法定代表人身份证</w:t>
      </w:r>
      <w:r>
        <w:rPr>
          <w:rFonts w:hint="eastAsia" w:ascii="宋体" w:hAnsi="宋体" w:eastAsia="宋体" w:cs="宋体"/>
          <w:sz w:val="28"/>
          <w:szCs w:val="28"/>
          <w:highlight w:val="none"/>
        </w:rPr>
        <w:t>； </w:t>
      </w:r>
    </w:p>
    <w:p>
      <w:pPr>
        <w:spacing w:line="360" w:lineRule="auto"/>
        <w:rPr>
          <w:highlight w:val="yellow"/>
        </w:rPr>
      </w:pPr>
      <w:r>
        <w:rPr>
          <w:rFonts w:hint="eastAsia" w:ascii="宋体" w:hAnsi="宋体" w:eastAsia="宋体" w:cs="宋体"/>
          <w:sz w:val="28"/>
          <w:szCs w:val="28"/>
          <w:highlight w:val="none"/>
          <w:lang w:val="en-US" w:eastAsia="zh-CN"/>
        </w:rPr>
        <w:t>（8）所投产品为医疗器械的，提供所投产品的医疗器械注册（备案）证，供应商为生产厂家的须提供《医疗器械生产许可（备案）证》，供应商为代理商的须提供《医疗器械经营许可（备案）证》；</w:t>
      </w:r>
    </w:p>
    <w:p>
      <w:pPr>
        <w:spacing w:line="360" w:lineRule="auto"/>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9</w:t>
      </w:r>
      <w:r>
        <w:rPr>
          <w:rFonts w:hint="eastAsia" w:ascii="宋体" w:hAnsi="宋体" w:eastAsia="宋体" w:cs="宋体"/>
          <w:sz w:val="28"/>
          <w:szCs w:val="28"/>
        </w:rPr>
        <w:t>）本项目不接受联合体投标。</w:t>
      </w:r>
    </w:p>
    <w:p>
      <w:pPr>
        <w:pStyle w:val="6"/>
        <w:keepNext w:val="0"/>
        <w:numPr>
          <w:ilvl w:val="3"/>
          <w:numId w:val="0"/>
        </w:numPr>
        <w:shd w:val="clear" w:color="auto" w:fill="FFFFFF"/>
        <w:spacing w:before="150" w:after="0" w:line="360" w:lineRule="auto"/>
        <w:textAlignment w:val="baseline"/>
        <w:rPr>
          <w:rFonts w:ascii="宋体" w:hAnsi="宋体" w:eastAsia="宋体" w:cs="宋体"/>
          <w:b w:val="0"/>
          <w:bCs w:val="0"/>
        </w:rPr>
      </w:pPr>
      <w:r>
        <w:rPr>
          <w:rFonts w:hint="eastAsia" w:ascii="宋体" w:hAnsi="宋体" w:eastAsia="宋体" w:cs="宋体"/>
          <w:b w:val="0"/>
          <w:bCs w:val="0"/>
        </w:rPr>
        <w:t>三、获取招标文件</w:t>
      </w:r>
    </w:p>
    <w:p>
      <w:pPr>
        <w:pStyle w:val="30"/>
        <w:shd w:val="clear" w:color="auto" w:fill="FFFFFF"/>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时间：202</w:t>
      </w:r>
      <w:r>
        <w:rPr>
          <w:rFonts w:hint="eastAsia" w:eastAsia="宋体"/>
          <w:sz w:val="28"/>
          <w:szCs w:val="28"/>
          <w:lang w:val="en-US" w:eastAsia="zh-CN"/>
        </w:rPr>
        <w:t>3</w:t>
      </w:r>
      <w:r>
        <w:rPr>
          <w:rFonts w:hint="eastAsia" w:eastAsia="宋体"/>
          <w:sz w:val="28"/>
          <w:szCs w:val="28"/>
        </w:rPr>
        <w:t>年</w:t>
      </w:r>
      <w:r>
        <w:rPr>
          <w:rFonts w:hint="eastAsia" w:eastAsia="宋体"/>
          <w:sz w:val="28"/>
          <w:szCs w:val="28"/>
          <w:lang w:val="en-US" w:eastAsia="zh-CN"/>
        </w:rPr>
        <w:t>03</w:t>
      </w:r>
      <w:r>
        <w:rPr>
          <w:rFonts w:hint="eastAsia" w:eastAsia="宋体"/>
          <w:sz w:val="28"/>
          <w:szCs w:val="28"/>
        </w:rPr>
        <w:t>月</w:t>
      </w:r>
      <w:r>
        <w:rPr>
          <w:rFonts w:hint="eastAsia" w:eastAsia="宋体"/>
          <w:sz w:val="28"/>
          <w:szCs w:val="28"/>
          <w:lang w:val="en-US" w:eastAsia="zh-CN"/>
        </w:rPr>
        <w:t>23</w:t>
      </w:r>
      <w:r>
        <w:rPr>
          <w:rFonts w:hint="eastAsia" w:eastAsia="宋体"/>
          <w:sz w:val="28"/>
          <w:szCs w:val="28"/>
        </w:rPr>
        <w:t>日至202</w:t>
      </w:r>
      <w:r>
        <w:rPr>
          <w:rFonts w:hint="eastAsia" w:eastAsia="宋体"/>
          <w:sz w:val="28"/>
          <w:szCs w:val="28"/>
          <w:lang w:val="en-US" w:eastAsia="zh-CN"/>
        </w:rPr>
        <w:t>3</w:t>
      </w:r>
      <w:r>
        <w:rPr>
          <w:rFonts w:hint="eastAsia" w:eastAsia="宋体"/>
          <w:sz w:val="28"/>
          <w:szCs w:val="28"/>
        </w:rPr>
        <w:t>年</w:t>
      </w:r>
      <w:r>
        <w:rPr>
          <w:rFonts w:hint="eastAsia" w:eastAsia="宋体"/>
          <w:sz w:val="28"/>
          <w:szCs w:val="28"/>
          <w:lang w:val="en-US" w:eastAsia="zh-CN"/>
        </w:rPr>
        <w:t>03</w:t>
      </w:r>
      <w:r>
        <w:rPr>
          <w:rFonts w:hint="eastAsia" w:eastAsia="宋体"/>
          <w:sz w:val="28"/>
          <w:szCs w:val="28"/>
        </w:rPr>
        <w:t>月</w:t>
      </w:r>
      <w:r>
        <w:rPr>
          <w:rFonts w:hint="eastAsia" w:eastAsia="宋体"/>
          <w:sz w:val="28"/>
          <w:szCs w:val="28"/>
          <w:lang w:val="en-US" w:eastAsia="zh-CN"/>
        </w:rPr>
        <w:t>30</w:t>
      </w:r>
      <w:r>
        <w:rPr>
          <w:rFonts w:hint="eastAsia" w:eastAsia="宋体"/>
          <w:sz w:val="28"/>
          <w:szCs w:val="28"/>
        </w:rPr>
        <w:t>日，每天上午00:00:00至1</w:t>
      </w:r>
      <w:r>
        <w:rPr>
          <w:rFonts w:hint="eastAsia" w:eastAsia="宋体"/>
          <w:sz w:val="28"/>
          <w:szCs w:val="28"/>
          <w:lang w:val="en-US" w:eastAsia="zh-CN"/>
        </w:rPr>
        <w:t>2</w:t>
      </w:r>
      <w:r>
        <w:rPr>
          <w:rFonts w:hint="eastAsia" w:eastAsia="宋体"/>
          <w:sz w:val="28"/>
          <w:szCs w:val="28"/>
        </w:rPr>
        <w:t>:</w:t>
      </w:r>
      <w:r>
        <w:rPr>
          <w:rFonts w:hint="eastAsia" w:eastAsia="宋体"/>
          <w:sz w:val="28"/>
          <w:szCs w:val="28"/>
          <w:lang w:val="en-US" w:eastAsia="zh-CN"/>
        </w:rPr>
        <w:t>00</w:t>
      </w:r>
      <w:r>
        <w:rPr>
          <w:rFonts w:hint="eastAsia" w:eastAsia="宋体"/>
          <w:sz w:val="28"/>
          <w:szCs w:val="28"/>
        </w:rPr>
        <w:t>:</w:t>
      </w:r>
      <w:r>
        <w:rPr>
          <w:rFonts w:hint="eastAsia" w:eastAsia="宋体"/>
          <w:sz w:val="28"/>
          <w:szCs w:val="28"/>
          <w:lang w:val="en-US" w:eastAsia="zh-CN"/>
        </w:rPr>
        <w:t>00</w:t>
      </w:r>
      <w:r>
        <w:rPr>
          <w:rFonts w:hint="eastAsia" w:eastAsia="宋体"/>
          <w:sz w:val="28"/>
          <w:szCs w:val="28"/>
        </w:rPr>
        <w:t>，下午12:00:00至23:59:59（北京时间,法定节假日除外）</w:t>
      </w:r>
    </w:p>
    <w:p>
      <w:pPr>
        <w:pStyle w:val="30"/>
        <w:shd w:val="clear" w:color="auto" w:fill="FFFFFF"/>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lang w:val="en-US" w:eastAsia="zh-CN"/>
        </w:rPr>
        <w:t>途径</w:t>
      </w:r>
      <w:r>
        <w:rPr>
          <w:rFonts w:hint="eastAsia" w:eastAsia="宋体"/>
          <w:sz w:val="28"/>
          <w:szCs w:val="28"/>
        </w:rPr>
        <w:t>：全国公共资源交易平台（陕西省·西安市）网站〖首页〉电子交易平台〉陕西政府采购交易系统〉企业端〗。</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方式：在线获取</w:t>
      </w:r>
    </w:p>
    <w:p>
      <w:pPr>
        <w:pStyle w:val="30"/>
        <w:shd w:val="clear" w:color="auto" w:fill="FFFFFF"/>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售价：免费获取</w:t>
      </w:r>
    </w:p>
    <w:p>
      <w:pPr>
        <w:pStyle w:val="6"/>
        <w:keepNext w:val="0"/>
        <w:numPr>
          <w:ilvl w:val="3"/>
          <w:numId w:val="0"/>
        </w:numPr>
        <w:shd w:val="clear" w:color="auto" w:fill="FFFFFF"/>
        <w:spacing w:before="150" w:after="0" w:line="360" w:lineRule="auto"/>
        <w:textAlignment w:val="baseline"/>
        <w:rPr>
          <w:rFonts w:ascii="宋体" w:hAnsi="宋体" w:eastAsia="宋体" w:cs="宋体"/>
          <w:b w:val="0"/>
          <w:bCs w:val="0"/>
        </w:rPr>
      </w:pPr>
      <w:r>
        <w:rPr>
          <w:rFonts w:hint="eastAsia" w:ascii="宋体" w:hAnsi="宋体" w:eastAsia="宋体" w:cs="宋体"/>
          <w:b w:val="0"/>
          <w:bCs w:val="0"/>
        </w:rPr>
        <w:t>四、提交投标文件截止时间、开标时间和地点</w:t>
      </w:r>
    </w:p>
    <w:p>
      <w:pPr>
        <w:pStyle w:val="30"/>
        <w:shd w:val="clear" w:color="auto" w:fill="FFFFFF"/>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lang w:val="en-US" w:eastAsia="zh-CN"/>
        </w:rPr>
        <w:t>时间：</w:t>
      </w:r>
      <w:r>
        <w:rPr>
          <w:rFonts w:hint="eastAsia" w:eastAsia="宋体"/>
          <w:sz w:val="28"/>
          <w:szCs w:val="28"/>
        </w:rPr>
        <w:t>202</w:t>
      </w:r>
      <w:r>
        <w:rPr>
          <w:rFonts w:hint="eastAsia" w:eastAsia="宋体"/>
          <w:sz w:val="28"/>
          <w:szCs w:val="28"/>
          <w:lang w:val="en-US" w:eastAsia="zh-CN"/>
        </w:rPr>
        <w:t>3</w:t>
      </w:r>
      <w:r>
        <w:rPr>
          <w:rFonts w:hint="eastAsia" w:eastAsia="宋体"/>
          <w:sz w:val="28"/>
          <w:szCs w:val="28"/>
        </w:rPr>
        <w:t>年</w:t>
      </w:r>
      <w:r>
        <w:rPr>
          <w:rFonts w:hint="eastAsia" w:eastAsia="宋体"/>
          <w:sz w:val="28"/>
          <w:szCs w:val="28"/>
          <w:lang w:val="en-US" w:eastAsia="zh-CN"/>
        </w:rPr>
        <w:t>04</w:t>
      </w:r>
      <w:r>
        <w:rPr>
          <w:rFonts w:hint="eastAsia" w:eastAsia="宋体"/>
          <w:sz w:val="28"/>
          <w:szCs w:val="28"/>
        </w:rPr>
        <w:t>月</w:t>
      </w:r>
      <w:r>
        <w:rPr>
          <w:rFonts w:hint="eastAsia" w:eastAsia="宋体"/>
          <w:sz w:val="28"/>
          <w:szCs w:val="28"/>
          <w:lang w:val="en-US" w:eastAsia="zh-CN"/>
        </w:rPr>
        <w:t>13</w:t>
      </w:r>
      <w:r>
        <w:rPr>
          <w:rFonts w:hint="eastAsia" w:eastAsia="宋体"/>
          <w:sz w:val="28"/>
          <w:szCs w:val="28"/>
        </w:rPr>
        <w:t>日</w:t>
      </w:r>
      <w:r>
        <w:rPr>
          <w:rFonts w:hint="eastAsia" w:eastAsia="宋体"/>
          <w:sz w:val="28"/>
          <w:szCs w:val="28"/>
          <w:lang w:val="en-US" w:eastAsia="zh-CN"/>
        </w:rPr>
        <w:t>09</w:t>
      </w:r>
      <w:r>
        <w:rPr>
          <w:rFonts w:hint="eastAsia" w:eastAsia="宋体"/>
          <w:sz w:val="28"/>
          <w:szCs w:val="28"/>
        </w:rPr>
        <w:t>时</w:t>
      </w:r>
      <w:r>
        <w:rPr>
          <w:rFonts w:hint="eastAsia" w:eastAsia="宋体"/>
          <w:sz w:val="28"/>
          <w:szCs w:val="28"/>
          <w:lang w:val="en-US" w:eastAsia="zh-CN"/>
        </w:rPr>
        <w:t>00</w:t>
      </w:r>
      <w:r>
        <w:rPr>
          <w:rFonts w:hint="eastAsia" w:eastAsia="宋体"/>
          <w:sz w:val="28"/>
          <w:szCs w:val="28"/>
        </w:rPr>
        <w:t>分</w:t>
      </w:r>
      <w:r>
        <w:rPr>
          <w:rFonts w:hint="eastAsia" w:eastAsia="宋体"/>
          <w:sz w:val="28"/>
          <w:szCs w:val="28"/>
          <w:lang w:val="en-US" w:eastAsia="zh-CN"/>
        </w:rPr>
        <w:t>0</w:t>
      </w:r>
      <w:r>
        <w:rPr>
          <w:rFonts w:hint="eastAsia" w:eastAsia="宋体"/>
          <w:sz w:val="28"/>
          <w:szCs w:val="28"/>
        </w:rPr>
        <w:t>0秒 （北京时间）</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提交投标文件地点：全国公共资源交易平台（陕西省·西安市）网站〖首页〉电子交易平台〉陕西政府采购交易系统〉企业端〗，在线提交。</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b w:val="0"/>
          <w:bCs w:val="0"/>
          <w:sz w:val="28"/>
          <w:szCs w:val="28"/>
          <w:highlight w:val="yellow"/>
          <w:lang w:val="en-US" w:eastAsia="zh-CN" w:bidi="ar-SA"/>
        </w:rPr>
      </w:pPr>
      <w:r>
        <w:rPr>
          <w:rFonts w:hint="eastAsia" w:ascii="宋体" w:hAnsi="宋体" w:eastAsia="宋体" w:cs="宋体"/>
          <w:b w:val="0"/>
          <w:bCs w:val="0"/>
          <w:sz w:val="28"/>
          <w:szCs w:val="28"/>
          <w:lang w:val="en-US" w:eastAsia="zh-CN" w:bidi="ar-SA"/>
        </w:rPr>
        <w:t>开标地点</w:t>
      </w:r>
      <w:r>
        <w:rPr>
          <w:rFonts w:hint="eastAsia" w:ascii="宋体" w:hAnsi="宋体" w:eastAsia="宋体" w:cs="宋体"/>
          <w:b w:val="0"/>
          <w:bCs w:val="0"/>
          <w:sz w:val="28"/>
          <w:szCs w:val="28"/>
          <w:highlight w:val="none"/>
          <w:lang w:val="en-US" w:eastAsia="zh-CN" w:bidi="ar-SA"/>
        </w:rPr>
        <w:t>：西安市未央区文景北路16号白桦林国际B座</w:t>
      </w:r>
      <w:r>
        <w:rPr>
          <w:rFonts w:hint="eastAsia" w:eastAsia="宋体" w:cs="宋体"/>
          <w:b w:val="0"/>
          <w:bCs w:val="0"/>
          <w:sz w:val="28"/>
          <w:szCs w:val="28"/>
          <w:highlight w:val="none"/>
          <w:lang w:val="en-US" w:eastAsia="zh-CN" w:bidi="ar-SA"/>
        </w:rPr>
        <w:t>三</w:t>
      </w:r>
      <w:r>
        <w:rPr>
          <w:rFonts w:hint="eastAsia" w:ascii="宋体" w:hAnsi="宋体" w:eastAsia="宋体" w:cs="宋体"/>
          <w:b w:val="0"/>
          <w:bCs w:val="0"/>
          <w:sz w:val="28"/>
          <w:szCs w:val="28"/>
          <w:highlight w:val="none"/>
          <w:lang w:val="en-US" w:eastAsia="zh-CN" w:bidi="ar-SA"/>
        </w:rPr>
        <w:t>层</w:t>
      </w:r>
      <w:r>
        <w:rPr>
          <w:rFonts w:hint="eastAsia" w:eastAsia="宋体" w:cs="宋体"/>
          <w:b w:val="0"/>
          <w:bCs w:val="0"/>
          <w:sz w:val="28"/>
          <w:szCs w:val="28"/>
          <w:highlight w:val="none"/>
          <w:lang w:val="en-US" w:eastAsia="zh-CN" w:bidi="ar-SA"/>
        </w:rPr>
        <w:t>312</w:t>
      </w:r>
      <w:r>
        <w:rPr>
          <w:rFonts w:hint="eastAsia" w:ascii="宋体" w:hAnsi="宋体" w:eastAsia="宋体" w:cs="宋体"/>
          <w:b w:val="0"/>
          <w:bCs w:val="0"/>
          <w:sz w:val="28"/>
          <w:szCs w:val="28"/>
          <w:highlight w:val="none"/>
          <w:lang w:val="en-US" w:eastAsia="zh-CN" w:bidi="ar-SA"/>
        </w:rPr>
        <w:t>室</w:t>
      </w:r>
    </w:p>
    <w:p>
      <w:pPr>
        <w:pStyle w:val="6"/>
        <w:keepNext w:val="0"/>
        <w:numPr>
          <w:ilvl w:val="3"/>
          <w:numId w:val="0"/>
        </w:numPr>
        <w:shd w:val="clear" w:color="auto" w:fill="FFFFFF"/>
        <w:spacing w:before="150" w:after="0" w:line="360" w:lineRule="auto"/>
        <w:textAlignment w:val="baseline"/>
        <w:rPr>
          <w:rFonts w:ascii="宋体" w:hAnsi="宋体" w:eastAsia="宋体" w:cs="宋体"/>
          <w:b w:val="0"/>
          <w:bCs w:val="0"/>
        </w:rPr>
      </w:pPr>
      <w:r>
        <w:rPr>
          <w:rFonts w:hint="eastAsia" w:ascii="宋体" w:hAnsi="宋体" w:eastAsia="宋体" w:cs="宋体"/>
          <w:b w:val="0"/>
          <w:bCs w:val="0"/>
        </w:rPr>
        <w:t>五、公告期限</w:t>
      </w:r>
    </w:p>
    <w:p>
      <w:pPr>
        <w:pStyle w:val="30"/>
        <w:shd w:val="clear" w:color="auto" w:fill="FFFFFF"/>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自本公告发布之日起5个工作日。</w:t>
      </w:r>
    </w:p>
    <w:p>
      <w:pPr>
        <w:pStyle w:val="6"/>
        <w:keepNext w:val="0"/>
        <w:numPr>
          <w:ilvl w:val="3"/>
          <w:numId w:val="0"/>
        </w:numPr>
        <w:shd w:val="clear" w:color="auto" w:fill="FFFFFF"/>
        <w:spacing w:before="150" w:after="0" w:line="360" w:lineRule="auto"/>
        <w:textAlignment w:val="baseline"/>
        <w:rPr>
          <w:rFonts w:ascii="宋体" w:hAnsi="宋体" w:eastAsia="宋体" w:cs="宋体"/>
          <w:b w:val="0"/>
          <w:bCs w:val="0"/>
        </w:rPr>
      </w:pPr>
      <w:r>
        <w:rPr>
          <w:rFonts w:hint="eastAsia" w:ascii="宋体" w:hAnsi="宋体" w:eastAsia="宋体" w:cs="宋体"/>
          <w:b w:val="0"/>
          <w:bCs w:val="0"/>
        </w:rPr>
        <w:t>六、其他补充事宜</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注：（1）本项目为电子化政府采购项目，供应商初次使用电子交易平台时,请先阅读 【全国公共资源交易平台(陕西省·西安市)】 (http://sxggzyjy.xa.gov.cn/)网站〖首页〉服务指南〉下载专区中的《西安市市级单位电子化政府采购项目投标指南》,并按要求完成诚信入库登记、CA认证及企业信息绑定。</w:t>
      </w:r>
    </w:p>
    <w:p>
      <w:pPr>
        <w:spacing w:line="560" w:lineRule="exact"/>
        <w:ind w:firstLine="576" w:firstLineChars="200"/>
        <w:rPr>
          <w:rFonts w:ascii="宋体" w:hAnsi="宋体" w:eastAsia="宋体" w:cs="宋体"/>
          <w:sz w:val="28"/>
          <w:szCs w:val="28"/>
        </w:rPr>
      </w:pPr>
      <w:r>
        <w:rPr>
          <w:rFonts w:hint="eastAsia" w:ascii="宋体" w:hAnsi="宋体" w:eastAsia="宋体" w:cs="宋体"/>
          <w:sz w:val="28"/>
          <w:szCs w:val="28"/>
        </w:rPr>
        <w:t>（2）办理CA认证:电子交易平台现已接入陕西CA、深圳CA、西部CA、北京CA四家数字证书公司,各供应商在交易过程中登录系统、加密/解密投标文件、文件签章等均可使用上述四家CA公司签发的数字证书。办理须知及所需资料详见:http://www.sxggzyjy.cn/fwzn/004003/20220701/6972feo2-f996-4928-951e-545dab02e53c.htm1</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（3）打开【全国公共资源交易平台（陕西省·西安市）】网站（简称西安市公共资源交易平台，官网地址：</w:t>
      </w:r>
      <w:r>
        <w:fldChar w:fldCharType="begin"/>
      </w:r>
      <w:r>
        <w:instrText xml:space="preserve"> HYPERLINK "http://sxggzyjy.xa.gov.cn/" </w:instrText>
      </w:r>
      <w:r>
        <w:fldChar w:fldCharType="separate"/>
      </w:r>
      <w:r>
        <w:rPr>
          <w:rFonts w:hint="eastAsia" w:ascii="宋体" w:hAnsi="宋体" w:eastAsia="宋体" w:cs="宋体"/>
          <w:sz w:val="28"/>
          <w:szCs w:val="28"/>
        </w:rPr>
        <w:t>http://sxggzyjy.xa.gov.cn/</w:t>
      </w:r>
      <w:r>
        <w:rPr>
          <w:rFonts w:hint="eastAsia" w:ascii="宋体" w:hAnsi="宋体" w:eastAsia="宋体" w:cs="宋体"/>
          <w:sz w:val="28"/>
          <w:szCs w:val="28"/>
        </w:rPr>
        <w:fldChar w:fldCharType="end"/>
      </w:r>
      <w:r>
        <w:rPr>
          <w:rFonts w:hint="eastAsia" w:ascii="宋体" w:hAnsi="宋体" w:eastAsia="宋体" w:cs="宋体"/>
          <w:sz w:val="28"/>
          <w:szCs w:val="28"/>
        </w:rPr>
        <w:t>），从〖首页·〉电子交易平台·〉陕西政府采购交易系统·〉企业端〗登录后，首先在〖招标公告/出让公告〗模块中预览全部可供参与的项目，然后选择有意向的项目点击〖我要投标〗，成功后切换到〖我的项目〗模块，依次点选〖项目流程·〉项目管理·〉交易文件下载〗免费获取本项目电子招标文件（*.SXSZF）。</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（4）请供应商务必及时下载项目招标文件并做好</w:t>
      </w:r>
      <w:r>
        <w:rPr>
          <w:rFonts w:hint="eastAsia" w:ascii="宋体" w:hAnsi="宋体" w:eastAsia="宋体" w:cs="宋体"/>
          <w:sz w:val="28"/>
          <w:szCs w:val="28"/>
          <w:lang w:eastAsia="zh-CN"/>
        </w:rPr>
        <w:t>备</w:t>
      </w:r>
      <w:r>
        <w:rPr>
          <w:rFonts w:hint="eastAsia" w:ascii="宋体" w:hAnsi="宋体" w:eastAsia="宋体" w:cs="宋体"/>
          <w:sz w:val="28"/>
          <w:szCs w:val="28"/>
        </w:rPr>
        <w:t xml:space="preserve">份,否则会影响投标文件编制及后续投标活动。 </w:t>
      </w:r>
    </w:p>
    <w:p>
      <w:pPr>
        <w:spacing w:line="560" w:lineRule="exact"/>
        <w:ind w:firstLine="576" w:firstLineChars="200"/>
        <w:jc w:val="both"/>
      </w:pPr>
      <w:r>
        <w:rPr>
          <w:rFonts w:hint="eastAsia" w:ascii="宋体" w:hAnsi="宋体" w:eastAsia="宋体" w:cs="宋体"/>
          <w:sz w:val="28"/>
          <w:szCs w:val="28"/>
        </w:rPr>
        <w:t>（5）按照陕西省财政厅《关于政府采购供应商注册登记有关事项的通知》中的要求,供应商应通过陕西省政府采购网(http:〃www.ccgp shaanxi.gov.cn/)注册登记,加入陕西省政府采购供应商库 。</w:t>
      </w:r>
      <w:r>
        <w:rPr>
          <w:rFonts w:hint="eastAsia" w:ascii="黑体" w:hAnsi="宋体" w:eastAsia="黑体" w:cs="黑体"/>
          <w:color w:val="000000"/>
          <w:sz w:val="29"/>
          <w:szCs w:val="29"/>
          <w:lang w:bidi="ar"/>
        </w:rPr>
        <w:t xml:space="preserve"> </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（6）制作电子投标文件（*.SXSTF）需要使用专用制作工具。软件下载及操作说明详见西安市公共资源交易平台〖首页·〉服务指南·〉下载专区〗中的《政府采购项目投标文件制作软件及操作手册》。</w:t>
      </w:r>
    </w:p>
    <w:p>
      <w:pPr>
        <w:shd w:val="clear" w:color="auto" w:fill="FFFFFF"/>
        <w:spacing w:before="150" w:line="360" w:lineRule="auto"/>
        <w:ind w:firstLine="576" w:firstLineChars="200"/>
        <w:textAlignment w:val="baseline"/>
        <w:rPr>
          <w:rFonts w:ascii="宋体" w:hAnsi="宋体" w:eastAsia="宋体" w:cs="宋体"/>
          <w:sz w:val="28"/>
          <w:szCs w:val="28"/>
        </w:rPr>
      </w:pPr>
      <w:r>
        <w:rPr>
          <w:rFonts w:hint="eastAsia" w:ascii="宋体" w:hAnsi="宋体" w:eastAsia="宋体" w:cs="宋体"/>
          <w:sz w:val="28"/>
          <w:szCs w:val="28"/>
        </w:rPr>
        <w:t>（7）提交投标文件截止时间前，供应商应随时留意【陕西省政府采购网】、【全国公共资源交易平台（陕西省·西安市）】上可能发布的变更公告。若变更公告中明确注明本项目提供有变更文件的，供应商应登录企业端后，从〖项目流程·〉项目管理·〉答疑文件下载〗获取更新后的电子招标文件（*.SXSCF），使用旧版电子招标文件制作的电子投标文件（*.SXSTF），系统将拒绝接收。</w:t>
      </w:r>
    </w:p>
    <w:p>
      <w:pPr>
        <w:shd w:val="clear" w:color="auto" w:fill="FFFFFF"/>
        <w:spacing w:before="150" w:line="360" w:lineRule="auto"/>
        <w:ind w:firstLine="576" w:firstLineChars="200"/>
        <w:textAlignment w:val="baseline"/>
        <w:rPr>
          <w:rFonts w:hint="eastAsia" w:ascii="宋体" w:hAnsi="宋体" w:eastAsia="宋体" w:cs="宋体"/>
          <w:sz w:val="28"/>
          <w:szCs w:val="28"/>
        </w:rPr>
      </w:pPr>
      <w:r>
        <w:rPr>
          <w:rFonts w:hint="eastAsia" w:ascii="宋体" w:hAnsi="宋体" w:eastAsia="宋体" w:cs="宋体"/>
          <w:sz w:val="28"/>
          <w:szCs w:val="28"/>
        </w:rPr>
        <w:t>（8）本项目将采用“不见面开标”形式。操作说明详见平台〖首页·〉服务指南·〉下载专区〗中的《西安公共资源交易不见面开标大厅供应商操作手册》。</w:t>
      </w:r>
    </w:p>
    <w:p>
      <w:pPr>
        <w:pStyle w:val="6"/>
        <w:keepNext w:val="0"/>
        <w:numPr>
          <w:ilvl w:val="3"/>
          <w:numId w:val="0"/>
        </w:numPr>
        <w:shd w:val="clear" w:color="auto" w:fill="FFFFFF"/>
        <w:spacing w:before="150" w:after="0" w:line="360" w:lineRule="auto"/>
        <w:textAlignment w:val="baseline"/>
        <w:rPr>
          <w:rFonts w:ascii="宋体" w:hAnsi="宋体" w:eastAsia="宋体" w:cs="宋体"/>
          <w:b w:val="0"/>
          <w:bCs w:val="0"/>
        </w:rPr>
      </w:pPr>
      <w:r>
        <w:rPr>
          <w:rFonts w:hint="eastAsia" w:ascii="宋体" w:hAnsi="宋体" w:eastAsia="宋体" w:cs="宋体"/>
          <w:b w:val="0"/>
          <w:bCs w:val="0"/>
        </w:rPr>
        <w:t>七、对本次招标提出询问，请按以下方式联系。</w:t>
      </w:r>
    </w:p>
    <w:p>
      <w:pPr>
        <w:pStyle w:val="8"/>
        <w:numPr>
          <w:ilvl w:val="5"/>
          <w:numId w:val="0"/>
        </w:numPr>
        <w:spacing w:before="0" w:after="0" w:line="360" w:lineRule="auto"/>
        <w:ind w:firstLine="288" w:firstLineChars="100"/>
        <w:textAlignment w:val="baseline"/>
        <w:rPr>
          <w:rFonts w:ascii="宋体" w:hAnsi="宋体" w:eastAsia="宋体" w:cs="宋体"/>
          <w:b w:val="0"/>
          <w:bCs w:val="0"/>
          <w:sz w:val="28"/>
          <w:szCs w:val="28"/>
        </w:rPr>
      </w:pPr>
      <w:r>
        <w:rPr>
          <w:rFonts w:hint="eastAsia" w:ascii="宋体" w:hAnsi="宋体" w:eastAsia="宋体" w:cs="宋体"/>
          <w:b w:val="0"/>
          <w:bCs w:val="0"/>
          <w:sz w:val="28"/>
          <w:szCs w:val="28"/>
        </w:rPr>
        <w:t>1.釆购人信息</w:t>
      </w:r>
    </w:p>
    <w:p>
      <w:pPr>
        <w:pStyle w:val="8"/>
        <w:numPr>
          <w:ilvl w:val="5"/>
          <w:numId w:val="0"/>
        </w:numPr>
        <w:spacing w:before="0" w:after="0" w:line="360" w:lineRule="auto"/>
        <w:ind w:firstLine="288" w:firstLineChars="100"/>
        <w:textAlignment w:val="baseline"/>
        <w:rPr>
          <w:rFonts w:ascii="宋体" w:hAnsi="宋体" w:eastAsia="宋体" w:cs="宋体"/>
          <w:b w:val="0"/>
          <w:bCs w:val="0"/>
          <w:sz w:val="28"/>
          <w:szCs w:val="28"/>
        </w:rPr>
      </w:pPr>
      <w:r>
        <w:rPr>
          <w:rFonts w:hint="eastAsia" w:ascii="宋体" w:hAnsi="宋体" w:eastAsia="宋体" w:cs="宋体"/>
          <w:b w:val="0"/>
          <w:bCs w:val="0"/>
          <w:sz w:val="28"/>
          <w:szCs w:val="28"/>
        </w:rPr>
        <w:t>名称：</w:t>
      </w:r>
      <w:r>
        <w:rPr>
          <w:rFonts w:hint="eastAsia" w:ascii="宋体" w:hAnsi="宋体" w:eastAsia="宋体" w:cs="宋体"/>
          <w:b w:val="0"/>
          <w:bCs w:val="0"/>
          <w:sz w:val="28"/>
          <w:szCs w:val="28"/>
          <w:lang w:val="en-US" w:eastAsia="zh-CN"/>
        </w:rPr>
        <w:t>西安市第一医院</w:t>
      </w:r>
    </w:p>
    <w:p>
      <w:pPr>
        <w:pStyle w:val="8"/>
        <w:numPr>
          <w:ilvl w:val="5"/>
          <w:numId w:val="0"/>
        </w:numPr>
        <w:spacing w:before="0" w:after="0" w:line="360" w:lineRule="auto"/>
        <w:ind w:firstLine="288" w:firstLineChars="100"/>
        <w:textAlignment w:val="baseline"/>
        <w:rPr>
          <w:rFonts w:ascii="宋体" w:hAnsi="宋体" w:eastAsia="宋体" w:cs="宋体"/>
          <w:b w:val="0"/>
          <w:bCs w:val="0"/>
          <w:sz w:val="28"/>
          <w:szCs w:val="28"/>
        </w:rPr>
      </w:pPr>
      <w:r>
        <w:rPr>
          <w:rFonts w:hint="eastAsia" w:ascii="宋体" w:hAnsi="宋体" w:eastAsia="宋体" w:cs="宋体"/>
          <w:b w:val="0"/>
          <w:bCs w:val="0"/>
          <w:sz w:val="28"/>
          <w:szCs w:val="28"/>
        </w:rPr>
        <w:t>地址：南大街粉巷30号</w:t>
      </w:r>
    </w:p>
    <w:p>
      <w:pPr>
        <w:pStyle w:val="8"/>
        <w:numPr>
          <w:ilvl w:val="5"/>
          <w:numId w:val="0"/>
        </w:numPr>
        <w:spacing w:before="0" w:after="0" w:line="360" w:lineRule="auto"/>
        <w:ind w:firstLine="288" w:firstLineChars="100"/>
        <w:textAlignment w:val="baseline"/>
        <w:rPr>
          <w:rFonts w:ascii="宋体" w:hAnsi="宋体" w:eastAsia="宋体" w:cs="宋体"/>
          <w:b w:val="0"/>
          <w:bCs w:val="0"/>
          <w:sz w:val="28"/>
          <w:szCs w:val="28"/>
        </w:rPr>
      </w:pPr>
      <w:r>
        <w:rPr>
          <w:rFonts w:hint="eastAsia" w:ascii="宋体" w:hAnsi="宋体" w:eastAsia="宋体" w:cs="宋体"/>
          <w:b w:val="0"/>
          <w:bCs w:val="0"/>
          <w:sz w:val="28"/>
          <w:szCs w:val="28"/>
        </w:rPr>
        <w:t>联系方式：</w:t>
      </w:r>
      <w:r>
        <w:rPr>
          <w:rFonts w:hint="eastAsia" w:ascii="宋体" w:hAnsi="宋体" w:eastAsia="宋体" w:cs="宋体"/>
          <w:b w:val="0"/>
          <w:bCs w:val="0"/>
          <w:sz w:val="28"/>
          <w:szCs w:val="28"/>
          <w:lang w:val="en-US" w:eastAsia="zh-CN"/>
        </w:rPr>
        <w:t>王</w:t>
      </w:r>
      <w:r>
        <w:rPr>
          <w:rFonts w:hint="eastAsia" w:ascii="宋体" w:hAnsi="宋体" w:eastAsia="宋体" w:cs="宋体"/>
          <w:b w:val="0"/>
          <w:bCs w:val="0"/>
          <w:sz w:val="28"/>
          <w:szCs w:val="28"/>
        </w:rPr>
        <w:t xml:space="preserve">老师 029-87630967  </w:t>
      </w:r>
    </w:p>
    <w:p>
      <w:pPr>
        <w:pStyle w:val="8"/>
        <w:numPr>
          <w:ilvl w:val="5"/>
          <w:numId w:val="0"/>
        </w:numPr>
        <w:spacing w:before="0" w:after="0" w:line="360" w:lineRule="auto"/>
        <w:ind w:firstLine="288" w:firstLineChars="100"/>
        <w:textAlignment w:val="baseline"/>
        <w:rPr>
          <w:rFonts w:ascii="宋体" w:hAnsi="宋体" w:eastAsia="宋体" w:cs="宋体"/>
          <w:b w:val="0"/>
          <w:bCs w:val="0"/>
          <w:sz w:val="28"/>
          <w:szCs w:val="28"/>
        </w:rPr>
      </w:pPr>
      <w:r>
        <w:rPr>
          <w:rFonts w:hint="eastAsia" w:ascii="宋体" w:hAnsi="宋体" w:eastAsia="宋体" w:cs="宋体"/>
          <w:b w:val="0"/>
          <w:bCs w:val="0"/>
          <w:sz w:val="28"/>
          <w:szCs w:val="28"/>
        </w:rPr>
        <w:t>2.釆购代理机构信息</w:t>
      </w:r>
    </w:p>
    <w:p>
      <w:pPr>
        <w:pStyle w:val="30"/>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名称：陕西卓佲项目管理有限公司</w:t>
      </w:r>
    </w:p>
    <w:p>
      <w:pPr>
        <w:pStyle w:val="30"/>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地址：西安市雁塔区科技路10号华奥大厦A座20层2002室</w:t>
      </w:r>
    </w:p>
    <w:p>
      <w:pPr>
        <w:pStyle w:val="30"/>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联系方式：029-88440695</w:t>
      </w:r>
      <w:bookmarkStart w:id="170" w:name="_GoBack"/>
      <w:bookmarkEnd w:id="170"/>
    </w:p>
    <w:p>
      <w:pPr>
        <w:pStyle w:val="8"/>
        <w:numPr>
          <w:ilvl w:val="5"/>
          <w:numId w:val="0"/>
        </w:numPr>
        <w:spacing w:before="0" w:after="0" w:line="360" w:lineRule="auto"/>
        <w:ind w:left="-863" w:leftChars="-348" w:firstLine="1152" w:firstLineChars="400"/>
        <w:textAlignment w:val="baseline"/>
        <w:rPr>
          <w:rFonts w:ascii="宋体" w:hAnsi="宋体" w:eastAsia="宋体" w:cs="宋体"/>
          <w:b w:val="0"/>
          <w:bCs w:val="0"/>
          <w:sz w:val="28"/>
          <w:szCs w:val="28"/>
        </w:rPr>
      </w:pPr>
      <w:r>
        <w:rPr>
          <w:rFonts w:hint="eastAsia" w:ascii="宋体" w:hAnsi="宋体" w:eastAsia="宋体" w:cs="宋体"/>
          <w:b w:val="0"/>
          <w:bCs w:val="0"/>
          <w:sz w:val="28"/>
          <w:szCs w:val="28"/>
        </w:rPr>
        <w:t>3.项目联系方式</w:t>
      </w:r>
    </w:p>
    <w:p>
      <w:pPr>
        <w:pStyle w:val="30"/>
        <w:spacing w:before="0" w:beforeAutospacing="0" w:after="0" w:afterAutospacing="0" w:line="360" w:lineRule="auto"/>
        <w:ind w:firstLine="480"/>
        <w:jc w:val="both"/>
        <w:textAlignment w:val="baseline"/>
        <w:rPr>
          <w:rFonts w:hint="eastAsia" w:eastAsia="宋体"/>
          <w:sz w:val="28"/>
          <w:szCs w:val="28"/>
          <w:lang w:val="en-US" w:eastAsia="zh-CN"/>
        </w:rPr>
      </w:pPr>
      <w:r>
        <w:rPr>
          <w:rFonts w:hint="eastAsia" w:eastAsia="宋体"/>
          <w:sz w:val="28"/>
          <w:szCs w:val="28"/>
        </w:rPr>
        <w:t xml:space="preserve">项目联系人：董菊莉 杜华龙 米文佳 </w:t>
      </w:r>
      <w:r>
        <w:rPr>
          <w:rFonts w:hint="eastAsia" w:eastAsia="宋体"/>
          <w:sz w:val="28"/>
          <w:szCs w:val="28"/>
          <w:lang w:val="en-US" w:eastAsia="zh-CN"/>
        </w:rPr>
        <w:t>张倩</w:t>
      </w:r>
    </w:p>
    <w:p>
      <w:pPr>
        <w:pStyle w:val="30"/>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电话：</w:t>
      </w:r>
      <w:r>
        <w:rPr>
          <w:rFonts w:hint="eastAsia" w:eastAsia="宋体"/>
          <w:sz w:val="28"/>
          <w:szCs w:val="28"/>
          <w:lang w:val="en-US" w:eastAsia="zh-CN"/>
        </w:rPr>
        <w:t>17778966063</w:t>
      </w:r>
    </w:p>
    <w:p>
      <w:pPr>
        <w:pStyle w:val="30"/>
        <w:shd w:val="clear" w:color="auto" w:fill="FFFFFF"/>
        <w:spacing w:before="0" w:beforeAutospacing="0" w:after="0" w:afterAutospacing="0" w:line="360" w:lineRule="auto"/>
        <w:ind w:firstLine="480"/>
        <w:jc w:val="right"/>
        <w:textAlignment w:val="baseline"/>
        <w:rPr>
          <w:rFonts w:eastAsia="宋体"/>
          <w:sz w:val="28"/>
          <w:szCs w:val="28"/>
        </w:rPr>
      </w:pPr>
      <w:r>
        <w:rPr>
          <w:rFonts w:hint="eastAsia" w:eastAsia="宋体"/>
          <w:sz w:val="28"/>
          <w:szCs w:val="28"/>
        </w:rPr>
        <w:t>陕西卓佲项目管理有限公司</w:t>
      </w:r>
    </w:p>
    <w:p>
      <w:pPr>
        <w:pStyle w:val="30"/>
        <w:shd w:val="clear" w:color="auto" w:fill="FFFFFF"/>
        <w:spacing w:before="0" w:beforeAutospacing="0" w:after="0" w:afterAutospacing="0" w:line="360" w:lineRule="auto"/>
        <w:ind w:firstLine="480"/>
        <w:jc w:val="right"/>
        <w:textAlignment w:val="baseline"/>
        <w:rPr>
          <w:rFonts w:eastAsia="宋体"/>
          <w:sz w:val="28"/>
          <w:szCs w:val="28"/>
        </w:rPr>
      </w:pPr>
      <w:r>
        <w:rPr>
          <w:rFonts w:hint="eastAsia" w:eastAsia="宋体"/>
          <w:sz w:val="28"/>
          <w:szCs w:val="28"/>
        </w:rPr>
        <w:t>202</w:t>
      </w:r>
      <w:r>
        <w:rPr>
          <w:rFonts w:hint="eastAsia" w:eastAsia="宋体"/>
          <w:sz w:val="28"/>
          <w:szCs w:val="28"/>
          <w:lang w:val="en-US" w:eastAsia="zh-CN"/>
        </w:rPr>
        <w:t>3</w:t>
      </w:r>
      <w:r>
        <w:rPr>
          <w:rFonts w:hint="eastAsia" w:eastAsia="宋体"/>
          <w:sz w:val="28"/>
          <w:szCs w:val="28"/>
        </w:rPr>
        <w:t>年</w:t>
      </w:r>
      <w:r>
        <w:rPr>
          <w:rFonts w:hint="eastAsia" w:eastAsia="宋体"/>
          <w:sz w:val="28"/>
          <w:szCs w:val="28"/>
          <w:lang w:val="en-US" w:eastAsia="zh-CN"/>
        </w:rPr>
        <w:t>03</w:t>
      </w:r>
      <w:r>
        <w:rPr>
          <w:rFonts w:hint="eastAsia" w:eastAsia="宋体"/>
          <w:sz w:val="28"/>
          <w:szCs w:val="28"/>
        </w:rPr>
        <w:t>月</w:t>
      </w:r>
      <w:r>
        <w:rPr>
          <w:rFonts w:hint="eastAsia" w:eastAsia="宋体"/>
          <w:sz w:val="28"/>
          <w:szCs w:val="28"/>
          <w:lang w:val="en-US" w:eastAsia="zh-CN"/>
        </w:rPr>
        <w:t>23</w:t>
      </w:r>
      <w:r>
        <w:rPr>
          <w:rFonts w:hint="eastAsia" w:eastAsia="宋体"/>
          <w:sz w:val="28"/>
          <w:szCs w:val="28"/>
        </w:rPr>
        <w:t>日</w:t>
      </w:r>
    </w:p>
    <w:p>
      <w:pPr>
        <w:spacing w:line="560" w:lineRule="exact"/>
        <w:ind w:firstLine="656" w:firstLineChars="200"/>
        <w:jc w:val="both"/>
        <w:rPr>
          <w:rFonts w:ascii="宋体" w:hAnsi="宋体" w:eastAsia="宋体" w:cs="宋体"/>
          <w:sz w:val="32"/>
          <w:szCs w:val="32"/>
        </w:rPr>
      </w:pPr>
      <w:bookmarkStart w:id="2" w:name="_Toc498349068"/>
      <w:bookmarkStart w:id="3" w:name="_Toc534656414"/>
      <w:bookmarkStart w:id="4" w:name="_Toc533363262"/>
      <w:bookmarkStart w:id="5" w:name="_Toc534656409"/>
      <w:bookmarkStart w:id="6" w:name="_Toc97563329"/>
      <w:bookmarkStart w:id="7" w:name="_Toc100219613"/>
      <w:bookmarkStart w:id="8" w:name="_Toc445407251"/>
      <w:bookmarkStart w:id="9" w:name="_Toc533363235"/>
      <w:r>
        <w:rPr>
          <w:rFonts w:hint="eastAsia" w:ascii="宋体" w:hAnsi="宋体" w:eastAsia="宋体" w:cs="宋体"/>
          <w:sz w:val="32"/>
          <w:szCs w:val="32"/>
        </w:rPr>
        <w:br w:type="page"/>
      </w:r>
    </w:p>
    <w:p>
      <w:pPr>
        <w:pStyle w:val="3"/>
        <w:spacing w:line="240" w:lineRule="auto"/>
        <w:rPr>
          <w:rFonts w:ascii="宋体" w:hAnsi="宋体" w:eastAsia="宋体" w:cs="宋体"/>
        </w:rPr>
      </w:pPr>
      <w:bookmarkStart w:id="10" w:name="_Toc6116"/>
      <w:r>
        <w:rPr>
          <w:rFonts w:hint="eastAsia" w:ascii="宋体" w:hAnsi="宋体" w:eastAsia="宋体" w:cs="宋体"/>
        </w:rPr>
        <w:t>第二章  供应商须知</w:t>
      </w:r>
      <w:bookmarkEnd w:id="2"/>
      <w:bookmarkEnd w:id="3"/>
      <w:bookmarkEnd w:id="4"/>
      <w:bookmarkEnd w:id="5"/>
      <w:bookmarkEnd w:id="6"/>
      <w:bookmarkEnd w:id="7"/>
      <w:bookmarkEnd w:id="8"/>
      <w:bookmarkEnd w:id="9"/>
      <w:bookmarkEnd w:id="10"/>
    </w:p>
    <w:p>
      <w:pPr>
        <w:pStyle w:val="4"/>
        <w:spacing w:line="240" w:lineRule="auto"/>
        <w:ind w:firstLine="577"/>
        <w:jc w:val="left"/>
        <w:rPr>
          <w:rFonts w:ascii="宋体" w:hAnsi="宋体" w:eastAsia="宋体" w:cs="宋体"/>
          <w:sz w:val="28"/>
          <w:szCs w:val="28"/>
        </w:rPr>
      </w:pPr>
      <w:bookmarkStart w:id="11" w:name="_Toc31001"/>
      <w:r>
        <w:rPr>
          <w:rFonts w:hint="eastAsia" w:ascii="宋体" w:hAnsi="宋体" w:eastAsia="宋体" w:cs="宋体"/>
          <w:sz w:val="28"/>
          <w:szCs w:val="28"/>
        </w:rPr>
        <w:t>〖前附表〗</w:t>
      </w:r>
      <w:bookmarkEnd w:id="11"/>
    </w:p>
    <w:tbl>
      <w:tblPr>
        <w:tblStyle w:val="36"/>
        <w:tblW w:w="887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78"/>
        <w:gridCol w:w="3402"/>
        <w:gridCol w:w="4490"/>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tcBorders>
              <w:top w:val="single" w:color="auto" w:sz="12" w:space="0"/>
              <w:bottom w:val="single" w:color="auto" w:sz="2" w:space="0"/>
            </w:tcBorders>
            <w:shd w:val="clear" w:color="auto" w:fill="F1F1F1" w:themeFill="background1" w:themeFillShade="F2"/>
            <w:vAlign w:val="center"/>
          </w:tcPr>
          <w:p>
            <w:pPr>
              <w:jc w:val="center"/>
              <w:rPr>
                <w:rFonts w:ascii="宋体" w:hAnsi="宋体" w:eastAsia="宋体" w:cs="宋体"/>
                <w:b/>
                <w:bCs/>
                <w:sz w:val="28"/>
                <w:szCs w:val="28"/>
              </w:rPr>
            </w:pPr>
            <w:r>
              <w:rPr>
                <w:rFonts w:hint="eastAsia" w:ascii="宋体" w:hAnsi="宋体" w:eastAsia="宋体" w:cs="宋体"/>
                <w:b/>
                <w:bCs/>
                <w:sz w:val="28"/>
                <w:szCs w:val="28"/>
              </w:rPr>
              <w:t>序号</w:t>
            </w:r>
          </w:p>
        </w:tc>
        <w:tc>
          <w:tcPr>
            <w:tcW w:w="3402" w:type="dxa"/>
            <w:tcBorders>
              <w:top w:val="single" w:color="auto" w:sz="12" w:space="0"/>
              <w:bottom w:val="single" w:color="auto" w:sz="2" w:space="0"/>
            </w:tcBorders>
            <w:shd w:val="clear" w:color="auto" w:fill="F1F1F1" w:themeFill="background1" w:themeFillShade="F2"/>
            <w:vAlign w:val="center"/>
          </w:tcPr>
          <w:p>
            <w:pPr>
              <w:jc w:val="center"/>
              <w:rPr>
                <w:rFonts w:ascii="宋体" w:hAnsi="宋体" w:eastAsia="宋体" w:cs="宋体"/>
                <w:b/>
                <w:bCs/>
                <w:sz w:val="28"/>
                <w:szCs w:val="28"/>
              </w:rPr>
            </w:pPr>
            <w:r>
              <w:rPr>
                <w:rFonts w:hint="eastAsia" w:ascii="宋体" w:hAnsi="宋体" w:eastAsia="宋体" w:cs="宋体"/>
                <w:b/>
                <w:bCs/>
                <w:sz w:val="28"/>
                <w:szCs w:val="28"/>
              </w:rPr>
              <w:t>内容</w:t>
            </w:r>
          </w:p>
        </w:tc>
        <w:tc>
          <w:tcPr>
            <w:tcW w:w="4490" w:type="dxa"/>
            <w:tcBorders>
              <w:top w:val="single" w:color="auto" w:sz="12" w:space="0"/>
              <w:bottom w:val="single" w:color="auto" w:sz="2" w:space="0"/>
            </w:tcBorders>
            <w:shd w:val="clear" w:color="auto" w:fill="F1F1F1" w:themeFill="background1" w:themeFillShade="F2"/>
            <w:vAlign w:val="center"/>
          </w:tcPr>
          <w:p>
            <w:pPr>
              <w:jc w:val="center"/>
              <w:rPr>
                <w:rFonts w:ascii="宋体" w:hAnsi="宋体" w:eastAsia="宋体" w:cs="宋体"/>
                <w:b/>
                <w:bCs/>
                <w:sz w:val="28"/>
                <w:szCs w:val="28"/>
              </w:rPr>
            </w:pPr>
            <w:r>
              <w:rPr>
                <w:rFonts w:hint="eastAsia" w:ascii="宋体" w:hAnsi="宋体" w:eastAsia="宋体" w:cs="宋体"/>
                <w:b/>
                <w:bCs/>
                <w:sz w:val="28"/>
                <w:szCs w:val="28"/>
              </w:rPr>
              <w:t>说明和要求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tcBorders>
              <w:top w:val="single" w:color="auto" w:sz="2" w:space="0"/>
            </w:tcBorders>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1</w:t>
            </w:r>
          </w:p>
        </w:tc>
        <w:tc>
          <w:tcPr>
            <w:tcW w:w="3402" w:type="dxa"/>
            <w:tcBorders>
              <w:top w:val="single" w:color="auto" w:sz="2" w:space="0"/>
            </w:tcBorders>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项目名称</w:t>
            </w:r>
          </w:p>
        </w:tc>
        <w:tc>
          <w:tcPr>
            <w:tcW w:w="4490" w:type="dxa"/>
            <w:tcBorders>
              <w:top w:val="single" w:color="auto" w:sz="2" w:space="0"/>
            </w:tcBorders>
            <w:shd w:val="clear" w:color="auto" w:fill="auto"/>
            <w:vAlign w:val="center"/>
          </w:tcPr>
          <w:p>
            <w:pPr>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西安市第一医院高清关节镜系统等设备一批采购项目</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2</w:t>
            </w:r>
          </w:p>
        </w:tc>
        <w:tc>
          <w:tcPr>
            <w:tcW w:w="3402"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项目编号</w:t>
            </w:r>
          </w:p>
        </w:tc>
        <w:tc>
          <w:tcPr>
            <w:tcW w:w="4490" w:type="dxa"/>
            <w:shd w:val="clear" w:color="auto" w:fill="auto"/>
            <w:vAlign w:val="center"/>
          </w:tcPr>
          <w:p>
            <w:pPr>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ZMZB2023DYYY-33</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3</w:t>
            </w:r>
          </w:p>
        </w:tc>
        <w:tc>
          <w:tcPr>
            <w:tcW w:w="3402" w:type="dxa"/>
            <w:shd w:val="clear" w:color="auto" w:fill="auto"/>
            <w:vAlign w:val="center"/>
          </w:tcPr>
          <w:p>
            <w:pPr>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备案（核准）</w:t>
            </w:r>
            <w:r>
              <w:rPr>
                <w:rFonts w:hint="eastAsia" w:ascii="宋体" w:hAnsi="宋体" w:eastAsia="宋体" w:cs="宋体"/>
                <w:sz w:val="28"/>
                <w:szCs w:val="28"/>
                <w:highlight w:val="none"/>
              </w:rPr>
              <w:t>编号</w:t>
            </w:r>
          </w:p>
        </w:tc>
        <w:tc>
          <w:tcPr>
            <w:tcW w:w="4490" w:type="dxa"/>
            <w:shd w:val="clear" w:color="auto" w:fill="auto"/>
            <w:vAlign w:val="center"/>
          </w:tcPr>
          <w:p>
            <w:pPr>
              <w:jc w:val="center"/>
              <w:rPr>
                <w:rFonts w:ascii="宋体" w:hAnsi="宋体" w:eastAsia="宋体" w:cs="宋体"/>
                <w:sz w:val="28"/>
                <w:szCs w:val="28"/>
                <w:highlight w:val="none"/>
              </w:rPr>
            </w:pPr>
            <w:r>
              <w:rPr>
                <w:rFonts w:hint="eastAsia" w:ascii="宋体" w:hAnsi="宋体" w:eastAsia="宋体" w:cs="宋体"/>
                <w:sz w:val="28"/>
                <w:szCs w:val="28"/>
                <w:highlight w:val="none"/>
              </w:rPr>
              <w:t>ZCBN-西安市-2023-00291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4</w:t>
            </w:r>
          </w:p>
        </w:tc>
        <w:tc>
          <w:tcPr>
            <w:tcW w:w="3402"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是否预留份额</w:t>
            </w:r>
          </w:p>
          <w:p>
            <w:pPr>
              <w:jc w:val="center"/>
              <w:rPr>
                <w:rFonts w:ascii="宋体" w:hAnsi="宋体" w:eastAsia="宋体" w:cs="宋体"/>
                <w:sz w:val="28"/>
                <w:szCs w:val="28"/>
              </w:rPr>
            </w:pPr>
            <w:r>
              <w:rPr>
                <w:rFonts w:hint="eastAsia" w:ascii="宋体" w:hAnsi="宋体" w:eastAsia="宋体" w:cs="宋体"/>
                <w:sz w:val="28"/>
                <w:szCs w:val="28"/>
              </w:rPr>
              <w:t>专门面向中小企业采购</w:t>
            </w:r>
          </w:p>
        </w:tc>
        <w:tc>
          <w:tcPr>
            <w:tcW w:w="4490" w:type="dxa"/>
            <w:shd w:val="clear" w:color="auto" w:fill="auto"/>
            <w:vAlign w:val="center"/>
          </w:tcPr>
          <w:p>
            <w:pPr>
              <w:jc w:val="center"/>
              <w:rPr>
                <w:rFonts w:ascii="宋体" w:hAnsi="宋体" w:eastAsia="宋体" w:cs="宋体"/>
                <w:sz w:val="28"/>
                <w:szCs w:val="28"/>
              </w:rPr>
            </w:pPr>
            <w:sdt>
              <w:sdtPr>
                <w:rPr>
                  <w:rFonts w:hint="eastAsia" w:ascii="宋体" w:hAnsi="宋体" w:eastAsia="宋体" w:cs="宋体"/>
                  <w:sz w:val="28"/>
                  <w:szCs w:val="28"/>
                </w:rPr>
                <w:id w:val="2139916130"/>
                <w14:checkbox>
                  <w14:checked w14:val="0"/>
                  <w14:checkedState w14:val="2611" w14:font="MS Gothic"/>
                  <w14:uncheckedState w14:val="2610" w14:font="MS Gothic"/>
                </w14:checkbox>
              </w:sdtPr>
              <w:sdtEndPr>
                <w:rPr>
                  <w:rFonts w:hint="eastAsia" w:ascii="宋体" w:hAnsi="宋体" w:eastAsia="宋体" w:cs="宋体"/>
                  <w:sz w:val="28"/>
                  <w:szCs w:val="28"/>
                </w:rPr>
              </w:sdtEndPr>
              <w:sdtContent>
                <w:r>
                  <w:rPr>
                    <w:rFonts w:hint="eastAsia" w:ascii="宋体" w:hAnsi="宋体" w:eastAsia="宋体" w:cs="宋体"/>
                    <w:sz w:val="28"/>
                    <w:szCs w:val="28"/>
                  </w:rPr>
                  <w:t>☐</w:t>
                </w:r>
              </w:sdtContent>
            </w:sdt>
            <w:r>
              <w:rPr>
                <w:rFonts w:hint="eastAsia" w:ascii="宋体" w:hAnsi="宋体" w:eastAsia="宋体" w:cs="宋体"/>
                <w:sz w:val="28"/>
                <w:szCs w:val="28"/>
              </w:rPr>
              <w:t>是</w:t>
            </w:r>
            <w:r>
              <w:rPr>
                <w:rFonts w:hint="eastAsia" w:ascii="宋体" w:hAnsi="宋体" w:eastAsia="宋体" w:cs="宋体"/>
                <w:sz w:val="28"/>
                <w:szCs w:val="28"/>
                <w:highlight w:val="none"/>
              </w:rPr>
              <w:t xml:space="preserve">  </w:t>
            </w:r>
            <w:sdt>
              <w:sdtPr>
                <w:rPr>
                  <w:rFonts w:hint="eastAsia" w:ascii="宋体" w:hAnsi="宋体" w:eastAsia="宋体" w:cs="宋体"/>
                  <w:sz w:val="28"/>
                  <w:szCs w:val="28"/>
                  <w:highlight w:val="none"/>
                </w:rPr>
                <w:id w:val="-2072024220"/>
                <w14:checkbox>
                  <w14:checked w14:val="1"/>
                  <w14:checkedState w14:val="2611" w14:font="MS Gothic"/>
                  <w14:uncheckedState w14:val="2610" w14:font="MS Gothic"/>
                </w14:checkbox>
              </w:sdtPr>
              <w:sdtEndPr>
                <w:rPr>
                  <w:rFonts w:hint="eastAsia" w:ascii="宋体" w:hAnsi="宋体" w:eastAsia="宋体" w:cs="宋体"/>
                  <w:sz w:val="28"/>
                  <w:szCs w:val="28"/>
                  <w:highlight w:val="none"/>
                </w:rPr>
              </w:sdtEndPr>
              <w:sdtContent>
                <w:r>
                  <w:rPr>
                    <w:rFonts w:hint="eastAsia" w:ascii="宋体" w:hAnsi="宋体" w:eastAsia="宋体" w:cs="宋体"/>
                    <w:sz w:val="28"/>
                    <w:szCs w:val="28"/>
                    <w:highlight w:val="none"/>
                  </w:rPr>
                  <w:t>☑</w:t>
                </w:r>
              </w:sdtContent>
            </w:sdt>
            <w:r>
              <w:rPr>
                <w:rFonts w:hint="eastAsia" w:ascii="宋体" w:hAnsi="宋体" w:eastAsia="宋体" w:cs="宋体"/>
                <w:sz w:val="28"/>
                <w:szCs w:val="28"/>
                <w:highlight w:val="none"/>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vMerge w:val="restart"/>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5</w:t>
            </w:r>
          </w:p>
        </w:tc>
        <w:tc>
          <w:tcPr>
            <w:tcW w:w="3402"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预算金额</w:t>
            </w:r>
          </w:p>
        </w:tc>
        <w:tc>
          <w:tcPr>
            <w:tcW w:w="4490"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lang w:val="en-US" w:eastAsia="zh-CN"/>
              </w:rPr>
              <w:t>542</w:t>
            </w:r>
            <w:r>
              <w:rPr>
                <w:rFonts w:hint="eastAsia" w:ascii="宋体" w:hAnsi="宋体" w:eastAsia="宋体" w:cs="宋体"/>
                <w:sz w:val="28"/>
                <w:szCs w:val="28"/>
              </w:rPr>
              <w:t>0000.00元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vMerge w:val="continue"/>
            <w:shd w:val="clear" w:color="auto" w:fill="auto"/>
            <w:vAlign w:val="center"/>
          </w:tcPr>
          <w:p>
            <w:pPr>
              <w:jc w:val="center"/>
              <w:rPr>
                <w:rFonts w:ascii="宋体" w:hAnsi="宋体" w:eastAsia="宋体" w:cs="宋体"/>
                <w:sz w:val="28"/>
                <w:szCs w:val="28"/>
              </w:rPr>
            </w:pPr>
          </w:p>
        </w:tc>
        <w:tc>
          <w:tcPr>
            <w:tcW w:w="3402"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最高限价</w:t>
            </w:r>
          </w:p>
        </w:tc>
        <w:tc>
          <w:tcPr>
            <w:tcW w:w="4490"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lang w:val="en-US" w:eastAsia="zh-CN"/>
              </w:rPr>
              <w:t>439</w:t>
            </w:r>
            <w:r>
              <w:rPr>
                <w:rFonts w:hint="eastAsia" w:ascii="宋体" w:hAnsi="宋体" w:eastAsia="宋体" w:cs="宋体"/>
                <w:sz w:val="28"/>
                <w:szCs w:val="28"/>
              </w:rPr>
              <w:t>0000.00元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6</w:t>
            </w:r>
          </w:p>
        </w:tc>
        <w:tc>
          <w:tcPr>
            <w:tcW w:w="3402"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是否接受联合体</w:t>
            </w:r>
          </w:p>
        </w:tc>
        <w:tc>
          <w:tcPr>
            <w:tcW w:w="4490" w:type="dxa"/>
            <w:shd w:val="clear" w:color="auto" w:fill="auto"/>
            <w:vAlign w:val="center"/>
          </w:tcPr>
          <w:p>
            <w:pPr>
              <w:jc w:val="center"/>
              <w:rPr>
                <w:rFonts w:ascii="宋体" w:hAnsi="宋体" w:eastAsia="宋体" w:cs="宋体"/>
                <w:sz w:val="28"/>
                <w:szCs w:val="28"/>
              </w:rPr>
            </w:pPr>
            <w:sdt>
              <w:sdtPr>
                <w:rPr>
                  <w:rFonts w:hint="eastAsia" w:ascii="宋体" w:hAnsi="宋体" w:eastAsia="宋体" w:cs="宋体"/>
                  <w:sz w:val="28"/>
                  <w:szCs w:val="28"/>
                </w:rPr>
                <w:id w:val="608160193"/>
                <w14:checkbox>
                  <w14:checked w14:val="0"/>
                  <w14:checkedState w14:val="2611" w14:font="MS Gothic"/>
                  <w14:uncheckedState w14:val="2610" w14:font="MS Gothic"/>
                </w14:checkbox>
              </w:sdtPr>
              <w:sdtEndPr>
                <w:rPr>
                  <w:rFonts w:hint="eastAsia" w:ascii="宋体" w:hAnsi="宋体" w:eastAsia="宋体" w:cs="宋体"/>
                  <w:sz w:val="28"/>
                  <w:szCs w:val="28"/>
                </w:rPr>
              </w:sdtEndPr>
              <w:sdtContent>
                <w:r>
                  <w:rPr>
                    <w:rFonts w:hint="eastAsia" w:ascii="MS Gothic" w:hAnsi="MS Gothic" w:eastAsia="宋体" w:cs="宋体"/>
                    <w:sz w:val="28"/>
                    <w:szCs w:val="28"/>
                  </w:rPr>
                  <w:t>☐</w:t>
                </w:r>
              </w:sdtContent>
            </w:sdt>
            <w:r>
              <w:rPr>
                <w:rFonts w:hint="eastAsia" w:ascii="宋体" w:hAnsi="宋体" w:eastAsia="宋体" w:cs="宋体"/>
                <w:sz w:val="28"/>
                <w:szCs w:val="28"/>
              </w:rPr>
              <w:t xml:space="preserve">是  </w:t>
            </w:r>
            <w:sdt>
              <w:sdtPr>
                <w:rPr>
                  <w:rFonts w:hint="eastAsia" w:ascii="宋体" w:hAnsi="宋体" w:eastAsia="宋体" w:cs="宋体"/>
                  <w:sz w:val="28"/>
                  <w:szCs w:val="28"/>
                </w:rPr>
                <w:id w:val="1317929335"/>
                <w14:checkbox>
                  <w14:checked w14:val="1"/>
                  <w14:checkedState w14:val="2611" w14:font="MS Gothic"/>
                  <w14:uncheckedState w14:val="2610" w14:font="MS Gothic"/>
                </w14:checkbox>
              </w:sdtPr>
              <w:sdtEndPr>
                <w:rPr>
                  <w:rFonts w:hint="eastAsia" w:ascii="宋体" w:hAnsi="宋体" w:eastAsia="宋体" w:cs="宋体"/>
                  <w:sz w:val="28"/>
                  <w:szCs w:val="28"/>
                </w:rPr>
              </w:sdtEndPr>
              <w:sdtContent>
                <w:r>
                  <w:rPr>
                    <w:rFonts w:hint="eastAsia" w:ascii="MS Gothic" w:hAnsi="MS Gothic" w:eastAsia="宋体" w:cs="宋体"/>
                    <w:sz w:val="28"/>
                    <w:szCs w:val="28"/>
                  </w:rPr>
                  <w:t>☑</w:t>
                </w:r>
              </w:sdtContent>
            </w:sdt>
            <w:r>
              <w:rPr>
                <w:rFonts w:hint="eastAsia" w:ascii="宋体" w:hAnsi="宋体" w:eastAsia="宋体" w:cs="宋体"/>
                <w:sz w:val="28"/>
                <w:szCs w:val="28"/>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7</w:t>
            </w:r>
          </w:p>
        </w:tc>
        <w:tc>
          <w:tcPr>
            <w:tcW w:w="3402"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是否允许进口产品</w:t>
            </w:r>
          </w:p>
        </w:tc>
        <w:tc>
          <w:tcPr>
            <w:tcW w:w="4490" w:type="dxa"/>
            <w:shd w:val="clear" w:color="auto" w:fill="auto"/>
            <w:vAlign w:val="center"/>
          </w:tcPr>
          <w:p>
            <w:pPr>
              <w:jc w:val="center"/>
            </w:pPr>
            <w:sdt>
              <w:sdtPr>
                <w:rPr>
                  <w:rFonts w:hint="eastAsia" w:ascii="宋体" w:hAnsi="宋体" w:eastAsia="宋体" w:cs="宋体"/>
                  <w:sz w:val="28"/>
                  <w:szCs w:val="28"/>
                </w:rPr>
                <w:id w:val="148570254"/>
                <w14:checkbox>
                  <w14:checked w14:val="0"/>
                  <w14:checkedState w14:val="2611" w14:font="MS Gothic"/>
                  <w14:uncheckedState w14:val="2610" w14:font="MS Gothic"/>
                </w14:checkbox>
              </w:sdtPr>
              <w:sdtEndPr>
                <w:rPr>
                  <w:rFonts w:hint="eastAsia" w:ascii="宋体" w:hAnsi="宋体" w:eastAsia="宋体" w:cs="宋体"/>
                  <w:sz w:val="28"/>
                  <w:szCs w:val="28"/>
                </w:rPr>
              </w:sdtEndPr>
              <w:sdtContent>
                <w:r>
                  <w:rPr>
                    <w:rFonts w:hint="eastAsia" w:ascii="MS Gothic" w:hAnsi="MS Gothic" w:eastAsia="宋体" w:cs="宋体"/>
                    <w:sz w:val="28"/>
                    <w:szCs w:val="28"/>
                    <w:lang w:val="en-US" w:eastAsia="zh-CN" w:bidi="ar-SA"/>
                  </w:rPr>
                  <w:t>☐</w:t>
                </w:r>
              </w:sdtContent>
            </w:sdt>
            <w:r>
              <w:rPr>
                <w:rFonts w:hint="eastAsia" w:ascii="宋体" w:hAnsi="宋体" w:eastAsia="宋体" w:cs="宋体"/>
                <w:sz w:val="28"/>
                <w:szCs w:val="28"/>
              </w:rPr>
              <w:t xml:space="preserve">是  </w:t>
            </w:r>
            <w:sdt>
              <w:sdtPr>
                <w:rPr>
                  <w:rFonts w:hint="eastAsia" w:ascii="宋体" w:hAnsi="宋体" w:eastAsia="宋体" w:cs="宋体"/>
                  <w:sz w:val="28"/>
                  <w:szCs w:val="28"/>
                </w:rPr>
                <w:id w:val="-1689594843"/>
                <w14:checkbox>
                  <w14:checked w14:val="1"/>
                  <w14:checkedState w14:val="2611" w14:font="MS Gothic"/>
                  <w14:uncheckedState w14:val="2610" w14:font="MS Gothic"/>
                </w14:checkbox>
              </w:sdtPr>
              <w:sdtEndPr>
                <w:rPr>
                  <w:rFonts w:hint="eastAsia" w:ascii="宋体" w:hAnsi="宋体" w:eastAsia="宋体" w:cs="宋体"/>
                  <w:sz w:val="28"/>
                  <w:szCs w:val="28"/>
                </w:rPr>
              </w:sdtEndPr>
              <w:sdtContent>
                <w:r>
                  <w:rPr>
                    <w:rFonts w:hint="eastAsia" w:ascii="MS Gothic" w:hAnsi="MS Gothic" w:eastAsia="宋体" w:cs="宋体"/>
                    <w:sz w:val="28"/>
                    <w:szCs w:val="28"/>
                    <w:lang w:val="en-US" w:eastAsia="zh-CN" w:bidi="ar-SA"/>
                  </w:rPr>
                  <w:t>☑</w:t>
                </w:r>
              </w:sdtContent>
            </w:sdt>
            <w:r>
              <w:rPr>
                <w:rFonts w:hint="eastAsia" w:ascii="宋体" w:hAnsi="宋体" w:eastAsia="宋体" w:cs="宋体"/>
                <w:sz w:val="28"/>
                <w:szCs w:val="28"/>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8</w:t>
            </w:r>
          </w:p>
        </w:tc>
        <w:tc>
          <w:tcPr>
            <w:tcW w:w="3402"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投标保证金</w:t>
            </w:r>
          </w:p>
        </w:tc>
        <w:tc>
          <w:tcPr>
            <w:tcW w:w="4490"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免交</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sz w:val="28"/>
                <w:szCs w:val="28"/>
                <w:lang w:eastAsia="zh-CN"/>
              </w:rPr>
            </w:pPr>
            <w:r>
              <w:rPr>
                <w:rFonts w:hint="eastAsia" w:ascii="宋体" w:hAnsi="宋体" w:eastAsia="宋体" w:cs="宋体"/>
                <w:sz w:val="28"/>
                <w:szCs w:val="28"/>
                <w:lang w:val="en-US" w:eastAsia="zh-CN"/>
              </w:rPr>
              <w:t>9</w:t>
            </w:r>
          </w:p>
        </w:tc>
        <w:tc>
          <w:tcPr>
            <w:tcW w:w="3402"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投标文件份数</w:t>
            </w:r>
          </w:p>
        </w:tc>
        <w:tc>
          <w:tcPr>
            <w:tcW w:w="4490" w:type="dxa"/>
            <w:shd w:val="clear" w:color="auto" w:fill="auto"/>
            <w:vAlign w:val="center"/>
          </w:tcPr>
          <w:p>
            <w:pPr>
              <w:jc w:val="both"/>
              <w:rPr>
                <w:rFonts w:ascii="宋体" w:hAnsi="宋体" w:eastAsia="宋体" w:cs="宋体"/>
                <w:sz w:val="28"/>
                <w:szCs w:val="28"/>
              </w:rPr>
            </w:pPr>
            <w:r>
              <w:rPr>
                <w:rFonts w:hint="eastAsia" w:ascii="宋体" w:hAnsi="宋体" w:eastAsia="宋体" w:cs="宋体"/>
                <w:sz w:val="28"/>
                <w:szCs w:val="28"/>
              </w:rPr>
              <w:t>投标供应商无需提供；中标供应商下载中标（成交）通知书后，向采购代理机构提供一正两副（和上传文件保持一致的）纸质投标（响应）文件用于备案及档案保存。</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sz w:val="28"/>
                <w:szCs w:val="28"/>
                <w:lang w:eastAsia="zh-CN"/>
              </w:rPr>
            </w:pPr>
            <w:r>
              <w:rPr>
                <w:rFonts w:hint="eastAsia" w:ascii="宋体" w:hAnsi="宋体" w:eastAsia="宋体" w:cs="宋体"/>
                <w:sz w:val="28"/>
                <w:szCs w:val="28"/>
              </w:rPr>
              <w:t>1</w:t>
            </w:r>
            <w:r>
              <w:rPr>
                <w:rFonts w:hint="eastAsia" w:ascii="宋体" w:hAnsi="宋体" w:eastAsia="宋体" w:cs="宋体"/>
                <w:sz w:val="28"/>
                <w:szCs w:val="28"/>
                <w:lang w:val="en-US" w:eastAsia="zh-CN"/>
              </w:rPr>
              <w:t>0</w:t>
            </w:r>
          </w:p>
        </w:tc>
        <w:tc>
          <w:tcPr>
            <w:tcW w:w="3402"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现场踏勘和集中答疑</w:t>
            </w:r>
          </w:p>
        </w:tc>
        <w:tc>
          <w:tcPr>
            <w:tcW w:w="4490"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sz w:val="28"/>
                <w:szCs w:val="28"/>
                <w:lang w:eastAsia="zh-CN"/>
              </w:rPr>
            </w:pPr>
            <w:r>
              <w:rPr>
                <w:rFonts w:hint="eastAsia" w:ascii="宋体" w:hAnsi="宋体" w:eastAsia="宋体" w:cs="宋体"/>
                <w:sz w:val="28"/>
                <w:szCs w:val="28"/>
              </w:rPr>
              <w:t>1</w:t>
            </w:r>
            <w:r>
              <w:rPr>
                <w:rFonts w:hint="eastAsia" w:ascii="宋体" w:hAnsi="宋体" w:eastAsia="宋体" w:cs="宋体"/>
                <w:sz w:val="28"/>
                <w:szCs w:val="28"/>
                <w:lang w:val="en-US" w:eastAsia="zh-CN"/>
              </w:rPr>
              <w:t>1</w:t>
            </w:r>
          </w:p>
        </w:tc>
        <w:tc>
          <w:tcPr>
            <w:tcW w:w="3402"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政府采购信息发布媒体</w:t>
            </w:r>
          </w:p>
          <w:p>
            <w:pPr>
              <w:jc w:val="center"/>
              <w:rPr>
                <w:rFonts w:ascii="宋体" w:hAnsi="宋体" w:eastAsia="宋体" w:cs="宋体"/>
                <w:sz w:val="28"/>
                <w:szCs w:val="28"/>
              </w:rPr>
            </w:pPr>
            <w:r>
              <w:rPr>
                <w:rFonts w:hint="eastAsia" w:ascii="宋体" w:hAnsi="宋体" w:eastAsia="宋体" w:cs="宋体"/>
                <w:sz w:val="28"/>
                <w:szCs w:val="28"/>
              </w:rPr>
              <w:t>（采购公告、采购结果公告、变更公告）</w:t>
            </w:r>
          </w:p>
        </w:tc>
        <w:tc>
          <w:tcPr>
            <w:tcW w:w="4490" w:type="dxa"/>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1．陕西省政府采购网：仅提供项目公告，官网地址：http://ccgp-shaanxi.gov.cn/。</w:t>
            </w:r>
          </w:p>
          <w:p>
            <w:pPr>
              <w:rPr>
                <w:rFonts w:ascii="宋体" w:hAnsi="宋体" w:eastAsia="宋体" w:cs="宋体"/>
                <w:sz w:val="28"/>
                <w:szCs w:val="28"/>
              </w:rPr>
            </w:pPr>
            <w:r>
              <w:rPr>
                <w:rFonts w:hint="eastAsia" w:ascii="宋体" w:hAnsi="宋体" w:eastAsia="宋体" w:cs="宋体"/>
                <w:sz w:val="28"/>
                <w:szCs w:val="28"/>
              </w:rPr>
              <w:t>2．全国公共资源交易平台（陕西省·西安市）：即西安市公共资源交易平台，提供项目公告和采购文件下载。官网地址：http://sxggzyjy.xa.gov.cn/</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sz w:val="28"/>
                <w:szCs w:val="28"/>
                <w:lang w:eastAsia="zh-CN"/>
              </w:rPr>
            </w:pPr>
            <w:r>
              <w:rPr>
                <w:rFonts w:hint="eastAsia" w:ascii="宋体" w:hAnsi="宋体" w:eastAsia="宋体" w:cs="宋体"/>
                <w:sz w:val="28"/>
                <w:szCs w:val="28"/>
              </w:rPr>
              <w:t>1</w:t>
            </w:r>
            <w:r>
              <w:rPr>
                <w:rFonts w:hint="eastAsia" w:ascii="宋体" w:hAnsi="宋体" w:eastAsia="宋体" w:cs="宋体"/>
                <w:sz w:val="28"/>
                <w:szCs w:val="28"/>
                <w:lang w:val="en-US" w:eastAsia="zh-CN"/>
              </w:rPr>
              <w:t>2</w:t>
            </w:r>
          </w:p>
        </w:tc>
        <w:tc>
          <w:tcPr>
            <w:tcW w:w="3402"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询问和质疑</w:t>
            </w:r>
          </w:p>
        </w:tc>
        <w:tc>
          <w:tcPr>
            <w:tcW w:w="4490" w:type="dxa"/>
            <w:shd w:val="clear" w:color="auto" w:fill="auto"/>
            <w:vAlign w:val="center"/>
          </w:tcPr>
          <w:p>
            <w:pPr>
              <w:jc w:val="both"/>
              <w:rPr>
                <w:rFonts w:ascii="宋体" w:hAnsi="宋体" w:eastAsia="宋体" w:cs="宋体"/>
                <w:sz w:val="28"/>
                <w:szCs w:val="28"/>
              </w:rPr>
            </w:pPr>
            <w:r>
              <w:rPr>
                <w:rFonts w:hint="eastAsia" w:ascii="宋体" w:hAnsi="宋体" w:eastAsia="宋体" w:cs="宋体"/>
                <w:sz w:val="28"/>
                <w:szCs w:val="28"/>
              </w:rPr>
              <w:t>见投标邀请函中的“联系方式”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sz w:val="28"/>
                <w:szCs w:val="28"/>
                <w:lang w:eastAsia="zh-CN"/>
              </w:rPr>
            </w:pPr>
            <w:r>
              <w:rPr>
                <w:rFonts w:hint="eastAsia" w:ascii="宋体" w:hAnsi="宋体" w:eastAsia="宋体" w:cs="宋体"/>
                <w:sz w:val="28"/>
                <w:szCs w:val="28"/>
              </w:rPr>
              <w:t>1</w:t>
            </w:r>
            <w:r>
              <w:rPr>
                <w:rFonts w:hint="eastAsia" w:ascii="宋体" w:hAnsi="宋体" w:eastAsia="宋体" w:cs="宋体"/>
                <w:sz w:val="28"/>
                <w:szCs w:val="28"/>
                <w:lang w:val="en-US" w:eastAsia="zh-CN"/>
              </w:rPr>
              <w:t>3</w:t>
            </w:r>
          </w:p>
        </w:tc>
        <w:tc>
          <w:tcPr>
            <w:tcW w:w="3402"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投诉受理</w:t>
            </w:r>
          </w:p>
        </w:tc>
        <w:tc>
          <w:tcPr>
            <w:tcW w:w="4490" w:type="dxa"/>
            <w:shd w:val="clear" w:color="auto" w:fill="auto"/>
            <w:vAlign w:val="center"/>
          </w:tcPr>
          <w:p>
            <w:pPr>
              <w:jc w:val="both"/>
              <w:rPr>
                <w:rFonts w:ascii="宋体" w:hAnsi="宋体" w:eastAsia="宋体" w:cs="宋体"/>
                <w:sz w:val="28"/>
                <w:szCs w:val="28"/>
              </w:rPr>
            </w:pPr>
            <w:r>
              <w:rPr>
                <w:rFonts w:hint="eastAsia" w:ascii="宋体" w:hAnsi="宋体" w:eastAsia="宋体" w:cs="宋体"/>
                <w:sz w:val="28"/>
                <w:szCs w:val="28"/>
              </w:rPr>
              <w:t>1．受理单位：西安市财政局政府采购管理处</w:t>
            </w:r>
          </w:p>
          <w:p>
            <w:pPr>
              <w:jc w:val="both"/>
              <w:rPr>
                <w:rFonts w:ascii="宋体" w:hAnsi="宋体" w:eastAsia="宋体" w:cs="宋体"/>
                <w:sz w:val="28"/>
                <w:szCs w:val="28"/>
              </w:rPr>
            </w:pPr>
            <w:r>
              <w:rPr>
                <w:rFonts w:hint="eastAsia" w:ascii="宋体" w:hAnsi="宋体" w:eastAsia="宋体" w:cs="宋体"/>
                <w:sz w:val="28"/>
                <w:szCs w:val="28"/>
              </w:rPr>
              <w:t>2．联系电话：029-89821846</w:t>
            </w:r>
          </w:p>
          <w:p>
            <w:pPr>
              <w:jc w:val="both"/>
              <w:rPr>
                <w:rFonts w:ascii="宋体" w:hAnsi="宋体" w:eastAsia="宋体" w:cs="宋体"/>
                <w:sz w:val="28"/>
                <w:szCs w:val="28"/>
              </w:rPr>
            </w:pPr>
            <w:r>
              <w:rPr>
                <w:rFonts w:hint="eastAsia" w:ascii="宋体" w:hAnsi="宋体" w:eastAsia="宋体" w:cs="宋体"/>
                <w:sz w:val="28"/>
                <w:szCs w:val="28"/>
              </w:rPr>
              <w:t>3．地址：西安市未央区西北国金中心A座18层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sz w:val="28"/>
                <w:szCs w:val="28"/>
                <w:lang w:eastAsia="zh-CN"/>
              </w:rPr>
            </w:pPr>
            <w:r>
              <w:rPr>
                <w:rFonts w:hint="eastAsia" w:ascii="宋体" w:hAnsi="宋体" w:eastAsia="宋体" w:cs="宋体"/>
                <w:sz w:val="28"/>
                <w:szCs w:val="28"/>
              </w:rPr>
              <w:t>1</w:t>
            </w:r>
            <w:r>
              <w:rPr>
                <w:rFonts w:hint="eastAsia" w:ascii="宋体" w:hAnsi="宋体" w:eastAsia="宋体" w:cs="宋体"/>
                <w:sz w:val="28"/>
                <w:szCs w:val="28"/>
                <w:lang w:val="en-US" w:eastAsia="zh-CN"/>
              </w:rPr>
              <w:t>4</w:t>
            </w:r>
          </w:p>
        </w:tc>
        <w:tc>
          <w:tcPr>
            <w:tcW w:w="3402"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信用信息查询截至时点</w:t>
            </w:r>
          </w:p>
        </w:tc>
        <w:tc>
          <w:tcPr>
            <w:tcW w:w="4490" w:type="dxa"/>
            <w:shd w:val="clear" w:color="auto" w:fill="auto"/>
            <w:vAlign w:val="center"/>
          </w:tcPr>
          <w:p>
            <w:pPr>
              <w:jc w:val="both"/>
              <w:rPr>
                <w:rFonts w:ascii="宋体" w:hAnsi="宋体" w:eastAsia="宋体" w:cs="宋体"/>
                <w:sz w:val="28"/>
                <w:szCs w:val="28"/>
              </w:rPr>
            </w:pPr>
            <w:r>
              <w:rPr>
                <w:rFonts w:hint="eastAsia" w:ascii="宋体" w:hAnsi="宋体" w:eastAsia="宋体" w:cs="宋体"/>
                <w:sz w:val="28"/>
                <w:szCs w:val="28"/>
              </w:rPr>
              <w:t>同提交投标文件截止时间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sz w:val="28"/>
                <w:szCs w:val="28"/>
                <w:lang w:eastAsia="zh-CN"/>
              </w:rPr>
            </w:pPr>
            <w:r>
              <w:rPr>
                <w:rFonts w:hint="eastAsia" w:ascii="宋体" w:hAnsi="宋体" w:eastAsia="宋体" w:cs="宋体"/>
                <w:sz w:val="28"/>
                <w:szCs w:val="28"/>
              </w:rPr>
              <w:t>1</w:t>
            </w:r>
            <w:r>
              <w:rPr>
                <w:rFonts w:hint="eastAsia" w:ascii="宋体" w:hAnsi="宋体" w:eastAsia="宋体" w:cs="宋体"/>
                <w:sz w:val="28"/>
                <w:szCs w:val="28"/>
                <w:lang w:val="en-US" w:eastAsia="zh-CN"/>
              </w:rPr>
              <w:t>5</w:t>
            </w:r>
          </w:p>
        </w:tc>
        <w:tc>
          <w:tcPr>
            <w:tcW w:w="3402"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开标形式</w:t>
            </w:r>
          </w:p>
        </w:tc>
        <w:tc>
          <w:tcPr>
            <w:tcW w:w="4490" w:type="dxa"/>
            <w:shd w:val="clear" w:color="auto" w:fill="auto"/>
            <w:vAlign w:val="center"/>
          </w:tcPr>
          <w:p>
            <w:pPr>
              <w:jc w:val="both"/>
              <w:rPr>
                <w:rFonts w:ascii="宋体" w:hAnsi="宋体" w:eastAsia="宋体" w:cs="宋体"/>
                <w:sz w:val="28"/>
                <w:szCs w:val="28"/>
              </w:rPr>
            </w:pPr>
            <w:sdt>
              <w:sdtPr>
                <w:rPr>
                  <w:rFonts w:hint="eastAsia" w:ascii="宋体" w:hAnsi="宋体" w:eastAsia="宋体" w:cs="宋体"/>
                  <w:sz w:val="28"/>
                  <w:szCs w:val="28"/>
                </w:rPr>
                <w:id w:val="1077786224"/>
                <w14:checkbox>
                  <w14:checked w14:val="1"/>
                  <w14:checkedState w14:val="2611" w14:font="MS Gothic"/>
                  <w14:uncheckedState w14:val="2610" w14:font="MS Gothic"/>
                </w14:checkbox>
              </w:sdtPr>
              <w:sdtEndPr>
                <w:rPr>
                  <w:rFonts w:hint="eastAsia" w:ascii="宋体" w:hAnsi="宋体" w:eastAsia="宋体" w:cs="宋体"/>
                  <w:sz w:val="28"/>
                  <w:szCs w:val="28"/>
                </w:rPr>
              </w:sdtEndPr>
              <w:sdtContent>
                <w:r>
                  <w:rPr>
                    <w:rFonts w:hint="eastAsia" w:ascii="宋体" w:hAnsi="宋体" w:eastAsia="宋体" w:cs="宋体"/>
                    <w:sz w:val="28"/>
                    <w:szCs w:val="28"/>
                  </w:rPr>
                  <w:t>☑</w:t>
                </w:r>
              </w:sdtContent>
            </w:sdt>
            <w:r>
              <w:rPr>
                <w:rFonts w:hint="eastAsia" w:ascii="宋体" w:hAnsi="宋体" w:eastAsia="宋体" w:cs="宋体"/>
                <w:sz w:val="28"/>
                <w:szCs w:val="28"/>
              </w:rPr>
              <w:t xml:space="preserve">不见面开标  </w:t>
            </w:r>
            <w:sdt>
              <w:sdtPr>
                <w:rPr>
                  <w:rFonts w:hint="eastAsia" w:ascii="宋体" w:hAnsi="宋体" w:eastAsia="宋体" w:cs="宋体"/>
                  <w:sz w:val="28"/>
                  <w:szCs w:val="28"/>
                </w:rPr>
                <w:id w:val="1553575034"/>
                <w14:checkbox>
                  <w14:checked w14:val="0"/>
                  <w14:checkedState w14:val="2611" w14:font="MS Gothic"/>
                  <w14:uncheckedState w14:val="2610" w14:font="MS Gothic"/>
                </w14:checkbox>
              </w:sdtPr>
              <w:sdtEndPr>
                <w:rPr>
                  <w:rFonts w:hint="eastAsia" w:ascii="宋体" w:hAnsi="宋体" w:eastAsia="宋体" w:cs="宋体"/>
                  <w:sz w:val="28"/>
                  <w:szCs w:val="28"/>
                </w:rPr>
              </w:sdtEndPr>
              <w:sdtContent>
                <w:r>
                  <w:rPr>
                    <w:rFonts w:hint="eastAsia" w:ascii="宋体" w:hAnsi="宋体" w:eastAsia="宋体" w:cs="宋体"/>
                    <w:sz w:val="28"/>
                    <w:szCs w:val="28"/>
                  </w:rPr>
                  <w:t>☐</w:t>
                </w:r>
              </w:sdtContent>
            </w:sdt>
            <w:r>
              <w:rPr>
                <w:rFonts w:hint="eastAsia" w:ascii="宋体" w:hAnsi="宋体" w:eastAsia="宋体" w:cs="宋体"/>
                <w:sz w:val="28"/>
                <w:szCs w:val="28"/>
              </w:rPr>
              <w:t>见面开标</w:t>
            </w:r>
          </w:p>
          <w:p>
            <w:pPr>
              <w:jc w:val="both"/>
              <w:rPr>
                <w:rFonts w:ascii="宋体" w:hAnsi="宋体" w:eastAsia="宋体" w:cs="宋体"/>
                <w:sz w:val="28"/>
                <w:szCs w:val="28"/>
              </w:rPr>
            </w:pPr>
            <w:r>
              <w:rPr>
                <w:rFonts w:hint="eastAsia" w:ascii="宋体" w:hAnsi="宋体" w:eastAsia="宋体" w:cs="宋体"/>
                <w:sz w:val="28"/>
                <w:szCs w:val="28"/>
              </w:rPr>
              <w:t>详见本章“开标程序”有关内容。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sz w:val="28"/>
                <w:szCs w:val="28"/>
                <w:lang w:eastAsia="zh-CN"/>
              </w:rPr>
            </w:pPr>
            <w:r>
              <w:rPr>
                <w:rFonts w:hint="eastAsia" w:ascii="宋体" w:hAnsi="宋体" w:eastAsia="宋体" w:cs="宋体"/>
                <w:sz w:val="28"/>
                <w:szCs w:val="28"/>
              </w:rPr>
              <w:t>1</w:t>
            </w:r>
            <w:r>
              <w:rPr>
                <w:rFonts w:hint="eastAsia" w:ascii="宋体" w:hAnsi="宋体" w:eastAsia="宋体" w:cs="宋体"/>
                <w:sz w:val="28"/>
                <w:szCs w:val="28"/>
                <w:lang w:val="en-US" w:eastAsia="zh-CN"/>
              </w:rPr>
              <w:t>6</w:t>
            </w:r>
          </w:p>
        </w:tc>
        <w:tc>
          <w:tcPr>
            <w:tcW w:w="3402"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是否允许递交多个备选投标方案</w:t>
            </w:r>
          </w:p>
        </w:tc>
        <w:tc>
          <w:tcPr>
            <w:tcW w:w="4490" w:type="dxa"/>
            <w:shd w:val="clear" w:color="auto" w:fill="auto"/>
            <w:vAlign w:val="center"/>
          </w:tcPr>
          <w:p>
            <w:pPr>
              <w:jc w:val="both"/>
              <w:rPr>
                <w:rFonts w:ascii="宋体" w:hAnsi="宋体" w:eastAsia="宋体" w:cs="宋体"/>
                <w:sz w:val="28"/>
                <w:szCs w:val="28"/>
              </w:rPr>
            </w:pPr>
            <w:sdt>
              <w:sdtPr>
                <w:rPr>
                  <w:rFonts w:hint="eastAsia" w:ascii="宋体" w:hAnsi="宋体" w:eastAsia="宋体" w:cs="宋体"/>
                  <w:sz w:val="28"/>
                  <w:szCs w:val="28"/>
                </w:rPr>
                <w:id w:val="1608857843"/>
                <w14:checkbox>
                  <w14:checked w14:val="0"/>
                  <w14:checkedState w14:val="2611" w14:font="MS Gothic"/>
                  <w14:uncheckedState w14:val="2610" w14:font="MS Gothic"/>
                </w14:checkbox>
              </w:sdtPr>
              <w:sdtEndPr>
                <w:rPr>
                  <w:rFonts w:hint="eastAsia" w:ascii="宋体" w:hAnsi="宋体" w:eastAsia="宋体" w:cs="宋体"/>
                  <w:sz w:val="28"/>
                  <w:szCs w:val="28"/>
                </w:rPr>
              </w:sdtEndPr>
              <w:sdtContent>
                <w:r>
                  <w:rPr>
                    <w:rFonts w:hint="eastAsia" w:ascii="宋体" w:hAnsi="宋体" w:eastAsia="宋体" w:cs="宋体"/>
                    <w:sz w:val="28"/>
                    <w:szCs w:val="28"/>
                  </w:rPr>
                  <w:t>☐</w:t>
                </w:r>
              </w:sdtContent>
            </w:sdt>
            <w:r>
              <w:rPr>
                <w:rFonts w:hint="eastAsia" w:ascii="宋体" w:hAnsi="宋体" w:eastAsia="宋体" w:cs="宋体"/>
                <w:sz w:val="28"/>
                <w:szCs w:val="28"/>
              </w:rPr>
              <w:t xml:space="preserve">是  </w:t>
            </w:r>
            <w:sdt>
              <w:sdtPr>
                <w:rPr>
                  <w:rFonts w:hint="eastAsia" w:ascii="宋体" w:hAnsi="宋体" w:eastAsia="宋体" w:cs="宋体"/>
                  <w:sz w:val="28"/>
                  <w:szCs w:val="28"/>
                </w:rPr>
                <w:id w:val="618331253"/>
                <w14:checkbox>
                  <w14:checked w14:val="1"/>
                  <w14:checkedState w14:val="2611" w14:font="MS Gothic"/>
                  <w14:uncheckedState w14:val="2610" w14:font="MS Gothic"/>
                </w14:checkbox>
              </w:sdtPr>
              <w:sdtEndPr>
                <w:rPr>
                  <w:rFonts w:hint="eastAsia" w:ascii="宋体" w:hAnsi="宋体" w:eastAsia="宋体" w:cs="宋体"/>
                  <w:sz w:val="28"/>
                  <w:szCs w:val="28"/>
                </w:rPr>
              </w:sdtEndPr>
              <w:sdtContent>
                <w:r>
                  <w:rPr>
                    <w:rFonts w:hint="eastAsia" w:ascii="宋体" w:hAnsi="宋体" w:eastAsia="宋体" w:cs="宋体"/>
                    <w:sz w:val="28"/>
                    <w:szCs w:val="28"/>
                  </w:rPr>
                  <w:t>☑</w:t>
                </w:r>
              </w:sdtContent>
            </w:sdt>
            <w:r>
              <w:rPr>
                <w:rFonts w:hint="eastAsia" w:ascii="宋体" w:hAnsi="宋体" w:eastAsia="宋体" w:cs="宋体"/>
                <w:sz w:val="28"/>
                <w:szCs w:val="28"/>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sz w:val="28"/>
                <w:szCs w:val="28"/>
                <w:lang w:eastAsia="zh-CN"/>
              </w:rPr>
            </w:pPr>
            <w:r>
              <w:rPr>
                <w:rFonts w:hint="eastAsia" w:ascii="宋体" w:hAnsi="宋体" w:eastAsia="宋体" w:cs="宋体"/>
                <w:sz w:val="28"/>
                <w:szCs w:val="28"/>
              </w:rPr>
              <w:t>1</w:t>
            </w:r>
            <w:r>
              <w:rPr>
                <w:rFonts w:hint="eastAsia" w:ascii="宋体" w:hAnsi="宋体" w:eastAsia="宋体" w:cs="宋体"/>
                <w:sz w:val="28"/>
                <w:szCs w:val="28"/>
                <w:lang w:val="en-US" w:eastAsia="zh-CN"/>
              </w:rPr>
              <w:t>7</w:t>
            </w:r>
          </w:p>
        </w:tc>
        <w:tc>
          <w:tcPr>
            <w:tcW w:w="3402"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中标通知书</w:t>
            </w:r>
          </w:p>
        </w:tc>
        <w:tc>
          <w:tcPr>
            <w:tcW w:w="4490" w:type="dxa"/>
            <w:shd w:val="clear" w:color="auto" w:fill="auto"/>
            <w:vAlign w:val="center"/>
          </w:tcPr>
          <w:p>
            <w:pPr>
              <w:jc w:val="both"/>
              <w:rPr>
                <w:rFonts w:ascii="宋体" w:hAnsi="宋体" w:eastAsia="宋体" w:cs="宋体"/>
                <w:sz w:val="28"/>
                <w:szCs w:val="28"/>
              </w:rPr>
            </w:pPr>
            <w:r>
              <w:rPr>
                <w:rFonts w:hint="eastAsia" w:ascii="宋体" w:hAnsi="宋体" w:eastAsia="宋体" w:cs="宋体"/>
                <w:sz w:val="28"/>
                <w:szCs w:val="28"/>
              </w:rPr>
              <w:t xml:space="preserve">中标供应商可登录【全国公共资源交易平台（陕西省•西安市）】网站〖首页〉电子交易平台〉企业端〗后，在〖我的项目/项目流程〗模块中点击下载“中标（成交）通知书”。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sz w:val="28"/>
                <w:szCs w:val="28"/>
                <w:lang w:eastAsia="zh-CN"/>
              </w:rPr>
            </w:pPr>
            <w:r>
              <w:rPr>
                <w:rFonts w:hint="eastAsia" w:ascii="宋体" w:hAnsi="宋体" w:eastAsia="宋体" w:cs="宋体"/>
                <w:sz w:val="28"/>
                <w:szCs w:val="28"/>
              </w:rPr>
              <w:t>1</w:t>
            </w:r>
            <w:r>
              <w:rPr>
                <w:rFonts w:hint="eastAsia" w:ascii="宋体" w:hAnsi="宋体" w:eastAsia="宋体" w:cs="宋体"/>
                <w:sz w:val="28"/>
                <w:szCs w:val="28"/>
                <w:lang w:val="en-US" w:eastAsia="zh-CN"/>
              </w:rPr>
              <w:t>8</w:t>
            </w:r>
          </w:p>
        </w:tc>
        <w:tc>
          <w:tcPr>
            <w:tcW w:w="3402"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西安市公共资源交易中心电子化政府采购系统技术支持（软件开发商）</w:t>
            </w:r>
          </w:p>
        </w:tc>
        <w:tc>
          <w:tcPr>
            <w:tcW w:w="4490" w:type="dxa"/>
            <w:shd w:val="clear" w:color="auto" w:fill="auto"/>
            <w:vAlign w:val="center"/>
          </w:tcPr>
          <w:p>
            <w:pPr>
              <w:jc w:val="both"/>
              <w:rPr>
                <w:rFonts w:ascii="宋体" w:hAnsi="宋体" w:eastAsia="宋体" w:cs="宋体"/>
                <w:sz w:val="28"/>
                <w:szCs w:val="28"/>
              </w:rPr>
            </w:pPr>
            <w:r>
              <w:rPr>
                <w:rFonts w:hint="eastAsia" w:ascii="宋体" w:hAnsi="宋体" w:eastAsia="宋体" w:cs="宋体"/>
                <w:sz w:val="28"/>
                <w:szCs w:val="28"/>
              </w:rPr>
              <w:t>国泰新点软件股份有限公司</w:t>
            </w:r>
          </w:p>
          <w:p>
            <w:pPr>
              <w:rPr>
                <w:rFonts w:ascii="宋体" w:hAnsi="宋体" w:eastAsia="宋体" w:cs="宋体"/>
                <w:sz w:val="28"/>
                <w:szCs w:val="28"/>
              </w:rPr>
            </w:pPr>
            <w:r>
              <w:rPr>
                <w:rFonts w:hint="eastAsia" w:ascii="宋体" w:hAnsi="宋体" w:eastAsia="宋体" w:cs="宋体"/>
                <w:sz w:val="28"/>
                <w:szCs w:val="28"/>
              </w:rPr>
              <w:t>1．技术支持热线：400-998-0000/400-928-0095</w:t>
            </w:r>
          </w:p>
          <w:p>
            <w:pPr>
              <w:rPr>
                <w:rFonts w:ascii="宋体" w:hAnsi="宋体" w:eastAsia="宋体" w:cs="宋体"/>
                <w:sz w:val="28"/>
                <w:szCs w:val="28"/>
              </w:rPr>
            </w:pPr>
            <w:r>
              <w:rPr>
                <w:rFonts w:hint="eastAsia" w:ascii="宋体" w:hAnsi="宋体" w:eastAsia="宋体" w:cs="宋体"/>
                <w:sz w:val="28"/>
                <w:szCs w:val="28"/>
              </w:rPr>
              <w:t>2．驻场技术人员：029-86510166/86510167转80310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19</w:t>
            </w:r>
          </w:p>
        </w:tc>
        <w:tc>
          <w:tcPr>
            <w:tcW w:w="3402"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CA业务网点</w:t>
            </w:r>
          </w:p>
        </w:tc>
        <w:tc>
          <w:tcPr>
            <w:tcW w:w="4490" w:type="dxa"/>
            <w:shd w:val="clear" w:color="auto" w:fill="auto"/>
            <w:vAlign w:val="center"/>
          </w:tcPr>
          <w:p>
            <w:pPr>
              <w:jc w:val="both"/>
              <w:rPr>
                <w:rFonts w:ascii="宋体" w:hAnsi="宋体" w:eastAsia="宋体" w:cs="宋体"/>
                <w:sz w:val="28"/>
                <w:szCs w:val="28"/>
              </w:rPr>
            </w:pPr>
            <w:r>
              <w:rPr>
                <w:rFonts w:hint="eastAsia" w:ascii="宋体" w:hAnsi="宋体" w:eastAsia="宋体" w:cs="宋体"/>
                <w:sz w:val="28"/>
                <w:szCs w:val="28"/>
              </w:rPr>
              <w:t>陕西省数字证书认证中心股份有限公司</w:t>
            </w:r>
          </w:p>
          <w:p>
            <w:pPr>
              <w:jc w:val="both"/>
              <w:rPr>
                <w:rFonts w:ascii="宋体" w:hAnsi="宋体" w:eastAsia="宋体" w:cs="宋体"/>
                <w:sz w:val="28"/>
                <w:szCs w:val="28"/>
              </w:rPr>
            </w:pPr>
            <w:r>
              <w:rPr>
                <w:rFonts w:hint="eastAsia" w:ascii="宋体" w:hAnsi="宋体" w:eastAsia="宋体" w:cs="宋体"/>
                <w:sz w:val="28"/>
                <w:szCs w:val="28"/>
              </w:rPr>
              <w:t>网点1：西安市高新三路信息港大厦1楼客服中心</w:t>
            </w:r>
          </w:p>
          <w:p>
            <w:pPr>
              <w:jc w:val="both"/>
              <w:rPr>
                <w:rFonts w:ascii="宋体" w:hAnsi="宋体" w:eastAsia="宋体" w:cs="宋体"/>
                <w:sz w:val="28"/>
                <w:szCs w:val="28"/>
              </w:rPr>
            </w:pPr>
            <w:r>
              <w:rPr>
                <w:rFonts w:hint="eastAsia" w:ascii="宋体" w:hAnsi="宋体" w:eastAsia="宋体" w:cs="宋体"/>
                <w:sz w:val="28"/>
                <w:szCs w:val="28"/>
              </w:rPr>
              <w:t>客服电话：4006-369-888</w:t>
            </w:r>
          </w:p>
          <w:p>
            <w:pPr>
              <w:jc w:val="both"/>
              <w:rPr>
                <w:rFonts w:ascii="宋体" w:hAnsi="宋体" w:eastAsia="宋体" w:cs="宋体"/>
                <w:sz w:val="28"/>
                <w:szCs w:val="28"/>
              </w:rPr>
            </w:pPr>
            <w:r>
              <w:rPr>
                <w:rFonts w:hint="eastAsia" w:ascii="宋体" w:hAnsi="宋体" w:eastAsia="宋体" w:cs="宋体"/>
                <w:sz w:val="28"/>
                <w:szCs w:val="28"/>
              </w:rPr>
              <w:t>网点2：西安市长安北路14号省体育公寓B座一楼</w:t>
            </w:r>
          </w:p>
          <w:p>
            <w:pPr>
              <w:jc w:val="both"/>
              <w:rPr>
                <w:rFonts w:ascii="宋体" w:hAnsi="宋体" w:eastAsia="宋体" w:cs="宋体"/>
                <w:sz w:val="28"/>
                <w:szCs w:val="28"/>
              </w:rPr>
            </w:pPr>
            <w:r>
              <w:rPr>
                <w:rFonts w:hint="eastAsia" w:ascii="宋体" w:hAnsi="宋体" w:eastAsia="宋体" w:cs="宋体"/>
                <w:sz w:val="28"/>
                <w:szCs w:val="28"/>
              </w:rPr>
              <w:t>咨询电话：029-88661241</w:t>
            </w:r>
          </w:p>
          <w:p>
            <w:pPr>
              <w:jc w:val="both"/>
              <w:rPr>
                <w:rFonts w:ascii="宋体" w:hAnsi="宋体" w:eastAsia="宋体" w:cs="宋体"/>
                <w:sz w:val="28"/>
                <w:szCs w:val="28"/>
              </w:rPr>
            </w:pPr>
            <w:r>
              <w:rPr>
                <w:rFonts w:hint="eastAsia" w:ascii="宋体" w:hAnsi="宋体" w:eastAsia="宋体" w:cs="宋体"/>
                <w:sz w:val="28"/>
                <w:szCs w:val="28"/>
              </w:rPr>
              <w:t>网点3：西安市文景北路16号白桦林国际B座2楼11#窗口</w:t>
            </w:r>
          </w:p>
          <w:p>
            <w:pPr>
              <w:jc w:val="both"/>
              <w:rPr>
                <w:rFonts w:ascii="宋体" w:hAnsi="宋体" w:eastAsia="宋体" w:cs="宋体"/>
                <w:sz w:val="28"/>
                <w:szCs w:val="28"/>
              </w:rPr>
            </w:pPr>
            <w:r>
              <w:rPr>
                <w:rFonts w:hint="eastAsia" w:ascii="宋体" w:hAnsi="宋体" w:eastAsia="宋体" w:cs="宋体"/>
                <w:sz w:val="28"/>
                <w:szCs w:val="28"/>
              </w:rPr>
              <w:t>咨询电话：029-86510073转80211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rPr>
              <w:t>2</w:t>
            </w:r>
            <w:r>
              <w:rPr>
                <w:rFonts w:hint="eastAsia" w:ascii="宋体" w:hAnsi="宋体" w:eastAsia="宋体" w:cs="宋体"/>
                <w:sz w:val="28"/>
                <w:szCs w:val="28"/>
                <w:lang w:val="en-US" w:eastAsia="zh-CN"/>
              </w:rPr>
              <w:t>0</w:t>
            </w:r>
          </w:p>
        </w:tc>
        <w:tc>
          <w:tcPr>
            <w:tcW w:w="3402"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代理服务费</w:t>
            </w:r>
          </w:p>
        </w:tc>
        <w:tc>
          <w:tcPr>
            <w:tcW w:w="4490" w:type="dxa"/>
            <w:shd w:val="clear" w:color="auto" w:fill="auto"/>
            <w:vAlign w:val="center"/>
          </w:tcPr>
          <w:p>
            <w:pPr>
              <w:jc w:val="both"/>
              <w:rPr>
                <w:rFonts w:ascii="宋体" w:hAnsi="宋体" w:eastAsia="宋体" w:cs="宋体"/>
                <w:sz w:val="28"/>
                <w:szCs w:val="28"/>
              </w:rPr>
            </w:pPr>
            <w:r>
              <w:rPr>
                <w:rFonts w:hint="eastAsia" w:ascii="宋体" w:hAnsi="宋体" w:eastAsia="宋体" w:cs="宋体"/>
                <w:sz w:val="28"/>
                <w:szCs w:val="28"/>
              </w:rPr>
              <w:t>1、参照国家计委颁发的《招标代理服务收费管理暂行办法》（计价格[2002]1980号）和国家发展改革委员会办公厅颁发的《关于招标代理服务收费有关问题的通知》（发改办价格[2003]857号）的标准</w:t>
            </w:r>
            <w:r>
              <w:rPr>
                <w:rFonts w:hint="eastAsia" w:ascii="宋体" w:hAnsi="宋体" w:eastAsia="宋体" w:cs="宋体"/>
                <w:sz w:val="28"/>
                <w:szCs w:val="28"/>
                <w:lang w:eastAsia="zh-CN"/>
              </w:rPr>
              <w:t>下浮</w:t>
            </w:r>
            <w:r>
              <w:rPr>
                <w:rFonts w:hint="eastAsia" w:ascii="宋体" w:hAnsi="宋体" w:eastAsia="宋体" w:cs="宋体"/>
                <w:sz w:val="28"/>
                <w:szCs w:val="28"/>
                <w:lang w:val="en-US" w:eastAsia="zh-CN"/>
              </w:rPr>
              <w:t>20%</w:t>
            </w:r>
            <w:r>
              <w:rPr>
                <w:rFonts w:hint="eastAsia" w:ascii="宋体" w:hAnsi="宋体" w:eastAsia="宋体" w:cs="宋体"/>
                <w:sz w:val="28"/>
                <w:szCs w:val="28"/>
              </w:rPr>
              <w:t>收取。</w:t>
            </w:r>
          </w:p>
          <w:p>
            <w:pPr>
              <w:jc w:val="both"/>
              <w:rPr>
                <w:rFonts w:ascii="宋体" w:hAnsi="宋体" w:eastAsia="宋体" w:cs="宋体"/>
                <w:sz w:val="28"/>
                <w:szCs w:val="28"/>
              </w:rPr>
            </w:pPr>
            <w:r>
              <w:rPr>
                <w:rFonts w:hint="eastAsia" w:ascii="宋体" w:hAnsi="宋体" w:eastAsia="宋体" w:cs="宋体"/>
                <w:sz w:val="28"/>
                <w:szCs w:val="28"/>
              </w:rPr>
              <w:t>2、供应商将招标代理服务费计入投标报价但不单独列明，中标单位在领取中标通知书前，须向采购代理机构一次性支付招标代理服务费；代理服务费以转账、电汇或现金等形式交纳。</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rPr>
              <w:t>2</w:t>
            </w:r>
            <w:r>
              <w:rPr>
                <w:rFonts w:hint="eastAsia" w:ascii="宋体" w:hAnsi="宋体" w:eastAsia="宋体" w:cs="宋体"/>
                <w:sz w:val="28"/>
                <w:szCs w:val="28"/>
                <w:lang w:val="en-US" w:eastAsia="zh-CN"/>
              </w:rPr>
              <w:t>1</w:t>
            </w:r>
          </w:p>
        </w:tc>
        <w:tc>
          <w:tcPr>
            <w:tcW w:w="3402"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所属行业</w:t>
            </w:r>
          </w:p>
        </w:tc>
        <w:tc>
          <w:tcPr>
            <w:tcW w:w="4490" w:type="dxa"/>
            <w:shd w:val="clear" w:color="auto" w:fill="auto"/>
            <w:vAlign w:val="center"/>
          </w:tcPr>
          <w:p>
            <w:pPr>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所属行业为</w:t>
            </w:r>
            <w:r>
              <w:rPr>
                <w:rFonts w:hint="eastAsia" w:ascii="宋体" w:hAnsi="宋体" w:eastAsia="宋体" w:cs="宋体"/>
                <w:sz w:val="28"/>
                <w:szCs w:val="28"/>
                <w:lang w:val="en-US" w:eastAsia="zh-CN"/>
              </w:rPr>
              <w:t>工业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92" w:hRule="atLeast"/>
          <w:jc w:val="center"/>
        </w:trPr>
        <w:tc>
          <w:tcPr>
            <w:tcW w:w="978" w:type="dxa"/>
            <w:shd w:val="clear" w:color="auto" w:fill="auto"/>
            <w:vAlign w:val="center"/>
          </w:tcPr>
          <w:p>
            <w:p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22</w:t>
            </w:r>
          </w:p>
        </w:tc>
        <w:tc>
          <w:tcPr>
            <w:tcW w:w="3402" w:type="dxa"/>
            <w:shd w:val="clear" w:color="auto" w:fill="auto"/>
            <w:vAlign w:val="center"/>
          </w:tcPr>
          <w:p>
            <w:pPr>
              <w:jc w:val="cente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核心产品</w:t>
            </w:r>
          </w:p>
        </w:tc>
        <w:tc>
          <w:tcPr>
            <w:tcW w:w="4490" w:type="dxa"/>
            <w:shd w:val="clear" w:color="auto" w:fill="auto"/>
            <w:vAlign w:val="center"/>
          </w:tcPr>
          <w:p>
            <w:pPr>
              <w:jc w:val="both"/>
              <w:rPr>
                <w:rFonts w:hint="default" w:ascii="宋体" w:hAnsi="宋体" w:eastAsia="宋体" w:cs="宋体"/>
                <w:color w:val="auto"/>
                <w:sz w:val="28"/>
                <w:szCs w:val="28"/>
                <w:highlight w:val="none"/>
                <w:lang w:val="en-US" w:eastAsia="zh-CN"/>
              </w:rPr>
            </w:pPr>
            <w:r>
              <w:rPr>
                <w:rFonts w:hint="default" w:ascii="宋体" w:hAnsi="宋体" w:eastAsia="宋体" w:cs="宋体"/>
                <w:color w:val="auto"/>
                <w:sz w:val="28"/>
                <w:szCs w:val="28"/>
                <w:highlight w:val="none"/>
                <w:lang w:val="en-US" w:eastAsia="zh-CN"/>
              </w:rPr>
              <w:t>高清关节镜系统</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92" w:hRule="atLeast"/>
          <w:jc w:val="center"/>
        </w:trPr>
        <w:tc>
          <w:tcPr>
            <w:tcW w:w="978" w:type="dxa"/>
            <w:shd w:val="clear" w:color="auto" w:fill="auto"/>
            <w:vAlign w:val="center"/>
          </w:tcPr>
          <w:p>
            <w:p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23</w:t>
            </w:r>
          </w:p>
        </w:tc>
        <w:tc>
          <w:tcPr>
            <w:tcW w:w="3402" w:type="dxa"/>
            <w:shd w:val="clear" w:color="auto" w:fill="auto"/>
            <w:vAlign w:val="center"/>
          </w:tcPr>
          <w:p>
            <w:pPr>
              <w:jc w:val="cente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项目属性</w:t>
            </w:r>
          </w:p>
        </w:tc>
        <w:tc>
          <w:tcPr>
            <w:tcW w:w="4490" w:type="dxa"/>
            <w:shd w:val="clear" w:color="auto" w:fill="auto"/>
            <w:vAlign w:val="center"/>
          </w:tcPr>
          <w:p>
            <w:pPr>
              <w:jc w:val="both"/>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货物</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12" w:hRule="atLeast"/>
          <w:jc w:val="center"/>
        </w:trPr>
        <w:tc>
          <w:tcPr>
            <w:tcW w:w="978" w:type="dxa"/>
            <w:shd w:val="clear" w:color="auto" w:fill="auto"/>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rPr>
              <w:t>2</w:t>
            </w:r>
            <w:r>
              <w:rPr>
                <w:rFonts w:hint="eastAsia" w:ascii="宋体" w:hAnsi="宋体" w:eastAsia="宋体" w:cs="宋体"/>
                <w:sz w:val="28"/>
                <w:szCs w:val="28"/>
                <w:lang w:val="en-US" w:eastAsia="zh-CN"/>
              </w:rPr>
              <w:t>4</w:t>
            </w:r>
          </w:p>
        </w:tc>
        <w:tc>
          <w:tcPr>
            <w:tcW w:w="3402" w:type="dxa"/>
            <w:shd w:val="clear" w:color="auto" w:fill="auto"/>
            <w:vAlign w:val="center"/>
          </w:tcPr>
          <w:p>
            <w:pPr>
              <w:jc w:val="center"/>
              <w:rPr>
                <w:rFonts w:ascii="宋体" w:hAnsi="宋体" w:eastAsia="宋体" w:cs="宋体"/>
                <w:sz w:val="28"/>
                <w:szCs w:val="28"/>
                <w:highlight w:val="none"/>
              </w:rPr>
            </w:pPr>
            <w:r>
              <w:rPr>
                <w:rFonts w:hint="eastAsia" w:ascii="宋体" w:hAnsi="宋体" w:eastAsia="宋体" w:cs="宋体"/>
                <w:sz w:val="28"/>
                <w:szCs w:val="28"/>
                <w:highlight w:val="none"/>
              </w:rPr>
              <w:t>商务条款</w:t>
            </w:r>
          </w:p>
        </w:tc>
        <w:tc>
          <w:tcPr>
            <w:tcW w:w="4490" w:type="dxa"/>
            <w:shd w:val="clear" w:color="auto" w:fill="auto"/>
            <w:vAlign w:val="center"/>
          </w:tcPr>
          <w:p>
            <w:pPr>
              <w:pStyle w:val="2"/>
              <w:numPr>
                <w:ilvl w:val="0"/>
                <w:numId w:val="0"/>
              </w:numPr>
              <w:ind w:left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1.原厂质保要求：要求投标设备原厂质保≥3年。合同签订时，中标商向采购人提供和原厂签订的≥3年的质保合同，内容需明确已响应的质保内容和拟签订采购合同的履约约定内容，并明确质保期内出现质量问题，全权由原厂（进口产品为总代理）负责处理。</w:t>
            </w:r>
          </w:p>
          <w:p>
            <w:pPr>
              <w:pStyle w:val="2"/>
              <w:numPr>
                <w:ilvl w:val="0"/>
                <w:numId w:val="0"/>
              </w:numPr>
              <w:ind w:left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2.交货期：合同签订后30日历天内。</w:t>
            </w:r>
          </w:p>
          <w:p>
            <w:pPr>
              <w:pStyle w:val="2"/>
              <w:numPr>
                <w:ilvl w:val="0"/>
                <w:numId w:val="0"/>
              </w:numPr>
              <w:ind w:left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3.交货地点：采购人指定地点。</w:t>
            </w:r>
          </w:p>
          <w:p>
            <w:pPr>
              <w:pStyle w:val="2"/>
              <w:numPr>
                <w:ilvl w:val="0"/>
                <w:numId w:val="0"/>
              </w:numPr>
              <w:ind w:left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4.验收标准：</w:t>
            </w:r>
          </w:p>
          <w:p>
            <w:pPr>
              <w:pStyle w:val="2"/>
              <w:numPr>
                <w:ilvl w:val="0"/>
                <w:numId w:val="0"/>
              </w:numPr>
              <w:ind w:left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4.1货物到达采购人指定地点后，由供应商和采购人约定时间根据合同要求进行清点验收，确认产地、规格、型号和数量。</w:t>
            </w:r>
          </w:p>
          <w:p>
            <w:pPr>
              <w:pStyle w:val="2"/>
              <w:numPr>
                <w:ilvl w:val="0"/>
                <w:numId w:val="0"/>
              </w:numPr>
              <w:ind w:left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4.2设备安装、调试、自检正常，且可正常使用后，由供货商书向采购人申请正式验收。</w:t>
            </w:r>
          </w:p>
          <w:p>
            <w:pPr>
              <w:pStyle w:val="2"/>
              <w:numPr>
                <w:ilvl w:val="0"/>
                <w:numId w:val="0"/>
              </w:numPr>
              <w:ind w:left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4.3供应商按照采购人的验收管理制度和流程准备好验收资料后，按约定时间进行设备运行（正式）验收。设备验收合格后，验收人员在设备验收单上签字作为对货物的最终认可。</w:t>
            </w:r>
          </w:p>
          <w:p>
            <w:pPr>
              <w:pStyle w:val="2"/>
              <w:numPr>
                <w:ilvl w:val="0"/>
                <w:numId w:val="0"/>
              </w:numPr>
              <w:ind w:left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4.4供货商须向采购人提交货物实施过程中的所有资料，以便日后管理和维护。</w:t>
            </w:r>
          </w:p>
          <w:p>
            <w:pPr>
              <w:pStyle w:val="2"/>
              <w:numPr>
                <w:ilvl w:val="0"/>
                <w:numId w:val="0"/>
              </w:numPr>
              <w:ind w:left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5.验收依据：</w:t>
            </w:r>
          </w:p>
          <w:p>
            <w:pPr>
              <w:pStyle w:val="2"/>
              <w:numPr>
                <w:ilvl w:val="0"/>
                <w:numId w:val="0"/>
              </w:numPr>
              <w:ind w:left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5.1本合同及附件文本；</w:t>
            </w:r>
          </w:p>
          <w:p>
            <w:pPr>
              <w:pStyle w:val="2"/>
              <w:numPr>
                <w:ilvl w:val="0"/>
                <w:numId w:val="0"/>
              </w:numPr>
              <w:ind w:left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5.2国家相应的标准、规范；</w:t>
            </w:r>
          </w:p>
          <w:p>
            <w:pPr>
              <w:pStyle w:val="2"/>
              <w:numPr>
                <w:ilvl w:val="0"/>
                <w:numId w:val="0"/>
              </w:numPr>
              <w:ind w:left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5.3招标文件、投标文件、澄清表（函）。</w:t>
            </w:r>
          </w:p>
          <w:p>
            <w:pPr>
              <w:pStyle w:val="2"/>
              <w:numPr>
                <w:ilvl w:val="0"/>
                <w:numId w:val="0"/>
              </w:numPr>
              <w:ind w:left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5.4易损配件、备件报价单。</w:t>
            </w:r>
          </w:p>
          <w:p>
            <w:pPr>
              <w:pStyle w:val="2"/>
              <w:numPr>
                <w:ilvl w:val="0"/>
                <w:numId w:val="0"/>
              </w:numPr>
              <w:ind w:left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5.5提供原厂质保文件。</w:t>
            </w:r>
          </w:p>
          <w:p>
            <w:pPr>
              <w:pStyle w:val="2"/>
              <w:numPr>
                <w:ilvl w:val="0"/>
                <w:numId w:val="0"/>
              </w:numPr>
              <w:ind w:left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5.6其它。</w:t>
            </w:r>
          </w:p>
          <w:p>
            <w:pPr>
              <w:pStyle w:val="2"/>
              <w:numPr>
                <w:ilvl w:val="0"/>
                <w:numId w:val="0"/>
              </w:numPr>
              <w:ind w:left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6.履约能力要求：</w:t>
            </w:r>
          </w:p>
          <w:p>
            <w:pPr>
              <w:pStyle w:val="2"/>
              <w:numPr>
                <w:ilvl w:val="0"/>
                <w:numId w:val="0"/>
              </w:numPr>
              <w:ind w:left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6.1质保期内：</w:t>
            </w:r>
          </w:p>
          <w:p>
            <w:pPr>
              <w:pStyle w:val="2"/>
              <w:numPr>
                <w:ilvl w:val="0"/>
                <w:numId w:val="0"/>
              </w:numPr>
              <w:ind w:left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 xml:space="preserve">6.1.1设备发生质量问题，在接到采购人通知后，供应商2小时响应， </w:t>
            </w:r>
            <w:r>
              <w:rPr>
                <w:rFonts w:hint="eastAsia" w:ascii="宋体" w:hAnsi="宋体" w:eastAsia="宋体" w:cs="宋体"/>
                <w:b w:val="0"/>
                <w:bCs w:val="0"/>
                <w:sz w:val="28"/>
                <w:szCs w:val="28"/>
                <w:lang w:val="en-US" w:eastAsia="zh-CN"/>
              </w:rPr>
              <w:t>8</w:t>
            </w:r>
            <w:r>
              <w:rPr>
                <w:rFonts w:hint="eastAsia" w:ascii="宋体" w:hAnsi="宋体" w:eastAsia="宋体" w:cs="宋体"/>
                <w:b w:val="0"/>
                <w:bCs w:val="0"/>
                <w:sz w:val="28"/>
                <w:szCs w:val="28"/>
                <w:lang w:eastAsia="zh-CN"/>
              </w:rPr>
              <w:t>小时内到达现场明确解决方案，48小时内无法修复提供备用机，所发生的全部费用由供应商承担。若需返厂维修，相关一切费用由供应商承担。10个工作日内仍无法修复的，需免费更换同规格、同型号原厂全新产品，更换产品所产生的相关费用均由供应商承担。质保期期内设备停机时间自动计算为免费质保延长时间。</w:t>
            </w:r>
          </w:p>
          <w:p>
            <w:pPr>
              <w:pStyle w:val="2"/>
              <w:numPr>
                <w:ilvl w:val="0"/>
                <w:numId w:val="0"/>
              </w:numPr>
              <w:ind w:left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6.1.2供应商销售及原厂维修人员须定期寻访医院，及时解决相关设备的各种问题。保修期内保证整机按照保养手册至少每季度保养一次。</w:t>
            </w:r>
          </w:p>
          <w:p>
            <w:pPr>
              <w:pStyle w:val="2"/>
              <w:numPr>
                <w:ilvl w:val="0"/>
                <w:numId w:val="0"/>
              </w:numPr>
              <w:ind w:left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6.2供应商在质保期结束前，对设备进行系统测试，全面保养维护，确保设备正常运行。</w:t>
            </w:r>
          </w:p>
          <w:p>
            <w:pPr>
              <w:pStyle w:val="2"/>
              <w:numPr>
                <w:ilvl w:val="0"/>
                <w:numId w:val="0"/>
              </w:numPr>
              <w:ind w:left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6.3质保期满后：供应商提供每年不低于四次的巡访，以保证设备正常运行。如采购人要求，供应商须提供长期的优惠有偿维修服务，并负责长期成本价供应设备所需的原厂备品、备件，提供主要易损备件报价单。设备出现的故障，供应商应提供及时、有效的技术支持和售后服务，维修更换的配件、备件质保时间为≥12个月，供应商保证所提供的零备件按成本价收取费用，免工时费。</w:t>
            </w:r>
          </w:p>
          <w:p>
            <w:pPr>
              <w:pStyle w:val="2"/>
              <w:numPr>
                <w:ilvl w:val="0"/>
                <w:numId w:val="0"/>
              </w:numPr>
              <w:ind w:left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6.4使用培训：设备安装调试完成后，供应商须安排原厂工程师对设备使用人员进行免费的设备安装调试及操作应用等技术培训，直至使用人员熟练掌握该设备的全部功能操作。长期提供每年不低于2次的免费理论和操作应用培训。</w:t>
            </w:r>
          </w:p>
          <w:p>
            <w:pPr>
              <w:pStyle w:val="2"/>
              <w:numPr>
                <w:ilvl w:val="0"/>
                <w:numId w:val="0"/>
              </w:numPr>
              <w:ind w:left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6.5开机率：全年≥95%（全年按365天计），停机每超过一天，保修期顺延5天，以此类推。</w:t>
            </w:r>
          </w:p>
          <w:p>
            <w:pPr>
              <w:pStyle w:val="2"/>
              <w:numPr>
                <w:ilvl w:val="0"/>
                <w:numId w:val="0"/>
              </w:numPr>
              <w:ind w:left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6.6服务承诺：</w:t>
            </w:r>
          </w:p>
          <w:p>
            <w:pPr>
              <w:pStyle w:val="2"/>
              <w:numPr>
                <w:ilvl w:val="0"/>
                <w:numId w:val="0"/>
              </w:numPr>
              <w:ind w:left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6.6.1保修期内提供完全免费服务，不收取任何费用。</w:t>
            </w:r>
          </w:p>
          <w:p>
            <w:pPr>
              <w:pStyle w:val="2"/>
              <w:numPr>
                <w:ilvl w:val="0"/>
                <w:numId w:val="0"/>
              </w:numPr>
              <w:ind w:left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6.6.2设备所需备件充足，并保证不低于10年的供应期，提供主要配件清单。</w:t>
            </w:r>
          </w:p>
          <w:p>
            <w:pPr>
              <w:pStyle w:val="2"/>
              <w:numPr>
                <w:ilvl w:val="0"/>
                <w:numId w:val="0"/>
              </w:numPr>
              <w:ind w:left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7.付款方式如下：</w:t>
            </w:r>
          </w:p>
          <w:p>
            <w:pPr>
              <w:pStyle w:val="2"/>
              <w:numPr>
                <w:ilvl w:val="0"/>
                <w:numId w:val="0"/>
              </w:numPr>
              <w:ind w:left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7.1货到安装试用期满符合合同约定的质量标准要求，经产品最终验收合格后，一个月内支付合同总金额的90%。</w:t>
            </w:r>
          </w:p>
          <w:p>
            <w:pPr>
              <w:pStyle w:val="2"/>
              <w:numPr>
                <w:ilvl w:val="0"/>
                <w:numId w:val="0"/>
              </w:numPr>
              <w:ind w:left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7.2从验收合格之日起满一年，符合相关约定支付余款。</w:t>
            </w:r>
          </w:p>
          <w:p>
            <w:pPr>
              <w:pStyle w:val="2"/>
              <w:numPr>
                <w:ilvl w:val="0"/>
                <w:numId w:val="0"/>
              </w:numPr>
              <w:ind w:leftChars="0"/>
            </w:pPr>
            <w:r>
              <w:rPr>
                <w:rFonts w:hint="eastAsia" w:ascii="宋体" w:hAnsi="宋体" w:eastAsia="宋体" w:cs="宋体"/>
                <w:b/>
                <w:bCs/>
                <w:sz w:val="28"/>
                <w:szCs w:val="28"/>
                <w:lang w:eastAsia="zh-CN"/>
              </w:rPr>
              <w:t>注：商务条款为实质性条款，不允许负偏离</w:t>
            </w:r>
          </w:p>
        </w:tc>
      </w:tr>
    </w:tbl>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br w:type="page"/>
      </w:r>
    </w:p>
    <w:p>
      <w:pPr>
        <w:pStyle w:val="5"/>
        <w:rPr>
          <w:rFonts w:ascii="宋体" w:hAnsi="宋体" w:eastAsia="宋体" w:cs="宋体"/>
          <w:b/>
          <w:bCs/>
          <w:sz w:val="28"/>
          <w:szCs w:val="28"/>
        </w:rPr>
      </w:pPr>
      <w:bookmarkStart w:id="12" w:name="_Toc28366"/>
      <w:r>
        <w:rPr>
          <w:rFonts w:hint="eastAsia" w:ascii="宋体" w:hAnsi="宋体" w:eastAsia="宋体" w:cs="宋体"/>
          <w:b/>
          <w:bCs/>
          <w:sz w:val="28"/>
          <w:szCs w:val="28"/>
        </w:rPr>
        <w:t>一、有关定义</w:t>
      </w:r>
      <w:bookmarkEnd w:id="12"/>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1．采购人：依法进行政府采购的西安市市级机关、事业单位或团体组织。</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2．供应商：指向采购人提供货物、工程或者服务的法人、其他组织或者自然人。</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3．同级政府采购监管部门：西安市财政局政府采购管理处。</w:t>
      </w:r>
    </w:p>
    <w:p>
      <w:pPr>
        <w:spacing w:line="560" w:lineRule="exact"/>
        <w:ind w:firstLine="576" w:firstLineChars="200"/>
        <w:rPr>
          <w:rFonts w:ascii="宋体" w:hAnsi="宋体" w:eastAsia="宋体" w:cs="宋体"/>
          <w:sz w:val="28"/>
          <w:szCs w:val="28"/>
        </w:rPr>
      </w:pPr>
      <w:r>
        <w:rPr>
          <w:rFonts w:hint="eastAsia" w:ascii="宋体" w:hAnsi="宋体" w:eastAsia="宋体" w:cs="宋体"/>
          <w:sz w:val="28"/>
          <w:szCs w:val="28"/>
        </w:rPr>
        <w:t>4．西安市公共资源交易平台：即【全国公共资源交易平台（陕西省·西安市）】的简称，官网地址</w:t>
      </w:r>
      <w:r>
        <w:rPr>
          <w:rFonts w:hint="eastAsia"/>
        </w:rPr>
        <w:fldChar w:fldCharType="begin"/>
      </w:r>
      <w:r>
        <w:rPr>
          <w:rFonts w:hint="eastAsia" w:ascii="宋体" w:hAnsi="宋体" w:eastAsia="宋体" w:cs="宋体"/>
          <w:sz w:val="28"/>
          <w:szCs w:val="28"/>
        </w:rPr>
        <w:instrText xml:space="preserve"> HYPERLINK "http://sxggzyjy.xa.gov.cn/" </w:instrText>
      </w:r>
      <w:r>
        <w:rPr>
          <w:rFonts w:hint="eastAsia"/>
        </w:rPr>
        <w:fldChar w:fldCharType="separate"/>
      </w:r>
      <w:r>
        <w:rPr>
          <w:rStyle w:val="46"/>
          <w:rFonts w:hint="eastAsia" w:ascii="宋体" w:hAnsi="宋体" w:eastAsia="宋体" w:cs="宋体"/>
          <w:color w:val="auto"/>
          <w:sz w:val="28"/>
          <w:szCs w:val="28"/>
          <w:u w:val="none"/>
        </w:rPr>
        <w:t>http://sxggzyjy.xa.gov.cn/</w:t>
      </w:r>
      <w:r>
        <w:rPr>
          <w:rStyle w:val="46"/>
          <w:rFonts w:hint="eastAsia" w:ascii="宋体" w:hAnsi="宋体" w:eastAsia="宋体" w:cs="宋体"/>
          <w:color w:val="auto"/>
          <w:sz w:val="28"/>
          <w:szCs w:val="28"/>
          <w:u w:val="none"/>
        </w:rPr>
        <w:fldChar w:fldCharType="end"/>
      </w:r>
      <w:r>
        <w:rPr>
          <w:rFonts w:hint="eastAsia" w:ascii="宋体" w:hAnsi="宋体" w:eastAsia="宋体" w:cs="宋体"/>
          <w:sz w:val="28"/>
          <w:szCs w:val="28"/>
        </w:rPr>
        <w:t>。</w:t>
      </w:r>
    </w:p>
    <w:p>
      <w:pPr>
        <w:spacing w:line="560" w:lineRule="exact"/>
        <w:ind w:firstLine="576" w:firstLineChars="200"/>
        <w:rPr>
          <w:rFonts w:ascii="宋体" w:hAnsi="宋体" w:eastAsia="宋体" w:cs="宋体"/>
          <w:sz w:val="28"/>
          <w:szCs w:val="28"/>
        </w:rPr>
      </w:pPr>
      <w:r>
        <w:rPr>
          <w:rFonts w:hint="eastAsia" w:ascii="宋体" w:hAnsi="宋体" w:eastAsia="宋体" w:cs="宋体"/>
          <w:sz w:val="28"/>
          <w:szCs w:val="28"/>
        </w:rPr>
        <w:t>5．企业端：指西安市公共资源交易平台〖首页·〉电子交易平台·〉陕西政府采购交易系统·〉企业端〗，快捷登录网址</w:t>
      </w:r>
      <w:r>
        <w:fldChar w:fldCharType="begin"/>
      </w:r>
      <w:r>
        <w:instrText xml:space="preserve"> HYPERLINK "http://www.sxggzyjy.cn:9002/TPBidder/memberLogin" </w:instrText>
      </w:r>
      <w:r>
        <w:fldChar w:fldCharType="separate"/>
      </w:r>
      <w:r>
        <w:rPr>
          <w:rStyle w:val="46"/>
          <w:rFonts w:hint="eastAsia" w:ascii="宋体" w:hAnsi="宋体" w:eastAsia="宋体" w:cs="宋体"/>
          <w:color w:val="auto"/>
          <w:sz w:val="28"/>
          <w:szCs w:val="28"/>
          <w:u w:val="none"/>
        </w:rPr>
        <w:t>http://www.sxggzyjy.cn:9002/TPBidder/memberLogin</w:t>
      </w:r>
      <w:r>
        <w:rPr>
          <w:rStyle w:val="46"/>
          <w:rFonts w:hint="eastAsia" w:ascii="宋体" w:hAnsi="宋体" w:eastAsia="宋体" w:cs="宋体"/>
          <w:color w:val="auto"/>
          <w:sz w:val="28"/>
          <w:szCs w:val="28"/>
          <w:u w:val="none"/>
        </w:rPr>
        <w:fldChar w:fldCharType="end"/>
      </w:r>
      <w:r>
        <w:rPr>
          <w:rFonts w:hint="eastAsia" w:ascii="宋体" w:hAnsi="宋体" w:eastAsia="宋体" w:cs="宋体"/>
          <w:sz w:val="28"/>
          <w:szCs w:val="28"/>
        </w:rPr>
        <w:t>。</w:t>
      </w:r>
    </w:p>
    <w:p>
      <w:pPr>
        <w:pStyle w:val="5"/>
        <w:rPr>
          <w:rFonts w:ascii="宋体" w:hAnsi="宋体" w:eastAsia="宋体" w:cs="宋体"/>
          <w:b/>
          <w:bCs/>
          <w:sz w:val="28"/>
          <w:szCs w:val="28"/>
        </w:rPr>
      </w:pPr>
      <w:bookmarkStart w:id="13" w:name="_Toc13920"/>
      <w:r>
        <w:rPr>
          <w:rFonts w:hint="eastAsia" w:ascii="宋体" w:hAnsi="宋体" w:eastAsia="宋体" w:cs="宋体"/>
          <w:b/>
          <w:bCs/>
          <w:sz w:val="28"/>
          <w:szCs w:val="28"/>
        </w:rPr>
        <w:t>二、供应商注意事项</w:t>
      </w:r>
      <w:bookmarkEnd w:id="13"/>
    </w:p>
    <w:p>
      <w:pPr>
        <w:pStyle w:val="102"/>
        <w:ind w:firstLine="579"/>
        <w:rPr>
          <w:b/>
          <w:bCs/>
          <w:sz w:val="28"/>
          <w:szCs w:val="28"/>
        </w:rPr>
      </w:pPr>
      <w:bookmarkStart w:id="14" w:name="_Toc21146"/>
      <w:r>
        <w:rPr>
          <w:rFonts w:hint="eastAsia"/>
          <w:b/>
          <w:bCs/>
          <w:sz w:val="28"/>
          <w:szCs w:val="28"/>
        </w:rPr>
        <w:t>（一）供应商投标流程</w:t>
      </w:r>
      <w:bookmarkEnd w:id="14"/>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使用电子交易系统的采购项目（即线上项目），将同时提供WORD\PDF格式（仅用于预览）和SXSZF格式（用于制作电子投标文件）两个版本，文件内容一致。</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1．预览采购文件：打开西安市公共资源交易平台〖首页·〉交易大厅·〉政府采购〗栏目，下载和阅读本项目采购文件的预览版本（WORD\PDF格式）；</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2．办理注册登记（针对初次使用电子交易系统的用户）：</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（1）办理诚信入库注册：在决定参加本项目采购活动后，供应商应先在西安市公共资源交易平台上完成“诚信入库登记”；</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办理数字认证（CA锁）：一般分为法人锁（必选）、企业锁主锁（必选）及副锁（可选）。CA锁将用于对电子投标文件进行签章、加密、递交及开标时解密等相关操作。CA办理及售后服务统一由第三方机构（陕西CA、深圳CA、西部CA、北京CA四家数字证书公司）负责。</w:t>
      </w:r>
    </w:p>
    <w:p>
      <w:pPr>
        <w:widowControl w:val="0"/>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办理须知：</w:t>
      </w:r>
    </w:p>
    <w:p>
      <w:pPr>
        <w:widowControl w:val="0"/>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http://</w:t>
      </w:r>
      <w:r>
        <w:fldChar w:fldCharType="begin"/>
      </w:r>
      <w:r>
        <w:instrText xml:space="preserve"> HYPERLINK "http://www.snca.com.cn/channel/show/27.html" </w:instrText>
      </w:r>
      <w:r>
        <w:fldChar w:fldCharType="separate"/>
      </w:r>
      <w:r>
        <w:rPr>
          <w:rStyle w:val="46"/>
          <w:rFonts w:hint="eastAsia" w:ascii="宋体" w:hAnsi="宋体" w:eastAsia="宋体" w:cs="宋体"/>
          <w:color w:val="auto"/>
          <w:sz w:val="28"/>
          <w:szCs w:val="28"/>
          <w:u w:val="none"/>
        </w:rPr>
        <w:t>www.snca.com.cn/channel/show/27.html</w:t>
      </w:r>
      <w:r>
        <w:rPr>
          <w:rStyle w:val="46"/>
          <w:rFonts w:hint="eastAsia" w:ascii="宋体" w:hAnsi="宋体" w:eastAsia="宋体" w:cs="宋体"/>
          <w:color w:val="auto"/>
          <w:sz w:val="28"/>
          <w:szCs w:val="28"/>
          <w:u w:val="none"/>
        </w:rPr>
        <w:fldChar w:fldCharType="end"/>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（3）绑定和激活CA：将数字证书与诚信库中的供应商账户进行绑定。</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下载电子招标文件：供应商应登录西安市公共资源交易平台〖首页·〉电子交易平台·〉陕西政府采购交易系统·〉企业端〗，在〖招标公告/出让公告〗模块中预览全部可供参与的项目，然后选择有意向的项目点击〖我要投标〗，成功后切换到〖我的项目〗模块，依次点选〖项目流程·〉项目管理·〉交易文件下载〗免费获取本项目电子招标文件（*.SXSZF）。请务必在采购文件获取期限内及时下载电子招标文件并做好备份，逾期无法再下载！</w:t>
      </w:r>
    </w:p>
    <w:p>
      <w:pPr>
        <w:spacing w:line="560" w:lineRule="exact"/>
        <w:ind w:firstLine="576" w:firstLineChars="200"/>
        <w:jc w:val="both"/>
        <w:rPr>
          <w:rFonts w:ascii="宋体" w:hAnsi="宋体" w:eastAsia="宋体" w:cs="宋体"/>
          <w:sz w:val="32"/>
          <w:szCs w:val="32"/>
        </w:rPr>
      </w:pPr>
      <w:r>
        <w:rPr>
          <w:rFonts w:hint="eastAsia" w:ascii="宋体" w:hAnsi="宋体" w:eastAsia="宋体" w:cs="宋体"/>
          <w:sz w:val="28"/>
          <w:szCs w:val="28"/>
        </w:rPr>
        <w:t>4．制作电子投标文件：需要使用专用制作软件“新点投标文件制作软件（陕西公共资源）”进行编制，编制完成后使用CA锁对电子投标文件进行签章、加密。详见本章中的“投标文件”相关内容。</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5．提交电子投标文件：在提交投标文件截止时间前及时提交加密后电子投标文件，逾期提交的，系统将会拒收；</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6．在线参加开标大会：开标当日，供应商法定代表人或其授权代表需提前登录“不见面开标”系统，收到主持人“开始解密”指令后，使用CA锁（必须与加密文件时的CA锁为同一把锁）在线对电子投标文件进行解密。采用“不见面开标”系统后，供应商无需到达开标现场，即可在线参与整个开标过程。相关技术问题，请咨询软件开发商。</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7．等待专家评审：评审期间，可能需要对评审专家提出的问题进行澄清或答复。在主持人宣布评审结束前，供应商请勿擅自离席，否则由此造成的不利后果，由供应商自行承担。</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8．中标供应商注册：按照陕西省政府采购监管部门的要求，采购代理机构在发布中标公告前，应由中标供应商在陕西省政府采购网上完成注册。</w:t>
      </w:r>
    </w:p>
    <w:p>
      <w:pPr>
        <w:pStyle w:val="102"/>
        <w:ind w:firstLine="579"/>
        <w:rPr>
          <w:b/>
          <w:bCs/>
          <w:sz w:val="28"/>
          <w:szCs w:val="28"/>
        </w:rPr>
      </w:pPr>
      <w:bookmarkStart w:id="15" w:name="_Toc18855"/>
      <w:r>
        <w:rPr>
          <w:rFonts w:hint="eastAsia"/>
          <w:b/>
          <w:bCs/>
          <w:sz w:val="28"/>
          <w:szCs w:val="28"/>
        </w:rPr>
        <w:t>（二）关于询问、质疑和投诉</w:t>
      </w:r>
      <w:bookmarkEnd w:id="15"/>
    </w:p>
    <w:p>
      <w:pPr>
        <w:pStyle w:val="102"/>
        <w:ind w:firstLine="577"/>
        <w:rPr>
          <w:rFonts w:ascii="宋体" w:hAnsi="宋体" w:cs="宋体"/>
          <w:sz w:val="28"/>
          <w:szCs w:val="28"/>
        </w:rPr>
      </w:pPr>
      <w:bookmarkStart w:id="16" w:name="_Toc25855"/>
      <w:r>
        <w:rPr>
          <w:rFonts w:hint="eastAsia" w:ascii="宋体" w:hAnsi="宋体" w:cs="宋体"/>
          <w:sz w:val="28"/>
          <w:szCs w:val="28"/>
        </w:rPr>
        <w:t>1．询问</w:t>
      </w:r>
      <w:bookmarkEnd w:id="16"/>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供应商对政府采购活动事项有疑问的，可以向采购人或采购代理机构提出询问。采购人或采购代理机构将在3个工作日内对供应商依法提出的询问作出答复。</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根据采购人和采购代理机构签订的《政府采购委托代理协议》，针对采购需求（包括采购内容、技术或服务要求、商务要求、合同条款、供应商资格条件、评审要素及分值一览表）的询问请向采购人提出。</w:t>
      </w:r>
    </w:p>
    <w:p>
      <w:pPr>
        <w:pStyle w:val="102"/>
        <w:ind w:firstLine="577"/>
        <w:rPr>
          <w:sz w:val="28"/>
          <w:szCs w:val="28"/>
        </w:rPr>
      </w:pPr>
      <w:bookmarkStart w:id="17" w:name="_Toc7787"/>
      <w:r>
        <w:rPr>
          <w:rFonts w:hint="eastAsia"/>
          <w:sz w:val="28"/>
          <w:szCs w:val="28"/>
        </w:rPr>
        <w:t>2．质疑</w:t>
      </w:r>
      <w:bookmarkEnd w:id="17"/>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（1）供应商认为采购文件、采购过程、成交结果使自己的权益受到损害的，可以在知道或应知其权益受到损害之日起7个工作日内以书面形式向采购人、采购代理机构提出。</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（2）质疑方式：</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① 在线质疑：</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登录西安市公共资源交易平台〖首页·〉电子交易平台·〉企业端〗，在〖我的项目〗中点击“项目流程·〉提出质疑”，填写表单并提交质疑。</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② 书面质疑：</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书面质疑函应按照财政部国库司制定的《政府采购供应商质疑函范本》（见下方链接）进行填写，签字、盖章后提交至采购人、采购代理机构。</w:t>
      </w:r>
    </w:p>
    <w:p>
      <w:pPr>
        <w:spacing w:line="560" w:lineRule="exact"/>
        <w:ind w:firstLine="576" w:firstLineChars="200"/>
        <w:rPr>
          <w:rFonts w:ascii="宋体" w:hAnsi="宋体" w:eastAsia="宋体" w:cs="宋体"/>
          <w:sz w:val="28"/>
          <w:szCs w:val="28"/>
        </w:rPr>
      </w:pPr>
      <w:r>
        <w:rPr>
          <w:rFonts w:hint="eastAsia" w:ascii="宋体" w:hAnsi="宋体" w:eastAsia="宋体" w:cs="宋体"/>
          <w:sz w:val="28"/>
          <w:szCs w:val="28"/>
        </w:rPr>
        <w:t>质疑函范本地址：</w:t>
      </w:r>
      <w:r>
        <w:fldChar w:fldCharType="begin"/>
      </w:r>
      <w:r>
        <w:instrText xml:space="preserve"> HYPERLINK "http://download.ccgp.gov.cn/2018/zhiyihanfanben.zip" </w:instrText>
      </w:r>
      <w:r>
        <w:fldChar w:fldCharType="separate"/>
      </w:r>
      <w:r>
        <w:rPr>
          <w:rStyle w:val="46"/>
          <w:rFonts w:hint="eastAsia" w:ascii="宋体" w:hAnsi="宋体" w:eastAsia="宋体" w:cs="宋体"/>
          <w:color w:val="auto"/>
          <w:sz w:val="28"/>
          <w:szCs w:val="28"/>
          <w:u w:val="none"/>
        </w:rPr>
        <w:t>http://download.ccgp.gov.cn/2018/zhiyihanfanben.zip</w:t>
      </w:r>
      <w:r>
        <w:rPr>
          <w:rStyle w:val="46"/>
          <w:rFonts w:hint="eastAsia" w:ascii="宋体" w:hAnsi="宋体" w:eastAsia="宋体" w:cs="宋体"/>
          <w:color w:val="auto"/>
          <w:sz w:val="28"/>
          <w:szCs w:val="28"/>
          <w:u w:val="none"/>
        </w:rPr>
        <w:fldChar w:fldCharType="end"/>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供应商为自然人的，应当由本人签字；供应商为法人或者其他组织的，应当由法定代表人、主要负责人，或者其授权代表签字或者盖章，并加盖单位公章，公章不得以合同章或其他印章代替。供应商委托代理人提出质疑的，应当同时提交供应商签署的授权委托书。</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（4）在法定质疑期内，针对同一采购程序环节的质疑应当一次性提出。采购人、采购代理机构将在收到书面质疑后7个工作日内做出答复，并以书面形式通知质疑人和其他有关供应商。</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（5）有下列情形之一的，属于无效质疑：</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① 对采购文件提出质疑的质疑人不是依法获取采购文件的潜在供应商；对采购过程、中标结果提出质疑的质疑人不是参与本次政府采购项目的供应商；</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② 超过法定期限或未以书面形式提出的；</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③ 缺乏必要的证明材料，或捏造事实、提供虚假材料，或以非法手段取得证明材料的；</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④ 质疑函没有合法有效的签字、盖章或委托授权书的（代理人提出质疑和投诉，应当提交供应商签署的授权委托书）；</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⑤ 针对同一采购程序环节又提出其他质疑事项的，或质疑答复后就同一事项再次提出质疑的；</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⑥ 不符合法律、法规、规章和政府采购监管机构规定的其他条件的。</w:t>
      </w:r>
    </w:p>
    <w:p>
      <w:pPr>
        <w:pStyle w:val="102"/>
        <w:ind w:firstLine="577"/>
        <w:rPr>
          <w:rFonts w:ascii="宋体" w:hAnsi="宋体" w:cs="宋体"/>
          <w:sz w:val="28"/>
          <w:szCs w:val="28"/>
        </w:rPr>
      </w:pPr>
      <w:bookmarkStart w:id="18" w:name="_Toc26875"/>
      <w:r>
        <w:rPr>
          <w:rFonts w:hint="eastAsia" w:ascii="宋体" w:hAnsi="宋体" w:cs="宋体"/>
          <w:sz w:val="28"/>
          <w:szCs w:val="28"/>
        </w:rPr>
        <w:t>3．投诉</w:t>
      </w:r>
      <w:bookmarkEnd w:id="18"/>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质疑供应商对采购人、采购代理机构的答复不满意，或者采购人、采购代理机构未在规定的时间内做出答复的，可以在答复期满后15个工作日内按照《政府采购质疑和投诉办法》（财政部94号令）相关规定向西安市财政局政府采购管理处提出投诉。</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（2）供应商投诉的事项不得超出已质疑事项的范围。供应商提出投诉时，应当提交投诉书和必要的证明材料，并按财政部《投诉书范本》给定的格式进行填写。</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投诉书范本地址：</w:t>
      </w:r>
    </w:p>
    <w:p>
      <w:pPr>
        <w:spacing w:line="560" w:lineRule="exact"/>
        <w:ind w:firstLine="496" w:firstLineChars="200"/>
        <w:jc w:val="both"/>
        <w:rPr>
          <w:rFonts w:ascii="宋体" w:hAnsi="宋体" w:eastAsia="宋体" w:cs="宋体"/>
          <w:sz w:val="28"/>
          <w:szCs w:val="28"/>
        </w:rPr>
      </w:pPr>
      <w:r>
        <w:fldChar w:fldCharType="begin"/>
      </w:r>
      <w:r>
        <w:instrText xml:space="preserve"> HYPERLINK "http://download.ccgp.gov.cn/2018/tousushufanben.zip" </w:instrText>
      </w:r>
      <w:r>
        <w:fldChar w:fldCharType="separate"/>
      </w:r>
      <w:r>
        <w:rPr>
          <w:rStyle w:val="46"/>
          <w:rFonts w:hint="eastAsia" w:ascii="宋体" w:hAnsi="宋体" w:eastAsia="宋体" w:cs="宋体"/>
          <w:sz w:val="28"/>
          <w:szCs w:val="28"/>
        </w:rPr>
        <w:t>http://download.ccgp.gov.cn/2018/tousushufanben.zip</w:t>
      </w:r>
      <w:r>
        <w:rPr>
          <w:rStyle w:val="46"/>
          <w:rFonts w:hint="eastAsia" w:ascii="宋体" w:hAnsi="宋体" w:eastAsia="宋体" w:cs="宋体"/>
          <w:sz w:val="28"/>
          <w:szCs w:val="28"/>
        </w:rPr>
        <w:fldChar w:fldCharType="end"/>
      </w:r>
    </w:p>
    <w:p>
      <w:pPr>
        <w:pStyle w:val="102"/>
        <w:ind w:firstLine="577"/>
        <w:rPr>
          <w:rFonts w:ascii="宋体" w:hAnsi="宋体" w:cs="宋体"/>
          <w:sz w:val="28"/>
          <w:szCs w:val="28"/>
        </w:rPr>
      </w:pPr>
      <w:bookmarkStart w:id="19" w:name="_Toc6468"/>
      <w:r>
        <w:rPr>
          <w:rFonts w:hint="eastAsia" w:ascii="宋体" w:hAnsi="宋体" w:cs="宋体"/>
          <w:sz w:val="28"/>
          <w:szCs w:val="28"/>
        </w:rPr>
        <w:t>4．恶意质疑、投诉的法律后果</w:t>
      </w:r>
      <w:bookmarkEnd w:id="19"/>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（1）对捏造事实、提供虚假材料进行质疑、投诉的行为予以严肃处理：</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政府采购质疑和投诉办法》（财政部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（2）对捏造事实诬告陷害他人、诽谤他人的法律适用：</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《中华人民共和国刑法》第243条【诬告陷害罪】捏造事实诬告陷害他人，意图使他人受刑事追究，情节严重的，处三年以下有期徒刑、拘役或者管制；造成严重后果的，处三年以上十年以下有期徒刑。</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《中华人民共和国刑法》第246条【侮辱罪、诽谤罪】以暴力或者其他方法公然侮辱他人或者捏造事实诽谤他人，情节严重的，处三年以下有期徒刑、拘役、管制或者剥夺政治权利。</w:t>
      </w:r>
    </w:p>
    <w:p>
      <w:pPr>
        <w:pStyle w:val="102"/>
        <w:ind w:firstLine="579"/>
        <w:rPr>
          <w:b/>
          <w:bCs/>
          <w:sz w:val="28"/>
          <w:szCs w:val="28"/>
        </w:rPr>
      </w:pPr>
      <w:bookmarkStart w:id="20" w:name="_Toc15150"/>
      <w:r>
        <w:rPr>
          <w:rFonts w:hint="eastAsia"/>
          <w:b/>
          <w:bCs/>
          <w:sz w:val="28"/>
          <w:szCs w:val="28"/>
        </w:rPr>
        <w:t>（三）关于保证金</w:t>
      </w:r>
      <w:bookmarkEnd w:id="20"/>
    </w:p>
    <w:p>
      <w:pPr>
        <w:pStyle w:val="102"/>
        <w:ind w:firstLine="577"/>
        <w:rPr>
          <w:sz w:val="28"/>
          <w:szCs w:val="28"/>
        </w:rPr>
      </w:pPr>
      <w:bookmarkStart w:id="21" w:name="_Toc21776"/>
      <w:r>
        <w:rPr>
          <w:rFonts w:hint="eastAsia"/>
          <w:sz w:val="28"/>
          <w:szCs w:val="28"/>
        </w:rPr>
        <w:t>1．西安市政府采购信用担保及信用融资政策</w:t>
      </w:r>
      <w:bookmarkEnd w:id="21"/>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为发挥政府采购促进中小企业发展的政策功能，西安市财政局制定了《西安市政府采购信用担保及信用融资工作实施方案（试行）》（市财发〔2014〕167号，以下简称《实施方案》），为参与西安市市级政府采购项目的供应商提供政府采购信用担保和融资服务。供应商在交纳投标保证金、履约保证金时可自愿选择通过担保函的形式交纳，供应商违约，开具担保函单位承担连带责任。</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为发挥政府采购促进中小企业发展的政策功能，进一步做好政府采购信用担保及信用融资相关工作，2015年西安市财政局先后发布了《关于贯彻落实〈西安市政府采购信用担保及信用融资工作实施方案（试行）〉有关事宜的通知》和《关于进一步做好政府采购信用担保及信用融资工作有关事宜的通知》。2017年西安市财政局对合作机构名单进行了调整，详见《2017年西安市政府采购信用担保及信用融资合作机构联系名单》（以下简称合作机构名单）。</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《实施方案》链接地址：</w:t>
      </w:r>
    </w:p>
    <w:p>
      <w:pPr>
        <w:spacing w:line="560" w:lineRule="exact"/>
        <w:ind w:firstLine="496" w:firstLineChars="200"/>
        <w:jc w:val="both"/>
        <w:rPr>
          <w:rFonts w:ascii="宋体" w:hAnsi="宋体" w:eastAsia="宋体" w:cs="宋体"/>
          <w:sz w:val="28"/>
          <w:szCs w:val="28"/>
        </w:rPr>
      </w:pPr>
      <w:r>
        <w:fldChar w:fldCharType="begin"/>
      </w:r>
      <w:r>
        <w:instrText xml:space="preserve"> HYPERLINK "http://xaczj.xa.gov.cn/zfcg/cgfg/5db90552fd850863a9e4594d.html" </w:instrText>
      </w:r>
      <w:r>
        <w:fldChar w:fldCharType="separate"/>
      </w:r>
      <w:r>
        <w:rPr>
          <w:rStyle w:val="46"/>
          <w:rFonts w:hint="eastAsia" w:ascii="宋体" w:hAnsi="宋体" w:eastAsia="宋体" w:cs="宋体"/>
          <w:color w:val="auto"/>
          <w:sz w:val="28"/>
          <w:szCs w:val="28"/>
          <w:u w:val="none"/>
        </w:rPr>
        <w:t>http://xaczj.xa.gov.cn/zfcg/cgfg/5db90552fd850863a9e4594d.html</w:t>
      </w:r>
      <w:r>
        <w:rPr>
          <w:rStyle w:val="46"/>
          <w:rFonts w:hint="eastAsia" w:ascii="宋体" w:hAnsi="宋体" w:eastAsia="宋体" w:cs="宋体"/>
          <w:color w:val="auto"/>
          <w:sz w:val="28"/>
          <w:szCs w:val="28"/>
          <w:u w:val="none"/>
        </w:rPr>
        <w:fldChar w:fldCharType="end"/>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《合作机构名单》链接地址：</w:t>
      </w:r>
    </w:p>
    <w:p>
      <w:pPr>
        <w:spacing w:line="560" w:lineRule="exact"/>
        <w:ind w:firstLine="496" w:firstLineChars="200"/>
        <w:jc w:val="both"/>
        <w:rPr>
          <w:rFonts w:ascii="宋体" w:hAnsi="宋体" w:eastAsia="宋体" w:cs="宋体"/>
          <w:sz w:val="28"/>
          <w:szCs w:val="28"/>
        </w:rPr>
      </w:pPr>
      <w:r>
        <w:fldChar w:fldCharType="begin"/>
      </w:r>
      <w:r>
        <w:instrText xml:space="preserve"> HYPERLINK "http://xaczj.xa.gov.cn/zfcg/cgfg/5db9054565cbd804f69e97e0.html" </w:instrText>
      </w:r>
      <w:r>
        <w:fldChar w:fldCharType="separate"/>
      </w:r>
      <w:r>
        <w:rPr>
          <w:rStyle w:val="46"/>
          <w:rFonts w:hint="eastAsia" w:ascii="宋体" w:hAnsi="宋体" w:eastAsia="宋体" w:cs="宋体"/>
          <w:color w:val="auto"/>
          <w:sz w:val="28"/>
          <w:szCs w:val="28"/>
          <w:u w:val="none"/>
        </w:rPr>
        <w:t>http://xaczj.xa.gov.cn/zfcg/cgfg/5db9054565cbd804f69e97e0.html</w:t>
      </w:r>
      <w:r>
        <w:rPr>
          <w:rStyle w:val="46"/>
          <w:rFonts w:hint="eastAsia" w:ascii="宋体" w:hAnsi="宋体" w:eastAsia="宋体" w:cs="宋体"/>
          <w:color w:val="auto"/>
          <w:sz w:val="28"/>
          <w:szCs w:val="28"/>
          <w:u w:val="none"/>
        </w:rPr>
        <w:fldChar w:fldCharType="end"/>
      </w:r>
    </w:p>
    <w:p>
      <w:pPr>
        <w:pStyle w:val="102"/>
        <w:ind w:firstLine="577"/>
        <w:rPr>
          <w:sz w:val="28"/>
          <w:szCs w:val="28"/>
        </w:rPr>
      </w:pPr>
      <w:bookmarkStart w:id="22" w:name="_Toc184"/>
      <w:r>
        <w:rPr>
          <w:rFonts w:hint="eastAsia"/>
          <w:sz w:val="28"/>
          <w:szCs w:val="28"/>
        </w:rPr>
        <w:t>2．投标保证金</w:t>
      </w:r>
      <w:bookmarkEnd w:id="22"/>
    </w:p>
    <w:p>
      <w:pPr>
        <w:spacing w:line="560" w:lineRule="exact"/>
        <w:ind w:firstLine="576" w:firstLineChars="200"/>
        <w:jc w:val="both"/>
        <w:rPr>
          <w:sz w:val="28"/>
          <w:szCs w:val="28"/>
        </w:rPr>
      </w:pPr>
      <w:r>
        <w:rPr>
          <w:rFonts w:hint="eastAsia" w:ascii="宋体" w:hAnsi="宋体" w:eastAsia="宋体" w:cs="宋体"/>
          <w:sz w:val="28"/>
          <w:szCs w:val="28"/>
        </w:rPr>
        <w:t>按照西安市财政局《关于促进政府采购公平竞争优化营商环境的通知》第三条规定，供应商参与西安市政府采购活动时，免交投标保证金。</w:t>
      </w:r>
    </w:p>
    <w:p>
      <w:pPr>
        <w:pStyle w:val="102"/>
        <w:ind w:firstLine="579"/>
        <w:rPr>
          <w:b/>
          <w:bCs/>
          <w:sz w:val="28"/>
          <w:szCs w:val="28"/>
        </w:rPr>
      </w:pPr>
      <w:bookmarkStart w:id="23" w:name="_Toc9929"/>
      <w:r>
        <w:rPr>
          <w:rFonts w:hint="eastAsia"/>
          <w:b/>
          <w:bCs/>
          <w:sz w:val="28"/>
          <w:szCs w:val="28"/>
        </w:rPr>
        <w:t>（四）关于联合体</w:t>
      </w:r>
      <w:bookmarkEnd w:id="23"/>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政府采购促进中小企业发展管理办法》（财库〔2020〕46号）鼓励大中型企业和其他自然人、法人或者其他组织与小型、微型企业组成联合体共同参加非专门面向中小企业的政府采购活动。联合体各方均为小型、微型企业的，联合体视同为小型、微型企业；联合协议中约定，小型、微型企业的协议合同金额占到联合体协议合同总金额30%以上的，对联合体或者大中型企业的报价给予2%-3%（工程项目为1%~2%）的扣除，用扣除后的价格参加评审。</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投标邀请函中载明“接受联合体”时，两个以上供应商可以组成一个联合体，以一个供应商的身份参与投标；投标邀请函未明确载明“不接受联合体”时，视同接受联合体。采购项目接受联合体时，组成联合体的大中型企业和其他自然人、法人或者其他组织，与小型、微型企业之间不得存在投资关系的。</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联合体各方之间应当签订《联合体协议书》，明确约定联合体各方承担的工作和相应的责任。联合体协议签订后，联合体各方不得再单独参加或者与其他供应商另外组成联合体参加同一合同项下的政府采购活动。</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4．供应商以联合体形式参加政府采购活动时，遵循以下规则：</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① 联合体各方均应当具备投标邀请函中前五项基本资格要求；第六项《法定代表人委托授权书》由联合体牵头人的法定代表人（法人单位）或负责人（非法人单位）代表联合体各方进行签字、盖章，并对联合体各方负责。</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② 采购人根据采购项目的特殊要求规定供应商特定条件的，联合体各方中至少应当有一方符合采购人规定的特定条件。联合体中有同类资质的供应商按照联合体分工承担相同工作的，应当按照资质等级较低的供应商确定资质等级。</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③ 采用资格前审的项目，联合体应当在提交资格前审申请文件前组成。资格前审后联合体不得增减、更换成员。</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④ 资格审查阶段，采购人将对所有联合体成员进行信用记录查询，联合体成员存在不良信用记录的，视同联合体存在不良信用记录。</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⑤ 招标文件要求供应商交纳保证金的，可以由联合体中的一方或者多方共同交纳保证金，其交纳的保证金对联合体各方均具有约束力。</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⑥ 招标文件要求供应商提供履约人员和设备情况的，联合体各方均应提供，以说明其作为独立供应商所具有的能有效执行合同的能力和资源。</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⑦ 招标文件要求供应商提供同类或类似项目业绩的，联合体各方符合招标文件要求的同类或类似业绩可以累计，但联合体一方或多方共同参与的同一业绩不重复计算。</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⑧ 投标文件中需要供应商盖章之处，联合体牵头人加盖公章即可。除联合体协议必须由各方共同签署外，投标文件中要求由法定代表人签字、盖章之处，由联合体牵头人的法定代表人（法人单位）或负责人（非法人单位）代表联合体各方进行签字、盖章，并对联合体各方负责。</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⑨ 对采购项目提出投诉时，应当由组成联合体的所有供应商共同提出。</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（5）联合体投标无效，本项目不接受联合体投标</w:t>
      </w:r>
    </w:p>
    <w:p>
      <w:pPr>
        <w:pStyle w:val="102"/>
        <w:ind w:firstLine="579"/>
        <w:rPr>
          <w:b/>
          <w:bCs/>
          <w:sz w:val="28"/>
          <w:szCs w:val="28"/>
        </w:rPr>
      </w:pPr>
      <w:bookmarkStart w:id="24" w:name="_Toc7087"/>
      <w:r>
        <w:rPr>
          <w:rFonts w:hint="eastAsia"/>
          <w:b/>
          <w:bCs/>
          <w:sz w:val="28"/>
          <w:szCs w:val="28"/>
        </w:rPr>
        <w:t>（五）关于进口产品</w:t>
      </w:r>
      <w:bookmarkEnd w:id="24"/>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根据《政府采购进口产品管理办法》（财库〔2007〕119号）规定，政府采购应当采购本国产品，确需采购进口产品的，应当在采购活动开始前向财政部门提出申请并获得财政部门审核同意后，依法开展政府采购活动。采购人采购进口产品时，优先采购向我国企业转让技术、与我国企业签订消化吸收再创新方案的供应商的进口产品。</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根据《关于政府采购进口产品管理有关问题的通知》（财办库〔2008〕248号）有关规定，财政部门审核同意购买进口产品的，投标邀请函将明确载明“允许进口产品参与”，此时满足招标文件要求的国产产品仍然可以参与竞争；否则，视为拒绝进口产品参与，供应商以进口产品参与投标时，将作无效投标处理。</w:t>
      </w:r>
    </w:p>
    <w:p>
      <w:pPr>
        <w:pStyle w:val="102"/>
        <w:ind w:firstLine="579"/>
        <w:rPr>
          <w:b/>
          <w:bCs/>
          <w:sz w:val="28"/>
          <w:szCs w:val="28"/>
        </w:rPr>
      </w:pPr>
      <w:bookmarkStart w:id="25" w:name="_Toc15301"/>
      <w:r>
        <w:rPr>
          <w:rFonts w:hint="eastAsia"/>
          <w:b/>
          <w:bCs/>
          <w:sz w:val="28"/>
          <w:szCs w:val="28"/>
        </w:rPr>
        <w:t>（六）关于政府采购政策</w:t>
      </w:r>
      <w:bookmarkEnd w:id="25"/>
    </w:p>
    <w:p>
      <w:pPr>
        <w:pStyle w:val="102"/>
        <w:ind w:firstLine="0" w:firstLineChars="0"/>
        <w:rPr>
          <w:sz w:val="28"/>
          <w:szCs w:val="28"/>
        </w:rPr>
      </w:pPr>
      <w:bookmarkStart w:id="26" w:name="_Toc2460"/>
      <w:r>
        <w:rPr>
          <w:rFonts w:hint="eastAsia"/>
          <w:sz w:val="28"/>
          <w:szCs w:val="28"/>
        </w:rPr>
        <w:t>1．对中小企业、监狱企业、残疾人福利性单位的优惠政策</w:t>
      </w:r>
      <w:bookmarkEnd w:id="26"/>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根据《政府采购促进中小企业发展管理办法》（财库〔2020〕46号）的有关规定，提供小微企业制造的货物、承建的工程或者承接的服务（不包括使用大型、中型企业商号或者注册商标的货物）参与政府采购活动时对小型和微型企业产品的报价给予10%~20%（工程项目3%~5%）的扣除（实际价格扣除比例以本章《评审要素及分值一览表》中的具体规定为准），用扣除后的价格参加评审。同时，依据该办法第四条第二款规定在货物采购项目中，供应商提供的货物既有中小企业制造货物，也有大型企业制造货物的，不享受中小企业扶持政策。</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（2）根据财政部、司法部联合下发的《关于政府采购支持监狱企业发展有关问题的通知》（财库〔2014〕68号）的规定，监狱企业视同小型、微型企业。</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参加政府采购活动的中小企业、监狱企业、残疾人福利性单位应根据企业性质分别提供《中小企业声明函》\《监狱企业证明函》\《残疾人福利性单位声明函》。其中，《监狱企业证明函》应由省级以上监狱管理局、戒毒管理局（含新疆生产建设兵团）出具。未提供上述声明函\证明函的，不能享受招标文件规定的价格扣除，但不影响投标文件的有效性。</w:t>
      </w:r>
    </w:p>
    <w:p>
      <w:pPr>
        <w:pStyle w:val="102"/>
        <w:ind w:firstLine="0" w:firstLineChars="0"/>
        <w:rPr>
          <w:sz w:val="28"/>
          <w:szCs w:val="28"/>
        </w:rPr>
      </w:pPr>
      <w:bookmarkStart w:id="27" w:name="_Toc22143"/>
      <w:r>
        <w:rPr>
          <w:rFonts w:hint="eastAsia"/>
          <w:sz w:val="28"/>
          <w:szCs w:val="28"/>
        </w:rPr>
        <w:t>2．节能、环保产品采购政策</w:t>
      </w:r>
      <w:bookmarkEnd w:id="27"/>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根据财政部、发展改革委、生态环境部、市场监管总局《关于调整优化节能产品、环境标志产品政府采购执行机制的通知》（财库〔2019〕9号）规定“对政府采购节能产品、环境标志产品实施品目清单管理”。采购人拟采购的产品属于品目清单范围的，依据国家确定的认证机构出具的、处于有效期之内的节能产品、环境标志产品认证证书，对获得证书的产品实施政府优先采购或强制采购。</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（3）《节能产品政府采购品目清单》见财政部、发展改革委《关于印发节能产品政府采购品目清单的通知》（财库〔2019〕19号）附件。</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（4）《环境标志产品政府采购品目清单》见财政部、生态环境部《关于印发环境标志产品政府采购品目清单的通知》（财库〔2019〕18号）附件。</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（5）“国家确定的认证机构”名单见市场监管总局《关于发布参与实施政府采购节能产品、环境标志产品认证机构名录的公告》（2019年第16号）。</w:t>
      </w:r>
    </w:p>
    <w:p>
      <w:pPr>
        <w:pStyle w:val="102"/>
        <w:ind w:firstLine="577"/>
        <w:rPr>
          <w:sz w:val="28"/>
          <w:szCs w:val="28"/>
        </w:rPr>
      </w:pPr>
      <w:bookmarkStart w:id="28" w:name="_Toc19090"/>
      <w:r>
        <w:rPr>
          <w:rFonts w:hint="eastAsia"/>
          <w:sz w:val="28"/>
          <w:szCs w:val="28"/>
        </w:rPr>
        <w:t>3．陕西省中小企业政府采购信用融资办法</w:t>
      </w:r>
      <w:bookmarkEnd w:id="28"/>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2018〕23号，简称融资办法）。</w:t>
      </w:r>
    </w:p>
    <w:p>
      <w:pPr>
        <w:spacing w:line="560" w:lineRule="exact"/>
        <w:ind w:firstLine="576" w:firstLineChars="200"/>
        <w:rPr>
          <w:rFonts w:ascii="宋体" w:hAnsi="宋体" w:eastAsia="宋体" w:cs="宋体"/>
          <w:sz w:val="28"/>
          <w:szCs w:val="28"/>
        </w:rPr>
      </w:pPr>
      <w:r>
        <w:rPr>
          <w:rFonts w:hint="eastAsia" w:ascii="宋体" w:hAnsi="宋体" w:eastAsia="宋体" w:cs="宋体"/>
          <w:sz w:val="28"/>
          <w:szCs w:val="28"/>
        </w:rPr>
        <w:t>链接地址：</w:t>
      </w:r>
      <w:r>
        <w:fldChar w:fldCharType="begin"/>
      </w:r>
      <w:r>
        <w:instrText xml:space="preserve"> HYPERLINK "http://www.ccgp-shaanxi.gov.cn/zcdservice/zcd/shanxi/article/zcdt/1390497710741917696" </w:instrText>
      </w:r>
      <w:r>
        <w:fldChar w:fldCharType="separate"/>
      </w:r>
      <w:r>
        <w:rPr>
          <w:rStyle w:val="46"/>
          <w:rFonts w:hint="eastAsia" w:ascii="宋体" w:hAnsi="宋体" w:eastAsia="宋体" w:cs="宋体"/>
          <w:color w:val="auto"/>
          <w:sz w:val="28"/>
          <w:szCs w:val="28"/>
          <w:u w:val="none"/>
        </w:rPr>
        <w:t>http://www.ccgp-shaanxi.gov.cn/zcdservice/zcd/shanxi/article/zcdt/1390497710741917696</w:t>
      </w:r>
      <w:r>
        <w:rPr>
          <w:rStyle w:val="46"/>
          <w:rFonts w:hint="eastAsia" w:ascii="宋体" w:hAnsi="宋体" w:eastAsia="宋体" w:cs="宋体"/>
          <w:color w:val="auto"/>
          <w:sz w:val="28"/>
          <w:szCs w:val="28"/>
          <w:u w:val="none"/>
        </w:rPr>
        <w:fldChar w:fldCharType="end"/>
      </w:r>
    </w:p>
    <w:p>
      <w:pPr>
        <w:pStyle w:val="102"/>
        <w:ind w:firstLine="579"/>
        <w:rPr>
          <w:b/>
          <w:bCs/>
          <w:sz w:val="28"/>
          <w:szCs w:val="28"/>
        </w:rPr>
      </w:pPr>
      <w:bookmarkStart w:id="29" w:name="_Toc9302"/>
      <w:r>
        <w:rPr>
          <w:rFonts w:hint="eastAsia"/>
          <w:b/>
          <w:bCs/>
          <w:sz w:val="28"/>
          <w:szCs w:val="28"/>
        </w:rPr>
        <w:t>（七）关于现场踏勘和集中答疑</w:t>
      </w:r>
      <w:bookmarkEnd w:id="29"/>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采购人可以根据项目实际情况决定是否组织现场踏勘\标前集中答疑。投标邀请函中明确载明安排上述活动的，各供应商应派出技术、预算等相关人员，在招标文件约定的时间、地点参加现场踏勘\标前集中答疑。</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供应商代表可在采购人指引下就采购内容相关数据进行实地测量，需要采购人或采购代理机构解答的问题可以以口头或书面形式做出。口头问题，口头答复；书面问题，将由采购人和采购代理机构整理后，在“政府采购信息发布媒体”上发布《答疑纪要》。答疑纪要是招标文件的组成部分，与招标文件中表述不一致的内容，以答疑纪要为准。</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凡未参加现场踏勘和集中答疑的供应商，由此带来的不利后果由该供应商自行承担。</w:t>
      </w:r>
    </w:p>
    <w:p>
      <w:pPr>
        <w:pStyle w:val="102"/>
        <w:ind w:firstLine="579"/>
        <w:rPr>
          <w:b/>
          <w:bCs/>
          <w:sz w:val="28"/>
          <w:szCs w:val="28"/>
        </w:rPr>
      </w:pPr>
      <w:bookmarkStart w:id="30" w:name="_Toc25219"/>
      <w:r>
        <w:rPr>
          <w:rFonts w:hint="eastAsia"/>
          <w:b/>
          <w:bCs/>
          <w:sz w:val="28"/>
          <w:szCs w:val="28"/>
        </w:rPr>
        <w:t>（八）关于同一品牌产品的处理</w:t>
      </w:r>
      <w:bookmarkEnd w:id="30"/>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评审委员会按照采购文件规定的方式确定一个供应商获得中标供应商推荐资格，采购文件未规定的采取随机抽取方式确定，其他同品牌供应商不作为中标候选人。</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非单一产品采购项目，采购人将根据采购项目技术构成、产品价格比重等因素确定核心产品（可能不止一种），并在采购文件中载明。多家供应商提供的核心产品有部分采用或全部采用相同品牌的，按一家供应商计算。</w:t>
      </w:r>
    </w:p>
    <w:p>
      <w:pPr>
        <w:pStyle w:val="102"/>
        <w:ind w:firstLine="579"/>
        <w:rPr>
          <w:b/>
          <w:bCs/>
          <w:sz w:val="28"/>
          <w:szCs w:val="28"/>
        </w:rPr>
      </w:pPr>
      <w:bookmarkStart w:id="31" w:name="_Toc15678"/>
      <w:r>
        <w:rPr>
          <w:rFonts w:hint="eastAsia"/>
          <w:b/>
          <w:bCs/>
          <w:sz w:val="28"/>
          <w:szCs w:val="28"/>
        </w:rPr>
        <w:t>（九）关于知识产权和保密事项</w:t>
      </w:r>
      <w:bookmarkEnd w:id="31"/>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1．所有涉及知识产权的产品及设计，供应商必须确保委托人、采购人拥有其合法的、不受限制的无偿使用权，并免受任何侵权诉讼或索偿；否则，由此产生的一切经济损失和法律责任由供应商承担。</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由采购人向供应商提供的用户需求书、图纸、样品、模型、模件和所有资料，供应商获得后，应对其保密。除非采购人同意，供应商不得向第三方透露或将其用于本次投标以外的任何用途。开标后，若采购人有要求，供应商人须归还采购人认为需保密的文件和资料，并销毁所有相应的备份文件及资料。</w:t>
      </w:r>
    </w:p>
    <w:p>
      <w:pPr>
        <w:pStyle w:val="102"/>
        <w:ind w:firstLine="579"/>
        <w:rPr>
          <w:b/>
          <w:bCs/>
          <w:sz w:val="28"/>
          <w:szCs w:val="28"/>
        </w:rPr>
      </w:pPr>
      <w:bookmarkStart w:id="32" w:name="_Toc17978"/>
      <w:r>
        <w:rPr>
          <w:rFonts w:hint="eastAsia"/>
          <w:b/>
          <w:bCs/>
          <w:sz w:val="28"/>
          <w:szCs w:val="28"/>
        </w:rPr>
        <w:t>（十）关于信用记录的查询和使用</w:t>
      </w:r>
      <w:bookmarkEnd w:id="32"/>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1．根据财政部《关于在政府采购活动中查询及使用信用记录有关问题的通知》（财库〔2016〕125号）第二条有关要求，采购人将在资格审查阶段通过【信用中国】（</w:t>
      </w:r>
      <w:r>
        <w:fldChar w:fldCharType="begin"/>
      </w:r>
      <w:r>
        <w:instrText xml:space="preserve"> HYPERLINK "https://www.creditchina.gov.cn" </w:instrText>
      </w:r>
      <w:r>
        <w:fldChar w:fldCharType="separate"/>
      </w:r>
      <w:r>
        <w:rPr>
          <w:rStyle w:val="46"/>
          <w:rFonts w:hint="eastAsia" w:ascii="宋体" w:hAnsi="宋体" w:eastAsia="宋体" w:cs="宋体"/>
          <w:color w:val="auto"/>
          <w:sz w:val="28"/>
          <w:szCs w:val="28"/>
          <w:u w:val="none"/>
        </w:rPr>
        <w:t>https://www.creditchina.gov.cn</w:t>
      </w:r>
      <w:r>
        <w:rPr>
          <w:rStyle w:val="46"/>
          <w:rFonts w:hint="eastAsia" w:ascii="宋体" w:hAnsi="宋体" w:eastAsia="宋体" w:cs="宋体"/>
          <w:color w:val="auto"/>
          <w:sz w:val="28"/>
          <w:szCs w:val="28"/>
          <w:u w:val="none"/>
        </w:rPr>
        <w:fldChar w:fldCharType="end"/>
      </w:r>
      <w:r>
        <w:rPr>
          <w:rFonts w:hint="eastAsia" w:ascii="宋体" w:hAnsi="宋体" w:eastAsia="宋体" w:cs="宋体"/>
          <w:sz w:val="28"/>
          <w:szCs w:val="28"/>
        </w:rPr>
        <w:t>/）和【中国政府采购网】（</w:t>
      </w:r>
      <w:r>
        <w:fldChar w:fldCharType="begin"/>
      </w:r>
      <w:r>
        <w:instrText xml:space="preserve"> HYPERLINK "http://www.ccgp.gov.cn/" </w:instrText>
      </w:r>
      <w:r>
        <w:fldChar w:fldCharType="separate"/>
      </w:r>
      <w:r>
        <w:rPr>
          <w:rStyle w:val="46"/>
          <w:rFonts w:hint="eastAsia" w:ascii="宋体" w:hAnsi="宋体" w:eastAsia="宋体" w:cs="宋体"/>
          <w:color w:val="auto"/>
          <w:sz w:val="28"/>
          <w:szCs w:val="28"/>
          <w:u w:val="none"/>
        </w:rPr>
        <w:t>http://www.ccgp.gov.cn/）</w:t>
      </w:r>
      <w:r>
        <w:rPr>
          <w:rStyle w:val="46"/>
          <w:rFonts w:hint="eastAsia" w:ascii="宋体" w:hAnsi="宋体" w:eastAsia="宋体" w:cs="宋体"/>
          <w:color w:val="auto"/>
          <w:sz w:val="28"/>
          <w:szCs w:val="28"/>
          <w:u w:val="none"/>
        </w:rPr>
        <w:fldChar w:fldCharType="end"/>
      </w:r>
      <w:r>
        <w:rPr>
          <w:rFonts w:hint="eastAsia" w:ascii="宋体" w:hAnsi="宋体" w:eastAsia="宋体" w:cs="宋体"/>
          <w:sz w:val="28"/>
          <w:szCs w:val="28"/>
        </w:rPr>
        <w:t>对供应商的信用情况进行甄别。</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2．对列入失信被执行人、重大税收违法案件当事人名单、政府采购严重违法失信行为记录名单及其他不符合《中华人民共和国政府采购法》第二十二条规定条件的供应商，将拒绝其参与政府采购活动。</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3．供应商在参加政府采购活动前3年内因违法经营被禁止在一定期限内参加政府采购活动，期限届满的，可以参加政府采购活动的，但供应商应提供相关证明材料。</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4．信用记录查询结果打印后，将与其他采购文件一并保存。</w:t>
      </w:r>
    </w:p>
    <w:p>
      <w:pPr>
        <w:pStyle w:val="102"/>
        <w:ind w:firstLine="579"/>
        <w:rPr>
          <w:b/>
          <w:bCs/>
          <w:sz w:val="28"/>
          <w:szCs w:val="28"/>
        </w:rPr>
      </w:pPr>
      <w:bookmarkStart w:id="33" w:name="_Toc5362"/>
      <w:r>
        <w:rPr>
          <w:rFonts w:hint="eastAsia"/>
          <w:b/>
          <w:bCs/>
          <w:sz w:val="28"/>
          <w:szCs w:val="28"/>
        </w:rPr>
        <w:t>（十一）其他重要事项</w:t>
      </w:r>
      <w:bookmarkEnd w:id="33"/>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1．招标文件内所附网络链接仅供参考，不保证其长期有效性。</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2．供应商的投标费用自理。</w:t>
      </w:r>
    </w:p>
    <w:p>
      <w:pPr>
        <w:pStyle w:val="5"/>
        <w:rPr>
          <w:rFonts w:ascii="宋体" w:hAnsi="宋体" w:eastAsia="宋体" w:cs="宋体"/>
          <w:sz w:val="28"/>
          <w:szCs w:val="28"/>
        </w:rPr>
      </w:pPr>
      <w:bookmarkStart w:id="34" w:name="_Toc18315"/>
      <w:r>
        <w:rPr>
          <w:rFonts w:hint="eastAsia" w:ascii="宋体" w:hAnsi="宋体" w:eastAsia="宋体" w:cs="宋体"/>
          <w:sz w:val="28"/>
          <w:szCs w:val="28"/>
        </w:rPr>
        <w:t>三、招标文件</w:t>
      </w:r>
      <w:bookmarkEnd w:id="34"/>
    </w:p>
    <w:p>
      <w:pPr>
        <w:pStyle w:val="102"/>
        <w:ind w:firstLine="579"/>
        <w:rPr>
          <w:b/>
          <w:bCs/>
          <w:sz w:val="28"/>
          <w:szCs w:val="28"/>
        </w:rPr>
      </w:pPr>
      <w:bookmarkStart w:id="35" w:name="_Toc23274"/>
      <w:r>
        <w:rPr>
          <w:rFonts w:hint="eastAsia"/>
          <w:b/>
          <w:bCs/>
          <w:sz w:val="28"/>
          <w:szCs w:val="28"/>
        </w:rPr>
        <w:t>（一）招标文件的解释权</w:t>
      </w:r>
      <w:bookmarkEnd w:id="35"/>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本项目招标文件的解释权归采购代理机构，评标委员会成员应根据政府采购法律法规和招标文件所载明的评审方法、标准进行评审。</w:t>
      </w:r>
    </w:p>
    <w:p>
      <w:pPr>
        <w:pStyle w:val="102"/>
        <w:ind w:firstLine="579"/>
        <w:rPr>
          <w:b/>
          <w:bCs/>
          <w:sz w:val="28"/>
          <w:szCs w:val="28"/>
        </w:rPr>
      </w:pPr>
      <w:bookmarkStart w:id="36" w:name="_Toc30024"/>
      <w:r>
        <w:rPr>
          <w:rFonts w:hint="eastAsia"/>
          <w:b/>
          <w:bCs/>
          <w:sz w:val="28"/>
          <w:szCs w:val="28"/>
        </w:rPr>
        <w:t>（二）招标文件主要内容</w:t>
      </w:r>
      <w:bookmarkEnd w:id="36"/>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第1章  投标邀请函</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第2章  供应商须知</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第3章  招标内容及要求</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第4章  合同文本</w:t>
      </w:r>
    </w:p>
    <w:p>
      <w:pPr>
        <w:spacing w:line="560" w:lineRule="exact"/>
        <w:ind w:firstLine="576" w:firstLineChars="200"/>
        <w:jc w:val="both"/>
        <w:rPr>
          <w:rFonts w:ascii="宋体" w:hAnsi="宋体" w:eastAsia="宋体" w:cs="宋体"/>
          <w:sz w:val="32"/>
          <w:szCs w:val="32"/>
        </w:rPr>
      </w:pPr>
      <w:r>
        <w:rPr>
          <w:rFonts w:hint="eastAsia" w:ascii="宋体" w:hAnsi="宋体" w:eastAsia="宋体" w:cs="宋体"/>
          <w:sz w:val="28"/>
          <w:szCs w:val="28"/>
        </w:rPr>
        <w:t>第5章  投标文件构成及格式</w:t>
      </w:r>
    </w:p>
    <w:p>
      <w:pPr>
        <w:pStyle w:val="102"/>
        <w:ind w:firstLine="579"/>
        <w:rPr>
          <w:b/>
          <w:bCs/>
          <w:sz w:val="28"/>
          <w:szCs w:val="28"/>
        </w:rPr>
      </w:pPr>
      <w:bookmarkStart w:id="37" w:name="_Toc26313"/>
      <w:r>
        <w:rPr>
          <w:rFonts w:hint="eastAsia"/>
          <w:b/>
          <w:bCs/>
          <w:sz w:val="28"/>
          <w:szCs w:val="28"/>
        </w:rPr>
        <w:t>（三）招标文件的检查及阅读</w:t>
      </w:r>
      <w:bookmarkEnd w:id="37"/>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供应商应认真阅读和充分理解招标文件中所有的事项、格式条款和规范要求，在投标文件中对招标文件做出全面响 应，并按招标文件的要求提交全部资料。</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项目废标后重新组织招标的，采购代理机构将重新编制、发布新版招标文件，供应商应按新版招标文件重新编制投标文件。原招标文件及投标文件失效。</w:t>
      </w:r>
    </w:p>
    <w:p>
      <w:pPr>
        <w:pStyle w:val="102"/>
        <w:ind w:firstLine="579"/>
        <w:rPr>
          <w:b/>
          <w:bCs/>
          <w:sz w:val="28"/>
          <w:szCs w:val="28"/>
        </w:rPr>
      </w:pPr>
      <w:bookmarkStart w:id="38" w:name="_Toc5096"/>
      <w:r>
        <w:rPr>
          <w:rFonts w:hint="eastAsia"/>
          <w:b/>
          <w:bCs/>
          <w:sz w:val="28"/>
          <w:szCs w:val="28"/>
        </w:rPr>
        <w:t>（四）招标文件的修改、澄清</w:t>
      </w:r>
      <w:bookmarkEnd w:id="38"/>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1．提交投标文件截止之日前，采购人或采购代理机构可能对已发出的招标文件进行澄清或者修改，澄清或者修改的内容为招标文件的组成部分。</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2．当需要澄清或修改时，采购代理机构将在提交投标文件截止之日15日前，在财政部门指定的“政府采购信息发布媒体”上发布变更公告；不足15日的，将顺延提交投标文件截止时间。</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澄清或修改的内容可能影响投标文件编制时，采购代理机构将在发布变更公告的同时，提醒供应商下载答疑文件（*.SXSCF，即更新后的电子招标文件）。供应商应及时从西安市公共资源交易平台〖首页·〉电子交易平台·〉陕西政府采购交易系统·〉企业端〗登录，登录后切换到〖我的项目〗模块，从〖项目流程·〉项目管理·〉答疑文件下载〗获取更新后的电子招标文件（*.SXSCF），使用旧版电子招标文件制作的电子投标文件（*.SXSTF），系统将拒绝接收。</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4．请各供应商在提交投标文件截止时间之前，务必随时关注“政府采购信息发布媒体”上发布的变更公告，采购代理机构不再另行通知，因供应商未及时关注所造成的一切后果由供应商自行承担：</w:t>
      </w:r>
    </w:p>
    <w:p>
      <w:pPr>
        <w:spacing w:line="560" w:lineRule="exact"/>
        <w:ind w:firstLine="576" w:firstLineChars="200"/>
        <w:rPr>
          <w:rFonts w:ascii="宋体" w:hAnsi="宋体" w:eastAsia="宋体" w:cs="宋体"/>
          <w:sz w:val="28"/>
          <w:szCs w:val="28"/>
        </w:rPr>
      </w:pPr>
      <w:r>
        <w:rPr>
          <w:rFonts w:hint="eastAsia" w:ascii="宋体" w:hAnsi="宋体" w:eastAsia="宋体" w:cs="宋体"/>
          <w:sz w:val="28"/>
          <w:szCs w:val="28"/>
        </w:rPr>
        <w:t>（1）【</w:t>
      </w:r>
      <w:r>
        <w:fldChar w:fldCharType="begin"/>
      </w:r>
      <w:r>
        <w:instrText xml:space="preserve"> HYPERLINK "http://www.ccgp-shaanxi.gov.cn" </w:instrText>
      </w:r>
      <w:r>
        <w:fldChar w:fldCharType="separate"/>
      </w:r>
      <w:r>
        <w:rPr>
          <w:rStyle w:val="46"/>
          <w:rFonts w:hint="eastAsia" w:ascii="宋体" w:hAnsi="宋体" w:eastAsia="宋体" w:cs="宋体"/>
          <w:color w:val="auto"/>
          <w:sz w:val="28"/>
          <w:szCs w:val="28"/>
          <w:u w:val="none"/>
        </w:rPr>
        <w:t>陕西省政府采购网</w:t>
      </w:r>
      <w:r>
        <w:rPr>
          <w:rStyle w:val="46"/>
          <w:rFonts w:hint="eastAsia" w:ascii="宋体" w:hAnsi="宋体" w:eastAsia="宋体" w:cs="宋体"/>
          <w:color w:val="auto"/>
          <w:sz w:val="28"/>
          <w:szCs w:val="28"/>
          <w:u w:val="none"/>
        </w:rPr>
        <w:fldChar w:fldCharType="end"/>
      </w:r>
      <w:r>
        <w:rPr>
          <w:rFonts w:hint="eastAsia" w:ascii="宋体" w:hAnsi="宋体" w:eastAsia="宋体" w:cs="宋体"/>
          <w:sz w:val="28"/>
          <w:szCs w:val="28"/>
        </w:rPr>
        <w:t>】（</w:t>
      </w:r>
      <w:r>
        <w:fldChar w:fldCharType="begin"/>
      </w:r>
      <w:r>
        <w:instrText xml:space="preserve"> HYPERLINK "http://www.ccgp-shaanxi.gov.cn/" </w:instrText>
      </w:r>
      <w:r>
        <w:fldChar w:fldCharType="separate"/>
      </w:r>
      <w:r>
        <w:rPr>
          <w:rStyle w:val="46"/>
          <w:rFonts w:hint="eastAsia" w:ascii="宋体" w:hAnsi="宋体" w:eastAsia="宋体" w:cs="宋体"/>
          <w:color w:val="auto"/>
          <w:sz w:val="28"/>
          <w:szCs w:val="28"/>
          <w:u w:val="none"/>
        </w:rPr>
        <w:t>http://www.ccgp-shaanxi.gov.cn/</w:t>
      </w:r>
      <w:r>
        <w:rPr>
          <w:rStyle w:val="46"/>
          <w:rFonts w:hint="eastAsia" w:ascii="宋体" w:hAnsi="宋体" w:eastAsia="宋体" w:cs="宋体"/>
          <w:color w:val="auto"/>
          <w:sz w:val="28"/>
          <w:szCs w:val="28"/>
          <w:u w:val="none"/>
        </w:rPr>
        <w:fldChar w:fldCharType="end"/>
      </w:r>
      <w:r>
        <w:rPr>
          <w:rFonts w:hint="eastAsia" w:ascii="宋体" w:hAnsi="宋体" w:eastAsia="宋体" w:cs="宋体"/>
          <w:sz w:val="28"/>
          <w:szCs w:val="28"/>
        </w:rPr>
        <w:t>）中的〖首页·〉信息公告·〉市级·〉西安市〗；</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w:t>
      </w:r>
      <w:r>
        <w:fldChar w:fldCharType="begin"/>
      </w:r>
      <w:r>
        <w:instrText xml:space="preserve"> HYPERLINK "http://xa.sxggzyjy.cn/" </w:instrText>
      </w:r>
      <w:r>
        <w:fldChar w:fldCharType="separate"/>
      </w:r>
      <w:r>
        <w:rPr>
          <w:rStyle w:val="46"/>
          <w:rFonts w:hint="eastAsia" w:ascii="宋体" w:hAnsi="宋体" w:eastAsia="宋体" w:cs="宋体"/>
          <w:color w:val="auto"/>
          <w:sz w:val="28"/>
          <w:szCs w:val="28"/>
          <w:u w:val="none"/>
        </w:rPr>
        <w:t>全国公共资源交易网（陕西省·西安市）</w:t>
      </w:r>
      <w:r>
        <w:rPr>
          <w:rStyle w:val="46"/>
          <w:rFonts w:hint="eastAsia" w:ascii="宋体" w:hAnsi="宋体" w:eastAsia="宋体" w:cs="宋体"/>
          <w:color w:val="auto"/>
          <w:sz w:val="28"/>
          <w:szCs w:val="28"/>
          <w:u w:val="none"/>
        </w:rPr>
        <w:fldChar w:fldCharType="end"/>
      </w:r>
      <w:r>
        <w:rPr>
          <w:rFonts w:hint="eastAsia" w:ascii="宋体" w:hAnsi="宋体" w:eastAsia="宋体" w:cs="宋体"/>
          <w:sz w:val="28"/>
          <w:szCs w:val="28"/>
        </w:rPr>
        <w:t>】（</w:t>
      </w:r>
      <w:r>
        <w:fldChar w:fldCharType="begin"/>
      </w:r>
      <w:r>
        <w:instrText xml:space="preserve"> HYPERLINK "http://sxggzyjy.xa.gov.cn/" </w:instrText>
      </w:r>
      <w:r>
        <w:fldChar w:fldCharType="separate"/>
      </w:r>
      <w:r>
        <w:rPr>
          <w:rStyle w:val="46"/>
          <w:rFonts w:hint="eastAsia" w:ascii="宋体" w:hAnsi="宋体" w:eastAsia="宋体" w:cs="宋体"/>
          <w:color w:val="auto"/>
          <w:sz w:val="28"/>
          <w:szCs w:val="28"/>
          <w:u w:val="none"/>
        </w:rPr>
        <w:t>http://sxggzyjy.xa.gov.cn/</w:t>
      </w:r>
      <w:r>
        <w:rPr>
          <w:rStyle w:val="46"/>
          <w:rFonts w:hint="eastAsia" w:ascii="宋体" w:hAnsi="宋体" w:eastAsia="宋体" w:cs="宋体"/>
          <w:color w:val="auto"/>
          <w:sz w:val="28"/>
          <w:szCs w:val="28"/>
          <w:u w:val="none"/>
        </w:rPr>
        <w:fldChar w:fldCharType="end"/>
      </w:r>
      <w:r>
        <w:rPr>
          <w:rFonts w:hint="eastAsia" w:ascii="宋体" w:hAnsi="宋体" w:eastAsia="宋体" w:cs="宋体"/>
          <w:sz w:val="28"/>
          <w:szCs w:val="28"/>
        </w:rPr>
        <w:t>）中的〖首页·〉交易大厅·〉政府采购〗。</w:t>
      </w:r>
    </w:p>
    <w:p>
      <w:pPr>
        <w:pStyle w:val="5"/>
        <w:rPr>
          <w:rFonts w:ascii="宋体" w:hAnsi="宋体" w:eastAsia="宋体" w:cs="宋体"/>
          <w:sz w:val="28"/>
          <w:szCs w:val="28"/>
        </w:rPr>
      </w:pPr>
      <w:bookmarkStart w:id="39" w:name="_Toc30360"/>
      <w:r>
        <w:rPr>
          <w:rFonts w:hint="eastAsia" w:ascii="宋体" w:hAnsi="宋体" w:eastAsia="宋体" w:cs="宋体"/>
          <w:sz w:val="28"/>
          <w:szCs w:val="28"/>
        </w:rPr>
        <w:t>四、投标文件</w:t>
      </w:r>
      <w:bookmarkEnd w:id="39"/>
    </w:p>
    <w:p>
      <w:pPr>
        <w:pStyle w:val="102"/>
        <w:ind w:firstLine="579"/>
        <w:rPr>
          <w:b/>
          <w:bCs/>
          <w:sz w:val="28"/>
          <w:szCs w:val="28"/>
        </w:rPr>
      </w:pPr>
      <w:bookmarkStart w:id="40" w:name="_Toc19870"/>
      <w:r>
        <w:rPr>
          <w:rFonts w:hint="eastAsia"/>
          <w:b/>
          <w:bCs/>
          <w:sz w:val="28"/>
          <w:szCs w:val="28"/>
        </w:rPr>
        <w:t>（一）投标文件的式样</w:t>
      </w:r>
      <w:bookmarkEnd w:id="40"/>
    </w:p>
    <w:p>
      <w:pPr>
        <w:pStyle w:val="102"/>
        <w:ind w:firstLine="0" w:firstLineChars="0"/>
        <w:rPr>
          <w:sz w:val="28"/>
          <w:szCs w:val="28"/>
        </w:rPr>
      </w:pPr>
      <w:bookmarkStart w:id="41" w:name="_Toc23111"/>
      <w:r>
        <w:rPr>
          <w:rFonts w:hint="eastAsia"/>
          <w:sz w:val="28"/>
          <w:szCs w:val="28"/>
        </w:rPr>
        <w:t>1．组成及格式</w:t>
      </w:r>
      <w:bookmarkEnd w:id="41"/>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供应商依照招标文件第五章《投标文件构成及格式》给定形式进行编制投标文件。</w:t>
      </w:r>
    </w:p>
    <w:p>
      <w:pPr>
        <w:pStyle w:val="102"/>
        <w:ind w:firstLine="0" w:firstLineChars="0"/>
        <w:rPr>
          <w:sz w:val="28"/>
          <w:szCs w:val="28"/>
        </w:rPr>
      </w:pPr>
      <w:bookmarkStart w:id="42" w:name="_Toc4658"/>
      <w:r>
        <w:rPr>
          <w:rFonts w:hint="eastAsia"/>
          <w:sz w:val="28"/>
          <w:szCs w:val="28"/>
        </w:rPr>
        <w:t>2．语言</w:t>
      </w:r>
      <w:bookmarkEnd w:id="42"/>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招标活动的所有文件、资料、函电文字均使用简体中文，确需提交用其他语言形成的资料，必须翻译成简体中文，如有差异，以简体中文为准。</w:t>
      </w:r>
    </w:p>
    <w:p>
      <w:pPr>
        <w:pStyle w:val="102"/>
        <w:ind w:firstLine="0" w:firstLineChars="0"/>
        <w:rPr>
          <w:sz w:val="28"/>
          <w:szCs w:val="28"/>
        </w:rPr>
      </w:pPr>
      <w:bookmarkStart w:id="43" w:name="_Toc3436"/>
      <w:r>
        <w:rPr>
          <w:rFonts w:hint="eastAsia"/>
          <w:sz w:val="28"/>
          <w:szCs w:val="28"/>
        </w:rPr>
        <w:t>3．计量单位</w:t>
      </w:r>
      <w:bookmarkEnd w:id="43"/>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投标文件的计量单位应使用中华人民共和国法定计量单位，但招标文件另有规定的除外。</w:t>
      </w:r>
    </w:p>
    <w:p>
      <w:pPr>
        <w:pStyle w:val="102"/>
        <w:ind w:firstLine="579"/>
        <w:rPr>
          <w:b/>
          <w:bCs/>
          <w:sz w:val="28"/>
          <w:szCs w:val="28"/>
        </w:rPr>
      </w:pPr>
      <w:bookmarkStart w:id="44" w:name="_Toc15553"/>
      <w:r>
        <w:rPr>
          <w:rFonts w:hint="eastAsia"/>
          <w:b/>
          <w:bCs/>
          <w:sz w:val="28"/>
          <w:szCs w:val="28"/>
        </w:rPr>
        <w:t>（二）投标文件的有效期</w:t>
      </w:r>
      <w:bookmarkEnd w:id="44"/>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投标文件有效期为自开标之日起不少于90个日历日。如中标，延长至合同执行完毕时止。</w:t>
      </w:r>
    </w:p>
    <w:p>
      <w:pPr>
        <w:pStyle w:val="102"/>
        <w:ind w:firstLine="579"/>
        <w:rPr>
          <w:b/>
          <w:bCs/>
          <w:sz w:val="28"/>
          <w:szCs w:val="28"/>
        </w:rPr>
      </w:pPr>
      <w:bookmarkStart w:id="45" w:name="_Toc28137"/>
      <w:r>
        <w:rPr>
          <w:rFonts w:hint="eastAsia"/>
          <w:b/>
          <w:bCs/>
          <w:sz w:val="28"/>
          <w:szCs w:val="28"/>
        </w:rPr>
        <w:t>（三）投标报价</w:t>
      </w:r>
      <w:bookmarkEnd w:id="45"/>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投标报价是供应商响应采购项目要求的全部工作内容的价格体现，包括完成采购内容所需的利润、税金及其它相关的一切费用。</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1．供应商在报价时应充分考虑所有可能发生的费用，招标文件未列明，而供应商认为应当计取的费用均应列入报价中。报价时不论是否计取，采购人均按已计取对待。</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2．供应商应严格按照《投标文件构成及格式》第二部分《开标一览表》中的相关要求填写分类报价及其他需要响应的内容。投标报价只能提交唯一报价，任何有选择的报价将不予接受，按无效投标处理。</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3．投标报价货币：人民币；单位：元。</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4．投标文件报价出现前后不一致的，除招标文件另有规定外，按照下列规则修正：</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（1）投标文件中开标一览表内容与投标文件中其他位置相应内容表述不一致的，以开标一览表为准；</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（2）大写金额和小写金额不一致的，以大写金额为准；</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（3）单价金额小数点或者百分比有明显错位的，以开标一览表的总价为准，并修改单价；</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（4）总价金额与按单价汇总金额不一致的，以单价金额计算结果为准。</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同时出现两种以上不一致的，按照前款规定的顺序修正。修正后的报价经供应商确认后产生约束力，供应商不确认的，其投标无效。</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5．因供应商对招标文件理解不透、误解、疏漏或对市场行情了解不清造成的后果和风险，均由供应商自己负责。</w:t>
      </w:r>
    </w:p>
    <w:p>
      <w:pPr>
        <w:pStyle w:val="102"/>
        <w:ind w:firstLine="579"/>
        <w:rPr>
          <w:b/>
          <w:bCs/>
          <w:sz w:val="28"/>
          <w:szCs w:val="28"/>
        </w:rPr>
      </w:pPr>
      <w:bookmarkStart w:id="46" w:name="_Toc30313"/>
      <w:r>
        <w:rPr>
          <w:rFonts w:hint="eastAsia"/>
          <w:b/>
          <w:bCs/>
          <w:sz w:val="28"/>
          <w:szCs w:val="28"/>
        </w:rPr>
        <w:t>（四）投标文件的制作和签章</w:t>
      </w:r>
      <w:bookmarkEnd w:id="46"/>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电子投标文件（*.SXSTF）需要使用专用制作软件——“新点投标文件制作软件（陕西公共资源）”进行编制。软件下载地址及操作手册：见西安市公共资源交易平台〖首页〉服务指南〉下载专区〗中的《政府采购项目投标文件制作软件及操作手册》。</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链接地址：</w:t>
      </w:r>
    </w:p>
    <w:p>
      <w:pPr>
        <w:spacing w:line="560" w:lineRule="exact"/>
        <w:ind w:firstLine="496" w:firstLineChars="200"/>
        <w:jc w:val="both"/>
        <w:rPr>
          <w:rFonts w:ascii="宋体" w:hAnsi="宋体" w:eastAsia="宋体" w:cs="宋体"/>
          <w:sz w:val="28"/>
          <w:szCs w:val="28"/>
        </w:rPr>
      </w:pPr>
      <w:r>
        <w:fldChar w:fldCharType="begin"/>
      </w:r>
      <w:r>
        <w:instrText xml:space="preserve"> HYPERLINK "http://sxggzyjy.xa.gov.cn/fwzn/004003/20181115/4d59c184-e8f6-4d5a-a416-c2f6b0601e66.html" </w:instrText>
      </w:r>
      <w:r>
        <w:fldChar w:fldCharType="separate"/>
      </w:r>
      <w:r>
        <w:rPr>
          <w:rStyle w:val="46"/>
          <w:rFonts w:hint="eastAsia" w:ascii="宋体" w:hAnsi="宋体" w:eastAsia="宋体" w:cs="宋体"/>
          <w:sz w:val="28"/>
          <w:szCs w:val="28"/>
        </w:rPr>
        <w:t>http://sxggzyjy.xa.gov.cn/fwzn/004003/20181115/4d59c184-e8f6-4d5a-a416-c2f6b0601e66.html</w:t>
      </w:r>
      <w:r>
        <w:rPr>
          <w:rStyle w:val="46"/>
          <w:rFonts w:hint="eastAsia" w:ascii="宋体" w:hAnsi="宋体" w:eastAsia="宋体" w:cs="宋体"/>
          <w:sz w:val="28"/>
          <w:szCs w:val="28"/>
        </w:rPr>
        <w:fldChar w:fldCharType="end"/>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编制电子投标文件前，务必先做好电子招标文件的备份工作。然后按操作手册中给出的方法将电子招标文件（*.SXSZF）或答疑文件（*.SXSCF，即更新后的电子招标文件）导入制作软件，最后按照章节分别编制投标文件各个部分。</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再次提醒：提交投标文件截止时间前，供应商应随时留意“政府采购信息发布媒体”上可能发布的变更公告。若变更公告中明确注明本项目伴有变更文件的，供应商应登录企业端后，从〖项目流程·〉项目管理·〉答疑文件下载〗获取更新后的电子招标文件（*.SXSCF），使用旧版电子招标文件制作的电子投标文件（*.SXSTF），系统将拒绝接收。</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3．电子投标文件制作过程中，需要法定代表人签字或盖章的地方，请使用“法人CA锁”进行签章；需要加盖供应商公章的地方，请使用“企业CA锁”进行签章。</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若导出的PDF文件里看不到签章，请尝试使用专用制作软件中的“查看投标文件工具”打开未加密的电子投标文件重新导出。在制作过程中，如有其他技术性问题，请先翻阅操作手册，或致电软件开发商。</w:t>
      </w:r>
    </w:p>
    <w:p>
      <w:pPr>
        <w:pStyle w:val="102"/>
        <w:ind w:firstLine="579"/>
        <w:rPr>
          <w:b/>
          <w:bCs/>
          <w:sz w:val="28"/>
          <w:szCs w:val="28"/>
        </w:rPr>
      </w:pPr>
      <w:bookmarkStart w:id="47" w:name="_Toc15534"/>
      <w:r>
        <w:rPr>
          <w:rFonts w:hint="eastAsia"/>
          <w:b/>
          <w:bCs/>
          <w:sz w:val="28"/>
          <w:szCs w:val="28"/>
        </w:rPr>
        <w:t>（五）投标文件的加密和提交</w:t>
      </w:r>
      <w:bookmarkEnd w:id="47"/>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1．在生成电子投标文件时，需要使用CA锁对投标文件进行加密。</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注意：加密投标文件和开标时解密投标文件应当使用同一CA，否则将会导致解密失败。</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电子投标文件可于提交投标文件截止时间前任意时段，登录西安市公共资源交易平台〖首页·〉电子交易平台·〉企业端〗，登录后切换到〖我的项目〗模块下，依次点选〖项目流程·〉项目管理·〉上传响应文件〗，上传加密后的电子投标文件（*.SXSTF）。上传成功后，西安市公共资源交易平台政府采购系统将予以记录。</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3．上传文件有误或需要重新提交的，可先撤销已经上传的文件，然后重新上传新文件。</w:t>
      </w:r>
    </w:p>
    <w:p>
      <w:pPr>
        <w:pStyle w:val="102"/>
        <w:ind w:firstLine="579"/>
        <w:rPr>
          <w:b/>
          <w:bCs/>
          <w:sz w:val="28"/>
          <w:szCs w:val="28"/>
        </w:rPr>
      </w:pPr>
      <w:bookmarkStart w:id="48" w:name="_Toc28545"/>
      <w:r>
        <w:rPr>
          <w:rFonts w:hint="eastAsia"/>
          <w:b/>
          <w:bCs/>
          <w:sz w:val="28"/>
          <w:szCs w:val="28"/>
        </w:rPr>
        <w:t>（六）投标文件的补充、修改和撤回</w:t>
      </w:r>
      <w:bookmarkEnd w:id="48"/>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供应商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2．供应商在提交投标文件截止时间后，撤回投标文件的，投标保证金不予退还。</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对已提交的电子投标文件进行补充、修改的，应先从电子交易平台上撤回旧文件，再重新提交新文件；中标后提交的纸质文件（备案用）应从专用制作软件中直接打印，与电子投标文件保持一致，不允许补充和修改。</w:t>
      </w:r>
    </w:p>
    <w:p>
      <w:pPr>
        <w:pStyle w:val="102"/>
        <w:ind w:firstLine="579"/>
        <w:rPr>
          <w:b/>
          <w:bCs/>
          <w:sz w:val="28"/>
          <w:szCs w:val="28"/>
        </w:rPr>
      </w:pPr>
      <w:bookmarkStart w:id="49" w:name="_Toc5968"/>
      <w:r>
        <w:rPr>
          <w:rFonts w:hint="eastAsia"/>
          <w:b/>
          <w:bCs/>
          <w:sz w:val="28"/>
          <w:szCs w:val="28"/>
        </w:rPr>
        <w:t>（七）关于投标文件的雷同性分析</w:t>
      </w:r>
      <w:bookmarkEnd w:id="49"/>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根据陕西省公共资源交易中心2021年7月22日印发的《关于在政府采购交易系统中开通标书雷同性分析功能的通知》，在符合性审查环节，将由评标委员会在评标系统中对供应商的电子投标文件进行雷同性分析。</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雷同性分析由两项指标组成，分别是“文件制作机器码”和“文件创建标识码”。其中，前者通过验证电子投标文件制作设备的特征信息（如MAC地址、硬盘序列号、CPU编号、主板号等），判断电子投标文件是否出自同一台设备。</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若“文件制作机器码”一致，则表明不同投标供应商的电子投标文件出自同一台制作设备，根据《陕西省财政厅关于政府采购有关政策的复函》（陕财办采函〔2019〕18号），该情形可以视为投标供应商串通投标，其投标无效。</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若“文件创建标识码”一致，则表示不同投标供应商使用投标文件制作软件时，使用同一源工程文件，该情形建议由评标委员会结合项目情况综合判定。</w:t>
      </w:r>
    </w:p>
    <w:p>
      <w:pPr>
        <w:pStyle w:val="102"/>
        <w:ind w:firstLine="579"/>
        <w:rPr>
          <w:b/>
          <w:bCs/>
          <w:sz w:val="28"/>
          <w:szCs w:val="28"/>
        </w:rPr>
      </w:pPr>
      <w:bookmarkStart w:id="50" w:name="_Toc11132"/>
      <w:r>
        <w:rPr>
          <w:rFonts w:hint="eastAsia"/>
          <w:b/>
          <w:bCs/>
          <w:sz w:val="28"/>
          <w:szCs w:val="28"/>
        </w:rPr>
        <w:t>（八）投标文件被拒绝接收的情形</w:t>
      </w:r>
      <w:bookmarkEnd w:id="50"/>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1．误投的或采用旧版电子招标文件制作的；</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2．逾期提交电子投标文件的。</w:t>
      </w:r>
    </w:p>
    <w:p>
      <w:pPr>
        <w:pStyle w:val="5"/>
        <w:rPr>
          <w:rFonts w:ascii="宋体" w:hAnsi="宋体" w:eastAsia="宋体" w:cs="宋体"/>
          <w:sz w:val="28"/>
          <w:szCs w:val="28"/>
        </w:rPr>
      </w:pPr>
      <w:bookmarkStart w:id="51" w:name="_Toc13111"/>
      <w:r>
        <w:rPr>
          <w:rFonts w:hint="eastAsia" w:ascii="宋体" w:hAnsi="宋体" w:eastAsia="宋体" w:cs="宋体"/>
          <w:sz w:val="28"/>
          <w:szCs w:val="28"/>
        </w:rPr>
        <w:t>五、开标程序</w:t>
      </w:r>
      <w:bookmarkEnd w:id="51"/>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开标工作由采购代理机构组织实施，整个过程受同级政府采购监管机构的监督、管理。</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“不见面开标”是依托政府采购云平台实现的供应商在线参与开标的一种组织形式。供应商无需抵达开标现场，即可在线实现开标、解密、澄清等操作。</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1．供应商登录：开标前，请各供应商至少提前半小时登录西安市公共资源交易平台〖首页·〉不见面开标〗系统。</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2．主持人宣布开标：提交投标文件截止时间过后，系统将不再接收任何投标文件。</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解密投标文件：供应商在收到主持人“开始解密”指令后，应使用“加密该投标文件的CA锁（必须是同一把锁）”在线完成投标文件解密。除因【西安市公共资源交易中心】断电、断网、系统故障及其他不可抗力等因素，导致“不见面开标”系统无法正常运行外，供应商应在规定的解密时间内完成解密。</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4．唱标：对于公开招标项目，“不见面开标”系统将自动展示供应商名单及其投标报价。</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5．开标结束：进入评审环节。供应商请保持在线，评审期间评标委员会可能会要求供应商做相应的澄清。因供应商擅自离席造成的不利后果，由供应商自行承担。</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“不见面开标”系统操作说明：详见西安市公共资源交易平台〖首页·〉服务指南·〉下载专区〗中的《西安公共资源交易不见面开标大厅供应商操作手册》。</w:t>
      </w:r>
    </w:p>
    <w:p>
      <w:pPr>
        <w:spacing w:line="560" w:lineRule="exact"/>
        <w:ind w:firstLine="576" w:firstLineChars="200"/>
        <w:rPr>
          <w:rFonts w:ascii="宋体" w:hAnsi="宋体" w:eastAsia="宋体" w:cs="宋体"/>
          <w:sz w:val="28"/>
          <w:szCs w:val="28"/>
        </w:rPr>
      </w:pPr>
      <w:r>
        <w:rPr>
          <w:rFonts w:hint="eastAsia" w:ascii="宋体" w:hAnsi="宋体" w:eastAsia="宋体" w:cs="宋体"/>
          <w:sz w:val="28"/>
          <w:szCs w:val="28"/>
        </w:rPr>
        <w:t>链接地址：</w:t>
      </w:r>
      <w:r>
        <w:fldChar w:fldCharType="begin"/>
      </w:r>
      <w:r>
        <w:instrText xml:space="preserve"> HYPERLINK "http://sxggzyjy.xa.gov.cn/fwzn/004003/20200426/bc8b2c1e-abe2-4168-913c-68ff93345faf.html" </w:instrText>
      </w:r>
      <w:r>
        <w:fldChar w:fldCharType="separate"/>
      </w:r>
      <w:r>
        <w:rPr>
          <w:rStyle w:val="46"/>
          <w:rFonts w:hint="eastAsia" w:ascii="宋体" w:hAnsi="宋体" w:eastAsia="宋体" w:cs="宋体"/>
          <w:color w:val="auto"/>
          <w:sz w:val="28"/>
          <w:szCs w:val="28"/>
          <w:u w:val="none"/>
        </w:rPr>
        <w:t>http://sxggzyjy.xa.gov.cn/fwzn/004003/20200426/bc8b2c1e-abe2-4168-913c-68ff93345faf.html</w:t>
      </w:r>
      <w:r>
        <w:rPr>
          <w:rStyle w:val="46"/>
          <w:rFonts w:hint="eastAsia" w:ascii="宋体" w:hAnsi="宋体" w:eastAsia="宋体" w:cs="宋体"/>
          <w:color w:val="auto"/>
          <w:sz w:val="28"/>
          <w:szCs w:val="28"/>
          <w:u w:val="none"/>
        </w:rPr>
        <w:fldChar w:fldCharType="end"/>
      </w:r>
    </w:p>
    <w:p>
      <w:pPr>
        <w:pStyle w:val="102"/>
        <w:ind w:firstLine="579"/>
        <w:rPr>
          <w:b/>
          <w:bCs/>
          <w:sz w:val="28"/>
          <w:szCs w:val="28"/>
        </w:rPr>
      </w:pPr>
      <w:bookmarkStart w:id="52" w:name="_Toc15581"/>
      <w:r>
        <w:rPr>
          <w:rFonts w:hint="eastAsia"/>
          <w:b/>
          <w:bCs/>
          <w:sz w:val="28"/>
          <w:szCs w:val="28"/>
        </w:rPr>
        <w:t>（一）开标环节投标文件视为无效的情形</w:t>
      </w:r>
      <w:bookmarkEnd w:id="52"/>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1．供应商放弃或拒绝对电子投标文件进行解密的；</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2．因供应商自身原因，导致未在规定的解密时限内完整解密的，如忘带CA锁、或携带的CA锁与加密文件的CA锁不同、或使用旧版招标文件编制投标文件等情形；</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3．上传的电子投标文件无法正常打开的；</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4．政府采购法律法规规定的其他无效情形。</w:t>
      </w:r>
    </w:p>
    <w:p>
      <w:pPr>
        <w:pStyle w:val="102"/>
        <w:ind w:firstLine="579"/>
        <w:rPr>
          <w:b/>
          <w:bCs/>
          <w:sz w:val="28"/>
          <w:szCs w:val="28"/>
        </w:rPr>
      </w:pPr>
      <w:bookmarkStart w:id="53" w:name="_Toc4756"/>
      <w:r>
        <w:rPr>
          <w:rFonts w:hint="eastAsia"/>
          <w:b/>
          <w:bCs/>
          <w:sz w:val="28"/>
          <w:szCs w:val="28"/>
        </w:rPr>
        <w:t>（二）突发状况的应急处置</w:t>
      </w:r>
      <w:bookmarkEnd w:id="53"/>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在开评标过程中，如因停电、断网、电子化系统故障等特殊原因导致电子化开、评标工作无法正常进行时，采购代理机构将及时汇报政府采购监管部门，并等待或中止后续活动。</w:t>
      </w:r>
    </w:p>
    <w:p>
      <w:pPr>
        <w:pStyle w:val="5"/>
        <w:rPr>
          <w:rFonts w:ascii="宋体" w:hAnsi="宋体" w:eastAsia="宋体" w:cs="宋体"/>
          <w:sz w:val="28"/>
          <w:szCs w:val="28"/>
        </w:rPr>
      </w:pPr>
      <w:bookmarkStart w:id="54" w:name="_Toc2998"/>
      <w:r>
        <w:rPr>
          <w:rFonts w:hint="eastAsia" w:ascii="宋体" w:hAnsi="宋体" w:eastAsia="宋体" w:cs="宋体"/>
          <w:sz w:val="28"/>
          <w:szCs w:val="28"/>
        </w:rPr>
        <w:t>六、资格审查</w:t>
      </w:r>
      <w:bookmarkEnd w:id="54"/>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开标结束后，依据法律法规和招标文件的规定，对投标文件中的资格证明文件等进行审查，以确保供应商是否具备相应资格。</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供应商提供的资格证明文件缺少任何一项或有任何一项不满足，都将被视为无效投标。供应商所提供的资格证明文件应图文清晰、易于辨识，否则由此带来的不利后果由供应商自行承担。</w:t>
      </w:r>
    </w:p>
    <w:p>
      <w:pPr>
        <w:spacing w:line="560" w:lineRule="exact"/>
        <w:ind w:firstLine="576" w:firstLineChars="200"/>
        <w:jc w:val="both"/>
        <w:rPr>
          <w:rFonts w:ascii="宋体" w:hAnsi="宋体" w:eastAsia="宋体" w:cs="宋体"/>
          <w:sz w:val="32"/>
          <w:szCs w:val="32"/>
        </w:rPr>
      </w:pPr>
      <w:r>
        <w:rPr>
          <w:rFonts w:hint="eastAsia" w:ascii="宋体" w:hAnsi="宋体" w:eastAsia="宋体" w:cs="宋体"/>
          <w:sz w:val="28"/>
          <w:szCs w:val="28"/>
        </w:rPr>
        <w:t>合格供应商不足3家的，不得评标。</w:t>
      </w:r>
    </w:p>
    <w:p>
      <w:pPr>
        <w:rPr>
          <w:rFonts w:ascii="宋体" w:hAnsi="宋体" w:eastAsia="宋体" w:cs="宋体"/>
          <w:sz w:val="32"/>
          <w:szCs w:val="32"/>
        </w:rPr>
      </w:pPr>
      <w:r>
        <w:rPr>
          <w:rFonts w:hint="eastAsia" w:ascii="宋体" w:hAnsi="宋体" w:eastAsia="宋体" w:cs="宋体"/>
          <w:sz w:val="32"/>
          <w:szCs w:val="32"/>
        </w:rPr>
        <w:br w:type="page"/>
      </w:r>
    </w:p>
    <w:p>
      <w:pPr>
        <w:spacing w:line="560" w:lineRule="exact"/>
        <w:rPr>
          <w:rFonts w:ascii="宋体" w:hAnsi="宋体" w:eastAsia="宋体" w:cs="宋体"/>
          <w:sz w:val="28"/>
          <w:szCs w:val="28"/>
        </w:rPr>
      </w:pPr>
      <w:r>
        <w:rPr>
          <w:rFonts w:hint="eastAsia" w:ascii="宋体" w:hAnsi="宋体" w:eastAsia="宋体" w:cs="宋体"/>
          <w:sz w:val="28"/>
          <w:szCs w:val="28"/>
        </w:rPr>
        <w:t>〖资格性审查表〗</w:t>
      </w:r>
    </w:p>
    <w:tbl>
      <w:tblPr>
        <w:tblStyle w:val="35"/>
        <w:tblW w:w="901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44"/>
        <w:gridCol w:w="2360"/>
        <w:gridCol w:w="5814"/>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33" w:hRule="atLeast"/>
          <w:jc w:val="center"/>
        </w:trPr>
        <w:tc>
          <w:tcPr>
            <w:tcW w:w="844" w:type="dxa"/>
            <w:tcBorders>
              <w:top w:val="single" w:color="auto" w:sz="12" w:space="0"/>
              <w:bottom w:val="single" w:color="auto" w:sz="2" w:space="0"/>
            </w:tcBorders>
            <w:shd w:val="clear" w:color="auto" w:fill="F1F1F1" w:themeFill="background1" w:themeFillShade="F2"/>
            <w:vAlign w:val="center"/>
          </w:tcPr>
          <w:p>
            <w:pPr>
              <w:jc w:val="center"/>
              <w:rPr>
                <w:rFonts w:ascii="宋体" w:hAnsi="宋体" w:eastAsia="宋体" w:cs="宋体"/>
                <w:b/>
                <w:bCs/>
                <w:sz w:val="28"/>
                <w:szCs w:val="28"/>
              </w:rPr>
            </w:pPr>
            <w:r>
              <w:rPr>
                <w:rFonts w:hint="eastAsia" w:ascii="宋体" w:hAnsi="宋体" w:eastAsia="宋体" w:cs="宋体"/>
                <w:b/>
                <w:bCs/>
                <w:sz w:val="28"/>
                <w:szCs w:val="28"/>
              </w:rPr>
              <w:t>序号</w:t>
            </w:r>
          </w:p>
        </w:tc>
        <w:tc>
          <w:tcPr>
            <w:tcW w:w="2360" w:type="dxa"/>
            <w:tcBorders>
              <w:top w:val="single" w:color="auto" w:sz="12" w:space="0"/>
              <w:bottom w:val="single" w:color="auto" w:sz="2" w:space="0"/>
            </w:tcBorders>
            <w:shd w:val="clear" w:color="auto" w:fill="F1F1F1" w:themeFill="background1" w:themeFillShade="F2"/>
            <w:vAlign w:val="center"/>
          </w:tcPr>
          <w:p>
            <w:pPr>
              <w:jc w:val="center"/>
              <w:rPr>
                <w:rFonts w:ascii="宋体" w:hAnsi="宋体" w:eastAsia="宋体" w:cs="宋体"/>
                <w:b/>
                <w:bCs/>
                <w:sz w:val="28"/>
                <w:szCs w:val="28"/>
              </w:rPr>
            </w:pPr>
            <w:r>
              <w:rPr>
                <w:rFonts w:hint="eastAsia" w:ascii="宋体" w:hAnsi="宋体" w:eastAsia="宋体" w:cs="宋体"/>
                <w:b/>
                <w:bCs/>
                <w:sz w:val="28"/>
                <w:szCs w:val="28"/>
              </w:rPr>
              <w:t>资格项</w:t>
            </w:r>
          </w:p>
        </w:tc>
        <w:tc>
          <w:tcPr>
            <w:tcW w:w="5814" w:type="dxa"/>
            <w:tcBorders>
              <w:top w:val="single" w:color="auto" w:sz="12" w:space="0"/>
              <w:bottom w:val="single" w:color="auto" w:sz="2" w:space="0"/>
            </w:tcBorders>
            <w:shd w:val="clear" w:color="auto" w:fill="F1F1F1" w:themeFill="background1" w:themeFillShade="F2"/>
            <w:vAlign w:val="center"/>
          </w:tcPr>
          <w:p>
            <w:pPr>
              <w:jc w:val="center"/>
              <w:rPr>
                <w:rFonts w:ascii="宋体" w:hAnsi="宋体" w:eastAsia="宋体" w:cs="宋体"/>
                <w:b/>
                <w:bCs/>
                <w:sz w:val="28"/>
                <w:szCs w:val="28"/>
              </w:rPr>
            </w:pPr>
            <w:r>
              <w:rPr>
                <w:rFonts w:hint="eastAsia" w:ascii="宋体" w:hAnsi="宋体" w:eastAsia="宋体" w:cs="宋体"/>
                <w:b/>
                <w:bCs/>
                <w:sz w:val="28"/>
                <w:szCs w:val="28"/>
              </w:rPr>
              <w:t>审查内容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7" w:hRule="atLeast"/>
          <w:jc w:val="center"/>
        </w:trPr>
        <w:tc>
          <w:tcPr>
            <w:tcW w:w="844" w:type="dxa"/>
            <w:tcBorders>
              <w:top w:val="single" w:color="auto" w:sz="2" w:space="0"/>
            </w:tcBorders>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一</w:t>
            </w:r>
          </w:p>
        </w:tc>
        <w:tc>
          <w:tcPr>
            <w:tcW w:w="8174" w:type="dxa"/>
            <w:gridSpan w:val="2"/>
            <w:tcBorders>
              <w:top w:val="single" w:color="auto" w:sz="2" w:space="0"/>
            </w:tcBorders>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基本资格条件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07" w:hRule="atLeast"/>
          <w:jc w:val="center"/>
        </w:trPr>
        <w:tc>
          <w:tcPr>
            <w:tcW w:w="844" w:type="dxa"/>
            <w:vAlign w:val="center"/>
          </w:tcPr>
          <w:p>
            <w:pPr>
              <w:jc w:val="center"/>
              <w:rPr>
                <w:rFonts w:ascii="宋体" w:hAnsi="宋体" w:eastAsia="宋体" w:cs="宋体"/>
                <w:sz w:val="28"/>
                <w:szCs w:val="28"/>
              </w:rPr>
            </w:pPr>
            <w:r>
              <w:rPr>
                <w:rFonts w:hint="eastAsia" w:ascii="宋体" w:hAnsi="宋体" w:eastAsia="宋体" w:cs="宋体"/>
                <w:sz w:val="28"/>
                <w:szCs w:val="28"/>
              </w:rPr>
              <w:t>1</w:t>
            </w:r>
          </w:p>
        </w:tc>
        <w:tc>
          <w:tcPr>
            <w:tcW w:w="2360" w:type="dxa"/>
            <w:vAlign w:val="center"/>
          </w:tcPr>
          <w:p>
            <w:pPr>
              <w:jc w:val="center"/>
              <w:rPr>
                <w:rFonts w:ascii="宋体" w:hAnsi="宋体" w:eastAsia="宋体" w:cs="宋体"/>
                <w:sz w:val="28"/>
                <w:szCs w:val="28"/>
              </w:rPr>
            </w:pPr>
            <w:r>
              <w:rPr>
                <w:rFonts w:hint="eastAsia" w:ascii="宋体" w:hAnsi="宋体" w:eastAsia="宋体" w:cs="宋体"/>
                <w:sz w:val="28"/>
                <w:szCs w:val="28"/>
              </w:rPr>
              <w:t>有效的主体资格证明</w:t>
            </w:r>
          </w:p>
        </w:tc>
        <w:tc>
          <w:tcPr>
            <w:tcW w:w="5814" w:type="dxa"/>
            <w:vAlign w:val="center"/>
          </w:tcPr>
          <w:p>
            <w:pPr>
              <w:jc w:val="both"/>
              <w:rPr>
                <w:rFonts w:ascii="宋体" w:hAnsi="宋体" w:eastAsia="宋体" w:cs="宋体"/>
                <w:sz w:val="28"/>
                <w:szCs w:val="28"/>
              </w:rPr>
            </w:pPr>
            <w:r>
              <w:rPr>
                <w:rFonts w:hint="eastAsia" w:ascii="宋体" w:hAnsi="宋体" w:eastAsia="宋体" w:cs="宋体"/>
                <w:sz w:val="28"/>
                <w:szCs w:val="28"/>
              </w:rPr>
              <w:t>具有独立承担民事责任能力的法人、其他组织或自然人，提供合法有效的统一社会信用代码营业执照（事业单位提供事业单位法人证书，自然人应提供身份证）</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409" w:hRule="atLeast"/>
          <w:jc w:val="center"/>
        </w:trPr>
        <w:tc>
          <w:tcPr>
            <w:tcW w:w="844" w:type="dxa"/>
            <w:vAlign w:val="center"/>
          </w:tcPr>
          <w:p>
            <w:pPr>
              <w:jc w:val="center"/>
              <w:rPr>
                <w:rFonts w:ascii="宋体" w:hAnsi="宋体" w:eastAsia="宋体" w:cs="宋体"/>
                <w:sz w:val="28"/>
                <w:szCs w:val="28"/>
              </w:rPr>
            </w:pPr>
            <w:r>
              <w:rPr>
                <w:rFonts w:hint="eastAsia" w:ascii="宋体" w:hAnsi="宋体" w:eastAsia="宋体" w:cs="宋体"/>
                <w:sz w:val="28"/>
                <w:szCs w:val="28"/>
              </w:rPr>
              <w:t>2</w:t>
            </w:r>
          </w:p>
        </w:tc>
        <w:tc>
          <w:tcPr>
            <w:tcW w:w="2360" w:type="dxa"/>
            <w:vAlign w:val="center"/>
          </w:tcPr>
          <w:p>
            <w:pPr>
              <w:jc w:val="center"/>
              <w:rPr>
                <w:rFonts w:ascii="宋体" w:hAnsi="宋体" w:eastAsia="宋体" w:cs="宋体"/>
                <w:sz w:val="28"/>
                <w:szCs w:val="28"/>
              </w:rPr>
            </w:pPr>
            <w:r>
              <w:rPr>
                <w:rFonts w:hint="eastAsia" w:ascii="宋体" w:hAnsi="宋体" w:eastAsia="宋体" w:cs="宋体"/>
                <w:sz w:val="28"/>
                <w:szCs w:val="28"/>
              </w:rPr>
              <w:t>财务状况证明</w:t>
            </w:r>
          </w:p>
        </w:tc>
        <w:tc>
          <w:tcPr>
            <w:tcW w:w="5814" w:type="dxa"/>
            <w:vAlign w:val="center"/>
          </w:tcPr>
          <w:p>
            <w:pPr>
              <w:jc w:val="both"/>
            </w:pPr>
            <w:r>
              <w:rPr>
                <w:rFonts w:hint="eastAsia" w:ascii="宋体" w:hAnsi="宋体" w:eastAsia="宋体" w:cs="宋体"/>
                <w:sz w:val="28"/>
                <w:szCs w:val="28"/>
              </w:rPr>
              <w:t>供应商提供2021年度</w:t>
            </w:r>
            <w:r>
              <w:rPr>
                <w:rFonts w:hint="eastAsia" w:ascii="宋体" w:hAnsi="宋体" w:eastAsia="宋体" w:cs="宋体"/>
                <w:sz w:val="28"/>
                <w:szCs w:val="28"/>
                <w:lang w:val="en-US" w:eastAsia="zh-CN"/>
              </w:rPr>
              <w:t>或2022年度</w:t>
            </w:r>
            <w:r>
              <w:rPr>
                <w:rFonts w:hint="eastAsia" w:ascii="宋体" w:hAnsi="宋体" w:eastAsia="宋体" w:cs="宋体"/>
                <w:sz w:val="28"/>
                <w:szCs w:val="28"/>
              </w:rPr>
              <w:t>经审计完整的财务审计报告（成立时间至提交投标文件截止时间不足一年的可提供成立后任意时段的资产负债表），或其开标前三个月内</w:t>
            </w:r>
            <w:r>
              <w:rPr>
                <w:rFonts w:hint="eastAsia" w:ascii="宋体" w:hAnsi="宋体" w:eastAsia="宋体" w:cs="宋体"/>
                <w:sz w:val="28"/>
                <w:szCs w:val="28"/>
                <w:lang w:val="en-US" w:eastAsia="zh-CN"/>
              </w:rPr>
              <w:t>供应商开户</w:t>
            </w:r>
            <w:r>
              <w:rPr>
                <w:rFonts w:hint="eastAsia" w:ascii="宋体" w:hAnsi="宋体" w:eastAsia="宋体" w:cs="宋体"/>
                <w:sz w:val="28"/>
                <w:szCs w:val="28"/>
              </w:rPr>
              <w:t>银行</w:t>
            </w:r>
            <w:r>
              <w:rPr>
                <w:rFonts w:hint="eastAsia" w:ascii="宋体" w:hAnsi="宋体" w:eastAsia="宋体" w:cs="宋体"/>
                <w:sz w:val="28"/>
                <w:szCs w:val="28"/>
                <w:lang w:val="en-US" w:eastAsia="zh-CN"/>
              </w:rPr>
              <w:t>基本账户银行</w:t>
            </w:r>
            <w:r>
              <w:rPr>
                <w:rFonts w:hint="eastAsia" w:ascii="宋体" w:hAnsi="宋体" w:eastAsia="宋体" w:cs="宋体"/>
                <w:sz w:val="28"/>
                <w:szCs w:val="28"/>
              </w:rPr>
              <w:t>出具的资信证明，或财政部门认可的政府采购专业担保机构出具的投标担保函；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06" w:hRule="atLeast"/>
          <w:jc w:val="center"/>
        </w:trPr>
        <w:tc>
          <w:tcPr>
            <w:tcW w:w="844" w:type="dxa"/>
            <w:vAlign w:val="center"/>
          </w:tcPr>
          <w:p>
            <w:pPr>
              <w:jc w:val="center"/>
              <w:rPr>
                <w:rFonts w:ascii="宋体" w:hAnsi="宋体" w:eastAsia="宋体" w:cs="宋体"/>
                <w:sz w:val="28"/>
                <w:szCs w:val="28"/>
              </w:rPr>
            </w:pPr>
            <w:r>
              <w:rPr>
                <w:rFonts w:hint="eastAsia" w:ascii="宋体" w:hAnsi="宋体" w:eastAsia="宋体" w:cs="宋体"/>
                <w:sz w:val="28"/>
                <w:szCs w:val="28"/>
              </w:rPr>
              <w:t>3</w:t>
            </w:r>
          </w:p>
        </w:tc>
        <w:tc>
          <w:tcPr>
            <w:tcW w:w="2360" w:type="dxa"/>
            <w:vAlign w:val="center"/>
          </w:tcPr>
          <w:p>
            <w:pPr>
              <w:jc w:val="center"/>
              <w:rPr>
                <w:rFonts w:ascii="宋体" w:hAnsi="宋体" w:eastAsia="宋体" w:cs="宋体"/>
                <w:sz w:val="28"/>
                <w:szCs w:val="28"/>
              </w:rPr>
            </w:pPr>
            <w:r>
              <w:rPr>
                <w:rFonts w:hint="eastAsia" w:ascii="宋体" w:hAnsi="宋体" w:eastAsia="宋体" w:cs="宋体"/>
                <w:sz w:val="28"/>
                <w:szCs w:val="28"/>
              </w:rPr>
              <w:t>履行合同书面声明</w:t>
            </w:r>
          </w:p>
        </w:tc>
        <w:tc>
          <w:tcPr>
            <w:tcW w:w="5814" w:type="dxa"/>
            <w:vAlign w:val="center"/>
          </w:tcPr>
          <w:p>
            <w:pPr>
              <w:jc w:val="both"/>
              <w:rPr>
                <w:rFonts w:ascii="宋体" w:hAnsi="宋体" w:eastAsia="宋体" w:cs="宋体"/>
                <w:sz w:val="28"/>
                <w:szCs w:val="28"/>
              </w:rPr>
            </w:pPr>
            <w:r>
              <w:rPr>
                <w:rFonts w:hint="eastAsia" w:ascii="宋体" w:hAnsi="宋体" w:eastAsia="宋体" w:cs="宋体"/>
                <w:sz w:val="28"/>
                <w:szCs w:val="28"/>
              </w:rPr>
              <w:t>具有履行合同所必需的设备和专业技术能力的书面声明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07" w:hRule="atLeast"/>
          <w:jc w:val="center"/>
        </w:trPr>
        <w:tc>
          <w:tcPr>
            <w:tcW w:w="844" w:type="dxa"/>
            <w:vAlign w:val="center"/>
          </w:tcPr>
          <w:p>
            <w:pPr>
              <w:jc w:val="center"/>
              <w:rPr>
                <w:rFonts w:ascii="宋体" w:hAnsi="宋体" w:eastAsia="宋体" w:cs="宋体"/>
                <w:sz w:val="28"/>
                <w:szCs w:val="28"/>
              </w:rPr>
            </w:pPr>
            <w:r>
              <w:rPr>
                <w:rFonts w:hint="eastAsia" w:ascii="宋体" w:hAnsi="宋体" w:eastAsia="宋体" w:cs="宋体"/>
                <w:sz w:val="28"/>
                <w:szCs w:val="28"/>
              </w:rPr>
              <w:t>4</w:t>
            </w:r>
          </w:p>
        </w:tc>
        <w:tc>
          <w:tcPr>
            <w:tcW w:w="2360" w:type="dxa"/>
            <w:vAlign w:val="center"/>
          </w:tcPr>
          <w:p>
            <w:pPr>
              <w:jc w:val="center"/>
              <w:rPr>
                <w:rFonts w:ascii="宋体" w:hAnsi="宋体" w:eastAsia="宋体" w:cs="宋体"/>
                <w:sz w:val="28"/>
                <w:szCs w:val="28"/>
              </w:rPr>
            </w:pPr>
            <w:r>
              <w:rPr>
                <w:rFonts w:hint="eastAsia" w:ascii="宋体" w:hAnsi="宋体" w:eastAsia="宋体" w:cs="宋体"/>
                <w:sz w:val="28"/>
                <w:szCs w:val="28"/>
              </w:rPr>
              <w:t>税收缴纳证明</w:t>
            </w:r>
          </w:p>
          <w:p>
            <w:pPr>
              <w:jc w:val="center"/>
              <w:rPr>
                <w:rFonts w:ascii="宋体" w:hAnsi="宋体" w:eastAsia="宋体" w:cs="宋体"/>
                <w:sz w:val="28"/>
                <w:szCs w:val="28"/>
              </w:rPr>
            </w:pPr>
          </w:p>
        </w:tc>
        <w:tc>
          <w:tcPr>
            <w:tcW w:w="5814" w:type="dxa"/>
            <w:vAlign w:val="center"/>
          </w:tcPr>
          <w:p>
            <w:pPr>
              <w:jc w:val="both"/>
              <w:rPr>
                <w:rFonts w:ascii="宋体" w:hAnsi="宋体" w:eastAsia="宋体" w:cs="宋体"/>
                <w:sz w:val="28"/>
                <w:szCs w:val="28"/>
              </w:rPr>
            </w:pPr>
            <w:r>
              <w:rPr>
                <w:rFonts w:hint="eastAsia" w:ascii="宋体" w:hAnsi="宋体" w:eastAsia="宋体" w:cs="宋体"/>
                <w:sz w:val="28"/>
                <w:szCs w:val="28"/>
              </w:rPr>
              <w:t>提供2022年1月以来至少一个月的纳税证明或完税证明，依法免税的单位应提供相关证明材料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07" w:hRule="atLeast"/>
          <w:jc w:val="center"/>
        </w:trPr>
        <w:tc>
          <w:tcPr>
            <w:tcW w:w="844" w:type="dxa"/>
            <w:vAlign w:val="center"/>
          </w:tcPr>
          <w:p>
            <w:pPr>
              <w:jc w:val="center"/>
              <w:rPr>
                <w:rFonts w:ascii="宋体" w:hAnsi="宋体" w:eastAsia="宋体" w:cs="宋体"/>
                <w:sz w:val="28"/>
                <w:szCs w:val="28"/>
              </w:rPr>
            </w:pPr>
            <w:r>
              <w:rPr>
                <w:rFonts w:hint="eastAsia" w:ascii="宋体" w:hAnsi="宋体" w:eastAsia="宋体" w:cs="宋体"/>
                <w:sz w:val="28"/>
                <w:szCs w:val="28"/>
              </w:rPr>
              <w:t>5</w:t>
            </w:r>
          </w:p>
        </w:tc>
        <w:tc>
          <w:tcPr>
            <w:tcW w:w="2360" w:type="dxa"/>
            <w:vAlign w:val="center"/>
          </w:tcPr>
          <w:p>
            <w:pPr>
              <w:jc w:val="center"/>
              <w:rPr>
                <w:rFonts w:ascii="宋体" w:hAnsi="宋体" w:eastAsia="宋体" w:cs="宋体"/>
                <w:sz w:val="28"/>
                <w:szCs w:val="28"/>
              </w:rPr>
            </w:pPr>
            <w:r>
              <w:rPr>
                <w:rFonts w:hint="eastAsia" w:ascii="宋体" w:hAnsi="宋体" w:eastAsia="宋体" w:cs="宋体"/>
                <w:sz w:val="28"/>
                <w:szCs w:val="28"/>
              </w:rPr>
              <w:t>社会保障资金缴纳证明</w:t>
            </w:r>
          </w:p>
        </w:tc>
        <w:tc>
          <w:tcPr>
            <w:tcW w:w="5814" w:type="dxa"/>
            <w:vAlign w:val="center"/>
          </w:tcPr>
          <w:p>
            <w:pPr>
              <w:jc w:val="both"/>
              <w:rPr>
                <w:rFonts w:ascii="宋体" w:hAnsi="宋体" w:eastAsia="宋体" w:cs="宋体"/>
                <w:sz w:val="28"/>
                <w:szCs w:val="28"/>
              </w:rPr>
            </w:pPr>
            <w:r>
              <w:rPr>
                <w:rFonts w:hint="eastAsia" w:ascii="宋体" w:hAnsi="宋体" w:eastAsia="宋体" w:cs="宋体"/>
                <w:sz w:val="28"/>
                <w:szCs w:val="28"/>
              </w:rPr>
              <w:t>提供2022年1月以来至少一个月的社会保障资金缴存单据或社保机构开具的社会保险参保缴费情况证明。依法不需要缴纳社会保障资金的供应商应提供相关文件证明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06" w:hRule="atLeast"/>
          <w:jc w:val="center"/>
        </w:trPr>
        <w:tc>
          <w:tcPr>
            <w:tcW w:w="844" w:type="dxa"/>
            <w:vAlign w:val="center"/>
          </w:tcPr>
          <w:p>
            <w:pPr>
              <w:jc w:val="center"/>
              <w:rPr>
                <w:rFonts w:ascii="宋体" w:hAnsi="宋体" w:eastAsia="宋体" w:cs="宋体"/>
                <w:sz w:val="28"/>
                <w:szCs w:val="28"/>
              </w:rPr>
            </w:pPr>
            <w:r>
              <w:rPr>
                <w:rFonts w:hint="eastAsia" w:ascii="宋体" w:hAnsi="宋体" w:eastAsia="宋体" w:cs="宋体"/>
                <w:sz w:val="28"/>
                <w:szCs w:val="28"/>
              </w:rPr>
              <w:t>6</w:t>
            </w:r>
          </w:p>
        </w:tc>
        <w:tc>
          <w:tcPr>
            <w:tcW w:w="2360" w:type="dxa"/>
            <w:vAlign w:val="center"/>
          </w:tcPr>
          <w:p>
            <w:pPr>
              <w:jc w:val="center"/>
              <w:rPr>
                <w:rFonts w:ascii="宋体" w:hAnsi="宋体" w:eastAsia="宋体" w:cs="宋体"/>
                <w:sz w:val="28"/>
                <w:szCs w:val="28"/>
              </w:rPr>
            </w:pPr>
            <w:r>
              <w:rPr>
                <w:rFonts w:hint="eastAsia" w:ascii="宋体" w:hAnsi="宋体" w:eastAsia="宋体" w:cs="宋体"/>
                <w:sz w:val="28"/>
                <w:szCs w:val="28"/>
              </w:rPr>
              <w:t>无重大违法记录声明</w:t>
            </w:r>
          </w:p>
        </w:tc>
        <w:tc>
          <w:tcPr>
            <w:tcW w:w="5814" w:type="dxa"/>
            <w:vAlign w:val="center"/>
          </w:tcPr>
          <w:p>
            <w:pPr>
              <w:jc w:val="both"/>
              <w:rPr>
                <w:rFonts w:ascii="宋体" w:hAnsi="宋体" w:eastAsia="宋体" w:cs="宋体"/>
                <w:sz w:val="28"/>
                <w:szCs w:val="28"/>
              </w:rPr>
            </w:pPr>
            <w:r>
              <w:rPr>
                <w:rFonts w:ascii="宋体" w:hAnsi="宋体" w:eastAsia="宋体" w:cs="宋体"/>
                <w:sz w:val="28"/>
                <w:szCs w:val="28"/>
              </w:rPr>
              <w:t>参加政府采购活动前3年内在经营活动中没有重大违法记录的书面声明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07" w:hRule="atLeast"/>
          <w:jc w:val="center"/>
        </w:trPr>
        <w:tc>
          <w:tcPr>
            <w:tcW w:w="844" w:type="dxa"/>
            <w:vAlign w:val="center"/>
          </w:tcPr>
          <w:p>
            <w:pPr>
              <w:jc w:val="center"/>
              <w:rPr>
                <w:rFonts w:ascii="宋体" w:hAnsi="宋体" w:eastAsia="宋体" w:cs="宋体"/>
                <w:sz w:val="28"/>
                <w:szCs w:val="28"/>
              </w:rPr>
            </w:pPr>
            <w:r>
              <w:rPr>
                <w:rFonts w:hint="eastAsia" w:ascii="宋体" w:hAnsi="宋体" w:eastAsia="宋体" w:cs="宋体"/>
                <w:sz w:val="28"/>
                <w:szCs w:val="28"/>
              </w:rPr>
              <w:t>7</w:t>
            </w:r>
          </w:p>
        </w:tc>
        <w:tc>
          <w:tcPr>
            <w:tcW w:w="2360" w:type="dxa"/>
            <w:vAlign w:val="center"/>
          </w:tcPr>
          <w:p>
            <w:pPr>
              <w:jc w:val="center"/>
              <w:rPr>
                <w:rFonts w:ascii="宋体" w:hAnsi="宋体" w:eastAsia="宋体" w:cs="宋体"/>
                <w:sz w:val="28"/>
                <w:szCs w:val="28"/>
              </w:rPr>
            </w:pPr>
            <w:r>
              <w:rPr>
                <w:rFonts w:hint="eastAsia" w:ascii="宋体" w:hAnsi="宋体" w:eastAsia="宋体" w:cs="宋体"/>
                <w:sz w:val="28"/>
                <w:szCs w:val="28"/>
              </w:rPr>
              <w:t>法定代表人委托授权书</w:t>
            </w:r>
          </w:p>
        </w:tc>
        <w:tc>
          <w:tcPr>
            <w:tcW w:w="5814" w:type="dxa"/>
            <w:vAlign w:val="center"/>
          </w:tcPr>
          <w:p>
            <w:pPr>
              <w:jc w:val="both"/>
              <w:rPr>
                <w:rFonts w:ascii="宋体" w:hAnsi="宋体" w:eastAsia="宋体" w:cs="宋体"/>
                <w:sz w:val="28"/>
                <w:szCs w:val="28"/>
              </w:rPr>
            </w:pPr>
            <w:r>
              <w:rPr>
                <w:rFonts w:hint="eastAsia" w:ascii="宋体" w:hAnsi="宋体" w:eastAsia="宋体" w:cs="宋体"/>
                <w:sz w:val="28"/>
                <w:szCs w:val="28"/>
              </w:rPr>
              <w:t>非法定代表人参加投标的，须提供法定代表人委托授权书及被授权人身份证，法定代表人参加投标时,只需提供法定代表人身份证</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7" w:hRule="atLeast"/>
          <w:jc w:val="center"/>
        </w:trPr>
        <w:tc>
          <w:tcPr>
            <w:tcW w:w="844" w:type="dxa"/>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w:t>
            </w:r>
          </w:p>
        </w:tc>
        <w:tc>
          <w:tcPr>
            <w:tcW w:w="2360" w:type="dxa"/>
            <w:vAlign w:val="center"/>
          </w:tcPr>
          <w:p>
            <w:pPr>
              <w:jc w:val="center"/>
              <w:rPr>
                <w:rFonts w:hint="eastAsia" w:ascii="宋体" w:hAnsi="宋体" w:eastAsia="宋体" w:cs="宋体"/>
                <w:sz w:val="28"/>
                <w:szCs w:val="28"/>
              </w:rPr>
            </w:pPr>
            <w:r>
              <w:rPr>
                <w:rFonts w:hint="eastAsia" w:ascii="宋体" w:hAnsi="宋体" w:eastAsia="宋体" w:cs="宋体"/>
                <w:sz w:val="28"/>
                <w:szCs w:val="28"/>
              </w:rPr>
              <w:t>医疗器械注册</w:t>
            </w:r>
            <w:r>
              <w:rPr>
                <w:rFonts w:hint="eastAsia" w:ascii="宋体" w:hAnsi="宋体" w:eastAsia="宋体" w:cs="宋体"/>
                <w:sz w:val="28"/>
                <w:szCs w:val="28"/>
                <w:lang w:eastAsia="zh-CN"/>
              </w:rPr>
              <w:t>（备案）</w:t>
            </w:r>
            <w:r>
              <w:rPr>
                <w:rFonts w:hint="eastAsia" w:ascii="宋体" w:hAnsi="宋体" w:eastAsia="宋体" w:cs="宋体"/>
                <w:sz w:val="28"/>
                <w:szCs w:val="28"/>
              </w:rPr>
              <w:t>证</w:t>
            </w:r>
          </w:p>
        </w:tc>
        <w:tc>
          <w:tcPr>
            <w:tcW w:w="5814" w:type="dxa"/>
            <w:vAlign w:val="center"/>
          </w:tcPr>
          <w:p>
            <w:pPr>
              <w:jc w:val="both"/>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所投产品为医疗器械的，提供所投产品的医疗器械注册（备案）证，供应商为生产厂家的须提供《医疗器械生产许可（备案）证》，供应商为代理商的须提供《医疗器械经营许可（备案）证》；</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27" w:hRule="atLeast"/>
          <w:jc w:val="center"/>
        </w:trPr>
        <w:tc>
          <w:tcPr>
            <w:tcW w:w="844" w:type="dxa"/>
            <w:vAlign w:val="center"/>
          </w:tcPr>
          <w:p>
            <w:p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9</w:t>
            </w:r>
          </w:p>
        </w:tc>
        <w:tc>
          <w:tcPr>
            <w:tcW w:w="2360" w:type="dxa"/>
            <w:vAlign w:val="center"/>
          </w:tcPr>
          <w:p>
            <w:pPr>
              <w:jc w:val="center"/>
              <w:rPr>
                <w:rFonts w:ascii="宋体" w:hAnsi="宋体" w:eastAsia="宋体" w:cs="宋体"/>
                <w:sz w:val="28"/>
                <w:szCs w:val="28"/>
              </w:rPr>
            </w:pPr>
            <w:r>
              <w:rPr>
                <w:rFonts w:hint="eastAsia" w:ascii="宋体" w:hAnsi="宋体" w:eastAsia="宋体" w:cs="宋体"/>
                <w:sz w:val="28"/>
                <w:szCs w:val="28"/>
              </w:rPr>
              <w:t>联合体</w:t>
            </w:r>
          </w:p>
        </w:tc>
        <w:tc>
          <w:tcPr>
            <w:tcW w:w="5814" w:type="dxa"/>
            <w:vAlign w:val="center"/>
          </w:tcPr>
          <w:p>
            <w:pPr>
              <w:jc w:val="both"/>
              <w:rPr>
                <w:rFonts w:ascii="宋体" w:hAnsi="宋体" w:eastAsia="宋体" w:cs="宋体"/>
                <w:sz w:val="28"/>
                <w:szCs w:val="28"/>
              </w:rPr>
            </w:pPr>
            <w:r>
              <w:rPr>
                <w:rFonts w:hint="eastAsia" w:ascii="宋体" w:hAnsi="宋体" w:eastAsia="宋体" w:cs="宋体"/>
                <w:sz w:val="28"/>
                <w:szCs w:val="28"/>
              </w:rPr>
              <w:t>本项目不接受联合体投标</w:t>
            </w:r>
          </w:p>
        </w:tc>
      </w:tr>
    </w:tbl>
    <w:p>
      <w:pPr>
        <w:pStyle w:val="5"/>
        <w:rPr>
          <w:rFonts w:ascii="宋体" w:hAnsi="宋体" w:eastAsia="宋体" w:cs="宋体"/>
          <w:sz w:val="28"/>
          <w:szCs w:val="28"/>
        </w:rPr>
      </w:pPr>
      <w:bookmarkStart w:id="55" w:name="_Toc21529"/>
      <w:r>
        <w:rPr>
          <w:rFonts w:hint="eastAsia" w:ascii="宋体" w:hAnsi="宋体" w:eastAsia="宋体" w:cs="宋体"/>
          <w:sz w:val="28"/>
          <w:szCs w:val="28"/>
        </w:rPr>
        <w:t>七、评审方法和程序</w:t>
      </w:r>
      <w:bookmarkEnd w:id="55"/>
    </w:p>
    <w:p>
      <w:pPr>
        <w:pStyle w:val="102"/>
        <w:ind w:firstLine="579"/>
        <w:rPr>
          <w:b/>
          <w:bCs/>
          <w:sz w:val="28"/>
          <w:szCs w:val="28"/>
        </w:rPr>
      </w:pPr>
      <w:bookmarkStart w:id="56" w:name="_Toc14369"/>
      <w:r>
        <w:rPr>
          <w:rFonts w:hint="eastAsia"/>
          <w:b/>
          <w:bCs/>
          <w:sz w:val="28"/>
          <w:szCs w:val="28"/>
        </w:rPr>
        <w:t>（一）评标方法</w:t>
      </w:r>
      <w:bookmarkEnd w:id="56"/>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本项目采用综合评分法，即投标文件满足招标文件全部实质性要求，且按照评审因素的量化指标评审得分最高的供应商为中标候选人。</w:t>
      </w:r>
    </w:p>
    <w:p>
      <w:pPr>
        <w:pStyle w:val="102"/>
        <w:ind w:firstLine="579"/>
        <w:rPr>
          <w:b/>
          <w:bCs/>
          <w:sz w:val="28"/>
          <w:szCs w:val="28"/>
        </w:rPr>
      </w:pPr>
      <w:bookmarkStart w:id="57" w:name="_Toc15322"/>
      <w:r>
        <w:rPr>
          <w:rFonts w:hint="eastAsia"/>
          <w:b/>
          <w:bCs/>
          <w:sz w:val="28"/>
          <w:szCs w:val="28"/>
        </w:rPr>
        <w:t>（二）评标程序</w:t>
      </w:r>
      <w:bookmarkEnd w:id="57"/>
    </w:p>
    <w:p>
      <w:pPr>
        <w:pStyle w:val="102"/>
        <w:ind w:firstLine="577"/>
        <w:rPr>
          <w:sz w:val="28"/>
          <w:szCs w:val="28"/>
        </w:rPr>
      </w:pPr>
      <w:bookmarkStart w:id="58" w:name="_Toc19236"/>
      <w:r>
        <w:rPr>
          <w:rFonts w:hint="eastAsia"/>
          <w:sz w:val="28"/>
          <w:szCs w:val="28"/>
        </w:rPr>
        <w:t>1．组建评标委员会</w:t>
      </w:r>
      <w:bookmarkEnd w:id="58"/>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为了确保评标工作的公平、公正，依据政府采购法和政府采购相关法规、规章，成立评标委员会，评标委员会由采购人代表和有关技术、经济等方面的专家组成，成员人数为5人以上单数（采购预算金额在1000万元以上、技术复杂、社会影响较大的采购项目评标委员会成员人数应当为7人以上单数）。其中，技术、经济等方面的专家不少于成员总数的三分之二。评标专家从政府采购评审专家库内相关专业的专家名单中随机抽取。</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由采购代理机构组织评标委员会推选评标组长，采购人代表不得担任组长。</w:t>
      </w:r>
    </w:p>
    <w:p>
      <w:pPr>
        <w:pStyle w:val="102"/>
        <w:ind w:firstLine="577"/>
        <w:rPr>
          <w:sz w:val="28"/>
          <w:szCs w:val="28"/>
        </w:rPr>
      </w:pPr>
      <w:bookmarkStart w:id="59" w:name="_Toc1683"/>
      <w:r>
        <w:rPr>
          <w:rFonts w:hint="eastAsia"/>
          <w:sz w:val="28"/>
          <w:szCs w:val="28"/>
        </w:rPr>
        <w:t>2．投标文件的符合性审查</w:t>
      </w:r>
      <w:bookmarkEnd w:id="59"/>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供应商资格性审查通过后，评标委员会对符合资格的投标人的投标文件进行符合性审查，以确定其是否满足招标文件的实质性要求。</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对于投标文件中含义不明确、同类问题表述不一致或者有明显文字和计算错误的内容，评标委员会应当以书面形式要求投标人作出必要的澄清、说明或者补正。</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投标人的澄清、说明或者补正应当采用书面形式，并加盖公章，或者由法定代表人或其授权的代表签字。投标人的澄清、说明或者补正不得超出投标文件的范围或者改变投标文件的实质性内容。</w:t>
      </w:r>
    </w:p>
    <w:p>
      <w:pPr>
        <w:spacing w:line="560" w:lineRule="exact"/>
        <w:jc w:val="both"/>
        <w:rPr>
          <w:rFonts w:ascii="宋体" w:hAnsi="宋体" w:eastAsia="宋体" w:cs="宋体"/>
          <w:sz w:val="28"/>
          <w:szCs w:val="28"/>
        </w:rPr>
      </w:pPr>
      <w:r>
        <w:rPr>
          <w:rFonts w:hint="eastAsia" w:ascii="宋体" w:hAnsi="宋体" w:eastAsia="宋体" w:cs="宋体"/>
          <w:sz w:val="28"/>
          <w:szCs w:val="28"/>
        </w:rPr>
        <w:t>〖符合性审查表〗</w:t>
      </w:r>
    </w:p>
    <w:tbl>
      <w:tblPr>
        <w:tblStyle w:val="35"/>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78"/>
        <w:gridCol w:w="2392"/>
        <w:gridCol w:w="549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tcBorders>
              <w:top w:val="single" w:color="auto" w:sz="12" w:space="0"/>
              <w:bottom w:val="single" w:color="auto" w:sz="2" w:space="0"/>
            </w:tcBorders>
            <w:shd w:val="clear" w:color="auto" w:fill="F1F1F1" w:themeFill="background1" w:themeFillShade="F2"/>
            <w:vAlign w:val="center"/>
          </w:tcPr>
          <w:p>
            <w:pPr>
              <w:spacing w:line="560" w:lineRule="exact"/>
              <w:jc w:val="center"/>
              <w:rPr>
                <w:rFonts w:ascii="宋体" w:hAnsi="宋体" w:eastAsia="宋体" w:cs="宋体"/>
                <w:b/>
                <w:bCs/>
                <w:sz w:val="28"/>
                <w:szCs w:val="28"/>
              </w:rPr>
            </w:pPr>
            <w:r>
              <w:rPr>
                <w:rFonts w:hint="eastAsia" w:ascii="宋体" w:hAnsi="宋体" w:eastAsia="宋体" w:cs="宋体"/>
                <w:b/>
                <w:bCs/>
                <w:sz w:val="28"/>
                <w:szCs w:val="28"/>
              </w:rPr>
              <w:t>序号</w:t>
            </w:r>
          </w:p>
        </w:tc>
        <w:tc>
          <w:tcPr>
            <w:tcW w:w="2392" w:type="dxa"/>
            <w:tcBorders>
              <w:top w:val="single" w:color="auto" w:sz="12" w:space="0"/>
              <w:bottom w:val="single" w:color="auto" w:sz="2" w:space="0"/>
            </w:tcBorders>
            <w:shd w:val="clear" w:color="auto" w:fill="F1F1F1" w:themeFill="background1" w:themeFillShade="F2"/>
            <w:vAlign w:val="center"/>
          </w:tcPr>
          <w:p>
            <w:pPr>
              <w:spacing w:line="560" w:lineRule="exact"/>
              <w:jc w:val="center"/>
              <w:rPr>
                <w:rFonts w:ascii="宋体" w:hAnsi="宋体" w:eastAsia="宋体" w:cs="宋体"/>
                <w:b/>
                <w:bCs/>
                <w:sz w:val="28"/>
                <w:szCs w:val="28"/>
              </w:rPr>
            </w:pPr>
            <w:r>
              <w:rPr>
                <w:rFonts w:hint="eastAsia" w:ascii="宋体" w:hAnsi="宋体" w:eastAsia="宋体" w:cs="宋体"/>
                <w:b/>
                <w:bCs/>
                <w:sz w:val="28"/>
                <w:szCs w:val="28"/>
              </w:rPr>
              <w:t>符合性审查项</w:t>
            </w:r>
          </w:p>
        </w:tc>
        <w:tc>
          <w:tcPr>
            <w:tcW w:w="5498" w:type="dxa"/>
            <w:tcBorders>
              <w:top w:val="single" w:color="auto" w:sz="12" w:space="0"/>
              <w:bottom w:val="single" w:color="auto" w:sz="2" w:space="0"/>
            </w:tcBorders>
            <w:shd w:val="clear" w:color="auto" w:fill="F1F1F1" w:themeFill="background1" w:themeFillShade="F2"/>
            <w:vAlign w:val="center"/>
          </w:tcPr>
          <w:p>
            <w:pPr>
              <w:spacing w:line="560" w:lineRule="exact"/>
              <w:jc w:val="center"/>
              <w:rPr>
                <w:rFonts w:ascii="宋体" w:hAnsi="宋体" w:eastAsia="宋体" w:cs="宋体"/>
                <w:b/>
                <w:bCs/>
                <w:sz w:val="28"/>
                <w:szCs w:val="28"/>
              </w:rPr>
            </w:pPr>
            <w:r>
              <w:rPr>
                <w:rFonts w:hint="eastAsia" w:ascii="宋体" w:hAnsi="宋体" w:eastAsia="宋体" w:cs="宋体"/>
                <w:b/>
                <w:bCs/>
                <w:sz w:val="28"/>
                <w:szCs w:val="28"/>
              </w:rPr>
              <w:t>通过条件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tcBorders>
              <w:top w:val="single" w:color="auto" w:sz="2" w:space="0"/>
            </w:tcBorders>
            <w:vAlign w:val="center"/>
          </w:tcPr>
          <w:p>
            <w:pPr>
              <w:spacing w:line="560" w:lineRule="exact"/>
              <w:jc w:val="center"/>
              <w:rPr>
                <w:rFonts w:ascii="宋体" w:hAnsi="宋体" w:eastAsia="宋体" w:cs="宋体"/>
                <w:sz w:val="28"/>
                <w:szCs w:val="28"/>
              </w:rPr>
            </w:pPr>
            <w:r>
              <w:rPr>
                <w:rFonts w:hint="eastAsia" w:ascii="宋体" w:hAnsi="宋体" w:eastAsia="宋体" w:cs="宋体"/>
                <w:sz w:val="28"/>
                <w:szCs w:val="28"/>
              </w:rPr>
              <w:t>1</w:t>
            </w:r>
          </w:p>
        </w:tc>
        <w:tc>
          <w:tcPr>
            <w:tcW w:w="2392" w:type="dxa"/>
            <w:tcBorders>
              <w:top w:val="single" w:color="auto" w:sz="2" w:space="0"/>
            </w:tcBorders>
            <w:vAlign w:val="center"/>
          </w:tcPr>
          <w:p>
            <w:pPr>
              <w:spacing w:line="560" w:lineRule="exact"/>
              <w:jc w:val="center"/>
              <w:rPr>
                <w:rFonts w:hint="eastAsia" w:ascii="宋体" w:hAnsi="宋体" w:eastAsia="宋体" w:cs="宋体"/>
                <w:sz w:val="28"/>
                <w:szCs w:val="28"/>
                <w:lang w:eastAsia="zh-CN"/>
              </w:rPr>
            </w:pPr>
            <w:r>
              <w:rPr>
                <w:rFonts w:hint="eastAsia" w:ascii="宋体" w:hAnsi="宋体" w:eastAsia="宋体" w:cs="宋体"/>
                <w:sz w:val="28"/>
                <w:szCs w:val="28"/>
              </w:rPr>
              <w:t>投标报价是否超过预算或最高限价</w:t>
            </w:r>
            <w:r>
              <w:rPr>
                <w:rFonts w:hint="eastAsia" w:ascii="宋体" w:hAnsi="宋体" w:eastAsia="宋体" w:cs="宋体"/>
                <w:sz w:val="28"/>
                <w:szCs w:val="28"/>
                <w:lang w:eastAsia="zh-CN"/>
              </w:rPr>
              <w:t>（包含品目预算及最高限价）</w:t>
            </w:r>
          </w:p>
        </w:tc>
        <w:tc>
          <w:tcPr>
            <w:tcW w:w="5498" w:type="dxa"/>
            <w:tcBorders>
              <w:top w:val="single" w:color="auto" w:sz="2" w:space="0"/>
            </w:tcBorders>
            <w:vAlign w:val="center"/>
          </w:tcPr>
          <w:p>
            <w:pPr>
              <w:jc w:val="both"/>
              <w:rPr>
                <w:rFonts w:hint="eastAsia" w:ascii="宋体" w:hAnsi="宋体" w:eastAsia="宋体" w:cs="宋体"/>
                <w:sz w:val="28"/>
                <w:szCs w:val="28"/>
              </w:rPr>
            </w:pPr>
            <w:r>
              <w:rPr>
                <w:rFonts w:hint="eastAsia" w:ascii="宋体" w:hAnsi="宋体" w:eastAsia="宋体" w:cs="宋体"/>
                <w:sz w:val="28"/>
                <w:szCs w:val="28"/>
              </w:rPr>
              <w:t>投标报价未超过预算或最高限价</w:t>
            </w:r>
          </w:p>
          <w:p>
            <w:pPr>
              <w:jc w:val="both"/>
              <w:rPr>
                <w:rFonts w:ascii="宋体" w:hAnsi="宋体" w:eastAsia="宋体" w:cs="宋体"/>
                <w:sz w:val="28"/>
                <w:szCs w:val="28"/>
              </w:rPr>
            </w:pPr>
            <w:r>
              <w:rPr>
                <w:rFonts w:hint="eastAsia" w:ascii="宋体" w:hAnsi="宋体" w:eastAsia="宋体" w:cs="宋体"/>
                <w:sz w:val="28"/>
                <w:szCs w:val="28"/>
                <w:lang w:eastAsia="zh-CN"/>
              </w:rPr>
              <w:t>（包含品目预算及最高限价）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w:t>
            </w:r>
          </w:p>
        </w:tc>
        <w:tc>
          <w:tcPr>
            <w:tcW w:w="2392" w:type="dxa"/>
            <w:vAlign w:val="center"/>
          </w:tcPr>
          <w:p>
            <w:pPr>
              <w:spacing w:line="560" w:lineRule="exact"/>
              <w:jc w:val="center"/>
              <w:rPr>
                <w:rFonts w:ascii="宋体" w:hAnsi="宋体" w:eastAsia="宋体" w:cs="宋体"/>
                <w:sz w:val="28"/>
                <w:szCs w:val="28"/>
              </w:rPr>
            </w:pPr>
            <w:r>
              <w:rPr>
                <w:rFonts w:hint="eastAsia" w:ascii="宋体" w:hAnsi="宋体" w:eastAsia="宋体" w:cs="宋体"/>
                <w:sz w:val="28"/>
                <w:szCs w:val="28"/>
                <w:lang w:eastAsia="zh-CN"/>
              </w:rPr>
              <w:t>交货期</w:t>
            </w:r>
            <w:r>
              <w:rPr>
                <w:rFonts w:hint="eastAsia" w:ascii="宋体" w:hAnsi="宋体" w:eastAsia="宋体" w:cs="宋体"/>
                <w:sz w:val="28"/>
                <w:szCs w:val="28"/>
              </w:rPr>
              <w:t>是否满足招标文件要求</w:t>
            </w:r>
          </w:p>
        </w:tc>
        <w:tc>
          <w:tcPr>
            <w:tcW w:w="5498" w:type="dxa"/>
            <w:vAlign w:val="center"/>
          </w:tcPr>
          <w:p>
            <w:pPr>
              <w:jc w:val="both"/>
              <w:rPr>
                <w:rFonts w:ascii="宋体" w:hAnsi="宋体" w:eastAsia="宋体" w:cs="宋体"/>
                <w:sz w:val="28"/>
                <w:szCs w:val="28"/>
              </w:rPr>
            </w:pPr>
            <w:r>
              <w:rPr>
                <w:rFonts w:hint="eastAsia" w:ascii="宋体" w:hAnsi="宋体" w:eastAsia="宋体" w:cs="宋体"/>
                <w:sz w:val="28"/>
                <w:szCs w:val="28"/>
                <w:lang w:eastAsia="zh-CN"/>
              </w:rPr>
              <w:t>交货期</w:t>
            </w:r>
            <w:r>
              <w:rPr>
                <w:rFonts w:hint="eastAsia" w:ascii="宋体" w:hAnsi="宋体" w:eastAsia="宋体" w:cs="宋体"/>
                <w:sz w:val="28"/>
                <w:szCs w:val="28"/>
              </w:rPr>
              <w:t>满足招标文件要求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hint="eastAsia" w:ascii="宋体" w:hAnsi="宋体" w:eastAsia="宋体" w:cs="宋体"/>
                <w:sz w:val="28"/>
                <w:szCs w:val="28"/>
                <w:lang w:eastAsia="zh-CN"/>
              </w:rPr>
            </w:pPr>
            <w:r>
              <w:rPr>
                <w:rFonts w:hint="eastAsia" w:ascii="宋体" w:hAnsi="宋体" w:eastAsia="宋体" w:cs="宋体"/>
                <w:sz w:val="28"/>
                <w:szCs w:val="28"/>
                <w:lang w:val="en-US" w:eastAsia="zh-CN"/>
              </w:rPr>
              <w:t>3</w:t>
            </w:r>
          </w:p>
        </w:tc>
        <w:tc>
          <w:tcPr>
            <w:tcW w:w="2392" w:type="dxa"/>
            <w:vAlign w:val="center"/>
          </w:tcPr>
          <w:p>
            <w:pPr>
              <w:spacing w:line="560" w:lineRule="exact"/>
              <w:jc w:val="center"/>
              <w:rPr>
                <w:rFonts w:ascii="宋体" w:hAnsi="宋体" w:eastAsia="宋体" w:cs="宋体"/>
                <w:sz w:val="28"/>
                <w:szCs w:val="28"/>
              </w:rPr>
            </w:pPr>
            <w:r>
              <w:rPr>
                <w:rFonts w:hint="eastAsia" w:ascii="宋体" w:hAnsi="宋体" w:eastAsia="宋体" w:cs="宋体"/>
                <w:sz w:val="28"/>
                <w:szCs w:val="28"/>
              </w:rPr>
              <w:t>质保期是否满足招标文件要求</w:t>
            </w:r>
          </w:p>
        </w:tc>
        <w:tc>
          <w:tcPr>
            <w:tcW w:w="5498" w:type="dxa"/>
            <w:vAlign w:val="center"/>
          </w:tcPr>
          <w:p>
            <w:pPr>
              <w:jc w:val="both"/>
              <w:rPr>
                <w:rFonts w:ascii="宋体" w:hAnsi="宋体" w:eastAsia="宋体" w:cs="宋体"/>
                <w:sz w:val="28"/>
                <w:szCs w:val="28"/>
              </w:rPr>
            </w:pPr>
            <w:r>
              <w:rPr>
                <w:rFonts w:hint="eastAsia" w:ascii="宋体" w:hAnsi="宋体" w:eastAsia="宋体" w:cs="宋体"/>
                <w:sz w:val="28"/>
                <w:szCs w:val="28"/>
              </w:rPr>
              <w:t>质保期满足招标文件要求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4</w:t>
            </w:r>
          </w:p>
        </w:tc>
        <w:tc>
          <w:tcPr>
            <w:tcW w:w="2392" w:type="dxa"/>
            <w:vAlign w:val="center"/>
          </w:tcPr>
          <w:p>
            <w:pPr>
              <w:jc w:val="both"/>
              <w:rPr>
                <w:rFonts w:ascii="宋体" w:hAnsi="宋体" w:eastAsia="宋体" w:cs="宋体"/>
                <w:sz w:val="28"/>
                <w:szCs w:val="28"/>
              </w:rPr>
            </w:pPr>
            <w:r>
              <w:rPr>
                <w:rFonts w:hint="eastAsia" w:ascii="宋体" w:hAnsi="宋体" w:eastAsia="宋体" w:cs="宋体"/>
                <w:sz w:val="28"/>
                <w:szCs w:val="28"/>
              </w:rPr>
              <w:t>投标文件</w:t>
            </w:r>
            <w:r>
              <w:rPr>
                <w:rFonts w:hint="eastAsia" w:ascii="宋体" w:hAnsi="宋体" w:eastAsia="宋体" w:cs="宋体"/>
                <w:sz w:val="28"/>
                <w:szCs w:val="28"/>
                <w:lang w:val="en-US" w:eastAsia="zh-CN"/>
              </w:rPr>
              <w:t>的标的</w:t>
            </w:r>
            <w:r>
              <w:rPr>
                <w:rFonts w:hint="eastAsia" w:ascii="宋体" w:hAnsi="宋体" w:eastAsia="宋体" w:cs="宋体"/>
                <w:sz w:val="28"/>
                <w:szCs w:val="28"/>
              </w:rPr>
              <w:t>数量</w:t>
            </w:r>
            <w:r>
              <w:rPr>
                <w:rFonts w:hint="eastAsia" w:ascii="宋体" w:hAnsi="宋体" w:eastAsia="宋体" w:cs="宋体"/>
                <w:sz w:val="28"/>
                <w:szCs w:val="28"/>
                <w:lang w:val="en-US" w:eastAsia="zh-CN"/>
              </w:rPr>
              <w:t>是否满足招标文件要求</w:t>
            </w:r>
          </w:p>
        </w:tc>
        <w:tc>
          <w:tcPr>
            <w:tcW w:w="5498" w:type="dxa"/>
            <w:vAlign w:val="center"/>
          </w:tcPr>
          <w:p>
            <w:pPr>
              <w:jc w:val="both"/>
              <w:rPr>
                <w:rFonts w:ascii="宋体" w:hAnsi="宋体" w:eastAsia="宋体" w:cs="宋体"/>
                <w:sz w:val="28"/>
                <w:szCs w:val="28"/>
              </w:rPr>
            </w:pPr>
            <w:r>
              <w:rPr>
                <w:rFonts w:hint="eastAsia" w:ascii="宋体" w:hAnsi="宋体" w:eastAsia="宋体" w:cs="宋体"/>
                <w:sz w:val="28"/>
                <w:szCs w:val="28"/>
              </w:rPr>
              <w:t>投标文件</w:t>
            </w:r>
            <w:r>
              <w:rPr>
                <w:rFonts w:hint="eastAsia" w:ascii="宋体" w:hAnsi="宋体" w:eastAsia="宋体" w:cs="宋体"/>
                <w:sz w:val="28"/>
                <w:szCs w:val="28"/>
                <w:lang w:val="en-US" w:eastAsia="zh-CN"/>
              </w:rPr>
              <w:t>的标的</w:t>
            </w:r>
            <w:r>
              <w:rPr>
                <w:rFonts w:hint="eastAsia" w:ascii="宋体" w:hAnsi="宋体" w:eastAsia="宋体" w:cs="宋体"/>
                <w:sz w:val="28"/>
                <w:szCs w:val="28"/>
              </w:rPr>
              <w:t>数量</w:t>
            </w:r>
            <w:r>
              <w:rPr>
                <w:rFonts w:hint="eastAsia" w:ascii="宋体" w:hAnsi="宋体" w:eastAsia="宋体" w:cs="宋体"/>
                <w:sz w:val="28"/>
                <w:szCs w:val="28"/>
                <w:lang w:val="en-US" w:eastAsia="zh-CN"/>
              </w:rPr>
              <w:t>满足招标文件要求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hint="eastAsia" w:ascii="宋体" w:hAnsi="宋体" w:eastAsia="宋体" w:cs="宋体"/>
                <w:sz w:val="28"/>
                <w:szCs w:val="28"/>
                <w:lang w:eastAsia="zh-CN"/>
              </w:rPr>
            </w:pPr>
            <w:r>
              <w:rPr>
                <w:rFonts w:hint="eastAsia" w:ascii="宋体" w:hAnsi="宋体" w:eastAsia="宋体" w:cs="宋体"/>
                <w:sz w:val="28"/>
                <w:szCs w:val="28"/>
                <w:lang w:val="en-US" w:eastAsia="zh-CN"/>
              </w:rPr>
              <w:t>5</w:t>
            </w:r>
          </w:p>
        </w:tc>
        <w:tc>
          <w:tcPr>
            <w:tcW w:w="2392" w:type="dxa"/>
            <w:vAlign w:val="center"/>
          </w:tcPr>
          <w:p>
            <w:pPr>
              <w:spacing w:line="560" w:lineRule="exact"/>
              <w:jc w:val="center"/>
              <w:rPr>
                <w:rFonts w:ascii="宋体" w:hAnsi="宋体" w:eastAsia="宋体" w:cs="宋体"/>
                <w:sz w:val="28"/>
                <w:szCs w:val="28"/>
              </w:rPr>
            </w:pPr>
            <w:r>
              <w:rPr>
                <w:rFonts w:hint="eastAsia" w:ascii="宋体" w:hAnsi="宋体" w:eastAsia="宋体" w:cs="宋体"/>
                <w:sz w:val="28"/>
                <w:szCs w:val="28"/>
              </w:rPr>
              <w:t>投标文件有效期</w:t>
            </w:r>
          </w:p>
        </w:tc>
        <w:tc>
          <w:tcPr>
            <w:tcW w:w="5498" w:type="dxa"/>
            <w:vAlign w:val="center"/>
          </w:tcPr>
          <w:p>
            <w:pPr>
              <w:jc w:val="both"/>
              <w:rPr>
                <w:rFonts w:ascii="宋体" w:hAnsi="宋体" w:eastAsia="宋体" w:cs="宋体"/>
                <w:sz w:val="28"/>
                <w:szCs w:val="28"/>
              </w:rPr>
            </w:pPr>
            <w:r>
              <w:rPr>
                <w:rFonts w:hint="eastAsia" w:ascii="宋体" w:hAnsi="宋体" w:eastAsia="宋体" w:cs="宋体"/>
                <w:sz w:val="28"/>
                <w:szCs w:val="28"/>
              </w:rPr>
              <w:t>符合招标文件的要求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hint="default" w:ascii="宋体" w:hAnsi="宋体" w:eastAsia="宋体" w:cs="宋体"/>
                <w:sz w:val="28"/>
                <w:szCs w:val="28"/>
                <w:lang w:val="en-US" w:eastAsia="zh-CN"/>
              </w:rPr>
            </w:pPr>
            <w:bookmarkStart w:id="60" w:name="_Toc11857"/>
            <w:r>
              <w:rPr>
                <w:rFonts w:hint="eastAsia" w:ascii="宋体" w:hAnsi="宋体" w:eastAsia="宋体" w:cs="宋体"/>
                <w:sz w:val="28"/>
                <w:szCs w:val="28"/>
                <w:lang w:val="en-US" w:eastAsia="zh-CN"/>
              </w:rPr>
              <w:t>6</w:t>
            </w:r>
          </w:p>
        </w:tc>
        <w:tc>
          <w:tcPr>
            <w:tcW w:w="2392" w:type="dxa"/>
            <w:vAlign w:val="center"/>
          </w:tcPr>
          <w:p>
            <w:pPr>
              <w:spacing w:line="560" w:lineRule="exact"/>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投标文件的商务条款是否满足招标文件要求</w:t>
            </w:r>
          </w:p>
        </w:tc>
        <w:tc>
          <w:tcPr>
            <w:tcW w:w="5498" w:type="dxa"/>
            <w:vAlign w:val="center"/>
          </w:tcPr>
          <w:p>
            <w:p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投标文件的商务条款满足招标文件要求</w:t>
            </w:r>
          </w:p>
        </w:tc>
      </w:tr>
    </w:tbl>
    <w:p>
      <w:pPr>
        <w:pStyle w:val="102"/>
        <w:ind w:firstLine="577"/>
        <w:rPr>
          <w:sz w:val="28"/>
          <w:szCs w:val="28"/>
        </w:rPr>
      </w:pPr>
      <w:r>
        <w:rPr>
          <w:rFonts w:hint="eastAsia"/>
          <w:sz w:val="28"/>
          <w:szCs w:val="28"/>
        </w:rPr>
        <w:t>3．综合比较与评价</w:t>
      </w:r>
      <w:bookmarkEnd w:id="60"/>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评标委员会按《评审要素及分值一览表》中规定的评标方法和标准，对通过符合性审查的投标文件进行商务和技术评估，综合比较与评价。</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出现下列情形的，供应商投标无效：</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（1）投标文件报价出现本章第五小节“投标报价”所列需要修正情形，但供应商对修正后的报价不予确认的；</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评标委员会认为供应商的报价明显低于其他通过符合性审查供应商的报价，有可能影响产品质量或者不能诚信履约的，要求供应商在评标现场合理的时间内提供书面说明（必要时提交相关证明材料），供应商不能证明其报价合理性的。</w:t>
      </w:r>
    </w:p>
    <w:p>
      <w:pPr>
        <w:rPr>
          <w:rFonts w:ascii="宋体" w:hAnsi="宋体" w:eastAsia="宋体" w:cs="宋体"/>
          <w:sz w:val="28"/>
          <w:szCs w:val="28"/>
        </w:rPr>
      </w:pPr>
      <w:r>
        <w:rPr>
          <w:rFonts w:hint="eastAsia" w:ascii="宋体" w:hAnsi="宋体" w:eastAsia="宋体" w:cs="宋体"/>
          <w:sz w:val="28"/>
          <w:szCs w:val="28"/>
        </w:rPr>
        <w:br w:type="page"/>
      </w:r>
    </w:p>
    <w:p>
      <w:pPr>
        <w:spacing w:line="560" w:lineRule="exact"/>
        <w:jc w:val="both"/>
        <w:rPr>
          <w:rFonts w:ascii="宋体" w:hAnsi="宋体" w:eastAsia="宋体" w:cs="宋体"/>
          <w:sz w:val="28"/>
          <w:szCs w:val="28"/>
        </w:rPr>
      </w:pPr>
      <w:r>
        <w:rPr>
          <w:rFonts w:hint="eastAsia" w:ascii="宋体" w:hAnsi="宋体" w:eastAsia="宋体" w:cs="宋体"/>
          <w:sz w:val="28"/>
          <w:szCs w:val="28"/>
        </w:rPr>
        <w:t>〖评审要素及分值一览表〗</w:t>
      </w:r>
    </w:p>
    <w:p>
      <w:pPr>
        <w:pStyle w:val="6"/>
        <w:numPr>
          <w:ilvl w:val="3"/>
          <w:numId w:val="0"/>
        </w:numPr>
        <w:rPr>
          <w:rFonts w:eastAsia="宋体"/>
          <w:highlight w:val="none"/>
        </w:rPr>
      </w:pPr>
      <w:r>
        <w:rPr>
          <w:rFonts w:hint="eastAsia" w:eastAsia="宋体"/>
          <w:highlight w:val="none"/>
        </w:rPr>
        <w:t>评分标准：</w:t>
      </w:r>
    </w:p>
    <w:tbl>
      <w:tblPr>
        <w:tblStyle w:val="35"/>
        <w:tblW w:w="10089" w:type="dxa"/>
        <w:tblInd w:w="-4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1037"/>
        <w:gridCol w:w="625"/>
        <w:gridCol w:w="6575"/>
        <w:gridCol w:w="1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trPr>
        <w:tc>
          <w:tcPr>
            <w:tcW w:w="514" w:type="dxa"/>
            <w:noWrap w:val="0"/>
            <w:vAlign w:val="center"/>
          </w:tcPr>
          <w:p>
            <w:pPr>
              <w:spacing w:line="240" w:lineRule="auto"/>
              <w:rPr>
                <w:rFonts w:hint="eastAsia" w:ascii="宋体" w:hAnsi="宋体" w:eastAsia="宋体" w:cs="宋体"/>
                <w:b/>
                <w:bCs/>
                <w:sz w:val="21"/>
                <w:szCs w:val="21"/>
              </w:rPr>
            </w:pPr>
            <w:bookmarkStart w:id="61" w:name="_Toc10025"/>
            <w:r>
              <w:rPr>
                <w:rFonts w:hint="eastAsia" w:ascii="宋体" w:hAnsi="宋体" w:eastAsia="宋体" w:cs="宋体"/>
                <w:b/>
                <w:bCs/>
                <w:sz w:val="21"/>
                <w:szCs w:val="21"/>
              </w:rPr>
              <w:t>序号</w:t>
            </w:r>
          </w:p>
        </w:tc>
        <w:tc>
          <w:tcPr>
            <w:tcW w:w="1037" w:type="dxa"/>
            <w:noWrap w:val="0"/>
            <w:vAlign w:val="center"/>
          </w:tcPr>
          <w:p>
            <w:pPr>
              <w:spacing w:line="240" w:lineRule="auto"/>
              <w:ind w:firstLine="28"/>
              <w:rPr>
                <w:rFonts w:hint="eastAsia" w:ascii="宋体" w:hAnsi="宋体" w:eastAsia="宋体" w:cs="宋体"/>
                <w:b/>
                <w:bCs/>
                <w:sz w:val="21"/>
                <w:szCs w:val="21"/>
              </w:rPr>
            </w:pPr>
            <w:r>
              <w:rPr>
                <w:rFonts w:hint="eastAsia" w:ascii="宋体" w:hAnsi="宋体" w:eastAsia="宋体" w:cs="宋体"/>
                <w:b/>
                <w:bCs/>
                <w:sz w:val="21"/>
                <w:szCs w:val="21"/>
              </w:rPr>
              <w:t>评分因素及权重</w:t>
            </w:r>
          </w:p>
        </w:tc>
        <w:tc>
          <w:tcPr>
            <w:tcW w:w="625" w:type="dxa"/>
            <w:noWrap w:val="0"/>
            <w:vAlign w:val="center"/>
          </w:tcPr>
          <w:p>
            <w:pPr>
              <w:spacing w:line="240" w:lineRule="auto"/>
              <w:ind w:firstLine="28"/>
              <w:jc w:val="center"/>
              <w:rPr>
                <w:rFonts w:hint="eastAsia" w:ascii="宋体" w:hAnsi="宋体" w:eastAsia="宋体" w:cs="宋体"/>
                <w:b/>
                <w:bCs/>
                <w:sz w:val="21"/>
                <w:szCs w:val="21"/>
              </w:rPr>
            </w:pPr>
            <w:r>
              <w:rPr>
                <w:rFonts w:hint="eastAsia" w:ascii="宋体" w:hAnsi="宋体" w:eastAsia="宋体" w:cs="宋体"/>
                <w:b/>
                <w:bCs/>
                <w:sz w:val="21"/>
                <w:szCs w:val="21"/>
              </w:rPr>
              <w:t>分值</w:t>
            </w:r>
          </w:p>
        </w:tc>
        <w:tc>
          <w:tcPr>
            <w:tcW w:w="6575" w:type="dxa"/>
            <w:noWrap w:val="0"/>
            <w:vAlign w:val="center"/>
          </w:tcPr>
          <w:p>
            <w:pPr>
              <w:spacing w:line="240" w:lineRule="auto"/>
              <w:ind w:firstLine="28"/>
              <w:jc w:val="center"/>
              <w:rPr>
                <w:rFonts w:hint="eastAsia" w:ascii="宋体" w:hAnsi="宋体" w:eastAsia="宋体" w:cs="宋体"/>
                <w:b/>
                <w:bCs/>
                <w:sz w:val="21"/>
                <w:szCs w:val="21"/>
              </w:rPr>
            </w:pPr>
            <w:r>
              <w:rPr>
                <w:rFonts w:hint="eastAsia" w:ascii="宋体" w:hAnsi="宋体" w:eastAsia="宋体" w:cs="宋体"/>
                <w:b/>
                <w:bCs/>
                <w:sz w:val="21"/>
                <w:szCs w:val="21"/>
              </w:rPr>
              <w:t>评分标准</w:t>
            </w:r>
          </w:p>
        </w:tc>
        <w:tc>
          <w:tcPr>
            <w:tcW w:w="1338" w:type="dxa"/>
            <w:noWrap w:val="0"/>
            <w:vAlign w:val="center"/>
          </w:tcPr>
          <w:p>
            <w:pPr>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5" w:hRule="atLeast"/>
        </w:trPr>
        <w:tc>
          <w:tcPr>
            <w:tcW w:w="514" w:type="dxa"/>
            <w:noWrap w:val="0"/>
            <w:vAlign w:val="center"/>
          </w:tcPr>
          <w:p>
            <w:pPr>
              <w:spacing w:line="240" w:lineRule="auto"/>
              <w:ind w:firstLine="28"/>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037" w:type="dxa"/>
            <w:noWrap w:val="0"/>
            <w:vAlign w:val="center"/>
          </w:tcPr>
          <w:p>
            <w:pPr>
              <w:spacing w:line="240" w:lineRule="auto"/>
              <w:ind w:firstLine="28"/>
              <w:jc w:val="center"/>
              <w:rPr>
                <w:rFonts w:hint="eastAsia" w:ascii="宋体" w:hAnsi="宋体" w:eastAsia="宋体" w:cs="宋体"/>
                <w:color w:val="000000"/>
                <w:sz w:val="21"/>
                <w:szCs w:val="21"/>
              </w:rPr>
            </w:pPr>
            <w:r>
              <w:rPr>
                <w:rFonts w:hint="eastAsia" w:ascii="宋体" w:hAnsi="宋体" w:eastAsia="宋体" w:cs="宋体"/>
                <w:color w:val="000000"/>
                <w:sz w:val="21"/>
                <w:szCs w:val="21"/>
              </w:rPr>
              <w:t>报价30%</w:t>
            </w:r>
          </w:p>
        </w:tc>
        <w:tc>
          <w:tcPr>
            <w:tcW w:w="625" w:type="dxa"/>
            <w:noWrap w:val="0"/>
            <w:vAlign w:val="center"/>
          </w:tcPr>
          <w:p>
            <w:pPr>
              <w:spacing w:line="240" w:lineRule="auto"/>
              <w:ind w:firstLine="28"/>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w:t>
            </w:r>
          </w:p>
        </w:tc>
        <w:tc>
          <w:tcPr>
            <w:tcW w:w="6575" w:type="dxa"/>
            <w:noWrap w:val="0"/>
            <w:vAlign w:val="center"/>
          </w:tcPr>
          <w:p>
            <w:pPr>
              <w:spacing w:line="240"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经初审合格的投标响应文件，其投标报价为有效投标价。</w:t>
            </w:r>
          </w:p>
          <w:p>
            <w:pPr>
              <w:spacing w:line="240"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评标基准价：即满足招标文件要求且投标价格最低的投标报价为评标基准价。</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kern w:val="0"/>
                <w:sz w:val="21"/>
                <w:szCs w:val="21"/>
              </w:rPr>
              <w:t>其他供应商的价格分统一按照下列公式计算。投标报价得分=(评标基准价／投标报价)×30</w:t>
            </w:r>
          </w:p>
        </w:tc>
        <w:tc>
          <w:tcPr>
            <w:tcW w:w="1338" w:type="dxa"/>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政策性优惠详见下列评审标准备注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0" w:hRule="atLeast"/>
        </w:trPr>
        <w:tc>
          <w:tcPr>
            <w:tcW w:w="514" w:type="dxa"/>
            <w:noWrap w:val="0"/>
            <w:vAlign w:val="center"/>
          </w:tcPr>
          <w:p>
            <w:pPr>
              <w:spacing w:line="240" w:lineRule="auto"/>
              <w:ind w:firstLine="28"/>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1037" w:type="dxa"/>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技术指标</w:t>
            </w:r>
            <w:r>
              <w:rPr>
                <w:rFonts w:hint="eastAsia" w:ascii="宋体" w:hAnsi="宋体" w:eastAsia="宋体" w:cs="宋体"/>
                <w:color w:val="000000"/>
                <w:sz w:val="21"/>
                <w:szCs w:val="21"/>
                <w:lang w:val="en-US" w:eastAsia="zh-CN"/>
              </w:rPr>
              <w:t>45</w:t>
            </w:r>
            <w:r>
              <w:rPr>
                <w:rFonts w:hint="eastAsia" w:ascii="宋体" w:hAnsi="宋体" w:eastAsia="宋体" w:cs="宋体"/>
                <w:color w:val="000000"/>
                <w:sz w:val="21"/>
                <w:szCs w:val="21"/>
              </w:rPr>
              <w:t>%</w:t>
            </w:r>
          </w:p>
        </w:tc>
        <w:tc>
          <w:tcPr>
            <w:tcW w:w="625" w:type="dxa"/>
            <w:noWrap w:val="0"/>
            <w:vAlign w:val="center"/>
          </w:tcPr>
          <w:p>
            <w:pPr>
              <w:spacing w:line="240" w:lineRule="auto"/>
              <w:ind w:firstLine="28"/>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45</w:t>
            </w:r>
          </w:p>
        </w:tc>
        <w:tc>
          <w:tcPr>
            <w:tcW w:w="6575" w:type="dxa"/>
            <w:noWrap w:val="0"/>
            <w:vAlign w:val="center"/>
          </w:tcPr>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投标产品的技术指标和功能</w:t>
            </w:r>
            <w:r>
              <w:rPr>
                <w:rFonts w:hint="eastAsia" w:ascii="宋体" w:hAnsi="宋体" w:eastAsia="宋体" w:cs="宋体"/>
                <w:color w:val="000000"/>
                <w:sz w:val="21"/>
                <w:szCs w:val="21"/>
              </w:rPr>
              <w:t>完全符合、响应</w:t>
            </w:r>
            <w:r>
              <w:rPr>
                <w:rFonts w:hint="eastAsia" w:ascii="宋体" w:hAnsi="宋体" w:eastAsia="宋体" w:cs="宋体"/>
                <w:color w:val="000000"/>
                <w:sz w:val="21"/>
                <w:szCs w:val="21"/>
                <w:lang w:val="en-US" w:eastAsia="zh-CN"/>
              </w:rPr>
              <w:t>或优于</w:t>
            </w:r>
            <w:r>
              <w:rPr>
                <w:rFonts w:hint="eastAsia" w:ascii="宋体" w:hAnsi="宋体" w:eastAsia="宋体" w:cs="宋体"/>
                <w:color w:val="000000"/>
                <w:sz w:val="21"/>
                <w:szCs w:val="21"/>
              </w:rPr>
              <w:t>文件要求，没有负偏离的得</w:t>
            </w:r>
            <w:r>
              <w:rPr>
                <w:rFonts w:hint="eastAsia" w:ascii="宋体" w:hAnsi="宋体" w:eastAsia="宋体" w:cs="宋体"/>
                <w:color w:val="000000"/>
                <w:sz w:val="21"/>
                <w:szCs w:val="21"/>
                <w:lang w:val="en-US" w:eastAsia="zh-CN"/>
              </w:rPr>
              <w:t>45</w:t>
            </w:r>
            <w:r>
              <w:rPr>
                <w:rFonts w:hint="eastAsia" w:ascii="宋体" w:hAnsi="宋体" w:eastAsia="宋体" w:cs="宋体"/>
                <w:color w:val="000000"/>
                <w:sz w:val="21"/>
                <w:szCs w:val="21"/>
              </w:rPr>
              <w:t>分；</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参数每负偏离一项扣</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分</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非</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参数每负偏离一项扣1分，扣完为止。</w:t>
            </w:r>
          </w:p>
          <w:p>
            <w:pPr>
              <w:pStyle w:val="33"/>
              <w:spacing w:line="240" w:lineRule="auto"/>
              <w:ind w:left="0" w:leftChars="0" w:firstLine="0" w:firstLineChars="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bidi="ar-SA"/>
              </w:rPr>
              <w:t>注：</w:t>
            </w:r>
            <w:r>
              <w:rPr>
                <w:rFonts w:hint="eastAsia" w:ascii="宋体" w:hAnsi="宋体" w:eastAsia="宋体" w:cs="宋体"/>
                <w:color w:val="000000"/>
                <w:sz w:val="21"/>
                <w:szCs w:val="21"/>
                <w:lang w:eastAsia="zh-CN"/>
              </w:rPr>
              <w:t>▲参数</w:t>
            </w:r>
            <w:r>
              <w:rPr>
                <w:rFonts w:hint="eastAsia" w:ascii="宋体" w:hAnsi="宋体" w:eastAsia="宋体" w:cs="宋体"/>
                <w:color w:val="000000"/>
                <w:sz w:val="21"/>
                <w:szCs w:val="21"/>
                <w:lang w:val="en-US" w:eastAsia="zh-CN" w:bidi="ar-SA"/>
              </w:rPr>
              <w:t>应提供佐证材料（佐证材料包括但不限于：经厂家确认的产品彩页、检测报告、官网截图等证明材料）予以佐证。</w:t>
            </w:r>
          </w:p>
        </w:tc>
        <w:tc>
          <w:tcPr>
            <w:tcW w:w="1338" w:type="dxa"/>
            <w:noWrap w:val="0"/>
            <w:vAlign w:val="center"/>
          </w:tcPr>
          <w:p>
            <w:pPr>
              <w:spacing w:line="240" w:lineRule="auto"/>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4" w:hRule="atLeast"/>
        </w:trPr>
        <w:tc>
          <w:tcPr>
            <w:tcW w:w="514" w:type="dxa"/>
            <w:tcBorders>
              <w:top w:val="single" w:color="auto" w:sz="4" w:space="0"/>
              <w:left w:val="single" w:color="auto" w:sz="4" w:space="0"/>
              <w:right w:val="single" w:color="auto" w:sz="4" w:space="0"/>
            </w:tcBorders>
            <w:noWrap w:val="0"/>
            <w:vAlign w:val="center"/>
          </w:tcPr>
          <w:p>
            <w:pPr>
              <w:spacing w:line="240" w:lineRule="auto"/>
              <w:ind w:firstLine="28"/>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1037" w:type="dxa"/>
            <w:tcBorders>
              <w:top w:val="single" w:color="auto" w:sz="4" w:space="0"/>
              <w:left w:val="single" w:color="auto" w:sz="4" w:space="0"/>
              <w:right w:val="single" w:color="auto" w:sz="4" w:space="0"/>
            </w:tcBorders>
            <w:noWrap w:val="0"/>
            <w:vAlign w:val="center"/>
          </w:tcPr>
          <w:p>
            <w:pPr>
              <w:spacing w:line="240" w:lineRule="auto"/>
              <w:ind w:firstLine="28"/>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质量保证5%</w:t>
            </w:r>
          </w:p>
        </w:tc>
        <w:tc>
          <w:tcPr>
            <w:tcW w:w="62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6575" w:type="dxa"/>
            <w:tcBorders>
              <w:bottom w:val="single" w:color="auto" w:sz="4" w:space="0"/>
            </w:tcBorders>
            <w:noWrap w:val="0"/>
            <w:vAlign w:val="center"/>
          </w:tcPr>
          <w:p>
            <w:pPr>
              <w:numPr>
                <w:ilvl w:val="0"/>
                <w:numId w:val="0"/>
              </w:num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设备进货渠道正规，确保生产供应的设备无假货、水货、翻新货且无产权纠纷，根据</w:t>
            </w:r>
            <w:r>
              <w:rPr>
                <w:rFonts w:hint="eastAsia" w:ascii="宋体" w:hAnsi="宋体" w:eastAsia="宋体" w:cs="宋体"/>
                <w:color w:val="000000"/>
                <w:sz w:val="21"/>
                <w:szCs w:val="21"/>
                <w:lang w:eastAsia="zh-CN"/>
              </w:rPr>
              <w:t>供应商</w:t>
            </w:r>
            <w:r>
              <w:rPr>
                <w:rFonts w:hint="eastAsia" w:ascii="宋体" w:hAnsi="宋体" w:eastAsia="宋体" w:cs="宋体"/>
                <w:color w:val="000000"/>
                <w:sz w:val="21"/>
                <w:szCs w:val="21"/>
              </w:rPr>
              <w:t>提供的合法来源渠道证明资料进行计分，证明资料齐全、完整、链条清晰度高计</w:t>
            </w:r>
            <w:r>
              <w:rPr>
                <w:rFonts w:hint="eastAsia" w:ascii="宋体" w:hAnsi="宋体" w:eastAsia="宋体" w:cs="宋体"/>
                <w:color w:val="000000"/>
                <w:sz w:val="21"/>
                <w:szCs w:val="21"/>
                <w:lang w:val="en-US" w:eastAsia="zh-CN"/>
              </w:rPr>
              <w:t>4.1-5</w:t>
            </w:r>
            <w:r>
              <w:rPr>
                <w:rFonts w:hint="eastAsia" w:ascii="宋体" w:hAnsi="宋体" w:eastAsia="宋体" w:cs="宋体"/>
                <w:color w:val="000000"/>
                <w:sz w:val="21"/>
                <w:szCs w:val="21"/>
              </w:rPr>
              <w:t>分；证明资料欠缺，链条清晰度不够计</w:t>
            </w:r>
            <w:r>
              <w:rPr>
                <w:rFonts w:hint="eastAsia" w:ascii="宋体" w:hAnsi="宋体" w:eastAsia="宋体" w:cs="宋体"/>
                <w:color w:val="000000"/>
                <w:sz w:val="21"/>
                <w:szCs w:val="21"/>
                <w:lang w:val="en-US" w:eastAsia="zh-CN"/>
              </w:rPr>
              <w:t>2.1-4</w:t>
            </w:r>
            <w:r>
              <w:rPr>
                <w:rFonts w:hint="eastAsia" w:ascii="宋体" w:hAnsi="宋体" w:eastAsia="宋体" w:cs="宋体"/>
                <w:color w:val="000000"/>
                <w:sz w:val="21"/>
                <w:szCs w:val="21"/>
              </w:rPr>
              <w:t>分，证明资料严重不足，无法保障产品质量计0.1-</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分；未提供不计分。</w:t>
            </w:r>
          </w:p>
        </w:tc>
        <w:tc>
          <w:tcPr>
            <w:tcW w:w="1338"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left="-38"/>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1" w:hRule="atLeast"/>
        </w:trPr>
        <w:tc>
          <w:tcPr>
            <w:tcW w:w="514"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28"/>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w:t>
            </w:r>
          </w:p>
        </w:tc>
        <w:tc>
          <w:tcPr>
            <w:tcW w:w="1037"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实施方案</w:t>
            </w: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w:t>
            </w:r>
          </w:p>
        </w:tc>
        <w:tc>
          <w:tcPr>
            <w:tcW w:w="62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rPr>
              <w:t>4</w:t>
            </w:r>
          </w:p>
        </w:tc>
        <w:tc>
          <w:tcPr>
            <w:tcW w:w="6575" w:type="dxa"/>
            <w:tcBorders>
              <w:bottom w:val="single" w:color="auto" w:sz="4" w:space="0"/>
            </w:tcBorders>
            <w:noWrap w:val="0"/>
            <w:vAlign w:val="center"/>
          </w:tcPr>
          <w:p>
            <w:pPr>
              <w:spacing w:line="240" w:lineRule="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根据供应商针对本项目提供的实施方案，（包括但不限于总体实施方案、项目组织及协调方案、安装调试方案、应急预案），实施方案详细、全面、合理、可操作性强，计</w:t>
            </w:r>
            <w:r>
              <w:rPr>
                <w:rFonts w:hint="eastAsia" w:ascii="宋体" w:hAnsi="宋体" w:eastAsia="宋体" w:cs="宋体"/>
                <w:color w:val="000000"/>
                <w:sz w:val="21"/>
                <w:szCs w:val="21"/>
                <w:lang w:val="en-US" w:eastAsia="zh-CN"/>
              </w:rPr>
              <w:t>3.1-4</w:t>
            </w:r>
            <w:r>
              <w:rPr>
                <w:rFonts w:hint="eastAsia" w:ascii="宋体" w:hAnsi="宋体" w:eastAsia="宋体" w:cs="宋体"/>
                <w:color w:val="000000"/>
                <w:sz w:val="21"/>
                <w:szCs w:val="21"/>
              </w:rPr>
              <w:t>分；实施方案基本合理、较全面、可操作性较强，计2.1-</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分；实施方案不全面、不合理，计0.1-2分；未提供不计分。</w:t>
            </w:r>
          </w:p>
        </w:tc>
        <w:tc>
          <w:tcPr>
            <w:tcW w:w="1338"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left="-38"/>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1" w:hRule="atLeast"/>
        </w:trPr>
        <w:tc>
          <w:tcPr>
            <w:tcW w:w="514"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28"/>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5</w:t>
            </w:r>
          </w:p>
        </w:tc>
        <w:tc>
          <w:tcPr>
            <w:tcW w:w="1037"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售后服务</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w:t>
            </w:r>
          </w:p>
        </w:tc>
        <w:tc>
          <w:tcPr>
            <w:tcW w:w="625"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28"/>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5</w:t>
            </w:r>
          </w:p>
        </w:tc>
        <w:tc>
          <w:tcPr>
            <w:tcW w:w="6575" w:type="dxa"/>
            <w:tcBorders>
              <w:bottom w:val="single" w:color="auto" w:sz="4" w:space="0"/>
            </w:tcBorders>
            <w:noWrap w:val="0"/>
            <w:vAlign w:val="center"/>
          </w:tcPr>
          <w:p>
            <w:pPr>
              <w:spacing w:line="240" w:lineRule="auto"/>
              <w:ind w:firstLine="28"/>
              <w:rPr>
                <w:rFonts w:hint="eastAsia" w:ascii="宋体" w:hAnsi="宋体" w:eastAsia="宋体" w:cs="宋体"/>
                <w:color w:val="000000"/>
                <w:sz w:val="21"/>
                <w:szCs w:val="21"/>
              </w:rPr>
            </w:pPr>
            <w:r>
              <w:rPr>
                <w:rFonts w:hint="eastAsia" w:ascii="宋体" w:hAnsi="宋体" w:eastAsia="宋体" w:cs="宋体"/>
                <w:color w:val="000000"/>
                <w:sz w:val="21"/>
                <w:szCs w:val="21"/>
              </w:rPr>
              <w:t>各供应商应提供详细的售后服务方案（有效服务体系、服务范围、备品备件、服务承诺以及故障解决方案、响应时间、应急处理方案、专业技术人员保障、售后服务电话等）根据自身服务能力给出。根据各供应商提供的资料，从全面性、可操作性等进行打分，方案合理、可行、全面得</w:t>
            </w:r>
            <w:r>
              <w:rPr>
                <w:rFonts w:hint="eastAsia" w:ascii="宋体" w:hAnsi="宋体" w:eastAsia="宋体" w:cs="宋体"/>
                <w:color w:val="000000"/>
                <w:sz w:val="21"/>
                <w:szCs w:val="21"/>
                <w:lang w:val="en-US" w:eastAsia="zh-CN"/>
              </w:rPr>
              <w:t>4.1-5</w:t>
            </w:r>
            <w:r>
              <w:rPr>
                <w:rFonts w:hint="eastAsia" w:ascii="宋体" w:hAnsi="宋体" w:eastAsia="宋体" w:cs="宋体"/>
                <w:color w:val="000000"/>
                <w:sz w:val="21"/>
                <w:szCs w:val="21"/>
              </w:rPr>
              <w:t>分；方案基本合理可行，内容无缺失得</w:t>
            </w:r>
            <w:r>
              <w:rPr>
                <w:rFonts w:hint="eastAsia" w:ascii="宋体" w:hAnsi="宋体" w:eastAsia="宋体" w:cs="宋体"/>
                <w:color w:val="000000"/>
                <w:sz w:val="21"/>
                <w:szCs w:val="21"/>
                <w:lang w:val="en-US" w:eastAsia="zh-CN"/>
              </w:rPr>
              <w:t>2.1-4</w:t>
            </w:r>
            <w:r>
              <w:rPr>
                <w:rFonts w:hint="eastAsia" w:ascii="宋体" w:hAnsi="宋体" w:eastAsia="宋体" w:cs="宋体"/>
                <w:color w:val="000000"/>
                <w:sz w:val="21"/>
                <w:szCs w:val="21"/>
              </w:rPr>
              <w:t>；方案内容欠缺得</w:t>
            </w:r>
            <w:r>
              <w:rPr>
                <w:rFonts w:hint="eastAsia" w:ascii="宋体" w:hAnsi="宋体" w:eastAsia="宋体" w:cs="宋体"/>
                <w:color w:val="000000"/>
                <w:sz w:val="21"/>
                <w:szCs w:val="21"/>
                <w:lang w:val="en-US" w:eastAsia="zh-CN"/>
              </w:rPr>
              <w:t>0.1-2</w:t>
            </w:r>
            <w:r>
              <w:rPr>
                <w:rFonts w:hint="eastAsia" w:ascii="宋体" w:hAnsi="宋体" w:eastAsia="宋体" w:cs="宋体"/>
                <w:color w:val="000000"/>
                <w:sz w:val="21"/>
                <w:szCs w:val="21"/>
              </w:rPr>
              <w:t>分；未提供不计分。</w:t>
            </w:r>
          </w:p>
        </w:tc>
        <w:tc>
          <w:tcPr>
            <w:tcW w:w="1338"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left="-38"/>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atLeast"/>
        </w:trPr>
        <w:tc>
          <w:tcPr>
            <w:tcW w:w="514"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28"/>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6</w:t>
            </w:r>
          </w:p>
        </w:tc>
        <w:tc>
          <w:tcPr>
            <w:tcW w:w="1037" w:type="dxa"/>
            <w:tcBorders>
              <w:top w:val="single" w:color="auto" w:sz="4" w:space="0"/>
              <w:left w:val="single" w:color="auto" w:sz="4" w:space="0"/>
              <w:bottom w:val="single" w:color="auto" w:sz="4" w:space="0"/>
              <w:right w:val="single" w:color="auto" w:sz="4" w:space="0"/>
            </w:tcBorders>
            <w:noWrap w:val="0"/>
            <w:vAlign w:val="center"/>
          </w:tcPr>
          <w:p>
            <w:pPr>
              <w:shd w:val="clear" w:color="auto" w:fill="FFFFFF"/>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培训</w:t>
            </w:r>
            <w:r>
              <w:rPr>
                <w:rFonts w:hint="eastAsia" w:ascii="宋体" w:hAnsi="宋体" w:eastAsia="宋体" w:cs="宋体"/>
                <w:color w:val="000000"/>
                <w:sz w:val="21"/>
                <w:szCs w:val="21"/>
                <w:lang w:val="en-US" w:eastAsia="zh-CN"/>
              </w:rPr>
              <w:t>方案5</w:t>
            </w:r>
            <w:r>
              <w:rPr>
                <w:rFonts w:hint="eastAsia" w:ascii="宋体" w:hAnsi="宋体" w:eastAsia="宋体" w:cs="宋体"/>
                <w:color w:val="000000"/>
                <w:sz w:val="21"/>
                <w:szCs w:val="21"/>
              </w:rPr>
              <w:t>%</w:t>
            </w:r>
          </w:p>
        </w:tc>
        <w:tc>
          <w:tcPr>
            <w:tcW w:w="625" w:type="dxa"/>
            <w:tcBorders>
              <w:top w:val="single" w:color="auto" w:sz="4" w:space="0"/>
              <w:left w:val="single" w:color="auto" w:sz="4" w:space="0"/>
              <w:bottom w:val="single" w:color="auto" w:sz="4" w:space="0"/>
              <w:right w:val="single" w:color="auto" w:sz="4" w:space="0"/>
            </w:tcBorders>
            <w:noWrap w:val="0"/>
            <w:vAlign w:val="center"/>
          </w:tcPr>
          <w:p>
            <w:pPr>
              <w:shd w:val="clear" w:color="auto" w:fill="FFFFFF"/>
              <w:spacing w:line="240" w:lineRule="auto"/>
              <w:ind w:firstLine="28"/>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5</w:t>
            </w:r>
          </w:p>
        </w:tc>
        <w:tc>
          <w:tcPr>
            <w:tcW w:w="6575"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auto"/>
              <w:rPr>
                <w:rFonts w:hint="eastAsia" w:ascii="宋体" w:hAnsi="宋体" w:eastAsia="宋体" w:cs="宋体"/>
                <w:color w:val="000000"/>
                <w:kern w:val="2"/>
                <w:sz w:val="21"/>
                <w:szCs w:val="21"/>
                <w:lang w:val="en-US" w:eastAsia="zh-CN"/>
              </w:rPr>
            </w:pPr>
            <w:r>
              <w:rPr>
                <w:rFonts w:hint="eastAsia" w:ascii="宋体" w:hAnsi="宋体" w:eastAsia="宋体" w:cs="宋体"/>
                <w:color w:val="000000"/>
                <w:sz w:val="21"/>
                <w:szCs w:val="21"/>
                <w:lang w:val="en-US" w:eastAsia="zh-CN"/>
              </w:rPr>
              <w:t>根据供应商提供的培训方案及培训效果保证措施等进行综合评分，方案完善、工作目标明确、科学合理、培训效果保证措施充分，计4.1-5分，有培训方案、可行、措施和各项工作目标、条理性不强，计2.1-4分，方案较差，计0.1-2分，未提供不计分。</w:t>
            </w:r>
          </w:p>
        </w:tc>
        <w:tc>
          <w:tcPr>
            <w:tcW w:w="1338"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left="-38"/>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atLeast"/>
        </w:trPr>
        <w:tc>
          <w:tcPr>
            <w:tcW w:w="514"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28"/>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7</w:t>
            </w:r>
          </w:p>
        </w:tc>
        <w:tc>
          <w:tcPr>
            <w:tcW w:w="1037" w:type="dxa"/>
            <w:tcBorders>
              <w:top w:val="single" w:color="auto" w:sz="4" w:space="0"/>
              <w:left w:val="single" w:color="auto" w:sz="4" w:space="0"/>
              <w:bottom w:val="single" w:color="auto" w:sz="4" w:space="0"/>
              <w:right w:val="single" w:color="auto" w:sz="4" w:space="0"/>
            </w:tcBorders>
            <w:noWrap w:val="0"/>
            <w:vAlign w:val="center"/>
          </w:tcPr>
          <w:p>
            <w:pPr>
              <w:shd w:val="clear" w:color="auto" w:fill="FFFFFF"/>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业绩</w:t>
            </w:r>
            <w:r>
              <w:rPr>
                <w:rFonts w:hint="eastAsia" w:ascii="宋体" w:hAnsi="宋体" w:eastAsia="宋体" w:cs="宋体"/>
                <w:color w:val="000000"/>
                <w:sz w:val="21"/>
                <w:szCs w:val="21"/>
                <w:lang w:val="en-US" w:eastAsia="zh-CN"/>
              </w:rPr>
              <w:t>6</w:t>
            </w:r>
            <w:r>
              <w:rPr>
                <w:rFonts w:hint="eastAsia" w:ascii="宋体" w:hAnsi="宋体" w:eastAsia="宋体" w:cs="宋体"/>
                <w:color w:val="000000"/>
                <w:sz w:val="21"/>
                <w:szCs w:val="21"/>
              </w:rPr>
              <w:t>%</w:t>
            </w:r>
          </w:p>
        </w:tc>
        <w:tc>
          <w:tcPr>
            <w:tcW w:w="625" w:type="dxa"/>
            <w:tcBorders>
              <w:top w:val="single" w:color="auto" w:sz="4" w:space="0"/>
              <w:left w:val="single" w:color="auto" w:sz="4" w:space="0"/>
              <w:bottom w:val="single" w:color="auto" w:sz="4" w:space="0"/>
              <w:right w:val="single" w:color="auto" w:sz="4" w:space="0"/>
            </w:tcBorders>
            <w:noWrap w:val="0"/>
            <w:vAlign w:val="center"/>
          </w:tcPr>
          <w:p>
            <w:pPr>
              <w:shd w:val="clear" w:color="auto" w:fill="FFFFFF"/>
              <w:spacing w:line="240" w:lineRule="auto"/>
              <w:ind w:firstLine="28"/>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6</w:t>
            </w:r>
          </w:p>
        </w:tc>
        <w:tc>
          <w:tcPr>
            <w:tcW w:w="6575"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提供2020年1月1日至今所投核心产品业绩，每提供1份计1分，非核心产品业绩，每提供1份计0.5分，最高计6分。（提供完整业绩合同复印件并加盖公章，同一合同不重复计分，以本份合同最高分计取）</w:t>
            </w:r>
          </w:p>
        </w:tc>
        <w:tc>
          <w:tcPr>
            <w:tcW w:w="1338"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left="-38"/>
              <w:rPr>
                <w:rFonts w:hint="eastAsia" w:ascii="宋体" w:hAnsi="宋体" w:eastAsia="宋体" w:cs="宋体"/>
                <w:color w:val="000000"/>
                <w:sz w:val="21"/>
                <w:szCs w:val="21"/>
              </w:rPr>
            </w:pPr>
          </w:p>
        </w:tc>
      </w:tr>
    </w:tbl>
    <w:p>
      <w:pPr>
        <w:rPr>
          <w:rFonts w:ascii="宋体" w:hAnsi="宋体" w:eastAsia="宋体" w:cs="宋体"/>
          <w:b/>
          <w:bCs/>
        </w:rPr>
      </w:pPr>
      <w:r>
        <w:rPr>
          <w:rFonts w:hint="eastAsia" w:ascii="宋体" w:hAnsi="宋体" w:eastAsia="宋体" w:cs="宋体"/>
          <w:b/>
          <w:bCs/>
        </w:rPr>
        <w:t xml:space="preserve">评审标准备注： </w:t>
      </w:r>
    </w:p>
    <w:p>
      <w:pPr>
        <w:widowControl w:val="0"/>
        <w:spacing w:line="120" w:lineRule="auto"/>
        <w:ind w:firstLine="496" w:firstLineChars="200"/>
        <w:rPr>
          <w:rFonts w:ascii="宋体" w:hAnsi="宋体" w:eastAsia="宋体" w:cs="宋体"/>
        </w:rPr>
      </w:pPr>
      <w:r>
        <w:rPr>
          <w:rFonts w:hint="eastAsia" w:ascii="宋体" w:hAnsi="宋体" w:eastAsia="宋体" w:cs="宋体"/>
        </w:rPr>
        <w:t>（1）对于非专门面向中小企业的项目、残疾人福利性单位的项目，对小型和微型企业、残疾人福利性单位产品的价格给予10%的扣除，用扣除后的价格参与评审，残疾人福利性单位属于小型、微型企业的，不重复享受政策；</w:t>
      </w:r>
    </w:p>
    <w:p>
      <w:pPr>
        <w:widowControl w:val="0"/>
        <w:spacing w:line="120" w:lineRule="auto"/>
        <w:ind w:firstLine="496" w:firstLineChars="200"/>
        <w:rPr>
          <w:rFonts w:ascii="宋体" w:hAnsi="宋体" w:eastAsia="宋体" w:cs="宋体"/>
        </w:rPr>
      </w:pPr>
      <w:r>
        <w:rPr>
          <w:rFonts w:hint="eastAsia" w:ascii="宋体" w:hAnsi="宋体" w:eastAsia="宋体" w:cs="宋体"/>
        </w:rPr>
        <w:t>（2）《关于政府采购支持监狱企业发展有关问题的通知》（财库[2014]68号）的规定，对监狱企业给予10%的价格扣除，用扣除后的价格参与评审（提供由省级以上监狱管理局、戒毒管理局（含新疆生产建设兵团）出具的属于监狱企业的证明文件）；</w:t>
      </w:r>
    </w:p>
    <w:p>
      <w:pPr>
        <w:widowControl w:val="0"/>
        <w:spacing w:line="120" w:lineRule="auto"/>
        <w:ind w:firstLine="496" w:firstLineChars="200"/>
        <w:rPr>
          <w:rFonts w:ascii="宋体" w:hAnsi="宋体" w:eastAsia="宋体" w:cs="宋体"/>
        </w:rPr>
      </w:pPr>
      <w:r>
        <w:rPr>
          <w:rFonts w:hint="eastAsia" w:ascii="宋体" w:hAnsi="宋体" w:eastAsia="宋体" w:cs="宋体"/>
        </w:rPr>
        <w:t>（3）节能环保产品以节能产品、环境标志产品认证证书为准；</w:t>
      </w:r>
    </w:p>
    <w:p>
      <w:pPr>
        <w:widowControl w:val="0"/>
        <w:spacing w:line="120" w:lineRule="auto"/>
        <w:ind w:firstLine="496" w:firstLineChars="200"/>
        <w:rPr>
          <w:rFonts w:ascii="宋体" w:hAnsi="宋体" w:eastAsia="宋体" w:cs="宋体"/>
        </w:rPr>
      </w:pPr>
      <w:r>
        <w:rPr>
          <w:rFonts w:hint="eastAsia" w:ascii="宋体" w:hAnsi="宋体" w:eastAsia="宋体" w:cs="宋体"/>
        </w:rPr>
        <w:t>（4）技术参数正偏离须在技术响应表中注明正偏离的理由和佐证材料的页码；</w:t>
      </w:r>
    </w:p>
    <w:p>
      <w:pPr>
        <w:pStyle w:val="34"/>
        <w:ind w:left="0" w:leftChars="0" w:firstLine="496" w:firstLineChars="200"/>
        <w:rPr>
          <w:rFonts w:ascii="宋体" w:hAnsi="宋体" w:eastAsia="宋体" w:cs="宋体"/>
          <w:sz w:val="24"/>
        </w:rPr>
      </w:pPr>
      <w:r>
        <w:rPr>
          <w:rFonts w:hint="eastAsia" w:ascii="宋体" w:hAnsi="宋体" w:eastAsia="宋体" w:cs="宋体"/>
          <w:sz w:val="24"/>
        </w:rPr>
        <w:t>（5）评审指标出现漏项的最低得分为零分；</w:t>
      </w:r>
    </w:p>
    <w:p>
      <w:pPr>
        <w:pStyle w:val="102"/>
        <w:ind w:firstLine="577"/>
        <w:rPr>
          <w:sz w:val="28"/>
          <w:szCs w:val="28"/>
        </w:rPr>
      </w:pPr>
      <w:r>
        <w:rPr>
          <w:rFonts w:hint="eastAsia"/>
          <w:sz w:val="28"/>
          <w:szCs w:val="28"/>
        </w:rPr>
        <w:t>4．推荐中标候选人</w:t>
      </w:r>
      <w:bookmarkEnd w:id="61"/>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pPr>
        <w:pStyle w:val="102"/>
        <w:ind w:firstLine="577"/>
        <w:rPr>
          <w:sz w:val="28"/>
          <w:szCs w:val="28"/>
        </w:rPr>
      </w:pPr>
      <w:bookmarkStart w:id="62" w:name="_Toc12762"/>
      <w:r>
        <w:rPr>
          <w:rFonts w:hint="eastAsia"/>
          <w:sz w:val="28"/>
          <w:szCs w:val="28"/>
        </w:rPr>
        <w:t>5．编写评审报告</w:t>
      </w:r>
      <w:bookmarkEnd w:id="62"/>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评审报告是评标委员会根据全体评标成员签字的原始评标记录和评标结果编写的报告，其主要内容包括：</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（1）招标公告刊登的媒体名称、开标日期和地点；</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（2）投标供应商名单和评标委员会成员名单；</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（3）评标方法；</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（4）开标记录和评标情况及说明，包括投标无效供应商名单及原因；</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（5）评标结果，确定的中标候选人名单或者经采购人委托直接确定的中标供应商；</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（6）其他需要说明的情况，包括评标过程中投标供应商根据评标委员会要求进行的澄清、说明或者补正，评标委员会成员的更换等。</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pStyle w:val="102"/>
        <w:ind w:firstLine="579"/>
        <w:rPr>
          <w:b/>
          <w:bCs/>
          <w:sz w:val="28"/>
          <w:szCs w:val="28"/>
        </w:rPr>
      </w:pPr>
      <w:bookmarkStart w:id="63" w:name="_Toc8654"/>
      <w:r>
        <w:rPr>
          <w:rFonts w:hint="eastAsia"/>
          <w:b/>
          <w:bCs/>
          <w:sz w:val="28"/>
          <w:szCs w:val="28"/>
        </w:rPr>
        <w:t>（三）评标争议处理规则</w:t>
      </w:r>
      <w:bookmarkEnd w:id="63"/>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pPr>
        <w:pStyle w:val="102"/>
        <w:ind w:firstLine="579"/>
        <w:rPr>
          <w:b/>
          <w:bCs/>
          <w:sz w:val="28"/>
          <w:szCs w:val="28"/>
        </w:rPr>
      </w:pPr>
      <w:bookmarkStart w:id="64" w:name="_Toc4810"/>
      <w:r>
        <w:rPr>
          <w:rFonts w:hint="eastAsia"/>
          <w:b/>
          <w:bCs/>
          <w:sz w:val="28"/>
          <w:szCs w:val="28"/>
        </w:rPr>
        <w:t>（四）评审现场人员的保密责任</w:t>
      </w:r>
      <w:bookmarkEnd w:id="64"/>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pPr>
        <w:pStyle w:val="102"/>
        <w:ind w:firstLine="579"/>
        <w:rPr>
          <w:b/>
          <w:bCs/>
          <w:sz w:val="28"/>
          <w:szCs w:val="28"/>
        </w:rPr>
      </w:pPr>
      <w:bookmarkStart w:id="65" w:name="_Toc27257"/>
      <w:r>
        <w:rPr>
          <w:rFonts w:hint="eastAsia"/>
          <w:b/>
          <w:bCs/>
          <w:sz w:val="28"/>
          <w:szCs w:val="28"/>
        </w:rPr>
        <w:t>（五）视同供应商串通投标的情形，其投标无效：</w:t>
      </w:r>
      <w:bookmarkEnd w:id="65"/>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1．不同供应商的投标文件由同一单位或者个人编制；</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2．不同供应商委托同一单位或者个人办理投标事宜；</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3．不同供应商的投标文件载明的项目管理成员或者联系人员为同一人；</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4．不同供应商的投标文件异常一致或者投标报价呈规律性差异。</w:t>
      </w:r>
    </w:p>
    <w:p>
      <w:pPr>
        <w:pStyle w:val="5"/>
        <w:rPr>
          <w:rFonts w:ascii="宋体" w:hAnsi="宋体" w:eastAsia="宋体" w:cs="宋体"/>
          <w:sz w:val="28"/>
          <w:szCs w:val="28"/>
        </w:rPr>
      </w:pPr>
      <w:bookmarkStart w:id="66" w:name="_Toc20093"/>
      <w:r>
        <w:rPr>
          <w:rFonts w:hint="eastAsia" w:ascii="宋体" w:hAnsi="宋体" w:eastAsia="宋体" w:cs="宋体"/>
          <w:sz w:val="28"/>
          <w:szCs w:val="28"/>
        </w:rPr>
        <w:t>八、中标</w:t>
      </w:r>
      <w:bookmarkEnd w:id="66"/>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1．代理机构在评标结束后1个工作日内将评标报告送达采购单位，采购单位在收到评标报告后4个工作日内，按照评标报告中推荐的中标候选人顺序确认第一中标候选人为中标单位，同时书面复函代理机构。</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2．采购代理机构将在中标供应商确定之日起1个工作日内，在【</w:t>
      </w:r>
      <w:r>
        <w:fldChar w:fldCharType="begin"/>
      </w:r>
      <w:r>
        <w:instrText xml:space="preserve"> HYPERLINK "http://www.ccgp-shaanxi.gov.cn" </w:instrText>
      </w:r>
      <w:r>
        <w:fldChar w:fldCharType="separate"/>
      </w:r>
      <w:r>
        <w:rPr>
          <w:rStyle w:val="46"/>
          <w:rFonts w:hint="eastAsia" w:ascii="宋体" w:hAnsi="宋体" w:eastAsia="宋体" w:cs="宋体"/>
          <w:color w:val="auto"/>
          <w:sz w:val="28"/>
          <w:szCs w:val="28"/>
          <w:u w:val="none"/>
        </w:rPr>
        <w:t>陕西省政府采购网</w:t>
      </w:r>
      <w:r>
        <w:rPr>
          <w:rStyle w:val="46"/>
          <w:rFonts w:hint="eastAsia" w:ascii="宋体" w:hAnsi="宋体" w:eastAsia="宋体" w:cs="宋体"/>
          <w:color w:val="auto"/>
          <w:sz w:val="28"/>
          <w:szCs w:val="28"/>
          <w:u w:val="none"/>
        </w:rPr>
        <w:fldChar w:fldCharType="end"/>
      </w:r>
      <w:r>
        <w:rPr>
          <w:rFonts w:hint="eastAsia" w:ascii="宋体" w:hAnsi="宋体" w:eastAsia="宋体" w:cs="宋体"/>
          <w:sz w:val="28"/>
          <w:szCs w:val="28"/>
        </w:rPr>
        <w:t>】（</w:t>
      </w:r>
      <w:r>
        <w:fldChar w:fldCharType="begin"/>
      </w:r>
      <w:r>
        <w:instrText xml:space="preserve"> HYPERLINK "http://www.ccgp-shaanxi.gov.cn/" </w:instrText>
      </w:r>
      <w:r>
        <w:fldChar w:fldCharType="separate"/>
      </w:r>
      <w:r>
        <w:rPr>
          <w:rStyle w:val="46"/>
          <w:rFonts w:hint="eastAsia" w:ascii="宋体" w:hAnsi="宋体" w:eastAsia="宋体" w:cs="宋体"/>
          <w:color w:val="auto"/>
          <w:sz w:val="28"/>
          <w:szCs w:val="28"/>
          <w:u w:val="none"/>
        </w:rPr>
        <w:t>http://www.ccgp-shaanxi.gov.cn/</w:t>
      </w:r>
      <w:r>
        <w:rPr>
          <w:rStyle w:val="46"/>
          <w:rFonts w:hint="eastAsia" w:ascii="宋体" w:hAnsi="宋体" w:eastAsia="宋体" w:cs="宋体"/>
          <w:color w:val="auto"/>
          <w:sz w:val="28"/>
          <w:szCs w:val="28"/>
          <w:u w:val="none"/>
        </w:rPr>
        <w:fldChar w:fldCharType="end"/>
      </w:r>
      <w:r>
        <w:rPr>
          <w:rFonts w:hint="eastAsia" w:ascii="宋体" w:hAnsi="宋体" w:eastAsia="宋体" w:cs="宋体"/>
          <w:sz w:val="28"/>
          <w:szCs w:val="28"/>
        </w:rPr>
        <w:t>）上公布中标结果。中标公告期限为1个工作日。</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采用综合评分法评审的，供应商可登录【全国公共资源交易中心（陕西省·西安市）】网站〖首页·〉电子交易平台·〉企业端〗，登录后切换到〖我的项目〗模块，依次点选〖项目流程·〉项目管理·〉评标结果查看〗，查看本单位的最终得分与排序。</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4．采购代理机构按照相关规定将评审报告送监管机构备案。</w:t>
      </w:r>
    </w:p>
    <w:p>
      <w:pPr>
        <w:pStyle w:val="5"/>
        <w:rPr>
          <w:rFonts w:ascii="宋体" w:hAnsi="宋体" w:eastAsia="宋体" w:cs="宋体"/>
          <w:sz w:val="28"/>
          <w:szCs w:val="28"/>
        </w:rPr>
      </w:pPr>
      <w:bookmarkStart w:id="67" w:name="_Toc18710"/>
      <w:r>
        <w:rPr>
          <w:rFonts w:hint="eastAsia" w:ascii="宋体" w:hAnsi="宋体" w:eastAsia="宋体" w:cs="宋体"/>
          <w:sz w:val="28"/>
          <w:szCs w:val="28"/>
        </w:rPr>
        <w:t>九、合同签订、履行及验收</w:t>
      </w:r>
      <w:bookmarkEnd w:id="67"/>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招标文件、投标文件、澄清、补充合同等为政府采购合同的组成部分，具有同等法律效力。</w:t>
      </w:r>
    </w:p>
    <w:p>
      <w:pPr>
        <w:pStyle w:val="102"/>
        <w:ind w:firstLine="579"/>
        <w:rPr>
          <w:b/>
          <w:bCs/>
          <w:sz w:val="28"/>
          <w:szCs w:val="28"/>
        </w:rPr>
      </w:pPr>
      <w:bookmarkStart w:id="68" w:name="_Toc7975"/>
      <w:r>
        <w:rPr>
          <w:rFonts w:hint="eastAsia"/>
          <w:b/>
          <w:bCs/>
          <w:sz w:val="28"/>
          <w:szCs w:val="28"/>
        </w:rPr>
        <w:t>（一）签订政府采购合同</w:t>
      </w:r>
      <w:bookmarkEnd w:id="68"/>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1．自中标通知书发出之日起30日内，采购人与中标供应商应按招标文件和中标供应商投标文件的约定，签订书面合同。</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2．中标供应商拒绝与采购人签订合同的，采购人可以按照《政府采购法实施条例》第四十九条规定，确定下一候选人为中标供应商，也可以重新开展政府采购活动。</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3．采购人不得向中标供应商提出任何不合理的要求，作为签订合同的条件，不得与中标供应商私下订立背离合同实质性内容的任何协议，所签订的合同不得对招标文件和中标供应商投标文件作实质性修改。</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4．质疑或者投诉事项可能影响中标、成交结果的，采购人应当暂停签订合同，已经签订合同的，应当中止履行合同。</w:t>
      </w:r>
    </w:p>
    <w:p>
      <w:pPr>
        <w:pStyle w:val="102"/>
        <w:ind w:firstLine="579"/>
        <w:rPr>
          <w:b/>
          <w:bCs/>
          <w:sz w:val="28"/>
          <w:szCs w:val="28"/>
        </w:rPr>
      </w:pPr>
      <w:bookmarkStart w:id="69" w:name="_Toc19981"/>
      <w:r>
        <w:rPr>
          <w:rFonts w:hint="eastAsia"/>
          <w:b/>
          <w:bCs/>
          <w:sz w:val="28"/>
          <w:szCs w:val="28"/>
        </w:rPr>
        <w:t>（二）合同公告及备案</w:t>
      </w:r>
      <w:bookmarkEnd w:id="69"/>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1．采购人应当自政府采购合同签订之日起2个工作日内，在陕西省政府采购网对合同进行公示，但政府采购合同中涉及国家秘密、商业秘密的内容除外。</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2．采购人应自合同签订之日起7个工作日内将政府采购合同报送监管机构备案。</w:t>
      </w:r>
    </w:p>
    <w:p>
      <w:pPr>
        <w:pStyle w:val="102"/>
        <w:ind w:firstLine="579"/>
        <w:rPr>
          <w:b/>
          <w:bCs/>
          <w:sz w:val="28"/>
          <w:szCs w:val="28"/>
        </w:rPr>
      </w:pPr>
      <w:bookmarkStart w:id="70" w:name="_Toc20858"/>
      <w:r>
        <w:rPr>
          <w:rFonts w:hint="eastAsia"/>
          <w:b/>
          <w:bCs/>
          <w:sz w:val="28"/>
          <w:szCs w:val="28"/>
        </w:rPr>
        <w:t>（三）履行合同</w:t>
      </w:r>
      <w:bookmarkEnd w:id="70"/>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1．合同一经签订，双方应严格履行合同规定的义务。</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2．在合同履行过程中，如发生合同纠纷，合同双方应按照《中华人民共和国民法典》及合同条款的有关规定进行处理。</w:t>
      </w:r>
    </w:p>
    <w:p>
      <w:pPr>
        <w:pStyle w:val="102"/>
        <w:ind w:firstLine="579"/>
        <w:rPr>
          <w:b/>
          <w:bCs/>
          <w:sz w:val="28"/>
          <w:szCs w:val="28"/>
        </w:rPr>
      </w:pPr>
      <w:bookmarkStart w:id="71" w:name="_Toc1157"/>
      <w:r>
        <w:rPr>
          <w:rFonts w:hint="eastAsia"/>
          <w:b/>
          <w:bCs/>
          <w:sz w:val="28"/>
          <w:szCs w:val="28"/>
        </w:rPr>
        <w:t>（四）验收或考核</w:t>
      </w:r>
      <w:bookmarkEnd w:id="71"/>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1．采购人严格按照国家相关法律法规的要求及招标文件的要求组织验收或考核。</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2．采购人按《关于促进政府采购公平竞争优化营商环境的通知》（财库〔2019〕38号）、《保障中小企业款项支付条例》（国务院令第728号）等规定及采购合同的约定进行支付合同款项。</w:t>
      </w:r>
    </w:p>
    <w:p>
      <w:pPr>
        <w:pStyle w:val="5"/>
        <w:rPr>
          <w:rFonts w:ascii="宋体" w:hAnsi="宋体" w:eastAsia="宋体" w:cs="宋体"/>
          <w:sz w:val="28"/>
          <w:szCs w:val="28"/>
        </w:rPr>
      </w:pPr>
      <w:bookmarkStart w:id="72" w:name="_Toc11948"/>
      <w:bookmarkStart w:id="73" w:name="_Toc100219614"/>
      <w:bookmarkStart w:id="74" w:name="_Toc1462"/>
      <w:r>
        <w:rPr>
          <w:rFonts w:hint="eastAsia" w:ascii="宋体" w:hAnsi="宋体" w:eastAsia="宋体" w:cs="宋体"/>
          <w:sz w:val="28"/>
          <w:szCs w:val="28"/>
        </w:rPr>
        <w:t>十、废标及重新招标</w:t>
      </w:r>
      <w:bookmarkEnd w:id="72"/>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2．根据《政府采购法》第三十六条规定，在招标采购中，出现下列情形之一的，本项目按废标处理：</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（1）出现影响采购公正的违法、违规行为的；</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（2）供应商的报价均超过了采购预算，采购人不能支付的；</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（3）因重大变故，采购任务取消的。</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废标后，除采购任务取消外，本项目将重新组织招标。</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在递交投标文件阶段、密封性等形式检查阶段、资格审查阶段或评标委员会评标阶段，当出现有效投标供应商不足3家时，本项目将依据西安市财政局《关于进一步规范市级预算单位变更政府采购方式审批管理的通知》（市财发〔2017〕186号）的有关规定，按政府采购监管部门事前批准的采购方式继续进行。</w:t>
      </w:r>
    </w:p>
    <w:p>
      <w:pPr>
        <w:spacing w:line="560" w:lineRule="exact"/>
        <w:ind w:firstLine="576" w:firstLineChars="200"/>
        <w:jc w:val="both"/>
        <w:rPr>
          <w:rFonts w:ascii="宋体" w:hAnsi="宋体" w:eastAsia="宋体" w:cs="宋体"/>
          <w:sz w:val="32"/>
          <w:szCs w:val="32"/>
        </w:rPr>
      </w:pPr>
      <w:r>
        <w:rPr>
          <w:rFonts w:hint="eastAsia" w:ascii="宋体" w:hAnsi="宋体" w:eastAsia="宋体" w:cs="宋体"/>
          <w:sz w:val="28"/>
          <w:szCs w:val="28"/>
        </w:rPr>
        <w:t>4．招标文件未明确的其他事项，按《政府采购法》及其相关法律法规执行。</w:t>
      </w:r>
    </w:p>
    <w:p>
      <w:pPr>
        <w:rPr>
          <w:rFonts w:ascii="宋体" w:hAnsi="宋体" w:eastAsia="宋体" w:cs="宋体"/>
          <w:sz w:val="32"/>
          <w:szCs w:val="32"/>
        </w:rPr>
      </w:pPr>
      <w:r>
        <w:rPr>
          <w:rFonts w:hint="eastAsia" w:ascii="宋体" w:hAnsi="宋体" w:eastAsia="宋体" w:cs="宋体"/>
          <w:sz w:val="32"/>
          <w:szCs w:val="32"/>
        </w:rPr>
        <w:br w:type="page"/>
      </w:r>
    </w:p>
    <w:p>
      <w:pPr>
        <w:pStyle w:val="3"/>
        <w:pageBreakBefore/>
        <w:spacing w:before="395" w:beforeLines="100" w:after="395" w:afterLines="100" w:line="500" w:lineRule="exact"/>
        <w:rPr>
          <w:rFonts w:ascii="宋体" w:hAnsi="宋体" w:cs="宋体"/>
          <w:color w:val="000000"/>
          <w:sz w:val="36"/>
          <w:szCs w:val="36"/>
          <w:highlight w:val="yellow"/>
        </w:rPr>
      </w:pPr>
      <w:r>
        <w:rPr>
          <w:rFonts w:hint="eastAsia" w:ascii="宋体" w:hAnsi="宋体" w:eastAsia="宋体" w:cs="宋体"/>
        </w:rPr>
        <w:t>第三</w:t>
      </w:r>
      <w:r>
        <w:rPr>
          <w:rFonts w:hint="eastAsia" w:ascii="宋体" w:hAnsi="宋体" w:eastAsia="宋体" w:cs="宋体"/>
          <w:highlight w:val="none"/>
        </w:rPr>
        <w:t>章  招标内容及要求</w:t>
      </w:r>
      <w:bookmarkEnd w:id="73"/>
      <w:bookmarkEnd w:id="74"/>
      <w:bookmarkStart w:id="75" w:name="_Toc100219615"/>
    </w:p>
    <w:p>
      <w:pPr>
        <w:pStyle w:val="2"/>
        <w:spacing w:line="360" w:lineRule="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一、产品要求</w:t>
      </w:r>
    </w:p>
    <w:p>
      <w:pPr>
        <w:spacing w:line="360" w:lineRule="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品目一：高清关节镜系统</w:t>
      </w:r>
    </w:p>
    <w:p>
      <w:pPr>
        <w:spacing w:line="24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1、总体要求：</w:t>
      </w:r>
    </w:p>
    <w:p>
      <w:pPr>
        <w:spacing w:line="24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▲1.1、本套设备包括4K摄像光源手术系统、动力系统、等离子射频手术系统、关节镜器械，均为同一品牌。</w:t>
      </w:r>
    </w:p>
    <w:tbl>
      <w:tblPr>
        <w:tblStyle w:val="36"/>
        <w:tblpPr w:leftFromText="180" w:rightFromText="180" w:vertAnchor="text" w:horzAnchor="page" w:tblpX="1902" w:tblpY="6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6"/>
        <w:gridCol w:w="3989"/>
        <w:gridCol w:w="2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96" w:type="dxa"/>
            <w:noWrap w:val="0"/>
            <w:vAlign w:val="top"/>
          </w:tcPr>
          <w:p>
            <w:pPr>
              <w:jc w:val="center"/>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序号</w:t>
            </w:r>
          </w:p>
        </w:tc>
        <w:tc>
          <w:tcPr>
            <w:tcW w:w="3989" w:type="dxa"/>
            <w:noWrap w:val="0"/>
            <w:vAlign w:val="top"/>
          </w:tcPr>
          <w:p>
            <w:pPr>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产品名称</w:t>
            </w:r>
          </w:p>
        </w:tc>
        <w:tc>
          <w:tcPr>
            <w:tcW w:w="2806" w:type="dxa"/>
            <w:noWrap w:val="0"/>
            <w:vAlign w:val="top"/>
          </w:tcPr>
          <w:p>
            <w:pPr>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noWrap w:val="0"/>
            <w:vAlign w:val="top"/>
          </w:tcPr>
          <w:p>
            <w:pPr>
              <w:numPr>
                <w:ilvl w:val="0"/>
                <w:numId w:val="0"/>
              </w:numPr>
              <w:ind w:leftChars="0"/>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3989" w:type="dxa"/>
            <w:noWrap w:val="0"/>
            <w:vAlign w:val="top"/>
          </w:tcPr>
          <w:p>
            <w:pPr>
              <w:jc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关节镜镜头</w:t>
            </w:r>
          </w:p>
        </w:tc>
        <w:tc>
          <w:tcPr>
            <w:tcW w:w="2806" w:type="dxa"/>
            <w:noWrap w:val="0"/>
            <w:vAlign w:val="top"/>
          </w:tcPr>
          <w:p>
            <w:pPr>
              <w:jc w:val="center"/>
              <w:rPr>
                <w:rFonts w:hint="eastAsia" w:ascii="宋体" w:hAnsi="宋体" w:eastAsia="宋体" w:cs="宋体"/>
                <w:sz w:val="24"/>
                <w:szCs w:val="24"/>
              </w:rPr>
            </w:pPr>
            <w:r>
              <w:rPr>
                <w:rFonts w:hint="eastAsia" w:ascii="宋体" w:hAnsi="宋体" w:eastAsia="宋体" w:cs="宋体"/>
                <w:kern w:val="0"/>
                <w:sz w:val="24"/>
                <w:szCs w:val="24"/>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noWrap w:val="0"/>
            <w:vAlign w:val="top"/>
          </w:tcPr>
          <w:p>
            <w:pPr>
              <w:numPr>
                <w:ilvl w:val="0"/>
                <w:numId w:val="0"/>
              </w:numPr>
              <w:ind w:left="0" w:leftChars="0" w:firstLine="0" w:firstLineChar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w:t>
            </w:r>
          </w:p>
        </w:tc>
        <w:tc>
          <w:tcPr>
            <w:tcW w:w="3989" w:type="dxa"/>
            <w:noWrap w:val="0"/>
            <w:vAlign w:val="top"/>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关节镜镜鞘</w:t>
            </w:r>
          </w:p>
        </w:tc>
        <w:tc>
          <w:tcPr>
            <w:tcW w:w="2806" w:type="dxa"/>
            <w:noWrap w:val="0"/>
            <w:vAlign w:val="top"/>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noWrap w:val="0"/>
            <w:vAlign w:val="top"/>
          </w:tcPr>
          <w:p>
            <w:pPr>
              <w:numPr>
                <w:ilvl w:val="0"/>
                <w:numId w:val="0"/>
              </w:numPr>
              <w:ind w:left="0" w:leftChars="0" w:firstLine="0" w:firstLineChar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3</w:t>
            </w:r>
          </w:p>
        </w:tc>
        <w:tc>
          <w:tcPr>
            <w:tcW w:w="3989" w:type="dxa"/>
            <w:noWrap w:val="0"/>
            <w:vAlign w:val="top"/>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关节镜闭孔器</w:t>
            </w:r>
          </w:p>
        </w:tc>
        <w:tc>
          <w:tcPr>
            <w:tcW w:w="2806" w:type="dxa"/>
            <w:noWrap w:val="0"/>
            <w:vAlign w:val="top"/>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noWrap w:val="0"/>
            <w:vAlign w:val="top"/>
          </w:tcPr>
          <w:p>
            <w:pPr>
              <w:numPr>
                <w:ilvl w:val="0"/>
                <w:numId w:val="0"/>
              </w:numPr>
              <w:ind w:left="0" w:leftChars="0" w:firstLine="0" w:firstLineChar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4</w:t>
            </w:r>
          </w:p>
        </w:tc>
        <w:tc>
          <w:tcPr>
            <w:tcW w:w="3989" w:type="dxa"/>
            <w:noWrap w:val="0"/>
            <w:vAlign w:val="top"/>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4K影像系统</w:t>
            </w:r>
          </w:p>
        </w:tc>
        <w:tc>
          <w:tcPr>
            <w:tcW w:w="2806" w:type="dxa"/>
            <w:noWrap w:val="0"/>
            <w:vAlign w:val="top"/>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noWrap w:val="0"/>
            <w:vAlign w:val="top"/>
          </w:tcPr>
          <w:p>
            <w:pPr>
              <w:numPr>
                <w:ilvl w:val="0"/>
                <w:numId w:val="0"/>
              </w:numPr>
              <w:ind w:left="0" w:leftChars="0" w:firstLine="0" w:firstLineChar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5</w:t>
            </w:r>
          </w:p>
        </w:tc>
        <w:tc>
          <w:tcPr>
            <w:tcW w:w="3989" w:type="dxa"/>
            <w:noWrap w:val="0"/>
            <w:vAlign w:val="top"/>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内窥镜摄像系统摄像头</w:t>
            </w:r>
          </w:p>
        </w:tc>
        <w:tc>
          <w:tcPr>
            <w:tcW w:w="2806" w:type="dxa"/>
            <w:noWrap w:val="0"/>
            <w:vAlign w:val="top"/>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noWrap w:val="0"/>
            <w:vAlign w:val="top"/>
          </w:tcPr>
          <w:p>
            <w:pPr>
              <w:numPr>
                <w:ilvl w:val="0"/>
                <w:numId w:val="0"/>
              </w:numPr>
              <w:ind w:left="0" w:leftChars="0" w:firstLine="0" w:firstLineChar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6</w:t>
            </w:r>
          </w:p>
        </w:tc>
        <w:tc>
          <w:tcPr>
            <w:tcW w:w="3989" w:type="dxa"/>
            <w:noWrap w:val="0"/>
            <w:vAlign w:val="top"/>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医用光源</w:t>
            </w:r>
          </w:p>
        </w:tc>
        <w:tc>
          <w:tcPr>
            <w:tcW w:w="2806" w:type="dxa"/>
            <w:noWrap w:val="0"/>
            <w:vAlign w:val="top"/>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noWrap w:val="0"/>
            <w:vAlign w:val="top"/>
          </w:tcPr>
          <w:p>
            <w:pPr>
              <w:numPr>
                <w:ilvl w:val="0"/>
                <w:numId w:val="0"/>
              </w:numPr>
              <w:ind w:left="0" w:leftChars="0" w:firstLine="0" w:firstLineChar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7</w:t>
            </w:r>
          </w:p>
        </w:tc>
        <w:tc>
          <w:tcPr>
            <w:tcW w:w="3989" w:type="dxa"/>
            <w:noWrap w:val="0"/>
            <w:vAlign w:val="top"/>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4K 医用监视器</w:t>
            </w:r>
            <w:r>
              <w:rPr>
                <w:rFonts w:hint="eastAsia" w:ascii="宋体" w:hAnsi="宋体" w:eastAsia="宋体" w:cs="宋体"/>
                <w:kern w:val="0"/>
                <w:sz w:val="24"/>
                <w:szCs w:val="24"/>
                <w:highlight w:val="none"/>
                <w:lang w:val="en-US" w:eastAsia="zh-CN"/>
              </w:rPr>
              <w:t>1</w:t>
            </w:r>
          </w:p>
        </w:tc>
        <w:tc>
          <w:tcPr>
            <w:tcW w:w="2806" w:type="dxa"/>
            <w:noWrap w:val="0"/>
            <w:vAlign w:val="top"/>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noWrap w:val="0"/>
            <w:vAlign w:val="top"/>
          </w:tcPr>
          <w:p>
            <w:pPr>
              <w:numPr>
                <w:ilvl w:val="0"/>
                <w:numId w:val="0"/>
              </w:numPr>
              <w:ind w:left="0" w:leftChars="0" w:firstLine="0" w:firstLineChar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8</w:t>
            </w:r>
          </w:p>
        </w:tc>
        <w:tc>
          <w:tcPr>
            <w:tcW w:w="3989" w:type="dxa"/>
            <w:noWrap w:val="0"/>
            <w:vAlign w:val="top"/>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4K 医用监视器</w:t>
            </w:r>
            <w:r>
              <w:rPr>
                <w:rFonts w:hint="eastAsia" w:ascii="宋体" w:hAnsi="宋体" w:eastAsia="宋体" w:cs="宋体"/>
                <w:kern w:val="0"/>
                <w:sz w:val="24"/>
                <w:szCs w:val="24"/>
                <w:highlight w:val="none"/>
                <w:lang w:val="en-US" w:eastAsia="zh-CN"/>
              </w:rPr>
              <w:t>2</w:t>
            </w:r>
          </w:p>
        </w:tc>
        <w:tc>
          <w:tcPr>
            <w:tcW w:w="2806" w:type="dxa"/>
            <w:noWrap w:val="0"/>
            <w:vAlign w:val="top"/>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noWrap w:val="0"/>
            <w:vAlign w:val="top"/>
          </w:tcPr>
          <w:p>
            <w:pPr>
              <w:numPr>
                <w:ilvl w:val="0"/>
                <w:numId w:val="0"/>
              </w:numPr>
              <w:ind w:left="0" w:leftChars="0" w:firstLine="0" w:firstLineChar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9</w:t>
            </w:r>
          </w:p>
        </w:tc>
        <w:tc>
          <w:tcPr>
            <w:tcW w:w="3989" w:type="dxa"/>
            <w:noWrap w:val="0"/>
            <w:vAlign w:val="top"/>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动力系统</w:t>
            </w:r>
          </w:p>
        </w:tc>
        <w:tc>
          <w:tcPr>
            <w:tcW w:w="2806" w:type="dxa"/>
            <w:noWrap w:val="0"/>
            <w:vAlign w:val="top"/>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noWrap w:val="0"/>
            <w:vAlign w:val="top"/>
          </w:tcPr>
          <w:p>
            <w:pPr>
              <w:numPr>
                <w:ilvl w:val="0"/>
                <w:numId w:val="0"/>
              </w:numPr>
              <w:ind w:left="0" w:leftChars="0" w:firstLine="0" w:firstLineChar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10</w:t>
            </w:r>
          </w:p>
        </w:tc>
        <w:tc>
          <w:tcPr>
            <w:tcW w:w="3989" w:type="dxa"/>
            <w:noWrap w:val="0"/>
            <w:vAlign w:val="top"/>
          </w:tcPr>
          <w:p>
            <w:pPr>
              <w:jc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动力刨削手柄</w:t>
            </w:r>
          </w:p>
        </w:tc>
        <w:tc>
          <w:tcPr>
            <w:tcW w:w="2806" w:type="dxa"/>
            <w:noWrap w:val="0"/>
            <w:vAlign w:val="top"/>
          </w:tcPr>
          <w:p>
            <w:pPr>
              <w:jc w:val="center"/>
              <w:rPr>
                <w:rFonts w:hint="eastAsia" w:ascii="宋体" w:hAnsi="宋体" w:eastAsia="宋体" w:cs="宋体"/>
                <w:sz w:val="24"/>
                <w:szCs w:val="24"/>
              </w:rPr>
            </w:pPr>
            <w:r>
              <w:rPr>
                <w:rFonts w:hint="eastAsia" w:ascii="宋体" w:hAnsi="宋体" w:eastAsia="宋体" w:cs="宋体"/>
                <w:kern w:val="0"/>
                <w:sz w:val="24"/>
                <w:szCs w:val="24"/>
              </w:rPr>
              <w:t>2支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6" w:type="dxa"/>
            <w:noWrap w:val="0"/>
            <w:vAlign w:val="top"/>
          </w:tcPr>
          <w:p>
            <w:pPr>
              <w:numPr>
                <w:ilvl w:val="0"/>
                <w:numId w:val="0"/>
              </w:numPr>
              <w:ind w:left="0" w:leftChars="0" w:firstLine="0" w:firstLineChar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11</w:t>
            </w:r>
          </w:p>
        </w:tc>
        <w:tc>
          <w:tcPr>
            <w:tcW w:w="3989" w:type="dxa"/>
            <w:noWrap w:val="0"/>
            <w:vAlign w:val="top"/>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动力脚踏</w:t>
            </w:r>
          </w:p>
        </w:tc>
        <w:tc>
          <w:tcPr>
            <w:tcW w:w="2806" w:type="dxa"/>
            <w:noWrap w:val="0"/>
            <w:vAlign w:val="top"/>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6" w:type="dxa"/>
            <w:noWrap w:val="0"/>
            <w:vAlign w:val="top"/>
          </w:tcPr>
          <w:p>
            <w:pPr>
              <w:numPr>
                <w:ilvl w:val="0"/>
                <w:numId w:val="0"/>
              </w:numPr>
              <w:ind w:left="0" w:leftChars="0" w:firstLine="0" w:firstLineChar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12</w:t>
            </w:r>
          </w:p>
        </w:tc>
        <w:tc>
          <w:tcPr>
            <w:tcW w:w="3989" w:type="dxa"/>
            <w:noWrap w:val="0"/>
            <w:vAlign w:val="top"/>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刨削刀头</w:t>
            </w:r>
          </w:p>
        </w:tc>
        <w:tc>
          <w:tcPr>
            <w:tcW w:w="2806" w:type="dxa"/>
            <w:noWrap w:val="0"/>
            <w:vAlign w:val="top"/>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noWrap w:val="0"/>
            <w:vAlign w:val="top"/>
          </w:tcPr>
          <w:p>
            <w:pPr>
              <w:numPr>
                <w:ilvl w:val="0"/>
                <w:numId w:val="0"/>
              </w:numPr>
              <w:ind w:left="0" w:leftChars="0" w:firstLine="0" w:firstLineChar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13</w:t>
            </w:r>
          </w:p>
        </w:tc>
        <w:tc>
          <w:tcPr>
            <w:tcW w:w="3989" w:type="dxa"/>
            <w:noWrap w:val="0"/>
            <w:vAlign w:val="top"/>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等离子射频手术系统</w:t>
            </w:r>
          </w:p>
        </w:tc>
        <w:tc>
          <w:tcPr>
            <w:tcW w:w="2806" w:type="dxa"/>
            <w:noWrap w:val="0"/>
            <w:vAlign w:val="top"/>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noWrap w:val="0"/>
            <w:vAlign w:val="top"/>
          </w:tcPr>
          <w:p>
            <w:pPr>
              <w:numPr>
                <w:ilvl w:val="0"/>
                <w:numId w:val="0"/>
              </w:numPr>
              <w:ind w:left="0" w:leftChars="0" w:firstLine="0" w:firstLineChar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14</w:t>
            </w:r>
          </w:p>
        </w:tc>
        <w:tc>
          <w:tcPr>
            <w:tcW w:w="3989" w:type="dxa"/>
            <w:noWrap w:val="0"/>
            <w:vAlign w:val="top"/>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等离子脚踏</w:t>
            </w:r>
          </w:p>
        </w:tc>
        <w:tc>
          <w:tcPr>
            <w:tcW w:w="2806" w:type="dxa"/>
            <w:noWrap w:val="0"/>
            <w:vAlign w:val="top"/>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noWrap w:val="0"/>
            <w:vAlign w:val="top"/>
          </w:tcPr>
          <w:p>
            <w:pPr>
              <w:numPr>
                <w:ilvl w:val="0"/>
                <w:numId w:val="0"/>
              </w:numPr>
              <w:ind w:left="0" w:leftChars="0" w:firstLine="0" w:firstLineChar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15</w:t>
            </w:r>
          </w:p>
        </w:tc>
        <w:tc>
          <w:tcPr>
            <w:tcW w:w="3989" w:type="dxa"/>
            <w:noWrap w:val="0"/>
            <w:vAlign w:val="top"/>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等离子手术电极</w:t>
            </w:r>
          </w:p>
        </w:tc>
        <w:tc>
          <w:tcPr>
            <w:tcW w:w="2806" w:type="dxa"/>
            <w:noWrap w:val="0"/>
            <w:vAlign w:val="top"/>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noWrap w:val="0"/>
            <w:vAlign w:val="top"/>
          </w:tcPr>
          <w:p>
            <w:pPr>
              <w:numPr>
                <w:ilvl w:val="0"/>
                <w:numId w:val="0"/>
              </w:numPr>
              <w:ind w:left="0" w:leftChars="0" w:firstLine="0" w:firstLineChar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16</w:t>
            </w:r>
          </w:p>
        </w:tc>
        <w:tc>
          <w:tcPr>
            <w:tcW w:w="3989" w:type="dxa"/>
            <w:noWrap w:val="0"/>
            <w:vAlign w:val="top"/>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高清内窥镜摄像光源一体机</w:t>
            </w:r>
          </w:p>
        </w:tc>
        <w:tc>
          <w:tcPr>
            <w:tcW w:w="2806" w:type="dxa"/>
            <w:noWrap w:val="0"/>
            <w:vAlign w:val="top"/>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noWrap w:val="0"/>
            <w:vAlign w:val="top"/>
          </w:tcPr>
          <w:p>
            <w:pPr>
              <w:numPr>
                <w:ilvl w:val="0"/>
                <w:numId w:val="0"/>
              </w:numPr>
              <w:ind w:left="0" w:leftChars="0" w:firstLine="0" w:firstLineChar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17</w:t>
            </w:r>
          </w:p>
        </w:tc>
        <w:tc>
          <w:tcPr>
            <w:tcW w:w="3989" w:type="dxa"/>
            <w:noWrap w:val="0"/>
            <w:vAlign w:val="top"/>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医用台车</w:t>
            </w:r>
          </w:p>
        </w:tc>
        <w:tc>
          <w:tcPr>
            <w:tcW w:w="2806" w:type="dxa"/>
            <w:noWrap w:val="0"/>
            <w:vAlign w:val="top"/>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noWrap w:val="0"/>
            <w:vAlign w:val="top"/>
          </w:tcPr>
          <w:p>
            <w:pPr>
              <w:numPr>
                <w:ilvl w:val="0"/>
                <w:numId w:val="0"/>
              </w:numPr>
              <w:ind w:left="0" w:leftChars="0" w:firstLine="0" w:firstLineChar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18</w:t>
            </w:r>
          </w:p>
        </w:tc>
        <w:tc>
          <w:tcPr>
            <w:tcW w:w="3989" w:type="dxa"/>
            <w:noWrap w:val="0"/>
            <w:vAlign w:val="top"/>
          </w:tcPr>
          <w:p>
            <w:pPr>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关节镜器械</w:t>
            </w:r>
          </w:p>
        </w:tc>
        <w:tc>
          <w:tcPr>
            <w:tcW w:w="2806" w:type="dxa"/>
            <w:noWrap w:val="0"/>
            <w:vAlign w:val="top"/>
          </w:tcPr>
          <w:p>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1批</w:t>
            </w:r>
          </w:p>
        </w:tc>
      </w:tr>
    </w:tbl>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1.2、主要配置：</w:t>
      </w:r>
    </w:p>
    <w:p>
      <w:pPr>
        <w:widowControl/>
        <w:numPr>
          <w:ilvl w:val="0"/>
          <w:numId w:val="0"/>
        </w:numPr>
        <w:spacing w:line="240" w:lineRule="auto"/>
        <w:jc w:val="left"/>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2、</w:t>
      </w:r>
      <w:r>
        <w:rPr>
          <w:rFonts w:hint="eastAsia" w:ascii="宋体" w:hAnsi="宋体" w:eastAsia="宋体" w:cs="宋体"/>
          <w:b/>
          <w:bCs/>
          <w:kern w:val="0"/>
          <w:sz w:val="24"/>
          <w:szCs w:val="24"/>
        </w:rPr>
        <w:t>4K影像系统</w:t>
      </w:r>
    </w:p>
    <w:p>
      <w:pPr>
        <w:spacing w:line="240" w:lineRule="auto"/>
        <w:rPr>
          <w:rFonts w:hint="eastAsia" w:ascii="宋体" w:hAnsi="宋体" w:eastAsia="宋体" w:cs="宋体"/>
          <w:b/>
          <w:bCs/>
          <w:color w:val="000000"/>
          <w:kern w:val="0"/>
          <w:sz w:val="24"/>
          <w:szCs w:val="24"/>
        </w:rPr>
      </w:pPr>
      <w:r>
        <w:rPr>
          <w:rFonts w:hint="eastAsia" w:ascii="宋体" w:hAnsi="宋体" w:eastAsia="宋体" w:cs="宋体"/>
          <w:kern w:val="2"/>
          <w:sz w:val="24"/>
          <w:szCs w:val="24"/>
          <w:lang w:val="en-US" w:eastAsia="zh-CN" w:bidi="ar-SA"/>
        </w:rPr>
        <w:t>▲</w:t>
      </w:r>
      <w:r>
        <w:rPr>
          <w:rFonts w:hint="eastAsia" w:ascii="宋体" w:hAnsi="宋体" w:eastAsia="宋体" w:cs="宋体"/>
          <w:b/>
          <w:bCs/>
          <w:sz w:val="24"/>
          <w:szCs w:val="24"/>
          <w:lang w:val="en-US" w:eastAsia="zh-CN"/>
        </w:rPr>
        <w:t>2.1、集成摄像、光源、图像录放存储功能于一体的4K摄像系统</w:t>
      </w:r>
      <w:r>
        <w:rPr>
          <w:rFonts w:hint="eastAsia" w:ascii="宋体" w:hAnsi="宋体" w:eastAsia="宋体" w:cs="宋体"/>
          <w:b/>
          <w:bCs/>
          <w:color w:val="000000"/>
          <w:kern w:val="0"/>
          <w:sz w:val="24"/>
          <w:szCs w:val="24"/>
        </w:rPr>
        <w:tab/>
      </w:r>
    </w:p>
    <w:p>
      <w:pPr>
        <w:spacing w:line="240" w:lineRule="auto"/>
        <w:rPr>
          <w:rFonts w:hint="eastAsia" w:ascii="宋体" w:hAnsi="宋体" w:eastAsia="宋体" w:cs="宋体"/>
          <w:sz w:val="24"/>
          <w:szCs w:val="24"/>
        </w:rPr>
      </w:pPr>
      <w:r>
        <w:rPr>
          <w:rFonts w:hint="eastAsia" w:ascii="宋体" w:hAnsi="宋体" w:eastAsia="宋体" w:cs="宋体"/>
          <w:b w:val="0"/>
          <w:bCs w:val="0"/>
          <w:color w:val="000000"/>
          <w:kern w:val="0"/>
          <w:sz w:val="24"/>
          <w:szCs w:val="24"/>
          <w:lang w:val="en-US" w:eastAsia="zh-CN"/>
        </w:rPr>
        <w:t>2.1.1、</w:t>
      </w:r>
      <w:r>
        <w:rPr>
          <w:rFonts w:hint="eastAsia" w:ascii="宋体" w:hAnsi="宋体" w:eastAsia="宋体" w:cs="宋体"/>
          <w:b w:val="0"/>
          <w:bCs w:val="0"/>
          <w:sz w:val="24"/>
          <w:szCs w:val="24"/>
        </w:rPr>
        <w:t>图像传感器：1/1.8英寸 逐行扫描8M PIX CMOS传感器</w:t>
      </w:r>
      <w:r>
        <w:rPr>
          <w:rFonts w:hint="eastAsia" w:ascii="宋体" w:hAnsi="宋体" w:eastAsia="宋体" w:cs="宋体"/>
          <w:b w:val="0"/>
          <w:bCs w:val="0"/>
          <w:sz w:val="24"/>
          <w:szCs w:val="24"/>
        </w:rPr>
        <w:tab/>
      </w:r>
      <w:r>
        <w:rPr>
          <w:rFonts w:hint="eastAsia" w:ascii="宋体" w:hAnsi="宋体" w:eastAsia="宋体" w:cs="宋体"/>
          <w:b w:val="0"/>
          <w:bCs w:val="0"/>
          <w:sz w:val="24"/>
          <w:szCs w:val="24"/>
        </w:rPr>
        <w:tab/>
      </w:r>
      <w:r>
        <w:rPr>
          <w:rFonts w:hint="eastAsia" w:ascii="宋体" w:hAnsi="宋体" w:eastAsia="宋体" w:cs="宋体"/>
          <w:sz w:val="24"/>
          <w:szCs w:val="24"/>
        </w:rPr>
        <w:tab/>
      </w:r>
    </w:p>
    <w:p>
      <w:pPr>
        <w:spacing w:line="240" w:lineRule="auto"/>
        <w:rPr>
          <w:rStyle w:val="129"/>
          <w:rFonts w:hint="eastAsia" w:ascii="宋体" w:hAnsi="宋体" w:eastAsia="宋体" w:cs="宋体"/>
          <w:sz w:val="24"/>
          <w:szCs w:val="24"/>
        </w:rPr>
      </w:pPr>
      <w:r>
        <w:rPr>
          <w:rFonts w:hint="eastAsia" w:ascii="宋体" w:hAnsi="宋体" w:eastAsia="宋体" w:cs="宋体"/>
          <w:sz w:val="24"/>
          <w:szCs w:val="24"/>
          <w:lang w:val="en-US" w:eastAsia="zh-CN"/>
        </w:rPr>
        <w:t>2.1.2、</w:t>
      </w:r>
      <w:r>
        <w:rPr>
          <w:rFonts w:hint="eastAsia" w:ascii="宋体" w:hAnsi="宋体" w:eastAsia="宋体" w:cs="宋体"/>
          <w:sz w:val="24"/>
          <w:szCs w:val="24"/>
        </w:rPr>
        <w:t>摄像头防水等级：IPX7</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p>
    <w:p>
      <w:pPr>
        <w:spacing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2.1.3、</w:t>
      </w:r>
      <w:r>
        <w:rPr>
          <w:rFonts w:hint="eastAsia" w:ascii="宋体" w:hAnsi="宋体" w:eastAsia="宋体" w:cs="宋体"/>
          <w:color w:val="000000"/>
          <w:kern w:val="0"/>
          <w:sz w:val="24"/>
          <w:szCs w:val="24"/>
        </w:rPr>
        <w:t>最低照度：≤0.5Lux</w:t>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ab/>
      </w:r>
    </w:p>
    <w:p>
      <w:pPr>
        <w:spacing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2.1.</w:t>
      </w:r>
      <w:r>
        <w:rPr>
          <w:rFonts w:hint="eastAsia" w:ascii="宋体" w:hAnsi="宋体" w:eastAsia="宋体" w:cs="宋体"/>
          <w:color w:val="000000"/>
          <w:kern w:val="0"/>
          <w:sz w:val="24"/>
          <w:szCs w:val="24"/>
        </w:rPr>
        <w:t>4、摄像头有效像素≥6000K Pixel</w:t>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ab/>
      </w:r>
    </w:p>
    <w:p>
      <w:pPr>
        <w:spacing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2.1.</w:t>
      </w:r>
      <w:r>
        <w:rPr>
          <w:rFonts w:hint="eastAsia" w:ascii="宋体" w:hAnsi="宋体" w:eastAsia="宋体" w:cs="宋体"/>
          <w:color w:val="000000"/>
          <w:kern w:val="0"/>
          <w:sz w:val="24"/>
          <w:szCs w:val="24"/>
        </w:rPr>
        <w:t>5、信噪比：</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50dB</w:t>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ab/>
      </w:r>
    </w:p>
    <w:p>
      <w:pPr>
        <w:spacing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2.1.</w:t>
      </w:r>
      <w:r>
        <w:rPr>
          <w:rFonts w:hint="eastAsia" w:ascii="宋体" w:hAnsi="宋体" w:eastAsia="宋体" w:cs="宋体"/>
          <w:color w:val="000000"/>
          <w:kern w:val="0"/>
          <w:sz w:val="24"/>
          <w:szCs w:val="24"/>
        </w:rPr>
        <w:t>6、静态图像宽容度：100</w:t>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ab/>
      </w:r>
    </w:p>
    <w:p>
      <w:pPr>
        <w:spacing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2.1.</w:t>
      </w:r>
      <w:r>
        <w:rPr>
          <w:rFonts w:hint="eastAsia" w:ascii="宋体" w:hAnsi="宋体" w:eastAsia="宋体" w:cs="宋体"/>
          <w:color w:val="000000"/>
          <w:kern w:val="0"/>
          <w:sz w:val="24"/>
          <w:szCs w:val="24"/>
        </w:rPr>
        <w:t>7、具有自动白平衡,自动背光补偿功能</w:t>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ab/>
      </w:r>
    </w:p>
    <w:p>
      <w:pPr>
        <w:spacing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2.1.</w:t>
      </w:r>
      <w:r>
        <w:rPr>
          <w:rFonts w:hint="eastAsia" w:ascii="宋体" w:hAnsi="宋体" w:eastAsia="宋体" w:cs="宋体"/>
          <w:color w:val="000000"/>
          <w:kern w:val="0"/>
          <w:sz w:val="24"/>
          <w:szCs w:val="24"/>
        </w:rPr>
        <w:t>8、电子放大倍数：</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3倍</w:t>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ab/>
      </w:r>
    </w:p>
    <w:p>
      <w:pPr>
        <w:spacing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2.1.</w:t>
      </w:r>
      <w:r>
        <w:rPr>
          <w:rFonts w:hint="eastAsia" w:ascii="宋体" w:hAnsi="宋体" w:eastAsia="宋体" w:cs="宋体"/>
          <w:color w:val="000000"/>
          <w:kern w:val="0"/>
          <w:sz w:val="24"/>
          <w:szCs w:val="24"/>
        </w:rPr>
        <w:t>9、摄像头功能按键：放大缩小、冻结、白平衡</w:t>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ab/>
      </w:r>
    </w:p>
    <w:p>
      <w:pPr>
        <w:spacing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2.1.</w:t>
      </w:r>
      <w:r>
        <w:rPr>
          <w:rFonts w:hint="eastAsia" w:ascii="宋体" w:hAnsi="宋体" w:eastAsia="宋体" w:cs="宋体"/>
          <w:color w:val="000000"/>
          <w:kern w:val="0"/>
          <w:sz w:val="24"/>
          <w:szCs w:val="24"/>
        </w:rPr>
        <w:t>10、摄像主机自带图像录制、存储功能。存储：USB存储功能</w:t>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ab/>
      </w:r>
    </w:p>
    <w:p>
      <w:pPr>
        <w:spacing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2.1.</w:t>
      </w:r>
      <w:r>
        <w:rPr>
          <w:rFonts w:hint="eastAsia" w:ascii="宋体" w:hAnsi="宋体" w:eastAsia="宋体" w:cs="宋体"/>
          <w:color w:val="000000"/>
          <w:kern w:val="0"/>
          <w:sz w:val="24"/>
          <w:szCs w:val="24"/>
        </w:rPr>
        <w:t>11、5组场景设置</w:t>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ab/>
      </w:r>
    </w:p>
    <w:p>
      <w:pPr>
        <w:spacing w:line="240" w:lineRule="auto"/>
        <w:rPr>
          <w:rFonts w:hint="eastAsia" w:ascii="宋体" w:hAnsi="宋体" w:eastAsia="宋体" w:cs="宋体"/>
          <w:color w:val="000000"/>
          <w:kern w:val="0"/>
          <w:sz w:val="24"/>
          <w:szCs w:val="24"/>
        </w:rPr>
      </w:pPr>
      <w:r>
        <w:rPr>
          <w:rFonts w:hint="eastAsia" w:ascii="宋体" w:hAnsi="宋体" w:eastAsia="宋体" w:cs="宋体"/>
          <w:kern w:val="2"/>
          <w:sz w:val="24"/>
          <w:szCs w:val="24"/>
          <w:lang w:val="en-US" w:eastAsia="zh-CN" w:bidi="ar-SA"/>
        </w:rPr>
        <w:t>▲</w:t>
      </w:r>
      <w:r>
        <w:rPr>
          <w:rFonts w:hint="eastAsia" w:ascii="宋体" w:hAnsi="宋体" w:eastAsia="宋体" w:cs="宋体"/>
          <w:color w:val="000000"/>
          <w:kern w:val="0"/>
          <w:sz w:val="24"/>
          <w:szCs w:val="24"/>
        </w:rPr>
        <w:t xml:space="preserve"> </w:t>
      </w:r>
      <w:r>
        <w:rPr>
          <w:rFonts w:hint="eastAsia" w:ascii="宋体" w:hAnsi="宋体" w:eastAsia="宋体" w:cs="宋体"/>
          <w:color w:val="000000"/>
          <w:kern w:val="0"/>
          <w:sz w:val="24"/>
          <w:szCs w:val="24"/>
          <w:lang w:val="en-US" w:eastAsia="zh-CN"/>
        </w:rPr>
        <w:t>2.1.</w:t>
      </w:r>
      <w:r>
        <w:rPr>
          <w:rFonts w:hint="eastAsia" w:ascii="宋体" w:hAnsi="宋体" w:eastAsia="宋体" w:cs="宋体"/>
          <w:color w:val="000000"/>
          <w:kern w:val="0"/>
          <w:sz w:val="24"/>
          <w:szCs w:val="24"/>
        </w:rPr>
        <w:t>12、能够通过屏幕按键、遥控器和摄像头按键实现冻结、抓拍、摄像、录制、回放白平衡等功能</w:t>
      </w:r>
    </w:p>
    <w:p>
      <w:pPr>
        <w:spacing w:line="240" w:lineRule="auto"/>
        <w:rPr>
          <w:rFonts w:hint="eastAsia" w:ascii="宋体" w:hAnsi="宋体" w:eastAsia="宋体" w:cs="宋体"/>
          <w:b/>
          <w:bCs/>
          <w:color w:val="000000"/>
          <w:sz w:val="24"/>
          <w:szCs w:val="24"/>
        </w:rPr>
      </w:pPr>
      <w:r>
        <w:rPr>
          <w:rFonts w:hint="eastAsia" w:ascii="宋体" w:hAnsi="宋体" w:eastAsia="宋体" w:cs="宋体"/>
          <w:color w:val="000000"/>
          <w:kern w:val="0"/>
          <w:sz w:val="24"/>
          <w:szCs w:val="24"/>
          <w:lang w:val="en-US" w:eastAsia="zh-CN"/>
        </w:rPr>
        <w:t>2.1.</w:t>
      </w:r>
      <w:r>
        <w:rPr>
          <w:rFonts w:hint="eastAsia" w:ascii="宋体" w:hAnsi="宋体" w:eastAsia="宋体" w:cs="宋体"/>
          <w:color w:val="000000"/>
          <w:kern w:val="0"/>
          <w:sz w:val="24"/>
          <w:szCs w:val="24"/>
        </w:rPr>
        <w:t>13、分辨率≥3840*2160</w:t>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ab/>
      </w:r>
      <w:r>
        <w:rPr>
          <w:rFonts w:hint="eastAsia" w:ascii="宋体" w:hAnsi="宋体" w:eastAsia="宋体" w:cs="宋体"/>
          <w:color w:val="000000"/>
          <w:sz w:val="24"/>
          <w:szCs w:val="24"/>
        </w:rPr>
        <w:tab/>
      </w:r>
      <w:r>
        <w:rPr>
          <w:rFonts w:hint="eastAsia" w:ascii="宋体" w:hAnsi="宋体" w:eastAsia="宋体" w:cs="宋体"/>
          <w:color w:val="000000"/>
          <w:sz w:val="24"/>
          <w:szCs w:val="24"/>
        </w:rPr>
        <w:tab/>
      </w:r>
      <w:r>
        <w:rPr>
          <w:rFonts w:hint="eastAsia" w:ascii="宋体" w:hAnsi="宋体" w:eastAsia="宋体" w:cs="宋体"/>
          <w:color w:val="000000"/>
          <w:sz w:val="24"/>
          <w:szCs w:val="24"/>
        </w:rPr>
        <w:tab/>
      </w:r>
      <w:r>
        <w:rPr>
          <w:rFonts w:hint="eastAsia" w:ascii="宋体" w:hAnsi="宋体" w:eastAsia="宋体" w:cs="宋体"/>
          <w:color w:val="000000"/>
          <w:sz w:val="24"/>
          <w:szCs w:val="24"/>
        </w:rPr>
        <w:tab/>
      </w:r>
    </w:p>
    <w:p>
      <w:pP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val="en-US" w:eastAsia="zh-CN"/>
        </w:rPr>
        <w:t>2.2、</w:t>
      </w:r>
      <w:r>
        <w:rPr>
          <w:rFonts w:hint="eastAsia" w:ascii="宋体" w:hAnsi="宋体" w:eastAsia="宋体" w:cs="宋体"/>
          <w:b/>
          <w:bCs/>
          <w:color w:val="000000"/>
          <w:kern w:val="0"/>
          <w:sz w:val="24"/>
          <w:szCs w:val="24"/>
        </w:rPr>
        <w:t>医用光源</w:t>
      </w:r>
    </w:p>
    <w:p>
      <w:pP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2.2.1、</w:t>
      </w:r>
      <w:r>
        <w:rPr>
          <w:rFonts w:hint="eastAsia" w:ascii="宋体" w:hAnsi="宋体" w:eastAsia="宋体" w:cs="宋体"/>
          <w:color w:val="000000"/>
          <w:kern w:val="0"/>
          <w:sz w:val="24"/>
          <w:szCs w:val="24"/>
        </w:rPr>
        <w:t>功率：≥30W</w:t>
      </w:r>
    </w:p>
    <w:p>
      <w:pP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2.2.</w:t>
      </w:r>
      <w:r>
        <w:rPr>
          <w:rFonts w:hint="eastAsia" w:ascii="宋体" w:hAnsi="宋体" w:eastAsia="宋体" w:cs="宋体"/>
          <w:color w:val="000000"/>
          <w:kern w:val="0"/>
          <w:sz w:val="24"/>
          <w:szCs w:val="24"/>
        </w:rPr>
        <w:t>2、色温：3000K~7000K</w:t>
      </w:r>
    </w:p>
    <w:p>
      <w:pP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2.2.</w:t>
      </w:r>
      <w:r>
        <w:rPr>
          <w:rFonts w:hint="eastAsia" w:ascii="宋体" w:hAnsi="宋体" w:eastAsia="宋体" w:cs="宋体"/>
          <w:color w:val="000000"/>
          <w:kern w:val="0"/>
          <w:sz w:val="24"/>
          <w:szCs w:val="24"/>
        </w:rPr>
        <w:t>3、照度：≥700,000Lux</w:t>
      </w:r>
    </w:p>
    <w:p>
      <w:pP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2.2.</w:t>
      </w:r>
      <w:r>
        <w:rPr>
          <w:rFonts w:hint="eastAsia" w:ascii="宋体" w:hAnsi="宋体" w:eastAsia="宋体" w:cs="宋体"/>
          <w:color w:val="000000"/>
          <w:kern w:val="0"/>
          <w:sz w:val="24"/>
          <w:szCs w:val="24"/>
        </w:rPr>
        <w:t>4、显色指数：＞90</w:t>
      </w:r>
    </w:p>
    <w:p>
      <w:pP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2.2.</w:t>
      </w:r>
      <w:r>
        <w:rPr>
          <w:rFonts w:hint="eastAsia" w:ascii="宋体" w:hAnsi="宋体" w:eastAsia="宋体" w:cs="宋体"/>
          <w:color w:val="000000"/>
          <w:kern w:val="0"/>
          <w:sz w:val="24"/>
          <w:szCs w:val="24"/>
        </w:rPr>
        <w:t>5、调节模式：连续无级可调</w:t>
      </w:r>
    </w:p>
    <w:p>
      <w:pP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2.2.</w:t>
      </w:r>
      <w:r>
        <w:rPr>
          <w:rFonts w:hint="eastAsia" w:ascii="宋体" w:hAnsi="宋体" w:eastAsia="宋体" w:cs="宋体"/>
          <w:color w:val="000000"/>
          <w:kern w:val="0"/>
          <w:sz w:val="24"/>
          <w:szCs w:val="24"/>
        </w:rPr>
        <w:t>6、寿命：≥20000小时，终身免维护</w:t>
      </w:r>
    </w:p>
    <w:p>
      <w:pP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2.2.</w:t>
      </w:r>
      <w:r>
        <w:rPr>
          <w:rFonts w:hint="eastAsia" w:ascii="宋体" w:hAnsi="宋体" w:eastAsia="宋体" w:cs="宋体"/>
          <w:color w:val="000000"/>
          <w:kern w:val="0"/>
          <w:sz w:val="24"/>
          <w:szCs w:val="24"/>
        </w:rPr>
        <w:t>7、光输出口直径：10mm</w:t>
      </w:r>
      <w:r>
        <w:rPr>
          <w:rFonts w:hint="eastAsia" w:ascii="宋体" w:hAnsi="宋体" w:eastAsia="宋体" w:cs="宋体"/>
          <w:color w:val="000000"/>
          <w:kern w:val="0"/>
          <w:sz w:val="24"/>
          <w:szCs w:val="24"/>
          <w:lang w:val="en-US" w:eastAsia="zh-CN"/>
        </w:rPr>
        <w:t>±0.2mm</w:t>
      </w:r>
    </w:p>
    <w:p>
      <w:pP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2.2.</w:t>
      </w:r>
      <w:r>
        <w:rPr>
          <w:rFonts w:hint="eastAsia" w:ascii="宋体" w:hAnsi="宋体" w:eastAsia="宋体" w:cs="宋体"/>
          <w:color w:val="000000"/>
          <w:kern w:val="0"/>
          <w:sz w:val="24"/>
          <w:szCs w:val="24"/>
        </w:rPr>
        <w:t>8、</w:t>
      </w:r>
      <w:r>
        <w:rPr>
          <w:rFonts w:hint="eastAsia" w:ascii="宋体" w:hAnsi="宋体" w:eastAsia="宋体" w:cs="宋体"/>
          <w:color w:val="000000"/>
          <w:kern w:val="0"/>
          <w:sz w:val="24"/>
          <w:szCs w:val="24"/>
          <w:lang w:eastAsia="zh-CN"/>
        </w:rPr>
        <w:t>具有</w:t>
      </w:r>
      <w:r>
        <w:rPr>
          <w:rFonts w:hint="eastAsia" w:ascii="宋体" w:hAnsi="宋体" w:eastAsia="宋体" w:cs="宋体"/>
          <w:color w:val="000000"/>
          <w:kern w:val="0"/>
          <w:sz w:val="24"/>
          <w:szCs w:val="24"/>
        </w:rPr>
        <w:t>运行时间显示</w:t>
      </w:r>
    </w:p>
    <w:p>
      <w:pP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2.2.</w:t>
      </w:r>
      <w:r>
        <w:rPr>
          <w:rFonts w:hint="eastAsia" w:ascii="宋体" w:hAnsi="宋体" w:eastAsia="宋体" w:cs="宋体"/>
          <w:color w:val="000000"/>
          <w:kern w:val="0"/>
          <w:sz w:val="24"/>
          <w:szCs w:val="24"/>
        </w:rPr>
        <w:t>9、</w:t>
      </w:r>
      <w:r>
        <w:rPr>
          <w:rFonts w:hint="eastAsia" w:ascii="宋体" w:hAnsi="宋体" w:eastAsia="宋体" w:cs="宋体"/>
          <w:color w:val="000000"/>
          <w:kern w:val="0"/>
          <w:sz w:val="24"/>
          <w:szCs w:val="24"/>
          <w:lang w:eastAsia="zh-CN"/>
        </w:rPr>
        <w:t>配置</w:t>
      </w:r>
      <w:r>
        <w:rPr>
          <w:rFonts w:hint="eastAsia" w:ascii="宋体" w:hAnsi="宋体" w:eastAsia="宋体" w:cs="宋体"/>
          <w:color w:val="000000"/>
          <w:kern w:val="0"/>
          <w:sz w:val="24"/>
          <w:szCs w:val="24"/>
        </w:rPr>
        <w:t>：主机、导光束（光纤）、镜头光纤转接器、电源线</w:t>
      </w:r>
    </w:p>
    <w:p>
      <w:pPr>
        <w:widowControl/>
        <w:spacing w:line="240" w:lineRule="auto"/>
        <w:jc w:val="left"/>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2.3、</w:t>
      </w:r>
      <w:r>
        <w:rPr>
          <w:rFonts w:hint="eastAsia" w:ascii="宋体" w:hAnsi="宋体" w:eastAsia="宋体" w:cs="宋体"/>
          <w:b/>
          <w:bCs/>
          <w:kern w:val="0"/>
          <w:sz w:val="24"/>
          <w:szCs w:val="24"/>
        </w:rPr>
        <w:t>4K 医用监视器</w:t>
      </w:r>
      <w:r>
        <w:rPr>
          <w:rFonts w:hint="eastAsia" w:ascii="宋体" w:hAnsi="宋体" w:eastAsia="宋体" w:cs="宋体"/>
          <w:b/>
          <w:bCs/>
          <w:kern w:val="0"/>
          <w:sz w:val="24"/>
          <w:szCs w:val="24"/>
          <w:lang w:val="en-US" w:eastAsia="zh-CN"/>
        </w:rPr>
        <w:t>1</w:t>
      </w:r>
    </w:p>
    <w:p>
      <w:pPr>
        <w:pStyle w:val="89"/>
        <w:numPr>
          <w:ilvl w:val="0"/>
          <w:numId w:val="0"/>
        </w:numPr>
        <w:spacing w:line="240" w:lineRule="auto"/>
        <w:ind w:leftChars="0"/>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2.3.1、</w:t>
      </w:r>
      <w:r>
        <w:rPr>
          <w:rFonts w:hint="eastAsia" w:ascii="宋体" w:hAnsi="宋体" w:eastAsia="宋体" w:cs="宋体"/>
          <w:color w:val="000000"/>
          <w:kern w:val="0"/>
          <w:sz w:val="24"/>
          <w:szCs w:val="24"/>
        </w:rPr>
        <w:t>尺寸：</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32</w:t>
      </w:r>
      <w:r>
        <w:rPr>
          <w:rFonts w:hint="eastAsia" w:ascii="宋体" w:hAnsi="宋体" w:eastAsia="宋体" w:cs="宋体"/>
          <w:color w:val="000000"/>
          <w:kern w:val="0"/>
          <w:sz w:val="24"/>
          <w:szCs w:val="24"/>
          <w:lang w:val="en-US" w:eastAsia="zh-CN"/>
        </w:rPr>
        <w:t>英寸</w:t>
      </w:r>
    </w:p>
    <w:p>
      <w:pPr>
        <w:pStyle w:val="89"/>
        <w:numPr>
          <w:ilvl w:val="0"/>
          <w:numId w:val="0"/>
        </w:numPr>
        <w:spacing w:line="240" w:lineRule="auto"/>
        <w:ind w:left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2.3.2、</w:t>
      </w:r>
      <w:r>
        <w:rPr>
          <w:rFonts w:hint="eastAsia" w:ascii="宋体" w:hAnsi="宋体" w:eastAsia="宋体" w:cs="宋体"/>
          <w:color w:val="000000"/>
          <w:kern w:val="0"/>
          <w:sz w:val="24"/>
          <w:szCs w:val="24"/>
          <w:lang w:eastAsia="zh-CN"/>
        </w:rPr>
        <w:t>机身</w:t>
      </w:r>
      <w:r>
        <w:rPr>
          <w:rFonts w:hint="eastAsia" w:ascii="宋体" w:hAnsi="宋体" w:eastAsia="宋体" w:cs="宋体"/>
          <w:color w:val="000000"/>
          <w:kern w:val="0"/>
          <w:sz w:val="24"/>
          <w:szCs w:val="24"/>
        </w:rPr>
        <w:t>防眩光防护玻璃</w:t>
      </w:r>
      <w:r>
        <w:rPr>
          <w:rFonts w:hint="eastAsia" w:ascii="宋体" w:hAnsi="宋体" w:eastAsia="宋体" w:cs="宋体"/>
          <w:color w:val="000000"/>
          <w:kern w:val="0"/>
          <w:sz w:val="24"/>
          <w:szCs w:val="24"/>
          <w:lang w:eastAsia="zh-CN"/>
        </w:rPr>
        <w:t>材质</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eastAsia="zh-CN"/>
        </w:rPr>
        <w:t>具备</w:t>
      </w:r>
      <w:r>
        <w:rPr>
          <w:rFonts w:hint="eastAsia" w:ascii="宋体" w:hAnsi="宋体" w:eastAsia="宋体" w:cs="宋体"/>
          <w:color w:val="000000"/>
          <w:kern w:val="0"/>
          <w:sz w:val="24"/>
          <w:szCs w:val="24"/>
        </w:rPr>
        <w:t>触控按键</w:t>
      </w:r>
    </w:p>
    <w:p>
      <w:pPr>
        <w:pStyle w:val="89"/>
        <w:numPr>
          <w:ilvl w:val="0"/>
          <w:numId w:val="0"/>
        </w:numPr>
        <w:spacing w:line="240" w:lineRule="auto"/>
        <w:ind w:left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2.3.3、</w:t>
      </w:r>
      <w:r>
        <w:rPr>
          <w:rFonts w:hint="eastAsia" w:ascii="宋体" w:hAnsi="宋体" w:eastAsia="宋体" w:cs="宋体"/>
          <w:color w:val="000000"/>
          <w:kern w:val="0"/>
          <w:sz w:val="24"/>
          <w:szCs w:val="24"/>
        </w:rPr>
        <w:t>外置电源24V/6A</w:t>
      </w:r>
    </w:p>
    <w:p>
      <w:pPr>
        <w:pStyle w:val="89"/>
        <w:numPr>
          <w:ilvl w:val="0"/>
          <w:numId w:val="0"/>
        </w:numPr>
        <w:spacing w:line="240" w:lineRule="auto"/>
        <w:ind w:left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2.3.4、</w:t>
      </w:r>
      <w:r>
        <w:rPr>
          <w:rFonts w:hint="eastAsia" w:ascii="宋体" w:hAnsi="宋体" w:eastAsia="宋体" w:cs="宋体"/>
          <w:color w:val="000000"/>
          <w:kern w:val="0"/>
          <w:sz w:val="24"/>
          <w:szCs w:val="24"/>
        </w:rPr>
        <w:t>面板：</w:t>
      </w:r>
    </w:p>
    <w:p>
      <w:pPr>
        <w:pStyle w:val="89"/>
        <w:numPr>
          <w:ilvl w:val="0"/>
          <w:numId w:val="0"/>
        </w:numPr>
        <w:spacing w:line="240" w:lineRule="auto"/>
        <w:ind w:left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2.3.4.1、</w:t>
      </w:r>
      <w:r>
        <w:rPr>
          <w:rFonts w:hint="eastAsia" w:ascii="宋体" w:hAnsi="宋体" w:eastAsia="宋体" w:cs="宋体"/>
          <w:color w:val="000000"/>
          <w:kern w:val="0"/>
          <w:sz w:val="24"/>
          <w:szCs w:val="24"/>
        </w:rPr>
        <w:t>物理分辨率(px)：分辨率≥4096×2160；3840*2160P，显示屏亮度≥700cd/㎡</w:t>
      </w:r>
    </w:p>
    <w:p>
      <w:pPr>
        <w:spacing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2.3.4.2、</w:t>
      </w:r>
      <w:r>
        <w:rPr>
          <w:rFonts w:hint="eastAsia" w:ascii="宋体" w:hAnsi="宋体" w:eastAsia="宋体" w:cs="宋体"/>
          <w:color w:val="000000"/>
          <w:kern w:val="0"/>
          <w:sz w:val="24"/>
          <w:szCs w:val="24"/>
        </w:rPr>
        <w:t xml:space="preserve">屏幕比例：16:9  </w:t>
      </w:r>
    </w:p>
    <w:p>
      <w:pPr>
        <w:spacing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2.3.4.3、</w:t>
      </w:r>
      <w:r>
        <w:rPr>
          <w:rFonts w:hint="eastAsia" w:ascii="宋体" w:hAnsi="宋体" w:eastAsia="宋体" w:cs="宋体"/>
          <w:kern w:val="0"/>
          <w:sz w:val="24"/>
          <w:szCs w:val="24"/>
        </w:rPr>
        <w:t>显示颜色：1.07B</w:t>
      </w:r>
      <w:r>
        <w:rPr>
          <w:rFonts w:hint="eastAsia" w:ascii="宋体" w:hAnsi="宋体" w:eastAsia="宋体" w:cs="宋体"/>
          <w:color w:val="000000"/>
          <w:kern w:val="0"/>
          <w:sz w:val="24"/>
          <w:szCs w:val="24"/>
        </w:rPr>
        <w:t>，</w:t>
      </w:r>
    </w:p>
    <w:p>
      <w:pPr>
        <w:spacing w:line="240" w:lineRule="auto"/>
        <w:rPr>
          <w:rFonts w:hint="eastAsia" w:ascii="宋体" w:hAnsi="宋体" w:eastAsia="宋体" w:cs="宋体"/>
          <w:kern w:val="0"/>
          <w:sz w:val="24"/>
          <w:szCs w:val="24"/>
          <w:lang w:val="en-US" w:eastAsia="zh-CN"/>
        </w:rPr>
      </w:pPr>
      <w:r>
        <w:rPr>
          <w:rFonts w:hint="eastAsia" w:ascii="宋体" w:hAnsi="宋体" w:eastAsia="宋体" w:cs="宋体"/>
          <w:color w:val="000000"/>
          <w:kern w:val="0"/>
          <w:sz w:val="24"/>
          <w:szCs w:val="24"/>
          <w:lang w:val="en-US" w:eastAsia="zh-CN"/>
        </w:rPr>
        <w:t>2.3.4.4、</w:t>
      </w:r>
      <w:r>
        <w:rPr>
          <w:rFonts w:hint="eastAsia" w:ascii="宋体" w:hAnsi="宋体" w:eastAsia="宋体" w:cs="宋体"/>
          <w:kern w:val="0"/>
          <w:sz w:val="24"/>
          <w:szCs w:val="24"/>
        </w:rPr>
        <w:t>视角(水平X垂直)：178</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x178</w:t>
      </w:r>
      <w:r>
        <w:rPr>
          <w:rFonts w:hint="eastAsia" w:ascii="宋体" w:hAnsi="宋体" w:eastAsia="宋体" w:cs="宋体"/>
          <w:kern w:val="0"/>
          <w:sz w:val="24"/>
          <w:szCs w:val="24"/>
          <w:lang w:val="en-US" w:eastAsia="zh-CN"/>
        </w:rPr>
        <w:t>°</w:t>
      </w:r>
    </w:p>
    <w:p>
      <w:pPr>
        <w:spacing w:line="240" w:lineRule="auto"/>
        <w:rPr>
          <w:rFonts w:hint="eastAsia" w:ascii="宋体" w:hAnsi="宋体" w:eastAsia="宋体" w:cs="宋体"/>
          <w:kern w:val="0"/>
          <w:sz w:val="24"/>
          <w:szCs w:val="24"/>
        </w:rPr>
      </w:pPr>
      <w:r>
        <w:rPr>
          <w:rFonts w:hint="eastAsia" w:ascii="宋体" w:hAnsi="宋体" w:eastAsia="宋体" w:cs="宋体"/>
          <w:color w:val="000000"/>
          <w:kern w:val="0"/>
          <w:sz w:val="24"/>
          <w:szCs w:val="24"/>
          <w:lang w:val="en-US" w:eastAsia="zh-CN"/>
        </w:rPr>
        <w:t>2.3.4.5、</w:t>
      </w:r>
      <w:r>
        <w:rPr>
          <w:rFonts w:hint="eastAsia" w:ascii="宋体" w:hAnsi="宋体" w:eastAsia="宋体" w:cs="宋体"/>
          <w:kern w:val="0"/>
          <w:sz w:val="24"/>
          <w:szCs w:val="24"/>
        </w:rPr>
        <w:t>最高亮度(cd/m²)：</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800</w:t>
      </w:r>
    </w:p>
    <w:p>
      <w:pPr>
        <w:spacing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2.3.4.6、</w:t>
      </w:r>
      <w:r>
        <w:rPr>
          <w:rFonts w:hint="eastAsia" w:ascii="宋体" w:hAnsi="宋体" w:eastAsia="宋体" w:cs="宋体"/>
          <w:color w:val="000000"/>
          <w:kern w:val="0"/>
          <w:sz w:val="24"/>
          <w:szCs w:val="24"/>
        </w:rPr>
        <w:t>对比度(标准值)：1400:1</w:t>
      </w:r>
    </w:p>
    <w:p>
      <w:pPr>
        <w:spacing w:line="240" w:lineRule="auto"/>
        <w:rPr>
          <w:rFonts w:hint="eastAsia" w:ascii="宋体" w:hAnsi="宋体" w:eastAsia="宋体" w:cs="宋体"/>
          <w:kern w:val="0"/>
          <w:sz w:val="24"/>
          <w:szCs w:val="24"/>
        </w:rPr>
      </w:pPr>
      <w:r>
        <w:rPr>
          <w:rFonts w:hint="eastAsia" w:ascii="宋体" w:hAnsi="宋体" w:eastAsia="宋体" w:cs="宋体"/>
          <w:color w:val="000000"/>
          <w:kern w:val="0"/>
          <w:sz w:val="24"/>
          <w:szCs w:val="24"/>
          <w:lang w:val="en-US" w:eastAsia="zh-CN"/>
        </w:rPr>
        <w:t>2.3.4.7、</w:t>
      </w:r>
      <w:r>
        <w:rPr>
          <w:rFonts w:hint="eastAsia" w:ascii="宋体" w:hAnsi="宋体" w:eastAsia="宋体" w:cs="宋体"/>
          <w:kern w:val="0"/>
          <w:sz w:val="24"/>
          <w:szCs w:val="24"/>
        </w:rPr>
        <w:t xml:space="preserve"> 响应时间：16ms</w:t>
      </w:r>
    </w:p>
    <w:p>
      <w:pPr>
        <w:spacing w:line="240" w:lineRule="auto"/>
        <w:rPr>
          <w:rStyle w:val="131"/>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rPr>
        <w:t>2.3.4.8、</w:t>
      </w:r>
      <w:r>
        <w:rPr>
          <w:rStyle w:val="130"/>
          <w:rFonts w:hint="eastAsia" w:ascii="宋体" w:hAnsi="宋体" w:eastAsia="宋体" w:cs="宋体"/>
          <w:color w:val="000000"/>
          <w:sz w:val="24"/>
          <w:szCs w:val="24"/>
        </w:rPr>
        <w:t>色域：</w:t>
      </w:r>
      <w:r>
        <w:rPr>
          <w:rStyle w:val="131"/>
          <w:rFonts w:hint="eastAsia" w:ascii="宋体" w:hAnsi="宋体" w:eastAsia="宋体" w:cs="宋体"/>
          <w:color w:val="000000"/>
          <w:sz w:val="24"/>
          <w:szCs w:val="24"/>
        </w:rPr>
        <w:t>95% DCI-P3</w:t>
      </w:r>
    </w:p>
    <w:p>
      <w:pPr>
        <w:spacing w:line="240" w:lineRule="auto"/>
        <w:rPr>
          <w:rStyle w:val="131"/>
          <w:rFonts w:hint="eastAsia" w:ascii="宋体" w:hAnsi="宋体" w:eastAsia="宋体" w:cs="宋体"/>
          <w:color w:val="000000"/>
          <w:sz w:val="24"/>
          <w:szCs w:val="24"/>
        </w:rPr>
      </w:pPr>
      <w:r>
        <w:rPr>
          <w:rStyle w:val="130"/>
          <w:rFonts w:hint="eastAsia" w:ascii="宋体" w:hAnsi="宋体" w:eastAsia="宋体" w:cs="宋体"/>
          <w:color w:val="000000"/>
          <w:sz w:val="24"/>
          <w:szCs w:val="24"/>
          <w:lang w:val="en-US" w:eastAsia="zh-CN"/>
        </w:rPr>
        <w:t>2.3.5、</w:t>
      </w:r>
      <w:r>
        <w:rPr>
          <w:rStyle w:val="130"/>
          <w:rFonts w:hint="eastAsia" w:ascii="宋体" w:hAnsi="宋体" w:eastAsia="宋体" w:cs="宋体"/>
          <w:color w:val="000000"/>
          <w:sz w:val="24"/>
          <w:szCs w:val="24"/>
        </w:rPr>
        <w:t>输入接口：</w:t>
      </w:r>
      <w:r>
        <w:rPr>
          <w:rStyle w:val="131"/>
          <w:rFonts w:hint="eastAsia" w:ascii="宋体" w:hAnsi="宋体" w:eastAsia="宋体" w:cs="宋体"/>
          <w:color w:val="000000"/>
          <w:sz w:val="24"/>
          <w:szCs w:val="24"/>
        </w:rPr>
        <w:t>DP/HDMI2.0/HDMI1.4/VGA/SDI</w:t>
      </w:r>
    </w:p>
    <w:p>
      <w:pPr>
        <w:spacing w:line="240" w:lineRule="auto"/>
        <w:rPr>
          <w:rStyle w:val="131"/>
          <w:rFonts w:hint="eastAsia" w:ascii="宋体" w:hAnsi="宋体" w:eastAsia="宋体" w:cs="宋体"/>
          <w:color w:val="000000"/>
          <w:sz w:val="24"/>
          <w:szCs w:val="24"/>
        </w:rPr>
      </w:pPr>
      <w:r>
        <w:rPr>
          <w:rStyle w:val="130"/>
          <w:rFonts w:hint="eastAsia" w:ascii="宋体" w:hAnsi="宋体" w:eastAsia="宋体" w:cs="宋体"/>
          <w:color w:val="000000"/>
          <w:sz w:val="24"/>
          <w:szCs w:val="24"/>
          <w:lang w:val="en-US" w:eastAsia="zh-CN"/>
        </w:rPr>
        <w:t>2.3.6、</w:t>
      </w:r>
      <w:r>
        <w:rPr>
          <w:rStyle w:val="130"/>
          <w:rFonts w:hint="eastAsia" w:ascii="宋体" w:hAnsi="宋体" w:eastAsia="宋体" w:cs="宋体"/>
          <w:color w:val="000000"/>
          <w:sz w:val="24"/>
          <w:szCs w:val="24"/>
        </w:rPr>
        <w:t>输出接口：</w:t>
      </w:r>
      <w:r>
        <w:rPr>
          <w:rStyle w:val="131"/>
          <w:rFonts w:hint="eastAsia" w:ascii="宋体" w:hAnsi="宋体" w:eastAsia="宋体" w:cs="宋体"/>
          <w:color w:val="000000"/>
          <w:sz w:val="24"/>
          <w:szCs w:val="24"/>
        </w:rPr>
        <w:t>SDI</w:t>
      </w:r>
    </w:p>
    <w:p>
      <w:pPr>
        <w:spacing w:line="240" w:lineRule="auto"/>
        <w:rPr>
          <w:rStyle w:val="130"/>
          <w:rFonts w:hint="eastAsia" w:ascii="宋体" w:hAnsi="宋体" w:eastAsia="宋体" w:cs="宋体"/>
          <w:color w:val="000000"/>
          <w:sz w:val="24"/>
          <w:szCs w:val="24"/>
        </w:rPr>
      </w:pPr>
      <w:r>
        <w:rPr>
          <w:rStyle w:val="130"/>
          <w:rFonts w:hint="eastAsia" w:ascii="宋体" w:hAnsi="宋体" w:eastAsia="宋体" w:cs="宋体"/>
          <w:color w:val="000000"/>
          <w:sz w:val="24"/>
          <w:szCs w:val="24"/>
          <w:lang w:val="en-US" w:eastAsia="zh-CN"/>
        </w:rPr>
        <w:t>2.3.7、</w:t>
      </w:r>
      <w:r>
        <w:rPr>
          <w:rStyle w:val="130"/>
          <w:rFonts w:hint="eastAsia" w:ascii="宋体" w:hAnsi="宋体" w:eastAsia="宋体" w:cs="宋体"/>
          <w:color w:val="000000"/>
          <w:sz w:val="24"/>
          <w:szCs w:val="24"/>
        </w:rPr>
        <w:t>应用：内窥</w:t>
      </w:r>
      <w:r>
        <w:rPr>
          <w:rStyle w:val="131"/>
          <w:rFonts w:hint="eastAsia" w:ascii="宋体" w:hAnsi="宋体" w:eastAsia="宋体" w:cs="宋体"/>
          <w:color w:val="000000"/>
          <w:sz w:val="24"/>
          <w:szCs w:val="24"/>
        </w:rPr>
        <w:t>/</w:t>
      </w:r>
      <w:r>
        <w:rPr>
          <w:rStyle w:val="130"/>
          <w:rFonts w:hint="eastAsia" w:ascii="宋体" w:hAnsi="宋体" w:eastAsia="宋体" w:cs="宋体"/>
          <w:color w:val="000000"/>
          <w:sz w:val="24"/>
          <w:szCs w:val="24"/>
        </w:rPr>
        <w:t>电子胃肠镜</w:t>
      </w:r>
      <w:r>
        <w:rPr>
          <w:rStyle w:val="131"/>
          <w:rFonts w:hint="eastAsia" w:ascii="宋体" w:hAnsi="宋体" w:eastAsia="宋体" w:cs="宋体"/>
          <w:color w:val="000000"/>
          <w:sz w:val="24"/>
          <w:szCs w:val="24"/>
        </w:rPr>
        <w:t>/</w:t>
      </w:r>
      <w:r>
        <w:rPr>
          <w:rStyle w:val="130"/>
          <w:rFonts w:hint="eastAsia" w:ascii="宋体" w:hAnsi="宋体" w:eastAsia="宋体" w:cs="宋体"/>
          <w:color w:val="000000"/>
          <w:sz w:val="24"/>
          <w:szCs w:val="24"/>
        </w:rPr>
        <w:t>腹腔镜</w:t>
      </w:r>
      <w:r>
        <w:rPr>
          <w:rStyle w:val="131"/>
          <w:rFonts w:hint="eastAsia" w:ascii="宋体" w:hAnsi="宋体" w:eastAsia="宋体" w:cs="宋体"/>
          <w:color w:val="000000"/>
          <w:sz w:val="24"/>
          <w:szCs w:val="24"/>
        </w:rPr>
        <w:t>/</w:t>
      </w:r>
      <w:r>
        <w:rPr>
          <w:rStyle w:val="130"/>
          <w:rFonts w:hint="eastAsia" w:ascii="宋体" w:hAnsi="宋体" w:eastAsia="宋体" w:cs="宋体"/>
          <w:color w:val="000000"/>
          <w:sz w:val="24"/>
          <w:szCs w:val="24"/>
        </w:rPr>
        <w:t>关节镜</w:t>
      </w:r>
      <w:r>
        <w:rPr>
          <w:rStyle w:val="131"/>
          <w:rFonts w:hint="eastAsia" w:ascii="宋体" w:hAnsi="宋体" w:eastAsia="宋体" w:cs="宋体"/>
          <w:color w:val="000000"/>
          <w:sz w:val="24"/>
          <w:szCs w:val="24"/>
        </w:rPr>
        <w:t>/</w:t>
      </w:r>
      <w:r>
        <w:rPr>
          <w:rStyle w:val="130"/>
          <w:rFonts w:hint="eastAsia" w:ascii="宋体" w:hAnsi="宋体" w:eastAsia="宋体" w:cs="宋体"/>
          <w:color w:val="000000"/>
          <w:sz w:val="24"/>
          <w:szCs w:val="24"/>
        </w:rPr>
        <w:t>术野显示器等</w:t>
      </w:r>
    </w:p>
    <w:p>
      <w:pPr>
        <w:spacing w:line="240" w:lineRule="auto"/>
        <w:rPr>
          <w:rStyle w:val="130"/>
          <w:rFonts w:hint="eastAsia" w:ascii="宋体" w:hAnsi="宋体" w:eastAsia="宋体" w:cs="宋体"/>
          <w:color w:val="000000"/>
          <w:sz w:val="24"/>
          <w:szCs w:val="24"/>
        </w:rPr>
      </w:pPr>
      <w:r>
        <w:rPr>
          <w:rStyle w:val="130"/>
          <w:rFonts w:hint="eastAsia" w:ascii="宋体" w:hAnsi="宋体" w:eastAsia="宋体" w:cs="宋体"/>
          <w:color w:val="000000"/>
          <w:sz w:val="24"/>
          <w:szCs w:val="24"/>
          <w:lang w:val="en-US" w:eastAsia="zh-CN"/>
        </w:rPr>
        <w:t>2.3.8、</w:t>
      </w:r>
      <w:r>
        <w:rPr>
          <w:rStyle w:val="130"/>
          <w:rFonts w:hint="eastAsia" w:ascii="宋体" w:hAnsi="宋体" w:eastAsia="宋体" w:cs="宋体"/>
          <w:color w:val="000000"/>
          <w:sz w:val="24"/>
          <w:szCs w:val="24"/>
        </w:rPr>
        <w:t>安装标准：</w:t>
      </w:r>
      <w:r>
        <w:rPr>
          <w:rStyle w:val="131"/>
          <w:rFonts w:hint="eastAsia" w:ascii="宋体" w:hAnsi="宋体" w:eastAsia="宋体" w:cs="宋体"/>
          <w:color w:val="000000"/>
          <w:sz w:val="24"/>
          <w:szCs w:val="24"/>
        </w:rPr>
        <w:t>VESA 100*100m</w:t>
      </w:r>
      <w:r>
        <w:rPr>
          <w:rStyle w:val="130"/>
          <w:rFonts w:hint="eastAsia" w:ascii="宋体" w:hAnsi="宋体" w:eastAsia="宋体" w:cs="宋体"/>
          <w:color w:val="000000"/>
          <w:sz w:val="24"/>
          <w:szCs w:val="24"/>
        </w:rPr>
        <w:t>；白色底座，可俯仰，可升降</w:t>
      </w:r>
    </w:p>
    <w:p>
      <w:pPr>
        <w:spacing w:line="240" w:lineRule="auto"/>
        <w:rPr>
          <w:rStyle w:val="132"/>
          <w:rFonts w:hint="eastAsia" w:ascii="宋体" w:hAnsi="宋体" w:eastAsia="宋体" w:cs="宋体"/>
          <w:color w:val="000000"/>
          <w:sz w:val="24"/>
          <w:szCs w:val="24"/>
        </w:rPr>
      </w:pPr>
      <w:r>
        <w:rPr>
          <w:rStyle w:val="132"/>
          <w:rFonts w:hint="eastAsia" w:ascii="宋体" w:hAnsi="宋体" w:eastAsia="宋体" w:cs="宋体"/>
          <w:color w:val="000000"/>
          <w:sz w:val="24"/>
          <w:szCs w:val="24"/>
          <w:lang w:val="en-US" w:eastAsia="zh-CN"/>
        </w:rPr>
        <w:t>2.3.9、</w:t>
      </w:r>
      <w:r>
        <w:rPr>
          <w:rStyle w:val="132"/>
          <w:rFonts w:hint="eastAsia" w:ascii="宋体" w:hAnsi="宋体" w:eastAsia="宋体" w:cs="宋体"/>
          <w:color w:val="000000"/>
          <w:sz w:val="24"/>
          <w:szCs w:val="24"/>
        </w:rPr>
        <w:t>内置曲线：</w:t>
      </w:r>
      <w:r>
        <w:rPr>
          <w:rStyle w:val="129"/>
          <w:rFonts w:hint="eastAsia" w:ascii="宋体" w:hAnsi="宋体" w:eastAsia="宋体" w:cs="宋体"/>
          <w:color w:val="000000"/>
          <w:sz w:val="24"/>
          <w:szCs w:val="24"/>
        </w:rPr>
        <w:t>GAMMA/DICOM/</w:t>
      </w:r>
      <w:r>
        <w:rPr>
          <w:rStyle w:val="132"/>
          <w:rFonts w:hint="eastAsia" w:ascii="宋体" w:hAnsi="宋体" w:eastAsia="宋体" w:cs="宋体"/>
          <w:color w:val="000000"/>
          <w:sz w:val="24"/>
          <w:szCs w:val="24"/>
        </w:rPr>
        <w:t>其他医疗专用曲线</w:t>
      </w:r>
    </w:p>
    <w:p>
      <w:pPr>
        <w:spacing w:line="240" w:lineRule="auto"/>
        <w:rPr>
          <w:rStyle w:val="131"/>
          <w:rFonts w:hint="eastAsia" w:ascii="宋体" w:hAnsi="宋体" w:eastAsia="宋体" w:cs="宋体"/>
          <w:color w:val="000000"/>
          <w:sz w:val="24"/>
          <w:szCs w:val="24"/>
        </w:rPr>
      </w:pPr>
      <w:r>
        <w:rPr>
          <w:rStyle w:val="131"/>
          <w:rFonts w:hint="eastAsia" w:ascii="宋体" w:hAnsi="宋体" w:eastAsia="宋体" w:cs="宋体"/>
          <w:color w:val="000000"/>
          <w:sz w:val="24"/>
          <w:szCs w:val="24"/>
          <w:lang w:val="en-US" w:eastAsia="zh-CN"/>
        </w:rPr>
        <w:t>2.3.10、</w:t>
      </w:r>
      <w:r>
        <w:rPr>
          <w:rStyle w:val="131"/>
          <w:rFonts w:hint="eastAsia" w:ascii="宋体" w:hAnsi="宋体" w:eastAsia="宋体" w:cs="宋体"/>
          <w:color w:val="000000"/>
          <w:sz w:val="24"/>
          <w:szCs w:val="24"/>
        </w:rPr>
        <w:t>视频处理技术≥10bit，10.7亿色</w:t>
      </w:r>
    </w:p>
    <w:p>
      <w:pPr>
        <w:spacing w:line="240" w:lineRule="auto"/>
        <w:rPr>
          <w:rStyle w:val="131"/>
          <w:rFonts w:hint="eastAsia" w:ascii="宋体" w:hAnsi="宋体" w:eastAsia="宋体" w:cs="宋体"/>
          <w:color w:val="000000"/>
          <w:sz w:val="24"/>
          <w:szCs w:val="24"/>
        </w:rPr>
      </w:pPr>
      <w:r>
        <w:rPr>
          <w:rStyle w:val="131"/>
          <w:rFonts w:hint="eastAsia" w:ascii="宋体" w:hAnsi="宋体" w:eastAsia="宋体" w:cs="宋体"/>
          <w:color w:val="000000"/>
          <w:sz w:val="24"/>
          <w:szCs w:val="24"/>
          <w:lang w:val="en-US" w:eastAsia="zh-CN"/>
        </w:rPr>
        <w:t>2.3.11、</w:t>
      </w:r>
      <w:r>
        <w:rPr>
          <w:rStyle w:val="131"/>
          <w:rFonts w:hint="eastAsia" w:ascii="宋体" w:hAnsi="宋体" w:eastAsia="宋体" w:cs="宋体"/>
          <w:color w:val="000000"/>
          <w:sz w:val="24"/>
          <w:szCs w:val="24"/>
        </w:rPr>
        <w:t>可预设置画面的Gamma、亮度、对比度、色浓度等参数</w:t>
      </w:r>
    </w:p>
    <w:p>
      <w:pPr>
        <w:widowControl/>
        <w:spacing w:line="240" w:lineRule="auto"/>
        <w:jc w:val="left"/>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2.4、</w:t>
      </w:r>
      <w:r>
        <w:rPr>
          <w:rFonts w:hint="eastAsia" w:ascii="宋体" w:hAnsi="宋体" w:eastAsia="宋体" w:cs="宋体"/>
          <w:b/>
          <w:bCs/>
          <w:kern w:val="0"/>
          <w:sz w:val="24"/>
          <w:szCs w:val="24"/>
        </w:rPr>
        <w:t>4K 医用监视器</w:t>
      </w:r>
      <w:r>
        <w:rPr>
          <w:rFonts w:hint="eastAsia" w:ascii="宋体" w:hAnsi="宋体" w:eastAsia="宋体" w:cs="宋体"/>
          <w:b/>
          <w:bCs/>
          <w:kern w:val="0"/>
          <w:sz w:val="24"/>
          <w:szCs w:val="24"/>
          <w:lang w:val="en-US" w:eastAsia="zh-CN"/>
        </w:rPr>
        <w:t>2</w:t>
      </w:r>
    </w:p>
    <w:p>
      <w:pPr>
        <w:pStyle w:val="89"/>
        <w:numPr>
          <w:ilvl w:val="0"/>
          <w:numId w:val="0"/>
        </w:numPr>
        <w:spacing w:line="240" w:lineRule="auto"/>
        <w:ind w:leftChars="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2.4.1、</w:t>
      </w:r>
      <w:r>
        <w:rPr>
          <w:rFonts w:hint="eastAsia" w:ascii="宋体" w:hAnsi="宋体" w:eastAsia="宋体" w:cs="宋体"/>
          <w:color w:val="000000"/>
          <w:kern w:val="0"/>
          <w:sz w:val="24"/>
          <w:szCs w:val="24"/>
        </w:rPr>
        <w:t>尺寸：</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55</w:t>
      </w:r>
      <w:r>
        <w:rPr>
          <w:rFonts w:hint="eastAsia" w:ascii="宋体" w:hAnsi="宋体" w:eastAsia="宋体" w:cs="宋体"/>
          <w:color w:val="000000"/>
          <w:kern w:val="0"/>
          <w:sz w:val="24"/>
          <w:szCs w:val="24"/>
          <w:lang w:val="en-US" w:eastAsia="zh-CN"/>
        </w:rPr>
        <w:t>英寸</w:t>
      </w:r>
    </w:p>
    <w:p>
      <w:pPr>
        <w:pStyle w:val="89"/>
        <w:numPr>
          <w:ilvl w:val="0"/>
          <w:numId w:val="0"/>
        </w:numPr>
        <w:spacing w:line="240" w:lineRule="auto"/>
        <w:ind w:left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2.4.2、</w:t>
      </w:r>
      <w:r>
        <w:rPr>
          <w:rFonts w:hint="eastAsia" w:ascii="宋体" w:hAnsi="宋体" w:eastAsia="宋体" w:cs="宋体"/>
          <w:color w:val="000000"/>
          <w:kern w:val="0"/>
          <w:sz w:val="24"/>
          <w:szCs w:val="24"/>
          <w:lang w:eastAsia="zh-CN"/>
        </w:rPr>
        <w:t>机身</w:t>
      </w:r>
      <w:r>
        <w:rPr>
          <w:rFonts w:hint="eastAsia" w:ascii="宋体" w:hAnsi="宋体" w:eastAsia="宋体" w:cs="宋体"/>
          <w:color w:val="000000"/>
          <w:kern w:val="0"/>
          <w:sz w:val="24"/>
          <w:szCs w:val="24"/>
        </w:rPr>
        <w:t>防眩光防护玻璃</w:t>
      </w:r>
      <w:r>
        <w:rPr>
          <w:rFonts w:hint="eastAsia" w:ascii="宋体" w:hAnsi="宋体" w:eastAsia="宋体" w:cs="宋体"/>
          <w:color w:val="000000"/>
          <w:kern w:val="0"/>
          <w:sz w:val="24"/>
          <w:szCs w:val="24"/>
          <w:lang w:eastAsia="zh-CN"/>
        </w:rPr>
        <w:t>材质</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eastAsia="zh-CN"/>
        </w:rPr>
        <w:t>具备</w:t>
      </w:r>
      <w:r>
        <w:rPr>
          <w:rFonts w:hint="eastAsia" w:ascii="宋体" w:hAnsi="宋体" w:eastAsia="宋体" w:cs="宋体"/>
          <w:color w:val="000000"/>
          <w:kern w:val="0"/>
          <w:sz w:val="24"/>
          <w:szCs w:val="24"/>
        </w:rPr>
        <w:t>触控按键</w:t>
      </w:r>
    </w:p>
    <w:p>
      <w:pPr>
        <w:pStyle w:val="89"/>
        <w:numPr>
          <w:ilvl w:val="0"/>
          <w:numId w:val="0"/>
        </w:numPr>
        <w:spacing w:line="240" w:lineRule="auto"/>
        <w:ind w:left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2.4.3、</w:t>
      </w:r>
      <w:r>
        <w:rPr>
          <w:rFonts w:hint="eastAsia" w:ascii="宋体" w:hAnsi="宋体" w:eastAsia="宋体" w:cs="宋体"/>
          <w:color w:val="000000"/>
          <w:kern w:val="0"/>
          <w:sz w:val="24"/>
          <w:szCs w:val="24"/>
        </w:rPr>
        <w:t>外置电源24V/6A</w:t>
      </w:r>
    </w:p>
    <w:p>
      <w:pPr>
        <w:pStyle w:val="89"/>
        <w:numPr>
          <w:ilvl w:val="0"/>
          <w:numId w:val="0"/>
        </w:numPr>
        <w:spacing w:line="240" w:lineRule="auto"/>
        <w:ind w:left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2.4.4、</w:t>
      </w:r>
      <w:r>
        <w:rPr>
          <w:rFonts w:hint="eastAsia" w:ascii="宋体" w:hAnsi="宋体" w:eastAsia="宋体" w:cs="宋体"/>
          <w:color w:val="000000"/>
          <w:kern w:val="0"/>
          <w:sz w:val="24"/>
          <w:szCs w:val="24"/>
        </w:rPr>
        <w:t>面板：</w:t>
      </w:r>
    </w:p>
    <w:p>
      <w:pPr>
        <w:pStyle w:val="89"/>
        <w:numPr>
          <w:ilvl w:val="0"/>
          <w:numId w:val="0"/>
        </w:numPr>
        <w:spacing w:line="240" w:lineRule="auto"/>
        <w:ind w:left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2.4.4.1、</w:t>
      </w:r>
      <w:r>
        <w:rPr>
          <w:rFonts w:hint="eastAsia" w:ascii="宋体" w:hAnsi="宋体" w:eastAsia="宋体" w:cs="宋体"/>
          <w:color w:val="000000"/>
          <w:kern w:val="0"/>
          <w:sz w:val="24"/>
          <w:szCs w:val="24"/>
        </w:rPr>
        <w:t>物理分辨率(px)：分辨率≥4096×2160；3840*2160P，显示屏亮度≥700cd/㎡</w:t>
      </w:r>
    </w:p>
    <w:p>
      <w:pPr>
        <w:spacing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2.4.4.2、</w:t>
      </w:r>
      <w:r>
        <w:rPr>
          <w:rFonts w:hint="eastAsia" w:ascii="宋体" w:hAnsi="宋体" w:eastAsia="宋体" w:cs="宋体"/>
          <w:color w:val="000000"/>
          <w:kern w:val="0"/>
          <w:sz w:val="24"/>
          <w:szCs w:val="24"/>
        </w:rPr>
        <w:t xml:space="preserve">屏幕比例：16:9  </w:t>
      </w:r>
    </w:p>
    <w:p>
      <w:pPr>
        <w:spacing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2.4.4.3、</w:t>
      </w:r>
      <w:r>
        <w:rPr>
          <w:rFonts w:hint="eastAsia" w:ascii="宋体" w:hAnsi="宋体" w:eastAsia="宋体" w:cs="宋体"/>
          <w:kern w:val="0"/>
          <w:sz w:val="24"/>
          <w:szCs w:val="24"/>
        </w:rPr>
        <w:t>显示颜色：1.07B</w:t>
      </w:r>
      <w:r>
        <w:rPr>
          <w:rFonts w:hint="eastAsia" w:ascii="宋体" w:hAnsi="宋体" w:eastAsia="宋体" w:cs="宋体"/>
          <w:color w:val="000000"/>
          <w:kern w:val="0"/>
          <w:sz w:val="24"/>
          <w:szCs w:val="24"/>
        </w:rPr>
        <w:t>，</w:t>
      </w:r>
    </w:p>
    <w:p>
      <w:pPr>
        <w:spacing w:line="240" w:lineRule="auto"/>
        <w:rPr>
          <w:rFonts w:hint="eastAsia" w:ascii="宋体" w:hAnsi="宋体" w:eastAsia="宋体" w:cs="宋体"/>
          <w:kern w:val="0"/>
          <w:sz w:val="24"/>
          <w:szCs w:val="24"/>
          <w:lang w:val="en-US" w:eastAsia="zh-CN"/>
        </w:rPr>
      </w:pPr>
      <w:r>
        <w:rPr>
          <w:rFonts w:hint="eastAsia" w:ascii="宋体" w:hAnsi="宋体" w:eastAsia="宋体" w:cs="宋体"/>
          <w:color w:val="000000"/>
          <w:kern w:val="0"/>
          <w:sz w:val="24"/>
          <w:szCs w:val="24"/>
          <w:lang w:val="en-US" w:eastAsia="zh-CN"/>
        </w:rPr>
        <w:t>2.4.4.4、</w:t>
      </w:r>
      <w:r>
        <w:rPr>
          <w:rFonts w:hint="eastAsia" w:ascii="宋体" w:hAnsi="宋体" w:eastAsia="宋体" w:cs="宋体"/>
          <w:kern w:val="0"/>
          <w:sz w:val="24"/>
          <w:szCs w:val="24"/>
        </w:rPr>
        <w:t>视角(水平X垂直)：178</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x178</w:t>
      </w:r>
      <w:r>
        <w:rPr>
          <w:rFonts w:hint="eastAsia" w:ascii="宋体" w:hAnsi="宋体" w:eastAsia="宋体" w:cs="宋体"/>
          <w:kern w:val="0"/>
          <w:sz w:val="24"/>
          <w:szCs w:val="24"/>
          <w:lang w:val="en-US" w:eastAsia="zh-CN"/>
        </w:rPr>
        <w:t>°</w:t>
      </w:r>
    </w:p>
    <w:p>
      <w:pPr>
        <w:spacing w:line="240" w:lineRule="auto"/>
        <w:rPr>
          <w:rFonts w:hint="eastAsia" w:ascii="宋体" w:hAnsi="宋体" w:eastAsia="宋体" w:cs="宋体"/>
          <w:kern w:val="0"/>
          <w:sz w:val="24"/>
          <w:szCs w:val="24"/>
          <w:lang w:val="en-US" w:eastAsia="zh-CN"/>
        </w:rPr>
      </w:pPr>
      <w:r>
        <w:rPr>
          <w:rFonts w:hint="eastAsia" w:ascii="宋体" w:hAnsi="宋体" w:eastAsia="宋体" w:cs="宋体"/>
          <w:color w:val="000000"/>
          <w:kern w:val="0"/>
          <w:sz w:val="24"/>
          <w:szCs w:val="24"/>
          <w:lang w:val="en-US" w:eastAsia="zh-CN"/>
        </w:rPr>
        <w:t>2.4.4.5、</w:t>
      </w:r>
      <w:r>
        <w:rPr>
          <w:rFonts w:hint="eastAsia" w:ascii="宋体" w:hAnsi="宋体" w:eastAsia="宋体" w:cs="宋体"/>
          <w:kern w:val="0"/>
          <w:sz w:val="24"/>
          <w:szCs w:val="24"/>
        </w:rPr>
        <w:t>最高亮度(cd/m²)：</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800</w:t>
      </w:r>
    </w:p>
    <w:p>
      <w:pPr>
        <w:spacing w:line="24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2.4.4.6、</w:t>
      </w:r>
      <w:r>
        <w:rPr>
          <w:rFonts w:hint="eastAsia" w:ascii="宋体" w:hAnsi="宋体" w:eastAsia="宋体" w:cs="宋体"/>
          <w:color w:val="000000"/>
          <w:kern w:val="0"/>
          <w:sz w:val="24"/>
          <w:szCs w:val="24"/>
        </w:rPr>
        <w:t>对比度(标准值)：1400:1</w:t>
      </w:r>
    </w:p>
    <w:p>
      <w:pPr>
        <w:spacing w:line="240" w:lineRule="auto"/>
        <w:rPr>
          <w:rFonts w:hint="eastAsia" w:ascii="宋体" w:hAnsi="宋体" w:eastAsia="宋体" w:cs="宋体"/>
          <w:kern w:val="0"/>
          <w:sz w:val="24"/>
          <w:szCs w:val="24"/>
        </w:rPr>
      </w:pPr>
      <w:r>
        <w:rPr>
          <w:rFonts w:hint="eastAsia" w:ascii="宋体" w:hAnsi="宋体" w:eastAsia="宋体" w:cs="宋体"/>
          <w:color w:val="000000"/>
          <w:kern w:val="0"/>
          <w:sz w:val="24"/>
          <w:szCs w:val="24"/>
          <w:lang w:val="en-US" w:eastAsia="zh-CN"/>
        </w:rPr>
        <w:t>2.4.4.7、</w:t>
      </w:r>
      <w:r>
        <w:rPr>
          <w:rFonts w:hint="eastAsia" w:ascii="宋体" w:hAnsi="宋体" w:eastAsia="宋体" w:cs="宋体"/>
          <w:kern w:val="0"/>
          <w:sz w:val="24"/>
          <w:szCs w:val="24"/>
        </w:rPr>
        <w:t>响应时间：</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16ms</w:t>
      </w:r>
    </w:p>
    <w:p>
      <w:pPr>
        <w:spacing w:line="240" w:lineRule="auto"/>
        <w:rPr>
          <w:rStyle w:val="131"/>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rPr>
        <w:t>2.4.4.8、</w:t>
      </w:r>
      <w:r>
        <w:rPr>
          <w:rStyle w:val="130"/>
          <w:rFonts w:hint="eastAsia" w:ascii="宋体" w:hAnsi="宋体" w:eastAsia="宋体" w:cs="宋体"/>
          <w:color w:val="000000"/>
          <w:sz w:val="24"/>
          <w:szCs w:val="24"/>
        </w:rPr>
        <w:t>色域：</w:t>
      </w:r>
      <w:r>
        <w:rPr>
          <w:rStyle w:val="131"/>
          <w:rFonts w:hint="eastAsia" w:ascii="宋体" w:hAnsi="宋体" w:eastAsia="宋体" w:cs="宋体"/>
          <w:color w:val="000000"/>
          <w:sz w:val="24"/>
          <w:szCs w:val="24"/>
        </w:rPr>
        <w:t>95% DCI-P3</w:t>
      </w:r>
    </w:p>
    <w:p>
      <w:pPr>
        <w:spacing w:line="240" w:lineRule="auto"/>
        <w:rPr>
          <w:rStyle w:val="131"/>
          <w:rFonts w:hint="eastAsia" w:ascii="宋体" w:hAnsi="宋体" w:eastAsia="宋体" w:cs="宋体"/>
          <w:color w:val="000000"/>
          <w:sz w:val="24"/>
          <w:szCs w:val="24"/>
        </w:rPr>
      </w:pPr>
      <w:r>
        <w:rPr>
          <w:rStyle w:val="130"/>
          <w:rFonts w:hint="eastAsia" w:ascii="宋体" w:hAnsi="宋体" w:eastAsia="宋体" w:cs="宋体"/>
          <w:color w:val="000000"/>
          <w:sz w:val="24"/>
          <w:szCs w:val="24"/>
          <w:lang w:val="en-US" w:eastAsia="zh-CN"/>
        </w:rPr>
        <w:t>2.4.5、</w:t>
      </w:r>
      <w:r>
        <w:rPr>
          <w:rStyle w:val="130"/>
          <w:rFonts w:hint="eastAsia" w:ascii="宋体" w:hAnsi="宋体" w:eastAsia="宋体" w:cs="宋体"/>
          <w:color w:val="000000"/>
          <w:sz w:val="24"/>
          <w:szCs w:val="24"/>
        </w:rPr>
        <w:t>输入接口：</w:t>
      </w:r>
      <w:r>
        <w:rPr>
          <w:rStyle w:val="131"/>
          <w:rFonts w:hint="eastAsia" w:ascii="宋体" w:hAnsi="宋体" w:eastAsia="宋体" w:cs="宋体"/>
          <w:color w:val="000000"/>
          <w:sz w:val="24"/>
          <w:szCs w:val="24"/>
        </w:rPr>
        <w:t>DP/HDMI2.0/HDMI1.4/VGA/SDI</w:t>
      </w:r>
    </w:p>
    <w:p>
      <w:pPr>
        <w:spacing w:line="240" w:lineRule="auto"/>
        <w:rPr>
          <w:rStyle w:val="131"/>
          <w:rFonts w:hint="eastAsia" w:ascii="宋体" w:hAnsi="宋体" w:eastAsia="宋体" w:cs="宋体"/>
          <w:color w:val="000000"/>
          <w:sz w:val="24"/>
          <w:szCs w:val="24"/>
        </w:rPr>
      </w:pPr>
      <w:r>
        <w:rPr>
          <w:rStyle w:val="130"/>
          <w:rFonts w:hint="eastAsia" w:ascii="宋体" w:hAnsi="宋体" w:eastAsia="宋体" w:cs="宋体"/>
          <w:color w:val="000000"/>
          <w:sz w:val="24"/>
          <w:szCs w:val="24"/>
          <w:lang w:val="en-US" w:eastAsia="zh-CN"/>
        </w:rPr>
        <w:t>2.4.6、</w:t>
      </w:r>
      <w:r>
        <w:rPr>
          <w:rStyle w:val="130"/>
          <w:rFonts w:hint="eastAsia" w:ascii="宋体" w:hAnsi="宋体" w:eastAsia="宋体" w:cs="宋体"/>
          <w:color w:val="000000"/>
          <w:sz w:val="24"/>
          <w:szCs w:val="24"/>
        </w:rPr>
        <w:t>输出接口：</w:t>
      </w:r>
      <w:r>
        <w:rPr>
          <w:rStyle w:val="131"/>
          <w:rFonts w:hint="eastAsia" w:ascii="宋体" w:hAnsi="宋体" w:eastAsia="宋体" w:cs="宋体"/>
          <w:color w:val="000000"/>
          <w:sz w:val="24"/>
          <w:szCs w:val="24"/>
        </w:rPr>
        <w:t>SDI</w:t>
      </w:r>
    </w:p>
    <w:p>
      <w:pPr>
        <w:spacing w:line="240" w:lineRule="auto"/>
        <w:rPr>
          <w:rStyle w:val="130"/>
          <w:rFonts w:hint="eastAsia" w:ascii="宋体" w:hAnsi="宋体" w:eastAsia="宋体" w:cs="宋体"/>
          <w:color w:val="000000"/>
          <w:sz w:val="24"/>
          <w:szCs w:val="24"/>
        </w:rPr>
      </w:pPr>
      <w:r>
        <w:rPr>
          <w:rStyle w:val="130"/>
          <w:rFonts w:hint="eastAsia" w:ascii="宋体" w:hAnsi="宋体" w:eastAsia="宋体" w:cs="宋体"/>
          <w:color w:val="000000"/>
          <w:sz w:val="24"/>
          <w:szCs w:val="24"/>
          <w:lang w:val="en-US" w:eastAsia="zh-CN"/>
        </w:rPr>
        <w:t>2.4.7、</w:t>
      </w:r>
      <w:r>
        <w:rPr>
          <w:rStyle w:val="130"/>
          <w:rFonts w:hint="eastAsia" w:ascii="宋体" w:hAnsi="宋体" w:eastAsia="宋体" w:cs="宋体"/>
          <w:color w:val="000000"/>
          <w:sz w:val="24"/>
          <w:szCs w:val="24"/>
        </w:rPr>
        <w:t>应用：内窥</w:t>
      </w:r>
      <w:r>
        <w:rPr>
          <w:rStyle w:val="131"/>
          <w:rFonts w:hint="eastAsia" w:ascii="宋体" w:hAnsi="宋体" w:eastAsia="宋体" w:cs="宋体"/>
          <w:color w:val="000000"/>
          <w:sz w:val="24"/>
          <w:szCs w:val="24"/>
        </w:rPr>
        <w:t>/</w:t>
      </w:r>
      <w:r>
        <w:rPr>
          <w:rStyle w:val="130"/>
          <w:rFonts w:hint="eastAsia" w:ascii="宋体" w:hAnsi="宋体" w:eastAsia="宋体" w:cs="宋体"/>
          <w:color w:val="000000"/>
          <w:sz w:val="24"/>
          <w:szCs w:val="24"/>
        </w:rPr>
        <w:t>电子胃肠镜</w:t>
      </w:r>
      <w:r>
        <w:rPr>
          <w:rStyle w:val="131"/>
          <w:rFonts w:hint="eastAsia" w:ascii="宋体" w:hAnsi="宋体" w:eastAsia="宋体" w:cs="宋体"/>
          <w:color w:val="000000"/>
          <w:sz w:val="24"/>
          <w:szCs w:val="24"/>
        </w:rPr>
        <w:t>/</w:t>
      </w:r>
      <w:r>
        <w:rPr>
          <w:rStyle w:val="130"/>
          <w:rFonts w:hint="eastAsia" w:ascii="宋体" w:hAnsi="宋体" w:eastAsia="宋体" w:cs="宋体"/>
          <w:color w:val="000000"/>
          <w:sz w:val="24"/>
          <w:szCs w:val="24"/>
        </w:rPr>
        <w:t>腹腔镜</w:t>
      </w:r>
      <w:r>
        <w:rPr>
          <w:rStyle w:val="131"/>
          <w:rFonts w:hint="eastAsia" w:ascii="宋体" w:hAnsi="宋体" w:eastAsia="宋体" w:cs="宋体"/>
          <w:color w:val="000000"/>
          <w:sz w:val="24"/>
          <w:szCs w:val="24"/>
        </w:rPr>
        <w:t>/</w:t>
      </w:r>
      <w:r>
        <w:rPr>
          <w:rStyle w:val="130"/>
          <w:rFonts w:hint="eastAsia" w:ascii="宋体" w:hAnsi="宋体" w:eastAsia="宋体" w:cs="宋体"/>
          <w:color w:val="000000"/>
          <w:sz w:val="24"/>
          <w:szCs w:val="24"/>
        </w:rPr>
        <w:t>关节镜</w:t>
      </w:r>
      <w:r>
        <w:rPr>
          <w:rStyle w:val="131"/>
          <w:rFonts w:hint="eastAsia" w:ascii="宋体" w:hAnsi="宋体" w:eastAsia="宋体" w:cs="宋体"/>
          <w:color w:val="000000"/>
          <w:sz w:val="24"/>
          <w:szCs w:val="24"/>
        </w:rPr>
        <w:t>/</w:t>
      </w:r>
      <w:r>
        <w:rPr>
          <w:rStyle w:val="130"/>
          <w:rFonts w:hint="eastAsia" w:ascii="宋体" w:hAnsi="宋体" w:eastAsia="宋体" w:cs="宋体"/>
          <w:color w:val="000000"/>
          <w:sz w:val="24"/>
          <w:szCs w:val="24"/>
        </w:rPr>
        <w:t>术野显示器等</w:t>
      </w:r>
    </w:p>
    <w:p>
      <w:pPr>
        <w:spacing w:line="240" w:lineRule="auto"/>
        <w:rPr>
          <w:rStyle w:val="130"/>
          <w:rFonts w:hint="eastAsia" w:ascii="宋体" w:hAnsi="宋体" w:eastAsia="宋体" w:cs="宋体"/>
          <w:color w:val="000000"/>
          <w:sz w:val="24"/>
          <w:szCs w:val="24"/>
        </w:rPr>
      </w:pPr>
      <w:r>
        <w:rPr>
          <w:rStyle w:val="130"/>
          <w:rFonts w:hint="eastAsia" w:ascii="宋体" w:hAnsi="宋体" w:eastAsia="宋体" w:cs="宋体"/>
          <w:color w:val="000000"/>
          <w:sz w:val="24"/>
          <w:szCs w:val="24"/>
          <w:lang w:val="en-US" w:eastAsia="zh-CN"/>
        </w:rPr>
        <w:t>2.4.8、</w:t>
      </w:r>
      <w:r>
        <w:rPr>
          <w:rStyle w:val="130"/>
          <w:rFonts w:hint="eastAsia" w:ascii="宋体" w:hAnsi="宋体" w:eastAsia="宋体" w:cs="宋体"/>
          <w:color w:val="000000"/>
          <w:sz w:val="24"/>
          <w:szCs w:val="24"/>
        </w:rPr>
        <w:t>安装标准：</w:t>
      </w:r>
      <w:r>
        <w:rPr>
          <w:rStyle w:val="131"/>
          <w:rFonts w:hint="eastAsia" w:ascii="宋体" w:hAnsi="宋体" w:eastAsia="宋体" w:cs="宋体"/>
          <w:color w:val="000000"/>
          <w:sz w:val="24"/>
          <w:szCs w:val="24"/>
        </w:rPr>
        <w:t>VESA 100*100m</w:t>
      </w:r>
      <w:r>
        <w:rPr>
          <w:rStyle w:val="130"/>
          <w:rFonts w:hint="eastAsia" w:ascii="宋体" w:hAnsi="宋体" w:eastAsia="宋体" w:cs="宋体"/>
          <w:color w:val="000000"/>
          <w:sz w:val="24"/>
          <w:szCs w:val="24"/>
        </w:rPr>
        <w:t>；白色底座，可俯仰，可升降</w:t>
      </w:r>
    </w:p>
    <w:p>
      <w:pPr>
        <w:spacing w:line="240" w:lineRule="auto"/>
        <w:rPr>
          <w:rStyle w:val="132"/>
          <w:rFonts w:hint="eastAsia" w:ascii="宋体" w:hAnsi="宋体" w:eastAsia="宋体" w:cs="宋体"/>
          <w:color w:val="000000"/>
          <w:sz w:val="24"/>
          <w:szCs w:val="24"/>
        </w:rPr>
      </w:pPr>
      <w:r>
        <w:rPr>
          <w:rStyle w:val="132"/>
          <w:rFonts w:hint="eastAsia" w:ascii="宋体" w:hAnsi="宋体" w:eastAsia="宋体" w:cs="宋体"/>
          <w:color w:val="000000"/>
          <w:sz w:val="24"/>
          <w:szCs w:val="24"/>
          <w:lang w:val="en-US" w:eastAsia="zh-CN"/>
        </w:rPr>
        <w:t>2.4.9、</w:t>
      </w:r>
      <w:r>
        <w:rPr>
          <w:rStyle w:val="132"/>
          <w:rFonts w:hint="eastAsia" w:ascii="宋体" w:hAnsi="宋体" w:eastAsia="宋体" w:cs="宋体"/>
          <w:color w:val="000000"/>
          <w:sz w:val="24"/>
          <w:szCs w:val="24"/>
        </w:rPr>
        <w:t>内置曲线：</w:t>
      </w:r>
      <w:r>
        <w:rPr>
          <w:rStyle w:val="129"/>
          <w:rFonts w:hint="eastAsia" w:ascii="宋体" w:hAnsi="宋体" w:eastAsia="宋体" w:cs="宋体"/>
          <w:color w:val="000000"/>
          <w:sz w:val="24"/>
          <w:szCs w:val="24"/>
        </w:rPr>
        <w:t>GAMMA/DICOM/</w:t>
      </w:r>
      <w:r>
        <w:rPr>
          <w:rStyle w:val="132"/>
          <w:rFonts w:hint="eastAsia" w:ascii="宋体" w:hAnsi="宋体" w:eastAsia="宋体" w:cs="宋体"/>
          <w:color w:val="000000"/>
          <w:sz w:val="24"/>
          <w:szCs w:val="24"/>
        </w:rPr>
        <w:t>其他医疗专用曲线</w:t>
      </w:r>
    </w:p>
    <w:p>
      <w:pPr>
        <w:spacing w:line="240" w:lineRule="auto"/>
        <w:rPr>
          <w:rStyle w:val="131"/>
          <w:rFonts w:hint="eastAsia" w:ascii="宋体" w:hAnsi="宋体" w:eastAsia="宋体" w:cs="宋体"/>
          <w:color w:val="000000"/>
          <w:sz w:val="24"/>
          <w:szCs w:val="24"/>
        </w:rPr>
      </w:pPr>
      <w:r>
        <w:rPr>
          <w:rStyle w:val="131"/>
          <w:rFonts w:hint="eastAsia" w:ascii="宋体" w:hAnsi="宋体" w:eastAsia="宋体" w:cs="宋体"/>
          <w:color w:val="000000"/>
          <w:sz w:val="24"/>
          <w:szCs w:val="24"/>
          <w:lang w:val="en-US" w:eastAsia="zh-CN"/>
        </w:rPr>
        <w:t>2.4.10、</w:t>
      </w:r>
      <w:r>
        <w:rPr>
          <w:rStyle w:val="131"/>
          <w:rFonts w:hint="eastAsia" w:ascii="宋体" w:hAnsi="宋体" w:eastAsia="宋体" w:cs="宋体"/>
          <w:color w:val="000000"/>
          <w:sz w:val="24"/>
          <w:szCs w:val="24"/>
        </w:rPr>
        <w:t>视频处理技术≥10bit，10.7亿色</w:t>
      </w:r>
    </w:p>
    <w:p>
      <w:pPr>
        <w:spacing w:line="240" w:lineRule="auto"/>
        <w:rPr>
          <w:rStyle w:val="131"/>
          <w:rFonts w:hint="eastAsia" w:ascii="宋体" w:hAnsi="宋体" w:eastAsia="宋体" w:cs="宋体"/>
          <w:color w:val="000000"/>
          <w:sz w:val="24"/>
          <w:szCs w:val="24"/>
        </w:rPr>
      </w:pPr>
      <w:r>
        <w:rPr>
          <w:rStyle w:val="131"/>
          <w:rFonts w:hint="eastAsia" w:ascii="宋体" w:hAnsi="宋体" w:eastAsia="宋体" w:cs="宋体"/>
          <w:color w:val="000000"/>
          <w:sz w:val="24"/>
          <w:szCs w:val="24"/>
          <w:lang w:val="en-US" w:eastAsia="zh-CN"/>
        </w:rPr>
        <w:t>2.4.11、</w:t>
      </w:r>
      <w:r>
        <w:rPr>
          <w:rStyle w:val="131"/>
          <w:rFonts w:hint="eastAsia" w:ascii="宋体" w:hAnsi="宋体" w:eastAsia="宋体" w:cs="宋体"/>
          <w:color w:val="000000"/>
          <w:sz w:val="24"/>
          <w:szCs w:val="24"/>
        </w:rPr>
        <w:t>可预设置画面的Gamma、亮度、对比度、色浓度等参数</w:t>
      </w:r>
    </w:p>
    <w:p>
      <w:pPr>
        <w:jc w:val="left"/>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2.5、</w:t>
      </w:r>
      <w:r>
        <w:rPr>
          <w:rFonts w:hint="eastAsia" w:ascii="宋体" w:hAnsi="宋体" w:eastAsia="宋体" w:cs="宋体"/>
          <w:b/>
          <w:bCs/>
          <w:kern w:val="0"/>
          <w:sz w:val="24"/>
          <w:szCs w:val="24"/>
        </w:rPr>
        <w:t>关节镜镜头</w:t>
      </w:r>
    </w:p>
    <w:p>
      <w:pPr>
        <w:rPr>
          <w:rFonts w:hint="eastAsia" w:ascii="宋体" w:hAnsi="宋体" w:eastAsia="宋体" w:cs="宋体"/>
          <w:sz w:val="24"/>
          <w:szCs w:val="24"/>
        </w:rPr>
      </w:pPr>
      <w:r>
        <w:rPr>
          <w:rFonts w:hint="eastAsia" w:ascii="宋体" w:hAnsi="宋体" w:eastAsia="宋体" w:cs="宋体"/>
          <w:sz w:val="24"/>
          <w:szCs w:val="24"/>
          <w:lang w:val="en-US" w:eastAsia="zh-CN"/>
        </w:rPr>
        <w:t>2.5.1、</w:t>
      </w:r>
      <w:r>
        <w:rPr>
          <w:rFonts w:hint="eastAsia" w:ascii="宋体" w:hAnsi="宋体" w:eastAsia="宋体" w:cs="宋体"/>
          <w:sz w:val="24"/>
          <w:szCs w:val="24"/>
        </w:rPr>
        <w:t>高清内窥镜；</w:t>
      </w:r>
    </w:p>
    <w:p>
      <w:pPr>
        <w:rPr>
          <w:rFonts w:hint="eastAsia" w:ascii="宋体" w:hAnsi="宋体" w:eastAsia="宋体" w:cs="宋体"/>
          <w:sz w:val="24"/>
          <w:szCs w:val="24"/>
        </w:rPr>
      </w:pPr>
      <w:r>
        <w:rPr>
          <w:rFonts w:hint="eastAsia" w:ascii="宋体" w:hAnsi="宋体" w:eastAsia="宋体" w:cs="宋体"/>
          <w:sz w:val="24"/>
          <w:szCs w:val="24"/>
          <w:lang w:val="en-US" w:eastAsia="zh-CN"/>
        </w:rPr>
        <w:t>2.5.2、</w:t>
      </w:r>
      <w:r>
        <w:rPr>
          <w:rFonts w:hint="eastAsia" w:ascii="宋体" w:hAnsi="宋体" w:eastAsia="宋体" w:cs="宋体"/>
          <w:sz w:val="24"/>
          <w:szCs w:val="24"/>
        </w:rPr>
        <w:t>多层镀膜光学系统；</w:t>
      </w:r>
    </w:p>
    <w:p>
      <w:pPr>
        <w:rPr>
          <w:rFonts w:hint="eastAsia" w:ascii="宋体" w:hAnsi="宋体" w:eastAsia="宋体" w:cs="宋体"/>
          <w:sz w:val="24"/>
          <w:szCs w:val="24"/>
        </w:rPr>
      </w:pPr>
      <w:r>
        <w:rPr>
          <w:rFonts w:hint="eastAsia" w:ascii="宋体" w:hAnsi="宋体" w:eastAsia="宋体" w:cs="宋体"/>
          <w:sz w:val="24"/>
          <w:szCs w:val="24"/>
          <w:lang w:val="en-US" w:eastAsia="zh-CN"/>
        </w:rPr>
        <w:t>2.5.3、</w:t>
      </w:r>
      <w:r>
        <w:rPr>
          <w:rFonts w:hint="eastAsia" w:ascii="宋体" w:hAnsi="宋体" w:eastAsia="宋体" w:cs="宋体"/>
          <w:sz w:val="24"/>
          <w:szCs w:val="24"/>
        </w:rPr>
        <w:t>蓝宝石镜面，</w:t>
      </w:r>
      <w:r>
        <w:rPr>
          <w:rFonts w:hint="eastAsia" w:ascii="宋体" w:hAnsi="宋体" w:eastAsia="宋体" w:cs="宋体"/>
          <w:sz w:val="24"/>
          <w:szCs w:val="24"/>
          <w:lang w:val="en-US" w:eastAsia="zh-CN"/>
        </w:rPr>
        <w:t>可</w:t>
      </w:r>
      <w:r>
        <w:rPr>
          <w:rFonts w:hint="eastAsia" w:ascii="宋体" w:hAnsi="宋体" w:eastAsia="宋体" w:cs="宋体"/>
          <w:sz w:val="24"/>
          <w:szCs w:val="24"/>
        </w:rPr>
        <w:t>多种消毒方式；</w:t>
      </w:r>
    </w:p>
    <w:p>
      <w:pPr>
        <w:rPr>
          <w:rFonts w:hint="eastAsia" w:ascii="宋体" w:hAnsi="宋体" w:eastAsia="宋体" w:cs="宋体"/>
          <w:sz w:val="24"/>
          <w:szCs w:val="24"/>
        </w:rPr>
      </w:pPr>
      <w:r>
        <w:rPr>
          <w:rFonts w:hint="eastAsia" w:ascii="宋体" w:hAnsi="宋体" w:eastAsia="宋体" w:cs="宋体"/>
          <w:sz w:val="24"/>
          <w:szCs w:val="24"/>
          <w:lang w:val="en-US" w:eastAsia="zh-CN"/>
        </w:rPr>
        <w:t>2.5.4、</w:t>
      </w:r>
      <w:r>
        <w:rPr>
          <w:rFonts w:hint="eastAsia" w:ascii="宋体" w:hAnsi="宋体" w:eastAsia="宋体" w:cs="宋体"/>
          <w:sz w:val="24"/>
          <w:szCs w:val="24"/>
        </w:rPr>
        <w:t>镜头具</w:t>
      </w:r>
      <w:r>
        <w:rPr>
          <w:rFonts w:hint="eastAsia" w:ascii="宋体" w:hAnsi="宋体" w:eastAsia="宋体" w:cs="宋体"/>
          <w:sz w:val="24"/>
          <w:szCs w:val="24"/>
          <w:lang w:eastAsia="zh-CN"/>
        </w:rPr>
        <w:t>备</w:t>
      </w:r>
      <w:r>
        <w:rPr>
          <w:rFonts w:hint="eastAsia" w:ascii="宋体" w:hAnsi="宋体" w:eastAsia="宋体" w:cs="宋体"/>
          <w:sz w:val="24"/>
          <w:szCs w:val="24"/>
        </w:rPr>
        <w:t>防雾设计；</w:t>
      </w:r>
    </w:p>
    <w:p>
      <w:pPr>
        <w:rPr>
          <w:rFonts w:hint="eastAsia" w:ascii="宋体" w:hAnsi="宋体" w:eastAsia="宋体" w:cs="宋体"/>
          <w:sz w:val="24"/>
          <w:szCs w:val="24"/>
        </w:rPr>
      </w:pPr>
      <w:r>
        <w:rPr>
          <w:rFonts w:hint="eastAsia" w:ascii="宋体" w:hAnsi="宋体" w:eastAsia="宋体" w:cs="宋体"/>
          <w:sz w:val="24"/>
          <w:szCs w:val="24"/>
          <w:lang w:val="en-US" w:eastAsia="zh-CN"/>
        </w:rPr>
        <w:t>2.5.5、</w:t>
      </w:r>
      <w:r>
        <w:rPr>
          <w:rFonts w:hint="eastAsia" w:ascii="宋体" w:hAnsi="宋体" w:eastAsia="宋体" w:cs="宋体"/>
          <w:sz w:val="24"/>
          <w:szCs w:val="24"/>
        </w:rPr>
        <w:t>镜头参数：</w:t>
      </w:r>
      <w:r>
        <w:rPr>
          <w:rFonts w:hint="eastAsia" w:ascii="宋体" w:hAnsi="宋体" w:eastAsia="宋体" w:cs="宋体"/>
          <w:sz w:val="24"/>
          <w:szCs w:val="24"/>
          <w:lang w:val="en-US" w:eastAsia="zh-CN"/>
        </w:rPr>
        <w:t>φ</w:t>
      </w:r>
      <w:r>
        <w:rPr>
          <w:rFonts w:hint="eastAsia" w:ascii="宋体" w:hAnsi="宋体" w:eastAsia="宋体" w:cs="宋体"/>
          <w:sz w:val="24"/>
          <w:szCs w:val="24"/>
        </w:rPr>
        <w:t>4.0mm×175mm，30°；</w:t>
      </w:r>
    </w:p>
    <w:p>
      <w:pPr>
        <w:rPr>
          <w:rFonts w:hint="eastAsia" w:ascii="宋体" w:hAnsi="宋体" w:eastAsia="宋体" w:cs="宋体"/>
          <w:sz w:val="24"/>
          <w:szCs w:val="24"/>
        </w:rPr>
      </w:pPr>
      <w:r>
        <w:rPr>
          <w:rFonts w:hint="eastAsia" w:ascii="宋体" w:hAnsi="宋体" w:eastAsia="宋体" w:cs="宋体"/>
          <w:sz w:val="24"/>
          <w:szCs w:val="24"/>
          <w:lang w:val="en-US" w:eastAsia="zh-CN"/>
        </w:rPr>
        <w:t>2.5.6、</w:t>
      </w:r>
      <w:r>
        <w:rPr>
          <w:rFonts w:hint="eastAsia" w:ascii="宋体" w:hAnsi="宋体" w:eastAsia="宋体" w:cs="宋体"/>
          <w:sz w:val="24"/>
          <w:szCs w:val="24"/>
        </w:rPr>
        <w:t>镜头视野范围：</w:t>
      </w:r>
      <w:r>
        <w:rPr>
          <w:rFonts w:hint="eastAsia" w:ascii="宋体" w:hAnsi="宋体" w:eastAsia="宋体" w:cs="宋体"/>
          <w:sz w:val="24"/>
          <w:szCs w:val="24"/>
          <w:lang w:eastAsia="zh-CN"/>
        </w:rPr>
        <w:t>≥</w:t>
      </w:r>
      <w:r>
        <w:rPr>
          <w:rFonts w:hint="eastAsia" w:ascii="宋体" w:hAnsi="宋体" w:eastAsia="宋体" w:cs="宋体"/>
          <w:sz w:val="24"/>
          <w:szCs w:val="24"/>
        </w:rPr>
        <w:t>10</w:t>
      </w:r>
      <w:r>
        <w:rPr>
          <w:rFonts w:hint="eastAsia" w:ascii="宋体" w:hAnsi="宋体" w:eastAsia="宋体" w:cs="宋体"/>
          <w:sz w:val="24"/>
          <w:szCs w:val="24"/>
          <w:lang w:val="en-US" w:eastAsia="zh-CN"/>
        </w:rPr>
        <w:t>0°</w:t>
      </w:r>
      <w:r>
        <w:rPr>
          <w:rFonts w:hint="eastAsia" w:ascii="宋体" w:hAnsi="宋体" w:eastAsia="宋体" w:cs="宋体"/>
          <w:sz w:val="24"/>
          <w:szCs w:val="24"/>
        </w:rPr>
        <w:t>；</w:t>
      </w:r>
    </w:p>
    <w:p>
      <w:pPr>
        <w:rPr>
          <w:rFonts w:hint="eastAsia" w:ascii="宋体" w:hAnsi="宋体" w:eastAsia="宋体" w:cs="宋体"/>
          <w:b/>
          <w:sz w:val="24"/>
          <w:szCs w:val="24"/>
        </w:rPr>
      </w:pPr>
      <w:r>
        <w:rPr>
          <w:rFonts w:hint="eastAsia" w:ascii="宋体" w:hAnsi="宋体" w:eastAsia="宋体" w:cs="宋体"/>
          <w:b/>
          <w:sz w:val="24"/>
          <w:szCs w:val="24"/>
          <w:lang w:val="en-US" w:eastAsia="zh-CN"/>
        </w:rPr>
        <w:t>2.6、</w:t>
      </w:r>
      <w:r>
        <w:rPr>
          <w:rFonts w:hint="eastAsia" w:ascii="宋体" w:hAnsi="宋体" w:eastAsia="宋体" w:cs="宋体"/>
          <w:b/>
          <w:sz w:val="24"/>
          <w:szCs w:val="24"/>
        </w:rPr>
        <w:t>高清内窥镜摄像光源一体机</w:t>
      </w:r>
    </w:p>
    <w:p>
      <w:pPr>
        <w:pStyle w:val="89"/>
        <w:widowControl/>
        <w:numPr>
          <w:ilvl w:val="0"/>
          <w:numId w:val="0"/>
        </w:numPr>
        <w:ind w:leftChars="0"/>
        <w:jc w:val="left"/>
        <w:rPr>
          <w:rFonts w:hint="eastAsia" w:ascii="宋体" w:hAnsi="宋体" w:eastAsia="宋体" w:cs="宋体"/>
          <w:bCs/>
          <w:sz w:val="24"/>
          <w:szCs w:val="24"/>
        </w:rPr>
      </w:pPr>
      <w:r>
        <w:rPr>
          <w:rFonts w:hint="eastAsia" w:ascii="宋体" w:hAnsi="宋体" w:eastAsia="宋体" w:cs="宋体"/>
          <w:bCs/>
          <w:sz w:val="24"/>
          <w:szCs w:val="24"/>
          <w:lang w:val="en-US" w:eastAsia="zh-CN"/>
        </w:rPr>
        <w:t>2.6.1、</w:t>
      </w:r>
      <w:r>
        <w:rPr>
          <w:rFonts w:hint="eastAsia" w:ascii="宋体" w:hAnsi="宋体" w:eastAsia="宋体" w:cs="宋体"/>
          <w:bCs/>
          <w:sz w:val="24"/>
          <w:szCs w:val="24"/>
        </w:rPr>
        <w:t>一体化主机；</w:t>
      </w:r>
    </w:p>
    <w:p>
      <w:pPr>
        <w:pStyle w:val="89"/>
        <w:widowControl/>
        <w:numPr>
          <w:ilvl w:val="0"/>
          <w:numId w:val="0"/>
        </w:numPr>
        <w:ind w:leftChars="0"/>
        <w:jc w:val="left"/>
        <w:rPr>
          <w:rFonts w:hint="eastAsia" w:ascii="宋体" w:hAnsi="宋体" w:eastAsia="宋体" w:cs="宋体"/>
          <w:bCs/>
          <w:sz w:val="24"/>
          <w:szCs w:val="24"/>
        </w:rPr>
      </w:pPr>
      <w:r>
        <w:rPr>
          <w:rFonts w:hint="eastAsia" w:ascii="宋体" w:hAnsi="宋体" w:eastAsia="宋体" w:cs="宋体"/>
          <w:bCs/>
          <w:sz w:val="24"/>
          <w:szCs w:val="24"/>
          <w:lang w:val="en-US" w:eastAsia="zh-CN"/>
        </w:rPr>
        <w:t>2.6.2、</w:t>
      </w:r>
      <w:r>
        <w:rPr>
          <w:rFonts w:hint="eastAsia" w:ascii="宋体" w:hAnsi="宋体" w:eastAsia="宋体" w:cs="宋体"/>
          <w:bCs/>
          <w:sz w:val="24"/>
          <w:szCs w:val="24"/>
        </w:rPr>
        <w:t>定焦，可调焦</w:t>
      </w:r>
      <w:r>
        <w:rPr>
          <w:rFonts w:hint="eastAsia" w:ascii="宋体" w:hAnsi="宋体" w:eastAsia="宋体" w:cs="宋体"/>
          <w:bCs/>
          <w:sz w:val="24"/>
          <w:szCs w:val="24"/>
          <w:lang w:val="en-US" w:eastAsia="zh-CN"/>
        </w:rPr>
        <w:t>≥</w:t>
      </w:r>
      <w:r>
        <w:rPr>
          <w:rFonts w:hint="eastAsia" w:ascii="宋体" w:hAnsi="宋体" w:eastAsia="宋体" w:cs="宋体"/>
          <w:bCs/>
          <w:sz w:val="24"/>
          <w:szCs w:val="24"/>
        </w:rPr>
        <w:t>2种适配器摄像头；</w:t>
      </w:r>
    </w:p>
    <w:p>
      <w:pPr>
        <w:pStyle w:val="89"/>
        <w:widowControl/>
        <w:numPr>
          <w:ilvl w:val="0"/>
          <w:numId w:val="0"/>
        </w:numPr>
        <w:ind w:leftChars="0"/>
        <w:jc w:val="left"/>
        <w:rPr>
          <w:rFonts w:hint="eastAsia" w:ascii="宋体" w:hAnsi="宋体" w:eastAsia="宋体" w:cs="宋体"/>
          <w:bCs/>
          <w:sz w:val="24"/>
          <w:szCs w:val="24"/>
        </w:rPr>
      </w:pPr>
      <w:r>
        <w:rPr>
          <w:rFonts w:hint="eastAsia" w:ascii="宋体" w:hAnsi="宋体" w:eastAsia="宋体" w:cs="宋体"/>
          <w:bCs/>
          <w:sz w:val="24"/>
          <w:szCs w:val="24"/>
          <w:lang w:val="en-US" w:eastAsia="zh-CN"/>
        </w:rPr>
        <w:t>2.6.3、</w:t>
      </w:r>
      <w:r>
        <w:rPr>
          <w:rFonts w:hint="eastAsia" w:ascii="宋体" w:hAnsi="宋体" w:eastAsia="宋体" w:cs="宋体"/>
          <w:bCs/>
          <w:sz w:val="24"/>
          <w:szCs w:val="24"/>
        </w:rPr>
        <w:t xml:space="preserve">光纤：直径5mm，长度3m </w:t>
      </w:r>
    </w:p>
    <w:p>
      <w:pPr>
        <w:pStyle w:val="89"/>
        <w:widowControl/>
        <w:numPr>
          <w:ilvl w:val="0"/>
          <w:numId w:val="0"/>
        </w:numPr>
        <w:ind w:leftChars="0"/>
        <w:jc w:val="left"/>
        <w:rPr>
          <w:rFonts w:hint="eastAsia" w:ascii="宋体" w:hAnsi="宋体" w:eastAsia="宋体" w:cs="宋体"/>
          <w:bCs/>
          <w:sz w:val="24"/>
          <w:szCs w:val="24"/>
        </w:rPr>
      </w:pPr>
      <w:r>
        <w:rPr>
          <w:rFonts w:hint="eastAsia" w:ascii="宋体" w:hAnsi="宋体" w:eastAsia="宋体" w:cs="宋体"/>
          <w:bCs/>
          <w:sz w:val="24"/>
          <w:szCs w:val="24"/>
          <w:lang w:val="en-US" w:eastAsia="zh-CN"/>
        </w:rPr>
        <w:t>2.6.4、</w:t>
      </w:r>
      <w:r>
        <w:rPr>
          <w:rFonts w:hint="eastAsia" w:ascii="宋体" w:hAnsi="宋体" w:eastAsia="宋体" w:cs="宋体"/>
          <w:bCs/>
          <w:sz w:val="24"/>
          <w:szCs w:val="24"/>
        </w:rPr>
        <w:t>高清显示图像</w:t>
      </w:r>
      <w:r>
        <w:rPr>
          <w:rFonts w:hint="eastAsia" w:ascii="宋体" w:hAnsi="宋体" w:eastAsia="宋体" w:cs="宋体"/>
          <w:bCs/>
          <w:sz w:val="24"/>
          <w:szCs w:val="24"/>
          <w:lang w:val="en-US" w:eastAsia="zh-CN"/>
        </w:rPr>
        <w:t>≥</w:t>
      </w:r>
      <w:r>
        <w:rPr>
          <w:rFonts w:hint="eastAsia" w:ascii="宋体" w:hAnsi="宋体" w:eastAsia="宋体" w:cs="宋体"/>
          <w:bCs/>
          <w:sz w:val="24"/>
          <w:szCs w:val="24"/>
        </w:rPr>
        <w:t>1920*1080p</w:t>
      </w:r>
      <w:r>
        <w:rPr>
          <w:rFonts w:hint="eastAsia" w:ascii="宋体" w:hAnsi="宋体" w:eastAsia="宋体" w:cs="宋体"/>
          <w:bCs/>
          <w:sz w:val="24"/>
          <w:szCs w:val="24"/>
          <w:lang w:eastAsia="zh-CN"/>
        </w:rPr>
        <w:t>，具备</w:t>
      </w:r>
      <w:r>
        <w:rPr>
          <w:rFonts w:hint="eastAsia" w:ascii="宋体" w:hAnsi="宋体" w:eastAsia="宋体" w:cs="宋体"/>
          <w:bCs/>
          <w:sz w:val="24"/>
          <w:szCs w:val="24"/>
        </w:rPr>
        <w:t>数字图像逐行扫描技术</w:t>
      </w:r>
    </w:p>
    <w:p>
      <w:pPr>
        <w:pStyle w:val="89"/>
        <w:widowControl/>
        <w:numPr>
          <w:ilvl w:val="0"/>
          <w:numId w:val="0"/>
        </w:numPr>
        <w:ind w:leftChars="0"/>
        <w:jc w:val="left"/>
        <w:rPr>
          <w:rFonts w:hint="eastAsia" w:ascii="宋体" w:hAnsi="宋体" w:eastAsia="宋体" w:cs="宋体"/>
          <w:bCs/>
          <w:sz w:val="24"/>
          <w:szCs w:val="24"/>
        </w:rPr>
      </w:pPr>
      <w:r>
        <w:rPr>
          <w:rFonts w:hint="eastAsia" w:ascii="宋体" w:hAnsi="宋体" w:eastAsia="宋体" w:cs="宋体"/>
          <w:bCs/>
          <w:sz w:val="24"/>
          <w:szCs w:val="24"/>
          <w:lang w:val="en-US" w:eastAsia="zh-CN"/>
        </w:rPr>
        <w:t>2.6.5、</w:t>
      </w:r>
      <w:r>
        <w:rPr>
          <w:rFonts w:hint="eastAsia" w:ascii="宋体" w:hAnsi="宋体" w:eastAsia="宋体" w:cs="宋体"/>
          <w:bCs/>
          <w:sz w:val="24"/>
          <w:szCs w:val="24"/>
        </w:rPr>
        <w:t>高清显示LCD显示屏，比例16：9</w:t>
      </w:r>
    </w:p>
    <w:p>
      <w:pPr>
        <w:pStyle w:val="89"/>
        <w:widowControl/>
        <w:numPr>
          <w:ilvl w:val="0"/>
          <w:numId w:val="0"/>
        </w:numPr>
        <w:ind w:leftChars="0"/>
        <w:jc w:val="left"/>
        <w:rPr>
          <w:rFonts w:hint="eastAsia" w:ascii="宋体" w:hAnsi="宋体" w:eastAsia="宋体" w:cs="宋体"/>
          <w:bCs/>
          <w:sz w:val="24"/>
          <w:szCs w:val="24"/>
        </w:rPr>
      </w:pPr>
      <w:r>
        <w:rPr>
          <w:rFonts w:hint="eastAsia" w:ascii="宋体" w:hAnsi="宋体" w:eastAsia="宋体" w:cs="宋体"/>
          <w:bCs/>
          <w:sz w:val="24"/>
          <w:szCs w:val="24"/>
          <w:lang w:val="en-US" w:eastAsia="zh-CN"/>
        </w:rPr>
        <w:t>2.6.6、</w:t>
      </w:r>
      <w:r>
        <w:rPr>
          <w:rFonts w:hint="eastAsia" w:ascii="宋体" w:hAnsi="宋体" w:eastAsia="宋体" w:cs="宋体"/>
          <w:bCs/>
          <w:sz w:val="24"/>
          <w:szCs w:val="24"/>
        </w:rPr>
        <w:t>亮度可调节，光源色温5000-6000k</w:t>
      </w:r>
    </w:p>
    <w:p>
      <w:pPr>
        <w:widowControl/>
        <w:jc w:val="left"/>
        <w:rPr>
          <w:rFonts w:hint="eastAsia" w:ascii="宋体" w:hAnsi="宋体" w:eastAsia="宋体" w:cs="宋体"/>
          <w:b/>
          <w:bCs/>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动力系统</w:t>
      </w:r>
    </w:p>
    <w:p>
      <w:pPr>
        <w:widowControl/>
        <w:jc w:val="left"/>
        <w:rPr>
          <w:rFonts w:hint="eastAsia" w:ascii="宋体" w:hAnsi="宋体" w:eastAsia="宋体" w:cs="宋体"/>
          <w:kern w:val="0"/>
          <w:sz w:val="24"/>
          <w:szCs w:val="24"/>
        </w:rPr>
      </w:pPr>
      <w:r>
        <w:rPr>
          <w:rFonts w:hint="eastAsia" w:ascii="宋体" w:hAnsi="宋体" w:eastAsia="宋体" w:cs="宋体"/>
          <w:b/>
          <w:bCs/>
          <w:sz w:val="24"/>
          <w:szCs w:val="24"/>
          <w:lang w:val="en-US" w:eastAsia="zh-CN"/>
        </w:rPr>
        <w:t>3.1、</w:t>
      </w:r>
      <w:r>
        <w:rPr>
          <w:rFonts w:hint="eastAsia" w:ascii="宋体" w:hAnsi="宋体" w:eastAsia="宋体" w:cs="宋体"/>
          <w:bCs/>
          <w:kern w:val="0"/>
          <w:sz w:val="24"/>
          <w:szCs w:val="24"/>
        </w:rPr>
        <w:t xml:space="preserve">主机 </w:t>
      </w:r>
      <w:r>
        <w:rPr>
          <w:rFonts w:hint="eastAsia" w:ascii="宋体" w:hAnsi="宋体" w:eastAsia="宋体" w:cs="宋体"/>
          <w:kern w:val="0"/>
          <w:sz w:val="24"/>
          <w:szCs w:val="24"/>
        </w:rPr>
        <w:t>：</w:t>
      </w:r>
    </w:p>
    <w:p>
      <w:pPr>
        <w:widowControl/>
        <w:jc w:val="left"/>
        <w:rPr>
          <w:rFonts w:hint="eastAsia" w:ascii="宋体" w:hAnsi="宋体" w:eastAsia="宋体" w:cs="宋体"/>
          <w:sz w:val="24"/>
          <w:szCs w:val="24"/>
        </w:rPr>
      </w:pPr>
      <w:r>
        <w:rPr>
          <w:rFonts w:hint="eastAsia" w:ascii="宋体" w:hAnsi="宋体" w:eastAsia="宋体" w:cs="宋体"/>
          <w:kern w:val="0"/>
          <w:sz w:val="24"/>
          <w:szCs w:val="24"/>
          <w:lang w:val="en-US" w:eastAsia="zh-CN"/>
        </w:rPr>
        <w:t>3.1.1、</w:t>
      </w:r>
      <w:r>
        <w:rPr>
          <w:rFonts w:hint="eastAsia" w:ascii="宋体" w:hAnsi="宋体" w:eastAsia="宋体" w:cs="宋体"/>
          <w:kern w:val="0"/>
          <w:sz w:val="24"/>
          <w:szCs w:val="24"/>
        </w:rPr>
        <w:t xml:space="preserve">组成：动力主机+脚踏开关+操作手柄+各种刀头磨头 </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3.1.2、</w:t>
      </w:r>
      <w:r>
        <w:rPr>
          <w:rFonts w:hint="eastAsia" w:ascii="宋体" w:hAnsi="宋体" w:eastAsia="宋体" w:cs="宋体"/>
          <w:kern w:val="0"/>
          <w:sz w:val="24"/>
          <w:szCs w:val="24"/>
        </w:rPr>
        <w:t xml:space="preserve">功率≥ </w:t>
      </w:r>
      <w:r>
        <w:rPr>
          <w:rFonts w:hint="eastAsia" w:ascii="宋体" w:hAnsi="宋体" w:eastAsia="宋体" w:cs="宋体"/>
          <w:color w:val="000000"/>
          <w:kern w:val="0"/>
          <w:sz w:val="24"/>
          <w:szCs w:val="24"/>
        </w:rPr>
        <w:t>100W，AC220V ,电流</w:t>
      </w:r>
      <w:r>
        <w:rPr>
          <w:rFonts w:hint="eastAsia" w:ascii="宋体" w:hAnsi="宋体" w:eastAsia="宋体" w:cs="宋体"/>
          <w:kern w:val="0"/>
          <w:sz w:val="24"/>
          <w:szCs w:val="24"/>
        </w:rPr>
        <w:t xml:space="preserve"> ≤2A 功率65VA。</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3.1.3、</w:t>
      </w:r>
      <w:r>
        <w:rPr>
          <w:rFonts w:hint="eastAsia" w:ascii="宋体" w:hAnsi="宋体" w:eastAsia="宋体" w:cs="宋体"/>
          <w:kern w:val="0"/>
          <w:sz w:val="24"/>
          <w:szCs w:val="24"/>
        </w:rPr>
        <w:t xml:space="preserve">手柄扭矩≥75mN.m </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3.1.4、</w:t>
      </w:r>
      <w:r>
        <w:rPr>
          <w:rFonts w:hint="eastAsia" w:ascii="宋体" w:hAnsi="宋体" w:eastAsia="宋体" w:cs="宋体"/>
          <w:kern w:val="0"/>
          <w:sz w:val="24"/>
          <w:szCs w:val="24"/>
          <w:lang w:eastAsia="zh-CN"/>
        </w:rPr>
        <w:t>具备</w:t>
      </w:r>
      <w:r>
        <w:rPr>
          <w:rFonts w:hint="eastAsia" w:ascii="宋体" w:hAnsi="宋体" w:eastAsia="宋体" w:cs="宋体"/>
          <w:kern w:val="0"/>
          <w:sz w:val="24"/>
          <w:szCs w:val="24"/>
        </w:rPr>
        <w:t>过载保护，在堵转的情况下停止输出</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3.1.5、</w:t>
      </w:r>
      <w:r>
        <w:rPr>
          <w:rFonts w:hint="eastAsia" w:ascii="宋体" w:hAnsi="宋体" w:eastAsia="宋体" w:cs="宋体"/>
          <w:kern w:val="0"/>
          <w:sz w:val="24"/>
          <w:szCs w:val="24"/>
        </w:rPr>
        <w:t>脚踏控制和手柄控制</w:t>
      </w:r>
    </w:p>
    <w:p>
      <w:pPr>
        <w:widowControl/>
        <w:jc w:val="left"/>
        <w:rPr>
          <w:rFonts w:hint="eastAsia" w:ascii="宋体" w:hAnsi="宋体" w:eastAsia="宋体" w:cs="宋体"/>
          <w:sz w:val="24"/>
          <w:szCs w:val="24"/>
        </w:rPr>
      </w:pPr>
      <w:r>
        <w:rPr>
          <w:rFonts w:hint="eastAsia" w:ascii="宋体" w:hAnsi="宋体" w:eastAsia="宋体" w:cs="宋体"/>
          <w:kern w:val="0"/>
          <w:sz w:val="24"/>
          <w:szCs w:val="24"/>
          <w:lang w:val="en-US" w:eastAsia="zh-CN"/>
        </w:rPr>
        <w:t>3.1.6、</w:t>
      </w:r>
      <w:r>
        <w:rPr>
          <w:rFonts w:hint="eastAsia" w:ascii="宋体" w:hAnsi="宋体" w:eastAsia="宋体" w:cs="宋体"/>
          <w:kern w:val="0"/>
          <w:sz w:val="24"/>
          <w:szCs w:val="24"/>
        </w:rPr>
        <w:t xml:space="preserve">能兼容其他同类产品刨刀 </w:t>
      </w:r>
    </w:p>
    <w:p>
      <w:pPr>
        <w:widowControl/>
        <w:jc w:val="left"/>
        <w:rPr>
          <w:rFonts w:hint="eastAsia" w:ascii="宋体" w:hAnsi="宋体" w:eastAsia="宋体" w:cs="宋体"/>
          <w:sz w:val="24"/>
          <w:szCs w:val="24"/>
        </w:rPr>
      </w:pPr>
      <w:r>
        <w:rPr>
          <w:rFonts w:hint="eastAsia" w:ascii="宋体" w:hAnsi="宋体" w:eastAsia="宋体" w:cs="宋体"/>
          <w:kern w:val="0"/>
          <w:sz w:val="24"/>
          <w:szCs w:val="24"/>
          <w:lang w:val="en-US" w:eastAsia="zh-CN"/>
        </w:rPr>
        <w:t>3.1.7、</w:t>
      </w:r>
      <w:r>
        <w:rPr>
          <w:rFonts w:hint="eastAsia" w:ascii="宋体" w:hAnsi="宋体" w:eastAsia="宋体" w:cs="宋体"/>
          <w:kern w:val="0"/>
          <w:sz w:val="24"/>
          <w:szCs w:val="24"/>
          <w:lang w:eastAsia="zh-CN"/>
        </w:rPr>
        <w:t>配备各类</w:t>
      </w:r>
      <w:r>
        <w:rPr>
          <w:rFonts w:hint="eastAsia" w:ascii="宋体" w:hAnsi="宋体" w:eastAsia="宋体" w:cs="宋体"/>
          <w:kern w:val="0"/>
          <w:sz w:val="24"/>
          <w:szCs w:val="24"/>
        </w:rPr>
        <w:t xml:space="preserve">刨刀，磨头（含转弯磨头） </w:t>
      </w:r>
    </w:p>
    <w:p>
      <w:pP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3.1.8、</w:t>
      </w:r>
      <w:r>
        <w:rPr>
          <w:rFonts w:hint="eastAsia" w:ascii="宋体" w:hAnsi="宋体" w:eastAsia="宋体" w:cs="宋体"/>
          <w:kern w:val="0"/>
          <w:sz w:val="24"/>
          <w:szCs w:val="24"/>
        </w:rPr>
        <w:t xml:space="preserve">刨削手柄单向转速500-8000转、往复转速最大5000转。 </w:t>
      </w:r>
    </w:p>
    <w:p>
      <w:pP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3.1.9、</w:t>
      </w:r>
      <w:r>
        <w:rPr>
          <w:rFonts w:hint="eastAsia" w:ascii="宋体" w:hAnsi="宋体" w:eastAsia="宋体" w:cs="宋体"/>
          <w:kern w:val="0"/>
          <w:sz w:val="24"/>
          <w:szCs w:val="24"/>
        </w:rPr>
        <w:t>可</w:t>
      </w:r>
      <w:r>
        <w:rPr>
          <w:rFonts w:hint="eastAsia" w:ascii="宋体" w:hAnsi="宋体" w:eastAsia="宋体" w:cs="宋体"/>
          <w:kern w:val="0"/>
          <w:sz w:val="24"/>
          <w:szCs w:val="24"/>
          <w:lang w:eastAsia="zh-CN"/>
        </w:rPr>
        <w:t>同时</w:t>
      </w:r>
      <w:r>
        <w:rPr>
          <w:rFonts w:hint="eastAsia" w:ascii="宋体" w:hAnsi="宋体" w:eastAsia="宋体" w:cs="宋体"/>
          <w:kern w:val="0"/>
          <w:sz w:val="24"/>
          <w:szCs w:val="24"/>
        </w:rPr>
        <w:t>连接</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把动力手柄。</w:t>
      </w:r>
    </w:p>
    <w:p>
      <w:pP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3.1.10、</w:t>
      </w:r>
      <w:r>
        <w:rPr>
          <w:rFonts w:hint="eastAsia" w:ascii="宋体" w:hAnsi="宋体" w:eastAsia="宋体" w:cs="宋体"/>
          <w:kern w:val="0"/>
          <w:sz w:val="24"/>
          <w:szCs w:val="24"/>
          <w:lang w:eastAsia="zh-CN"/>
        </w:rPr>
        <w:t>具备</w:t>
      </w:r>
      <w:r>
        <w:rPr>
          <w:rFonts w:hint="eastAsia" w:ascii="宋体" w:hAnsi="宋体" w:eastAsia="宋体" w:cs="宋体"/>
          <w:kern w:val="0"/>
          <w:sz w:val="24"/>
          <w:szCs w:val="24"/>
        </w:rPr>
        <w:t>转速记忆功能。</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3.1.11、</w:t>
      </w:r>
      <w:r>
        <w:rPr>
          <w:rFonts w:hint="eastAsia" w:ascii="宋体" w:hAnsi="宋体" w:eastAsia="宋体" w:cs="宋体"/>
          <w:kern w:val="0"/>
          <w:sz w:val="24"/>
          <w:szCs w:val="24"/>
        </w:rPr>
        <w:t>液晶屏显示，支持触摸式调节功能</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3.2、</w:t>
      </w:r>
      <w:r>
        <w:rPr>
          <w:rFonts w:hint="eastAsia" w:ascii="宋体" w:hAnsi="宋体" w:eastAsia="宋体" w:cs="宋体"/>
          <w:kern w:val="0"/>
          <w:sz w:val="24"/>
          <w:szCs w:val="24"/>
        </w:rPr>
        <w:t>动力手柄特点：</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3.2.1、</w:t>
      </w:r>
      <w:r>
        <w:rPr>
          <w:rFonts w:hint="eastAsia" w:ascii="宋体" w:hAnsi="宋体" w:eastAsia="宋体" w:cs="宋体"/>
          <w:kern w:val="0"/>
          <w:sz w:val="24"/>
          <w:szCs w:val="24"/>
        </w:rPr>
        <w:t>重量≦3</w:t>
      </w:r>
      <w:r>
        <w:rPr>
          <w:rFonts w:hint="eastAsia" w:ascii="宋体" w:hAnsi="宋体" w:eastAsia="宋体" w:cs="宋体"/>
          <w:kern w:val="0"/>
          <w:sz w:val="24"/>
          <w:szCs w:val="24"/>
          <w:lang w:val="en-US" w:eastAsia="zh-CN"/>
        </w:rPr>
        <w:t>20</w:t>
      </w:r>
      <w:r>
        <w:rPr>
          <w:rFonts w:hint="eastAsia" w:ascii="宋体" w:hAnsi="宋体" w:eastAsia="宋体" w:cs="宋体"/>
          <w:kern w:val="0"/>
          <w:sz w:val="24"/>
          <w:szCs w:val="24"/>
        </w:rPr>
        <w:t xml:space="preserve">g，防滑纹路涂层设计 </w:t>
      </w:r>
    </w:p>
    <w:p>
      <w:pP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3.2.2、</w:t>
      </w:r>
      <w:r>
        <w:rPr>
          <w:rFonts w:hint="eastAsia" w:ascii="宋体" w:hAnsi="宋体" w:eastAsia="宋体" w:cs="宋体"/>
          <w:kern w:val="0"/>
          <w:sz w:val="24"/>
          <w:szCs w:val="24"/>
        </w:rPr>
        <w:t xml:space="preserve"> 脚踏控调节正转、反转、往复转模式，转速范围 500-8000（单位 rpm） </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3.2.3、</w:t>
      </w:r>
      <w:r>
        <w:rPr>
          <w:rFonts w:hint="eastAsia" w:ascii="宋体" w:hAnsi="宋体" w:eastAsia="宋体" w:cs="宋体"/>
          <w:kern w:val="0"/>
          <w:sz w:val="24"/>
          <w:szCs w:val="24"/>
        </w:rPr>
        <w:t xml:space="preserve">带吸引阀控制术中组织快速引流，流量可调节 </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3.2.4、</w:t>
      </w:r>
      <w:r>
        <w:rPr>
          <w:rFonts w:hint="eastAsia" w:ascii="宋体" w:hAnsi="宋体" w:eastAsia="宋体" w:cs="宋体"/>
          <w:kern w:val="0"/>
          <w:sz w:val="24"/>
          <w:szCs w:val="24"/>
        </w:rPr>
        <w:t xml:space="preserve">手柄及电缆线均可高温高压灭菌 </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3.2.5、</w:t>
      </w:r>
      <w:r>
        <w:rPr>
          <w:rFonts w:hint="eastAsia" w:ascii="宋体" w:hAnsi="宋体" w:eastAsia="宋体" w:cs="宋体"/>
          <w:kern w:val="0"/>
          <w:sz w:val="24"/>
          <w:szCs w:val="24"/>
          <w:lang w:eastAsia="zh-CN"/>
        </w:rPr>
        <w:t>可</w:t>
      </w:r>
      <w:r>
        <w:rPr>
          <w:rFonts w:hint="eastAsia" w:ascii="宋体" w:hAnsi="宋体" w:eastAsia="宋体" w:cs="宋体"/>
          <w:kern w:val="0"/>
          <w:sz w:val="24"/>
          <w:szCs w:val="24"/>
        </w:rPr>
        <w:t>快速拆装刨削刀头</w:t>
      </w:r>
    </w:p>
    <w:p>
      <w:pP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3.2.6、</w:t>
      </w:r>
      <w:r>
        <w:rPr>
          <w:rFonts w:hint="eastAsia" w:ascii="宋体" w:hAnsi="宋体" w:eastAsia="宋体" w:cs="宋体"/>
          <w:kern w:val="0"/>
          <w:sz w:val="24"/>
          <w:szCs w:val="24"/>
        </w:rPr>
        <w:t>刨削手柄可通用于肩、膝、踝、髋关节镜手术。</w:t>
      </w:r>
    </w:p>
    <w:p>
      <w:pP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3.2.7、</w:t>
      </w:r>
      <w:r>
        <w:rPr>
          <w:rFonts w:hint="eastAsia" w:ascii="宋体" w:hAnsi="宋体" w:eastAsia="宋体" w:cs="宋体"/>
          <w:kern w:val="0"/>
          <w:sz w:val="24"/>
          <w:szCs w:val="24"/>
        </w:rPr>
        <w:t>支持低温等离子灭菌</w:t>
      </w:r>
    </w:p>
    <w:p>
      <w:pP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3.2.8、</w:t>
      </w:r>
      <w:r>
        <w:rPr>
          <w:rFonts w:hint="eastAsia" w:ascii="宋体" w:hAnsi="宋体" w:eastAsia="宋体" w:cs="宋体"/>
          <w:kern w:val="0"/>
          <w:sz w:val="24"/>
          <w:szCs w:val="24"/>
        </w:rPr>
        <w:t>手柄防水等级IPX8。</w:t>
      </w:r>
    </w:p>
    <w:p>
      <w:pP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3.2.9、</w:t>
      </w:r>
      <w:r>
        <w:rPr>
          <w:rFonts w:hint="eastAsia" w:ascii="宋体" w:hAnsi="宋体" w:eastAsia="宋体" w:cs="宋体"/>
          <w:kern w:val="0"/>
          <w:sz w:val="24"/>
          <w:szCs w:val="24"/>
          <w:lang w:eastAsia="zh-CN"/>
        </w:rPr>
        <w:t>具备</w:t>
      </w:r>
      <w:r>
        <w:rPr>
          <w:rFonts w:hint="eastAsia" w:ascii="宋体" w:hAnsi="宋体" w:eastAsia="宋体" w:cs="宋体"/>
          <w:kern w:val="0"/>
          <w:sz w:val="24"/>
          <w:szCs w:val="24"/>
        </w:rPr>
        <w:t>快插接口。</w:t>
      </w:r>
    </w:p>
    <w:p>
      <w:pPr>
        <w:jc w:val="left"/>
        <w:rPr>
          <w:rFonts w:hint="eastAsia" w:ascii="宋体" w:hAnsi="宋体" w:eastAsia="宋体" w:cs="宋体"/>
          <w:b/>
          <w:bCs/>
          <w:sz w:val="24"/>
          <w:szCs w:val="24"/>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等离子射频手术系统</w:t>
      </w:r>
    </w:p>
    <w:p>
      <w:pPr>
        <w:jc w:val="left"/>
        <w:rPr>
          <w:rFonts w:hint="eastAsia" w:ascii="宋体" w:hAnsi="宋体" w:eastAsia="宋体" w:cs="宋体"/>
          <w:sz w:val="24"/>
          <w:szCs w:val="24"/>
        </w:rPr>
      </w:pPr>
      <w:r>
        <w:rPr>
          <w:rFonts w:hint="eastAsia" w:ascii="宋体" w:hAnsi="宋体" w:eastAsia="宋体" w:cs="宋体"/>
          <w:bCs/>
          <w:kern w:val="0"/>
          <w:sz w:val="24"/>
          <w:szCs w:val="24"/>
          <w:lang w:val="en-US" w:eastAsia="zh-CN"/>
        </w:rPr>
        <w:t>4.1</w:t>
      </w:r>
      <w:r>
        <w:rPr>
          <w:rFonts w:hint="eastAsia" w:ascii="宋体" w:hAnsi="宋体" w:eastAsia="宋体" w:cs="宋体"/>
          <w:bCs/>
          <w:kern w:val="0"/>
          <w:sz w:val="24"/>
          <w:szCs w:val="24"/>
        </w:rPr>
        <w:t>、主要配置：主机、</w:t>
      </w:r>
      <w:r>
        <w:rPr>
          <w:rFonts w:hint="eastAsia" w:ascii="宋体" w:hAnsi="宋体" w:eastAsia="宋体" w:cs="宋体"/>
          <w:sz w:val="24"/>
          <w:szCs w:val="24"/>
        </w:rPr>
        <w:t>脚踏开关、电源线</w:t>
      </w:r>
    </w:p>
    <w:p>
      <w:pPr>
        <w:jc w:val="left"/>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4.2</w:t>
      </w:r>
      <w:r>
        <w:rPr>
          <w:rFonts w:hint="eastAsia" w:ascii="宋体" w:hAnsi="宋体" w:eastAsia="宋体" w:cs="宋体"/>
          <w:bCs/>
          <w:kern w:val="0"/>
          <w:sz w:val="24"/>
          <w:szCs w:val="24"/>
        </w:rPr>
        <w:t>、适用范围：适用于关节镜手术中软组织的切割、消融、凝固和止血。</w:t>
      </w:r>
    </w:p>
    <w:p>
      <w:pPr>
        <w:rPr>
          <w:rFonts w:hint="eastAsia" w:ascii="宋体" w:hAnsi="宋体" w:eastAsia="宋体" w:cs="宋体"/>
          <w:sz w:val="24"/>
          <w:szCs w:val="24"/>
        </w:rPr>
      </w:pPr>
      <w:r>
        <w:rPr>
          <w:rFonts w:hint="eastAsia" w:ascii="宋体" w:hAnsi="宋体" w:eastAsia="宋体" w:cs="宋体"/>
          <w:sz w:val="24"/>
          <w:szCs w:val="24"/>
          <w:lang w:val="en-US" w:eastAsia="zh-CN"/>
        </w:rPr>
        <w:t>4.3、</w:t>
      </w:r>
      <w:r>
        <w:rPr>
          <w:rFonts w:hint="eastAsia" w:ascii="宋体" w:hAnsi="宋体" w:eastAsia="宋体" w:cs="宋体"/>
          <w:sz w:val="24"/>
          <w:szCs w:val="24"/>
        </w:rPr>
        <w:t>主机为微电脑全数字化程控设计，并自带定时器功能；</w:t>
      </w:r>
    </w:p>
    <w:p>
      <w:pPr>
        <w:rPr>
          <w:rFonts w:hint="eastAsia" w:ascii="宋体" w:hAnsi="宋体" w:eastAsia="宋体" w:cs="宋体"/>
          <w:sz w:val="24"/>
          <w:szCs w:val="24"/>
        </w:rPr>
      </w:pPr>
      <w:r>
        <w:rPr>
          <w:rFonts w:hint="eastAsia" w:ascii="宋体" w:hAnsi="宋体" w:eastAsia="宋体" w:cs="宋体"/>
          <w:kern w:val="2"/>
          <w:sz w:val="24"/>
          <w:szCs w:val="24"/>
          <w:lang w:val="en-US" w:eastAsia="zh-CN" w:bidi="ar-SA"/>
        </w:rPr>
        <w:t>▲</w:t>
      </w:r>
      <w:r>
        <w:rPr>
          <w:rFonts w:hint="eastAsia" w:ascii="宋体" w:hAnsi="宋体" w:eastAsia="宋体" w:cs="宋体"/>
          <w:sz w:val="24"/>
          <w:szCs w:val="24"/>
          <w:lang w:val="en-US" w:eastAsia="zh-CN"/>
        </w:rPr>
        <w:t>4.4、</w:t>
      </w:r>
      <w:r>
        <w:rPr>
          <w:rFonts w:hint="eastAsia" w:ascii="宋体" w:hAnsi="宋体" w:eastAsia="宋体" w:cs="宋体"/>
          <w:sz w:val="24"/>
          <w:szCs w:val="24"/>
        </w:rPr>
        <w:t>切割温度：</w:t>
      </w:r>
      <w:r>
        <w:rPr>
          <w:rFonts w:hint="eastAsia" w:ascii="宋体" w:hAnsi="宋体" w:eastAsia="宋体" w:cs="宋体"/>
          <w:sz w:val="24"/>
          <w:szCs w:val="24"/>
          <w:lang w:val="en-US" w:eastAsia="zh-CN"/>
        </w:rPr>
        <w:t>≤</w:t>
      </w:r>
      <w:r>
        <w:rPr>
          <w:rFonts w:hint="eastAsia" w:ascii="宋体" w:hAnsi="宋体" w:eastAsia="宋体" w:cs="宋体"/>
          <w:sz w:val="24"/>
          <w:szCs w:val="24"/>
        </w:rPr>
        <w:t>5</w:t>
      </w:r>
      <w:r>
        <w:rPr>
          <w:rFonts w:hint="eastAsia" w:ascii="宋体" w:hAnsi="宋体" w:eastAsia="宋体" w:cs="宋体"/>
          <w:sz w:val="24"/>
          <w:szCs w:val="24"/>
          <w:lang w:val="en-US" w:eastAsia="zh-CN"/>
        </w:rPr>
        <w:t>5</w:t>
      </w:r>
      <w:r>
        <w:rPr>
          <w:rFonts w:hint="eastAsia" w:ascii="宋体" w:hAnsi="宋体" w:eastAsia="宋体" w:cs="宋体"/>
          <w:sz w:val="24"/>
          <w:szCs w:val="24"/>
        </w:rPr>
        <w:t>℃、止血温度：</w:t>
      </w:r>
      <w:r>
        <w:rPr>
          <w:rFonts w:hint="eastAsia" w:ascii="宋体" w:hAnsi="宋体" w:eastAsia="宋体" w:cs="宋体"/>
          <w:sz w:val="24"/>
          <w:szCs w:val="24"/>
          <w:lang w:val="en-US" w:eastAsia="zh-CN"/>
        </w:rPr>
        <w:t>≤</w:t>
      </w:r>
      <w:r>
        <w:rPr>
          <w:rFonts w:hint="eastAsia" w:ascii="宋体" w:hAnsi="宋体" w:eastAsia="宋体" w:cs="宋体"/>
          <w:sz w:val="24"/>
          <w:szCs w:val="24"/>
        </w:rPr>
        <w:t>70℃、组织热穿透深度：≦1毫米、等离子作用范围：</w:t>
      </w:r>
      <w:r>
        <w:rPr>
          <w:rFonts w:hint="eastAsia" w:ascii="宋体" w:hAnsi="宋体" w:eastAsia="宋体" w:cs="宋体"/>
          <w:sz w:val="24"/>
          <w:szCs w:val="24"/>
          <w:lang w:val="en-US" w:eastAsia="zh-CN"/>
        </w:rPr>
        <w:t>≥</w:t>
      </w:r>
      <w:r>
        <w:rPr>
          <w:rFonts w:hint="eastAsia" w:ascii="宋体" w:hAnsi="宋体" w:eastAsia="宋体" w:cs="宋体"/>
          <w:sz w:val="24"/>
          <w:szCs w:val="24"/>
        </w:rPr>
        <w:t>100μm；</w:t>
      </w:r>
    </w:p>
    <w:p>
      <w:pPr>
        <w:rPr>
          <w:rFonts w:hint="eastAsia" w:ascii="宋体" w:hAnsi="宋体" w:eastAsia="宋体" w:cs="宋体"/>
          <w:sz w:val="24"/>
          <w:szCs w:val="24"/>
        </w:rPr>
      </w:pPr>
      <w:r>
        <w:rPr>
          <w:rFonts w:hint="eastAsia" w:ascii="宋体" w:hAnsi="宋体" w:eastAsia="宋体" w:cs="宋体"/>
          <w:kern w:val="2"/>
          <w:sz w:val="24"/>
          <w:szCs w:val="24"/>
          <w:lang w:val="en-US" w:eastAsia="zh-CN" w:bidi="ar-SA"/>
        </w:rPr>
        <w:t>▲</w:t>
      </w:r>
      <w:r>
        <w:rPr>
          <w:rFonts w:hint="eastAsia" w:ascii="宋体" w:hAnsi="宋体" w:eastAsia="宋体" w:cs="宋体"/>
          <w:sz w:val="24"/>
          <w:szCs w:val="24"/>
          <w:lang w:val="en-US" w:eastAsia="zh-CN"/>
        </w:rPr>
        <w:t>4.5、</w:t>
      </w:r>
      <w:r>
        <w:rPr>
          <w:rFonts w:hint="eastAsia" w:ascii="宋体" w:hAnsi="宋体" w:eastAsia="宋体" w:cs="宋体"/>
          <w:sz w:val="24"/>
          <w:szCs w:val="24"/>
        </w:rPr>
        <w:t>关节镜保护功能：主机内部的电路系统能够连续监控能量输出，并在出现瞬间峰值电流时自动暂停能量输出；</w:t>
      </w:r>
    </w:p>
    <w:p>
      <w:pPr>
        <w:rPr>
          <w:rFonts w:hint="eastAsia" w:ascii="宋体" w:hAnsi="宋体" w:eastAsia="宋体" w:cs="宋体"/>
          <w:sz w:val="24"/>
          <w:szCs w:val="24"/>
        </w:rPr>
      </w:pPr>
      <w:r>
        <w:rPr>
          <w:rFonts w:hint="eastAsia" w:ascii="宋体" w:hAnsi="宋体" w:eastAsia="宋体" w:cs="宋体"/>
          <w:sz w:val="24"/>
          <w:szCs w:val="24"/>
          <w:lang w:val="en-US" w:eastAsia="zh-CN"/>
        </w:rPr>
        <w:t>4.6、</w:t>
      </w:r>
      <w:r>
        <w:rPr>
          <w:rFonts w:hint="eastAsia" w:ascii="宋体" w:hAnsi="宋体" w:eastAsia="宋体" w:cs="宋体"/>
          <w:sz w:val="24"/>
          <w:szCs w:val="24"/>
        </w:rPr>
        <w:t>可以通过手柄上的开关或脚踏开关控制。</w:t>
      </w:r>
    </w:p>
    <w:p>
      <w:pPr>
        <w:rPr>
          <w:rFonts w:hint="eastAsia" w:ascii="宋体" w:hAnsi="宋体" w:eastAsia="宋体" w:cs="宋体"/>
          <w:sz w:val="24"/>
          <w:szCs w:val="24"/>
        </w:rPr>
      </w:pPr>
      <w:r>
        <w:rPr>
          <w:rFonts w:hint="eastAsia" w:ascii="宋体" w:hAnsi="宋体" w:eastAsia="宋体" w:cs="宋体"/>
          <w:sz w:val="24"/>
          <w:szCs w:val="24"/>
          <w:lang w:val="en-US" w:eastAsia="zh-CN"/>
        </w:rPr>
        <w:t>4.7、</w:t>
      </w:r>
      <w:r>
        <w:rPr>
          <w:rFonts w:hint="eastAsia" w:ascii="宋体" w:hAnsi="宋体" w:eastAsia="宋体" w:cs="宋体"/>
          <w:sz w:val="24"/>
          <w:szCs w:val="24"/>
        </w:rPr>
        <w:t>多功能脚踏开关</w:t>
      </w:r>
      <w:r>
        <w:rPr>
          <w:rFonts w:hint="eastAsia" w:ascii="宋体" w:hAnsi="宋体" w:eastAsia="宋体" w:cs="宋体"/>
          <w:sz w:val="24"/>
          <w:szCs w:val="24"/>
          <w:lang w:eastAsia="zh-CN"/>
        </w:rPr>
        <w:t>防水</w:t>
      </w:r>
      <w:r>
        <w:rPr>
          <w:rFonts w:hint="eastAsia" w:ascii="宋体" w:hAnsi="宋体" w:eastAsia="宋体" w:cs="宋体"/>
          <w:sz w:val="24"/>
          <w:szCs w:val="24"/>
        </w:rPr>
        <w:t>IPX8等级</w:t>
      </w:r>
    </w:p>
    <w:p>
      <w:pPr>
        <w:rPr>
          <w:rFonts w:hint="eastAsia" w:ascii="宋体" w:hAnsi="宋体" w:eastAsia="宋体" w:cs="宋体"/>
          <w:sz w:val="24"/>
          <w:szCs w:val="24"/>
        </w:rPr>
      </w:pPr>
      <w:r>
        <w:rPr>
          <w:rFonts w:hint="eastAsia" w:ascii="宋体" w:hAnsi="宋体" w:eastAsia="宋体" w:cs="宋体"/>
          <w:sz w:val="24"/>
          <w:szCs w:val="24"/>
          <w:lang w:val="en-US" w:eastAsia="zh-CN"/>
        </w:rPr>
        <w:t>4.8、</w:t>
      </w:r>
      <w:r>
        <w:rPr>
          <w:rFonts w:hint="eastAsia" w:ascii="宋体" w:hAnsi="宋体" w:eastAsia="宋体" w:cs="宋体"/>
          <w:sz w:val="24"/>
          <w:szCs w:val="24"/>
        </w:rPr>
        <w:t>防除颤设计。</w:t>
      </w:r>
    </w:p>
    <w:p>
      <w:pPr>
        <w:jc w:val="left"/>
        <w:rPr>
          <w:rFonts w:hint="eastAsia" w:ascii="宋体" w:hAnsi="宋体" w:eastAsia="宋体" w:cs="宋体"/>
          <w:sz w:val="24"/>
          <w:szCs w:val="24"/>
        </w:rPr>
      </w:pPr>
      <w:r>
        <w:rPr>
          <w:rFonts w:hint="eastAsia" w:ascii="宋体" w:hAnsi="宋体" w:eastAsia="宋体" w:cs="宋体"/>
          <w:kern w:val="0"/>
          <w:sz w:val="24"/>
          <w:szCs w:val="24"/>
          <w:lang w:val="en-US" w:eastAsia="zh-CN"/>
        </w:rPr>
        <w:t>4.9</w:t>
      </w:r>
      <w:r>
        <w:rPr>
          <w:rFonts w:hint="eastAsia" w:ascii="宋体" w:hAnsi="宋体" w:eastAsia="宋体" w:cs="宋体"/>
          <w:kern w:val="0"/>
          <w:sz w:val="24"/>
          <w:szCs w:val="24"/>
        </w:rPr>
        <w:t>、基本参数</w:t>
      </w:r>
    </w:p>
    <w:p>
      <w:pPr>
        <w:rPr>
          <w:rFonts w:hint="eastAsia" w:ascii="宋体" w:hAnsi="宋体" w:eastAsia="宋体" w:cs="宋体"/>
          <w:sz w:val="24"/>
          <w:szCs w:val="24"/>
        </w:rPr>
      </w:pPr>
      <w:r>
        <w:rPr>
          <w:rFonts w:hint="eastAsia" w:ascii="宋体" w:hAnsi="宋体" w:eastAsia="宋体" w:cs="宋体"/>
          <w:sz w:val="24"/>
          <w:szCs w:val="24"/>
          <w:lang w:val="en-US" w:eastAsia="zh-CN"/>
        </w:rPr>
        <w:t>4.9.1、</w:t>
      </w:r>
      <w:r>
        <w:rPr>
          <w:rFonts w:hint="eastAsia" w:ascii="宋体" w:hAnsi="宋体" w:eastAsia="宋体" w:cs="宋体"/>
          <w:sz w:val="24"/>
          <w:szCs w:val="24"/>
        </w:rPr>
        <w:t>工作主频率为100-110KHz</w:t>
      </w:r>
    </w:p>
    <w:p>
      <w:pPr>
        <w:rPr>
          <w:rFonts w:hint="eastAsia" w:ascii="宋体" w:hAnsi="宋体" w:eastAsia="宋体" w:cs="宋体"/>
          <w:sz w:val="24"/>
          <w:szCs w:val="24"/>
        </w:rPr>
      </w:pPr>
      <w:r>
        <w:rPr>
          <w:rFonts w:hint="eastAsia" w:ascii="宋体" w:hAnsi="宋体" w:eastAsia="宋体" w:cs="宋体"/>
          <w:sz w:val="24"/>
          <w:szCs w:val="24"/>
          <w:lang w:val="en-US" w:eastAsia="zh-CN"/>
        </w:rPr>
        <w:t>4.9.2、</w:t>
      </w:r>
      <w:r>
        <w:rPr>
          <w:rFonts w:hint="eastAsia" w:ascii="宋体" w:hAnsi="宋体" w:eastAsia="宋体" w:cs="宋体"/>
          <w:sz w:val="24"/>
          <w:szCs w:val="24"/>
        </w:rPr>
        <w:t>等离子汽化、消融、切割档位可调</w:t>
      </w:r>
    </w:p>
    <w:p>
      <w:pPr>
        <w:rPr>
          <w:rFonts w:hint="eastAsia" w:ascii="宋体" w:hAnsi="宋体" w:eastAsia="宋体" w:cs="宋体"/>
          <w:sz w:val="24"/>
          <w:szCs w:val="24"/>
        </w:rPr>
      </w:pPr>
      <w:r>
        <w:rPr>
          <w:rFonts w:hint="eastAsia" w:ascii="宋体" w:hAnsi="宋体" w:eastAsia="宋体" w:cs="宋体"/>
          <w:sz w:val="24"/>
          <w:szCs w:val="24"/>
          <w:lang w:val="en-US" w:eastAsia="zh-CN"/>
        </w:rPr>
        <w:t>4.9.3、</w:t>
      </w:r>
      <w:r>
        <w:rPr>
          <w:rFonts w:hint="eastAsia" w:ascii="宋体" w:hAnsi="宋体" w:eastAsia="宋体" w:cs="宋体"/>
          <w:sz w:val="24"/>
          <w:szCs w:val="24"/>
        </w:rPr>
        <w:t>汽化、消融、切割模式的额定最大输出功率：300-400W</w:t>
      </w:r>
    </w:p>
    <w:p>
      <w:pPr>
        <w:rPr>
          <w:rFonts w:hint="eastAsia" w:ascii="宋体" w:hAnsi="宋体" w:eastAsia="宋体" w:cs="宋体"/>
          <w:sz w:val="24"/>
          <w:szCs w:val="24"/>
        </w:rPr>
      </w:pPr>
      <w:r>
        <w:rPr>
          <w:rFonts w:hint="eastAsia" w:ascii="宋体" w:hAnsi="宋体" w:eastAsia="宋体" w:cs="宋体"/>
          <w:sz w:val="24"/>
          <w:szCs w:val="24"/>
          <w:lang w:val="en-US" w:eastAsia="zh-CN"/>
        </w:rPr>
        <w:t>4.9.4、</w:t>
      </w:r>
      <w:r>
        <w:rPr>
          <w:rFonts w:hint="eastAsia" w:ascii="宋体" w:hAnsi="宋体" w:eastAsia="宋体" w:cs="宋体"/>
          <w:sz w:val="24"/>
          <w:szCs w:val="24"/>
        </w:rPr>
        <w:t>凝血模式的额定输出功率：60-90W</w:t>
      </w:r>
    </w:p>
    <w:p>
      <w:pPr>
        <w:jc w:val="left"/>
        <w:rPr>
          <w:rFonts w:hint="eastAsia" w:ascii="宋体" w:hAnsi="宋体" w:eastAsia="宋体" w:cs="宋体"/>
          <w:sz w:val="24"/>
          <w:szCs w:val="24"/>
        </w:rPr>
      </w:pPr>
      <w:r>
        <w:rPr>
          <w:rFonts w:hint="eastAsia" w:ascii="宋体" w:hAnsi="宋体" w:eastAsia="宋体" w:cs="宋体"/>
          <w:sz w:val="24"/>
          <w:szCs w:val="24"/>
          <w:lang w:val="en-US" w:eastAsia="zh-CN"/>
        </w:rPr>
        <w:t>4.10</w:t>
      </w:r>
      <w:r>
        <w:rPr>
          <w:rFonts w:hint="eastAsia" w:ascii="宋体" w:hAnsi="宋体" w:eastAsia="宋体" w:cs="宋体"/>
          <w:sz w:val="24"/>
          <w:szCs w:val="24"/>
        </w:rPr>
        <w:t>、技术参数</w:t>
      </w:r>
    </w:p>
    <w:p>
      <w:pPr>
        <w:jc w:val="left"/>
        <w:rPr>
          <w:rFonts w:hint="eastAsia" w:ascii="宋体" w:hAnsi="宋体" w:eastAsia="宋体" w:cs="宋体"/>
          <w:sz w:val="24"/>
          <w:szCs w:val="24"/>
        </w:rPr>
      </w:pPr>
      <w:r>
        <w:rPr>
          <w:rFonts w:hint="eastAsia" w:ascii="宋体" w:hAnsi="宋体" w:eastAsia="宋体" w:cs="宋体"/>
          <w:sz w:val="24"/>
          <w:szCs w:val="24"/>
          <w:lang w:val="en-US" w:eastAsia="zh-CN"/>
        </w:rPr>
        <w:t>4.10.1、</w:t>
      </w:r>
      <w:r>
        <w:rPr>
          <w:rFonts w:hint="eastAsia" w:ascii="宋体" w:hAnsi="宋体" w:eastAsia="宋体" w:cs="宋体"/>
          <w:sz w:val="24"/>
          <w:szCs w:val="24"/>
        </w:rPr>
        <w:t>界面显示及指示：触控按键式操作界面，采用LCD显示屏显示，面板密封防水设计</w:t>
      </w:r>
    </w:p>
    <w:p>
      <w:pPr>
        <w:jc w:val="left"/>
        <w:rPr>
          <w:rFonts w:hint="eastAsia" w:ascii="宋体" w:hAnsi="宋体" w:eastAsia="宋体" w:cs="宋体"/>
          <w:sz w:val="24"/>
          <w:szCs w:val="24"/>
        </w:rPr>
      </w:pPr>
      <w:r>
        <w:rPr>
          <w:rFonts w:hint="eastAsia" w:ascii="宋体" w:hAnsi="宋体" w:eastAsia="宋体" w:cs="宋体"/>
          <w:sz w:val="24"/>
          <w:szCs w:val="24"/>
          <w:lang w:val="en-US" w:eastAsia="zh-CN"/>
        </w:rPr>
        <w:t>4.10.2、</w:t>
      </w:r>
      <w:r>
        <w:rPr>
          <w:rFonts w:hint="eastAsia" w:ascii="宋体" w:hAnsi="宋体" w:eastAsia="宋体" w:cs="宋体"/>
          <w:sz w:val="24"/>
          <w:szCs w:val="24"/>
        </w:rPr>
        <w:t>工作档位、时间显示，故障报警显示</w:t>
      </w:r>
    </w:p>
    <w:p>
      <w:pPr>
        <w:jc w:val="left"/>
        <w:rPr>
          <w:rFonts w:hint="eastAsia" w:ascii="宋体" w:hAnsi="宋体" w:eastAsia="宋体" w:cs="宋体"/>
          <w:sz w:val="24"/>
          <w:szCs w:val="24"/>
        </w:rPr>
      </w:pPr>
      <w:r>
        <w:rPr>
          <w:rFonts w:hint="eastAsia" w:ascii="宋体" w:hAnsi="宋体" w:eastAsia="宋体" w:cs="宋体"/>
          <w:sz w:val="24"/>
          <w:szCs w:val="24"/>
          <w:lang w:val="en-US" w:eastAsia="zh-CN"/>
        </w:rPr>
        <w:t>4.10.3、</w:t>
      </w:r>
      <w:r>
        <w:rPr>
          <w:rFonts w:hint="eastAsia" w:ascii="宋体" w:hAnsi="宋体" w:eastAsia="宋体" w:cs="宋体"/>
          <w:sz w:val="24"/>
          <w:szCs w:val="24"/>
        </w:rPr>
        <w:t>治疗时间计时：等离子射频治疗仪具有治疗时间计时功能</w:t>
      </w:r>
    </w:p>
    <w:p>
      <w:pPr>
        <w:jc w:val="left"/>
        <w:rPr>
          <w:rFonts w:hint="eastAsia" w:ascii="宋体" w:hAnsi="宋体" w:eastAsia="宋体" w:cs="宋体"/>
          <w:sz w:val="24"/>
          <w:szCs w:val="24"/>
        </w:rPr>
      </w:pPr>
      <w:r>
        <w:rPr>
          <w:rFonts w:hint="eastAsia" w:ascii="宋体" w:hAnsi="宋体" w:eastAsia="宋体" w:cs="宋体"/>
          <w:sz w:val="24"/>
          <w:szCs w:val="24"/>
          <w:lang w:val="en-US" w:eastAsia="zh-CN"/>
        </w:rPr>
        <w:t>4.10.4、</w:t>
      </w:r>
      <w:r>
        <w:rPr>
          <w:rFonts w:hint="eastAsia" w:ascii="宋体" w:hAnsi="宋体" w:eastAsia="宋体" w:cs="宋体"/>
          <w:sz w:val="24"/>
          <w:szCs w:val="24"/>
        </w:rPr>
        <w:t>切割消融汽化、止血凝固工作模式及档位显示</w:t>
      </w:r>
    </w:p>
    <w:p>
      <w:pPr>
        <w:jc w:val="left"/>
        <w:rPr>
          <w:rFonts w:hint="eastAsia" w:ascii="宋体" w:hAnsi="宋体" w:eastAsia="宋体" w:cs="宋体"/>
          <w:sz w:val="24"/>
          <w:szCs w:val="24"/>
        </w:rPr>
      </w:pPr>
      <w:r>
        <w:rPr>
          <w:rFonts w:hint="eastAsia" w:ascii="宋体" w:hAnsi="宋体" w:eastAsia="宋体" w:cs="宋体"/>
          <w:sz w:val="24"/>
          <w:szCs w:val="24"/>
          <w:lang w:val="en-US" w:eastAsia="zh-CN"/>
        </w:rPr>
        <w:t>4.10.5、</w:t>
      </w:r>
      <w:r>
        <w:rPr>
          <w:rFonts w:hint="eastAsia" w:ascii="宋体" w:hAnsi="宋体" w:eastAsia="宋体" w:cs="宋体"/>
          <w:sz w:val="24"/>
          <w:szCs w:val="24"/>
        </w:rPr>
        <w:t>主机自动识别刀头、脚踏的连接状态</w:t>
      </w:r>
    </w:p>
    <w:p>
      <w:pPr>
        <w:jc w:val="left"/>
        <w:rPr>
          <w:rFonts w:hint="eastAsia" w:ascii="宋体" w:hAnsi="宋体" w:eastAsia="宋体" w:cs="宋体"/>
          <w:sz w:val="24"/>
          <w:szCs w:val="24"/>
        </w:rPr>
      </w:pPr>
      <w:r>
        <w:rPr>
          <w:rFonts w:hint="eastAsia" w:ascii="宋体" w:hAnsi="宋体" w:eastAsia="宋体" w:cs="宋体"/>
          <w:sz w:val="24"/>
          <w:szCs w:val="24"/>
          <w:lang w:val="en-US" w:eastAsia="zh-CN"/>
        </w:rPr>
        <w:t>4.10.6、</w:t>
      </w:r>
      <w:r>
        <w:rPr>
          <w:rFonts w:hint="eastAsia" w:ascii="宋体" w:hAnsi="宋体" w:eastAsia="宋体" w:cs="宋体"/>
          <w:sz w:val="24"/>
          <w:szCs w:val="24"/>
        </w:rPr>
        <w:t>能在连接好脚踏和刀头手柄后，自动设置默认功率档位大小</w:t>
      </w:r>
    </w:p>
    <w:p>
      <w:pPr>
        <w:jc w:val="left"/>
        <w:rPr>
          <w:rFonts w:hint="eastAsia" w:ascii="宋体" w:hAnsi="宋体" w:eastAsia="宋体" w:cs="宋体"/>
          <w:sz w:val="24"/>
          <w:szCs w:val="24"/>
        </w:rPr>
      </w:pPr>
      <w:r>
        <w:rPr>
          <w:rFonts w:hint="eastAsia" w:ascii="宋体" w:hAnsi="宋体" w:eastAsia="宋体" w:cs="宋体"/>
          <w:sz w:val="24"/>
          <w:szCs w:val="24"/>
          <w:lang w:val="en-US" w:eastAsia="zh-CN"/>
        </w:rPr>
        <w:t>4.10.7、</w:t>
      </w:r>
      <w:r>
        <w:rPr>
          <w:rFonts w:hint="eastAsia" w:ascii="宋体" w:hAnsi="宋体" w:eastAsia="宋体" w:cs="宋体"/>
          <w:sz w:val="24"/>
          <w:szCs w:val="24"/>
        </w:rPr>
        <w:t>可实现双极切割、低温消融、止血、凝固</w:t>
      </w:r>
    </w:p>
    <w:p>
      <w:pPr>
        <w:jc w:val="left"/>
        <w:rPr>
          <w:rFonts w:hint="eastAsia" w:ascii="宋体" w:hAnsi="宋体" w:eastAsia="宋体" w:cs="宋体"/>
          <w:sz w:val="24"/>
          <w:szCs w:val="24"/>
        </w:rPr>
      </w:pPr>
      <w:r>
        <w:rPr>
          <w:rFonts w:hint="eastAsia" w:ascii="宋体" w:hAnsi="宋体" w:eastAsia="宋体" w:cs="宋体"/>
          <w:sz w:val="24"/>
          <w:szCs w:val="24"/>
          <w:lang w:val="en-US" w:eastAsia="zh-CN"/>
        </w:rPr>
        <w:t>4.10.8、</w:t>
      </w:r>
      <w:r>
        <w:rPr>
          <w:rFonts w:hint="eastAsia" w:ascii="宋体" w:hAnsi="宋体" w:eastAsia="宋体" w:cs="宋体"/>
          <w:sz w:val="24"/>
          <w:szCs w:val="24"/>
        </w:rPr>
        <w:t>多种刀头可选：根据不同部位和病灶，可选择不同长度、角度、粗细、弧度的治疗刀头</w:t>
      </w:r>
    </w:p>
    <w:p>
      <w:pPr>
        <w:jc w:val="left"/>
        <w:rPr>
          <w:rFonts w:hint="eastAsia" w:ascii="宋体" w:hAnsi="宋体" w:eastAsia="宋体" w:cs="宋体"/>
          <w:sz w:val="24"/>
          <w:szCs w:val="24"/>
        </w:rPr>
      </w:pPr>
      <w:r>
        <w:rPr>
          <w:rFonts w:hint="eastAsia" w:ascii="宋体" w:hAnsi="宋体" w:eastAsia="宋体" w:cs="宋体"/>
          <w:sz w:val="24"/>
          <w:szCs w:val="24"/>
          <w:lang w:val="en-US" w:eastAsia="zh-CN"/>
        </w:rPr>
        <w:t>4.10.9、</w:t>
      </w:r>
      <w:r>
        <w:rPr>
          <w:rFonts w:hint="eastAsia" w:ascii="宋体" w:hAnsi="宋体" w:eastAsia="宋体" w:cs="宋体"/>
          <w:sz w:val="24"/>
          <w:szCs w:val="24"/>
        </w:rPr>
        <w:t>主机声音大小可调节，并能区分切割消融和凝固止血的工作声音</w:t>
      </w:r>
    </w:p>
    <w:p>
      <w:pPr>
        <w:jc w:val="left"/>
        <w:rPr>
          <w:rFonts w:hint="eastAsia" w:ascii="宋体" w:hAnsi="宋体" w:eastAsia="宋体" w:cs="宋体"/>
          <w:sz w:val="24"/>
          <w:szCs w:val="24"/>
        </w:rPr>
      </w:pPr>
      <w:r>
        <w:rPr>
          <w:rFonts w:hint="eastAsia" w:ascii="宋体" w:hAnsi="宋体" w:eastAsia="宋体" w:cs="宋体"/>
          <w:sz w:val="24"/>
          <w:szCs w:val="24"/>
          <w:lang w:val="en-US" w:eastAsia="zh-CN"/>
        </w:rPr>
        <w:t>4.10.10、</w:t>
      </w:r>
      <w:r>
        <w:rPr>
          <w:rFonts w:hint="eastAsia" w:ascii="宋体" w:hAnsi="宋体" w:eastAsia="宋体" w:cs="宋体"/>
          <w:sz w:val="24"/>
          <w:szCs w:val="24"/>
        </w:rPr>
        <w:t>具有组织阻抗自动识别功能</w:t>
      </w:r>
    </w:p>
    <w:p>
      <w:pPr>
        <w:jc w:val="left"/>
        <w:rPr>
          <w:rFonts w:hint="eastAsia" w:ascii="宋体" w:hAnsi="宋体" w:eastAsia="宋体" w:cs="宋体"/>
          <w:sz w:val="24"/>
          <w:szCs w:val="24"/>
        </w:rPr>
      </w:pPr>
      <w:r>
        <w:rPr>
          <w:rFonts w:hint="eastAsia" w:ascii="宋体" w:hAnsi="宋体" w:eastAsia="宋体" w:cs="宋体"/>
          <w:sz w:val="24"/>
          <w:szCs w:val="24"/>
          <w:lang w:val="en-US" w:eastAsia="zh-CN"/>
        </w:rPr>
        <w:t>4.11</w:t>
      </w:r>
      <w:r>
        <w:rPr>
          <w:rFonts w:hint="eastAsia" w:ascii="宋体" w:hAnsi="宋体" w:eastAsia="宋体" w:cs="宋体"/>
          <w:sz w:val="24"/>
          <w:szCs w:val="24"/>
        </w:rPr>
        <w:t>、微创安全</w:t>
      </w:r>
    </w:p>
    <w:p>
      <w:pPr>
        <w:jc w:val="left"/>
        <w:rPr>
          <w:rFonts w:hint="eastAsia" w:ascii="宋体" w:hAnsi="宋体" w:eastAsia="宋体" w:cs="宋体"/>
          <w:sz w:val="24"/>
          <w:szCs w:val="24"/>
        </w:rPr>
      </w:pPr>
      <w:r>
        <w:rPr>
          <w:rFonts w:hint="eastAsia" w:ascii="宋体" w:hAnsi="宋体" w:eastAsia="宋体" w:cs="宋体"/>
          <w:sz w:val="24"/>
          <w:szCs w:val="24"/>
          <w:lang w:val="en-US" w:eastAsia="zh-CN"/>
        </w:rPr>
        <w:t>4.11.1、</w:t>
      </w:r>
      <w:r>
        <w:rPr>
          <w:rFonts w:hint="eastAsia" w:ascii="宋体" w:hAnsi="宋体" w:eastAsia="宋体" w:cs="宋体"/>
          <w:sz w:val="24"/>
          <w:szCs w:val="24"/>
        </w:rPr>
        <w:t>低温控制：工作温度40~70℃。</w:t>
      </w:r>
    </w:p>
    <w:p>
      <w:pPr>
        <w:jc w:val="left"/>
        <w:rPr>
          <w:rFonts w:hint="eastAsia" w:ascii="宋体" w:hAnsi="宋体" w:eastAsia="宋体" w:cs="宋体"/>
          <w:sz w:val="24"/>
          <w:szCs w:val="24"/>
        </w:rPr>
      </w:pPr>
      <w:r>
        <w:rPr>
          <w:rFonts w:hint="eastAsia" w:ascii="宋体" w:hAnsi="宋体" w:eastAsia="宋体" w:cs="宋体"/>
          <w:sz w:val="24"/>
          <w:szCs w:val="24"/>
          <w:lang w:val="en-US" w:eastAsia="zh-CN"/>
        </w:rPr>
        <w:t>4.11.2、</w:t>
      </w:r>
      <w:r>
        <w:rPr>
          <w:rFonts w:hint="eastAsia" w:ascii="宋体" w:hAnsi="宋体" w:eastAsia="宋体" w:cs="宋体"/>
          <w:sz w:val="24"/>
          <w:szCs w:val="24"/>
        </w:rPr>
        <w:t>操作精确：消融作用在靶点表面，等离子作用</w:t>
      </w:r>
      <w:r>
        <w:rPr>
          <w:rFonts w:hint="eastAsia" w:ascii="宋体" w:hAnsi="宋体" w:eastAsia="宋体" w:cs="宋体"/>
          <w:sz w:val="24"/>
          <w:szCs w:val="24"/>
          <w:lang w:val="en-US" w:eastAsia="zh-CN"/>
        </w:rPr>
        <w:t>≥</w:t>
      </w:r>
      <w:r>
        <w:rPr>
          <w:rFonts w:hint="eastAsia" w:ascii="宋体" w:hAnsi="宋体" w:eastAsia="宋体" w:cs="宋体"/>
          <w:sz w:val="24"/>
          <w:szCs w:val="24"/>
        </w:rPr>
        <w:t>100μm</w:t>
      </w:r>
    </w:p>
    <w:p>
      <w:pPr>
        <w:jc w:val="left"/>
        <w:rPr>
          <w:rFonts w:hint="eastAsia" w:ascii="宋体" w:hAnsi="宋体" w:eastAsia="宋体" w:cs="宋体"/>
          <w:color w:val="000000"/>
          <w:sz w:val="24"/>
          <w:szCs w:val="24"/>
        </w:rPr>
      </w:pPr>
      <w:r>
        <w:rPr>
          <w:rFonts w:hint="eastAsia" w:ascii="宋体" w:hAnsi="宋体" w:eastAsia="宋体" w:cs="宋体"/>
          <w:sz w:val="24"/>
          <w:szCs w:val="24"/>
          <w:lang w:val="en-US" w:eastAsia="zh-CN"/>
        </w:rPr>
        <w:t>4.11.3、</w:t>
      </w:r>
      <w:r>
        <w:rPr>
          <w:rFonts w:hint="eastAsia" w:ascii="宋体" w:hAnsi="宋体" w:eastAsia="宋体" w:cs="宋体"/>
          <w:color w:val="000000"/>
          <w:sz w:val="24"/>
          <w:szCs w:val="24"/>
        </w:rPr>
        <w:t>主机含有刀头触碰金属报警及刀头手柄击穿报警功能</w:t>
      </w:r>
    </w:p>
    <w:p>
      <w:pPr>
        <w:jc w:val="left"/>
        <w:rPr>
          <w:rFonts w:hint="eastAsia" w:ascii="宋体" w:hAnsi="宋体" w:eastAsia="宋体" w:cs="宋体"/>
          <w:sz w:val="24"/>
          <w:szCs w:val="24"/>
        </w:rPr>
      </w:pPr>
      <w:r>
        <w:rPr>
          <w:rFonts w:hint="eastAsia" w:ascii="宋体" w:hAnsi="宋体" w:eastAsia="宋体" w:cs="宋体"/>
          <w:sz w:val="24"/>
          <w:szCs w:val="24"/>
          <w:lang w:val="en-US" w:eastAsia="zh-CN"/>
        </w:rPr>
        <w:t>4.12</w:t>
      </w:r>
      <w:r>
        <w:rPr>
          <w:rFonts w:hint="eastAsia" w:ascii="宋体" w:hAnsi="宋体" w:eastAsia="宋体" w:cs="宋体"/>
          <w:sz w:val="24"/>
          <w:szCs w:val="24"/>
        </w:rPr>
        <w:t>、刀头参数</w:t>
      </w:r>
    </w:p>
    <w:p>
      <w:pPr>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4.12.</w:t>
      </w:r>
      <w:r>
        <w:rPr>
          <w:rFonts w:hint="eastAsia" w:ascii="宋体" w:hAnsi="宋体" w:eastAsia="宋体" w:cs="宋体"/>
          <w:color w:val="000000"/>
          <w:sz w:val="24"/>
          <w:szCs w:val="24"/>
        </w:rPr>
        <w:t>1、采用铂金以及钛合金原材料，外套管采用医用不锈钢。采用电阻焊接技术。</w:t>
      </w:r>
    </w:p>
    <w:p>
      <w:pPr>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4.12.</w:t>
      </w:r>
      <w:r>
        <w:rPr>
          <w:rFonts w:hint="eastAsia" w:ascii="宋体" w:hAnsi="宋体" w:eastAsia="宋体" w:cs="宋体"/>
          <w:color w:val="000000"/>
          <w:sz w:val="24"/>
          <w:szCs w:val="24"/>
        </w:rPr>
        <w:t>2、刀头种类多，有颈椎消融刀头、腰椎打孔消融多功能刀头、孔镜汽化修复止血刀头、半月板切割刀头、右直多子针系列刀头、30°和41°以及90°多子针系列刀头、关节软骨刀头、关节囊刀头、滑膜刀头等。</w:t>
      </w:r>
    </w:p>
    <w:p>
      <w:pPr>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4.12.</w:t>
      </w:r>
      <w:r>
        <w:rPr>
          <w:rFonts w:hint="eastAsia" w:ascii="宋体" w:hAnsi="宋体" w:eastAsia="宋体" w:cs="宋体"/>
          <w:color w:val="000000"/>
          <w:sz w:val="24"/>
          <w:szCs w:val="24"/>
        </w:rPr>
        <w:t>3、可以根据</w:t>
      </w:r>
      <w:r>
        <w:rPr>
          <w:rFonts w:hint="eastAsia" w:ascii="宋体" w:hAnsi="宋体" w:eastAsia="宋体" w:cs="宋体"/>
          <w:color w:val="000000"/>
          <w:sz w:val="24"/>
          <w:szCs w:val="24"/>
          <w:lang w:eastAsia="zh-CN"/>
        </w:rPr>
        <w:t>临床</w:t>
      </w:r>
      <w:r>
        <w:rPr>
          <w:rFonts w:hint="eastAsia" w:ascii="宋体" w:hAnsi="宋体" w:eastAsia="宋体" w:cs="宋体"/>
          <w:color w:val="000000"/>
          <w:sz w:val="24"/>
          <w:szCs w:val="24"/>
        </w:rPr>
        <w:t>手术的需求特别定制个性化的刀头。</w:t>
      </w:r>
    </w:p>
    <w:p>
      <w:pPr>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4.12.</w:t>
      </w:r>
      <w:r>
        <w:rPr>
          <w:rFonts w:hint="eastAsia" w:ascii="宋体" w:hAnsi="宋体" w:eastAsia="宋体" w:cs="宋体"/>
          <w:color w:val="000000"/>
          <w:sz w:val="24"/>
          <w:szCs w:val="24"/>
        </w:rPr>
        <w:t>4、具有手术刀头识别和保护功能、减少负损伤。</w:t>
      </w:r>
    </w:p>
    <w:p>
      <w:pPr>
        <w:rPr>
          <w:rFonts w:hint="eastAsia" w:ascii="宋体" w:hAnsi="宋体" w:eastAsia="宋体" w:cs="宋体"/>
          <w:color w:val="000000"/>
          <w:sz w:val="24"/>
          <w:szCs w:val="24"/>
        </w:rPr>
      </w:pPr>
      <w:r>
        <w:rPr>
          <w:rFonts w:hint="eastAsia" w:ascii="宋体" w:hAnsi="宋体" w:eastAsia="宋体" w:cs="宋体"/>
          <w:kern w:val="2"/>
          <w:sz w:val="24"/>
          <w:szCs w:val="24"/>
          <w:lang w:val="en-US" w:eastAsia="zh-CN" w:bidi="ar-SA"/>
        </w:rPr>
        <w:t>▲</w:t>
      </w:r>
      <w:r>
        <w:rPr>
          <w:rFonts w:hint="eastAsia" w:ascii="宋体" w:hAnsi="宋体" w:eastAsia="宋体" w:cs="宋体"/>
          <w:b w:val="0"/>
          <w:bCs w:val="0"/>
          <w:kern w:val="0"/>
          <w:sz w:val="24"/>
          <w:szCs w:val="24"/>
          <w:lang w:val="en-US" w:eastAsia="zh-CN"/>
        </w:rPr>
        <w:t>4.12.</w:t>
      </w:r>
      <w:r>
        <w:rPr>
          <w:rFonts w:hint="eastAsia" w:ascii="宋体" w:hAnsi="宋体" w:eastAsia="宋体" w:cs="宋体"/>
          <w:b w:val="0"/>
          <w:bCs w:val="0"/>
          <w:color w:val="000000"/>
          <w:sz w:val="24"/>
          <w:szCs w:val="24"/>
        </w:rPr>
        <w:t>5</w:t>
      </w:r>
      <w:r>
        <w:rPr>
          <w:rFonts w:hint="eastAsia" w:ascii="宋体" w:hAnsi="宋体" w:eastAsia="宋体" w:cs="宋体"/>
          <w:color w:val="000000"/>
          <w:sz w:val="24"/>
          <w:szCs w:val="24"/>
        </w:rPr>
        <w:t>、刀头：双极设计，主机具有刀头自动识别功能，并支持带有一体化手控按键的刀头；</w:t>
      </w:r>
    </w:p>
    <w:p>
      <w:pP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4.12.</w:t>
      </w:r>
      <w:r>
        <w:rPr>
          <w:rFonts w:hint="eastAsia" w:ascii="宋体" w:hAnsi="宋体" w:eastAsia="宋体" w:cs="宋体"/>
          <w:color w:val="000000"/>
          <w:sz w:val="24"/>
          <w:szCs w:val="24"/>
        </w:rPr>
        <w:t>6、一体化手控按键设计，手控按钮分别为消融，凝血，功率增加。</w:t>
      </w:r>
    </w:p>
    <w:p>
      <w:pPr>
        <w:jc w:val="left"/>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、关节镜器械</w:t>
      </w:r>
      <w:r>
        <w:rPr>
          <w:rFonts w:hint="eastAsia" w:ascii="宋体" w:hAnsi="宋体" w:eastAsia="宋体" w:cs="宋体"/>
          <w:b/>
          <w:bCs/>
          <w:sz w:val="24"/>
          <w:szCs w:val="24"/>
          <w:lang w:eastAsia="zh-CN"/>
        </w:rPr>
        <w:t>（各一把）</w:t>
      </w:r>
    </w:p>
    <w:tbl>
      <w:tblPr>
        <w:tblStyle w:val="35"/>
        <w:tblW w:w="6812"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5"/>
        <w:gridCol w:w="4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25" w:type="dxa"/>
            <w:vMerge w:val="restart"/>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交叉韧带器械</w:t>
            </w:r>
          </w:p>
        </w:tc>
        <w:tc>
          <w:tcPr>
            <w:tcW w:w="4787" w:type="dxa"/>
            <w:noWrap/>
            <w:vAlign w:val="center"/>
          </w:tcPr>
          <w:p>
            <w:pPr>
              <w:widowControl/>
              <w:jc w:val="left"/>
              <w:textAlignment w:val="center"/>
              <w:rPr>
                <w:rFonts w:hint="eastAsia" w:ascii="宋体" w:hAnsi="宋体" w:eastAsia="宋体" w:cs="宋体"/>
                <w:sz w:val="24"/>
                <w:szCs w:val="24"/>
              </w:rPr>
            </w:pPr>
            <w:r>
              <w:rPr>
                <w:rFonts w:hint="eastAsia" w:ascii="宋体" w:hAnsi="宋体" w:eastAsia="宋体" w:cs="宋体"/>
                <w:kern w:val="0"/>
                <w:sz w:val="24"/>
                <w:szCs w:val="24"/>
              </w:rPr>
              <w:t>定位器手柄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25" w:type="dxa"/>
            <w:vMerge w:val="continue"/>
            <w:noWrap/>
            <w:vAlign w:val="center"/>
          </w:tcPr>
          <w:p>
            <w:pPr>
              <w:jc w:val="center"/>
              <w:rPr>
                <w:rFonts w:hint="eastAsia" w:ascii="宋体" w:hAnsi="宋体" w:eastAsia="宋体" w:cs="宋体"/>
                <w:sz w:val="24"/>
                <w:szCs w:val="24"/>
              </w:rPr>
            </w:pPr>
          </w:p>
        </w:tc>
        <w:tc>
          <w:tcPr>
            <w:tcW w:w="0" w:type="auto"/>
            <w:noWrap/>
            <w:vAlign w:val="center"/>
          </w:tcPr>
          <w:p>
            <w:pPr>
              <w:widowControl/>
              <w:jc w:val="left"/>
              <w:textAlignment w:val="center"/>
              <w:rPr>
                <w:rFonts w:hint="eastAsia" w:ascii="宋体" w:hAnsi="宋体" w:eastAsia="宋体" w:cs="宋体"/>
                <w:sz w:val="24"/>
                <w:szCs w:val="24"/>
              </w:rPr>
            </w:pPr>
            <w:r>
              <w:rPr>
                <w:rFonts w:hint="eastAsia" w:ascii="宋体" w:hAnsi="宋体" w:eastAsia="宋体" w:cs="宋体"/>
                <w:kern w:val="0"/>
                <w:sz w:val="24"/>
                <w:szCs w:val="24"/>
              </w:rPr>
              <w:t>定位器套筒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25" w:type="dxa"/>
            <w:vMerge w:val="continue"/>
            <w:noWrap/>
            <w:vAlign w:val="center"/>
          </w:tcPr>
          <w:p>
            <w:pPr>
              <w:jc w:val="center"/>
              <w:rPr>
                <w:rFonts w:hint="eastAsia" w:ascii="宋体" w:hAnsi="宋体" w:eastAsia="宋体" w:cs="宋体"/>
                <w:sz w:val="24"/>
                <w:szCs w:val="24"/>
              </w:rPr>
            </w:pPr>
          </w:p>
        </w:tc>
        <w:tc>
          <w:tcPr>
            <w:tcW w:w="0" w:type="auto"/>
            <w:noWrap/>
            <w:vAlign w:val="center"/>
          </w:tcPr>
          <w:p>
            <w:pPr>
              <w:widowControl/>
              <w:jc w:val="left"/>
              <w:textAlignment w:val="center"/>
              <w:rPr>
                <w:rFonts w:hint="eastAsia" w:ascii="宋体" w:hAnsi="宋体" w:eastAsia="宋体" w:cs="宋体"/>
                <w:sz w:val="24"/>
                <w:szCs w:val="24"/>
              </w:rPr>
            </w:pPr>
            <w:r>
              <w:rPr>
                <w:rFonts w:hint="eastAsia" w:ascii="宋体" w:hAnsi="宋体" w:eastAsia="宋体" w:cs="宋体"/>
                <w:kern w:val="0"/>
                <w:sz w:val="24"/>
                <w:szCs w:val="24"/>
              </w:rPr>
              <w:t>前叉点对点定位钩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25" w:type="dxa"/>
            <w:vMerge w:val="continue"/>
            <w:noWrap/>
            <w:vAlign w:val="center"/>
          </w:tcPr>
          <w:p>
            <w:pPr>
              <w:jc w:val="center"/>
              <w:rPr>
                <w:rFonts w:hint="eastAsia" w:ascii="宋体" w:hAnsi="宋体" w:eastAsia="宋体" w:cs="宋体"/>
                <w:sz w:val="24"/>
                <w:szCs w:val="24"/>
              </w:rPr>
            </w:pPr>
          </w:p>
        </w:tc>
        <w:tc>
          <w:tcPr>
            <w:tcW w:w="0" w:type="auto"/>
            <w:noWrap/>
            <w:vAlign w:val="center"/>
          </w:tcPr>
          <w:p>
            <w:pPr>
              <w:widowControl/>
              <w:jc w:val="left"/>
              <w:textAlignment w:val="center"/>
              <w:rPr>
                <w:rFonts w:hint="eastAsia" w:ascii="宋体" w:hAnsi="宋体" w:eastAsia="宋体" w:cs="宋体"/>
                <w:sz w:val="24"/>
                <w:szCs w:val="24"/>
              </w:rPr>
            </w:pPr>
            <w:r>
              <w:rPr>
                <w:rFonts w:hint="eastAsia" w:ascii="宋体" w:hAnsi="宋体" w:eastAsia="宋体" w:cs="宋体"/>
                <w:kern w:val="0"/>
                <w:sz w:val="24"/>
                <w:szCs w:val="24"/>
              </w:rPr>
              <w:t>后叉胫骨定位钩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25" w:type="dxa"/>
            <w:vMerge w:val="continue"/>
            <w:noWrap/>
            <w:vAlign w:val="center"/>
          </w:tcPr>
          <w:p>
            <w:pPr>
              <w:jc w:val="center"/>
              <w:rPr>
                <w:rFonts w:hint="eastAsia" w:ascii="宋体" w:hAnsi="宋体" w:eastAsia="宋体" w:cs="宋体"/>
                <w:sz w:val="24"/>
                <w:szCs w:val="24"/>
              </w:rPr>
            </w:pPr>
          </w:p>
        </w:tc>
        <w:tc>
          <w:tcPr>
            <w:tcW w:w="0" w:type="auto"/>
            <w:noWrap/>
            <w:vAlign w:val="center"/>
          </w:tcPr>
          <w:p>
            <w:pPr>
              <w:widowControl/>
              <w:jc w:val="left"/>
              <w:textAlignment w:val="center"/>
              <w:rPr>
                <w:rFonts w:hint="eastAsia" w:ascii="宋体" w:hAnsi="宋体" w:eastAsia="宋体" w:cs="宋体"/>
                <w:sz w:val="24"/>
                <w:szCs w:val="24"/>
              </w:rPr>
            </w:pPr>
            <w:r>
              <w:rPr>
                <w:rFonts w:hint="eastAsia" w:ascii="宋体" w:hAnsi="宋体" w:eastAsia="宋体" w:cs="宋体"/>
                <w:kern w:val="0"/>
                <w:sz w:val="24"/>
                <w:szCs w:val="24"/>
              </w:rPr>
              <w:t>后叉股骨定位钩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25" w:type="dxa"/>
            <w:vMerge w:val="continue"/>
            <w:noWrap/>
            <w:vAlign w:val="center"/>
          </w:tcPr>
          <w:p>
            <w:pPr>
              <w:jc w:val="center"/>
              <w:rPr>
                <w:rFonts w:hint="eastAsia" w:ascii="宋体" w:hAnsi="宋体" w:eastAsia="宋体" w:cs="宋体"/>
                <w:sz w:val="24"/>
                <w:szCs w:val="24"/>
              </w:rPr>
            </w:pPr>
          </w:p>
        </w:tc>
        <w:tc>
          <w:tcPr>
            <w:tcW w:w="0" w:type="auto"/>
            <w:noWrap/>
            <w:vAlign w:val="center"/>
          </w:tcPr>
          <w:p>
            <w:pPr>
              <w:widowControl/>
              <w:jc w:val="left"/>
              <w:textAlignment w:val="center"/>
              <w:rPr>
                <w:rFonts w:hint="eastAsia" w:ascii="宋体" w:hAnsi="宋体" w:eastAsia="宋体" w:cs="宋体"/>
                <w:sz w:val="24"/>
                <w:szCs w:val="24"/>
              </w:rPr>
            </w:pPr>
            <w:r>
              <w:rPr>
                <w:rFonts w:hint="eastAsia" w:ascii="宋体" w:hAnsi="宋体" w:eastAsia="宋体" w:cs="宋体"/>
                <w:kern w:val="0"/>
                <w:sz w:val="24"/>
                <w:szCs w:val="24"/>
              </w:rPr>
              <w:t>测深尺，带钩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25" w:type="dxa"/>
            <w:vMerge w:val="continue"/>
            <w:noWrap/>
            <w:vAlign w:val="center"/>
          </w:tcPr>
          <w:p>
            <w:pPr>
              <w:jc w:val="center"/>
              <w:rPr>
                <w:rFonts w:hint="eastAsia" w:ascii="宋体" w:hAnsi="宋体" w:eastAsia="宋体" w:cs="宋体"/>
                <w:sz w:val="24"/>
                <w:szCs w:val="24"/>
              </w:rPr>
            </w:pPr>
          </w:p>
        </w:tc>
        <w:tc>
          <w:tcPr>
            <w:tcW w:w="0" w:type="auto"/>
            <w:noWrap/>
            <w:vAlign w:val="center"/>
          </w:tcPr>
          <w:p>
            <w:pPr>
              <w:widowControl/>
              <w:jc w:val="left"/>
              <w:textAlignment w:val="center"/>
              <w:rPr>
                <w:rFonts w:hint="eastAsia" w:ascii="宋体" w:hAnsi="宋体" w:eastAsia="宋体" w:cs="宋体"/>
                <w:sz w:val="24"/>
                <w:szCs w:val="24"/>
              </w:rPr>
            </w:pPr>
            <w:r>
              <w:rPr>
                <w:rFonts w:hint="eastAsia" w:ascii="宋体" w:hAnsi="宋体" w:eastAsia="宋体" w:cs="宋体"/>
                <w:kern w:val="0"/>
                <w:sz w:val="24"/>
                <w:szCs w:val="24"/>
              </w:rPr>
              <w:t>韧带测量器，开口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25" w:type="dxa"/>
            <w:vMerge w:val="continue"/>
            <w:noWrap/>
            <w:vAlign w:val="center"/>
          </w:tcPr>
          <w:p>
            <w:pPr>
              <w:jc w:val="center"/>
              <w:rPr>
                <w:rFonts w:hint="eastAsia" w:ascii="宋体" w:hAnsi="宋体" w:eastAsia="宋体" w:cs="宋体"/>
                <w:sz w:val="24"/>
                <w:szCs w:val="24"/>
              </w:rPr>
            </w:pPr>
          </w:p>
        </w:tc>
        <w:tc>
          <w:tcPr>
            <w:tcW w:w="0" w:type="auto"/>
            <w:noWrap/>
            <w:vAlign w:val="center"/>
          </w:tcPr>
          <w:p>
            <w:pPr>
              <w:widowControl/>
              <w:jc w:val="left"/>
              <w:textAlignment w:val="center"/>
              <w:rPr>
                <w:rFonts w:hint="eastAsia" w:ascii="宋体" w:hAnsi="宋体" w:eastAsia="宋体" w:cs="宋体"/>
                <w:sz w:val="24"/>
                <w:szCs w:val="24"/>
              </w:rPr>
            </w:pPr>
            <w:r>
              <w:rPr>
                <w:rFonts w:hint="eastAsia" w:ascii="宋体" w:hAnsi="宋体" w:eastAsia="宋体" w:cs="宋体"/>
                <w:kern w:val="0"/>
                <w:sz w:val="24"/>
                <w:szCs w:val="24"/>
              </w:rPr>
              <w:t>闭口取腱器，长杆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25" w:type="dxa"/>
            <w:vMerge w:val="continue"/>
            <w:noWrap/>
            <w:vAlign w:val="center"/>
          </w:tcPr>
          <w:p>
            <w:pPr>
              <w:jc w:val="center"/>
              <w:rPr>
                <w:rFonts w:hint="eastAsia" w:ascii="宋体" w:hAnsi="宋体" w:eastAsia="宋体" w:cs="宋体"/>
                <w:sz w:val="24"/>
                <w:szCs w:val="24"/>
              </w:rPr>
            </w:pPr>
          </w:p>
        </w:tc>
        <w:tc>
          <w:tcPr>
            <w:tcW w:w="0" w:type="auto"/>
            <w:noWrap/>
            <w:vAlign w:val="center"/>
          </w:tcPr>
          <w:p>
            <w:pPr>
              <w:widowControl/>
              <w:jc w:val="left"/>
              <w:textAlignment w:val="center"/>
              <w:rPr>
                <w:rFonts w:hint="eastAsia" w:ascii="宋体" w:hAnsi="宋体" w:eastAsia="宋体" w:cs="宋体"/>
                <w:sz w:val="24"/>
                <w:szCs w:val="24"/>
              </w:rPr>
            </w:pPr>
            <w:r>
              <w:rPr>
                <w:rFonts w:hint="eastAsia" w:ascii="宋体" w:hAnsi="宋体" w:eastAsia="宋体" w:cs="宋体"/>
                <w:kern w:val="0"/>
                <w:sz w:val="24"/>
                <w:szCs w:val="24"/>
              </w:rPr>
              <w:t>空心钻头，4.5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25" w:type="dxa"/>
            <w:vMerge w:val="continue"/>
            <w:noWrap/>
            <w:vAlign w:val="center"/>
          </w:tcPr>
          <w:p>
            <w:pPr>
              <w:jc w:val="center"/>
              <w:rPr>
                <w:rFonts w:hint="eastAsia" w:ascii="宋体" w:hAnsi="宋体" w:eastAsia="宋体" w:cs="宋体"/>
                <w:sz w:val="24"/>
                <w:szCs w:val="24"/>
              </w:rPr>
            </w:pPr>
          </w:p>
        </w:tc>
        <w:tc>
          <w:tcPr>
            <w:tcW w:w="0" w:type="auto"/>
            <w:noWrap/>
            <w:vAlign w:val="center"/>
          </w:tcPr>
          <w:p>
            <w:pPr>
              <w:widowControl/>
              <w:jc w:val="left"/>
              <w:textAlignment w:val="center"/>
              <w:rPr>
                <w:rFonts w:hint="eastAsia" w:ascii="宋体" w:hAnsi="宋体" w:eastAsia="宋体" w:cs="宋体"/>
                <w:sz w:val="24"/>
                <w:szCs w:val="24"/>
              </w:rPr>
            </w:pPr>
            <w:r>
              <w:rPr>
                <w:rFonts w:hint="eastAsia" w:ascii="宋体" w:hAnsi="宋体" w:eastAsia="宋体" w:cs="宋体"/>
                <w:kern w:val="0"/>
                <w:sz w:val="24"/>
                <w:szCs w:val="24"/>
              </w:rPr>
              <w:t>空心钻头,6.0mm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25" w:type="dxa"/>
            <w:vMerge w:val="continue"/>
            <w:noWrap/>
            <w:vAlign w:val="center"/>
          </w:tcPr>
          <w:p>
            <w:pPr>
              <w:jc w:val="center"/>
              <w:rPr>
                <w:rFonts w:hint="eastAsia" w:ascii="宋体" w:hAnsi="宋体" w:eastAsia="宋体" w:cs="宋体"/>
                <w:sz w:val="24"/>
                <w:szCs w:val="24"/>
              </w:rPr>
            </w:pPr>
          </w:p>
        </w:tc>
        <w:tc>
          <w:tcPr>
            <w:tcW w:w="0" w:type="auto"/>
            <w:noWrap/>
            <w:vAlign w:val="center"/>
          </w:tcPr>
          <w:p>
            <w:pPr>
              <w:widowControl/>
              <w:jc w:val="left"/>
              <w:textAlignment w:val="center"/>
              <w:rPr>
                <w:rFonts w:hint="eastAsia" w:ascii="宋体" w:hAnsi="宋体" w:eastAsia="宋体" w:cs="宋体"/>
                <w:sz w:val="24"/>
                <w:szCs w:val="24"/>
              </w:rPr>
            </w:pPr>
            <w:r>
              <w:rPr>
                <w:rFonts w:hint="eastAsia" w:ascii="宋体" w:hAnsi="宋体" w:eastAsia="宋体" w:cs="宋体"/>
                <w:kern w:val="0"/>
                <w:sz w:val="24"/>
                <w:szCs w:val="24"/>
              </w:rPr>
              <w:t>空心钻头,7.0mm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25" w:type="dxa"/>
            <w:vMerge w:val="continue"/>
            <w:noWrap/>
            <w:vAlign w:val="center"/>
          </w:tcPr>
          <w:p>
            <w:pPr>
              <w:jc w:val="center"/>
              <w:rPr>
                <w:rFonts w:hint="eastAsia" w:ascii="宋体" w:hAnsi="宋体" w:eastAsia="宋体" w:cs="宋体"/>
                <w:sz w:val="24"/>
                <w:szCs w:val="24"/>
              </w:rPr>
            </w:pPr>
          </w:p>
        </w:tc>
        <w:tc>
          <w:tcPr>
            <w:tcW w:w="0" w:type="auto"/>
            <w:noWrap/>
            <w:vAlign w:val="center"/>
          </w:tcPr>
          <w:p>
            <w:pPr>
              <w:widowControl/>
              <w:jc w:val="left"/>
              <w:textAlignment w:val="center"/>
              <w:rPr>
                <w:rFonts w:hint="eastAsia" w:ascii="宋体" w:hAnsi="宋体" w:eastAsia="宋体" w:cs="宋体"/>
                <w:sz w:val="24"/>
                <w:szCs w:val="24"/>
              </w:rPr>
            </w:pPr>
            <w:r>
              <w:rPr>
                <w:rFonts w:hint="eastAsia" w:ascii="宋体" w:hAnsi="宋体" w:eastAsia="宋体" w:cs="宋体"/>
                <w:kern w:val="0"/>
                <w:sz w:val="24"/>
                <w:szCs w:val="24"/>
              </w:rPr>
              <w:t>空心钻头,8.0mm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25" w:type="dxa"/>
            <w:vMerge w:val="continue"/>
            <w:noWrap/>
            <w:vAlign w:val="center"/>
          </w:tcPr>
          <w:p>
            <w:pPr>
              <w:jc w:val="center"/>
              <w:rPr>
                <w:rFonts w:hint="eastAsia" w:ascii="宋体" w:hAnsi="宋体" w:eastAsia="宋体" w:cs="宋体"/>
                <w:sz w:val="24"/>
                <w:szCs w:val="24"/>
              </w:rPr>
            </w:pPr>
          </w:p>
        </w:tc>
        <w:tc>
          <w:tcPr>
            <w:tcW w:w="0" w:type="auto"/>
            <w:noWrap/>
            <w:vAlign w:val="center"/>
          </w:tcPr>
          <w:p>
            <w:pPr>
              <w:widowControl/>
              <w:jc w:val="left"/>
              <w:textAlignment w:val="center"/>
              <w:rPr>
                <w:rFonts w:hint="eastAsia" w:ascii="宋体" w:hAnsi="宋体" w:eastAsia="宋体" w:cs="宋体"/>
                <w:sz w:val="24"/>
                <w:szCs w:val="24"/>
              </w:rPr>
            </w:pPr>
            <w:r>
              <w:rPr>
                <w:rFonts w:hint="eastAsia" w:ascii="宋体" w:hAnsi="宋体" w:eastAsia="宋体" w:cs="宋体"/>
                <w:kern w:val="0"/>
                <w:sz w:val="24"/>
                <w:szCs w:val="24"/>
              </w:rPr>
              <w:t>空心钻头,9.0mm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25" w:type="dxa"/>
            <w:vMerge w:val="continue"/>
            <w:noWrap/>
            <w:vAlign w:val="center"/>
          </w:tcPr>
          <w:p>
            <w:pPr>
              <w:jc w:val="center"/>
              <w:rPr>
                <w:rFonts w:hint="eastAsia" w:ascii="宋体" w:hAnsi="宋体" w:eastAsia="宋体" w:cs="宋体"/>
                <w:sz w:val="24"/>
                <w:szCs w:val="24"/>
              </w:rPr>
            </w:pPr>
          </w:p>
        </w:tc>
        <w:tc>
          <w:tcPr>
            <w:tcW w:w="0" w:type="auto"/>
            <w:noWrap/>
            <w:vAlign w:val="center"/>
          </w:tcPr>
          <w:p>
            <w:pPr>
              <w:widowControl/>
              <w:jc w:val="left"/>
              <w:textAlignment w:val="center"/>
              <w:rPr>
                <w:rFonts w:hint="eastAsia" w:ascii="宋体" w:hAnsi="宋体" w:eastAsia="宋体" w:cs="宋体"/>
                <w:sz w:val="24"/>
                <w:szCs w:val="24"/>
              </w:rPr>
            </w:pPr>
            <w:r>
              <w:rPr>
                <w:rFonts w:hint="eastAsia" w:ascii="宋体" w:hAnsi="宋体" w:eastAsia="宋体" w:cs="宋体"/>
                <w:kern w:val="0"/>
                <w:sz w:val="24"/>
                <w:szCs w:val="24"/>
              </w:rPr>
              <w:t>空心球头钻，6.0mm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25" w:type="dxa"/>
            <w:vMerge w:val="continue"/>
            <w:noWrap/>
            <w:vAlign w:val="center"/>
          </w:tcPr>
          <w:p>
            <w:pPr>
              <w:jc w:val="center"/>
              <w:rPr>
                <w:rFonts w:hint="eastAsia" w:ascii="宋体" w:hAnsi="宋体" w:eastAsia="宋体" w:cs="宋体"/>
                <w:sz w:val="24"/>
                <w:szCs w:val="24"/>
              </w:rPr>
            </w:pPr>
          </w:p>
        </w:tc>
        <w:tc>
          <w:tcPr>
            <w:tcW w:w="0" w:type="auto"/>
            <w:noWrap/>
            <w:vAlign w:val="center"/>
          </w:tcPr>
          <w:p>
            <w:pPr>
              <w:widowControl/>
              <w:jc w:val="left"/>
              <w:textAlignment w:val="center"/>
              <w:rPr>
                <w:rFonts w:hint="eastAsia" w:ascii="宋体" w:hAnsi="宋体" w:eastAsia="宋体" w:cs="宋体"/>
                <w:sz w:val="24"/>
                <w:szCs w:val="24"/>
              </w:rPr>
            </w:pPr>
            <w:r>
              <w:rPr>
                <w:rFonts w:hint="eastAsia" w:ascii="宋体" w:hAnsi="宋体" w:eastAsia="宋体" w:cs="宋体"/>
                <w:kern w:val="0"/>
                <w:sz w:val="24"/>
                <w:szCs w:val="24"/>
              </w:rPr>
              <w:t>空心球头钻，7.0mm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25" w:type="dxa"/>
            <w:vMerge w:val="continue"/>
            <w:noWrap/>
            <w:vAlign w:val="center"/>
          </w:tcPr>
          <w:p>
            <w:pPr>
              <w:jc w:val="center"/>
              <w:rPr>
                <w:rFonts w:hint="eastAsia" w:ascii="宋体" w:hAnsi="宋体" w:eastAsia="宋体" w:cs="宋体"/>
                <w:sz w:val="24"/>
                <w:szCs w:val="24"/>
              </w:rPr>
            </w:pPr>
          </w:p>
        </w:tc>
        <w:tc>
          <w:tcPr>
            <w:tcW w:w="0" w:type="auto"/>
            <w:noWrap/>
            <w:vAlign w:val="center"/>
          </w:tcPr>
          <w:p>
            <w:pPr>
              <w:widowControl/>
              <w:jc w:val="left"/>
              <w:textAlignment w:val="center"/>
              <w:rPr>
                <w:rFonts w:hint="eastAsia" w:ascii="宋体" w:hAnsi="宋体" w:eastAsia="宋体" w:cs="宋体"/>
                <w:sz w:val="24"/>
                <w:szCs w:val="24"/>
              </w:rPr>
            </w:pPr>
            <w:r>
              <w:rPr>
                <w:rFonts w:hint="eastAsia" w:ascii="宋体" w:hAnsi="宋体" w:eastAsia="宋体" w:cs="宋体"/>
                <w:kern w:val="0"/>
                <w:sz w:val="24"/>
                <w:szCs w:val="24"/>
              </w:rPr>
              <w:t>空心球头钻，8.0mm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25" w:type="dxa"/>
            <w:vMerge w:val="continue"/>
            <w:noWrap/>
            <w:vAlign w:val="center"/>
          </w:tcPr>
          <w:p>
            <w:pPr>
              <w:jc w:val="center"/>
              <w:rPr>
                <w:rFonts w:hint="eastAsia" w:ascii="宋体" w:hAnsi="宋体" w:eastAsia="宋体" w:cs="宋体"/>
                <w:sz w:val="24"/>
                <w:szCs w:val="24"/>
              </w:rPr>
            </w:pPr>
          </w:p>
        </w:tc>
        <w:tc>
          <w:tcPr>
            <w:tcW w:w="0" w:type="auto"/>
            <w:noWrap/>
            <w:vAlign w:val="center"/>
          </w:tcPr>
          <w:p>
            <w:pPr>
              <w:widowControl/>
              <w:jc w:val="left"/>
              <w:textAlignment w:val="center"/>
              <w:rPr>
                <w:rFonts w:hint="eastAsia" w:ascii="宋体" w:hAnsi="宋体" w:eastAsia="宋体" w:cs="宋体"/>
                <w:sz w:val="24"/>
                <w:szCs w:val="24"/>
              </w:rPr>
            </w:pPr>
            <w:r>
              <w:rPr>
                <w:rFonts w:hint="eastAsia" w:ascii="宋体" w:hAnsi="宋体" w:eastAsia="宋体" w:cs="宋体"/>
                <w:kern w:val="0"/>
                <w:sz w:val="24"/>
                <w:szCs w:val="24"/>
              </w:rPr>
              <w:t>空心球头钻，9.0mm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25" w:type="dxa"/>
            <w:vMerge w:val="continue"/>
            <w:noWrap/>
            <w:vAlign w:val="center"/>
          </w:tcPr>
          <w:p>
            <w:pPr>
              <w:jc w:val="center"/>
              <w:rPr>
                <w:rFonts w:hint="eastAsia" w:ascii="宋体" w:hAnsi="宋体" w:eastAsia="宋体" w:cs="宋体"/>
                <w:sz w:val="24"/>
                <w:szCs w:val="24"/>
              </w:rPr>
            </w:pPr>
          </w:p>
        </w:tc>
        <w:tc>
          <w:tcPr>
            <w:tcW w:w="0" w:type="auto"/>
            <w:noWrap/>
            <w:vAlign w:val="center"/>
          </w:tcPr>
          <w:p>
            <w:pPr>
              <w:widowControl/>
              <w:jc w:val="left"/>
              <w:textAlignment w:val="center"/>
              <w:rPr>
                <w:rFonts w:hint="eastAsia" w:ascii="宋体" w:hAnsi="宋体" w:eastAsia="宋体" w:cs="宋体"/>
                <w:sz w:val="24"/>
                <w:szCs w:val="24"/>
              </w:rPr>
            </w:pPr>
            <w:r>
              <w:rPr>
                <w:rFonts w:hint="eastAsia" w:ascii="宋体" w:hAnsi="宋体" w:eastAsia="宋体" w:cs="宋体"/>
                <w:kern w:val="0"/>
                <w:sz w:val="24"/>
                <w:szCs w:val="24"/>
              </w:rPr>
              <w:t>PCL保护器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25" w:type="dxa"/>
            <w:vMerge w:val="continue"/>
            <w:noWrap/>
            <w:vAlign w:val="center"/>
          </w:tcPr>
          <w:p>
            <w:pPr>
              <w:jc w:val="center"/>
              <w:rPr>
                <w:rFonts w:hint="eastAsia" w:ascii="宋体" w:hAnsi="宋体" w:eastAsia="宋体" w:cs="宋体"/>
                <w:sz w:val="24"/>
                <w:szCs w:val="24"/>
              </w:rPr>
            </w:pPr>
          </w:p>
        </w:tc>
        <w:tc>
          <w:tcPr>
            <w:tcW w:w="0" w:type="auto"/>
            <w:noWrap/>
            <w:vAlign w:val="center"/>
          </w:tcPr>
          <w:p>
            <w:pPr>
              <w:widowControl/>
              <w:jc w:val="left"/>
              <w:textAlignment w:val="center"/>
              <w:rPr>
                <w:rFonts w:hint="eastAsia" w:ascii="宋体" w:hAnsi="宋体" w:eastAsia="宋体" w:cs="宋体"/>
                <w:sz w:val="24"/>
                <w:szCs w:val="24"/>
              </w:rPr>
            </w:pPr>
            <w:r>
              <w:rPr>
                <w:rFonts w:hint="eastAsia" w:ascii="宋体" w:hAnsi="宋体" w:eastAsia="宋体" w:cs="宋体"/>
                <w:kern w:val="0"/>
                <w:sz w:val="24"/>
                <w:szCs w:val="24"/>
              </w:rPr>
              <w:t>韧带工作台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25" w:type="dxa"/>
            <w:vMerge w:val="continue"/>
            <w:noWrap/>
            <w:vAlign w:val="center"/>
          </w:tcPr>
          <w:p>
            <w:pPr>
              <w:jc w:val="center"/>
              <w:rPr>
                <w:rFonts w:hint="eastAsia" w:ascii="宋体" w:hAnsi="宋体" w:eastAsia="宋体" w:cs="宋体"/>
                <w:sz w:val="24"/>
                <w:szCs w:val="24"/>
              </w:rPr>
            </w:pPr>
          </w:p>
        </w:tc>
        <w:tc>
          <w:tcPr>
            <w:tcW w:w="0" w:type="auto"/>
            <w:noWrap/>
            <w:vAlign w:val="center"/>
          </w:tcPr>
          <w:p>
            <w:pPr>
              <w:widowControl/>
              <w:jc w:val="left"/>
              <w:textAlignment w:val="center"/>
              <w:rPr>
                <w:rFonts w:hint="eastAsia" w:ascii="宋体" w:hAnsi="宋体" w:eastAsia="宋体" w:cs="宋体"/>
                <w:sz w:val="24"/>
                <w:szCs w:val="24"/>
              </w:rPr>
            </w:pPr>
            <w:r>
              <w:rPr>
                <w:rFonts w:hint="eastAsia" w:ascii="宋体" w:hAnsi="宋体" w:eastAsia="宋体" w:cs="宋体"/>
                <w:kern w:val="0"/>
                <w:sz w:val="24"/>
                <w:szCs w:val="24"/>
              </w:rPr>
              <w:t>软组织夹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25" w:type="dxa"/>
            <w:vMerge w:val="continue"/>
            <w:noWrap/>
            <w:vAlign w:val="center"/>
          </w:tcPr>
          <w:p>
            <w:pPr>
              <w:jc w:val="center"/>
              <w:rPr>
                <w:rFonts w:hint="eastAsia" w:ascii="宋体" w:hAnsi="宋体" w:eastAsia="宋体" w:cs="宋体"/>
                <w:sz w:val="24"/>
                <w:szCs w:val="24"/>
              </w:rPr>
            </w:pPr>
          </w:p>
        </w:tc>
        <w:tc>
          <w:tcPr>
            <w:tcW w:w="0" w:type="auto"/>
            <w:noWrap/>
            <w:vAlign w:val="center"/>
          </w:tcPr>
          <w:p>
            <w:pPr>
              <w:widowControl/>
              <w:jc w:val="left"/>
              <w:textAlignment w:val="center"/>
              <w:rPr>
                <w:rFonts w:hint="eastAsia" w:ascii="宋体" w:hAnsi="宋体" w:eastAsia="宋体" w:cs="宋体"/>
                <w:sz w:val="24"/>
                <w:szCs w:val="24"/>
              </w:rPr>
            </w:pPr>
            <w:r>
              <w:rPr>
                <w:rFonts w:hint="eastAsia" w:ascii="宋体" w:hAnsi="宋体" w:eastAsia="宋体" w:cs="宋体"/>
                <w:kern w:val="0"/>
                <w:sz w:val="24"/>
                <w:szCs w:val="24"/>
              </w:rPr>
              <w:t>1.2导丝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25" w:type="dxa"/>
            <w:vMerge w:val="continue"/>
            <w:noWrap/>
            <w:vAlign w:val="center"/>
          </w:tcPr>
          <w:p>
            <w:pPr>
              <w:jc w:val="center"/>
              <w:rPr>
                <w:rFonts w:hint="eastAsia" w:ascii="宋体" w:hAnsi="宋体" w:eastAsia="宋体" w:cs="宋体"/>
                <w:sz w:val="24"/>
                <w:szCs w:val="24"/>
              </w:rPr>
            </w:pPr>
          </w:p>
        </w:tc>
        <w:tc>
          <w:tcPr>
            <w:tcW w:w="0" w:type="auto"/>
            <w:noWrap/>
            <w:vAlign w:val="center"/>
          </w:tcPr>
          <w:p>
            <w:pPr>
              <w:widowControl/>
              <w:jc w:val="left"/>
              <w:textAlignment w:val="center"/>
              <w:rPr>
                <w:rFonts w:hint="eastAsia" w:ascii="宋体" w:hAnsi="宋体" w:eastAsia="宋体" w:cs="宋体"/>
                <w:sz w:val="24"/>
                <w:szCs w:val="24"/>
              </w:rPr>
            </w:pPr>
            <w:r>
              <w:rPr>
                <w:rFonts w:hint="eastAsia" w:ascii="宋体" w:hAnsi="宋体" w:eastAsia="宋体" w:cs="宋体"/>
                <w:kern w:val="0"/>
                <w:sz w:val="24"/>
                <w:szCs w:val="24"/>
              </w:rPr>
              <w:t>导针/带孔（尖角），2.3 x 38 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25" w:type="dxa"/>
            <w:vMerge w:val="continue"/>
            <w:noWrap/>
            <w:vAlign w:val="center"/>
          </w:tcPr>
          <w:p>
            <w:pPr>
              <w:jc w:val="center"/>
              <w:rPr>
                <w:rFonts w:hint="eastAsia" w:ascii="宋体" w:hAnsi="宋体" w:eastAsia="宋体" w:cs="宋体"/>
                <w:sz w:val="24"/>
                <w:szCs w:val="24"/>
              </w:rPr>
            </w:pPr>
          </w:p>
        </w:tc>
        <w:tc>
          <w:tcPr>
            <w:tcW w:w="0" w:type="auto"/>
            <w:noWrap/>
            <w:vAlign w:val="center"/>
          </w:tcPr>
          <w:p>
            <w:pPr>
              <w:widowControl/>
              <w:jc w:val="left"/>
              <w:textAlignment w:val="center"/>
              <w:rPr>
                <w:rFonts w:hint="eastAsia" w:ascii="宋体" w:hAnsi="宋体" w:eastAsia="宋体" w:cs="宋体"/>
                <w:sz w:val="24"/>
                <w:szCs w:val="24"/>
              </w:rPr>
            </w:pPr>
            <w:r>
              <w:rPr>
                <w:rFonts w:hint="eastAsia" w:ascii="宋体" w:hAnsi="宋体" w:eastAsia="宋体" w:cs="宋体"/>
                <w:kern w:val="0"/>
                <w:sz w:val="24"/>
                <w:szCs w:val="24"/>
              </w:rPr>
              <w:t>膝关节推结器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25" w:type="dxa"/>
            <w:vMerge w:val="continue"/>
            <w:noWrap/>
            <w:vAlign w:val="center"/>
          </w:tcPr>
          <w:p>
            <w:pPr>
              <w:jc w:val="center"/>
              <w:rPr>
                <w:rFonts w:hint="eastAsia" w:ascii="宋体" w:hAnsi="宋体" w:eastAsia="宋体" w:cs="宋体"/>
                <w:sz w:val="24"/>
                <w:szCs w:val="24"/>
              </w:rPr>
            </w:pPr>
          </w:p>
        </w:tc>
        <w:tc>
          <w:tcPr>
            <w:tcW w:w="0" w:type="auto"/>
            <w:noWrap/>
            <w:vAlign w:val="center"/>
          </w:tcPr>
          <w:p>
            <w:pPr>
              <w:widowControl/>
              <w:jc w:val="left"/>
              <w:textAlignment w:val="center"/>
              <w:rPr>
                <w:rFonts w:hint="eastAsia" w:ascii="宋体" w:hAnsi="宋体" w:eastAsia="宋体" w:cs="宋体"/>
                <w:sz w:val="24"/>
                <w:szCs w:val="24"/>
              </w:rPr>
            </w:pPr>
            <w:r>
              <w:rPr>
                <w:rFonts w:hint="eastAsia" w:ascii="宋体" w:hAnsi="宋体" w:eastAsia="宋体" w:cs="宋体"/>
                <w:kern w:val="0"/>
                <w:sz w:val="24"/>
                <w:szCs w:val="24"/>
              </w:rPr>
              <w:t>股骨定位器(经前内入路,5mm)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25" w:type="dxa"/>
            <w:vMerge w:val="continue"/>
            <w:noWrap/>
            <w:vAlign w:val="center"/>
          </w:tcPr>
          <w:p>
            <w:pPr>
              <w:jc w:val="center"/>
              <w:rPr>
                <w:rFonts w:hint="eastAsia" w:ascii="宋体" w:hAnsi="宋体" w:eastAsia="宋体" w:cs="宋体"/>
                <w:sz w:val="24"/>
                <w:szCs w:val="24"/>
              </w:rPr>
            </w:pPr>
          </w:p>
        </w:tc>
        <w:tc>
          <w:tcPr>
            <w:tcW w:w="0" w:type="auto"/>
            <w:noWrap/>
            <w:vAlign w:val="center"/>
          </w:tcPr>
          <w:p>
            <w:pPr>
              <w:widowControl/>
              <w:jc w:val="left"/>
              <w:textAlignment w:val="center"/>
              <w:rPr>
                <w:rFonts w:hint="eastAsia" w:ascii="宋体" w:hAnsi="宋体" w:eastAsia="宋体" w:cs="宋体"/>
                <w:sz w:val="24"/>
                <w:szCs w:val="24"/>
              </w:rPr>
            </w:pPr>
            <w:r>
              <w:rPr>
                <w:rFonts w:hint="eastAsia" w:ascii="宋体" w:hAnsi="宋体" w:eastAsia="宋体" w:cs="宋体"/>
                <w:kern w:val="0"/>
                <w:sz w:val="24"/>
                <w:szCs w:val="24"/>
              </w:rPr>
              <w:t>股骨定位器(经前内入路,6mm)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25" w:type="dxa"/>
            <w:vMerge w:val="continue"/>
            <w:noWrap/>
            <w:vAlign w:val="center"/>
          </w:tcPr>
          <w:p>
            <w:pPr>
              <w:jc w:val="center"/>
              <w:rPr>
                <w:rFonts w:hint="eastAsia" w:ascii="宋体" w:hAnsi="宋体" w:eastAsia="宋体" w:cs="宋体"/>
                <w:sz w:val="24"/>
                <w:szCs w:val="24"/>
              </w:rPr>
            </w:pPr>
          </w:p>
        </w:tc>
        <w:tc>
          <w:tcPr>
            <w:tcW w:w="0" w:type="auto"/>
            <w:noWrap/>
            <w:vAlign w:val="center"/>
          </w:tcPr>
          <w:p>
            <w:pPr>
              <w:widowControl/>
              <w:jc w:val="left"/>
              <w:textAlignment w:val="center"/>
              <w:rPr>
                <w:rFonts w:hint="eastAsia" w:ascii="宋体" w:hAnsi="宋体" w:eastAsia="宋体" w:cs="宋体"/>
                <w:sz w:val="24"/>
                <w:szCs w:val="24"/>
              </w:rPr>
            </w:pPr>
            <w:r>
              <w:rPr>
                <w:rFonts w:hint="eastAsia" w:ascii="宋体" w:hAnsi="宋体" w:eastAsia="宋体" w:cs="宋体"/>
                <w:kern w:val="0"/>
                <w:sz w:val="24"/>
                <w:szCs w:val="24"/>
              </w:rPr>
              <w:t>股骨定位器(经前内入路,7mm)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25" w:type="dxa"/>
            <w:vMerge w:val="continue"/>
            <w:noWrap/>
            <w:vAlign w:val="center"/>
          </w:tcPr>
          <w:p>
            <w:pPr>
              <w:jc w:val="center"/>
              <w:rPr>
                <w:rFonts w:hint="eastAsia" w:ascii="宋体" w:hAnsi="宋体" w:eastAsia="宋体" w:cs="宋体"/>
                <w:sz w:val="24"/>
                <w:szCs w:val="24"/>
              </w:rPr>
            </w:pPr>
          </w:p>
        </w:tc>
        <w:tc>
          <w:tcPr>
            <w:tcW w:w="0" w:type="auto"/>
            <w:noWrap/>
            <w:vAlign w:val="center"/>
          </w:tcPr>
          <w:p>
            <w:pPr>
              <w:widowControl/>
              <w:jc w:val="left"/>
              <w:textAlignment w:val="center"/>
              <w:rPr>
                <w:rFonts w:hint="eastAsia" w:ascii="宋体" w:hAnsi="宋体" w:eastAsia="宋体" w:cs="宋体"/>
                <w:sz w:val="24"/>
                <w:szCs w:val="24"/>
              </w:rPr>
            </w:pPr>
            <w:r>
              <w:rPr>
                <w:rFonts w:hint="eastAsia" w:ascii="宋体" w:hAnsi="宋体" w:eastAsia="宋体" w:cs="宋体"/>
                <w:kern w:val="0"/>
                <w:sz w:val="24"/>
                <w:szCs w:val="24"/>
              </w:rPr>
              <w:t>界面钉改锥，6-10mm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25" w:type="dxa"/>
            <w:vMerge w:val="continue"/>
            <w:noWrap/>
            <w:vAlign w:val="center"/>
          </w:tcPr>
          <w:p>
            <w:pPr>
              <w:jc w:val="center"/>
              <w:rPr>
                <w:rFonts w:hint="eastAsia" w:ascii="宋体" w:hAnsi="宋体" w:eastAsia="宋体" w:cs="宋体"/>
                <w:sz w:val="24"/>
                <w:szCs w:val="24"/>
              </w:rPr>
            </w:pPr>
          </w:p>
        </w:tc>
        <w:tc>
          <w:tcPr>
            <w:tcW w:w="0" w:type="auto"/>
            <w:noWrap/>
            <w:vAlign w:val="center"/>
          </w:tcPr>
          <w:p>
            <w:pPr>
              <w:widowControl/>
              <w:jc w:val="left"/>
              <w:textAlignment w:val="center"/>
              <w:rPr>
                <w:rFonts w:hint="eastAsia" w:ascii="宋体" w:hAnsi="宋体" w:eastAsia="宋体" w:cs="宋体"/>
                <w:sz w:val="24"/>
                <w:szCs w:val="24"/>
              </w:rPr>
            </w:pPr>
            <w:r>
              <w:rPr>
                <w:rFonts w:hint="eastAsia" w:ascii="宋体" w:hAnsi="宋体" w:eastAsia="宋体" w:cs="宋体"/>
                <w:kern w:val="0"/>
                <w:sz w:val="24"/>
                <w:szCs w:val="24"/>
              </w:rPr>
              <w:t>保护槽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25" w:type="dxa"/>
            <w:vMerge w:val="continue"/>
            <w:noWrap/>
            <w:vAlign w:val="center"/>
          </w:tcPr>
          <w:p>
            <w:pPr>
              <w:jc w:val="center"/>
              <w:rPr>
                <w:rFonts w:hint="eastAsia" w:ascii="宋体" w:hAnsi="宋体" w:eastAsia="宋体" w:cs="宋体"/>
                <w:sz w:val="24"/>
                <w:szCs w:val="24"/>
              </w:rPr>
            </w:pPr>
          </w:p>
        </w:tc>
        <w:tc>
          <w:tcPr>
            <w:tcW w:w="0" w:type="auto"/>
            <w:noWrap/>
            <w:vAlign w:val="center"/>
          </w:tcPr>
          <w:p>
            <w:pPr>
              <w:widowControl/>
              <w:jc w:val="left"/>
              <w:textAlignment w:val="center"/>
              <w:rPr>
                <w:rFonts w:hint="eastAsia" w:ascii="宋体" w:hAnsi="宋体" w:eastAsia="宋体" w:cs="宋体"/>
                <w:sz w:val="24"/>
                <w:szCs w:val="24"/>
              </w:rPr>
            </w:pPr>
            <w:r>
              <w:rPr>
                <w:rFonts w:hint="eastAsia" w:ascii="宋体" w:hAnsi="宋体" w:eastAsia="宋体" w:cs="宋体"/>
                <w:kern w:val="0"/>
                <w:sz w:val="24"/>
                <w:szCs w:val="24"/>
              </w:rPr>
              <w:t>ACL/PCL器械盒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Merge w:val="restart"/>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肩关节器械</w:t>
            </w:r>
          </w:p>
        </w:tc>
        <w:tc>
          <w:tcPr>
            <w:tcW w:w="0" w:type="auto"/>
            <w:noWrap/>
            <w:vAlign w:val="center"/>
          </w:tcPr>
          <w:p>
            <w:pPr>
              <w:widowControl/>
              <w:jc w:val="left"/>
              <w:textAlignment w:val="center"/>
              <w:rPr>
                <w:rFonts w:hint="eastAsia" w:ascii="宋体" w:hAnsi="宋体" w:eastAsia="宋体" w:cs="宋体"/>
                <w:sz w:val="24"/>
                <w:szCs w:val="24"/>
              </w:rPr>
            </w:pPr>
            <w:r>
              <w:rPr>
                <w:rFonts w:hint="eastAsia" w:ascii="宋体" w:hAnsi="宋体" w:eastAsia="宋体" w:cs="宋体"/>
                <w:kern w:val="0"/>
                <w:sz w:val="24"/>
                <w:szCs w:val="24"/>
              </w:rPr>
              <w:t>组织抓线钳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Merge w:val="continue"/>
            <w:noWrap/>
            <w:vAlign w:val="center"/>
          </w:tcPr>
          <w:p>
            <w:pPr>
              <w:jc w:val="center"/>
              <w:rPr>
                <w:rFonts w:hint="eastAsia" w:ascii="宋体" w:hAnsi="宋体" w:eastAsia="宋体" w:cs="宋体"/>
                <w:sz w:val="24"/>
                <w:szCs w:val="24"/>
              </w:rPr>
            </w:pPr>
          </w:p>
        </w:tc>
        <w:tc>
          <w:tcPr>
            <w:tcW w:w="0" w:type="auto"/>
            <w:noWrap/>
            <w:vAlign w:val="center"/>
          </w:tcPr>
          <w:p>
            <w:pPr>
              <w:widowControl/>
              <w:jc w:val="left"/>
              <w:textAlignment w:val="center"/>
              <w:rPr>
                <w:rFonts w:hint="eastAsia" w:ascii="宋体" w:hAnsi="宋体" w:eastAsia="宋体" w:cs="宋体"/>
                <w:sz w:val="24"/>
                <w:szCs w:val="24"/>
              </w:rPr>
            </w:pPr>
            <w:r>
              <w:rPr>
                <w:rFonts w:hint="eastAsia" w:ascii="宋体" w:hAnsi="宋体" w:eastAsia="宋体" w:cs="宋体"/>
                <w:kern w:val="0"/>
                <w:sz w:val="24"/>
                <w:szCs w:val="24"/>
              </w:rPr>
              <w:t>#2线剪，开口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Merge w:val="continue"/>
            <w:noWrap/>
            <w:vAlign w:val="center"/>
          </w:tcPr>
          <w:p>
            <w:pPr>
              <w:jc w:val="center"/>
              <w:rPr>
                <w:rFonts w:hint="eastAsia" w:ascii="宋体" w:hAnsi="宋体" w:eastAsia="宋体" w:cs="宋体"/>
                <w:sz w:val="24"/>
                <w:szCs w:val="24"/>
              </w:rPr>
            </w:pPr>
          </w:p>
        </w:tc>
        <w:tc>
          <w:tcPr>
            <w:tcW w:w="0" w:type="auto"/>
            <w:noWrap/>
            <w:vAlign w:val="center"/>
          </w:tcPr>
          <w:p>
            <w:pPr>
              <w:widowControl/>
              <w:jc w:val="left"/>
              <w:textAlignment w:val="center"/>
              <w:rPr>
                <w:rFonts w:hint="eastAsia" w:ascii="宋体" w:hAnsi="宋体" w:eastAsia="宋体" w:cs="宋体"/>
                <w:sz w:val="24"/>
                <w:szCs w:val="24"/>
              </w:rPr>
            </w:pPr>
            <w:r>
              <w:rPr>
                <w:rFonts w:hint="eastAsia" w:ascii="宋体" w:hAnsi="宋体" w:eastAsia="宋体" w:cs="宋体"/>
                <w:kern w:val="0"/>
                <w:sz w:val="24"/>
                <w:szCs w:val="24"/>
              </w:rPr>
              <w:t>戳枪，上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Merge w:val="continue"/>
            <w:noWrap/>
            <w:vAlign w:val="center"/>
          </w:tcPr>
          <w:p>
            <w:pPr>
              <w:jc w:val="center"/>
              <w:rPr>
                <w:rFonts w:hint="eastAsia" w:ascii="宋体" w:hAnsi="宋体" w:eastAsia="宋体" w:cs="宋体"/>
                <w:sz w:val="24"/>
                <w:szCs w:val="24"/>
              </w:rPr>
            </w:pPr>
          </w:p>
        </w:tc>
        <w:tc>
          <w:tcPr>
            <w:tcW w:w="0" w:type="auto"/>
            <w:noWrap/>
            <w:vAlign w:val="center"/>
          </w:tcPr>
          <w:p>
            <w:pPr>
              <w:widowControl/>
              <w:jc w:val="left"/>
              <w:textAlignment w:val="center"/>
              <w:rPr>
                <w:rFonts w:hint="eastAsia" w:ascii="宋体" w:hAnsi="宋体" w:eastAsia="宋体" w:cs="宋体"/>
                <w:sz w:val="24"/>
                <w:szCs w:val="24"/>
              </w:rPr>
            </w:pPr>
            <w:r>
              <w:rPr>
                <w:rFonts w:hint="eastAsia" w:ascii="宋体" w:hAnsi="宋体" w:eastAsia="宋体" w:cs="宋体"/>
                <w:kern w:val="0"/>
                <w:sz w:val="24"/>
                <w:szCs w:val="24"/>
              </w:rPr>
              <w:t>大缝线拉钩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Merge w:val="continue"/>
            <w:noWrap/>
            <w:vAlign w:val="center"/>
          </w:tcPr>
          <w:p>
            <w:pPr>
              <w:jc w:val="center"/>
              <w:rPr>
                <w:rFonts w:hint="eastAsia" w:ascii="宋体" w:hAnsi="宋体" w:eastAsia="宋体" w:cs="宋体"/>
                <w:sz w:val="24"/>
                <w:szCs w:val="24"/>
              </w:rPr>
            </w:pPr>
          </w:p>
        </w:tc>
        <w:tc>
          <w:tcPr>
            <w:tcW w:w="0" w:type="auto"/>
            <w:noWrap/>
            <w:vAlign w:val="center"/>
          </w:tcPr>
          <w:p>
            <w:pPr>
              <w:widowControl/>
              <w:jc w:val="left"/>
              <w:textAlignment w:val="center"/>
              <w:rPr>
                <w:rFonts w:hint="eastAsia" w:ascii="宋体" w:hAnsi="宋体" w:eastAsia="宋体" w:cs="宋体"/>
                <w:sz w:val="24"/>
                <w:szCs w:val="24"/>
              </w:rPr>
            </w:pPr>
            <w:r>
              <w:rPr>
                <w:rFonts w:hint="eastAsia" w:ascii="宋体" w:hAnsi="宋体" w:eastAsia="宋体" w:cs="宋体"/>
                <w:kern w:val="0"/>
                <w:sz w:val="24"/>
                <w:szCs w:val="24"/>
              </w:rPr>
              <w:t>过线器,45°右弯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Merge w:val="continue"/>
            <w:noWrap/>
            <w:vAlign w:val="center"/>
          </w:tcPr>
          <w:p>
            <w:pPr>
              <w:jc w:val="center"/>
              <w:rPr>
                <w:rFonts w:hint="eastAsia" w:ascii="宋体" w:hAnsi="宋体" w:eastAsia="宋体" w:cs="宋体"/>
                <w:sz w:val="24"/>
                <w:szCs w:val="24"/>
              </w:rPr>
            </w:pPr>
          </w:p>
        </w:tc>
        <w:tc>
          <w:tcPr>
            <w:tcW w:w="0" w:type="auto"/>
            <w:noWrap/>
            <w:vAlign w:val="center"/>
          </w:tcPr>
          <w:p>
            <w:pPr>
              <w:widowControl/>
              <w:jc w:val="left"/>
              <w:textAlignment w:val="center"/>
              <w:rPr>
                <w:rFonts w:hint="eastAsia" w:ascii="宋体" w:hAnsi="宋体" w:eastAsia="宋体" w:cs="宋体"/>
                <w:sz w:val="24"/>
                <w:szCs w:val="24"/>
              </w:rPr>
            </w:pPr>
            <w:r>
              <w:rPr>
                <w:rFonts w:hint="eastAsia" w:ascii="宋体" w:hAnsi="宋体" w:eastAsia="宋体" w:cs="宋体"/>
                <w:kern w:val="0"/>
                <w:sz w:val="24"/>
                <w:szCs w:val="24"/>
              </w:rPr>
              <w:t>过线器,45°左弯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Merge w:val="continue"/>
            <w:noWrap/>
            <w:vAlign w:val="center"/>
          </w:tcPr>
          <w:p>
            <w:pPr>
              <w:jc w:val="center"/>
              <w:rPr>
                <w:rFonts w:hint="eastAsia" w:ascii="宋体" w:hAnsi="宋体" w:eastAsia="宋体" w:cs="宋体"/>
                <w:sz w:val="24"/>
                <w:szCs w:val="24"/>
              </w:rPr>
            </w:pPr>
          </w:p>
        </w:tc>
        <w:tc>
          <w:tcPr>
            <w:tcW w:w="0" w:type="auto"/>
            <w:noWrap/>
            <w:vAlign w:val="center"/>
          </w:tcPr>
          <w:p>
            <w:pPr>
              <w:widowControl/>
              <w:jc w:val="left"/>
              <w:textAlignment w:val="center"/>
              <w:rPr>
                <w:rFonts w:hint="eastAsia" w:ascii="宋体" w:hAnsi="宋体" w:eastAsia="宋体" w:cs="宋体"/>
                <w:sz w:val="24"/>
                <w:szCs w:val="24"/>
              </w:rPr>
            </w:pPr>
            <w:r>
              <w:rPr>
                <w:rFonts w:hint="eastAsia" w:ascii="宋体" w:hAnsi="宋体" w:eastAsia="宋体" w:cs="宋体"/>
                <w:kern w:val="0"/>
                <w:sz w:val="24"/>
                <w:szCs w:val="24"/>
              </w:rPr>
              <w:t>过线器,90°直型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Merge w:val="continue"/>
            <w:noWrap/>
            <w:vAlign w:val="center"/>
          </w:tcPr>
          <w:p>
            <w:pPr>
              <w:jc w:val="center"/>
              <w:rPr>
                <w:rFonts w:hint="eastAsia" w:ascii="宋体" w:hAnsi="宋体" w:eastAsia="宋体" w:cs="宋体"/>
                <w:sz w:val="24"/>
                <w:szCs w:val="24"/>
              </w:rPr>
            </w:pPr>
          </w:p>
        </w:tc>
        <w:tc>
          <w:tcPr>
            <w:tcW w:w="0" w:type="auto"/>
            <w:noWrap/>
            <w:vAlign w:val="center"/>
          </w:tcPr>
          <w:p>
            <w:pPr>
              <w:widowControl/>
              <w:jc w:val="left"/>
              <w:textAlignment w:val="center"/>
              <w:rPr>
                <w:rFonts w:hint="eastAsia" w:ascii="宋体" w:hAnsi="宋体" w:eastAsia="宋体" w:cs="宋体"/>
                <w:sz w:val="24"/>
                <w:szCs w:val="24"/>
              </w:rPr>
            </w:pPr>
            <w:r>
              <w:rPr>
                <w:rFonts w:hint="eastAsia" w:ascii="宋体" w:hAnsi="宋体" w:eastAsia="宋体" w:cs="宋体"/>
                <w:kern w:val="0"/>
                <w:sz w:val="24"/>
                <w:szCs w:val="24"/>
              </w:rPr>
              <w:t>探钩，5mm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Merge w:val="continue"/>
            <w:noWrap/>
            <w:vAlign w:val="center"/>
          </w:tcPr>
          <w:p>
            <w:pPr>
              <w:jc w:val="center"/>
              <w:rPr>
                <w:rFonts w:hint="eastAsia" w:ascii="宋体" w:hAnsi="宋体" w:eastAsia="宋体" w:cs="宋体"/>
                <w:sz w:val="24"/>
                <w:szCs w:val="24"/>
              </w:rPr>
            </w:pPr>
          </w:p>
        </w:tc>
        <w:tc>
          <w:tcPr>
            <w:tcW w:w="0" w:type="auto"/>
            <w:noWrap/>
            <w:vAlign w:val="center"/>
          </w:tcPr>
          <w:p>
            <w:pPr>
              <w:widowControl/>
              <w:jc w:val="left"/>
              <w:textAlignment w:val="center"/>
              <w:rPr>
                <w:rFonts w:hint="eastAsia" w:ascii="宋体" w:hAnsi="宋体" w:eastAsia="宋体" w:cs="宋体"/>
                <w:sz w:val="24"/>
                <w:szCs w:val="24"/>
              </w:rPr>
            </w:pPr>
            <w:r>
              <w:rPr>
                <w:rFonts w:hint="eastAsia" w:ascii="宋体" w:hAnsi="宋体" w:eastAsia="宋体" w:cs="宋体"/>
                <w:kern w:val="0"/>
                <w:sz w:val="24"/>
                <w:szCs w:val="24"/>
              </w:rPr>
              <w:t>推结器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Merge w:val="continue"/>
            <w:noWrap/>
            <w:vAlign w:val="center"/>
          </w:tcPr>
          <w:p>
            <w:pPr>
              <w:jc w:val="center"/>
              <w:rPr>
                <w:rFonts w:hint="eastAsia" w:ascii="宋体" w:hAnsi="宋体" w:eastAsia="宋体" w:cs="宋体"/>
                <w:sz w:val="24"/>
                <w:szCs w:val="24"/>
              </w:rPr>
            </w:pPr>
          </w:p>
        </w:tc>
        <w:tc>
          <w:tcPr>
            <w:tcW w:w="0" w:type="auto"/>
            <w:noWrap/>
            <w:vAlign w:val="center"/>
          </w:tcPr>
          <w:p>
            <w:pPr>
              <w:widowControl/>
              <w:jc w:val="left"/>
              <w:textAlignment w:val="center"/>
              <w:rPr>
                <w:rFonts w:hint="eastAsia" w:ascii="宋体" w:hAnsi="宋体" w:eastAsia="宋体" w:cs="宋体"/>
                <w:sz w:val="24"/>
                <w:szCs w:val="24"/>
              </w:rPr>
            </w:pPr>
            <w:r>
              <w:rPr>
                <w:rFonts w:hint="eastAsia" w:ascii="宋体" w:hAnsi="宋体" w:eastAsia="宋体" w:cs="宋体"/>
                <w:kern w:val="0"/>
                <w:sz w:val="24"/>
                <w:szCs w:val="24"/>
              </w:rPr>
              <w:t>交换棒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Merge w:val="continue"/>
            <w:noWrap/>
            <w:vAlign w:val="center"/>
          </w:tcPr>
          <w:p>
            <w:pPr>
              <w:jc w:val="center"/>
              <w:rPr>
                <w:rFonts w:hint="eastAsia" w:ascii="宋体" w:hAnsi="宋体" w:eastAsia="宋体" w:cs="宋体"/>
                <w:sz w:val="24"/>
                <w:szCs w:val="24"/>
              </w:rPr>
            </w:pPr>
          </w:p>
        </w:tc>
        <w:tc>
          <w:tcPr>
            <w:tcW w:w="0" w:type="auto"/>
            <w:noWrap/>
            <w:vAlign w:val="center"/>
          </w:tcPr>
          <w:p>
            <w:pPr>
              <w:widowControl/>
              <w:jc w:val="left"/>
              <w:textAlignment w:val="center"/>
              <w:rPr>
                <w:rFonts w:hint="eastAsia" w:ascii="宋体" w:hAnsi="宋体" w:eastAsia="宋体" w:cs="宋体"/>
                <w:sz w:val="24"/>
                <w:szCs w:val="24"/>
              </w:rPr>
            </w:pPr>
            <w:r>
              <w:rPr>
                <w:rFonts w:hint="eastAsia" w:ascii="宋体" w:hAnsi="宋体" w:eastAsia="宋体" w:cs="宋体"/>
                <w:kern w:val="0"/>
                <w:sz w:val="24"/>
                <w:szCs w:val="24"/>
              </w:rPr>
              <w:t>肩关节器械盒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Merge w:val="restart"/>
            <w:noWrap/>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膝关节器械</w:t>
            </w:r>
          </w:p>
        </w:tc>
        <w:tc>
          <w:tcPr>
            <w:tcW w:w="0" w:type="auto"/>
            <w:noWrap/>
            <w:vAlign w:val="center"/>
          </w:tcPr>
          <w:p>
            <w:pPr>
              <w:widowControl/>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关节内窥镜手术器械    椭圆形篮钳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Merge w:val="continue"/>
            <w:noWrap/>
            <w:vAlign w:val="center"/>
          </w:tcPr>
          <w:p>
            <w:pPr>
              <w:jc w:val="center"/>
              <w:rPr>
                <w:rFonts w:hint="eastAsia" w:ascii="宋体" w:hAnsi="宋体" w:eastAsia="宋体" w:cs="宋体"/>
                <w:kern w:val="0"/>
                <w:sz w:val="24"/>
                <w:szCs w:val="24"/>
              </w:rPr>
            </w:pPr>
          </w:p>
        </w:tc>
        <w:tc>
          <w:tcPr>
            <w:tcW w:w="0" w:type="auto"/>
            <w:noWrap/>
            <w:vAlign w:val="center"/>
          </w:tcPr>
          <w:p>
            <w:pPr>
              <w:widowControl/>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关节内窥镜手术器械    方形篮钳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Merge w:val="continue"/>
            <w:noWrap/>
            <w:vAlign w:val="center"/>
          </w:tcPr>
          <w:p>
            <w:pPr>
              <w:jc w:val="center"/>
              <w:rPr>
                <w:rFonts w:hint="eastAsia" w:ascii="宋体" w:hAnsi="宋体" w:eastAsia="宋体" w:cs="宋体"/>
                <w:kern w:val="0"/>
                <w:sz w:val="24"/>
                <w:szCs w:val="24"/>
              </w:rPr>
            </w:pPr>
          </w:p>
        </w:tc>
        <w:tc>
          <w:tcPr>
            <w:tcW w:w="0" w:type="auto"/>
            <w:noWrap/>
            <w:vAlign w:val="center"/>
          </w:tcPr>
          <w:p>
            <w:pPr>
              <w:widowControl/>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杆部30度左弯篮钳X2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Merge w:val="continue"/>
            <w:noWrap/>
            <w:vAlign w:val="center"/>
          </w:tcPr>
          <w:p>
            <w:pPr>
              <w:jc w:val="center"/>
              <w:rPr>
                <w:rFonts w:hint="eastAsia" w:ascii="宋体" w:hAnsi="宋体" w:eastAsia="宋体" w:cs="宋体"/>
                <w:kern w:val="0"/>
                <w:sz w:val="24"/>
                <w:szCs w:val="24"/>
              </w:rPr>
            </w:pPr>
          </w:p>
        </w:tc>
        <w:tc>
          <w:tcPr>
            <w:tcW w:w="0" w:type="auto"/>
            <w:noWrap/>
            <w:vAlign w:val="center"/>
          </w:tcPr>
          <w:p>
            <w:pPr>
              <w:widowControl/>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杆部30度右弯篮钳X2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Merge w:val="continue"/>
            <w:noWrap/>
            <w:vAlign w:val="center"/>
          </w:tcPr>
          <w:p>
            <w:pPr>
              <w:jc w:val="center"/>
              <w:rPr>
                <w:rFonts w:hint="eastAsia" w:ascii="宋体" w:hAnsi="宋体" w:eastAsia="宋体" w:cs="宋体"/>
                <w:kern w:val="0"/>
                <w:sz w:val="24"/>
                <w:szCs w:val="24"/>
              </w:rPr>
            </w:pPr>
          </w:p>
        </w:tc>
        <w:tc>
          <w:tcPr>
            <w:tcW w:w="0" w:type="auto"/>
            <w:noWrap/>
            <w:vAlign w:val="center"/>
          </w:tcPr>
          <w:p>
            <w:pPr>
              <w:widowControl/>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90°篮钳，左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Merge w:val="continue"/>
            <w:noWrap/>
            <w:vAlign w:val="center"/>
          </w:tcPr>
          <w:p>
            <w:pPr>
              <w:jc w:val="center"/>
              <w:rPr>
                <w:rFonts w:hint="eastAsia" w:ascii="宋体" w:hAnsi="宋体" w:eastAsia="宋体" w:cs="宋体"/>
                <w:kern w:val="0"/>
                <w:sz w:val="24"/>
                <w:szCs w:val="24"/>
              </w:rPr>
            </w:pPr>
          </w:p>
        </w:tc>
        <w:tc>
          <w:tcPr>
            <w:tcW w:w="0" w:type="auto"/>
            <w:noWrap/>
            <w:vAlign w:val="center"/>
          </w:tcPr>
          <w:p>
            <w:pPr>
              <w:widowControl/>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90°篮钳，右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Merge w:val="continue"/>
            <w:noWrap/>
            <w:vAlign w:val="center"/>
          </w:tcPr>
          <w:p>
            <w:pPr>
              <w:jc w:val="center"/>
              <w:rPr>
                <w:rFonts w:hint="eastAsia" w:ascii="宋体" w:hAnsi="宋体" w:eastAsia="宋体" w:cs="宋体"/>
                <w:kern w:val="0"/>
                <w:sz w:val="24"/>
                <w:szCs w:val="24"/>
              </w:rPr>
            </w:pPr>
          </w:p>
        </w:tc>
        <w:tc>
          <w:tcPr>
            <w:tcW w:w="0" w:type="auto"/>
            <w:noWrap/>
            <w:vAlign w:val="center"/>
          </w:tcPr>
          <w:p>
            <w:pPr>
              <w:widowControl/>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反咬篮钳，左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Merge w:val="continue"/>
            <w:noWrap/>
            <w:vAlign w:val="center"/>
          </w:tcPr>
          <w:p>
            <w:pPr>
              <w:jc w:val="center"/>
              <w:rPr>
                <w:rFonts w:hint="eastAsia" w:ascii="宋体" w:hAnsi="宋体" w:eastAsia="宋体" w:cs="宋体"/>
                <w:kern w:val="0"/>
                <w:sz w:val="24"/>
                <w:szCs w:val="24"/>
              </w:rPr>
            </w:pPr>
          </w:p>
        </w:tc>
        <w:tc>
          <w:tcPr>
            <w:tcW w:w="0" w:type="auto"/>
            <w:noWrap/>
            <w:vAlign w:val="center"/>
          </w:tcPr>
          <w:p>
            <w:pPr>
              <w:widowControl/>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反咬篮钳，右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Merge w:val="continue"/>
            <w:noWrap/>
            <w:vAlign w:val="center"/>
          </w:tcPr>
          <w:p>
            <w:pPr>
              <w:jc w:val="center"/>
              <w:rPr>
                <w:rFonts w:hint="eastAsia" w:ascii="宋体" w:hAnsi="宋体" w:eastAsia="宋体" w:cs="宋体"/>
                <w:kern w:val="0"/>
                <w:sz w:val="24"/>
                <w:szCs w:val="24"/>
              </w:rPr>
            </w:pPr>
          </w:p>
        </w:tc>
        <w:tc>
          <w:tcPr>
            <w:tcW w:w="0" w:type="auto"/>
            <w:noWrap/>
            <w:vAlign w:val="center"/>
          </w:tcPr>
          <w:p>
            <w:pPr>
              <w:widowControl/>
              <w:jc w:val="left"/>
              <w:textAlignment w:val="center"/>
              <w:rPr>
                <w:rFonts w:hint="eastAsia" w:ascii="宋体" w:hAnsi="宋体" w:eastAsia="宋体" w:cs="宋体"/>
                <w:kern w:val="0"/>
                <w:sz w:val="24"/>
                <w:szCs w:val="24"/>
              </w:rPr>
            </w:pPr>
            <w:r>
              <w:rPr>
                <w:rFonts w:hint="eastAsia" w:ascii="宋体" w:hAnsi="宋体" w:eastAsia="宋体" w:cs="宋体"/>
                <w:kern w:val="2"/>
                <w:sz w:val="24"/>
                <w:szCs w:val="24"/>
                <w:lang w:val="en-US" w:eastAsia="zh-CN" w:bidi="ar-SA"/>
              </w:rPr>
              <w:t>▲</w:t>
            </w:r>
            <w:r>
              <w:rPr>
                <w:rFonts w:hint="eastAsia" w:ascii="宋体" w:hAnsi="宋体" w:eastAsia="宋体" w:cs="宋体"/>
                <w:kern w:val="0"/>
                <w:sz w:val="24"/>
                <w:szCs w:val="24"/>
              </w:rPr>
              <w:t xml:space="preserve">软骨移植器工具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Merge w:val="continue"/>
            <w:noWrap/>
            <w:vAlign w:val="center"/>
          </w:tcPr>
          <w:p>
            <w:pPr>
              <w:jc w:val="center"/>
              <w:rPr>
                <w:rFonts w:hint="eastAsia" w:ascii="宋体" w:hAnsi="宋体" w:eastAsia="宋体" w:cs="宋体"/>
                <w:sz w:val="24"/>
                <w:szCs w:val="24"/>
              </w:rPr>
            </w:pPr>
          </w:p>
        </w:tc>
        <w:tc>
          <w:tcPr>
            <w:tcW w:w="0" w:type="auto"/>
            <w:noWrap/>
            <w:vAlign w:val="center"/>
          </w:tcPr>
          <w:p>
            <w:pPr>
              <w:widowControl/>
              <w:jc w:val="left"/>
              <w:textAlignment w:val="center"/>
              <w:rPr>
                <w:rFonts w:hint="eastAsia" w:ascii="宋体" w:hAnsi="宋体" w:eastAsia="宋体" w:cs="宋体"/>
                <w:kern w:val="0"/>
                <w:sz w:val="24"/>
                <w:szCs w:val="24"/>
              </w:rPr>
            </w:pPr>
            <w:r>
              <w:rPr>
                <w:rFonts w:hint="eastAsia" w:ascii="宋体" w:hAnsi="宋体" w:eastAsia="宋体" w:cs="宋体"/>
                <w:color w:val="000000"/>
                <w:kern w:val="0"/>
                <w:sz w:val="24"/>
                <w:szCs w:val="24"/>
              </w:rPr>
              <w:t>大口游离体抓钳</w:t>
            </w:r>
          </w:p>
        </w:tc>
      </w:tr>
    </w:tbl>
    <w:p>
      <w:pPr>
        <w:rPr>
          <w:rFonts w:hint="eastAsia" w:ascii="宋体" w:hAnsi="宋体" w:eastAsia="宋体" w:cs="宋体"/>
          <w:sz w:val="24"/>
          <w:szCs w:val="24"/>
          <w:lang w:eastAsia="zh-CN"/>
        </w:rPr>
      </w:pPr>
    </w:p>
    <w:p>
      <w:pPr>
        <w:spacing w:line="360" w:lineRule="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品目二：脊柱内镜系统</w:t>
      </w:r>
    </w:p>
    <w:p>
      <w:pPr>
        <w:pStyle w:val="2"/>
        <w:numPr>
          <w:ilvl w:val="0"/>
          <w:numId w:val="2"/>
        </w:numPr>
        <w:spacing w:line="240" w:lineRule="auto"/>
        <w:rPr>
          <w:rFonts w:hint="eastAsia" w:ascii="宋体" w:hAnsi="宋体" w:eastAsia="宋体" w:cs="宋体"/>
          <w:b/>
          <w:bCs/>
          <w:kern w:val="0"/>
          <w:sz w:val="24"/>
          <w:szCs w:val="24"/>
        </w:rPr>
      </w:pPr>
      <w:r>
        <w:rPr>
          <w:rFonts w:hint="eastAsia" w:ascii="宋体" w:hAnsi="宋体" w:eastAsia="宋体" w:cs="宋体"/>
          <w:b/>
          <w:bCs/>
          <w:kern w:val="0"/>
          <w:sz w:val="24"/>
          <w:szCs w:val="24"/>
        </w:rPr>
        <w:t>脊柱内镜及器械</w:t>
      </w:r>
    </w:p>
    <w:p>
      <w:pPr>
        <w:numPr>
          <w:ilvl w:val="0"/>
          <w:numId w:val="0"/>
        </w:numPr>
        <w:spacing w:line="240" w:lineRule="auto"/>
        <w:rPr>
          <w:rStyle w:val="133"/>
          <w:rFonts w:hint="eastAsia" w:ascii="宋体" w:hAnsi="宋体" w:eastAsia="宋体" w:cs="宋体"/>
          <w:color w:val="auto"/>
          <w:sz w:val="24"/>
          <w:szCs w:val="24"/>
        </w:rPr>
      </w:pPr>
      <w:r>
        <w:rPr>
          <w:rFonts w:hint="eastAsia" w:ascii="宋体" w:hAnsi="宋体" w:eastAsia="宋体" w:cs="宋体"/>
          <w:kern w:val="2"/>
          <w:sz w:val="24"/>
          <w:szCs w:val="24"/>
          <w:lang w:val="en-US" w:eastAsia="zh-CN" w:bidi="ar-SA"/>
        </w:rPr>
        <w:t>▲</w:t>
      </w:r>
      <w:r>
        <w:rPr>
          <w:rFonts w:hint="eastAsia" w:ascii="宋体" w:hAnsi="宋体" w:eastAsia="宋体" w:cs="宋体"/>
          <w:sz w:val="24"/>
          <w:szCs w:val="24"/>
          <w:lang w:val="en-US" w:eastAsia="zh-CN"/>
        </w:rPr>
        <w:t>1.1、</w:t>
      </w:r>
      <w:r>
        <w:rPr>
          <w:rStyle w:val="133"/>
          <w:rFonts w:hint="eastAsia" w:ascii="宋体" w:hAnsi="宋体" w:eastAsia="宋体" w:cs="宋体"/>
          <w:color w:val="auto"/>
          <w:sz w:val="24"/>
          <w:szCs w:val="24"/>
        </w:rPr>
        <w:t>30度脊柱内窥镜，直径</w:t>
      </w:r>
      <w:r>
        <w:rPr>
          <w:rFonts w:hint="eastAsia" w:ascii="宋体" w:hAnsi="宋体" w:eastAsia="宋体" w:cs="宋体"/>
          <w:bCs/>
          <w:sz w:val="24"/>
          <w:szCs w:val="24"/>
        </w:rPr>
        <w:t>≥</w:t>
      </w:r>
      <w:r>
        <w:rPr>
          <w:rFonts w:hint="eastAsia" w:ascii="宋体" w:hAnsi="宋体" w:eastAsia="宋体" w:cs="宋体"/>
          <w:sz w:val="24"/>
          <w:szCs w:val="24"/>
        </w:rPr>
        <w:t>7.0</w:t>
      </w:r>
      <w:r>
        <w:rPr>
          <w:rStyle w:val="133"/>
          <w:rFonts w:hint="eastAsia" w:ascii="宋体" w:hAnsi="宋体" w:eastAsia="宋体" w:cs="宋体"/>
          <w:color w:val="auto"/>
          <w:sz w:val="24"/>
          <w:szCs w:val="24"/>
        </w:rPr>
        <w:t>mm，器械通道</w:t>
      </w:r>
      <w:r>
        <w:rPr>
          <w:rFonts w:hint="eastAsia" w:ascii="宋体" w:hAnsi="宋体" w:eastAsia="宋体" w:cs="宋体"/>
          <w:bCs/>
          <w:sz w:val="24"/>
          <w:szCs w:val="24"/>
        </w:rPr>
        <w:t>≥</w:t>
      </w:r>
      <w:r>
        <w:rPr>
          <w:rStyle w:val="133"/>
          <w:rFonts w:hint="eastAsia" w:ascii="宋体" w:hAnsi="宋体" w:eastAsia="宋体" w:cs="宋体"/>
          <w:color w:val="auto"/>
          <w:sz w:val="24"/>
          <w:szCs w:val="24"/>
        </w:rPr>
        <w:t>4.</w:t>
      </w:r>
      <w:r>
        <w:rPr>
          <w:rStyle w:val="133"/>
          <w:rFonts w:hint="eastAsia" w:ascii="宋体" w:hAnsi="宋体" w:eastAsia="宋体" w:cs="宋体"/>
          <w:color w:val="auto"/>
          <w:sz w:val="24"/>
          <w:szCs w:val="24"/>
          <w:lang w:val="en-US" w:eastAsia="zh-CN"/>
        </w:rPr>
        <w:t>2</w:t>
      </w:r>
      <w:r>
        <w:rPr>
          <w:rStyle w:val="133"/>
          <w:rFonts w:hint="eastAsia" w:ascii="宋体" w:hAnsi="宋体" w:eastAsia="宋体" w:cs="宋体"/>
          <w:color w:val="auto"/>
          <w:sz w:val="24"/>
          <w:szCs w:val="24"/>
        </w:rPr>
        <w:t>mm，工作长度</w:t>
      </w:r>
      <w:r>
        <w:rPr>
          <w:rFonts w:hint="eastAsia" w:ascii="宋体" w:hAnsi="宋体" w:eastAsia="宋体" w:cs="宋体"/>
          <w:bCs/>
          <w:sz w:val="24"/>
          <w:szCs w:val="24"/>
        </w:rPr>
        <w:t>≥</w:t>
      </w:r>
      <w:r>
        <w:rPr>
          <w:rStyle w:val="133"/>
          <w:rFonts w:hint="eastAsia" w:ascii="宋体" w:hAnsi="宋体" w:eastAsia="宋体" w:cs="宋体"/>
          <w:color w:val="auto"/>
          <w:sz w:val="24"/>
          <w:szCs w:val="24"/>
        </w:rPr>
        <w:t>130mm</w:t>
      </w:r>
    </w:p>
    <w:p>
      <w:p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1.2、高弹导丝，工作长度≥400mm</w:t>
      </w:r>
    </w:p>
    <w:p>
      <w:p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1.3、扩张式通道管，总长220mm-230mm,鞘外径3.0mm-</w:t>
      </w:r>
      <w:r>
        <w:rPr>
          <w:rStyle w:val="133"/>
          <w:rFonts w:hint="eastAsia" w:ascii="宋体" w:hAnsi="宋体" w:eastAsia="宋体" w:cs="宋体"/>
          <w:color w:val="auto"/>
          <w:sz w:val="24"/>
          <w:szCs w:val="24"/>
          <w:lang w:val="en-US" w:eastAsia="zh-CN"/>
        </w:rPr>
        <w:t>4.0</w:t>
      </w:r>
      <w:r>
        <w:rPr>
          <w:rFonts w:hint="eastAsia" w:ascii="宋体" w:hAnsi="宋体" w:eastAsia="宋体" w:cs="宋体"/>
          <w:sz w:val="24"/>
          <w:szCs w:val="24"/>
          <w:lang w:val="en-US" w:eastAsia="zh-CN"/>
        </w:rPr>
        <w:t>mm</w:t>
      </w:r>
    </w:p>
    <w:p>
      <w:p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1.4、扩张式通道管，总长200mm-210mm,鞘外径6.0mm-6.5mm </w:t>
      </w:r>
    </w:p>
    <w:p>
      <w:p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1.5、扩张式通道管，总长195mm-200mm,鞘外径8.0mm-8.5mm </w:t>
      </w:r>
    </w:p>
    <w:p>
      <w:p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1.6、可视镜下环锯，直径≥3.5mm，工作长度</w:t>
      </w:r>
      <w:r>
        <w:rPr>
          <w:rFonts w:hint="eastAsia" w:ascii="宋体" w:hAnsi="宋体" w:eastAsia="宋体" w:cs="宋体"/>
          <w:bCs/>
          <w:sz w:val="24"/>
          <w:szCs w:val="24"/>
        </w:rPr>
        <w:t>≥</w:t>
      </w:r>
      <w:r>
        <w:rPr>
          <w:rFonts w:hint="eastAsia" w:ascii="宋体" w:hAnsi="宋体" w:eastAsia="宋体" w:cs="宋体"/>
          <w:sz w:val="24"/>
          <w:szCs w:val="24"/>
          <w:lang w:val="en-US" w:eastAsia="zh-CN"/>
        </w:rPr>
        <w:t>350mm</w:t>
      </w:r>
    </w:p>
    <w:p>
      <w:p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1.7、可视环锯，直径≥8.5mm ，工作长度≥125mm</w:t>
      </w:r>
    </w:p>
    <w:p>
      <w:pPr>
        <w:spacing w:line="240" w:lineRule="auto"/>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w:t>
      </w:r>
      <w:r>
        <w:rPr>
          <w:rFonts w:hint="eastAsia" w:ascii="宋体" w:hAnsi="宋体" w:eastAsia="宋体" w:cs="宋体"/>
          <w:sz w:val="24"/>
          <w:szCs w:val="24"/>
          <w:lang w:val="en-US" w:eastAsia="zh-CN"/>
        </w:rPr>
        <w:t>1.8、套筒（螺纹管）：1支，φ10mm-11.0mm，工作长度</w:t>
      </w:r>
      <w:r>
        <w:rPr>
          <w:rFonts w:hint="eastAsia" w:ascii="宋体" w:hAnsi="宋体" w:eastAsia="宋体" w:cs="宋体"/>
          <w:bCs/>
          <w:sz w:val="24"/>
          <w:szCs w:val="24"/>
        </w:rPr>
        <w:t>≥</w:t>
      </w:r>
      <w:r>
        <w:rPr>
          <w:rFonts w:hint="eastAsia" w:ascii="宋体" w:hAnsi="宋体" w:eastAsia="宋体" w:cs="宋体"/>
          <w:sz w:val="24"/>
          <w:szCs w:val="24"/>
          <w:lang w:val="en-US" w:eastAsia="zh-CN"/>
        </w:rPr>
        <w:t>100mm；环锯保护套管，螺纹设计，具备嵌套锁定功能，有开锁、关锁标识</w:t>
      </w:r>
    </w:p>
    <w:p>
      <w:pPr>
        <w:spacing w:line="240" w:lineRule="auto"/>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w:t>
      </w:r>
      <w:r>
        <w:rPr>
          <w:rFonts w:hint="eastAsia" w:ascii="宋体" w:hAnsi="宋体" w:eastAsia="宋体" w:cs="宋体"/>
          <w:b/>
          <w:bCs/>
          <w:kern w:val="0"/>
          <w:sz w:val="24"/>
          <w:szCs w:val="24"/>
          <w:lang w:val="en-US" w:eastAsia="zh-CN"/>
        </w:rPr>
        <w:t>1.9、</w:t>
      </w:r>
      <w:r>
        <w:rPr>
          <w:rFonts w:hint="eastAsia" w:ascii="宋体" w:hAnsi="宋体" w:eastAsia="宋体" w:cs="宋体"/>
          <w:sz w:val="24"/>
          <w:szCs w:val="24"/>
          <w:lang w:val="en-US" w:eastAsia="zh-CN"/>
        </w:rPr>
        <w:t>套筒（光滑管）：1支，φ9.0mm-9.5mm，工作长度</w:t>
      </w:r>
      <w:r>
        <w:rPr>
          <w:rFonts w:hint="eastAsia" w:ascii="宋体" w:hAnsi="宋体" w:eastAsia="宋体" w:cs="宋体"/>
          <w:bCs/>
          <w:sz w:val="24"/>
          <w:szCs w:val="24"/>
        </w:rPr>
        <w:t>≥</w:t>
      </w:r>
      <w:r>
        <w:rPr>
          <w:rFonts w:hint="eastAsia" w:ascii="宋体" w:hAnsi="宋体" w:eastAsia="宋体" w:cs="宋体"/>
          <w:sz w:val="24"/>
          <w:szCs w:val="24"/>
          <w:lang w:val="en-US" w:eastAsia="zh-CN"/>
        </w:rPr>
        <w:t>100mm；环锯保护套管，光滑设计，具备嵌套锁定功能，有开锁、关锁标识，</w:t>
      </w:r>
    </w:p>
    <w:p>
      <w:pPr>
        <w:spacing w:line="240" w:lineRule="auto"/>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w:t>
      </w:r>
      <w:r>
        <w:rPr>
          <w:rFonts w:hint="eastAsia" w:ascii="宋体" w:hAnsi="宋体" w:eastAsia="宋体" w:cs="宋体"/>
          <w:b/>
          <w:bCs/>
          <w:kern w:val="0"/>
          <w:sz w:val="24"/>
          <w:szCs w:val="24"/>
          <w:lang w:val="en-US" w:eastAsia="zh-CN"/>
        </w:rPr>
        <w:t>1.10、</w:t>
      </w:r>
      <w:r>
        <w:rPr>
          <w:rFonts w:hint="eastAsia" w:ascii="宋体" w:hAnsi="宋体" w:eastAsia="宋体" w:cs="宋体"/>
          <w:sz w:val="24"/>
          <w:szCs w:val="24"/>
          <w:lang w:val="en-US" w:eastAsia="zh-CN"/>
        </w:rPr>
        <w:t>套筒（光滑管）：1支，φ8.0mm-8.5mm，工作长度</w:t>
      </w:r>
      <w:r>
        <w:rPr>
          <w:rFonts w:hint="eastAsia" w:ascii="宋体" w:hAnsi="宋体" w:eastAsia="宋体" w:cs="宋体"/>
          <w:bCs/>
          <w:sz w:val="24"/>
          <w:szCs w:val="24"/>
        </w:rPr>
        <w:t>≥</w:t>
      </w:r>
      <w:r>
        <w:rPr>
          <w:rFonts w:hint="eastAsia" w:ascii="宋体" w:hAnsi="宋体" w:eastAsia="宋体" w:cs="宋体"/>
          <w:sz w:val="24"/>
          <w:szCs w:val="24"/>
          <w:lang w:val="en-US" w:eastAsia="zh-CN"/>
        </w:rPr>
        <w:t>125mm；工作套管，配合护套使用</w:t>
      </w:r>
    </w:p>
    <w:p>
      <w:p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1.11、45°髓核钳：φ2.5mm，工作长度</w:t>
      </w:r>
      <w:r>
        <w:rPr>
          <w:rFonts w:hint="eastAsia" w:ascii="宋体" w:hAnsi="宋体" w:eastAsia="宋体" w:cs="宋体"/>
          <w:bCs/>
          <w:sz w:val="24"/>
          <w:szCs w:val="24"/>
        </w:rPr>
        <w:t>≥</w:t>
      </w:r>
      <w:r>
        <w:rPr>
          <w:rFonts w:hint="eastAsia" w:ascii="宋体" w:hAnsi="宋体" w:eastAsia="宋体" w:cs="宋体"/>
          <w:sz w:val="24"/>
          <w:szCs w:val="24"/>
          <w:lang w:val="en-US" w:eastAsia="zh-CN"/>
        </w:rPr>
        <w:t>260mm</w:t>
      </w:r>
    </w:p>
    <w:p>
      <w:p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1.12、篮  钳：φ3.5mm、工作长度</w:t>
      </w:r>
      <w:r>
        <w:rPr>
          <w:rFonts w:hint="eastAsia" w:ascii="宋体" w:hAnsi="宋体" w:eastAsia="宋体" w:cs="宋体"/>
          <w:bCs/>
          <w:sz w:val="24"/>
          <w:szCs w:val="24"/>
        </w:rPr>
        <w:t>≥</w:t>
      </w:r>
      <w:r>
        <w:rPr>
          <w:rFonts w:hint="eastAsia" w:ascii="宋体" w:hAnsi="宋体" w:eastAsia="宋体" w:cs="宋体"/>
          <w:sz w:val="24"/>
          <w:szCs w:val="24"/>
          <w:lang w:val="en-US" w:eastAsia="zh-CN"/>
        </w:rPr>
        <w:t>260mm</w:t>
      </w:r>
    </w:p>
    <w:p>
      <w:p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1.13、髓核钳：φ3.5mm、工作长度</w:t>
      </w:r>
      <w:r>
        <w:rPr>
          <w:rFonts w:hint="eastAsia" w:ascii="宋体" w:hAnsi="宋体" w:eastAsia="宋体" w:cs="宋体"/>
          <w:bCs/>
          <w:sz w:val="24"/>
          <w:szCs w:val="24"/>
        </w:rPr>
        <w:t>≥</w:t>
      </w:r>
      <w:r>
        <w:rPr>
          <w:rFonts w:hint="eastAsia" w:ascii="宋体" w:hAnsi="宋体" w:eastAsia="宋体" w:cs="宋体"/>
          <w:sz w:val="24"/>
          <w:szCs w:val="24"/>
          <w:lang w:val="en-US" w:eastAsia="zh-CN"/>
        </w:rPr>
        <w:t>260mm</w:t>
      </w:r>
    </w:p>
    <w:p>
      <w:p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1.14、髓核钳：φ2.5mm、工作长度</w:t>
      </w:r>
      <w:r>
        <w:rPr>
          <w:rFonts w:hint="eastAsia" w:ascii="宋体" w:hAnsi="宋体" w:eastAsia="宋体" w:cs="宋体"/>
          <w:bCs/>
          <w:sz w:val="24"/>
          <w:szCs w:val="24"/>
        </w:rPr>
        <w:t>≥</w:t>
      </w:r>
      <w:r>
        <w:rPr>
          <w:rFonts w:hint="eastAsia" w:ascii="宋体" w:hAnsi="宋体" w:eastAsia="宋体" w:cs="宋体"/>
          <w:sz w:val="24"/>
          <w:szCs w:val="24"/>
          <w:lang w:val="en-US" w:eastAsia="zh-CN"/>
        </w:rPr>
        <w:t>260mm</w:t>
      </w:r>
    </w:p>
    <w:p>
      <w:p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1.15、50°咬骨钳，最大插入部外径 3.5mm，工作长度 260mm-330mm</w:t>
      </w:r>
    </w:p>
    <w:p>
      <w:p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1.16、90°咬骨钳，最大插入部外径 3.5mm，工作长度 260mm-330mm</w:t>
      </w:r>
    </w:p>
    <w:p>
      <w:p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1.17、咬骨钳手柄：配套50°90°使用可拆卸</w:t>
      </w:r>
    </w:p>
    <w:p>
      <w:p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1.18、剥离器平头型，直径2.5mm，长度</w:t>
      </w:r>
      <w:r>
        <w:rPr>
          <w:rFonts w:hint="eastAsia" w:ascii="宋体" w:hAnsi="宋体" w:eastAsia="宋体" w:cs="宋体"/>
          <w:bCs/>
          <w:sz w:val="24"/>
          <w:szCs w:val="24"/>
        </w:rPr>
        <w:t>≥</w:t>
      </w:r>
      <w:r>
        <w:rPr>
          <w:rFonts w:hint="eastAsia" w:ascii="宋体" w:hAnsi="宋体" w:eastAsia="宋体" w:cs="宋体"/>
          <w:sz w:val="24"/>
          <w:szCs w:val="24"/>
          <w:lang w:val="en-US" w:eastAsia="zh-CN"/>
        </w:rPr>
        <w:t>330mm</w:t>
      </w:r>
    </w:p>
    <w:p>
      <w:p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1.19、剥离器L型，直径2.5mm，长度</w:t>
      </w:r>
      <w:r>
        <w:rPr>
          <w:rFonts w:hint="eastAsia" w:ascii="宋体" w:hAnsi="宋体" w:eastAsia="宋体" w:cs="宋体"/>
          <w:bCs/>
          <w:sz w:val="24"/>
          <w:szCs w:val="24"/>
        </w:rPr>
        <w:t>≥</w:t>
      </w:r>
      <w:r>
        <w:rPr>
          <w:rFonts w:hint="eastAsia" w:ascii="宋体" w:hAnsi="宋体" w:eastAsia="宋体" w:cs="宋体"/>
          <w:sz w:val="24"/>
          <w:szCs w:val="24"/>
          <w:lang w:val="en-US" w:eastAsia="zh-CN"/>
        </w:rPr>
        <w:t>280mm</w:t>
      </w:r>
    </w:p>
    <w:p>
      <w:p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1.20、骨凿</w:t>
      </w:r>
    </w:p>
    <w:p>
      <w:p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1.21、骨科专用榔头，带双头缓冲垫   骨锤</w:t>
      </w:r>
    </w:p>
    <w:p>
      <w:p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1.22、镜子消毒篮</w:t>
      </w:r>
    </w:p>
    <w:p>
      <w:p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1.23、综合消毒篮</w:t>
      </w:r>
    </w:p>
    <w:p>
      <w:pPr>
        <w:spacing w:line="240" w:lineRule="auto"/>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w:t>
      </w:r>
      <w:r>
        <w:rPr>
          <w:rFonts w:hint="eastAsia" w:ascii="宋体" w:hAnsi="宋体" w:eastAsia="宋体" w:cs="宋体"/>
          <w:sz w:val="24"/>
          <w:szCs w:val="24"/>
          <w:lang w:val="en-US" w:eastAsia="zh-CN"/>
        </w:rPr>
        <w:t>1.24、所有手术器械1年内损坏免费换新</w:t>
      </w:r>
    </w:p>
    <w:p>
      <w:pPr>
        <w:pStyle w:val="2"/>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1.25、配置清单</w:t>
      </w:r>
    </w:p>
    <w:tbl>
      <w:tblPr>
        <w:tblStyle w:val="36"/>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8"/>
        <w:gridCol w:w="3063"/>
        <w:gridCol w:w="2154"/>
        <w:gridCol w:w="2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8" w:type="dxa"/>
            <w:noWrap w:val="0"/>
            <w:vAlign w:val="top"/>
          </w:tcPr>
          <w:p>
            <w:pPr>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序号</w:t>
            </w:r>
          </w:p>
        </w:tc>
        <w:tc>
          <w:tcPr>
            <w:tcW w:w="3063" w:type="dxa"/>
            <w:noWrap w:val="0"/>
            <w:vAlign w:val="top"/>
          </w:tcPr>
          <w:p>
            <w:pPr>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产品名称</w:t>
            </w:r>
          </w:p>
        </w:tc>
        <w:tc>
          <w:tcPr>
            <w:tcW w:w="2154" w:type="dxa"/>
            <w:noWrap w:val="0"/>
            <w:vAlign w:val="top"/>
          </w:tcPr>
          <w:p>
            <w:pPr>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数量</w:t>
            </w:r>
          </w:p>
        </w:tc>
        <w:tc>
          <w:tcPr>
            <w:tcW w:w="2154" w:type="dxa"/>
            <w:noWrap w:val="0"/>
            <w:vAlign w:val="top"/>
          </w:tcPr>
          <w:p>
            <w:pPr>
              <w:jc w:val="center"/>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9" w:type="dxa"/>
            <w:gridSpan w:val="4"/>
            <w:noWrap w:val="0"/>
            <w:vAlign w:val="top"/>
          </w:tcPr>
          <w:p>
            <w:pPr>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脊柱内镜及器械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noWrap w:val="0"/>
            <w:vAlign w:val="top"/>
          </w:tcPr>
          <w:p>
            <w:pPr>
              <w:numPr>
                <w:ilvl w:val="0"/>
                <w:numId w:val="0"/>
              </w:numPr>
              <w:ind w:left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3063" w:type="dxa"/>
            <w:noWrap w:val="0"/>
            <w:vAlign w:val="center"/>
          </w:tcPr>
          <w:p>
            <w:pPr>
              <w:widowControl/>
              <w:jc w:val="left"/>
              <w:textAlignment w:val="center"/>
              <w:rPr>
                <w:rFonts w:hint="eastAsia" w:ascii="宋体" w:hAnsi="宋体" w:eastAsia="宋体" w:cs="宋体"/>
                <w:sz w:val="24"/>
                <w:szCs w:val="24"/>
              </w:rPr>
            </w:pPr>
            <w:r>
              <w:rPr>
                <w:rStyle w:val="133"/>
                <w:rFonts w:hint="eastAsia" w:ascii="宋体" w:hAnsi="宋体" w:eastAsia="宋体" w:cs="宋体"/>
                <w:color w:val="auto"/>
                <w:sz w:val="24"/>
                <w:szCs w:val="24"/>
              </w:rPr>
              <w:t>30度脊柱内窥镜</w:t>
            </w:r>
          </w:p>
        </w:tc>
        <w:tc>
          <w:tcPr>
            <w:tcW w:w="2154" w:type="dxa"/>
            <w:noWrap w:val="0"/>
            <w:vAlign w:val="center"/>
          </w:tcPr>
          <w:p>
            <w:pPr>
              <w:widowControl/>
              <w:jc w:val="center"/>
              <w:textAlignment w:val="center"/>
              <w:rPr>
                <w:rFonts w:hint="eastAsia" w:ascii="宋体" w:hAnsi="宋体" w:eastAsia="宋体" w:cs="宋体"/>
                <w:sz w:val="24"/>
                <w:szCs w:val="24"/>
                <w:lang w:eastAsia="zh-CN"/>
              </w:rPr>
            </w:pPr>
            <w:r>
              <w:rPr>
                <w:rFonts w:hint="eastAsia" w:ascii="宋体" w:hAnsi="宋体" w:eastAsia="宋体" w:cs="宋体"/>
                <w:kern w:val="0"/>
                <w:sz w:val="24"/>
                <w:szCs w:val="24"/>
              </w:rPr>
              <w:t>2</w:t>
            </w:r>
          </w:p>
        </w:tc>
        <w:tc>
          <w:tcPr>
            <w:tcW w:w="2154" w:type="dxa"/>
            <w:noWrap w:val="0"/>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noWrap w:val="0"/>
            <w:vAlign w:val="top"/>
          </w:tcPr>
          <w:p>
            <w:pPr>
              <w:numPr>
                <w:ilvl w:val="0"/>
                <w:numId w:val="0"/>
              </w:numPr>
              <w:ind w:left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3063" w:type="dxa"/>
            <w:noWrap w:val="0"/>
            <w:vAlign w:val="center"/>
          </w:tcPr>
          <w:p>
            <w:pPr>
              <w:widowControl/>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高弹导丝</w:t>
            </w:r>
          </w:p>
        </w:tc>
        <w:tc>
          <w:tcPr>
            <w:tcW w:w="2154" w:type="dxa"/>
            <w:noWrap w:val="0"/>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2154" w:type="dxa"/>
            <w:noWrap w:val="0"/>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noWrap w:val="0"/>
            <w:vAlign w:val="top"/>
          </w:tcPr>
          <w:p>
            <w:pPr>
              <w:numPr>
                <w:ilvl w:val="0"/>
                <w:numId w:val="0"/>
              </w:numPr>
              <w:ind w:left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c>
          <w:tcPr>
            <w:tcW w:w="3063" w:type="dxa"/>
            <w:noWrap w:val="0"/>
            <w:vAlign w:val="center"/>
          </w:tcPr>
          <w:p>
            <w:pPr>
              <w:widowControl/>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扩张式通道管</w:t>
            </w:r>
          </w:p>
        </w:tc>
        <w:tc>
          <w:tcPr>
            <w:tcW w:w="2154" w:type="dxa"/>
            <w:noWrap w:val="0"/>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2154" w:type="dxa"/>
            <w:noWrap w:val="0"/>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noWrap w:val="0"/>
            <w:vAlign w:val="top"/>
          </w:tcPr>
          <w:p>
            <w:pPr>
              <w:numPr>
                <w:ilvl w:val="0"/>
                <w:numId w:val="0"/>
              </w:numPr>
              <w:ind w:left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w:t>
            </w:r>
          </w:p>
        </w:tc>
        <w:tc>
          <w:tcPr>
            <w:tcW w:w="3063" w:type="dxa"/>
            <w:noWrap w:val="0"/>
            <w:vAlign w:val="center"/>
          </w:tcPr>
          <w:p>
            <w:pPr>
              <w:widowControl/>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扩张式通道管</w:t>
            </w:r>
          </w:p>
        </w:tc>
        <w:tc>
          <w:tcPr>
            <w:tcW w:w="2154" w:type="dxa"/>
            <w:noWrap w:val="0"/>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2154" w:type="dxa"/>
            <w:noWrap w:val="0"/>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noWrap w:val="0"/>
            <w:vAlign w:val="top"/>
          </w:tcPr>
          <w:p>
            <w:pPr>
              <w:numPr>
                <w:ilvl w:val="0"/>
                <w:numId w:val="0"/>
              </w:numPr>
              <w:ind w:left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p>
        </w:tc>
        <w:tc>
          <w:tcPr>
            <w:tcW w:w="3063" w:type="dxa"/>
            <w:noWrap w:val="0"/>
            <w:vAlign w:val="center"/>
          </w:tcPr>
          <w:p>
            <w:pPr>
              <w:widowControl/>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扩张式通道管</w:t>
            </w:r>
          </w:p>
        </w:tc>
        <w:tc>
          <w:tcPr>
            <w:tcW w:w="2154" w:type="dxa"/>
            <w:noWrap w:val="0"/>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2154" w:type="dxa"/>
            <w:noWrap w:val="0"/>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noWrap w:val="0"/>
            <w:vAlign w:val="top"/>
          </w:tcPr>
          <w:p>
            <w:pPr>
              <w:numPr>
                <w:ilvl w:val="0"/>
                <w:numId w:val="0"/>
              </w:numPr>
              <w:ind w:left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w:t>
            </w:r>
          </w:p>
        </w:tc>
        <w:tc>
          <w:tcPr>
            <w:tcW w:w="3063" w:type="dxa"/>
            <w:noWrap w:val="0"/>
            <w:vAlign w:val="center"/>
          </w:tcPr>
          <w:p>
            <w:pPr>
              <w:widowControl/>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可视镜下环锯</w:t>
            </w:r>
          </w:p>
        </w:tc>
        <w:tc>
          <w:tcPr>
            <w:tcW w:w="2154" w:type="dxa"/>
            <w:noWrap w:val="0"/>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2154" w:type="dxa"/>
            <w:noWrap w:val="0"/>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noWrap w:val="0"/>
            <w:vAlign w:val="top"/>
          </w:tcPr>
          <w:p>
            <w:pPr>
              <w:numPr>
                <w:ilvl w:val="0"/>
                <w:numId w:val="0"/>
              </w:numPr>
              <w:ind w:left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w:t>
            </w:r>
          </w:p>
        </w:tc>
        <w:tc>
          <w:tcPr>
            <w:tcW w:w="3063" w:type="dxa"/>
            <w:noWrap w:val="0"/>
            <w:vAlign w:val="center"/>
          </w:tcPr>
          <w:p>
            <w:pPr>
              <w:widowControl/>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可视环锯</w:t>
            </w:r>
          </w:p>
        </w:tc>
        <w:tc>
          <w:tcPr>
            <w:tcW w:w="2154" w:type="dxa"/>
            <w:noWrap w:val="0"/>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2154" w:type="dxa"/>
            <w:noWrap w:val="0"/>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noWrap w:val="0"/>
            <w:vAlign w:val="top"/>
          </w:tcPr>
          <w:p>
            <w:pPr>
              <w:numPr>
                <w:ilvl w:val="0"/>
                <w:numId w:val="0"/>
              </w:numPr>
              <w:ind w:left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w:t>
            </w:r>
          </w:p>
        </w:tc>
        <w:tc>
          <w:tcPr>
            <w:tcW w:w="3063" w:type="dxa"/>
            <w:noWrap w:val="0"/>
            <w:vAlign w:val="center"/>
          </w:tcPr>
          <w:p>
            <w:pPr>
              <w:pStyle w:val="134"/>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line="276" w:lineRule="auto"/>
              <w:rPr>
                <w:rFonts w:hint="eastAsia" w:ascii="宋体" w:hAnsi="宋体" w:eastAsia="宋体" w:cs="宋体"/>
                <w:kern w:val="0"/>
                <w:sz w:val="24"/>
                <w:szCs w:val="24"/>
              </w:rPr>
            </w:pPr>
            <w:r>
              <w:rPr>
                <w:rFonts w:hint="eastAsia" w:ascii="宋体" w:hAnsi="宋体" w:eastAsia="宋体" w:cs="宋体"/>
                <w:color w:val="auto"/>
                <w:sz w:val="24"/>
                <w:szCs w:val="24"/>
              </w:rPr>
              <w:t>套筒（螺纹管）</w:t>
            </w:r>
          </w:p>
        </w:tc>
        <w:tc>
          <w:tcPr>
            <w:tcW w:w="2154" w:type="dxa"/>
            <w:noWrap w:val="0"/>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2154" w:type="dxa"/>
            <w:noWrap w:val="0"/>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noWrap w:val="0"/>
            <w:vAlign w:val="top"/>
          </w:tcPr>
          <w:p>
            <w:pPr>
              <w:numPr>
                <w:ilvl w:val="0"/>
                <w:numId w:val="0"/>
              </w:numPr>
              <w:ind w:left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w:t>
            </w:r>
          </w:p>
        </w:tc>
        <w:tc>
          <w:tcPr>
            <w:tcW w:w="3063" w:type="dxa"/>
            <w:noWrap w:val="0"/>
            <w:vAlign w:val="center"/>
          </w:tcPr>
          <w:p>
            <w:pPr>
              <w:widowControl/>
              <w:jc w:val="left"/>
              <w:textAlignment w:val="center"/>
              <w:rPr>
                <w:rFonts w:hint="eastAsia" w:ascii="宋体" w:hAnsi="宋体" w:eastAsia="宋体" w:cs="宋体"/>
                <w:kern w:val="0"/>
                <w:sz w:val="24"/>
                <w:szCs w:val="24"/>
              </w:rPr>
            </w:pPr>
            <w:r>
              <w:rPr>
                <w:rFonts w:hint="eastAsia" w:ascii="宋体" w:hAnsi="宋体" w:eastAsia="宋体" w:cs="宋体"/>
                <w:sz w:val="24"/>
                <w:szCs w:val="24"/>
              </w:rPr>
              <w:t>套筒（光滑管）</w:t>
            </w:r>
          </w:p>
        </w:tc>
        <w:tc>
          <w:tcPr>
            <w:tcW w:w="2154" w:type="dxa"/>
            <w:noWrap w:val="0"/>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2154" w:type="dxa"/>
            <w:noWrap w:val="0"/>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noWrap w:val="0"/>
            <w:vAlign w:val="top"/>
          </w:tcPr>
          <w:p>
            <w:pPr>
              <w:numPr>
                <w:ilvl w:val="0"/>
                <w:numId w:val="0"/>
              </w:numPr>
              <w:ind w:left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w:t>
            </w:r>
          </w:p>
        </w:tc>
        <w:tc>
          <w:tcPr>
            <w:tcW w:w="3063" w:type="dxa"/>
            <w:noWrap w:val="0"/>
            <w:vAlign w:val="center"/>
          </w:tcPr>
          <w:p>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套筒（光滑管）</w:t>
            </w:r>
          </w:p>
        </w:tc>
        <w:tc>
          <w:tcPr>
            <w:tcW w:w="2154" w:type="dxa"/>
            <w:noWrap w:val="0"/>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2</w:t>
            </w:r>
          </w:p>
        </w:tc>
        <w:tc>
          <w:tcPr>
            <w:tcW w:w="2154" w:type="dxa"/>
            <w:noWrap w:val="0"/>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noWrap w:val="0"/>
            <w:vAlign w:val="top"/>
          </w:tcPr>
          <w:p>
            <w:pPr>
              <w:numPr>
                <w:ilvl w:val="0"/>
                <w:numId w:val="0"/>
              </w:numPr>
              <w:ind w:left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w:t>
            </w:r>
          </w:p>
        </w:tc>
        <w:tc>
          <w:tcPr>
            <w:tcW w:w="3063" w:type="dxa"/>
            <w:noWrap w:val="0"/>
            <w:vAlign w:val="center"/>
          </w:tcPr>
          <w:p>
            <w:pPr>
              <w:widowControl/>
              <w:jc w:val="left"/>
              <w:textAlignment w:val="center"/>
              <w:rPr>
                <w:rFonts w:hint="eastAsia" w:ascii="宋体" w:hAnsi="宋体" w:eastAsia="宋体" w:cs="宋体"/>
                <w:kern w:val="0"/>
                <w:sz w:val="24"/>
                <w:szCs w:val="24"/>
              </w:rPr>
            </w:pPr>
            <w:r>
              <w:rPr>
                <w:rFonts w:hint="eastAsia" w:ascii="宋体" w:hAnsi="宋体" w:eastAsia="宋体" w:cs="宋体"/>
                <w:sz w:val="24"/>
                <w:szCs w:val="24"/>
              </w:rPr>
              <w:t>45°髓核钳</w:t>
            </w:r>
          </w:p>
        </w:tc>
        <w:tc>
          <w:tcPr>
            <w:tcW w:w="2154" w:type="dxa"/>
            <w:noWrap w:val="0"/>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2154" w:type="dxa"/>
            <w:noWrap w:val="0"/>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noWrap w:val="0"/>
            <w:vAlign w:val="top"/>
          </w:tcPr>
          <w:p>
            <w:pPr>
              <w:numPr>
                <w:ilvl w:val="0"/>
                <w:numId w:val="0"/>
              </w:numPr>
              <w:ind w:left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12</w:t>
            </w:r>
          </w:p>
        </w:tc>
        <w:tc>
          <w:tcPr>
            <w:tcW w:w="3063" w:type="dxa"/>
            <w:noWrap w:val="0"/>
            <w:vAlign w:val="center"/>
          </w:tcPr>
          <w:p>
            <w:pPr>
              <w:widowControl/>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篮  钳</w:t>
            </w:r>
          </w:p>
        </w:tc>
        <w:tc>
          <w:tcPr>
            <w:tcW w:w="2154" w:type="dxa"/>
            <w:noWrap w:val="0"/>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2154" w:type="dxa"/>
            <w:noWrap w:val="0"/>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noWrap w:val="0"/>
            <w:vAlign w:val="top"/>
          </w:tcPr>
          <w:p>
            <w:pPr>
              <w:numPr>
                <w:ilvl w:val="0"/>
                <w:numId w:val="0"/>
              </w:numPr>
              <w:ind w:left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13</w:t>
            </w:r>
          </w:p>
        </w:tc>
        <w:tc>
          <w:tcPr>
            <w:tcW w:w="3063" w:type="dxa"/>
            <w:noWrap w:val="0"/>
            <w:vAlign w:val="center"/>
          </w:tcPr>
          <w:p>
            <w:pPr>
              <w:widowControl/>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髓核钳</w:t>
            </w:r>
          </w:p>
        </w:tc>
        <w:tc>
          <w:tcPr>
            <w:tcW w:w="2154" w:type="dxa"/>
            <w:noWrap w:val="0"/>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2154" w:type="dxa"/>
            <w:noWrap w:val="0"/>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noWrap w:val="0"/>
            <w:vAlign w:val="top"/>
          </w:tcPr>
          <w:p>
            <w:pPr>
              <w:numPr>
                <w:ilvl w:val="0"/>
                <w:numId w:val="0"/>
              </w:numPr>
              <w:ind w:left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14</w:t>
            </w:r>
          </w:p>
        </w:tc>
        <w:tc>
          <w:tcPr>
            <w:tcW w:w="3063" w:type="dxa"/>
            <w:noWrap w:val="0"/>
            <w:vAlign w:val="center"/>
          </w:tcPr>
          <w:p>
            <w:pPr>
              <w:widowControl/>
              <w:jc w:val="left"/>
              <w:textAlignment w:val="center"/>
              <w:rPr>
                <w:rFonts w:hint="eastAsia" w:ascii="宋体" w:hAnsi="宋体" w:eastAsia="宋体" w:cs="宋体"/>
                <w:kern w:val="0"/>
                <w:sz w:val="24"/>
                <w:szCs w:val="24"/>
              </w:rPr>
            </w:pPr>
            <w:r>
              <w:rPr>
                <w:rFonts w:hint="eastAsia" w:ascii="宋体" w:hAnsi="宋体" w:eastAsia="宋体" w:cs="宋体"/>
                <w:sz w:val="24"/>
                <w:szCs w:val="24"/>
              </w:rPr>
              <w:t>髓核钳</w:t>
            </w:r>
          </w:p>
        </w:tc>
        <w:tc>
          <w:tcPr>
            <w:tcW w:w="2154" w:type="dxa"/>
            <w:noWrap w:val="0"/>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2154" w:type="dxa"/>
            <w:noWrap w:val="0"/>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noWrap w:val="0"/>
            <w:vAlign w:val="top"/>
          </w:tcPr>
          <w:p>
            <w:pPr>
              <w:numPr>
                <w:ilvl w:val="0"/>
                <w:numId w:val="0"/>
              </w:numPr>
              <w:ind w:left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15</w:t>
            </w:r>
          </w:p>
        </w:tc>
        <w:tc>
          <w:tcPr>
            <w:tcW w:w="3063" w:type="dxa"/>
            <w:noWrap w:val="0"/>
            <w:vAlign w:val="center"/>
          </w:tcPr>
          <w:p>
            <w:pPr>
              <w:widowControl/>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50°咬骨钳</w:t>
            </w:r>
          </w:p>
        </w:tc>
        <w:tc>
          <w:tcPr>
            <w:tcW w:w="2154" w:type="dxa"/>
            <w:noWrap w:val="0"/>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2154" w:type="dxa"/>
            <w:noWrap w:val="0"/>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noWrap w:val="0"/>
            <w:vAlign w:val="top"/>
          </w:tcPr>
          <w:p>
            <w:pPr>
              <w:numPr>
                <w:ilvl w:val="0"/>
                <w:numId w:val="0"/>
              </w:numPr>
              <w:ind w:left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16</w:t>
            </w:r>
          </w:p>
        </w:tc>
        <w:tc>
          <w:tcPr>
            <w:tcW w:w="3063" w:type="dxa"/>
            <w:noWrap w:val="0"/>
            <w:vAlign w:val="center"/>
          </w:tcPr>
          <w:p>
            <w:pPr>
              <w:widowControl/>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90°咬骨钳</w:t>
            </w:r>
          </w:p>
        </w:tc>
        <w:tc>
          <w:tcPr>
            <w:tcW w:w="2154" w:type="dxa"/>
            <w:noWrap w:val="0"/>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2154" w:type="dxa"/>
            <w:noWrap w:val="0"/>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noWrap w:val="0"/>
            <w:vAlign w:val="top"/>
          </w:tcPr>
          <w:p>
            <w:pPr>
              <w:numPr>
                <w:ilvl w:val="0"/>
                <w:numId w:val="0"/>
              </w:numPr>
              <w:ind w:left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17</w:t>
            </w:r>
          </w:p>
        </w:tc>
        <w:tc>
          <w:tcPr>
            <w:tcW w:w="3063" w:type="dxa"/>
            <w:noWrap w:val="0"/>
            <w:vAlign w:val="center"/>
          </w:tcPr>
          <w:p>
            <w:pPr>
              <w:widowControl/>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咬骨钳手柄</w:t>
            </w:r>
          </w:p>
        </w:tc>
        <w:tc>
          <w:tcPr>
            <w:tcW w:w="2154" w:type="dxa"/>
            <w:noWrap w:val="0"/>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2154" w:type="dxa"/>
            <w:noWrap w:val="0"/>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noWrap w:val="0"/>
            <w:vAlign w:val="top"/>
          </w:tcPr>
          <w:p>
            <w:pPr>
              <w:numPr>
                <w:ilvl w:val="0"/>
                <w:numId w:val="0"/>
              </w:numPr>
              <w:ind w:left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18</w:t>
            </w:r>
          </w:p>
        </w:tc>
        <w:tc>
          <w:tcPr>
            <w:tcW w:w="3063" w:type="dxa"/>
            <w:noWrap w:val="0"/>
            <w:vAlign w:val="center"/>
          </w:tcPr>
          <w:p>
            <w:pPr>
              <w:widowControl/>
              <w:jc w:val="left"/>
              <w:textAlignment w:val="center"/>
              <w:rPr>
                <w:rFonts w:hint="eastAsia" w:ascii="宋体" w:hAnsi="宋体" w:eastAsia="宋体" w:cs="宋体"/>
                <w:sz w:val="24"/>
                <w:szCs w:val="24"/>
                <w:lang w:val="en-US" w:eastAsia="zh-CN" w:bidi="ar-SA"/>
              </w:rPr>
            </w:pPr>
            <w:r>
              <w:rPr>
                <w:rFonts w:hint="eastAsia" w:ascii="宋体" w:hAnsi="宋体" w:eastAsia="宋体" w:cs="宋体"/>
                <w:sz w:val="24"/>
                <w:szCs w:val="24"/>
              </w:rPr>
              <w:t>剥离器平头型</w:t>
            </w:r>
          </w:p>
        </w:tc>
        <w:tc>
          <w:tcPr>
            <w:tcW w:w="2154" w:type="dxa"/>
            <w:noWrap w:val="0"/>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2154" w:type="dxa"/>
            <w:noWrap w:val="0"/>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noWrap w:val="0"/>
            <w:vAlign w:val="top"/>
          </w:tcPr>
          <w:p>
            <w:pPr>
              <w:numPr>
                <w:ilvl w:val="0"/>
                <w:numId w:val="0"/>
              </w:numPr>
              <w:ind w:left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19</w:t>
            </w:r>
          </w:p>
        </w:tc>
        <w:tc>
          <w:tcPr>
            <w:tcW w:w="3063" w:type="dxa"/>
            <w:noWrap w:val="0"/>
            <w:vAlign w:val="center"/>
          </w:tcPr>
          <w:p>
            <w:pPr>
              <w:widowControl/>
              <w:jc w:val="left"/>
              <w:textAlignment w:val="center"/>
              <w:rPr>
                <w:rFonts w:hint="eastAsia" w:ascii="宋体" w:hAnsi="宋体" w:eastAsia="宋体" w:cs="宋体"/>
                <w:kern w:val="0"/>
                <w:sz w:val="24"/>
                <w:szCs w:val="24"/>
                <w:lang w:val="en-US" w:eastAsia="zh-CN" w:bidi="ar-SA"/>
              </w:rPr>
            </w:pPr>
            <w:r>
              <w:rPr>
                <w:rFonts w:hint="eastAsia" w:ascii="宋体" w:hAnsi="宋体" w:eastAsia="宋体" w:cs="宋体"/>
                <w:sz w:val="24"/>
                <w:szCs w:val="24"/>
              </w:rPr>
              <w:t>剥离器L型</w:t>
            </w:r>
          </w:p>
        </w:tc>
        <w:tc>
          <w:tcPr>
            <w:tcW w:w="2154" w:type="dxa"/>
            <w:noWrap w:val="0"/>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2154" w:type="dxa"/>
            <w:noWrap w:val="0"/>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noWrap w:val="0"/>
            <w:vAlign w:val="top"/>
          </w:tcPr>
          <w:p>
            <w:pPr>
              <w:numPr>
                <w:ilvl w:val="0"/>
                <w:numId w:val="0"/>
              </w:numPr>
              <w:ind w:left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w:t>
            </w:r>
          </w:p>
        </w:tc>
        <w:tc>
          <w:tcPr>
            <w:tcW w:w="3063" w:type="dxa"/>
            <w:noWrap w:val="0"/>
            <w:vAlign w:val="center"/>
          </w:tcPr>
          <w:p>
            <w:pPr>
              <w:widowControl/>
              <w:jc w:val="left"/>
              <w:textAlignment w:val="center"/>
              <w:rPr>
                <w:rFonts w:hint="eastAsia" w:ascii="宋体" w:hAnsi="宋体" w:eastAsia="宋体" w:cs="宋体"/>
                <w:sz w:val="24"/>
                <w:szCs w:val="24"/>
                <w:lang w:val="en-US" w:eastAsia="zh-CN" w:bidi="ar-SA"/>
              </w:rPr>
            </w:pPr>
            <w:r>
              <w:rPr>
                <w:rFonts w:hint="eastAsia" w:ascii="宋体" w:hAnsi="宋体" w:eastAsia="宋体" w:cs="宋体"/>
                <w:kern w:val="0"/>
                <w:sz w:val="24"/>
                <w:szCs w:val="24"/>
              </w:rPr>
              <w:t>骨凿</w:t>
            </w:r>
          </w:p>
        </w:tc>
        <w:tc>
          <w:tcPr>
            <w:tcW w:w="2154" w:type="dxa"/>
            <w:noWrap w:val="0"/>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2154" w:type="dxa"/>
            <w:noWrap w:val="0"/>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noWrap w:val="0"/>
            <w:vAlign w:val="top"/>
          </w:tcPr>
          <w:p>
            <w:pPr>
              <w:numPr>
                <w:ilvl w:val="0"/>
                <w:numId w:val="0"/>
              </w:numPr>
              <w:ind w:left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w:t>
            </w:r>
          </w:p>
        </w:tc>
        <w:tc>
          <w:tcPr>
            <w:tcW w:w="3063" w:type="dxa"/>
            <w:noWrap w:val="0"/>
            <w:vAlign w:val="center"/>
          </w:tcPr>
          <w:p>
            <w:pPr>
              <w:widowControl/>
              <w:jc w:val="left"/>
              <w:textAlignment w:val="center"/>
              <w:rPr>
                <w:rFonts w:hint="eastAsia" w:ascii="宋体" w:hAnsi="宋体" w:eastAsia="宋体" w:cs="宋体"/>
                <w:sz w:val="24"/>
                <w:szCs w:val="24"/>
                <w:lang w:val="en-US" w:eastAsia="zh-CN" w:bidi="ar-SA"/>
              </w:rPr>
            </w:pPr>
            <w:r>
              <w:rPr>
                <w:rFonts w:hint="eastAsia" w:ascii="宋体" w:hAnsi="宋体" w:eastAsia="宋体" w:cs="宋体"/>
                <w:kern w:val="0"/>
                <w:sz w:val="24"/>
                <w:szCs w:val="24"/>
              </w:rPr>
              <w:t>骨科专用榔头</w:t>
            </w:r>
          </w:p>
        </w:tc>
        <w:tc>
          <w:tcPr>
            <w:tcW w:w="2154" w:type="dxa"/>
            <w:noWrap w:val="0"/>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2154" w:type="dxa"/>
            <w:noWrap w:val="0"/>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noWrap w:val="0"/>
            <w:vAlign w:val="top"/>
          </w:tcPr>
          <w:p>
            <w:pPr>
              <w:numPr>
                <w:ilvl w:val="0"/>
                <w:numId w:val="0"/>
              </w:numPr>
              <w:ind w:left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22</w:t>
            </w:r>
          </w:p>
        </w:tc>
        <w:tc>
          <w:tcPr>
            <w:tcW w:w="3063" w:type="dxa"/>
            <w:noWrap w:val="0"/>
            <w:vAlign w:val="center"/>
          </w:tcPr>
          <w:p>
            <w:pPr>
              <w:widowControl/>
              <w:jc w:val="left"/>
              <w:textAlignment w:val="center"/>
              <w:rPr>
                <w:rFonts w:hint="eastAsia" w:ascii="宋体" w:hAnsi="宋体" w:eastAsia="宋体" w:cs="宋体"/>
                <w:sz w:val="24"/>
                <w:szCs w:val="24"/>
                <w:lang w:val="en-US" w:eastAsia="zh-CN" w:bidi="ar-SA"/>
              </w:rPr>
            </w:pPr>
            <w:r>
              <w:rPr>
                <w:rFonts w:hint="eastAsia" w:ascii="宋体" w:hAnsi="宋体" w:eastAsia="宋体" w:cs="宋体"/>
                <w:kern w:val="0"/>
                <w:sz w:val="24"/>
                <w:szCs w:val="24"/>
              </w:rPr>
              <w:t>镜子消毒篮</w:t>
            </w:r>
          </w:p>
        </w:tc>
        <w:tc>
          <w:tcPr>
            <w:tcW w:w="2154" w:type="dxa"/>
            <w:noWrap w:val="0"/>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2154" w:type="dxa"/>
            <w:noWrap w:val="0"/>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noWrap w:val="0"/>
            <w:vAlign w:val="top"/>
          </w:tcPr>
          <w:p>
            <w:pPr>
              <w:numPr>
                <w:ilvl w:val="0"/>
                <w:numId w:val="0"/>
              </w:numPr>
              <w:ind w:left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23</w:t>
            </w:r>
          </w:p>
        </w:tc>
        <w:tc>
          <w:tcPr>
            <w:tcW w:w="3063" w:type="dxa"/>
            <w:noWrap w:val="0"/>
            <w:vAlign w:val="center"/>
          </w:tcPr>
          <w:p>
            <w:pPr>
              <w:widowControl/>
              <w:jc w:val="left"/>
              <w:textAlignment w:val="center"/>
              <w:rPr>
                <w:rFonts w:hint="eastAsia" w:ascii="宋体" w:hAnsi="宋体" w:eastAsia="宋体" w:cs="宋体"/>
                <w:sz w:val="24"/>
                <w:szCs w:val="24"/>
                <w:lang w:val="en-US" w:eastAsia="zh-CN" w:bidi="ar-SA"/>
              </w:rPr>
            </w:pPr>
            <w:r>
              <w:rPr>
                <w:rFonts w:hint="eastAsia" w:ascii="宋体" w:hAnsi="宋体" w:eastAsia="宋体" w:cs="宋体"/>
                <w:kern w:val="0"/>
                <w:sz w:val="24"/>
                <w:szCs w:val="24"/>
              </w:rPr>
              <w:t>综合消毒篮</w:t>
            </w:r>
          </w:p>
        </w:tc>
        <w:tc>
          <w:tcPr>
            <w:tcW w:w="2154" w:type="dxa"/>
            <w:noWrap w:val="0"/>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2154" w:type="dxa"/>
            <w:noWrap w:val="0"/>
            <w:vAlign w:val="center"/>
          </w:tcPr>
          <w:p>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r>
    </w:tbl>
    <w:p>
      <w:pPr>
        <w:pStyle w:val="2"/>
        <w:rPr>
          <w:rFonts w:hint="eastAsia" w:ascii="宋体" w:hAnsi="宋体" w:eastAsia="宋体" w:cs="宋体"/>
          <w:sz w:val="24"/>
          <w:szCs w:val="24"/>
          <w:lang w:val="en-US" w:eastAsia="zh-CN"/>
        </w:rPr>
      </w:pPr>
    </w:p>
    <w:p>
      <w:pPr>
        <w:pStyle w:val="2"/>
        <w:numPr>
          <w:ilvl w:val="0"/>
          <w:numId w:val="2"/>
        </w:numPr>
        <w:ind w:left="0" w:leftChars="0" w:firstLine="0" w:firstLineChars="0"/>
        <w:rPr>
          <w:rFonts w:hint="eastAsia" w:ascii="宋体" w:hAnsi="宋体" w:eastAsia="宋体" w:cs="宋体"/>
          <w:b/>
          <w:kern w:val="0"/>
          <w:sz w:val="24"/>
          <w:szCs w:val="24"/>
        </w:rPr>
      </w:pPr>
      <w:r>
        <w:rPr>
          <w:rFonts w:hint="eastAsia" w:ascii="宋体" w:hAnsi="宋体" w:eastAsia="宋体" w:cs="宋体"/>
          <w:b/>
          <w:kern w:val="0"/>
          <w:sz w:val="24"/>
          <w:szCs w:val="24"/>
        </w:rPr>
        <w:t>全高清内窥镜摄像系统</w:t>
      </w:r>
    </w:p>
    <w:p>
      <w:pPr>
        <w:widowControl/>
        <w:jc w:val="left"/>
        <w:rPr>
          <w:rFonts w:hint="eastAsia" w:ascii="宋体" w:hAnsi="宋体" w:eastAsia="宋体" w:cs="宋体"/>
          <w:b/>
          <w:bCs/>
          <w:sz w:val="24"/>
          <w:szCs w:val="24"/>
        </w:rPr>
      </w:pPr>
      <w:r>
        <w:rPr>
          <w:rFonts w:hint="eastAsia" w:ascii="宋体" w:hAnsi="宋体" w:eastAsia="宋体" w:cs="宋体"/>
          <w:b/>
          <w:bCs/>
          <w:sz w:val="24"/>
          <w:szCs w:val="24"/>
          <w:lang w:val="en-US" w:eastAsia="zh-CN"/>
        </w:rPr>
        <w:t>2.1</w:t>
      </w:r>
      <w:r>
        <w:rPr>
          <w:rFonts w:hint="eastAsia" w:ascii="宋体" w:hAnsi="宋体" w:eastAsia="宋体" w:cs="宋体"/>
          <w:b/>
          <w:bCs/>
          <w:sz w:val="24"/>
          <w:szCs w:val="24"/>
        </w:rPr>
        <w:t>、全高清影像系统</w:t>
      </w:r>
    </w:p>
    <w:p>
      <w:pPr>
        <w:widowControl/>
        <w:jc w:val="left"/>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2.1.</w:t>
      </w:r>
      <w:r>
        <w:rPr>
          <w:rFonts w:hint="eastAsia" w:ascii="宋体" w:hAnsi="宋体" w:eastAsia="宋体" w:cs="宋体"/>
          <w:b/>
          <w:bCs/>
          <w:kern w:val="0"/>
          <w:sz w:val="24"/>
          <w:szCs w:val="24"/>
        </w:rPr>
        <w:t>1、摄像主机、摄像头</w:t>
      </w:r>
    </w:p>
    <w:p>
      <w:pPr>
        <w:jc w:val="left"/>
        <w:rPr>
          <w:rFonts w:hint="eastAsia" w:ascii="宋体" w:hAnsi="宋体" w:eastAsia="宋体" w:cs="宋体"/>
          <w:sz w:val="24"/>
          <w:szCs w:val="24"/>
        </w:rPr>
      </w:pPr>
      <w:r>
        <w:rPr>
          <w:rFonts w:hint="eastAsia" w:ascii="宋体" w:hAnsi="宋体" w:eastAsia="宋体" w:cs="宋体"/>
          <w:kern w:val="2"/>
          <w:sz w:val="24"/>
          <w:szCs w:val="24"/>
          <w:lang w:val="en-US" w:eastAsia="zh-CN" w:bidi="ar-SA"/>
        </w:rPr>
        <w:t>▲</w:t>
      </w:r>
      <w:r>
        <w:rPr>
          <w:rFonts w:hint="eastAsia" w:ascii="宋体" w:hAnsi="宋体" w:eastAsia="宋体" w:cs="宋体"/>
          <w:sz w:val="24"/>
          <w:szCs w:val="24"/>
        </w:rPr>
        <w:t>集成摄像、图像录像存储功能于一体的全高清摄像系统</w:t>
      </w:r>
    </w:p>
    <w:p>
      <w:pPr>
        <w:jc w:val="left"/>
        <w:rPr>
          <w:rFonts w:hint="eastAsia" w:ascii="宋体" w:hAnsi="宋体" w:eastAsia="宋体" w:cs="宋体"/>
          <w:sz w:val="24"/>
          <w:szCs w:val="24"/>
        </w:rPr>
      </w:pPr>
      <w:r>
        <w:rPr>
          <w:rFonts w:hint="eastAsia" w:ascii="宋体" w:hAnsi="宋体" w:eastAsia="宋体" w:cs="宋体"/>
          <w:kern w:val="0"/>
          <w:sz w:val="24"/>
          <w:szCs w:val="24"/>
          <w:lang w:val="en-US" w:eastAsia="zh-CN"/>
        </w:rPr>
        <w:t>2.1.1.</w:t>
      </w:r>
      <w:r>
        <w:rPr>
          <w:rFonts w:hint="eastAsia" w:ascii="宋体" w:hAnsi="宋体" w:eastAsia="宋体" w:cs="宋体"/>
          <w:kern w:val="0"/>
          <w:sz w:val="24"/>
          <w:szCs w:val="24"/>
        </w:rPr>
        <w:t>1、感光芯片：1/2.8英寸 逐行扫描 全高清CMOS传感器</w:t>
      </w:r>
    </w:p>
    <w:p>
      <w:pPr>
        <w:jc w:val="left"/>
        <w:rPr>
          <w:rFonts w:hint="eastAsia" w:ascii="宋体" w:hAnsi="宋体" w:eastAsia="宋体" w:cs="宋体"/>
          <w:sz w:val="24"/>
          <w:szCs w:val="24"/>
        </w:rPr>
      </w:pPr>
      <w:r>
        <w:rPr>
          <w:rFonts w:hint="eastAsia" w:ascii="宋体" w:hAnsi="宋体" w:eastAsia="宋体" w:cs="宋体"/>
          <w:kern w:val="0"/>
          <w:sz w:val="24"/>
          <w:szCs w:val="24"/>
          <w:lang w:val="en-US" w:eastAsia="zh-CN"/>
        </w:rPr>
        <w:t>2.1.1.2</w:t>
      </w:r>
      <w:r>
        <w:rPr>
          <w:rFonts w:hint="eastAsia" w:ascii="宋体" w:hAnsi="宋体" w:eastAsia="宋体" w:cs="宋体"/>
          <w:kern w:val="0"/>
          <w:sz w:val="24"/>
          <w:szCs w:val="24"/>
        </w:rPr>
        <w:t>、分辨率： 1920*1080P</w:t>
      </w:r>
    </w:p>
    <w:p>
      <w:pPr>
        <w:jc w:val="left"/>
        <w:rPr>
          <w:rFonts w:hint="eastAsia" w:ascii="宋体" w:hAnsi="宋体" w:eastAsia="宋体" w:cs="宋体"/>
          <w:sz w:val="24"/>
          <w:szCs w:val="24"/>
        </w:rPr>
      </w:pPr>
      <w:r>
        <w:rPr>
          <w:rFonts w:hint="eastAsia" w:ascii="宋体" w:hAnsi="宋体" w:eastAsia="宋体" w:cs="宋体"/>
          <w:kern w:val="0"/>
          <w:sz w:val="24"/>
          <w:szCs w:val="24"/>
          <w:lang w:val="en-US" w:eastAsia="zh-CN"/>
        </w:rPr>
        <w:t>2.1.1.3</w:t>
      </w:r>
      <w:r>
        <w:rPr>
          <w:rFonts w:hint="eastAsia" w:ascii="宋体" w:hAnsi="宋体" w:eastAsia="宋体" w:cs="宋体"/>
          <w:kern w:val="0"/>
          <w:sz w:val="24"/>
          <w:szCs w:val="24"/>
        </w:rPr>
        <w:t>、扫描帧率： 60帧每秒</w:t>
      </w:r>
    </w:p>
    <w:p>
      <w:pP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2.1.1.4</w:t>
      </w:r>
      <w:r>
        <w:rPr>
          <w:rFonts w:hint="eastAsia" w:ascii="宋体" w:hAnsi="宋体" w:eastAsia="宋体" w:cs="宋体"/>
          <w:kern w:val="0"/>
          <w:sz w:val="24"/>
          <w:szCs w:val="24"/>
        </w:rPr>
        <w:t>、最低照度：≤</w:t>
      </w:r>
      <w:r>
        <w:rPr>
          <w:rFonts w:hint="eastAsia" w:ascii="宋体" w:hAnsi="宋体" w:eastAsia="宋体" w:cs="宋体"/>
          <w:sz w:val="24"/>
          <w:szCs w:val="24"/>
        </w:rPr>
        <w:t>3</w:t>
      </w:r>
      <w:r>
        <w:rPr>
          <w:rFonts w:hint="eastAsia" w:ascii="宋体" w:hAnsi="宋体" w:eastAsia="宋体" w:cs="宋体"/>
          <w:kern w:val="0"/>
          <w:sz w:val="24"/>
          <w:szCs w:val="24"/>
        </w:rPr>
        <w:t>Lux</w:t>
      </w:r>
    </w:p>
    <w:p>
      <w:pP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2.1.1.5</w:t>
      </w:r>
      <w:r>
        <w:rPr>
          <w:rFonts w:hint="eastAsia" w:ascii="宋体" w:hAnsi="宋体" w:eastAsia="宋体" w:cs="宋体"/>
          <w:kern w:val="0"/>
          <w:sz w:val="24"/>
          <w:szCs w:val="24"/>
        </w:rPr>
        <w:t>、具有自动白平衡、自动背光补偿功能</w:t>
      </w:r>
    </w:p>
    <w:p>
      <w:pP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2.1.1.6</w:t>
      </w:r>
      <w:r>
        <w:rPr>
          <w:rFonts w:hint="eastAsia" w:ascii="宋体" w:hAnsi="宋体" w:eastAsia="宋体" w:cs="宋体"/>
          <w:kern w:val="0"/>
          <w:sz w:val="24"/>
          <w:szCs w:val="24"/>
        </w:rPr>
        <w:t>、具有图像增强功能</w:t>
      </w:r>
    </w:p>
    <w:p>
      <w:pP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2.1.1.7</w:t>
      </w:r>
      <w:r>
        <w:rPr>
          <w:rFonts w:hint="eastAsia" w:ascii="宋体" w:hAnsi="宋体" w:eastAsia="宋体" w:cs="宋体"/>
          <w:kern w:val="0"/>
          <w:sz w:val="24"/>
          <w:szCs w:val="24"/>
        </w:rPr>
        <w:t>、主机具有增益调节、亮度调节、锐度调节、高亮抑制及GAMMA调节功能</w:t>
      </w:r>
    </w:p>
    <w:p>
      <w:pPr>
        <w:rPr>
          <w:rFonts w:hint="eastAsia" w:ascii="宋体" w:hAnsi="宋体" w:eastAsia="宋体" w:cs="宋体"/>
          <w:kern w:val="0"/>
          <w:sz w:val="24"/>
          <w:szCs w:val="24"/>
        </w:rPr>
      </w:pPr>
      <w:r>
        <w:rPr>
          <w:rFonts w:hint="eastAsia" w:ascii="宋体" w:hAnsi="宋体" w:eastAsia="宋体" w:cs="宋体"/>
          <w:kern w:val="2"/>
          <w:sz w:val="24"/>
          <w:szCs w:val="24"/>
          <w:lang w:val="en-US" w:eastAsia="zh-CN" w:bidi="ar-SA"/>
        </w:rPr>
        <w:t>▲</w:t>
      </w:r>
      <w:r>
        <w:rPr>
          <w:rFonts w:hint="eastAsia" w:ascii="宋体" w:hAnsi="宋体" w:eastAsia="宋体" w:cs="宋体"/>
          <w:kern w:val="0"/>
          <w:sz w:val="24"/>
          <w:szCs w:val="24"/>
          <w:lang w:val="en-US" w:eastAsia="zh-CN"/>
        </w:rPr>
        <w:t>2.1.1.8</w:t>
      </w:r>
      <w:r>
        <w:rPr>
          <w:rFonts w:hint="eastAsia" w:ascii="宋体" w:hAnsi="宋体" w:eastAsia="宋体" w:cs="宋体"/>
          <w:kern w:val="0"/>
          <w:sz w:val="24"/>
          <w:szCs w:val="24"/>
        </w:rPr>
        <w:t>、具有</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8种专业手术模式选择：针对不用手术及镜头的预设，保证最佳的视频还原度，纤维镜模式，硬镜模式，可一键切换</w:t>
      </w:r>
    </w:p>
    <w:p>
      <w:pP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2.1.1.9</w:t>
      </w:r>
      <w:r>
        <w:rPr>
          <w:rFonts w:hint="eastAsia" w:ascii="宋体" w:hAnsi="宋体" w:eastAsia="宋体" w:cs="宋体"/>
          <w:kern w:val="0"/>
          <w:sz w:val="24"/>
          <w:szCs w:val="24"/>
        </w:rPr>
        <w:t>、摄像头</w:t>
      </w:r>
      <w:r>
        <w:rPr>
          <w:rFonts w:hint="eastAsia" w:ascii="宋体" w:hAnsi="宋体" w:eastAsia="宋体" w:cs="宋体"/>
          <w:kern w:val="0"/>
          <w:sz w:val="24"/>
          <w:szCs w:val="24"/>
          <w:lang w:val="en-US" w:eastAsia="zh-CN"/>
        </w:rPr>
        <w:t>具有≥</w:t>
      </w:r>
      <w:r>
        <w:rPr>
          <w:rFonts w:hint="eastAsia" w:ascii="宋体" w:hAnsi="宋体" w:eastAsia="宋体" w:cs="宋体"/>
          <w:kern w:val="0"/>
          <w:sz w:val="24"/>
          <w:szCs w:val="24"/>
        </w:rPr>
        <w:t>4个遥控按键可实现包括白平衡、拍照、录像、冻结等功能按键，主机面面板具有快速功能调节按钮</w:t>
      </w:r>
    </w:p>
    <w:p>
      <w:pPr>
        <w:rPr>
          <w:rFonts w:hint="eastAsia" w:ascii="宋体" w:hAnsi="宋体" w:eastAsia="宋体" w:cs="宋体"/>
          <w:kern w:val="0"/>
          <w:sz w:val="24"/>
          <w:szCs w:val="24"/>
        </w:rPr>
      </w:pPr>
      <w:r>
        <w:rPr>
          <w:rFonts w:hint="eastAsia" w:ascii="宋体" w:hAnsi="宋体" w:eastAsia="宋体" w:cs="宋体"/>
          <w:kern w:val="2"/>
          <w:sz w:val="24"/>
          <w:szCs w:val="24"/>
          <w:lang w:val="en-US" w:eastAsia="zh-CN" w:bidi="ar-SA"/>
        </w:rPr>
        <w:t>▲</w:t>
      </w:r>
      <w:r>
        <w:rPr>
          <w:rFonts w:hint="eastAsia" w:ascii="宋体" w:hAnsi="宋体" w:eastAsia="宋体" w:cs="宋体"/>
          <w:kern w:val="0"/>
          <w:sz w:val="24"/>
          <w:szCs w:val="24"/>
          <w:lang w:val="en-US" w:eastAsia="zh-CN"/>
        </w:rPr>
        <w:t>2.1.1.</w:t>
      </w: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、视频输出模式：HDMI实时二次输出/网络输出，可扩展至任意主流输出模式支持图像视频网络传输、实时网络转播、网络终端实时浏览</w:t>
      </w:r>
    </w:p>
    <w:p>
      <w:pPr>
        <w:rPr>
          <w:rFonts w:hint="eastAsia" w:ascii="宋体" w:hAnsi="宋体" w:eastAsia="宋体" w:cs="宋体"/>
          <w:sz w:val="24"/>
          <w:szCs w:val="24"/>
        </w:rPr>
      </w:pPr>
      <w:r>
        <w:rPr>
          <w:rFonts w:hint="eastAsia" w:ascii="宋体" w:hAnsi="宋体" w:eastAsia="宋体" w:cs="宋体"/>
          <w:kern w:val="0"/>
          <w:sz w:val="24"/>
          <w:szCs w:val="24"/>
          <w:lang w:val="en-US" w:eastAsia="zh-CN"/>
        </w:rPr>
        <w:t>2.1.1.</w:t>
      </w: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、摄像主机自带全高清图像录制、存储功能</w:t>
      </w:r>
    </w:p>
    <w:p>
      <w:pP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2.1.1.</w:t>
      </w: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1.1</w:t>
      </w:r>
      <w:r>
        <w:rPr>
          <w:rFonts w:hint="eastAsia" w:ascii="宋体" w:hAnsi="宋体" w:eastAsia="宋体" w:cs="宋体"/>
          <w:kern w:val="0"/>
          <w:sz w:val="24"/>
          <w:szCs w:val="24"/>
        </w:rPr>
        <w:t>、可通过摄像头、遥控器、主机面板进行视频和图片的采集</w:t>
      </w:r>
    </w:p>
    <w:p>
      <w:pP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2.1.1.</w:t>
      </w: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1.2</w:t>
      </w:r>
      <w:r>
        <w:rPr>
          <w:rFonts w:hint="eastAsia" w:ascii="宋体" w:hAnsi="宋体" w:eastAsia="宋体" w:cs="宋体"/>
          <w:kern w:val="0"/>
          <w:sz w:val="24"/>
          <w:szCs w:val="24"/>
        </w:rPr>
        <w:t>、存储介质： 外置USB接口，支持USB3.0 U盘和移动硬盘，支持</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1T存储介质</w:t>
      </w:r>
    </w:p>
    <w:p>
      <w:pP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2.1.1.</w:t>
      </w: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1.3</w:t>
      </w:r>
      <w:r>
        <w:rPr>
          <w:rFonts w:hint="eastAsia" w:ascii="宋体" w:hAnsi="宋体" w:eastAsia="宋体" w:cs="宋体"/>
          <w:kern w:val="0"/>
          <w:sz w:val="24"/>
          <w:szCs w:val="24"/>
        </w:rPr>
        <w:t>、录制格式： H.264，</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1920*1080P</w:t>
      </w:r>
    </w:p>
    <w:p>
      <w:pP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2.1.1.</w:t>
      </w: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1.4</w:t>
      </w:r>
      <w:r>
        <w:rPr>
          <w:rFonts w:hint="eastAsia" w:ascii="宋体" w:hAnsi="宋体" w:eastAsia="宋体" w:cs="宋体"/>
          <w:kern w:val="0"/>
          <w:sz w:val="24"/>
          <w:szCs w:val="24"/>
        </w:rPr>
        <w:t>、抓拍图片格式： JPEG</w:t>
      </w:r>
    </w:p>
    <w:p>
      <w:pP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2.1.1.</w:t>
      </w: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1.5</w:t>
      </w:r>
      <w:r>
        <w:rPr>
          <w:rFonts w:hint="eastAsia" w:ascii="宋体" w:hAnsi="宋体" w:eastAsia="宋体" w:cs="宋体"/>
          <w:kern w:val="0"/>
          <w:sz w:val="24"/>
          <w:szCs w:val="24"/>
        </w:rPr>
        <w:t>、操作： 支持图像冻结</w:t>
      </w:r>
    </w:p>
    <w:p>
      <w:pP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2.1.1.</w:t>
      </w: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1.6</w:t>
      </w:r>
      <w:r>
        <w:rPr>
          <w:rFonts w:hint="eastAsia" w:ascii="宋体" w:hAnsi="宋体" w:eastAsia="宋体" w:cs="宋体"/>
          <w:kern w:val="0"/>
          <w:sz w:val="24"/>
          <w:szCs w:val="24"/>
        </w:rPr>
        <w:t>、界面：实时操作状态显示</w:t>
      </w:r>
    </w:p>
    <w:p>
      <w:pPr>
        <w:pStyle w:val="89"/>
        <w:widowControl/>
        <w:numPr>
          <w:ilvl w:val="0"/>
          <w:numId w:val="0"/>
        </w:numPr>
        <w:ind w:leftChars="0"/>
        <w:jc w:val="left"/>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2.2、</w:t>
      </w:r>
      <w:r>
        <w:rPr>
          <w:rFonts w:hint="eastAsia" w:ascii="宋体" w:hAnsi="宋体" w:eastAsia="宋体" w:cs="宋体"/>
          <w:b/>
          <w:bCs/>
          <w:kern w:val="0"/>
          <w:sz w:val="24"/>
          <w:szCs w:val="24"/>
        </w:rPr>
        <w:t>医用冷光源</w:t>
      </w:r>
    </w:p>
    <w:p>
      <w:pPr>
        <w:pStyle w:val="89"/>
        <w:widowControl/>
        <w:numPr>
          <w:ilvl w:val="0"/>
          <w:numId w:val="0"/>
        </w:numPr>
        <w:ind w:leftChars="0"/>
        <w:jc w:val="left"/>
        <w:rPr>
          <w:rFonts w:hint="eastAsia" w:ascii="宋体" w:hAnsi="宋体" w:eastAsia="宋体" w:cs="宋体"/>
          <w:kern w:val="0"/>
          <w:sz w:val="24"/>
          <w:szCs w:val="24"/>
        </w:rPr>
      </w:pPr>
      <w:r>
        <w:rPr>
          <w:rFonts w:hint="eastAsia" w:ascii="宋体" w:hAnsi="宋体" w:eastAsia="宋体" w:cs="宋体"/>
          <w:b/>
          <w:bCs/>
          <w:kern w:val="0"/>
          <w:sz w:val="24"/>
          <w:szCs w:val="24"/>
          <w:lang w:val="en-US" w:eastAsia="zh-CN"/>
        </w:rPr>
        <w:t>2.2.</w:t>
      </w:r>
      <w:r>
        <w:rPr>
          <w:rFonts w:hint="eastAsia" w:ascii="宋体" w:hAnsi="宋体" w:eastAsia="宋体" w:cs="宋体"/>
          <w:kern w:val="0"/>
          <w:sz w:val="24"/>
          <w:szCs w:val="24"/>
        </w:rPr>
        <w:t>1、功率：≥30W</w:t>
      </w:r>
    </w:p>
    <w:p>
      <w:pPr>
        <w:rPr>
          <w:rFonts w:hint="eastAsia" w:ascii="宋体" w:hAnsi="宋体" w:eastAsia="宋体" w:cs="宋体"/>
          <w:sz w:val="24"/>
          <w:szCs w:val="24"/>
        </w:rPr>
      </w:pPr>
      <w:r>
        <w:rPr>
          <w:rFonts w:hint="eastAsia" w:ascii="宋体" w:hAnsi="宋体" w:eastAsia="宋体" w:cs="宋体"/>
          <w:kern w:val="0"/>
          <w:sz w:val="24"/>
          <w:szCs w:val="24"/>
          <w:lang w:val="en-US" w:eastAsia="zh-CN"/>
        </w:rPr>
        <w:t>2.2.</w:t>
      </w:r>
      <w:r>
        <w:rPr>
          <w:rFonts w:hint="eastAsia" w:ascii="宋体" w:hAnsi="宋体" w:eastAsia="宋体" w:cs="宋体"/>
          <w:kern w:val="0"/>
          <w:sz w:val="24"/>
          <w:szCs w:val="24"/>
        </w:rPr>
        <w:t>2、色温：5000K~6000K</w:t>
      </w:r>
    </w:p>
    <w:p>
      <w:pP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2.2.</w:t>
      </w:r>
      <w:r>
        <w:rPr>
          <w:rFonts w:hint="eastAsia" w:ascii="宋体" w:hAnsi="宋体" w:eastAsia="宋体" w:cs="宋体"/>
          <w:kern w:val="0"/>
          <w:sz w:val="24"/>
          <w:szCs w:val="24"/>
        </w:rPr>
        <w:t>3、照度：≥200 0000Lux</w:t>
      </w:r>
    </w:p>
    <w:p>
      <w:pP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2.2.</w:t>
      </w:r>
      <w:r>
        <w:rPr>
          <w:rFonts w:hint="eastAsia" w:ascii="宋体" w:hAnsi="宋体" w:eastAsia="宋体" w:cs="宋体"/>
          <w:kern w:val="0"/>
          <w:sz w:val="24"/>
          <w:szCs w:val="24"/>
        </w:rPr>
        <w:t xml:space="preserve">4、显色指数： </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90</w:t>
      </w:r>
    </w:p>
    <w:p>
      <w:pP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2.2.</w:t>
      </w:r>
      <w:r>
        <w:rPr>
          <w:rFonts w:hint="eastAsia" w:ascii="宋体" w:hAnsi="宋体" w:eastAsia="宋体" w:cs="宋体"/>
          <w:kern w:val="0"/>
          <w:sz w:val="24"/>
          <w:szCs w:val="24"/>
        </w:rPr>
        <w:t>5、调节模式： 连续无级可调</w:t>
      </w:r>
    </w:p>
    <w:p>
      <w:pP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2.2.</w:t>
      </w:r>
      <w:r>
        <w:rPr>
          <w:rFonts w:hint="eastAsia" w:ascii="宋体" w:hAnsi="宋体" w:eastAsia="宋体" w:cs="宋体"/>
          <w:kern w:val="0"/>
          <w:sz w:val="24"/>
          <w:szCs w:val="24"/>
        </w:rPr>
        <w:t>6、寿命：</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20000小时，终身免维护</w:t>
      </w:r>
    </w:p>
    <w:p>
      <w:pP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2.2.</w:t>
      </w:r>
      <w:r>
        <w:rPr>
          <w:rFonts w:hint="eastAsia" w:ascii="宋体" w:hAnsi="宋体" w:eastAsia="宋体" w:cs="宋体"/>
          <w:kern w:val="0"/>
          <w:sz w:val="24"/>
          <w:szCs w:val="24"/>
        </w:rPr>
        <w:t>7、光输出口直径：10mm±0.1mm</w:t>
      </w:r>
    </w:p>
    <w:p>
      <w:pP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2.2.</w:t>
      </w:r>
      <w:r>
        <w:rPr>
          <w:rFonts w:hint="eastAsia" w:ascii="宋体" w:hAnsi="宋体" w:eastAsia="宋体" w:cs="宋体"/>
          <w:kern w:val="0"/>
          <w:sz w:val="24"/>
          <w:szCs w:val="24"/>
        </w:rPr>
        <w:t>8、运行时间显示</w:t>
      </w:r>
    </w:p>
    <w:p>
      <w:pPr>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2.2.</w:t>
      </w:r>
      <w:r>
        <w:rPr>
          <w:rFonts w:hint="eastAsia" w:ascii="宋体" w:hAnsi="宋体" w:eastAsia="宋体" w:cs="宋体"/>
          <w:bCs/>
          <w:kern w:val="0"/>
          <w:sz w:val="24"/>
          <w:szCs w:val="24"/>
        </w:rPr>
        <w:t>9、内置清单：主机、导光束（光纤）、镜头光纤转接器、电源线</w:t>
      </w:r>
    </w:p>
    <w:p>
      <w:pPr>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rPr>
        <w:t>2.</w:t>
      </w:r>
      <w:r>
        <w:rPr>
          <w:rFonts w:hint="eastAsia" w:ascii="宋体" w:hAnsi="宋体" w:eastAsia="宋体" w:cs="宋体"/>
          <w:b/>
          <w:bCs/>
          <w:kern w:val="0"/>
          <w:sz w:val="24"/>
          <w:szCs w:val="24"/>
        </w:rPr>
        <w:t>3、医用监视器</w:t>
      </w:r>
    </w:p>
    <w:p>
      <w:pPr>
        <w:pStyle w:val="89"/>
        <w:numPr>
          <w:ilvl w:val="0"/>
          <w:numId w:val="0"/>
        </w:numPr>
        <w:ind w:leftChars="0"/>
        <w:rPr>
          <w:rStyle w:val="131"/>
          <w:rFonts w:hint="eastAsia" w:ascii="宋体" w:hAnsi="宋体" w:eastAsia="宋体" w:cs="宋体"/>
          <w:color w:val="auto"/>
          <w:sz w:val="24"/>
          <w:szCs w:val="24"/>
          <w:lang w:eastAsia="zh-CN"/>
        </w:rPr>
      </w:pPr>
      <w:r>
        <w:rPr>
          <w:rStyle w:val="130"/>
          <w:rFonts w:hint="eastAsia" w:ascii="宋体" w:hAnsi="宋体" w:eastAsia="宋体" w:cs="宋体"/>
          <w:color w:val="auto"/>
          <w:sz w:val="24"/>
          <w:szCs w:val="24"/>
          <w:lang w:val="en-US" w:eastAsia="zh-CN"/>
        </w:rPr>
        <w:t>2.3.1、</w:t>
      </w:r>
      <w:r>
        <w:rPr>
          <w:rStyle w:val="130"/>
          <w:rFonts w:hint="eastAsia" w:ascii="宋体" w:hAnsi="宋体" w:eastAsia="宋体" w:cs="宋体"/>
          <w:color w:val="auto"/>
          <w:sz w:val="24"/>
          <w:szCs w:val="24"/>
        </w:rPr>
        <w:t>尺寸：</w:t>
      </w:r>
      <w:r>
        <w:rPr>
          <w:rStyle w:val="130"/>
          <w:rFonts w:hint="eastAsia" w:ascii="宋体" w:hAnsi="宋体" w:eastAsia="宋体" w:cs="宋体"/>
          <w:color w:val="auto"/>
          <w:sz w:val="24"/>
          <w:szCs w:val="24"/>
          <w:lang w:eastAsia="zh-CN"/>
        </w:rPr>
        <w:t>≥</w:t>
      </w:r>
      <w:r>
        <w:rPr>
          <w:rFonts w:hint="eastAsia" w:ascii="宋体" w:hAnsi="宋体" w:eastAsia="宋体" w:cs="宋体"/>
          <w:kern w:val="0"/>
          <w:sz w:val="24"/>
          <w:szCs w:val="24"/>
        </w:rPr>
        <w:t>32</w:t>
      </w:r>
      <w:r>
        <w:rPr>
          <w:rStyle w:val="131"/>
          <w:rFonts w:hint="eastAsia" w:ascii="宋体" w:hAnsi="宋体" w:eastAsia="宋体" w:cs="宋体"/>
          <w:color w:val="auto"/>
          <w:sz w:val="24"/>
          <w:szCs w:val="24"/>
          <w:lang w:val="en-US" w:eastAsia="zh-CN"/>
        </w:rPr>
        <w:t>英寸</w:t>
      </w:r>
    </w:p>
    <w:p>
      <w:pPr>
        <w:pStyle w:val="89"/>
        <w:numPr>
          <w:ilvl w:val="0"/>
          <w:numId w:val="0"/>
        </w:numPr>
        <w:ind w:leftChars="0"/>
        <w:rPr>
          <w:rStyle w:val="130"/>
          <w:rFonts w:hint="eastAsia" w:ascii="宋体" w:hAnsi="宋体" w:eastAsia="宋体" w:cs="宋体"/>
          <w:color w:val="auto"/>
          <w:sz w:val="24"/>
          <w:szCs w:val="24"/>
        </w:rPr>
      </w:pPr>
      <w:r>
        <w:rPr>
          <w:rStyle w:val="130"/>
          <w:rFonts w:hint="eastAsia" w:ascii="宋体" w:hAnsi="宋体" w:eastAsia="宋体" w:cs="宋体"/>
          <w:color w:val="auto"/>
          <w:sz w:val="24"/>
          <w:szCs w:val="24"/>
          <w:lang w:val="en-US" w:eastAsia="zh-CN"/>
        </w:rPr>
        <w:t>2.3.2、</w:t>
      </w:r>
      <w:r>
        <w:rPr>
          <w:rStyle w:val="130"/>
          <w:rFonts w:hint="eastAsia" w:ascii="宋体" w:hAnsi="宋体" w:eastAsia="宋体" w:cs="宋体"/>
          <w:color w:val="auto"/>
          <w:sz w:val="24"/>
          <w:szCs w:val="24"/>
        </w:rPr>
        <w:t>外观：防眩光防护玻璃，触控按键</w:t>
      </w:r>
    </w:p>
    <w:p>
      <w:pPr>
        <w:pStyle w:val="89"/>
        <w:numPr>
          <w:ilvl w:val="0"/>
          <w:numId w:val="0"/>
        </w:numPr>
        <w:ind w:leftChars="0"/>
        <w:rPr>
          <w:rStyle w:val="131"/>
          <w:rFonts w:hint="eastAsia" w:ascii="宋体" w:hAnsi="宋体" w:eastAsia="宋体" w:cs="宋体"/>
          <w:color w:val="auto"/>
          <w:sz w:val="24"/>
          <w:szCs w:val="24"/>
        </w:rPr>
      </w:pPr>
      <w:r>
        <w:rPr>
          <w:rStyle w:val="130"/>
          <w:rFonts w:hint="eastAsia" w:ascii="宋体" w:hAnsi="宋体" w:eastAsia="宋体" w:cs="宋体"/>
          <w:color w:val="auto"/>
          <w:sz w:val="24"/>
          <w:szCs w:val="24"/>
          <w:lang w:val="en-US" w:eastAsia="zh-CN"/>
        </w:rPr>
        <w:t>2.3.3、</w:t>
      </w:r>
      <w:r>
        <w:rPr>
          <w:rStyle w:val="130"/>
          <w:rFonts w:hint="eastAsia" w:ascii="宋体" w:hAnsi="宋体" w:eastAsia="宋体" w:cs="宋体"/>
          <w:color w:val="auto"/>
          <w:sz w:val="24"/>
          <w:szCs w:val="24"/>
        </w:rPr>
        <w:t>电源要求：外置电源</w:t>
      </w:r>
      <w:r>
        <w:rPr>
          <w:rStyle w:val="131"/>
          <w:rFonts w:hint="eastAsia" w:ascii="宋体" w:hAnsi="宋体" w:eastAsia="宋体" w:cs="宋体"/>
          <w:color w:val="auto"/>
          <w:sz w:val="24"/>
          <w:szCs w:val="24"/>
        </w:rPr>
        <w:t>24V/6A</w:t>
      </w:r>
    </w:p>
    <w:p>
      <w:pPr>
        <w:pStyle w:val="89"/>
        <w:numPr>
          <w:ilvl w:val="0"/>
          <w:numId w:val="0"/>
        </w:numPr>
        <w:ind w:leftChars="0"/>
        <w:rPr>
          <w:rStyle w:val="130"/>
          <w:rFonts w:hint="eastAsia" w:ascii="宋体" w:hAnsi="宋体" w:eastAsia="宋体" w:cs="宋体"/>
          <w:color w:val="auto"/>
          <w:sz w:val="24"/>
          <w:szCs w:val="24"/>
        </w:rPr>
      </w:pPr>
      <w:r>
        <w:rPr>
          <w:rStyle w:val="130"/>
          <w:rFonts w:hint="eastAsia" w:ascii="宋体" w:hAnsi="宋体" w:eastAsia="宋体" w:cs="宋体"/>
          <w:color w:val="auto"/>
          <w:sz w:val="24"/>
          <w:szCs w:val="24"/>
          <w:lang w:val="en-US" w:eastAsia="zh-CN"/>
        </w:rPr>
        <w:t>2.3.4、</w:t>
      </w:r>
      <w:r>
        <w:rPr>
          <w:rStyle w:val="130"/>
          <w:rFonts w:hint="eastAsia" w:ascii="宋体" w:hAnsi="宋体" w:eastAsia="宋体" w:cs="宋体"/>
          <w:color w:val="auto"/>
          <w:sz w:val="24"/>
          <w:szCs w:val="24"/>
        </w:rPr>
        <w:t>面板：</w:t>
      </w:r>
    </w:p>
    <w:p>
      <w:pPr>
        <w:rPr>
          <w:rFonts w:hint="eastAsia" w:ascii="宋体" w:hAnsi="宋体" w:eastAsia="宋体" w:cs="宋体"/>
          <w:kern w:val="0"/>
          <w:sz w:val="24"/>
          <w:szCs w:val="24"/>
        </w:rPr>
      </w:pPr>
      <w:r>
        <w:rPr>
          <w:rStyle w:val="130"/>
          <w:rFonts w:hint="eastAsia" w:ascii="宋体" w:hAnsi="宋体" w:eastAsia="宋体" w:cs="宋体"/>
          <w:color w:val="auto"/>
          <w:sz w:val="24"/>
          <w:szCs w:val="24"/>
          <w:lang w:val="en-US" w:eastAsia="zh-CN"/>
        </w:rPr>
        <w:t>2.3.4.1、</w:t>
      </w:r>
      <w:r>
        <w:rPr>
          <w:rStyle w:val="130"/>
          <w:rFonts w:hint="eastAsia" w:ascii="宋体" w:hAnsi="宋体" w:eastAsia="宋体" w:cs="宋体"/>
          <w:color w:val="auto"/>
          <w:sz w:val="24"/>
          <w:szCs w:val="24"/>
        </w:rPr>
        <w:t>物理分辨率</w:t>
      </w:r>
      <w:r>
        <w:rPr>
          <w:rStyle w:val="131"/>
          <w:rFonts w:hint="eastAsia" w:ascii="宋体" w:hAnsi="宋体" w:eastAsia="宋体" w:cs="宋体"/>
          <w:color w:val="auto"/>
          <w:sz w:val="24"/>
          <w:szCs w:val="24"/>
        </w:rPr>
        <w:t>(px)</w:t>
      </w:r>
      <w:r>
        <w:rPr>
          <w:rStyle w:val="130"/>
          <w:rFonts w:hint="eastAsia" w:ascii="宋体" w:hAnsi="宋体" w:eastAsia="宋体" w:cs="宋体"/>
          <w:color w:val="auto"/>
          <w:sz w:val="24"/>
          <w:szCs w:val="24"/>
        </w:rPr>
        <w:t>：</w:t>
      </w:r>
      <w:r>
        <w:rPr>
          <w:rStyle w:val="130"/>
          <w:rFonts w:hint="eastAsia" w:ascii="宋体" w:hAnsi="宋体" w:eastAsia="宋体" w:cs="宋体"/>
          <w:color w:val="auto"/>
          <w:sz w:val="24"/>
          <w:szCs w:val="24"/>
          <w:lang w:eastAsia="zh-CN"/>
        </w:rPr>
        <w:t>≥</w:t>
      </w:r>
      <w:r>
        <w:rPr>
          <w:rFonts w:hint="eastAsia" w:ascii="宋体" w:hAnsi="宋体" w:eastAsia="宋体" w:cs="宋体"/>
          <w:kern w:val="0"/>
          <w:sz w:val="24"/>
          <w:szCs w:val="24"/>
        </w:rPr>
        <w:t>1920*1080P</w:t>
      </w:r>
    </w:p>
    <w:p>
      <w:pPr>
        <w:rPr>
          <w:rFonts w:hint="eastAsia" w:ascii="宋体" w:hAnsi="宋体" w:eastAsia="宋体" w:cs="宋体"/>
          <w:kern w:val="0"/>
          <w:sz w:val="24"/>
          <w:szCs w:val="24"/>
        </w:rPr>
      </w:pPr>
      <w:r>
        <w:rPr>
          <w:rStyle w:val="130"/>
          <w:rFonts w:hint="eastAsia" w:ascii="宋体" w:hAnsi="宋体" w:eastAsia="宋体" w:cs="宋体"/>
          <w:color w:val="auto"/>
          <w:sz w:val="24"/>
          <w:szCs w:val="24"/>
          <w:lang w:val="en-US" w:eastAsia="zh-CN"/>
        </w:rPr>
        <w:t>2.3.4.2、</w:t>
      </w:r>
      <w:r>
        <w:rPr>
          <w:rStyle w:val="130"/>
          <w:rFonts w:hint="eastAsia" w:ascii="宋体" w:hAnsi="宋体" w:eastAsia="宋体" w:cs="宋体"/>
          <w:color w:val="auto"/>
          <w:sz w:val="24"/>
          <w:szCs w:val="24"/>
        </w:rPr>
        <w:t>屏幕比例：</w:t>
      </w:r>
      <w:r>
        <w:rPr>
          <w:rStyle w:val="131"/>
          <w:rFonts w:hint="eastAsia" w:ascii="宋体" w:hAnsi="宋体" w:eastAsia="宋体" w:cs="宋体"/>
          <w:color w:val="auto"/>
          <w:sz w:val="24"/>
          <w:szCs w:val="24"/>
        </w:rPr>
        <w:t xml:space="preserve">16:9 </w:t>
      </w:r>
    </w:p>
    <w:p>
      <w:pPr>
        <w:rPr>
          <w:rStyle w:val="131"/>
          <w:rFonts w:hint="eastAsia" w:ascii="宋体" w:hAnsi="宋体" w:eastAsia="宋体" w:cs="宋体"/>
          <w:color w:val="auto"/>
          <w:sz w:val="24"/>
          <w:szCs w:val="24"/>
        </w:rPr>
      </w:pPr>
      <w:r>
        <w:rPr>
          <w:rStyle w:val="130"/>
          <w:rFonts w:hint="eastAsia" w:ascii="宋体" w:hAnsi="宋体" w:eastAsia="宋体" w:cs="宋体"/>
          <w:color w:val="auto"/>
          <w:sz w:val="24"/>
          <w:szCs w:val="24"/>
          <w:lang w:val="en-US" w:eastAsia="zh-CN"/>
        </w:rPr>
        <w:t>2.3.4.3、</w:t>
      </w:r>
      <w:r>
        <w:rPr>
          <w:rStyle w:val="130"/>
          <w:rFonts w:hint="eastAsia" w:ascii="宋体" w:hAnsi="宋体" w:eastAsia="宋体" w:cs="宋体"/>
          <w:color w:val="auto"/>
          <w:sz w:val="24"/>
          <w:szCs w:val="24"/>
        </w:rPr>
        <w:t>显示颜色：</w:t>
      </w:r>
      <w:r>
        <w:rPr>
          <w:rFonts w:hint="eastAsia" w:ascii="宋体" w:hAnsi="宋体" w:eastAsia="宋体" w:cs="宋体"/>
          <w:kern w:val="0"/>
          <w:sz w:val="24"/>
          <w:szCs w:val="24"/>
        </w:rPr>
        <w:t>16.7M</w:t>
      </w:r>
    </w:p>
    <w:p>
      <w:pPr>
        <w:rPr>
          <w:rStyle w:val="131"/>
          <w:rFonts w:hint="eastAsia" w:ascii="宋体" w:hAnsi="宋体" w:eastAsia="宋体" w:cs="宋体"/>
          <w:color w:val="auto"/>
          <w:sz w:val="24"/>
          <w:szCs w:val="24"/>
          <w:lang w:val="en-US" w:eastAsia="zh-CN"/>
        </w:rPr>
      </w:pPr>
      <w:r>
        <w:rPr>
          <w:rStyle w:val="130"/>
          <w:rFonts w:hint="eastAsia" w:ascii="宋体" w:hAnsi="宋体" w:eastAsia="宋体" w:cs="宋体"/>
          <w:color w:val="auto"/>
          <w:sz w:val="24"/>
          <w:szCs w:val="24"/>
          <w:lang w:val="en-US" w:eastAsia="zh-CN"/>
        </w:rPr>
        <w:t>2.3.4.4、</w:t>
      </w:r>
      <w:r>
        <w:rPr>
          <w:rStyle w:val="130"/>
          <w:rFonts w:hint="eastAsia" w:ascii="宋体" w:hAnsi="宋体" w:eastAsia="宋体" w:cs="宋体"/>
          <w:color w:val="auto"/>
          <w:sz w:val="24"/>
          <w:szCs w:val="24"/>
        </w:rPr>
        <w:t>视角</w:t>
      </w:r>
      <w:r>
        <w:rPr>
          <w:rStyle w:val="131"/>
          <w:rFonts w:hint="eastAsia" w:ascii="宋体" w:hAnsi="宋体" w:eastAsia="宋体" w:cs="宋体"/>
          <w:color w:val="auto"/>
          <w:sz w:val="24"/>
          <w:szCs w:val="24"/>
        </w:rPr>
        <w:t>(</w:t>
      </w:r>
      <w:r>
        <w:rPr>
          <w:rStyle w:val="130"/>
          <w:rFonts w:hint="eastAsia" w:ascii="宋体" w:hAnsi="宋体" w:eastAsia="宋体" w:cs="宋体"/>
          <w:color w:val="auto"/>
          <w:sz w:val="24"/>
          <w:szCs w:val="24"/>
        </w:rPr>
        <w:t>水平</w:t>
      </w:r>
      <w:r>
        <w:rPr>
          <w:rStyle w:val="131"/>
          <w:rFonts w:hint="eastAsia" w:ascii="宋体" w:hAnsi="宋体" w:eastAsia="宋体" w:cs="宋体"/>
          <w:color w:val="auto"/>
          <w:sz w:val="24"/>
          <w:szCs w:val="24"/>
        </w:rPr>
        <w:t>X</w:t>
      </w:r>
      <w:r>
        <w:rPr>
          <w:rStyle w:val="130"/>
          <w:rFonts w:hint="eastAsia" w:ascii="宋体" w:hAnsi="宋体" w:eastAsia="宋体" w:cs="宋体"/>
          <w:color w:val="auto"/>
          <w:sz w:val="24"/>
          <w:szCs w:val="24"/>
        </w:rPr>
        <w:t>垂直</w:t>
      </w:r>
      <w:r>
        <w:rPr>
          <w:rStyle w:val="131"/>
          <w:rFonts w:hint="eastAsia" w:ascii="宋体" w:hAnsi="宋体" w:eastAsia="宋体" w:cs="宋体"/>
          <w:color w:val="auto"/>
          <w:sz w:val="24"/>
          <w:szCs w:val="24"/>
        </w:rPr>
        <w:t>)</w:t>
      </w:r>
      <w:r>
        <w:rPr>
          <w:rStyle w:val="130"/>
          <w:rFonts w:hint="eastAsia" w:ascii="宋体" w:hAnsi="宋体" w:eastAsia="宋体" w:cs="宋体"/>
          <w:color w:val="auto"/>
          <w:sz w:val="24"/>
          <w:szCs w:val="24"/>
        </w:rPr>
        <w:t>：</w:t>
      </w:r>
      <w:r>
        <w:rPr>
          <w:rStyle w:val="131"/>
          <w:rFonts w:hint="eastAsia" w:ascii="宋体" w:hAnsi="宋体" w:eastAsia="宋体" w:cs="宋体"/>
          <w:color w:val="auto"/>
          <w:sz w:val="24"/>
          <w:szCs w:val="24"/>
        </w:rPr>
        <w:t>178</w:t>
      </w:r>
      <w:r>
        <w:rPr>
          <w:rStyle w:val="131"/>
          <w:rFonts w:hint="eastAsia" w:ascii="宋体" w:hAnsi="宋体" w:eastAsia="宋体" w:cs="宋体"/>
          <w:color w:val="auto"/>
          <w:sz w:val="24"/>
          <w:szCs w:val="24"/>
          <w:lang w:val="en-US" w:eastAsia="zh-CN"/>
        </w:rPr>
        <w:t>°</w:t>
      </w:r>
      <w:r>
        <w:rPr>
          <w:rStyle w:val="131"/>
          <w:rFonts w:hint="eastAsia" w:ascii="宋体" w:hAnsi="宋体" w:eastAsia="宋体" w:cs="宋体"/>
          <w:color w:val="auto"/>
          <w:sz w:val="24"/>
          <w:szCs w:val="24"/>
        </w:rPr>
        <w:t>x178</w:t>
      </w:r>
      <w:r>
        <w:rPr>
          <w:rStyle w:val="131"/>
          <w:rFonts w:hint="eastAsia" w:ascii="宋体" w:hAnsi="宋体" w:eastAsia="宋体" w:cs="宋体"/>
          <w:color w:val="auto"/>
          <w:sz w:val="24"/>
          <w:szCs w:val="24"/>
          <w:lang w:val="en-US" w:eastAsia="zh-CN"/>
        </w:rPr>
        <w:t>°</w:t>
      </w:r>
    </w:p>
    <w:p>
      <w:pPr>
        <w:rPr>
          <w:rStyle w:val="131"/>
          <w:rFonts w:hint="eastAsia" w:ascii="宋体" w:hAnsi="宋体" w:eastAsia="宋体" w:cs="宋体"/>
          <w:color w:val="auto"/>
          <w:sz w:val="24"/>
          <w:szCs w:val="24"/>
        </w:rPr>
      </w:pPr>
      <w:r>
        <w:rPr>
          <w:rStyle w:val="130"/>
          <w:rFonts w:hint="eastAsia" w:ascii="宋体" w:hAnsi="宋体" w:eastAsia="宋体" w:cs="宋体"/>
          <w:color w:val="auto"/>
          <w:sz w:val="24"/>
          <w:szCs w:val="24"/>
          <w:lang w:val="en-US" w:eastAsia="zh-CN"/>
        </w:rPr>
        <w:t>2.3.4.5、</w:t>
      </w:r>
      <w:r>
        <w:rPr>
          <w:rStyle w:val="130"/>
          <w:rFonts w:hint="eastAsia" w:ascii="宋体" w:hAnsi="宋体" w:eastAsia="宋体" w:cs="宋体"/>
          <w:color w:val="auto"/>
          <w:sz w:val="24"/>
          <w:szCs w:val="24"/>
        </w:rPr>
        <w:t>最高亮度</w:t>
      </w:r>
      <w:r>
        <w:rPr>
          <w:rStyle w:val="131"/>
          <w:rFonts w:hint="eastAsia" w:ascii="宋体" w:hAnsi="宋体" w:eastAsia="宋体" w:cs="宋体"/>
          <w:color w:val="auto"/>
          <w:sz w:val="24"/>
          <w:szCs w:val="24"/>
        </w:rPr>
        <w:t>(cd/m</w:t>
      </w:r>
      <w:r>
        <w:rPr>
          <w:rStyle w:val="130"/>
          <w:rFonts w:hint="eastAsia" w:ascii="宋体" w:hAnsi="宋体" w:eastAsia="宋体" w:cs="宋体"/>
          <w:color w:val="auto"/>
          <w:sz w:val="24"/>
          <w:szCs w:val="24"/>
        </w:rPr>
        <w:t>²</w:t>
      </w:r>
      <w:r>
        <w:rPr>
          <w:rStyle w:val="131"/>
          <w:rFonts w:hint="eastAsia" w:ascii="宋体" w:hAnsi="宋体" w:eastAsia="宋体" w:cs="宋体"/>
          <w:color w:val="auto"/>
          <w:sz w:val="24"/>
          <w:szCs w:val="24"/>
        </w:rPr>
        <w:t>)</w:t>
      </w:r>
      <w:r>
        <w:rPr>
          <w:rStyle w:val="130"/>
          <w:rFonts w:hint="eastAsia" w:ascii="宋体" w:hAnsi="宋体" w:eastAsia="宋体" w:cs="宋体"/>
          <w:color w:val="auto"/>
          <w:sz w:val="24"/>
          <w:szCs w:val="24"/>
        </w:rPr>
        <w:t>：</w:t>
      </w:r>
      <w:r>
        <w:rPr>
          <w:rFonts w:hint="eastAsia" w:ascii="宋体" w:hAnsi="宋体" w:eastAsia="宋体" w:cs="宋体"/>
          <w:kern w:val="0"/>
          <w:sz w:val="24"/>
          <w:szCs w:val="24"/>
        </w:rPr>
        <w:t>≥400</w:t>
      </w:r>
    </w:p>
    <w:p>
      <w:pPr>
        <w:rPr>
          <w:rStyle w:val="131"/>
          <w:rFonts w:hint="eastAsia" w:ascii="宋体" w:hAnsi="宋体" w:eastAsia="宋体" w:cs="宋体"/>
          <w:color w:val="auto"/>
          <w:sz w:val="24"/>
          <w:szCs w:val="24"/>
        </w:rPr>
      </w:pPr>
      <w:r>
        <w:rPr>
          <w:rStyle w:val="130"/>
          <w:rFonts w:hint="eastAsia" w:ascii="宋体" w:hAnsi="宋体" w:eastAsia="宋体" w:cs="宋体"/>
          <w:color w:val="auto"/>
          <w:sz w:val="24"/>
          <w:szCs w:val="24"/>
          <w:lang w:val="en-US" w:eastAsia="zh-CN"/>
        </w:rPr>
        <w:t>2.3.4.6、</w:t>
      </w:r>
      <w:r>
        <w:rPr>
          <w:rStyle w:val="130"/>
          <w:rFonts w:hint="eastAsia" w:ascii="宋体" w:hAnsi="宋体" w:eastAsia="宋体" w:cs="宋体"/>
          <w:color w:val="auto"/>
          <w:sz w:val="24"/>
          <w:szCs w:val="24"/>
        </w:rPr>
        <w:t>对比度</w:t>
      </w:r>
      <w:r>
        <w:rPr>
          <w:rStyle w:val="131"/>
          <w:rFonts w:hint="eastAsia" w:ascii="宋体" w:hAnsi="宋体" w:eastAsia="宋体" w:cs="宋体"/>
          <w:color w:val="auto"/>
          <w:sz w:val="24"/>
          <w:szCs w:val="24"/>
        </w:rPr>
        <w:t>(</w:t>
      </w:r>
      <w:r>
        <w:rPr>
          <w:rStyle w:val="130"/>
          <w:rFonts w:hint="eastAsia" w:ascii="宋体" w:hAnsi="宋体" w:eastAsia="宋体" w:cs="宋体"/>
          <w:color w:val="auto"/>
          <w:sz w:val="24"/>
          <w:szCs w:val="24"/>
        </w:rPr>
        <w:t>标准值</w:t>
      </w:r>
      <w:r>
        <w:rPr>
          <w:rStyle w:val="131"/>
          <w:rFonts w:hint="eastAsia" w:ascii="宋体" w:hAnsi="宋体" w:eastAsia="宋体" w:cs="宋体"/>
          <w:color w:val="auto"/>
          <w:sz w:val="24"/>
          <w:szCs w:val="24"/>
        </w:rPr>
        <w:t>)</w:t>
      </w:r>
      <w:r>
        <w:rPr>
          <w:rStyle w:val="130"/>
          <w:rFonts w:hint="eastAsia" w:ascii="宋体" w:hAnsi="宋体" w:eastAsia="宋体" w:cs="宋体"/>
          <w:color w:val="auto"/>
          <w:sz w:val="24"/>
          <w:szCs w:val="24"/>
        </w:rPr>
        <w:t>：</w:t>
      </w:r>
      <w:r>
        <w:rPr>
          <w:rFonts w:hint="eastAsia" w:ascii="宋体" w:hAnsi="宋体" w:eastAsia="宋体" w:cs="宋体"/>
          <w:kern w:val="0"/>
          <w:sz w:val="24"/>
          <w:szCs w:val="24"/>
        </w:rPr>
        <w:t>1200</w:t>
      </w:r>
      <w:r>
        <w:rPr>
          <w:rStyle w:val="131"/>
          <w:rFonts w:hint="eastAsia" w:ascii="宋体" w:hAnsi="宋体" w:eastAsia="宋体" w:cs="宋体"/>
          <w:color w:val="auto"/>
          <w:sz w:val="24"/>
          <w:szCs w:val="24"/>
        </w:rPr>
        <w:t>:1</w:t>
      </w:r>
    </w:p>
    <w:p>
      <w:pPr>
        <w:rPr>
          <w:rStyle w:val="131"/>
          <w:rFonts w:hint="eastAsia" w:ascii="宋体" w:hAnsi="宋体" w:eastAsia="宋体" w:cs="宋体"/>
          <w:color w:val="auto"/>
          <w:sz w:val="24"/>
          <w:szCs w:val="24"/>
        </w:rPr>
      </w:pPr>
      <w:r>
        <w:rPr>
          <w:rStyle w:val="130"/>
          <w:rFonts w:hint="eastAsia" w:ascii="宋体" w:hAnsi="宋体" w:eastAsia="宋体" w:cs="宋体"/>
          <w:color w:val="auto"/>
          <w:sz w:val="24"/>
          <w:szCs w:val="24"/>
          <w:lang w:val="en-US" w:eastAsia="zh-CN"/>
        </w:rPr>
        <w:t>2.3.4.7、</w:t>
      </w:r>
      <w:r>
        <w:rPr>
          <w:rStyle w:val="130"/>
          <w:rFonts w:hint="eastAsia" w:ascii="宋体" w:hAnsi="宋体" w:eastAsia="宋体" w:cs="宋体"/>
          <w:color w:val="auto"/>
          <w:sz w:val="24"/>
          <w:szCs w:val="24"/>
        </w:rPr>
        <w:t>响应时间：</w:t>
      </w:r>
      <w:r>
        <w:rPr>
          <w:rStyle w:val="130"/>
          <w:rFonts w:hint="eastAsia" w:ascii="宋体" w:hAnsi="宋体" w:eastAsia="宋体" w:cs="宋体"/>
          <w:color w:val="auto"/>
          <w:sz w:val="24"/>
          <w:szCs w:val="24"/>
          <w:lang w:val="en-US" w:eastAsia="zh-CN"/>
        </w:rPr>
        <w:t>≤</w:t>
      </w:r>
      <w:r>
        <w:rPr>
          <w:rFonts w:hint="eastAsia" w:ascii="宋体" w:hAnsi="宋体" w:eastAsia="宋体" w:cs="宋体"/>
          <w:kern w:val="0"/>
          <w:sz w:val="24"/>
          <w:szCs w:val="24"/>
        </w:rPr>
        <w:t>8</w:t>
      </w:r>
      <w:r>
        <w:rPr>
          <w:rStyle w:val="131"/>
          <w:rFonts w:hint="eastAsia" w:ascii="宋体" w:hAnsi="宋体" w:eastAsia="宋体" w:cs="宋体"/>
          <w:color w:val="auto"/>
          <w:sz w:val="24"/>
          <w:szCs w:val="24"/>
        </w:rPr>
        <w:t>ms</w:t>
      </w:r>
    </w:p>
    <w:p>
      <w:pPr>
        <w:rPr>
          <w:rStyle w:val="131"/>
          <w:rFonts w:hint="eastAsia" w:ascii="宋体" w:hAnsi="宋体" w:eastAsia="宋体" w:cs="宋体"/>
          <w:color w:val="auto"/>
          <w:sz w:val="24"/>
          <w:szCs w:val="24"/>
        </w:rPr>
      </w:pPr>
      <w:r>
        <w:rPr>
          <w:rStyle w:val="130"/>
          <w:rFonts w:hint="eastAsia" w:ascii="宋体" w:hAnsi="宋体" w:eastAsia="宋体" w:cs="宋体"/>
          <w:color w:val="auto"/>
          <w:sz w:val="24"/>
          <w:szCs w:val="24"/>
          <w:lang w:val="en-US" w:eastAsia="zh-CN"/>
        </w:rPr>
        <w:t>2.3.4.8、</w:t>
      </w:r>
      <w:r>
        <w:rPr>
          <w:rStyle w:val="130"/>
          <w:rFonts w:hint="eastAsia" w:ascii="宋体" w:hAnsi="宋体" w:eastAsia="宋体" w:cs="宋体"/>
          <w:color w:val="auto"/>
          <w:sz w:val="24"/>
          <w:szCs w:val="24"/>
        </w:rPr>
        <w:t>色域：</w:t>
      </w:r>
      <w:r>
        <w:rPr>
          <w:rFonts w:hint="eastAsia" w:ascii="宋体" w:hAnsi="宋体" w:eastAsia="宋体" w:cs="宋体"/>
          <w:kern w:val="0"/>
          <w:sz w:val="24"/>
          <w:szCs w:val="24"/>
        </w:rPr>
        <w:t>72%NTSC（sRGB）</w:t>
      </w:r>
    </w:p>
    <w:p>
      <w:pPr>
        <w:rPr>
          <w:rStyle w:val="131"/>
          <w:rFonts w:hint="eastAsia" w:ascii="宋体" w:hAnsi="宋体" w:eastAsia="宋体" w:cs="宋体"/>
          <w:color w:val="auto"/>
          <w:sz w:val="24"/>
          <w:szCs w:val="24"/>
        </w:rPr>
      </w:pPr>
      <w:r>
        <w:rPr>
          <w:rStyle w:val="130"/>
          <w:rFonts w:hint="eastAsia" w:ascii="宋体" w:hAnsi="宋体" w:eastAsia="宋体" w:cs="宋体"/>
          <w:color w:val="auto"/>
          <w:sz w:val="24"/>
          <w:szCs w:val="24"/>
          <w:lang w:val="en-US" w:eastAsia="zh-CN"/>
        </w:rPr>
        <w:t>2.3.5、</w:t>
      </w:r>
      <w:r>
        <w:rPr>
          <w:rStyle w:val="130"/>
          <w:rFonts w:hint="eastAsia" w:ascii="宋体" w:hAnsi="宋体" w:eastAsia="宋体" w:cs="宋体"/>
          <w:color w:val="auto"/>
          <w:sz w:val="24"/>
          <w:szCs w:val="24"/>
        </w:rPr>
        <w:t>输入接口：</w:t>
      </w:r>
      <w:r>
        <w:rPr>
          <w:rStyle w:val="131"/>
          <w:rFonts w:hint="eastAsia" w:ascii="宋体" w:hAnsi="宋体" w:eastAsia="宋体" w:cs="宋体"/>
          <w:color w:val="auto"/>
          <w:sz w:val="24"/>
          <w:szCs w:val="24"/>
        </w:rPr>
        <w:t>DP/HDMI2.0/HDMI1.4/VGA/SDI</w:t>
      </w:r>
    </w:p>
    <w:p>
      <w:pPr>
        <w:rPr>
          <w:rStyle w:val="131"/>
          <w:rFonts w:hint="eastAsia" w:ascii="宋体" w:hAnsi="宋体" w:eastAsia="宋体" w:cs="宋体"/>
          <w:color w:val="auto"/>
          <w:sz w:val="24"/>
          <w:szCs w:val="24"/>
        </w:rPr>
      </w:pPr>
      <w:r>
        <w:rPr>
          <w:rStyle w:val="130"/>
          <w:rFonts w:hint="eastAsia" w:ascii="宋体" w:hAnsi="宋体" w:eastAsia="宋体" w:cs="宋体"/>
          <w:color w:val="auto"/>
          <w:sz w:val="24"/>
          <w:szCs w:val="24"/>
          <w:lang w:val="en-US" w:eastAsia="zh-CN"/>
        </w:rPr>
        <w:t>2.3.6、</w:t>
      </w:r>
      <w:r>
        <w:rPr>
          <w:rStyle w:val="130"/>
          <w:rFonts w:hint="eastAsia" w:ascii="宋体" w:hAnsi="宋体" w:eastAsia="宋体" w:cs="宋体"/>
          <w:color w:val="auto"/>
          <w:sz w:val="24"/>
          <w:szCs w:val="24"/>
        </w:rPr>
        <w:t>输出接口：</w:t>
      </w:r>
      <w:r>
        <w:rPr>
          <w:rStyle w:val="131"/>
          <w:rFonts w:hint="eastAsia" w:ascii="宋体" w:hAnsi="宋体" w:eastAsia="宋体" w:cs="宋体"/>
          <w:color w:val="auto"/>
          <w:sz w:val="24"/>
          <w:szCs w:val="24"/>
        </w:rPr>
        <w:t>SDI</w:t>
      </w:r>
    </w:p>
    <w:p>
      <w:pPr>
        <w:rPr>
          <w:rStyle w:val="130"/>
          <w:rFonts w:hint="eastAsia" w:ascii="宋体" w:hAnsi="宋体" w:eastAsia="宋体" w:cs="宋体"/>
          <w:color w:val="auto"/>
          <w:sz w:val="24"/>
          <w:szCs w:val="24"/>
        </w:rPr>
      </w:pPr>
      <w:r>
        <w:rPr>
          <w:rStyle w:val="130"/>
          <w:rFonts w:hint="eastAsia" w:ascii="宋体" w:hAnsi="宋体" w:eastAsia="宋体" w:cs="宋体"/>
          <w:color w:val="auto"/>
          <w:sz w:val="24"/>
          <w:szCs w:val="24"/>
          <w:lang w:val="en-US" w:eastAsia="zh-CN"/>
        </w:rPr>
        <w:t>2.3.7、</w:t>
      </w:r>
      <w:r>
        <w:rPr>
          <w:rStyle w:val="130"/>
          <w:rFonts w:hint="eastAsia" w:ascii="宋体" w:hAnsi="宋体" w:eastAsia="宋体" w:cs="宋体"/>
          <w:color w:val="auto"/>
          <w:sz w:val="24"/>
          <w:szCs w:val="24"/>
        </w:rPr>
        <w:t>应用：内窥</w:t>
      </w:r>
      <w:r>
        <w:rPr>
          <w:rStyle w:val="131"/>
          <w:rFonts w:hint="eastAsia" w:ascii="宋体" w:hAnsi="宋体" w:eastAsia="宋体" w:cs="宋体"/>
          <w:color w:val="auto"/>
          <w:sz w:val="24"/>
          <w:szCs w:val="24"/>
        </w:rPr>
        <w:t>/</w:t>
      </w:r>
      <w:r>
        <w:rPr>
          <w:rStyle w:val="130"/>
          <w:rFonts w:hint="eastAsia" w:ascii="宋体" w:hAnsi="宋体" w:eastAsia="宋体" w:cs="宋体"/>
          <w:color w:val="auto"/>
          <w:sz w:val="24"/>
          <w:szCs w:val="24"/>
        </w:rPr>
        <w:t>电子胃肠镜</w:t>
      </w:r>
      <w:r>
        <w:rPr>
          <w:rStyle w:val="131"/>
          <w:rFonts w:hint="eastAsia" w:ascii="宋体" w:hAnsi="宋体" w:eastAsia="宋体" w:cs="宋体"/>
          <w:color w:val="auto"/>
          <w:sz w:val="24"/>
          <w:szCs w:val="24"/>
        </w:rPr>
        <w:t>/</w:t>
      </w:r>
      <w:r>
        <w:rPr>
          <w:rStyle w:val="130"/>
          <w:rFonts w:hint="eastAsia" w:ascii="宋体" w:hAnsi="宋体" w:eastAsia="宋体" w:cs="宋体"/>
          <w:color w:val="auto"/>
          <w:sz w:val="24"/>
          <w:szCs w:val="24"/>
        </w:rPr>
        <w:t>腹腔镜</w:t>
      </w:r>
      <w:r>
        <w:rPr>
          <w:rStyle w:val="131"/>
          <w:rFonts w:hint="eastAsia" w:ascii="宋体" w:hAnsi="宋体" w:eastAsia="宋体" w:cs="宋体"/>
          <w:color w:val="auto"/>
          <w:sz w:val="24"/>
          <w:szCs w:val="24"/>
        </w:rPr>
        <w:t>/</w:t>
      </w:r>
      <w:r>
        <w:rPr>
          <w:rStyle w:val="130"/>
          <w:rFonts w:hint="eastAsia" w:ascii="宋体" w:hAnsi="宋体" w:eastAsia="宋体" w:cs="宋体"/>
          <w:color w:val="auto"/>
          <w:sz w:val="24"/>
          <w:szCs w:val="24"/>
        </w:rPr>
        <w:t>关节镜</w:t>
      </w:r>
      <w:r>
        <w:rPr>
          <w:rStyle w:val="131"/>
          <w:rFonts w:hint="eastAsia" w:ascii="宋体" w:hAnsi="宋体" w:eastAsia="宋体" w:cs="宋体"/>
          <w:color w:val="auto"/>
          <w:sz w:val="24"/>
          <w:szCs w:val="24"/>
        </w:rPr>
        <w:t>/</w:t>
      </w:r>
      <w:r>
        <w:rPr>
          <w:rStyle w:val="130"/>
          <w:rFonts w:hint="eastAsia" w:ascii="宋体" w:hAnsi="宋体" w:eastAsia="宋体" w:cs="宋体"/>
          <w:color w:val="auto"/>
          <w:sz w:val="24"/>
          <w:szCs w:val="24"/>
        </w:rPr>
        <w:t>术野显示器等</w:t>
      </w:r>
    </w:p>
    <w:p>
      <w:pPr>
        <w:rPr>
          <w:rStyle w:val="130"/>
          <w:rFonts w:hint="eastAsia" w:ascii="宋体" w:hAnsi="宋体" w:eastAsia="宋体" w:cs="宋体"/>
          <w:color w:val="auto"/>
          <w:sz w:val="24"/>
          <w:szCs w:val="24"/>
        </w:rPr>
      </w:pPr>
      <w:r>
        <w:rPr>
          <w:rStyle w:val="130"/>
          <w:rFonts w:hint="eastAsia" w:ascii="宋体" w:hAnsi="宋体" w:eastAsia="宋体" w:cs="宋体"/>
          <w:color w:val="auto"/>
          <w:sz w:val="24"/>
          <w:szCs w:val="24"/>
          <w:lang w:val="en-US" w:eastAsia="zh-CN"/>
        </w:rPr>
        <w:t>2.3.8、</w:t>
      </w:r>
      <w:r>
        <w:rPr>
          <w:rStyle w:val="130"/>
          <w:rFonts w:hint="eastAsia" w:ascii="宋体" w:hAnsi="宋体" w:eastAsia="宋体" w:cs="宋体"/>
          <w:color w:val="auto"/>
          <w:sz w:val="24"/>
          <w:szCs w:val="24"/>
        </w:rPr>
        <w:t>安装标准：</w:t>
      </w:r>
      <w:r>
        <w:rPr>
          <w:rStyle w:val="131"/>
          <w:rFonts w:hint="eastAsia" w:ascii="宋体" w:hAnsi="宋体" w:eastAsia="宋体" w:cs="宋体"/>
          <w:color w:val="auto"/>
          <w:sz w:val="24"/>
          <w:szCs w:val="24"/>
        </w:rPr>
        <w:t>VESA 100*100m</w:t>
      </w:r>
      <w:r>
        <w:rPr>
          <w:rStyle w:val="130"/>
          <w:rFonts w:hint="eastAsia" w:ascii="宋体" w:hAnsi="宋体" w:eastAsia="宋体" w:cs="宋体"/>
          <w:color w:val="auto"/>
          <w:sz w:val="24"/>
          <w:szCs w:val="24"/>
        </w:rPr>
        <w:t>；白色底座，可俯仰，可升降</w:t>
      </w:r>
    </w:p>
    <w:p>
      <w:pPr>
        <w:numPr>
          <w:ilvl w:val="0"/>
          <w:numId w:val="0"/>
        </w:numPr>
        <w:ind w:leftChars="0"/>
        <w:rPr>
          <w:rStyle w:val="132"/>
          <w:rFonts w:hint="eastAsia" w:ascii="宋体" w:hAnsi="宋体" w:eastAsia="宋体" w:cs="宋体"/>
          <w:color w:val="auto"/>
          <w:sz w:val="24"/>
          <w:szCs w:val="24"/>
        </w:rPr>
      </w:pPr>
      <w:r>
        <w:rPr>
          <w:rStyle w:val="130"/>
          <w:rFonts w:hint="eastAsia" w:ascii="宋体" w:hAnsi="宋体" w:eastAsia="宋体" w:cs="宋体"/>
          <w:color w:val="auto"/>
          <w:sz w:val="24"/>
          <w:szCs w:val="24"/>
          <w:lang w:val="en-US" w:eastAsia="zh-CN"/>
        </w:rPr>
        <w:t>2.3.9、</w:t>
      </w:r>
      <w:r>
        <w:rPr>
          <w:rStyle w:val="132"/>
          <w:rFonts w:hint="eastAsia" w:ascii="宋体" w:hAnsi="宋体" w:eastAsia="宋体" w:cs="宋体"/>
          <w:color w:val="auto"/>
          <w:sz w:val="24"/>
          <w:szCs w:val="24"/>
        </w:rPr>
        <w:t>内置曲线：</w:t>
      </w:r>
      <w:r>
        <w:rPr>
          <w:rStyle w:val="129"/>
          <w:rFonts w:hint="eastAsia" w:ascii="宋体" w:hAnsi="宋体" w:eastAsia="宋体" w:cs="宋体"/>
          <w:color w:val="auto"/>
          <w:sz w:val="24"/>
          <w:szCs w:val="24"/>
        </w:rPr>
        <w:t>GAMMA/DICOM/</w:t>
      </w:r>
      <w:r>
        <w:rPr>
          <w:rStyle w:val="132"/>
          <w:rFonts w:hint="eastAsia" w:ascii="宋体" w:hAnsi="宋体" w:eastAsia="宋体" w:cs="宋体"/>
          <w:color w:val="auto"/>
          <w:sz w:val="24"/>
          <w:szCs w:val="24"/>
        </w:rPr>
        <w:t>其他医疗专用曲线</w:t>
      </w:r>
    </w:p>
    <w:p>
      <w:pPr>
        <w:pStyle w:val="2"/>
        <w:rPr>
          <w:rFonts w:hint="eastAsia" w:ascii="宋体" w:hAnsi="宋体" w:eastAsia="宋体" w:cs="宋体"/>
          <w:b/>
          <w:bCs/>
          <w:sz w:val="24"/>
          <w:szCs w:val="24"/>
        </w:rPr>
      </w:pPr>
      <w:r>
        <w:rPr>
          <w:rFonts w:hint="eastAsia" w:ascii="宋体" w:hAnsi="宋体" w:eastAsia="宋体" w:cs="宋体"/>
          <w:b/>
          <w:bCs/>
          <w:sz w:val="24"/>
          <w:szCs w:val="24"/>
        </w:rPr>
        <w:t>3、等离子射频手术系统</w:t>
      </w:r>
    </w:p>
    <w:p>
      <w:pPr>
        <w:jc w:val="left"/>
        <w:rPr>
          <w:rFonts w:hint="eastAsia" w:ascii="宋体" w:hAnsi="宋体" w:eastAsia="宋体" w:cs="宋体"/>
          <w:sz w:val="24"/>
          <w:szCs w:val="24"/>
        </w:rPr>
      </w:pPr>
      <w:r>
        <w:rPr>
          <w:rFonts w:hint="eastAsia" w:ascii="宋体" w:hAnsi="宋体" w:eastAsia="宋体" w:cs="宋体"/>
          <w:bCs/>
          <w:kern w:val="0"/>
          <w:sz w:val="24"/>
          <w:szCs w:val="24"/>
          <w:lang w:val="en-US" w:eastAsia="zh-CN"/>
        </w:rPr>
        <w:t>3.1</w:t>
      </w:r>
      <w:r>
        <w:rPr>
          <w:rFonts w:hint="eastAsia" w:ascii="宋体" w:hAnsi="宋体" w:eastAsia="宋体" w:cs="宋体"/>
          <w:bCs/>
          <w:kern w:val="0"/>
          <w:sz w:val="24"/>
          <w:szCs w:val="24"/>
        </w:rPr>
        <w:t>、主要配置：主机、</w:t>
      </w:r>
      <w:r>
        <w:rPr>
          <w:rFonts w:hint="eastAsia" w:ascii="宋体" w:hAnsi="宋体" w:eastAsia="宋体" w:cs="宋体"/>
          <w:sz w:val="24"/>
          <w:szCs w:val="24"/>
        </w:rPr>
        <w:t>脚踏开关、电源线</w:t>
      </w:r>
    </w:p>
    <w:p>
      <w:pPr>
        <w:jc w:val="left"/>
        <w:rPr>
          <w:rFonts w:hint="eastAsia" w:ascii="宋体" w:hAnsi="宋体" w:eastAsia="宋体" w:cs="宋体"/>
          <w:sz w:val="24"/>
          <w:szCs w:val="24"/>
        </w:rPr>
      </w:pPr>
      <w:r>
        <w:rPr>
          <w:rFonts w:hint="eastAsia" w:ascii="宋体" w:hAnsi="宋体" w:eastAsia="宋体" w:cs="宋体"/>
          <w:kern w:val="2"/>
          <w:sz w:val="24"/>
          <w:szCs w:val="24"/>
          <w:lang w:val="en-US" w:eastAsia="zh-CN" w:bidi="ar-SA"/>
        </w:rPr>
        <w:t>▲</w:t>
      </w:r>
      <w:r>
        <w:rPr>
          <w:rFonts w:hint="eastAsia" w:ascii="宋体" w:hAnsi="宋体" w:eastAsia="宋体" w:cs="宋体"/>
          <w:bCs/>
          <w:kern w:val="0"/>
          <w:sz w:val="24"/>
          <w:szCs w:val="24"/>
          <w:lang w:val="en-US" w:eastAsia="zh-CN"/>
        </w:rPr>
        <w:t>3.2</w:t>
      </w:r>
      <w:r>
        <w:rPr>
          <w:rFonts w:hint="eastAsia" w:ascii="宋体" w:hAnsi="宋体" w:eastAsia="宋体" w:cs="宋体"/>
          <w:bCs/>
          <w:kern w:val="0"/>
          <w:sz w:val="24"/>
          <w:szCs w:val="24"/>
        </w:rPr>
        <w:t>、适用范围：适用于</w:t>
      </w:r>
      <w:r>
        <w:rPr>
          <w:rFonts w:hint="eastAsia" w:ascii="宋体" w:hAnsi="宋体" w:eastAsia="宋体" w:cs="宋体"/>
          <w:kern w:val="0"/>
          <w:sz w:val="24"/>
          <w:szCs w:val="24"/>
        </w:rPr>
        <w:t>椎间孔镜</w:t>
      </w:r>
      <w:r>
        <w:rPr>
          <w:rFonts w:hint="eastAsia" w:ascii="宋体" w:hAnsi="宋体" w:eastAsia="宋体" w:cs="宋体"/>
          <w:bCs/>
          <w:kern w:val="0"/>
          <w:sz w:val="24"/>
          <w:szCs w:val="24"/>
        </w:rPr>
        <w:t>手术中软组织的切割、消融、凝固和止血，以及髓核消融术。</w:t>
      </w:r>
    </w:p>
    <w:p>
      <w:pPr>
        <w:jc w:val="left"/>
        <w:rPr>
          <w:rFonts w:hint="eastAsia" w:ascii="宋体" w:hAnsi="宋体" w:eastAsia="宋体" w:cs="宋体"/>
          <w:sz w:val="24"/>
          <w:szCs w:val="24"/>
        </w:rPr>
      </w:pPr>
      <w:r>
        <w:rPr>
          <w:rFonts w:hint="eastAsia" w:ascii="宋体" w:hAnsi="宋体" w:eastAsia="宋体" w:cs="宋体"/>
          <w:kern w:val="0"/>
          <w:sz w:val="24"/>
          <w:szCs w:val="24"/>
          <w:lang w:val="en-US" w:eastAsia="zh-CN"/>
        </w:rPr>
        <w:t>3.3</w:t>
      </w:r>
      <w:r>
        <w:rPr>
          <w:rFonts w:hint="eastAsia" w:ascii="宋体" w:hAnsi="宋体" w:eastAsia="宋体" w:cs="宋体"/>
          <w:kern w:val="0"/>
          <w:sz w:val="24"/>
          <w:szCs w:val="24"/>
        </w:rPr>
        <w:t>、基本参数</w:t>
      </w:r>
    </w:p>
    <w:p>
      <w:pPr>
        <w:jc w:val="left"/>
        <w:rPr>
          <w:rFonts w:hint="eastAsia" w:ascii="宋体" w:hAnsi="宋体" w:eastAsia="宋体" w:cs="宋体"/>
          <w:sz w:val="24"/>
          <w:szCs w:val="24"/>
        </w:rPr>
      </w:pPr>
      <w:r>
        <w:rPr>
          <w:rFonts w:hint="eastAsia" w:ascii="宋体" w:hAnsi="宋体" w:eastAsia="宋体" w:cs="宋体"/>
          <w:sz w:val="24"/>
          <w:szCs w:val="24"/>
          <w:lang w:val="en-US" w:eastAsia="zh-CN"/>
        </w:rPr>
        <w:t>3.3.1、</w:t>
      </w:r>
      <w:r>
        <w:rPr>
          <w:rFonts w:hint="eastAsia" w:ascii="宋体" w:hAnsi="宋体" w:eastAsia="宋体" w:cs="宋体"/>
          <w:sz w:val="24"/>
          <w:szCs w:val="24"/>
        </w:rPr>
        <w:t>工作频率：</w:t>
      </w:r>
      <w:r>
        <w:rPr>
          <w:rFonts w:hint="eastAsia" w:ascii="宋体" w:hAnsi="宋体" w:eastAsia="宋体" w:cs="宋体"/>
          <w:kern w:val="0"/>
          <w:sz w:val="24"/>
          <w:szCs w:val="24"/>
        </w:rPr>
        <w:t>≥</w:t>
      </w:r>
      <w:r>
        <w:rPr>
          <w:rFonts w:hint="eastAsia" w:ascii="宋体" w:hAnsi="宋体" w:eastAsia="宋体" w:cs="宋体"/>
          <w:sz w:val="24"/>
          <w:szCs w:val="24"/>
        </w:rPr>
        <w:t>110 KHz</w:t>
      </w:r>
    </w:p>
    <w:p>
      <w:pPr>
        <w:jc w:val="left"/>
        <w:rPr>
          <w:rFonts w:hint="eastAsia" w:ascii="宋体" w:hAnsi="宋体" w:eastAsia="宋体" w:cs="宋体"/>
          <w:sz w:val="24"/>
          <w:szCs w:val="24"/>
          <w:lang w:val="de-DE"/>
        </w:rPr>
      </w:pPr>
      <w:r>
        <w:rPr>
          <w:rFonts w:hint="eastAsia" w:ascii="宋体" w:hAnsi="宋体" w:eastAsia="宋体" w:cs="宋体"/>
          <w:sz w:val="24"/>
          <w:szCs w:val="24"/>
          <w:lang w:val="en-US" w:eastAsia="zh-CN"/>
        </w:rPr>
        <w:t>3.3.2、</w:t>
      </w:r>
      <w:r>
        <w:rPr>
          <w:rFonts w:hint="eastAsia" w:ascii="宋体" w:hAnsi="宋体" w:eastAsia="宋体" w:cs="宋体"/>
          <w:sz w:val="24"/>
          <w:szCs w:val="24"/>
        </w:rPr>
        <w:t>电压范围：</w:t>
      </w:r>
      <w:r>
        <w:rPr>
          <w:rFonts w:hint="eastAsia" w:ascii="宋体" w:hAnsi="宋体" w:eastAsia="宋体" w:cs="宋体"/>
          <w:sz w:val="24"/>
          <w:szCs w:val="24"/>
          <w:lang w:val="de-DE"/>
        </w:rPr>
        <w:t>0-330Vrms@110 kHz</w:t>
      </w:r>
    </w:p>
    <w:p>
      <w:pPr>
        <w:jc w:val="left"/>
        <w:rPr>
          <w:rFonts w:hint="eastAsia" w:ascii="宋体" w:hAnsi="宋体" w:eastAsia="宋体" w:cs="宋体"/>
          <w:kern w:val="0"/>
          <w:sz w:val="24"/>
          <w:szCs w:val="24"/>
          <w:lang w:eastAsia="zh-CN"/>
        </w:rPr>
      </w:pPr>
      <w:r>
        <w:rPr>
          <w:rFonts w:hint="eastAsia" w:ascii="宋体" w:hAnsi="宋体" w:eastAsia="宋体" w:cs="宋体"/>
          <w:sz w:val="24"/>
          <w:szCs w:val="24"/>
          <w:lang w:val="en-US" w:eastAsia="zh-CN"/>
        </w:rPr>
        <w:t>3.3.3、</w:t>
      </w:r>
      <w:r>
        <w:rPr>
          <w:rFonts w:hint="eastAsia" w:ascii="宋体" w:hAnsi="宋体" w:eastAsia="宋体" w:cs="宋体"/>
          <w:sz w:val="24"/>
          <w:szCs w:val="24"/>
        </w:rPr>
        <w:t>最大输出功率：</w:t>
      </w:r>
      <w:r>
        <w:rPr>
          <w:rFonts w:hint="eastAsia" w:ascii="宋体" w:hAnsi="宋体" w:eastAsia="宋体" w:cs="宋体"/>
          <w:kern w:val="0"/>
          <w:sz w:val="24"/>
          <w:szCs w:val="24"/>
        </w:rPr>
        <w:t>≥9</w:t>
      </w:r>
      <w:r>
        <w:rPr>
          <w:rFonts w:hint="eastAsia" w:ascii="宋体" w:hAnsi="宋体" w:eastAsia="宋体" w:cs="宋体"/>
          <w:kern w:val="0"/>
          <w:sz w:val="24"/>
          <w:szCs w:val="24"/>
          <w:lang w:val="en-US" w:eastAsia="zh-CN"/>
        </w:rPr>
        <w:t>0W</w:t>
      </w:r>
    </w:p>
    <w:p>
      <w:pPr>
        <w:jc w:val="left"/>
        <w:rPr>
          <w:rFonts w:hint="eastAsia" w:ascii="宋体" w:hAnsi="宋体" w:eastAsia="宋体" w:cs="宋体"/>
          <w:sz w:val="24"/>
          <w:szCs w:val="24"/>
        </w:rPr>
      </w:pPr>
      <w:r>
        <w:rPr>
          <w:rFonts w:hint="eastAsia" w:ascii="宋体" w:hAnsi="宋体" w:eastAsia="宋体" w:cs="宋体"/>
          <w:kern w:val="2"/>
          <w:sz w:val="24"/>
          <w:szCs w:val="24"/>
          <w:lang w:val="en-US" w:eastAsia="zh-CN" w:bidi="ar-SA"/>
        </w:rPr>
        <w:t>▲</w:t>
      </w:r>
      <w:r>
        <w:rPr>
          <w:rFonts w:hint="eastAsia" w:ascii="宋体" w:hAnsi="宋体" w:eastAsia="宋体" w:cs="宋体"/>
          <w:sz w:val="24"/>
          <w:szCs w:val="24"/>
          <w:lang w:val="en-US" w:eastAsia="zh-CN"/>
        </w:rPr>
        <w:t>3.3.4、</w:t>
      </w:r>
      <w:r>
        <w:rPr>
          <w:rFonts w:hint="eastAsia" w:ascii="宋体" w:hAnsi="宋体" w:eastAsia="宋体" w:cs="宋体"/>
          <w:sz w:val="24"/>
          <w:szCs w:val="24"/>
        </w:rPr>
        <w:t>工作频率：单极≤4MHz、双极≥1.84MHz ；</w:t>
      </w:r>
    </w:p>
    <w:p>
      <w:pPr>
        <w:jc w:val="left"/>
        <w:rPr>
          <w:rFonts w:hint="eastAsia" w:ascii="宋体" w:hAnsi="宋体" w:eastAsia="宋体" w:cs="宋体"/>
          <w:sz w:val="24"/>
          <w:szCs w:val="24"/>
        </w:rPr>
      </w:pPr>
      <w:r>
        <w:rPr>
          <w:rFonts w:hint="eastAsia" w:ascii="宋体" w:hAnsi="宋体" w:eastAsia="宋体" w:cs="宋体"/>
          <w:sz w:val="24"/>
          <w:szCs w:val="24"/>
          <w:lang w:val="en-US" w:eastAsia="zh-CN"/>
        </w:rPr>
        <w:t>3.4</w:t>
      </w:r>
      <w:r>
        <w:rPr>
          <w:rFonts w:hint="eastAsia" w:ascii="宋体" w:hAnsi="宋体" w:eastAsia="宋体" w:cs="宋体"/>
          <w:sz w:val="24"/>
          <w:szCs w:val="24"/>
        </w:rPr>
        <w:t>、技术参数</w:t>
      </w:r>
    </w:p>
    <w:p>
      <w:pPr>
        <w:jc w:val="left"/>
        <w:rPr>
          <w:rFonts w:hint="eastAsia" w:ascii="宋体" w:hAnsi="宋体" w:eastAsia="宋体" w:cs="宋体"/>
          <w:sz w:val="24"/>
          <w:szCs w:val="24"/>
        </w:rPr>
      </w:pPr>
      <w:r>
        <w:rPr>
          <w:rFonts w:hint="eastAsia" w:ascii="宋体" w:hAnsi="宋体" w:eastAsia="宋体" w:cs="宋体"/>
          <w:sz w:val="24"/>
          <w:szCs w:val="24"/>
          <w:lang w:val="en-US" w:eastAsia="zh-CN"/>
        </w:rPr>
        <w:t>3.4.1、</w:t>
      </w:r>
      <w:r>
        <w:rPr>
          <w:rFonts w:hint="eastAsia" w:ascii="宋体" w:hAnsi="宋体" w:eastAsia="宋体" w:cs="宋体"/>
          <w:sz w:val="24"/>
          <w:szCs w:val="24"/>
        </w:rPr>
        <w:t>界面显示及指示：触控按键式操作界面，采用VFD显示屏显示，面板密封防水设计</w:t>
      </w:r>
    </w:p>
    <w:p>
      <w:pPr>
        <w:jc w:val="left"/>
        <w:rPr>
          <w:rFonts w:hint="eastAsia" w:ascii="宋体" w:hAnsi="宋体" w:eastAsia="宋体" w:cs="宋体"/>
          <w:sz w:val="24"/>
          <w:szCs w:val="24"/>
        </w:rPr>
      </w:pPr>
      <w:r>
        <w:rPr>
          <w:rFonts w:hint="eastAsia" w:ascii="宋体" w:hAnsi="宋体" w:eastAsia="宋体" w:cs="宋体"/>
          <w:sz w:val="24"/>
          <w:szCs w:val="24"/>
          <w:lang w:val="en-US" w:eastAsia="zh-CN"/>
        </w:rPr>
        <w:t>3.4.2、</w:t>
      </w:r>
      <w:r>
        <w:rPr>
          <w:rFonts w:hint="eastAsia" w:ascii="宋体" w:hAnsi="宋体" w:eastAsia="宋体" w:cs="宋体"/>
          <w:sz w:val="24"/>
          <w:szCs w:val="24"/>
        </w:rPr>
        <w:t>工作档位、时间显示，故障报警显示</w:t>
      </w:r>
    </w:p>
    <w:p>
      <w:pPr>
        <w:jc w:val="left"/>
        <w:rPr>
          <w:rFonts w:hint="eastAsia" w:ascii="宋体" w:hAnsi="宋体" w:eastAsia="宋体" w:cs="宋体"/>
          <w:sz w:val="24"/>
          <w:szCs w:val="24"/>
        </w:rPr>
      </w:pPr>
      <w:r>
        <w:rPr>
          <w:rFonts w:hint="eastAsia" w:ascii="宋体" w:hAnsi="宋体" w:eastAsia="宋体" w:cs="宋体"/>
          <w:sz w:val="24"/>
          <w:szCs w:val="24"/>
          <w:lang w:val="en-US" w:eastAsia="zh-CN"/>
        </w:rPr>
        <w:t>3.4.3、</w:t>
      </w:r>
      <w:r>
        <w:rPr>
          <w:rFonts w:hint="eastAsia" w:ascii="宋体" w:hAnsi="宋体" w:eastAsia="宋体" w:cs="宋体"/>
          <w:sz w:val="24"/>
          <w:szCs w:val="24"/>
        </w:rPr>
        <w:t>治疗时间计时：等离子射频治疗仪具有治疗时间计时功能</w:t>
      </w:r>
    </w:p>
    <w:p>
      <w:pPr>
        <w:jc w:val="left"/>
        <w:rPr>
          <w:rFonts w:hint="eastAsia" w:ascii="宋体" w:hAnsi="宋体" w:eastAsia="宋体" w:cs="宋体"/>
          <w:sz w:val="24"/>
          <w:szCs w:val="24"/>
        </w:rPr>
      </w:pPr>
      <w:r>
        <w:rPr>
          <w:rFonts w:hint="eastAsia" w:ascii="宋体" w:hAnsi="宋体" w:eastAsia="宋体" w:cs="宋体"/>
          <w:sz w:val="24"/>
          <w:szCs w:val="24"/>
          <w:lang w:val="en-US" w:eastAsia="zh-CN"/>
        </w:rPr>
        <w:t>3.4.4、</w:t>
      </w:r>
      <w:r>
        <w:rPr>
          <w:rFonts w:hint="eastAsia" w:ascii="宋体" w:hAnsi="宋体" w:eastAsia="宋体" w:cs="宋体"/>
          <w:sz w:val="24"/>
          <w:szCs w:val="24"/>
        </w:rPr>
        <w:t>切割消融汽化、止血凝固工作模式及档位显示</w:t>
      </w:r>
    </w:p>
    <w:p>
      <w:pPr>
        <w:jc w:val="left"/>
        <w:rPr>
          <w:rFonts w:hint="eastAsia" w:ascii="宋体" w:hAnsi="宋体" w:eastAsia="宋体" w:cs="宋体"/>
          <w:sz w:val="24"/>
          <w:szCs w:val="24"/>
        </w:rPr>
      </w:pPr>
      <w:r>
        <w:rPr>
          <w:rFonts w:hint="eastAsia" w:ascii="宋体" w:hAnsi="宋体" w:eastAsia="宋体" w:cs="宋体"/>
          <w:sz w:val="24"/>
          <w:szCs w:val="24"/>
          <w:lang w:val="en-US" w:eastAsia="zh-CN"/>
        </w:rPr>
        <w:t>3.4.5、</w:t>
      </w:r>
      <w:r>
        <w:rPr>
          <w:rFonts w:hint="eastAsia" w:ascii="宋体" w:hAnsi="宋体" w:eastAsia="宋体" w:cs="宋体"/>
          <w:sz w:val="24"/>
          <w:szCs w:val="24"/>
        </w:rPr>
        <w:t>主机自动识别刀头、脚踏的连接状态</w:t>
      </w:r>
    </w:p>
    <w:p>
      <w:pPr>
        <w:jc w:val="left"/>
        <w:rPr>
          <w:rFonts w:hint="eastAsia" w:ascii="宋体" w:hAnsi="宋体" w:eastAsia="宋体" w:cs="宋体"/>
          <w:sz w:val="24"/>
          <w:szCs w:val="24"/>
        </w:rPr>
      </w:pPr>
      <w:r>
        <w:rPr>
          <w:rFonts w:hint="eastAsia" w:ascii="宋体" w:hAnsi="宋体" w:eastAsia="宋体" w:cs="宋体"/>
          <w:sz w:val="24"/>
          <w:szCs w:val="24"/>
          <w:lang w:val="en-US" w:eastAsia="zh-CN"/>
        </w:rPr>
        <w:t>3.4.6、</w:t>
      </w:r>
      <w:r>
        <w:rPr>
          <w:rFonts w:hint="eastAsia" w:ascii="宋体" w:hAnsi="宋体" w:eastAsia="宋体" w:cs="宋体"/>
          <w:sz w:val="24"/>
          <w:szCs w:val="24"/>
        </w:rPr>
        <w:t>能在连接好脚踏和刀头手柄后，自动设置默认功率档位大小</w:t>
      </w:r>
    </w:p>
    <w:p>
      <w:pPr>
        <w:jc w:val="left"/>
        <w:rPr>
          <w:rFonts w:hint="eastAsia" w:ascii="宋体" w:hAnsi="宋体" w:eastAsia="宋体" w:cs="宋体"/>
          <w:sz w:val="24"/>
          <w:szCs w:val="24"/>
        </w:rPr>
      </w:pPr>
      <w:r>
        <w:rPr>
          <w:rFonts w:hint="eastAsia" w:ascii="宋体" w:hAnsi="宋体" w:eastAsia="宋体" w:cs="宋体"/>
          <w:sz w:val="24"/>
          <w:szCs w:val="24"/>
          <w:lang w:val="en-US" w:eastAsia="zh-CN"/>
        </w:rPr>
        <w:t>3.4.7、</w:t>
      </w:r>
      <w:r>
        <w:rPr>
          <w:rFonts w:hint="eastAsia" w:ascii="宋体" w:hAnsi="宋体" w:eastAsia="宋体" w:cs="宋体"/>
          <w:sz w:val="24"/>
          <w:szCs w:val="24"/>
        </w:rPr>
        <w:t>可实现双极切割、低温消融、止血、凝固</w:t>
      </w:r>
    </w:p>
    <w:p>
      <w:pPr>
        <w:jc w:val="left"/>
        <w:rPr>
          <w:rFonts w:hint="eastAsia" w:ascii="宋体" w:hAnsi="宋体" w:eastAsia="宋体" w:cs="宋体"/>
          <w:sz w:val="24"/>
          <w:szCs w:val="24"/>
        </w:rPr>
      </w:pPr>
      <w:r>
        <w:rPr>
          <w:rFonts w:hint="eastAsia" w:ascii="宋体" w:hAnsi="宋体" w:eastAsia="宋体" w:cs="宋体"/>
          <w:sz w:val="24"/>
          <w:szCs w:val="24"/>
          <w:lang w:val="en-US" w:eastAsia="zh-CN"/>
        </w:rPr>
        <w:t>3.4.8、</w:t>
      </w:r>
      <w:r>
        <w:rPr>
          <w:rFonts w:hint="eastAsia" w:ascii="宋体" w:hAnsi="宋体" w:eastAsia="宋体" w:cs="宋体"/>
          <w:sz w:val="24"/>
          <w:szCs w:val="24"/>
        </w:rPr>
        <w:t>多种刀头可选：根据不同部位和病灶，可选择不同长度、角度、粗细、弧度的治疗刀头</w:t>
      </w:r>
    </w:p>
    <w:p>
      <w:pPr>
        <w:jc w:val="left"/>
        <w:rPr>
          <w:rFonts w:hint="eastAsia" w:ascii="宋体" w:hAnsi="宋体" w:eastAsia="宋体" w:cs="宋体"/>
          <w:sz w:val="24"/>
          <w:szCs w:val="24"/>
        </w:rPr>
      </w:pPr>
      <w:r>
        <w:rPr>
          <w:rFonts w:hint="eastAsia" w:ascii="宋体" w:hAnsi="宋体" w:eastAsia="宋体" w:cs="宋体"/>
          <w:sz w:val="24"/>
          <w:szCs w:val="24"/>
          <w:lang w:val="en-US" w:eastAsia="zh-CN"/>
        </w:rPr>
        <w:t>3.4.9、</w:t>
      </w:r>
      <w:r>
        <w:rPr>
          <w:rFonts w:hint="eastAsia" w:ascii="宋体" w:hAnsi="宋体" w:eastAsia="宋体" w:cs="宋体"/>
          <w:sz w:val="24"/>
          <w:szCs w:val="24"/>
        </w:rPr>
        <w:t>主机声音大小可调节，并能区分切割消融和凝固止血的工作声音</w:t>
      </w:r>
    </w:p>
    <w:p>
      <w:pPr>
        <w:jc w:val="left"/>
        <w:rPr>
          <w:rFonts w:hint="eastAsia" w:ascii="宋体" w:hAnsi="宋体" w:eastAsia="宋体" w:cs="宋体"/>
          <w:sz w:val="24"/>
          <w:szCs w:val="24"/>
        </w:rPr>
      </w:pPr>
      <w:r>
        <w:rPr>
          <w:rFonts w:hint="eastAsia" w:ascii="宋体" w:hAnsi="宋体" w:eastAsia="宋体" w:cs="宋体"/>
          <w:sz w:val="24"/>
          <w:szCs w:val="24"/>
          <w:lang w:val="en-US" w:eastAsia="zh-CN"/>
        </w:rPr>
        <w:t>3.4.10、</w:t>
      </w:r>
      <w:r>
        <w:rPr>
          <w:rFonts w:hint="eastAsia" w:ascii="宋体" w:hAnsi="宋体" w:eastAsia="宋体" w:cs="宋体"/>
          <w:sz w:val="24"/>
          <w:szCs w:val="24"/>
        </w:rPr>
        <w:t>具有组织阻抗自动识别功能</w:t>
      </w:r>
    </w:p>
    <w:p>
      <w:pPr>
        <w:jc w:val="left"/>
        <w:rPr>
          <w:rFonts w:hint="eastAsia" w:ascii="宋体" w:hAnsi="宋体" w:eastAsia="宋体" w:cs="宋体"/>
          <w:sz w:val="24"/>
          <w:szCs w:val="24"/>
        </w:rPr>
      </w:pPr>
      <w:r>
        <w:rPr>
          <w:rFonts w:hint="eastAsia" w:ascii="宋体" w:hAnsi="宋体" w:eastAsia="宋体" w:cs="宋体"/>
          <w:sz w:val="24"/>
          <w:szCs w:val="24"/>
          <w:lang w:val="en-US" w:eastAsia="zh-CN"/>
        </w:rPr>
        <w:t>3.5</w:t>
      </w:r>
      <w:r>
        <w:rPr>
          <w:rFonts w:hint="eastAsia" w:ascii="宋体" w:hAnsi="宋体" w:eastAsia="宋体" w:cs="宋体"/>
          <w:sz w:val="24"/>
          <w:szCs w:val="24"/>
        </w:rPr>
        <w:t>、微创安全</w:t>
      </w:r>
    </w:p>
    <w:p>
      <w:pPr>
        <w:jc w:val="left"/>
        <w:rPr>
          <w:rFonts w:hint="eastAsia" w:ascii="宋体" w:hAnsi="宋体" w:eastAsia="宋体" w:cs="宋体"/>
          <w:sz w:val="24"/>
          <w:szCs w:val="24"/>
        </w:rPr>
      </w:pPr>
      <w:r>
        <w:rPr>
          <w:rFonts w:hint="eastAsia" w:ascii="宋体" w:hAnsi="宋体" w:eastAsia="宋体" w:cs="宋体"/>
          <w:sz w:val="24"/>
          <w:szCs w:val="24"/>
          <w:lang w:val="en-US" w:eastAsia="zh-CN"/>
        </w:rPr>
        <w:t>3.5.1、</w:t>
      </w:r>
      <w:r>
        <w:rPr>
          <w:rFonts w:hint="eastAsia" w:ascii="宋体" w:hAnsi="宋体" w:eastAsia="宋体" w:cs="宋体"/>
          <w:sz w:val="24"/>
          <w:szCs w:val="24"/>
        </w:rPr>
        <w:t>低温控制：工作温度仅为40~70℃。</w:t>
      </w:r>
    </w:p>
    <w:p>
      <w:pPr>
        <w:jc w:val="left"/>
        <w:rPr>
          <w:rFonts w:hint="eastAsia" w:ascii="宋体" w:hAnsi="宋体" w:eastAsia="宋体" w:cs="宋体"/>
          <w:sz w:val="24"/>
          <w:szCs w:val="24"/>
        </w:rPr>
      </w:pPr>
      <w:r>
        <w:rPr>
          <w:rFonts w:hint="eastAsia" w:ascii="宋体" w:hAnsi="宋体" w:eastAsia="宋体" w:cs="宋体"/>
          <w:sz w:val="24"/>
          <w:szCs w:val="24"/>
          <w:lang w:val="en-US" w:eastAsia="zh-CN"/>
        </w:rPr>
        <w:t>3.5.2、</w:t>
      </w:r>
      <w:r>
        <w:rPr>
          <w:rFonts w:hint="eastAsia" w:ascii="宋体" w:hAnsi="宋体" w:eastAsia="宋体" w:cs="宋体"/>
          <w:sz w:val="24"/>
          <w:szCs w:val="24"/>
        </w:rPr>
        <w:t>操作精确：消融作用在靶点表面，等离子作用</w:t>
      </w:r>
      <w:r>
        <w:rPr>
          <w:rFonts w:hint="eastAsia" w:ascii="宋体" w:hAnsi="宋体" w:eastAsia="宋体" w:cs="宋体"/>
          <w:sz w:val="24"/>
          <w:szCs w:val="24"/>
          <w:lang w:val="en-US" w:eastAsia="zh-CN"/>
        </w:rPr>
        <w:t>≥</w:t>
      </w:r>
      <w:r>
        <w:rPr>
          <w:rFonts w:hint="eastAsia" w:ascii="宋体" w:hAnsi="宋体" w:eastAsia="宋体" w:cs="宋体"/>
          <w:sz w:val="24"/>
          <w:szCs w:val="24"/>
        </w:rPr>
        <w:t>100μm</w:t>
      </w:r>
    </w:p>
    <w:p>
      <w:pPr>
        <w:rPr>
          <w:rFonts w:hint="eastAsia" w:ascii="宋体" w:hAnsi="宋体" w:eastAsia="宋体" w:cs="宋体"/>
          <w:sz w:val="24"/>
          <w:szCs w:val="24"/>
        </w:rPr>
      </w:pPr>
      <w:r>
        <w:rPr>
          <w:rFonts w:hint="eastAsia" w:ascii="宋体" w:hAnsi="宋体" w:eastAsia="宋体" w:cs="宋体"/>
          <w:sz w:val="24"/>
          <w:szCs w:val="24"/>
          <w:lang w:val="en-US" w:eastAsia="zh-CN"/>
        </w:rPr>
        <w:t>3.5.3、</w:t>
      </w:r>
      <w:r>
        <w:rPr>
          <w:rFonts w:hint="eastAsia" w:ascii="宋体" w:hAnsi="宋体" w:eastAsia="宋体" w:cs="宋体"/>
          <w:sz w:val="24"/>
          <w:szCs w:val="24"/>
        </w:rPr>
        <w:t>主机含有刀头触碰金属报警及刀头手柄击穿报警功能</w:t>
      </w:r>
    </w:p>
    <w:p>
      <w:pPr>
        <w:jc w:val="both"/>
        <w:rPr>
          <w:rFonts w:hint="eastAsia" w:ascii="宋体" w:hAnsi="宋体" w:eastAsia="宋体" w:cs="宋体"/>
          <w:b/>
          <w:bCs/>
          <w:sz w:val="24"/>
          <w:szCs w:val="24"/>
        </w:rPr>
      </w:pPr>
      <w:r>
        <w:rPr>
          <w:rFonts w:hint="eastAsia" w:ascii="宋体" w:hAnsi="宋体" w:eastAsia="宋体" w:cs="宋体"/>
          <w:b/>
          <w:bCs/>
          <w:sz w:val="24"/>
          <w:szCs w:val="24"/>
          <w:lang w:val="en-US" w:eastAsia="zh-CN"/>
        </w:rPr>
        <w:t>4、主要</w:t>
      </w:r>
      <w:r>
        <w:rPr>
          <w:rFonts w:hint="eastAsia" w:ascii="宋体" w:hAnsi="宋体" w:eastAsia="宋体" w:cs="宋体"/>
          <w:b/>
          <w:bCs/>
          <w:sz w:val="24"/>
          <w:szCs w:val="24"/>
        </w:rPr>
        <w:t>配置</w:t>
      </w:r>
      <w:r>
        <w:rPr>
          <w:rFonts w:hint="eastAsia" w:ascii="宋体" w:hAnsi="宋体" w:eastAsia="宋体" w:cs="宋体"/>
          <w:b/>
          <w:bCs/>
          <w:sz w:val="24"/>
          <w:szCs w:val="24"/>
          <w:lang w:eastAsia="zh-CN"/>
        </w:rPr>
        <w:t>清</w:t>
      </w:r>
      <w:r>
        <w:rPr>
          <w:rFonts w:hint="eastAsia" w:ascii="宋体" w:hAnsi="宋体" w:eastAsia="宋体" w:cs="宋体"/>
          <w:b/>
          <w:bCs/>
          <w:sz w:val="24"/>
          <w:szCs w:val="24"/>
        </w:rPr>
        <w:t>单</w:t>
      </w:r>
    </w:p>
    <w:tbl>
      <w:tblPr>
        <w:tblStyle w:val="36"/>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8"/>
        <w:gridCol w:w="3063"/>
        <w:gridCol w:w="2154"/>
        <w:gridCol w:w="2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8" w:type="dxa"/>
            <w:noWrap w:val="0"/>
            <w:vAlign w:val="center"/>
          </w:tcPr>
          <w:p>
            <w:pPr>
              <w:jc w:val="center"/>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序号</w:t>
            </w:r>
          </w:p>
        </w:tc>
        <w:tc>
          <w:tcPr>
            <w:tcW w:w="3063" w:type="dxa"/>
            <w:noWrap w:val="0"/>
            <w:vAlign w:val="top"/>
          </w:tcPr>
          <w:p>
            <w:pPr>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产品名称</w:t>
            </w:r>
          </w:p>
        </w:tc>
        <w:tc>
          <w:tcPr>
            <w:tcW w:w="2154" w:type="dxa"/>
            <w:noWrap w:val="0"/>
            <w:vAlign w:val="top"/>
          </w:tcPr>
          <w:p>
            <w:pPr>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数量</w:t>
            </w:r>
          </w:p>
        </w:tc>
        <w:tc>
          <w:tcPr>
            <w:tcW w:w="2154" w:type="dxa"/>
            <w:noWrap w:val="0"/>
            <w:vAlign w:val="top"/>
          </w:tcPr>
          <w:p>
            <w:pPr>
              <w:jc w:val="center"/>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noWrap w:val="0"/>
            <w:vAlign w:val="center"/>
          </w:tcPr>
          <w:p>
            <w:pPr>
              <w:numPr>
                <w:ilvl w:val="0"/>
                <w:numId w:val="0"/>
              </w:numPr>
              <w:ind w:left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3063" w:type="dxa"/>
            <w:noWrap w:val="0"/>
            <w:vAlign w:val="center"/>
          </w:tcPr>
          <w:p>
            <w:pPr>
              <w:widowControl/>
              <w:jc w:val="left"/>
              <w:textAlignment w:val="center"/>
              <w:rPr>
                <w:rFonts w:hint="eastAsia" w:ascii="宋体" w:hAnsi="宋体" w:eastAsia="宋体" w:cs="宋体"/>
                <w:sz w:val="24"/>
                <w:szCs w:val="24"/>
              </w:rPr>
            </w:pPr>
            <w:r>
              <w:rPr>
                <w:rFonts w:hint="eastAsia" w:ascii="宋体" w:hAnsi="宋体" w:eastAsia="宋体" w:cs="宋体"/>
                <w:kern w:val="0"/>
                <w:sz w:val="24"/>
                <w:szCs w:val="24"/>
                <w:lang w:eastAsia="zh-CN"/>
              </w:rPr>
              <w:t>脊柱内镜及器械</w:t>
            </w:r>
          </w:p>
        </w:tc>
        <w:tc>
          <w:tcPr>
            <w:tcW w:w="2154" w:type="dxa"/>
            <w:noWrap w:val="0"/>
            <w:vAlign w:val="center"/>
          </w:tcPr>
          <w:p>
            <w:pPr>
              <w:widowControl/>
              <w:jc w:val="center"/>
              <w:textAlignment w:val="center"/>
              <w:rPr>
                <w:rFonts w:hint="eastAsia" w:ascii="宋体" w:hAnsi="宋体" w:eastAsia="宋体" w:cs="宋体"/>
                <w:sz w:val="24"/>
                <w:szCs w:val="24"/>
                <w:lang w:eastAsia="zh-CN"/>
              </w:rPr>
            </w:pPr>
            <w:r>
              <w:rPr>
                <w:rFonts w:hint="eastAsia" w:ascii="宋体" w:hAnsi="宋体" w:eastAsia="宋体" w:cs="宋体"/>
                <w:kern w:val="0"/>
                <w:sz w:val="24"/>
                <w:szCs w:val="24"/>
                <w:lang w:val="en-US" w:eastAsia="zh-CN"/>
              </w:rPr>
              <w:t>1</w:t>
            </w:r>
          </w:p>
        </w:tc>
        <w:tc>
          <w:tcPr>
            <w:tcW w:w="2154" w:type="dxa"/>
            <w:noWrap w:val="0"/>
            <w:vAlign w:val="center"/>
          </w:tcPr>
          <w:p>
            <w:pPr>
              <w:widowControl/>
              <w:jc w:val="center"/>
              <w:textAlignment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noWrap w:val="0"/>
            <w:vAlign w:val="center"/>
          </w:tcPr>
          <w:p>
            <w:pPr>
              <w:numPr>
                <w:ilvl w:val="0"/>
                <w:numId w:val="0"/>
              </w:numPr>
              <w:ind w:left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3063" w:type="dxa"/>
            <w:noWrap w:val="0"/>
            <w:vAlign w:val="center"/>
          </w:tcPr>
          <w:p>
            <w:pPr>
              <w:widowControl/>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lang w:eastAsia="zh-CN"/>
              </w:rPr>
              <w:t>全高清内窥镜摄像系统</w:t>
            </w:r>
          </w:p>
        </w:tc>
        <w:tc>
          <w:tcPr>
            <w:tcW w:w="2154" w:type="dxa"/>
            <w:noWrap w:val="0"/>
            <w:vAlign w:val="center"/>
          </w:tcPr>
          <w:p>
            <w:pPr>
              <w:widowControl/>
              <w:jc w:val="center"/>
              <w:textAlignment w:val="center"/>
              <w:rPr>
                <w:rFonts w:hint="eastAsia" w:ascii="宋体" w:hAnsi="宋体" w:eastAsia="宋体" w:cs="宋体"/>
                <w:sz w:val="24"/>
                <w:szCs w:val="24"/>
                <w:lang w:val="en-US" w:eastAsia="zh-CN" w:bidi="ar-SA"/>
              </w:rPr>
            </w:pPr>
            <w:r>
              <w:rPr>
                <w:rFonts w:hint="eastAsia" w:ascii="宋体" w:hAnsi="宋体" w:eastAsia="宋体" w:cs="宋体"/>
                <w:kern w:val="0"/>
                <w:sz w:val="24"/>
                <w:szCs w:val="24"/>
                <w:lang w:val="en-US" w:eastAsia="zh-CN"/>
              </w:rPr>
              <w:t>1</w:t>
            </w:r>
          </w:p>
        </w:tc>
        <w:tc>
          <w:tcPr>
            <w:tcW w:w="2154" w:type="dxa"/>
            <w:noWrap w:val="0"/>
            <w:vAlign w:val="center"/>
          </w:tcPr>
          <w:p>
            <w:pPr>
              <w:widowControl/>
              <w:jc w:val="center"/>
              <w:textAlignment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noWrap w:val="0"/>
            <w:vAlign w:val="center"/>
          </w:tcPr>
          <w:p>
            <w:pPr>
              <w:numPr>
                <w:ilvl w:val="0"/>
                <w:numId w:val="0"/>
              </w:numPr>
              <w:ind w:left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c>
          <w:tcPr>
            <w:tcW w:w="3063" w:type="dxa"/>
            <w:noWrap w:val="0"/>
            <w:vAlign w:val="center"/>
          </w:tcPr>
          <w:p>
            <w:pPr>
              <w:widowControl/>
              <w:jc w:val="left"/>
              <w:textAlignment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等离子射频手术系统</w:t>
            </w:r>
          </w:p>
        </w:tc>
        <w:tc>
          <w:tcPr>
            <w:tcW w:w="2154" w:type="dxa"/>
            <w:noWrap w:val="0"/>
            <w:vAlign w:val="center"/>
          </w:tcPr>
          <w:p>
            <w:pPr>
              <w:widowControl/>
              <w:jc w:val="center"/>
              <w:textAlignment w:val="center"/>
              <w:rPr>
                <w:rFonts w:hint="eastAsia" w:ascii="宋体" w:hAnsi="宋体" w:eastAsia="宋体" w:cs="宋体"/>
                <w:sz w:val="24"/>
                <w:szCs w:val="24"/>
                <w:lang w:val="en-US" w:eastAsia="zh-CN" w:bidi="ar-SA"/>
              </w:rPr>
            </w:pPr>
            <w:r>
              <w:rPr>
                <w:rFonts w:hint="eastAsia" w:ascii="宋体" w:hAnsi="宋体" w:eastAsia="宋体" w:cs="宋体"/>
                <w:kern w:val="0"/>
                <w:sz w:val="24"/>
                <w:szCs w:val="24"/>
                <w:lang w:val="en-US" w:eastAsia="zh-CN"/>
              </w:rPr>
              <w:t>1</w:t>
            </w:r>
          </w:p>
        </w:tc>
        <w:tc>
          <w:tcPr>
            <w:tcW w:w="2154" w:type="dxa"/>
            <w:noWrap w:val="0"/>
            <w:vAlign w:val="center"/>
          </w:tcPr>
          <w:p>
            <w:pPr>
              <w:widowControl/>
              <w:jc w:val="center"/>
              <w:textAlignment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eastAsia="zh-CN"/>
              </w:rPr>
              <w:t>套</w:t>
            </w:r>
          </w:p>
        </w:tc>
      </w:tr>
    </w:tbl>
    <w:p>
      <w:pPr>
        <w:jc w:val="center"/>
        <w:rPr>
          <w:rFonts w:hint="eastAsia" w:ascii="宋体" w:hAnsi="宋体" w:eastAsia="宋体" w:cs="宋体"/>
          <w:b/>
          <w:bCs/>
          <w:sz w:val="24"/>
          <w:szCs w:val="24"/>
        </w:rPr>
      </w:pPr>
    </w:p>
    <w:p>
      <w:pPr>
        <w:pStyle w:val="2"/>
        <w:rPr>
          <w:rFonts w:hint="eastAsia" w:ascii="宋体" w:hAnsi="宋体" w:eastAsia="宋体" w:cs="宋体"/>
          <w:sz w:val="24"/>
          <w:szCs w:val="24"/>
        </w:rPr>
      </w:pPr>
    </w:p>
    <w:p>
      <w:pP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品目三：创伤综合动力系统</w:t>
      </w:r>
    </w:p>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1、主机部分</w:t>
      </w:r>
      <w:r>
        <w:rPr>
          <w:rFonts w:hint="eastAsia" w:ascii="宋体" w:hAnsi="宋体" w:eastAsia="宋体" w:cs="宋体"/>
          <w:sz w:val="24"/>
          <w:szCs w:val="24"/>
          <w:lang w:val="en-US" w:eastAsia="zh-CN"/>
        </w:rPr>
        <w:tab/>
      </w:r>
    </w:p>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1.1、电源控制器</w:t>
      </w:r>
      <w:r>
        <w:rPr>
          <w:rFonts w:hint="eastAsia" w:ascii="宋体" w:hAnsi="宋体" w:eastAsia="宋体" w:cs="宋体"/>
          <w:sz w:val="24"/>
          <w:szCs w:val="24"/>
          <w:lang w:val="en-US" w:eastAsia="zh-CN"/>
        </w:rPr>
        <w:tab/>
      </w:r>
    </w:p>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1.1.1、短路自动保护装置，短路故障时，自动切断输出电源</w:t>
      </w:r>
    </w:p>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1.1.2、彩色液晶触摸菜单操作界面</w:t>
      </w:r>
    </w:p>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1.1.3、控制台采用先进微电脑控制系统</w:t>
      </w:r>
    </w:p>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1.1.4、外置蠕动泵，冷却喷水量10ml~60ml/min</w:t>
      </w:r>
    </w:p>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1.1.5、手动控制触摸包含摆锯模式、磨钻模式、手动及脚踏互换模式</w:t>
      </w:r>
    </w:p>
    <w:p>
      <w:pPr>
        <w:pStyle w:val="2"/>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w:t>
      </w:r>
      <w:r>
        <w:rPr>
          <w:rFonts w:hint="eastAsia" w:ascii="宋体" w:hAnsi="宋体" w:eastAsia="宋体" w:cs="宋体"/>
          <w:sz w:val="24"/>
          <w:szCs w:val="24"/>
          <w:lang w:val="en-US" w:eastAsia="zh-CN"/>
        </w:rPr>
        <w:t>1.1.9、输出接口</w:t>
      </w:r>
    </w:p>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第一种接口输出基于内窥镜下的刨削器</w:t>
      </w:r>
    </w:p>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第二种接口输出微型动力系统,可连接不同机头实现打磨，钻孔，切割等多种功能 </w:t>
      </w:r>
    </w:p>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第三种接口为动力系统，外接医用电动锯钻</w:t>
      </w:r>
    </w:p>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1.2、脚踏开关</w:t>
      </w:r>
    </w:p>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1.2.1、线缆长≥3.0m，左右两个开发分别控制电机正转，反转及往复运转；</w:t>
      </w:r>
    </w:p>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1.2.2、IPX8防水等级，防滑、防侧翻；</w:t>
      </w:r>
    </w:p>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1.3、微动力手机</w:t>
      </w:r>
      <w:r>
        <w:rPr>
          <w:rFonts w:hint="eastAsia" w:ascii="宋体" w:hAnsi="宋体" w:eastAsia="宋体" w:cs="宋体"/>
          <w:sz w:val="24"/>
          <w:szCs w:val="24"/>
          <w:lang w:val="en-US" w:eastAsia="zh-CN"/>
        </w:rPr>
        <w:tab/>
      </w:r>
    </w:p>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1.3.1、高速无刷电机、电机闭环恒扭矩驱动，电动主机（包含连接主机的电源线）可耐135°C高温高压消毒；</w:t>
      </w:r>
    </w:p>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1.3.2、输入功率DC12V，功率≥100W；可以正、反转；</w:t>
      </w:r>
    </w:p>
    <w:p>
      <w:pPr>
        <w:pStyle w:val="2"/>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w:t>
      </w:r>
      <w:r>
        <w:rPr>
          <w:rFonts w:hint="eastAsia" w:ascii="宋体" w:hAnsi="宋体" w:eastAsia="宋体" w:cs="宋体"/>
          <w:sz w:val="24"/>
          <w:szCs w:val="24"/>
          <w:lang w:val="en-US" w:eastAsia="zh-CN"/>
        </w:rPr>
        <w:t>1.3.3、转速区间：1000r/min～40000r/min；</w:t>
      </w:r>
    </w:p>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1.3.4、电动主机，噪音≤45dB，工作最高温度≤40℃；</w:t>
      </w:r>
    </w:p>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1.4、直柄磨钻机头</w:t>
      </w:r>
      <w:r>
        <w:rPr>
          <w:rFonts w:hint="eastAsia" w:ascii="宋体" w:hAnsi="宋体" w:eastAsia="宋体" w:cs="宋体"/>
          <w:sz w:val="24"/>
          <w:szCs w:val="24"/>
          <w:lang w:val="en-US" w:eastAsia="zh-CN"/>
        </w:rPr>
        <w:tab/>
      </w:r>
    </w:p>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1.4.1、转速范围为1000r/min-40000r/min   误差为 ±8%；</w:t>
      </w:r>
    </w:p>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1.4.2、直柄45mm-75mm；</w:t>
      </w:r>
    </w:p>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1.4.3、高速旋转同心度≤0.1mm；</w:t>
      </w:r>
    </w:p>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1.4.4、闭环运行，额定负载下运行，转速≥设定转速的90%；</w:t>
      </w:r>
    </w:p>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1.4.5、急停时间≤0.1s；</w:t>
      </w:r>
    </w:p>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1.4.6、可高温高压消毒。</w:t>
      </w:r>
    </w:p>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1.5、摆锯机头</w:t>
      </w:r>
      <w:r>
        <w:rPr>
          <w:rFonts w:hint="eastAsia" w:ascii="宋体" w:hAnsi="宋体" w:eastAsia="宋体" w:cs="宋体"/>
          <w:sz w:val="24"/>
          <w:szCs w:val="24"/>
          <w:lang w:val="en-US" w:eastAsia="zh-CN"/>
        </w:rPr>
        <w:tab/>
      </w:r>
    </w:p>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1.5.1、摆频10000～15000cpm；</w:t>
      </w:r>
    </w:p>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1.5.2、快速装卸接口设计；</w:t>
      </w:r>
    </w:p>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1.5.3、可高温高压消毒。</w:t>
      </w:r>
    </w:p>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1.6、往复锯机头</w:t>
      </w:r>
      <w:r>
        <w:rPr>
          <w:rFonts w:hint="eastAsia" w:ascii="宋体" w:hAnsi="宋体" w:eastAsia="宋体" w:cs="宋体"/>
          <w:sz w:val="24"/>
          <w:szCs w:val="24"/>
          <w:lang w:val="en-US" w:eastAsia="zh-CN"/>
        </w:rPr>
        <w:tab/>
      </w:r>
    </w:p>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1.6.1、可整机高温高压消毒，耐135℃高温；</w:t>
      </w:r>
    </w:p>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1.6.2、锯频≥20000次／分；</w:t>
      </w:r>
    </w:p>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1.7、克氏针机头</w:t>
      </w:r>
      <w:r>
        <w:rPr>
          <w:rFonts w:hint="eastAsia" w:ascii="宋体" w:hAnsi="宋体" w:eastAsia="宋体" w:cs="宋体"/>
          <w:sz w:val="24"/>
          <w:szCs w:val="24"/>
          <w:lang w:val="en-US" w:eastAsia="zh-CN"/>
        </w:rPr>
        <w:tab/>
      </w:r>
    </w:p>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1.7.1、克氏针转速1200转/分；</w:t>
      </w:r>
    </w:p>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1.7.2、中空直径（0.8-2.0mm）；</w:t>
      </w:r>
    </w:p>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1.7.3、满足手足关节相关手术；</w:t>
      </w:r>
    </w:p>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1.8、转接口</w:t>
      </w:r>
      <w:r>
        <w:rPr>
          <w:rFonts w:hint="eastAsia" w:ascii="宋体" w:hAnsi="宋体" w:eastAsia="宋体" w:cs="宋体"/>
          <w:sz w:val="24"/>
          <w:szCs w:val="24"/>
          <w:lang w:val="en-US" w:eastAsia="zh-CN"/>
        </w:rPr>
        <w:tab/>
      </w:r>
    </w:p>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1.8.1、中空口径为0.8-2.0mm；</w:t>
      </w:r>
    </w:p>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1.8.2、可高温高压消毒。</w:t>
      </w:r>
    </w:p>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1.9、直流电源输出口</w:t>
      </w:r>
      <w:r>
        <w:rPr>
          <w:rFonts w:hint="eastAsia" w:ascii="宋体" w:hAnsi="宋体" w:eastAsia="宋体" w:cs="宋体"/>
          <w:sz w:val="24"/>
          <w:szCs w:val="24"/>
          <w:lang w:val="en-US" w:eastAsia="zh-CN"/>
        </w:rPr>
        <w:tab/>
      </w:r>
    </w:p>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1.9.1、输出电压15V; 最大输出电流30A;</w:t>
      </w:r>
    </w:p>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1.9.2、可高温高压消毒；</w:t>
      </w:r>
    </w:p>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1.10、多功能主机</w:t>
      </w:r>
      <w:r>
        <w:rPr>
          <w:rFonts w:hint="eastAsia" w:ascii="宋体" w:hAnsi="宋体" w:eastAsia="宋体" w:cs="宋体"/>
          <w:sz w:val="24"/>
          <w:szCs w:val="24"/>
          <w:lang w:val="en-US" w:eastAsia="zh-CN"/>
        </w:rPr>
        <w:tab/>
      </w:r>
    </w:p>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1.10.1、可整机高温高压消毒，耐135℃高温；</w:t>
      </w:r>
    </w:p>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1.10.2、可接多种接口；</w:t>
      </w:r>
    </w:p>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1.10.3、铝合金外壳；</w:t>
      </w:r>
    </w:p>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1.10.4、可使用直流电和交流电模式</w:t>
      </w:r>
    </w:p>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1.11、</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摆锯机头</w:t>
      </w:r>
      <w:r>
        <w:rPr>
          <w:rFonts w:hint="eastAsia" w:ascii="宋体" w:hAnsi="宋体" w:eastAsia="宋体" w:cs="宋体"/>
          <w:sz w:val="24"/>
          <w:szCs w:val="24"/>
          <w:lang w:val="en-US" w:eastAsia="zh-CN"/>
        </w:rPr>
        <w:tab/>
      </w:r>
    </w:p>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1.11.1、摆锯摆频≥20000转／分</w:t>
      </w:r>
    </w:p>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1.12、骨钻机头</w:t>
      </w:r>
      <w:r>
        <w:rPr>
          <w:rFonts w:hint="eastAsia" w:ascii="宋体" w:hAnsi="宋体" w:eastAsia="宋体" w:cs="宋体"/>
          <w:sz w:val="24"/>
          <w:szCs w:val="24"/>
          <w:lang w:val="en-US" w:eastAsia="zh-CN"/>
        </w:rPr>
        <w:tab/>
      </w:r>
    </w:p>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1.12.1、骨钻转速≥1200转／分；</w:t>
      </w:r>
    </w:p>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1.12.2、骨钻扭矩≥1.8牛顿·米</w:t>
      </w:r>
    </w:p>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1.13、电池盒套装</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匹配多功能主机使用，主机可直流电交流电切换，双模式供电</w:t>
      </w:r>
    </w:p>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1.14、空心钻</w:t>
      </w:r>
      <w:r>
        <w:rPr>
          <w:rFonts w:hint="eastAsia" w:ascii="宋体" w:hAnsi="宋体" w:eastAsia="宋体" w:cs="宋体"/>
          <w:sz w:val="24"/>
          <w:szCs w:val="24"/>
          <w:lang w:val="en-US" w:eastAsia="zh-CN"/>
        </w:rPr>
        <w:tab/>
      </w:r>
    </w:p>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1.14.1、可整机高温高压消毒，耐135℃高温；</w:t>
      </w:r>
    </w:p>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1.14.2、转速≥650转／分；</w:t>
      </w:r>
    </w:p>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1.14.3、使用免消毒电池；</w:t>
      </w:r>
    </w:p>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1.14.4、电池电压7.2伏；</w:t>
      </w:r>
    </w:p>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1.14.5、铝合金外壳；</w:t>
      </w:r>
    </w:p>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1.14.6、噪声≤75dB；8．温升≤25℃；</w:t>
      </w:r>
    </w:p>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1.15、</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空心钻机头</w:t>
      </w:r>
    </w:p>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1.15.1、空心钻转速≥650转／分；</w:t>
      </w:r>
    </w:p>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1.15.2、空心钻扭矩≥2.8牛顿·米；</w:t>
      </w:r>
    </w:p>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1.16、</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髋臼打磨钻机头</w:t>
      </w:r>
      <w:r>
        <w:rPr>
          <w:rFonts w:hint="eastAsia" w:ascii="宋体" w:hAnsi="宋体" w:eastAsia="宋体" w:cs="宋体"/>
          <w:sz w:val="24"/>
          <w:szCs w:val="24"/>
          <w:lang w:val="en-US" w:eastAsia="zh-CN"/>
        </w:rPr>
        <w:tab/>
      </w:r>
    </w:p>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1.16.1、转速≥350转／分；</w:t>
      </w:r>
    </w:p>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1.16.2、扭矩≥8.8牛顿·米；</w:t>
      </w:r>
    </w:p>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1.17、</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切削磨头</w:t>
      </w:r>
      <w:r>
        <w:rPr>
          <w:rFonts w:hint="eastAsia" w:ascii="宋体" w:hAnsi="宋体" w:eastAsia="宋体" w:cs="宋体"/>
          <w:sz w:val="24"/>
          <w:szCs w:val="24"/>
          <w:lang w:val="en-US" w:eastAsia="zh-CN"/>
        </w:rPr>
        <w:tab/>
      </w:r>
    </w:p>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1.18、</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金刚砂磨头</w:t>
      </w:r>
      <w:r>
        <w:rPr>
          <w:rFonts w:hint="eastAsia" w:ascii="宋体" w:hAnsi="宋体" w:eastAsia="宋体" w:cs="宋体"/>
          <w:sz w:val="24"/>
          <w:szCs w:val="24"/>
          <w:lang w:val="en-US" w:eastAsia="zh-CN"/>
        </w:rPr>
        <w:tab/>
      </w:r>
    </w:p>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1.19、</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锯片</w:t>
      </w:r>
      <w:r>
        <w:rPr>
          <w:rFonts w:hint="eastAsia" w:ascii="宋体" w:hAnsi="宋体" w:eastAsia="宋体" w:cs="宋体"/>
          <w:sz w:val="24"/>
          <w:szCs w:val="24"/>
          <w:lang w:val="en-US" w:eastAsia="zh-CN"/>
        </w:rPr>
        <w:tab/>
      </w:r>
    </w:p>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1.20、</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麻花钻头</w:t>
      </w:r>
      <w:r>
        <w:rPr>
          <w:rFonts w:hint="eastAsia" w:ascii="宋体" w:hAnsi="宋体" w:eastAsia="宋体" w:cs="宋体"/>
          <w:sz w:val="24"/>
          <w:szCs w:val="24"/>
          <w:lang w:val="en-US" w:eastAsia="zh-CN"/>
        </w:rPr>
        <w:tab/>
      </w:r>
    </w:p>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1.21、</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往复锯锯片</w:t>
      </w:r>
      <w:r>
        <w:rPr>
          <w:rFonts w:hint="eastAsia" w:ascii="宋体" w:hAnsi="宋体" w:eastAsia="宋体" w:cs="宋体"/>
          <w:sz w:val="24"/>
          <w:szCs w:val="24"/>
          <w:lang w:val="en-US" w:eastAsia="zh-CN"/>
        </w:rPr>
        <w:tab/>
      </w:r>
    </w:p>
    <w:p>
      <w:pPr>
        <w:rPr>
          <w:rStyle w:val="125"/>
          <w:rFonts w:hint="eastAsia" w:ascii="宋体" w:hAnsi="宋体" w:eastAsia="宋体" w:cs="宋体"/>
          <w:bCs/>
          <w:sz w:val="24"/>
          <w:szCs w:val="24"/>
          <w:lang w:eastAsia="zh-CN"/>
        </w:rPr>
      </w:pPr>
      <w:r>
        <w:rPr>
          <w:rStyle w:val="125"/>
          <w:rFonts w:hint="eastAsia" w:ascii="宋体" w:hAnsi="宋体" w:eastAsia="宋体" w:cs="宋体"/>
          <w:bCs/>
          <w:sz w:val="24"/>
          <w:szCs w:val="24"/>
          <w:lang w:val="en-US" w:eastAsia="zh-CN"/>
        </w:rPr>
        <w:t>2、</w:t>
      </w:r>
      <w:r>
        <w:rPr>
          <w:rStyle w:val="125"/>
          <w:rFonts w:hint="eastAsia" w:ascii="宋体" w:hAnsi="宋体" w:eastAsia="宋体" w:cs="宋体"/>
          <w:bCs/>
          <w:sz w:val="24"/>
          <w:szCs w:val="24"/>
        </w:rPr>
        <w:t>超声骨密度仪</w:t>
      </w:r>
      <w:r>
        <w:rPr>
          <w:rStyle w:val="125"/>
          <w:rFonts w:hint="eastAsia" w:ascii="宋体" w:hAnsi="宋体" w:eastAsia="宋体" w:cs="宋体"/>
          <w:bCs/>
          <w:sz w:val="24"/>
          <w:szCs w:val="24"/>
          <w:lang w:eastAsia="zh-CN"/>
        </w:rPr>
        <w:t>：</w:t>
      </w:r>
    </w:p>
    <w:p>
      <w:pPr>
        <w:spacing w:line="360" w:lineRule="exact"/>
        <w:rPr>
          <w:rStyle w:val="125"/>
          <w:rFonts w:hint="eastAsia" w:ascii="宋体" w:hAnsi="宋体" w:eastAsia="宋体" w:cs="宋体"/>
          <w:bCs/>
          <w:sz w:val="24"/>
          <w:szCs w:val="24"/>
        </w:rPr>
      </w:pPr>
      <w:r>
        <w:rPr>
          <w:rStyle w:val="125"/>
          <w:rFonts w:hint="eastAsia" w:ascii="宋体" w:hAnsi="宋体" w:eastAsia="宋体" w:cs="宋体"/>
          <w:bCs/>
          <w:sz w:val="24"/>
          <w:szCs w:val="24"/>
          <w:lang w:val="en-US" w:eastAsia="zh-CN"/>
        </w:rPr>
        <w:t>2.1</w:t>
      </w:r>
      <w:r>
        <w:rPr>
          <w:rStyle w:val="125"/>
          <w:rFonts w:hint="eastAsia" w:ascii="宋体" w:hAnsi="宋体" w:eastAsia="宋体" w:cs="宋体"/>
          <w:bCs/>
          <w:sz w:val="24"/>
          <w:szCs w:val="24"/>
        </w:rPr>
        <w:t>、主要技术规格</w:t>
      </w:r>
    </w:p>
    <w:p>
      <w:pPr>
        <w:spacing w:line="360" w:lineRule="exact"/>
        <w:rPr>
          <w:rStyle w:val="125"/>
          <w:rFonts w:hint="eastAsia" w:ascii="宋体" w:hAnsi="宋体" w:eastAsia="宋体" w:cs="宋体"/>
          <w:bCs/>
          <w:sz w:val="24"/>
          <w:szCs w:val="24"/>
        </w:rPr>
      </w:pPr>
      <w:r>
        <w:rPr>
          <w:rStyle w:val="125"/>
          <w:rFonts w:hint="eastAsia" w:ascii="宋体" w:hAnsi="宋体" w:eastAsia="宋体" w:cs="宋体"/>
          <w:bCs/>
          <w:sz w:val="24"/>
          <w:szCs w:val="24"/>
          <w:lang w:val="en-US" w:eastAsia="zh-CN"/>
        </w:rPr>
        <w:t>2.</w:t>
      </w:r>
      <w:r>
        <w:rPr>
          <w:rStyle w:val="125"/>
          <w:rFonts w:hint="eastAsia" w:ascii="宋体" w:hAnsi="宋体" w:eastAsia="宋体" w:cs="宋体"/>
          <w:bCs/>
          <w:sz w:val="24"/>
          <w:szCs w:val="24"/>
        </w:rPr>
        <w:t>1.1</w:t>
      </w:r>
      <w:r>
        <w:rPr>
          <w:rStyle w:val="125"/>
          <w:rFonts w:hint="eastAsia" w:ascii="宋体" w:hAnsi="宋体" w:eastAsia="宋体" w:cs="宋体"/>
          <w:bCs/>
          <w:sz w:val="24"/>
          <w:szCs w:val="24"/>
          <w:lang w:eastAsia="zh-CN"/>
        </w:rPr>
        <w:t>、</w:t>
      </w:r>
      <w:r>
        <w:rPr>
          <w:rStyle w:val="125"/>
          <w:rFonts w:hint="eastAsia" w:ascii="宋体" w:hAnsi="宋体" w:eastAsia="宋体" w:cs="宋体"/>
          <w:bCs/>
          <w:sz w:val="24"/>
          <w:szCs w:val="24"/>
        </w:rPr>
        <w:t xml:space="preserve"> 一体化触摸屏操控安卓操作平台，数字化宽频（提供生产厂家彩页）；</w:t>
      </w:r>
    </w:p>
    <w:p>
      <w:pPr>
        <w:spacing w:line="360" w:lineRule="exact"/>
        <w:rPr>
          <w:rStyle w:val="125"/>
          <w:rFonts w:hint="eastAsia" w:ascii="宋体" w:hAnsi="宋体" w:eastAsia="宋体" w:cs="宋体"/>
          <w:bCs/>
          <w:sz w:val="24"/>
          <w:szCs w:val="24"/>
        </w:rPr>
      </w:pPr>
      <w:r>
        <w:rPr>
          <w:rStyle w:val="125"/>
          <w:rFonts w:hint="eastAsia" w:ascii="宋体" w:hAnsi="宋体" w:eastAsia="宋体" w:cs="宋体"/>
          <w:bCs/>
          <w:sz w:val="24"/>
          <w:szCs w:val="24"/>
          <w:lang w:val="en-US" w:eastAsia="zh-CN"/>
        </w:rPr>
        <w:t>2.</w:t>
      </w:r>
      <w:r>
        <w:rPr>
          <w:rStyle w:val="125"/>
          <w:rFonts w:hint="eastAsia" w:ascii="宋体" w:hAnsi="宋体" w:eastAsia="宋体" w:cs="宋体"/>
          <w:bCs/>
          <w:sz w:val="24"/>
          <w:szCs w:val="24"/>
        </w:rPr>
        <w:t>1.2</w:t>
      </w:r>
      <w:r>
        <w:rPr>
          <w:rStyle w:val="125"/>
          <w:rFonts w:hint="eastAsia" w:ascii="宋体" w:hAnsi="宋体" w:eastAsia="宋体" w:cs="宋体"/>
          <w:bCs/>
          <w:sz w:val="24"/>
          <w:szCs w:val="24"/>
          <w:lang w:eastAsia="zh-CN"/>
        </w:rPr>
        <w:t>、</w:t>
      </w:r>
      <w:r>
        <w:rPr>
          <w:rStyle w:val="125"/>
          <w:rFonts w:hint="eastAsia" w:ascii="宋体" w:hAnsi="宋体" w:eastAsia="宋体" w:cs="宋体"/>
          <w:bCs/>
          <w:sz w:val="24"/>
          <w:szCs w:val="24"/>
        </w:rPr>
        <w:t>手持式探头核心频率1.25MHz，偏差≤±15%；</w:t>
      </w:r>
    </w:p>
    <w:p>
      <w:pPr>
        <w:spacing w:line="360" w:lineRule="exact"/>
        <w:rPr>
          <w:rStyle w:val="125"/>
          <w:rFonts w:hint="eastAsia" w:ascii="宋体" w:hAnsi="宋体" w:eastAsia="宋体" w:cs="宋体"/>
          <w:bCs/>
          <w:sz w:val="24"/>
          <w:szCs w:val="24"/>
        </w:rPr>
      </w:pPr>
      <w:r>
        <w:rPr>
          <w:rStyle w:val="125"/>
          <w:rFonts w:hint="eastAsia" w:ascii="宋体" w:hAnsi="宋体" w:eastAsia="宋体" w:cs="宋体"/>
          <w:bCs/>
          <w:sz w:val="24"/>
          <w:szCs w:val="24"/>
          <w:lang w:val="en-US" w:eastAsia="zh-CN"/>
        </w:rPr>
        <w:t>2.</w:t>
      </w:r>
      <w:r>
        <w:rPr>
          <w:rStyle w:val="125"/>
          <w:rFonts w:hint="eastAsia" w:ascii="宋体" w:hAnsi="宋体" w:eastAsia="宋体" w:cs="宋体"/>
          <w:bCs/>
          <w:sz w:val="24"/>
          <w:szCs w:val="24"/>
        </w:rPr>
        <w:t>1.3</w:t>
      </w:r>
      <w:r>
        <w:rPr>
          <w:rStyle w:val="125"/>
          <w:rFonts w:hint="eastAsia" w:ascii="宋体" w:hAnsi="宋体" w:eastAsia="宋体" w:cs="宋体"/>
          <w:bCs/>
          <w:sz w:val="24"/>
          <w:szCs w:val="24"/>
          <w:lang w:eastAsia="zh-CN"/>
        </w:rPr>
        <w:t>、</w:t>
      </w:r>
      <w:r>
        <w:rPr>
          <w:rStyle w:val="125"/>
          <w:rFonts w:hint="eastAsia" w:ascii="宋体" w:hAnsi="宋体" w:eastAsia="宋体" w:cs="宋体"/>
          <w:bCs/>
          <w:sz w:val="24"/>
          <w:szCs w:val="24"/>
        </w:rPr>
        <w:t xml:space="preserve"> 轴向超声波传导技术，双晶体发射双晶体接收，自动消除软组织干扰；</w:t>
      </w:r>
    </w:p>
    <w:p>
      <w:pPr>
        <w:spacing w:line="360" w:lineRule="exact"/>
        <w:rPr>
          <w:rStyle w:val="125"/>
          <w:rFonts w:hint="eastAsia" w:ascii="宋体" w:hAnsi="宋体" w:eastAsia="宋体" w:cs="宋体"/>
          <w:bCs/>
          <w:sz w:val="24"/>
          <w:szCs w:val="24"/>
        </w:rPr>
      </w:pPr>
      <w:r>
        <w:rPr>
          <w:rStyle w:val="125"/>
          <w:rFonts w:hint="eastAsia" w:ascii="宋体" w:hAnsi="宋体" w:eastAsia="宋体" w:cs="宋体"/>
          <w:bCs/>
          <w:sz w:val="24"/>
          <w:szCs w:val="24"/>
          <w:lang w:val="en-US" w:eastAsia="zh-CN"/>
        </w:rPr>
        <w:t>2.</w:t>
      </w:r>
      <w:r>
        <w:rPr>
          <w:rStyle w:val="125"/>
          <w:rFonts w:hint="eastAsia" w:ascii="宋体" w:hAnsi="宋体" w:eastAsia="宋体" w:cs="宋体"/>
          <w:bCs/>
          <w:sz w:val="24"/>
          <w:szCs w:val="24"/>
        </w:rPr>
        <w:t>1.4</w:t>
      </w:r>
      <w:r>
        <w:rPr>
          <w:rStyle w:val="125"/>
          <w:rFonts w:hint="eastAsia" w:ascii="宋体" w:hAnsi="宋体" w:eastAsia="宋体" w:cs="宋体"/>
          <w:bCs/>
          <w:sz w:val="24"/>
          <w:szCs w:val="24"/>
          <w:lang w:eastAsia="zh-CN"/>
        </w:rPr>
        <w:t>、</w:t>
      </w:r>
      <w:r>
        <w:rPr>
          <w:rStyle w:val="125"/>
          <w:rFonts w:hint="eastAsia" w:ascii="宋体" w:hAnsi="宋体" w:eastAsia="宋体" w:cs="宋体"/>
          <w:bCs/>
          <w:sz w:val="24"/>
          <w:szCs w:val="24"/>
        </w:rPr>
        <w:t>检测部位:桡骨、胫骨；</w:t>
      </w:r>
    </w:p>
    <w:p>
      <w:pPr>
        <w:spacing w:line="360" w:lineRule="exact"/>
        <w:rPr>
          <w:rStyle w:val="125"/>
          <w:rFonts w:hint="eastAsia" w:ascii="宋体" w:hAnsi="宋体" w:eastAsia="宋体" w:cs="宋体"/>
          <w:bCs/>
          <w:sz w:val="24"/>
          <w:szCs w:val="24"/>
        </w:rPr>
      </w:pPr>
      <w:r>
        <w:rPr>
          <w:rStyle w:val="125"/>
          <w:rFonts w:hint="eastAsia" w:ascii="宋体" w:hAnsi="宋体" w:eastAsia="宋体" w:cs="宋体"/>
          <w:bCs/>
          <w:sz w:val="24"/>
          <w:szCs w:val="24"/>
          <w:lang w:val="en-US" w:eastAsia="zh-CN"/>
        </w:rPr>
        <w:t>2.</w:t>
      </w:r>
      <w:r>
        <w:rPr>
          <w:rStyle w:val="125"/>
          <w:rFonts w:hint="eastAsia" w:ascii="宋体" w:hAnsi="宋体" w:eastAsia="宋体" w:cs="宋体"/>
          <w:bCs/>
          <w:sz w:val="24"/>
          <w:szCs w:val="24"/>
        </w:rPr>
        <w:t>1.5</w:t>
      </w:r>
      <w:r>
        <w:rPr>
          <w:rStyle w:val="125"/>
          <w:rFonts w:hint="eastAsia" w:ascii="宋体" w:hAnsi="宋体" w:eastAsia="宋体" w:cs="宋体"/>
          <w:bCs/>
          <w:sz w:val="24"/>
          <w:szCs w:val="24"/>
          <w:lang w:eastAsia="zh-CN"/>
        </w:rPr>
        <w:t>、</w:t>
      </w:r>
      <w:r>
        <w:rPr>
          <w:rStyle w:val="125"/>
          <w:rFonts w:hint="eastAsia" w:ascii="宋体" w:hAnsi="宋体" w:eastAsia="宋体" w:cs="宋体"/>
          <w:bCs/>
          <w:sz w:val="24"/>
          <w:szCs w:val="24"/>
        </w:rPr>
        <w:t xml:space="preserve"> 测量参数:SOS值、T值、Z值、相对骨折风险、骨强度指数、骨质疏松预计发生年龄、身高预测、骨骼生理年龄等（提供技术证明文件及报告单）；</w:t>
      </w:r>
    </w:p>
    <w:p>
      <w:pPr>
        <w:spacing w:line="360" w:lineRule="exact"/>
        <w:rPr>
          <w:rStyle w:val="125"/>
          <w:rFonts w:hint="eastAsia" w:ascii="宋体" w:hAnsi="宋体" w:eastAsia="宋体" w:cs="宋体"/>
          <w:bCs/>
          <w:sz w:val="24"/>
          <w:szCs w:val="24"/>
        </w:rPr>
      </w:pPr>
      <w:r>
        <w:rPr>
          <w:rStyle w:val="125"/>
          <w:rFonts w:hint="eastAsia" w:ascii="宋体" w:hAnsi="宋体" w:eastAsia="宋体" w:cs="宋体"/>
          <w:bCs/>
          <w:sz w:val="24"/>
          <w:szCs w:val="24"/>
          <w:lang w:val="en-US" w:eastAsia="zh-CN"/>
        </w:rPr>
        <w:t>2.</w:t>
      </w:r>
      <w:r>
        <w:rPr>
          <w:rStyle w:val="125"/>
          <w:rFonts w:hint="eastAsia" w:ascii="宋体" w:hAnsi="宋体" w:eastAsia="宋体" w:cs="宋体"/>
          <w:bCs/>
          <w:sz w:val="24"/>
          <w:szCs w:val="24"/>
        </w:rPr>
        <w:t>1.6</w:t>
      </w:r>
      <w:r>
        <w:rPr>
          <w:rStyle w:val="125"/>
          <w:rFonts w:hint="eastAsia" w:ascii="宋体" w:hAnsi="宋体" w:eastAsia="宋体" w:cs="宋体"/>
          <w:bCs/>
          <w:sz w:val="24"/>
          <w:szCs w:val="24"/>
          <w:lang w:eastAsia="zh-CN"/>
        </w:rPr>
        <w:t>、</w:t>
      </w:r>
      <w:r>
        <w:rPr>
          <w:rStyle w:val="125"/>
          <w:rFonts w:hint="eastAsia" w:ascii="宋体" w:hAnsi="宋体" w:eastAsia="宋体" w:cs="宋体"/>
          <w:bCs/>
          <w:sz w:val="24"/>
          <w:szCs w:val="24"/>
        </w:rPr>
        <w:t xml:space="preserve"> 声速测量范围:2200m/s～4800m/s；</w:t>
      </w:r>
    </w:p>
    <w:p>
      <w:pPr>
        <w:spacing w:line="360" w:lineRule="exact"/>
        <w:rPr>
          <w:rStyle w:val="125"/>
          <w:rFonts w:hint="eastAsia" w:ascii="宋体" w:hAnsi="宋体" w:eastAsia="宋体" w:cs="宋体"/>
          <w:bCs/>
          <w:sz w:val="24"/>
          <w:szCs w:val="24"/>
        </w:rPr>
      </w:pPr>
      <w:r>
        <w:rPr>
          <w:rStyle w:val="125"/>
          <w:rFonts w:hint="eastAsia" w:ascii="宋体" w:hAnsi="宋体" w:eastAsia="宋体" w:cs="宋体"/>
          <w:bCs/>
          <w:sz w:val="24"/>
          <w:szCs w:val="24"/>
          <w:lang w:val="en-US" w:eastAsia="zh-CN"/>
        </w:rPr>
        <w:t>2.</w:t>
      </w:r>
      <w:r>
        <w:rPr>
          <w:rStyle w:val="125"/>
          <w:rFonts w:hint="eastAsia" w:ascii="宋体" w:hAnsi="宋体" w:eastAsia="宋体" w:cs="宋体"/>
          <w:bCs/>
          <w:sz w:val="24"/>
          <w:szCs w:val="24"/>
        </w:rPr>
        <w:t>1.7</w:t>
      </w:r>
      <w:r>
        <w:rPr>
          <w:rStyle w:val="125"/>
          <w:rFonts w:hint="eastAsia" w:ascii="宋体" w:hAnsi="宋体" w:eastAsia="宋体" w:cs="宋体"/>
          <w:bCs/>
          <w:sz w:val="24"/>
          <w:szCs w:val="24"/>
          <w:lang w:eastAsia="zh-CN"/>
        </w:rPr>
        <w:t>、</w:t>
      </w:r>
      <w:r>
        <w:rPr>
          <w:rStyle w:val="125"/>
          <w:rFonts w:hint="eastAsia" w:ascii="宋体" w:hAnsi="宋体" w:eastAsia="宋体" w:cs="宋体"/>
          <w:bCs/>
          <w:sz w:val="24"/>
          <w:szCs w:val="24"/>
        </w:rPr>
        <w:t xml:space="preserve"> 高测量重复性:≤±0.15%（提供检验报告）；</w:t>
      </w:r>
    </w:p>
    <w:p>
      <w:pPr>
        <w:spacing w:line="360" w:lineRule="exact"/>
        <w:rPr>
          <w:rStyle w:val="125"/>
          <w:rFonts w:hint="eastAsia" w:ascii="宋体" w:hAnsi="宋体" w:eastAsia="宋体" w:cs="宋体"/>
          <w:bCs/>
          <w:sz w:val="24"/>
          <w:szCs w:val="24"/>
        </w:rPr>
      </w:pPr>
      <w:r>
        <w:rPr>
          <w:rStyle w:val="125"/>
          <w:rFonts w:hint="eastAsia" w:ascii="宋体" w:hAnsi="宋体" w:eastAsia="宋体" w:cs="宋体"/>
          <w:bCs/>
          <w:sz w:val="24"/>
          <w:szCs w:val="24"/>
          <w:lang w:val="en-US" w:eastAsia="zh-CN"/>
        </w:rPr>
        <w:t>2.</w:t>
      </w:r>
      <w:r>
        <w:rPr>
          <w:rStyle w:val="125"/>
          <w:rFonts w:hint="eastAsia" w:ascii="宋体" w:hAnsi="宋体" w:eastAsia="宋体" w:cs="宋体"/>
          <w:bCs/>
          <w:sz w:val="24"/>
          <w:szCs w:val="24"/>
        </w:rPr>
        <w:t>1.8</w:t>
      </w:r>
      <w:r>
        <w:rPr>
          <w:rStyle w:val="125"/>
          <w:rFonts w:hint="eastAsia" w:ascii="宋体" w:hAnsi="宋体" w:eastAsia="宋体" w:cs="宋体"/>
          <w:bCs/>
          <w:sz w:val="24"/>
          <w:szCs w:val="24"/>
          <w:lang w:eastAsia="zh-CN"/>
        </w:rPr>
        <w:t>、</w:t>
      </w:r>
      <w:r>
        <w:rPr>
          <w:rStyle w:val="125"/>
          <w:rFonts w:hint="eastAsia" w:ascii="宋体" w:hAnsi="宋体" w:eastAsia="宋体" w:cs="宋体"/>
          <w:bCs/>
          <w:sz w:val="24"/>
          <w:szCs w:val="24"/>
        </w:rPr>
        <w:t xml:space="preserve"> 快速、高精度两种测量模式（提供功能软件截图）； </w:t>
      </w:r>
    </w:p>
    <w:p>
      <w:pPr>
        <w:spacing w:line="360" w:lineRule="exact"/>
        <w:rPr>
          <w:rStyle w:val="125"/>
          <w:rFonts w:hint="eastAsia" w:ascii="宋体" w:hAnsi="宋体" w:eastAsia="宋体" w:cs="宋体"/>
          <w:bCs/>
          <w:sz w:val="24"/>
          <w:szCs w:val="24"/>
        </w:rPr>
      </w:pPr>
      <w:r>
        <w:rPr>
          <w:rStyle w:val="125"/>
          <w:rFonts w:hint="eastAsia" w:ascii="宋体" w:hAnsi="宋体" w:eastAsia="宋体" w:cs="宋体"/>
          <w:bCs/>
          <w:sz w:val="24"/>
          <w:szCs w:val="24"/>
          <w:lang w:val="en-US" w:eastAsia="zh-CN"/>
        </w:rPr>
        <w:t>2.</w:t>
      </w:r>
      <w:r>
        <w:rPr>
          <w:rStyle w:val="125"/>
          <w:rFonts w:hint="eastAsia" w:ascii="宋体" w:hAnsi="宋体" w:eastAsia="宋体" w:cs="宋体"/>
          <w:bCs/>
          <w:sz w:val="24"/>
          <w:szCs w:val="24"/>
        </w:rPr>
        <w:t xml:space="preserve">1.9 </w:t>
      </w:r>
      <w:r>
        <w:rPr>
          <w:rStyle w:val="125"/>
          <w:rFonts w:hint="eastAsia" w:ascii="宋体" w:hAnsi="宋体" w:eastAsia="宋体" w:cs="宋体"/>
          <w:bCs/>
          <w:sz w:val="24"/>
          <w:szCs w:val="24"/>
          <w:lang w:eastAsia="zh-CN"/>
        </w:rPr>
        <w:t>、</w:t>
      </w:r>
      <w:r>
        <w:rPr>
          <w:rStyle w:val="125"/>
          <w:rFonts w:hint="eastAsia" w:ascii="宋体" w:hAnsi="宋体" w:eastAsia="宋体" w:cs="宋体"/>
          <w:bCs/>
          <w:sz w:val="24"/>
          <w:szCs w:val="24"/>
        </w:rPr>
        <w:t>点检测速度:≤0.</w:t>
      </w:r>
      <w:r>
        <w:rPr>
          <w:rStyle w:val="125"/>
          <w:rFonts w:hint="eastAsia" w:ascii="宋体" w:hAnsi="宋体" w:eastAsia="宋体" w:cs="宋体"/>
          <w:bCs/>
          <w:sz w:val="24"/>
          <w:szCs w:val="24"/>
          <w:lang w:val="en-US" w:eastAsia="zh-CN"/>
        </w:rPr>
        <w:t>5</w:t>
      </w:r>
      <w:r>
        <w:rPr>
          <w:rStyle w:val="125"/>
          <w:rFonts w:hint="eastAsia" w:ascii="宋体" w:hAnsi="宋体" w:eastAsia="宋体" w:cs="宋体"/>
          <w:bCs/>
          <w:sz w:val="24"/>
          <w:szCs w:val="24"/>
        </w:rPr>
        <w:t>s；</w:t>
      </w:r>
    </w:p>
    <w:p>
      <w:pPr>
        <w:spacing w:line="360" w:lineRule="exact"/>
        <w:rPr>
          <w:rStyle w:val="125"/>
          <w:rFonts w:hint="eastAsia" w:ascii="宋体" w:hAnsi="宋体" w:eastAsia="宋体" w:cs="宋体"/>
          <w:bCs/>
          <w:sz w:val="24"/>
          <w:szCs w:val="24"/>
        </w:rPr>
      </w:pPr>
      <w:r>
        <w:rPr>
          <w:rStyle w:val="125"/>
          <w:rFonts w:hint="eastAsia" w:ascii="宋体" w:hAnsi="宋体" w:eastAsia="宋体" w:cs="宋体"/>
          <w:bCs/>
          <w:sz w:val="24"/>
          <w:szCs w:val="24"/>
          <w:lang w:val="en-US" w:eastAsia="zh-CN"/>
        </w:rPr>
        <w:t>2.</w:t>
      </w:r>
      <w:r>
        <w:rPr>
          <w:rStyle w:val="125"/>
          <w:rFonts w:hint="eastAsia" w:ascii="宋体" w:hAnsi="宋体" w:eastAsia="宋体" w:cs="宋体"/>
          <w:bCs/>
          <w:sz w:val="24"/>
          <w:szCs w:val="24"/>
        </w:rPr>
        <w:t xml:space="preserve">1.10 </w:t>
      </w:r>
      <w:r>
        <w:rPr>
          <w:rStyle w:val="125"/>
          <w:rFonts w:hint="eastAsia" w:ascii="宋体" w:hAnsi="宋体" w:eastAsia="宋体" w:cs="宋体"/>
          <w:bCs/>
          <w:sz w:val="24"/>
          <w:szCs w:val="24"/>
          <w:lang w:eastAsia="zh-CN"/>
        </w:rPr>
        <w:t>、</w:t>
      </w:r>
      <w:r>
        <w:rPr>
          <w:rStyle w:val="125"/>
          <w:rFonts w:hint="eastAsia" w:ascii="宋体" w:hAnsi="宋体" w:eastAsia="宋体" w:cs="宋体"/>
          <w:bCs/>
          <w:sz w:val="24"/>
          <w:szCs w:val="24"/>
        </w:rPr>
        <w:t>平面C</w:t>
      </w:r>
      <w:r>
        <w:rPr>
          <w:rStyle w:val="125"/>
          <w:rFonts w:hint="eastAsia" w:ascii="宋体" w:hAnsi="宋体" w:eastAsia="宋体" w:cs="宋体"/>
          <w:bCs/>
          <w:sz w:val="24"/>
          <w:szCs w:val="24"/>
          <w:lang w:val="en-US"/>
        </w:rPr>
        <w:t>M</w:t>
      </w:r>
      <w:r>
        <w:rPr>
          <w:rStyle w:val="125"/>
          <w:rFonts w:hint="eastAsia" w:ascii="宋体" w:hAnsi="宋体" w:eastAsia="宋体" w:cs="宋体"/>
          <w:bCs/>
          <w:sz w:val="24"/>
          <w:szCs w:val="24"/>
        </w:rPr>
        <w:t>探头1个；</w:t>
      </w:r>
    </w:p>
    <w:p>
      <w:pPr>
        <w:spacing w:line="360" w:lineRule="exact"/>
        <w:rPr>
          <w:rStyle w:val="125"/>
          <w:rFonts w:hint="eastAsia" w:ascii="宋体" w:hAnsi="宋体" w:eastAsia="宋体" w:cs="宋体"/>
          <w:bCs/>
          <w:sz w:val="24"/>
          <w:szCs w:val="24"/>
        </w:rPr>
      </w:pPr>
      <w:r>
        <w:rPr>
          <w:rStyle w:val="125"/>
          <w:rFonts w:hint="eastAsia" w:ascii="宋体" w:hAnsi="宋体" w:eastAsia="宋体" w:cs="宋体"/>
          <w:bCs/>
          <w:sz w:val="24"/>
          <w:szCs w:val="24"/>
          <w:lang w:val="en-US" w:eastAsia="zh-CN"/>
        </w:rPr>
        <w:t>2.2</w:t>
      </w:r>
      <w:r>
        <w:rPr>
          <w:rStyle w:val="125"/>
          <w:rFonts w:hint="eastAsia" w:ascii="宋体" w:hAnsi="宋体" w:eastAsia="宋体" w:cs="宋体"/>
          <w:bCs/>
          <w:sz w:val="24"/>
          <w:szCs w:val="24"/>
        </w:rPr>
        <w:t>、产品功能及系统参数</w:t>
      </w:r>
    </w:p>
    <w:p>
      <w:pPr>
        <w:spacing w:line="360" w:lineRule="exact"/>
        <w:rPr>
          <w:rStyle w:val="125"/>
          <w:rFonts w:hint="eastAsia" w:ascii="宋体" w:hAnsi="宋体" w:eastAsia="宋体" w:cs="宋体"/>
          <w:bCs/>
          <w:sz w:val="24"/>
          <w:szCs w:val="24"/>
        </w:rPr>
      </w:pPr>
      <w:r>
        <w:rPr>
          <w:rStyle w:val="125"/>
          <w:rFonts w:hint="eastAsia" w:ascii="宋体" w:hAnsi="宋体" w:eastAsia="宋体" w:cs="宋体"/>
          <w:bCs/>
          <w:sz w:val="24"/>
          <w:szCs w:val="24"/>
          <w:lang w:val="en-US" w:eastAsia="zh-CN"/>
        </w:rPr>
        <w:t>2.</w:t>
      </w:r>
      <w:r>
        <w:rPr>
          <w:rStyle w:val="125"/>
          <w:rFonts w:hint="eastAsia" w:ascii="宋体" w:hAnsi="宋体" w:eastAsia="宋体" w:cs="宋体"/>
          <w:bCs/>
          <w:sz w:val="24"/>
          <w:szCs w:val="24"/>
        </w:rPr>
        <w:t>2.1</w:t>
      </w:r>
      <w:r>
        <w:rPr>
          <w:rStyle w:val="125"/>
          <w:rFonts w:hint="eastAsia" w:ascii="宋体" w:hAnsi="宋体" w:eastAsia="宋体" w:cs="宋体"/>
          <w:bCs/>
          <w:sz w:val="24"/>
          <w:szCs w:val="24"/>
          <w:lang w:eastAsia="zh-CN"/>
        </w:rPr>
        <w:t>、</w:t>
      </w:r>
      <w:r>
        <w:rPr>
          <w:rStyle w:val="125"/>
          <w:rFonts w:hint="eastAsia" w:ascii="宋体" w:hAnsi="宋体" w:eastAsia="宋体" w:cs="宋体"/>
          <w:bCs/>
          <w:sz w:val="24"/>
          <w:szCs w:val="24"/>
        </w:rPr>
        <w:t>实时显示可视探头与皮肤接触状态与骨骼平面夹角，且角度≤5°（须提供功能软件截图及生产厂家彩页）；</w:t>
      </w:r>
    </w:p>
    <w:p>
      <w:pPr>
        <w:spacing w:line="360" w:lineRule="exact"/>
        <w:rPr>
          <w:rStyle w:val="125"/>
          <w:rFonts w:hint="eastAsia" w:ascii="宋体" w:hAnsi="宋体" w:eastAsia="宋体" w:cs="宋体"/>
          <w:bCs/>
          <w:sz w:val="24"/>
          <w:szCs w:val="24"/>
        </w:rPr>
      </w:pPr>
      <w:r>
        <w:rPr>
          <w:rStyle w:val="125"/>
          <w:rFonts w:hint="eastAsia" w:ascii="宋体" w:hAnsi="宋体" w:eastAsia="宋体" w:cs="宋体"/>
          <w:bCs/>
          <w:sz w:val="24"/>
          <w:szCs w:val="24"/>
          <w:lang w:val="en-US" w:eastAsia="zh-CN"/>
        </w:rPr>
        <w:t>2.</w:t>
      </w:r>
      <w:r>
        <w:rPr>
          <w:rStyle w:val="125"/>
          <w:rFonts w:hint="eastAsia" w:ascii="宋体" w:hAnsi="宋体" w:eastAsia="宋体" w:cs="宋体"/>
          <w:bCs/>
          <w:sz w:val="24"/>
          <w:szCs w:val="24"/>
        </w:rPr>
        <w:t>2.2</w:t>
      </w:r>
      <w:r>
        <w:rPr>
          <w:rStyle w:val="125"/>
          <w:rFonts w:hint="eastAsia" w:ascii="宋体" w:hAnsi="宋体" w:eastAsia="宋体" w:cs="宋体"/>
          <w:bCs/>
          <w:sz w:val="24"/>
          <w:szCs w:val="24"/>
          <w:lang w:eastAsia="zh-CN"/>
        </w:rPr>
        <w:t>、</w:t>
      </w:r>
      <w:r>
        <w:rPr>
          <w:rStyle w:val="125"/>
          <w:rFonts w:hint="eastAsia" w:ascii="宋体" w:hAnsi="宋体" w:eastAsia="宋体" w:cs="宋体"/>
          <w:bCs/>
          <w:sz w:val="24"/>
          <w:szCs w:val="24"/>
        </w:rPr>
        <w:t>探头与骨骼平面角度显示偏转精度0.01°（提供功能软件截图及生产厂家彩页）；</w:t>
      </w:r>
    </w:p>
    <w:p>
      <w:pPr>
        <w:spacing w:line="360" w:lineRule="exact"/>
        <w:rPr>
          <w:rStyle w:val="125"/>
          <w:rFonts w:hint="eastAsia" w:ascii="宋体" w:hAnsi="宋体" w:eastAsia="宋体" w:cs="宋体"/>
          <w:bCs/>
          <w:sz w:val="24"/>
          <w:szCs w:val="24"/>
        </w:rPr>
      </w:pPr>
      <w:r>
        <w:rPr>
          <w:rStyle w:val="125"/>
          <w:rFonts w:hint="eastAsia" w:ascii="宋体" w:hAnsi="宋体" w:eastAsia="宋体" w:cs="宋体"/>
          <w:bCs/>
          <w:sz w:val="24"/>
          <w:szCs w:val="24"/>
          <w:lang w:val="en-US" w:eastAsia="zh-CN"/>
        </w:rPr>
        <w:t>2.</w:t>
      </w:r>
      <w:r>
        <w:rPr>
          <w:rStyle w:val="125"/>
          <w:rFonts w:hint="eastAsia" w:ascii="宋体" w:hAnsi="宋体" w:eastAsia="宋体" w:cs="宋体"/>
          <w:bCs/>
          <w:sz w:val="24"/>
          <w:szCs w:val="24"/>
        </w:rPr>
        <w:t>2.3</w:t>
      </w:r>
      <w:r>
        <w:rPr>
          <w:rStyle w:val="125"/>
          <w:rFonts w:hint="eastAsia" w:ascii="宋体" w:hAnsi="宋体" w:eastAsia="宋体" w:cs="宋体"/>
          <w:bCs/>
          <w:sz w:val="24"/>
          <w:szCs w:val="24"/>
          <w:lang w:eastAsia="zh-CN"/>
        </w:rPr>
        <w:t>、</w:t>
      </w:r>
      <w:r>
        <w:rPr>
          <w:rStyle w:val="125"/>
          <w:rFonts w:hint="eastAsia" w:ascii="宋体" w:hAnsi="宋体" w:eastAsia="宋体" w:cs="宋体"/>
          <w:bCs/>
          <w:sz w:val="24"/>
          <w:szCs w:val="24"/>
        </w:rPr>
        <w:t xml:space="preserve"> 动画播放功能：儿童检查时吸引其注意力，动画片内容可更换、增减。（须提供动画播放的生产厂家彩页）；</w:t>
      </w:r>
    </w:p>
    <w:p>
      <w:pPr>
        <w:spacing w:line="360" w:lineRule="exact"/>
        <w:rPr>
          <w:rStyle w:val="125"/>
          <w:rFonts w:hint="eastAsia" w:ascii="宋体" w:hAnsi="宋体" w:eastAsia="宋体" w:cs="宋体"/>
          <w:bCs/>
          <w:sz w:val="24"/>
          <w:szCs w:val="24"/>
        </w:rPr>
      </w:pPr>
      <w:r>
        <w:rPr>
          <w:rStyle w:val="125"/>
          <w:rFonts w:hint="eastAsia" w:ascii="宋体" w:hAnsi="宋体" w:eastAsia="宋体" w:cs="宋体"/>
          <w:bCs/>
          <w:sz w:val="24"/>
          <w:szCs w:val="24"/>
          <w:lang w:val="en-US" w:eastAsia="zh-CN"/>
        </w:rPr>
        <w:t>2.</w:t>
      </w:r>
      <w:r>
        <w:rPr>
          <w:rStyle w:val="125"/>
          <w:rFonts w:hint="eastAsia" w:ascii="宋体" w:hAnsi="宋体" w:eastAsia="宋体" w:cs="宋体"/>
          <w:bCs/>
          <w:sz w:val="24"/>
          <w:szCs w:val="24"/>
        </w:rPr>
        <w:t>2.4</w:t>
      </w:r>
      <w:r>
        <w:rPr>
          <w:rStyle w:val="125"/>
          <w:rFonts w:hint="eastAsia" w:ascii="宋体" w:hAnsi="宋体" w:eastAsia="宋体" w:cs="宋体"/>
          <w:bCs/>
          <w:sz w:val="24"/>
          <w:szCs w:val="24"/>
          <w:lang w:eastAsia="zh-CN"/>
        </w:rPr>
        <w:t>、</w:t>
      </w:r>
      <w:r>
        <w:rPr>
          <w:rStyle w:val="125"/>
          <w:rFonts w:hint="eastAsia" w:ascii="宋体" w:hAnsi="宋体" w:eastAsia="宋体" w:cs="宋体"/>
          <w:bCs/>
          <w:sz w:val="24"/>
          <w:szCs w:val="24"/>
        </w:rPr>
        <w:t>数据联网功能： USB接口、WIFI联网等；</w:t>
      </w:r>
    </w:p>
    <w:p>
      <w:pPr>
        <w:spacing w:line="360" w:lineRule="exact"/>
        <w:rPr>
          <w:rStyle w:val="125"/>
          <w:rFonts w:hint="eastAsia" w:ascii="宋体" w:hAnsi="宋体" w:eastAsia="宋体" w:cs="宋体"/>
          <w:bCs/>
          <w:sz w:val="24"/>
          <w:szCs w:val="24"/>
        </w:rPr>
      </w:pPr>
      <w:r>
        <w:rPr>
          <w:rStyle w:val="125"/>
          <w:rFonts w:hint="eastAsia" w:ascii="宋体" w:hAnsi="宋体" w:eastAsia="宋体" w:cs="宋体"/>
          <w:bCs/>
          <w:sz w:val="24"/>
          <w:szCs w:val="24"/>
          <w:lang w:val="en-US" w:eastAsia="zh-CN"/>
        </w:rPr>
        <w:t>2.</w:t>
      </w:r>
      <w:r>
        <w:rPr>
          <w:rStyle w:val="125"/>
          <w:rFonts w:hint="eastAsia" w:ascii="宋体" w:hAnsi="宋体" w:eastAsia="宋体" w:cs="宋体"/>
          <w:bCs/>
          <w:sz w:val="24"/>
          <w:szCs w:val="24"/>
        </w:rPr>
        <w:t>2.5</w:t>
      </w:r>
      <w:r>
        <w:rPr>
          <w:rStyle w:val="125"/>
          <w:rFonts w:hint="eastAsia" w:ascii="宋体" w:hAnsi="宋体" w:eastAsia="宋体" w:cs="宋体"/>
          <w:bCs/>
          <w:sz w:val="24"/>
          <w:szCs w:val="24"/>
          <w:lang w:eastAsia="zh-CN"/>
        </w:rPr>
        <w:t>、</w:t>
      </w:r>
      <w:r>
        <w:rPr>
          <w:rStyle w:val="125"/>
          <w:rFonts w:hint="eastAsia" w:ascii="宋体" w:hAnsi="宋体" w:eastAsia="宋体" w:cs="宋体"/>
          <w:bCs/>
          <w:sz w:val="24"/>
          <w:szCs w:val="24"/>
        </w:rPr>
        <w:t xml:space="preserve"> 实时显示骨质声速值、测量次数、测量时间，直观易懂；</w:t>
      </w:r>
    </w:p>
    <w:p>
      <w:pPr>
        <w:spacing w:line="360" w:lineRule="exact"/>
        <w:rPr>
          <w:rStyle w:val="125"/>
          <w:rFonts w:hint="eastAsia" w:ascii="宋体" w:hAnsi="宋体" w:eastAsia="宋体" w:cs="宋体"/>
          <w:bCs/>
          <w:sz w:val="24"/>
          <w:szCs w:val="24"/>
        </w:rPr>
      </w:pPr>
      <w:r>
        <w:rPr>
          <w:rStyle w:val="125"/>
          <w:rFonts w:hint="eastAsia" w:ascii="宋体" w:hAnsi="宋体" w:eastAsia="宋体" w:cs="宋体"/>
          <w:bCs/>
          <w:sz w:val="24"/>
          <w:szCs w:val="24"/>
          <w:lang w:val="en-US" w:eastAsia="zh-CN"/>
        </w:rPr>
        <w:t>2.</w:t>
      </w:r>
      <w:r>
        <w:rPr>
          <w:rStyle w:val="125"/>
          <w:rFonts w:hint="eastAsia" w:ascii="宋体" w:hAnsi="宋体" w:eastAsia="宋体" w:cs="宋体"/>
          <w:bCs/>
          <w:sz w:val="24"/>
          <w:szCs w:val="24"/>
        </w:rPr>
        <w:t>2.6</w:t>
      </w:r>
      <w:r>
        <w:rPr>
          <w:rStyle w:val="125"/>
          <w:rFonts w:hint="eastAsia" w:ascii="宋体" w:hAnsi="宋体" w:eastAsia="宋体" w:cs="宋体"/>
          <w:bCs/>
          <w:sz w:val="24"/>
          <w:szCs w:val="24"/>
          <w:lang w:eastAsia="zh-CN"/>
        </w:rPr>
        <w:t>、</w:t>
      </w:r>
      <w:r>
        <w:rPr>
          <w:rStyle w:val="125"/>
          <w:rFonts w:hint="eastAsia" w:ascii="宋体" w:hAnsi="宋体" w:eastAsia="宋体" w:cs="宋体"/>
          <w:bCs/>
          <w:sz w:val="24"/>
          <w:szCs w:val="24"/>
        </w:rPr>
        <w:t xml:space="preserve"> 探头自动休眠；</w:t>
      </w:r>
    </w:p>
    <w:p>
      <w:pPr>
        <w:spacing w:line="360" w:lineRule="exact"/>
        <w:rPr>
          <w:rStyle w:val="125"/>
          <w:rFonts w:hint="eastAsia" w:ascii="宋体" w:hAnsi="宋体" w:eastAsia="宋体" w:cs="宋体"/>
          <w:bCs/>
          <w:sz w:val="24"/>
          <w:szCs w:val="24"/>
        </w:rPr>
      </w:pPr>
      <w:r>
        <w:rPr>
          <w:rStyle w:val="125"/>
          <w:rFonts w:hint="eastAsia" w:ascii="宋体" w:hAnsi="宋体" w:eastAsia="宋体" w:cs="宋体"/>
          <w:bCs/>
          <w:sz w:val="24"/>
          <w:szCs w:val="24"/>
          <w:lang w:val="en-US" w:eastAsia="zh-CN"/>
        </w:rPr>
        <w:t>2.</w:t>
      </w:r>
      <w:r>
        <w:rPr>
          <w:rStyle w:val="125"/>
          <w:rFonts w:hint="eastAsia" w:ascii="宋体" w:hAnsi="宋体" w:eastAsia="宋体" w:cs="宋体"/>
          <w:bCs/>
          <w:sz w:val="24"/>
          <w:szCs w:val="24"/>
        </w:rPr>
        <w:t>2.7</w:t>
      </w:r>
      <w:r>
        <w:rPr>
          <w:rStyle w:val="125"/>
          <w:rFonts w:hint="eastAsia" w:ascii="宋体" w:hAnsi="宋体" w:eastAsia="宋体" w:cs="宋体"/>
          <w:bCs/>
          <w:sz w:val="24"/>
          <w:szCs w:val="24"/>
          <w:lang w:eastAsia="zh-CN"/>
        </w:rPr>
        <w:t>、</w:t>
      </w:r>
      <w:r>
        <w:rPr>
          <w:rStyle w:val="125"/>
          <w:rFonts w:hint="eastAsia" w:ascii="宋体" w:hAnsi="宋体" w:eastAsia="宋体" w:cs="宋体"/>
          <w:bCs/>
          <w:sz w:val="24"/>
          <w:szCs w:val="24"/>
        </w:rPr>
        <w:t xml:space="preserve"> 适合中国人标准的数据库，婴幼儿（0-3岁）数据库，青少年（3-20岁）数据库，成人（20-100岁）数据库；</w:t>
      </w:r>
    </w:p>
    <w:p>
      <w:pPr>
        <w:spacing w:line="360" w:lineRule="exact"/>
        <w:rPr>
          <w:rStyle w:val="125"/>
          <w:rFonts w:hint="eastAsia" w:ascii="宋体" w:hAnsi="宋体" w:eastAsia="宋体" w:cs="宋体"/>
          <w:bCs/>
          <w:sz w:val="24"/>
          <w:szCs w:val="24"/>
        </w:rPr>
      </w:pPr>
      <w:r>
        <w:rPr>
          <w:rStyle w:val="125"/>
          <w:rFonts w:hint="eastAsia" w:ascii="宋体" w:hAnsi="宋体" w:eastAsia="宋体" w:cs="宋体"/>
          <w:bCs/>
          <w:sz w:val="24"/>
          <w:szCs w:val="24"/>
          <w:lang w:val="en-US" w:eastAsia="zh-CN"/>
        </w:rPr>
        <w:t>2.</w:t>
      </w:r>
      <w:r>
        <w:rPr>
          <w:rStyle w:val="125"/>
          <w:rFonts w:hint="eastAsia" w:ascii="宋体" w:hAnsi="宋体" w:eastAsia="宋体" w:cs="宋体"/>
          <w:bCs/>
          <w:sz w:val="24"/>
          <w:szCs w:val="24"/>
        </w:rPr>
        <w:t>2.8</w:t>
      </w:r>
      <w:r>
        <w:rPr>
          <w:rStyle w:val="125"/>
          <w:rFonts w:hint="eastAsia" w:ascii="宋体" w:hAnsi="宋体" w:eastAsia="宋体" w:cs="宋体"/>
          <w:bCs/>
          <w:sz w:val="24"/>
          <w:szCs w:val="24"/>
          <w:lang w:eastAsia="zh-CN"/>
        </w:rPr>
        <w:t>、</w:t>
      </w:r>
      <w:r>
        <w:rPr>
          <w:rStyle w:val="125"/>
          <w:rFonts w:hint="eastAsia" w:ascii="宋体" w:hAnsi="宋体" w:eastAsia="宋体" w:cs="宋体"/>
          <w:bCs/>
          <w:sz w:val="24"/>
          <w:szCs w:val="24"/>
        </w:rPr>
        <w:t xml:space="preserve"> 配备专业打印机；</w:t>
      </w:r>
    </w:p>
    <w:p>
      <w:pPr>
        <w:spacing w:line="360" w:lineRule="exact"/>
        <w:rPr>
          <w:rStyle w:val="125"/>
          <w:rFonts w:hint="eastAsia" w:ascii="宋体" w:hAnsi="宋体" w:eastAsia="宋体" w:cs="宋体"/>
          <w:bCs/>
          <w:sz w:val="24"/>
          <w:szCs w:val="24"/>
        </w:rPr>
      </w:pPr>
      <w:r>
        <w:rPr>
          <w:rStyle w:val="125"/>
          <w:rFonts w:hint="eastAsia" w:ascii="宋体" w:hAnsi="宋体" w:eastAsia="宋体" w:cs="宋体"/>
          <w:bCs/>
          <w:sz w:val="24"/>
          <w:szCs w:val="24"/>
          <w:lang w:val="en-US" w:eastAsia="zh-CN"/>
        </w:rPr>
        <w:t>2.</w:t>
      </w:r>
      <w:r>
        <w:rPr>
          <w:rStyle w:val="125"/>
          <w:rFonts w:hint="eastAsia" w:ascii="宋体" w:hAnsi="宋体" w:eastAsia="宋体" w:cs="宋体"/>
          <w:bCs/>
          <w:sz w:val="24"/>
          <w:szCs w:val="24"/>
        </w:rPr>
        <w:t xml:space="preserve">2.9 </w:t>
      </w:r>
      <w:r>
        <w:rPr>
          <w:rStyle w:val="125"/>
          <w:rFonts w:hint="eastAsia" w:ascii="宋体" w:hAnsi="宋体" w:eastAsia="宋体" w:cs="宋体"/>
          <w:bCs/>
          <w:sz w:val="24"/>
          <w:szCs w:val="24"/>
          <w:lang w:eastAsia="zh-CN"/>
        </w:rPr>
        <w:t>、</w:t>
      </w:r>
      <w:r>
        <w:rPr>
          <w:rStyle w:val="125"/>
          <w:rFonts w:hint="eastAsia" w:ascii="宋体" w:hAnsi="宋体" w:eastAsia="宋体" w:cs="宋体"/>
          <w:bCs/>
          <w:sz w:val="24"/>
          <w:szCs w:val="24"/>
        </w:rPr>
        <w:t>配备专用骨密度台车；</w:t>
      </w:r>
    </w:p>
    <w:p>
      <w:pPr>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配置清单</w:t>
      </w:r>
    </w:p>
    <w:tbl>
      <w:tblPr>
        <w:tblStyle w:val="35"/>
        <w:tblW w:w="811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5"/>
        <w:gridCol w:w="3231"/>
        <w:gridCol w:w="1826"/>
        <w:gridCol w:w="18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23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Style w:val="125"/>
                <w:rFonts w:hint="eastAsia" w:ascii="宋体" w:hAnsi="宋体" w:eastAsia="宋体" w:cs="宋体"/>
                <w:bCs/>
                <w:sz w:val="24"/>
                <w:szCs w:val="24"/>
              </w:rPr>
            </w:pPr>
            <w:r>
              <w:rPr>
                <w:rStyle w:val="125"/>
                <w:rFonts w:hint="eastAsia" w:ascii="宋体" w:hAnsi="宋体" w:eastAsia="宋体" w:cs="宋体"/>
                <w:bCs/>
                <w:sz w:val="24"/>
                <w:szCs w:val="24"/>
              </w:rPr>
              <w:t>序号</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Style w:val="125"/>
                <w:rFonts w:hint="eastAsia" w:ascii="宋体" w:hAnsi="宋体" w:eastAsia="宋体" w:cs="宋体"/>
                <w:bCs/>
                <w:sz w:val="24"/>
                <w:szCs w:val="24"/>
                <w:lang w:eastAsia="zh-CN"/>
              </w:rPr>
            </w:pPr>
            <w:r>
              <w:rPr>
                <w:rStyle w:val="125"/>
                <w:rFonts w:hint="eastAsia" w:ascii="宋体" w:hAnsi="宋体" w:eastAsia="宋体" w:cs="宋体"/>
                <w:bCs/>
                <w:sz w:val="24"/>
                <w:szCs w:val="24"/>
                <w:lang w:eastAsia="zh-CN"/>
              </w:rPr>
              <w:t>产品名称</w:t>
            </w:r>
          </w:p>
        </w:tc>
        <w:tc>
          <w:tcPr>
            <w:tcW w:w="182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Style w:val="125"/>
                <w:rFonts w:hint="eastAsia" w:ascii="宋体" w:hAnsi="宋体" w:eastAsia="宋体" w:cs="宋体"/>
                <w:bCs/>
                <w:sz w:val="24"/>
                <w:szCs w:val="24"/>
              </w:rPr>
            </w:pPr>
            <w:r>
              <w:rPr>
                <w:rStyle w:val="125"/>
                <w:rFonts w:hint="eastAsia" w:ascii="宋体" w:hAnsi="宋体" w:eastAsia="宋体" w:cs="宋体"/>
                <w:bCs/>
                <w:sz w:val="24"/>
                <w:szCs w:val="24"/>
              </w:rPr>
              <w:t>数量</w:t>
            </w:r>
          </w:p>
        </w:tc>
        <w:tc>
          <w:tcPr>
            <w:tcW w:w="182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Style w:val="125"/>
                <w:rFonts w:hint="eastAsia" w:ascii="宋体" w:hAnsi="宋体" w:eastAsia="宋体" w:cs="宋体"/>
                <w:bCs/>
                <w:sz w:val="24"/>
                <w:szCs w:val="24"/>
                <w:lang w:eastAsia="zh-CN"/>
              </w:rPr>
            </w:pPr>
            <w:r>
              <w:rPr>
                <w:rStyle w:val="125"/>
                <w:rFonts w:hint="eastAsia" w:ascii="宋体" w:hAnsi="宋体" w:eastAsia="宋体" w:cs="宋体"/>
                <w:bCs/>
                <w:sz w:val="24"/>
                <w:szCs w:val="24"/>
                <w:lang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5" w:type="dxa"/>
            <w:noWrap w:val="0"/>
            <w:vAlign w:val="center"/>
          </w:tcPr>
          <w:p>
            <w:pPr>
              <w:numPr>
                <w:ilvl w:val="0"/>
                <w:numId w:val="0"/>
              </w:numPr>
              <w:spacing w:line="360" w:lineRule="exact"/>
              <w:ind w:leftChars="0"/>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w:t>
            </w:r>
          </w:p>
        </w:tc>
        <w:tc>
          <w:tcPr>
            <w:tcW w:w="3231" w:type="dxa"/>
            <w:noWrap w:val="0"/>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电源控制器</w:t>
            </w:r>
          </w:p>
        </w:tc>
        <w:tc>
          <w:tcPr>
            <w:tcW w:w="1826" w:type="dxa"/>
            <w:noWrap w:val="0"/>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1826" w:type="dxa"/>
            <w:noWrap w:val="0"/>
            <w:vAlign w:val="center"/>
          </w:tcPr>
          <w:p>
            <w:pPr>
              <w:spacing w:line="36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235" w:type="dxa"/>
            <w:noWrap w:val="0"/>
            <w:vAlign w:val="center"/>
          </w:tcPr>
          <w:p>
            <w:pPr>
              <w:numPr>
                <w:ilvl w:val="0"/>
                <w:numId w:val="0"/>
              </w:numPr>
              <w:spacing w:line="360" w:lineRule="exact"/>
              <w:ind w:leftChars="0"/>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w:t>
            </w:r>
          </w:p>
        </w:tc>
        <w:tc>
          <w:tcPr>
            <w:tcW w:w="3231" w:type="dxa"/>
            <w:noWrap w:val="0"/>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脚踏开关</w:t>
            </w:r>
          </w:p>
        </w:tc>
        <w:tc>
          <w:tcPr>
            <w:tcW w:w="1826" w:type="dxa"/>
            <w:noWrap w:val="0"/>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1826" w:type="dxa"/>
            <w:noWrap w:val="0"/>
            <w:vAlign w:val="center"/>
          </w:tcPr>
          <w:p>
            <w:pPr>
              <w:spacing w:line="360" w:lineRule="exact"/>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235" w:type="dxa"/>
            <w:noWrap w:val="0"/>
            <w:vAlign w:val="center"/>
          </w:tcPr>
          <w:p>
            <w:pPr>
              <w:numPr>
                <w:ilvl w:val="0"/>
                <w:numId w:val="0"/>
              </w:numPr>
              <w:spacing w:line="360" w:lineRule="exact"/>
              <w:ind w:leftChars="0"/>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w:t>
            </w:r>
          </w:p>
        </w:tc>
        <w:tc>
          <w:tcPr>
            <w:tcW w:w="3231" w:type="dxa"/>
            <w:noWrap w:val="0"/>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微动力手机</w:t>
            </w:r>
          </w:p>
        </w:tc>
        <w:tc>
          <w:tcPr>
            <w:tcW w:w="1826" w:type="dxa"/>
            <w:noWrap w:val="0"/>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1826" w:type="dxa"/>
            <w:noWrap w:val="0"/>
            <w:vAlign w:val="center"/>
          </w:tcPr>
          <w:p>
            <w:pPr>
              <w:spacing w:line="360" w:lineRule="exact"/>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235" w:type="dxa"/>
            <w:noWrap w:val="0"/>
            <w:vAlign w:val="center"/>
          </w:tcPr>
          <w:p>
            <w:pPr>
              <w:numPr>
                <w:ilvl w:val="0"/>
                <w:numId w:val="0"/>
              </w:numPr>
              <w:spacing w:line="360" w:lineRule="exact"/>
              <w:ind w:firstLine="496" w:firstLineChars="200"/>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w:t>
            </w:r>
          </w:p>
        </w:tc>
        <w:tc>
          <w:tcPr>
            <w:tcW w:w="3231" w:type="dxa"/>
            <w:noWrap w:val="0"/>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直柄磨钻机头</w:t>
            </w:r>
          </w:p>
        </w:tc>
        <w:tc>
          <w:tcPr>
            <w:tcW w:w="1826" w:type="dxa"/>
            <w:noWrap w:val="0"/>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4</w:t>
            </w:r>
          </w:p>
        </w:tc>
        <w:tc>
          <w:tcPr>
            <w:tcW w:w="1826" w:type="dxa"/>
            <w:noWrap w:val="0"/>
            <w:vAlign w:val="center"/>
          </w:tcPr>
          <w:p>
            <w:pPr>
              <w:spacing w:line="360" w:lineRule="exact"/>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235"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spacing w:line="360" w:lineRule="exact"/>
              <w:ind w:firstLine="496" w:firstLineChars="200"/>
              <w:jc w:val="both"/>
              <w:rPr>
                <w:rStyle w:val="125"/>
                <w:rFonts w:hint="eastAsia" w:ascii="宋体" w:hAnsi="宋体" w:eastAsia="宋体" w:cs="宋体"/>
                <w:bCs/>
                <w:sz w:val="24"/>
                <w:szCs w:val="24"/>
                <w:lang w:val="en-US" w:eastAsia="zh-CN"/>
              </w:rPr>
            </w:pPr>
            <w:r>
              <w:rPr>
                <w:rStyle w:val="125"/>
                <w:rFonts w:hint="eastAsia" w:ascii="宋体" w:hAnsi="宋体" w:eastAsia="宋体" w:cs="宋体"/>
                <w:bCs/>
                <w:sz w:val="24"/>
                <w:szCs w:val="24"/>
                <w:lang w:val="en-US" w:eastAsia="zh-CN"/>
              </w:rPr>
              <w:t>5</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Style w:val="125"/>
                <w:rFonts w:hint="eastAsia" w:ascii="宋体" w:hAnsi="宋体" w:eastAsia="宋体" w:cs="宋体"/>
                <w:bCs/>
                <w:sz w:val="24"/>
                <w:szCs w:val="24"/>
              </w:rPr>
            </w:pPr>
            <w:r>
              <w:rPr>
                <w:rStyle w:val="125"/>
                <w:rFonts w:hint="eastAsia" w:ascii="宋体" w:hAnsi="宋体" w:eastAsia="宋体" w:cs="宋体"/>
                <w:bCs/>
                <w:sz w:val="24"/>
                <w:szCs w:val="24"/>
              </w:rPr>
              <w:t>摆锯机头</w:t>
            </w:r>
          </w:p>
        </w:tc>
        <w:tc>
          <w:tcPr>
            <w:tcW w:w="182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Style w:val="125"/>
                <w:rFonts w:hint="eastAsia" w:ascii="宋体" w:hAnsi="宋体" w:eastAsia="宋体" w:cs="宋体"/>
                <w:bCs/>
                <w:sz w:val="24"/>
                <w:szCs w:val="24"/>
              </w:rPr>
            </w:pPr>
            <w:r>
              <w:rPr>
                <w:rFonts w:hint="eastAsia" w:ascii="宋体" w:hAnsi="宋体" w:eastAsia="宋体" w:cs="宋体"/>
                <w:bCs/>
                <w:sz w:val="24"/>
                <w:szCs w:val="24"/>
              </w:rPr>
              <w:t>1</w:t>
            </w:r>
          </w:p>
        </w:tc>
        <w:tc>
          <w:tcPr>
            <w:tcW w:w="182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235"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spacing w:line="360" w:lineRule="exact"/>
              <w:ind w:firstLine="496" w:firstLineChars="200"/>
              <w:jc w:val="both"/>
              <w:rPr>
                <w:rStyle w:val="125"/>
                <w:rFonts w:hint="eastAsia" w:ascii="宋体" w:hAnsi="宋体" w:eastAsia="宋体" w:cs="宋体"/>
                <w:bCs/>
                <w:sz w:val="24"/>
                <w:szCs w:val="24"/>
                <w:lang w:val="en-US" w:eastAsia="zh-CN"/>
              </w:rPr>
            </w:pPr>
            <w:r>
              <w:rPr>
                <w:rStyle w:val="125"/>
                <w:rFonts w:hint="eastAsia" w:ascii="宋体" w:hAnsi="宋体" w:eastAsia="宋体" w:cs="宋体"/>
                <w:bCs/>
                <w:sz w:val="24"/>
                <w:szCs w:val="24"/>
                <w:lang w:val="en-US" w:eastAsia="zh-CN"/>
              </w:rPr>
              <w:t>6</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Style w:val="125"/>
                <w:rFonts w:hint="eastAsia" w:ascii="宋体" w:hAnsi="宋体" w:eastAsia="宋体" w:cs="宋体"/>
                <w:bCs/>
                <w:sz w:val="24"/>
                <w:szCs w:val="24"/>
              </w:rPr>
            </w:pPr>
            <w:r>
              <w:rPr>
                <w:rStyle w:val="125"/>
                <w:rFonts w:hint="eastAsia" w:ascii="宋体" w:hAnsi="宋体" w:eastAsia="宋体" w:cs="宋体"/>
                <w:bCs/>
                <w:sz w:val="24"/>
                <w:szCs w:val="24"/>
              </w:rPr>
              <w:t>往复锯机头</w:t>
            </w:r>
          </w:p>
        </w:tc>
        <w:tc>
          <w:tcPr>
            <w:tcW w:w="182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Style w:val="125"/>
                <w:rFonts w:hint="eastAsia" w:ascii="宋体" w:hAnsi="宋体" w:eastAsia="宋体" w:cs="宋体"/>
                <w:bCs/>
                <w:sz w:val="24"/>
                <w:szCs w:val="24"/>
              </w:rPr>
            </w:pPr>
            <w:r>
              <w:rPr>
                <w:rFonts w:hint="eastAsia" w:ascii="宋体" w:hAnsi="宋体" w:eastAsia="宋体" w:cs="宋体"/>
                <w:bCs/>
                <w:sz w:val="24"/>
                <w:szCs w:val="24"/>
              </w:rPr>
              <w:t>1</w:t>
            </w:r>
          </w:p>
        </w:tc>
        <w:tc>
          <w:tcPr>
            <w:tcW w:w="182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235"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spacing w:line="360" w:lineRule="exact"/>
              <w:ind w:firstLine="496" w:firstLineChars="200"/>
              <w:jc w:val="both"/>
              <w:rPr>
                <w:rStyle w:val="125"/>
                <w:rFonts w:hint="eastAsia" w:ascii="宋体" w:hAnsi="宋体" w:eastAsia="宋体" w:cs="宋体"/>
                <w:bCs/>
                <w:sz w:val="24"/>
                <w:szCs w:val="24"/>
                <w:lang w:val="en-US" w:eastAsia="zh-CN"/>
              </w:rPr>
            </w:pPr>
            <w:r>
              <w:rPr>
                <w:rStyle w:val="125"/>
                <w:rFonts w:hint="eastAsia" w:ascii="宋体" w:hAnsi="宋体" w:eastAsia="宋体" w:cs="宋体"/>
                <w:bCs/>
                <w:sz w:val="24"/>
                <w:szCs w:val="24"/>
                <w:lang w:val="en-US" w:eastAsia="zh-CN"/>
              </w:rPr>
              <w:t>7</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Style w:val="125"/>
                <w:rFonts w:hint="eastAsia" w:ascii="宋体" w:hAnsi="宋体" w:eastAsia="宋体" w:cs="宋体"/>
                <w:bCs/>
                <w:sz w:val="24"/>
                <w:szCs w:val="24"/>
              </w:rPr>
            </w:pPr>
            <w:r>
              <w:rPr>
                <w:rStyle w:val="125"/>
                <w:rFonts w:hint="eastAsia" w:ascii="宋体" w:hAnsi="宋体" w:eastAsia="宋体" w:cs="宋体"/>
                <w:bCs/>
                <w:sz w:val="24"/>
                <w:szCs w:val="24"/>
              </w:rPr>
              <w:t>克氏针机头</w:t>
            </w:r>
          </w:p>
        </w:tc>
        <w:tc>
          <w:tcPr>
            <w:tcW w:w="182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Style w:val="125"/>
                <w:rFonts w:hint="eastAsia" w:ascii="宋体" w:hAnsi="宋体" w:eastAsia="宋体" w:cs="宋体"/>
                <w:bCs/>
                <w:sz w:val="24"/>
                <w:szCs w:val="24"/>
              </w:rPr>
            </w:pPr>
            <w:r>
              <w:rPr>
                <w:rFonts w:hint="eastAsia" w:ascii="宋体" w:hAnsi="宋体" w:eastAsia="宋体" w:cs="宋体"/>
                <w:bCs/>
                <w:sz w:val="24"/>
                <w:szCs w:val="24"/>
              </w:rPr>
              <w:t>1</w:t>
            </w:r>
          </w:p>
        </w:tc>
        <w:tc>
          <w:tcPr>
            <w:tcW w:w="182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35"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spacing w:line="360" w:lineRule="exact"/>
              <w:ind w:firstLine="496" w:firstLineChars="200"/>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8</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Style w:val="125"/>
                <w:rFonts w:hint="eastAsia" w:ascii="宋体" w:hAnsi="宋体" w:eastAsia="宋体" w:cs="宋体"/>
                <w:bCs/>
                <w:sz w:val="24"/>
                <w:szCs w:val="24"/>
              </w:rPr>
            </w:pPr>
            <w:r>
              <w:rPr>
                <w:rStyle w:val="125"/>
                <w:rFonts w:hint="eastAsia" w:ascii="宋体" w:hAnsi="宋体" w:eastAsia="宋体" w:cs="宋体"/>
                <w:bCs/>
                <w:sz w:val="24"/>
                <w:szCs w:val="24"/>
              </w:rPr>
              <w:t>转接口</w:t>
            </w:r>
          </w:p>
        </w:tc>
        <w:tc>
          <w:tcPr>
            <w:tcW w:w="1826" w:type="dxa"/>
            <w:tcBorders>
              <w:top w:val="single" w:color="000000" w:sz="4" w:space="0"/>
              <w:left w:val="single" w:color="000000" w:sz="4" w:space="0"/>
              <w:bottom w:val="single" w:color="000000" w:sz="4" w:space="0"/>
              <w:right w:val="single" w:color="000000" w:sz="4" w:space="0"/>
            </w:tcBorders>
            <w:noWrap w:val="0"/>
            <w:vAlign w:val="center"/>
          </w:tcPr>
          <w:p>
            <w:pPr>
              <w:tabs>
                <w:tab w:val="left" w:pos="540"/>
              </w:tabs>
              <w:spacing w:line="360" w:lineRule="exact"/>
              <w:jc w:val="center"/>
              <w:rPr>
                <w:rStyle w:val="125"/>
                <w:rFonts w:hint="eastAsia" w:ascii="宋体" w:hAnsi="宋体" w:eastAsia="宋体" w:cs="宋体"/>
                <w:sz w:val="24"/>
                <w:szCs w:val="24"/>
              </w:rPr>
            </w:pPr>
            <w:r>
              <w:rPr>
                <w:rFonts w:hint="eastAsia" w:ascii="宋体" w:hAnsi="宋体" w:eastAsia="宋体" w:cs="宋体"/>
                <w:bCs/>
                <w:sz w:val="24"/>
                <w:szCs w:val="24"/>
              </w:rPr>
              <w:t>1</w:t>
            </w:r>
          </w:p>
        </w:tc>
        <w:tc>
          <w:tcPr>
            <w:tcW w:w="1826" w:type="dxa"/>
            <w:tcBorders>
              <w:top w:val="single" w:color="000000" w:sz="4" w:space="0"/>
              <w:left w:val="single" w:color="000000" w:sz="4" w:space="0"/>
              <w:bottom w:val="single" w:color="000000" w:sz="4" w:space="0"/>
              <w:right w:val="single" w:color="000000" w:sz="4" w:space="0"/>
            </w:tcBorders>
            <w:noWrap w:val="0"/>
            <w:vAlign w:val="center"/>
          </w:tcPr>
          <w:p>
            <w:pPr>
              <w:tabs>
                <w:tab w:val="left" w:pos="540"/>
              </w:tabs>
              <w:spacing w:line="360" w:lineRule="exact"/>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235"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spacing w:line="360" w:lineRule="exact"/>
              <w:ind w:firstLine="496" w:firstLineChars="200"/>
              <w:jc w:val="both"/>
              <w:rPr>
                <w:rStyle w:val="125"/>
                <w:rFonts w:hint="eastAsia" w:ascii="宋体" w:hAnsi="宋体" w:eastAsia="宋体" w:cs="宋体"/>
                <w:bCs/>
                <w:sz w:val="24"/>
                <w:szCs w:val="24"/>
                <w:lang w:val="en-US" w:eastAsia="zh-CN"/>
              </w:rPr>
            </w:pPr>
            <w:r>
              <w:rPr>
                <w:rStyle w:val="125"/>
                <w:rFonts w:hint="eastAsia" w:ascii="宋体" w:hAnsi="宋体" w:eastAsia="宋体" w:cs="宋体"/>
                <w:bCs/>
                <w:sz w:val="24"/>
                <w:szCs w:val="24"/>
                <w:lang w:val="en-US" w:eastAsia="zh-CN"/>
              </w:rPr>
              <w:t>9</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Style w:val="125"/>
                <w:rFonts w:hint="eastAsia" w:ascii="宋体" w:hAnsi="宋体" w:eastAsia="宋体" w:cs="宋体"/>
                <w:bCs/>
                <w:sz w:val="24"/>
                <w:szCs w:val="24"/>
              </w:rPr>
            </w:pPr>
            <w:r>
              <w:rPr>
                <w:rStyle w:val="125"/>
                <w:rFonts w:hint="eastAsia" w:ascii="宋体" w:hAnsi="宋体" w:eastAsia="宋体" w:cs="宋体"/>
                <w:bCs/>
                <w:sz w:val="24"/>
                <w:szCs w:val="24"/>
              </w:rPr>
              <w:t>直流电源输出口</w:t>
            </w:r>
          </w:p>
        </w:tc>
        <w:tc>
          <w:tcPr>
            <w:tcW w:w="182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Style w:val="125"/>
                <w:rFonts w:hint="eastAsia" w:ascii="宋体" w:hAnsi="宋体" w:eastAsia="宋体" w:cs="宋体"/>
                <w:bCs/>
                <w:sz w:val="24"/>
                <w:szCs w:val="24"/>
              </w:rPr>
            </w:pPr>
            <w:r>
              <w:rPr>
                <w:rFonts w:hint="eastAsia" w:ascii="宋体" w:hAnsi="宋体" w:eastAsia="宋体" w:cs="宋体"/>
                <w:bCs/>
                <w:sz w:val="24"/>
                <w:szCs w:val="24"/>
              </w:rPr>
              <w:t>1</w:t>
            </w:r>
          </w:p>
        </w:tc>
        <w:tc>
          <w:tcPr>
            <w:tcW w:w="182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235"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spacing w:line="360" w:lineRule="exact"/>
              <w:ind w:firstLine="496" w:firstLineChars="200"/>
              <w:jc w:val="both"/>
              <w:rPr>
                <w:rStyle w:val="125"/>
                <w:rFonts w:hint="eastAsia" w:ascii="宋体" w:hAnsi="宋体" w:eastAsia="宋体" w:cs="宋体"/>
                <w:bCs/>
                <w:sz w:val="24"/>
                <w:szCs w:val="24"/>
                <w:lang w:val="en-US" w:eastAsia="zh-CN"/>
              </w:rPr>
            </w:pPr>
            <w:r>
              <w:rPr>
                <w:rStyle w:val="125"/>
                <w:rFonts w:hint="eastAsia" w:ascii="宋体" w:hAnsi="宋体" w:eastAsia="宋体" w:cs="宋体"/>
                <w:bCs/>
                <w:sz w:val="24"/>
                <w:szCs w:val="24"/>
                <w:lang w:val="en-US" w:eastAsia="zh-CN"/>
              </w:rPr>
              <w:t>10</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Style w:val="125"/>
                <w:rFonts w:hint="eastAsia" w:ascii="宋体" w:hAnsi="宋体" w:eastAsia="宋体" w:cs="宋体"/>
                <w:bCs/>
                <w:sz w:val="24"/>
                <w:szCs w:val="24"/>
              </w:rPr>
            </w:pPr>
            <w:r>
              <w:rPr>
                <w:rStyle w:val="125"/>
                <w:rFonts w:hint="eastAsia" w:ascii="宋体" w:hAnsi="宋体" w:eastAsia="宋体" w:cs="宋体"/>
                <w:bCs/>
                <w:sz w:val="24"/>
                <w:szCs w:val="24"/>
              </w:rPr>
              <w:t>多功能主机</w:t>
            </w:r>
          </w:p>
        </w:tc>
        <w:tc>
          <w:tcPr>
            <w:tcW w:w="182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Style w:val="125"/>
                <w:rFonts w:hint="eastAsia" w:ascii="宋体" w:hAnsi="宋体" w:eastAsia="宋体" w:cs="宋体"/>
                <w:bCs/>
                <w:sz w:val="24"/>
                <w:szCs w:val="24"/>
              </w:rPr>
            </w:pPr>
            <w:r>
              <w:rPr>
                <w:rFonts w:hint="eastAsia" w:ascii="宋体" w:hAnsi="宋体" w:eastAsia="宋体" w:cs="宋体"/>
                <w:bCs/>
                <w:sz w:val="24"/>
                <w:szCs w:val="24"/>
              </w:rPr>
              <w:t>1</w:t>
            </w:r>
          </w:p>
        </w:tc>
        <w:tc>
          <w:tcPr>
            <w:tcW w:w="182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235"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spacing w:line="360" w:lineRule="exact"/>
              <w:ind w:firstLine="496" w:firstLineChars="200"/>
              <w:jc w:val="both"/>
              <w:rPr>
                <w:rStyle w:val="125"/>
                <w:rFonts w:hint="eastAsia" w:ascii="宋体" w:hAnsi="宋体" w:eastAsia="宋体" w:cs="宋体"/>
                <w:bCs/>
                <w:sz w:val="24"/>
                <w:szCs w:val="24"/>
                <w:lang w:val="en-US" w:eastAsia="zh-CN"/>
              </w:rPr>
            </w:pPr>
            <w:r>
              <w:rPr>
                <w:rStyle w:val="125"/>
                <w:rFonts w:hint="eastAsia" w:ascii="宋体" w:hAnsi="宋体" w:eastAsia="宋体" w:cs="宋体"/>
                <w:bCs/>
                <w:sz w:val="24"/>
                <w:szCs w:val="24"/>
                <w:lang w:val="en-US" w:eastAsia="zh-CN"/>
              </w:rPr>
              <w:t>11</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Style w:val="125"/>
                <w:rFonts w:hint="eastAsia" w:ascii="宋体" w:hAnsi="宋体" w:eastAsia="宋体" w:cs="宋体"/>
                <w:bCs/>
                <w:sz w:val="24"/>
                <w:szCs w:val="24"/>
              </w:rPr>
            </w:pPr>
            <w:r>
              <w:rPr>
                <w:rFonts w:hint="eastAsia" w:ascii="宋体" w:hAnsi="宋体" w:eastAsia="宋体" w:cs="宋体"/>
                <w:kern w:val="0"/>
                <w:sz w:val="24"/>
                <w:szCs w:val="24"/>
              </w:rPr>
              <w:t>摆锯机头</w:t>
            </w:r>
          </w:p>
        </w:tc>
        <w:tc>
          <w:tcPr>
            <w:tcW w:w="182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Style w:val="125"/>
                <w:rFonts w:hint="eastAsia" w:ascii="宋体" w:hAnsi="宋体" w:eastAsia="宋体" w:cs="宋体"/>
                <w:bCs/>
                <w:sz w:val="24"/>
                <w:szCs w:val="24"/>
              </w:rPr>
            </w:pPr>
            <w:r>
              <w:rPr>
                <w:rFonts w:hint="eastAsia" w:ascii="宋体" w:hAnsi="宋体" w:eastAsia="宋体" w:cs="宋体"/>
                <w:bCs/>
                <w:sz w:val="24"/>
                <w:szCs w:val="24"/>
              </w:rPr>
              <w:t>1</w:t>
            </w:r>
          </w:p>
        </w:tc>
        <w:tc>
          <w:tcPr>
            <w:tcW w:w="182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235"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spacing w:line="360" w:lineRule="exact"/>
              <w:ind w:firstLine="496" w:firstLineChars="200"/>
              <w:jc w:val="both"/>
              <w:rPr>
                <w:rStyle w:val="125"/>
                <w:rFonts w:hint="eastAsia" w:ascii="宋体" w:hAnsi="宋体" w:eastAsia="宋体" w:cs="宋体"/>
                <w:bCs/>
                <w:sz w:val="24"/>
                <w:szCs w:val="24"/>
                <w:lang w:val="en-US" w:eastAsia="zh-CN"/>
              </w:rPr>
            </w:pPr>
            <w:r>
              <w:rPr>
                <w:rStyle w:val="125"/>
                <w:rFonts w:hint="eastAsia" w:ascii="宋体" w:hAnsi="宋体" w:eastAsia="宋体" w:cs="宋体"/>
                <w:bCs/>
                <w:sz w:val="24"/>
                <w:szCs w:val="24"/>
                <w:lang w:val="en-US" w:eastAsia="zh-CN"/>
              </w:rPr>
              <w:t>12</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Style w:val="125"/>
                <w:rFonts w:hint="eastAsia" w:ascii="宋体" w:hAnsi="宋体" w:eastAsia="宋体" w:cs="宋体"/>
                <w:bCs/>
                <w:sz w:val="24"/>
                <w:szCs w:val="24"/>
              </w:rPr>
            </w:pPr>
            <w:r>
              <w:rPr>
                <w:rStyle w:val="125"/>
                <w:rFonts w:hint="eastAsia" w:ascii="宋体" w:hAnsi="宋体" w:eastAsia="宋体" w:cs="宋体"/>
                <w:bCs/>
                <w:sz w:val="24"/>
                <w:szCs w:val="24"/>
              </w:rPr>
              <w:t>骨钻机头</w:t>
            </w:r>
          </w:p>
        </w:tc>
        <w:tc>
          <w:tcPr>
            <w:tcW w:w="182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Style w:val="125"/>
                <w:rFonts w:hint="eastAsia" w:ascii="宋体" w:hAnsi="宋体" w:eastAsia="宋体" w:cs="宋体"/>
                <w:bCs/>
                <w:sz w:val="24"/>
                <w:szCs w:val="24"/>
              </w:rPr>
            </w:pPr>
            <w:r>
              <w:rPr>
                <w:rFonts w:hint="eastAsia" w:ascii="宋体" w:hAnsi="宋体" w:eastAsia="宋体" w:cs="宋体"/>
                <w:sz w:val="24"/>
                <w:szCs w:val="24"/>
              </w:rPr>
              <w:t>1</w:t>
            </w:r>
          </w:p>
        </w:tc>
        <w:tc>
          <w:tcPr>
            <w:tcW w:w="182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23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Style w:val="125"/>
                <w:rFonts w:hint="eastAsia" w:ascii="宋体" w:hAnsi="宋体" w:eastAsia="宋体" w:cs="宋体"/>
                <w:bCs/>
                <w:sz w:val="24"/>
                <w:szCs w:val="24"/>
                <w:lang w:val="en-US" w:eastAsia="zh-CN"/>
              </w:rPr>
            </w:pPr>
            <w:r>
              <w:rPr>
                <w:rStyle w:val="125"/>
                <w:rFonts w:hint="eastAsia" w:ascii="宋体" w:hAnsi="宋体" w:eastAsia="宋体" w:cs="宋体"/>
                <w:bCs/>
                <w:sz w:val="24"/>
                <w:szCs w:val="24"/>
                <w:lang w:val="en-US" w:eastAsia="zh-CN"/>
              </w:rPr>
              <w:t>13</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Style w:val="125"/>
                <w:rFonts w:hint="eastAsia" w:ascii="宋体" w:hAnsi="宋体" w:eastAsia="宋体" w:cs="宋体"/>
                <w:bCs/>
                <w:sz w:val="24"/>
                <w:szCs w:val="24"/>
              </w:rPr>
            </w:pPr>
            <w:r>
              <w:rPr>
                <w:rStyle w:val="125"/>
                <w:rFonts w:hint="eastAsia" w:ascii="宋体" w:hAnsi="宋体" w:eastAsia="宋体" w:cs="宋体"/>
                <w:bCs/>
                <w:sz w:val="24"/>
                <w:szCs w:val="24"/>
              </w:rPr>
              <w:t>电池盒套装</w:t>
            </w:r>
          </w:p>
        </w:tc>
        <w:tc>
          <w:tcPr>
            <w:tcW w:w="182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Style w:val="125"/>
                <w:rFonts w:hint="eastAsia" w:ascii="宋体" w:hAnsi="宋体" w:eastAsia="宋体" w:cs="宋体"/>
                <w:sz w:val="24"/>
                <w:szCs w:val="24"/>
              </w:rPr>
            </w:pPr>
            <w:r>
              <w:rPr>
                <w:rFonts w:hint="eastAsia" w:ascii="宋体" w:hAnsi="宋体" w:eastAsia="宋体" w:cs="宋体"/>
                <w:sz w:val="24"/>
                <w:szCs w:val="24"/>
              </w:rPr>
              <w:t>1</w:t>
            </w:r>
          </w:p>
        </w:tc>
        <w:tc>
          <w:tcPr>
            <w:tcW w:w="182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23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Style w:val="125"/>
                <w:rFonts w:hint="eastAsia" w:ascii="宋体" w:hAnsi="宋体" w:eastAsia="宋体" w:cs="宋体"/>
                <w:bCs/>
                <w:sz w:val="24"/>
                <w:szCs w:val="24"/>
                <w:lang w:val="en-US" w:eastAsia="zh-CN"/>
              </w:rPr>
            </w:pPr>
            <w:r>
              <w:rPr>
                <w:rStyle w:val="125"/>
                <w:rFonts w:hint="eastAsia" w:ascii="宋体" w:hAnsi="宋体" w:eastAsia="宋体" w:cs="宋体"/>
                <w:bCs/>
                <w:sz w:val="24"/>
                <w:szCs w:val="24"/>
                <w:lang w:val="en-US" w:eastAsia="zh-CN"/>
              </w:rPr>
              <w:t>14</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Style w:val="125"/>
                <w:rFonts w:hint="eastAsia" w:ascii="宋体" w:hAnsi="宋体" w:eastAsia="宋体" w:cs="宋体"/>
                <w:bCs/>
                <w:sz w:val="24"/>
                <w:szCs w:val="24"/>
              </w:rPr>
            </w:pPr>
            <w:r>
              <w:rPr>
                <w:rStyle w:val="125"/>
                <w:rFonts w:hint="eastAsia" w:ascii="宋体" w:hAnsi="宋体" w:eastAsia="宋体" w:cs="宋体"/>
                <w:bCs/>
                <w:sz w:val="24"/>
                <w:szCs w:val="24"/>
              </w:rPr>
              <w:t>空心钻</w:t>
            </w:r>
          </w:p>
        </w:tc>
        <w:tc>
          <w:tcPr>
            <w:tcW w:w="182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Style w:val="125"/>
                <w:rFonts w:hint="eastAsia" w:ascii="宋体" w:hAnsi="宋体" w:eastAsia="宋体" w:cs="宋体"/>
                <w:sz w:val="24"/>
                <w:szCs w:val="24"/>
              </w:rPr>
            </w:pPr>
            <w:r>
              <w:rPr>
                <w:rFonts w:hint="eastAsia" w:ascii="宋体" w:hAnsi="宋体" w:eastAsia="宋体" w:cs="宋体"/>
                <w:sz w:val="24"/>
                <w:szCs w:val="24"/>
              </w:rPr>
              <w:t>1</w:t>
            </w:r>
          </w:p>
        </w:tc>
        <w:tc>
          <w:tcPr>
            <w:tcW w:w="182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23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Style w:val="125"/>
                <w:rFonts w:hint="eastAsia" w:ascii="宋体" w:hAnsi="宋体" w:eastAsia="宋体" w:cs="宋体"/>
                <w:bCs/>
                <w:sz w:val="24"/>
                <w:szCs w:val="24"/>
                <w:lang w:val="en-US" w:eastAsia="zh-CN"/>
              </w:rPr>
            </w:pPr>
            <w:r>
              <w:rPr>
                <w:rStyle w:val="125"/>
                <w:rFonts w:hint="eastAsia" w:ascii="宋体" w:hAnsi="宋体" w:eastAsia="宋体" w:cs="宋体"/>
                <w:bCs/>
                <w:sz w:val="24"/>
                <w:szCs w:val="24"/>
                <w:lang w:val="en-US" w:eastAsia="zh-CN"/>
              </w:rPr>
              <w:t>15</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Style w:val="125"/>
                <w:rFonts w:hint="eastAsia" w:ascii="宋体" w:hAnsi="宋体" w:eastAsia="宋体" w:cs="宋体"/>
                <w:bCs/>
                <w:sz w:val="24"/>
                <w:szCs w:val="24"/>
              </w:rPr>
            </w:pPr>
            <w:r>
              <w:rPr>
                <w:rStyle w:val="125"/>
                <w:rFonts w:hint="eastAsia" w:ascii="宋体" w:hAnsi="宋体" w:eastAsia="宋体" w:cs="宋体"/>
                <w:bCs/>
                <w:sz w:val="24"/>
                <w:szCs w:val="24"/>
              </w:rPr>
              <w:t>空心钻机头</w:t>
            </w:r>
          </w:p>
        </w:tc>
        <w:tc>
          <w:tcPr>
            <w:tcW w:w="182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182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23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Style w:val="125"/>
                <w:rFonts w:hint="eastAsia" w:ascii="宋体" w:hAnsi="宋体" w:eastAsia="宋体" w:cs="宋体"/>
                <w:bCs/>
                <w:sz w:val="24"/>
                <w:szCs w:val="24"/>
                <w:lang w:val="en-US" w:eastAsia="zh-CN"/>
              </w:rPr>
            </w:pPr>
            <w:r>
              <w:rPr>
                <w:rStyle w:val="125"/>
                <w:rFonts w:hint="eastAsia" w:ascii="宋体" w:hAnsi="宋体" w:eastAsia="宋体" w:cs="宋体"/>
                <w:bCs/>
                <w:sz w:val="24"/>
                <w:szCs w:val="24"/>
                <w:lang w:val="en-US" w:eastAsia="zh-CN"/>
              </w:rPr>
              <w:t>16</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Style w:val="125"/>
                <w:rFonts w:hint="eastAsia" w:ascii="宋体" w:hAnsi="宋体" w:eastAsia="宋体" w:cs="宋体"/>
                <w:bCs/>
                <w:sz w:val="24"/>
                <w:szCs w:val="24"/>
              </w:rPr>
            </w:pPr>
            <w:r>
              <w:rPr>
                <w:rStyle w:val="125"/>
                <w:rFonts w:hint="eastAsia" w:ascii="宋体" w:hAnsi="宋体" w:eastAsia="宋体" w:cs="宋体"/>
                <w:bCs/>
                <w:sz w:val="24"/>
                <w:szCs w:val="24"/>
              </w:rPr>
              <w:t>髋臼打磨钻机头</w:t>
            </w:r>
          </w:p>
        </w:tc>
        <w:tc>
          <w:tcPr>
            <w:tcW w:w="182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182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23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Style w:val="125"/>
                <w:rFonts w:hint="eastAsia" w:ascii="宋体" w:hAnsi="宋体" w:eastAsia="宋体" w:cs="宋体"/>
                <w:bCs/>
                <w:sz w:val="24"/>
                <w:szCs w:val="24"/>
                <w:lang w:val="en-US" w:eastAsia="zh-CN"/>
              </w:rPr>
            </w:pPr>
            <w:r>
              <w:rPr>
                <w:rStyle w:val="125"/>
                <w:rFonts w:hint="eastAsia" w:ascii="宋体" w:hAnsi="宋体" w:eastAsia="宋体" w:cs="宋体"/>
                <w:bCs/>
                <w:sz w:val="24"/>
                <w:szCs w:val="24"/>
                <w:lang w:val="en-US" w:eastAsia="zh-CN"/>
              </w:rPr>
              <w:t>17</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Style w:val="125"/>
                <w:rFonts w:hint="eastAsia" w:ascii="宋体" w:hAnsi="宋体" w:eastAsia="宋体" w:cs="宋体"/>
                <w:bCs/>
                <w:sz w:val="24"/>
                <w:szCs w:val="24"/>
              </w:rPr>
            </w:pPr>
            <w:r>
              <w:rPr>
                <w:rStyle w:val="125"/>
                <w:rFonts w:hint="eastAsia" w:ascii="宋体" w:hAnsi="宋体" w:eastAsia="宋体" w:cs="宋体"/>
                <w:bCs/>
                <w:sz w:val="24"/>
                <w:szCs w:val="24"/>
              </w:rPr>
              <w:t>切削磨头</w:t>
            </w:r>
          </w:p>
        </w:tc>
        <w:tc>
          <w:tcPr>
            <w:tcW w:w="182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Style w:val="125"/>
                <w:rFonts w:hint="eastAsia" w:ascii="宋体" w:hAnsi="宋体" w:eastAsia="宋体" w:cs="宋体"/>
                <w:bCs/>
                <w:sz w:val="24"/>
                <w:szCs w:val="24"/>
              </w:rPr>
            </w:pPr>
            <w:r>
              <w:rPr>
                <w:rStyle w:val="125"/>
                <w:rFonts w:hint="eastAsia" w:ascii="宋体" w:hAnsi="宋体" w:eastAsia="宋体" w:cs="宋体"/>
                <w:bCs/>
                <w:sz w:val="24"/>
                <w:szCs w:val="24"/>
              </w:rPr>
              <w:t>6</w:t>
            </w:r>
          </w:p>
        </w:tc>
        <w:tc>
          <w:tcPr>
            <w:tcW w:w="182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Style w:val="125"/>
                <w:rFonts w:hint="eastAsia" w:ascii="宋体" w:hAnsi="宋体" w:eastAsia="宋体" w:cs="宋体"/>
                <w:bCs/>
                <w:sz w:val="24"/>
                <w:szCs w:val="24"/>
                <w:lang w:eastAsia="zh-CN"/>
              </w:rPr>
            </w:pPr>
            <w:r>
              <w:rPr>
                <w:rStyle w:val="125"/>
                <w:rFonts w:hint="eastAsia" w:ascii="宋体" w:hAnsi="宋体" w:eastAsia="宋体" w:cs="宋体"/>
                <w:bCs/>
                <w:sz w:val="24"/>
                <w:szCs w:val="24"/>
                <w:lang w:eastAsia="zh-CN"/>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23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Style w:val="125"/>
                <w:rFonts w:hint="eastAsia" w:ascii="宋体" w:hAnsi="宋体" w:eastAsia="宋体" w:cs="宋体"/>
                <w:bCs/>
                <w:sz w:val="24"/>
                <w:szCs w:val="24"/>
                <w:lang w:val="en-US" w:eastAsia="zh-CN"/>
              </w:rPr>
            </w:pPr>
            <w:r>
              <w:rPr>
                <w:rStyle w:val="125"/>
                <w:rFonts w:hint="eastAsia" w:ascii="宋体" w:hAnsi="宋体" w:eastAsia="宋体" w:cs="宋体"/>
                <w:bCs/>
                <w:sz w:val="24"/>
                <w:szCs w:val="24"/>
                <w:lang w:val="en-US" w:eastAsia="zh-CN"/>
              </w:rPr>
              <w:t>18</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Style w:val="125"/>
                <w:rFonts w:hint="eastAsia" w:ascii="宋体" w:hAnsi="宋体" w:eastAsia="宋体" w:cs="宋体"/>
                <w:bCs/>
                <w:sz w:val="24"/>
                <w:szCs w:val="24"/>
              </w:rPr>
            </w:pPr>
            <w:r>
              <w:rPr>
                <w:rStyle w:val="125"/>
                <w:rFonts w:hint="eastAsia" w:ascii="宋体" w:hAnsi="宋体" w:eastAsia="宋体" w:cs="宋体"/>
                <w:bCs/>
                <w:sz w:val="24"/>
                <w:szCs w:val="24"/>
              </w:rPr>
              <w:t>金刚砂磨头</w:t>
            </w:r>
          </w:p>
        </w:tc>
        <w:tc>
          <w:tcPr>
            <w:tcW w:w="182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Style w:val="125"/>
                <w:rFonts w:hint="eastAsia" w:ascii="宋体" w:hAnsi="宋体" w:eastAsia="宋体" w:cs="宋体"/>
                <w:bCs/>
                <w:sz w:val="24"/>
                <w:szCs w:val="24"/>
              </w:rPr>
            </w:pPr>
            <w:r>
              <w:rPr>
                <w:rStyle w:val="125"/>
                <w:rFonts w:hint="eastAsia" w:ascii="宋体" w:hAnsi="宋体" w:eastAsia="宋体" w:cs="宋体"/>
                <w:bCs/>
                <w:sz w:val="24"/>
                <w:szCs w:val="24"/>
              </w:rPr>
              <w:t>6</w:t>
            </w:r>
          </w:p>
        </w:tc>
        <w:tc>
          <w:tcPr>
            <w:tcW w:w="182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Style w:val="125"/>
                <w:rFonts w:hint="eastAsia" w:ascii="宋体" w:hAnsi="宋体" w:eastAsia="宋体" w:cs="宋体"/>
                <w:bCs/>
                <w:sz w:val="24"/>
                <w:szCs w:val="24"/>
                <w:lang w:eastAsia="zh-CN"/>
              </w:rPr>
            </w:pPr>
            <w:r>
              <w:rPr>
                <w:rStyle w:val="125"/>
                <w:rFonts w:hint="eastAsia" w:ascii="宋体" w:hAnsi="宋体" w:eastAsia="宋体" w:cs="宋体"/>
                <w:bCs/>
                <w:sz w:val="24"/>
                <w:szCs w:val="24"/>
                <w:lang w:eastAsia="zh-CN"/>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23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Style w:val="125"/>
                <w:rFonts w:hint="eastAsia" w:ascii="宋体" w:hAnsi="宋体" w:eastAsia="宋体" w:cs="宋体"/>
                <w:bCs/>
                <w:sz w:val="24"/>
                <w:szCs w:val="24"/>
                <w:lang w:val="en-US" w:eastAsia="zh-CN"/>
              </w:rPr>
            </w:pPr>
            <w:r>
              <w:rPr>
                <w:rStyle w:val="125"/>
                <w:rFonts w:hint="eastAsia" w:ascii="宋体" w:hAnsi="宋体" w:eastAsia="宋体" w:cs="宋体"/>
                <w:bCs/>
                <w:sz w:val="24"/>
                <w:szCs w:val="24"/>
                <w:lang w:val="en-US" w:eastAsia="zh-CN"/>
              </w:rPr>
              <w:t>19</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Style w:val="125"/>
                <w:rFonts w:hint="eastAsia" w:ascii="宋体" w:hAnsi="宋体" w:eastAsia="宋体" w:cs="宋体"/>
                <w:bCs/>
                <w:sz w:val="24"/>
                <w:szCs w:val="24"/>
              </w:rPr>
            </w:pPr>
            <w:r>
              <w:rPr>
                <w:rStyle w:val="125"/>
                <w:rFonts w:hint="eastAsia" w:ascii="宋体" w:hAnsi="宋体" w:eastAsia="宋体" w:cs="宋体"/>
                <w:bCs/>
                <w:sz w:val="24"/>
                <w:szCs w:val="24"/>
              </w:rPr>
              <w:t>锯片</w:t>
            </w:r>
          </w:p>
        </w:tc>
        <w:tc>
          <w:tcPr>
            <w:tcW w:w="182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Style w:val="125"/>
                <w:rFonts w:hint="eastAsia" w:ascii="宋体" w:hAnsi="宋体" w:eastAsia="宋体" w:cs="宋体"/>
                <w:bCs/>
                <w:sz w:val="24"/>
                <w:szCs w:val="24"/>
              </w:rPr>
            </w:pPr>
            <w:r>
              <w:rPr>
                <w:rStyle w:val="125"/>
                <w:rFonts w:hint="eastAsia" w:ascii="宋体" w:hAnsi="宋体" w:eastAsia="宋体" w:cs="宋体"/>
                <w:bCs/>
                <w:sz w:val="24"/>
                <w:szCs w:val="24"/>
              </w:rPr>
              <w:t>10</w:t>
            </w:r>
          </w:p>
        </w:tc>
        <w:tc>
          <w:tcPr>
            <w:tcW w:w="182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Style w:val="125"/>
                <w:rFonts w:hint="eastAsia" w:ascii="宋体" w:hAnsi="宋体" w:eastAsia="宋体" w:cs="宋体"/>
                <w:bCs/>
                <w:sz w:val="24"/>
                <w:szCs w:val="24"/>
                <w:lang w:eastAsia="zh-CN"/>
              </w:rPr>
            </w:pPr>
            <w:r>
              <w:rPr>
                <w:rStyle w:val="125"/>
                <w:rFonts w:hint="eastAsia" w:ascii="宋体" w:hAnsi="宋体" w:eastAsia="宋体" w:cs="宋体"/>
                <w:bCs/>
                <w:sz w:val="24"/>
                <w:szCs w:val="24"/>
                <w:lang w:eastAsia="zh-CN"/>
              </w:rPr>
              <w:t>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23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Style w:val="125"/>
                <w:rFonts w:hint="eastAsia" w:ascii="宋体" w:hAnsi="宋体" w:eastAsia="宋体" w:cs="宋体"/>
                <w:bCs/>
                <w:sz w:val="24"/>
                <w:szCs w:val="24"/>
                <w:lang w:val="en-US" w:eastAsia="zh-CN"/>
              </w:rPr>
            </w:pPr>
            <w:r>
              <w:rPr>
                <w:rStyle w:val="125"/>
                <w:rFonts w:hint="eastAsia" w:ascii="宋体" w:hAnsi="宋体" w:eastAsia="宋体" w:cs="宋体"/>
                <w:bCs/>
                <w:sz w:val="24"/>
                <w:szCs w:val="24"/>
                <w:lang w:val="en-US" w:eastAsia="zh-CN"/>
              </w:rPr>
              <w:t>20</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Style w:val="125"/>
                <w:rFonts w:hint="eastAsia" w:ascii="宋体" w:hAnsi="宋体" w:eastAsia="宋体" w:cs="宋体"/>
                <w:bCs/>
                <w:sz w:val="24"/>
                <w:szCs w:val="24"/>
              </w:rPr>
            </w:pPr>
            <w:r>
              <w:rPr>
                <w:rStyle w:val="125"/>
                <w:rFonts w:hint="eastAsia" w:ascii="宋体" w:hAnsi="宋体" w:eastAsia="宋体" w:cs="宋体"/>
                <w:bCs/>
                <w:sz w:val="24"/>
                <w:szCs w:val="24"/>
              </w:rPr>
              <w:t>麻花钻头</w:t>
            </w:r>
          </w:p>
        </w:tc>
        <w:tc>
          <w:tcPr>
            <w:tcW w:w="182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Style w:val="125"/>
                <w:rFonts w:hint="eastAsia" w:ascii="宋体" w:hAnsi="宋体" w:eastAsia="宋体" w:cs="宋体"/>
                <w:bCs/>
                <w:sz w:val="24"/>
                <w:szCs w:val="24"/>
              </w:rPr>
            </w:pPr>
            <w:r>
              <w:rPr>
                <w:rStyle w:val="125"/>
                <w:rFonts w:hint="eastAsia" w:ascii="宋体" w:hAnsi="宋体" w:eastAsia="宋体" w:cs="宋体"/>
                <w:bCs/>
                <w:sz w:val="24"/>
                <w:szCs w:val="24"/>
              </w:rPr>
              <w:t>12</w:t>
            </w:r>
          </w:p>
        </w:tc>
        <w:tc>
          <w:tcPr>
            <w:tcW w:w="182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Style w:val="125"/>
                <w:rFonts w:hint="eastAsia" w:ascii="宋体" w:hAnsi="宋体" w:eastAsia="宋体" w:cs="宋体"/>
                <w:bCs/>
                <w:sz w:val="24"/>
                <w:szCs w:val="24"/>
                <w:lang w:eastAsia="zh-CN"/>
              </w:rPr>
            </w:pPr>
            <w:r>
              <w:rPr>
                <w:rStyle w:val="125"/>
                <w:rFonts w:hint="eastAsia" w:ascii="宋体" w:hAnsi="宋体" w:eastAsia="宋体" w:cs="宋体"/>
                <w:bCs/>
                <w:sz w:val="24"/>
                <w:szCs w:val="24"/>
                <w:lang w:eastAsia="zh-CN"/>
              </w:rPr>
              <w:t>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23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Style w:val="125"/>
                <w:rFonts w:hint="eastAsia" w:ascii="宋体" w:hAnsi="宋体" w:eastAsia="宋体" w:cs="宋体"/>
                <w:bCs/>
                <w:sz w:val="24"/>
                <w:szCs w:val="24"/>
                <w:lang w:val="en-US" w:eastAsia="zh-CN"/>
              </w:rPr>
            </w:pPr>
            <w:r>
              <w:rPr>
                <w:rStyle w:val="125"/>
                <w:rFonts w:hint="eastAsia" w:ascii="宋体" w:hAnsi="宋体" w:eastAsia="宋体" w:cs="宋体"/>
                <w:bCs/>
                <w:sz w:val="24"/>
                <w:szCs w:val="24"/>
                <w:lang w:val="en-US" w:eastAsia="zh-CN"/>
              </w:rPr>
              <w:t>21</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Style w:val="125"/>
                <w:rFonts w:hint="eastAsia" w:ascii="宋体" w:hAnsi="宋体" w:eastAsia="宋体" w:cs="宋体"/>
                <w:bCs/>
                <w:sz w:val="24"/>
                <w:szCs w:val="24"/>
              </w:rPr>
            </w:pPr>
            <w:r>
              <w:rPr>
                <w:rStyle w:val="125"/>
                <w:rFonts w:hint="eastAsia" w:ascii="宋体" w:hAnsi="宋体" w:eastAsia="宋体" w:cs="宋体"/>
                <w:bCs/>
                <w:sz w:val="24"/>
                <w:szCs w:val="24"/>
              </w:rPr>
              <w:t>往复锯锯片</w:t>
            </w:r>
          </w:p>
        </w:tc>
        <w:tc>
          <w:tcPr>
            <w:tcW w:w="182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Style w:val="125"/>
                <w:rFonts w:hint="eastAsia" w:ascii="宋体" w:hAnsi="宋体" w:eastAsia="宋体" w:cs="宋体"/>
                <w:bCs/>
                <w:sz w:val="24"/>
                <w:szCs w:val="24"/>
              </w:rPr>
            </w:pPr>
            <w:r>
              <w:rPr>
                <w:rStyle w:val="125"/>
                <w:rFonts w:hint="eastAsia" w:ascii="宋体" w:hAnsi="宋体" w:eastAsia="宋体" w:cs="宋体"/>
                <w:bCs/>
                <w:sz w:val="24"/>
                <w:szCs w:val="24"/>
              </w:rPr>
              <w:t>10</w:t>
            </w:r>
          </w:p>
        </w:tc>
        <w:tc>
          <w:tcPr>
            <w:tcW w:w="182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Style w:val="125"/>
                <w:rFonts w:hint="eastAsia" w:ascii="宋体" w:hAnsi="宋体" w:eastAsia="宋体" w:cs="宋体"/>
                <w:bCs/>
                <w:sz w:val="24"/>
                <w:szCs w:val="24"/>
                <w:lang w:eastAsia="zh-CN"/>
              </w:rPr>
            </w:pPr>
            <w:r>
              <w:rPr>
                <w:rStyle w:val="125"/>
                <w:rFonts w:hint="eastAsia" w:ascii="宋体" w:hAnsi="宋体" w:eastAsia="宋体" w:cs="宋体"/>
                <w:bCs/>
                <w:sz w:val="24"/>
                <w:szCs w:val="24"/>
                <w:lang w:eastAsia="zh-CN"/>
              </w:rPr>
              <w:t>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23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Style w:val="125"/>
                <w:rFonts w:hint="eastAsia" w:ascii="宋体" w:hAnsi="宋体" w:eastAsia="宋体" w:cs="宋体"/>
                <w:bCs/>
                <w:sz w:val="24"/>
                <w:szCs w:val="24"/>
                <w:lang w:val="en-US" w:eastAsia="zh-CN"/>
              </w:rPr>
            </w:pPr>
            <w:r>
              <w:rPr>
                <w:rStyle w:val="125"/>
                <w:rFonts w:hint="eastAsia" w:ascii="宋体" w:hAnsi="宋体" w:eastAsia="宋体" w:cs="宋体"/>
                <w:bCs/>
                <w:sz w:val="24"/>
                <w:szCs w:val="24"/>
                <w:lang w:val="en-US" w:eastAsia="zh-CN"/>
              </w:rPr>
              <w:t>22</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Style w:val="125"/>
                <w:rFonts w:hint="eastAsia" w:ascii="宋体" w:hAnsi="宋体" w:eastAsia="宋体" w:cs="宋体"/>
                <w:bCs/>
                <w:sz w:val="24"/>
                <w:szCs w:val="24"/>
              </w:rPr>
            </w:pPr>
            <w:r>
              <w:rPr>
                <w:rStyle w:val="125"/>
                <w:rFonts w:hint="eastAsia" w:ascii="宋体" w:hAnsi="宋体" w:eastAsia="宋体" w:cs="宋体"/>
                <w:bCs/>
                <w:sz w:val="24"/>
                <w:szCs w:val="24"/>
              </w:rPr>
              <w:t>超声骨密度仪</w:t>
            </w:r>
          </w:p>
        </w:tc>
        <w:tc>
          <w:tcPr>
            <w:tcW w:w="182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Style w:val="125"/>
                <w:rFonts w:hint="eastAsia" w:ascii="宋体" w:hAnsi="宋体" w:eastAsia="宋体" w:cs="宋体"/>
                <w:bCs/>
                <w:sz w:val="24"/>
                <w:szCs w:val="24"/>
              </w:rPr>
            </w:pPr>
            <w:r>
              <w:rPr>
                <w:rStyle w:val="125"/>
                <w:rFonts w:hint="eastAsia" w:ascii="宋体" w:hAnsi="宋体" w:eastAsia="宋体" w:cs="宋体"/>
                <w:bCs/>
                <w:sz w:val="24"/>
                <w:szCs w:val="24"/>
              </w:rPr>
              <w:t>1</w:t>
            </w:r>
          </w:p>
        </w:tc>
        <w:tc>
          <w:tcPr>
            <w:tcW w:w="182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Style w:val="125"/>
                <w:rFonts w:hint="eastAsia" w:ascii="宋体" w:hAnsi="宋体" w:eastAsia="宋体" w:cs="宋体"/>
                <w:bCs/>
                <w:sz w:val="24"/>
                <w:szCs w:val="24"/>
                <w:lang w:eastAsia="zh-CN"/>
              </w:rPr>
            </w:pPr>
            <w:r>
              <w:rPr>
                <w:rStyle w:val="125"/>
                <w:rFonts w:hint="eastAsia" w:ascii="宋体" w:hAnsi="宋体" w:eastAsia="宋体" w:cs="宋体"/>
                <w:bCs/>
                <w:sz w:val="24"/>
                <w:szCs w:val="24"/>
                <w:lang w:eastAsia="zh-CN"/>
              </w:rPr>
              <w:t>台</w:t>
            </w:r>
          </w:p>
        </w:tc>
      </w:tr>
    </w:tbl>
    <w:p>
      <w:pPr>
        <w:pStyle w:val="2"/>
        <w:rPr>
          <w:rFonts w:hint="eastAsia" w:ascii="宋体" w:hAnsi="宋体" w:eastAsia="宋体" w:cs="宋体"/>
          <w:sz w:val="24"/>
          <w:szCs w:val="24"/>
          <w:lang w:eastAsia="zh-CN"/>
        </w:rPr>
      </w:pPr>
    </w:p>
    <w:p>
      <w:pPr>
        <w:pStyle w:val="2"/>
        <w:numPr>
          <w:ilvl w:val="0"/>
          <w:numId w:val="3"/>
        </w:numPr>
        <w:rPr>
          <w:rFonts w:hint="eastAsia" w:ascii="宋体" w:hAnsi="宋体" w:eastAsia="宋体" w:cs="宋体"/>
          <w:sz w:val="24"/>
          <w:szCs w:val="24"/>
          <w:lang w:eastAsia="zh-CN"/>
        </w:rPr>
      </w:pPr>
      <w:r>
        <w:rPr>
          <w:rFonts w:hint="eastAsia" w:ascii="宋体" w:hAnsi="宋体" w:eastAsia="宋体" w:cs="宋体"/>
          <w:sz w:val="24"/>
          <w:szCs w:val="24"/>
          <w:lang w:eastAsia="zh-CN"/>
        </w:rPr>
        <w:t>商务条款</w:t>
      </w:r>
    </w:p>
    <w:p>
      <w:pPr>
        <w:pageBreakBefore w:val="0"/>
        <w:numPr>
          <w:ilvl w:val="0"/>
          <w:numId w:val="0"/>
        </w:numPr>
        <w:overflowPunct/>
        <w:topLinePunct w:val="0"/>
        <w:bidi w:val="0"/>
        <w:spacing w:line="500" w:lineRule="exact"/>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1.原厂质保要求：要求投标设备原厂质保≥3年。合同签订时，中标商向采购人提供和原厂签订的≥3年的质保合同，内容需明确已响应的质保内容和拟签订采购合同的履约约定内容，并明确质保期内出现质量问题，全权由原厂（进口产品为总代理）负责处理。</w:t>
      </w:r>
    </w:p>
    <w:p>
      <w:pPr>
        <w:pageBreakBefore w:val="0"/>
        <w:numPr>
          <w:ilvl w:val="0"/>
          <w:numId w:val="0"/>
        </w:numPr>
        <w:overflowPunct/>
        <w:topLinePunct w:val="0"/>
        <w:bidi w:val="0"/>
        <w:spacing w:line="500" w:lineRule="exact"/>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2.交货期：合同签订后30日历天内。</w:t>
      </w:r>
    </w:p>
    <w:p>
      <w:pPr>
        <w:pageBreakBefore w:val="0"/>
        <w:numPr>
          <w:ilvl w:val="0"/>
          <w:numId w:val="0"/>
        </w:numPr>
        <w:overflowPunct/>
        <w:topLinePunct w:val="0"/>
        <w:bidi w:val="0"/>
        <w:spacing w:line="500" w:lineRule="exact"/>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3.交货地点：采购人指定地点。</w:t>
      </w:r>
    </w:p>
    <w:p>
      <w:pPr>
        <w:pageBreakBefore w:val="0"/>
        <w:numPr>
          <w:ilvl w:val="0"/>
          <w:numId w:val="0"/>
        </w:numPr>
        <w:overflowPunct/>
        <w:topLinePunct w:val="0"/>
        <w:bidi w:val="0"/>
        <w:spacing w:line="500" w:lineRule="exact"/>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4.验收标准：</w:t>
      </w:r>
    </w:p>
    <w:p>
      <w:pPr>
        <w:pageBreakBefore w:val="0"/>
        <w:numPr>
          <w:ilvl w:val="0"/>
          <w:numId w:val="0"/>
        </w:numPr>
        <w:overflowPunct/>
        <w:topLinePunct w:val="0"/>
        <w:bidi w:val="0"/>
        <w:spacing w:line="500" w:lineRule="exact"/>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4.1货物到达采购人指定地点后，由供应商和采购人约定时间根据合同要求进行清点验收，确认产地、规格、型号和数量。</w:t>
      </w:r>
    </w:p>
    <w:p>
      <w:pPr>
        <w:pageBreakBefore w:val="0"/>
        <w:numPr>
          <w:ilvl w:val="0"/>
          <w:numId w:val="0"/>
        </w:numPr>
        <w:overflowPunct/>
        <w:topLinePunct w:val="0"/>
        <w:bidi w:val="0"/>
        <w:spacing w:line="500" w:lineRule="exact"/>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4.2设备安装、调试、自检正常，且可正常使用后，由供货商书向采购人申请正式验收。</w:t>
      </w:r>
    </w:p>
    <w:p>
      <w:pPr>
        <w:pageBreakBefore w:val="0"/>
        <w:numPr>
          <w:ilvl w:val="0"/>
          <w:numId w:val="0"/>
        </w:numPr>
        <w:overflowPunct/>
        <w:topLinePunct w:val="0"/>
        <w:bidi w:val="0"/>
        <w:spacing w:line="500" w:lineRule="exact"/>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4.3供应商按照采购人的验收管理制度和流程准备好验收资料后，按约定时间进行设备运行（正式）验收。设备验收合格后，验收人员在设备验收单上签字作为对货物的最终认可。</w:t>
      </w:r>
    </w:p>
    <w:p>
      <w:pPr>
        <w:pageBreakBefore w:val="0"/>
        <w:numPr>
          <w:ilvl w:val="0"/>
          <w:numId w:val="0"/>
        </w:numPr>
        <w:overflowPunct/>
        <w:topLinePunct w:val="0"/>
        <w:bidi w:val="0"/>
        <w:spacing w:line="500" w:lineRule="exact"/>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4.4供货商须向采购人提交货物实施过程中的所有资料，以便日后管理和维护。</w:t>
      </w:r>
    </w:p>
    <w:p>
      <w:pPr>
        <w:pageBreakBefore w:val="0"/>
        <w:numPr>
          <w:ilvl w:val="0"/>
          <w:numId w:val="0"/>
        </w:numPr>
        <w:overflowPunct/>
        <w:topLinePunct w:val="0"/>
        <w:bidi w:val="0"/>
        <w:spacing w:line="500" w:lineRule="exact"/>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5.验收依据：</w:t>
      </w:r>
    </w:p>
    <w:p>
      <w:pPr>
        <w:pageBreakBefore w:val="0"/>
        <w:numPr>
          <w:ilvl w:val="0"/>
          <w:numId w:val="0"/>
        </w:numPr>
        <w:overflowPunct/>
        <w:topLinePunct w:val="0"/>
        <w:bidi w:val="0"/>
        <w:spacing w:line="500" w:lineRule="exact"/>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5.1本合同及附件文本；</w:t>
      </w:r>
    </w:p>
    <w:p>
      <w:pPr>
        <w:pageBreakBefore w:val="0"/>
        <w:numPr>
          <w:ilvl w:val="0"/>
          <w:numId w:val="0"/>
        </w:numPr>
        <w:overflowPunct/>
        <w:topLinePunct w:val="0"/>
        <w:bidi w:val="0"/>
        <w:spacing w:line="500" w:lineRule="exact"/>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5.2国家相应的标准、规范；</w:t>
      </w:r>
    </w:p>
    <w:p>
      <w:pPr>
        <w:pageBreakBefore w:val="0"/>
        <w:numPr>
          <w:ilvl w:val="0"/>
          <w:numId w:val="0"/>
        </w:numPr>
        <w:overflowPunct/>
        <w:topLinePunct w:val="0"/>
        <w:bidi w:val="0"/>
        <w:spacing w:line="500" w:lineRule="exact"/>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5.3招标文件、投标文件、澄清表（函）。</w:t>
      </w:r>
    </w:p>
    <w:p>
      <w:pPr>
        <w:pageBreakBefore w:val="0"/>
        <w:numPr>
          <w:ilvl w:val="0"/>
          <w:numId w:val="0"/>
        </w:numPr>
        <w:overflowPunct/>
        <w:topLinePunct w:val="0"/>
        <w:bidi w:val="0"/>
        <w:spacing w:line="500" w:lineRule="exact"/>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5.4易损配件、备件报价单。</w:t>
      </w:r>
    </w:p>
    <w:p>
      <w:pPr>
        <w:pageBreakBefore w:val="0"/>
        <w:numPr>
          <w:ilvl w:val="0"/>
          <w:numId w:val="0"/>
        </w:numPr>
        <w:overflowPunct/>
        <w:topLinePunct w:val="0"/>
        <w:bidi w:val="0"/>
        <w:spacing w:line="500" w:lineRule="exact"/>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5.5提供原厂质保文件。</w:t>
      </w:r>
    </w:p>
    <w:p>
      <w:pPr>
        <w:pageBreakBefore w:val="0"/>
        <w:numPr>
          <w:ilvl w:val="0"/>
          <w:numId w:val="0"/>
        </w:numPr>
        <w:overflowPunct/>
        <w:topLinePunct w:val="0"/>
        <w:bidi w:val="0"/>
        <w:spacing w:line="500" w:lineRule="exact"/>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5.6其它。</w:t>
      </w:r>
    </w:p>
    <w:p>
      <w:pPr>
        <w:pageBreakBefore w:val="0"/>
        <w:numPr>
          <w:ilvl w:val="0"/>
          <w:numId w:val="0"/>
        </w:numPr>
        <w:overflowPunct/>
        <w:topLinePunct w:val="0"/>
        <w:bidi w:val="0"/>
        <w:spacing w:line="500" w:lineRule="exact"/>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6.履约能力要求：</w:t>
      </w:r>
    </w:p>
    <w:p>
      <w:pPr>
        <w:pageBreakBefore w:val="0"/>
        <w:numPr>
          <w:ilvl w:val="0"/>
          <w:numId w:val="0"/>
        </w:numPr>
        <w:overflowPunct/>
        <w:topLinePunct w:val="0"/>
        <w:bidi w:val="0"/>
        <w:spacing w:line="500" w:lineRule="exact"/>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6.1质保期内：</w:t>
      </w:r>
    </w:p>
    <w:p>
      <w:pPr>
        <w:pageBreakBefore w:val="0"/>
        <w:numPr>
          <w:ilvl w:val="0"/>
          <w:numId w:val="0"/>
        </w:numPr>
        <w:overflowPunct/>
        <w:topLinePunct w:val="0"/>
        <w:bidi w:val="0"/>
        <w:spacing w:line="500" w:lineRule="exact"/>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6.1.1设备发生质量问题，在接到采购人通知后，供应商2小时响应， 8小时内到达现场明确解决方案，48小时内无法修复提供备用机，所发生的全部费用由供应商承担。若需返厂维修，相关一切费用由供应商承担。10个工作日内仍无法修复的，需免费更换同规格、同型号原厂全新产品，更换产品所产生的相关费用均由供应商承担。质保期期内设备停机时间自动计算为免费质保延长时间。</w:t>
      </w:r>
    </w:p>
    <w:p>
      <w:pPr>
        <w:pageBreakBefore w:val="0"/>
        <w:numPr>
          <w:ilvl w:val="0"/>
          <w:numId w:val="0"/>
        </w:numPr>
        <w:overflowPunct/>
        <w:topLinePunct w:val="0"/>
        <w:bidi w:val="0"/>
        <w:spacing w:line="500" w:lineRule="exact"/>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6.1.2供应商销售及原厂维修人员须定期寻访医院，及时解决相关设备的各种问题。保修期内保证整机按照保养手册至少每季度保养一次。</w:t>
      </w:r>
    </w:p>
    <w:p>
      <w:pPr>
        <w:pageBreakBefore w:val="0"/>
        <w:numPr>
          <w:ilvl w:val="0"/>
          <w:numId w:val="0"/>
        </w:numPr>
        <w:overflowPunct/>
        <w:topLinePunct w:val="0"/>
        <w:bidi w:val="0"/>
        <w:spacing w:line="500" w:lineRule="exact"/>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6.2供应商在质保期结束前，对设备进行系统测试，全面保养维护，确保设备正常运行。</w:t>
      </w:r>
    </w:p>
    <w:p>
      <w:pPr>
        <w:pageBreakBefore w:val="0"/>
        <w:numPr>
          <w:ilvl w:val="0"/>
          <w:numId w:val="0"/>
        </w:numPr>
        <w:overflowPunct/>
        <w:topLinePunct w:val="0"/>
        <w:bidi w:val="0"/>
        <w:spacing w:line="500" w:lineRule="exact"/>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6.3质保期满后：供应商提供每年不低于四次的巡访，以保证设备正常运行。如采购人要求，供应商须提供长期的优惠有偿维修服务，并负责长期成本价供应设备所需的原厂备品、备件，提供主要易损备件报价单。设备出现的故障，供应商应提供及时、有效的技术支持和售后服务，维修更换的配件、备件质保时间为≥12个月，供应商保证所提供的零备件按成本价收取费用，免工时费。</w:t>
      </w:r>
    </w:p>
    <w:p>
      <w:pPr>
        <w:pageBreakBefore w:val="0"/>
        <w:numPr>
          <w:ilvl w:val="0"/>
          <w:numId w:val="0"/>
        </w:numPr>
        <w:overflowPunct/>
        <w:topLinePunct w:val="0"/>
        <w:bidi w:val="0"/>
        <w:spacing w:line="500" w:lineRule="exact"/>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6.4使用培训：设备安装调试完成后，供应商须安排原厂工程师对设备使用人员进行免费的设备安装调试及操作应用等技术培训，直至使用人员熟练掌握该设备的全部功能操作。长期提供每年不低于2次的免费理论和操作应用培训。</w:t>
      </w:r>
    </w:p>
    <w:p>
      <w:pPr>
        <w:pageBreakBefore w:val="0"/>
        <w:numPr>
          <w:ilvl w:val="0"/>
          <w:numId w:val="0"/>
        </w:numPr>
        <w:overflowPunct/>
        <w:topLinePunct w:val="0"/>
        <w:bidi w:val="0"/>
        <w:spacing w:line="500" w:lineRule="exact"/>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6.5开机率：全年≥95%（全年按365天计），停机每超过一天，保修期顺延5天，以此类推。</w:t>
      </w:r>
    </w:p>
    <w:p>
      <w:pPr>
        <w:pageBreakBefore w:val="0"/>
        <w:numPr>
          <w:ilvl w:val="0"/>
          <w:numId w:val="0"/>
        </w:numPr>
        <w:overflowPunct/>
        <w:topLinePunct w:val="0"/>
        <w:bidi w:val="0"/>
        <w:spacing w:line="500" w:lineRule="exact"/>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6.6服务承诺：</w:t>
      </w:r>
    </w:p>
    <w:p>
      <w:pPr>
        <w:pageBreakBefore w:val="0"/>
        <w:numPr>
          <w:ilvl w:val="0"/>
          <w:numId w:val="0"/>
        </w:numPr>
        <w:overflowPunct/>
        <w:topLinePunct w:val="0"/>
        <w:bidi w:val="0"/>
        <w:spacing w:line="500" w:lineRule="exact"/>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6.6.1保修期内提供完全免费服务，不收取任何费用。</w:t>
      </w:r>
    </w:p>
    <w:p>
      <w:pPr>
        <w:pageBreakBefore w:val="0"/>
        <w:numPr>
          <w:ilvl w:val="0"/>
          <w:numId w:val="0"/>
        </w:numPr>
        <w:overflowPunct/>
        <w:topLinePunct w:val="0"/>
        <w:bidi w:val="0"/>
        <w:spacing w:line="500" w:lineRule="exact"/>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6.6.2设备所需备件充足，并保证不低于10年的供应期，提供主要配件清单。</w:t>
      </w:r>
    </w:p>
    <w:p>
      <w:pPr>
        <w:pageBreakBefore w:val="0"/>
        <w:numPr>
          <w:ilvl w:val="0"/>
          <w:numId w:val="0"/>
        </w:numPr>
        <w:overflowPunct/>
        <w:topLinePunct w:val="0"/>
        <w:bidi w:val="0"/>
        <w:spacing w:line="500" w:lineRule="exact"/>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7.付款方式如下：</w:t>
      </w:r>
    </w:p>
    <w:p>
      <w:pPr>
        <w:pageBreakBefore w:val="0"/>
        <w:numPr>
          <w:ilvl w:val="0"/>
          <w:numId w:val="0"/>
        </w:numPr>
        <w:overflowPunct/>
        <w:topLinePunct w:val="0"/>
        <w:bidi w:val="0"/>
        <w:spacing w:line="500" w:lineRule="exact"/>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7.1货到安装试用期满符合合同约定的质量标准要求，经产品最终验收合格后，一个月内支付合同总金额的90%。</w:t>
      </w:r>
    </w:p>
    <w:p>
      <w:pPr>
        <w:pageBreakBefore w:val="0"/>
        <w:numPr>
          <w:ilvl w:val="0"/>
          <w:numId w:val="0"/>
        </w:numPr>
        <w:overflowPunct/>
        <w:topLinePunct w:val="0"/>
        <w:bidi w:val="0"/>
        <w:spacing w:line="500" w:lineRule="exact"/>
        <w:rPr>
          <w:rFonts w:hint="eastAsia" w:ascii="宋体" w:hAnsi="宋体" w:eastAsia="宋体" w:cs="宋体"/>
          <w:sz w:val="24"/>
          <w:szCs w:val="24"/>
        </w:rPr>
      </w:pPr>
      <w:r>
        <w:rPr>
          <w:rFonts w:hint="eastAsia" w:ascii="宋体" w:hAnsi="宋体" w:eastAsia="宋体" w:cs="宋体"/>
          <w:b w:val="0"/>
          <w:bCs w:val="0"/>
          <w:color w:val="auto"/>
          <w:kern w:val="0"/>
          <w:sz w:val="24"/>
          <w:szCs w:val="24"/>
          <w:lang w:val="en-US" w:eastAsia="zh-CN" w:bidi="ar-SA"/>
        </w:rPr>
        <w:t>7.2从验收合格之日起满一年，符合相关约定支付余款。</w:t>
      </w:r>
    </w:p>
    <w:p>
      <w:pPr>
        <w:rPr>
          <w:rFonts w:hint="eastAsia" w:ascii="宋体" w:hAnsi="宋体" w:eastAsia="宋体" w:cs="宋体"/>
          <w:sz w:val="24"/>
          <w:szCs w:val="24"/>
        </w:rPr>
      </w:pPr>
      <w:r>
        <w:rPr>
          <w:rFonts w:hint="eastAsia" w:ascii="宋体" w:hAnsi="宋体" w:eastAsia="宋体" w:cs="宋体"/>
          <w:sz w:val="24"/>
          <w:szCs w:val="24"/>
        </w:rPr>
        <w:br w:type="page"/>
      </w:r>
    </w:p>
    <w:p>
      <w:pPr>
        <w:pStyle w:val="3"/>
        <w:rPr>
          <w:rFonts w:ascii="宋体" w:hAnsi="宋体" w:eastAsia="宋体" w:cs="宋体"/>
        </w:rPr>
      </w:pPr>
      <w:bookmarkStart w:id="76" w:name="_Toc4451"/>
      <w:r>
        <w:rPr>
          <w:rFonts w:hint="eastAsia" w:ascii="宋体" w:hAnsi="宋体" w:eastAsia="宋体" w:cs="宋体"/>
        </w:rPr>
        <w:t>第四章  合同文本</w:t>
      </w:r>
      <w:bookmarkEnd w:id="75"/>
      <w:bookmarkEnd w:id="76"/>
    </w:p>
    <w:p>
      <w:pPr>
        <w:tabs>
          <w:tab w:val="left" w:pos="735"/>
        </w:tabs>
        <w:autoSpaceDE w:val="0"/>
        <w:autoSpaceDN w:val="0"/>
        <w:adjustRightInd w:val="0"/>
        <w:snapToGrid w:val="0"/>
        <w:spacing w:line="360" w:lineRule="auto"/>
        <w:ind w:firstLine="485" w:firstLineChars="196"/>
        <w:rPr>
          <w:rFonts w:ascii="宋体" w:hAnsi="宋体"/>
          <w:szCs w:val="21"/>
        </w:rPr>
      </w:pPr>
      <w:bookmarkStart w:id="77" w:name="_Toc100219616"/>
      <w:r>
        <w:rPr>
          <w:rFonts w:hint="eastAsia" w:ascii="宋体" w:hAnsi="宋体"/>
          <w:b/>
          <w:bCs/>
          <w:szCs w:val="21"/>
          <w:lang w:val="zh-CN"/>
        </w:rPr>
        <w:t>甲方：</w:t>
      </w:r>
      <w:r>
        <w:rPr>
          <w:rFonts w:hint="eastAsia" w:ascii="宋体" w:hAnsi="宋体"/>
          <w:szCs w:val="21"/>
        </w:rPr>
        <w:t>（采购人）</w:t>
      </w:r>
    </w:p>
    <w:p>
      <w:pPr>
        <w:tabs>
          <w:tab w:val="left" w:pos="735"/>
        </w:tabs>
        <w:autoSpaceDE w:val="0"/>
        <w:autoSpaceDN w:val="0"/>
        <w:adjustRightInd w:val="0"/>
        <w:snapToGrid w:val="0"/>
        <w:spacing w:line="360" w:lineRule="auto"/>
        <w:ind w:firstLine="485" w:firstLineChars="196"/>
        <w:rPr>
          <w:rFonts w:ascii="宋体" w:hAnsi="宋体"/>
          <w:b/>
          <w:bCs/>
          <w:szCs w:val="21"/>
          <w:lang w:val="zh-CN"/>
        </w:rPr>
      </w:pPr>
      <w:r>
        <w:rPr>
          <w:rFonts w:hint="eastAsia" w:ascii="宋体" w:hAnsi="宋体"/>
          <w:b/>
          <w:bCs/>
          <w:szCs w:val="21"/>
          <w:lang w:val="zh-CN"/>
        </w:rPr>
        <w:t>乙方：</w:t>
      </w:r>
      <w:r>
        <w:rPr>
          <w:rFonts w:hint="eastAsia" w:ascii="宋体" w:hAnsi="宋体"/>
          <w:szCs w:val="21"/>
        </w:rPr>
        <w:t>（中标单位名称）</w:t>
      </w:r>
    </w:p>
    <w:p>
      <w:pPr>
        <w:tabs>
          <w:tab w:val="left" w:pos="735"/>
        </w:tabs>
        <w:autoSpaceDE w:val="0"/>
        <w:autoSpaceDN w:val="0"/>
        <w:adjustRightInd w:val="0"/>
        <w:snapToGrid w:val="0"/>
        <w:spacing w:line="360" w:lineRule="auto"/>
        <w:ind w:firstLine="485" w:firstLineChars="196"/>
        <w:rPr>
          <w:rFonts w:ascii="宋体" w:hAnsi="宋体"/>
          <w:b/>
          <w:bCs/>
          <w:szCs w:val="21"/>
          <w:lang w:val="zh-CN"/>
        </w:rPr>
      </w:pPr>
      <w:r>
        <w:rPr>
          <w:rFonts w:hint="eastAsia" w:ascii="宋体" w:hAnsi="宋体"/>
          <w:b/>
          <w:bCs/>
          <w:szCs w:val="21"/>
          <w:lang w:val="zh-CN"/>
        </w:rPr>
        <w:t>一、合同内容:</w:t>
      </w:r>
    </w:p>
    <w:p>
      <w:pPr>
        <w:tabs>
          <w:tab w:val="left" w:pos="735"/>
        </w:tabs>
        <w:adjustRightInd w:val="0"/>
        <w:snapToGrid w:val="0"/>
        <w:spacing w:line="360" w:lineRule="auto"/>
        <w:ind w:firstLine="485" w:firstLineChars="196"/>
        <w:rPr>
          <w:rFonts w:ascii="宋体" w:hAnsi="宋体"/>
          <w:szCs w:val="21"/>
        </w:rPr>
      </w:pPr>
      <w:r>
        <w:rPr>
          <w:rFonts w:hint="eastAsia" w:ascii="宋体" w:hAnsi="宋体"/>
          <w:b/>
          <w:szCs w:val="21"/>
        </w:rPr>
        <w:t>二、合同价款</w:t>
      </w:r>
    </w:p>
    <w:p>
      <w:pPr>
        <w:adjustRightInd w:val="0"/>
        <w:snapToGrid w:val="0"/>
        <w:spacing w:line="360" w:lineRule="auto"/>
        <w:ind w:firstLine="496" w:firstLineChars="200"/>
        <w:rPr>
          <w:rFonts w:ascii="宋体" w:hAnsi="宋体"/>
          <w:szCs w:val="21"/>
        </w:rPr>
      </w:pPr>
      <w:r>
        <w:rPr>
          <w:rFonts w:hint="eastAsia" w:ascii="宋体" w:hAnsi="宋体"/>
          <w:szCs w:val="21"/>
        </w:rPr>
        <w:t>1、合同总价：</w:t>
      </w:r>
    </w:p>
    <w:p>
      <w:pPr>
        <w:adjustRightInd w:val="0"/>
        <w:snapToGrid w:val="0"/>
        <w:spacing w:line="360" w:lineRule="auto"/>
        <w:ind w:firstLine="496" w:firstLineChars="200"/>
        <w:rPr>
          <w:rFonts w:ascii="宋体" w:hAnsi="宋体"/>
          <w:szCs w:val="21"/>
          <w:u w:val="single"/>
        </w:rPr>
      </w:pPr>
      <w:r>
        <w:rPr>
          <w:rFonts w:hint="eastAsia" w:ascii="宋体" w:hAnsi="宋体"/>
          <w:szCs w:val="21"/>
        </w:rPr>
        <w:t>2、合同总价包括：</w:t>
      </w:r>
    </w:p>
    <w:p>
      <w:pPr>
        <w:tabs>
          <w:tab w:val="left" w:pos="735"/>
        </w:tabs>
        <w:adjustRightInd w:val="0"/>
        <w:snapToGrid w:val="0"/>
        <w:spacing w:line="360" w:lineRule="auto"/>
        <w:ind w:firstLine="520" w:firstLineChars="210"/>
        <w:rPr>
          <w:rFonts w:hint="eastAsia" w:ascii="宋体" w:hAnsi="宋体"/>
          <w:szCs w:val="21"/>
        </w:rPr>
      </w:pPr>
      <w:r>
        <w:rPr>
          <w:rFonts w:hint="eastAsia" w:ascii="宋体" w:hAnsi="宋体"/>
          <w:szCs w:val="21"/>
        </w:rPr>
        <w:t>3、合同有效期内，合同总价一次包死，不受市场价变化、不受国家政策性调价或原材料价格变化，并作为最终结算的唯一依据。</w:t>
      </w:r>
    </w:p>
    <w:p>
      <w:pPr>
        <w:tabs>
          <w:tab w:val="left" w:pos="735"/>
        </w:tabs>
        <w:adjustRightInd w:val="0"/>
        <w:snapToGrid w:val="0"/>
        <w:spacing w:line="360" w:lineRule="auto"/>
        <w:ind w:firstLine="520" w:firstLineChars="210"/>
        <w:rPr>
          <w:rFonts w:ascii="宋体" w:hAnsi="宋体"/>
          <w:b/>
          <w:szCs w:val="21"/>
        </w:rPr>
      </w:pPr>
      <w:r>
        <w:rPr>
          <w:rFonts w:hint="eastAsia" w:ascii="宋体" w:hAnsi="宋体"/>
          <w:b/>
          <w:szCs w:val="21"/>
        </w:rPr>
        <w:t>三、合同结算</w:t>
      </w:r>
    </w:p>
    <w:p>
      <w:pPr>
        <w:adjustRightInd w:val="0"/>
        <w:snapToGrid w:val="0"/>
        <w:spacing w:line="360" w:lineRule="auto"/>
        <w:ind w:firstLine="645"/>
        <w:rPr>
          <w:rFonts w:hint="eastAsia" w:ascii="宋体" w:hAnsi="宋体"/>
          <w:szCs w:val="21"/>
        </w:rPr>
      </w:pPr>
      <w:r>
        <w:rPr>
          <w:rFonts w:hint="eastAsia" w:ascii="宋体" w:hAnsi="宋体"/>
          <w:szCs w:val="21"/>
        </w:rPr>
        <w:t>1、合同款的支付：</w:t>
      </w:r>
    </w:p>
    <w:p>
      <w:pPr>
        <w:adjustRightInd w:val="0"/>
        <w:snapToGrid w:val="0"/>
        <w:spacing w:line="360" w:lineRule="auto"/>
        <w:ind w:firstLine="645"/>
        <w:rPr>
          <w:rFonts w:hint="eastAsia" w:ascii="宋体" w:hAnsi="宋体"/>
          <w:szCs w:val="21"/>
          <w:lang w:eastAsia="zh-CN"/>
        </w:rPr>
      </w:pPr>
      <w:r>
        <w:rPr>
          <w:rFonts w:hint="eastAsia" w:ascii="宋体" w:hAnsi="宋体"/>
          <w:szCs w:val="21"/>
        </w:rPr>
        <w:t>货到安装试用期满符合合同约定的质量标准要求，经产品最终验收合格后，一个月内支付合同总金额的90%。</w:t>
      </w:r>
      <w:r>
        <w:rPr>
          <w:rFonts w:hint="eastAsia" w:ascii="宋体" w:hAnsi="宋体"/>
          <w:szCs w:val="21"/>
          <w:lang w:val="en-US" w:eastAsia="zh-CN"/>
        </w:rPr>
        <w:t>从</w:t>
      </w:r>
      <w:r>
        <w:rPr>
          <w:rFonts w:hint="eastAsia" w:ascii="宋体" w:hAnsi="宋体"/>
          <w:szCs w:val="21"/>
        </w:rPr>
        <w:t>验收合格之日起满一年</w:t>
      </w:r>
      <w:r>
        <w:rPr>
          <w:rFonts w:hint="eastAsia" w:ascii="宋体" w:hAnsi="宋体"/>
          <w:szCs w:val="21"/>
          <w:lang w:eastAsia="zh-CN"/>
        </w:rPr>
        <w:t>，符合相关约定支付余款。</w:t>
      </w:r>
    </w:p>
    <w:p>
      <w:pPr>
        <w:tabs>
          <w:tab w:val="left" w:pos="735"/>
        </w:tabs>
        <w:autoSpaceDE w:val="0"/>
        <w:autoSpaceDN w:val="0"/>
        <w:adjustRightInd w:val="0"/>
        <w:snapToGrid w:val="0"/>
        <w:spacing w:line="360" w:lineRule="auto"/>
        <w:ind w:firstLine="631"/>
        <w:rPr>
          <w:rFonts w:hint="eastAsia" w:ascii="宋体" w:hAnsi="宋体"/>
          <w:b/>
          <w:bCs/>
          <w:szCs w:val="21"/>
          <w:lang w:val="zh-CN"/>
        </w:rPr>
      </w:pPr>
      <w:r>
        <w:rPr>
          <w:rFonts w:hint="eastAsia" w:ascii="宋体" w:hAnsi="宋体"/>
          <w:b/>
          <w:bCs/>
          <w:szCs w:val="21"/>
          <w:lang w:val="zh-CN"/>
        </w:rPr>
        <w:t>四、交货条件:</w:t>
      </w:r>
    </w:p>
    <w:p>
      <w:pPr>
        <w:tabs>
          <w:tab w:val="left" w:pos="735"/>
        </w:tabs>
        <w:autoSpaceDE w:val="0"/>
        <w:autoSpaceDN w:val="0"/>
        <w:adjustRightInd w:val="0"/>
        <w:snapToGrid w:val="0"/>
        <w:spacing w:line="360" w:lineRule="auto"/>
        <w:ind w:firstLine="631"/>
        <w:rPr>
          <w:rFonts w:hint="eastAsia" w:ascii="宋体" w:hAnsi="宋体"/>
          <w:b/>
          <w:bCs/>
          <w:szCs w:val="21"/>
          <w:lang w:val="zh-CN"/>
        </w:rPr>
      </w:pPr>
      <w:r>
        <w:rPr>
          <w:rFonts w:hint="eastAsia" w:ascii="宋体" w:hAnsi="宋体"/>
          <w:b/>
          <w:bCs/>
          <w:szCs w:val="21"/>
          <w:lang w:val="zh-CN"/>
        </w:rPr>
        <w:t>1、交货地点：</w:t>
      </w:r>
      <w:r>
        <w:rPr>
          <w:rFonts w:hint="eastAsia" w:ascii="宋体" w:hAnsi="宋体"/>
          <w:bCs/>
          <w:szCs w:val="21"/>
        </w:rPr>
        <w:t>西安市第一医院</w:t>
      </w:r>
      <w:r>
        <w:rPr>
          <w:rFonts w:hint="eastAsia" w:ascii="宋体" w:hAnsi="宋体"/>
          <w:bCs/>
          <w:szCs w:val="21"/>
          <w:lang w:val="zh-CN"/>
        </w:rPr>
        <w:t>指定地点。</w:t>
      </w:r>
    </w:p>
    <w:p>
      <w:pPr>
        <w:tabs>
          <w:tab w:val="left" w:pos="735"/>
        </w:tabs>
        <w:autoSpaceDE w:val="0"/>
        <w:autoSpaceDN w:val="0"/>
        <w:adjustRightInd w:val="0"/>
        <w:snapToGrid w:val="0"/>
        <w:spacing w:line="360" w:lineRule="auto"/>
        <w:ind w:firstLine="631"/>
        <w:rPr>
          <w:rFonts w:hint="eastAsia" w:ascii="宋体" w:hAnsi="宋体"/>
          <w:bCs/>
          <w:color w:val="000000"/>
          <w:szCs w:val="21"/>
        </w:rPr>
      </w:pPr>
      <w:r>
        <w:rPr>
          <w:rFonts w:hint="eastAsia" w:ascii="宋体" w:hAnsi="宋体"/>
          <w:b/>
          <w:bCs/>
          <w:szCs w:val="21"/>
          <w:lang w:val="zh-CN"/>
        </w:rPr>
        <w:t>2、交货期</w:t>
      </w:r>
      <w:r>
        <w:rPr>
          <w:rFonts w:hint="eastAsia" w:ascii="宋体" w:hAnsi="宋体"/>
          <w:b/>
          <w:bCs/>
          <w:color w:val="000000"/>
          <w:szCs w:val="21"/>
          <w:lang w:val="zh-CN"/>
        </w:rPr>
        <w:t>：</w:t>
      </w:r>
      <w:r>
        <w:rPr>
          <w:rFonts w:hint="eastAsia" w:ascii="宋体" w:hAnsi="宋体"/>
          <w:b/>
          <w:bCs/>
          <w:color w:val="000000"/>
          <w:szCs w:val="21"/>
        </w:rPr>
        <w:t>合同签订后</w:t>
      </w:r>
      <w:r>
        <w:rPr>
          <w:rFonts w:hint="eastAsia" w:ascii="宋体" w:hAnsi="宋体"/>
          <w:b/>
          <w:bCs/>
          <w:color w:val="000000"/>
          <w:szCs w:val="21"/>
          <w:u w:val="single"/>
          <w:lang w:val="en-US" w:eastAsia="zh-CN"/>
        </w:rPr>
        <w:t xml:space="preserve">     </w:t>
      </w:r>
      <w:r>
        <w:rPr>
          <w:rFonts w:hint="eastAsia" w:ascii="宋体" w:hAnsi="宋体"/>
          <w:b/>
          <w:bCs/>
          <w:color w:val="000000"/>
          <w:szCs w:val="21"/>
        </w:rPr>
        <w:t>日历</w:t>
      </w:r>
      <w:r>
        <w:rPr>
          <w:rFonts w:hint="eastAsia" w:ascii="宋体" w:hAnsi="宋体"/>
          <w:b/>
          <w:bCs/>
          <w:color w:val="000000"/>
          <w:szCs w:val="21"/>
          <w:lang w:val="en-US" w:eastAsia="zh-CN"/>
        </w:rPr>
        <w:t>天</w:t>
      </w:r>
      <w:r>
        <w:rPr>
          <w:rFonts w:hint="eastAsia" w:ascii="宋体" w:hAnsi="宋体"/>
          <w:b/>
          <w:bCs/>
          <w:color w:val="000000"/>
          <w:szCs w:val="21"/>
        </w:rPr>
        <w:t>内。</w:t>
      </w:r>
    </w:p>
    <w:p>
      <w:pPr>
        <w:tabs>
          <w:tab w:val="left" w:pos="735"/>
        </w:tabs>
        <w:autoSpaceDE w:val="0"/>
        <w:autoSpaceDN w:val="0"/>
        <w:adjustRightInd w:val="0"/>
        <w:snapToGrid w:val="0"/>
        <w:spacing w:line="360" w:lineRule="auto"/>
        <w:ind w:firstLine="631"/>
        <w:rPr>
          <w:rFonts w:ascii="宋体" w:hAnsi="宋体"/>
          <w:b/>
          <w:szCs w:val="21"/>
        </w:rPr>
      </w:pPr>
      <w:r>
        <w:rPr>
          <w:rFonts w:hint="eastAsia" w:ascii="宋体" w:hAnsi="宋体"/>
          <w:b/>
          <w:szCs w:val="21"/>
        </w:rPr>
        <w:t>五、运输</w:t>
      </w:r>
    </w:p>
    <w:p>
      <w:pPr>
        <w:adjustRightInd w:val="0"/>
        <w:snapToGrid w:val="0"/>
        <w:spacing w:line="360" w:lineRule="auto"/>
        <w:ind w:firstLine="645"/>
        <w:rPr>
          <w:rFonts w:ascii="宋体" w:hAnsi="宋体"/>
          <w:szCs w:val="21"/>
        </w:rPr>
      </w:pPr>
      <w:r>
        <w:rPr>
          <w:rFonts w:hint="eastAsia" w:ascii="宋体" w:hAnsi="宋体"/>
          <w:szCs w:val="21"/>
        </w:rPr>
        <w:t>1、乙方负责所有货物的运输。确保货物安全、完整到达使用地点，运杂费用包含在总价内，包括货物从供货地点到使用地点的运输费、保险费、搬运费等。</w:t>
      </w:r>
    </w:p>
    <w:p>
      <w:pPr>
        <w:adjustRightInd w:val="0"/>
        <w:snapToGrid w:val="0"/>
        <w:spacing w:line="360" w:lineRule="auto"/>
        <w:ind w:firstLine="645"/>
        <w:rPr>
          <w:rFonts w:ascii="宋体" w:hAnsi="宋体"/>
          <w:szCs w:val="21"/>
        </w:rPr>
      </w:pPr>
      <w:r>
        <w:rPr>
          <w:rFonts w:hint="eastAsia" w:ascii="宋体" w:hAnsi="宋体"/>
          <w:szCs w:val="21"/>
        </w:rPr>
        <w:t>2、所有货物在运输、搬运、安装的过程中，造成甲方损失的，由乙方为甲方修复或更新。</w:t>
      </w:r>
    </w:p>
    <w:p>
      <w:pPr>
        <w:adjustRightInd w:val="0"/>
        <w:snapToGrid w:val="0"/>
        <w:spacing w:line="360" w:lineRule="auto"/>
        <w:ind w:firstLine="645"/>
        <w:rPr>
          <w:rFonts w:ascii="宋体" w:hAnsi="宋体"/>
          <w:b/>
          <w:szCs w:val="21"/>
        </w:rPr>
      </w:pPr>
      <w:r>
        <w:rPr>
          <w:rFonts w:hint="eastAsia" w:ascii="宋体" w:hAnsi="宋体"/>
          <w:b/>
          <w:szCs w:val="21"/>
        </w:rPr>
        <w:t>六、质量保证</w:t>
      </w:r>
    </w:p>
    <w:p>
      <w:pPr>
        <w:adjustRightInd w:val="0"/>
        <w:snapToGrid w:val="0"/>
        <w:spacing w:line="360" w:lineRule="auto"/>
        <w:ind w:firstLine="645"/>
        <w:rPr>
          <w:rFonts w:ascii="宋体" w:hAnsi="宋体"/>
          <w:szCs w:val="21"/>
        </w:rPr>
      </w:pPr>
      <w:r>
        <w:rPr>
          <w:rFonts w:hint="eastAsia" w:ascii="宋体" w:hAnsi="宋体"/>
          <w:szCs w:val="21"/>
        </w:rPr>
        <w:t>1、乙方提供货物必须是原品牌制造厂制造的最新工艺、生产的最新产品。</w:t>
      </w:r>
    </w:p>
    <w:p>
      <w:pPr>
        <w:adjustRightInd w:val="0"/>
        <w:snapToGrid w:val="0"/>
        <w:spacing w:line="360" w:lineRule="auto"/>
        <w:ind w:firstLine="645"/>
        <w:rPr>
          <w:rFonts w:ascii="宋体" w:hAnsi="宋体"/>
          <w:szCs w:val="21"/>
        </w:rPr>
      </w:pPr>
      <w:r>
        <w:rPr>
          <w:rFonts w:hint="eastAsia" w:ascii="宋体" w:hAnsi="宋体"/>
          <w:szCs w:val="21"/>
        </w:rPr>
        <w:t>2、所供货物必须是经过办理正常手续的全新产品。</w:t>
      </w:r>
    </w:p>
    <w:p>
      <w:pPr>
        <w:adjustRightInd w:val="0"/>
        <w:snapToGrid w:val="0"/>
        <w:spacing w:line="360" w:lineRule="auto"/>
        <w:ind w:firstLine="645"/>
        <w:rPr>
          <w:rFonts w:ascii="宋体" w:hAnsi="宋体"/>
          <w:szCs w:val="21"/>
        </w:rPr>
      </w:pPr>
      <w:r>
        <w:rPr>
          <w:rFonts w:hint="eastAsia" w:ascii="宋体" w:hAnsi="宋体"/>
          <w:szCs w:val="21"/>
        </w:rPr>
        <w:t>3、所供货物是经过国家法定检验、注册、准许市场销售的合法产品。</w:t>
      </w:r>
    </w:p>
    <w:p>
      <w:pPr>
        <w:adjustRightInd w:val="0"/>
        <w:snapToGrid w:val="0"/>
        <w:spacing w:line="360" w:lineRule="auto"/>
        <w:ind w:firstLine="645"/>
        <w:rPr>
          <w:rFonts w:ascii="宋体" w:hAnsi="宋体"/>
          <w:szCs w:val="21"/>
        </w:rPr>
      </w:pPr>
      <w:r>
        <w:rPr>
          <w:rFonts w:hint="eastAsia" w:ascii="宋体" w:hAnsi="宋体"/>
          <w:szCs w:val="21"/>
        </w:rPr>
        <w:t>4、货物性能稳定、具有较好的使用效果，质量保证措施完善，符合国家相关标准。</w:t>
      </w:r>
    </w:p>
    <w:p>
      <w:pPr>
        <w:pStyle w:val="127"/>
        <w:spacing w:line="360" w:lineRule="auto"/>
        <w:rPr>
          <w:rFonts w:ascii="宋体" w:hAnsi="宋体"/>
          <w:b/>
          <w:bCs/>
          <w:szCs w:val="21"/>
        </w:rPr>
      </w:pPr>
      <w:r>
        <w:rPr>
          <w:rFonts w:hint="eastAsia" w:ascii="宋体" w:hAnsi="宋体"/>
          <w:szCs w:val="21"/>
          <w:lang w:val="en-US" w:eastAsia="zh-CN"/>
        </w:rPr>
        <w:t xml:space="preserve"> </w:t>
      </w:r>
      <w:r>
        <w:rPr>
          <w:rFonts w:hint="eastAsia" w:ascii="宋体" w:hAnsi="宋体"/>
          <w:szCs w:val="21"/>
        </w:rPr>
        <w:t>5、</w:t>
      </w:r>
      <w:r>
        <w:rPr>
          <w:rFonts w:hint="eastAsia" w:ascii="宋体" w:hAnsi="宋体"/>
          <w:b/>
          <w:bCs/>
          <w:szCs w:val="21"/>
        </w:rPr>
        <w:t>货物的质保期为</w:t>
      </w:r>
      <w:r>
        <w:rPr>
          <w:rFonts w:hint="eastAsia" w:ascii="宋体" w:hAnsi="宋体"/>
          <w:b/>
          <w:bCs/>
          <w:szCs w:val="21"/>
          <w:u w:val="single"/>
          <w:lang w:val="en-US" w:eastAsia="zh-CN"/>
        </w:rPr>
        <w:t xml:space="preserve">    </w:t>
      </w:r>
      <w:r>
        <w:rPr>
          <w:rFonts w:hint="eastAsia" w:ascii="宋体" w:hAnsi="宋体"/>
          <w:b/>
          <w:szCs w:val="21"/>
        </w:rPr>
        <w:t>年</w:t>
      </w:r>
      <w:r>
        <w:rPr>
          <w:rFonts w:hint="eastAsia" w:ascii="宋体" w:hAnsi="宋体"/>
          <w:b/>
          <w:bCs/>
          <w:szCs w:val="21"/>
        </w:rPr>
        <w:t>。</w:t>
      </w:r>
    </w:p>
    <w:p>
      <w:pPr>
        <w:adjustRightInd w:val="0"/>
        <w:snapToGrid w:val="0"/>
        <w:spacing w:line="360" w:lineRule="auto"/>
        <w:ind w:firstLine="645"/>
        <w:rPr>
          <w:rFonts w:ascii="宋体" w:hAnsi="宋体"/>
          <w:szCs w:val="21"/>
        </w:rPr>
      </w:pPr>
      <w:r>
        <w:rPr>
          <w:rFonts w:hint="eastAsia" w:ascii="宋体" w:hAnsi="宋体"/>
          <w:szCs w:val="21"/>
        </w:rPr>
        <w:t>6、包装要求</w:t>
      </w:r>
    </w:p>
    <w:p>
      <w:pPr>
        <w:adjustRightInd w:val="0"/>
        <w:snapToGrid w:val="0"/>
        <w:spacing w:line="360" w:lineRule="auto"/>
        <w:ind w:firstLine="645"/>
        <w:rPr>
          <w:rFonts w:ascii="宋体" w:hAnsi="宋体"/>
          <w:szCs w:val="21"/>
        </w:rPr>
      </w:pPr>
      <w:r>
        <w:rPr>
          <w:rFonts w:hint="eastAsia" w:ascii="宋体" w:hAnsi="宋体"/>
          <w:szCs w:val="21"/>
        </w:rPr>
        <w:t>6-1、除合同另有规定外，乙方提供的全部货物，均应按标准保护措施进行包装，并确保货物安全无损运抵甲方指定地点。</w:t>
      </w:r>
    </w:p>
    <w:p>
      <w:pPr>
        <w:adjustRightInd w:val="0"/>
        <w:snapToGrid w:val="0"/>
        <w:spacing w:line="360" w:lineRule="auto"/>
        <w:ind w:firstLine="645"/>
        <w:rPr>
          <w:rFonts w:ascii="宋体" w:hAnsi="宋体"/>
          <w:szCs w:val="21"/>
        </w:rPr>
      </w:pPr>
      <w:r>
        <w:rPr>
          <w:rFonts w:hint="eastAsia" w:ascii="宋体" w:hAnsi="宋体"/>
          <w:szCs w:val="21"/>
        </w:rPr>
        <w:t>6-2、每一个包装箱内应附一份详细装箱单和质量合格证。</w:t>
      </w:r>
    </w:p>
    <w:p>
      <w:pPr>
        <w:adjustRightInd w:val="0"/>
        <w:snapToGrid w:val="0"/>
        <w:spacing w:line="360" w:lineRule="auto"/>
        <w:ind w:firstLine="645"/>
        <w:rPr>
          <w:rFonts w:ascii="宋体" w:hAnsi="宋体"/>
          <w:szCs w:val="21"/>
        </w:rPr>
      </w:pPr>
      <w:r>
        <w:rPr>
          <w:rFonts w:hint="eastAsia" w:ascii="宋体" w:hAnsi="宋体"/>
          <w:szCs w:val="21"/>
        </w:rPr>
        <w:t>7、乙方应</w:t>
      </w:r>
      <w:r>
        <w:rPr>
          <w:rFonts w:hint="eastAsia" w:ascii="宋体" w:hAnsi="宋体"/>
          <w:szCs w:val="21"/>
          <w:lang w:val="en-US" w:eastAsia="zh-CN"/>
        </w:rPr>
        <w:t>承担</w:t>
      </w:r>
      <w:r>
        <w:rPr>
          <w:rFonts w:hint="eastAsia" w:ascii="宋体" w:hAnsi="宋体"/>
          <w:szCs w:val="21"/>
        </w:rPr>
        <w:t>甲方在使用该货物或其任何一部分时</w:t>
      </w:r>
      <w:r>
        <w:rPr>
          <w:rFonts w:hint="eastAsia" w:ascii="宋体" w:hAnsi="宋体"/>
          <w:szCs w:val="21"/>
          <w:lang w:val="en-US" w:eastAsia="zh-CN"/>
        </w:rPr>
        <w:t>遭遇</w:t>
      </w:r>
      <w:r>
        <w:rPr>
          <w:rFonts w:hint="eastAsia" w:ascii="宋体" w:hAnsi="宋体"/>
          <w:szCs w:val="21"/>
        </w:rPr>
        <w:t>第三方提出侵犯其专利权、商标权或工业设计权的起诉</w:t>
      </w:r>
      <w:r>
        <w:rPr>
          <w:rFonts w:hint="eastAsia" w:ascii="宋体" w:hAnsi="宋体"/>
          <w:szCs w:val="21"/>
          <w:lang w:val="en-US" w:eastAsia="zh-CN"/>
        </w:rPr>
        <w:t>造成的一切损失</w:t>
      </w:r>
      <w:r>
        <w:rPr>
          <w:rFonts w:hint="eastAsia" w:ascii="宋体" w:hAnsi="宋体"/>
          <w:szCs w:val="21"/>
        </w:rPr>
        <w:t>。</w:t>
      </w:r>
    </w:p>
    <w:p>
      <w:pPr>
        <w:adjustRightInd w:val="0"/>
        <w:snapToGrid w:val="0"/>
        <w:spacing w:line="360" w:lineRule="auto"/>
        <w:ind w:firstLine="645"/>
        <w:rPr>
          <w:rFonts w:ascii="宋体" w:hAnsi="宋体"/>
          <w:b/>
          <w:szCs w:val="21"/>
        </w:rPr>
      </w:pPr>
      <w:r>
        <w:rPr>
          <w:rFonts w:hint="eastAsia" w:ascii="宋体" w:hAnsi="宋体"/>
          <w:b/>
          <w:szCs w:val="21"/>
        </w:rPr>
        <w:t>七、技术服务</w:t>
      </w:r>
    </w:p>
    <w:p>
      <w:pPr>
        <w:snapToGrid w:val="0"/>
        <w:spacing w:line="360" w:lineRule="auto"/>
        <w:ind w:firstLine="744" w:firstLineChars="300"/>
        <w:rPr>
          <w:rFonts w:ascii="宋体" w:hAnsi="宋体"/>
          <w:szCs w:val="21"/>
        </w:rPr>
      </w:pPr>
      <w:r>
        <w:rPr>
          <w:rFonts w:hint="eastAsia" w:ascii="宋体" w:hAnsi="宋体"/>
          <w:szCs w:val="21"/>
        </w:rPr>
        <w:t>1、对技术服务的要求：</w:t>
      </w:r>
    </w:p>
    <w:p>
      <w:pPr>
        <w:snapToGrid w:val="0"/>
        <w:spacing w:line="360" w:lineRule="auto"/>
        <w:ind w:left="645"/>
        <w:rPr>
          <w:rFonts w:ascii="宋体" w:hAnsi="宋体"/>
          <w:szCs w:val="21"/>
        </w:rPr>
      </w:pPr>
      <w:r>
        <w:rPr>
          <w:rFonts w:hint="eastAsia" w:ascii="宋体" w:hAnsi="宋体"/>
          <w:szCs w:val="21"/>
        </w:rPr>
        <w:t>2、技术资料：</w:t>
      </w:r>
    </w:p>
    <w:p>
      <w:pPr>
        <w:snapToGrid w:val="0"/>
        <w:spacing w:line="360" w:lineRule="auto"/>
        <w:ind w:left="645"/>
        <w:rPr>
          <w:rFonts w:ascii="宋体" w:hAnsi="宋体"/>
          <w:szCs w:val="21"/>
        </w:rPr>
      </w:pPr>
      <w:r>
        <w:rPr>
          <w:rFonts w:hint="eastAsia" w:ascii="宋体" w:hAnsi="宋体"/>
          <w:szCs w:val="21"/>
        </w:rPr>
        <w:t>2-1、产品合格证及检验报告；</w:t>
      </w:r>
    </w:p>
    <w:p>
      <w:pPr>
        <w:snapToGrid w:val="0"/>
        <w:spacing w:line="360" w:lineRule="auto"/>
        <w:ind w:left="645"/>
        <w:rPr>
          <w:rFonts w:ascii="宋体" w:hAnsi="宋体"/>
          <w:szCs w:val="21"/>
        </w:rPr>
      </w:pPr>
      <w:r>
        <w:rPr>
          <w:rFonts w:hint="eastAsia" w:ascii="宋体" w:hAnsi="宋体"/>
          <w:szCs w:val="21"/>
        </w:rPr>
        <w:t>2-2、产品使用说明书（中文）；</w:t>
      </w:r>
    </w:p>
    <w:p>
      <w:pPr>
        <w:snapToGrid w:val="0"/>
        <w:spacing w:line="360" w:lineRule="auto"/>
        <w:ind w:left="645"/>
        <w:rPr>
          <w:rFonts w:ascii="宋体" w:hAnsi="宋体"/>
          <w:szCs w:val="21"/>
        </w:rPr>
      </w:pPr>
      <w:r>
        <w:rPr>
          <w:rFonts w:hint="eastAsia" w:ascii="宋体" w:hAnsi="宋体"/>
          <w:szCs w:val="21"/>
        </w:rPr>
        <w:t>2-</w:t>
      </w:r>
      <w:r>
        <w:rPr>
          <w:rFonts w:hint="eastAsia" w:ascii="宋体" w:hAnsi="宋体"/>
          <w:szCs w:val="21"/>
          <w:lang w:val="en-US" w:eastAsia="zh-CN"/>
        </w:rPr>
        <w:t>3</w:t>
      </w:r>
      <w:r>
        <w:rPr>
          <w:rFonts w:hint="eastAsia" w:ascii="宋体" w:hAnsi="宋体"/>
          <w:szCs w:val="21"/>
        </w:rPr>
        <w:t>、其它资料。</w:t>
      </w:r>
    </w:p>
    <w:p>
      <w:pPr>
        <w:snapToGrid w:val="0"/>
        <w:spacing w:line="360" w:lineRule="auto"/>
        <w:ind w:left="645"/>
        <w:rPr>
          <w:rFonts w:ascii="宋体" w:hAnsi="宋体"/>
          <w:szCs w:val="21"/>
        </w:rPr>
      </w:pPr>
      <w:r>
        <w:rPr>
          <w:rFonts w:hint="eastAsia" w:ascii="宋体" w:hAnsi="宋体"/>
          <w:szCs w:val="21"/>
        </w:rPr>
        <w:t>3、技术培训：免费为采购人培训设备操作及维护人员。</w:t>
      </w:r>
    </w:p>
    <w:p>
      <w:pPr>
        <w:snapToGrid w:val="0"/>
        <w:spacing w:line="360" w:lineRule="auto"/>
        <w:ind w:left="645"/>
        <w:rPr>
          <w:rFonts w:ascii="宋体" w:hAnsi="宋体"/>
          <w:szCs w:val="21"/>
        </w:rPr>
      </w:pPr>
      <w:r>
        <w:rPr>
          <w:rFonts w:hint="eastAsia" w:ascii="宋体" w:hAnsi="宋体"/>
          <w:szCs w:val="21"/>
        </w:rPr>
        <w:t>3-1、培训内容：由采购人指定；</w:t>
      </w:r>
    </w:p>
    <w:p>
      <w:pPr>
        <w:snapToGrid w:val="0"/>
        <w:spacing w:line="360" w:lineRule="auto"/>
        <w:ind w:left="645"/>
        <w:rPr>
          <w:rFonts w:ascii="宋体" w:hAnsi="宋体"/>
          <w:szCs w:val="21"/>
        </w:rPr>
      </w:pPr>
      <w:r>
        <w:rPr>
          <w:rFonts w:hint="eastAsia" w:ascii="宋体" w:hAnsi="宋体"/>
          <w:szCs w:val="21"/>
        </w:rPr>
        <w:t>3-2、培训地点：由采购人指定；</w:t>
      </w:r>
    </w:p>
    <w:p>
      <w:pPr>
        <w:snapToGrid w:val="0"/>
        <w:spacing w:line="360" w:lineRule="auto"/>
        <w:ind w:left="645"/>
        <w:rPr>
          <w:rFonts w:ascii="宋体" w:hAnsi="宋体"/>
          <w:szCs w:val="21"/>
        </w:rPr>
      </w:pPr>
      <w:r>
        <w:rPr>
          <w:rFonts w:hint="eastAsia" w:ascii="宋体" w:hAnsi="宋体"/>
          <w:szCs w:val="21"/>
        </w:rPr>
        <w:t>3-3、培训时间：由采购人指定；</w:t>
      </w:r>
    </w:p>
    <w:p>
      <w:pPr>
        <w:snapToGrid w:val="0"/>
        <w:spacing w:line="360" w:lineRule="auto"/>
        <w:ind w:left="645"/>
        <w:rPr>
          <w:rFonts w:hint="eastAsia" w:ascii="宋体" w:hAnsi="宋体"/>
          <w:szCs w:val="21"/>
        </w:rPr>
      </w:pPr>
      <w:r>
        <w:rPr>
          <w:rFonts w:hint="eastAsia" w:ascii="宋体" w:hAnsi="宋体"/>
          <w:szCs w:val="21"/>
        </w:rPr>
        <w:t>3-4、培训人数：由采购人指定；</w:t>
      </w:r>
    </w:p>
    <w:p>
      <w:pPr>
        <w:snapToGrid w:val="0"/>
        <w:spacing w:line="360" w:lineRule="auto"/>
        <w:ind w:firstLine="744" w:firstLineChars="300"/>
        <w:rPr>
          <w:rFonts w:ascii="宋体" w:hAnsi="宋体"/>
          <w:szCs w:val="21"/>
        </w:rPr>
      </w:pPr>
      <w:r>
        <w:rPr>
          <w:rFonts w:hint="eastAsia" w:ascii="宋体" w:hAnsi="宋体"/>
          <w:szCs w:val="21"/>
        </w:rPr>
        <w:t>3-5、培训费用：受训人员的食宿费、资料费、培训场地费、耗材（包括水电费等）费等已包含在合同总价中，甲方不再另行支付。</w:t>
      </w:r>
    </w:p>
    <w:p>
      <w:pPr>
        <w:snapToGrid w:val="0"/>
        <w:spacing w:line="360" w:lineRule="auto"/>
        <w:ind w:left="645"/>
        <w:rPr>
          <w:rFonts w:hint="eastAsia" w:ascii="宋体" w:hAnsi="宋体"/>
          <w:szCs w:val="21"/>
        </w:rPr>
      </w:pPr>
      <w:r>
        <w:rPr>
          <w:rFonts w:hint="eastAsia" w:ascii="宋体" w:hAnsi="宋体"/>
          <w:szCs w:val="21"/>
        </w:rPr>
        <w:t>4、售后服务</w:t>
      </w:r>
    </w:p>
    <w:p>
      <w:pPr>
        <w:pStyle w:val="128"/>
        <w:autoSpaceDE w:val="0"/>
        <w:autoSpaceDN w:val="0"/>
        <w:adjustRightInd w:val="0"/>
        <w:spacing w:line="360" w:lineRule="auto"/>
        <w:ind w:left="420" w:firstLine="0" w:firstLineChars="0"/>
        <w:rPr>
          <w:rFonts w:hint="eastAsia" w:ascii="宋体" w:hAnsi="宋体"/>
          <w:szCs w:val="21"/>
        </w:rPr>
      </w:pPr>
      <w:r>
        <w:rPr>
          <w:rFonts w:hint="eastAsia" w:ascii="宋体" w:hAnsi="宋体"/>
          <w:szCs w:val="21"/>
        </w:rPr>
        <w:t>4-1、</w:t>
      </w:r>
      <w:r>
        <w:rPr>
          <w:rFonts w:hint="eastAsia" w:ascii="宋体" w:hAnsi="宋体"/>
          <w:szCs w:val="21"/>
          <w:lang w:val="zh-CN"/>
        </w:rPr>
        <w:t>终验合格证书签署之日起开始计算，</w:t>
      </w:r>
      <w:r>
        <w:rPr>
          <w:rFonts w:hint="eastAsia" w:ascii="宋体" w:hAnsi="宋体"/>
          <w:szCs w:val="21"/>
        </w:rPr>
        <w:t>免费提供至少3年维护及升级（包含软、硬件及附带项目）</w:t>
      </w:r>
      <w:r>
        <w:rPr>
          <w:rFonts w:hint="eastAsia" w:ascii="宋体" w:hAnsi="宋体"/>
          <w:szCs w:val="21"/>
          <w:lang w:val="zh-CN"/>
        </w:rPr>
        <w:t>。</w:t>
      </w:r>
    </w:p>
    <w:p>
      <w:pPr>
        <w:pStyle w:val="128"/>
        <w:autoSpaceDE w:val="0"/>
        <w:autoSpaceDN w:val="0"/>
        <w:adjustRightInd w:val="0"/>
        <w:spacing w:line="360" w:lineRule="auto"/>
        <w:ind w:left="420" w:firstLine="0" w:firstLineChars="0"/>
        <w:rPr>
          <w:rFonts w:hint="eastAsia" w:ascii="宋体" w:hAnsi="宋体"/>
          <w:szCs w:val="21"/>
        </w:rPr>
      </w:pPr>
      <w:r>
        <w:rPr>
          <w:rFonts w:hint="eastAsia" w:ascii="宋体" w:hAnsi="宋体"/>
          <w:szCs w:val="21"/>
        </w:rPr>
        <w:t>4-2、</w:t>
      </w:r>
      <w:r>
        <w:rPr>
          <w:rFonts w:hint="eastAsia" w:ascii="宋体" w:hAnsi="宋体"/>
          <w:szCs w:val="21"/>
          <w:lang w:val="zh-CN"/>
        </w:rPr>
        <w:t>在保修期内，投标人应至少指定</w:t>
      </w:r>
      <w:r>
        <w:rPr>
          <w:rFonts w:hint="eastAsia" w:ascii="宋体" w:hAnsi="宋体"/>
          <w:szCs w:val="21"/>
        </w:rPr>
        <w:t>1</w:t>
      </w:r>
      <w:r>
        <w:rPr>
          <w:rFonts w:hint="eastAsia" w:ascii="宋体" w:hAnsi="宋体"/>
          <w:szCs w:val="21"/>
          <w:lang w:val="zh-CN"/>
        </w:rPr>
        <w:t>名技术人员负责免费提供现场技术支持。</w:t>
      </w:r>
    </w:p>
    <w:p>
      <w:pPr>
        <w:pStyle w:val="128"/>
        <w:autoSpaceDE w:val="0"/>
        <w:autoSpaceDN w:val="0"/>
        <w:adjustRightInd w:val="0"/>
        <w:spacing w:line="360" w:lineRule="auto"/>
        <w:ind w:left="420" w:firstLine="0" w:firstLineChars="0"/>
        <w:rPr>
          <w:rFonts w:hint="eastAsia" w:ascii="宋体" w:hAnsi="宋体"/>
          <w:szCs w:val="21"/>
          <w:lang w:val="zh-CN"/>
        </w:rPr>
      </w:pPr>
      <w:r>
        <w:rPr>
          <w:rFonts w:hint="eastAsia" w:ascii="宋体" w:hAnsi="宋体"/>
          <w:szCs w:val="21"/>
        </w:rPr>
        <w:t>4-3、</w:t>
      </w:r>
      <w:r>
        <w:rPr>
          <w:rFonts w:hint="eastAsia" w:ascii="宋体" w:hAnsi="宋体"/>
          <w:szCs w:val="21"/>
          <w:lang w:val="zh-CN"/>
        </w:rPr>
        <w:t>投标人应提供</w:t>
      </w:r>
      <w:r>
        <w:rPr>
          <w:rFonts w:hint="eastAsia" w:ascii="宋体" w:hAnsi="宋体"/>
          <w:szCs w:val="21"/>
        </w:rPr>
        <w:t>7*24</w:t>
      </w:r>
      <w:r>
        <w:rPr>
          <w:rFonts w:hint="eastAsia" w:ascii="宋体" w:hAnsi="宋体"/>
          <w:szCs w:val="21"/>
          <w:lang w:val="zh-CN"/>
        </w:rPr>
        <w:t>小时的响应服务，保证在任何时候招标人都能及时找到投标方的工程师。如果出现紧急技术问题，投标人的工程师应在</w:t>
      </w:r>
      <w:r>
        <w:rPr>
          <w:rFonts w:hint="eastAsia" w:ascii="宋体" w:hAnsi="宋体"/>
          <w:szCs w:val="21"/>
        </w:rPr>
        <w:t>30</w:t>
      </w:r>
      <w:r>
        <w:rPr>
          <w:rFonts w:hint="eastAsia" w:ascii="宋体" w:hAnsi="宋体"/>
          <w:szCs w:val="21"/>
          <w:lang w:val="zh-CN"/>
        </w:rPr>
        <w:t>分钟内予以答复。在需要的情况下，投标人应派遣工程师到达现场，到达现场时间小于</w:t>
      </w:r>
      <w:r>
        <w:rPr>
          <w:rFonts w:hint="eastAsia" w:ascii="宋体" w:hAnsi="宋体"/>
          <w:szCs w:val="21"/>
        </w:rPr>
        <w:t>2</w:t>
      </w:r>
      <w:r>
        <w:rPr>
          <w:rFonts w:hint="eastAsia" w:ascii="宋体" w:hAnsi="宋体"/>
          <w:szCs w:val="21"/>
          <w:lang w:val="zh-CN"/>
        </w:rPr>
        <w:t>小时。</w:t>
      </w:r>
    </w:p>
    <w:p>
      <w:pPr>
        <w:pStyle w:val="128"/>
        <w:autoSpaceDE w:val="0"/>
        <w:autoSpaceDN w:val="0"/>
        <w:adjustRightInd w:val="0"/>
        <w:spacing w:line="360" w:lineRule="auto"/>
        <w:ind w:left="420" w:firstLine="0" w:firstLineChars="0"/>
        <w:rPr>
          <w:rFonts w:hint="eastAsia" w:ascii="宋体" w:hAnsi="宋体"/>
          <w:szCs w:val="21"/>
        </w:rPr>
      </w:pPr>
      <w:r>
        <w:rPr>
          <w:rFonts w:hint="eastAsia" w:ascii="宋体" w:hAnsi="宋体"/>
          <w:szCs w:val="21"/>
        </w:rPr>
        <w:t>4-4、</w:t>
      </w:r>
      <w:r>
        <w:rPr>
          <w:rFonts w:hint="eastAsia" w:ascii="宋体" w:hAnsi="宋体"/>
          <w:szCs w:val="21"/>
          <w:lang w:val="zh-CN"/>
        </w:rPr>
        <w:t>系统</w:t>
      </w:r>
      <w:r>
        <w:rPr>
          <w:rFonts w:hint="eastAsia" w:ascii="宋体" w:hAnsi="宋体"/>
          <w:szCs w:val="21"/>
        </w:rPr>
        <w:t>升迁或更换服务器</w:t>
      </w:r>
      <w:r>
        <w:rPr>
          <w:rFonts w:hint="eastAsia" w:ascii="宋体" w:hAnsi="宋体"/>
          <w:szCs w:val="21"/>
          <w:lang w:val="zh-CN"/>
        </w:rPr>
        <w:t>时，应派遣专业技术人员免费现场支持，免费提供合理、可行的技术方案并保证搬迁后系统的正常运行。</w:t>
      </w:r>
    </w:p>
    <w:p>
      <w:pPr>
        <w:pStyle w:val="128"/>
        <w:autoSpaceDE w:val="0"/>
        <w:autoSpaceDN w:val="0"/>
        <w:adjustRightInd w:val="0"/>
        <w:spacing w:line="360" w:lineRule="auto"/>
        <w:ind w:left="420" w:firstLine="0" w:firstLineChars="0"/>
        <w:rPr>
          <w:rFonts w:hint="eastAsia" w:ascii="宋体" w:hAnsi="宋体"/>
          <w:szCs w:val="21"/>
          <w:lang w:val="zh-CN"/>
        </w:rPr>
      </w:pPr>
      <w:r>
        <w:rPr>
          <w:rFonts w:hint="eastAsia" w:ascii="宋体" w:hAnsi="宋体"/>
          <w:szCs w:val="21"/>
        </w:rPr>
        <w:t>4-5、</w:t>
      </w:r>
      <w:r>
        <w:rPr>
          <w:rFonts w:hint="eastAsia" w:ascii="宋体" w:hAnsi="宋体"/>
          <w:szCs w:val="21"/>
          <w:lang w:val="zh-CN"/>
        </w:rPr>
        <w:t>保修期内，医院</w:t>
      </w:r>
      <w:r>
        <w:rPr>
          <w:rFonts w:hint="eastAsia" w:ascii="宋体" w:hAnsi="宋体"/>
          <w:szCs w:val="21"/>
        </w:rPr>
        <w:t>如需要增加或修改功能，无条件</w:t>
      </w:r>
      <w:r>
        <w:rPr>
          <w:rFonts w:hint="eastAsia" w:ascii="宋体" w:hAnsi="宋体"/>
          <w:szCs w:val="21"/>
          <w:lang w:val="zh-CN"/>
        </w:rPr>
        <w:t>免费</w:t>
      </w:r>
      <w:r>
        <w:rPr>
          <w:rFonts w:hint="eastAsia" w:ascii="宋体" w:hAnsi="宋体"/>
          <w:szCs w:val="21"/>
        </w:rPr>
        <w:t>增改</w:t>
      </w:r>
      <w:r>
        <w:rPr>
          <w:rFonts w:hint="eastAsia" w:ascii="宋体" w:hAnsi="宋体"/>
          <w:szCs w:val="21"/>
          <w:lang w:val="zh-CN"/>
        </w:rPr>
        <w:t>。</w:t>
      </w:r>
    </w:p>
    <w:p>
      <w:pPr>
        <w:pStyle w:val="128"/>
        <w:autoSpaceDE w:val="0"/>
        <w:autoSpaceDN w:val="0"/>
        <w:adjustRightInd w:val="0"/>
        <w:spacing w:line="360" w:lineRule="auto"/>
        <w:ind w:left="420" w:firstLine="0" w:firstLineChars="0"/>
        <w:rPr>
          <w:rFonts w:hint="eastAsia" w:ascii="宋体" w:hAnsi="宋体"/>
          <w:szCs w:val="21"/>
        </w:rPr>
      </w:pPr>
      <w:r>
        <w:rPr>
          <w:rFonts w:hint="eastAsia" w:ascii="宋体" w:hAnsi="宋体"/>
          <w:szCs w:val="21"/>
        </w:rPr>
        <w:t>4-6、</w:t>
      </w:r>
      <w:r>
        <w:rPr>
          <w:rFonts w:hint="eastAsia" w:ascii="宋体" w:hAnsi="宋体"/>
          <w:szCs w:val="21"/>
          <w:lang w:val="zh-CN"/>
        </w:rPr>
        <w:t>保修期内，投标人</w:t>
      </w:r>
      <w:r>
        <w:rPr>
          <w:rFonts w:hint="eastAsia" w:ascii="宋体" w:hAnsi="宋体"/>
          <w:szCs w:val="21"/>
        </w:rPr>
        <w:t>免费提供与其它系统程序接口开发，并保证系统安全稳定运行。</w:t>
      </w:r>
    </w:p>
    <w:p>
      <w:pPr>
        <w:snapToGrid w:val="0"/>
        <w:spacing w:line="360" w:lineRule="auto"/>
        <w:rPr>
          <w:rFonts w:ascii="宋体" w:hAnsi="宋体"/>
          <w:szCs w:val="21"/>
        </w:rPr>
      </w:pPr>
      <w:r>
        <w:rPr>
          <w:rFonts w:hint="eastAsia" w:ascii="宋体" w:hAnsi="宋体"/>
          <w:szCs w:val="21"/>
        </w:rPr>
        <w:t xml:space="preserve">  5、伴随服务</w:t>
      </w:r>
    </w:p>
    <w:p>
      <w:pPr>
        <w:snapToGrid w:val="0"/>
        <w:spacing w:line="360" w:lineRule="auto"/>
        <w:ind w:firstLine="496" w:firstLineChars="200"/>
        <w:rPr>
          <w:rFonts w:ascii="宋体" w:hAnsi="宋体"/>
          <w:szCs w:val="21"/>
        </w:rPr>
      </w:pPr>
      <w:r>
        <w:rPr>
          <w:rFonts w:hint="eastAsia" w:ascii="宋体" w:hAnsi="宋体"/>
          <w:szCs w:val="21"/>
        </w:rPr>
        <w:t>5-1、乙方应随同每套货物提供相应的中文的技术文件。</w:t>
      </w:r>
    </w:p>
    <w:p>
      <w:pPr>
        <w:snapToGrid w:val="0"/>
        <w:spacing w:line="360" w:lineRule="auto"/>
        <w:ind w:firstLine="496" w:firstLineChars="200"/>
        <w:rPr>
          <w:rFonts w:ascii="宋体" w:hAnsi="宋体"/>
          <w:szCs w:val="21"/>
        </w:rPr>
      </w:pPr>
      <w:r>
        <w:rPr>
          <w:rFonts w:hint="eastAsia" w:ascii="宋体" w:hAnsi="宋体"/>
          <w:szCs w:val="21"/>
        </w:rPr>
        <w:t>5-1-1、完整的操作使用手册和维护、修理技术文件，图纸、保修卡等。</w:t>
      </w:r>
    </w:p>
    <w:p>
      <w:pPr>
        <w:snapToGrid w:val="0"/>
        <w:spacing w:line="360" w:lineRule="auto"/>
        <w:ind w:firstLine="496" w:firstLineChars="200"/>
        <w:rPr>
          <w:rFonts w:ascii="宋体" w:hAnsi="宋体"/>
          <w:szCs w:val="21"/>
        </w:rPr>
      </w:pPr>
      <w:r>
        <w:rPr>
          <w:rFonts w:hint="eastAsia" w:ascii="宋体" w:hAnsi="宋体"/>
          <w:szCs w:val="21"/>
        </w:rPr>
        <w:t>5-1-2、制造厂的检验、测试报告、设备检验合格证书，计量合格等级证书，质量保证书等文件须随设备装箱提供。</w:t>
      </w:r>
    </w:p>
    <w:p>
      <w:pPr>
        <w:snapToGrid w:val="0"/>
        <w:spacing w:line="360" w:lineRule="auto"/>
        <w:ind w:left="645"/>
        <w:rPr>
          <w:rFonts w:ascii="宋体" w:hAnsi="宋体"/>
          <w:szCs w:val="21"/>
        </w:rPr>
      </w:pPr>
      <w:r>
        <w:rPr>
          <w:rFonts w:hint="eastAsia" w:ascii="宋体" w:hAnsi="宋体"/>
          <w:szCs w:val="21"/>
        </w:rPr>
        <w:t>5-1-3、必须的其它技术资料。</w:t>
      </w:r>
    </w:p>
    <w:p>
      <w:pPr>
        <w:snapToGrid w:val="0"/>
        <w:spacing w:line="360" w:lineRule="auto"/>
        <w:ind w:left="645"/>
        <w:rPr>
          <w:rFonts w:ascii="宋体" w:hAnsi="宋体"/>
          <w:szCs w:val="21"/>
        </w:rPr>
      </w:pPr>
      <w:r>
        <w:rPr>
          <w:rFonts w:hint="eastAsia" w:ascii="宋体" w:hAnsi="宋体"/>
          <w:szCs w:val="21"/>
        </w:rPr>
        <w:t>5-2、伴随服务的费用已含在合同价中，不单独进行支付。</w:t>
      </w:r>
    </w:p>
    <w:p>
      <w:pPr>
        <w:adjustRightInd w:val="0"/>
        <w:snapToGrid w:val="0"/>
        <w:spacing w:line="360" w:lineRule="auto"/>
        <w:ind w:firstLine="645"/>
        <w:rPr>
          <w:rFonts w:ascii="宋体" w:hAnsi="宋体"/>
          <w:b/>
          <w:szCs w:val="21"/>
        </w:rPr>
      </w:pPr>
      <w:r>
        <w:rPr>
          <w:rFonts w:hint="eastAsia" w:ascii="宋体" w:hAnsi="宋体"/>
          <w:b/>
          <w:szCs w:val="21"/>
        </w:rPr>
        <w:t>八、验收</w:t>
      </w:r>
    </w:p>
    <w:p>
      <w:pPr>
        <w:widowControl/>
        <w:numPr>
          <w:ilvl w:val="0"/>
          <w:numId w:val="4"/>
        </w:numPr>
        <w:ind w:left="851" w:hanging="371"/>
        <w:jc w:val="left"/>
        <w:rPr>
          <w:rFonts w:hint="eastAsia" w:ascii="宋体" w:hAnsi="宋体" w:cs="宋体"/>
        </w:rPr>
      </w:pPr>
      <w:r>
        <w:rPr>
          <w:rFonts w:hint="eastAsia" w:ascii="宋体" w:hAnsi="宋体" w:cs="宋体"/>
        </w:rPr>
        <w:t>完成项目规定的既定目标且试运行满30日以上，无重大问题，由投标人向招标人提出验收申请，招标人负责组织项目验收。</w:t>
      </w:r>
    </w:p>
    <w:p>
      <w:pPr>
        <w:widowControl/>
        <w:numPr>
          <w:ilvl w:val="0"/>
          <w:numId w:val="4"/>
        </w:numPr>
        <w:ind w:left="851" w:hanging="371"/>
        <w:jc w:val="left"/>
        <w:rPr>
          <w:rFonts w:hint="eastAsia" w:ascii="宋体" w:hAnsi="宋体" w:cs="宋体"/>
        </w:rPr>
      </w:pPr>
      <w:r>
        <w:rPr>
          <w:rFonts w:hint="eastAsia" w:ascii="宋体" w:hAnsi="宋体" w:cs="宋体"/>
        </w:rPr>
        <w:t>验收组织：成立由招标人、投标人以及其他有关人员组成的验收小组，负责对整个系统进行全面的验收；</w:t>
      </w:r>
    </w:p>
    <w:p>
      <w:pPr>
        <w:widowControl/>
        <w:numPr>
          <w:ilvl w:val="0"/>
          <w:numId w:val="4"/>
        </w:numPr>
        <w:ind w:left="851" w:hanging="371"/>
        <w:jc w:val="left"/>
        <w:rPr>
          <w:rFonts w:hint="eastAsia" w:ascii="宋体" w:hAnsi="宋体" w:cs="宋体"/>
        </w:rPr>
      </w:pPr>
      <w:r>
        <w:rPr>
          <w:rFonts w:hint="eastAsia" w:ascii="宋体" w:hAnsi="宋体" w:cs="宋体"/>
        </w:rPr>
        <w:t>验收标准：依据招标文件及相关需求文档，从系统的实用性、稳定性、可维护性、灵活性、可操作性及系统文档、规范及注释说明等方面全面组织验收。</w:t>
      </w:r>
    </w:p>
    <w:p>
      <w:pPr>
        <w:widowControl/>
        <w:numPr>
          <w:ilvl w:val="0"/>
          <w:numId w:val="4"/>
        </w:numPr>
        <w:ind w:left="851" w:hanging="371"/>
        <w:jc w:val="left"/>
        <w:rPr>
          <w:rFonts w:hint="eastAsia" w:ascii="宋体" w:hAnsi="宋体" w:cs="宋体"/>
        </w:rPr>
      </w:pPr>
      <w:r>
        <w:rPr>
          <w:rFonts w:hint="eastAsia" w:ascii="宋体" w:hAnsi="宋体" w:cs="宋体"/>
        </w:rPr>
        <w:t>验收条件：</w:t>
      </w:r>
    </w:p>
    <w:p>
      <w:pPr>
        <w:numPr>
          <w:ilvl w:val="0"/>
          <w:numId w:val="5"/>
        </w:numPr>
        <w:rPr>
          <w:rFonts w:hint="eastAsia" w:ascii="宋体" w:hAnsi="宋体" w:cs="宋体"/>
        </w:rPr>
      </w:pPr>
      <w:r>
        <w:rPr>
          <w:rFonts w:hint="eastAsia" w:ascii="宋体" w:hAnsi="宋体" w:cs="宋体"/>
        </w:rPr>
        <w:t>整理本次项目相关文档，提交给用户；</w:t>
      </w:r>
    </w:p>
    <w:p>
      <w:pPr>
        <w:numPr>
          <w:ilvl w:val="0"/>
          <w:numId w:val="5"/>
        </w:numPr>
        <w:rPr>
          <w:rFonts w:hint="eastAsia" w:ascii="宋体" w:hAnsi="宋体" w:cs="宋体"/>
        </w:rPr>
      </w:pPr>
      <w:r>
        <w:rPr>
          <w:rFonts w:hint="eastAsia" w:ascii="宋体" w:hAnsi="宋体" w:cs="宋体"/>
        </w:rPr>
        <w:t>所有合同范围内业务系统均全部完成上线，正常试运行至少满30天；</w:t>
      </w:r>
    </w:p>
    <w:p>
      <w:pPr>
        <w:pStyle w:val="128"/>
        <w:widowControl w:val="0"/>
        <w:numPr>
          <w:ilvl w:val="0"/>
          <w:numId w:val="5"/>
        </w:numPr>
        <w:spacing w:line="360" w:lineRule="auto"/>
        <w:ind w:firstLineChars="0"/>
        <w:jc w:val="both"/>
        <w:rPr>
          <w:rFonts w:hint="eastAsia" w:ascii="宋体" w:hAnsi="宋体" w:cs="宋体"/>
          <w:szCs w:val="24"/>
        </w:rPr>
      </w:pPr>
      <w:r>
        <w:rPr>
          <w:rFonts w:hint="eastAsia" w:ascii="宋体" w:hAnsi="宋体" w:cs="宋体"/>
          <w:szCs w:val="24"/>
        </w:rPr>
        <w:t>以光盘形式向采购人提交系统的可执行程序和验收文档。</w:t>
      </w:r>
    </w:p>
    <w:p>
      <w:pPr>
        <w:widowControl/>
        <w:numPr>
          <w:ilvl w:val="0"/>
          <w:numId w:val="4"/>
        </w:numPr>
        <w:ind w:left="851" w:hanging="371"/>
        <w:jc w:val="left"/>
        <w:rPr>
          <w:rFonts w:hint="eastAsia" w:ascii="宋体" w:hAnsi="宋体" w:cs="宋体"/>
        </w:rPr>
      </w:pPr>
      <w:r>
        <w:rPr>
          <w:rFonts w:hint="eastAsia" w:ascii="宋体" w:hAnsi="宋体" w:cs="宋体"/>
        </w:rPr>
        <w:t>向甲方提供的验收材料包括不限于以下</w:t>
      </w:r>
    </w:p>
    <w:p>
      <w:pPr>
        <w:pStyle w:val="128"/>
        <w:numPr>
          <w:ilvl w:val="0"/>
          <w:numId w:val="6"/>
        </w:numPr>
        <w:spacing w:line="360" w:lineRule="auto"/>
        <w:ind w:firstLineChars="0"/>
        <w:rPr>
          <w:rFonts w:hint="eastAsia" w:ascii="宋体" w:hAnsi="宋体" w:cs="宋体"/>
          <w:szCs w:val="24"/>
        </w:rPr>
      </w:pPr>
      <w:r>
        <w:rPr>
          <w:rFonts w:hint="eastAsia" w:ascii="宋体" w:hAnsi="宋体" w:cs="宋体"/>
          <w:szCs w:val="24"/>
          <w:lang w:val="zh-CN"/>
        </w:rPr>
        <w:t>技术文档（包含但不限于以下内容）</w:t>
      </w:r>
    </w:p>
    <w:p>
      <w:pPr>
        <w:pStyle w:val="128"/>
        <w:numPr>
          <w:ilvl w:val="1"/>
          <w:numId w:val="6"/>
        </w:numPr>
        <w:spacing w:line="360" w:lineRule="auto"/>
        <w:ind w:firstLineChars="0"/>
        <w:rPr>
          <w:rFonts w:hint="eastAsia" w:ascii="宋体" w:hAnsi="宋体" w:cs="宋体"/>
          <w:szCs w:val="24"/>
        </w:rPr>
      </w:pPr>
      <w:r>
        <w:rPr>
          <w:rFonts w:hint="eastAsia" w:ascii="宋体" w:hAnsi="宋体" w:cs="宋体"/>
          <w:szCs w:val="24"/>
        </w:rPr>
        <w:t>用户调查与需求分析报告</w:t>
      </w:r>
    </w:p>
    <w:p>
      <w:pPr>
        <w:pStyle w:val="128"/>
        <w:numPr>
          <w:ilvl w:val="1"/>
          <w:numId w:val="6"/>
        </w:numPr>
        <w:spacing w:line="360" w:lineRule="auto"/>
        <w:ind w:firstLineChars="0"/>
        <w:rPr>
          <w:rFonts w:hint="eastAsia" w:ascii="宋体" w:hAnsi="宋体" w:cs="宋体"/>
          <w:szCs w:val="24"/>
        </w:rPr>
      </w:pPr>
      <w:r>
        <w:rPr>
          <w:rFonts w:hint="eastAsia" w:ascii="宋体" w:hAnsi="宋体" w:cs="宋体"/>
          <w:szCs w:val="24"/>
        </w:rPr>
        <w:t>项目实施计划</w:t>
      </w:r>
    </w:p>
    <w:p>
      <w:pPr>
        <w:pStyle w:val="128"/>
        <w:numPr>
          <w:ilvl w:val="1"/>
          <w:numId w:val="6"/>
        </w:numPr>
        <w:spacing w:line="360" w:lineRule="auto"/>
        <w:ind w:firstLineChars="0"/>
        <w:rPr>
          <w:rFonts w:hint="eastAsia" w:ascii="宋体" w:hAnsi="宋体" w:cs="宋体"/>
          <w:szCs w:val="24"/>
        </w:rPr>
      </w:pPr>
      <w:r>
        <w:rPr>
          <w:rFonts w:hint="eastAsia" w:ascii="宋体" w:hAnsi="宋体" w:cs="宋体"/>
          <w:szCs w:val="24"/>
        </w:rPr>
        <w:t>项目实施过程文档</w:t>
      </w:r>
    </w:p>
    <w:p>
      <w:pPr>
        <w:pStyle w:val="128"/>
        <w:numPr>
          <w:ilvl w:val="1"/>
          <w:numId w:val="6"/>
        </w:numPr>
        <w:spacing w:line="360" w:lineRule="auto"/>
        <w:ind w:firstLineChars="0"/>
        <w:rPr>
          <w:rFonts w:hint="eastAsia" w:ascii="宋体" w:hAnsi="宋体" w:cs="宋体"/>
          <w:szCs w:val="24"/>
        </w:rPr>
      </w:pPr>
      <w:r>
        <w:rPr>
          <w:rFonts w:hint="eastAsia" w:ascii="宋体" w:hAnsi="宋体" w:cs="宋体"/>
          <w:szCs w:val="24"/>
        </w:rPr>
        <w:t>功能规格说明书</w:t>
      </w:r>
    </w:p>
    <w:p>
      <w:pPr>
        <w:pStyle w:val="128"/>
        <w:numPr>
          <w:ilvl w:val="1"/>
          <w:numId w:val="6"/>
        </w:numPr>
        <w:spacing w:line="360" w:lineRule="auto"/>
        <w:ind w:firstLineChars="0"/>
        <w:rPr>
          <w:rFonts w:hint="eastAsia" w:ascii="宋体" w:hAnsi="宋体" w:cs="宋体"/>
          <w:szCs w:val="24"/>
        </w:rPr>
      </w:pPr>
      <w:r>
        <w:rPr>
          <w:rFonts w:hint="eastAsia" w:ascii="宋体" w:hAnsi="宋体" w:cs="宋体"/>
          <w:szCs w:val="24"/>
        </w:rPr>
        <w:t>用户操作手册</w:t>
      </w:r>
    </w:p>
    <w:p>
      <w:pPr>
        <w:pStyle w:val="128"/>
        <w:numPr>
          <w:ilvl w:val="1"/>
          <w:numId w:val="6"/>
        </w:numPr>
        <w:spacing w:line="360" w:lineRule="auto"/>
        <w:ind w:firstLineChars="0"/>
        <w:rPr>
          <w:rFonts w:hint="eastAsia" w:ascii="宋体" w:hAnsi="宋体" w:cs="宋体"/>
          <w:szCs w:val="24"/>
          <w:lang w:val="zh-CN"/>
        </w:rPr>
      </w:pPr>
      <w:r>
        <w:rPr>
          <w:rFonts w:hint="eastAsia" w:ascii="宋体" w:hAnsi="宋体" w:cs="宋体"/>
          <w:szCs w:val="24"/>
        </w:rPr>
        <w:t>用户使用报告</w:t>
      </w:r>
    </w:p>
    <w:p>
      <w:pPr>
        <w:pStyle w:val="128"/>
        <w:numPr>
          <w:ilvl w:val="1"/>
          <w:numId w:val="6"/>
        </w:numPr>
        <w:spacing w:line="360" w:lineRule="auto"/>
        <w:ind w:firstLineChars="0"/>
        <w:rPr>
          <w:rFonts w:hint="eastAsia" w:ascii="宋体" w:hAnsi="宋体" w:cs="宋体"/>
          <w:szCs w:val="24"/>
        </w:rPr>
      </w:pPr>
      <w:r>
        <w:rPr>
          <w:rFonts w:hint="eastAsia" w:ascii="宋体" w:hAnsi="宋体" w:cs="宋体"/>
          <w:szCs w:val="24"/>
        </w:rPr>
        <w:t>系统概要设计方案</w:t>
      </w:r>
    </w:p>
    <w:p>
      <w:pPr>
        <w:pStyle w:val="128"/>
        <w:numPr>
          <w:ilvl w:val="1"/>
          <w:numId w:val="6"/>
        </w:numPr>
        <w:spacing w:line="360" w:lineRule="auto"/>
        <w:ind w:firstLineChars="0"/>
        <w:rPr>
          <w:rFonts w:hint="eastAsia" w:ascii="宋体" w:hAnsi="宋体" w:cs="宋体"/>
          <w:szCs w:val="24"/>
        </w:rPr>
      </w:pPr>
      <w:r>
        <w:rPr>
          <w:rFonts w:hint="eastAsia" w:ascii="宋体" w:hAnsi="宋体" w:cs="宋体"/>
          <w:szCs w:val="24"/>
        </w:rPr>
        <w:t>系统详细设计说明书</w:t>
      </w:r>
    </w:p>
    <w:p>
      <w:pPr>
        <w:pStyle w:val="128"/>
        <w:numPr>
          <w:ilvl w:val="1"/>
          <w:numId w:val="6"/>
        </w:numPr>
        <w:spacing w:line="360" w:lineRule="auto"/>
        <w:ind w:firstLineChars="0"/>
        <w:rPr>
          <w:rFonts w:hint="eastAsia" w:ascii="宋体" w:hAnsi="宋体" w:cs="宋体"/>
          <w:szCs w:val="24"/>
        </w:rPr>
      </w:pPr>
      <w:r>
        <w:rPr>
          <w:rFonts w:hint="eastAsia" w:ascii="宋体" w:hAnsi="宋体" w:cs="宋体"/>
          <w:szCs w:val="24"/>
        </w:rPr>
        <w:t>系统模块设计说明书</w:t>
      </w:r>
    </w:p>
    <w:p>
      <w:pPr>
        <w:pStyle w:val="128"/>
        <w:numPr>
          <w:ilvl w:val="1"/>
          <w:numId w:val="6"/>
        </w:numPr>
        <w:spacing w:line="360" w:lineRule="auto"/>
        <w:ind w:firstLineChars="0"/>
        <w:rPr>
          <w:rFonts w:hint="eastAsia" w:ascii="宋体" w:hAnsi="宋体" w:cs="宋体"/>
          <w:szCs w:val="24"/>
        </w:rPr>
      </w:pPr>
      <w:r>
        <w:rPr>
          <w:rFonts w:hint="eastAsia" w:ascii="宋体" w:hAnsi="宋体" w:cs="宋体"/>
          <w:szCs w:val="24"/>
        </w:rPr>
        <w:t>测试报告</w:t>
      </w:r>
    </w:p>
    <w:p>
      <w:pPr>
        <w:pStyle w:val="128"/>
        <w:numPr>
          <w:ilvl w:val="1"/>
          <w:numId w:val="6"/>
        </w:numPr>
        <w:spacing w:line="360" w:lineRule="auto"/>
        <w:ind w:firstLineChars="0"/>
        <w:rPr>
          <w:rFonts w:hint="eastAsia" w:ascii="宋体" w:hAnsi="宋体" w:cs="宋体"/>
          <w:szCs w:val="24"/>
        </w:rPr>
      </w:pPr>
      <w:r>
        <w:rPr>
          <w:rFonts w:hint="eastAsia" w:ascii="宋体" w:hAnsi="宋体" w:cs="宋体"/>
          <w:szCs w:val="24"/>
        </w:rPr>
        <w:t>用户使用报告</w:t>
      </w:r>
    </w:p>
    <w:p>
      <w:pPr>
        <w:pStyle w:val="128"/>
        <w:numPr>
          <w:ilvl w:val="0"/>
          <w:numId w:val="6"/>
        </w:numPr>
        <w:spacing w:line="360" w:lineRule="auto"/>
        <w:ind w:firstLineChars="0"/>
        <w:rPr>
          <w:rFonts w:hint="eastAsia" w:ascii="宋体" w:hAnsi="宋体" w:cs="宋体"/>
          <w:szCs w:val="24"/>
          <w:lang w:val="zh-CN"/>
        </w:rPr>
      </w:pPr>
      <w:r>
        <w:rPr>
          <w:rFonts w:hint="eastAsia" w:ascii="宋体" w:hAnsi="宋体" w:cs="宋体"/>
          <w:szCs w:val="24"/>
          <w:lang w:val="zh-CN"/>
        </w:rPr>
        <w:t>软件安装程序光盘（一式两份）</w:t>
      </w:r>
    </w:p>
    <w:p>
      <w:pPr>
        <w:pStyle w:val="128"/>
        <w:numPr>
          <w:ilvl w:val="0"/>
          <w:numId w:val="6"/>
        </w:numPr>
        <w:spacing w:line="360" w:lineRule="auto"/>
        <w:ind w:firstLineChars="0"/>
        <w:rPr>
          <w:rFonts w:hint="eastAsia" w:ascii="宋体" w:hAnsi="宋体" w:cs="宋体"/>
          <w:szCs w:val="24"/>
          <w:lang w:val="zh-CN"/>
        </w:rPr>
      </w:pPr>
      <w:r>
        <w:rPr>
          <w:rFonts w:hint="eastAsia" w:ascii="宋体" w:hAnsi="宋体" w:cs="宋体"/>
          <w:szCs w:val="24"/>
          <w:lang w:val="zh-CN"/>
        </w:rPr>
        <w:t>验收报告纸质版5份、PDF电子版一套（电子版与纸质版必须保持一致)</w:t>
      </w:r>
    </w:p>
    <w:p>
      <w:pPr>
        <w:adjustRightInd w:val="0"/>
        <w:snapToGrid w:val="0"/>
        <w:spacing w:line="360" w:lineRule="auto"/>
        <w:ind w:left="645"/>
        <w:rPr>
          <w:rFonts w:ascii="宋体" w:hAnsi="宋体"/>
          <w:b/>
          <w:szCs w:val="21"/>
        </w:rPr>
      </w:pPr>
      <w:r>
        <w:rPr>
          <w:rFonts w:hint="eastAsia" w:ascii="宋体" w:hAnsi="宋体"/>
          <w:b/>
          <w:szCs w:val="21"/>
        </w:rPr>
        <w:t>九、违约责任</w:t>
      </w:r>
    </w:p>
    <w:p>
      <w:pPr>
        <w:adjustRightInd w:val="0"/>
        <w:snapToGrid w:val="0"/>
        <w:spacing w:line="360" w:lineRule="auto"/>
        <w:ind w:firstLine="645"/>
        <w:rPr>
          <w:rFonts w:hint="eastAsia" w:ascii="宋体" w:hAnsi="宋体"/>
          <w:b w:val="0"/>
          <w:bCs/>
          <w:szCs w:val="21"/>
        </w:rPr>
      </w:pPr>
      <w:r>
        <w:rPr>
          <w:rFonts w:hint="eastAsia" w:ascii="宋体" w:hAnsi="宋体"/>
          <w:b w:val="0"/>
          <w:bCs/>
          <w:szCs w:val="21"/>
        </w:rPr>
        <w:t>乙方逾期交产品的，每逾期一天，应按</w:t>
      </w:r>
      <w:r>
        <w:rPr>
          <w:rFonts w:hint="eastAsia" w:ascii="宋体" w:hAnsi="宋体"/>
          <w:b w:val="0"/>
          <w:bCs/>
          <w:szCs w:val="21"/>
          <w:lang w:val="en-US" w:eastAsia="zh-CN"/>
        </w:rPr>
        <w:t>合同总</w:t>
      </w:r>
      <w:r>
        <w:rPr>
          <w:rFonts w:hint="eastAsia" w:ascii="宋体" w:hAnsi="宋体"/>
          <w:b w:val="0"/>
          <w:bCs/>
          <w:szCs w:val="21"/>
        </w:rPr>
        <w:t>金额的千分之一向甲方支付违约金。因乙方操作不当或对系统维护不到位，而给甲方造成的经济损失由乙方承担。</w:t>
      </w:r>
    </w:p>
    <w:p>
      <w:pPr>
        <w:adjustRightInd w:val="0"/>
        <w:snapToGrid w:val="0"/>
        <w:spacing w:line="360" w:lineRule="auto"/>
        <w:ind w:firstLine="645"/>
        <w:rPr>
          <w:rFonts w:ascii="宋体" w:hAnsi="宋体"/>
          <w:b/>
          <w:szCs w:val="21"/>
        </w:rPr>
      </w:pPr>
      <w:r>
        <w:rPr>
          <w:rFonts w:hint="eastAsia" w:ascii="宋体" w:hAnsi="宋体"/>
          <w:b/>
          <w:szCs w:val="21"/>
        </w:rPr>
        <w:t>十、合同组成</w:t>
      </w:r>
    </w:p>
    <w:p>
      <w:pPr>
        <w:adjustRightInd w:val="0"/>
        <w:snapToGrid w:val="0"/>
        <w:spacing w:line="360" w:lineRule="auto"/>
        <w:ind w:firstLine="645"/>
        <w:rPr>
          <w:rFonts w:ascii="宋体" w:hAnsi="宋体"/>
          <w:szCs w:val="21"/>
        </w:rPr>
      </w:pPr>
      <w:r>
        <w:rPr>
          <w:rFonts w:hint="eastAsia" w:ascii="宋体" w:hAnsi="宋体"/>
          <w:szCs w:val="21"/>
        </w:rPr>
        <w:t>1、成交通知书</w:t>
      </w:r>
    </w:p>
    <w:p>
      <w:pPr>
        <w:adjustRightInd w:val="0"/>
        <w:snapToGrid w:val="0"/>
        <w:spacing w:line="360" w:lineRule="auto"/>
        <w:ind w:firstLine="645"/>
        <w:rPr>
          <w:rFonts w:ascii="宋体" w:hAnsi="宋体"/>
          <w:szCs w:val="21"/>
        </w:rPr>
      </w:pPr>
      <w:r>
        <w:rPr>
          <w:rFonts w:hint="eastAsia" w:ascii="宋体" w:hAnsi="宋体"/>
          <w:szCs w:val="21"/>
        </w:rPr>
        <w:t>2、合同文件</w:t>
      </w:r>
    </w:p>
    <w:p>
      <w:pPr>
        <w:adjustRightInd w:val="0"/>
        <w:snapToGrid w:val="0"/>
        <w:spacing w:line="360" w:lineRule="auto"/>
        <w:ind w:firstLine="645"/>
        <w:rPr>
          <w:rFonts w:ascii="宋体" w:hAnsi="宋体"/>
          <w:szCs w:val="21"/>
        </w:rPr>
      </w:pPr>
      <w:r>
        <w:rPr>
          <w:rFonts w:hint="eastAsia" w:ascii="宋体" w:hAnsi="宋体"/>
          <w:szCs w:val="21"/>
        </w:rPr>
        <w:t>3、国家相关规范及标准</w:t>
      </w:r>
    </w:p>
    <w:p>
      <w:pPr>
        <w:adjustRightInd w:val="0"/>
        <w:snapToGrid w:val="0"/>
        <w:spacing w:line="360" w:lineRule="auto"/>
        <w:ind w:firstLine="645"/>
        <w:rPr>
          <w:rFonts w:ascii="宋体" w:hAnsi="宋体"/>
          <w:szCs w:val="21"/>
        </w:rPr>
      </w:pPr>
      <w:r>
        <w:rPr>
          <w:rFonts w:hint="eastAsia" w:ascii="宋体" w:hAnsi="宋体"/>
          <w:szCs w:val="21"/>
        </w:rPr>
        <w:t>4、供货设备技术规格及参数表</w:t>
      </w:r>
    </w:p>
    <w:p>
      <w:pPr>
        <w:adjustRightInd w:val="0"/>
        <w:snapToGrid w:val="0"/>
        <w:spacing w:line="360" w:lineRule="auto"/>
        <w:ind w:firstLine="645"/>
        <w:rPr>
          <w:rFonts w:ascii="宋体" w:hAnsi="宋体"/>
          <w:szCs w:val="21"/>
        </w:rPr>
      </w:pPr>
      <w:r>
        <w:rPr>
          <w:rFonts w:hint="eastAsia" w:ascii="宋体" w:hAnsi="宋体"/>
          <w:szCs w:val="21"/>
        </w:rPr>
        <w:t>5、竞争性谈判文件</w:t>
      </w:r>
    </w:p>
    <w:p>
      <w:pPr>
        <w:adjustRightInd w:val="0"/>
        <w:snapToGrid w:val="0"/>
        <w:spacing w:line="360" w:lineRule="auto"/>
        <w:ind w:firstLine="645"/>
        <w:rPr>
          <w:rFonts w:ascii="宋体" w:hAnsi="宋体"/>
          <w:szCs w:val="21"/>
        </w:rPr>
      </w:pPr>
      <w:r>
        <w:rPr>
          <w:rFonts w:hint="eastAsia" w:ascii="宋体" w:hAnsi="宋体"/>
          <w:szCs w:val="21"/>
        </w:rPr>
        <w:t>6、竞争性谈判响应文件</w:t>
      </w:r>
    </w:p>
    <w:p>
      <w:pPr>
        <w:widowControl/>
        <w:autoSpaceDE w:val="0"/>
        <w:autoSpaceDN w:val="0"/>
        <w:snapToGrid w:val="0"/>
        <w:spacing w:line="360" w:lineRule="auto"/>
        <w:ind w:right="893" w:firstLine="485" w:firstLineChars="196"/>
        <w:textAlignment w:val="bottom"/>
        <w:rPr>
          <w:rFonts w:ascii="宋体" w:hAnsi="宋体"/>
          <w:b/>
          <w:szCs w:val="21"/>
        </w:rPr>
      </w:pPr>
      <w:r>
        <w:rPr>
          <w:rFonts w:hint="eastAsia" w:ascii="宋体" w:hAnsi="宋体"/>
          <w:b/>
          <w:szCs w:val="21"/>
        </w:rPr>
        <w:t>十一、合同生效及其它</w:t>
      </w:r>
    </w:p>
    <w:p>
      <w:pPr>
        <w:widowControl/>
        <w:autoSpaceDE w:val="0"/>
        <w:autoSpaceDN w:val="0"/>
        <w:snapToGrid w:val="0"/>
        <w:spacing w:line="360" w:lineRule="auto"/>
        <w:ind w:right="-110" w:firstLine="496" w:firstLineChars="200"/>
        <w:textAlignment w:val="bottom"/>
        <w:rPr>
          <w:rFonts w:ascii="宋体" w:hAnsi="宋体"/>
          <w:szCs w:val="21"/>
        </w:rPr>
      </w:pPr>
      <w:r>
        <w:rPr>
          <w:rFonts w:hint="eastAsia" w:ascii="宋体" w:hAnsi="宋体"/>
          <w:szCs w:val="21"/>
        </w:rPr>
        <w:t>1、合同未尽事宜、由甲、乙双方协商，作为合同补充，与原合同具有同等法律效力。</w:t>
      </w:r>
    </w:p>
    <w:p>
      <w:pPr>
        <w:widowControl/>
        <w:tabs>
          <w:tab w:val="left" w:pos="8391"/>
        </w:tabs>
        <w:autoSpaceDE w:val="0"/>
        <w:autoSpaceDN w:val="0"/>
        <w:snapToGrid w:val="0"/>
        <w:spacing w:line="360" w:lineRule="auto"/>
        <w:ind w:right="-69" w:firstLine="496" w:firstLineChars="200"/>
        <w:textAlignment w:val="bottom"/>
        <w:rPr>
          <w:rFonts w:ascii="宋体" w:hAnsi="宋体"/>
          <w:szCs w:val="21"/>
        </w:rPr>
      </w:pPr>
      <w:r>
        <w:rPr>
          <w:rFonts w:hint="eastAsia" w:ascii="宋体" w:hAnsi="宋体"/>
          <w:szCs w:val="21"/>
        </w:rPr>
        <w:t>2、 本合同正本一式</w:t>
      </w:r>
      <w:r>
        <w:rPr>
          <w:rFonts w:hint="eastAsia" w:ascii="宋体" w:hAnsi="宋体"/>
          <w:szCs w:val="21"/>
          <w:u w:val="single"/>
        </w:rPr>
        <w:t xml:space="preserve">  </w:t>
      </w:r>
      <w:r>
        <w:rPr>
          <w:rFonts w:hint="eastAsia" w:ascii="宋体" w:hAnsi="宋体"/>
          <w:szCs w:val="21"/>
        </w:rPr>
        <w:t>份，甲方、乙方双方分别执</w:t>
      </w:r>
      <w:r>
        <w:rPr>
          <w:rFonts w:hint="eastAsia" w:ascii="宋体" w:hAnsi="宋体"/>
          <w:szCs w:val="21"/>
          <w:u w:val="single"/>
        </w:rPr>
        <w:t xml:space="preserve">  </w:t>
      </w:r>
      <w:r>
        <w:rPr>
          <w:rFonts w:hint="eastAsia" w:ascii="宋体" w:hAnsi="宋体"/>
          <w:szCs w:val="21"/>
        </w:rPr>
        <w:t>份，</w:t>
      </w:r>
      <w:r>
        <w:rPr>
          <w:rFonts w:hint="eastAsia" w:ascii="宋体" w:hAnsi="宋体"/>
          <w:szCs w:val="21"/>
          <w:u w:val="single"/>
        </w:rPr>
        <w:t xml:space="preserve">   </w:t>
      </w:r>
      <w:r>
        <w:rPr>
          <w:rFonts w:hint="eastAsia" w:ascii="宋体" w:hAnsi="宋体"/>
          <w:szCs w:val="21"/>
        </w:rPr>
        <w:t>备案</w:t>
      </w:r>
      <w:r>
        <w:rPr>
          <w:rFonts w:hint="eastAsia" w:ascii="宋体" w:hAnsi="宋体"/>
          <w:szCs w:val="21"/>
          <w:u w:val="single"/>
        </w:rPr>
        <w:t xml:space="preserve">  </w:t>
      </w:r>
      <w:r>
        <w:rPr>
          <w:rFonts w:hint="eastAsia" w:ascii="宋体" w:hAnsi="宋体"/>
          <w:szCs w:val="21"/>
        </w:rPr>
        <w:t>份。</w:t>
      </w:r>
    </w:p>
    <w:p>
      <w:pPr>
        <w:widowControl/>
        <w:tabs>
          <w:tab w:val="left" w:pos="8391"/>
        </w:tabs>
        <w:autoSpaceDE w:val="0"/>
        <w:autoSpaceDN w:val="0"/>
        <w:snapToGrid w:val="0"/>
        <w:spacing w:line="360" w:lineRule="auto"/>
        <w:ind w:right="-69" w:firstLine="496" w:firstLineChars="200"/>
        <w:textAlignment w:val="bottom"/>
        <w:rPr>
          <w:rFonts w:ascii="宋体" w:hAnsi="宋体"/>
          <w:szCs w:val="21"/>
        </w:rPr>
      </w:pPr>
      <w:r>
        <w:rPr>
          <w:rFonts w:hint="eastAsia" w:ascii="宋体" w:hAnsi="宋体"/>
          <w:szCs w:val="21"/>
        </w:rPr>
        <w:t>3、合同经甲乙双方盖章、签字后生效，合同签订地点为</w:t>
      </w:r>
      <w:r>
        <w:rPr>
          <w:rFonts w:hint="eastAsia" w:ascii="宋体" w:hAnsi="宋体"/>
          <w:szCs w:val="21"/>
          <w:u w:val="single"/>
        </w:rPr>
        <w:t xml:space="preserve">   </w:t>
      </w:r>
      <w:r>
        <w:rPr>
          <w:rFonts w:hint="eastAsia" w:ascii="宋体" w:hAnsi="宋体"/>
          <w:szCs w:val="21"/>
        </w:rPr>
        <w:t>。</w:t>
      </w:r>
    </w:p>
    <w:p>
      <w:pPr>
        <w:widowControl/>
        <w:tabs>
          <w:tab w:val="left" w:pos="8391"/>
        </w:tabs>
        <w:autoSpaceDE w:val="0"/>
        <w:autoSpaceDN w:val="0"/>
        <w:snapToGrid w:val="0"/>
        <w:spacing w:line="360" w:lineRule="auto"/>
        <w:ind w:right="-69" w:firstLine="496" w:firstLineChars="200"/>
        <w:textAlignment w:val="bottom"/>
        <w:rPr>
          <w:rFonts w:hint="eastAsia" w:ascii="宋体" w:hAnsi="宋体"/>
          <w:szCs w:val="21"/>
        </w:rPr>
      </w:pPr>
      <w:r>
        <w:rPr>
          <w:rFonts w:hint="eastAsia" w:ascii="宋体" w:hAnsi="宋体"/>
          <w:szCs w:val="21"/>
        </w:rPr>
        <w:t>4、生效时间：   年  月  日</w:t>
      </w:r>
    </w:p>
    <w:p>
      <w:pPr>
        <w:pStyle w:val="33"/>
        <w:spacing w:line="360" w:lineRule="auto"/>
        <w:ind w:firstLine="240"/>
        <w:rPr>
          <w:rFonts w:hint="eastAsia"/>
        </w:rPr>
      </w:pPr>
    </w:p>
    <w:tbl>
      <w:tblPr>
        <w:tblStyle w:val="35"/>
        <w:tblW w:w="9180" w:type="dxa"/>
        <w:jc w:val="center"/>
        <w:tblLayout w:type="fixed"/>
        <w:tblCellMar>
          <w:top w:w="0" w:type="dxa"/>
          <w:left w:w="108" w:type="dxa"/>
          <w:bottom w:w="0" w:type="dxa"/>
          <w:right w:w="108" w:type="dxa"/>
        </w:tblCellMar>
      </w:tblPr>
      <w:tblGrid>
        <w:gridCol w:w="4590"/>
        <w:gridCol w:w="4590"/>
      </w:tblGrid>
      <w:tr>
        <w:tblPrEx>
          <w:tblCellMar>
            <w:top w:w="0" w:type="dxa"/>
            <w:left w:w="108" w:type="dxa"/>
            <w:bottom w:w="0" w:type="dxa"/>
            <w:right w:w="108" w:type="dxa"/>
          </w:tblCellMar>
        </w:tblPrEx>
        <w:trPr>
          <w:trHeight w:val="2378" w:hRule="atLeast"/>
          <w:jc w:val="center"/>
        </w:trPr>
        <w:tc>
          <w:tcPr>
            <w:tcW w:w="4590" w:type="dxa"/>
            <w:noWrap w:val="0"/>
            <w:vAlign w:val="top"/>
          </w:tcPr>
          <w:p>
            <w:pPr>
              <w:widowControl/>
              <w:autoSpaceDE w:val="0"/>
              <w:autoSpaceDN w:val="0"/>
              <w:snapToGrid w:val="0"/>
              <w:spacing w:line="360" w:lineRule="auto"/>
              <w:ind w:right="-154"/>
              <w:textAlignment w:val="bottom"/>
              <w:rPr>
                <w:rFonts w:hint="eastAsia" w:ascii="宋体" w:hAnsi="宋体"/>
                <w:szCs w:val="21"/>
              </w:rPr>
            </w:pPr>
            <w:r>
              <w:rPr>
                <w:rFonts w:ascii="宋体" w:hAnsi="宋体"/>
                <w:szCs w:val="21"/>
              </w:rPr>
              <w:t>甲方名称</w:t>
            </w:r>
            <w:r>
              <w:rPr>
                <w:rFonts w:ascii="宋体" w:hAnsi="宋体"/>
                <w:spacing w:val="-20"/>
                <w:szCs w:val="21"/>
              </w:rPr>
              <w:t>（盖章）</w:t>
            </w:r>
            <w:r>
              <w:rPr>
                <w:rFonts w:ascii="宋体" w:hAnsi="宋体"/>
                <w:szCs w:val="21"/>
              </w:rPr>
              <w:t>:</w:t>
            </w:r>
          </w:p>
          <w:p>
            <w:pPr>
              <w:widowControl/>
              <w:autoSpaceDE w:val="0"/>
              <w:autoSpaceDN w:val="0"/>
              <w:snapToGrid w:val="0"/>
              <w:spacing w:line="360" w:lineRule="auto"/>
              <w:ind w:right="-154"/>
              <w:textAlignment w:val="bottom"/>
              <w:rPr>
                <w:rFonts w:hint="eastAsia" w:ascii="宋体" w:hAnsi="宋体"/>
                <w:szCs w:val="21"/>
              </w:rPr>
            </w:pPr>
          </w:p>
          <w:p>
            <w:pPr>
              <w:widowControl/>
              <w:autoSpaceDE w:val="0"/>
              <w:autoSpaceDN w:val="0"/>
              <w:snapToGrid w:val="0"/>
              <w:spacing w:line="360" w:lineRule="auto"/>
              <w:ind w:right="-154"/>
              <w:textAlignment w:val="bottom"/>
              <w:rPr>
                <w:rFonts w:hint="eastAsia" w:ascii="宋体" w:hAnsi="宋体"/>
                <w:szCs w:val="21"/>
              </w:rPr>
            </w:pPr>
            <w:r>
              <w:rPr>
                <w:rFonts w:ascii="宋体" w:hAnsi="宋体"/>
                <w:szCs w:val="21"/>
              </w:rPr>
              <w:t>地址：</w:t>
            </w:r>
          </w:p>
          <w:p>
            <w:pPr>
              <w:widowControl/>
              <w:autoSpaceDE w:val="0"/>
              <w:autoSpaceDN w:val="0"/>
              <w:snapToGrid w:val="0"/>
              <w:spacing w:line="360" w:lineRule="auto"/>
              <w:ind w:right="-154"/>
              <w:textAlignment w:val="bottom"/>
              <w:rPr>
                <w:rFonts w:hint="eastAsia" w:ascii="宋体" w:hAnsi="宋体"/>
                <w:szCs w:val="21"/>
              </w:rPr>
            </w:pPr>
          </w:p>
          <w:p>
            <w:pPr>
              <w:widowControl/>
              <w:autoSpaceDE w:val="0"/>
              <w:autoSpaceDN w:val="0"/>
              <w:snapToGrid w:val="0"/>
              <w:spacing w:line="360" w:lineRule="auto"/>
              <w:ind w:right="-154"/>
              <w:textAlignment w:val="bottom"/>
              <w:rPr>
                <w:rFonts w:hint="eastAsia" w:ascii="宋体" w:hAnsi="宋体"/>
                <w:szCs w:val="21"/>
              </w:rPr>
            </w:pPr>
            <w:r>
              <w:rPr>
                <w:rFonts w:ascii="宋体" w:hAnsi="宋体"/>
                <w:szCs w:val="21"/>
              </w:rPr>
              <w:t>代表人（签字）：</w:t>
            </w:r>
          </w:p>
          <w:p>
            <w:pPr>
              <w:widowControl/>
              <w:autoSpaceDE w:val="0"/>
              <w:autoSpaceDN w:val="0"/>
              <w:snapToGrid w:val="0"/>
              <w:spacing w:line="360" w:lineRule="auto"/>
              <w:ind w:right="-154"/>
              <w:textAlignment w:val="bottom"/>
              <w:rPr>
                <w:rFonts w:hint="eastAsia" w:ascii="宋体" w:hAnsi="宋体"/>
                <w:szCs w:val="21"/>
              </w:rPr>
            </w:pPr>
          </w:p>
          <w:p>
            <w:pPr>
              <w:widowControl/>
              <w:autoSpaceDE w:val="0"/>
              <w:autoSpaceDN w:val="0"/>
              <w:snapToGrid w:val="0"/>
              <w:spacing w:line="360" w:lineRule="auto"/>
              <w:ind w:right="-154"/>
              <w:textAlignment w:val="bottom"/>
              <w:rPr>
                <w:rFonts w:hint="eastAsia" w:ascii="宋体" w:hAnsi="宋体"/>
                <w:szCs w:val="21"/>
              </w:rPr>
            </w:pPr>
            <w:r>
              <w:rPr>
                <w:rFonts w:ascii="宋体" w:hAnsi="宋体"/>
                <w:szCs w:val="21"/>
              </w:rPr>
              <w:t>电话：</w:t>
            </w:r>
          </w:p>
          <w:p>
            <w:pPr>
              <w:widowControl/>
              <w:autoSpaceDE w:val="0"/>
              <w:autoSpaceDN w:val="0"/>
              <w:snapToGrid w:val="0"/>
              <w:spacing w:line="360" w:lineRule="auto"/>
              <w:ind w:right="-154"/>
              <w:textAlignment w:val="bottom"/>
              <w:rPr>
                <w:rFonts w:hint="eastAsia" w:ascii="宋体" w:hAnsi="宋体"/>
                <w:szCs w:val="21"/>
              </w:rPr>
            </w:pPr>
          </w:p>
          <w:p>
            <w:pPr>
              <w:widowControl/>
              <w:autoSpaceDE w:val="0"/>
              <w:autoSpaceDN w:val="0"/>
              <w:snapToGrid w:val="0"/>
              <w:spacing w:line="360" w:lineRule="auto"/>
              <w:ind w:right="-154"/>
              <w:textAlignment w:val="bottom"/>
              <w:rPr>
                <w:rFonts w:hint="eastAsia" w:ascii="宋体" w:hAnsi="宋体"/>
                <w:szCs w:val="21"/>
              </w:rPr>
            </w:pPr>
            <w:r>
              <w:rPr>
                <w:rFonts w:ascii="宋体" w:hAnsi="宋体"/>
                <w:szCs w:val="21"/>
              </w:rPr>
              <w:t>开户银行：</w:t>
            </w:r>
          </w:p>
          <w:p>
            <w:pPr>
              <w:widowControl/>
              <w:autoSpaceDE w:val="0"/>
              <w:autoSpaceDN w:val="0"/>
              <w:snapToGrid w:val="0"/>
              <w:spacing w:line="360" w:lineRule="auto"/>
              <w:ind w:right="-154"/>
              <w:textAlignment w:val="bottom"/>
              <w:rPr>
                <w:rFonts w:hint="eastAsia" w:ascii="宋体" w:hAnsi="宋体"/>
                <w:szCs w:val="21"/>
              </w:rPr>
            </w:pPr>
          </w:p>
          <w:p>
            <w:pPr>
              <w:widowControl/>
              <w:autoSpaceDE w:val="0"/>
              <w:autoSpaceDN w:val="0"/>
              <w:snapToGrid w:val="0"/>
              <w:spacing w:line="360" w:lineRule="auto"/>
              <w:ind w:right="-154"/>
              <w:textAlignment w:val="bottom"/>
              <w:rPr>
                <w:rFonts w:ascii="宋体" w:hAnsi="宋体"/>
                <w:szCs w:val="21"/>
              </w:rPr>
            </w:pPr>
            <w:r>
              <w:rPr>
                <w:rFonts w:ascii="宋体" w:hAnsi="宋体"/>
                <w:szCs w:val="21"/>
              </w:rPr>
              <w:t>帐号：</w:t>
            </w:r>
          </w:p>
        </w:tc>
        <w:tc>
          <w:tcPr>
            <w:tcW w:w="4590" w:type="dxa"/>
            <w:noWrap w:val="0"/>
            <w:vAlign w:val="top"/>
          </w:tcPr>
          <w:p>
            <w:pPr>
              <w:widowControl/>
              <w:autoSpaceDE w:val="0"/>
              <w:autoSpaceDN w:val="0"/>
              <w:snapToGrid w:val="0"/>
              <w:spacing w:line="360" w:lineRule="auto"/>
              <w:ind w:right="-154"/>
              <w:textAlignment w:val="bottom"/>
              <w:rPr>
                <w:rFonts w:hint="eastAsia" w:ascii="宋体" w:hAnsi="宋体"/>
                <w:szCs w:val="21"/>
              </w:rPr>
            </w:pPr>
            <w:r>
              <w:rPr>
                <w:rFonts w:ascii="宋体" w:hAnsi="宋体"/>
                <w:szCs w:val="21"/>
              </w:rPr>
              <w:t>乙方名称</w:t>
            </w:r>
            <w:r>
              <w:rPr>
                <w:rFonts w:ascii="宋体" w:hAnsi="宋体"/>
                <w:spacing w:val="-20"/>
                <w:szCs w:val="21"/>
              </w:rPr>
              <w:t>（盖章）</w:t>
            </w:r>
            <w:r>
              <w:rPr>
                <w:rFonts w:ascii="宋体" w:hAnsi="宋体"/>
                <w:szCs w:val="21"/>
              </w:rPr>
              <w:t>:</w:t>
            </w:r>
          </w:p>
          <w:p>
            <w:pPr>
              <w:widowControl/>
              <w:autoSpaceDE w:val="0"/>
              <w:autoSpaceDN w:val="0"/>
              <w:snapToGrid w:val="0"/>
              <w:spacing w:line="360" w:lineRule="auto"/>
              <w:ind w:right="-154"/>
              <w:textAlignment w:val="bottom"/>
              <w:rPr>
                <w:rFonts w:hint="eastAsia" w:ascii="宋体" w:hAnsi="宋体"/>
                <w:szCs w:val="21"/>
              </w:rPr>
            </w:pPr>
          </w:p>
          <w:p>
            <w:pPr>
              <w:widowControl/>
              <w:autoSpaceDE w:val="0"/>
              <w:autoSpaceDN w:val="0"/>
              <w:snapToGrid w:val="0"/>
              <w:spacing w:line="360" w:lineRule="auto"/>
              <w:ind w:right="-154"/>
              <w:textAlignment w:val="bottom"/>
              <w:rPr>
                <w:rFonts w:hint="eastAsia" w:ascii="宋体" w:hAnsi="宋体"/>
                <w:szCs w:val="21"/>
              </w:rPr>
            </w:pPr>
            <w:r>
              <w:rPr>
                <w:rFonts w:ascii="宋体" w:hAnsi="宋体"/>
                <w:szCs w:val="21"/>
              </w:rPr>
              <w:t>地址：</w:t>
            </w:r>
          </w:p>
          <w:p>
            <w:pPr>
              <w:widowControl/>
              <w:autoSpaceDE w:val="0"/>
              <w:autoSpaceDN w:val="0"/>
              <w:snapToGrid w:val="0"/>
              <w:spacing w:line="360" w:lineRule="auto"/>
              <w:ind w:right="-154"/>
              <w:textAlignment w:val="bottom"/>
              <w:rPr>
                <w:rFonts w:hint="eastAsia" w:ascii="宋体" w:hAnsi="宋体"/>
                <w:szCs w:val="21"/>
              </w:rPr>
            </w:pPr>
          </w:p>
          <w:p>
            <w:pPr>
              <w:widowControl/>
              <w:autoSpaceDE w:val="0"/>
              <w:autoSpaceDN w:val="0"/>
              <w:snapToGrid w:val="0"/>
              <w:spacing w:line="360" w:lineRule="auto"/>
              <w:ind w:right="-154"/>
              <w:textAlignment w:val="bottom"/>
              <w:rPr>
                <w:rFonts w:hint="eastAsia" w:ascii="宋体" w:hAnsi="宋体"/>
                <w:szCs w:val="21"/>
              </w:rPr>
            </w:pPr>
            <w:r>
              <w:rPr>
                <w:rFonts w:ascii="宋体" w:hAnsi="宋体"/>
                <w:szCs w:val="21"/>
              </w:rPr>
              <w:t>代表人（签字）：</w:t>
            </w:r>
          </w:p>
          <w:p>
            <w:pPr>
              <w:widowControl/>
              <w:autoSpaceDE w:val="0"/>
              <w:autoSpaceDN w:val="0"/>
              <w:snapToGrid w:val="0"/>
              <w:spacing w:line="360" w:lineRule="auto"/>
              <w:ind w:right="-154"/>
              <w:textAlignment w:val="bottom"/>
              <w:rPr>
                <w:rFonts w:hint="eastAsia" w:ascii="宋体" w:hAnsi="宋体"/>
                <w:szCs w:val="21"/>
              </w:rPr>
            </w:pPr>
          </w:p>
          <w:p>
            <w:pPr>
              <w:widowControl/>
              <w:autoSpaceDE w:val="0"/>
              <w:autoSpaceDN w:val="0"/>
              <w:snapToGrid w:val="0"/>
              <w:spacing w:line="360" w:lineRule="auto"/>
              <w:ind w:right="-154"/>
              <w:textAlignment w:val="bottom"/>
              <w:rPr>
                <w:rFonts w:hint="eastAsia" w:ascii="宋体" w:hAnsi="宋体"/>
                <w:szCs w:val="21"/>
              </w:rPr>
            </w:pPr>
            <w:r>
              <w:rPr>
                <w:rFonts w:ascii="宋体" w:hAnsi="宋体"/>
                <w:szCs w:val="21"/>
              </w:rPr>
              <w:t>电话：</w:t>
            </w:r>
          </w:p>
          <w:p>
            <w:pPr>
              <w:widowControl/>
              <w:autoSpaceDE w:val="0"/>
              <w:autoSpaceDN w:val="0"/>
              <w:snapToGrid w:val="0"/>
              <w:spacing w:line="360" w:lineRule="auto"/>
              <w:ind w:right="-154"/>
              <w:textAlignment w:val="bottom"/>
              <w:rPr>
                <w:rFonts w:hint="eastAsia" w:ascii="宋体" w:hAnsi="宋体"/>
                <w:szCs w:val="21"/>
              </w:rPr>
            </w:pPr>
          </w:p>
          <w:p>
            <w:pPr>
              <w:widowControl/>
              <w:autoSpaceDE w:val="0"/>
              <w:autoSpaceDN w:val="0"/>
              <w:snapToGrid w:val="0"/>
              <w:spacing w:line="360" w:lineRule="auto"/>
              <w:ind w:right="-154"/>
              <w:textAlignment w:val="bottom"/>
              <w:rPr>
                <w:rFonts w:hint="eastAsia" w:ascii="宋体" w:hAnsi="宋体"/>
                <w:szCs w:val="21"/>
              </w:rPr>
            </w:pPr>
            <w:r>
              <w:rPr>
                <w:rFonts w:ascii="宋体" w:hAnsi="宋体"/>
                <w:szCs w:val="21"/>
              </w:rPr>
              <w:t>开户银行：</w:t>
            </w:r>
          </w:p>
          <w:p>
            <w:pPr>
              <w:widowControl/>
              <w:autoSpaceDE w:val="0"/>
              <w:autoSpaceDN w:val="0"/>
              <w:snapToGrid w:val="0"/>
              <w:spacing w:line="360" w:lineRule="auto"/>
              <w:ind w:right="-154"/>
              <w:textAlignment w:val="bottom"/>
              <w:rPr>
                <w:rFonts w:hint="eastAsia" w:ascii="宋体" w:hAnsi="宋体"/>
                <w:szCs w:val="21"/>
              </w:rPr>
            </w:pPr>
          </w:p>
          <w:p>
            <w:pPr>
              <w:widowControl/>
              <w:autoSpaceDE w:val="0"/>
              <w:autoSpaceDN w:val="0"/>
              <w:snapToGrid w:val="0"/>
              <w:spacing w:line="360" w:lineRule="auto"/>
              <w:ind w:right="-154"/>
              <w:textAlignment w:val="bottom"/>
              <w:rPr>
                <w:rFonts w:ascii="宋体" w:hAnsi="宋体"/>
                <w:szCs w:val="21"/>
              </w:rPr>
            </w:pPr>
            <w:r>
              <w:rPr>
                <w:rFonts w:ascii="宋体" w:hAnsi="宋体"/>
                <w:szCs w:val="21"/>
              </w:rPr>
              <w:t>帐号：</w:t>
            </w:r>
          </w:p>
        </w:tc>
      </w:tr>
    </w:tbl>
    <w:p>
      <w:pPr>
        <w:ind w:left="500" w:leftChars="202"/>
      </w:pPr>
    </w:p>
    <w:p>
      <w:pPr>
        <w:ind w:left="500" w:leftChars="202"/>
      </w:pPr>
    </w:p>
    <w:p>
      <w:pPr>
        <w:ind w:left="500" w:leftChars="202"/>
      </w:pPr>
    </w:p>
    <w:p>
      <w:pPr>
        <w:jc w:val="both"/>
        <w:rPr>
          <w:rFonts w:ascii="仿宋_GB2312" w:hAnsi="仿宋_GB2312" w:eastAsia="仿宋_GB2312" w:cs="仿宋_GB2312"/>
          <w:sz w:val="32"/>
          <w:szCs w:val="32"/>
        </w:rPr>
      </w:pPr>
      <w:bookmarkStart w:id="78" w:name="_Toc23780"/>
      <w:r>
        <w:rPr>
          <w:rFonts w:hint="eastAsia" w:ascii="仿宋_GB2312" w:hAnsi="仿宋_GB2312" w:eastAsia="仿宋_GB2312" w:cs="仿宋_GB2312"/>
          <w:sz w:val="32"/>
          <w:szCs w:val="32"/>
        </w:rPr>
        <w:br w:type="page"/>
      </w:r>
      <w:r>
        <w:rPr>
          <w:rFonts w:hint="eastAsia" w:ascii="仿宋_GB2312" w:hAnsi="仿宋_GB2312" w:eastAsia="仿宋_GB2312" w:cs="仿宋_GB2312"/>
          <w:sz w:val="32"/>
          <w:szCs w:val="32"/>
        </w:rPr>
        <w:t>附件</w:t>
      </w:r>
    </w:p>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投标分项报价表</w:t>
      </w:r>
      <w:bookmarkEnd w:id="78"/>
    </w:p>
    <w:p>
      <w:pPr>
        <w:autoSpaceDE w:val="0"/>
        <w:autoSpaceDN w:val="0"/>
        <w:adjustRightInd w:val="0"/>
        <w:snapToGrid w:val="0"/>
        <w:spacing w:line="360" w:lineRule="auto"/>
        <w:ind w:right="480" w:firstLine="124" w:firstLineChars="50"/>
        <w:jc w:val="right"/>
        <w:rPr>
          <w:rFonts w:ascii="仿宋_GB2312" w:hAnsi="仿宋_GB2312" w:eastAsia="仿宋_GB2312" w:cs="仿宋_GB2312"/>
          <w:b/>
          <w:bCs/>
        </w:rPr>
      </w:pPr>
      <w:r>
        <w:rPr>
          <w:rFonts w:hint="eastAsia" w:ascii="仿宋_GB2312" w:hAnsi="仿宋_GB2312" w:eastAsia="仿宋_GB2312" w:cs="仿宋_GB2312"/>
          <w:color w:val="000000"/>
        </w:rPr>
        <w:t xml:space="preserve">                </w:t>
      </w:r>
      <w:r>
        <w:rPr>
          <w:rFonts w:hint="eastAsia" w:ascii="仿宋_GB2312" w:hAnsi="仿宋_GB2312" w:eastAsia="仿宋_GB2312" w:cs="仿宋_GB2312"/>
        </w:rPr>
        <w:t xml:space="preserve">单位：人民币元 </w:t>
      </w:r>
    </w:p>
    <w:tbl>
      <w:tblPr>
        <w:tblStyle w:val="35"/>
        <w:tblW w:w="10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1725"/>
        <w:gridCol w:w="1575"/>
        <w:gridCol w:w="870"/>
        <w:gridCol w:w="750"/>
        <w:gridCol w:w="1575"/>
        <w:gridCol w:w="1440"/>
        <w:gridCol w:w="1260"/>
        <w:gridCol w:w="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561" w:type="dxa"/>
            <w:vAlign w:val="center"/>
          </w:tcPr>
          <w:p>
            <w:pPr>
              <w:adjustRightInd w:val="0"/>
              <w:snapToGrid w:val="0"/>
              <w:jc w:val="center"/>
              <w:rPr>
                <w:rFonts w:ascii="仿宋_GB2312" w:hAnsi="仿宋_GB2312" w:eastAsia="仿宋_GB2312" w:cs="仿宋_GB2312"/>
                <w:color w:val="000000"/>
              </w:rPr>
            </w:pPr>
          </w:p>
        </w:tc>
        <w:tc>
          <w:tcPr>
            <w:tcW w:w="1725" w:type="dxa"/>
            <w:vAlign w:val="center"/>
          </w:tcPr>
          <w:p>
            <w:pPr>
              <w:adjustRightInd w:val="0"/>
              <w:snapToGrid w:val="0"/>
              <w:jc w:val="center"/>
              <w:rPr>
                <w:rFonts w:ascii="仿宋_GB2312" w:hAnsi="仿宋_GB2312" w:eastAsia="仿宋_GB2312" w:cs="仿宋_GB2312"/>
                <w:color w:val="000000"/>
              </w:rPr>
            </w:pPr>
          </w:p>
        </w:tc>
        <w:tc>
          <w:tcPr>
            <w:tcW w:w="1575" w:type="dxa"/>
            <w:vAlign w:val="center"/>
          </w:tcPr>
          <w:p>
            <w:pPr>
              <w:adjustRightInd w:val="0"/>
              <w:snapToGrid w:val="0"/>
              <w:jc w:val="center"/>
              <w:rPr>
                <w:rFonts w:ascii="仿宋_GB2312" w:hAnsi="仿宋_GB2312" w:eastAsia="仿宋_GB2312" w:cs="仿宋_GB2312"/>
                <w:color w:val="000000"/>
              </w:rPr>
            </w:pPr>
          </w:p>
        </w:tc>
        <w:tc>
          <w:tcPr>
            <w:tcW w:w="870" w:type="dxa"/>
            <w:vAlign w:val="center"/>
          </w:tcPr>
          <w:p>
            <w:pPr>
              <w:adjustRightInd w:val="0"/>
              <w:snapToGrid w:val="0"/>
              <w:jc w:val="center"/>
              <w:rPr>
                <w:rFonts w:ascii="仿宋_GB2312" w:hAnsi="仿宋_GB2312" w:eastAsia="仿宋_GB2312" w:cs="仿宋_GB2312"/>
                <w:color w:val="000000"/>
              </w:rPr>
            </w:pPr>
          </w:p>
        </w:tc>
        <w:tc>
          <w:tcPr>
            <w:tcW w:w="750" w:type="dxa"/>
            <w:vAlign w:val="center"/>
          </w:tcPr>
          <w:p>
            <w:pPr>
              <w:adjustRightInd w:val="0"/>
              <w:snapToGrid w:val="0"/>
              <w:jc w:val="center"/>
              <w:rPr>
                <w:rFonts w:ascii="仿宋_GB2312" w:hAnsi="仿宋_GB2312" w:eastAsia="仿宋_GB2312" w:cs="仿宋_GB2312"/>
                <w:color w:val="000000"/>
              </w:rPr>
            </w:pPr>
          </w:p>
        </w:tc>
        <w:tc>
          <w:tcPr>
            <w:tcW w:w="1575" w:type="dxa"/>
            <w:vAlign w:val="center"/>
          </w:tcPr>
          <w:p>
            <w:pPr>
              <w:adjustRightInd w:val="0"/>
              <w:snapToGrid w:val="0"/>
              <w:jc w:val="center"/>
              <w:rPr>
                <w:rFonts w:ascii="仿宋_GB2312" w:hAnsi="仿宋_GB2312" w:eastAsia="仿宋_GB2312" w:cs="仿宋_GB2312"/>
                <w:color w:val="000000"/>
              </w:rPr>
            </w:pPr>
          </w:p>
        </w:tc>
        <w:tc>
          <w:tcPr>
            <w:tcW w:w="1440" w:type="dxa"/>
            <w:vAlign w:val="center"/>
          </w:tcPr>
          <w:p>
            <w:pPr>
              <w:adjustRightInd w:val="0"/>
              <w:snapToGrid w:val="0"/>
              <w:jc w:val="center"/>
              <w:rPr>
                <w:rFonts w:ascii="仿宋_GB2312" w:hAnsi="仿宋_GB2312" w:eastAsia="仿宋_GB2312" w:cs="仿宋_GB2312"/>
                <w:color w:val="000000"/>
              </w:rPr>
            </w:pPr>
          </w:p>
        </w:tc>
        <w:tc>
          <w:tcPr>
            <w:tcW w:w="1260" w:type="dxa"/>
            <w:vAlign w:val="center"/>
          </w:tcPr>
          <w:p>
            <w:pPr>
              <w:adjustRightInd w:val="0"/>
              <w:snapToGrid w:val="0"/>
              <w:jc w:val="center"/>
              <w:rPr>
                <w:rFonts w:ascii="仿宋_GB2312" w:hAnsi="仿宋_GB2312" w:eastAsia="仿宋_GB2312" w:cs="仿宋_GB2312"/>
                <w:color w:val="000000"/>
              </w:rPr>
            </w:pPr>
          </w:p>
        </w:tc>
        <w:tc>
          <w:tcPr>
            <w:tcW w:w="500" w:type="dxa"/>
            <w:vAlign w:val="center"/>
          </w:tcPr>
          <w:p>
            <w:pPr>
              <w:adjustRightInd w:val="0"/>
              <w:snapToGrid w:val="0"/>
              <w:jc w:val="center"/>
              <w:rPr>
                <w:rFonts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561" w:type="dxa"/>
            <w:vAlign w:val="center"/>
          </w:tcPr>
          <w:p>
            <w:pPr>
              <w:adjustRightInd w:val="0"/>
              <w:snapToGrid w:val="0"/>
              <w:jc w:val="center"/>
              <w:rPr>
                <w:rFonts w:ascii="仿宋_GB2312" w:hAnsi="仿宋_GB2312" w:eastAsia="仿宋_GB2312" w:cs="仿宋_GB2312"/>
                <w:color w:val="000000"/>
              </w:rPr>
            </w:pPr>
          </w:p>
        </w:tc>
        <w:tc>
          <w:tcPr>
            <w:tcW w:w="1725" w:type="dxa"/>
            <w:vAlign w:val="center"/>
          </w:tcPr>
          <w:p>
            <w:pPr>
              <w:adjustRightInd w:val="0"/>
              <w:snapToGrid w:val="0"/>
              <w:jc w:val="center"/>
              <w:rPr>
                <w:rFonts w:ascii="仿宋_GB2312" w:hAnsi="仿宋_GB2312" w:eastAsia="仿宋_GB2312" w:cs="仿宋_GB2312"/>
                <w:color w:val="000000"/>
              </w:rPr>
            </w:pPr>
          </w:p>
        </w:tc>
        <w:tc>
          <w:tcPr>
            <w:tcW w:w="1575" w:type="dxa"/>
            <w:vAlign w:val="center"/>
          </w:tcPr>
          <w:p>
            <w:pPr>
              <w:adjustRightInd w:val="0"/>
              <w:snapToGrid w:val="0"/>
              <w:jc w:val="center"/>
              <w:rPr>
                <w:rFonts w:ascii="仿宋_GB2312" w:hAnsi="仿宋_GB2312" w:eastAsia="仿宋_GB2312" w:cs="仿宋_GB2312"/>
                <w:color w:val="000000"/>
              </w:rPr>
            </w:pPr>
          </w:p>
        </w:tc>
        <w:tc>
          <w:tcPr>
            <w:tcW w:w="870" w:type="dxa"/>
            <w:vAlign w:val="center"/>
          </w:tcPr>
          <w:p>
            <w:pPr>
              <w:adjustRightInd w:val="0"/>
              <w:snapToGrid w:val="0"/>
              <w:jc w:val="center"/>
              <w:rPr>
                <w:rFonts w:ascii="仿宋_GB2312" w:hAnsi="仿宋_GB2312" w:eastAsia="仿宋_GB2312" w:cs="仿宋_GB2312"/>
                <w:color w:val="000000"/>
              </w:rPr>
            </w:pPr>
          </w:p>
        </w:tc>
        <w:tc>
          <w:tcPr>
            <w:tcW w:w="750" w:type="dxa"/>
            <w:vAlign w:val="center"/>
          </w:tcPr>
          <w:p>
            <w:pPr>
              <w:adjustRightInd w:val="0"/>
              <w:snapToGrid w:val="0"/>
              <w:jc w:val="center"/>
              <w:rPr>
                <w:rFonts w:ascii="仿宋_GB2312" w:hAnsi="仿宋_GB2312" w:eastAsia="仿宋_GB2312" w:cs="仿宋_GB2312"/>
                <w:color w:val="000000"/>
              </w:rPr>
            </w:pPr>
          </w:p>
        </w:tc>
        <w:tc>
          <w:tcPr>
            <w:tcW w:w="1575" w:type="dxa"/>
            <w:vAlign w:val="center"/>
          </w:tcPr>
          <w:p>
            <w:pPr>
              <w:adjustRightInd w:val="0"/>
              <w:snapToGrid w:val="0"/>
              <w:jc w:val="center"/>
              <w:rPr>
                <w:rFonts w:ascii="仿宋_GB2312" w:hAnsi="仿宋_GB2312" w:eastAsia="仿宋_GB2312" w:cs="仿宋_GB2312"/>
                <w:color w:val="000000"/>
              </w:rPr>
            </w:pPr>
          </w:p>
        </w:tc>
        <w:tc>
          <w:tcPr>
            <w:tcW w:w="1440" w:type="dxa"/>
            <w:vAlign w:val="center"/>
          </w:tcPr>
          <w:p>
            <w:pPr>
              <w:adjustRightInd w:val="0"/>
              <w:snapToGrid w:val="0"/>
              <w:jc w:val="center"/>
              <w:rPr>
                <w:rFonts w:ascii="仿宋_GB2312" w:hAnsi="仿宋_GB2312" w:eastAsia="仿宋_GB2312" w:cs="仿宋_GB2312"/>
                <w:color w:val="000000"/>
              </w:rPr>
            </w:pPr>
          </w:p>
        </w:tc>
        <w:tc>
          <w:tcPr>
            <w:tcW w:w="1260" w:type="dxa"/>
            <w:vMerge w:val="restart"/>
            <w:vAlign w:val="center"/>
          </w:tcPr>
          <w:p>
            <w:pPr>
              <w:adjustRightInd w:val="0"/>
              <w:snapToGrid w:val="0"/>
              <w:rPr>
                <w:rFonts w:ascii="仿宋_GB2312" w:hAnsi="仿宋_GB2312" w:eastAsia="仿宋_GB2312" w:cs="仿宋_GB2312"/>
                <w:color w:val="000000"/>
              </w:rPr>
            </w:pPr>
          </w:p>
        </w:tc>
        <w:tc>
          <w:tcPr>
            <w:tcW w:w="500" w:type="dxa"/>
            <w:vAlign w:val="center"/>
          </w:tcPr>
          <w:p>
            <w:pPr>
              <w:adjustRightInd w:val="0"/>
              <w:snapToGrid w:val="0"/>
              <w:jc w:val="center"/>
              <w:rPr>
                <w:rFonts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561" w:type="dxa"/>
            <w:vAlign w:val="center"/>
          </w:tcPr>
          <w:p>
            <w:pPr>
              <w:adjustRightInd w:val="0"/>
              <w:snapToGrid w:val="0"/>
              <w:jc w:val="center"/>
              <w:rPr>
                <w:rFonts w:ascii="仿宋_GB2312" w:hAnsi="仿宋_GB2312" w:eastAsia="仿宋_GB2312" w:cs="仿宋_GB2312"/>
                <w:color w:val="000000"/>
              </w:rPr>
            </w:pPr>
          </w:p>
        </w:tc>
        <w:tc>
          <w:tcPr>
            <w:tcW w:w="1725" w:type="dxa"/>
            <w:vAlign w:val="center"/>
          </w:tcPr>
          <w:p>
            <w:pPr>
              <w:adjustRightInd w:val="0"/>
              <w:snapToGrid w:val="0"/>
              <w:jc w:val="center"/>
              <w:rPr>
                <w:rFonts w:ascii="仿宋_GB2312" w:hAnsi="仿宋_GB2312" w:eastAsia="仿宋_GB2312" w:cs="仿宋_GB2312"/>
                <w:color w:val="000000"/>
              </w:rPr>
            </w:pPr>
          </w:p>
        </w:tc>
        <w:tc>
          <w:tcPr>
            <w:tcW w:w="1575" w:type="dxa"/>
            <w:vAlign w:val="center"/>
          </w:tcPr>
          <w:p>
            <w:pPr>
              <w:adjustRightInd w:val="0"/>
              <w:snapToGrid w:val="0"/>
              <w:jc w:val="center"/>
              <w:rPr>
                <w:rFonts w:ascii="仿宋_GB2312" w:hAnsi="仿宋_GB2312" w:eastAsia="仿宋_GB2312" w:cs="仿宋_GB2312"/>
                <w:color w:val="000000"/>
              </w:rPr>
            </w:pPr>
          </w:p>
        </w:tc>
        <w:tc>
          <w:tcPr>
            <w:tcW w:w="870" w:type="dxa"/>
            <w:vAlign w:val="center"/>
          </w:tcPr>
          <w:p>
            <w:pPr>
              <w:adjustRightInd w:val="0"/>
              <w:snapToGrid w:val="0"/>
              <w:jc w:val="center"/>
              <w:rPr>
                <w:rFonts w:ascii="仿宋_GB2312" w:hAnsi="仿宋_GB2312" w:eastAsia="仿宋_GB2312" w:cs="仿宋_GB2312"/>
                <w:color w:val="000000"/>
              </w:rPr>
            </w:pPr>
          </w:p>
        </w:tc>
        <w:tc>
          <w:tcPr>
            <w:tcW w:w="750" w:type="dxa"/>
            <w:vAlign w:val="center"/>
          </w:tcPr>
          <w:p>
            <w:pPr>
              <w:adjustRightInd w:val="0"/>
              <w:snapToGrid w:val="0"/>
              <w:jc w:val="center"/>
              <w:rPr>
                <w:rFonts w:ascii="仿宋_GB2312" w:hAnsi="仿宋_GB2312" w:eastAsia="仿宋_GB2312" w:cs="仿宋_GB2312"/>
                <w:color w:val="000000"/>
              </w:rPr>
            </w:pPr>
          </w:p>
        </w:tc>
        <w:tc>
          <w:tcPr>
            <w:tcW w:w="1575" w:type="dxa"/>
            <w:vAlign w:val="center"/>
          </w:tcPr>
          <w:p>
            <w:pPr>
              <w:adjustRightInd w:val="0"/>
              <w:snapToGrid w:val="0"/>
              <w:jc w:val="center"/>
              <w:rPr>
                <w:rFonts w:ascii="仿宋_GB2312" w:hAnsi="仿宋_GB2312" w:eastAsia="仿宋_GB2312" w:cs="仿宋_GB2312"/>
                <w:color w:val="000000"/>
              </w:rPr>
            </w:pPr>
          </w:p>
        </w:tc>
        <w:tc>
          <w:tcPr>
            <w:tcW w:w="1440" w:type="dxa"/>
            <w:vAlign w:val="center"/>
          </w:tcPr>
          <w:p>
            <w:pPr>
              <w:adjustRightInd w:val="0"/>
              <w:snapToGrid w:val="0"/>
              <w:jc w:val="center"/>
              <w:rPr>
                <w:rFonts w:ascii="仿宋_GB2312" w:hAnsi="仿宋_GB2312" w:eastAsia="仿宋_GB2312" w:cs="仿宋_GB2312"/>
                <w:color w:val="000000"/>
              </w:rPr>
            </w:pPr>
          </w:p>
        </w:tc>
        <w:tc>
          <w:tcPr>
            <w:tcW w:w="1260" w:type="dxa"/>
            <w:vMerge w:val="continue"/>
            <w:vAlign w:val="center"/>
          </w:tcPr>
          <w:p>
            <w:pPr>
              <w:adjustRightInd w:val="0"/>
              <w:snapToGrid w:val="0"/>
              <w:jc w:val="center"/>
              <w:rPr>
                <w:rFonts w:ascii="仿宋_GB2312" w:hAnsi="仿宋_GB2312" w:eastAsia="仿宋_GB2312" w:cs="仿宋_GB2312"/>
                <w:color w:val="000000"/>
              </w:rPr>
            </w:pPr>
          </w:p>
        </w:tc>
        <w:tc>
          <w:tcPr>
            <w:tcW w:w="500" w:type="dxa"/>
            <w:vAlign w:val="center"/>
          </w:tcPr>
          <w:p>
            <w:pPr>
              <w:adjustRightInd w:val="0"/>
              <w:snapToGrid w:val="0"/>
              <w:jc w:val="center"/>
              <w:rPr>
                <w:rFonts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561" w:type="dxa"/>
            <w:vAlign w:val="center"/>
          </w:tcPr>
          <w:p>
            <w:pPr>
              <w:adjustRightInd w:val="0"/>
              <w:snapToGrid w:val="0"/>
              <w:jc w:val="center"/>
              <w:rPr>
                <w:rFonts w:ascii="仿宋_GB2312" w:hAnsi="仿宋_GB2312" w:eastAsia="仿宋_GB2312" w:cs="仿宋_GB2312"/>
                <w:color w:val="000000"/>
              </w:rPr>
            </w:pPr>
          </w:p>
        </w:tc>
        <w:tc>
          <w:tcPr>
            <w:tcW w:w="1725" w:type="dxa"/>
            <w:vAlign w:val="center"/>
          </w:tcPr>
          <w:p>
            <w:pPr>
              <w:adjustRightInd w:val="0"/>
              <w:snapToGrid w:val="0"/>
              <w:jc w:val="center"/>
              <w:rPr>
                <w:rFonts w:ascii="仿宋_GB2312" w:hAnsi="仿宋_GB2312" w:eastAsia="仿宋_GB2312" w:cs="仿宋_GB2312"/>
                <w:color w:val="000000"/>
              </w:rPr>
            </w:pPr>
          </w:p>
        </w:tc>
        <w:tc>
          <w:tcPr>
            <w:tcW w:w="1575" w:type="dxa"/>
            <w:vAlign w:val="center"/>
          </w:tcPr>
          <w:p>
            <w:pPr>
              <w:adjustRightInd w:val="0"/>
              <w:snapToGrid w:val="0"/>
              <w:jc w:val="center"/>
              <w:rPr>
                <w:rFonts w:ascii="仿宋_GB2312" w:hAnsi="仿宋_GB2312" w:eastAsia="仿宋_GB2312" w:cs="仿宋_GB2312"/>
                <w:color w:val="000000"/>
              </w:rPr>
            </w:pPr>
          </w:p>
        </w:tc>
        <w:tc>
          <w:tcPr>
            <w:tcW w:w="870" w:type="dxa"/>
            <w:vAlign w:val="center"/>
          </w:tcPr>
          <w:p>
            <w:pPr>
              <w:adjustRightInd w:val="0"/>
              <w:snapToGrid w:val="0"/>
              <w:jc w:val="center"/>
              <w:rPr>
                <w:rFonts w:ascii="仿宋_GB2312" w:hAnsi="仿宋_GB2312" w:eastAsia="仿宋_GB2312" w:cs="仿宋_GB2312"/>
                <w:color w:val="000000"/>
              </w:rPr>
            </w:pPr>
          </w:p>
        </w:tc>
        <w:tc>
          <w:tcPr>
            <w:tcW w:w="750" w:type="dxa"/>
            <w:vAlign w:val="center"/>
          </w:tcPr>
          <w:p>
            <w:pPr>
              <w:adjustRightInd w:val="0"/>
              <w:snapToGrid w:val="0"/>
              <w:jc w:val="center"/>
              <w:rPr>
                <w:rFonts w:ascii="仿宋_GB2312" w:hAnsi="仿宋_GB2312" w:eastAsia="仿宋_GB2312" w:cs="仿宋_GB2312"/>
                <w:color w:val="000000"/>
              </w:rPr>
            </w:pPr>
          </w:p>
        </w:tc>
        <w:tc>
          <w:tcPr>
            <w:tcW w:w="1575" w:type="dxa"/>
            <w:vAlign w:val="center"/>
          </w:tcPr>
          <w:p>
            <w:pPr>
              <w:adjustRightInd w:val="0"/>
              <w:snapToGrid w:val="0"/>
              <w:jc w:val="center"/>
              <w:rPr>
                <w:rFonts w:ascii="仿宋_GB2312" w:hAnsi="仿宋_GB2312" w:eastAsia="仿宋_GB2312" w:cs="仿宋_GB2312"/>
                <w:color w:val="000000"/>
              </w:rPr>
            </w:pPr>
          </w:p>
        </w:tc>
        <w:tc>
          <w:tcPr>
            <w:tcW w:w="1440" w:type="dxa"/>
            <w:vAlign w:val="center"/>
          </w:tcPr>
          <w:p>
            <w:pPr>
              <w:adjustRightInd w:val="0"/>
              <w:snapToGrid w:val="0"/>
              <w:jc w:val="center"/>
              <w:rPr>
                <w:rFonts w:ascii="仿宋_GB2312" w:hAnsi="仿宋_GB2312" w:eastAsia="仿宋_GB2312" w:cs="仿宋_GB2312"/>
                <w:color w:val="000000"/>
              </w:rPr>
            </w:pPr>
          </w:p>
        </w:tc>
        <w:tc>
          <w:tcPr>
            <w:tcW w:w="1260" w:type="dxa"/>
            <w:vMerge w:val="continue"/>
            <w:vAlign w:val="center"/>
          </w:tcPr>
          <w:p>
            <w:pPr>
              <w:adjustRightInd w:val="0"/>
              <w:snapToGrid w:val="0"/>
              <w:jc w:val="center"/>
              <w:rPr>
                <w:rFonts w:ascii="仿宋_GB2312" w:hAnsi="仿宋_GB2312" w:eastAsia="仿宋_GB2312" w:cs="仿宋_GB2312"/>
                <w:color w:val="000000"/>
              </w:rPr>
            </w:pPr>
          </w:p>
        </w:tc>
        <w:tc>
          <w:tcPr>
            <w:tcW w:w="500" w:type="dxa"/>
            <w:vAlign w:val="center"/>
          </w:tcPr>
          <w:p>
            <w:pPr>
              <w:adjustRightInd w:val="0"/>
              <w:snapToGrid w:val="0"/>
              <w:jc w:val="center"/>
              <w:rPr>
                <w:rFonts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561" w:type="dxa"/>
            <w:vAlign w:val="center"/>
          </w:tcPr>
          <w:p>
            <w:pPr>
              <w:adjustRightInd w:val="0"/>
              <w:snapToGrid w:val="0"/>
              <w:jc w:val="center"/>
              <w:rPr>
                <w:rFonts w:ascii="仿宋_GB2312" w:hAnsi="仿宋_GB2312" w:eastAsia="仿宋_GB2312" w:cs="仿宋_GB2312"/>
                <w:color w:val="000000"/>
              </w:rPr>
            </w:pPr>
          </w:p>
        </w:tc>
        <w:tc>
          <w:tcPr>
            <w:tcW w:w="1725" w:type="dxa"/>
            <w:vAlign w:val="center"/>
          </w:tcPr>
          <w:p>
            <w:pPr>
              <w:adjustRightInd w:val="0"/>
              <w:snapToGrid w:val="0"/>
              <w:jc w:val="center"/>
              <w:rPr>
                <w:rFonts w:ascii="仿宋_GB2312" w:hAnsi="仿宋_GB2312" w:eastAsia="仿宋_GB2312" w:cs="仿宋_GB2312"/>
                <w:color w:val="000000"/>
              </w:rPr>
            </w:pPr>
          </w:p>
        </w:tc>
        <w:tc>
          <w:tcPr>
            <w:tcW w:w="1575" w:type="dxa"/>
            <w:vAlign w:val="center"/>
          </w:tcPr>
          <w:p>
            <w:pPr>
              <w:adjustRightInd w:val="0"/>
              <w:snapToGrid w:val="0"/>
              <w:jc w:val="center"/>
              <w:rPr>
                <w:rFonts w:ascii="仿宋_GB2312" w:hAnsi="仿宋_GB2312" w:eastAsia="仿宋_GB2312" w:cs="仿宋_GB2312"/>
                <w:color w:val="000000"/>
              </w:rPr>
            </w:pPr>
          </w:p>
        </w:tc>
        <w:tc>
          <w:tcPr>
            <w:tcW w:w="870" w:type="dxa"/>
            <w:vAlign w:val="center"/>
          </w:tcPr>
          <w:p>
            <w:pPr>
              <w:adjustRightInd w:val="0"/>
              <w:snapToGrid w:val="0"/>
              <w:jc w:val="center"/>
              <w:rPr>
                <w:rFonts w:ascii="仿宋_GB2312" w:hAnsi="仿宋_GB2312" w:eastAsia="仿宋_GB2312" w:cs="仿宋_GB2312"/>
                <w:color w:val="000000"/>
              </w:rPr>
            </w:pPr>
          </w:p>
        </w:tc>
        <w:tc>
          <w:tcPr>
            <w:tcW w:w="750" w:type="dxa"/>
            <w:vAlign w:val="center"/>
          </w:tcPr>
          <w:p>
            <w:pPr>
              <w:adjustRightInd w:val="0"/>
              <w:snapToGrid w:val="0"/>
              <w:jc w:val="center"/>
              <w:rPr>
                <w:rFonts w:ascii="仿宋_GB2312" w:hAnsi="仿宋_GB2312" w:eastAsia="仿宋_GB2312" w:cs="仿宋_GB2312"/>
                <w:color w:val="000000"/>
              </w:rPr>
            </w:pPr>
          </w:p>
        </w:tc>
        <w:tc>
          <w:tcPr>
            <w:tcW w:w="1575" w:type="dxa"/>
            <w:vAlign w:val="center"/>
          </w:tcPr>
          <w:p>
            <w:pPr>
              <w:adjustRightInd w:val="0"/>
              <w:snapToGrid w:val="0"/>
              <w:jc w:val="center"/>
              <w:rPr>
                <w:rFonts w:ascii="仿宋_GB2312" w:hAnsi="仿宋_GB2312" w:eastAsia="仿宋_GB2312" w:cs="仿宋_GB2312"/>
                <w:color w:val="000000"/>
              </w:rPr>
            </w:pPr>
          </w:p>
        </w:tc>
        <w:tc>
          <w:tcPr>
            <w:tcW w:w="1440" w:type="dxa"/>
            <w:vAlign w:val="center"/>
          </w:tcPr>
          <w:p>
            <w:pPr>
              <w:adjustRightInd w:val="0"/>
              <w:snapToGrid w:val="0"/>
              <w:jc w:val="center"/>
              <w:rPr>
                <w:rFonts w:ascii="仿宋_GB2312" w:hAnsi="仿宋_GB2312" w:eastAsia="仿宋_GB2312" w:cs="仿宋_GB2312"/>
                <w:color w:val="000000"/>
              </w:rPr>
            </w:pPr>
          </w:p>
        </w:tc>
        <w:tc>
          <w:tcPr>
            <w:tcW w:w="1260" w:type="dxa"/>
            <w:vMerge w:val="continue"/>
            <w:vAlign w:val="center"/>
          </w:tcPr>
          <w:p>
            <w:pPr>
              <w:adjustRightInd w:val="0"/>
              <w:snapToGrid w:val="0"/>
              <w:jc w:val="center"/>
              <w:rPr>
                <w:rFonts w:ascii="仿宋_GB2312" w:hAnsi="仿宋_GB2312" w:eastAsia="仿宋_GB2312" w:cs="仿宋_GB2312"/>
                <w:color w:val="000000"/>
              </w:rPr>
            </w:pPr>
          </w:p>
        </w:tc>
        <w:tc>
          <w:tcPr>
            <w:tcW w:w="500" w:type="dxa"/>
            <w:vAlign w:val="center"/>
          </w:tcPr>
          <w:p>
            <w:pPr>
              <w:adjustRightInd w:val="0"/>
              <w:snapToGrid w:val="0"/>
              <w:jc w:val="center"/>
              <w:rPr>
                <w:rFonts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561" w:type="dxa"/>
            <w:vAlign w:val="center"/>
          </w:tcPr>
          <w:p>
            <w:pPr>
              <w:adjustRightInd w:val="0"/>
              <w:snapToGrid w:val="0"/>
              <w:jc w:val="center"/>
              <w:rPr>
                <w:rFonts w:ascii="仿宋_GB2312" w:hAnsi="仿宋_GB2312" w:eastAsia="仿宋_GB2312" w:cs="仿宋_GB2312"/>
                <w:color w:val="000000"/>
              </w:rPr>
            </w:pPr>
          </w:p>
        </w:tc>
        <w:tc>
          <w:tcPr>
            <w:tcW w:w="1725" w:type="dxa"/>
            <w:vAlign w:val="center"/>
          </w:tcPr>
          <w:p>
            <w:pPr>
              <w:adjustRightInd w:val="0"/>
              <w:snapToGrid w:val="0"/>
              <w:jc w:val="center"/>
              <w:rPr>
                <w:rFonts w:ascii="仿宋_GB2312" w:hAnsi="仿宋_GB2312" w:eastAsia="仿宋_GB2312" w:cs="仿宋_GB2312"/>
                <w:color w:val="000000"/>
              </w:rPr>
            </w:pPr>
          </w:p>
        </w:tc>
        <w:tc>
          <w:tcPr>
            <w:tcW w:w="1575" w:type="dxa"/>
            <w:vAlign w:val="center"/>
          </w:tcPr>
          <w:p>
            <w:pPr>
              <w:adjustRightInd w:val="0"/>
              <w:snapToGrid w:val="0"/>
              <w:jc w:val="center"/>
              <w:rPr>
                <w:rFonts w:ascii="仿宋_GB2312" w:hAnsi="仿宋_GB2312" w:eastAsia="仿宋_GB2312" w:cs="仿宋_GB2312"/>
                <w:color w:val="000000"/>
              </w:rPr>
            </w:pPr>
          </w:p>
        </w:tc>
        <w:tc>
          <w:tcPr>
            <w:tcW w:w="870" w:type="dxa"/>
            <w:vAlign w:val="center"/>
          </w:tcPr>
          <w:p>
            <w:pPr>
              <w:adjustRightInd w:val="0"/>
              <w:snapToGrid w:val="0"/>
              <w:jc w:val="center"/>
              <w:rPr>
                <w:rFonts w:ascii="仿宋_GB2312" w:hAnsi="仿宋_GB2312" w:eastAsia="仿宋_GB2312" w:cs="仿宋_GB2312"/>
                <w:color w:val="000000"/>
              </w:rPr>
            </w:pPr>
          </w:p>
        </w:tc>
        <w:tc>
          <w:tcPr>
            <w:tcW w:w="750" w:type="dxa"/>
            <w:vAlign w:val="center"/>
          </w:tcPr>
          <w:p>
            <w:pPr>
              <w:adjustRightInd w:val="0"/>
              <w:snapToGrid w:val="0"/>
              <w:jc w:val="center"/>
              <w:rPr>
                <w:rFonts w:ascii="仿宋_GB2312" w:hAnsi="仿宋_GB2312" w:eastAsia="仿宋_GB2312" w:cs="仿宋_GB2312"/>
                <w:color w:val="000000"/>
              </w:rPr>
            </w:pPr>
          </w:p>
        </w:tc>
        <w:tc>
          <w:tcPr>
            <w:tcW w:w="1575" w:type="dxa"/>
            <w:vAlign w:val="center"/>
          </w:tcPr>
          <w:p>
            <w:pPr>
              <w:adjustRightInd w:val="0"/>
              <w:snapToGrid w:val="0"/>
              <w:jc w:val="center"/>
              <w:rPr>
                <w:rFonts w:ascii="仿宋_GB2312" w:hAnsi="仿宋_GB2312" w:eastAsia="仿宋_GB2312" w:cs="仿宋_GB2312"/>
                <w:color w:val="000000"/>
              </w:rPr>
            </w:pPr>
          </w:p>
        </w:tc>
        <w:tc>
          <w:tcPr>
            <w:tcW w:w="1440" w:type="dxa"/>
            <w:vAlign w:val="center"/>
          </w:tcPr>
          <w:p>
            <w:pPr>
              <w:adjustRightInd w:val="0"/>
              <w:snapToGrid w:val="0"/>
              <w:jc w:val="center"/>
              <w:rPr>
                <w:rFonts w:ascii="仿宋_GB2312" w:hAnsi="仿宋_GB2312" w:eastAsia="仿宋_GB2312" w:cs="仿宋_GB2312"/>
                <w:color w:val="000000"/>
              </w:rPr>
            </w:pPr>
          </w:p>
        </w:tc>
        <w:tc>
          <w:tcPr>
            <w:tcW w:w="1260" w:type="dxa"/>
            <w:vMerge w:val="continue"/>
            <w:vAlign w:val="center"/>
          </w:tcPr>
          <w:p>
            <w:pPr>
              <w:adjustRightInd w:val="0"/>
              <w:snapToGrid w:val="0"/>
              <w:jc w:val="center"/>
              <w:rPr>
                <w:rFonts w:ascii="仿宋_GB2312" w:hAnsi="仿宋_GB2312" w:eastAsia="仿宋_GB2312" w:cs="仿宋_GB2312"/>
                <w:color w:val="000000"/>
              </w:rPr>
            </w:pPr>
          </w:p>
        </w:tc>
        <w:tc>
          <w:tcPr>
            <w:tcW w:w="500" w:type="dxa"/>
            <w:vAlign w:val="center"/>
          </w:tcPr>
          <w:p>
            <w:pPr>
              <w:adjustRightInd w:val="0"/>
              <w:snapToGrid w:val="0"/>
              <w:jc w:val="center"/>
              <w:rPr>
                <w:rFonts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561" w:type="dxa"/>
            <w:vAlign w:val="center"/>
          </w:tcPr>
          <w:p>
            <w:pPr>
              <w:adjustRightInd w:val="0"/>
              <w:snapToGrid w:val="0"/>
              <w:jc w:val="center"/>
              <w:rPr>
                <w:rFonts w:ascii="仿宋_GB2312" w:hAnsi="仿宋_GB2312" w:eastAsia="仿宋_GB2312" w:cs="仿宋_GB2312"/>
                <w:color w:val="000000"/>
              </w:rPr>
            </w:pPr>
          </w:p>
        </w:tc>
        <w:tc>
          <w:tcPr>
            <w:tcW w:w="1725" w:type="dxa"/>
            <w:vAlign w:val="center"/>
          </w:tcPr>
          <w:p>
            <w:pPr>
              <w:adjustRightInd w:val="0"/>
              <w:snapToGrid w:val="0"/>
              <w:jc w:val="center"/>
              <w:rPr>
                <w:rFonts w:ascii="仿宋_GB2312" w:hAnsi="仿宋_GB2312" w:eastAsia="仿宋_GB2312" w:cs="仿宋_GB2312"/>
                <w:color w:val="000000"/>
              </w:rPr>
            </w:pPr>
          </w:p>
        </w:tc>
        <w:tc>
          <w:tcPr>
            <w:tcW w:w="1575" w:type="dxa"/>
            <w:vAlign w:val="center"/>
          </w:tcPr>
          <w:p>
            <w:pPr>
              <w:adjustRightInd w:val="0"/>
              <w:snapToGrid w:val="0"/>
              <w:jc w:val="center"/>
              <w:rPr>
                <w:rFonts w:ascii="仿宋_GB2312" w:hAnsi="仿宋_GB2312" w:eastAsia="仿宋_GB2312" w:cs="仿宋_GB2312"/>
                <w:color w:val="000000"/>
              </w:rPr>
            </w:pPr>
          </w:p>
        </w:tc>
        <w:tc>
          <w:tcPr>
            <w:tcW w:w="870" w:type="dxa"/>
            <w:vAlign w:val="center"/>
          </w:tcPr>
          <w:p>
            <w:pPr>
              <w:adjustRightInd w:val="0"/>
              <w:snapToGrid w:val="0"/>
              <w:jc w:val="center"/>
              <w:rPr>
                <w:rFonts w:ascii="仿宋_GB2312" w:hAnsi="仿宋_GB2312" w:eastAsia="仿宋_GB2312" w:cs="仿宋_GB2312"/>
                <w:color w:val="000000"/>
              </w:rPr>
            </w:pPr>
          </w:p>
        </w:tc>
        <w:tc>
          <w:tcPr>
            <w:tcW w:w="750" w:type="dxa"/>
            <w:vAlign w:val="center"/>
          </w:tcPr>
          <w:p>
            <w:pPr>
              <w:adjustRightInd w:val="0"/>
              <w:snapToGrid w:val="0"/>
              <w:jc w:val="center"/>
              <w:rPr>
                <w:rFonts w:ascii="仿宋_GB2312" w:hAnsi="仿宋_GB2312" w:eastAsia="仿宋_GB2312" w:cs="仿宋_GB2312"/>
                <w:color w:val="000000"/>
              </w:rPr>
            </w:pPr>
          </w:p>
        </w:tc>
        <w:tc>
          <w:tcPr>
            <w:tcW w:w="1575" w:type="dxa"/>
            <w:vAlign w:val="center"/>
          </w:tcPr>
          <w:p>
            <w:pPr>
              <w:adjustRightInd w:val="0"/>
              <w:snapToGrid w:val="0"/>
              <w:jc w:val="center"/>
            </w:pPr>
          </w:p>
        </w:tc>
        <w:tc>
          <w:tcPr>
            <w:tcW w:w="1440" w:type="dxa"/>
            <w:vAlign w:val="center"/>
          </w:tcPr>
          <w:p>
            <w:pPr>
              <w:adjustRightInd w:val="0"/>
              <w:snapToGrid w:val="0"/>
              <w:jc w:val="center"/>
              <w:rPr>
                <w:rFonts w:ascii="仿宋_GB2312" w:hAnsi="仿宋_GB2312" w:eastAsia="仿宋_GB2312" w:cs="仿宋_GB2312"/>
                <w:color w:val="000000"/>
              </w:rPr>
            </w:pPr>
          </w:p>
        </w:tc>
        <w:tc>
          <w:tcPr>
            <w:tcW w:w="1260" w:type="dxa"/>
            <w:vMerge w:val="continue"/>
            <w:vAlign w:val="center"/>
          </w:tcPr>
          <w:p>
            <w:pPr>
              <w:adjustRightInd w:val="0"/>
              <w:snapToGrid w:val="0"/>
              <w:jc w:val="center"/>
              <w:rPr>
                <w:rFonts w:ascii="仿宋_GB2312" w:hAnsi="仿宋_GB2312" w:eastAsia="仿宋_GB2312" w:cs="仿宋_GB2312"/>
                <w:color w:val="000000"/>
              </w:rPr>
            </w:pPr>
          </w:p>
        </w:tc>
        <w:tc>
          <w:tcPr>
            <w:tcW w:w="500" w:type="dxa"/>
            <w:vAlign w:val="center"/>
          </w:tcPr>
          <w:p>
            <w:pPr>
              <w:adjustRightInd w:val="0"/>
              <w:snapToGrid w:val="0"/>
              <w:jc w:val="center"/>
              <w:rPr>
                <w:rFonts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561" w:type="dxa"/>
            <w:vAlign w:val="center"/>
          </w:tcPr>
          <w:p>
            <w:pPr>
              <w:adjustRightInd w:val="0"/>
              <w:snapToGrid w:val="0"/>
              <w:jc w:val="center"/>
              <w:rPr>
                <w:rFonts w:ascii="仿宋_GB2312" w:hAnsi="仿宋_GB2312" w:eastAsia="仿宋_GB2312" w:cs="仿宋_GB2312"/>
                <w:color w:val="000000"/>
              </w:rPr>
            </w:pPr>
          </w:p>
        </w:tc>
        <w:tc>
          <w:tcPr>
            <w:tcW w:w="1725" w:type="dxa"/>
            <w:vAlign w:val="center"/>
          </w:tcPr>
          <w:p>
            <w:pPr>
              <w:adjustRightInd w:val="0"/>
              <w:snapToGrid w:val="0"/>
              <w:jc w:val="center"/>
              <w:rPr>
                <w:rFonts w:ascii="仿宋_GB2312" w:hAnsi="仿宋_GB2312" w:eastAsia="仿宋_GB2312" w:cs="仿宋_GB2312"/>
                <w:color w:val="000000"/>
              </w:rPr>
            </w:pPr>
          </w:p>
        </w:tc>
        <w:tc>
          <w:tcPr>
            <w:tcW w:w="1575" w:type="dxa"/>
            <w:vAlign w:val="center"/>
          </w:tcPr>
          <w:p>
            <w:pPr>
              <w:adjustRightInd w:val="0"/>
              <w:snapToGrid w:val="0"/>
              <w:jc w:val="center"/>
              <w:rPr>
                <w:rFonts w:ascii="仿宋_GB2312" w:hAnsi="仿宋_GB2312" w:eastAsia="仿宋_GB2312" w:cs="仿宋_GB2312"/>
                <w:color w:val="000000"/>
              </w:rPr>
            </w:pPr>
          </w:p>
        </w:tc>
        <w:tc>
          <w:tcPr>
            <w:tcW w:w="870" w:type="dxa"/>
            <w:vAlign w:val="center"/>
          </w:tcPr>
          <w:p>
            <w:pPr>
              <w:adjustRightInd w:val="0"/>
              <w:snapToGrid w:val="0"/>
              <w:jc w:val="center"/>
              <w:rPr>
                <w:rFonts w:ascii="仿宋_GB2312" w:hAnsi="仿宋_GB2312" w:eastAsia="仿宋_GB2312" w:cs="仿宋_GB2312"/>
                <w:color w:val="000000"/>
              </w:rPr>
            </w:pPr>
          </w:p>
        </w:tc>
        <w:tc>
          <w:tcPr>
            <w:tcW w:w="750" w:type="dxa"/>
            <w:vAlign w:val="center"/>
          </w:tcPr>
          <w:p>
            <w:pPr>
              <w:adjustRightInd w:val="0"/>
              <w:snapToGrid w:val="0"/>
              <w:jc w:val="center"/>
              <w:rPr>
                <w:rFonts w:ascii="仿宋_GB2312" w:hAnsi="仿宋_GB2312" w:eastAsia="仿宋_GB2312" w:cs="仿宋_GB2312"/>
                <w:color w:val="000000"/>
              </w:rPr>
            </w:pPr>
          </w:p>
        </w:tc>
        <w:tc>
          <w:tcPr>
            <w:tcW w:w="1575" w:type="dxa"/>
            <w:vAlign w:val="center"/>
          </w:tcPr>
          <w:p>
            <w:pPr>
              <w:adjustRightInd w:val="0"/>
              <w:snapToGrid w:val="0"/>
              <w:jc w:val="center"/>
              <w:rPr>
                <w:rFonts w:ascii="仿宋_GB2312" w:hAnsi="仿宋_GB2312" w:eastAsia="仿宋_GB2312" w:cs="仿宋_GB2312"/>
                <w:color w:val="000000"/>
              </w:rPr>
            </w:pPr>
          </w:p>
        </w:tc>
        <w:tc>
          <w:tcPr>
            <w:tcW w:w="1440" w:type="dxa"/>
            <w:vAlign w:val="center"/>
          </w:tcPr>
          <w:p>
            <w:pPr>
              <w:adjustRightInd w:val="0"/>
              <w:snapToGrid w:val="0"/>
              <w:jc w:val="center"/>
              <w:rPr>
                <w:rFonts w:ascii="仿宋_GB2312" w:hAnsi="仿宋_GB2312" w:eastAsia="仿宋_GB2312" w:cs="仿宋_GB2312"/>
                <w:color w:val="000000"/>
              </w:rPr>
            </w:pPr>
          </w:p>
        </w:tc>
        <w:tc>
          <w:tcPr>
            <w:tcW w:w="1260" w:type="dxa"/>
            <w:vMerge w:val="continue"/>
            <w:vAlign w:val="center"/>
          </w:tcPr>
          <w:p>
            <w:pPr>
              <w:adjustRightInd w:val="0"/>
              <w:snapToGrid w:val="0"/>
              <w:jc w:val="center"/>
              <w:rPr>
                <w:rFonts w:ascii="仿宋_GB2312" w:hAnsi="仿宋_GB2312" w:eastAsia="仿宋_GB2312" w:cs="仿宋_GB2312"/>
                <w:color w:val="000000"/>
              </w:rPr>
            </w:pPr>
          </w:p>
        </w:tc>
        <w:tc>
          <w:tcPr>
            <w:tcW w:w="500" w:type="dxa"/>
            <w:vAlign w:val="center"/>
          </w:tcPr>
          <w:p>
            <w:pPr>
              <w:adjustRightInd w:val="0"/>
              <w:snapToGrid w:val="0"/>
              <w:jc w:val="center"/>
              <w:rPr>
                <w:rFonts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61" w:type="dxa"/>
            <w:vAlign w:val="center"/>
          </w:tcPr>
          <w:p>
            <w:pPr>
              <w:adjustRightInd w:val="0"/>
              <w:snapToGrid w:val="0"/>
              <w:jc w:val="center"/>
              <w:rPr>
                <w:rFonts w:ascii="仿宋_GB2312" w:hAnsi="仿宋_GB2312" w:eastAsia="仿宋_GB2312" w:cs="仿宋_GB2312"/>
                <w:color w:val="000000"/>
              </w:rPr>
            </w:pPr>
          </w:p>
        </w:tc>
        <w:tc>
          <w:tcPr>
            <w:tcW w:w="1725" w:type="dxa"/>
            <w:vAlign w:val="center"/>
          </w:tcPr>
          <w:p>
            <w:pPr>
              <w:adjustRightInd w:val="0"/>
              <w:snapToGrid w:val="0"/>
              <w:jc w:val="center"/>
              <w:rPr>
                <w:rFonts w:ascii="仿宋_GB2312" w:hAnsi="仿宋_GB2312" w:eastAsia="仿宋_GB2312" w:cs="仿宋_GB2312"/>
                <w:color w:val="000000"/>
              </w:rPr>
            </w:pPr>
          </w:p>
        </w:tc>
        <w:tc>
          <w:tcPr>
            <w:tcW w:w="1575" w:type="dxa"/>
            <w:vAlign w:val="center"/>
          </w:tcPr>
          <w:p>
            <w:pPr>
              <w:adjustRightInd w:val="0"/>
              <w:snapToGrid w:val="0"/>
              <w:jc w:val="center"/>
              <w:rPr>
                <w:rFonts w:ascii="仿宋_GB2312" w:hAnsi="仿宋_GB2312" w:eastAsia="仿宋_GB2312" w:cs="仿宋_GB2312"/>
                <w:color w:val="000000"/>
              </w:rPr>
            </w:pPr>
          </w:p>
        </w:tc>
        <w:tc>
          <w:tcPr>
            <w:tcW w:w="870" w:type="dxa"/>
            <w:vAlign w:val="center"/>
          </w:tcPr>
          <w:p>
            <w:pPr>
              <w:adjustRightInd w:val="0"/>
              <w:snapToGrid w:val="0"/>
              <w:jc w:val="center"/>
              <w:rPr>
                <w:rFonts w:ascii="仿宋_GB2312" w:hAnsi="仿宋_GB2312" w:eastAsia="仿宋_GB2312" w:cs="仿宋_GB2312"/>
                <w:color w:val="000000"/>
              </w:rPr>
            </w:pPr>
          </w:p>
        </w:tc>
        <w:tc>
          <w:tcPr>
            <w:tcW w:w="750" w:type="dxa"/>
            <w:vAlign w:val="center"/>
          </w:tcPr>
          <w:p>
            <w:pPr>
              <w:adjustRightInd w:val="0"/>
              <w:snapToGrid w:val="0"/>
              <w:jc w:val="center"/>
              <w:rPr>
                <w:rFonts w:ascii="仿宋_GB2312" w:hAnsi="仿宋_GB2312" w:eastAsia="仿宋_GB2312" w:cs="仿宋_GB2312"/>
                <w:color w:val="000000"/>
              </w:rPr>
            </w:pPr>
          </w:p>
        </w:tc>
        <w:tc>
          <w:tcPr>
            <w:tcW w:w="1575" w:type="dxa"/>
            <w:vAlign w:val="center"/>
          </w:tcPr>
          <w:p>
            <w:pPr>
              <w:adjustRightInd w:val="0"/>
              <w:snapToGrid w:val="0"/>
              <w:jc w:val="center"/>
              <w:rPr>
                <w:rFonts w:ascii="仿宋_GB2312" w:hAnsi="仿宋_GB2312" w:eastAsia="仿宋_GB2312" w:cs="仿宋_GB2312"/>
                <w:color w:val="000000"/>
              </w:rPr>
            </w:pPr>
          </w:p>
        </w:tc>
        <w:tc>
          <w:tcPr>
            <w:tcW w:w="1440" w:type="dxa"/>
            <w:vAlign w:val="center"/>
          </w:tcPr>
          <w:p>
            <w:pPr>
              <w:adjustRightInd w:val="0"/>
              <w:snapToGrid w:val="0"/>
              <w:jc w:val="center"/>
              <w:rPr>
                <w:rFonts w:ascii="仿宋_GB2312" w:hAnsi="仿宋_GB2312" w:eastAsia="仿宋_GB2312" w:cs="仿宋_GB2312"/>
                <w:color w:val="000000"/>
              </w:rPr>
            </w:pPr>
          </w:p>
        </w:tc>
        <w:tc>
          <w:tcPr>
            <w:tcW w:w="1260" w:type="dxa"/>
            <w:vMerge w:val="continue"/>
            <w:vAlign w:val="center"/>
          </w:tcPr>
          <w:p>
            <w:pPr>
              <w:adjustRightInd w:val="0"/>
              <w:snapToGrid w:val="0"/>
              <w:jc w:val="center"/>
              <w:rPr>
                <w:rFonts w:ascii="仿宋_GB2312" w:hAnsi="仿宋_GB2312" w:eastAsia="仿宋_GB2312" w:cs="仿宋_GB2312"/>
                <w:color w:val="000000"/>
              </w:rPr>
            </w:pPr>
          </w:p>
        </w:tc>
        <w:tc>
          <w:tcPr>
            <w:tcW w:w="500" w:type="dxa"/>
            <w:vAlign w:val="center"/>
          </w:tcPr>
          <w:p>
            <w:pPr>
              <w:adjustRightInd w:val="0"/>
              <w:snapToGrid w:val="0"/>
              <w:jc w:val="center"/>
              <w:rPr>
                <w:rFonts w:ascii="仿宋_GB2312" w:hAnsi="仿宋_GB2312" w:eastAsia="仿宋_GB2312" w:cs="仿宋_GB2312"/>
                <w:color w:val="000000"/>
              </w:rPr>
            </w:pPr>
          </w:p>
        </w:tc>
      </w:tr>
    </w:tbl>
    <w:p/>
    <w:p>
      <w:pPr>
        <w:rPr>
          <w:rFonts w:ascii="宋体" w:hAnsi="宋体" w:eastAsia="宋体" w:cs="宋体"/>
        </w:rPr>
      </w:pPr>
      <w:r>
        <w:rPr>
          <w:rFonts w:hint="eastAsia" w:ascii="宋体" w:hAnsi="宋体" w:eastAsia="宋体" w:cs="宋体"/>
        </w:rPr>
        <w:br w:type="page"/>
      </w:r>
    </w:p>
    <w:p>
      <w:pPr>
        <w:pStyle w:val="3"/>
        <w:rPr>
          <w:rFonts w:ascii="宋体" w:hAnsi="宋体" w:eastAsia="宋体" w:cs="宋体"/>
        </w:rPr>
      </w:pPr>
      <w:bookmarkStart w:id="79" w:name="_Toc876"/>
      <w:r>
        <w:rPr>
          <w:rFonts w:hint="eastAsia" w:ascii="宋体" w:hAnsi="宋体" w:eastAsia="宋体" w:cs="宋体"/>
        </w:rPr>
        <w:t>第五章  投标文件构成及格式</w:t>
      </w:r>
      <w:bookmarkEnd w:id="77"/>
      <w:bookmarkEnd w:id="79"/>
    </w:p>
    <w:p>
      <w:pPr>
        <w:spacing w:line="560" w:lineRule="exact"/>
        <w:ind w:firstLine="656" w:firstLineChars="200"/>
        <w:jc w:val="both"/>
        <w:rPr>
          <w:rFonts w:ascii="宋体" w:hAnsi="宋体" w:eastAsia="宋体" w:cs="宋体"/>
          <w:sz w:val="32"/>
          <w:szCs w:val="32"/>
        </w:rPr>
      </w:pPr>
    </w:p>
    <w:p>
      <w:pPr>
        <w:spacing w:line="560" w:lineRule="exact"/>
        <w:ind w:firstLine="656" w:firstLineChars="200"/>
        <w:jc w:val="both"/>
        <w:rPr>
          <w:rFonts w:ascii="宋体" w:hAnsi="宋体" w:eastAsia="宋体" w:cs="宋体"/>
          <w:sz w:val="32"/>
          <w:szCs w:val="32"/>
        </w:rPr>
      </w:pPr>
    </w:p>
    <w:p>
      <w:pPr>
        <w:spacing w:line="560" w:lineRule="exact"/>
        <w:jc w:val="both"/>
        <w:rPr>
          <w:rFonts w:ascii="宋体" w:hAnsi="宋体" w:eastAsia="宋体" w:cs="宋体"/>
          <w:sz w:val="32"/>
          <w:szCs w:val="32"/>
        </w:rPr>
      </w:pPr>
    </w:p>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sz w:val="52"/>
          <w:szCs w:val="52"/>
          <w:lang w:eastAsia="zh-CN"/>
        </w:rPr>
      </w:pPr>
      <w:r>
        <w:rPr>
          <w:rFonts w:hint="eastAsia" w:ascii="宋体" w:hAnsi="宋体" w:eastAsia="宋体" w:cs="宋体"/>
          <w:b/>
          <w:bCs/>
          <w:sz w:val="52"/>
          <w:szCs w:val="52"/>
          <w:lang w:eastAsia="zh-CN"/>
        </w:rPr>
        <w:t>西安市第一医院</w:t>
      </w:r>
    </w:p>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sz w:val="52"/>
          <w:szCs w:val="52"/>
          <w:lang w:eastAsia="zh-CN"/>
        </w:rPr>
      </w:pPr>
      <w:r>
        <w:rPr>
          <w:rFonts w:hint="eastAsia" w:ascii="宋体" w:hAnsi="宋体" w:eastAsia="宋体" w:cs="宋体"/>
          <w:b/>
          <w:bCs/>
          <w:sz w:val="52"/>
          <w:szCs w:val="52"/>
          <w:lang w:eastAsia="zh-CN"/>
        </w:rPr>
        <w:t>高清关节镜系统等设备一批</w:t>
      </w:r>
    </w:p>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Theme="minorEastAsia" w:hAnsiTheme="minorEastAsia" w:cstheme="minorEastAsia"/>
          <w:b/>
          <w:bCs/>
          <w:sz w:val="40"/>
          <w:szCs w:val="40"/>
        </w:rPr>
      </w:pPr>
      <w:r>
        <w:rPr>
          <w:rFonts w:hint="eastAsia" w:ascii="宋体" w:hAnsi="宋体" w:eastAsia="宋体" w:cs="宋体"/>
          <w:b/>
          <w:bCs/>
          <w:sz w:val="52"/>
          <w:szCs w:val="52"/>
          <w:lang w:eastAsia="zh-CN"/>
        </w:rPr>
        <w:t>采购项目</w:t>
      </w:r>
    </w:p>
    <w:p>
      <w:pPr>
        <w:snapToGrid w:val="0"/>
        <w:jc w:val="center"/>
        <w:rPr>
          <w:rFonts w:hint="eastAsia" w:asciiTheme="minorEastAsia" w:hAnsiTheme="minorEastAsia" w:cstheme="minorEastAsia"/>
          <w:b/>
          <w:bCs/>
          <w:sz w:val="48"/>
          <w:szCs w:val="48"/>
        </w:rPr>
      </w:pPr>
    </w:p>
    <w:p>
      <w:pPr>
        <w:snapToGrid w:val="0"/>
        <w:jc w:val="center"/>
        <w:rPr>
          <w:rFonts w:hint="eastAsia" w:asciiTheme="minorEastAsia" w:hAnsiTheme="minorEastAsia" w:cstheme="minorEastAsia"/>
          <w:b/>
          <w:bCs/>
          <w:sz w:val="48"/>
          <w:szCs w:val="48"/>
        </w:rPr>
      </w:pPr>
    </w:p>
    <w:p>
      <w:pPr>
        <w:snapToGrid w:val="0"/>
        <w:jc w:val="center"/>
        <w:rPr>
          <w:rFonts w:asciiTheme="minorEastAsia" w:hAnsiTheme="minorEastAsia" w:cstheme="minorEastAsia"/>
          <w:b/>
          <w:bCs/>
          <w:sz w:val="48"/>
          <w:szCs w:val="48"/>
        </w:rPr>
      </w:pPr>
      <w:r>
        <w:rPr>
          <w:rFonts w:hint="eastAsia" w:asciiTheme="minorEastAsia" w:hAnsiTheme="minorEastAsia" w:cstheme="minorEastAsia"/>
          <w:b/>
          <w:bCs/>
          <w:sz w:val="48"/>
          <w:szCs w:val="48"/>
        </w:rPr>
        <w:t>投标文件</w:t>
      </w:r>
    </w:p>
    <w:p>
      <w:pPr>
        <w:rPr>
          <w:rFonts w:ascii="宋体" w:hAnsi="宋体" w:eastAsia="宋体" w:cs="宋体"/>
          <w:sz w:val="28"/>
          <w:szCs w:val="28"/>
        </w:rPr>
      </w:pPr>
    </w:p>
    <w:p>
      <w:pPr>
        <w:rPr>
          <w:rFonts w:ascii="宋体" w:hAnsi="宋体" w:eastAsia="宋体" w:cs="宋体"/>
          <w:sz w:val="28"/>
          <w:szCs w:val="28"/>
        </w:rPr>
      </w:pPr>
    </w:p>
    <w:p>
      <w:pPr>
        <w:rPr>
          <w:rFonts w:ascii="宋体" w:hAnsi="宋体" w:eastAsia="宋体" w:cs="宋体"/>
          <w:sz w:val="28"/>
          <w:szCs w:val="28"/>
        </w:rPr>
      </w:pPr>
    </w:p>
    <w:p>
      <w:pPr>
        <w:rPr>
          <w:rFonts w:ascii="宋体" w:hAnsi="宋体" w:eastAsia="宋体" w:cs="宋体"/>
          <w:sz w:val="28"/>
          <w:szCs w:val="28"/>
        </w:rPr>
      </w:pPr>
    </w:p>
    <w:p>
      <w:pPr>
        <w:spacing w:line="560" w:lineRule="exact"/>
        <w:ind w:firstLine="736" w:firstLineChars="200"/>
        <w:jc w:val="center"/>
        <w:rPr>
          <w:rFonts w:hint="eastAsia" w:ascii="宋体" w:hAnsi="宋体" w:eastAsia="宋体" w:cs="宋体"/>
          <w:sz w:val="36"/>
          <w:szCs w:val="36"/>
          <w:lang w:eastAsia="zh-CN"/>
        </w:rPr>
      </w:pPr>
      <w:r>
        <w:rPr>
          <w:rFonts w:hint="eastAsia" w:ascii="宋体" w:hAnsi="宋体" w:eastAsia="宋体" w:cs="宋体"/>
          <w:b/>
          <w:bCs/>
          <w:sz w:val="36"/>
          <w:szCs w:val="36"/>
        </w:rPr>
        <w:t>项目编号：</w:t>
      </w:r>
      <w:r>
        <w:rPr>
          <w:rFonts w:hint="eastAsia" w:ascii="宋体" w:hAnsi="宋体" w:eastAsia="宋体" w:cs="宋体"/>
          <w:b/>
          <w:bCs/>
          <w:sz w:val="36"/>
          <w:szCs w:val="36"/>
          <w:lang w:eastAsia="zh-CN"/>
        </w:rPr>
        <w:t>ZMZB2023DYYY-33</w:t>
      </w:r>
    </w:p>
    <w:p>
      <w:pPr>
        <w:spacing w:line="560" w:lineRule="exact"/>
        <w:ind w:firstLine="736" w:firstLineChars="200"/>
        <w:jc w:val="both"/>
        <w:rPr>
          <w:rFonts w:ascii="宋体" w:hAnsi="宋体" w:eastAsia="宋体" w:cs="宋体"/>
          <w:sz w:val="36"/>
          <w:szCs w:val="36"/>
        </w:rPr>
      </w:pPr>
    </w:p>
    <w:p>
      <w:pPr>
        <w:spacing w:line="560" w:lineRule="exact"/>
        <w:ind w:firstLine="736" w:firstLineChars="200"/>
        <w:jc w:val="both"/>
        <w:rPr>
          <w:rFonts w:ascii="宋体" w:hAnsi="宋体" w:eastAsia="宋体" w:cs="宋体"/>
          <w:sz w:val="36"/>
          <w:szCs w:val="36"/>
        </w:rPr>
      </w:pPr>
    </w:p>
    <w:p>
      <w:pPr>
        <w:spacing w:line="560" w:lineRule="exact"/>
        <w:ind w:firstLine="656" w:firstLineChars="200"/>
        <w:jc w:val="both"/>
        <w:rPr>
          <w:rFonts w:ascii="宋体" w:hAnsi="宋体" w:eastAsia="宋体" w:cs="宋体"/>
          <w:sz w:val="32"/>
          <w:szCs w:val="32"/>
        </w:rPr>
      </w:pPr>
    </w:p>
    <w:p>
      <w:pPr>
        <w:spacing w:line="560" w:lineRule="exact"/>
        <w:jc w:val="both"/>
        <w:rPr>
          <w:rFonts w:ascii="宋体" w:hAnsi="宋体" w:eastAsia="宋体" w:cs="宋体"/>
          <w:sz w:val="32"/>
          <w:szCs w:val="32"/>
        </w:rPr>
      </w:pPr>
    </w:p>
    <w:p>
      <w:pPr>
        <w:snapToGrid w:val="0"/>
        <w:spacing w:line="360" w:lineRule="auto"/>
        <w:ind w:firstLine="656" w:firstLineChars="200"/>
        <w:rPr>
          <w:rFonts w:ascii="宋体" w:hAnsi="宋体" w:cs="宋体"/>
          <w:sz w:val="32"/>
          <w:szCs w:val="32"/>
          <w:lang w:val="zh-CN"/>
        </w:rPr>
      </w:pPr>
    </w:p>
    <w:p>
      <w:pPr>
        <w:snapToGrid w:val="0"/>
        <w:spacing w:line="360" w:lineRule="auto"/>
        <w:ind w:firstLine="656" w:firstLineChars="200"/>
        <w:rPr>
          <w:rFonts w:ascii="宋体" w:cs="宋体"/>
          <w:sz w:val="32"/>
          <w:szCs w:val="32"/>
          <w:u w:val="single"/>
        </w:rPr>
      </w:pPr>
      <w:r>
        <w:rPr>
          <w:rFonts w:hint="eastAsia" w:ascii="宋体" w:hAnsi="宋体" w:cs="宋体"/>
          <w:sz w:val="32"/>
          <w:szCs w:val="32"/>
          <w:lang w:val="zh-CN"/>
        </w:rPr>
        <w:t>供应商（单位名称）：</w:t>
      </w:r>
      <w:r>
        <w:rPr>
          <w:rFonts w:hint="eastAsia" w:ascii="宋体" w:hAnsi="宋体" w:cs="宋体"/>
          <w:sz w:val="32"/>
          <w:szCs w:val="32"/>
        </w:rPr>
        <w:t>______________</w:t>
      </w:r>
    </w:p>
    <w:p>
      <w:pPr>
        <w:snapToGrid w:val="0"/>
        <w:spacing w:line="360" w:lineRule="auto"/>
        <w:ind w:firstLine="656" w:firstLineChars="200"/>
        <w:rPr>
          <w:rFonts w:ascii="宋体" w:cs="宋体"/>
          <w:sz w:val="36"/>
          <w:szCs w:val="36"/>
          <w:u w:val="single"/>
        </w:rPr>
      </w:pPr>
      <w:r>
        <w:rPr>
          <w:rFonts w:hint="eastAsia" w:ascii="宋体" w:hAnsi="宋体" w:cs="宋体"/>
          <w:sz w:val="32"/>
          <w:szCs w:val="32"/>
        </w:rPr>
        <w:t>日期</w:t>
      </w:r>
      <w:r>
        <w:rPr>
          <w:rFonts w:hint="eastAsia" w:ascii="宋体" w:hAnsi="宋体" w:cs="宋体"/>
          <w:sz w:val="32"/>
          <w:szCs w:val="32"/>
          <w:lang w:val="zh-CN"/>
        </w:rPr>
        <w:t>：</w:t>
      </w:r>
      <w:r>
        <w:rPr>
          <w:rFonts w:hint="eastAsia" w:ascii="宋体" w:hAnsi="宋体" w:cs="宋体"/>
          <w:sz w:val="32"/>
          <w:szCs w:val="32"/>
        </w:rPr>
        <w:t>______</w:t>
      </w:r>
    </w:p>
    <w:p>
      <w:pPr>
        <w:spacing w:line="560" w:lineRule="exact"/>
        <w:ind w:firstLine="656" w:firstLineChars="200"/>
        <w:jc w:val="both"/>
        <w:rPr>
          <w:rFonts w:ascii="宋体" w:hAnsi="宋体" w:eastAsia="宋体" w:cs="宋体"/>
          <w:sz w:val="32"/>
          <w:szCs w:val="32"/>
        </w:rPr>
      </w:pPr>
      <w:r>
        <w:rPr>
          <w:rFonts w:hint="eastAsia" w:ascii="宋体" w:hAnsi="宋体" w:eastAsia="宋体" w:cs="宋体"/>
          <w:sz w:val="32"/>
          <w:szCs w:val="32"/>
        </w:rPr>
        <w:br w:type="page"/>
      </w:r>
    </w:p>
    <w:p>
      <w:pPr>
        <w:spacing w:line="560" w:lineRule="exact"/>
        <w:ind w:firstLine="896" w:firstLineChars="200"/>
        <w:jc w:val="center"/>
        <w:rPr>
          <w:rFonts w:ascii="宋体" w:hAnsi="宋体" w:eastAsia="宋体" w:cs="宋体"/>
          <w:sz w:val="44"/>
          <w:szCs w:val="44"/>
        </w:rPr>
      </w:pPr>
    </w:p>
    <w:p>
      <w:pPr>
        <w:spacing w:line="560" w:lineRule="exact"/>
        <w:ind w:firstLine="896" w:firstLineChars="200"/>
        <w:jc w:val="center"/>
        <w:rPr>
          <w:rFonts w:ascii="宋体" w:hAnsi="宋体" w:eastAsia="宋体" w:cs="宋体"/>
          <w:sz w:val="44"/>
          <w:szCs w:val="44"/>
        </w:rPr>
      </w:pPr>
      <w:r>
        <w:rPr>
          <w:rFonts w:hint="eastAsia" w:ascii="宋体" w:hAnsi="宋体" w:eastAsia="宋体" w:cs="宋体"/>
          <w:sz w:val="44"/>
          <w:szCs w:val="44"/>
        </w:rPr>
        <w:t>目    录</w:t>
      </w:r>
    </w:p>
    <w:p>
      <w:pPr>
        <w:spacing w:line="560" w:lineRule="exact"/>
        <w:ind w:firstLine="656" w:firstLineChars="200"/>
        <w:jc w:val="both"/>
        <w:rPr>
          <w:rFonts w:ascii="宋体" w:hAnsi="宋体" w:eastAsia="宋体" w:cs="宋体"/>
          <w:sz w:val="32"/>
          <w:szCs w:val="32"/>
        </w:rPr>
      </w:pPr>
    </w:p>
    <w:p>
      <w:pPr>
        <w:pStyle w:val="19"/>
        <w:snapToGrid w:val="0"/>
        <w:spacing w:line="480" w:lineRule="auto"/>
        <w:ind w:firstLine="576" w:firstLineChars="200"/>
        <w:rPr>
          <w:rFonts w:hAnsi="宋体" w:cs="宋体"/>
          <w:b/>
          <w:bCs/>
          <w:color w:val="000000" w:themeColor="text1"/>
          <w:sz w:val="28"/>
          <w:szCs w:val="28"/>
          <w14:textFill>
            <w14:solidFill>
              <w14:schemeClr w14:val="tx1"/>
            </w14:solidFill>
          </w14:textFill>
        </w:rPr>
      </w:pPr>
      <w:bookmarkStart w:id="80" w:name="_Toc3727_WPSOffice_Level1"/>
      <w:r>
        <w:rPr>
          <w:rFonts w:hint="eastAsia" w:hAnsi="宋体" w:cs="宋体"/>
          <w:b/>
          <w:bCs/>
          <w:color w:val="000000" w:themeColor="text1"/>
          <w:sz w:val="28"/>
          <w:szCs w:val="28"/>
          <w14:textFill>
            <w14:solidFill>
              <w14:schemeClr w14:val="tx1"/>
            </w14:solidFill>
          </w14:textFill>
        </w:rPr>
        <w:t>第一章  投标函</w:t>
      </w:r>
      <w:bookmarkEnd w:id="80"/>
    </w:p>
    <w:p>
      <w:pPr>
        <w:snapToGrid w:val="0"/>
        <w:spacing w:line="480" w:lineRule="auto"/>
        <w:ind w:firstLine="576" w:firstLineChars="200"/>
        <w:rPr>
          <w:rFonts w:hAnsi="宋体" w:cs="宋体"/>
          <w:b/>
          <w:color w:val="000000" w:themeColor="text1"/>
          <w:sz w:val="28"/>
          <w:szCs w:val="28"/>
          <w14:textFill>
            <w14:solidFill>
              <w14:schemeClr w14:val="tx1"/>
            </w14:solidFill>
          </w14:textFill>
        </w:rPr>
      </w:pPr>
      <w:bookmarkStart w:id="81" w:name="_Toc23436_WPSOffice_Level1"/>
      <w:r>
        <w:rPr>
          <w:rFonts w:hint="eastAsia" w:ascii="宋体" w:hAnsi="宋体" w:cs="宋体"/>
          <w:b/>
          <w:color w:val="000000" w:themeColor="text1"/>
          <w:sz w:val="28"/>
          <w:szCs w:val="28"/>
          <w14:textFill>
            <w14:solidFill>
              <w14:schemeClr w14:val="tx1"/>
            </w14:solidFill>
          </w14:textFill>
        </w:rPr>
        <w:t>第二</w:t>
      </w:r>
      <w:r>
        <w:rPr>
          <w:rFonts w:hint="eastAsia" w:hAnsi="宋体" w:cs="宋体"/>
          <w:b/>
          <w:bCs/>
          <w:color w:val="000000" w:themeColor="text1"/>
          <w:sz w:val="28"/>
          <w:szCs w:val="28"/>
          <w14:textFill>
            <w14:solidFill>
              <w14:schemeClr w14:val="tx1"/>
            </w14:solidFill>
          </w14:textFill>
        </w:rPr>
        <w:t xml:space="preserve">章  </w:t>
      </w:r>
      <w:r>
        <w:rPr>
          <w:rFonts w:hint="eastAsia" w:ascii="宋体" w:hAnsi="宋体" w:cs="宋体"/>
          <w:b/>
          <w:color w:val="000000" w:themeColor="text1"/>
          <w:sz w:val="28"/>
          <w:szCs w:val="28"/>
          <w14:textFill>
            <w14:solidFill>
              <w14:schemeClr w14:val="tx1"/>
            </w14:solidFill>
          </w14:textFill>
        </w:rPr>
        <w:t>开标一览表</w:t>
      </w:r>
      <w:bookmarkEnd w:id="81"/>
    </w:p>
    <w:p>
      <w:pPr>
        <w:pStyle w:val="19"/>
        <w:snapToGrid w:val="0"/>
        <w:spacing w:line="480" w:lineRule="auto"/>
        <w:ind w:firstLine="576" w:firstLineChars="200"/>
        <w:rPr>
          <w:rFonts w:hAnsi="宋体" w:cs="宋体"/>
          <w:b/>
          <w:color w:val="000000" w:themeColor="text1"/>
          <w:sz w:val="28"/>
          <w:szCs w:val="28"/>
          <w14:textFill>
            <w14:solidFill>
              <w14:schemeClr w14:val="tx1"/>
            </w14:solidFill>
          </w14:textFill>
        </w:rPr>
      </w:pPr>
      <w:bookmarkStart w:id="82" w:name="_Toc11444_WPSOffice_Level1"/>
      <w:r>
        <w:rPr>
          <w:rFonts w:hint="eastAsia" w:hAnsi="宋体" w:cs="宋体"/>
          <w:b/>
          <w:color w:val="000000" w:themeColor="text1"/>
          <w:sz w:val="28"/>
          <w:szCs w:val="28"/>
          <w14:textFill>
            <w14:solidFill>
              <w14:schemeClr w14:val="tx1"/>
            </w14:solidFill>
          </w14:textFill>
        </w:rPr>
        <w:t>第三</w:t>
      </w:r>
      <w:r>
        <w:rPr>
          <w:rFonts w:hint="eastAsia" w:hAnsi="宋体" w:cs="宋体"/>
          <w:b/>
          <w:bCs/>
          <w:color w:val="000000" w:themeColor="text1"/>
          <w:sz w:val="28"/>
          <w:szCs w:val="28"/>
          <w14:textFill>
            <w14:solidFill>
              <w14:schemeClr w14:val="tx1"/>
            </w14:solidFill>
          </w14:textFill>
        </w:rPr>
        <w:t xml:space="preserve">章  </w:t>
      </w:r>
      <w:bookmarkEnd w:id="82"/>
      <w:r>
        <w:rPr>
          <w:rFonts w:hint="eastAsia" w:hAnsi="宋体" w:cs="宋体"/>
          <w:b/>
          <w:color w:val="000000" w:themeColor="text1"/>
          <w:sz w:val="28"/>
          <w:szCs w:val="28"/>
          <w14:textFill>
            <w14:solidFill>
              <w14:schemeClr w14:val="tx1"/>
            </w14:solidFill>
          </w14:textFill>
        </w:rPr>
        <w:t>资格证明文件</w:t>
      </w:r>
    </w:p>
    <w:p>
      <w:pPr>
        <w:pStyle w:val="19"/>
        <w:snapToGrid w:val="0"/>
        <w:spacing w:line="480" w:lineRule="auto"/>
        <w:ind w:firstLine="576" w:firstLineChars="200"/>
        <w:rPr>
          <w:rFonts w:hAnsi="宋体" w:cs="宋体"/>
          <w:b/>
          <w:color w:val="000000" w:themeColor="text1"/>
          <w:sz w:val="28"/>
          <w:szCs w:val="28"/>
          <w14:textFill>
            <w14:solidFill>
              <w14:schemeClr w14:val="tx1"/>
            </w14:solidFill>
          </w14:textFill>
        </w:rPr>
      </w:pPr>
      <w:r>
        <w:rPr>
          <w:rFonts w:hint="eastAsia" w:hAnsi="宋体" w:cs="宋体"/>
          <w:b/>
          <w:color w:val="000000" w:themeColor="text1"/>
          <w:sz w:val="28"/>
          <w:szCs w:val="28"/>
          <w14:textFill>
            <w14:solidFill>
              <w14:schemeClr w14:val="tx1"/>
            </w14:solidFill>
          </w14:textFill>
        </w:rPr>
        <w:t>第四</w:t>
      </w:r>
      <w:r>
        <w:rPr>
          <w:rFonts w:hint="eastAsia" w:hAnsi="宋体" w:cs="宋体"/>
          <w:b/>
          <w:bCs/>
          <w:color w:val="000000" w:themeColor="text1"/>
          <w:sz w:val="28"/>
          <w:szCs w:val="28"/>
          <w14:textFill>
            <w14:solidFill>
              <w14:schemeClr w14:val="tx1"/>
            </w14:solidFill>
          </w14:textFill>
        </w:rPr>
        <w:t>章  供应商概况</w:t>
      </w:r>
    </w:p>
    <w:p>
      <w:pPr>
        <w:pStyle w:val="19"/>
        <w:snapToGrid w:val="0"/>
        <w:spacing w:line="480" w:lineRule="auto"/>
        <w:ind w:firstLine="576" w:firstLineChars="200"/>
        <w:rPr>
          <w:rFonts w:hAnsi="宋体" w:cs="宋体"/>
          <w:b/>
          <w:bCs/>
          <w:color w:val="000000" w:themeColor="text1"/>
          <w:sz w:val="28"/>
          <w:szCs w:val="28"/>
          <w14:textFill>
            <w14:solidFill>
              <w14:schemeClr w14:val="tx1"/>
            </w14:solidFill>
          </w14:textFill>
        </w:rPr>
      </w:pPr>
      <w:bookmarkStart w:id="83" w:name="_Toc5905_WPSOffice_Level1"/>
      <w:r>
        <w:rPr>
          <w:rFonts w:hint="eastAsia" w:hAnsi="宋体" w:cs="宋体"/>
          <w:b/>
          <w:color w:val="000000" w:themeColor="text1"/>
          <w:sz w:val="28"/>
          <w:szCs w:val="28"/>
          <w14:textFill>
            <w14:solidFill>
              <w14:schemeClr w14:val="tx1"/>
            </w14:solidFill>
          </w14:textFill>
        </w:rPr>
        <w:t>第五</w:t>
      </w:r>
      <w:r>
        <w:rPr>
          <w:rFonts w:hint="eastAsia" w:hAnsi="宋体" w:cs="宋体"/>
          <w:b/>
          <w:bCs/>
          <w:color w:val="000000" w:themeColor="text1"/>
          <w:sz w:val="28"/>
          <w:szCs w:val="28"/>
          <w14:textFill>
            <w14:solidFill>
              <w14:schemeClr w14:val="tx1"/>
            </w14:solidFill>
          </w14:textFill>
        </w:rPr>
        <w:t>章  供应商参加政府采购活动承诺书</w:t>
      </w:r>
    </w:p>
    <w:p>
      <w:pPr>
        <w:pStyle w:val="19"/>
        <w:snapToGrid w:val="0"/>
        <w:spacing w:line="480" w:lineRule="auto"/>
        <w:ind w:firstLine="576" w:firstLineChars="200"/>
        <w:rPr>
          <w:rFonts w:hAnsi="宋体" w:cs="宋体"/>
          <w:b/>
          <w:bCs/>
          <w:color w:val="000000" w:themeColor="text1"/>
          <w:sz w:val="28"/>
          <w:szCs w:val="28"/>
          <w14:textFill>
            <w14:solidFill>
              <w14:schemeClr w14:val="tx1"/>
            </w14:solidFill>
          </w14:textFill>
        </w:rPr>
      </w:pPr>
      <w:r>
        <w:rPr>
          <w:rFonts w:hint="eastAsia" w:hAnsi="宋体" w:cs="宋体"/>
          <w:b/>
          <w:bCs/>
          <w:color w:val="000000" w:themeColor="text1"/>
          <w:sz w:val="28"/>
          <w:szCs w:val="28"/>
          <w14:textFill>
            <w14:solidFill>
              <w14:schemeClr w14:val="tx1"/>
            </w14:solidFill>
          </w14:textFill>
        </w:rPr>
        <w:t>第六章  商务和技术响应偏离表</w:t>
      </w:r>
    </w:p>
    <w:p>
      <w:pPr>
        <w:pStyle w:val="19"/>
        <w:snapToGrid w:val="0"/>
        <w:spacing w:line="480" w:lineRule="auto"/>
        <w:ind w:firstLine="576" w:firstLineChars="200"/>
        <w:rPr>
          <w:rFonts w:hAnsi="宋体" w:cs="宋体"/>
          <w:b/>
          <w:bCs/>
          <w:color w:val="000000" w:themeColor="text1"/>
          <w:sz w:val="28"/>
          <w:szCs w:val="28"/>
          <w14:textFill>
            <w14:solidFill>
              <w14:schemeClr w14:val="tx1"/>
            </w14:solidFill>
          </w14:textFill>
        </w:rPr>
      </w:pPr>
      <w:r>
        <w:rPr>
          <w:rFonts w:hint="eastAsia" w:hAnsi="宋体" w:cs="宋体"/>
          <w:b/>
          <w:bCs/>
          <w:color w:val="000000" w:themeColor="text1"/>
          <w:sz w:val="28"/>
          <w:szCs w:val="28"/>
          <w14:textFill>
            <w14:solidFill>
              <w14:schemeClr w14:val="tx1"/>
            </w14:solidFill>
          </w14:textFill>
        </w:rPr>
        <w:t>第七章  技术与服务方案</w:t>
      </w:r>
    </w:p>
    <w:p>
      <w:pPr>
        <w:pStyle w:val="19"/>
        <w:snapToGrid w:val="0"/>
        <w:spacing w:line="480" w:lineRule="auto"/>
        <w:ind w:firstLine="576" w:firstLineChars="200"/>
        <w:rPr>
          <w:rFonts w:hAnsi="宋体" w:cs="宋体"/>
          <w:b/>
          <w:bCs/>
          <w:color w:val="000000" w:themeColor="text1"/>
          <w:sz w:val="28"/>
          <w:szCs w:val="28"/>
          <w14:textFill>
            <w14:solidFill>
              <w14:schemeClr w14:val="tx1"/>
            </w14:solidFill>
          </w14:textFill>
        </w:rPr>
      </w:pPr>
      <w:r>
        <w:rPr>
          <w:rFonts w:hint="eastAsia" w:hAnsi="宋体" w:cs="宋体"/>
          <w:b/>
          <w:color w:val="000000" w:themeColor="text1"/>
          <w:sz w:val="28"/>
          <w:szCs w:val="28"/>
          <w14:textFill>
            <w14:solidFill>
              <w14:schemeClr w14:val="tx1"/>
            </w14:solidFill>
          </w14:textFill>
        </w:rPr>
        <w:t>第</w:t>
      </w:r>
      <w:bookmarkEnd w:id="83"/>
      <w:r>
        <w:rPr>
          <w:rFonts w:hint="eastAsia" w:hAnsi="宋体" w:cs="宋体"/>
          <w:b/>
          <w:color w:val="000000" w:themeColor="text1"/>
          <w:sz w:val="28"/>
          <w:szCs w:val="28"/>
          <w14:textFill>
            <w14:solidFill>
              <w14:schemeClr w14:val="tx1"/>
            </w14:solidFill>
          </w14:textFill>
        </w:rPr>
        <w:t>八</w:t>
      </w:r>
      <w:r>
        <w:rPr>
          <w:rFonts w:hint="eastAsia" w:hAnsi="宋体" w:cs="宋体"/>
          <w:b/>
          <w:bCs/>
          <w:color w:val="000000" w:themeColor="text1"/>
          <w:sz w:val="28"/>
          <w:szCs w:val="28"/>
          <w14:textFill>
            <w14:solidFill>
              <w14:schemeClr w14:val="tx1"/>
            </w14:solidFill>
          </w14:textFill>
        </w:rPr>
        <w:t>章  服务承诺</w:t>
      </w:r>
    </w:p>
    <w:p>
      <w:pPr>
        <w:pStyle w:val="19"/>
        <w:snapToGrid w:val="0"/>
        <w:spacing w:line="480" w:lineRule="auto"/>
        <w:ind w:firstLine="576" w:firstLineChars="200"/>
        <w:rPr>
          <w:rFonts w:hAnsi="宋体" w:cs="宋体"/>
          <w:b/>
          <w:bCs/>
          <w:color w:val="000000" w:themeColor="text1"/>
          <w:sz w:val="28"/>
          <w:szCs w:val="28"/>
          <w14:textFill>
            <w14:solidFill>
              <w14:schemeClr w14:val="tx1"/>
            </w14:solidFill>
          </w14:textFill>
        </w:rPr>
      </w:pPr>
      <w:r>
        <w:rPr>
          <w:rFonts w:hint="eastAsia" w:hAnsi="宋体" w:cs="宋体"/>
          <w:b/>
          <w:bCs/>
          <w:color w:val="000000" w:themeColor="text1"/>
          <w:sz w:val="28"/>
          <w:szCs w:val="28"/>
          <w14:textFill>
            <w14:solidFill>
              <w14:schemeClr w14:val="tx1"/>
            </w14:solidFill>
          </w14:textFill>
        </w:rPr>
        <w:t>第九章  供应商业绩一览表</w:t>
      </w:r>
    </w:p>
    <w:p>
      <w:pPr>
        <w:pStyle w:val="19"/>
        <w:snapToGrid w:val="0"/>
        <w:spacing w:line="480" w:lineRule="auto"/>
        <w:ind w:firstLine="576" w:firstLineChars="200"/>
        <w:rPr>
          <w:rFonts w:hAnsi="宋体" w:cs="宋体"/>
          <w:b/>
          <w:bCs/>
          <w:color w:val="000000" w:themeColor="text1"/>
          <w:sz w:val="28"/>
          <w:szCs w:val="28"/>
          <w14:textFill>
            <w14:solidFill>
              <w14:schemeClr w14:val="tx1"/>
            </w14:solidFill>
          </w14:textFill>
        </w:rPr>
      </w:pPr>
      <w:bookmarkStart w:id="84" w:name="_Toc1523_WPSOffice_Level1"/>
      <w:r>
        <w:rPr>
          <w:rFonts w:hint="eastAsia" w:hAnsi="宋体" w:cs="宋体"/>
          <w:b/>
          <w:bCs/>
          <w:color w:val="000000" w:themeColor="text1"/>
          <w:sz w:val="28"/>
          <w:szCs w:val="28"/>
          <w14:textFill>
            <w14:solidFill>
              <w14:schemeClr w14:val="tx1"/>
            </w14:solidFill>
          </w14:textFill>
        </w:rPr>
        <w:t xml:space="preserve">第十章  </w:t>
      </w:r>
      <w:bookmarkEnd w:id="84"/>
      <w:r>
        <w:rPr>
          <w:rFonts w:hint="eastAsia" w:hAnsi="宋体" w:cs="宋体"/>
          <w:b/>
          <w:bCs/>
          <w:color w:val="000000" w:themeColor="text1"/>
          <w:sz w:val="28"/>
          <w:szCs w:val="28"/>
          <w14:textFill>
            <w14:solidFill>
              <w14:schemeClr w14:val="tx1"/>
            </w14:solidFill>
          </w14:textFill>
        </w:rPr>
        <w:t>供应商认为有必要说明的其他问题</w:t>
      </w:r>
    </w:p>
    <w:p>
      <w:pPr>
        <w:rPr>
          <w:rFonts w:ascii="宋体" w:hAnsi="宋体" w:eastAsia="宋体" w:cs="宋体"/>
          <w:sz w:val="32"/>
          <w:szCs w:val="32"/>
        </w:rPr>
      </w:pPr>
      <w:r>
        <w:rPr>
          <w:rFonts w:hint="eastAsia" w:ascii="宋体" w:hAnsi="宋体" w:eastAsia="宋体" w:cs="宋体"/>
        </w:rPr>
        <w:br w:type="page"/>
      </w:r>
    </w:p>
    <w:p>
      <w:pPr>
        <w:pStyle w:val="4"/>
        <w:ind w:firstLine="657"/>
        <w:jc w:val="center"/>
        <w:rPr>
          <w:rFonts w:ascii="宋体" w:hAnsi="宋体" w:eastAsia="宋体" w:cs="宋体"/>
        </w:rPr>
      </w:pPr>
      <w:bookmarkStart w:id="85" w:name="_Toc22486"/>
      <w:r>
        <w:rPr>
          <w:rFonts w:hint="eastAsia" w:ascii="宋体" w:hAnsi="宋体" w:eastAsia="宋体" w:cs="宋体"/>
        </w:rPr>
        <w:t>第一部分  投标函</w:t>
      </w:r>
      <w:bookmarkEnd w:id="85"/>
    </w:p>
    <w:p>
      <w:pPr>
        <w:spacing w:line="560" w:lineRule="exact"/>
        <w:jc w:val="both"/>
        <w:rPr>
          <w:rFonts w:ascii="宋体" w:hAnsi="宋体" w:eastAsia="宋体" w:cs="宋体"/>
          <w:sz w:val="28"/>
          <w:szCs w:val="28"/>
        </w:rPr>
      </w:pPr>
      <w:r>
        <w:rPr>
          <w:rFonts w:hint="eastAsia" w:ascii="宋体" w:hAnsi="宋体" w:eastAsia="宋体" w:cs="宋体"/>
          <w:sz w:val="28"/>
          <w:szCs w:val="28"/>
        </w:rPr>
        <w:t>陕西卓佲项目管理有限公司：</w:t>
      </w:r>
    </w:p>
    <w:p>
      <w:pPr>
        <w:spacing w:line="560" w:lineRule="exact"/>
        <w:ind w:firstLine="576" w:firstLineChars="200"/>
        <w:rPr>
          <w:rFonts w:ascii="宋体" w:hAnsi="宋体" w:eastAsia="宋体" w:cs="宋体"/>
          <w:sz w:val="28"/>
          <w:szCs w:val="28"/>
        </w:rPr>
      </w:pPr>
      <w:r>
        <w:rPr>
          <w:rFonts w:hint="eastAsia" w:ascii="宋体" w:hAnsi="宋体" w:eastAsia="宋体" w:cs="宋体"/>
          <w:sz w:val="28"/>
          <w:szCs w:val="28"/>
        </w:rPr>
        <w:t>我单位收到项目名称为：</w:t>
      </w:r>
      <w:r>
        <w:rPr>
          <w:rFonts w:hint="eastAsia" w:ascii="宋体" w:hAnsi="宋体" w:eastAsia="宋体" w:cs="宋体"/>
          <w:sz w:val="28"/>
          <w:szCs w:val="28"/>
          <w:u w:val="single"/>
        </w:rPr>
        <w:t xml:space="preserve">                  </w:t>
      </w:r>
      <w:r>
        <w:rPr>
          <w:rFonts w:hint="eastAsia" w:ascii="宋体" w:hAnsi="宋体" w:eastAsia="宋体" w:cs="宋体"/>
          <w:sz w:val="28"/>
          <w:szCs w:val="28"/>
        </w:rPr>
        <w:t>（项目编号为</w:t>
      </w:r>
      <w:r>
        <w:rPr>
          <w:rFonts w:hint="eastAsia" w:ascii="宋体" w:hAnsi="宋体" w:eastAsia="宋体" w:cs="宋体"/>
          <w:sz w:val="28"/>
          <w:szCs w:val="28"/>
          <w:u w:val="single"/>
        </w:rPr>
        <w:t xml:space="preserve">：       </w:t>
      </w:r>
      <w:r>
        <w:rPr>
          <w:rFonts w:hint="eastAsia" w:ascii="宋体" w:hAnsi="宋体" w:eastAsia="宋体" w:cs="宋体"/>
          <w:sz w:val="28"/>
          <w:szCs w:val="28"/>
        </w:rPr>
        <w:t>）的招标文件，经详细研究，我公司决定参加本次招标活动。为此，我方郑重承诺以下诸点，并负法律责任。</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1．我方已详细阅读了招标文件，完全理解并同意招标文件的所有事项及内容。</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我方已悉知并及时关注了贵单位在陕西省政府采购网、全国公共资源交易平台（陕西省·西安市）上发布的关于本项目的有关变更公告（包括但不限于对招标文件做出的修改或澄清、答疑纪要，以及项目暂停、重启、延期、终止等）。</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3．我方同意向贵单位提供与本次招标有关的全部证明材料，并保证所提交的证明材料真实、合法、有效。</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4．我方理解最低价不是成交的唯一条件，并尊重评标委员会的评审结果。</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5．我方投标文件在开启之日起___个日历日（应不少于90个日历日）内有效。</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6．若我方成交，我方承诺：（1）将投标文件有效期延长至合同执行完毕；（2）遵照招标文件中的要求，完成本项目的合同责任和义务。</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7．所有关于此次招标活动的函电，请按下列方式联系：</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供应商：（供应商全称并加盖公章）</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法定代表人或委托代理人：（签字或盖章）</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联系电话：</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通讯地址：</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邮    编：</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电子邮箱：</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日    期：    年  月  日</w:t>
      </w:r>
    </w:p>
    <w:p>
      <w:pPr>
        <w:rPr>
          <w:rFonts w:ascii="宋体" w:hAnsi="宋体" w:eastAsia="宋体" w:cs="宋体"/>
          <w:sz w:val="32"/>
          <w:szCs w:val="32"/>
        </w:rPr>
      </w:pPr>
      <w:r>
        <w:rPr>
          <w:rFonts w:hint="eastAsia" w:ascii="宋体" w:hAnsi="宋体" w:eastAsia="宋体" w:cs="宋体"/>
        </w:rPr>
        <w:br w:type="page"/>
      </w:r>
    </w:p>
    <w:p>
      <w:pPr>
        <w:pStyle w:val="4"/>
        <w:numPr>
          <w:ilvl w:val="0"/>
          <w:numId w:val="7"/>
        </w:numPr>
        <w:ind w:firstLine="657"/>
        <w:jc w:val="center"/>
        <w:rPr>
          <w:rFonts w:ascii="宋体" w:hAnsi="宋体" w:eastAsia="宋体" w:cs="宋体"/>
        </w:rPr>
      </w:pPr>
      <w:r>
        <w:rPr>
          <w:rFonts w:hint="eastAsia" w:ascii="宋体" w:hAnsi="宋体" w:eastAsia="宋体" w:cs="宋体"/>
        </w:rPr>
        <w:t xml:space="preserve">  </w:t>
      </w:r>
      <w:bookmarkStart w:id="86" w:name="_Toc24058"/>
      <w:r>
        <w:rPr>
          <w:rFonts w:hint="eastAsia" w:ascii="宋体" w:hAnsi="宋体" w:eastAsia="宋体" w:cs="宋体"/>
        </w:rPr>
        <w:t>开标一览表</w:t>
      </w:r>
      <w:bookmarkEnd w:id="86"/>
    </w:p>
    <w:p>
      <w:pPr>
        <w:wordWrap w:val="0"/>
        <w:spacing w:line="360" w:lineRule="auto"/>
        <w:rPr>
          <w:rFonts w:hint="eastAsia" w:ascii="宋体" w:hAnsi="宋体" w:cs="宋体" w:eastAsiaTheme="minorEastAsia"/>
          <w:u w:val="single"/>
          <w:lang w:eastAsia="zh-CN"/>
        </w:rPr>
      </w:pPr>
      <w:r>
        <w:rPr>
          <w:rFonts w:hint="eastAsia" w:ascii="宋体" w:hAnsi="宋体" w:cs="宋体"/>
        </w:rPr>
        <w:t>项目名称：</w:t>
      </w:r>
      <w:r>
        <w:rPr>
          <w:rFonts w:hint="eastAsia" w:ascii="宋体" w:hAnsi="宋体" w:cs="宋体"/>
          <w:u w:val="single"/>
          <w:lang w:eastAsia="zh-CN"/>
        </w:rPr>
        <w:t>西安市第一医院高清关节镜系统等设备一批采购项目</w:t>
      </w:r>
    </w:p>
    <w:p>
      <w:pPr>
        <w:pStyle w:val="12"/>
        <w:ind w:firstLine="0"/>
        <w:rPr>
          <w:rFonts w:hint="eastAsia" w:ascii="宋体" w:hAnsi="宋体" w:eastAsia="宋体" w:cs="宋体"/>
          <w:kern w:val="2"/>
          <w:szCs w:val="21"/>
          <w:lang w:eastAsia="zh-CN"/>
        </w:rPr>
      </w:pPr>
      <w:r>
        <w:rPr>
          <w:rFonts w:hint="eastAsia" w:ascii="宋体" w:hAnsi="宋体" w:eastAsia="宋体" w:cs="宋体"/>
          <w:kern w:val="2"/>
          <w:szCs w:val="21"/>
        </w:rPr>
        <w:t>项目编号：</w:t>
      </w:r>
      <w:r>
        <w:rPr>
          <w:rFonts w:hint="eastAsia" w:ascii="宋体" w:hAnsi="宋体" w:eastAsia="宋体" w:cs="宋体"/>
          <w:kern w:val="2"/>
          <w:szCs w:val="21"/>
          <w:lang w:eastAsia="zh-CN"/>
        </w:rPr>
        <w:t>ZMZB2023DYYY-33</w:t>
      </w:r>
    </w:p>
    <w:p>
      <w:r>
        <w:rPr>
          <w:rFonts w:hint="eastAsia" w:ascii="宋体" w:hAnsi="宋体" w:cs="宋体"/>
        </w:rPr>
        <w:t xml:space="preserve">单位：元  </w:t>
      </w:r>
    </w:p>
    <w:tbl>
      <w:tblPr>
        <w:tblStyle w:val="35"/>
        <w:tblW w:w="89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0"/>
        <w:gridCol w:w="2228"/>
        <w:gridCol w:w="2087"/>
        <w:gridCol w:w="2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3" w:hRule="atLeast"/>
          <w:jc w:val="center"/>
        </w:trPr>
        <w:tc>
          <w:tcPr>
            <w:tcW w:w="2270" w:type="dxa"/>
            <w:tcBorders>
              <w:tl2br w:val="single" w:color="auto" w:sz="4" w:space="0"/>
            </w:tcBorders>
          </w:tcPr>
          <w:p>
            <w:pPr>
              <w:kinsoku w:val="0"/>
              <w:spacing w:line="480" w:lineRule="auto"/>
              <w:ind w:right="-235" w:rightChars="-95" w:firstLine="992" w:firstLineChars="400"/>
              <w:rPr>
                <w:rFonts w:ascii="宋体" w:hAnsi="宋体" w:cs="宋体"/>
              </w:rPr>
            </w:pPr>
            <w:r>
              <w:rPr>
                <w:rFonts w:hint="eastAsia" w:ascii="宋体" w:hAnsi="宋体" w:cs="宋体"/>
              </w:rPr>
              <w:t>报价内容</w:t>
            </w:r>
          </w:p>
          <w:p>
            <w:pPr>
              <w:kinsoku w:val="0"/>
              <w:spacing w:line="480" w:lineRule="auto"/>
              <w:ind w:left="10" w:right="-235" w:rightChars="-95" w:firstLine="517" w:firstLineChars="209"/>
              <w:rPr>
                <w:rFonts w:ascii="宋体" w:hAnsi="宋体" w:cs="宋体"/>
              </w:rPr>
            </w:pPr>
          </w:p>
          <w:p>
            <w:pPr>
              <w:kinsoku w:val="0"/>
              <w:spacing w:line="480" w:lineRule="auto"/>
              <w:ind w:right="-235" w:rightChars="-95"/>
              <w:rPr>
                <w:rFonts w:ascii="宋体" w:hAnsi="宋体" w:cs="宋体"/>
              </w:rPr>
            </w:pPr>
            <w:r>
              <w:rPr>
                <w:rFonts w:hint="eastAsia" w:ascii="宋体" w:hAnsi="宋体" w:cs="宋体"/>
              </w:rPr>
              <w:t>投标内容</w:t>
            </w:r>
          </w:p>
        </w:tc>
        <w:tc>
          <w:tcPr>
            <w:tcW w:w="2228" w:type="dxa"/>
            <w:vAlign w:val="center"/>
          </w:tcPr>
          <w:p>
            <w:pPr>
              <w:kinsoku w:val="0"/>
              <w:spacing w:line="480" w:lineRule="auto"/>
              <w:ind w:right="-235" w:rightChars="-95"/>
              <w:jc w:val="center"/>
              <w:rPr>
                <w:rFonts w:ascii="宋体" w:hAnsi="宋体" w:cs="宋体"/>
              </w:rPr>
            </w:pPr>
            <w:r>
              <w:rPr>
                <w:rFonts w:hint="eastAsia" w:ascii="宋体" w:hAnsi="宋体" w:cs="宋体"/>
              </w:rPr>
              <w:t>总报价</w:t>
            </w:r>
          </w:p>
        </w:tc>
        <w:tc>
          <w:tcPr>
            <w:tcW w:w="2087" w:type="dxa"/>
            <w:vAlign w:val="center"/>
          </w:tcPr>
          <w:p>
            <w:pPr>
              <w:kinsoku w:val="0"/>
              <w:ind w:right="-235" w:rightChars="-95"/>
              <w:jc w:val="center"/>
              <w:rPr>
                <w:rFonts w:hint="default" w:ascii="宋体" w:hAnsi="宋体" w:cs="宋体" w:eastAsiaTheme="minorEastAsia"/>
                <w:lang w:val="en-US" w:eastAsia="zh-CN"/>
              </w:rPr>
            </w:pPr>
            <w:r>
              <w:rPr>
                <w:rFonts w:hint="eastAsia" w:ascii="宋体" w:hAnsi="宋体" w:cs="宋体"/>
                <w:lang w:eastAsia="zh-CN"/>
              </w:rPr>
              <w:t>交货期</w:t>
            </w:r>
          </w:p>
        </w:tc>
        <w:tc>
          <w:tcPr>
            <w:tcW w:w="2320" w:type="dxa"/>
            <w:vAlign w:val="center"/>
          </w:tcPr>
          <w:p>
            <w:pPr>
              <w:kinsoku w:val="0"/>
              <w:ind w:right="-235" w:rightChars="-95"/>
              <w:jc w:val="center"/>
              <w:rPr>
                <w:rFonts w:hint="eastAsia" w:ascii="宋体" w:hAnsi="宋体" w:cs="宋体" w:eastAsiaTheme="minorEastAsia"/>
                <w:lang w:val="en-US" w:eastAsia="zh-CN"/>
              </w:rPr>
            </w:pPr>
            <w:r>
              <w:rPr>
                <w:rFonts w:hint="eastAsia" w:ascii="宋体" w:hAnsi="宋体" w:cs="宋体"/>
                <w:lang w:val="en-US" w:eastAsia="zh-CN"/>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2270" w:type="dxa"/>
            <w:vAlign w:val="center"/>
          </w:tcPr>
          <w:p>
            <w:pPr>
              <w:kinsoku w:val="0"/>
              <w:ind w:right="69" w:rightChars="28"/>
              <w:jc w:val="center"/>
              <w:rPr>
                <w:rFonts w:hint="eastAsia" w:ascii="宋体" w:hAnsi="宋体" w:eastAsia="宋体" w:cs="宋体"/>
                <w:lang w:eastAsia="zh-CN"/>
              </w:rPr>
            </w:pPr>
            <w:r>
              <w:rPr>
                <w:rFonts w:hint="eastAsia" w:ascii="宋体" w:hAnsi="宋体" w:eastAsia="宋体" w:cs="宋体"/>
                <w:lang w:eastAsia="zh-CN"/>
              </w:rPr>
              <w:t>西安市第一医院高清关节镜系统等设备一批采购项目</w:t>
            </w:r>
          </w:p>
        </w:tc>
        <w:tc>
          <w:tcPr>
            <w:tcW w:w="2228" w:type="dxa"/>
            <w:vAlign w:val="center"/>
          </w:tcPr>
          <w:p>
            <w:pPr>
              <w:kinsoku w:val="0"/>
              <w:spacing w:line="480" w:lineRule="auto"/>
              <w:ind w:left="10" w:right="-235" w:rightChars="-95" w:firstLine="517" w:firstLineChars="209"/>
              <w:jc w:val="center"/>
              <w:rPr>
                <w:rFonts w:ascii="宋体" w:hAnsi="宋体" w:cs="宋体"/>
              </w:rPr>
            </w:pPr>
          </w:p>
        </w:tc>
        <w:tc>
          <w:tcPr>
            <w:tcW w:w="2087" w:type="dxa"/>
            <w:vAlign w:val="center"/>
          </w:tcPr>
          <w:p>
            <w:pPr>
              <w:kinsoku w:val="0"/>
              <w:spacing w:line="480" w:lineRule="auto"/>
              <w:ind w:left="10" w:right="-235" w:rightChars="-95" w:firstLine="517" w:firstLineChars="209"/>
              <w:jc w:val="center"/>
              <w:rPr>
                <w:rFonts w:ascii="宋体" w:hAnsi="宋体" w:cs="宋体"/>
              </w:rPr>
            </w:pPr>
          </w:p>
        </w:tc>
        <w:tc>
          <w:tcPr>
            <w:tcW w:w="2320" w:type="dxa"/>
            <w:vAlign w:val="center"/>
          </w:tcPr>
          <w:p>
            <w:pPr>
              <w:kinsoku w:val="0"/>
              <w:spacing w:line="480" w:lineRule="auto"/>
              <w:ind w:left="10" w:right="-235" w:rightChars="-95" w:firstLine="517" w:firstLineChars="20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8905" w:type="dxa"/>
            <w:gridSpan w:val="4"/>
          </w:tcPr>
          <w:p>
            <w:pPr>
              <w:kinsoku w:val="0"/>
              <w:ind w:right="-235" w:rightChars="-95"/>
              <w:rPr>
                <w:rFonts w:ascii="宋体" w:hAnsi="宋体" w:cs="宋体"/>
                <w:b/>
                <w:bCs/>
              </w:rPr>
            </w:pPr>
          </w:p>
          <w:p>
            <w:pPr>
              <w:kinsoku w:val="0"/>
              <w:ind w:right="-235" w:rightChars="-95"/>
              <w:rPr>
                <w:rFonts w:hint="eastAsia" w:ascii="宋体" w:hAnsi="宋体" w:cs="宋体"/>
              </w:rPr>
            </w:pPr>
            <w:r>
              <w:rPr>
                <w:rFonts w:hint="eastAsia" w:ascii="宋体" w:hAnsi="宋体" w:cs="宋体"/>
              </w:rPr>
              <w:t>总报价：（大写）________________（小写）_________________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8905" w:type="dxa"/>
            <w:gridSpan w:val="4"/>
            <w:vAlign w:val="center"/>
          </w:tcPr>
          <w:p>
            <w:pPr>
              <w:kinsoku w:val="0"/>
              <w:spacing w:line="480" w:lineRule="auto"/>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备注：表内报价内容以元为单位，精确到小数点后两位；</w:t>
            </w:r>
          </w:p>
        </w:tc>
      </w:tr>
    </w:tbl>
    <w:p>
      <w:pPr>
        <w:adjustRightInd w:val="0"/>
        <w:snapToGrid w:val="0"/>
        <w:spacing w:line="480" w:lineRule="auto"/>
        <w:rPr>
          <w:rFonts w:ascii="宋体" w:hAnsi="宋体" w:cs="宋体"/>
        </w:rPr>
      </w:pPr>
    </w:p>
    <w:p>
      <w:pPr>
        <w:adjustRightInd w:val="0"/>
        <w:snapToGrid w:val="0"/>
        <w:spacing w:line="480" w:lineRule="auto"/>
        <w:rPr>
          <w:rFonts w:ascii="宋体" w:hAnsi="宋体" w:cs="宋体"/>
        </w:rPr>
      </w:pPr>
      <w:r>
        <w:rPr>
          <w:rFonts w:hint="eastAsia" w:ascii="宋体" w:hAnsi="宋体" w:cs="宋体"/>
        </w:rPr>
        <w:t>供应商（单位名称及公章）：___________________________</w:t>
      </w:r>
    </w:p>
    <w:p>
      <w:pPr>
        <w:adjustRightInd w:val="0"/>
        <w:snapToGrid w:val="0"/>
        <w:spacing w:line="480" w:lineRule="auto"/>
      </w:pPr>
      <w:r>
        <w:rPr>
          <w:rFonts w:hint="eastAsia" w:ascii="宋体" w:hAnsi="宋体" w:cs="宋体"/>
        </w:rPr>
        <w:t>法定代表人或被授权人（签字或盖章）：__________________</w:t>
      </w:r>
    </w:p>
    <w:p>
      <w:pPr>
        <w:adjustRightInd w:val="0"/>
        <w:snapToGrid w:val="0"/>
        <w:spacing w:line="480" w:lineRule="auto"/>
        <w:rPr>
          <w:rFonts w:ascii="宋体" w:cs="宋体"/>
        </w:rPr>
      </w:pPr>
      <w:r>
        <w:rPr>
          <w:rFonts w:hint="eastAsia" w:ascii="宋体" w:hAnsi="宋体" w:cs="宋体"/>
        </w:rPr>
        <w:t>时间：_______年________月_______日</w:t>
      </w:r>
    </w:p>
    <w:p>
      <w:pPr>
        <w:spacing w:line="560" w:lineRule="exact"/>
        <w:ind w:firstLine="656" w:firstLineChars="200"/>
        <w:jc w:val="both"/>
        <w:rPr>
          <w:rFonts w:ascii="宋体" w:hAnsi="宋体" w:eastAsia="宋体" w:cs="宋体"/>
          <w:sz w:val="32"/>
          <w:szCs w:val="32"/>
        </w:rPr>
      </w:pPr>
    </w:p>
    <w:p>
      <w:pPr>
        <w:spacing w:line="560" w:lineRule="exact"/>
        <w:ind w:firstLine="656" w:firstLineChars="200"/>
        <w:jc w:val="both"/>
        <w:rPr>
          <w:rFonts w:ascii="宋体" w:hAnsi="宋体" w:eastAsia="宋体" w:cs="宋体"/>
          <w:sz w:val="32"/>
          <w:szCs w:val="32"/>
        </w:rPr>
      </w:pPr>
    </w:p>
    <w:p>
      <w:pPr>
        <w:spacing w:line="560" w:lineRule="exact"/>
        <w:ind w:firstLine="656" w:firstLineChars="200"/>
        <w:jc w:val="both"/>
        <w:rPr>
          <w:rFonts w:ascii="宋体" w:hAnsi="宋体" w:eastAsia="宋体" w:cs="宋体"/>
          <w:sz w:val="32"/>
          <w:szCs w:val="32"/>
        </w:rPr>
      </w:pPr>
      <w:r>
        <w:rPr>
          <w:rFonts w:hint="eastAsia" w:ascii="宋体" w:hAnsi="宋体" w:eastAsia="宋体" w:cs="宋体"/>
          <w:sz w:val="32"/>
          <w:szCs w:val="32"/>
        </w:rPr>
        <w:br w:type="page"/>
      </w:r>
    </w:p>
    <w:p>
      <w:pPr>
        <w:jc w:val="center"/>
        <w:rPr>
          <w:rFonts w:ascii="宋体" w:hAnsi="宋体" w:eastAsia="宋体" w:cs="宋体"/>
          <w:sz w:val="32"/>
          <w:szCs w:val="32"/>
        </w:rPr>
      </w:pPr>
      <w:r>
        <w:rPr>
          <w:rFonts w:hint="eastAsia" w:ascii="宋体" w:hAnsi="宋体" w:eastAsia="宋体" w:cs="宋体"/>
          <w:sz w:val="32"/>
          <w:szCs w:val="32"/>
        </w:rPr>
        <w:t>分项报价表</w:t>
      </w:r>
    </w:p>
    <w:p>
      <w:pPr>
        <w:wordWrap w:val="0"/>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项目名称：</w:t>
      </w:r>
      <w:r>
        <w:rPr>
          <w:rFonts w:hint="eastAsia" w:ascii="宋体" w:hAnsi="宋体" w:cs="宋体"/>
          <w:color w:val="000000" w:themeColor="text1"/>
          <w:lang w:eastAsia="zh-CN"/>
          <w14:textFill>
            <w14:solidFill>
              <w14:schemeClr w14:val="tx1"/>
            </w14:solidFill>
          </w14:textFill>
        </w:rPr>
        <w:t>西安市第一医院高清关节镜系统等设备一批采购项目</w:t>
      </w:r>
      <w:r>
        <w:rPr>
          <w:rFonts w:hint="eastAsia" w:ascii="宋体" w:hAnsi="宋体" w:cs="宋体"/>
          <w:color w:val="000000" w:themeColor="text1"/>
          <w14:textFill>
            <w14:solidFill>
              <w14:schemeClr w14:val="tx1"/>
            </w14:solidFill>
          </w14:textFill>
        </w:rPr>
        <w:t xml:space="preserve">   </w:t>
      </w:r>
    </w:p>
    <w:p>
      <w:pPr>
        <w:wordWrap w:val="0"/>
        <w:spacing w:line="360" w:lineRule="auto"/>
        <w:rPr>
          <w:rFonts w:hint="eastAsia" w:ascii="宋体" w:cs="宋体" w:eastAsiaTheme="minorEastAsia"/>
          <w:color w:val="000000" w:themeColor="text1"/>
          <w:u w:val="single"/>
          <w:lang w:eastAsia="zh-CN"/>
          <w14:textFill>
            <w14:solidFill>
              <w14:schemeClr w14:val="tx1"/>
            </w14:solidFill>
          </w14:textFill>
        </w:rPr>
      </w:pPr>
      <w:r>
        <w:rPr>
          <w:rFonts w:hint="eastAsia" w:ascii="宋体" w:hAnsi="宋体" w:cs="宋体"/>
          <w:color w:val="000000" w:themeColor="text1"/>
          <w14:textFill>
            <w14:solidFill>
              <w14:schemeClr w14:val="tx1"/>
            </w14:solidFill>
          </w14:textFill>
        </w:rPr>
        <w:t>项目编号：</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u w:val="single"/>
          <w:lang w:eastAsia="zh-CN"/>
          <w14:textFill>
            <w14:solidFill>
              <w14:schemeClr w14:val="tx1"/>
            </w14:solidFill>
          </w14:textFill>
        </w:rPr>
        <w:t>ZMZB2023DYYY-33</w:t>
      </w:r>
    </w:p>
    <w:p>
      <w:pPr>
        <w:wordWrap w:val="0"/>
        <w:spacing w:line="360" w:lineRule="auto"/>
        <w:rPr>
          <w:rFonts w:ascii="宋体" w:cs="宋体"/>
          <w:b/>
          <w:color w:val="000000" w:themeColor="text1"/>
          <w:sz w:val="36"/>
          <w:szCs w:val="36"/>
          <w14:textFill>
            <w14:solidFill>
              <w14:schemeClr w14:val="tx1"/>
            </w14:solidFill>
          </w14:textFill>
        </w:rPr>
      </w:pPr>
      <w:r>
        <w:rPr>
          <w:rFonts w:hint="eastAsia" w:ascii="宋体" w:hAnsi="宋体" w:cs="宋体"/>
          <w:color w:val="000000" w:themeColor="text1"/>
          <w14:textFill>
            <w14:solidFill>
              <w14:schemeClr w14:val="tx1"/>
            </w14:solidFill>
          </w14:textFill>
        </w:rPr>
        <w:t>共  页，第  页</w:t>
      </w:r>
    </w:p>
    <w:tbl>
      <w:tblPr>
        <w:tblStyle w:val="35"/>
        <w:tblpPr w:leftFromText="180" w:rightFromText="180" w:vertAnchor="text" w:horzAnchor="page" w:tblpX="1534" w:tblpY="373"/>
        <w:tblOverlap w:val="never"/>
        <w:tblW w:w="9060" w:type="dxa"/>
        <w:tblInd w:w="0" w:type="dxa"/>
        <w:tblLayout w:type="fixed"/>
        <w:tblCellMar>
          <w:top w:w="0" w:type="dxa"/>
          <w:left w:w="28" w:type="dxa"/>
          <w:bottom w:w="0" w:type="dxa"/>
          <w:right w:w="28" w:type="dxa"/>
        </w:tblCellMar>
      </w:tblPr>
      <w:tblGrid>
        <w:gridCol w:w="1148"/>
        <w:gridCol w:w="530"/>
        <w:gridCol w:w="789"/>
        <w:gridCol w:w="588"/>
        <w:gridCol w:w="963"/>
        <w:gridCol w:w="1570"/>
        <w:gridCol w:w="966"/>
        <w:gridCol w:w="1353"/>
        <w:gridCol w:w="1153"/>
      </w:tblGrid>
      <w:tr>
        <w:tblPrEx>
          <w:tblCellMar>
            <w:top w:w="0" w:type="dxa"/>
            <w:left w:w="28" w:type="dxa"/>
            <w:bottom w:w="0" w:type="dxa"/>
            <w:right w:w="28" w:type="dxa"/>
          </w:tblCellMar>
        </w:tblPrEx>
        <w:trPr>
          <w:trHeight w:val="875" w:hRule="atLeast"/>
        </w:trPr>
        <w:tc>
          <w:tcPr>
            <w:tcW w:w="1148" w:type="dxa"/>
            <w:vMerge w:val="restart"/>
            <w:tcBorders>
              <w:top w:val="single" w:color="auto" w:sz="6" w:space="0"/>
              <w:left w:val="single" w:color="auto" w:sz="6" w:space="0"/>
              <w:right w:val="single" w:color="auto" w:sz="4" w:space="0"/>
            </w:tcBorders>
            <w:vAlign w:val="center"/>
          </w:tcPr>
          <w:p>
            <w:pPr>
              <w:rPr>
                <w:rFonts w:ascii="宋体" w:hAnsi="宋体"/>
                <w:sz w:val="22"/>
              </w:rPr>
            </w:pPr>
            <w:r>
              <w:rPr>
                <w:rFonts w:hint="eastAsia" w:ascii="宋体" w:hAnsi="宋体"/>
                <w:sz w:val="22"/>
              </w:rPr>
              <w:t>产品费用</w:t>
            </w:r>
          </w:p>
        </w:tc>
        <w:tc>
          <w:tcPr>
            <w:tcW w:w="530" w:type="dxa"/>
            <w:tcBorders>
              <w:top w:val="single" w:color="auto" w:sz="6" w:space="0"/>
              <w:left w:val="single" w:color="auto" w:sz="4" w:space="0"/>
              <w:bottom w:val="single" w:color="auto" w:sz="6" w:space="0"/>
            </w:tcBorders>
            <w:vAlign w:val="center"/>
          </w:tcPr>
          <w:p>
            <w:pPr>
              <w:spacing w:after="120"/>
              <w:jc w:val="center"/>
              <w:rPr>
                <w:rFonts w:ascii="宋体" w:hAnsi="宋体"/>
                <w:sz w:val="22"/>
              </w:rPr>
            </w:pPr>
            <w:r>
              <w:rPr>
                <w:rFonts w:hint="eastAsia" w:ascii="宋体" w:hAnsi="宋体"/>
                <w:sz w:val="22"/>
              </w:rPr>
              <w:t>序号</w:t>
            </w:r>
          </w:p>
        </w:tc>
        <w:tc>
          <w:tcPr>
            <w:tcW w:w="789"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hAnsi="宋体"/>
                <w:sz w:val="22"/>
              </w:rPr>
            </w:pPr>
            <w:r>
              <w:rPr>
                <w:rFonts w:hint="eastAsia" w:ascii="宋体" w:hAnsi="宋体"/>
                <w:sz w:val="22"/>
              </w:rPr>
              <w:t>名称</w:t>
            </w:r>
          </w:p>
        </w:tc>
        <w:tc>
          <w:tcPr>
            <w:tcW w:w="588" w:type="dxa"/>
            <w:tcBorders>
              <w:top w:val="single" w:color="auto" w:sz="6" w:space="0"/>
              <w:left w:val="single" w:color="auto" w:sz="6" w:space="0"/>
              <w:bottom w:val="single" w:color="auto" w:sz="6" w:space="0"/>
              <w:right w:val="single" w:color="auto" w:sz="4" w:space="0"/>
            </w:tcBorders>
            <w:vAlign w:val="center"/>
          </w:tcPr>
          <w:p>
            <w:pPr>
              <w:spacing w:after="120"/>
              <w:jc w:val="center"/>
              <w:rPr>
                <w:rFonts w:ascii="宋体" w:hAnsi="宋体"/>
                <w:sz w:val="22"/>
              </w:rPr>
            </w:pPr>
            <w:r>
              <w:rPr>
                <w:rFonts w:hint="eastAsia" w:ascii="宋体" w:hAnsi="宋体"/>
                <w:sz w:val="22"/>
              </w:rPr>
              <w:t>品牌</w:t>
            </w:r>
          </w:p>
        </w:tc>
        <w:tc>
          <w:tcPr>
            <w:tcW w:w="963" w:type="dxa"/>
            <w:tcBorders>
              <w:top w:val="single" w:color="auto" w:sz="6" w:space="0"/>
              <w:left w:val="single" w:color="auto" w:sz="4" w:space="0"/>
              <w:bottom w:val="single" w:color="auto" w:sz="6" w:space="0"/>
              <w:right w:val="single" w:color="auto" w:sz="6" w:space="0"/>
            </w:tcBorders>
            <w:vAlign w:val="center"/>
          </w:tcPr>
          <w:p>
            <w:pPr>
              <w:spacing w:after="120"/>
              <w:jc w:val="center"/>
              <w:rPr>
                <w:rFonts w:ascii="宋体" w:hAnsi="宋体"/>
                <w:sz w:val="22"/>
              </w:rPr>
            </w:pPr>
            <w:r>
              <w:rPr>
                <w:rFonts w:hint="eastAsia" w:ascii="宋体" w:hAnsi="宋体"/>
                <w:sz w:val="22"/>
              </w:rPr>
              <w:t>型号或规格</w:t>
            </w:r>
          </w:p>
        </w:tc>
        <w:tc>
          <w:tcPr>
            <w:tcW w:w="1570" w:type="dxa"/>
            <w:tcBorders>
              <w:top w:val="single" w:color="auto" w:sz="6" w:space="0"/>
              <w:left w:val="single" w:color="auto" w:sz="6" w:space="0"/>
              <w:bottom w:val="single" w:color="auto" w:sz="6" w:space="0"/>
              <w:right w:val="single" w:color="auto" w:sz="6" w:space="0"/>
            </w:tcBorders>
            <w:vAlign w:val="center"/>
          </w:tcPr>
          <w:p>
            <w:pPr>
              <w:spacing w:before="197" w:beforeLines="50" w:after="120"/>
              <w:jc w:val="center"/>
              <w:rPr>
                <w:rFonts w:ascii="宋体" w:hAnsi="宋体"/>
                <w:sz w:val="22"/>
              </w:rPr>
            </w:pPr>
            <w:r>
              <w:rPr>
                <w:rFonts w:hint="eastAsia" w:ascii="宋体" w:hAnsi="宋体"/>
                <w:sz w:val="22"/>
              </w:rPr>
              <w:t>原产地及制造厂名</w:t>
            </w:r>
          </w:p>
        </w:tc>
        <w:tc>
          <w:tcPr>
            <w:tcW w:w="966"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hAnsi="宋体"/>
                <w:sz w:val="22"/>
              </w:rPr>
            </w:pPr>
            <w:r>
              <w:rPr>
                <w:rFonts w:hint="eastAsia" w:ascii="宋体" w:hAnsi="宋体"/>
                <w:sz w:val="22"/>
              </w:rPr>
              <w:t>数量</w:t>
            </w:r>
          </w:p>
        </w:tc>
        <w:tc>
          <w:tcPr>
            <w:tcW w:w="1353"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hAnsi="宋体"/>
                <w:sz w:val="22"/>
              </w:rPr>
            </w:pPr>
            <w:r>
              <w:rPr>
                <w:rFonts w:hint="eastAsia" w:ascii="宋体" w:hAnsi="宋体"/>
                <w:sz w:val="22"/>
              </w:rPr>
              <w:t>单价</w:t>
            </w:r>
          </w:p>
          <w:p>
            <w:pPr>
              <w:spacing w:after="120"/>
              <w:jc w:val="center"/>
              <w:rPr>
                <w:rFonts w:ascii="宋体" w:hAnsi="宋体"/>
                <w:bCs/>
                <w:sz w:val="22"/>
              </w:rPr>
            </w:pPr>
            <w:r>
              <w:rPr>
                <w:rFonts w:hint="eastAsia" w:ascii="宋体" w:hAnsi="宋体"/>
                <w:sz w:val="22"/>
              </w:rPr>
              <w:t>（元）</w:t>
            </w:r>
          </w:p>
        </w:tc>
        <w:tc>
          <w:tcPr>
            <w:tcW w:w="1153"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hAnsi="宋体"/>
                <w:bCs/>
                <w:sz w:val="22"/>
              </w:rPr>
            </w:pPr>
            <w:r>
              <w:rPr>
                <w:rFonts w:hint="eastAsia" w:ascii="宋体" w:hAnsi="宋体"/>
                <w:bCs/>
                <w:sz w:val="22"/>
              </w:rPr>
              <w:t>总价</w:t>
            </w:r>
          </w:p>
          <w:p>
            <w:pPr>
              <w:spacing w:after="120"/>
              <w:jc w:val="center"/>
              <w:rPr>
                <w:rFonts w:ascii="宋体" w:hAnsi="宋体"/>
                <w:bCs/>
                <w:sz w:val="22"/>
              </w:rPr>
            </w:pPr>
            <w:r>
              <w:rPr>
                <w:rFonts w:hint="eastAsia" w:ascii="宋体" w:hAnsi="宋体"/>
                <w:bCs/>
                <w:sz w:val="22"/>
              </w:rPr>
              <w:t>（元）</w:t>
            </w:r>
          </w:p>
        </w:tc>
      </w:tr>
      <w:tr>
        <w:tblPrEx>
          <w:tblCellMar>
            <w:top w:w="0" w:type="dxa"/>
            <w:left w:w="28" w:type="dxa"/>
            <w:bottom w:w="0" w:type="dxa"/>
            <w:right w:w="28" w:type="dxa"/>
          </w:tblCellMar>
        </w:tblPrEx>
        <w:trPr>
          <w:trHeight w:val="612" w:hRule="atLeast"/>
        </w:trPr>
        <w:tc>
          <w:tcPr>
            <w:tcW w:w="1148" w:type="dxa"/>
            <w:vMerge w:val="continue"/>
            <w:tcBorders>
              <w:left w:val="single" w:color="auto" w:sz="6" w:space="0"/>
              <w:right w:val="single" w:color="auto" w:sz="4" w:space="0"/>
            </w:tcBorders>
            <w:vAlign w:val="center"/>
          </w:tcPr>
          <w:p>
            <w:pPr>
              <w:spacing w:before="395" w:beforeLines="100"/>
              <w:jc w:val="center"/>
              <w:rPr>
                <w:rFonts w:ascii="宋体" w:hAnsi="宋体"/>
                <w:sz w:val="22"/>
              </w:rPr>
            </w:pPr>
          </w:p>
        </w:tc>
        <w:tc>
          <w:tcPr>
            <w:tcW w:w="530" w:type="dxa"/>
            <w:tcBorders>
              <w:top w:val="single" w:color="auto" w:sz="6" w:space="0"/>
              <w:left w:val="single" w:color="auto" w:sz="4" w:space="0"/>
              <w:bottom w:val="single" w:color="auto" w:sz="4" w:space="0"/>
            </w:tcBorders>
            <w:vAlign w:val="center"/>
          </w:tcPr>
          <w:p>
            <w:pPr>
              <w:spacing w:before="395" w:beforeLines="100"/>
              <w:jc w:val="center"/>
              <w:rPr>
                <w:rFonts w:ascii="宋体" w:hAnsi="宋体"/>
                <w:sz w:val="22"/>
              </w:rPr>
            </w:pPr>
            <w:r>
              <w:rPr>
                <w:rFonts w:hint="eastAsia" w:ascii="宋体" w:hAnsi="宋体"/>
                <w:sz w:val="22"/>
              </w:rPr>
              <w:t>1</w:t>
            </w:r>
          </w:p>
        </w:tc>
        <w:tc>
          <w:tcPr>
            <w:tcW w:w="789" w:type="dxa"/>
            <w:tcBorders>
              <w:top w:val="single" w:color="auto" w:sz="6" w:space="0"/>
              <w:left w:val="single" w:color="auto" w:sz="6" w:space="0"/>
              <w:bottom w:val="single" w:color="auto" w:sz="4" w:space="0"/>
              <w:right w:val="single" w:color="auto" w:sz="6" w:space="0"/>
            </w:tcBorders>
            <w:vAlign w:val="center"/>
          </w:tcPr>
          <w:p>
            <w:pPr>
              <w:spacing w:before="197" w:beforeLines="50"/>
              <w:jc w:val="center"/>
              <w:rPr>
                <w:rFonts w:ascii="宋体" w:hAnsi="宋体"/>
                <w:sz w:val="22"/>
              </w:rPr>
            </w:pPr>
          </w:p>
        </w:tc>
        <w:tc>
          <w:tcPr>
            <w:tcW w:w="588" w:type="dxa"/>
            <w:tcBorders>
              <w:top w:val="single" w:color="auto" w:sz="6" w:space="0"/>
              <w:left w:val="single" w:color="auto" w:sz="6" w:space="0"/>
              <w:bottom w:val="single" w:color="auto" w:sz="4" w:space="0"/>
              <w:right w:val="single" w:color="auto" w:sz="4" w:space="0"/>
            </w:tcBorders>
            <w:vAlign w:val="center"/>
          </w:tcPr>
          <w:p>
            <w:pPr>
              <w:spacing w:before="197" w:beforeLines="50"/>
              <w:jc w:val="center"/>
              <w:rPr>
                <w:rFonts w:ascii="宋体" w:hAnsi="宋体"/>
                <w:sz w:val="22"/>
              </w:rPr>
            </w:pPr>
          </w:p>
        </w:tc>
        <w:tc>
          <w:tcPr>
            <w:tcW w:w="963" w:type="dxa"/>
            <w:tcBorders>
              <w:top w:val="single" w:color="auto" w:sz="6" w:space="0"/>
              <w:left w:val="single" w:color="auto" w:sz="4" w:space="0"/>
              <w:bottom w:val="single" w:color="auto" w:sz="4" w:space="0"/>
              <w:right w:val="single" w:color="auto" w:sz="6" w:space="0"/>
            </w:tcBorders>
            <w:vAlign w:val="center"/>
          </w:tcPr>
          <w:p>
            <w:pPr>
              <w:spacing w:before="197" w:beforeLines="50"/>
              <w:jc w:val="center"/>
              <w:rPr>
                <w:rFonts w:ascii="宋体" w:hAnsi="宋体"/>
                <w:sz w:val="22"/>
              </w:rPr>
            </w:pPr>
          </w:p>
        </w:tc>
        <w:tc>
          <w:tcPr>
            <w:tcW w:w="1570" w:type="dxa"/>
            <w:tcBorders>
              <w:top w:val="single" w:color="auto" w:sz="6" w:space="0"/>
              <w:left w:val="single" w:color="auto" w:sz="6" w:space="0"/>
              <w:bottom w:val="single" w:color="auto" w:sz="4" w:space="0"/>
              <w:right w:val="single" w:color="auto" w:sz="6" w:space="0"/>
            </w:tcBorders>
            <w:vAlign w:val="center"/>
          </w:tcPr>
          <w:p>
            <w:pPr>
              <w:spacing w:before="197" w:beforeLines="50"/>
              <w:jc w:val="center"/>
              <w:rPr>
                <w:rFonts w:ascii="宋体" w:hAnsi="宋体"/>
                <w:sz w:val="22"/>
              </w:rPr>
            </w:pPr>
          </w:p>
        </w:tc>
        <w:tc>
          <w:tcPr>
            <w:tcW w:w="966" w:type="dxa"/>
            <w:tcBorders>
              <w:top w:val="single" w:color="auto" w:sz="6" w:space="0"/>
              <w:left w:val="single" w:color="auto" w:sz="6" w:space="0"/>
              <w:bottom w:val="single" w:color="auto" w:sz="4" w:space="0"/>
              <w:right w:val="single" w:color="auto" w:sz="6" w:space="0"/>
            </w:tcBorders>
            <w:vAlign w:val="center"/>
          </w:tcPr>
          <w:p>
            <w:pPr>
              <w:spacing w:before="197" w:beforeLines="50"/>
              <w:jc w:val="center"/>
              <w:rPr>
                <w:rFonts w:ascii="宋体" w:hAnsi="宋体"/>
                <w:sz w:val="22"/>
              </w:rPr>
            </w:pPr>
          </w:p>
        </w:tc>
        <w:tc>
          <w:tcPr>
            <w:tcW w:w="1353" w:type="dxa"/>
            <w:tcBorders>
              <w:top w:val="single" w:color="auto" w:sz="6" w:space="0"/>
              <w:left w:val="single" w:color="auto" w:sz="6" w:space="0"/>
              <w:bottom w:val="single" w:color="auto" w:sz="4" w:space="0"/>
              <w:right w:val="single" w:color="auto" w:sz="6" w:space="0"/>
            </w:tcBorders>
            <w:vAlign w:val="center"/>
          </w:tcPr>
          <w:p>
            <w:pPr>
              <w:spacing w:before="197" w:beforeLines="50"/>
              <w:jc w:val="center"/>
              <w:rPr>
                <w:rFonts w:ascii="宋体" w:hAnsi="宋体"/>
                <w:sz w:val="22"/>
              </w:rPr>
            </w:pPr>
          </w:p>
        </w:tc>
        <w:tc>
          <w:tcPr>
            <w:tcW w:w="1153" w:type="dxa"/>
            <w:tcBorders>
              <w:top w:val="single" w:color="auto" w:sz="6" w:space="0"/>
              <w:left w:val="single" w:color="auto" w:sz="6" w:space="0"/>
              <w:bottom w:val="single" w:color="auto" w:sz="4" w:space="0"/>
              <w:right w:val="single" w:color="auto" w:sz="6" w:space="0"/>
            </w:tcBorders>
            <w:vAlign w:val="center"/>
          </w:tcPr>
          <w:p>
            <w:pPr>
              <w:spacing w:before="197" w:beforeLines="50"/>
              <w:jc w:val="center"/>
              <w:rPr>
                <w:rFonts w:ascii="宋体" w:hAnsi="宋体"/>
                <w:sz w:val="22"/>
              </w:rPr>
            </w:pPr>
          </w:p>
        </w:tc>
      </w:tr>
      <w:tr>
        <w:tblPrEx>
          <w:tblCellMar>
            <w:top w:w="0" w:type="dxa"/>
            <w:left w:w="28" w:type="dxa"/>
            <w:bottom w:w="0" w:type="dxa"/>
            <w:right w:w="28" w:type="dxa"/>
          </w:tblCellMar>
        </w:tblPrEx>
        <w:trPr>
          <w:trHeight w:val="612" w:hRule="atLeast"/>
        </w:trPr>
        <w:tc>
          <w:tcPr>
            <w:tcW w:w="1148" w:type="dxa"/>
            <w:vMerge w:val="continue"/>
            <w:tcBorders>
              <w:left w:val="single" w:color="auto" w:sz="6" w:space="0"/>
              <w:right w:val="single" w:color="auto" w:sz="4" w:space="0"/>
            </w:tcBorders>
            <w:vAlign w:val="center"/>
          </w:tcPr>
          <w:p>
            <w:pPr>
              <w:spacing w:before="395" w:beforeLines="100"/>
              <w:jc w:val="center"/>
              <w:rPr>
                <w:rFonts w:ascii="宋体" w:hAnsi="宋体"/>
                <w:sz w:val="22"/>
              </w:rPr>
            </w:pPr>
          </w:p>
        </w:tc>
        <w:tc>
          <w:tcPr>
            <w:tcW w:w="530" w:type="dxa"/>
            <w:tcBorders>
              <w:top w:val="single" w:color="auto" w:sz="6" w:space="0"/>
              <w:left w:val="single" w:color="auto" w:sz="4" w:space="0"/>
              <w:bottom w:val="single" w:color="auto" w:sz="4" w:space="0"/>
            </w:tcBorders>
            <w:vAlign w:val="center"/>
          </w:tcPr>
          <w:p>
            <w:pPr>
              <w:spacing w:before="395" w:beforeLines="100"/>
              <w:jc w:val="center"/>
              <w:rPr>
                <w:rFonts w:hint="eastAsia" w:ascii="宋体" w:hAnsi="宋体" w:eastAsiaTheme="minorEastAsia"/>
                <w:sz w:val="22"/>
                <w:lang w:val="en-US" w:eastAsia="zh-CN"/>
              </w:rPr>
            </w:pPr>
            <w:r>
              <w:rPr>
                <w:rFonts w:hint="eastAsia" w:ascii="宋体" w:hAnsi="宋体"/>
                <w:sz w:val="22"/>
                <w:lang w:val="en-US" w:eastAsia="zh-CN"/>
              </w:rPr>
              <w:t>2</w:t>
            </w:r>
          </w:p>
        </w:tc>
        <w:tc>
          <w:tcPr>
            <w:tcW w:w="789" w:type="dxa"/>
            <w:tcBorders>
              <w:top w:val="single" w:color="auto" w:sz="6" w:space="0"/>
              <w:left w:val="single" w:color="auto" w:sz="6" w:space="0"/>
              <w:bottom w:val="single" w:color="auto" w:sz="4" w:space="0"/>
              <w:right w:val="single" w:color="auto" w:sz="6" w:space="0"/>
            </w:tcBorders>
            <w:vAlign w:val="center"/>
          </w:tcPr>
          <w:p>
            <w:pPr>
              <w:spacing w:before="197" w:beforeLines="50"/>
              <w:jc w:val="center"/>
              <w:rPr>
                <w:rFonts w:ascii="宋体" w:hAnsi="宋体"/>
                <w:sz w:val="22"/>
              </w:rPr>
            </w:pPr>
          </w:p>
        </w:tc>
        <w:tc>
          <w:tcPr>
            <w:tcW w:w="588" w:type="dxa"/>
            <w:tcBorders>
              <w:top w:val="single" w:color="auto" w:sz="6" w:space="0"/>
              <w:left w:val="single" w:color="auto" w:sz="6" w:space="0"/>
              <w:bottom w:val="single" w:color="auto" w:sz="4" w:space="0"/>
              <w:right w:val="single" w:color="auto" w:sz="4" w:space="0"/>
            </w:tcBorders>
            <w:vAlign w:val="center"/>
          </w:tcPr>
          <w:p>
            <w:pPr>
              <w:spacing w:before="197" w:beforeLines="50"/>
              <w:jc w:val="center"/>
              <w:rPr>
                <w:rFonts w:ascii="宋体" w:hAnsi="宋体"/>
                <w:sz w:val="22"/>
              </w:rPr>
            </w:pPr>
          </w:p>
        </w:tc>
        <w:tc>
          <w:tcPr>
            <w:tcW w:w="963" w:type="dxa"/>
            <w:tcBorders>
              <w:top w:val="single" w:color="auto" w:sz="6" w:space="0"/>
              <w:left w:val="single" w:color="auto" w:sz="4" w:space="0"/>
              <w:bottom w:val="single" w:color="auto" w:sz="4" w:space="0"/>
              <w:right w:val="single" w:color="auto" w:sz="6" w:space="0"/>
            </w:tcBorders>
            <w:vAlign w:val="center"/>
          </w:tcPr>
          <w:p>
            <w:pPr>
              <w:spacing w:before="197" w:beforeLines="50"/>
              <w:jc w:val="center"/>
              <w:rPr>
                <w:rFonts w:ascii="宋体" w:hAnsi="宋体"/>
                <w:sz w:val="22"/>
              </w:rPr>
            </w:pPr>
          </w:p>
        </w:tc>
        <w:tc>
          <w:tcPr>
            <w:tcW w:w="1570" w:type="dxa"/>
            <w:tcBorders>
              <w:top w:val="single" w:color="auto" w:sz="6" w:space="0"/>
              <w:left w:val="single" w:color="auto" w:sz="6" w:space="0"/>
              <w:bottom w:val="single" w:color="auto" w:sz="4" w:space="0"/>
              <w:right w:val="single" w:color="auto" w:sz="6" w:space="0"/>
            </w:tcBorders>
            <w:vAlign w:val="center"/>
          </w:tcPr>
          <w:p>
            <w:pPr>
              <w:spacing w:before="197" w:beforeLines="50"/>
              <w:jc w:val="center"/>
              <w:rPr>
                <w:rFonts w:ascii="宋体" w:hAnsi="宋体"/>
                <w:sz w:val="22"/>
              </w:rPr>
            </w:pPr>
          </w:p>
        </w:tc>
        <w:tc>
          <w:tcPr>
            <w:tcW w:w="966" w:type="dxa"/>
            <w:tcBorders>
              <w:top w:val="single" w:color="auto" w:sz="6" w:space="0"/>
              <w:left w:val="single" w:color="auto" w:sz="6" w:space="0"/>
              <w:bottom w:val="single" w:color="auto" w:sz="4" w:space="0"/>
              <w:right w:val="single" w:color="auto" w:sz="6" w:space="0"/>
            </w:tcBorders>
            <w:vAlign w:val="center"/>
          </w:tcPr>
          <w:p>
            <w:pPr>
              <w:spacing w:before="197" w:beforeLines="50"/>
              <w:jc w:val="center"/>
              <w:rPr>
                <w:rFonts w:ascii="宋体" w:hAnsi="宋体"/>
                <w:sz w:val="22"/>
              </w:rPr>
            </w:pPr>
          </w:p>
        </w:tc>
        <w:tc>
          <w:tcPr>
            <w:tcW w:w="1353" w:type="dxa"/>
            <w:tcBorders>
              <w:top w:val="single" w:color="auto" w:sz="6" w:space="0"/>
              <w:left w:val="single" w:color="auto" w:sz="6" w:space="0"/>
              <w:bottom w:val="single" w:color="auto" w:sz="4" w:space="0"/>
              <w:right w:val="single" w:color="auto" w:sz="6" w:space="0"/>
            </w:tcBorders>
            <w:vAlign w:val="center"/>
          </w:tcPr>
          <w:p>
            <w:pPr>
              <w:spacing w:before="197" w:beforeLines="50"/>
              <w:jc w:val="center"/>
              <w:rPr>
                <w:rFonts w:ascii="宋体" w:hAnsi="宋体"/>
                <w:sz w:val="22"/>
              </w:rPr>
            </w:pPr>
          </w:p>
        </w:tc>
        <w:tc>
          <w:tcPr>
            <w:tcW w:w="1153" w:type="dxa"/>
            <w:tcBorders>
              <w:top w:val="single" w:color="auto" w:sz="6" w:space="0"/>
              <w:left w:val="single" w:color="auto" w:sz="6" w:space="0"/>
              <w:bottom w:val="single" w:color="auto" w:sz="4" w:space="0"/>
              <w:right w:val="single" w:color="auto" w:sz="6" w:space="0"/>
            </w:tcBorders>
            <w:vAlign w:val="center"/>
          </w:tcPr>
          <w:p>
            <w:pPr>
              <w:spacing w:before="197" w:beforeLines="50"/>
              <w:jc w:val="center"/>
              <w:rPr>
                <w:rFonts w:ascii="宋体" w:hAnsi="宋体"/>
                <w:sz w:val="22"/>
              </w:rPr>
            </w:pPr>
          </w:p>
        </w:tc>
      </w:tr>
      <w:tr>
        <w:tblPrEx>
          <w:tblCellMar>
            <w:top w:w="0" w:type="dxa"/>
            <w:left w:w="28" w:type="dxa"/>
            <w:bottom w:w="0" w:type="dxa"/>
            <w:right w:w="28" w:type="dxa"/>
          </w:tblCellMar>
        </w:tblPrEx>
        <w:trPr>
          <w:trHeight w:val="612" w:hRule="atLeast"/>
        </w:trPr>
        <w:tc>
          <w:tcPr>
            <w:tcW w:w="1148" w:type="dxa"/>
            <w:vMerge w:val="continue"/>
            <w:tcBorders>
              <w:left w:val="single" w:color="auto" w:sz="6" w:space="0"/>
              <w:right w:val="single" w:color="auto" w:sz="4" w:space="0"/>
            </w:tcBorders>
            <w:vAlign w:val="center"/>
          </w:tcPr>
          <w:p>
            <w:pPr>
              <w:spacing w:before="395" w:beforeLines="100"/>
              <w:jc w:val="center"/>
              <w:rPr>
                <w:rFonts w:ascii="宋体" w:hAnsi="宋体"/>
                <w:sz w:val="22"/>
              </w:rPr>
            </w:pPr>
          </w:p>
        </w:tc>
        <w:tc>
          <w:tcPr>
            <w:tcW w:w="530" w:type="dxa"/>
            <w:tcBorders>
              <w:top w:val="single" w:color="auto" w:sz="6" w:space="0"/>
              <w:left w:val="single" w:color="auto" w:sz="4" w:space="0"/>
              <w:bottom w:val="single" w:color="auto" w:sz="4" w:space="0"/>
            </w:tcBorders>
            <w:vAlign w:val="center"/>
          </w:tcPr>
          <w:p>
            <w:pPr>
              <w:spacing w:before="395" w:beforeLines="100"/>
              <w:jc w:val="center"/>
              <w:rPr>
                <w:rFonts w:hint="eastAsia" w:ascii="宋体" w:hAnsi="宋体"/>
                <w:sz w:val="22"/>
                <w:lang w:val="en-US" w:eastAsia="zh-CN"/>
              </w:rPr>
            </w:pPr>
            <w:r>
              <w:rPr>
                <w:rFonts w:hint="eastAsia" w:ascii="宋体" w:hAnsi="宋体"/>
                <w:sz w:val="22"/>
                <w:lang w:val="en-US" w:eastAsia="zh-CN"/>
              </w:rPr>
              <w:t>3</w:t>
            </w:r>
          </w:p>
        </w:tc>
        <w:tc>
          <w:tcPr>
            <w:tcW w:w="789" w:type="dxa"/>
            <w:tcBorders>
              <w:top w:val="single" w:color="auto" w:sz="6" w:space="0"/>
              <w:left w:val="single" w:color="auto" w:sz="6" w:space="0"/>
              <w:bottom w:val="single" w:color="auto" w:sz="4" w:space="0"/>
              <w:right w:val="single" w:color="auto" w:sz="6" w:space="0"/>
            </w:tcBorders>
            <w:vAlign w:val="center"/>
          </w:tcPr>
          <w:p>
            <w:pPr>
              <w:spacing w:before="197" w:beforeLines="50"/>
              <w:jc w:val="center"/>
              <w:rPr>
                <w:rFonts w:ascii="宋体" w:hAnsi="宋体"/>
                <w:sz w:val="22"/>
              </w:rPr>
            </w:pPr>
          </w:p>
        </w:tc>
        <w:tc>
          <w:tcPr>
            <w:tcW w:w="588" w:type="dxa"/>
            <w:tcBorders>
              <w:top w:val="single" w:color="auto" w:sz="6" w:space="0"/>
              <w:left w:val="single" w:color="auto" w:sz="6" w:space="0"/>
              <w:bottom w:val="single" w:color="auto" w:sz="4" w:space="0"/>
              <w:right w:val="single" w:color="auto" w:sz="4" w:space="0"/>
            </w:tcBorders>
            <w:vAlign w:val="center"/>
          </w:tcPr>
          <w:p>
            <w:pPr>
              <w:spacing w:before="197" w:beforeLines="50"/>
              <w:jc w:val="center"/>
              <w:rPr>
                <w:rFonts w:ascii="宋体" w:hAnsi="宋体"/>
                <w:sz w:val="22"/>
              </w:rPr>
            </w:pPr>
          </w:p>
        </w:tc>
        <w:tc>
          <w:tcPr>
            <w:tcW w:w="963" w:type="dxa"/>
            <w:tcBorders>
              <w:top w:val="single" w:color="auto" w:sz="6" w:space="0"/>
              <w:left w:val="single" w:color="auto" w:sz="4" w:space="0"/>
              <w:bottom w:val="single" w:color="auto" w:sz="4" w:space="0"/>
              <w:right w:val="single" w:color="auto" w:sz="6" w:space="0"/>
            </w:tcBorders>
            <w:vAlign w:val="center"/>
          </w:tcPr>
          <w:p>
            <w:pPr>
              <w:spacing w:before="197" w:beforeLines="50"/>
              <w:jc w:val="center"/>
              <w:rPr>
                <w:rFonts w:ascii="宋体" w:hAnsi="宋体"/>
                <w:sz w:val="22"/>
              </w:rPr>
            </w:pPr>
          </w:p>
        </w:tc>
        <w:tc>
          <w:tcPr>
            <w:tcW w:w="1570" w:type="dxa"/>
            <w:tcBorders>
              <w:top w:val="single" w:color="auto" w:sz="6" w:space="0"/>
              <w:left w:val="single" w:color="auto" w:sz="6" w:space="0"/>
              <w:bottom w:val="single" w:color="auto" w:sz="4" w:space="0"/>
              <w:right w:val="single" w:color="auto" w:sz="6" w:space="0"/>
            </w:tcBorders>
            <w:vAlign w:val="center"/>
          </w:tcPr>
          <w:p>
            <w:pPr>
              <w:spacing w:before="197" w:beforeLines="50"/>
              <w:jc w:val="center"/>
              <w:rPr>
                <w:rFonts w:ascii="宋体" w:hAnsi="宋体"/>
                <w:sz w:val="22"/>
              </w:rPr>
            </w:pPr>
          </w:p>
        </w:tc>
        <w:tc>
          <w:tcPr>
            <w:tcW w:w="966" w:type="dxa"/>
            <w:tcBorders>
              <w:top w:val="single" w:color="auto" w:sz="6" w:space="0"/>
              <w:left w:val="single" w:color="auto" w:sz="6" w:space="0"/>
              <w:bottom w:val="single" w:color="auto" w:sz="4" w:space="0"/>
              <w:right w:val="single" w:color="auto" w:sz="6" w:space="0"/>
            </w:tcBorders>
            <w:vAlign w:val="center"/>
          </w:tcPr>
          <w:p>
            <w:pPr>
              <w:spacing w:before="197" w:beforeLines="50"/>
              <w:jc w:val="center"/>
              <w:rPr>
                <w:rFonts w:ascii="宋体" w:hAnsi="宋体"/>
                <w:sz w:val="22"/>
              </w:rPr>
            </w:pPr>
          </w:p>
        </w:tc>
        <w:tc>
          <w:tcPr>
            <w:tcW w:w="1353" w:type="dxa"/>
            <w:tcBorders>
              <w:top w:val="single" w:color="auto" w:sz="6" w:space="0"/>
              <w:left w:val="single" w:color="auto" w:sz="6" w:space="0"/>
              <w:bottom w:val="single" w:color="auto" w:sz="4" w:space="0"/>
              <w:right w:val="single" w:color="auto" w:sz="6" w:space="0"/>
            </w:tcBorders>
            <w:vAlign w:val="center"/>
          </w:tcPr>
          <w:p>
            <w:pPr>
              <w:spacing w:before="197" w:beforeLines="50"/>
              <w:jc w:val="center"/>
              <w:rPr>
                <w:rFonts w:ascii="宋体" w:hAnsi="宋体"/>
                <w:sz w:val="22"/>
              </w:rPr>
            </w:pPr>
          </w:p>
        </w:tc>
        <w:tc>
          <w:tcPr>
            <w:tcW w:w="1153" w:type="dxa"/>
            <w:tcBorders>
              <w:top w:val="single" w:color="auto" w:sz="6" w:space="0"/>
              <w:left w:val="single" w:color="auto" w:sz="6" w:space="0"/>
              <w:bottom w:val="single" w:color="auto" w:sz="4" w:space="0"/>
              <w:right w:val="single" w:color="auto" w:sz="6" w:space="0"/>
            </w:tcBorders>
            <w:vAlign w:val="center"/>
          </w:tcPr>
          <w:p>
            <w:pPr>
              <w:spacing w:before="197" w:beforeLines="50"/>
              <w:jc w:val="center"/>
              <w:rPr>
                <w:rFonts w:ascii="宋体" w:hAnsi="宋体"/>
                <w:sz w:val="22"/>
              </w:rPr>
            </w:pPr>
          </w:p>
        </w:tc>
      </w:tr>
      <w:tr>
        <w:tblPrEx>
          <w:tblCellMar>
            <w:top w:w="0" w:type="dxa"/>
            <w:left w:w="28" w:type="dxa"/>
            <w:bottom w:w="0" w:type="dxa"/>
            <w:right w:w="28" w:type="dxa"/>
          </w:tblCellMar>
        </w:tblPrEx>
        <w:trPr>
          <w:trHeight w:val="612" w:hRule="atLeast"/>
        </w:trPr>
        <w:tc>
          <w:tcPr>
            <w:tcW w:w="1148" w:type="dxa"/>
            <w:vMerge w:val="continue"/>
            <w:tcBorders>
              <w:left w:val="single" w:color="auto" w:sz="6" w:space="0"/>
              <w:right w:val="single" w:color="auto" w:sz="4" w:space="0"/>
            </w:tcBorders>
            <w:vAlign w:val="center"/>
          </w:tcPr>
          <w:p>
            <w:pPr>
              <w:spacing w:before="395" w:beforeLines="100"/>
              <w:jc w:val="center"/>
              <w:rPr>
                <w:rFonts w:ascii="宋体" w:hAnsi="宋体"/>
                <w:sz w:val="22"/>
              </w:rPr>
            </w:pPr>
          </w:p>
        </w:tc>
        <w:tc>
          <w:tcPr>
            <w:tcW w:w="530" w:type="dxa"/>
            <w:tcBorders>
              <w:top w:val="single" w:color="auto" w:sz="6" w:space="0"/>
              <w:left w:val="single" w:color="auto" w:sz="4" w:space="0"/>
              <w:bottom w:val="single" w:color="auto" w:sz="4" w:space="0"/>
            </w:tcBorders>
            <w:vAlign w:val="center"/>
          </w:tcPr>
          <w:p>
            <w:pPr>
              <w:spacing w:before="395" w:beforeLines="100"/>
              <w:jc w:val="center"/>
              <w:rPr>
                <w:rFonts w:hint="eastAsia" w:ascii="宋体" w:hAnsi="宋体"/>
                <w:sz w:val="22"/>
                <w:lang w:val="en-US" w:eastAsia="zh-CN"/>
              </w:rPr>
            </w:pPr>
            <w:r>
              <w:rPr>
                <w:rFonts w:hint="eastAsia" w:ascii="宋体" w:hAnsi="宋体"/>
                <w:sz w:val="22"/>
              </w:rPr>
              <w:t>……</w:t>
            </w:r>
          </w:p>
        </w:tc>
        <w:tc>
          <w:tcPr>
            <w:tcW w:w="789" w:type="dxa"/>
            <w:tcBorders>
              <w:top w:val="single" w:color="auto" w:sz="6" w:space="0"/>
              <w:left w:val="single" w:color="auto" w:sz="6" w:space="0"/>
              <w:bottom w:val="single" w:color="auto" w:sz="4" w:space="0"/>
              <w:right w:val="single" w:color="auto" w:sz="6" w:space="0"/>
            </w:tcBorders>
            <w:vAlign w:val="center"/>
          </w:tcPr>
          <w:p>
            <w:pPr>
              <w:spacing w:before="197" w:beforeLines="50"/>
              <w:jc w:val="center"/>
              <w:rPr>
                <w:rFonts w:ascii="宋体" w:hAnsi="宋体"/>
                <w:sz w:val="22"/>
              </w:rPr>
            </w:pPr>
          </w:p>
        </w:tc>
        <w:tc>
          <w:tcPr>
            <w:tcW w:w="588" w:type="dxa"/>
            <w:tcBorders>
              <w:top w:val="single" w:color="auto" w:sz="6" w:space="0"/>
              <w:left w:val="single" w:color="auto" w:sz="6" w:space="0"/>
              <w:bottom w:val="single" w:color="auto" w:sz="4" w:space="0"/>
              <w:right w:val="single" w:color="auto" w:sz="4" w:space="0"/>
            </w:tcBorders>
            <w:vAlign w:val="center"/>
          </w:tcPr>
          <w:p>
            <w:pPr>
              <w:spacing w:before="197" w:beforeLines="50"/>
              <w:jc w:val="center"/>
              <w:rPr>
                <w:rFonts w:ascii="宋体" w:hAnsi="宋体"/>
                <w:sz w:val="22"/>
              </w:rPr>
            </w:pPr>
          </w:p>
        </w:tc>
        <w:tc>
          <w:tcPr>
            <w:tcW w:w="963" w:type="dxa"/>
            <w:tcBorders>
              <w:top w:val="single" w:color="auto" w:sz="6" w:space="0"/>
              <w:left w:val="single" w:color="auto" w:sz="4" w:space="0"/>
              <w:bottom w:val="single" w:color="auto" w:sz="4" w:space="0"/>
              <w:right w:val="single" w:color="auto" w:sz="6" w:space="0"/>
            </w:tcBorders>
            <w:vAlign w:val="center"/>
          </w:tcPr>
          <w:p>
            <w:pPr>
              <w:spacing w:before="197" w:beforeLines="50"/>
              <w:jc w:val="center"/>
              <w:rPr>
                <w:rFonts w:ascii="宋体" w:hAnsi="宋体"/>
                <w:sz w:val="22"/>
              </w:rPr>
            </w:pPr>
          </w:p>
        </w:tc>
        <w:tc>
          <w:tcPr>
            <w:tcW w:w="1570" w:type="dxa"/>
            <w:tcBorders>
              <w:top w:val="single" w:color="auto" w:sz="6" w:space="0"/>
              <w:left w:val="single" w:color="auto" w:sz="6" w:space="0"/>
              <w:bottom w:val="single" w:color="auto" w:sz="4" w:space="0"/>
              <w:right w:val="single" w:color="auto" w:sz="6" w:space="0"/>
            </w:tcBorders>
            <w:vAlign w:val="center"/>
          </w:tcPr>
          <w:p>
            <w:pPr>
              <w:spacing w:before="197" w:beforeLines="50"/>
              <w:jc w:val="center"/>
              <w:rPr>
                <w:rFonts w:ascii="宋体" w:hAnsi="宋体"/>
                <w:sz w:val="22"/>
              </w:rPr>
            </w:pPr>
          </w:p>
        </w:tc>
        <w:tc>
          <w:tcPr>
            <w:tcW w:w="966" w:type="dxa"/>
            <w:tcBorders>
              <w:top w:val="single" w:color="auto" w:sz="6" w:space="0"/>
              <w:left w:val="single" w:color="auto" w:sz="6" w:space="0"/>
              <w:bottom w:val="single" w:color="auto" w:sz="4" w:space="0"/>
              <w:right w:val="single" w:color="auto" w:sz="6" w:space="0"/>
            </w:tcBorders>
            <w:vAlign w:val="center"/>
          </w:tcPr>
          <w:p>
            <w:pPr>
              <w:spacing w:before="197" w:beforeLines="50"/>
              <w:jc w:val="center"/>
              <w:rPr>
                <w:rFonts w:ascii="宋体" w:hAnsi="宋体"/>
                <w:sz w:val="22"/>
              </w:rPr>
            </w:pPr>
          </w:p>
        </w:tc>
        <w:tc>
          <w:tcPr>
            <w:tcW w:w="1353" w:type="dxa"/>
            <w:tcBorders>
              <w:top w:val="single" w:color="auto" w:sz="6" w:space="0"/>
              <w:left w:val="single" w:color="auto" w:sz="6" w:space="0"/>
              <w:bottom w:val="single" w:color="auto" w:sz="4" w:space="0"/>
              <w:right w:val="single" w:color="auto" w:sz="6" w:space="0"/>
            </w:tcBorders>
            <w:vAlign w:val="center"/>
          </w:tcPr>
          <w:p>
            <w:pPr>
              <w:spacing w:before="197" w:beforeLines="50"/>
              <w:jc w:val="center"/>
              <w:rPr>
                <w:rFonts w:ascii="宋体" w:hAnsi="宋体"/>
                <w:sz w:val="22"/>
              </w:rPr>
            </w:pPr>
          </w:p>
        </w:tc>
        <w:tc>
          <w:tcPr>
            <w:tcW w:w="1153" w:type="dxa"/>
            <w:tcBorders>
              <w:top w:val="single" w:color="auto" w:sz="6" w:space="0"/>
              <w:left w:val="single" w:color="auto" w:sz="6" w:space="0"/>
              <w:bottom w:val="single" w:color="auto" w:sz="4" w:space="0"/>
              <w:right w:val="single" w:color="auto" w:sz="6" w:space="0"/>
            </w:tcBorders>
            <w:vAlign w:val="center"/>
          </w:tcPr>
          <w:p>
            <w:pPr>
              <w:spacing w:before="197" w:beforeLines="50"/>
              <w:jc w:val="center"/>
              <w:rPr>
                <w:rFonts w:ascii="宋体" w:hAnsi="宋体"/>
                <w:sz w:val="22"/>
              </w:rPr>
            </w:pPr>
          </w:p>
        </w:tc>
      </w:tr>
      <w:tr>
        <w:tblPrEx>
          <w:tblCellMar>
            <w:top w:w="0" w:type="dxa"/>
            <w:left w:w="28" w:type="dxa"/>
            <w:bottom w:w="0" w:type="dxa"/>
            <w:right w:w="28" w:type="dxa"/>
          </w:tblCellMar>
        </w:tblPrEx>
        <w:trPr>
          <w:trHeight w:val="612" w:hRule="atLeast"/>
        </w:trPr>
        <w:tc>
          <w:tcPr>
            <w:tcW w:w="1148" w:type="dxa"/>
            <w:vMerge w:val="continue"/>
            <w:tcBorders>
              <w:left w:val="single" w:color="auto" w:sz="6" w:space="0"/>
              <w:right w:val="single" w:color="auto" w:sz="4" w:space="0"/>
            </w:tcBorders>
            <w:vAlign w:val="center"/>
          </w:tcPr>
          <w:p>
            <w:pPr>
              <w:spacing w:before="395" w:beforeLines="100"/>
              <w:jc w:val="center"/>
              <w:rPr>
                <w:rFonts w:ascii="宋体" w:hAnsi="宋体"/>
                <w:sz w:val="22"/>
              </w:rPr>
            </w:pPr>
          </w:p>
        </w:tc>
        <w:tc>
          <w:tcPr>
            <w:tcW w:w="530" w:type="dxa"/>
            <w:tcBorders>
              <w:top w:val="single" w:color="auto" w:sz="6" w:space="0"/>
              <w:left w:val="single" w:color="auto" w:sz="4" w:space="0"/>
              <w:bottom w:val="single" w:color="auto" w:sz="4" w:space="0"/>
            </w:tcBorders>
            <w:vAlign w:val="center"/>
          </w:tcPr>
          <w:p>
            <w:pPr>
              <w:spacing w:before="395" w:beforeLines="100"/>
              <w:jc w:val="center"/>
              <w:rPr>
                <w:rFonts w:hint="default" w:ascii="宋体" w:hAnsi="宋体" w:eastAsiaTheme="minorEastAsia"/>
                <w:sz w:val="22"/>
                <w:lang w:val="en-US" w:eastAsia="zh-CN"/>
              </w:rPr>
            </w:pPr>
            <w:r>
              <w:rPr>
                <w:rFonts w:hint="eastAsia" w:ascii="宋体" w:hAnsi="宋体"/>
                <w:sz w:val="22"/>
              </w:rPr>
              <w:t>……</w:t>
            </w:r>
          </w:p>
        </w:tc>
        <w:tc>
          <w:tcPr>
            <w:tcW w:w="789" w:type="dxa"/>
            <w:tcBorders>
              <w:top w:val="single" w:color="auto" w:sz="6" w:space="0"/>
              <w:left w:val="single" w:color="auto" w:sz="6" w:space="0"/>
              <w:bottom w:val="single" w:color="auto" w:sz="4" w:space="0"/>
              <w:right w:val="single" w:color="auto" w:sz="6" w:space="0"/>
            </w:tcBorders>
            <w:vAlign w:val="center"/>
          </w:tcPr>
          <w:p>
            <w:pPr>
              <w:spacing w:before="197" w:beforeLines="50"/>
              <w:jc w:val="center"/>
              <w:rPr>
                <w:rFonts w:ascii="宋体" w:hAnsi="宋体"/>
                <w:sz w:val="22"/>
              </w:rPr>
            </w:pPr>
          </w:p>
        </w:tc>
        <w:tc>
          <w:tcPr>
            <w:tcW w:w="588" w:type="dxa"/>
            <w:tcBorders>
              <w:top w:val="single" w:color="auto" w:sz="6" w:space="0"/>
              <w:left w:val="single" w:color="auto" w:sz="6" w:space="0"/>
              <w:bottom w:val="single" w:color="auto" w:sz="4" w:space="0"/>
              <w:right w:val="single" w:color="auto" w:sz="4" w:space="0"/>
            </w:tcBorders>
            <w:vAlign w:val="center"/>
          </w:tcPr>
          <w:p>
            <w:pPr>
              <w:spacing w:before="197" w:beforeLines="50"/>
              <w:jc w:val="center"/>
              <w:rPr>
                <w:rFonts w:ascii="宋体" w:hAnsi="宋体"/>
                <w:sz w:val="22"/>
              </w:rPr>
            </w:pPr>
          </w:p>
        </w:tc>
        <w:tc>
          <w:tcPr>
            <w:tcW w:w="963" w:type="dxa"/>
            <w:tcBorders>
              <w:top w:val="single" w:color="auto" w:sz="6" w:space="0"/>
              <w:left w:val="single" w:color="auto" w:sz="4" w:space="0"/>
              <w:bottom w:val="single" w:color="auto" w:sz="4" w:space="0"/>
              <w:right w:val="single" w:color="auto" w:sz="6" w:space="0"/>
            </w:tcBorders>
            <w:vAlign w:val="center"/>
          </w:tcPr>
          <w:p>
            <w:pPr>
              <w:spacing w:before="197" w:beforeLines="50"/>
              <w:jc w:val="center"/>
              <w:rPr>
                <w:rFonts w:ascii="宋体" w:hAnsi="宋体"/>
                <w:sz w:val="22"/>
              </w:rPr>
            </w:pPr>
          </w:p>
        </w:tc>
        <w:tc>
          <w:tcPr>
            <w:tcW w:w="1570" w:type="dxa"/>
            <w:tcBorders>
              <w:top w:val="single" w:color="auto" w:sz="6" w:space="0"/>
              <w:left w:val="single" w:color="auto" w:sz="6" w:space="0"/>
              <w:bottom w:val="single" w:color="auto" w:sz="4" w:space="0"/>
              <w:right w:val="single" w:color="auto" w:sz="6" w:space="0"/>
            </w:tcBorders>
            <w:vAlign w:val="center"/>
          </w:tcPr>
          <w:p>
            <w:pPr>
              <w:spacing w:before="197" w:beforeLines="50"/>
              <w:jc w:val="center"/>
              <w:rPr>
                <w:rFonts w:ascii="宋体" w:hAnsi="宋体"/>
                <w:sz w:val="22"/>
              </w:rPr>
            </w:pPr>
          </w:p>
        </w:tc>
        <w:tc>
          <w:tcPr>
            <w:tcW w:w="966" w:type="dxa"/>
            <w:tcBorders>
              <w:top w:val="single" w:color="auto" w:sz="6" w:space="0"/>
              <w:left w:val="single" w:color="auto" w:sz="6" w:space="0"/>
              <w:bottom w:val="single" w:color="auto" w:sz="4" w:space="0"/>
              <w:right w:val="single" w:color="auto" w:sz="6" w:space="0"/>
            </w:tcBorders>
            <w:vAlign w:val="center"/>
          </w:tcPr>
          <w:p>
            <w:pPr>
              <w:spacing w:before="197" w:beforeLines="50"/>
              <w:jc w:val="center"/>
              <w:rPr>
                <w:rFonts w:ascii="宋体" w:hAnsi="宋体"/>
                <w:sz w:val="22"/>
              </w:rPr>
            </w:pPr>
          </w:p>
        </w:tc>
        <w:tc>
          <w:tcPr>
            <w:tcW w:w="1353" w:type="dxa"/>
            <w:tcBorders>
              <w:top w:val="single" w:color="auto" w:sz="6" w:space="0"/>
              <w:left w:val="single" w:color="auto" w:sz="6" w:space="0"/>
              <w:bottom w:val="single" w:color="auto" w:sz="4" w:space="0"/>
              <w:right w:val="single" w:color="auto" w:sz="6" w:space="0"/>
            </w:tcBorders>
            <w:vAlign w:val="center"/>
          </w:tcPr>
          <w:p>
            <w:pPr>
              <w:spacing w:before="197" w:beforeLines="50"/>
              <w:jc w:val="center"/>
              <w:rPr>
                <w:rFonts w:ascii="宋体" w:hAnsi="宋体"/>
                <w:sz w:val="22"/>
              </w:rPr>
            </w:pPr>
          </w:p>
        </w:tc>
        <w:tc>
          <w:tcPr>
            <w:tcW w:w="1153" w:type="dxa"/>
            <w:tcBorders>
              <w:top w:val="single" w:color="auto" w:sz="6" w:space="0"/>
              <w:left w:val="single" w:color="auto" w:sz="6" w:space="0"/>
              <w:bottom w:val="single" w:color="auto" w:sz="4" w:space="0"/>
              <w:right w:val="single" w:color="auto" w:sz="6" w:space="0"/>
            </w:tcBorders>
            <w:vAlign w:val="center"/>
          </w:tcPr>
          <w:p>
            <w:pPr>
              <w:spacing w:before="197" w:beforeLines="50"/>
              <w:jc w:val="center"/>
              <w:rPr>
                <w:rFonts w:ascii="宋体" w:hAnsi="宋体"/>
                <w:sz w:val="22"/>
              </w:rPr>
            </w:pPr>
          </w:p>
        </w:tc>
      </w:tr>
      <w:tr>
        <w:tblPrEx>
          <w:tblCellMar>
            <w:top w:w="0" w:type="dxa"/>
            <w:left w:w="28" w:type="dxa"/>
            <w:bottom w:w="0" w:type="dxa"/>
            <w:right w:w="28" w:type="dxa"/>
          </w:tblCellMar>
        </w:tblPrEx>
        <w:trPr>
          <w:trHeight w:val="515" w:hRule="atLeast"/>
        </w:trPr>
        <w:tc>
          <w:tcPr>
            <w:tcW w:w="1678" w:type="dxa"/>
            <w:gridSpan w:val="2"/>
            <w:tcBorders>
              <w:top w:val="single" w:color="auto" w:sz="4" w:space="0"/>
              <w:left w:val="single" w:color="auto" w:sz="6" w:space="0"/>
              <w:bottom w:val="single" w:color="auto" w:sz="6" w:space="0"/>
            </w:tcBorders>
            <w:vAlign w:val="center"/>
          </w:tcPr>
          <w:p>
            <w:pPr>
              <w:jc w:val="center"/>
              <w:rPr>
                <w:rFonts w:ascii="宋体" w:hAnsi="宋体"/>
                <w:sz w:val="22"/>
              </w:rPr>
            </w:pPr>
            <w:r>
              <w:rPr>
                <w:rFonts w:hint="eastAsia" w:ascii="宋体" w:hAnsi="宋体"/>
                <w:sz w:val="22"/>
              </w:rPr>
              <w:t>投标总报价</w:t>
            </w:r>
          </w:p>
        </w:tc>
        <w:tc>
          <w:tcPr>
            <w:tcW w:w="7382" w:type="dxa"/>
            <w:gridSpan w:val="7"/>
            <w:tcBorders>
              <w:top w:val="single" w:color="auto" w:sz="4" w:space="0"/>
              <w:left w:val="single" w:color="auto" w:sz="6" w:space="0"/>
              <w:bottom w:val="single" w:color="auto" w:sz="6" w:space="0"/>
              <w:right w:val="single" w:color="auto" w:sz="6" w:space="0"/>
            </w:tcBorders>
            <w:vAlign w:val="center"/>
          </w:tcPr>
          <w:p>
            <w:pPr>
              <w:spacing w:before="197" w:beforeLines="50"/>
              <w:rPr>
                <w:rFonts w:ascii="宋体" w:hAnsi="宋体"/>
                <w:sz w:val="22"/>
              </w:rPr>
            </w:pPr>
            <w:r>
              <w:rPr>
                <w:rFonts w:hint="eastAsia" w:ascii="宋体" w:hAnsi="宋体"/>
                <w:sz w:val="22"/>
              </w:rPr>
              <w:t>大写：                       小写：元</w:t>
            </w:r>
          </w:p>
        </w:tc>
      </w:tr>
      <w:tr>
        <w:tblPrEx>
          <w:tblCellMar>
            <w:top w:w="0" w:type="dxa"/>
            <w:left w:w="28" w:type="dxa"/>
            <w:bottom w:w="0" w:type="dxa"/>
            <w:right w:w="28" w:type="dxa"/>
          </w:tblCellMar>
        </w:tblPrEx>
        <w:trPr>
          <w:trHeight w:val="577" w:hRule="atLeast"/>
        </w:trPr>
        <w:tc>
          <w:tcPr>
            <w:tcW w:w="1678" w:type="dxa"/>
            <w:gridSpan w:val="2"/>
            <w:tcBorders>
              <w:top w:val="single" w:color="auto" w:sz="4" w:space="0"/>
              <w:left w:val="single" w:color="auto" w:sz="6" w:space="0"/>
              <w:bottom w:val="single" w:color="auto" w:sz="6" w:space="0"/>
            </w:tcBorders>
            <w:vAlign w:val="center"/>
          </w:tcPr>
          <w:p>
            <w:pPr>
              <w:jc w:val="center"/>
              <w:rPr>
                <w:rFonts w:ascii="宋体" w:hAnsi="宋体"/>
                <w:sz w:val="22"/>
              </w:rPr>
            </w:pPr>
            <w:r>
              <w:rPr>
                <w:rFonts w:hint="eastAsia" w:ascii="宋体" w:hAnsi="宋体"/>
                <w:sz w:val="22"/>
              </w:rPr>
              <w:t>备注</w:t>
            </w:r>
          </w:p>
        </w:tc>
        <w:tc>
          <w:tcPr>
            <w:tcW w:w="7382" w:type="dxa"/>
            <w:gridSpan w:val="7"/>
            <w:tcBorders>
              <w:top w:val="single" w:color="auto" w:sz="4" w:space="0"/>
              <w:left w:val="single" w:color="auto" w:sz="6" w:space="0"/>
              <w:bottom w:val="single" w:color="auto" w:sz="6" w:space="0"/>
              <w:right w:val="single" w:color="auto" w:sz="6" w:space="0"/>
            </w:tcBorders>
            <w:vAlign w:val="center"/>
          </w:tcPr>
          <w:p>
            <w:pPr>
              <w:spacing w:before="197" w:beforeLines="50"/>
              <w:jc w:val="center"/>
              <w:rPr>
                <w:rFonts w:ascii="宋体" w:hAnsi="宋体"/>
                <w:sz w:val="22"/>
              </w:rPr>
            </w:pPr>
            <w:r>
              <w:rPr>
                <w:rFonts w:hint="eastAsia" w:ascii="宋体" w:hAnsi="宋体"/>
                <w:spacing w:val="-6"/>
                <w:sz w:val="22"/>
              </w:rPr>
              <w:t>保留小数点后两位。</w:t>
            </w:r>
          </w:p>
        </w:tc>
      </w:tr>
    </w:tbl>
    <w:p>
      <w:pPr>
        <w:adjustRightInd w:val="0"/>
        <w:snapToGrid w:val="0"/>
        <w:spacing w:line="480" w:lineRule="auto"/>
        <w:rPr>
          <w:rFonts w:hint="eastAsia" w:ascii="宋体" w:hAnsi="宋体"/>
          <w:color w:val="000000" w:themeColor="text1"/>
          <w14:textFill>
            <w14:solidFill>
              <w14:schemeClr w14:val="tx1"/>
            </w14:solidFill>
          </w14:textFill>
        </w:rPr>
      </w:pPr>
    </w:p>
    <w:p>
      <w:pPr>
        <w:adjustRightInd w:val="0"/>
        <w:snapToGrid w:val="0"/>
        <w:spacing w:line="480" w:lineRule="auto"/>
        <w:rPr>
          <w:rFonts w:hint="eastAsia" w:ascii="宋体" w:hAnsi="宋体"/>
          <w:color w:val="000000" w:themeColor="text1"/>
          <w14:textFill>
            <w14:solidFill>
              <w14:schemeClr w14:val="tx1"/>
            </w14:solidFill>
          </w14:textFill>
        </w:rPr>
      </w:pPr>
    </w:p>
    <w:p>
      <w:pPr>
        <w:adjustRightInd w:val="0"/>
        <w:snapToGrid w:val="0"/>
        <w:spacing w:line="480" w:lineRule="auto"/>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供应商（单位名称及公章）：</w:t>
      </w:r>
      <w:r>
        <w:rPr>
          <w:rFonts w:hint="eastAsia" w:ascii="宋体" w:hAnsi="宋体" w:cs="宋体"/>
        </w:rPr>
        <w:t>___________________________</w:t>
      </w:r>
    </w:p>
    <w:p>
      <w:pPr>
        <w:adjustRightInd w:val="0"/>
        <w:snapToGrid w:val="0"/>
        <w:spacing w:line="480" w:lineRule="auto"/>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法定代表人或被授权人（签字或盖章）：</w:t>
      </w:r>
      <w:r>
        <w:rPr>
          <w:rFonts w:hint="eastAsia" w:ascii="宋体" w:hAnsi="宋体" w:cs="宋体"/>
        </w:rPr>
        <w:t>___________________________</w:t>
      </w:r>
    </w:p>
    <w:p>
      <w:pPr>
        <w:adjustRightInd w:val="0"/>
        <w:snapToGrid w:val="0"/>
        <w:spacing w:line="480" w:lineRule="auto"/>
        <w:rPr>
          <w:rFonts w:ascii="宋体" w:cs="宋体"/>
        </w:rPr>
      </w:pPr>
      <w:r>
        <w:rPr>
          <w:rFonts w:hint="eastAsia" w:ascii="宋体" w:hAnsi="宋体"/>
          <w:color w:val="000000" w:themeColor="text1"/>
          <w14:textFill>
            <w14:solidFill>
              <w14:schemeClr w14:val="tx1"/>
            </w14:solidFill>
          </w14:textFill>
        </w:rPr>
        <w:t>日期：</w:t>
      </w:r>
      <w:r>
        <w:rPr>
          <w:rFonts w:hint="eastAsia" w:ascii="宋体" w:hAnsi="宋体" w:cs="宋体"/>
        </w:rPr>
        <w:t>_______年________月_______日</w:t>
      </w:r>
    </w:p>
    <w:p>
      <w:pPr>
        <w:adjustRightInd w:val="0"/>
        <w:snapToGrid w:val="0"/>
        <w:spacing w:line="480" w:lineRule="auto"/>
        <w:rPr>
          <w:color w:val="000000" w:themeColor="text1"/>
          <w:sz w:val="36"/>
          <w:szCs w:val="36"/>
          <w14:textFill>
            <w14:solidFill>
              <w14:schemeClr w14:val="tx1"/>
            </w14:solidFill>
          </w14:textFill>
        </w:rPr>
        <w:sectPr>
          <w:footerReference r:id="rId8" w:type="first"/>
          <w:footerReference r:id="rId7" w:type="default"/>
          <w:pgSz w:w="11906" w:h="16838"/>
          <w:pgMar w:top="1440" w:right="1803" w:bottom="1440" w:left="1803" w:header="850" w:footer="992" w:gutter="0"/>
          <w:pgNumType w:fmt="decimal" w:start="1"/>
          <w:cols w:space="0" w:num="1"/>
          <w:titlePg/>
          <w:docGrid w:type="linesAndChars" w:linePitch="395" w:charSpace="1724"/>
        </w:sectPr>
      </w:pPr>
    </w:p>
    <w:p>
      <w:pPr>
        <w:pStyle w:val="4"/>
        <w:jc w:val="center"/>
        <w:rPr>
          <w:rFonts w:ascii="宋体" w:hAnsi="宋体" w:eastAsia="宋体" w:cs="宋体"/>
        </w:rPr>
      </w:pPr>
      <w:bookmarkStart w:id="87" w:name="_Toc30865"/>
      <w:r>
        <w:rPr>
          <w:rFonts w:hint="eastAsia" w:ascii="宋体" w:hAnsi="宋体" w:eastAsia="宋体" w:cs="宋体"/>
        </w:rPr>
        <w:t>第三部分  资格证明文件</w:t>
      </w:r>
      <w:bookmarkEnd w:id="87"/>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按照招标文件第一章《投标邀请函》所列“供应商资格要求”提供各项资格证明文件，未按要求提供的，其投标文件将被视为无效文件。</w:t>
      </w:r>
    </w:p>
    <w:p>
      <w:pPr>
        <w:rPr>
          <w:rFonts w:ascii="宋体" w:hAnsi="宋体" w:cs="宋体"/>
        </w:rPr>
      </w:pPr>
      <w:r>
        <w:rPr>
          <w:rFonts w:hint="eastAsia" w:ascii="宋体" w:hAnsi="宋体" w:cs="宋体"/>
          <w:sz w:val="32"/>
          <w:szCs w:val="32"/>
        </w:rPr>
        <w:t>（一）基本资格条件</w:t>
      </w:r>
    </w:p>
    <w:p>
      <w:pPr>
        <w:pStyle w:val="2"/>
        <w:rPr>
          <w:rFonts w:ascii="宋体" w:hAnsi="宋体" w:cs="宋体"/>
          <w:sz w:val="32"/>
          <w:szCs w:val="32"/>
        </w:rPr>
      </w:pPr>
      <w:r>
        <w:rPr>
          <w:rFonts w:hint="eastAsia" w:ascii="宋体" w:hAnsi="宋体" w:cs="宋体"/>
          <w:sz w:val="32"/>
          <w:szCs w:val="32"/>
        </w:rPr>
        <w:t>满足《中华人民共和国政府采购法》第二十二条规定的</w:t>
      </w:r>
    </w:p>
    <w:p>
      <w:pPr>
        <w:pStyle w:val="2"/>
        <w:jc w:val="center"/>
        <w:rPr>
          <w:rFonts w:ascii="宋体" w:hAnsi="宋体" w:cs="宋体"/>
          <w:sz w:val="32"/>
          <w:szCs w:val="32"/>
        </w:rPr>
      </w:pPr>
      <w:r>
        <w:rPr>
          <w:rFonts w:hint="eastAsia" w:ascii="宋体" w:hAnsi="宋体" w:cs="宋体"/>
          <w:sz w:val="32"/>
          <w:szCs w:val="32"/>
        </w:rPr>
        <w:t>资格承诺（格式）</w:t>
      </w:r>
    </w:p>
    <w:p>
      <w:pPr>
        <w:snapToGrid w:val="0"/>
        <w:spacing w:line="480" w:lineRule="auto"/>
        <w:rPr>
          <w:rFonts w:ascii="宋体" w:hAnsi="宋体" w:cs="宋体"/>
        </w:rPr>
      </w:pPr>
      <w:r>
        <w:rPr>
          <w:rFonts w:hint="eastAsia" w:ascii="宋体" w:hAnsi="宋体" w:cs="宋体"/>
        </w:rPr>
        <w:t>(采购人名称）_______________________：</w:t>
      </w:r>
    </w:p>
    <w:p>
      <w:pPr>
        <w:snapToGrid w:val="0"/>
        <w:spacing w:line="480" w:lineRule="auto"/>
        <w:ind w:firstLine="480" w:firstLineChars="200"/>
        <w:rPr>
          <w:rFonts w:ascii="宋体" w:hAnsi="宋体" w:cs="宋体"/>
        </w:rPr>
      </w:pPr>
      <w:r>
        <w:rPr>
          <w:rFonts w:hint="eastAsia" w:ascii="宋体" w:hAnsi="宋体" w:cs="宋体"/>
        </w:rPr>
        <w:t>我单位参与陕西卓佲项目管理有限公司组织________________________(项目名称)公开招标，我公司符合《中华人民共和国政府采购法》规定的供应商资格条件：</w:t>
      </w:r>
    </w:p>
    <w:p>
      <w:pPr>
        <w:numPr>
          <w:ilvl w:val="0"/>
          <w:numId w:val="8"/>
        </w:numPr>
        <w:spacing w:line="500" w:lineRule="exact"/>
        <w:rPr>
          <w:rFonts w:ascii="宋体" w:hAnsi="宋体" w:cs="宋体"/>
        </w:rPr>
      </w:pPr>
      <w:r>
        <w:rPr>
          <w:rFonts w:hint="eastAsia" w:ascii="宋体" w:hAnsi="宋体" w:cs="宋体"/>
        </w:rPr>
        <w:t>具有独立承担民事责任的能力；</w:t>
      </w:r>
    </w:p>
    <w:p>
      <w:pPr>
        <w:numPr>
          <w:ilvl w:val="0"/>
          <w:numId w:val="8"/>
        </w:numPr>
        <w:spacing w:line="500" w:lineRule="exact"/>
        <w:rPr>
          <w:rFonts w:ascii="宋体" w:hAnsi="宋体" w:cs="宋体"/>
        </w:rPr>
      </w:pPr>
      <w:r>
        <w:rPr>
          <w:rFonts w:hint="eastAsia" w:ascii="宋体" w:hAnsi="宋体" w:cs="宋体"/>
        </w:rPr>
        <w:t>具有良好的商业信誉和健全的财务会计制度；</w:t>
      </w:r>
    </w:p>
    <w:p>
      <w:pPr>
        <w:numPr>
          <w:ilvl w:val="0"/>
          <w:numId w:val="8"/>
        </w:numPr>
        <w:spacing w:line="500" w:lineRule="exact"/>
        <w:rPr>
          <w:rFonts w:ascii="宋体" w:hAnsi="宋体" w:cs="宋体"/>
        </w:rPr>
      </w:pPr>
      <w:r>
        <w:rPr>
          <w:rFonts w:hint="eastAsia" w:ascii="宋体" w:hAnsi="宋体" w:cs="宋体"/>
        </w:rPr>
        <w:t>具有履行合同所必需的设备和专业技术能力；</w:t>
      </w:r>
    </w:p>
    <w:p>
      <w:pPr>
        <w:numPr>
          <w:ilvl w:val="0"/>
          <w:numId w:val="8"/>
        </w:numPr>
        <w:spacing w:line="500" w:lineRule="exact"/>
        <w:rPr>
          <w:rFonts w:ascii="宋体" w:hAnsi="宋体" w:cs="宋体"/>
        </w:rPr>
      </w:pPr>
      <w:r>
        <w:rPr>
          <w:rFonts w:hint="eastAsia" w:ascii="宋体" w:hAnsi="宋体" w:cs="宋体"/>
        </w:rPr>
        <w:t>具有依法缴纳税收和社会保障资金的良好记录；</w:t>
      </w:r>
    </w:p>
    <w:p>
      <w:pPr>
        <w:numPr>
          <w:ilvl w:val="0"/>
          <w:numId w:val="8"/>
        </w:numPr>
        <w:spacing w:line="500" w:lineRule="exact"/>
        <w:rPr>
          <w:rFonts w:ascii="宋体" w:hAnsi="宋体" w:cs="宋体"/>
        </w:rPr>
      </w:pPr>
      <w:r>
        <w:rPr>
          <w:rFonts w:hint="eastAsia" w:ascii="宋体" w:hAnsi="宋体" w:cs="宋体"/>
        </w:rPr>
        <w:t>参加此项采购活动前三年内，在经营活动中没有重大违法记录；</w:t>
      </w:r>
    </w:p>
    <w:p>
      <w:pPr>
        <w:numPr>
          <w:ilvl w:val="0"/>
          <w:numId w:val="8"/>
        </w:numPr>
        <w:spacing w:line="500" w:lineRule="exact"/>
        <w:rPr>
          <w:rFonts w:ascii="宋体" w:hAnsi="宋体" w:cs="宋体"/>
        </w:rPr>
      </w:pPr>
      <w:r>
        <w:rPr>
          <w:rFonts w:hint="eastAsia" w:ascii="宋体" w:hAnsi="宋体" w:cs="宋体"/>
        </w:rPr>
        <w:t>法律、行政法规规定的其他条件。</w:t>
      </w:r>
    </w:p>
    <w:p>
      <w:pPr>
        <w:pStyle w:val="2"/>
        <w:rPr>
          <w:rFonts w:ascii="宋体" w:hAnsi="宋体" w:cs="宋体"/>
        </w:rPr>
      </w:pPr>
    </w:p>
    <w:p>
      <w:pPr>
        <w:snapToGrid w:val="0"/>
        <w:spacing w:line="480" w:lineRule="auto"/>
        <w:ind w:firstLine="480" w:firstLineChars="200"/>
        <w:rPr>
          <w:rFonts w:hAnsi="宋体" w:cs="宋体"/>
        </w:rPr>
      </w:pPr>
      <w:r>
        <w:rPr>
          <w:rFonts w:hint="eastAsia" w:ascii="宋体" w:hAnsi="宋体" w:cs="宋体"/>
        </w:rPr>
        <w:t>我方对此声明负全部法律责任。</w:t>
      </w:r>
    </w:p>
    <w:p>
      <w:pPr>
        <w:pStyle w:val="19"/>
        <w:spacing w:line="480" w:lineRule="auto"/>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19"/>
        <w:spacing w:line="480" w:lineRule="auto"/>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rPr>
      </w:pPr>
      <w:r>
        <w:rPr>
          <w:rFonts w:hint="eastAsia" w:ascii="宋体" w:hAnsi="宋体" w:cs="宋体"/>
        </w:rPr>
        <w:t>日    期：</w:t>
      </w:r>
      <w:r>
        <w:rPr>
          <w:rFonts w:hint="eastAsia" w:ascii="宋体" w:hAnsi="宋体" w:cs="宋体"/>
          <w:sz w:val="28"/>
          <w:szCs w:val="28"/>
        </w:rPr>
        <w:t>______________________</w:t>
      </w:r>
    </w:p>
    <w:p>
      <w:pPr>
        <w:rPr>
          <w:rFonts w:hint="eastAsia" w:ascii="宋体" w:hAnsi="宋体" w:cs="宋体"/>
          <w:sz w:val="28"/>
          <w:szCs w:val="32"/>
        </w:rPr>
      </w:pPr>
      <w:bookmarkStart w:id="88" w:name="_Toc30568"/>
      <w:bookmarkStart w:id="89" w:name="_Toc9106"/>
      <w:bookmarkStart w:id="90" w:name="_Toc28294"/>
      <w:bookmarkStart w:id="91" w:name="_Toc32575"/>
      <w:bookmarkStart w:id="92" w:name="_Toc29109"/>
      <w:bookmarkStart w:id="93" w:name="_Toc26570"/>
      <w:bookmarkStart w:id="94" w:name="_Toc14575"/>
      <w:bookmarkStart w:id="95" w:name="_Toc18738"/>
      <w:r>
        <w:rPr>
          <w:rFonts w:hint="eastAsia" w:ascii="宋体" w:hAnsi="宋体" w:cs="宋体"/>
          <w:sz w:val="28"/>
          <w:szCs w:val="32"/>
        </w:rPr>
        <w:br w:type="page"/>
      </w:r>
    </w:p>
    <w:p>
      <w:pPr>
        <w:spacing w:line="360" w:lineRule="auto"/>
        <w:rPr>
          <w:rFonts w:ascii="宋体" w:hAnsi="宋体" w:cs="宋体"/>
          <w:sz w:val="28"/>
          <w:szCs w:val="32"/>
        </w:rPr>
      </w:pPr>
      <w:r>
        <w:rPr>
          <w:rFonts w:hint="eastAsia" w:ascii="宋体" w:hAnsi="宋体" w:cs="宋体"/>
          <w:sz w:val="28"/>
          <w:szCs w:val="32"/>
        </w:rPr>
        <w:t>（二）特定资格条件</w:t>
      </w:r>
    </w:p>
    <w:p>
      <w:pPr>
        <w:spacing w:line="360" w:lineRule="auto"/>
        <w:ind w:firstLine="480" w:firstLineChars="200"/>
        <w:rPr>
          <w:rFonts w:ascii="宋体" w:hAnsi="宋体" w:cs="宋体"/>
        </w:rPr>
      </w:pPr>
      <w:r>
        <w:rPr>
          <w:rFonts w:hint="eastAsia" w:ascii="宋体" w:hAnsi="宋体" w:cs="宋体"/>
        </w:rPr>
        <w:t>1、具有独立承担民事责任能力的法人、其他组织或自然人，提供合法有效的统一社会信用代码营业执照（事业单位提供事业单位法人证书，自然人应提供身份证）；</w:t>
      </w:r>
    </w:p>
    <w:p>
      <w:pPr>
        <w:keepNext/>
        <w:keepLines/>
        <w:pageBreakBefore w:val="0"/>
        <w:widowControl/>
        <w:kinsoku/>
        <w:wordWrap/>
        <w:overflowPunct/>
        <w:topLinePunct w:val="0"/>
        <w:autoSpaceDE/>
        <w:autoSpaceDN/>
        <w:bidi w:val="0"/>
        <w:adjustRightInd/>
        <w:snapToGrid/>
        <w:spacing w:line="413" w:lineRule="auto"/>
        <w:ind w:firstLine="480" w:firstLineChars="200"/>
        <w:jc w:val="left"/>
        <w:textAlignment w:val="auto"/>
        <w:rPr>
          <w:rFonts w:ascii="宋体" w:hAnsi="宋体" w:cs="宋体"/>
          <w:sz w:val="32"/>
        </w:rPr>
        <w:sectPr>
          <w:headerReference r:id="rId9" w:type="default"/>
          <w:pgSz w:w="11906" w:h="16838"/>
          <w:pgMar w:top="1440" w:right="1803" w:bottom="1440" w:left="1803" w:header="851" w:footer="992" w:gutter="0"/>
          <w:pgNumType w:fmt="decimal"/>
          <w:cols w:space="720" w:num="1"/>
          <w:docGrid w:type="lines" w:linePitch="319" w:charSpace="0"/>
        </w:sectPr>
      </w:pPr>
      <w:r>
        <w:rPr>
          <w:rFonts w:hint="eastAsia" w:ascii="宋体" w:hAnsi="宋体" w:cs="宋体"/>
        </w:rPr>
        <w:t>2、财务状况证明：供应商提供2021年度</w:t>
      </w:r>
      <w:r>
        <w:rPr>
          <w:rFonts w:hint="eastAsia" w:ascii="宋体" w:hAnsi="宋体" w:cs="宋体"/>
          <w:lang w:val="en-US" w:eastAsia="zh-CN"/>
        </w:rPr>
        <w:t>或2022年度</w:t>
      </w:r>
      <w:r>
        <w:rPr>
          <w:rFonts w:hint="eastAsia" w:ascii="宋体" w:hAnsi="宋体" w:cs="宋体"/>
        </w:rPr>
        <w:t>经审计完整的财务审计报告（成立时间至提交投标文件截止时间不足一年的可提供成立后任意时段的资产负债表），或其开标前三个月内</w:t>
      </w:r>
      <w:r>
        <w:rPr>
          <w:rFonts w:hint="eastAsia" w:ascii="宋体" w:hAnsi="宋体" w:cs="宋体"/>
          <w:lang w:val="en-US" w:eastAsia="zh-CN"/>
        </w:rPr>
        <w:t>供应商开户</w:t>
      </w:r>
      <w:r>
        <w:rPr>
          <w:rFonts w:hint="eastAsia" w:ascii="宋体" w:hAnsi="宋体" w:cs="宋体"/>
        </w:rPr>
        <w:t>银行</w:t>
      </w:r>
      <w:r>
        <w:rPr>
          <w:rFonts w:hint="eastAsia" w:ascii="宋体" w:hAnsi="宋体" w:cs="宋体"/>
          <w:lang w:val="en-US" w:eastAsia="zh-CN"/>
        </w:rPr>
        <w:t>基本账户银行</w:t>
      </w:r>
      <w:r>
        <w:rPr>
          <w:rFonts w:hint="eastAsia" w:ascii="宋体" w:hAnsi="宋体" w:cs="宋体"/>
        </w:rPr>
        <w:t>出具的资信证明，或财政部门认可的政府采购专业担保机构出具的投标担保函；</w:t>
      </w:r>
    </w:p>
    <w:p>
      <w:pPr>
        <w:keepNext/>
        <w:keepLines/>
        <w:spacing w:line="413" w:lineRule="auto"/>
        <w:jc w:val="center"/>
        <w:rPr>
          <w:rFonts w:ascii="宋体" w:hAnsi="宋体" w:cs="宋体"/>
          <w:sz w:val="32"/>
        </w:rPr>
      </w:pPr>
      <w:r>
        <w:rPr>
          <w:rFonts w:hint="eastAsia" w:ascii="宋体" w:hAnsi="宋体" w:cs="宋体"/>
          <w:sz w:val="32"/>
        </w:rPr>
        <w:t>3、履行合同所必需的设备和专业技术能力声明（格式）</w:t>
      </w:r>
    </w:p>
    <w:p>
      <w:pPr>
        <w:rPr>
          <w:rFonts w:ascii="宋体" w:hAnsi="宋体" w:cs="宋体"/>
        </w:rPr>
      </w:pPr>
    </w:p>
    <w:p>
      <w:pPr>
        <w:snapToGrid w:val="0"/>
        <w:spacing w:line="480" w:lineRule="auto"/>
        <w:rPr>
          <w:rFonts w:ascii="宋体" w:hAnsi="宋体" w:cs="宋体"/>
        </w:rPr>
      </w:pPr>
      <w:r>
        <w:rPr>
          <w:rFonts w:hint="eastAsia" w:ascii="宋体" w:hAnsi="宋体" w:cs="宋体"/>
        </w:rPr>
        <w:t>(采购人名称）_______________________：</w:t>
      </w:r>
    </w:p>
    <w:p>
      <w:pPr>
        <w:snapToGrid w:val="0"/>
        <w:spacing w:line="480" w:lineRule="auto"/>
        <w:ind w:firstLine="720" w:firstLineChars="300"/>
        <w:rPr>
          <w:rFonts w:ascii="宋体" w:hAnsi="宋体" w:cs="宋体"/>
        </w:rPr>
      </w:pPr>
      <w:r>
        <w:rPr>
          <w:rFonts w:hint="eastAsia" w:ascii="宋体" w:hAnsi="宋体" w:cs="宋体"/>
        </w:rPr>
        <w:t>我单位参与陕西卓佲项目管理有限公司组织的____________________(项目名称)，我单位郑重声明：我方</w:t>
      </w:r>
      <w:r>
        <w:rPr>
          <w:rFonts w:hint="eastAsia" w:ascii="宋体" w:hAnsi="宋体" w:cs="宋体"/>
          <w:b/>
          <w:bCs/>
        </w:rPr>
        <w:t>具有履行合同所必需的设备和专业技术能力</w:t>
      </w:r>
      <w:r>
        <w:rPr>
          <w:rFonts w:hint="eastAsia" w:ascii="宋体" w:hAnsi="宋体" w:cs="宋体"/>
        </w:rPr>
        <w:t>，符合《中华人民共和国政府采购法》规定的供应商资格条件，我方对此声明负全部法律责任。</w:t>
      </w:r>
    </w:p>
    <w:p>
      <w:pPr>
        <w:snapToGrid w:val="0"/>
        <w:spacing w:line="480" w:lineRule="auto"/>
        <w:ind w:firstLine="480" w:firstLineChars="200"/>
        <w:rPr>
          <w:rFonts w:ascii="宋体" w:hAnsi="宋体" w:cs="宋体"/>
        </w:rPr>
      </w:pPr>
      <w:r>
        <w:rPr>
          <w:rFonts w:hint="eastAsia" w:ascii="宋体" w:hAnsi="宋体" w:cs="宋体"/>
        </w:rPr>
        <w:t>特此声明。</w:t>
      </w:r>
    </w:p>
    <w:p>
      <w:pPr>
        <w:pStyle w:val="19"/>
        <w:spacing w:line="500" w:lineRule="exact"/>
        <w:rPr>
          <w:rFonts w:hAnsi="宋体" w:cs="宋体"/>
          <w:sz w:val="24"/>
        </w:rPr>
      </w:pPr>
    </w:p>
    <w:p>
      <w:pPr>
        <w:pStyle w:val="19"/>
        <w:spacing w:line="480" w:lineRule="auto"/>
        <w:rPr>
          <w:rFonts w:hAnsi="宋体" w:cs="宋体"/>
          <w:sz w:val="24"/>
        </w:rPr>
      </w:pPr>
    </w:p>
    <w:p>
      <w:pPr>
        <w:pStyle w:val="19"/>
        <w:spacing w:line="480" w:lineRule="auto"/>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19"/>
        <w:spacing w:line="480" w:lineRule="auto"/>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rPr>
      </w:pPr>
      <w:r>
        <w:rPr>
          <w:rFonts w:hint="eastAsia" w:ascii="宋体" w:hAnsi="宋体" w:cs="宋体"/>
        </w:rPr>
        <w:t>日    期：</w:t>
      </w:r>
      <w:r>
        <w:rPr>
          <w:rFonts w:hint="eastAsia" w:ascii="宋体" w:hAnsi="宋体" w:cs="宋体"/>
          <w:sz w:val="28"/>
          <w:szCs w:val="28"/>
        </w:rPr>
        <w:t>______________________</w:t>
      </w:r>
    </w:p>
    <w:p>
      <w:pPr>
        <w:spacing w:line="360" w:lineRule="auto"/>
        <w:ind w:firstLine="480" w:firstLineChars="200"/>
        <w:rPr>
          <w:rFonts w:ascii="宋体" w:hAnsi="宋体" w:cs="宋体"/>
        </w:rPr>
        <w:sectPr>
          <w:pgSz w:w="11906" w:h="16838"/>
          <w:pgMar w:top="1440" w:right="1803" w:bottom="1440" w:left="1803" w:header="851" w:footer="992" w:gutter="0"/>
          <w:pgNumType w:fmt="decimal"/>
          <w:cols w:space="720" w:num="1"/>
          <w:docGrid w:type="lines" w:linePitch="319" w:charSpace="0"/>
        </w:sectPr>
      </w:pPr>
    </w:p>
    <w:p>
      <w:pPr>
        <w:spacing w:line="360" w:lineRule="auto"/>
        <w:ind w:firstLine="480" w:firstLineChars="200"/>
        <w:rPr>
          <w:rFonts w:ascii="宋体" w:hAnsi="宋体" w:cs="宋体"/>
        </w:rPr>
      </w:pPr>
      <w:r>
        <w:rPr>
          <w:rFonts w:hint="eastAsia" w:ascii="宋体" w:hAnsi="宋体" w:cs="宋体"/>
        </w:rPr>
        <w:t>4、社会保障资金缴纳证明：提供2022年1月以来至少一个月的社会保障资金缴存单据或社保机构开具的社会保险参保缴费情况证明。依法不需要缴纳社会保障资金的供应商应提供相关文件证明；</w:t>
      </w:r>
    </w:p>
    <w:p>
      <w:pPr>
        <w:spacing w:line="360" w:lineRule="auto"/>
        <w:ind w:firstLine="480" w:firstLineChars="200"/>
        <w:rPr>
          <w:rFonts w:ascii="宋体" w:hAnsi="宋体" w:cs="宋体"/>
        </w:rPr>
      </w:pPr>
      <w:r>
        <w:rPr>
          <w:rFonts w:hint="eastAsia" w:ascii="宋体" w:hAnsi="宋体" w:cs="宋体"/>
        </w:rPr>
        <w:t>5、税收缴纳证明：提供2022年1月以来至少一个月的纳税证明或完税证明，依法免税的单位应提供相关证明材料；</w:t>
      </w: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tabs>
          <w:tab w:val="left" w:pos="2850"/>
        </w:tabs>
        <w:rPr>
          <w:rFonts w:ascii="宋体" w:hAnsi="宋体" w:cs="宋体"/>
          <w:sz w:val="28"/>
          <w:szCs w:val="32"/>
        </w:rPr>
      </w:pPr>
      <w:r>
        <w:rPr>
          <w:rFonts w:hint="eastAsia" w:ascii="宋体" w:hAnsi="宋体" w:cs="宋体"/>
          <w:sz w:val="28"/>
          <w:szCs w:val="32"/>
        </w:rPr>
        <w:tab/>
      </w:r>
    </w:p>
    <w:p>
      <w:pPr>
        <w:pStyle w:val="12"/>
      </w:pPr>
    </w:p>
    <w:p>
      <w:pPr>
        <w:tabs>
          <w:tab w:val="left" w:pos="2235"/>
        </w:tabs>
        <w:rPr>
          <w:rFonts w:ascii="宋体" w:hAnsi="宋体" w:cs="宋体"/>
          <w:sz w:val="28"/>
          <w:szCs w:val="32"/>
        </w:rPr>
      </w:pPr>
      <w:r>
        <w:rPr>
          <w:rFonts w:hint="eastAsia" w:ascii="宋体" w:hAnsi="宋体" w:cs="宋体"/>
          <w:sz w:val="28"/>
          <w:szCs w:val="32"/>
        </w:rPr>
        <w:tab/>
      </w:r>
    </w:p>
    <w:p>
      <w:pPr>
        <w:pStyle w:val="12"/>
        <w:rPr>
          <w:rFonts w:ascii="宋体" w:hAnsi="宋体" w:cs="宋体"/>
          <w:sz w:val="28"/>
          <w:szCs w:val="32"/>
        </w:rPr>
      </w:pPr>
    </w:p>
    <w:p>
      <w:pPr>
        <w:pStyle w:val="19"/>
        <w:rPr>
          <w:rFonts w:hAnsi="宋体" w:cs="宋体"/>
          <w:sz w:val="28"/>
          <w:szCs w:val="32"/>
        </w:rPr>
      </w:pPr>
    </w:p>
    <w:p>
      <w:pPr>
        <w:pStyle w:val="19"/>
        <w:rPr>
          <w:rFonts w:hAnsi="宋体" w:cs="宋体"/>
          <w:sz w:val="28"/>
          <w:szCs w:val="32"/>
        </w:rPr>
      </w:pPr>
    </w:p>
    <w:p>
      <w:pPr>
        <w:pStyle w:val="19"/>
        <w:rPr>
          <w:rFonts w:hAnsi="宋体" w:cs="宋体"/>
          <w:sz w:val="28"/>
          <w:szCs w:val="32"/>
        </w:rPr>
      </w:pPr>
    </w:p>
    <w:p>
      <w:pPr>
        <w:pStyle w:val="19"/>
        <w:rPr>
          <w:rFonts w:hAnsi="宋体" w:cs="宋体"/>
          <w:sz w:val="28"/>
          <w:szCs w:val="32"/>
        </w:rPr>
      </w:pPr>
    </w:p>
    <w:p>
      <w:pPr>
        <w:pStyle w:val="19"/>
        <w:rPr>
          <w:rFonts w:hAnsi="宋体" w:cs="宋体"/>
          <w:sz w:val="28"/>
          <w:szCs w:val="32"/>
        </w:rPr>
      </w:pPr>
    </w:p>
    <w:p>
      <w:pPr>
        <w:jc w:val="center"/>
        <w:rPr>
          <w:rFonts w:ascii="宋体" w:hAnsi="宋体" w:cs="宋体"/>
          <w:sz w:val="28"/>
          <w:szCs w:val="32"/>
        </w:rPr>
      </w:pPr>
    </w:p>
    <w:p>
      <w:pPr>
        <w:keepNext/>
        <w:keepLines/>
        <w:spacing w:line="413" w:lineRule="auto"/>
        <w:jc w:val="center"/>
        <w:rPr>
          <w:rFonts w:ascii="宋体" w:hAnsi="宋体" w:cs="宋体"/>
          <w:sz w:val="32"/>
        </w:rPr>
      </w:pPr>
      <w:r>
        <w:rPr>
          <w:rFonts w:hint="eastAsia" w:ascii="宋体" w:hAnsi="宋体" w:cs="宋体"/>
          <w:sz w:val="32"/>
        </w:rPr>
        <w:t>6、无重大违法记录声明（格式）</w:t>
      </w:r>
    </w:p>
    <w:p>
      <w:pPr>
        <w:rPr>
          <w:rFonts w:ascii="宋体" w:hAnsi="宋体" w:cs="宋体"/>
        </w:rPr>
      </w:pPr>
    </w:p>
    <w:p>
      <w:pPr>
        <w:snapToGrid w:val="0"/>
        <w:spacing w:line="480" w:lineRule="auto"/>
        <w:rPr>
          <w:rFonts w:ascii="宋体" w:hAnsi="宋体" w:cs="宋体"/>
        </w:rPr>
      </w:pPr>
      <w:r>
        <w:rPr>
          <w:rFonts w:hint="eastAsia" w:ascii="宋体" w:hAnsi="宋体" w:cs="宋体"/>
        </w:rPr>
        <w:t>(采购人名称）_______________________：</w:t>
      </w:r>
    </w:p>
    <w:p>
      <w:pPr>
        <w:snapToGrid w:val="0"/>
        <w:spacing w:line="480" w:lineRule="auto"/>
        <w:ind w:firstLine="480" w:firstLineChars="200"/>
        <w:rPr>
          <w:rFonts w:ascii="宋体" w:hAnsi="宋体" w:cs="宋体"/>
        </w:rPr>
      </w:pPr>
      <w:r>
        <w:rPr>
          <w:rFonts w:hint="eastAsia" w:ascii="宋体" w:hAnsi="宋体" w:cs="宋体"/>
        </w:rPr>
        <w:t>我单位参与陕西卓佲项目管理有限公司组织的______________________(项目名称)公开招标，我单位郑重声明：我方参加本项目公开招标工作前三年内无重大违法活动记录，符合《中华人民共和国政府采购法》规定的供应商资格条件，我方对此声明负全部法律责任。</w:t>
      </w:r>
    </w:p>
    <w:p>
      <w:pPr>
        <w:snapToGrid w:val="0"/>
        <w:spacing w:line="480" w:lineRule="auto"/>
        <w:ind w:firstLine="480" w:firstLineChars="200"/>
        <w:rPr>
          <w:rFonts w:ascii="宋体" w:hAnsi="宋体" w:cs="宋体"/>
        </w:rPr>
      </w:pPr>
      <w:r>
        <w:rPr>
          <w:rFonts w:hint="eastAsia" w:ascii="宋体" w:hAnsi="宋体" w:cs="宋体"/>
        </w:rPr>
        <w:t>特此声明。</w:t>
      </w:r>
    </w:p>
    <w:p>
      <w:pPr>
        <w:pStyle w:val="19"/>
        <w:spacing w:line="500" w:lineRule="exact"/>
        <w:rPr>
          <w:rFonts w:hAnsi="宋体" w:cs="宋体"/>
          <w:sz w:val="24"/>
        </w:rPr>
      </w:pPr>
    </w:p>
    <w:p>
      <w:pPr>
        <w:pStyle w:val="19"/>
        <w:spacing w:line="480" w:lineRule="auto"/>
        <w:rPr>
          <w:rFonts w:hAnsi="宋体" w:cs="宋体"/>
          <w:sz w:val="24"/>
        </w:rPr>
      </w:pPr>
    </w:p>
    <w:p>
      <w:pPr>
        <w:pStyle w:val="19"/>
        <w:spacing w:line="480" w:lineRule="auto"/>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19"/>
        <w:spacing w:line="480" w:lineRule="auto"/>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rPr>
      </w:pPr>
      <w:r>
        <w:rPr>
          <w:rFonts w:hint="eastAsia" w:ascii="宋体" w:hAnsi="宋体" w:cs="宋体"/>
        </w:rPr>
        <w:t>日    期：</w:t>
      </w:r>
      <w:r>
        <w:rPr>
          <w:rFonts w:hint="eastAsia" w:ascii="宋体" w:hAnsi="宋体" w:cs="宋体"/>
          <w:sz w:val="28"/>
          <w:szCs w:val="28"/>
        </w:rPr>
        <w:t>______________________</w:t>
      </w: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r>
        <w:rPr>
          <w:rFonts w:hint="eastAsia" w:ascii="宋体" w:hAnsi="宋体" w:cs="宋体"/>
          <w:sz w:val="28"/>
          <w:szCs w:val="32"/>
        </w:rPr>
        <w:t>7-1法定代表人证明书（格式）</w:t>
      </w:r>
    </w:p>
    <w:tbl>
      <w:tblPr>
        <w:tblStyle w:val="35"/>
        <w:tblW w:w="9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2160"/>
        <w:gridCol w:w="2156"/>
        <w:gridCol w:w="184"/>
        <w:gridCol w:w="2156"/>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410" w:type="dxa"/>
            <w:gridSpan w:val="6"/>
            <w:vAlign w:val="center"/>
          </w:tcPr>
          <w:p>
            <w:pPr>
              <w:tabs>
                <w:tab w:val="left" w:pos="210"/>
              </w:tabs>
              <w:spacing w:line="360" w:lineRule="auto"/>
              <w:rPr>
                <w:rFonts w:ascii="宋体" w:hAnsi="宋体" w:cs="宋体"/>
              </w:rPr>
            </w:pPr>
            <w:r>
              <w:rPr>
                <w:rFonts w:hint="eastAsia" w:ascii="宋体" w:hAnsi="宋体" w:cs="宋体"/>
              </w:rPr>
              <w:t>致：陕西卓佲项目管理有限公司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vAlign w:val="center"/>
          </w:tcPr>
          <w:p>
            <w:pPr>
              <w:tabs>
                <w:tab w:val="left" w:pos="210"/>
              </w:tabs>
              <w:spacing w:line="360" w:lineRule="auto"/>
              <w:jc w:val="center"/>
              <w:rPr>
                <w:rFonts w:ascii="宋体" w:hAnsi="宋体" w:cs="宋体"/>
              </w:rPr>
            </w:pPr>
            <w:r>
              <w:rPr>
                <w:rFonts w:hint="eastAsia" w:ascii="宋体" w:hAnsi="宋体" w:cs="宋体"/>
              </w:rPr>
              <w:t>企</w:t>
            </w:r>
          </w:p>
          <w:p>
            <w:pPr>
              <w:tabs>
                <w:tab w:val="left" w:pos="210"/>
              </w:tabs>
              <w:spacing w:line="360" w:lineRule="auto"/>
              <w:jc w:val="center"/>
              <w:rPr>
                <w:rFonts w:ascii="宋体" w:hAnsi="宋体" w:cs="宋体"/>
              </w:rPr>
            </w:pPr>
            <w:r>
              <w:rPr>
                <w:rFonts w:hint="eastAsia" w:ascii="宋体" w:hAnsi="宋体" w:cs="宋体"/>
              </w:rPr>
              <w:t>业</w:t>
            </w:r>
          </w:p>
          <w:p>
            <w:pPr>
              <w:tabs>
                <w:tab w:val="left" w:pos="210"/>
              </w:tabs>
              <w:spacing w:line="360" w:lineRule="auto"/>
              <w:jc w:val="center"/>
              <w:rPr>
                <w:rFonts w:ascii="宋体" w:hAnsi="宋体" w:cs="宋体"/>
              </w:rPr>
            </w:pPr>
            <w:r>
              <w:rPr>
                <w:rFonts w:hint="eastAsia" w:ascii="宋体" w:hAnsi="宋体" w:cs="宋体"/>
              </w:rPr>
              <w:t>法</w:t>
            </w:r>
          </w:p>
          <w:p>
            <w:pPr>
              <w:tabs>
                <w:tab w:val="left" w:pos="210"/>
              </w:tabs>
              <w:spacing w:line="360" w:lineRule="auto"/>
              <w:jc w:val="center"/>
              <w:rPr>
                <w:rFonts w:ascii="宋体" w:hAnsi="宋体" w:cs="宋体"/>
              </w:rPr>
            </w:pPr>
            <w:r>
              <w:rPr>
                <w:rFonts w:hint="eastAsia" w:ascii="宋体" w:hAnsi="宋体" w:cs="宋体"/>
              </w:rPr>
              <w:t>人</w:t>
            </w:r>
          </w:p>
        </w:tc>
        <w:tc>
          <w:tcPr>
            <w:tcW w:w="2160" w:type="dxa"/>
            <w:vAlign w:val="center"/>
          </w:tcPr>
          <w:p>
            <w:pPr>
              <w:tabs>
                <w:tab w:val="left" w:pos="210"/>
              </w:tabs>
              <w:spacing w:line="360" w:lineRule="auto"/>
              <w:rPr>
                <w:rFonts w:ascii="宋体" w:hAnsi="宋体" w:cs="宋体"/>
              </w:rPr>
            </w:pPr>
            <w:r>
              <w:rPr>
                <w:rFonts w:hint="eastAsia" w:ascii="宋体" w:hAnsi="宋体" w:cs="宋体"/>
              </w:rPr>
              <w:t>企业名称</w:t>
            </w:r>
          </w:p>
        </w:tc>
        <w:tc>
          <w:tcPr>
            <w:tcW w:w="6656" w:type="dxa"/>
            <w:gridSpan w:val="4"/>
            <w:vAlign w:val="center"/>
          </w:tcPr>
          <w:p>
            <w:pPr>
              <w:tabs>
                <w:tab w:val="left" w:pos="210"/>
              </w:tabs>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80" w:firstLineChars="200"/>
              <w:jc w:val="center"/>
              <w:rPr>
                <w:rFonts w:ascii="宋体" w:hAnsi="宋体" w:cs="宋体"/>
              </w:rPr>
            </w:pPr>
          </w:p>
        </w:tc>
        <w:tc>
          <w:tcPr>
            <w:tcW w:w="2160" w:type="dxa"/>
            <w:vAlign w:val="center"/>
          </w:tcPr>
          <w:p>
            <w:pPr>
              <w:tabs>
                <w:tab w:val="left" w:pos="210"/>
              </w:tabs>
              <w:spacing w:line="360" w:lineRule="auto"/>
              <w:rPr>
                <w:rFonts w:ascii="宋体" w:hAnsi="宋体" w:cs="宋体"/>
              </w:rPr>
            </w:pPr>
            <w:r>
              <w:rPr>
                <w:rFonts w:hint="eastAsia" w:ascii="宋体" w:hAnsi="宋体" w:cs="宋体"/>
              </w:rPr>
              <w:t>法定地址</w:t>
            </w:r>
          </w:p>
        </w:tc>
        <w:tc>
          <w:tcPr>
            <w:tcW w:w="6656" w:type="dxa"/>
            <w:gridSpan w:val="4"/>
            <w:vAlign w:val="center"/>
          </w:tcPr>
          <w:p>
            <w:pPr>
              <w:tabs>
                <w:tab w:val="left" w:pos="210"/>
              </w:tabs>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80" w:firstLineChars="200"/>
              <w:jc w:val="center"/>
              <w:rPr>
                <w:rFonts w:ascii="宋体" w:hAnsi="宋体" w:cs="宋体"/>
              </w:rPr>
            </w:pPr>
          </w:p>
        </w:tc>
        <w:tc>
          <w:tcPr>
            <w:tcW w:w="2160" w:type="dxa"/>
            <w:vAlign w:val="center"/>
          </w:tcPr>
          <w:p>
            <w:pPr>
              <w:tabs>
                <w:tab w:val="left" w:pos="210"/>
              </w:tabs>
              <w:spacing w:line="360" w:lineRule="auto"/>
              <w:rPr>
                <w:rFonts w:ascii="宋体" w:hAnsi="宋体" w:cs="宋体"/>
              </w:rPr>
            </w:pPr>
            <w:r>
              <w:rPr>
                <w:rFonts w:hint="eastAsia" w:ascii="宋体" w:hAnsi="宋体" w:cs="宋体"/>
              </w:rPr>
              <w:t>邮政编码</w:t>
            </w:r>
          </w:p>
        </w:tc>
        <w:tc>
          <w:tcPr>
            <w:tcW w:w="6656" w:type="dxa"/>
            <w:gridSpan w:val="4"/>
            <w:vAlign w:val="center"/>
          </w:tcPr>
          <w:p>
            <w:pPr>
              <w:tabs>
                <w:tab w:val="left" w:pos="210"/>
              </w:tabs>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vAlign w:val="center"/>
          </w:tcPr>
          <w:p>
            <w:pPr>
              <w:tabs>
                <w:tab w:val="left" w:pos="210"/>
              </w:tabs>
              <w:spacing w:line="360" w:lineRule="auto"/>
              <w:ind w:firstLine="480" w:firstLineChars="200"/>
              <w:jc w:val="center"/>
              <w:rPr>
                <w:rFonts w:ascii="宋体" w:hAnsi="宋体" w:cs="宋体"/>
              </w:rPr>
            </w:pPr>
          </w:p>
        </w:tc>
        <w:tc>
          <w:tcPr>
            <w:tcW w:w="2160" w:type="dxa"/>
            <w:vAlign w:val="center"/>
          </w:tcPr>
          <w:p>
            <w:pPr>
              <w:tabs>
                <w:tab w:val="left" w:pos="210"/>
              </w:tabs>
              <w:spacing w:line="360" w:lineRule="auto"/>
              <w:rPr>
                <w:rFonts w:ascii="宋体" w:hAnsi="宋体" w:cs="宋体"/>
              </w:rPr>
            </w:pPr>
            <w:r>
              <w:rPr>
                <w:rFonts w:hint="eastAsia" w:ascii="宋体" w:hAnsi="宋体" w:cs="宋体"/>
              </w:rPr>
              <w:t>工商登记机关</w:t>
            </w:r>
          </w:p>
        </w:tc>
        <w:tc>
          <w:tcPr>
            <w:tcW w:w="6656" w:type="dxa"/>
            <w:gridSpan w:val="4"/>
            <w:vAlign w:val="center"/>
          </w:tcPr>
          <w:p>
            <w:pPr>
              <w:tabs>
                <w:tab w:val="left" w:pos="210"/>
              </w:tabs>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vAlign w:val="center"/>
          </w:tcPr>
          <w:p>
            <w:pPr>
              <w:tabs>
                <w:tab w:val="left" w:pos="210"/>
              </w:tabs>
              <w:spacing w:line="360" w:lineRule="auto"/>
              <w:ind w:firstLine="480" w:firstLineChars="200"/>
              <w:jc w:val="center"/>
              <w:rPr>
                <w:rFonts w:ascii="宋体" w:hAnsi="宋体" w:cs="宋体"/>
              </w:rPr>
            </w:pPr>
          </w:p>
        </w:tc>
        <w:tc>
          <w:tcPr>
            <w:tcW w:w="2160" w:type="dxa"/>
            <w:vAlign w:val="center"/>
          </w:tcPr>
          <w:p>
            <w:pPr>
              <w:tabs>
                <w:tab w:val="left" w:pos="210"/>
              </w:tabs>
              <w:spacing w:line="360" w:lineRule="auto"/>
              <w:rPr>
                <w:rFonts w:ascii="宋体" w:hAnsi="宋体" w:cs="宋体"/>
              </w:rPr>
            </w:pPr>
            <w:r>
              <w:rPr>
                <w:rFonts w:hint="eastAsia" w:ascii="宋体" w:hAnsi="宋体" w:cs="宋体"/>
              </w:rPr>
              <w:t>统一社会信用代码</w:t>
            </w:r>
          </w:p>
        </w:tc>
        <w:tc>
          <w:tcPr>
            <w:tcW w:w="6656" w:type="dxa"/>
            <w:gridSpan w:val="4"/>
            <w:vAlign w:val="center"/>
          </w:tcPr>
          <w:p>
            <w:pPr>
              <w:tabs>
                <w:tab w:val="left" w:pos="210"/>
              </w:tabs>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vAlign w:val="center"/>
          </w:tcPr>
          <w:p>
            <w:pPr>
              <w:tabs>
                <w:tab w:val="left" w:pos="210"/>
              </w:tabs>
              <w:spacing w:line="360" w:lineRule="auto"/>
              <w:jc w:val="center"/>
              <w:rPr>
                <w:rFonts w:ascii="宋体" w:hAnsi="宋体" w:cs="宋体"/>
              </w:rPr>
            </w:pPr>
            <w:r>
              <w:rPr>
                <w:rFonts w:hint="eastAsia" w:ascii="宋体" w:hAnsi="宋体" w:cs="宋体"/>
              </w:rPr>
              <w:t>法</w:t>
            </w:r>
          </w:p>
          <w:p>
            <w:pPr>
              <w:tabs>
                <w:tab w:val="left" w:pos="210"/>
              </w:tabs>
              <w:spacing w:line="360" w:lineRule="auto"/>
              <w:jc w:val="center"/>
              <w:rPr>
                <w:rFonts w:ascii="宋体" w:hAnsi="宋体" w:cs="宋体"/>
              </w:rPr>
            </w:pPr>
            <w:r>
              <w:rPr>
                <w:rFonts w:hint="eastAsia" w:ascii="宋体" w:hAnsi="宋体" w:cs="宋体"/>
              </w:rPr>
              <w:t>定</w:t>
            </w:r>
          </w:p>
          <w:p>
            <w:pPr>
              <w:tabs>
                <w:tab w:val="left" w:pos="210"/>
              </w:tabs>
              <w:spacing w:line="360" w:lineRule="auto"/>
              <w:jc w:val="center"/>
              <w:rPr>
                <w:rFonts w:ascii="宋体" w:hAnsi="宋体" w:cs="宋体"/>
              </w:rPr>
            </w:pPr>
            <w:r>
              <w:rPr>
                <w:rFonts w:hint="eastAsia" w:ascii="宋体" w:hAnsi="宋体" w:cs="宋体"/>
              </w:rPr>
              <w:t>代</w:t>
            </w:r>
          </w:p>
          <w:p>
            <w:pPr>
              <w:tabs>
                <w:tab w:val="left" w:pos="210"/>
              </w:tabs>
              <w:spacing w:line="360" w:lineRule="auto"/>
              <w:jc w:val="center"/>
              <w:rPr>
                <w:rFonts w:ascii="宋体" w:hAnsi="宋体" w:cs="宋体"/>
              </w:rPr>
            </w:pPr>
            <w:r>
              <w:rPr>
                <w:rFonts w:hint="eastAsia" w:ascii="宋体" w:hAnsi="宋体" w:cs="宋体"/>
              </w:rPr>
              <w:t>表</w:t>
            </w:r>
          </w:p>
          <w:p>
            <w:pPr>
              <w:tabs>
                <w:tab w:val="left" w:pos="210"/>
              </w:tabs>
              <w:spacing w:line="360" w:lineRule="auto"/>
              <w:jc w:val="center"/>
              <w:rPr>
                <w:rFonts w:ascii="宋体" w:hAnsi="宋体" w:cs="宋体"/>
              </w:rPr>
            </w:pPr>
            <w:r>
              <w:rPr>
                <w:rFonts w:hint="eastAsia" w:ascii="宋体" w:hAnsi="宋体" w:cs="宋体"/>
              </w:rPr>
              <w:t>人</w:t>
            </w:r>
          </w:p>
        </w:tc>
        <w:tc>
          <w:tcPr>
            <w:tcW w:w="2160" w:type="dxa"/>
            <w:vAlign w:val="center"/>
          </w:tcPr>
          <w:p>
            <w:pPr>
              <w:tabs>
                <w:tab w:val="left" w:pos="210"/>
              </w:tabs>
              <w:spacing w:line="360" w:lineRule="auto"/>
              <w:rPr>
                <w:rFonts w:ascii="宋体" w:hAnsi="宋体" w:cs="宋体"/>
              </w:rPr>
            </w:pPr>
            <w:r>
              <w:rPr>
                <w:rFonts w:hint="eastAsia" w:ascii="宋体" w:hAnsi="宋体" w:cs="宋体"/>
              </w:rPr>
              <w:t>姓名</w:t>
            </w:r>
          </w:p>
        </w:tc>
        <w:tc>
          <w:tcPr>
            <w:tcW w:w="2340" w:type="dxa"/>
            <w:gridSpan w:val="2"/>
            <w:vAlign w:val="center"/>
          </w:tcPr>
          <w:p>
            <w:pPr>
              <w:tabs>
                <w:tab w:val="left" w:pos="210"/>
              </w:tabs>
              <w:spacing w:line="360" w:lineRule="auto"/>
              <w:ind w:firstLine="480" w:firstLineChars="200"/>
              <w:rPr>
                <w:rFonts w:ascii="宋体" w:hAnsi="宋体" w:cs="宋体"/>
              </w:rPr>
            </w:pPr>
          </w:p>
        </w:tc>
        <w:tc>
          <w:tcPr>
            <w:tcW w:w="2156" w:type="dxa"/>
            <w:vAlign w:val="center"/>
          </w:tcPr>
          <w:p>
            <w:pPr>
              <w:tabs>
                <w:tab w:val="left" w:pos="210"/>
              </w:tabs>
              <w:spacing w:line="360" w:lineRule="auto"/>
              <w:ind w:firstLine="480" w:firstLineChars="200"/>
              <w:rPr>
                <w:rFonts w:ascii="宋体" w:hAnsi="宋体" w:cs="宋体"/>
              </w:rPr>
            </w:pPr>
            <w:r>
              <w:rPr>
                <w:rFonts w:hint="eastAsia" w:ascii="宋体" w:hAnsi="宋体" w:cs="宋体"/>
              </w:rPr>
              <w:t>性别</w:t>
            </w:r>
          </w:p>
        </w:tc>
        <w:tc>
          <w:tcPr>
            <w:tcW w:w="2160" w:type="dxa"/>
            <w:vAlign w:val="center"/>
          </w:tcPr>
          <w:p>
            <w:pPr>
              <w:tabs>
                <w:tab w:val="left" w:pos="210"/>
              </w:tabs>
              <w:spacing w:line="360" w:lineRule="auto"/>
              <w:ind w:firstLine="480" w:firstLineChars="20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80" w:firstLineChars="200"/>
              <w:jc w:val="center"/>
              <w:rPr>
                <w:rFonts w:ascii="宋体" w:hAnsi="宋体" w:cs="宋体"/>
              </w:rPr>
            </w:pPr>
          </w:p>
        </w:tc>
        <w:tc>
          <w:tcPr>
            <w:tcW w:w="2160" w:type="dxa"/>
            <w:vAlign w:val="center"/>
          </w:tcPr>
          <w:p>
            <w:pPr>
              <w:tabs>
                <w:tab w:val="left" w:pos="210"/>
              </w:tabs>
              <w:spacing w:line="360" w:lineRule="auto"/>
              <w:rPr>
                <w:rFonts w:ascii="宋体" w:hAnsi="宋体" w:cs="宋体"/>
              </w:rPr>
            </w:pPr>
            <w:r>
              <w:rPr>
                <w:rFonts w:hint="eastAsia" w:ascii="宋体" w:hAnsi="宋体" w:cs="宋体"/>
              </w:rPr>
              <w:t>职务</w:t>
            </w:r>
          </w:p>
        </w:tc>
        <w:tc>
          <w:tcPr>
            <w:tcW w:w="2340" w:type="dxa"/>
            <w:gridSpan w:val="2"/>
            <w:vAlign w:val="center"/>
          </w:tcPr>
          <w:p>
            <w:pPr>
              <w:tabs>
                <w:tab w:val="left" w:pos="210"/>
              </w:tabs>
              <w:spacing w:line="360" w:lineRule="auto"/>
              <w:rPr>
                <w:rFonts w:ascii="宋体" w:hAnsi="宋体" w:cs="宋体"/>
              </w:rPr>
            </w:pPr>
          </w:p>
        </w:tc>
        <w:tc>
          <w:tcPr>
            <w:tcW w:w="2156" w:type="dxa"/>
            <w:vAlign w:val="center"/>
          </w:tcPr>
          <w:p>
            <w:pPr>
              <w:tabs>
                <w:tab w:val="left" w:pos="210"/>
              </w:tabs>
              <w:spacing w:line="360" w:lineRule="auto"/>
              <w:ind w:firstLine="480" w:firstLineChars="200"/>
              <w:rPr>
                <w:rFonts w:ascii="宋体" w:hAnsi="宋体" w:cs="宋体"/>
              </w:rPr>
            </w:pPr>
            <w:r>
              <w:rPr>
                <w:rFonts w:hint="eastAsia" w:ascii="宋体" w:hAnsi="宋体" w:cs="宋体"/>
              </w:rPr>
              <w:t>联系电话</w:t>
            </w:r>
          </w:p>
        </w:tc>
        <w:tc>
          <w:tcPr>
            <w:tcW w:w="2160" w:type="dxa"/>
            <w:vAlign w:val="center"/>
          </w:tcPr>
          <w:p>
            <w:pPr>
              <w:tabs>
                <w:tab w:val="left" w:pos="210"/>
              </w:tabs>
              <w:spacing w:line="360" w:lineRule="auto"/>
              <w:ind w:firstLine="480" w:firstLineChars="20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594" w:type="dxa"/>
            <w:vMerge w:val="continue"/>
            <w:vAlign w:val="center"/>
          </w:tcPr>
          <w:p>
            <w:pPr>
              <w:tabs>
                <w:tab w:val="left" w:pos="210"/>
              </w:tabs>
              <w:spacing w:line="360" w:lineRule="auto"/>
              <w:ind w:firstLine="480" w:firstLineChars="200"/>
              <w:jc w:val="center"/>
              <w:rPr>
                <w:rFonts w:ascii="宋体" w:hAnsi="宋体" w:cs="宋体"/>
              </w:rPr>
            </w:pPr>
          </w:p>
        </w:tc>
        <w:tc>
          <w:tcPr>
            <w:tcW w:w="2160" w:type="dxa"/>
            <w:vAlign w:val="center"/>
          </w:tcPr>
          <w:p>
            <w:pPr>
              <w:tabs>
                <w:tab w:val="left" w:pos="210"/>
              </w:tabs>
              <w:spacing w:line="360" w:lineRule="auto"/>
              <w:rPr>
                <w:rFonts w:ascii="宋体" w:hAnsi="宋体" w:cs="宋体"/>
              </w:rPr>
            </w:pPr>
            <w:r>
              <w:rPr>
                <w:rFonts w:hint="eastAsia" w:ascii="宋体" w:hAnsi="宋体" w:cs="宋体"/>
              </w:rPr>
              <w:t>传真</w:t>
            </w:r>
          </w:p>
        </w:tc>
        <w:tc>
          <w:tcPr>
            <w:tcW w:w="6656" w:type="dxa"/>
            <w:gridSpan w:val="4"/>
            <w:vAlign w:val="center"/>
          </w:tcPr>
          <w:p>
            <w:pPr>
              <w:tabs>
                <w:tab w:val="left" w:pos="210"/>
              </w:tabs>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jc w:val="center"/>
        </w:trPr>
        <w:tc>
          <w:tcPr>
            <w:tcW w:w="594" w:type="dxa"/>
            <w:vMerge w:val="restart"/>
            <w:vAlign w:val="center"/>
          </w:tcPr>
          <w:p>
            <w:pPr>
              <w:tabs>
                <w:tab w:val="left" w:pos="210"/>
              </w:tabs>
              <w:spacing w:line="360" w:lineRule="auto"/>
              <w:jc w:val="center"/>
              <w:rPr>
                <w:rFonts w:ascii="宋体" w:hAnsi="宋体" w:cs="宋体"/>
              </w:rPr>
            </w:pPr>
            <w:r>
              <w:rPr>
                <w:rFonts w:hint="eastAsia" w:ascii="宋体" w:hAnsi="宋体" w:cs="宋体"/>
              </w:rPr>
              <w:t>法</w:t>
            </w:r>
          </w:p>
          <w:p>
            <w:pPr>
              <w:tabs>
                <w:tab w:val="left" w:pos="210"/>
              </w:tabs>
              <w:spacing w:line="360" w:lineRule="auto"/>
              <w:jc w:val="center"/>
              <w:rPr>
                <w:rFonts w:ascii="宋体" w:hAnsi="宋体" w:cs="宋体"/>
              </w:rPr>
            </w:pPr>
            <w:r>
              <w:rPr>
                <w:rFonts w:hint="eastAsia" w:ascii="宋体" w:hAnsi="宋体" w:cs="宋体"/>
              </w:rPr>
              <w:t>定</w:t>
            </w:r>
          </w:p>
          <w:p>
            <w:pPr>
              <w:tabs>
                <w:tab w:val="left" w:pos="210"/>
              </w:tabs>
              <w:spacing w:line="360" w:lineRule="auto"/>
              <w:jc w:val="center"/>
              <w:rPr>
                <w:rFonts w:ascii="宋体" w:hAnsi="宋体" w:cs="宋体"/>
              </w:rPr>
            </w:pPr>
            <w:r>
              <w:rPr>
                <w:rFonts w:hint="eastAsia" w:ascii="宋体" w:hAnsi="宋体" w:cs="宋体"/>
              </w:rPr>
              <w:t>代</w:t>
            </w:r>
          </w:p>
          <w:p>
            <w:pPr>
              <w:tabs>
                <w:tab w:val="left" w:pos="210"/>
              </w:tabs>
              <w:spacing w:line="360" w:lineRule="auto"/>
              <w:jc w:val="center"/>
              <w:rPr>
                <w:rFonts w:ascii="宋体" w:hAnsi="宋体" w:cs="宋体"/>
              </w:rPr>
            </w:pPr>
            <w:r>
              <w:rPr>
                <w:rFonts w:hint="eastAsia" w:ascii="宋体" w:hAnsi="宋体" w:cs="宋体"/>
              </w:rPr>
              <w:t>表</w:t>
            </w:r>
          </w:p>
          <w:p>
            <w:pPr>
              <w:tabs>
                <w:tab w:val="left" w:pos="210"/>
              </w:tabs>
              <w:spacing w:line="360" w:lineRule="auto"/>
              <w:jc w:val="center"/>
              <w:rPr>
                <w:rFonts w:ascii="宋体" w:hAnsi="宋体" w:cs="宋体"/>
              </w:rPr>
            </w:pPr>
            <w:r>
              <w:rPr>
                <w:rFonts w:hint="eastAsia" w:ascii="宋体" w:hAnsi="宋体" w:cs="宋体"/>
              </w:rPr>
              <w:t>人</w:t>
            </w:r>
          </w:p>
          <w:p>
            <w:pPr>
              <w:tabs>
                <w:tab w:val="left" w:pos="210"/>
              </w:tabs>
              <w:spacing w:line="360" w:lineRule="auto"/>
              <w:jc w:val="center"/>
              <w:rPr>
                <w:rFonts w:ascii="宋体" w:hAnsi="宋体" w:cs="宋体"/>
              </w:rPr>
            </w:pPr>
            <w:r>
              <w:rPr>
                <w:rFonts w:hint="eastAsia" w:ascii="宋体" w:hAnsi="宋体" w:cs="宋体"/>
              </w:rPr>
              <w:t>身</w:t>
            </w:r>
          </w:p>
          <w:p>
            <w:pPr>
              <w:tabs>
                <w:tab w:val="left" w:pos="210"/>
              </w:tabs>
              <w:spacing w:line="360" w:lineRule="auto"/>
              <w:jc w:val="center"/>
              <w:rPr>
                <w:rFonts w:ascii="宋体" w:hAnsi="宋体" w:cs="宋体"/>
              </w:rPr>
            </w:pPr>
            <w:r>
              <w:rPr>
                <w:rFonts w:hint="eastAsia" w:ascii="宋体" w:hAnsi="宋体" w:cs="宋体"/>
              </w:rPr>
              <w:t>份</w:t>
            </w:r>
          </w:p>
          <w:p>
            <w:pPr>
              <w:tabs>
                <w:tab w:val="left" w:pos="210"/>
              </w:tabs>
              <w:spacing w:line="360" w:lineRule="auto"/>
              <w:jc w:val="center"/>
              <w:rPr>
                <w:rFonts w:ascii="宋体" w:hAnsi="宋体" w:cs="宋体"/>
              </w:rPr>
            </w:pPr>
            <w:r>
              <w:rPr>
                <w:rFonts w:hint="eastAsia" w:ascii="宋体" w:hAnsi="宋体" w:cs="宋体"/>
              </w:rPr>
              <w:t>证</w:t>
            </w:r>
          </w:p>
          <w:p>
            <w:pPr>
              <w:tabs>
                <w:tab w:val="left" w:pos="210"/>
              </w:tabs>
              <w:spacing w:line="360" w:lineRule="auto"/>
              <w:jc w:val="center"/>
              <w:rPr>
                <w:rFonts w:ascii="宋体" w:hAnsi="宋体" w:cs="宋体"/>
              </w:rPr>
            </w:pPr>
            <w:r>
              <w:rPr>
                <w:rFonts w:hint="eastAsia" w:ascii="宋体" w:hAnsi="宋体" w:cs="宋体"/>
              </w:rPr>
              <w:t>复</w:t>
            </w:r>
          </w:p>
          <w:p>
            <w:pPr>
              <w:tabs>
                <w:tab w:val="left" w:pos="210"/>
              </w:tabs>
              <w:spacing w:line="360" w:lineRule="auto"/>
              <w:jc w:val="center"/>
              <w:rPr>
                <w:rFonts w:ascii="宋体" w:hAnsi="宋体" w:cs="宋体"/>
              </w:rPr>
            </w:pPr>
            <w:r>
              <w:rPr>
                <w:rFonts w:hint="eastAsia" w:ascii="宋体" w:hAnsi="宋体" w:cs="宋体"/>
              </w:rPr>
              <w:t>印</w:t>
            </w:r>
          </w:p>
          <w:p>
            <w:pPr>
              <w:tabs>
                <w:tab w:val="left" w:pos="210"/>
              </w:tabs>
              <w:spacing w:line="360" w:lineRule="auto"/>
              <w:jc w:val="center"/>
              <w:rPr>
                <w:rFonts w:ascii="宋体" w:hAnsi="宋体" w:cs="宋体"/>
              </w:rPr>
            </w:pPr>
            <w:r>
              <w:rPr>
                <w:rFonts w:hint="eastAsia" w:ascii="宋体" w:hAnsi="宋体" w:cs="宋体"/>
              </w:rPr>
              <w:t>件</w:t>
            </w:r>
          </w:p>
        </w:tc>
        <w:tc>
          <w:tcPr>
            <w:tcW w:w="4316" w:type="dxa"/>
            <w:gridSpan w:val="2"/>
            <w:vMerge w:val="restart"/>
            <w:vAlign w:val="center"/>
          </w:tcPr>
          <w:p>
            <w:pPr>
              <w:tabs>
                <w:tab w:val="left" w:pos="210"/>
              </w:tabs>
              <w:spacing w:line="360" w:lineRule="auto"/>
              <w:ind w:firstLine="480" w:firstLineChars="200"/>
              <w:rPr>
                <w:rFonts w:ascii="宋体" w:hAnsi="宋体" w:cs="宋体"/>
              </w:rPr>
            </w:pPr>
            <w:r>
              <w:rPr>
                <w:rFonts w:hint="eastAsia" w:ascii="宋体" w:hAnsi="宋体" w:cs="宋体"/>
              </w:rPr>
              <w:t>（正反面）</w:t>
            </w:r>
          </w:p>
        </w:tc>
        <w:tc>
          <w:tcPr>
            <w:tcW w:w="4500" w:type="dxa"/>
            <w:gridSpan w:val="3"/>
            <w:vAlign w:val="center"/>
          </w:tcPr>
          <w:p>
            <w:pPr>
              <w:tabs>
                <w:tab w:val="left" w:pos="210"/>
              </w:tabs>
              <w:spacing w:line="360" w:lineRule="auto"/>
              <w:ind w:firstLine="480" w:firstLineChars="200"/>
              <w:rPr>
                <w:rFonts w:ascii="宋体" w:hAnsi="宋体" w:cs="宋体"/>
              </w:rPr>
            </w:pPr>
            <w:r>
              <w:rPr>
                <w:rFonts w:hint="eastAsia" w:ascii="宋体" w:hAnsi="宋体" w:cs="宋体"/>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594" w:type="dxa"/>
            <w:vMerge w:val="continue"/>
            <w:vAlign w:val="center"/>
          </w:tcPr>
          <w:p>
            <w:pPr>
              <w:tabs>
                <w:tab w:val="left" w:pos="210"/>
              </w:tabs>
              <w:spacing w:line="360" w:lineRule="auto"/>
              <w:ind w:firstLine="480" w:firstLineChars="200"/>
              <w:rPr>
                <w:rFonts w:ascii="宋体" w:hAnsi="宋体" w:cs="宋体"/>
              </w:rPr>
            </w:pPr>
          </w:p>
        </w:tc>
        <w:tc>
          <w:tcPr>
            <w:tcW w:w="4316" w:type="dxa"/>
            <w:gridSpan w:val="2"/>
            <w:vMerge w:val="continue"/>
            <w:vAlign w:val="center"/>
          </w:tcPr>
          <w:p>
            <w:pPr>
              <w:tabs>
                <w:tab w:val="left" w:pos="210"/>
              </w:tabs>
              <w:spacing w:line="360" w:lineRule="auto"/>
              <w:ind w:firstLine="480" w:firstLineChars="200"/>
              <w:rPr>
                <w:rFonts w:ascii="宋体" w:hAnsi="宋体" w:cs="宋体"/>
              </w:rPr>
            </w:pPr>
          </w:p>
        </w:tc>
        <w:tc>
          <w:tcPr>
            <w:tcW w:w="4500" w:type="dxa"/>
            <w:gridSpan w:val="3"/>
            <w:vAlign w:val="bottom"/>
          </w:tcPr>
          <w:p>
            <w:pPr>
              <w:tabs>
                <w:tab w:val="left" w:pos="210"/>
              </w:tabs>
              <w:spacing w:line="360" w:lineRule="auto"/>
              <w:ind w:firstLine="480" w:firstLineChars="200"/>
              <w:rPr>
                <w:rFonts w:ascii="宋体" w:hAnsi="宋体" w:cs="宋体"/>
              </w:rPr>
            </w:pPr>
            <w:r>
              <w:rPr>
                <w:rFonts w:hint="eastAsia" w:ascii="宋体" w:hAnsi="宋体" w:cs="宋体"/>
              </w:rPr>
              <w:t>（公章）</w:t>
            </w:r>
          </w:p>
          <w:p>
            <w:pPr>
              <w:tabs>
                <w:tab w:val="left" w:pos="210"/>
              </w:tabs>
              <w:spacing w:line="360" w:lineRule="auto"/>
              <w:rPr>
                <w:rFonts w:ascii="宋体" w:hAnsi="宋体" w:cs="宋体"/>
              </w:rPr>
            </w:pPr>
          </w:p>
          <w:p>
            <w:pPr>
              <w:tabs>
                <w:tab w:val="left" w:pos="210"/>
              </w:tabs>
              <w:spacing w:line="360" w:lineRule="auto"/>
              <w:rPr>
                <w:rFonts w:ascii="宋体" w:hAnsi="宋体" w:cs="宋体"/>
              </w:rPr>
            </w:pPr>
          </w:p>
          <w:p>
            <w:pPr>
              <w:tabs>
                <w:tab w:val="left" w:pos="210"/>
              </w:tabs>
              <w:spacing w:line="360" w:lineRule="auto"/>
              <w:rPr>
                <w:rFonts w:ascii="宋体" w:hAnsi="宋体" w:cs="宋体"/>
              </w:rPr>
            </w:pPr>
          </w:p>
          <w:p>
            <w:pPr>
              <w:adjustRightInd w:val="0"/>
              <w:snapToGrid w:val="0"/>
              <w:spacing w:line="480" w:lineRule="auto"/>
              <w:ind w:firstLine="480" w:firstLineChars="200"/>
              <w:jc w:val="right"/>
              <w:rPr>
                <w:rFonts w:ascii="宋体" w:hAnsi="宋体" w:cs="宋体"/>
              </w:rPr>
            </w:pPr>
            <w:r>
              <w:rPr>
                <w:rFonts w:hint="eastAsia" w:ascii="宋体" w:hAnsi="宋体" w:cs="宋体"/>
              </w:rPr>
              <w:t>_________年______月 _____日</w:t>
            </w:r>
          </w:p>
        </w:tc>
      </w:tr>
    </w:tbl>
    <w:p>
      <w:pPr>
        <w:pStyle w:val="19"/>
        <w:spacing w:line="500" w:lineRule="exact"/>
        <w:jc w:val="center"/>
        <w:rPr>
          <w:rFonts w:hAnsi="宋体" w:cs="宋体"/>
          <w:sz w:val="24"/>
        </w:rPr>
      </w:pPr>
      <w:r>
        <w:rPr>
          <w:rFonts w:hint="eastAsia" w:hAnsi="宋体" w:cs="宋体"/>
          <w:b/>
          <w:sz w:val="24"/>
        </w:rPr>
        <w:br w:type="page"/>
      </w:r>
      <w:r>
        <w:rPr>
          <w:rFonts w:hint="eastAsia" w:hAnsi="宋体" w:cs="宋体"/>
          <w:b/>
          <w:sz w:val="24"/>
        </w:rPr>
        <w:t>7-2法定代表人授权书（格式）</w:t>
      </w:r>
    </w:p>
    <w:p>
      <w:pPr>
        <w:pStyle w:val="19"/>
        <w:spacing w:line="500" w:lineRule="exact"/>
        <w:rPr>
          <w:rFonts w:hAnsi="宋体" w:cs="宋体"/>
          <w:sz w:val="24"/>
        </w:rPr>
      </w:pPr>
      <w:r>
        <w:rPr>
          <w:rFonts w:hint="eastAsia" w:hAnsi="宋体" w:cs="宋体"/>
          <w:sz w:val="24"/>
        </w:rPr>
        <w:t>陕西卓佲项目管理有限公司：</w:t>
      </w:r>
    </w:p>
    <w:p>
      <w:pPr>
        <w:tabs>
          <w:tab w:val="left" w:pos="8820"/>
        </w:tabs>
        <w:spacing w:line="360" w:lineRule="auto"/>
        <w:ind w:firstLine="570"/>
        <w:rPr>
          <w:rFonts w:ascii="宋体" w:hAnsi="宋体" w:cs="宋体"/>
          <w:u w:val="single"/>
        </w:rPr>
      </w:pPr>
      <w:r>
        <w:rPr>
          <w:rFonts w:hint="eastAsia" w:ascii="宋体" w:hAnsi="宋体" w:cs="宋体"/>
        </w:rPr>
        <w:t>本授权委托书声明：我</w:t>
      </w:r>
      <w:r>
        <w:rPr>
          <w:rFonts w:hint="eastAsia" w:ascii="宋体" w:hAnsi="宋体" w:cs="宋体"/>
          <w:u w:val="single"/>
        </w:rPr>
        <w:t xml:space="preserve">（法定代表人姓名）   </w:t>
      </w:r>
      <w:r>
        <w:rPr>
          <w:rFonts w:hint="eastAsia" w:ascii="宋体" w:hAnsi="宋体" w:cs="宋体"/>
        </w:rPr>
        <w:t>系注册于</w:t>
      </w:r>
      <w:r>
        <w:rPr>
          <w:rFonts w:hint="eastAsia" w:ascii="宋体" w:hAnsi="宋体" w:cs="宋体"/>
          <w:u w:val="single"/>
        </w:rPr>
        <w:t xml:space="preserve">  （供应商地址）     </w:t>
      </w:r>
      <w:r>
        <w:rPr>
          <w:rFonts w:hint="eastAsia" w:ascii="宋体" w:hAnsi="宋体" w:cs="宋体"/>
        </w:rPr>
        <w:t>的</w:t>
      </w:r>
      <w:r>
        <w:rPr>
          <w:rFonts w:hint="eastAsia" w:ascii="宋体" w:hAnsi="宋体" w:cs="宋体"/>
          <w:u w:val="single"/>
        </w:rPr>
        <w:t xml:space="preserve">（供应商名称）  </w:t>
      </w:r>
      <w:r>
        <w:rPr>
          <w:rFonts w:hint="eastAsia" w:ascii="宋体" w:hAnsi="宋体" w:cs="宋体"/>
        </w:rPr>
        <w:t>的法定代表人，现代表公司授权</w:t>
      </w:r>
      <w:r>
        <w:rPr>
          <w:rFonts w:hint="eastAsia" w:ascii="宋体" w:hAnsi="宋体" w:cs="宋体"/>
          <w:u w:val="single"/>
        </w:rPr>
        <w:t xml:space="preserve">（被授权人的姓名、职务）   </w:t>
      </w:r>
      <w:r>
        <w:rPr>
          <w:rFonts w:hint="eastAsia" w:ascii="宋体" w:hAnsi="宋体" w:cs="宋体"/>
        </w:rPr>
        <w:t>为我公司合法代理人，代表本公司参加</w:t>
      </w:r>
      <w:r>
        <w:rPr>
          <w:rFonts w:hint="eastAsia" w:ascii="宋体" w:hAnsi="宋体" w:cs="宋体"/>
          <w:u w:val="single"/>
        </w:rPr>
        <w:t xml:space="preserve">  （项目名称） （项目编号）</w:t>
      </w:r>
      <w:r>
        <w:rPr>
          <w:rFonts w:hint="eastAsia" w:ascii="宋体" w:hAnsi="宋体" w:cs="宋体"/>
        </w:rPr>
        <w:t>的采购活动。以我方名义全权处理该项目有关招标、签订合同以及执行合同等一切事宜。</w:t>
      </w:r>
    </w:p>
    <w:p>
      <w:pPr>
        <w:spacing w:line="360" w:lineRule="auto"/>
        <w:ind w:firstLine="482" w:firstLineChars="200"/>
        <w:rPr>
          <w:rFonts w:ascii="宋体" w:hAnsi="宋体" w:cs="宋体"/>
          <w:b/>
          <w:bCs/>
        </w:rPr>
      </w:pPr>
      <w:r>
        <w:rPr>
          <w:rFonts w:hint="eastAsia" w:ascii="宋体" w:hAnsi="宋体" w:cs="宋体"/>
          <w:b/>
          <w:bCs/>
        </w:rPr>
        <w:t>本授权书自投标文件递交截止之日起生效，有效期与投标文件有效期一致，特此声明。</w:t>
      </w:r>
    </w:p>
    <w:p>
      <w:pPr>
        <w:pStyle w:val="19"/>
        <w:spacing w:line="500" w:lineRule="exact"/>
        <w:ind w:firstLine="480" w:firstLineChars="200"/>
        <w:rPr>
          <w:rFonts w:hAnsi="宋体" w:cs="宋体"/>
          <w:sz w:val="24"/>
        </w:rPr>
      </w:pPr>
      <w:r>
        <w:rPr>
          <w:rFonts w:hint="eastAsia" w:hAnsi="宋体" w:cs="宋体"/>
          <w:sz w:val="24"/>
        </w:rPr>
        <w:t>供应商（单位名称及公章）：</w:t>
      </w:r>
      <w:r>
        <w:rPr>
          <w:rFonts w:hint="eastAsia" w:hAnsi="宋体" w:cs="宋体"/>
          <w:sz w:val="28"/>
          <w:szCs w:val="28"/>
        </w:rPr>
        <w:t>__________________</w:t>
      </w:r>
    </w:p>
    <w:p>
      <w:pPr>
        <w:pStyle w:val="19"/>
        <w:spacing w:line="500" w:lineRule="exact"/>
        <w:ind w:firstLine="480" w:firstLineChars="200"/>
        <w:rPr>
          <w:rFonts w:hAnsi="宋体" w:cs="宋体"/>
          <w:sz w:val="24"/>
        </w:rPr>
      </w:pPr>
      <w:r>
        <w:rPr>
          <w:rFonts w:hint="eastAsia" w:hAnsi="宋体" w:cs="宋体"/>
          <w:sz w:val="24"/>
        </w:rPr>
        <w:t xml:space="preserve">法定代表人（签字或盖章）： </w:t>
      </w:r>
      <w:r>
        <w:rPr>
          <w:rFonts w:hint="eastAsia" w:hAnsi="宋体" w:cs="宋体"/>
          <w:sz w:val="28"/>
          <w:szCs w:val="28"/>
        </w:rPr>
        <w:t>__________________</w:t>
      </w:r>
    </w:p>
    <w:p>
      <w:pPr>
        <w:pStyle w:val="19"/>
        <w:spacing w:line="500" w:lineRule="exact"/>
        <w:ind w:firstLine="480" w:firstLineChars="200"/>
        <w:rPr>
          <w:rFonts w:hAnsi="宋体" w:cs="宋体"/>
          <w:sz w:val="24"/>
          <w:u w:val="single"/>
        </w:rPr>
      </w:pPr>
      <w:r>
        <w:rPr>
          <w:rFonts w:hint="eastAsia" w:hAnsi="宋体" w:cs="宋体"/>
          <w:sz w:val="24"/>
        </w:rPr>
        <w:t>被授权人：</w:t>
      </w:r>
      <w:r>
        <w:rPr>
          <w:rFonts w:hint="eastAsia" w:hAnsi="宋体" w:cs="宋体"/>
          <w:sz w:val="28"/>
          <w:szCs w:val="28"/>
        </w:rPr>
        <w:t>_____________</w:t>
      </w:r>
      <w:r>
        <w:rPr>
          <w:rFonts w:hint="eastAsia" w:hAnsi="宋体" w:cs="宋体"/>
          <w:sz w:val="24"/>
        </w:rPr>
        <w:t>性别：</w:t>
      </w:r>
      <w:r>
        <w:rPr>
          <w:rFonts w:hint="eastAsia" w:hAnsi="宋体" w:cs="宋体"/>
          <w:sz w:val="28"/>
          <w:szCs w:val="28"/>
        </w:rPr>
        <w:t>____________</w:t>
      </w:r>
      <w:r>
        <w:rPr>
          <w:rFonts w:hint="eastAsia" w:hAnsi="宋体" w:cs="宋体"/>
          <w:sz w:val="24"/>
        </w:rPr>
        <w:t>职务：</w:t>
      </w:r>
      <w:r>
        <w:rPr>
          <w:rFonts w:hint="eastAsia" w:hAnsi="宋体" w:cs="宋体"/>
          <w:sz w:val="28"/>
          <w:szCs w:val="28"/>
        </w:rPr>
        <w:t>_________</w:t>
      </w:r>
    </w:p>
    <w:p>
      <w:pPr>
        <w:pStyle w:val="19"/>
        <w:spacing w:line="500" w:lineRule="exact"/>
        <w:ind w:firstLine="480" w:firstLineChars="200"/>
        <w:rPr>
          <w:rFonts w:hAnsi="宋体" w:cs="宋体"/>
          <w:sz w:val="24"/>
          <w:u w:val="single"/>
        </w:rPr>
      </w:pPr>
      <w:r>
        <w:rPr>
          <w:rFonts w:hint="eastAsia" w:hAnsi="宋体" w:cs="宋体"/>
          <w:sz w:val="24"/>
        </w:rPr>
        <w:t xml:space="preserve">联系地址：  </w:t>
      </w:r>
      <w:r>
        <w:rPr>
          <w:rFonts w:hint="eastAsia" w:hAnsi="宋体" w:cs="宋体"/>
          <w:sz w:val="28"/>
          <w:szCs w:val="28"/>
        </w:rPr>
        <w:t>________________</w:t>
      </w:r>
    </w:p>
    <w:p>
      <w:pPr>
        <w:pStyle w:val="19"/>
        <w:spacing w:line="500" w:lineRule="exact"/>
        <w:ind w:firstLine="480" w:firstLineChars="200"/>
        <w:rPr>
          <w:rFonts w:hAnsi="宋体" w:cs="宋体"/>
          <w:sz w:val="24"/>
          <w:u w:val="single"/>
        </w:rPr>
      </w:pPr>
      <w:r>
        <w:rPr>
          <w:rFonts w:hint="eastAsia" w:hAnsi="宋体" w:cs="宋体"/>
          <w:sz w:val="24"/>
        </w:rPr>
        <w:t>联系电话：</w:t>
      </w:r>
      <w:r>
        <w:rPr>
          <w:rFonts w:hint="eastAsia" w:hAnsi="宋体" w:cs="宋体"/>
          <w:sz w:val="28"/>
          <w:szCs w:val="28"/>
        </w:rPr>
        <w:t>________________</w:t>
      </w:r>
    </w:p>
    <w:p>
      <w:pPr>
        <w:pStyle w:val="19"/>
        <w:spacing w:line="500" w:lineRule="exact"/>
        <w:ind w:firstLine="480" w:firstLineChars="200"/>
        <w:rPr>
          <w:rFonts w:hAnsi="宋体" w:cs="宋体"/>
          <w:sz w:val="24"/>
        </w:rPr>
      </w:pPr>
      <w:r>
        <w:rPr>
          <w:rFonts w:hint="eastAsia" w:hAnsi="宋体" w:cs="宋体"/>
          <w:sz w:val="24"/>
        </w:rPr>
        <w:t>法定代表人及被授权人身份证复印件或扫描件</w:t>
      </w:r>
    </w:p>
    <w:tbl>
      <w:tblPr>
        <w:tblStyle w:val="35"/>
        <w:tblW w:w="8940"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4"/>
        <w:gridCol w:w="4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6" w:hRule="atLeast"/>
        </w:trPr>
        <w:tc>
          <w:tcPr>
            <w:tcW w:w="4394" w:type="dxa"/>
            <w:shd w:val="clear" w:color="auto" w:fill="D9D9D9"/>
            <w:vAlign w:val="center"/>
          </w:tcPr>
          <w:p>
            <w:pPr>
              <w:pStyle w:val="19"/>
              <w:spacing w:line="500" w:lineRule="exact"/>
              <w:rPr>
                <w:rFonts w:hAnsi="宋体" w:cs="宋体"/>
                <w:sz w:val="24"/>
                <w:shd w:val="pct10" w:color="auto" w:fill="FFFFFF"/>
              </w:rPr>
            </w:pPr>
            <w:r>
              <w:rPr>
                <w:rFonts w:hint="eastAsia" w:hAnsi="宋体" w:cs="宋体"/>
                <w:sz w:val="24"/>
                <w:shd w:val="pct10" w:color="auto" w:fill="FFFFFF"/>
              </w:rPr>
              <w:t>法定代表人身份证复印件（正反面）</w:t>
            </w:r>
          </w:p>
          <w:p>
            <w:pPr>
              <w:pStyle w:val="19"/>
              <w:spacing w:line="500" w:lineRule="exact"/>
              <w:rPr>
                <w:rFonts w:hAnsi="宋体" w:cs="宋体"/>
                <w:sz w:val="24"/>
                <w:shd w:val="pct10" w:color="auto" w:fill="FFFFFF"/>
              </w:rPr>
            </w:pPr>
          </w:p>
        </w:tc>
        <w:tc>
          <w:tcPr>
            <w:tcW w:w="4546" w:type="dxa"/>
            <w:shd w:val="clear" w:color="auto" w:fill="D9D9D9"/>
            <w:vAlign w:val="center"/>
          </w:tcPr>
          <w:p>
            <w:pPr>
              <w:pStyle w:val="19"/>
              <w:spacing w:line="500" w:lineRule="exact"/>
              <w:ind w:firstLine="480" w:firstLineChars="200"/>
              <w:rPr>
                <w:rFonts w:hAnsi="宋体" w:cs="宋体"/>
                <w:sz w:val="24"/>
                <w:shd w:val="pct10" w:color="auto" w:fill="FFFFFF"/>
              </w:rPr>
            </w:pPr>
            <w:r>
              <w:rPr>
                <w:rFonts w:hint="eastAsia" w:hAnsi="宋体" w:cs="宋体"/>
                <w:sz w:val="24"/>
                <w:shd w:val="pct10" w:color="auto" w:fill="FFFFFF"/>
              </w:rPr>
              <w:t>被授权人身份证复印件（正反面）</w:t>
            </w:r>
          </w:p>
          <w:p>
            <w:pPr>
              <w:pStyle w:val="19"/>
              <w:spacing w:line="500" w:lineRule="exact"/>
              <w:ind w:firstLine="480" w:firstLineChars="200"/>
              <w:rPr>
                <w:rFonts w:hAnsi="宋体" w:cs="宋体"/>
                <w:sz w:val="24"/>
                <w:shd w:val="pct10" w:color="auto" w:fill="FFFFFF"/>
              </w:rPr>
            </w:pPr>
          </w:p>
        </w:tc>
      </w:tr>
    </w:tbl>
    <w:p>
      <w:pPr>
        <w:pStyle w:val="4"/>
        <w:spacing w:before="319" w:beforeLines="100" w:after="478" w:afterLines="150" w:line="500" w:lineRule="exact"/>
        <w:ind w:firstLine="720"/>
        <w:rPr>
          <w:rFonts w:ascii="宋体" w:hAnsi="宋体" w:cs="宋体"/>
          <w:sz w:val="36"/>
          <w:szCs w:val="36"/>
        </w:rPr>
        <w:sectPr>
          <w:pgSz w:w="11906" w:h="16838"/>
          <w:pgMar w:top="1440" w:right="1803" w:bottom="1440" w:left="1803" w:header="851" w:footer="992" w:gutter="0"/>
          <w:pgNumType w:fmt="decimal"/>
          <w:cols w:space="720" w:num="1"/>
          <w:docGrid w:type="lines" w:linePitch="319" w:charSpace="0"/>
        </w:sectPr>
      </w:pPr>
      <w:bookmarkStart w:id="96" w:name="_Toc12851"/>
      <w:bookmarkStart w:id="97" w:name="_Toc9172"/>
    </w:p>
    <w:bookmarkEnd w:id="96"/>
    <w:bookmarkEnd w:id="97"/>
    <w:p>
      <w:pPr>
        <w:pStyle w:val="30"/>
        <w:spacing w:before="0" w:beforeAutospacing="0" w:after="0" w:afterAutospacing="0" w:line="360" w:lineRule="auto"/>
        <w:rPr>
          <w:rFonts w:hint="eastAsia" w:ascii="宋体" w:hAnsi="宋体" w:cs="宋体"/>
          <w:sz w:val="24"/>
          <w:szCs w:val="24"/>
          <w:lang w:val="en-US" w:eastAsia="zh-CN"/>
        </w:rPr>
      </w:pPr>
      <w:r>
        <w:rPr>
          <w:rFonts w:hint="eastAsia" w:cs="宋体"/>
          <w:sz w:val="24"/>
          <w:szCs w:val="24"/>
          <w:lang w:val="en-US" w:eastAsia="zh-CN"/>
        </w:rPr>
        <w:t>8</w:t>
      </w:r>
      <w:r>
        <w:rPr>
          <w:rFonts w:hint="eastAsia" w:ascii="宋体" w:hAnsi="宋体" w:cs="宋体"/>
          <w:sz w:val="24"/>
          <w:szCs w:val="24"/>
          <w:lang w:val="en-US" w:eastAsia="zh-CN"/>
        </w:rPr>
        <w:t>、所投产品为医疗器械的，提供所投产品的医疗器械注册（备案）证，供应商为生产厂家的须提供《医疗器械生产许可（备案）证》，供应商为代理商的须提供《医疗器械经营许可（备案）证》；</w:t>
      </w:r>
    </w:p>
    <w:p>
      <w:pPr>
        <w:pStyle w:val="30"/>
        <w:spacing w:before="0" w:beforeAutospacing="0" w:after="0" w:afterAutospacing="0" w:line="360" w:lineRule="auto"/>
        <w:rPr>
          <w:rFonts w:hint="eastAsia" w:ascii="宋体" w:hAnsi="宋体" w:cs="宋体"/>
          <w:bCs/>
          <w:kern w:val="0"/>
          <w:sz w:val="24"/>
          <w:szCs w:val="24"/>
        </w:rPr>
      </w:pPr>
    </w:p>
    <w:p/>
    <w:p>
      <w:pPr>
        <w:widowControl w:val="0"/>
        <w:spacing w:line="360" w:lineRule="auto"/>
        <w:rPr>
          <w:rFonts w:ascii="宋体" w:hAnsi="宋体" w:cs="宋体"/>
        </w:rPr>
      </w:pPr>
    </w:p>
    <w:p>
      <w:pPr>
        <w:widowControl w:val="0"/>
        <w:spacing w:line="360" w:lineRule="auto"/>
        <w:rPr>
          <w:rFonts w:ascii="宋体" w:hAnsi="宋体" w:eastAsia="宋体" w:cs="宋体"/>
        </w:rPr>
      </w:pPr>
    </w:p>
    <w:p>
      <w:pPr>
        <w:rPr>
          <w:rFonts w:ascii="宋体" w:hAnsi="宋体" w:cs="宋体"/>
          <w:sz w:val="32"/>
          <w:szCs w:val="32"/>
        </w:rPr>
      </w:pPr>
      <w:r>
        <w:rPr>
          <w:rFonts w:hint="eastAsia" w:ascii="宋体" w:hAnsi="宋体" w:cs="宋体"/>
          <w:sz w:val="32"/>
          <w:szCs w:val="32"/>
        </w:rPr>
        <w:br w:type="page"/>
      </w:r>
    </w:p>
    <w:p>
      <w:pPr>
        <w:spacing w:line="360" w:lineRule="auto"/>
        <w:ind w:left="840"/>
        <w:jc w:val="center"/>
        <w:rPr>
          <w:rFonts w:ascii="宋体" w:hAnsi="宋体" w:cs="宋体"/>
          <w:sz w:val="32"/>
          <w:szCs w:val="32"/>
        </w:rPr>
      </w:pPr>
      <w:r>
        <w:rPr>
          <w:rFonts w:hint="eastAsia" w:ascii="宋体" w:hAnsi="宋体" w:cs="宋体"/>
          <w:sz w:val="32"/>
          <w:szCs w:val="32"/>
          <w:lang w:val="en-US" w:eastAsia="zh-CN"/>
        </w:rPr>
        <w:t>9</w:t>
      </w:r>
      <w:r>
        <w:rPr>
          <w:rFonts w:hint="eastAsia" w:ascii="宋体" w:hAnsi="宋体" w:cs="宋体"/>
          <w:sz w:val="32"/>
          <w:szCs w:val="32"/>
        </w:rPr>
        <w:t>、本项目不接受联合体</w:t>
      </w:r>
    </w:p>
    <w:p>
      <w:pPr>
        <w:pStyle w:val="12"/>
        <w:ind w:left="480" w:leftChars="200" w:firstLine="0"/>
        <w:rPr>
          <w:rFonts w:ascii="宋体" w:hAnsi="宋体" w:cs="宋体"/>
        </w:rPr>
      </w:pPr>
    </w:p>
    <w:p>
      <w:pPr>
        <w:pStyle w:val="34"/>
        <w:ind w:left="480"/>
        <w:rPr>
          <w:rFonts w:ascii="宋体" w:hAnsi="宋体" w:cs="宋体"/>
        </w:rPr>
      </w:pPr>
    </w:p>
    <w:p>
      <w:pPr>
        <w:snapToGrid w:val="0"/>
        <w:spacing w:line="480" w:lineRule="auto"/>
        <w:rPr>
          <w:rFonts w:ascii="宋体" w:hAnsi="宋体" w:cs="宋体"/>
        </w:rPr>
      </w:pPr>
      <w:r>
        <w:rPr>
          <w:rFonts w:hint="eastAsia" w:ascii="宋体" w:hAnsi="宋体" w:cs="宋体"/>
        </w:rPr>
        <w:t>(采购人名称）_______________________：</w:t>
      </w:r>
    </w:p>
    <w:p>
      <w:pPr>
        <w:spacing w:line="360" w:lineRule="auto"/>
        <w:ind w:firstLine="480"/>
        <w:rPr>
          <w:rFonts w:ascii="宋体" w:hAnsi="宋体" w:cs="宋体"/>
        </w:rPr>
      </w:pPr>
      <w:r>
        <w:rPr>
          <w:rFonts w:hint="eastAsia" w:ascii="宋体" w:hAnsi="宋体" w:cs="宋体"/>
        </w:rPr>
        <w:t>我单位参与陕西卓佲项目管理有限公司组织的____________________(项目名称)，我单位郑重声明：我方非联合体，如有虚假，承担相应责任。</w:t>
      </w:r>
    </w:p>
    <w:p>
      <w:pPr>
        <w:spacing w:line="360" w:lineRule="auto"/>
        <w:ind w:firstLine="480"/>
        <w:rPr>
          <w:rFonts w:ascii="宋体" w:hAnsi="宋体" w:cs="宋体"/>
        </w:rPr>
      </w:pPr>
      <w:r>
        <w:rPr>
          <w:rFonts w:hint="eastAsia" w:ascii="宋体" w:hAnsi="宋体" w:cs="宋体"/>
        </w:rPr>
        <w:t>特此声明！</w:t>
      </w:r>
    </w:p>
    <w:p>
      <w:pPr>
        <w:rPr>
          <w:rFonts w:ascii="宋体" w:hAnsi="宋体" w:cs="宋体"/>
        </w:rPr>
      </w:pPr>
    </w:p>
    <w:p>
      <w:pPr>
        <w:pStyle w:val="12"/>
        <w:rPr>
          <w:rFonts w:ascii="宋体" w:hAnsi="宋体" w:cs="宋体"/>
        </w:rPr>
      </w:pPr>
    </w:p>
    <w:p>
      <w:pPr>
        <w:pStyle w:val="12"/>
        <w:rPr>
          <w:rFonts w:ascii="宋体" w:hAnsi="宋体" w:cs="宋体"/>
        </w:rPr>
      </w:pPr>
    </w:p>
    <w:p>
      <w:pPr>
        <w:pStyle w:val="12"/>
        <w:rPr>
          <w:rFonts w:ascii="宋体" w:hAnsi="宋体" w:cs="宋体"/>
        </w:rPr>
      </w:pPr>
    </w:p>
    <w:p>
      <w:pPr>
        <w:pStyle w:val="12"/>
        <w:rPr>
          <w:rFonts w:ascii="宋体" w:hAnsi="宋体" w:cs="宋体"/>
        </w:rPr>
      </w:pPr>
    </w:p>
    <w:p>
      <w:pPr>
        <w:pStyle w:val="12"/>
        <w:rPr>
          <w:rFonts w:ascii="宋体" w:hAnsi="宋体" w:cs="宋体"/>
        </w:rPr>
      </w:pPr>
    </w:p>
    <w:p>
      <w:pPr>
        <w:pStyle w:val="12"/>
        <w:rPr>
          <w:rFonts w:ascii="宋体" w:hAnsi="宋体" w:cs="宋体"/>
        </w:rPr>
      </w:pPr>
    </w:p>
    <w:p>
      <w:pPr>
        <w:pStyle w:val="19"/>
        <w:spacing w:line="480" w:lineRule="auto"/>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19"/>
        <w:spacing w:line="480" w:lineRule="auto"/>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rPr>
      </w:pPr>
      <w:r>
        <w:rPr>
          <w:rFonts w:hint="eastAsia" w:ascii="宋体" w:hAnsi="宋体" w:cs="宋体"/>
        </w:rPr>
        <w:t>日    期：</w:t>
      </w:r>
      <w:r>
        <w:rPr>
          <w:rFonts w:hint="eastAsia" w:ascii="宋体" w:hAnsi="宋体" w:cs="宋体"/>
          <w:sz w:val="28"/>
          <w:szCs w:val="28"/>
        </w:rPr>
        <w:t>______________________</w:t>
      </w:r>
    </w:p>
    <w:p>
      <w:pPr>
        <w:pStyle w:val="4"/>
        <w:tabs>
          <w:tab w:val="left" w:pos="2096"/>
          <w:tab w:val="center" w:pos="5024"/>
        </w:tabs>
        <w:spacing w:before="319" w:beforeLines="100" w:after="478" w:afterLines="150" w:line="500" w:lineRule="exact"/>
        <w:ind w:firstLine="1080" w:firstLineChars="300"/>
        <w:rPr>
          <w:rFonts w:ascii="宋体" w:hAnsi="宋体" w:cs="宋体"/>
          <w:sz w:val="36"/>
          <w:szCs w:val="36"/>
        </w:rPr>
        <w:sectPr>
          <w:footerReference r:id="rId10" w:type="default"/>
          <w:pgSz w:w="11906" w:h="16838"/>
          <w:pgMar w:top="1440" w:right="1803" w:bottom="1440" w:left="1803" w:header="851" w:footer="992" w:gutter="0"/>
          <w:pgNumType w:fmt="decimal"/>
          <w:cols w:space="720" w:num="1"/>
          <w:docGrid w:type="lines" w:linePitch="319" w:charSpace="0"/>
        </w:sectPr>
      </w:pPr>
    </w:p>
    <w:p>
      <w:pPr>
        <w:pStyle w:val="113"/>
        <w:spacing w:before="197" w:after="197"/>
        <w:ind w:firstLine="659"/>
        <w:jc w:val="center"/>
        <w:rPr>
          <w:rFonts w:eastAsia="宋体"/>
        </w:rPr>
      </w:pPr>
      <w:bookmarkStart w:id="98" w:name="_Toc15409"/>
      <w:r>
        <w:rPr>
          <w:rFonts w:hint="eastAsia" w:ascii="宋体" w:hAnsi="宋体" w:eastAsia="宋体" w:cs="宋体"/>
          <w:color w:val="000000" w:themeColor="text1"/>
          <w14:textFill>
            <w14:solidFill>
              <w14:schemeClr w14:val="tx1"/>
            </w14:solidFill>
          </w14:textFill>
        </w:rPr>
        <w:t xml:space="preserve">第四部分  </w:t>
      </w:r>
      <w:r>
        <w:rPr>
          <w:rFonts w:hint="eastAsia" w:eastAsia="宋体"/>
        </w:rPr>
        <w:t>供应商概况</w:t>
      </w:r>
      <w:bookmarkEnd w:id="98"/>
    </w:p>
    <w:tbl>
      <w:tblPr>
        <w:tblStyle w:val="105"/>
        <w:tblW w:w="8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2"/>
        <w:gridCol w:w="992"/>
        <w:gridCol w:w="1424"/>
        <w:gridCol w:w="1411"/>
        <w:gridCol w:w="1464"/>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供应商全称</w:t>
            </w:r>
          </w:p>
        </w:tc>
        <w:tc>
          <w:tcPr>
            <w:tcW w:w="6756" w:type="dxa"/>
            <w:gridSpan w:val="5"/>
          </w:tcPr>
          <w:p>
            <w:pPr>
              <w:ind w:firstLine="0"/>
              <w:jc w:val="both"/>
              <w:rPr>
                <w:rFonts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注册地址</w:t>
            </w:r>
          </w:p>
        </w:tc>
        <w:tc>
          <w:tcPr>
            <w:tcW w:w="2416" w:type="dxa"/>
            <w:gridSpan w:val="2"/>
          </w:tcPr>
          <w:p>
            <w:pPr>
              <w:ind w:firstLine="0"/>
              <w:jc w:val="both"/>
              <w:rPr>
                <w:rFonts w:ascii="宋体" w:hAnsi="宋体" w:eastAsia="宋体" w:cs="宋体"/>
                <w:kern w:val="2"/>
                <w:sz w:val="28"/>
                <w:szCs w:val="28"/>
              </w:rPr>
            </w:pPr>
          </w:p>
        </w:tc>
        <w:tc>
          <w:tcPr>
            <w:tcW w:w="1411" w:type="dxa"/>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成立时间</w:t>
            </w:r>
          </w:p>
        </w:tc>
        <w:tc>
          <w:tcPr>
            <w:tcW w:w="2929" w:type="dxa"/>
            <w:gridSpan w:val="2"/>
          </w:tcPr>
          <w:p>
            <w:pPr>
              <w:ind w:firstLine="0"/>
              <w:jc w:val="both"/>
              <w:rPr>
                <w:rFonts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统一社会信用代码</w:t>
            </w:r>
          </w:p>
        </w:tc>
        <w:tc>
          <w:tcPr>
            <w:tcW w:w="2416" w:type="dxa"/>
            <w:gridSpan w:val="2"/>
          </w:tcPr>
          <w:p>
            <w:pPr>
              <w:ind w:firstLine="0"/>
              <w:jc w:val="both"/>
              <w:rPr>
                <w:rFonts w:ascii="宋体" w:hAnsi="宋体" w:eastAsia="宋体" w:cs="宋体"/>
                <w:kern w:val="2"/>
                <w:sz w:val="28"/>
                <w:szCs w:val="28"/>
              </w:rPr>
            </w:pPr>
          </w:p>
        </w:tc>
        <w:tc>
          <w:tcPr>
            <w:tcW w:w="1411" w:type="dxa"/>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单位性质</w:t>
            </w:r>
          </w:p>
        </w:tc>
        <w:tc>
          <w:tcPr>
            <w:tcW w:w="2929" w:type="dxa"/>
            <w:gridSpan w:val="2"/>
          </w:tcPr>
          <w:p>
            <w:pPr>
              <w:ind w:firstLine="0"/>
              <w:jc w:val="both"/>
              <w:rPr>
                <w:rFonts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法定代表人</w:t>
            </w:r>
          </w:p>
          <w:p>
            <w:pPr>
              <w:ind w:firstLine="0"/>
              <w:jc w:val="both"/>
              <w:rPr>
                <w:rFonts w:ascii="宋体" w:hAnsi="宋体" w:eastAsia="宋体" w:cs="宋体"/>
                <w:kern w:val="2"/>
                <w:sz w:val="28"/>
                <w:szCs w:val="28"/>
              </w:rPr>
            </w:pPr>
            <w:r>
              <w:rPr>
                <w:rFonts w:hint="eastAsia" w:ascii="宋体" w:hAnsi="宋体" w:eastAsia="宋体" w:cs="宋体"/>
                <w:kern w:val="2"/>
                <w:sz w:val="28"/>
                <w:szCs w:val="28"/>
              </w:rPr>
              <w:t>（主要负责人）</w:t>
            </w:r>
          </w:p>
        </w:tc>
        <w:tc>
          <w:tcPr>
            <w:tcW w:w="2416" w:type="dxa"/>
            <w:gridSpan w:val="2"/>
          </w:tcPr>
          <w:p>
            <w:pPr>
              <w:ind w:firstLine="0"/>
              <w:jc w:val="both"/>
              <w:rPr>
                <w:rFonts w:ascii="宋体" w:hAnsi="宋体" w:eastAsia="宋体" w:cs="宋体"/>
                <w:kern w:val="2"/>
                <w:sz w:val="28"/>
                <w:szCs w:val="28"/>
              </w:rPr>
            </w:pPr>
          </w:p>
        </w:tc>
        <w:tc>
          <w:tcPr>
            <w:tcW w:w="1411" w:type="dxa"/>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所属行业</w:t>
            </w:r>
          </w:p>
        </w:tc>
        <w:tc>
          <w:tcPr>
            <w:tcW w:w="2929" w:type="dxa"/>
            <w:gridSpan w:val="2"/>
          </w:tcPr>
          <w:p>
            <w:pPr>
              <w:ind w:firstLine="0"/>
              <w:jc w:val="both"/>
              <w:rPr>
                <w:rFonts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基本存款账户</w:t>
            </w:r>
          </w:p>
          <w:p>
            <w:pPr>
              <w:ind w:firstLine="0"/>
              <w:jc w:val="both"/>
              <w:rPr>
                <w:rFonts w:ascii="宋体" w:hAnsi="宋体" w:eastAsia="宋体" w:cs="宋体"/>
                <w:kern w:val="2"/>
                <w:sz w:val="28"/>
                <w:szCs w:val="28"/>
              </w:rPr>
            </w:pPr>
            <w:r>
              <w:rPr>
                <w:rFonts w:hint="eastAsia" w:ascii="宋体" w:hAnsi="宋体" w:eastAsia="宋体" w:cs="宋体"/>
                <w:kern w:val="2"/>
                <w:sz w:val="28"/>
                <w:szCs w:val="28"/>
              </w:rPr>
              <w:t>开户银行</w:t>
            </w:r>
          </w:p>
        </w:tc>
        <w:tc>
          <w:tcPr>
            <w:tcW w:w="2416" w:type="dxa"/>
            <w:gridSpan w:val="2"/>
          </w:tcPr>
          <w:p>
            <w:pPr>
              <w:ind w:firstLine="0"/>
              <w:jc w:val="both"/>
              <w:rPr>
                <w:rFonts w:ascii="宋体" w:hAnsi="宋体" w:eastAsia="宋体" w:cs="宋体"/>
                <w:kern w:val="2"/>
                <w:sz w:val="28"/>
                <w:szCs w:val="28"/>
              </w:rPr>
            </w:pPr>
          </w:p>
        </w:tc>
        <w:tc>
          <w:tcPr>
            <w:tcW w:w="1411" w:type="dxa"/>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基本存款</w:t>
            </w:r>
          </w:p>
          <w:p>
            <w:pPr>
              <w:ind w:firstLine="0"/>
              <w:jc w:val="both"/>
              <w:rPr>
                <w:rFonts w:ascii="宋体" w:hAnsi="宋体" w:eastAsia="宋体" w:cs="宋体"/>
                <w:kern w:val="2"/>
                <w:sz w:val="28"/>
                <w:szCs w:val="28"/>
              </w:rPr>
            </w:pPr>
            <w:r>
              <w:rPr>
                <w:rFonts w:hint="eastAsia" w:ascii="宋体" w:hAnsi="宋体" w:eastAsia="宋体" w:cs="宋体"/>
                <w:kern w:val="2"/>
                <w:sz w:val="28"/>
                <w:szCs w:val="28"/>
              </w:rPr>
              <w:t>账户账号</w:t>
            </w:r>
          </w:p>
        </w:tc>
        <w:tc>
          <w:tcPr>
            <w:tcW w:w="2929" w:type="dxa"/>
            <w:gridSpan w:val="2"/>
          </w:tcPr>
          <w:p>
            <w:pPr>
              <w:ind w:firstLine="0"/>
              <w:jc w:val="both"/>
              <w:rPr>
                <w:rFonts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上年度</w:t>
            </w:r>
          </w:p>
          <w:p>
            <w:pPr>
              <w:ind w:firstLine="0"/>
              <w:jc w:val="both"/>
              <w:rPr>
                <w:rFonts w:ascii="宋体" w:hAnsi="宋体" w:eastAsia="宋体" w:cs="宋体"/>
                <w:kern w:val="2"/>
                <w:sz w:val="28"/>
                <w:szCs w:val="28"/>
              </w:rPr>
            </w:pPr>
            <w:r>
              <w:rPr>
                <w:rFonts w:hint="eastAsia" w:ascii="宋体" w:hAnsi="宋体" w:eastAsia="宋体" w:cs="宋体"/>
                <w:kern w:val="2"/>
                <w:sz w:val="28"/>
                <w:szCs w:val="28"/>
              </w:rPr>
              <w:t>营业收入*</w:t>
            </w:r>
          </w:p>
        </w:tc>
        <w:tc>
          <w:tcPr>
            <w:tcW w:w="2416" w:type="dxa"/>
            <w:gridSpan w:val="2"/>
          </w:tcPr>
          <w:p>
            <w:pPr>
              <w:ind w:firstLine="0"/>
              <w:jc w:val="both"/>
              <w:rPr>
                <w:rFonts w:ascii="宋体" w:hAnsi="宋体" w:eastAsia="宋体" w:cs="宋体"/>
                <w:kern w:val="2"/>
                <w:sz w:val="28"/>
                <w:szCs w:val="28"/>
              </w:rPr>
            </w:pPr>
          </w:p>
        </w:tc>
        <w:tc>
          <w:tcPr>
            <w:tcW w:w="1411" w:type="dxa"/>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资产总额</w:t>
            </w:r>
          </w:p>
        </w:tc>
        <w:tc>
          <w:tcPr>
            <w:tcW w:w="2929" w:type="dxa"/>
            <w:gridSpan w:val="2"/>
          </w:tcPr>
          <w:p>
            <w:pPr>
              <w:ind w:firstLine="0"/>
              <w:jc w:val="both"/>
              <w:rPr>
                <w:rFonts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经营范围</w:t>
            </w:r>
          </w:p>
        </w:tc>
        <w:tc>
          <w:tcPr>
            <w:tcW w:w="6756" w:type="dxa"/>
            <w:gridSpan w:val="5"/>
          </w:tcPr>
          <w:p>
            <w:pPr>
              <w:ind w:firstLine="0"/>
              <w:jc w:val="both"/>
              <w:rPr>
                <w:rFonts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资质证书名称</w:t>
            </w:r>
          </w:p>
        </w:tc>
        <w:tc>
          <w:tcPr>
            <w:tcW w:w="2416" w:type="dxa"/>
            <w:gridSpan w:val="2"/>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证书号</w:t>
            </w:r>
          </w:p>
        </w:tc>
        <w:tc>
          <w:tcPr>
            <w:tcW w:w="1411" w:type="dxa"/>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等级</w:t>
            </w:r>
          </w:p>
        </w:tc>
        <w:tc>
          <w:tcPr>
            <w:tcW w:w="2929" w:type="dxa"/>
            <w:gridSpan w:val="2"/>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宋体" w:hAnsi="宋体" w:eastAsia="宋体" w:cs="宋体"/>
                <w:kern w:val="2"/>
                <w:sz w:val="28"/>
                <w:szCs w:val="28"/>
              </w:rPr>
            </w:pPr>
          </w:p>
        </w:tc>
        <w:tc>
          <w:tcPr>
            <w:tcW w:w="2416" w:type="dxa"/>
            <w:gridSpan w:val="2"/>
          </w:tcPr>
          <w:p>
            <w:pPr>
              <w:ind w:firstLine="0"/>
              <w:jc w:val="both"/>
              <w:rPr>
                <w:rFonts w:ascii="宋体" w:hAnsi="宋体" w:eastAsia="宋体" w:cs="宋体"/>
                <w:kern w:val="2"/>
                <w:sz w:val="28"/>
                <w:szCs w:val="28"/>
              </w:rPr>
            </w:pPr>
          </w:p>
        </w:tc>
        <w:tc>
          <w:tcPr>
            <w:tcW w:w="1411" w:type="dxa"/>
          </w:tcPr>
          <w:p>
            <w:pPr>
              <w:ind w:firstLine="0"/>
              <w:jc w:val="both"/>
              <w:rPr>
                <w:rFonts w:ascii="宋体" w:hAnsi="宋体" w:eastAsia="宋体" w:cs="宋体"/>
                <w:kern w:val="2"/>
                <w:sz w:val="28"/>
                <w:szCs w:val="28"/>
              </w:rPr>
            </w:pPr>
          </w:p>
        </w:tc>
        <w:tc>
          <w:tcPr>
            <w:tcW w:w="2929" w:type="dxa"/>
            <w:gridSpan w:val="2"/>
          </w:tcPr>
          <w:p>
            <w:pPr>
              <w:ind w:firstLine="0"/>
              <w:jc w:val="both"/>
              <w:rPr>
                <w:rFonts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宋体" w:hAnsi="宋体" w:eastAsia="宋体" w:cs="宋体"/>
                <w:kern w:val="2"/>
                <w:sz w:val="28"/>
                <w:szCs w:val="28"/>
              </w:rPr>
            </w:pPr>
          </w:p>
        </w:tc>
        <w:tc>
          <w:tcPr>
            <w:tcW w:w="2416" w:type="dxa"/>
            <w:gridSpan w:val="2"/>
          </w:tcPr>
          <w:p>
            <w:pPr>
              <w:ind w:firstLine="0"/>
              <w:jc w:val="both"/>
              <w:rPr>
                <w:rFonts w:ascii="宋体" w:hAnsi="宋体" w:eastAsia="宋体" w:cs="宋体"/>
                <w:kern w:val="2"/>
                <w:sz w:val="28"/>
                <w:szCs w:val="28"/>
              </w:rPr>
            </w:pPr>
          </w:p>
        </w:tc>
        <w:tc>
          <w:tcPr>
            <w:tcW w:w="1411" w:type="dxa"/>
          </w:tcPr>
          <w:p>
            <w:pPr>
              <w:ind w:firstLine="0"/>
              <w:jc w:val="both"/>
              <w:rPr>
                <w:rFonts w:ascii="宋体" w:hAnsi="宋体" w:eastAsia="宋体" w:cs="宋体"/>
                <w:kern w:val="2"/>
                <w:sz w:val="28"/>
                <w:szCs w:val="28"/>
              </w:rPr>
            </w:pPr>
          </w:p>
        </w:tc>
        <w:tc>
          <w:tcPr>
            <w:tcW w:w="2929" w:type="dxa"/>
            <w:gridSpan w:val="2"/>
          </w:tcPr>
          <w:p>
            <w:pPr>
              <w:ind w:firstLine="0"/>
              <w:jc w:val="both"/>
              <w:rPr>
                <w:rFonts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vMerge w:val="restart"/>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从业人员总数</w:t>
            </w:r>
          </w:p>
        </w:tc>
        <w:tc>
          <w:tcPr>
            <w:tcW w:w="992" w:type="dxa"/>
            <w:vMerge w:val="restart"/>
          </w:tcPr>
          <w:p>
            <w:pPr>
              <w:ind w:firstLine="0"/>
              <w:jc w:val="both"/>
              <w:rPr>
                <w:rFonts w:ascii="宋体" w:hAnsi="宋体" w:eastAsia="宋体" w:cs="宋体"/>
                <w:kern w:val="2"/>
                <w:sz w:val="28"/>
                <w:szCs w:val="28"/>
              </w:rPr>
            </w:pPr>
          </w:p>
        </w:tc>
        <w:tc>
          <w:tcPr>
            <w:tcW w:w="1424" w:type="dxa"/>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管理人员</w:t>
            </w:r>
          </w:p>
          <w:p>
            <w:pPr>
              <w:ind w:firstLine="0"/>
              <w:jc w:val="both"/>
              <w:rPr>
                <w:rFonts w:ascii="宋体" w:hAnsi="宋体" w:eastAsia="宋体" w:cs="宋体"/>
                <w:kern w:val="2"/>
                <w:sz w:val="28"/>
                <w:szCs w:val="28"/>
              </w:rPr>
            </w:pPr>
            <w:r>
              <w:rPr>
                <w:rFonts w:hint="eastAsia" w:ascii="宋体" w:hAnsi="宋体" w:eastAsia="宋体" w:cs="宋体"/>
                <w:kern w:val="2"/>
                <w:sz w:val="28"/>
                <w:szCs w:val="28"/>
              </w:rPr>
              <w:t>数量</w:t>
            </w:r>
          </w:p>
        </w:tc>
        <w:tc>
          <w:tcPr>
            <w:tcW w:w="1411" w:type="dxa"/>
          </w:tcPr>
          <w:p>
            <w:pPr>
              <w:ind w:firstLine="0"/>
              <w:jc w:val="both"/>
              <w:rPr>
                <w:rFonts w:ascii="宋体" w:hAnsi="宋体" w:eastAsia="宋体" w:cs="宋体"/>
                <w:kern w:val="2"/>
                <w:sz w:val="28"/>
                <w:szCs w:val="28"/>
              </w:rPr>
            </w:pPr>
          </w:p>
        </w:tc>
        <w:tc>
          <w:tcPr>
            <w:tcW w:w="1464" w:type="dxa"/>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专业技术</w:t>
            </w:r>
          </w:p>
          <w:p>
            <w:pPr>
              <w:ind w:firstLine="0"/>
              <w:jc w:val="both"/>
              <w:rPr>
                <w:rFonts w:ascii="宋体" w:hAnsi="宋体" w:eastAsia="宋体" w:cs="宋体"/>
                <w:kern w:val="2"/>
                <w:sz w:val="28"/>
                <w:szCs w:val="28"/>
              </w:rPr>
            </w:pPr>
            <w:r>
              <w:rPr>
                <w:rFonts w:hint="eastAsia" w:ascii="宋体" w:hAnsi="宋体" w:eastAsia="宋体" w:cs="宋体"/>
                <w:kern w:val="2"/>
                <w:sz w:val="28"/>
                <w:szCs w:val="28"/>
              </w:rPr>
              <w:t>人员数量</w:t>
            </w:r>
          </w:p>
        </w:tc>
        <w:tc>
          <w:tcPr>
            <w:tcW w:w="1465" w:type="dxa"/>
          </w:tcPr>
          <w:p>
            <w:pPr>
              <w:ind w:firstLine="0"/>
              <w:jc w:val="both"/>
              <w:rPr>
                <w:rFonts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vMerge w:val="continue"/>
          </w:tcPr>
          <w:p>
            <w:pPr>
              <w:ind w:firstLine="0"/>
              <w:jc w:val="both"/>
              <w:rPr>
                <w:rFonts w:ascii="宋体" w:hAnsi="宋体" w:eastAsia="宋体" w:cs="宋体"/>
                <w:kern w:val="2"/>
                <w:sz w:val="28"/>
                <w:szCs w:val="28"/>
              </w:rPr>
            </w:pPr>
          </w:p>
        </w:tc>
        <w:tc>
          <w:tcPr>
            <w:tcW w:w="992" w:type="dxa"/>
            <w:vMerge w:val="continue"/>
          </w:tcPr>
          <w:p>
            <w:pPr>
              <w:ind w:firstLine="0"/>
              <w:jc w:val="both"/>
              <w:rPr>
                <w:rFonts w:ascii="宋体" w:hAnsi="宋体" w:eastAsia="宋体" w:cs="宋体"/>
                <w:kern w:val="2"/>
                <w:sz w:val="28"/>
                <w:szCs w:val="28"/>
              </w:rPr>
            </w:pPr>
          </w:p>
        </w:tc>
        <w:tc>
          <w:tcPr>
            <w:tcW w:w="1424" w:type="dxa"/>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残疾人</w:t>
            </w:r>
          </w:p>
          <w:p>
            <w:pPr>
              <w:ind w:firstLine="0"/>
              <w:jc w:val="both"/>
              <w:rPr>
                <w:rFonts w:ascii="宋体" w:hAnsi="宋体" w:eastAsia="宋体" w:cs="宋体"/>
                <w:kern w:val="2"/>
                <w:sz w:val="28"/>
                <w:szCs w:val="28"/>
              </w:rPr>
            </w:pPr>
            <w:r>
              <w:rPr>
                <w:rFonts w:hint="eastAsia" w:ascii="宋体" w:hAnsi="宋体" w:eastAsia="宋体" w:cs="宋体"/>
                <w:kern w:val="2"/>
                <w:sz w:val="28"/>
                <w:szCs w:val="28"/>
              </w:rPr>
              <w:t>数量</w:t>
            </w:r>
          </w:p>
        </w:tc>
        <w:tc>
          <w:tcPr>
            <w:tcW w:w="1411" w:type="dxa"/>
          </w:tcPr>
          <w:p>
            <w:pPr>
              <w:ind w:firstLine="0"/>
              <w:jc w:val="both"/>
              <w:rPr>
                <w:rFonts w:ascii="宋体" w:hAnsi="宋体" w:eastAsia="宋体" w:cs="宋体"/>
                <w:kern w:val="2"/>
                <w:sz w:val="28"/>
                <w:szCs w:val="28"/>
              </w:rPr>
            </w:pPr>
          </w:p>
        </w:tc>
        <w:tc>
          <w:tcPr>
            <w:tcW w:w="1464" w:type="dxa"/>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少数民族</w:t>
            </w:r>
          </w:p>
          <w:p>
            <w:pPr>
              <w:ind w:firstLine="0"/>
              <w:jc w:val="both"/>
              <w:rPr>
                <w:rFonts w:ascii="宋体" w:hAnsi="宋体" w:eastAsia="宋体" w:cs="宋体"/>
                <w:kern w:val="2"/>
                <w:sz w:val="28"/>
                <w:szCs w:val="28"/>
              </w:rPr>
            </w:pPr>
            <w:r>
              <w:rPr>
                <w:rFonts w:hint="eastAsia" w:ascii="宋体" w:hAnsi="宋体" w:eastAsia="宋体" w:cs="宋体"/>
                <w:kern w:val="2"/>
                <w:sz w:val="28"/>
                <w:szCs w:val="28"/>
              </w:rPr>
              <w:t>数量</w:t>
            </w:r>
          </w:p>
        </w:tc>
        <w:tc>
          <w:tcPr>
            <w:tcW w:w="1465" w:type="dxa"/>
          </w:tcPr>
          <w:p>
            <w:pPr>
              <w:ind w:firstLine="0"/>
              <w:jc w:val="both"/>
              <w:rPr>
                <w:rFonts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存在直接控股、管理关系的相关供应商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关系</w:t>
            </w:r>
          </w:p>
        </w:tc>
        <w:tc>
          <w:tcPr>
            <w:tcW w:w="6756" w:type="dxa"/>
            <w:gridSpan w:val="5"/>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宋体" w:hAnsi="宋体" w:eastAsia="宋体" w:cs="宋体"/>
                <w:kern w:val="2"/>
                <w:sz w:val="28"/>
                <w:szCs w:val="28"/>
              </w:rPr>
            </w:pPr>
          </w:p>
        </w:tc>
        <w:tc>
          <w:tcPr>
            <w:tcW w:w="6756" w:type="dxa"/>
            <w:gridSpan w:val="5"/>
          </w:tcPr>
          <w:p>
            <w:pPr>
              <w:ind w:firstLine="0"/>
              <w:jc w:val="both"/>
              <w:rPr>
                <w:rFonts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宋体" w:hAnsi="宋体" w:eastAsia="宋体" w:cs="宋体"/>
                <w:kern w:val="2"/>
                <w:sz w:val="28"/>
                <w:szCs w:val="28"/>
              </w:rPr>
            </w:pPr>
          </w:p>
        </w:tc>
        <w:tc>
          <w:tcPr>
            <w:tcW w:w="6756" w:type="dxa"/>
            <w:gridSpan w:val="5"/>
          </w:tcPr>
          <w:p>
            <w:pPr>
              <w:ind w:firstLine="0"/>
              <w:jc w:val="both"/>
              <w:rPr>
                <w:rFonts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说明</w:t>
            </w:r>
          </w:p>
        </w:tc>
        <w:tc>
          <w:tcPr>
            <w:tcW w:w="6756" w:type="dxa"/>
            <w:gridSpan w:val="5"/>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1.成立时间至提交投标文件截止时间不足一年的可不填写“上年度营业收入”；</w:t>
            </w:r>
          </w:p>
          <w:p>
            <w:pPr>
              <w:ind w:firstLine="0"/>
              <w:jc w:val="both"/>
              <w:rPr>
                <w:rFonts w:ascii="宋体" w:hAnsi="宋体" w:eastAsia="宋体" w:cs="宋体"/>
                <w:kern w:val="2"/>
                <w:sz w:val="28"/>
                <w:szCs w:val="28"/>
              </w:rPr>
            </w:pPr>
            <w:r>
              <w:rPr>
                <w:rFonts w:hint="eastAsia" w:ascii="宋体" w:hAnsi="宋体" w:eastAsia="宋体" w:cs="宋体"/>
                <w:kern w:val="2"/>
                <w:sz w:val="28"/>
                <w:szCs w:val="28"/>
              </w:rPr>
              <w:t>2.表格空间不足时，请自行扩展。</w:t>
            </w:r>
          </w:p>
        </w:tc>
      </w:tr>
    </w:tbl>
    <w:p>
      <w:pPr>
        <w:rPr>
          <w:rFonts w:ascii="宋体" w:hAnsi="宋体" w:eastAsia="宋体" w:cs="宋体"/>
          <w:color w:val="000000" w:themeColor="text1"/>
          <w:sz w:val="32"/>
          <w:szCs w:val="32"/>
          <w14:textFill>
            <w14:solidFill>
              <w14:schemeClr w14:val="tx1"/>
            </w14:solidFill>
          </w14:textFill>
        </w:rPr>
      </w:pPr>
    </w:p>
    <w:p>
      <w:pPr>
        <w:rPr>
          <w:rFonts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br w:type="page"/>
      </w:r>
    </w:p>
    <w:p>
      <w:pPr>
        <w:pStyle w:val="4"/>
        <w:ind w:firstLine="657"/>
      </w:pPr>
      <w:bookmarkStart w:id="99" w:name="_Toc10196"/>
      <w:r>
        <w:t>第五部分</w:t>
      </w:r>
      <w:r>
        <w:rPr>
          <w:rFonts w:hint="eastAsia"/>
        </w:rPr>
        <w:t xml:space="preserve">  </w:t>
      </w:r>
      <w:r>
        <w:t>供应商参加政府采购活动承诺书</w:t>
      </w:r>
      <w:bookmarkEnd w:id="99"/>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未签署下列承诺书的，将被视为无效投标，其责任由供应商自行承担。</w:t>
      </w:r>
    </w:p>
    <w:p>
      <w:pPr>
        <w:jc w:val="center"/>
        <w:rPr>
          <w:rFonts w:ascii="宋体" w:hAnsi="宋体" w:eastAsia="宋体" w:cs="宋体"/>
          <w:sz w:val="32"/>
          <w:szCs w:val="32"/>
        </w:rPr>
      </w:pPr>
      <w:r>
        <w:rPr>
          <w:rFonts w:hint="eastAsia" w:ascii="宋体" w:hAnsi="宋体" w:eastAsia="宋体" w:cs="宋体"/>
          <w:sz w:val="32"/>
          <w:szCs w:val="32"/>
        </w:rPr>
        <w:t>（一）质量安全责任承诺书</w:t>
      </w:r>
    </w:p>
    <w:p>
      <w:pPr>
        <w:spacing w:line="560" w:lineRule="exact"/>
        <w:ind w:firstLine="576" w:firstLineChars="200"/>
        <w:jc w:val="both"/>
        <w:rPr>
          <w:rFonts w:ascii="宋体" w:hAnsi="宋体" w:eastAsia="宋体" w:cs="宋体"/>
          <w:sz w:val="28"/>
          <w:szCs w:val="28"/>
        </w:rPr>
      </w:pP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为保证本采购项目顺利进行，作为投标供应商，现郑重承诺：</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1．我方所投产品的生产（包括设计、制造、安装、改造、维修等）、投入使用的材料等均完全符合国家现行质量、安全、环保标准和要求。</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2．我方将严格按照国家现行相关储存、运输、安装调试技术标准及规范、服务标准及规范、施工标准及规范，在规定的时限内，保质、保量完成项目全部内容，并向采购人交付合格产品。</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3．对于因产品生产质量以及储存、运输、安装调试、服务、施工等过程中产生的任何安全事故，我方承担全部责任。</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4．我方提供的货物、工程、服务等符合现行的国家、行业、地区、企业标准及要求，标准不一致的，以更为严格的为准，我方对提供的货物、工程、服务等的质量、安全、环保等承担全部责任。</w:t>
      </w:r>
    </w:p>
    <w:p>
      <w:pPr>
        <w:spacing w:line="560" w:lineRule="exact"/>
        <w:ind w:firstLine="576" w:firstLineChars="200"/>
        <w:jc w:val="both"/>
        <w:rPr>
          <w:rFonts w:ascii="宋体" w:hAnsi="宋体" w:eastAsia="宋体" w:cs="宋体"/>
          <w:sz w:val="28"/>
          <w:szCs w:val="28"/>
        </w:rPr>
      </w:pPr>
    </w:p>
    <w:p>
      <w:pPr>
        <w:spacing w:line="560" w:lineRule="exact"/>
        <w:ind w:firstLine="3187" w:firstLineChars="1107"/>
        <w:jc w:val="both"/>
        <w:rPr>
          <w:rFonts w:ascii="宋体" w:hAnsi="宋体" w:eastAsia="宋体" w:cs="宋体"/>
          <w:sz w:val="28"/>
          <w:szCs w:val="28"/>
        </w:rPr>
      </w:pPr>
      <w:r>
        <w:rPr>
          <w:rFonts w:hint="eastAsia" w:ascii="宋体" w:hAnsi="宋体" w:eastAsia="宋体" w:cs="宋体"/>
          <w:sz w:val="28"/>
          <w:szCs w:val="28"/>
        </w:rPr>
        <w:t>供应商：（供应商全称并加盖公章）</w:t>
      </w:r>
    </w:p>
    <w:p>
      <w:pPr>
        <w:spacing w:line="560" w:lineRule="exact"/>
        <w:ind w:firstLine="3187" w:firstLineChars="1107"/>
        <w:jc w:val="both"/>
        <w:rPr>
          <w:rFonts w:ascii="宋体" w:hAnsi="宋体" w:eastAsia="宋体" w:cs="宋体"/>
          <w:sz w:val="28"/>
          <w:szCs w:val="28"/>
        </w:rPr>
      </w:pPr>
      <w:r>
        <w:rPr>
          <w:rFonts w:hint="eastAsia" w:ascii="宋体" w:hAnsi="宋体" w:eastAsia="宋体" w:cs="宋体"/>
          <w:sz w:val="28"/>
          <w:szCs w:val="28"/>
        </w:rPr>
        <w:t>日  期：    年  月  日</w:t>
      </w:r>
    </w:p>
    <w:p>
      <w:pPr>
        <w:spacing w:line="560" w:lineRule="exact"/>
        <w:ind w:firstLine="576" w:firstLineChars="200"/>
        <w:jc w:val="both"/>
        <w:rPr>
          <w:rFonts w:ascii="宋体" w:hAnsi="宋体" w:eastAsia="宋体" w:cs="宋体"/>
          <w:sz w:val="28"/>
          <w:szCs w:val="28"/>
        </w:rPr>
      </w:pPr>
    </w:p>
    <w:p>
      <w:pPr>
        <w:rPr>
          <w:rFonts w:ascii="宋体" w:hAnsi="宋体" w:eastAsia="宋体" w:cs="宋体"/>
          <w:sz w:val="32"/>
          <w:szCs w:val="32"/>
        </w:rPr>
      </w:pPr>
      <w:r>
        <w:rPr>
          <w:rFonts w:hint="eastAsia" w:ascii="宋体" w:hAnsi="宋体" w:eastAsia="宋体" w:cs="宋体"/>
          <w:sz w:val="32"/>
          <w:szCs w:val="32"/>
        </w:rPr>
        <w:br w:type="page"/>
      </w:r>
    </w:p>
    <w:p>
      <w:pPr>
        <w:jc w:val="center"/>
        <w:rPr>
          <w:rFonts w:ascii="宋体" w:hAnsi="宋体" w:eastAsia="宋体" w:cs="宋体"/>
          <w:sz w:val="32"/>
          <w:szCs w:val="32"/>
        </w:rPr>
      </w:pPr>
      <w:r>
        <w:rPr>
          <w:rFonts w:hint="eastAsia" w:ascii="宋体" w:hAnsi="宋体" w:eastAsia="宋体" w:cs="宋体"/>
          <w:sz w:val="32"/>
          <w:szCs w:val="32"/>
        </w:rPr>
        <w:t>（二）参加政府采购活动行为自律承诺书</w:t>
      </w:r>
    </w:p>
    <w:p>
      <w:pPr>
        <w:spacing w:line="560" w:lineRule="exact"/>
        <w:ind w:firstLine="576" w:firstLineChars="200"/>
        <w:jc w:val="both"/>
        <w:rPr>
          <w:rFonts w:ascii="宋体" w:hAnsi="宋体" w:eastAsia="宋体" w:cs="宋体"/>
          <w:sz w:val="28"/>
          <w:szCs w:val="28"/>
        </w:rPr>
      </w:pP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作为参加本次政府采购项目的供应商，我方郑重承诺在参与政府采购活动中遵纪守法、公平竞争、诚实守信，如有违反愿承担一切责任及后果：</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1．不与采购人、采购代理机构、政府采购评审专家恶意串通，不向其行贿或提供其他不正当利益；</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2．不与其他供应商恶意串通，采取“围标、串标、陪标”等商业欺诈手段谋取中标、成交；</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3．不提供虚假或无效证明文件（包括但不限于资格证明文件、合同及验收文件、检验检测报告、从业人员资格证书、机构或所投产品的各类认证证书等）或虚假材料谋取中标、成交；</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4．不采取不正当手段诋毁、排挤其他供应商；</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5．不以不正当理由拒不与采购人签订政府采购合同，或逾期签订政府采购合同，或不按照采购文件确定的事项签订政府采购合同；</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6．不以不正当理由拒绝履行合同义务，不会擅自变更、中止或者终止政府采购合同或将政府采购合同转包；</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7．不在提供商品、服务或工程施工过程中提供假冒伪劣产品，损害采购人的合法权益或公共利益；</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8．不采取捏造事实、提供虚假材料或者以非法手段取得证明材料进行质疑和投诉；</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9．不发生其他有悖于政府采购公开、公平、公正和诚信原则的行为。</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10．尊重和接受政府采购监督管理部门的监督和采购人、采购代理机构的政府采购工作要求，愿意承担因违约行为给采购人造成的损失。</w:t>
      </w:r>
    </w:p>
    <w:p>
      <w:pPr>
        <w:spacing w:line="560" w:lineRule="exact"/>
        <w:ind w:firstLine="576" w:firstLineChars="200"/>
        <w:jc w:val="both"/>
        <w:rPr>
          <w:rFonts w:ascii="宋体" w:hAnsi="宋体" w:eastAsia="宋体" w:cs="宋体"/>
          <w:sz w:val="28"/>
          <w:szCs w:val="28"/>
        </w:rPr>
      </w:pPr>
    </w:p>
    <w:p>
      <w:pPr>
        <w:spacing w:line="560" w:lineRule="exact"/>
        <w:ind w:firstLine="3187" w:firstLineChars="1107"/>
        <w:jc w:val="both"/>
        <w:rPr>
          <w:rFonts w:ascii="宋体" w:hAnsi="宋体" w:eastAsia="宋体" w:cs="宋体"/>
          <w:sz w:val="28"/>
          <w:szCs w:val="28"/>
        </w:rPr>
      </w:pPr>
      <w:r>
        <w:rPr>
          <w:rFonts w:hint="eastAsia" w:ascii="宋体" w:hAnsi="宋体" w:eastAsia="宋体" w:cs="宋体"/>
          <w:sz w:val="28"/>
          <w:szCs w:val="28"/>
        </w:rPr>
        <w:t>供应商：（供应商全称并加盖公章）</w:t>
      </w:r>
    </w:p>
    <w:p>
      <w:pPr>
        <w:spacing w:line="560" w:lineRule="exact"/>
        <w:ind w:firstLine="3187" w:firstLineChars="1107"/>
        <w:jc w:val="both"/>
        <w:rPr>
          <w:rFonts w:ascii="宋体" w:hAnsi="宋体" w:eastAsia="宋体" w:cs="宋体"/>
          <w:sz w:val="28"/>
          <w:szCs w:val="28"/>
        </w:rPr>
      </w:pPr>
      <w:r>
        <w:rPr>
          <w:rFonts w:hint="eastAsia" w:ascii="宋体" w:hAnsi="宋体" w:eastAsia="宋体" w:cs="宋体"/>
          <w:sz w:val="28"/>
          <w:szCs w:val="28"/>
        </w:rPr>
        <w:t>日  期：    年  月  日</w:t>
      </w:r>
    </w:p>
    <w:p>
      <w:pPr>
        <w:rPr>
          <w:rFonts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br w:type="page"/>
      </w:r>
    </w:p>
    <w:p>
      <w:pPr>
        <w:pStyle w:val="4"/>
        <w:ind w:firstLine="657"/>
        <w:jc w:val="center"/>
        <w:rPr>
          <w:rFonts w:ascii="宋体" w:hAnsi="宋体" w:eastAsia="宋体" w:cs="宋体"/>
          <w:color w:val="000000" w:themeColor="text1"/>
          <w14:textFill>
            <w14:solidFill>
              <w14:schemeClr w14:val="tx1"/>
            </w14:solidFill>
          </w14:textFill>
        </w:rPr>
      </w:pPr>
      <w:bookmarkStart w:id="100" w:name="_Toc12115"/>
      <w:r>
        <w:rPr>
          <w:rFonts w:hint="eastAsia" w:ascii="宋体" w:hAnsi="宋体" w:eastAsia="宋体" w:cs="宋体"/>
          <w:color w:val="000000" w:themeColor="text1"/>
          <w14:textFill>
            <w14:solidFill>
              <w14:schemeClr w14:val="tx1"/>
            </w14:solidFill>
          </w14:textFill>
        </w:rPr>
        <w:t>第六部分  商务和技术响应偏离表</w:t>
      </w:r>
      <w:bookmarkEnd w:id="88"/>
      <w:bookmarkEnd w:id="89"/>
      <w:bookmarkEnd w:id="90"/>
      <w:bookmarkEnd w:id="91"/>
      <w:bookmarkEnd w:id="100"/>
    </w:p>
    <w:p>
      <w:pPr>
        <w:kinsoku w:val="0"/>
        <w:spacing w:line="480" w:lineRule="auto"/>
        <w:ind w:left="1269" w:hanging="1267" w:hangingChars="440"/>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表1、商务响应偏差表</w:t>
      </w:r>
    </w:p>
    <w:tbl>
      <w:tblPr>
        <w:tblStyle w:val="35"/>
        <w:tblW w:w="0" w:type="auto"/>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521"/>
        <w:gridCol w:w="1600"/>
        <w:gridCol w:w="1938"/>
        <w:gridCol w:w="1410"/>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vAlign w:val="center"/>
          </w:tcPr>
          <w:p>
            <w:pPr>
              <w:pStyle w:val="19"/>
              <w:spacing w:line="360" w:lineRule="auto"/>
              <w:jc w:val="center"/>
              <w:rPr>
                <w:rFonts w:hAnsi="宋体" w:cs="宋体"/>
                <w:sz w:val="24"/>
              </w:rPr>
            </w:pPr>
            <w:r>
              <w:rPr>
                <w:rFonts w:hint="eastAsia" w:hAnsi="宋体" w:cs="宋体"/>
                <w:sz w:val="24"/>
              </w:rPr>
              <w:t>序号</w:t>
            </w:r>
          </w:p>
        </w:tc>
        <w:tc>
          <w:tcPr>
            <w:tcW w:w="1521" w:type="dxa"/>
            <w:vAlign w:val="center"/>
          </w:tcPr>
          <w:p>
            <w:pPr>
              <w:pStyle w:val="19"/>
              <w:spacing w:line="360" w:lineRule="auto"/>
              <w:jc w:val="center"/>
              <w:rPr>
                <w:rFonts w:hAnsi="宋体" w:cs="宋体"/>
                <w:sz w:val="24"/>
              </w:rPr>
            </w:pPr>
            <w:r>
              <w:rPr>
                <w:rFonts w:hint="eastAsia" w:hAnsi="宋体" w:cs="宋体"/>
                <w:sz w:val="24"/>
              </w:rPr>
              <w:t>商务条款</w:t>
            </w:r>
          </w:p>
        </w:tc>
        <w:tc>
          <w:tcPr>
            <w:tcW w:w="1600" w:type="dxa"/>
            <w:vAlign w:val="center"/>
          </w:tcPr>
          <w:p>
            <w:pPr>
              <w:pStyle w:val="19"/>
              <w:spacing w:line="360" w:lineRule="auto"/>
              <w:jc w:val="center"/>
              <w:rPr>
                <w:rFonts w:hAnsi="宋体" w:cs="宋体"/>
                <w:sz w:val="24"/>
              </w:rPr>
            </w:pPr>
            <w:r>
              <w:rPr>
                <w:rFonts w:hint="eastAsia" w:hAnsi="宋体" w:cs="宋体"/>
                <w:sz w:val="24"/>
              </w:rPr>
              <w:t>商务要求</w:t>
            </w:r>
          </w:p>
          <w:p>
            <w:pPr>
              <w:pStyle w:val="19"/>
              <w:spacing w:line="360" w:lineRule="auto"/>
              <w:jc w:val="center"/>
              <w:rPr>
                <w:rFonts w:hAnsi="宋体" w:cs="宋体"/>
                <w:sz w:val="24"/>
              </w:rPr>
            </w:pPr>
            <w:r>
              <w:rPr>
                <w:rFonts w:hint="eastAsia" w:hAnsi="宋体" w:cs="宋体"/>
                <w:sz w:val="24"/>
              </w:rPr>
              <w:t>内容</w:t>
            </w:r>
          </w:p>
        </w:tc>
        <w:tc>
          <w:tcPr>
            <w:tcW w:w="1938" w:type="dxa"/>
            <w:vAlign w:val="center"/>
          </w:tcPr>
          <w:p>
            <w:pPr>
              <w:pStyle w:val="19"/>
              <w:spacing w:line="360" w:lineRule="auto"/>
              <w:jc w:val="center"/>
              <w:rPr>
                <w:rFonts w:hAnsi="宋体" w:cs="宋体"/>
                <w:sz w:val="24"/>
              </w:rPr>
            </w:pPr>
            <w:r>
              <w:rPr>
                <w:rFonts w:hint="eastAsia" w:hAnsi="宋体" w:cs="宋体"/>
                <w:sz w:val="24"/>
              </w:rPr>
              <w:t>投标文件</w:t>
            </w:r>
          </w:p>
          <w:p>
            <w:pPr>
              <w:pStyle w:val="19"/>
              <w:spacing w:line="360" w:lineRule="auto"/>
              <w:jc w:val="center"/>
              <w:rPr>
                <w:rFonts w:hAnsi="宋体" w:cs="宋体"/>
                <w:sz w:val="24"/>
              </w:rPr>
            </w:pPr>
            <w:r>
              <w:rPr>
                <w:rFonts w:hint="eastAsia" w:hAnsi="宋体" w:cs="宋体"/>
                <w:sz w:val="24"/>
              </w:rPr>
              <w:t>响应商务内容</w:t>
            </w:r>
          </w:p>
        </w:tc>
        <w:tc>
          <w:tcPr>
            <w:tcW w:w="1410" w:type="dxa"/>
            <w:vAlign w:val="center"/>
          </w:tcPr>
          <w:p>
            <w:pPr>
              <w:pStyle w:val="19"/>
              <w:spacing w:line="360" w:lineRule="auto"/>
              <w:jc w:val="center"/>
              <w:rPr>
                <w:rFonts w:hAnsi="宋体" w:cs="宋体"/>
                <w:sz w:val="24"/>
              </w:rPr>
            </w:pPr>
            <w:r>
              <w:rPr>
                <w:rFonts w:hint="eastAsia" w:hAnsi="宋体" w:cs="宋体"/>
                <w:sz w:val="24"/>
              </w:rPr>
              <w:t>偏离情况</w:t>
            </w:r>
          </w:p>
        </w:tc>
        <w:tc>
          <w:tcPr>
            <w:tcW w:w="1356" w:type="dxa"/>
            <w:vAlign w:val="center"/>
          </w:tcPr>
          <w:p>
            <w:pPr>
              <w:pStyle w:val="19"/>
              <w:spacing w:line="360" w:lineRule="auto"/>
              <w:jc w:val="center"/>
              <w:rPr>
                <w:rFonts w:hAnsi="宋体" w:cs="宋体"/>
                <w:sz w:val="24"/>
              </w:rPr>
            </w:pPr>
            <w:r>
              <w:rPr>
                <w:rFonts w:hint="eastAsia" w:hAnsi="宋体" w:cs="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9"/>
              <w:spacing w:line="480" w:lineRule="auto"/>
              <w:ind w:firstLine="496" w:firstLineChars="200"/>
              <w:rPr>
                <w:rFonts w:hAnsi="宋体" w:cs="宋体"/>
                <w:sz w:val="24"/>
              </w:rPr>
            </w:pPr>
          </w:p>
        </w:tc>
        <w:tc>
          <w:tcPr>
            <w:tcW w:w="1521" w:type="dxa"/>
          </w:tcPr>
          <w:p>
            <w:pPr>
              <w:pStyle w:val="19"/>
              <w:spacing w:line="480" w:lineRule="auto"/>
              <w:ind w:firstLine="496" w:firstLineChars="200"/>
              <w:rPr>
                <w:rFonts w:hAnsi="宋体" w:cs="宋体"/>
                <w:sz w:val="24"/>
              </w:rPr>
            </w:pPr>
          </w:p>
        </w:tc>
        <w:tc>
          <w:tcPr>
            <w:tcW w:w="1600" w:type="dxa"/>
            <w:vAlign w:val="center"/>
          </w:tcPr>
          <w:p>
            <w:pPr>
              <w:pStyle w:val="19"/>
              <w:spacing w:line="480" w:lineRule="auto"/>
              <w:ind w:firstLine="496" w:firstLineChars="200"/>
              <w:rPr>
                <w:rFonts w:hAnsi="宋体" w:cs="宋体"/>
                <w:sz w:val="24"/>
              </w:rPr>
            </w:pPr>
          </w:p>
        </w:tc>
        <w:tc>
          <w:tcPr>
            <w:tcW w:w="1938" w:type="dxa"/>
            <w:vAlign w:val="center"/>
          </w:tcPr>
          <w:p>
            <w:pPr>
              <w:pStyle w:val="19"/>
              <w:spacing w:line="480" w:lineRule="auto"/>
              <w:ind w:firstLine="496" w:firstLineChars="200"/>
              <w:rPr>
                <w:rFonts w:hAnsi="宋体" w:cs="宋体"/>
                <w:sz w:val="24"/>
              </w:rPr>
            </w:pPr>
          </w:p>
        </w:tc>
        <w:tc>
          <w:tcPr>
            <w:tcW w:w="1410" w:type="dxa"/>
            <w:vAlign w:val="center"/>
          </w:tcPr>
          <w:p>
            <w:pPr>
              <w:pStyle w:val="19"/>
              <w:spacing w:line="480" w:lineRule="auto"/>
              <w:ind w:firstLine="496" w:firstLineChars="200"/>
              <w:rPr>
                <w:rFonts w:hAnsi="宋体" w:cs="宋体"/>
                <w:sz w:val="24"/>
              </w:rPr>
            </w:pPr>
          </w:p>
        </w:tc>
        <w:tc>
          <w:tcPr>
            <w:tcW w:w="1356" w:type="dxa"/>
            <w:vAlign w:val="center"/>
          </w:tcPr>
          <w:p>
            <w:pPr>
              <w:pStyle w:val="19"/>
              <w:spacing w:line="480" w:lineRule="auto"/>
              <w:ind w:firstLine="496" w:firstLineChars="20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9"/>
              <w:spacing w:line="480" w:lineRule="auto"/>
              <w:ind w:firstLine="496" w:firstLineChars="200"/>
              <w:rPr>
                <w:rFonts w:hAnsi="宋体" w:cs="宋体"/>
                <w:sz w:val="24"/>
              </w:rPr>
            </w:pPr>
          </w:p>
        </w:tc>
        <w:tc>
          <w:tcPr>
            <w:tcW w:w="1521" w:type="dxa"/>
          </w:tcPr>
          <w:p>
            <w:pPr>
              <w:pStyle w:val="19"/>
              <w:spacing w:line="480" w:lineRule="auto"/>
              <w:ind w:firstLine="496" w:firstLineChars="200"/>
              <w:rPr>
                <w:rFonts w:hAnsi="宋体" w:cs="宋体"/>
                <w:sz w:val="24"/>
              </w:rPr>
            </w:pPr>
          </w:p>
        </w:tc>
        <w:tc>
          <w:tcPr>
            <w:tcW w:w="1600" w:type="dxa"/>
          </w:tcPr>
          <w:p>
            <w:pPr>
              <w:pStyle w:val="19"/>
              <w:spacing w:line="480" w:lineRule="auto"/>
              <w:ind w:firstLine="496" w:firstLineChars="200"/>
              <w:rPr>
                <w:rFonts w:hAnsi="宋体" w:cs="宋体"/>
                <w:sz w:val="24"/>
              </w:rPr>
            </w:pPr>
          </w:p>
        </w:tc>
        <w:tc>
          <w:tcPr>
            <w:tcW w:w="1938" w:type="dxa"/>
          </w:tcPr>
          <w:p>
            <w:pPr>
              <w:pStyle w:val="19"/>
              <w:spacing w:line="480" w:lineRule="auto"/>
              <w:ind w:firstLine="496" w:firstLineChars="200"/>
              <w:rPr>
                <w:rFonts w:hAnsi="宋体" w:cs="宋体"/>
                <w:sz w:val="24"/>
              </w:rPr>
            </w:pPr>
          </w:p>
        </w:tc>
        <w:tc>
          <w:tcPr>
            <w:tcW w:w="1410" w:type="dxa"/>
          </w:tcPr>
          <w:p>
            <w:pPr>
              <w:pStyle w:val="19"/>
              <w:spacing w:line="480" w:lineRule="auto"/>
              <w:ind w:firstLine="496" w:firstLineChars="200"/>
              <w:rPr>
                <w:rFonts w:hAnsi="宋体" w:cs="宋体"/>
                <w:sz w:val="24"/>
              </w:rPr>
            </w:pPr>
          </w:p>
        </w:tc>
        <w:tc>
          <w:tcPr>
            <w:tcW w:w="1356" w:type="dxa"/>
          </w:tcPr>
          <w:p>
            <w:pPr>
              <w:pStyle w:val="19"/>
              <w:spacing w:line="480" w:lineRule="auto"/>
              <w:ind w:firstLine="496" w:firstLineChars="20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9"/>
              <w:spacing w:line="480" w:lineRule="auto"/>
              <w:ind w:firstLine="496" w:firstLineChars="200"/>
              <w:rPr>
                <w:rFonts w:hAnsi="宋体" w:cs="宋体"/>
                <w:sz w:val="24"/>
              </w:rPr>
            </w:pPr>
          </w:p>
        </w:tc>
        <w:tc>
          <w:tcPr>
            <w:tcW w:w="1521" w:type="dxa"/>
          </w:tcPr>
          <w:p>
            <w:pPr>
              <w:pStyle w:val="19"/>
              <w:spacing w:line="480" w:lineRule="auto"/>
              <w:ind w:firstLine="496" w:firstLineChars="200"/>
              <w:rPr>
                <w:rFonts w:hAnsi="宋体" w:cs="宋体"/>
                <w:sz w:val="24"/>
              </w:rPr>
            </w:pPr>
          </w:p>
        </w:tc>
        <w:tc>
          <w:tcPr>
            <w:tcW w:w="1600" w:type="dxa"/>
          </w:tcPr>
          <w:p>
            <w:pPr>
              <w:pStyle w:val="19"/>
              <w:spacing w:line="480" w:lineRule="auto"/>
              <w:ind w:firstLine="496" w:firstLineChars="200"/>
              <w:rPr>
                <w:rFonts w:hAnsi="宋体" w:cs="宋体"/>
                <w:sz w:val="24"/>
              </w:rPr>
            </w:pPr>
          </w:p>
        </w:tc>
        <w:tc>
          <w:tcPr>
            <w:tcW w:w="1938" w:type="dxa"/>
          </w:tcPr>
          <w:p>
            <w:pPr>
              <w:pStyle w:val="19"/>
              <w:spacing w:line="480" w:lineRule="auto"/>
              <w:ind w:firstLine="496" w:firstLineChars="200"/>
              <w:rPr>
                <w:rFonts w:hAnsi="宋体" w:cs="宋体"/>
                <w:sz w:val="24"/>
              </w:rPr>
            </w:pPr>
          </w:p>
        </w:tc>
        <w:tc>
          <w:tcPr>
            <w:tcW w:w="1410" w:type="dxa"/>
          </w:tcPr>
          <w:p>
            <w:pPr>
              <w:pStyle w:val="19"/>
              <w:spacing w:line="480" w:lineRule="auto"/>
              <w:ind w:firstLine="496" w:firstLineChars="200"/>
              <w:rPr>
                <w:rFonts w:hAnsi="宋体" w:cs="宋体"/>
                <w:sz w:val="24"/>
              </w:rPr>
            </w:pPr>
          </w:p>
        </w:tc>
        <w:tc>
          <w:tcPr>
            <w:tcW w:w="1356" w:type="dxa"/>
          </w:tcPr>
          <w:p>
            <w:pPr>
              <w:pStyle w:val="19"/>
              <w:spacing w:line="480" w:lineRule="auto"/>
              <w:ind w:firstLine="496" w:firstLineChars="20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9"/>
              <w:spacing w:line="480" w:lineRule="auto"/>
              <w:ind w:firstLine="496" w:firstLineChars="200"/>
              <w:rPr>
                <w:rFonts w:hAnsi="宋体" w:cs="宋体"/>
                <w:sz w:val="24"/>
              </w:rPr>
            </w:pPr>
          </w:p>
        </w:tc>
        <w:tc>
          <w:tcPr>
            <w:tcW w:w="1521" w:type="dxa"/>
          </w:tcPr>
          <w:p>
            <w:pPr>
              <w:pStyle w:val="19"/>
              <w:spacing w:line="480" w:lineRule="auto"/>
              <w:ind w:firstLine="496" w:firstLineChars="200"/>
              <w:rPr>
                <w:rFonts w:hAnsi="宋体" w:cs="宋体"/>
                <w:sz w:val="24"/>
              </w:rPr>
            </w:pPr>
          </w:p>
        </w:tc>
        <w:tc>
          <w:tcPr>
            <w:tcW w:w="1600" w:type="dxa"/>
          </w:tcPr>
          <w:p>
            <w:pPr>
              <w:pStyle w:val="19"/>
              <w:spacing w:line="480" w:lineRule="auto"/>
              <w:ind w:firstLine="496" w:firstLineChars="200"/>
              <w:rPr>
                <w:rFonts w:hAnsi="宋体" w:cs="宋体"/>
                <w:sz w:val="24"/>
              </w:rPr>
            </w:pPr>
          </w:p>
        </w:tc>
        <w:tc>
          <w:tcPr>
            <w:tcW w:w="1938" w:type="dxa"/>
          </w:tcPr>
          <w:p>
            <w:pPr>
              <w:pStyle w:val="19"/>
              <w:spacing w:line="480" w:lineRule="auto"/>
              <w:ind w:firstLine="496" w:firstLineChars="200"/>
              <w:rPr>
                <w:rFonts w:hAnsi="宋体" w:cs="宋体"/>
                <w:sz w:val="24"/>
              </w:rPr>
            </w:pPr>
          </w:p>
        </w:tc>
        <w:tc>
          <w:tcPr>
            <w:tcW w:w="1410" w:type="dxa"/>
          </w:tcPr>
          <w:p>
            <w:pPr>
              <w:pStyle w:val="19"/>
              <w:spacing w:line="480" w:lineRule="auto"/>
              <w:ind w:firstLine="496" w:firstLineChars="200"/>
              <w:rPr>
                <w:rFonts w:hAnsi="宋体" w:cs="宋体"/>
                <w:sz w:val="24"/>
              </w:rPr>
            </w:pPr>
          </w:p>
        </w:tc>
        <w:tc>
          <w:tcPr>
            <w:tcW w:w="1356" w:type="dxa"/>
          </w:tcPr>
          <w:p>
            <w:pPr>
              <w:pStyle w:val="19"/>
              <w:spacing w:line="480" w:lineRule="auto"/>
              <w:ind w:firstLine="496" w:firstLineChars="20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9"/>
              <w:spacing w:line="480" w:lineRule="auto"/>
              <w:ind w:firstLine="496" w:firstLineChars="200"/>
              <w:rPr>
                <w:rFonts w:hAnsi="宋体" w:cs="宋体"/>
                <w:sz w:val="24"/>
              </w:rPr>
            </w:pPr>
          </w:p>
        </w:tc>
        <w:tc>
          <w:tcPr>
            <w:tcW w:w="1521" w:type="dxa"/>
          </w:tcPr>
          <w:p>
            <w:pPr>
              <w:pStyle w:val="19"/>
              <w:spacing w:line="480" w:lineRule="auto"/>
              <w:ind w:firstLine="496" w:firstLineChars="200"/>
              <w:rPr>
                <w:rFonts w:hAnsi="宋体" w:cs="宋体"/>
                <w:sz w:val="24"/>
              </w:rPr>
            </w:pPr>
          </w:p>
        </w:tc>
        <w:tc>
          <w:tcPr>
            <w:tcW w:w="1600" w:type="dxa"/>
          </w:tcPr>
          <w:p>
            <w:pPr>
              <w:pStyle w:val="19"/>
              <w:spacing w:line="480" w:lineRule="auto"/>
              <w:ind w:firstLine="496" w:firstLineChars="200"/>
              <w:rPr>
                <w:rFonts w:hAnsi="宋体" w:cs="宋体"/>
                <w:sz w:val="24"/>
              </w:rPr>
            </w:pPr>
          </w:p>
        </w:tc>
        <w:tc>
          <w:tcPr>
            <w:tcW w:w="1938" w:type="dxa"/>
          </w:tcPr>
          <w:p>
            <w:pPr>
              <w:pStyle w:val="19"/>
              <w:spacing w:line="480" w:lineRule="auto"/>
              <w:ind w:firstLine="496" w:firstLineChars="200"/>
              <w:rPr>
                <w:rFonts w:hAnsi="宋体" w:cs="宋体"/>
                <w:sz w:val="24"/>
              </w:rPr>
            </w:pPr>
          </w:p>
        </w:tc>
        <w:tc>
          <w:tcPr>
            <w:tcW w:w="1410" w:type="dxa"/>
          </w:tcPr>
          <w:p>
            <w:pPr>
              <w:pStyle w:val="19"/>
              <w:spacing w:line="480" w:lineRule="auto"/>
              <w:ind w:firstLine="496" w:firstLineChars="200"/>
              <w:rPr>
                <w:rFonts w:hAnsi="宋体" w:cs="宋体"/>
                <w:sz w:val="24"/>
              </w:rPr>
            </w:pPr>
          </w:p>
        </w:tc>
        <w:tc>
          <w:tcPr>
            <w:tcW w:w="1356" w:type="dxa"/>
          </w:tcPr>
          <w:p>
            <w:pPr>
              <w:pStyle w:val="19"/>
              <w:spacing w:line="480" w:lineRule="auto"/>
              <w:ind w:firstLine="496" w:firstLineChars="20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9"/>
              <w:spacing w:line="480" w:lineRule="auto"/>
              <w:ind w:firstLine="496" w:firstLineChars="200"/>
              <w:rPr>
                <w:rFonts w:hAnsi="宋体" w:cs="宋体"/>
                <w:sz w:val="24"/>
              </w:rPr>
            </w:pPr>
          </w:p>
        </w:tc>
        <w:tc>
          <w:tcPr>
            <w:tcW w:w="1521" w:type="dxa"/>
          </w:tcPr>
          <w:p>
            <w:pPr>
              <w:pStyle w:val="19"/>
              <w:spacing w:line="480" w:lineRule="auto"/>
              <w:ind w:firstLine="496" w:firstLineChars="200"/>
              <w:rPr>
                <w:rFonts w:hAnsi="宋体" w:cs="宋体"/>
                <w:sz w:val="24"/>
              </w:rPr>
            </w:pPr>
          </w:p>
        </w:tc>
        <w:tc>
          <w:tcPr>
            <w:tcW w:w="1600" w:type="dxa"/>
          </w:tcPr>
          <w:p>
            <w:pPr>
              <w:pStyle w:val="19"/>
              <w:spacing w:line="480" w:lineRule="auto"/>
              <w:ind w:firstLine="496" w:firstLineChars="200"/>
              <w:rPr>
                <w:rFonts w:hAnsi="宋体" w:cs="宋体"/>
                <w:sz w:val="24"/>
              </w:rPr>
            </w:pPr>
          </w:p>
        </w:tc>
        <w:tc>
          <w:tcPr>
            <w:tcW w:w="1938" w:type="dxa"/>
          </w:tcPr>
          <w:p>
            <w:pPr>
              <w:pStyle w:val="19"/>
              <w:spacing w:line="480" w:lineRule="auto"/>
              <w:ind w:firstLine="496" w:firstLineChars="200"/>
              <w:rPr>
                <w:rFonts w:hAnsi="宋体" w:cs="宋体"/>
                <w:sz w:val="24"/>
              </w:rPr>
            </w:pPr>
          </w:p>
        </w:tc>
        <w:tc>
          <w:tcPr>
            <w:tcW w:w="1410" w:type="dxa"/>
          </w:tcPr>
          <w:p>
            <w:pPr>
              <w:pStyle w:val="19"/>
              <w:spacing w:line="480" w:lineRule="auto"/>
              <w:ind w:firstLine="496" w:firstLineChars="200"/>
              <w:rPr>
                <w:rFonts w:hAnsi="宋体" w:cs="宋体"/>
                <w:sz w:val="24"/>
              </w:rPr>
            </w:pPr>
          </w:p>
        </w:tc>
        <w:tc>
          <w:tcPr>
            <w:tcW w:w="1356" w:type="dxa"/>
          </w:tcPr>
          <w:p>
            <w:pPr>
              <w:pStyle w:val="19"/>
              <w:spacing w:line="480" w:lineRule="auto"/>
              <w:ind w:firstLine="496" w:firstLineChars="20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9"/>
              <w:spacing w:line="480" w:lineRule="auto"/>
              <w:ind w:firstLine="496" w:firstLineChars="200"/>
              <w:rPr>
                <w:rFonts w:hAnsi="宋体" w:cs="宋体"/>
                <w:sz w:val="24"/>
              </w:rPr>
            </w:pPr>
          </w:p>
        </w:tc>
        <w:tc>
          <w:tcPr>
            <w:tcW w:w="1521" w:type="dxa"/>
          </w:tcPr>
          <w:p>
            <w:pPr>
              <w:pStyle w:val="19"/>
              <w:spacing w:line="480" w:lineRule="auto"/>
              <w:ind w:firstLine="496" w:firstLineChars="200"/>
              <w:rPr>
                <w:rFonts w:hAnsi="宋体" w:cs="宋体"/>
                <w:sz w:val="24"/>
              </w:rPr>
            </w:pPr>
          </w:p>
        </w:tc>
        <w:tc>
          <w:tcPr>
            <w:tcW w:w="1600" w:type="dxa"/>
          </w:tcPr>
          <w:p>
            <w:pPr>
              <w:pStyle w:val="19"/>
              <w:spacing w:line="480" w:lineRule="auto"/>
              <w:ind w:firstLine="496" w:firstLineChars="200"/>
              <w:rPr>
                <w:rFonts w:hAnsi="宋体" w:cs="宋体"/>
                <w:sz w:val="24"/>
              </w:rPr>
            </w:pPr>
          </w:p>
        </w:tc>
        <w:tc>
          <w:tcPr>
            <w:tcW w:w="1938" w:type="dxa"/>
          </w:tcPr>
          <w:p>
            <w:pPr>
              <w:pStyle w:val="19"/>
              <w:spacing w:line="480" w:lineRule="auto"/>
              <w:ind w:firstLine="496" w:firstLineChars="200"/>
              <w:rPr>
                <w:rFonts w:hAnsi="宋体" w:cs="宋体"/>
                <w:sz w:val="24"/>
              </w:rPr>
            </w:pPr>
          </w:p>
        </w:tc>
        <w:tc>
          <w:tcPr>
            <w:tcW w:w="1410" w:type="dxa"/>
          </w:tcPr>
          <w:p>
            <w:pPr>
              <w:pStyle w:val="19"/>
              <w:spacing w:line="480" w:lineRule="auto"/>
              <w:ind w:firstLine="496" w:firstLineChars="200"/>
              <w:rPr>
                <w:rFonts w:hAnsi="宋体" w:cs="宋体"/>
                <w:sz w:val="24"/>
              </w:rPr>
            </w:pPr>
          </w:p>
        </w:tc>
        <w:tc>
          <w:tcPr>
            <w:tcW w:w="1356" w:type="dxa"/>
          </w:tcPr>
          <w:p>
            <w:pPr>
              <w:pStyle w:val="19"/>
              <w:spacing w:line="480" w:lineRule="auto"/>
              <w:ind w:firstLine="496" w:firstLineChars="20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33" w:type="dxa"/>
          </w:tcPr>
          <w:p>
            <w:pPr>
              <w:pStyle w:val="19"/>
              <w:spacing w:line="480" w:lineRule="auto"/>
              <w:rPr>
                <w:rFonts w:hAnsi="宋体" w:cs="宋体"/>
                <w:sz w:val="24"/>
              </w:rPr>
            </w:pPr>
          </w:p>
        </w:tc>
        <w:tc>
          <w:tcPr>
            <w:tcW w:w="1521" w:type="dxa"/>
          </w:tcPr>
          <w:p>
            <w:pPr>
              <w:pStyle w:val="19"/>
              <w:spacing w:line="480" w:lineRule="auto"/>
              <w:rPr>
                <w:rFonts w:hAnsi="宋体" w:cs="宋体"/>
                <w:sz w:val="24"/>
              </w:rPr>
            </w:pPr>
          </w:p>
        </w:tc>
        <w:tc>
          <w:tcPr>
            <w:tcW w:w="1600" w:type="dxa"/>
          </w:tcPr>
          <w:p>
            <w:pPr>
              <w:pStyle w:val="19"/>
              <w:spacing w:line="480" w:lineRule="auto"/>
              <w:ind w:firstLine="496" w:firstLineChars="200"/>
              <w:rPr>
                <w:rFonts w:hAnsi="宋体" w:cs="宋体"/>
                <w:sz w:val="24"/>
              </w:rPr>
            </w:pPr>
          </w:p>
        </w:tc>
        <w:tc>
          <w:tcPr>
            <w:tcW w:w="1938" w:type="dxa"/>
          </w:tcPr>
          <w:p>
            <w:pPr>
              <w:pStyle w:val="19"/>
              <w:spacing w:line="480" w:lineRule="auto"/>
              <w:ind w:firstLine="496" w:firstLineChars="200"/>
              <w:rPr>
                <w:rFonts w:hAnsi="宋体" w:cs="宋体"/>
                <w:sz w:val="24"/>
              </w:rPr>
            </w:pPr>
          </w:p>
        </w:tc>
        <w:tc>
          <w:tcPr>
            <w:tcW w:w="1410" w:type="dxa"/>
          </w:tcPr>
          <w:p>
            <w:pPr>
              <w:pStyle w:val="19"/>
              <w:spacing w:line="480" w:lineRule="auto"/>
              <w:ind w:firstLine="496" w:firstLineChars="200"/>
              <w:rPr>
                <w:rFonts w:hAnsi="宋体" w:cs="宋体"/>
                <w:sz w:val="24"/>
              </w:rPr>
            </w:pPr>
          </w:p>
        </w:tc>
        <w:tc>
          <w:tcPr>
            <w:tcW w:w="1356" w:type="dxa"/>
          </w:tcPr>
          <w:p>
            <w:pPr>
              <w:pStyle w:val="19"/>
              <w:spacing w:line="480" w:lineRule="auto"/>
              <w:ind w:firstLine="496" w:firstLineChars="200"/>
              <w:rPr>
                <w:rFonts w:hAnsi="宋体" w:cs="宋体"/>
                <w:sz w:val="24"/>
              </w:rPr>
            </w:pPr>
          </w:p>
        </w:tc>
      </w:tr>
    </w:tbl>
    <w:p>
      <w:pPr>
        <w:pStyle w:val="12"/>
        <w:spacing w:line="360" w:lineRule="auto"/>
        <w:ind w:left="140" w:firstLine="0"/>
        <w:rPr>
          <w:rFonts w:ascii="宋体" w:hAnsi="宋体" w:cs="宋体"/>
          <w:b/>
          <w:bCs/>
        </w:rPr>
      </w:pPr>
      <w:r>
        <w:rPr>
          <w:rFonts w:hint="eastAsia" w:ascii="宋体" w:hAnsi="宋体" w:cs="宋体"/>
          <w:b/>
          <w:bCs/>
        </w:rPr>
        <w:t>1、本表须按“第二章供应商须知”中所列商务条款进行比较和响应；</w:t>
      </w:r>
    </w:p>
    <w:p>
      <w:pPr>
        <w:pStyle w:val="12"/>
        <w:spacing w:line="360" w:lineRule="auto"/>
        <w:ind w:firstLine="248" w:firstLineChars="100"/>
        <w:rPr>
          <w:rFonts w:ascii="宋体" w:hAnsi="宋体" w:cs="宋体"/>
          <w:b/>
          <w:bCs/>
        </w:rPr>
      </w:pPr>
      <w:r>
        <w:rPr>
          <w:rFonts w:hint="eastAsia" w:ascii="宋体" w:hAnsi="宋体" w:cs="宋体"/>
          <w:b/>
          <w:bCs/>
        </w:rPr>
        <w:t>2、该表必须按照招标文件要求逐条如实填写，根据情况在“偏离情况”项填写正偏离或负偏离或无偏离，在“说明”项填写正偏离或负偏离原因。</w:t>
      </w:r>
    </w:p>
    <w:p>
      <w:pPr>
        <w:pStyle w:val="12"/>
        <w:spacing w:line="360" w:lineRule="auto"/>
        <w:ind w:left="140" w:firstLine="0"/>
        <w:rPr>
          <w:rFonts w:ascii="宋体" w:hAnsi="宋体" w:cs="宋体"/>
          <w:b/>
          <w:bCs/>
        </w:rPr>
      </w:pPr>
      <w:r>
        <w:rPr>
          <w:rFonts w:hint="eastAsia" w:ascii="宋体" w:hAnsi="宋体" w:cs="宋体"/>
          <w:b/>
          <w:bCs/>
        </w:rPr>
        <w:t>3、该表可扩展。商务条款不允许负偏离；</w:t>
      </w:r>
    </w:p>
    <w:p>
      <w:pPr>
        <w:adjustRightInd w:val="0"/>
        <w:snapToGrid w:val="0"/>
        <w:spacing w:line="480" w:lineRule="auto"/>
        <w:rPr>
          <w:rFonts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供应商（单位名称及公章）：</w:t>
      </w:r>
    </w:p>
    <w:p>
      <w:pPr>
        <w:adjustRightInd w:val="0"/>
        <w:snapToGrid w:val="0"/>
        <w:spacing w:line="48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法定代表人或被授权人（签字或盖章）：</w:t>
      </w:r>
    </w:p>
    <w:p>
      <w:pPr>
        <w:adjustRightInd w:val="0"/>
        <w:snapToGrid w:val="0"/>
        <w:spacing w:line="480" w:lineRule="auto"/>
        <w:rPr>
          <w:rFonts w:ascii="宋体" w:hAnsi="宋体"/>
          <w:color w:val="000000" w:themeColor="text1"/>
          <w14:textFill>
            <w14:solidFill>
              <w14:schemeClr w14:val="tx1"/>
            </w14:solidFill>
          </w14:textFill>
        </w:rPr>
        <w:sectPr>
          <w:headerReference r:id="rId11" w:type="default"/>
          <w:pgSz w:w="11906" w:h="16838"/>
          <w:pgMar w:top="1440" w:right="1803" w:bottom="1440" w:left="1803" w:header="850" w:footer="992" w:gutter="0"/>
          <w:pgNumType w:fmt="decimal"/>
          <w:cols w:space="0" w:num="1"/>
          <w:titlePg/>
          <w:docGrid w:type="linesAndChars" w:linePitch="395" w:charSpace="1724"/>
        </w:sectPr>
      </w:pPr>
      <w:r>
        <w:rPr>
          <w:rFonts w:hint="eastAsia" w:ascii="宋体" w:hAnsi="宋体" w:cs="宋体"/>
          <w:color w:val="000000" w:themeColor="text1"/>
          <w14:textFill>
            <w14:solidFill>
              <w14:schemeClr w14:val="tx1"/>
            </w14:solidFill>
          </w14:textFill>
        </w:rPr>
        <w:t>日    期：   年   月    日</w:t>
      </w:r>
    </w:p>
    <w:p>
      <w:pPr>
        <w:rPr>
          <w:rFonts w:ascii="宋体" w:hAnsi="宋体" w:cs="宋体"/>
        </w:rPr>
      </w:pPr>
      <w:r>
        <w:rPr>
          <w:rFonts w:hint="eastAsia" w:asciiTheme="minorEastAsia" w:hAnsiTheme="minorEastAsia" w:cstheme="minorEastAsia"/>
          <w:color w:val="000000" w:themeColor="text1"/>
          <w:sz w:val="28"/>
          <w:szCs w:val="28"/>
          <w14:textFill>
            <w14:solidFill>
              <w14:schemeClr w14:val="tx1"/>
            </w14:solidFill>
          </w14:textFill>
        </w:rPr>
        <w:t>表2、</w:t>
      </w:r>
      <w:r>
        <w:rPr>
          <w:rFonts w:hint="eastAsia" w:ascii="宋体" w:hAnsi="宋体" w:cs="宋体"/>
          <w:sz w:val="28"/>
          <w:szCs w:val="32"/>
        </w:rPr>
        <w:t>技术响应偏离表</w:t>
      </w:r>
    </w:p>
    <w:tbl>
      <w:tblPr>
        <w:tblStyle w:val="35"/>
        <w:tblW w:w="0" w:type="auto"/>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521"/>
        <w:gridCol w:w="1600"/>
        <w:gridCol w:w="1938"/>
        <w:gridCol w:w="1410"/>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vAlign w:val="center"/>
          </w:tcPr>
          <w:p>
            <w:pPr>
              <w:pStyle w:val="19"/>
              <w:spacing w:line="360" w:lineRule="auto"/>
              <w:jc w:val="center"/>
              <w:rPr>
                <w:rFonts w:hAnsi="宋体" w:cs="宋体"/>
                <w:sz w:val="24"/>
              </w:rPr>
            </w:pPr>
            <w:r>
              <w:rPr>
                <w:rFonts w:hint="eastAsia" w:hAnsi="宋体" w:cs="宋体"/>
                <w:sz w:val="24"/>
              </w:rPr>
              <w:t>序号</w:t>
            </w:r>
          </w:p>
        </w:tc>
        <w:tc>
          <w:tcPr>
            <w:tcW w:w="1521" w:type="dxa"/>
            <w:vAlign w:val="center"/>
          </w:tcPr>
          <w:p>
            <w:pPr>
              <w:pStyle w:val="19"/>
              <w:spacing w:line="360" w:lineRule="auto"/>
              <w:jc w:val="center"/>
              <w:rPr>
                <w:rFonts w:hAnsi="宋体" w:cs="宋体"/>
                <w:sz w:val="24"/>
              </w:rPr>
            </w:pPr>
            <w:r>
              <w:rPr>
                <w:rFonts w:hint="eastAsia" w:hAnsi="宋体" w:cs="宋体"/>
                <w:sz w:val="24"/>
              </w:rPr>
              <w:t>产品名称</w:t>
            </w:r>
          </w:p>
        </w:tc>
        <w:tc>
          <w:tcPr>
            <w:tcW w:w="1600" w:type="dxa"/>
            <w:vAlign w:val="center"/>
          </w:tcPr>
          <w:p>
            <w:pPr>
              <w:spacing w:line="500" w:lineRule="exact"/>
              <w:jc w:val="center"/>
              <w:rPr>
                <w:rFonts w:ascii="宋体" w:hAnsi="宋体" w:cs="宋体"/>
              </w:rPr>
            </w:pPr>
            <w:r>
              <w:rPr>
                <w:rFonts w:hint="eastAsia" w:ascii="宋体" w:hAnsi="宋体" w:cs="宋体"/>
              </w:rPr>
              <w:t>标书要求</w:t>
            </w:r>
          </w:p>
          <w:p>
            <w:pPr>
              <w:spacing w:line="500" w:lineRule="exact"/>
              <w:jc w:val="center"/>
              <w:rPr>
                <w:rFonts w:ascii="宋体" w:hAnsi="宋体" w:cs="宋体"/>
              </w:rPr>
            </w:pPr>
            <w:r>
              <w:rPr>
                <w:rFonts w:hint="eastAsia" w:ascii="宋体" w:hAnsi="宋体" w:cs="宋体"/>
              </w:rPr>
              <w:t>技术指标</w:t>
            </w:r>
          </w:p>
        </w:tc>
        <w:tc>
          <w:tcPr>
            <w:tcW w:w="1938" w:type="dxa"/>
            <w:vAlign w:val="center"/>
          </w:tcPr>
          <w:p>
            <w:pPr>
              <w:spacing w:line="500" w:lineRule="exact"/>
              <w:jc w:val="center"/>
              <w:rPr>
                <w:rFonts w:ascii="宋体" w:hAnsi="宋体" w:cs="宋体"/>
              </w:rPr>
            </w:pPr>
            <w:r>
              <w:rPr>
                <w:rFonts w:hint="eastAsia" w:ascii="宋体" w:hAnsi="宋体" w:cs="宋体"/>
              </w:rPr>
              <w:t>投标产品</w:t>
            </w:r>
          </w:p>
          <w:p>
            <w:pPr>
              <w:spacing w:line="500" w:lineRule="exact"/>
              <w:jc w:val="center"/>
              <w:rPr>
                <w:rFonts w:ascii="宋体" w:hAnsi="宋体" w:cs="宋体"/>
              </w:rPr>
            </w:pPr>
            <w:r>
              <w:rPr>
                <w:rFonts w:hint="eastAsia" w:ascii="宋体" w:hAnsi="宋体" w:cs="宋体"/>
              </w:rPr>
              <w:t>技术指标</w:t>
            </w:r>
          </w:p>
        </w:tc>
        <w:tc>
          <w:tcPr>
            <w:tcW w:w="1410" w:type="dxa"/>
            <w:vAlign w:val="center"/>
          </w:tcPr>
          <w:p>
            <w:pPr>
              <w:spacing w:line="500" w:lineRule="exact"/>
              <w:jc w:val="center"/>
              <w:rPr>
                <w:rFonts w:ascii="宋体" w:hAnsi="宋体" w:cs="宋体"/>
              </w:rPr>
            </w:pPr>
            <w:r>
              <w:rPr>
                <w:rFonts w:hint="eastAsia" w:ascii="宋体" w:hAnsi="宋体" w:cs="宋体"/>
              </w:rPr>
              <w:t>偏离情况</w:t>
            </w:r>
          </w:p>
        </w:tc>
        <w:tc>
          <w:tcPr>
            <w:tcW w:w="1356" w:type="dxa"/>
            <w:vAlign w:val="center"/>
          </w:tcPr>
          <w:p>
            <w:pPr>
              <w:pStyle w:val="19"/>
              <w:spacing w:line="360" w:lineRule="auto"/>
              <w:jc w:val="center"/>
              <w:rPr>
                <w:rFonts w:hAnsi="宋体" w:cs="宋体"/>
                <w:sz w:val="24"/>
              </w:rPr>
            </w:pPr>
            <w:r>
              <w:rPr>
                <w:rFonts w:hint="eastAsia" w:hAnsi="宋体" w:cs="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9"/>
              <w:spacing w:line="480" w:lineRule="auto"/>
              <w:ind w:firstLine="480" w:firstLineChars="200"/>
              <w:rPr>
                <w:rFonts w:hAnsi="宋体" w:cs="宋体"/>
                <w:sz w:val="24"/>
              </w:rPr>
            </w:pPr>
          </w:p>
        </w:tc>
        <w:tc>
          <w:tcPr>
            <w:tcW w:w="1521" w:type="dxa"/>
          </w:tcPr>
          <w:p>
            <w:pPr>
              <w:pStyle w:val="19"/>
              <w:spacing w:line="480" w:lineRule="auto"/>
              <w:ind w:firstLine="480" w:firstLineChars="200"/>
              <w:rPr>
                <w:rFonts w:hAnsi="宋体" w:cs="宋体"/>
                <w:sz w:val="24"/>
              </w:rPr>
            </w:pPr>
          </w:p>
        </w:tc>
        <w:tc>
          <w:tcPr>
            <w:tcW w:w="1600" w:type="dxa"/>
            <w:vAlign w:val="center"/>
          </w:tcPr>
          <w:p>
            <w:pPr>
              <w:pStyle w:val="19"/>
              <w:spacing w:line="480" w:lineRule="auto"/>
              <w:ind w:firstLine="480" w:firstLineChars="200"/>
              <w:rPr>
                <w:rFonts w:hAnsi="宋体" w:cs="宋体"/>
                <w:sz w:val="24"/>
              </w:rPr>
            </w:pPr>
          </w:p>
        </w:tc>
        <w:tc>
          <w:tcPr>
            <w:tcW w:w="1938" w:type="dxa"/>
            <w:vAlign w:val="center"/>
          </w:tcPr>
          <w:p>
            <w:pPr>
              <w:pStyle w:val="19"/>
              <w:spacing w:line="480" w:lineRule="auto"/>
              <w:ind w:firstLine="480" w:firstLineChars="200"/>
              <w:rPr>
                <w:rFonts w:hAnsi="宋体" w:cs="宋体"/>
                <w:sz w:val="24"/>
              </w:rPr>
            </w:pPr>
          </w:p>
        </w:tc>
        <w:tc>
          <w:tcPr>
            <w:tcW w:w="1410" w:type="dxa"/>
            <w:vAlign w:val="center"/>
          </w:tcPr>
          <w:p>
            <w:pPr>
              <w:pStyle w:val="19"/>
              <w:spacing w:line="480" w:lineRule="auto"/>
              <w:ind w:firstLine="480" w:firstLineChars="200"/>
              <w:rPr>
                <w:rFonts w:hAnsi="宋体" w:cs="宋体"/>
                <w:sz w:val="24"/>
              </w:rPr>
            </w:pPr>
          </w:p>
        </w:tc>
        <w:tc>
          <w:tcPr>
            <w:tcW w:w="1356" w:type="dxa"/>
            <w:vAlign w:val="center"/>
          </w:tcPr>
          <w:p>
            <w:pPr>
              <w:pStyle w:val="19"/>
              <w:spacing w:line="480" w:lineRule="auto"/>
              <w:ind w:firstLine="480" w:firstLineChars="20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9"/>
              <w:spacing w:line="480" w:lineRule="auto"/>
              <w:ind w:firstLine="480" w:firstLineChars="200"/>
              <w:rPr>
                <w:rFonts w:hAnsi="宋体" w:cs="宋体"/>
                <w:sz w:val="24"/>
              </w:rPr>
            </w:pPr>
          </w:p>
        </w:tc>
        <w:tc>
          <w:tcPr>
            <w:tcW w:w="1521" w:type="dxa"/>
          </w:tcPr>
          <w:p>
            <w:pPr>
              <w:pStyle w:val="19"/>
              <w:spacing w:line="480" w:lineRule="auto"/>
              <w:ind w:firstLine="480" w:firstLineChars="200"/>
              <w:rPr>
                <w:rFonts w:hAnsi="宋体" w:cs="宋体"/>
                <w:sz w:val="24"/>
              </w:rPr>
            </w:pPr>
          </w:p>
        </w:tc>
        <w:tc>
          <w:tcPr>
            <w:tcW w:w="1600" w:type="dxa"/>
          </w:tcPr>
          <w:p>
            <w:pPr>
              <w:pStyle w:val="19"/>
              <w:spacing w:line="480" w:lineRule="auto"/>
              <w:ind w:firstLine="480" w:firstLineChars="200"/>
              <w:rPr>
                <w:rFonts w:hAnsi="宋体" w:cs="宋体"/>
                <w:sz w:val="24"/>
              </w:rPr>
            </w:pPr>
          </w:p>
        </w:tc>
        <w:tc>
          <w:tcPr>
            <w:tcW w:w="1938" w:type="dxa"/>
          </w:tcPr>
          <w:p>
            <w:pPr>
              <w:pStyle w:val="19"/>
              <w:spacing w:line="480" w:lineRule="auto"/>
              <w:ind w:firstLine="480" w:firstLineChars="200"/>
              <w:rPr>
                <w:rFonts w:hAnsi="宋体" w:cs="宋体"/>
                <w:sz w:val="24"/>
              </w:rPr>
            </w:pPr>
          </w:p>
        </w:tc>
        <w:tc>
          <w:tcPr>
            <w:tcW w:w="1410" w:type="dxa"/>
          </w:tcPr>
          <w:p>
            <w:pPr>
              <w:pStyle w:val="19"/>
              <w:spacing w:line="480" w:lineRule="auto"/>
              <w:ind w:firstLine="480" w:firstLineChars="200"/>
              <w:rPr>
                <w:rFonts w:hAnsi="宋体" w:cs="宋体"/>
                <w:sz w:val="24"/>
              </w:rPr>
            </w:pPr>
          </w:p>
        </w:tc>
        <w:tc>
          <w:tcPr>
            <w:tcW w:w="1356" w:type="dxa"/>
          </w:tcPr>
          <w:p>
            <w:pPr>
              <w:pStyle w:val="19"/>
              <w:spacing w:line="480" w:lineRule="auto"/>
              <w:ind w:firstLine="480" w:firstLineChars="20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9"/>
              <w:spacing w:line="480" w:lineRule="auto"/>
              <w:ind w:firstLine="480" w:firstLineChars="200"/>
              <w:rPr>
                <w:rFonts w:hAnsi="宋体" w:cs="宋体"/>
                <w:sz w:val="24"/>
              </w:rPr>
            </w:pPr>
          </w:p>
        </w:tc>
        <w:tc>
          <w:tcPr>
            <w:tcW w:w="1521" w:type="dxa"/>
          </w:tcPr>
          <w:p>
            <w:pPr>
              <w:pStyle w:val="19"/>
              <w:spacing w:line="480" w:lineRule="auto"/>
              <w:ind w:firstLine="480" w:firstLineChars="200"/>
              <w:rPr>
                <w:rFonts w:hAnsi="宋体" w:cs="宋体"/>
                <w:sz w:val="24"/>
              </w:rPr>
            </w:pPr>
          </w:p>
        </w:tc>
        <w:tc>
          <w:tcPr>
            <w:tcW w:w="1600" w:type="dxa"/>
          </w:tcPr>
          <w:p>
            <w:pPr>
              <w:pStyle w:val="19"/>
              <w:spacing w:line="480" w:lineRule="auto"/>
              <w:ind w:firstLine="480" w:firstLineChars="200"/>
              <w:rPr>
                <w:rFonts w:hAnsi="宋体" w:cs="宋体"/>
                <w:sz w:val="24"/>
              </w:rPr>
            </w:pPr>
          </w:p>
        </w:tc>
        <w:tc>
          <w:tcPr>
            <w:tcW w:w="1938" w:type="dxa"/>
          </w:tcPr>
          <w:p>
            <w:pPr>
              <w:pStyle w:val="19"/>
              <w:spacing w:line="480" w:lineRule="auto"/>
              <w:ind w:firstLine="480" w:firstLineChars="200"/>
              <w:rPr>
                <w:rFonts w:hAnsi="宋体" w:cs="宋体"/>
                <w:sz w:val="24"/>
              </w:rPr>
            </w:pPr>
          </w:p>
        </w:tc>
        <w:tc>
          <w:tcPr>
            <w:tcW w:w="1410" w:type="dxa"/>
          </w:tcPr>
          <w:p>
            <w:pPr>
              <w:pStyle w:val="19"/>
              <w:spacing w:line="480" w:lineRule="auto"/>
              <w:ind w:firstLine="480" w:firstLineChars="200"/>
              <w:rPr>
                <w:rFonts w:hAnsi="宋体" w:cs="宋体"/>
                <w:sz w:val="24"/>
              </w:rPr>
            </w:pPr>
          </w:p>
        </w:tc>
        <w:tc>
          <w:tcPr>
            <w:tcW w:w="1356" w:type="dxa"/>
          </w:tcPr>
          <w:p>
            <w:pPr>
              <w:pStyle w:val="19"/>
              <w:spacing w:line="480" w:lineRule="auto"/>
              <w:ind w:firstLine="480" w:firstLineChars="20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9"/>
              <w:spacing w:line="480" w:lineRule="auto"/>
              <w:ind w:firstLine="480" w:firstLineChars="200"/>
              <w:rPr>
                <w:rFonts w:hAnsi="宋体" w:cs="宋体"/>
                <w:sz w:val="24"/>
              </w:rPr>
            </w:pPr>
          </w:p>
        </w:tc>
        <w:tc>
          <w:tcPr>
            <w:tcW w:w="1521" w:type="dxa"/>
          </w:tcPr>
          <w:p>
            <w:pPr>
              <w:pStyle w:val="19"/>
              <w:spacing w:line="480" w:lineRule="auto"/>
              <w:ind w:firstLine="480" w:firstLineChars="200"/>
              <w:rPr>
                <w:rFonts w:hAnsi="宋体" w:cs="宋体"/>
                <w:sz w:val="24"/>
              </w:rPr>
            </w:pPr>
          </w:p>
        </w:tc>
        <w:tc>
          <w:tcPr>
            <w:tcW w:w="1600" w:type="dxa"/>
          </w:tcPr>
          <w:p>
            <w:pPr>
              <w:pStyle w:val="19"/>
              <w:spacing w:line="480" w:lineRule="auto"/>
              <w:ind w:firstLine="480" w:firstLineChars="200"/>
              <w:rPr>
                <w:rFonts w:hAnsi="宋体" w:cs="宋体"/>
                <w:sz w:val="24"/>
              </w:rPr>
            </w:pPr>
          </w:p>
        </w:tc>
        <w:tc>
          <w:tcPr>
            <w:tcW w:w="1938" w:type="dxa"/>
          </w:tcPr>
          <w:p>
            <w:pPr>
              <w:pStyle w:val="19"/>
              <w:spacing w:line="480" w:lineRule="auto"/>
              <w:ind w:firstLine="480" w:firstLineChars="200"/>
              <w:rPr>
                <w:rFonts w:hAnsi="宋体" w:cs="宋体"/>
                <w:sz w:val="24"/>
              </w:rPr>
            </w:pPr>
          </w:p>
        </w:tc>
        <w:tc>
          <w:tcPr>
            <w:tcW w:w="1410" w:type="dxa"/>
          </w:tcPr>
          <w:p>
            <w:pPr>
              <w:pStyle w:val="19"/>
              <w:spacing w:line="480" w:lineRule="auto"/>
              <w:ind w:firstLine="480" w:firstLineChars="200"/>
              <w:rPr>
                <w:rFonts w:hAnsi="宋体" w:cs="宋体"/>
                <w:sz w:val="24"/>
              </w:rPr>
            </w:pPr>
          </w:p>
        </w:tc>
        <w:tc>
          <w:tcPr>
            <w:tcW w:w="1356" w:type="dxa"/>
          </w:tcPr>
          <w:p>
            <w:pPr>
              <w:pStyle w:val="19"/>
              <w:spacing w:line="480" w:lineRule="auto"/>
              <w:ind w:firstLine="480" w:firstLineChars="20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9"/>
              <w:spacing w:line="480" w:lineRule="auto"/>
              <w:ind w:firstLine="480" w:firstLineChars="200"/>
              <w:rPr>
                <w:rFonts w:hAnsi="宋体" w:cs="宋体"/>
                <w:sz w:val="24"/>
              </w:rPr>
            </w:pPr>
          </w:p>
        </w:tc>
        <w:tc>
          <w:tcPr>
            <w:tcW w:w="1521" w:type="dxa"/>
          </w:tcPr>
          <w:p>
            <w:pPr>
              <w:pStyle w:val="19"/>
              <w:spacing w:line="480" w:lineRule="auto"/>
              <w:ind w:firstLine="480" w:firstLineChars="200"/>
              <w:rPr>
                <w:rFonts w:hAnsi="宋体" w:cs="宋体"/>
                <w:sz w:val="24"/>
              </w:rPr>
            </w:pPr>
          </w:p>
        </w:tc>
        <w:tc>
          <w:tcPr>
            <w:tcW w:w="1600" w:type="dxa"/>
          </w:tcPr>
          <w:p>
            <w:pPr>
              <w:pStyle w:val="19"/>
              <w:spacing w:line="480" w:lineRule="auto"/>
              <w:ind w:firstLine="480" w:firstLineChars="200"/>
              <w:rPr>
                <w:rFonts w:hAnsi="宋体" w:cs="宋体"/>
                <w:sz w:val="24"/>
              </w:rPr>
            </w:pPr>
          </w:p>
        </w:tc>
        <w:tc>
          <w:tcPr>
            <w:tcW w:w="1938" w:type="dxa"/>
          </w:tcPr>
          <w:p>
            <w:pPr>
              <w:pStyle w:val="19"/>
              <w:spacing w:line="480" w:lineRule="auto"/>
              <w:ind w:firstLine="480" w:firstLineChars="200"/>
              <w:rPr>
                <w:rFonts w:hAnsi="宋体" w:cs="宋体"/>
                <w:sz w:val="24"/>
              </w:rPr>
            </w:pPr>
          </w:p>
        </w:tc>
        <w:tc>
          <w:tcPr>
            <w:tcW w:w="1410" w:type="dxa"/>
          </w:tcPr>
          <w:p>
            <w:pPr>
              <w:pStyle w:val="19"/>
              <w:spacing w:line="480" w:lineRule="auto"/>
              <w:ind w:firstLine="480" w:firstLineChars="200"/>
              <w:rPr>
                <w:rFonts w:hAnsi="宋体" w:cs="宋体"/>
                <w:sz w:val="24"/>
              </w:rPr>
            </w:pPr>
          </w:p>
        </w:tc>
        <w:tc>
          <w:tcPr>
            <w:tcW w:w="1356" w:type="dxa"/>
          </w:tcPr>
          <w:p>
            <w:pPr>
              <w:pStyle w:val="19"/>
              <w:spacing w:line="480" w:lineRule="auto"/>
              <w:ind w:firstLine="480" w:firstLineChars="20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9"/>
              <w:spacing w:line="480" w:lineRule="auto"/>
              <w:ind w:firstLine="480" w:firstLineChars="200"/>
              <w:rPr>
                <w:rFonts w:hAnsi="宋体" w:cs="宋体"/>
                <w:sz w:val="24"/>
              </w:rPr>
            </w:pPr>
          </w:p>
        </w:tc>
        <w:tc>
          <w:tcPr>
            <w:tcW w:w="1521" w:type="dxa"/>
          </w:tcPr>
          <w:p>
            <w:pPr>
              <w:pStyle w:val="19"/>
              <w:spacing w:line="480" w:lineRule="auto"/>
              <w:ind w:firstLine="480" w:firstLineChars="200"/>
              <w:rPr>
                <w:rFonts w:hAnsi="宋体" w:cs="宋体"/>
                <w:sz w:val="24"/>
              </w:rPr>
            </w:pPr>
          </w:p>
        </w:tc>
        <w:tc>
          <w:tcPr>
            <w:tcW w:w="1600" w:type="dxa"/>
          </w:tcPr>
          <w:p>
            <w:pPr>
              <w:pStyle w:val="19"/>
              <w:spacing w:line="480" w:lineRule="auto"/>
              <w:ind w:firstLine="480" w:firstLineChars="200"/>
              <w:rPr>
                <w:rFonts w:hAnsi="宋体" w:cs="宋体"/>
                <w:sz w:val="24"/>
              </w:rPr>
            </w:pPr>
          </w:p>
        </w:tc>
        <w:tc>
          <w:tcPr>
            <w:tcW w:w="1938" w:type="dxa"/>
          </w:tcPr>
          <w:p>
            <w:pPr>
              <w:pStyle w:val="19"/>
              <w:spacing w:line="480" w:lineRule="auto"/>
              <w:ind w:firstLine="480" w:firstLineChars="200"/>
              <w:rPr>
                <w:rFonts w:hAnsi="宋体" w:cs="宋体"/>
                <w:sz w:val="24"/>
              </w:rPr>
            </w:pPr>
          </w:p>
        </w:tc>
        <w:tc>
          <w:tcPr>
            <w:tcW w:w="1410" w:type="dxa"/>
          </w:tcPr>
          <w:p>
            <w:pPr>
              <w:pStyle w:val="19"/>
              <w:spacing w:line="480" w:lineRule="auto"/>
              <w:ind w:firstLine="480" w:firstLineChars="200"/>
              <w:rPr>
                <w:rFonts w:hAnsi="宋体" w:cs="宋体"/>
                <w:sz w:val="24"/>
              </w:rPr>
            </w:pPr>
          </w:p>
        </w:tc>
        <w:tc>
          <w:tcPr>
            <w:tcW w:w="1356" w:type="dxa"/>
          </w:tcPr>
          <w:p>
            <w:pPr>
              <w:pStyle w:val="19"/>
              <w:spacing w:line="480" w:lineRule="auto"/>
              <w:ind w:firstLine="480" w:firstLineChars="20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9"/>
              <w:spacing w:line="480" w:lineRule="auto"/>
              <w:ind w:firstLine="480" w:firstLineChars="200"/>
              <w:rPr>
                <w:rFonts w:hAnsi="宋体" w:cs="宋体"/>
                <w:sz w:val="24"/>
              </w:rPr>
            </w:pPr>
          </w:p>
        </w:tc>
        <w:tc>
          <w:tcPr>
            <w:tcW w:w="1521" w:type="dxa"/>
          </w:tcPr>
          <w:p>
            <w:pPr>
              <w:pStyle w:val="19"/>
              <w:spacing w:line="480" w:lineRule="auto"/>
              <w:ind w:firstLine="480" w:firstLineChars="200"/>
              <w:rPr>
                <w:rFonts w:hAnsi="宋体" w:cs="宋体"/>
                <w:sz w:val="24"/>
              </w:rPr>
            </w:pPr>
          </w:p>
        </w:tc>
        <w:tc>
          <w:tcPr>
            <w:tcW w:w="1600" w:type="dxa"/>
          </w:tcPr>
          <w:p>
            <w:pPr>
              <w:pStyle w:val="19"/>
              <w:spacing w:line="480" w:lineRule="auto"/>
              <w:ind w:firstLine="480" w:firstLineChars="200"/>
              <w:rPr>
                <w:rFonts w:hAnsi="宋体" w:cs="宋体"/>
                <w:sz w:val="24"/>
              </w:rPr>
            </w:pPr>
          </w:p>
        </w:tc>
        <w:tc>
          <w:tcPr>
            <w:tcW w:w="1938" w:type="dxa"/>
          </w:tcPr>
          <w:p>
            <w:pPr>
              <w:pStyle w:val="19"/>
              <w:spacing w:line="480" w:lineRule="auto"/>
              <w:ind w:firstLine="480" w:firstLineChars="200"/>
              <w:rPr>
                <w:rFonts w:hAnsi="宋体" w:cs="宋体"/>
                <w:sz w:val="24"/>
              </w:rPr>
            </w:pPr>
          </w:p>
        </w:tc>
        <w:tc>
          <w:tcPr>
            <w:tcW w:w="1410" w:type="dxa"/>
          </w:tcPr>
          <w:p>
            <w:pPr>
              <w:pStyle w:val="19"/>
              <w:spacing w:line="480" w:lineRule="auto"/>
              <w:ind w:firstLine="480" w:firstLineChars="200"/>
              <w:rPr>
                <w:rFonts w:hAnsi="宋体" w:cs="宋体"/>
                <w:sz w:val="24"/>
              </w:rPr>
            </w:pPr>
          </w:p>
        </w:tc>
        <w:tc>
          <w:tcPr>
            <w:tcW w:w="1356" w:type="dxa"/>
          </w:tcPr>
          <w:p>
            <w:pPr>
              <w:pStyle w:val="19"/>
              <w:spacing w:line="480" w:lineRule="auto"/>
              <w:ind w:firstLine="480" w:firstLineChars="20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33" w:type="dxa"/>
          </w:tcPr>
          <w:p>
            <w:pPr>
              <w:pStyle w:val="19"/>
              <w:spacing w:line="480" w:lineRule="auto"/>
              <w:rPr>
                <w:rFonts w:hAnsi="宋体" w:cs="宋体"/>
                <w:sz w:val="24"/>
              </w:rPr>
            </w:pPr>
          </w:p>
        </w:tc>
        <w:tc>
          <w:tcPr>
            <w:tcW w:w="1521" w:type="dxa"/>
          </w:tcPr>
          <w:p>
            <w:pPr>
              <w:pStyle w:val="19"/>
              <w:spacing w:line="480" w:lineRule="auto"/>
              <w:rPr>
                <w:rFonts w:hAnsi="宋体" w:cs="宋体"/>
                <w:sz w:val="24"/>
              </w:rPr>
            </w:pPr>
          </w:p>
        </w:tc>
        <w:tc>
          <w:tcPr>
            <w:tcW w:w="1600" w:type="dxa"/>
          </w:tcPr>
          <w:p>
            <w:pPr>
              <w:pStyle w:val="19"/>
              <w:spacing w:line="480" w:lineRule="auto"/>
              <w:ind w:firstLine="480" w:firstLineChars="200"/>
              <w:rPr>
                <w:rFonts w:hAnsi="宋体" w:cs="宋体"/>
                <w:sz w:val="24"/>
              </w:rPr>
            </w:pPr>
          </w:p>
        </w:tc>
        <w:tc>
          <w:tcPr>
            <w:tcW w:w="1938" w:type="dxa"/>
          </w:tcPr>
          <w:p>
            <w:pPr>
              <w:pStyle w:val="19"/>
              <w:spacing w:line="480" w:lineRule="auto"/>
              <w:ind w:firstLine="480" w:firstLineChars="200"/>
              <w:rPr>
                <w:rFonts w:hAnsi="宋体" w:cs="宋体"/>
                <w:sz w:val="24"/>
              </w:rPr>
            </w:pPr>
          </w:p>
        </w:tc>
        <w:tc>
          <w:tcPr>
            <w:tcW w:w="1410" w:type="dxa"/>
          </w:tcPr>
          <w:p>
            <w:pPr>
              <w:pStyle w:val="19"/>
              <w:spacing w:line="480" w:lineRule="auto"/>
              <w:ind w:firstLine="480" w:firstLineChars="200"/>
              <w:rPr>
                <w:rFonts w:hAnsi="宋体" w:cs="宋体"/>
                <w:sz w:val="24"/>
              </w:rPr>
            </w:pPr>
          </w:p>
        </w:tc>
        <w:tc>
          <w:tcPr>
            <w:tcW w:w="1356" w:type="dxa"/>
          </w:tcPr>
          <w:p>
            <w:pPr>
              <w:pStyle w:val="19"/>
              <w:spacing w:line="480" w:lineRule="auto"/>
              <w:ind w:firstLine="480" w:firstLineChars="200"/>
              <w:rPr>
                <w:rFonts w:hAnsi="宋体" w:cs="宋体"/>
                <w:sz w:val="24"/>
              </w:rPr>
            </w:pPr>
          </w:p>
        </w:tc>
      </w:tr>
    </w:tbl>
    <w:p>
      <w:pPr>
        <w:pStyle w:val="12"/>
        <w:spacing w:line="360" w:lineRule="auto"/>
        <w:ind w:left="140" w:firstLine="0"/>
        <w:rPr>
          <w:rFonts w:ascii="宋体" w:hAnsi="宋体" w:cs="宋体"/>
          <w:b/>
          <w:bCs/>
        </w:rPr>
      </w:pPr>
      <w:r>
        <w:rPr>
          <w:rFonts w:hint="eastAsia" w:ascii="宋体" w:hAnsi="宋体" w:cs="宋体"/>
          <w:b/>
          <w:bCs/>
        </w:rPr>
        <w:t>1、本表须按“第三章招标内容及要求”中所列服务要求进行比较和响应；</w:t>
      </w:r>
    </w:p>
    <w:p>
      <w:pPr>
        <w:pStyle w:val="12"/>
        <w:spacing w:line="360" w:lineRule="auto"/>
        <w:ind w:left="140" w:firstLine="0"/>
        <w:rPr>
          <w:rFonts w:ascii="宋体" w:hAnsi="宋体" w:cs="宋体"/>
        </w:rPr>
      </w:pPr>
      <w:r>
        <w:rPr>
          <w:rFonts w:hint="eastAsia" w:ascii="宋体" w:hAnsi="宋体" w:cs="宋体"/>
          <w:b/>
          <w:bCs/>
        </w:rPr>
        <w:t>2、该表必须按照招标文件要求逐条如实填写，根据情况在“偏离情况”项填写正偏离或负偏离或无偏离，在“说明”项填写正偏离或负偏离原因。</w:t>
      </w:r>
    </w:p>
    <w:p>
      <w:pPr>
        <w:pStyle w:val="12"/>
        <w:spacing w:line="360" w:lineRule="auto"/>
        <w:ind w:left="140" w:firstLine="0"/>
        <w:rPr>
          <w:rFonts w:ascii="宋体" w:hAnsi="宋体" w:cs="宋体"/>
        </w:rPr>
      </w:pPr>
      <w:r>
        <w:rPr>
          <w:rFonts w:hint="eastAsia" w:ascii="宋体" w:hAnsi="宋体" w:cs="宋体"/>
          <w:b/>
          <w:bCs/>
        </w:rPr>
        <w:t>3、该表可扩展。</w:t>
      </w:r>
    </w:p>
    <w:p>
      <w:pPr>
        <w:adjustRightInd w:val="0"/>
        <w:snapToGrid w:val="0"/>
        <w:spacing w:line="480" w:lineRule="auto"/>
        <w:rPr>
          <w:rFonts w:asciiTheme="minorEastAsia" w:hAnsiTheme="minorEastAsia" w:cstheme="minorEastAsia"/>
          <w:color w:val="000000" w:themeColor="text1"/>
          <w14:textFill>
            <w14:solidFill>
              <w14:schemeClr w14:val="tx1"/>
            </w14:solidFill>
          </w14:textFill>
        </w:rPr>
      </w:pPr>
    </w:p>
    <w:p>
      <w:pPr>
        <w:adjustRightInd w:val="0"/>
        <w:snapToGrid w:val="0"/>
        <w:spacing w:line="480" w:lineRule="auto"/>
        <w:rPr>
          <w:rFonts w:asciiTheme="minorEastAsia" w:hAnsiTheme="minorEastAsia" w:cstheme="minorEastAsia"/>
          <w:color w:val="000000" w:themeColor="text1"/>
          <w:u w:val="single"/>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供应商（单位名称及公章）：</w:t>
      </w:r>
    </w:p>
    <w:p>
      <w:pPr>
        <w:adjustRightInd w:val="0"/>
        <w:snapToGrid w:val="0"/>
        <w:spacing w:line="48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法定代表人或被授权人（签字或盖章）：</w:t>
      </w:r>
    </w:p>
    <w:p>
      <w:pPr>
        <w:adjustRightInd w:val="0"/>
        <w:snapToGrid w:val="0"/>
        <w:spacing w:line="48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日    期：    年     月    日</w:t>
      </w:r>
    </w:p>
    <w:p/>
    <w:bookmarkEnd w:id="92"/>
    <w:bookmarkEnd w:id="93"/>
    <w:bookmarkEnd w:id="94"/>
    <w:bookmarkEnd w:id="95"/>
    <w:p>
      <w:pPr>
        <w:rPr>
          <w:rFonts w:asciiTheme="minorEastAsia" w:hAnsiTheme="minorEastAsia" w:cstheme="minorEastAsia"/>
          <w:color w:val="000000" w:themeColor="text1"/>
          <w:sz w:val="36"/>
          <w:szCs w:val="36"/>
          <w14:textFill>
            <w14:solidFill>
              <w14:schemeClr w14:val="tx1"/>
            </w14:solidFill>
          </w14:textFill>
        </w:rPr>
      </w:pPr>
      <w:bookmarkStart w:id="101" w:name="_Toc24830"/>
      <w:r>
        <w:rPr>
          <w:rFonts w:hint="eastAsia" w:asciiTheme="minorEastAsia" w:hAnsiTheme="minorEastAsia" w:cstheme="minorEastAsia"/>
          <w:color w:val="000000" w:themeColor="text1"/>
          <w:sz w:val="36"/>
          <w:szCs w:val="36"/>
          <w14:textFill>
            <w14:solidFill>
              <w14:schemeClr w14:val="tx1"/>
            </w14:solidFill>
          </w14:textFill>
        </w:rPr>
        <w:br w:type="page"/>
      </w:r>
    </w:p>
    <w:p>
      <w:pPr>
        <w:pStyle w:val="4"/>
        <w:spacing w:before="319" w:beforeLines="100" w:after="478" w:afterLines="150" w:line="500" w:lineRule="exact"/>
        <w:jc w:val="center"/>
        <w:rPr>
          <w:rFonts w:asciiTheme="minorEastAsia" w:hAnsiTheme="minorEastAsia" w:eastAsiaTheme="minorEastAsia" w:cstheme="minorEastAsia"/>
          <w:color w:val="000000" w:themeColor="text1"/>
          <w14:textFill>
            <w14:solidFill>
              <w14:schemeClr w14:val="tx1"/>
            </w14:solidFill>
          </w14:textFill>
        </w:rPr>
      </w:pPr>
      <w:bookmarkStart w:id="102" w:name="_Toc258"/>
      <w:bookmarkStart w:id="103" w:name="_Toc12239"/>
      <w:r>
        <w:rPr>
          <w:rFonts w:hint="eastAsia" w:asciiTheme="minorEastAsia" w:hAnsiTheme="minorEastAsia" w:eastAsiaTheme="minorEastAsia" w:cstheme="minorEastAsia"/>
          <w:color w:val="000000" w:themeColor="text1"/>
          <w14:textFill>
            <w14:solidFill>
              <w14:schemeClr w14:val="tx1"/>
            </w14:solidFill>
          </w14:textFill>
        </w:rPr>
        <w:t xml:space="preserve">第七部分  </w:t>
      </w:r>
      <w:bookmarkEnd w:id="101"/>
      <w:bookmarkEnd w:id="102"/>
      <w:r>
        <w:rPr>
          <w:rFonts w:hint="eastAsia" w:asciiTheme="minorEastAsia" w:hAnsiTheme="minorEastAsia" w:eastAsiaTheme="minorEastAsia" w:cstheme="minorEastAsia"/>
          <w:color w:val="000000" w:themeColor="text1"/>
          <w14:textFill>
            <w14:solidFill>
              <w14:schemeClr w14:val="tx1"/>
            </w14:solidFill>
          </w14:textFill>
        </w:rPr>
        <w:t>技术与服务方案</w:t>
      </w:r>
      <w:bookmarkEnd w:id="103"/>
    </w:p>
    <w:p>
      <w:pPr>
        <w:rPr>
          <w:rFonts w:ascii="宋体" w:hAnsi="宋体" w:cs="宋体"/>
          <w:b/>
          <w:bCs/>
          <w:sz w:val="20"/>
          <w:szCs w:val="20"/>
        </w:rPr>
      </w:pPr>
      <w:r>
        <w:rPr>
          <w:rFonts w:hint="eastAsia" w:ascii="宋体" w:hAnsi="宋体" w:cs="宋体"/>
          <w:b/>
          <w:bCs/>
        </w:rPr>
        <w:t>由供应商自行编写，无具体格式。</w:t>
      </w:r>
    </w:p>
    <w:p>
      <w:pPr>
        <w:jc w:val="both"/>
        <w:rPr>
          <w:rFonts w:asciiTheme="minorEastAsia" w:hAnsiTheme="minorEastAsia" w:cstheme="minorEastAsia"/>
        </w:rPr>
      </w:pPr>
      <w:r>
        <w:rPr>
          <w:rFonts w:hint="eastAsia" w:asciiTheme="minorEastAsia" w:hAnsiTheme="minorEastAsia" w:cstheme="minorEastAsia"/>
        </w:rPr>
        <w:t xml:space="preserve">  </w:t>
      </w:r>
    </w:p>
    <w:p>
      <w:pPr>
        <w:rPr>
          <w:rFonts w:asciiTheme="minorEastAsia" w:hAnsiTheme="minorEastAsia" w:cstheme="minorEastAsia"/>
          <w:color w:val="000000" w:themeColor="text1"/>
          <w:sz w:val="32"/>
          <w:szCs w:val="32"/>
          <w14:textFill>
            <w14:solidFill>
              <w14:schemeClr w14:val="tx1"/>
            </w14:solidFill>
          </w14:textFill>
        </w:rPr>
      </w:pPr>
      <w:r>
        <w:rPr>
          <w:rFonts w:hint="eastAsia"/>
        </w:rPr>
        <w:t xml:space="preserve">                      </w:t>
      </w:r>
      <w:r>
        <w:rPr>
          <w:rFonts w:hint="eastAsia" w:asciiTheme="minorEastAsia" w:hAnsiTheme="minorEastAsia" w:cstheme="minorEastAsia"/>
          <w:color w:val="000000" w:themeColor="text1"/>
          <w:sz w:val="32"/>
          <w:szCs w:val="32"/>
          <w14:textFill>
            <w14:solidFill>
              <w14:schemeClr w14:val="tx1"/>
            </w14:solidFill>
          </w14:textFill>
        </w:rPr>
        <w:t xml:space="preserve"> </w:t>
      </w:r>
    </w:p>
    <w:p>
      <w:pPr>
        <w:rPr>
          <w:rFonts w:asciiTheme="minorEastAsia" w:hAnsiTheme="minorEastAsia" w:cstheme="minorEastAsia"/>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br w:type="page"/>
      </w:r>
    </w:p>
    <w:p>
      <w:pPr>
        <w:jc w:val="center"/>
        <w:outlineLvl w:val="1"/>
      </w:pPr>
      <w:bookmarkStart w:id="104" w:name="_Toc18145"/>
      <w:r>
        <w:rPr>
          <w:rFonts w:hint="eastAsia" w:asciiTheme="minorEastAsia" w:hAnsiTheme="minorEastAsia" w:cstheme="minorEastAsia"/>
          <w:color w:val="000000" w:themeColor="text1"/>
          <w:sz w:val="32"/>
          <w:szCs w:val="32"/>
          <w14:textFill>
            <w14:solidFill>
              <w14:schemeClr w14:val="tx1"/>
            </w14:solidFill>
          </w14:textFill>
        </w:rPr>
        <w:t>第八部分  服务承诺</w:t>
      </w:r>
      <w:bookmarkEnd w:id="104"/>
    </w:p>
    <w:p>
      <w:pPr>
        <w:rPr>
          <w:rFonts w:ascii="宋体" w:hAnsi="宋体" w:cs="宋体"/>
          <w:b/>
          <w:bCs/>
          <w:sz w:val="20"/>
          <w:szCs w:val="20"/>
        </w:rPr>
      </w:pPr>
      <w:bookmarkStart w:id="105" w:name="_Toc6020"/>
      <w:bookmarkStart w:id="106" w:name="_Toc11540"/>
      <w:bookmarkStart w:id="107" w:name="_Toc3034"/>
      <w:bookmarkStart w:id="108" w:name="_Toc24882"/>
      <w:bookmarkStart w:id="109" w:name="_Toc12793"/>
      <w:bookmarkStart w:id="110" w:name="_Toc30983"/>
      <w:bookmarkStart w:id="111" w:name="_Toc8494"/>
      <w:bookmarkStart w:id="112" w:name="_Toc11410"/>
      <w:r>
        <w:rPr>
          <w:rFonts w:hint="eastAsia" w:ascii="宋体" w:hAnsi="宋体" w:cs="宋体"/>
          <w:b/>
          <w:bCs/>
        </w:rPr>
        <w:t>由供应商自行编写，无具体格式。</w:t>
      </w:r>
    </w:p>
    <w:p>
      <w:pPr>
        <w:rPr>
          <w:rFonts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br w:type="page"/>
      </w:r>
    </w:p>
    <w:p>
      <w:pPr>
        <w:pStyle w:val="4"/>
        <w:jc w:val="center"/>
        <w:rPr>
          <w:rFonts w:ascii="宋体" w:hAnsi="宋体" w:eastAsia="宋体" w:cs="宋体"/>
          <w:color w:val="000000" w:themeColor="text1"/>
          <w14:textFill>
            <w14:solidFill>
              <w14:schemeClr w14:val="tx1"/>
            </w14:solidFill>
          </w14:textFill>
        </w:rPr>
      </w:pPr>
      <w:bookmarkStart w:id="113" w:name="_Toc24522"/>
      <w:r>
        <w:rPr>
          <w:rFonts w:hint="eastAsia" w:ascii="宋体" w:hAnsi="宋体" w:eastAsia="宋体" w:cs="宋体"/>
          <w:color w:val="000000" w:themeColor="text1"/>
          <w14:textFill>
            <w14:solidFill>
              <w14:schemeClr w14:val="tx1"/>
            </w14:solidFill>
          </w14:textFill>
        </w:rPr>
        <w:t>第九部分  供应商业绩一览表</w:t>
      </w:r>
      <w:bookmarkEnd w:id="105"/>
      <w:bookmarkEnd w:id="106"/>
      <w:bookmarkEnd w:id="107"/>
      <w:bookmarkEnd w:id="108"/>
      <w:bookmarkEnd w:id="113"/>
    </w:p>
    <w:p>
      <w:pPr>
        <w:rPr>
          <w:rFonts w:asciiTheme="minorEastAsia" w:hAnsiTheme="minorEastAsia" w:cstheme="minorEastAsia"/>
          <w:color w:val="000000" w:themeColor="text1"/>
          <w14:textFill>
            <w14:solidFill>
              <w14:schemeClr w14:val="tx1"/>
            </w14:solidFill>
          </w14:textFill>
        </w:rPr>
      </w:pP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01"/>
        <w:gridCol w:w="1602"/>
        <w:gridCol w:w="1468"/>
        <w:gridCol w:w="1485"/>
        <w:gridCol w:w="1577"/>
        <w:gridCol w:w="116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35" w:hRule="atLeast"/>
          <w:jc w:val="center"/>
        </w:trPr>
        <w:tc>
          <w:tcPr>
            <w:tcW w:w="801" w:type="dxa"/>
            <w:tcBorders>
              <w:top w:val="single" w:color="auto" w:sz="4" w:space="0"/>
            </w:tcBorders>
            <w:vAlign w:val="center"/>
          </w:tcPr>
          <w:p>
            <w:pPr>
              <w:spacing w:line="400" w:lineRule="exact"/>
              <w:rPr>
                <w:rFonts w:ascii="宋体" w:hAnsi="宋体" w:cs="宋体"/>
              </w:rPr>
            </w:pPr>
            <w:r>
              <w:rPr>
                <w:rFonts w:hint="eastAsia" w:ascii="宋体" w:hAnsi="宋体" w:cs="宋体"/>
              </w:rPr>
              <w:t>年份</w:t>
            </w:r>
          </w:p>
        </w:tc>
        <w:tc>
          <w:tcPr>
            <w:tcW w:w="1602" w:type="dxa"/>
            <w:tcBorders>
              <w:top w:val="single" w:color="auto" w:sz="4" w:space="0"/>
            </w:tcBorders>
            <w:vAlign w:val="center"/>
          </w:tcPr>
          <w:p>
            <w:pPr>
              <w:spacing w:line="400" w:lineRule="exact"/>
              <w:jc w:val="center"/>
              <w:rPr>
                <w:rFonts w:ascii="宋体" w:hAnsi="宋体" w:cs="宋体"/>
              </w:rPr>
            </w:pPr>
            <w:r>
              <w:rPr>
                <w:rFonts w:hint="eastAsia" w:ascii="宋体" w:hAnsi="宋体" w:cs="宋体"/>
              </w:rPr>
              <w:t>用户名称</w:t>
            </w:r>
          </w:p>
        </w:tc>
        <w:tc>
          <w:tcPr>
            <w:tcW w:w="1468" w:type="dxa"/>
            <w:tcBorders>
              <w:top w:val="single" w:color="auto" w:sz="4" w:space="0"/>
            </w:tcBorders>
            <w:vAlign w:val="center"/>
          </w:tcPr>
          <w:p>
            <w:pPr>
              <w:spacing w:line="400" w:lineRule="exact"/>
              <w:jc w:val="center"/>
              <w:rPr>
                <w:rFonts w:ascii="宋体" w:hAnsi="宋体" w:cs="宋体"/>
              </w:rPr>
            </w:pPr>
            <w:r>
              <w:rPr>
                <w:rFonts w:hint="eastAsia" w:ascii="宋体" w:hAnsi="宋体" w:cs="宋体"/>
              </w:rPr>
              <w:t>项目名称</w:t>
            </w:r>
          </w:p>
        </w:tc>
        <w:tc>
          <w:tcPr>
            <w:tcW w:w="1485" w:type="dxa"/>
            <w:tcBorders>
              <w:top w:val="single" w:color="auto" w:sz="4" w:space="0"/>
            </w:tcBorders>
            <w:vAlign w:val="center"/>
          </w:tcPr>
          <w:p>
            <w:pPr>
              <w:spacing w:line="400" w:lineRule="exact"/>
              <w:jc w:val="center"/>
              <w:rPr>
                <w:rFonts w:ascii="宋体" w:hAnsi="宋体" w:eastAsia="宋体" w:cs="宋体"/>
              </w:rPr>
            </w:pPr>
            <w:r>
              <w:rPr>
                <w:rFonts w:hint="eastAsia" w:ascii="宋体" w:hAnsi="宋体" w:cs="宋体"/>
              </w:rPr>
              <w:t>合同签订时间</w:t>
            </w:r>
          </w:p>
        </w:tc>
        <w:tc>
          <w:tcPr>
            <w:tcW w:w="1577" w:type="dxa"/>
            <w:tcBorders>
              <w:top w:val="single" w:color="auto" w:sz="4" w:space="0"/>
            </w:tcBorders>
            <w:vAlign w:val="center"/>
          </w:tcPr>
          <w:p>
            <w:pPr>
              <w:spacing w:line="400" w:lineRule="exact"/>
              <w:ind w:firstLine="120" w:firstLineChars="50"/>
              <w:rPr>
                <w:rFonts w:ascii="宋体" w:hAnsi="宋体" w:cs="宋体"/>
              </w:rPr>
            </w:pPr>
            <w:r>
              <w:rPr>
                <w:rFonts w:hint="eastAsia" w:ascii="宋体" w:hAnsi="宋体" w:cs="宋体"/>
              </w:rPr>
              <w:t>合同金额</w:t>
            </w:r>
          </w:p>
        </w:tc>
        <w:tc>
          <w:tcPr>
            <w:tcW w:w="1163" w:type="dxa"/>
            <w:tcBorders>
              <w:top w:val="single" w:color="auto" w:sz="4" w:space="0"/>
              <w:left w:val="single" w:color="auto" w:sz="4" w:space="0"/>
            </w:tcBorders>
            <w:vAlign w:val="center"/>
          </w:tcPr>
          <w:p>
            <w:pPr>
              <w:spacing w:line="400" w:lineRule="exact"/>
              <w:rPr>
                <w:rFonts w:ascii="宋体" w:hAnsi="宋体" w:cs="宋体"/>
              </w:rPr>
            </w:pPr>
            <w:r>
              <w:rPr>
                <w:rFonts w:hint="eastAsia" w:ascii="宋体" w:hAnsi="宋体" w:cs="宋体"/>
              </w:rPr>
              <w:t xml:space="preserve">  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4" w:hRule="atLeast"/>
          <w:jc w:val="center"/>
        </w:trPr>
        <w:tc>
          <w:tcPr>
            <w:tcW w:w="801" w:type="dxa"/>
            <w:vAlign w:val="center"/>
          </w:tcPr>
          <w:p>
            <w:pPr>
              <w:spacing w:line="400" w:lineRule="exact"/>
              <w:jc w:val="center"/>
              <w:rPr>
                <w:rFonts w:ascii="宋体" w:hAnsi="宋体" w:cs="宋体"/>
              </w:rPr>
            </w:pPr>
          </w:p>
        </w:tc>
        <w:tc>
          <w:tcPr>
            <w:tcW w:w="1602" w:type="dxa"/>
            <w:vAlign w:val="center"/>
          </w:tcPr>
          <w:p>
            <w:pPr>
              <w:spacing w:line="400" w:lineRule="exact"/>
              <w:jc w:val="center"/>
              <w:rPr>
                <w:rFonts w:ascii="宋体" w:hAnsi="宋体" w:cs="宋体"/>
              </w:rPr>
            </w:pPr>
          </w:p>
        </w:tc>
        <w:tc>
          <w:tcPr>
            <w:tcW w:w="1468" w:type="dxa"/>
            <w:vAlign w:val="center"/>
          </w:tcPr>
          <w:p>
            <w:pPr>
              <w:spacing w:line="400" w:lineRule="exact"/>
              <w:jc w:val="center"/>
              <w:rPr>
                <w:rFonts w:ascii="宋体" w:hAnsi="宋体" w:cs="宋体"/>
              </w:rPr>
            </w:pPr>
          </w:p>
        </w:tc>
        <w:tc>
          <w:tcPr>
            <w:tcW w:w="1485" w:type="dxa"/>
            <w:vAlign w:val="center"/>
          </w:tcPr>
          <w:p>
            <w:pPr>
              <w:spacing w:line="400" w:lineRule="exact"/>
              <w:jc w:val="center"/>
              <w:rPr>
                <w:rFonts w:ascii="宋体" w:hAnsi="宋体" w:cs="宋体"/>
              </w:rPr>
            </w:pPr>
          </w:p>
        </w:tc>
        <w:tc>
          <w:tcPr>
            <w:tcW w:w="1577" w:type="dxa"/>
            <w:vAlign w:val="center"/>
          </w:tcPr>
          <w:p>
            <w:pPr>
              <w:spacing w:line="400" w:lineRule="exact"/>
              <w:jc w:val="center"/>
              <w:rPr>
                <w:rFonts w:ascii="宋体" w:hAnsi="宋体" w:cs="宋体"/>
              </w:rPr>
            </w:pPr>
          </w:p>
        </w:tc>
        <w:tc>
          <w:tcPr>
            <w:tcW w:w="1163" w:type="dxa"/>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4" w:hRule="atLeast"/>
          <w:jc w:val="center"/>
        </w:trPr>
        <w:tc>
          <w:tcPr>
            <w:tcW w:w="801" w:type="dxa"/>
            <w:vAlign w:val="center"/>
          </w:tcPr>
          <w:p>
            <w:pPr>
              <w:spacing w:line="400" w:lineRule="exact"/>
              <w:jc w:val="center"/>
              <w:rPr>
                <w:rFonts w:ascii="宋体" w:hAnsi="宋体" w:cs="宋体"/>
              </w:rPr>
            </w:pPr>
          </w:p>
        </w:tc>
        <w:tc>
          <w:tcPr>
            <w:tcW w:w="1602" w:type="dxa"/>
            <w:vAlign w:val="center"/>
          </w:tcPr>
          <w:p>
            <w:pPr>
              <w:spacing w:line="400" w:lineRule="exact"/>
              <w:jc w:val="center"/>
              <w:rPr>
                <w:rFonts w:ascii="宋体" w:hAnsi="宋体" w:cs="宋体"/>
              </w:rPr>
            </w:pPr>
          </w:p>
        </w:tc>
        <w:tc>
          <w:tcPr>
            <w:tcW w:w="1468" w:type="dxa"/>
            <w:vAlign w:val="center"/>
          </w:tcPr>
          <w:p>
            <w:pPr>
              <w:spacing w:line="400" w:lineRule="exact"/>
              <w:jc w:val="center"/>
              <w:rPr>
                <w:rFonts w:ascii="宋体" w:hAnsi="宋体" w:cs="宋体"/>
              </w:rPr>
            </w:pPr>
          </w:p>
        </w:tc>
        <w:tc>
          <w:tcPr>
            <w:tcW w:w="1485" w:type="dxa"/>
            <w:vAlign w:val="center"/>
          </w:tcPr>
          <w:p>
            <w:pPr>
              <w:spacing w:line="400" w:lineRule="exact"/>
              <w:jc w:val="center"/>
              <w:rPr>
                <w:rFonts w:ascii="宋体" w:hAnsi="宋体" w:cs="宋体"/>
              </w:rPr>
            </w:pPr>
          </w:p>
        </w:tc>
        <w:tc>
          <w:tcPr>
            <w:tcW w:w="1577" w:type="dxa"/>
            <w:vAlign w:val="center"/>
          </w:tcPr>
          <w:p>
            <w:pPr>
              <w:spacing w:line="400" w:lineRule="exact"/>
              <w:jc w:val="center"/>
              <w:rPr>
                <w:rFonts w:ascii="宋体" w:hAnsi="宋体" w:cs="宋体"/>
              </w:rPr>
            </w:pPr>
          </w:p>
        </w:tc>
        <w:tc>
          <w:tcPr>
            <w:tcW w:w="1163" w:type="dxa"/>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4" w:hRule="atLeast"/>
          <w:jc w:val="center"/>
        </w:trPr>
        <w:tc>
          <w:tcPr>
            <w:tcW w:w="801" w:type="dxa"/>
            <w:vAlign w:val="center"/>
          </w:tcPr>
          <w:p>
            <w:pPr>
              <w:spacing w:line="400" w:lineRule="exact"/>
              <w:jc w:val="center"/>
              <w:rPr>
                <w:rFonts w:ascii="宋体" w:hAnsi="宋体" w:cs="宋体"/>
              </w:rPr>
            </w:pPr>
          </w:p>
        </w:tc>
        <w:tc>
          <w:tcPr>
            <w:tcW w:w="1602" w:type="dxa"/>
            <w:vAlign w:val="center"/>
          </w:tcPr>
          <w:p>
            <w:pPr>
              <w:spacing w:line="400" w:lineRule="exact"/>
              <w:jc w:val="center"/>
              <w:rPr>
                <w:rFonts w:ascii="宋体" w:hAnsi="宋体" w:cs="宋体"/>
              </w:rPr>
            </w:pPr>
          </w:p>
        </w:tc>
        <w:tc>
          <w:tcPr>
            <w:tcW w:w="1468" w:type="dxa"/>
            <w:vAlign w:val="center"/>
          </w:tcPr>
          <w:p>
            <w:pPr>
              <w:spacing w:line="400" w:lineRule="exact"/>
              <w:jc w:val="center"/>
              <w:rPr>
                <w:rFonts w:ascii="宋体" w:hAnsi="宋体" w:cs="宋体"/>
              </w:rPr>
            </w:pPr>
          </w:p>
        </w:tc>
        <w:tc>
          <w:tcPr>
            <w:tcW w:w="1485" w:type="dxa"/>
            <w:vAlign w:val="center"/>
          </w:tcPr>
          <w:p>
            <w:pPr>
              <w:spacing w:line="400" w:lineRule="exact"/>
              <w:jc w:val="center"/>
              <w:rPr>
                <w:rFonts w:ascii="宋体" w:hAnsi="宋体" w:cs="宋体"/>
              </w:rPr>
            </w:pPr>
          </w:p>
        </w:tc>
        <w:tc>
          <w:tcPr>
            <w:tcW w:w="1577" w:type="dxa"/>
            <w:vAlign w:val="center"/>
          </w:tcPr>
          <w:p>
            <w:pPr>
              <w:spacing w:line="400" w:lineRule="exact"/>
              <w:jc w:val="center"/>
              <w:rPr>
                <w:rFonts w:ascii="宋体" w:hAnsi="宋体" w:cs="宋体"/>
              </w:rPr>
            </w:pPr>
          </w:p>
        </w:tc>
        <w:tc>
          <w:tcPr>
            <w:tcW w:w="1163" w:type="dxa"/>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4" w:hRule="atLeast"/>
          <w:jc w:val="center"/>
        </w:trPr>
        <w:tc>
          <w:tcPr>
            <w:tcW w:w="801" w:type="dxa"/>
            <w:vAlign w:val="center"/>
          </w:tcPr>
          <w:p>
            <w:pPr>
              <w:spacing w:line="400" w:lineRule="exact"/>
              <w:jc w:val="center"/>
              <w:rPr>
                <w:rFonts w:ascii="宋体" w:hAnsi="宋体" w:cs="宋体"/>
              </w:rPr>
            </w:pPr>
          </w:p>
        </w:tc>
        <w:tc>
          <w:tcPr>
            <w:tcW w:w="1602" w:type="dxa"/>
            <w:tcBorders>
              <w:right w:val="single" w:color="auto" w:sz="4" w:space="0"/>
            </w:tcBorders>
            <w:vAlign w:val="center"/>
          </w:tcPr>
          <w:p>
            <w:pPr>
              <w:spacing w:line="400" w:lineRule="exact"/>
              <w:jc w:val="center"/>
              <w:rPr>
                <w:rFonts w:ascii="宋体" w:hAnsi="宋体" w:cs="宋体"/>
              </w:rPr>
            </w:pPr>
          </w:p>
        </w:tc>
        <w:tc>
          <w:tcPr>
            <w:tcW w:w="1468" w:type="dxa"/>
            <w:tcBorders>
              <w:left w:val="single" w:color="auto" w:sz="4" w:space="0"/>
            </w:tcBorders>
            <w:vAlign w:val="center"/>
          </w:tcPr>
          <w:p>
            <w:pPr>
              <w:spacing w:line="400" w:lineRule="exact"/>
              <w:jc w:val="center"/>
              <w:rPr>
                <w:rFonts w:ascii="宋体" w:hAnsi="宋体" w:cs="宋体"/>
              </w:rPr>
            </w:pPr>
          </w:p>
        </w:tc>
        <w:tc>
          <w:tcPr>
            <w:tcW w:w="1485" w:type="dxa"/>
            <w:vAlign w:val="center"/>
          </w:tcPr>
          <w:p>
            <w:pPr>
              <w:spacing w:line="400" w:lineRule="exact"/>
              <w:jc w:val="center"/>
              <w:rPr>
                <w:rFonts w:ascii="宋体" w:hAnsi="宋体" w:cs="宋体"/>
              </w:rPr>
            </w:pPr>
          </w:p>
        </w:tc>
        <w:tc>
          <w:tcPr>
            <w:tcW w:w="1577" w:type="dxa"/>
            <w:vAlign w:val="center"/>
          </w:tcPr>
          <w:p>
            <w:pPr>
              <w:spacing w:line="400" w:lineRule="exact"/>
              <w:jc w:val="center"/>
              <w:rPr>
                <w:rFonts w:ascii="宋体" w:hAnsi="宋体" w:cs="宋体"/>
              </w:rPr>
            </w:pPr>
          </w:p>
        </w:tc>
        <w:tc>
          <w:tcPr>
            <w:tcW w:w="1163" w:type="dxa"/>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4" w:hRule="atLeast"/>
          <w:jc w:val="center"/>
        </w:trPr>
        <w:tc>
          <w:tcPr>
            <w:tcW w:w="801" w:type="dxa"/>
            <w:tcBorders>
              <w:right w:val="single" w:color="auto" w:sz="4" w:space="0"/>
            </w:tcBorders>
            <w:vAlign w:val="center"/>
          </w:tcPr>
          <w:p>
            <w:pPr>
              <w:spacing w:line="400" w:lineRule="exact"/>
              <w:rPr>
                <w:rFonts w:ascii="宋体" w:hAnsi="宋体" w:cs="宋体"/>
              </w:rPr>
            </w:pPr>
          </w:p>
        </w:tc>
        <w:tc>
          <w:tcPr>
            <w:tcW w:w="1602" w:type="dxa"/>
            <w:tcBorders>
              <w:left w:val="single" w:color="auto" w:sz="4" w:space="0"/>
              <w:right w:val="single" w:color="auto" w:sz="4" w:space="0"/>
            </w:tcBorders>
            <w:vAlign w:val="center"/>
          </w:tcPr>
          <w:p>
            <w:pPr>
              <w:spacing w:line="400" w:lineRule="exact"/>
              <w:rPr>
                <w:rFonts w:ascii="宋体" w:hAnsi="宋体" w:cs="宋体"/>
              </w:rPr>
            </w:pPr>
          </w:p>
        </w:tc>
        <w:tc>
          <w:tcPr>
            <w:tcW w:w="1468" w:type="dxa"/>
            <w:tcBorders>
              <w:left w:val="single" w:color="auto" w:sz="4" w:space="0"/>
              <w:right w:val="single" w:color="auto" w:sz="4" w:space="0"/>
            </w:tcBorders>
            <w:vAlign w:val="center"/>
          </w:tcPr>
          <w:p>
            <w:pPr>
              <w:spacing w:line="400" w:lineRule="exact"/>
              <w:rPr>
                <w:rFonts w:ascii="宋体" w:hAnsi="宋体" w:cs="宋体"/>
              </w:rPr>
            </w:pPr>
          </w:p>
        </w:tc>
        <w:tc>
          <w:tcPr>
            <w:tcW w:w="1485" w:type="dxa"/>
            <w:tcBorders>
              <w:left w:val="single" w:color="auto" w:sz="4" w:space="0"/>
              <w:right w:val="single" w:color="auto" w:sz="4" w:space="0"/>
            </w:tcBorders>
            <w:vAlign w:val="center"/>
          </w:tcPr>
          <w:p>
            <w:pPr>
              <w:spacing w:line="400" w:lineRule="exact"/>
              <w:rPr>
                <w:rFonts w:ascii="宋体" w:hAnsi="宋体" w:cs="宋体"/>
              </w:rPr>
            </w:pPr>
          </w:p>
        </w:tc>
        <w:tc>
          <w:tcPr>
            <w:tcW w:w="1577" w:type="dxa"/>
            <w:tcBorders>
              <w:left w:val="single" w:color="auto" w:sz="4" w:space="0"/>
              <w:right w:val="single" w:color="auto" w:sz="4" w:space="0"/>
            </w:tcBorders>
            <w:vAlign w:val="center"/>
          </w:tcPr>
          <w:p>
            <w:pPr>
              <w:spacing w:line="400" w:lineRule="exact"/>
              <w:rPr>
                <w:rFonts w:ascii="宋体" w:hAnsi="宋体" w:cs="宋体"/>
              </w:rPr>
            </w:pPr>
          </w:p>
        </w:tc>
        <w:tc>
          <w:tcPr>
            <w:tcW w:w="1163" w:type="dxa"/>
            <w:tcBorders>
              <w:left w:val="single" w:color="auto" w:sz="4" w:space="0"/>
            </w:tcBorders>
            <w:vAlign w:val="center"/>
          </w:tcPr>
          <w:p>
            <w:pPr>
              <w:spacing w:line="40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4" w:hRule="atLeast"/>
          <w:jc w:val="center"/>
        </w:trPr>
        <w:tc>
          <w:tcPr>
            <w:tcW w:w="801" w:type="dxa"/>
            <w:vAlign w:val="center"/>
          </w:tcPr>
          <w:p>
            <w:pPr>
              <w:spacing w:line="400" w:lineRule="exact"/>
              <w:rPr>
                <w:rFonts w:ascii="宋体" w:hAnsi="宋体" w:cs="宋体"/>
              </w:rPr>
            </w:pPr>
          </w:p>
        </w:tc>
        <w:tc>
          <w:tcPr>
            <w:tcW w:w="1602" w:type="dxa"/>
            <w:vAlign w:val="center"/>
          </w:tcPr>
          <w:p>
            <w:pPr>
              <w:spacing w:line="400" w:lineRule="exact"/>
              <w:rPr>
                <w:rFonts w:ascii="宋体" w:hAnsi="宋体" w:cs="宋体"/>
              </w:rPr>
            </w:pPr>
          </w:p>
        </w:tc>
        <w:tc>
          <w:tcPr>
            <w:tcW w:w="1468" w:type="dxa"/>
            <w:vAlign w:val="center"/>
          </w:tcPr>
          <w:p>
            <w:pPr>
              <w:spacing w:line="400" w:lineRule="exact"/>
              <w:rPr>
                <w:rFonts w:ascii="宋体" w:hAnsi="宋体" w:cs="宋体"/>
              </w:rPr>
            </w:pPr>
          </w:p>
        </w:tc>
        <w:tc>
          <w:tcPr>
            <w:tcW w:w="1485" w:type="dxa"/>
            <w:vAlign w:val="center"/>
          </w:tcPr>
          <w:p>
            <w:pPr>
              <w:spacing w:line="400" w:lineRule="exact"/>
              <w:rPr>
                <w:rFonts w:ascii="宋体" w:hAnsi="宋体" w:cs="宋体"/>
              </w:rPr>
            </w:pPr>
          </w:p>
        </w:tc>
        <w:tc>
          <w:tcPr>
            <w:tcW w:w="1577" w:type="dxa"/>
            <w:tcBorders>
              <w:right w:val="single" w:color="auto" w:sz="4" w:space="0"/>
            </w:tcBorders>
            <w:vAlign w:val="center"/>
          </w:tcPr>
          <w:p>
            <w:pPr>
              <w:spacing w:line="400" w:lineRule="exact"/>
              <w:rPr>
                <w:rFonts w:ascii="宋体" w:hAnsi="宋体" w:cs="宋体"/>
              </w:rPr>
            </w:pPr>
          </w:p>
        </w:tc>
        <w:tc>
          <w:tcPr>
            <w:tcW w:w="1163" w:type="dxa"/>
            <w:tcBorders>
              <w:left w:val="single" w:color="auto" w:sz="4" w:space="0"/>
            </w:tcBorders>
            <w:vAlign w:val="center"/>
          </w:tcPr>
          <w:p>
            <w:pPr>
              <w:spacing w:line="40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4" w:hRule="atLeast"/>
          <w:jc w:val="center"/>
        </w:trPr>
        <w:tc>
          <w:tcPr>
            <w:tcW w:w="801" w:type="dxa"/>
            <w:tcBorders>
              <w:bottom w:val="single" w:color="auto" w:sz="4" w:space="0"/>
            </w:tcBorders>
            <w:vAlign w:val="center"/>
          </w:tcPr>
          <w:p>
            <w:pPr>
              <w:spacing w:line="400" w:lineRule="exact"/>
              <w:jc w:val="center"/>
              <w:rPr>
                <w:rFonts w:ascii="宋体" w:hAnsi="宋体" w:cs="宋体"/>
              </w:rPr>
            </w:pPr>
          </w:p>
        </w:tc>
        <w:tc>
          <w:tcPr>
            <w:tcW w:w="1602" w:type="dxa"/>
            <w:tcBorders>
              <w:bottom w:val="single" w:color="auto" w:sz="4" w:space="0"/>
            </w:tcBorders>
            <w:vAlign w:val="center"/>
          </w:tcPr>
          <w:p>
            <w:pPr>
              <w:spacing w:line="400" w:lineRule="exact"/>
              <w:jc w:val="center"/>
              <w:rPr>
                <w:rFonts w:ascii="宋体" w:hAnsi="宋体" w:cs="宋体"/>
              </w:rPr>
            </w:pPr>
          </w:p>
        </w:tc>
        <w:tc>
          <w:tcPr>
            <w:tcW w:w="1468" w:type="dxa"/>
            <w:tcBorders>
              <w:bottom w:val="single" w:color="auto" w:sz="4" w:space="0"/>
            </w:tcBorders>
            <w:vAlign w:val="center"/>
          </w:tcPr>
          <w:p>
            <w:pPr>
              <w:spacing w:line="400" w:lineRule="exact"/>
              <w:jc w:val="center"/>
              <w:rPr>
                <w:rFonts w:ascii="宋体" w:hAnsi="宋体" w:cs="宋体"/>
              </w:rPr>
            </w:pPr>
          </w:p>
        </w:tc>
        <w:tc>
          <w:tcPr>
            <w:tcW w:w="1485" w:type="dxa"/>
            <w:tcBorders>
              <w:bottom w:val="single" w:color="auto" w:sz="4" w:space="0"/>
            </w:tcBorders>
            <w:vAlign w:val="center"/>
          </w:tcPr>
          <w:p>
            <w:pPr>
              <w:spacing w:line="400" w:lineRule="exact"/>
              <w:jc w:val="center"/>
              <w:rPr>
                <w:rFonts w:ascii="宋体" w:hAnsi="宋体" w:cs="宋体"/>
              </w:rPr>
            </w:pPr>
          </w:p>
        </w:tc>
        <w:tc>
          <w:tcPr>
            <w:tcW w:w="1577" w:type="dxa"/>
            <w:tcBorders>
              <w:bottom w:val="single" w:color="auto" w:sz="4" w:space="0"/>
              <w:right w:val="single" w:color="auto" w:sz="4" w:space="0"/>
            </w:tcBorders>
            <w:vAlign w:val="center"/>
          </w:tcPr>
          <w:p>
            <w:pPr>
              <w:spacing w:line="400" w:lineRule="exact"/>
              <w:jc w:val="center"/>
              <w:rPr>
                <w:rFonts w:ascii="宋体" w:hAnsi="宋体" w:cs="宋体"/>
              </w:rPr>
            </w:pPr>
          </w:p>
        </w:tc>
        <w:tc>
          <w:tcPr>
            <w:tcW w:w="1163" w:type="dxa"/>
            <w:tcBorders>
              <w:left w:val="single" w:color="auto" w:sz="4" w:space="0"/>
              <w:bottom w:val="single" w:color="auto" w:sz="4" w:space="0"/>
            </w:tcBorders>
            <w:vAlign w:val="center"/>
          </w:tcPr>
          <w:p>
            <w:pPr>
              <w:spacing w:line="400" w:lineRule="exact"/>
              <w:jc w:val="center"/>
              <w:rPr>
                <w:rFonts w:ascii="宋体" w:hAnsi="宋体" w:cs="宋体"/>
              </w:rPr>
            </w:pPr>
          </w:p>
        </w:tc>
      </w:tr>
    </w:tbl>
    <w:p>
      <w:pPr>
        <w:spacing w:line="360" w:lineRule="auto"/>
        <w:ind w:left="360"/>
        <w:rPr>
          <w:rFonts w:asciiTheme="minorEastAsia" w:hAnsiTheme="minorEastAsia" w:cstheme="minorEastAsia"/>
          <w:color w:val="000000" w:themeColor="text1"/>
          <w14:textFill>
            <w14:solidFill>
              <w14:schemeClr w14:val="tx1"/>
            </w14:solidFill>
          </w14:textFill>
        </w:rPr>
      </w:pPr>
    </w:p>
    <w:p>
      <w:pPr>
        <w:spacing w:line="360" w:lineRule="auto"/>
        <w:rPr>
          <w:rFonts w:ascii="宋体" w:hAnsi="宋体" w:cs="宋体"/>
        </w:rPr>
      </w:pPr>
      <w:r>
        <w:rPr>
          <w:rFonts w:hint="eastAsia" w:asciiTheme="minorEastAsia" w:hAnsiTheme="minorEastAsia" w:cstheme="minorEastAsia"/>
          <w:color w:val="000000" w:themeColor="text1"/>
          <w14:textFill>
            <w14:solidFill>
              <w14:schemeClr w14:val="tx1"/>
            </w14:solidFill>
          </w14:textFill>
        </w:rPr>
        <w:t xml:space="preserve"> 注：</w:t>
      </w:r>
      <w:r>
        <w:rPr>
          <w:rFonts w:hint="eastAsia" w:ascii="宋体" w:hAnsi="宋体" w:cs="宋体"/>
        </w:rPr>
        <w:t>后附合同复印件</w:t>
      </w:r>
    </w:p>
    <w:p>
      <w:pPr>
        <w:spacing w:line="360" w:lineRule="auto"/>
        <w:rPr>
          <w:rFonts w:asciiTheme="minorEastAsia" w:hAnsiTheme="minorEastAsia" w:cstheme="minorEastAsia"/>
          <w:color w:val="000000" w:themeColor="text1"/>
          <w14:textFill>
            <w14:solidFill>
              <w14:schemeClr w14:val="tx1"/>
            </w14:solidFill>
          </w14:textFill>
        </w:rPr>
      </w:pPr>
    </w:p>
    <w:p>
      <w:pPr>
        <w:adjustRightInd w:val="0"/>
        <w:spacing w:line="600" w:lineRule="auto"/>
        <w:rPr>
          <w:rFonts w:asciiTheme="minorEastAsia" w:hAnsiTheme="minorEastAsia" w:cstheme="minorEastAsia"/>
          <w:bCs/>
          <w:color w:val="000000" w:themeColor="text1"/>
          <w:u w:val="single"/>
          <w14:textFill>
            <w14:solidFill>
              <w14:schemeClr w14:val="tx1"/>
            </w14:solidFill>
          </w14:textFill>
        </w:rPr>
      </w:pPr>
      <w:r>
        <w:rPr>
          <w:rFonts w:hint="eastAsia" w:asciiTheme="minorEastAsia" w:hAnsiTheme="minorEastAsia" w:cstheme="minorEastAsia"/>
          <w:bCs/>
          <w:color w:val="000000" w:themeColor="text1"/>
          <w14:textFill>
            <w14:solidFill>
              <w14:schemeClr w14:val="tx1"/>
            </w14:solidFill>
          </w14:textFill>
        </w:rPr>
        <w:t>供应商名称：</w:t>
      </w:r>
      <w:r>
        <w:rPr>
          <w:rFonts w:hint="eastAsia" w:asciiTheme="minorEastAsia" w:hAnsiTheme="minorEastAsia" w:cstheme="minorEastAsia"/>
          <w:bCs/>
          <w:color w:val="000000" w:themeColor="text1"/>
          <w:u w:val="single"/>
          <w14:textFill>
            <w14:solidFill>
              <w14:schemeClr w14:val="tx1"/>
            </w14:solidFill>
          </w14:textFill>
        </w:rPr>
        <w:t xml:space="preserve">              （全称及公章）</w:t>
      </w:r>
    </w:p>
    <w:p>
      <w:pPr>
        <w:adjustRightInd w:val="0"/>
        <w:snapToGrid w:val="0"/>
        <w:spacing w:line="60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法定代表人或被授权人（签字或盖章）：</w:t>
      </w:r>
    </w:p>
    <w:p>
      <w:pPr>
        <w:adjustRightInd w:val="0"/>
        <w:snapToGrid w:val="0"/>
        <w:spacing w:line="600" w:lineRule="auto"/>
        <w:rPr>
          <w:rFonts w:asciiTheme="minorEastAsia" w:hAnsiTheme="minorEastAsia" w:cstheme="minorEastAsia"/>
          <w:sz w:val="36"/>
          <w:szCs w:val="36"/>
        </w:rPr>
      </w:pPr>
      <w:r>
        <w:rPr>
          <w:rFonts w:hint="eastAsia" w:asciiTheme="minorEastAsia" w:hAnsiTheme="minorEastAsia" w:cstheme="minorEastAsia"/>
          <w:bCs/>
          <w:color w:val="000000" w:themeColor="text1"/>
          <w14:textFill>
            <w14:solidFill>
              <w14:schemeClr w14:val="tx1"/>
            </w14:solidFill>
          </w14:textFill>
        </w:rPr>
        <w:t xml:space="preserve">日    </w:t>
      </w:r>
      <w:r>
        <w:rPr>
          <w:rFonts w:hint="eastAsia" w:asciiTheme="minorEastAsia" w:hAnsiTheme="minorEastAsia" w:cstheme="minorEastAsia"/>
          <w:color w:val="000000" w:themeColor="text1"/>
          <w14:textFill>
            <w14:solidFill>
              <w14:schemeClr w14:val="tx1"/>
            </w14:solidFill>
          </w14:textFill>
        </w:rPr>
        <w:t xml:space="preserve">期:                   </w:t>
      </w:r>
      <w:bookmarkEnd w:id="109"/>
      <w:bookmarkEnd w:id="110"/>
      <w:bookmarkEnd w:id="111"/>
      <w:bookmarkEnd w:id="112"/>
    </w:p>
    <w:p>
      <w:r>
        <w:br w:type="page"/>
      </w:r>
    </w:p>
    <w:p>
      <w:pPr>
        <w:pStyle w:val="4"/>
        <w:rPr>
          <w:rFonts w:ascii="宋体" w:hAnsi="宋体" w:eastAsia="宋体" w:cs="宋体"/>
          <w:color w:val="000000" w:themeColor="text1"/>
          <w14:textFill>
            <w14:solidFill>
              <w14:schemeClr w14:val="tx1"/>
            </w14:solidFill>
          </w14:textFill>
        </w:rPr>
      </w:pPr>
      <w:bookmarkStart w:id="114" w:name="_Toc9666"/>
      <w:bookmarkStart w:id="115" w:name="_Toc22400"/>
      <w:bookmarkStart w:id="116" w:name="_Toc18894"/>
      <w:bookmarkStart w:id="117" w:name="_Toc29034"/>
      <w:bookmarkStart w:id="118" w:name="_Toc23432"/>
      <w:bookmarkStart w:id="119" w:name="_Toc17319"/>
      <w:r>
        <w:rPr>
          <w:rFonts w:hint="eastAsia" w:ascii="宋体" w:hAnsi="宋体" w:eastAsia="宋体" w:cs="宋体"/>
          <w:color w:val="000000" w:themeColor="text1"/>
          <w14:textFill>
            <w14:solidFill>
              <w14:schemeClr w14:val="tx1"/>
            </w14:solidFill>
          </w14:textFill>
        </w:rPr>
        <w:t>第十部分  供应商认为有必要说明的其他问题</w:t>
      </w:r>
      <w:bookmarkEnd w:id="114"/>
      <w:bookmarkEnd w:id="115"/>
      <w:bookmarkEnd w:id="116"/>
      <w:bookmarkEnd w:id="117"/>
      <w:bookmarkEnd w:id="118"/>
      <w:bookmarkEnd w:id="119"/>
    </w:p>
    <w:p>
      <w:pPr>
        <w:rPr>
          <w:rFonts w:asciiTheme="minorEastAsia" w:hAnsiTheme="minorEastAsia" w:cstheme="minorEastAsia"/>
          <w:color w:val="000000" w:themeColor="text1"/>
          <w14:textFill>
            <w14:solidFill>
              <w14:schemeClr w14:val="tx1"/>
            </w14:solidFill>
          </w14:textFill>
        </w:rPr>
      </w:pPr>
    </w:p>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供应商认为有必要提供的其他证明文件</w:t>
      </w:r>
    </w:p>
    <w:p>
      <w:r>
        <w:br w:type="page"/>
      </w:r>
    </w:p>
    <w:p>
      <w:pPr>
        <w:adjustRightInd w:val="0"/>
        <w:spacing w:line="416" w:lineRule="atLeast"/>
        <w:jc w:val="center"/>
        <w:textAlignment w:val="baseline"/>
        <w:outlineLvl w:val="1"/>
        <w:rPr>
          <w:rFonts w:asciiTheme="minorEastAsia" w:hAnsiTheme="minorEastAsia" w:cstheme="minorEastAsia"/>
        </w:rPr>
      </w:pPr>
      <w:bookmarkStart w:id="120" w:name="_Toc22501"/>
      <w:bookmarkStart w:id="121" w:name="_Toc9607"/>
      <w:bookmarkStart w:id="122" w:name="_Toc22866"/>
      <w:bookmarkStart w:id="123" w:name="_Toc7273"/>
      <w:bookmarkStart w:id="124" w:name="_Toc20129"/>
      <w:bookmarkStart w:id="125" w:name="_Toc8177"/>
      <w:bookmarkStart w:id="126" w:name="_Toc29049"/>
      <w:r>
        <w:rPr>
          <w:rFonts w:hint="eastAsia" w:asciiTheme="minorEastAsia" w:hAnsiTheme="minorEastAsia" w:cstheme="minorEastAsia"/>
        </w:rPr>
        <w:t>附件一、中小企业声明</w:t>
      </w:r>
      <w:bookmarkEnd w:id="120"/>
      <w:bookmarkEnd w:id="121"/>
      <w:bookmarkEnd w:id="122"/>
      <w:bookmarkEnd w:id="123"/>
      <w:bookmarkEnd w:id="124"/>
      <w:bookmarkEnd w:id="125"/>
      <w:bookmarkEnd w:id="126"/>
    </w:p>
    <w:p>
      <w:pPr>
        <w:rPr>
          <w:rFonts w:asciiTheme="minorEastAsia" w:hAnsiTheme="minorEastAsia" w:cstheme="minorEastAsia"/>
        </w:rPr>
      </w:pPr>
    </w:p>
    <w:p>
      <w:pPr>
        <w:spacing w:line="588" w:lineRule="exact"/>
        <w:ind w:firstLine="504" w:firstLineChars="200"/>
        <w:rPr>
          <w:rFonts w:ascii="宋体" w:hAnsi="宋体"/>
          <w:color w:val="000000"/>
          <w:spacing w:val="6"/>
        </w:rPr>
      </w:pPr>
      <w:bookmarkStart w:id="127" w:name="_Toc30503"/>
      <w:bookmarkStart w:id="128" w:name="_Toc3198"/>
      <w:bookmarkStart w:id="129" w:name="_Toc11130"/>
      <w:bookmarkStart w:id="130" w:name="_Toc15467"/>
      <w:bookmarkStart w:id="131" w:name="_Toc11556"/>
      <w:r>
        <w:rPr>
          <w:rFonts w:hint="eastAsia" w:ascii="宋体" w:hAnsi="宋体"/>
          <w:color w:val="000000"/>
          <w:spacing w:val="6"/>
        </w:rPr>
        <w:t>根据《政府采购促进中小企业发展管理办法》（财库[2020]46号）的规定，由供应商自行声明并对真实性负责。如有虚假，将依法承担相应责任。</w:t>
      </w:r>
    </w:p>
    <w:bookmarkEnd w:id="127"/>
    <w:bookmarkEnd w:id="128"/>
    <w:bookmarkEnd w:id="129"/>
    <w:bookmarkEnd w:id="130"/>
    <w:bookmarkEnd w:id="131"/>
    <w:p>
      <w:pPr>
        <w:spacing w:line="588" w:lineRule="exact"/>
        <w:jc w:val="center"/>
        <w:rPr>
          <w:rFonts w:hint="eastAsia" w:ascii="宋体" w:hAnsi="宋体" w:cs="宋体"/>
          <w:b/>
          <w:spacing w:val="6"/>
          <w:sz w:val="24"/>
          <w:szCs w:val="24"/>
        </w:rPr>
      </w:pPr>
      <w:bookmarkStart w:id="132" w:name="_Toc21174"/>
      <w:bookmarkStart w:id="133" w:name="_Toc14587"/>
      <w:bookmarkStart w:id="134" w:name="_Toc21466"/>
      <w:r>
        <w:rPr>
          <w:rFonts w:hint="eastAsia" w:ascii="宋体" w:hAnsi="宋体" w:cs="宋体"/>
          <w:b/>
          <w:spacing w:val="6"/>
          <w:sz w:val="24"/>
          <w:szCs w:val="24"/>
        </w:rPr>
        <w:t>中小企业声明函（货物）</w:t>
      </w:r>
    </w:p>
    <w:p>
      <w:pPr>
        <w:spacing w:line="588" w:lineRule="exact"/>
        <w:ind w:firstLine="504" w:firstLineChars="200"/>
        <w:rPr>
          <w:rFonts w:hint="eastAsia" w:ascii="宋体" w:hAnsi="宋体" w:cs="宋体"/>
          <w:spacing w:val="6"/>
          <w:sz w:val="24"/>
        </w:rPr>
      </w:pPr>
      <w:bookmarkStart w:id="135" w:name="_Toc21117"/>
      <w:bookmarkStart w:id="136" w:name="_Toc12531"/>
      <w:bookmarkStart w:id="137" w:name="_Toc32438"/>
      <w:bookmarkStart w:id="138" w:name="_Toc5814"/>
      <w:bookmarkStart w:id="139" w:name="_Toc10807"/>
      <w:bookmarkStart w:id="140" w:name="_Toc6022"/>
      <w:bookmarkStart w:id="141" w:name="_Toc11896"/>
      <w:r>
        <w:rPr>
          <w:rFonts w:hint="eastAsia" w:ascii="宋体" w:hAnsi="宋体" w:cs="宋体"/>
          <w:spacing w:val="6"/>
          <w:sz w:val="24"/>
        </w:rPr>
        <w:t>本公司（联合体）郑重声明，根据《政府采购促进中小企业发展管理办法》（财库﹝2020﹞46 号）的规定，本公司（联合体）参加</w:t>
      </w:r>
      <w:r>
        <w:rPr>
          <w:rFonts w:hint="eastAsia" w:ascii="宋体" w:hAnsi="宋体" w:cs="宋体"/>
          <w:spacing w:val="6"/>
          <w:sz w:val="24"/>
          <w:u w:val="single"/>
        </w:rPr>
        <w:t>（单位名称）</w:t>
      </w:r>
      <w:r>
        <w:rPr>
          <w:rFonts w:hint="eastAsia" w:ascii="宋体" w:hAnsi="宋体" w:cs="宋体"/>
          <w:spacing w:val="6"/>
          <w:sz w:val="24"/>
        </w:rPr>
        <w:t>的</w:t>
      </w:r>
      <w:r>
        <w:rPr>
          <w:rFonts w:hint="eastAsia" w:ascii="宋体" w:hAnsi="宋体" w:cs="宋体"/>
          <w:spacing w:val="6"/>
          <w:sz w:val="24"/>
          <w:u w:val="single"/>
        </w:rPr>
        <w:t>（项目名称）</w:t>
      </w:r>
      <w:r>
        <w:rPr>
          <w:rFonts w:hint="eastAsia" w:ascii="宋体" w:hAnsi="宋体" w:cs="宋体"/>
          <w:spacing w:val="6"/>
          <w:sz w:val="24"/>
        </w:rPr>
        <w:t>采购活动，提供的货物全部由符合政策要求的中小企业制造。相关企业（含联合体中的中小企业、签订分包意向协议的中小企业）的具体情况如下：</w:t>
      </w:r>
    </w:p>
    <w:p>
      <w:pPr>
        <w:spacing w:line="588" w:lineRule="exact"/>
        <w:ind w:firstLine="504" w:firstLineChars="200"/>
        <w:rPr>
          <w:rFonts w:hint="eastAsia" w:ascii="宋体" w:hAnsi="宋体" w:cs="宋体"/>
          <w:spacing w:val="6"/>
          <w:sz w:val="24"/>
        </w:rPr>
      </w:pPr>
      <w:r>
        <w:rPr>
          <w:rFonts w:hint="eastAsia" w:ascii="宋体" w:hAnsi="宋体" w:cs="宋体"/>
          <w:spacing w:val="6"/>
          <w:sz w:val="24"/>
        </w:rPr>
        <w:t>1.</w:t>
      </w:r>
      <w:r>
        <w:rPr>
          <w:rFonts w:hint="eastAsia" w:ascii="宋体" w:hAnsi="宋体" w:cs="宋体"/>
          <w:spacing w:val="6"/>
          <w:sz w:val="24"/>
          <w:u w:val="single"/>
        </w:rPr>
        <w:t xml:space="preserve">（标的名称） </w:t>
      </w:r>
      <w:r>
        <w:rPr>
          <w:rFonts w:hint="eastAsia" w:ascii="宋体" w:hAnsi="宋体" w:cs="宋体"/>
          <w:spacing w:val="6"/>
          <w:sz w:val="24"/>
        </w:rPr>
        <w:t>，属于</w:t>
      </w:r>
      <w:r>
        <w:rPr>
          <w:rFonts w:hint="eastAsia" w:ascii="宋体" w:hAnsi="宋体" w:cs="宋体"/>
          <w:spacing w:val="6"/>
          <w:sz w:val="24"/>
          <w:u w:val="single"/>
        </w:rPr>
        <w:t>（采购文件中明确的所属行业）</w:t>
      </w:r>
      <w:r>
        <w:rPr>
          <w:rFonts w:hint="eastAsia" w:ascii="宋体" w:hAnsi="宋体" w:cs="宋体"/>
          <w:spacing w:val="6"/>
          <w:sz w:val="24"/>
        </w:rPr>
        <w:t>；制造商为</w:t>
      </w:r>
      <w:r>
        <w:rPr>
          <w:rFonts w:hint="eastAsia" w:ascii="宋体" w:hAnsi="宋体" w:cs="宋体"/>
          <w:spacing w:val="6"/>
          <w:sz w:val="24"/>
          <w:u w:val="single"/>
        </w:rPr>
        <w:t>（企业名称）</w:t>
      </w:r>
      <w:r>
        <w:rPr>
          <w:rFonts w:hint="eastAsia" w:ascii="宋体" w:hAnsi="宋体" w:cs="宋体"/>
          <w:spacing w:val="6"/>
          <w:sz w:val="24"/>
        </w:rPr>
        <w:t>，从业人员</w:t>
      </w:r>
      <w:r>
        <w:rPr>
          <w:rFonts w:hint="eastAsia" w:ascii="宋体" w:hAnsi="宋体" w:cs="宋体"/>
          <w:spacing w:val="6"/>
          <w:sz w:val="24"/>
          <w:u w:val="single"/>
        </w:rPr>
        <w:t xml:space="preserve">    </w:t>
      </w:r>
      <w:r>
        <w:rPr>
          <w:rFonts w:hint="eastAsia" w:ascii="宋体" w:hAnsi="宋体" w:cs="宋体"/>
          <w:spacing w:val="6"/>
          <w:sz w:val="24"/>
        </w:rPr>
        <w:t>人，营业收入为</w:t>
      </w:r>
      <w:r>
        <w:rPr>
          <w:rFonts w:hint="eastAsia" w:ascii="宋体" w:hAnsi="宋体" w:cs="宋体"/>
          <w:spacing w:val="6"/>
          <w:sz w:val="24"/>
          <w:u w:val="single"/>
        </w:rPr>
        <w:t xml:space="preserve">       </w:t>
      </w:r>
      <w:r>
        <w:rPr>
          <w:rFonts w:hint="eastAsia" w:ascii="宋体" w:hAnsi="宋体" w:cs="宋体"/>
          <w:spacing w:val="6"/>
          <w:sz w:val="24"/>
        </w:rPr>
        <w:t>万元，资产总额为</w:t>
      </w:r>
      <w:r>
        <w:rPr>
          <w:rFonts w:hint="eastAsia" w:ascii="宋体" w:hAnsi="宋体" w:cs="宋体"/>
          <w:spacing w:val="6"/>
          <w:sz w:val="24"/>
          <w:u w:val="single"/>
        </w:rPr>
        <w:t xml:space="preserve">      </w:t>
      </w:r>
      <w:r>
        <w:rPr>
          <w:rFonts w:hint="eastAsia" w:ascii="宋体" w:hAnsi="宋体" w:cs="宋体"/>
          <w:spacing w:val="6"/>
          <w:sz w:val="24"/>
        </w:rPr>
        <w:t>万元，属于</w:t>
      </w:r>
      <w:r>
        <w:rPr>
          <w:rFonts w:hint="eastAsia" w:ascii="宋体" w:hAnsi="宋体" w:cs="宋体"/>
          <w:spacing w:val="6"/>
          <w:sz w:val="24"/>
          <w:u w:val="single"/>
        </w:rPr>
        <w:t>（中型企业、小型企业、微型企业）</w:t>
      </w:r>
      <w:r>
        <w:rPr>
          <w:rFonts w:hint="eastAsia" w:ascii="宋体" w:hAnsi="宋体" w:cs="宋体"/>
          <w:spacing w:val="6"/>
          <w:sz w:val="24"/>
        </w:rPr>
        <w:t>；</w:t>
      </w:r>
    </w:p>
    <w:p>
      <w:pPr>
        <w:spacing w:line="588" w:lineRule="exact"/>
        <w:ind w:firstLine="504" w:firstLineChars="200"/>
        <w:rPr>
          <w:rFonts w:hint="eastAsia" w:ascii="宋体" w:hAnsi="宋体" w:cs="宋体"/>
          <w:spacing w:val="6"/>
          <w:sz w:val="24"/>
        </w:rPr>
      </w:pPr>
      <w:r>
        <w:rPr>
          <w:rFonts w:hint="eastAsia" w:ascii="宋体" w:hAnsi="宋体" w:cs="宋体"/>
          <w:spacing w:val="6"/>
          <w:sz w:val="24"/>
        </w:rPr>
        <w:t>2.</w:t>
      </w:r>
      <w:r>
        <w:rPr>
          <w:rFonts w:hint="eastAsia" w:ascii="宋体" w:hAnsi="宋体" w:cs="宋体"/>
          <w:spacing w:val="6"/>
          <w:sz w:val="24"/>
          <w:u w:val="single"/>
        </w:rPr>
        <w:t xml:space="preserve">（标的名称） </w:t>
      </w:r>
      <w:r>
        <w:rPr>
          <w:rFonts w:hint="eastAsia" w:ascii="宋体" w:hAnsi="宋体" w:cs="宋体"/>
          <w:spacing w:val="6"/>
          <w:sz w:val="24"/>
        </w:rPr>
        <w:t>，属于</w:t>
      </w:r>
      <w:r>
        <w:rPr>
          <w:rFonts w:hint="eastAsia" w:ascii="宋体" w:hAnsi="宋体" w:cs="宋体"/>
          <w:spacing w:val="6"/>
          <w:sz w:val="24"/>
          <w:u w:val="single"/>
        </w:rPr>
        <w:t>（采购文件中明确的所属行业）</w:t>
      </w:r>
      <w:r>
        <w:rPr>
          <w:rFonts w:hint="eastAsia" w:ascii="宋体" w:hAnsi="宋体" w:cs="宋体"/>
          <w:spacing w:val="6"/>
          <w:sz w:val="24"/>
        </w:rPr>
        <w:t>；制造商为（企业名称），从业人员</w:t>
      </w:r>
      <w:r>
        <w:rPr>
          <w:rFonts w:hint="eastAsia" w:ascii="宋体" w:hAnsi="宋体" w:cs="宋体"/>
          <w:spacing w:val="6"/>
          <w:sz w:val="24"/>
          <w:u w:val="single"/>
        </w:rPr>
        <w:t xml:space="preserve">     </w:t>
      </w:r>
      <w:r>
        <w:rPr>
          <w:rFonts w:hint="eastAsia" w:ascii="宋体" w:hAnsi="宋体" w:cs="宋体"/>
          <w:spacing w:val="6"/>
          <w:sz w:val="24"/>
        </w:rPr>
        <w:t>人，营业收入为</w:t>
      </w:r>
      <w:r>
        <w:rPr>
          <w:rFonts w:hint="eastAsia" w:ascii="宋体" w:hAnsi="宋体" w:cs="宋体"/>
          <w:spacing w:val="6"/>
          <w:sz w:val="24"/>
          <w:u w:val="single"/>
        </w:rPr>
        <w:t xml:space="preserve">      </w:t>
      </w:r>
      <w:r>
        <w:rPr>
          <w:rFonts w:hint="eastAsia" w:ascii="宋体" w:hAnsi="宋体" w:cs="宋体"/>
          <w:spacing w:val="6"/>
          <w:sz w:val="24"/>
        </w:rPr>
        <w:t>万元，资产总额为</w:t>
      </w:r>
      <w:r>
        <w:rPr>
          <w:rFonts w:hint="eastAsia" w:ascii="宋体" w:hAnsi="宋体" w:cs="宋体"/>
          <w:spacing w:val="6"/>
          <w:sz w:val="24"/>
          <w:u w:val="single"/>
        </w:rPr>
        <w:t xml:space="preserve">    </w:t>
      </w:r>
      <w:r>
        <w:rPr>
          <w:rFonts w:hint="eastAsia" w:ascii="宋体" w:hAnsi="宋体" w:cs="宋体"/>
          <w:spacing w:val="6"/>
          <w:sz w:val="24"/>
        </w:rPr>
        <w:t>万元，属于</w:t>
      </w:r>
      <w:r>
        <w:rPr>
          <w:rFonts w:hint="eastAsia" w:ascii="宋体" w:hAnsi="宋体" w:cs="宋体"/>
          <w:spacing w:val="6"/>
          <w:sz w:val="24"/>
          <w:u w:val="single"/>
        </w:rPr>
        <w:t>（中型企业、小型企业、微型企业）</w:t>
      </w:r>
      <w:r>
        <w:rPr>
          <w:rFonts w:hint="eastAsia" w:ascii="宋体" w:hAnsi="宋体" w:cs="宋体"/>
          <w:spacing w:val="6"/>
          <w:sz w:val="24"/>
        </w:rPr>
        <w:t>；</w:t>
      </w:r>
    </w:p>
    <w:p>
      <w:pPr>
        <w:spacing w:line="588" w:lineRule="exact"/>
        <w:ind w:firstLine="504" w:firstLineChars="200"/>
        <w:rPr>
          <w:rFonts w:hint="eastAsia" w:ascii="宋体" w:hAnsi="宋体" w:cs="宋体"/>
          <w:spacing w:val="6"/>
          <w:sz w:val="24"/>
        </w:rPr>
      </w:pPr>
      <w:r>
        <w:rPr>
          <w:rFonts w:hint="eastAsia" w:ascii="宋体" w:hAnsi="宋体" w:cs="宋体"/>
          <w:spacing w:val="6"/>
          <w:sz w:val="24"/>
        </w:rPr>
        <w:t>……</w:t>
      </w:r>
    </w:p>
    <w:p>
      <w:pPr>
        <w:spacing w:line="588" w:lineRule="exact"/>
        <w:ind w:firstLine="504" w:firstLineChars="200"/>
        <w:rPr>
          <w:rFonts w:hint="eastAsia" w:ascii="宋体" w:hAnsi="宋体" w:cs="宋体"/>
          <w:spacing w:val="6"/>
          <w:sz w:val="24"/>
        </w:rPr>
      </w:pPr>
      <w:r>
        <w:rPr>
          <w:rFonts w:hint="eastAsia" w:ascii="宋体" w:hAnsi="宋体" w:cs="宋体"/>
          <w:spacing w:val="6"/>
          <w:sz w:val="24"/>
        </w:rPr>
        <w:t>以上企业，不属于大企业的分支机构，不存在控股股东为大企业的情形，也不存在与大企业的负责人为同一人的情形。</w:t>
      </w:r>
    </w:p>
    <w:p>
      <w:pPr>
        <w:spacing w:line="588" w:lineRule="exact"/>
        <w:ind w:firstLine="504" w:firstLineChars="200"/>
        <w:rPr>
          <w:rFonts w:hint="eastAsia" w:ascii="宋体" w:hAnsi="宋体" w:cs="宋体"/>
          <w:spacing w:val="6"/>
          <w:sz w:val="24"/>
        </w:rPr>
      </w:pPr>
      <w:r>
        <w:rPr>
          <w:rFonts w:hint="eastAsia" w:ascii="宋体" w:hAnsi="宋体" w:cs="宋体"/>
          <w:spacing w:val="6"/>
          <w:sz w:val="24"/>
        </w:rPr>
        <w:t>本企业对上述声明内容的真实性负责。如有虚假，将依法承担相应责任。</w:t>
      </w:r>
    </w:p>
    <w:p>
      <w:pPr>
        <w:spacing w:line="588" w:lineRule="exact"/>
        <w:ind w:firstLine="504" w:firstLineChars="200"/>
        <w:jc w:val="right"/>
        <w:rPr>
          <w:rFonts w:hint="eastAsia" w:ascii="宋体" w:hAnsi="宋体" w:cs="宋体"/>
          <w:spacing w:val="6"/>
          <w:sz w:val="24"/>
        </w:rPr>
      </w:pPr>
      <w:r>
        <w:rPr>
          <w:rFonts w:hint="eastAsia" w:ascii="宋体" w:hAnsi="宋体" w:cs="宋体"/>
          <w:spacing w:val="6"/>
          <w:sz w:val="24"/>
        </w:rPr>
        <w:t>企业名称（盖章）：</w:t>
      </w:r>
    </w:p>
    <w:p>
      <w:pPr>
        <w:spacing w:line="588" w:lineRule="exact"/>
        <w:ind w:firstLine="504" w:firstLineChars="200"/>
        <w:jc w:val="right"/>
        <w:rPr>
          <w:rFonts w:hint="eastAsia" w:ascii="宋体" w:hAnsi="宋体" w:cs="宋体"/>
          <w:spacing w:val="6"/>
          <w:sz w:val="24"/>
        </w:rPr>
      </w:pPr>
      <w:r>
        <w:rPr>
          <w:rFonts w:hint="eastAsia" w:ascii="宋体" w:hAnsi="宋体" w:cs="宋体"/>
          <w:spacing w:val="6"/>
          <w:sz w:val="24"/>
        </w:rPr>
        <w:t>日期：</w:t>
      </w:r>
    </w:p>
    <w:p>
      <w:pPr>
        <w:pStyle w:val="2"/>
        <w:rPr>
          <w:rFonts w:hint="eastAsia" w:ascii="宋体" w:hAnsi="宋体" w:cs="宋体"/>
          <w:spacing w:val="6"/>
        </w:rPr>
      </w:pPr>
    </w:p>
    <w:p>
      <w:pPr>
        <w:rPr>
          <w:rFonts w:ascii="宋体" w:hAnsi="宋体"/>
          <w:sz w:val="18"/>
        </w:rPr>
      </w:pPr>
      <w:r>
        <w:rPr>
          <w:rFonts w:ascii="仿宋" w:hAnsi="仿宋" w:eastAsia="仿宋"/>
          <w:sz w:val="32"/>
        </w:rPr>
        <w:drawing>
          <wp:anchor distT="0" distB="0" distL="114300" distR="114300" simplePos="0" relativeHeight="251660288" behindDoc="1" locked="0" layoutInCell="0" allowOverlap="1">
            <wp:simplePos x="0" y="0"/>
            <wp:positionH relativeFrom="column">
              <wp:posOffset>0</wp:posOffset>
            </wp:positionH>
            <wp:positionV relativeFrom="paragraph">
              <wp:posOffset>224790</wp:posOffset>
            </wp:positionV>
            <wp:extent cx="1828800" cy="12700"/>
            <wp:effectExtent l="0" t="0" r="0" b="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8"/>
                    <a:stretch>
                      <a:fillRect/>
                    </a:stretch>
                  </pic:blipFill>
                  <pic:spPr>
                    <a:xfrm>
                      <a:off x="0" y="0"/>
                      <a:ext cx="1828800" cy="12700"/>
                    </a:xfrm>
                    <a:prstGeom prst="rect">
                      <a:avLst/>
                    </a:prstGeom>
                    <a:noFill/>
                    <a:ln>
                      <a:noFill/>
                    </a:ln>
                  </pic:spPr>
                </pic:pic>
              </a:graphicData>
            </a:graphic>
          </wp:anchor>
        </w:drawing>
      </w:r>
      <w:r>
        <w:rPr>
          <w:rFonts w:eastAsia="Times New Roman"/>
          <w:sz w:val="23"/>
          <w:vertAlign w:val="superscript"/>
        </w:rPr>
        <w:t>1</w:t>
      </w:r>
      <w:r>
        <w:rPr>
          <w:rFonts w:ascii="宋体" w:hAnsi="宋体"/>
          <w:sz w:val="18"/>
        </w:rPr>
        <w:t>从业人员、营业收入、资产总额填报上一年度数据，无上一年度数据的新成立企业可不填报。</w:t>
      </w:r>
    </w:p>
    <w:p>
      <w:pPr>
        <w:rPr>
          <w:rFonts w:hint="eastAsia"/>
        </w:rPr>
        <w:sectPr>
          <w:footerReference r:id="rId12" w:type="default"/>
          <w:pgSz w:w="11906" w:h="16838"/>
          <w:pgMar w:top="1440" w:right="1803" w:bottom="1440" w:left="1803" w:header="851" w:footer="992" w:gutter="0"/>
          <w:pgNumType w:fmt="decimal"/>
          <w:cols w:space="720" w:num="1"/>
          <w:docGrid w:type="lines" w:linePitch="319" w:charSpace="0"/>
        </w:sectPr>
      </w:pPr>
    </w:p>
    <w:bookmarkEnd w:id="135"/>
    <w:bookmarkEnd w:id="136"/>
    <w:bookmarkEnd w:id="137"/>
    <w:bookmarkEnd w:id="138"/>
    <w:bookmarkEnd w:id="139"/>
    <w:bookmarkEnd w:id="140"/>
    <w:bookmarkEnd w:id="141"/>
    <w:p>
      <w:pPr>
        <w:shd w:val="clear" w:color="auto" w:fill="FFFFFF"/>
        <w:spacing w:before="450" w:after="300" w:line="540" w:lineRule="atLeast"/>
        <w:jc w:val="center"/>
        <w:textAlignment w:val="baseline"/>
        <w:rPr>
          <w:rFonts w:ascii="微软雅黑" w:hAnsi="微软雅黑" w:eastAsia="微软雅黑" w:cs="微软雅黑"/>
          <w:color w:val="383940"/>
          <w:sz w:val="39"/>
          <w:szCs w:val="39"/>
        </w:rPr>
      </w:pPr>
      <w:r>
        <w:rPr>
          <w:rFonts w:hint="eastAsia" w:ascii="微软雅黑" w:hAnsi="微软雅黑" w:eastAsia="微软雅黑" w:cs="微软雅黑"/>
          <w:color w:val="383940"/>
          <w:sz w:val="39"/>
          <w:szCs w:val="39"/>
          <w:shd w:val="clear" w:color="auto" w:fill="FFFFFF"/>
        </w:rPr>
        <w:t>关于印发中小企业划型标准规定的通知</w:t>
      </w:r>
    </w:p>
    <w:p>
      <w:pPr>
        <w:pStyle w:val="30"/>
        <w:shd w:val="clear" w:color="auto" w:fill="FFFFFF"/>
        <w:rPr>
          <w:rFonts w:eastAsia="宋体"/>
          <w:color w:val="000000"/>
          <w:shd w:val="clear" w:color="auto" w:fill="FFFFFF"/>
        </w:rPr>
      </w:pPr>
      <w:r>
        <w:rPr>
          <w:rFonts w:hint="eastAsia"/>
          <w:color w:val="000000"/>
          <w:shd w:val="clear" w:color="auto" w:fill="FFFFFF"/>
        </w:rPr>
        <w:t>各省、自治区、直辖市人民政府，国务院各部委、各直属机构及有关单位：</w:t>
      </w:r>
    </w:p>
    <w:p>
      <w:pPr>
        <w:pStyle w:val="30"/>
        <w:shd w:val="clear" w:color="auto" w:fill="FFFFFF"/>
        <w:rPr>
          <w:rFonts w:eastAsia="宋体"/>
          <w:color w:val="000000"/>
          <w:shd w:val="clear" w:color="auto" w:fill="FFFFFF"/>
        </w:rPr>
      </w:pPr>
      <w:r>
        <w:rPr>
          <w:rFonts w:hint="eastAsia"/>
          <w:color w:val="000000"/>
          <w:shd w:val="clear" w:color="auto" w:fill="FFFFFF"/>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pStyle w:val="30"/>
        <w:shd w:val="clear" w:color="auto" w:fill="FFFFFF"/>
        <w:rPr>
          <w:rFonts w:eastAsia="宋体"/>
          <w:color w:val="000000"/>
          <w:shd w:val="clear" w:color="auto" w:fill="FFFFFF"/>
        </w:rPr>
      </w:pPr>
      <w:r>
        <w:rPr>
          <w:rFonts w:hint="eastAsia"/>
          <w:color w:val="000000"/>
          <w:shd w:val="clear" w:color="auto" w:fill="FFFFFF"/>
        </w:rPr>
        <w:t>　　　　　　　　　　　　　　　　　　　　　工业和信息化部　国家统计局</w:t>
      </w:r>
    </w:p>
    <w:p>
      <w:pPr>
        <w:pStyle w:val="30"/>
        <w:shd w:val="clear" w:color="auto" w:fill="FFFFFF"/>
        <w:rPr>
          <w:rFonts w:eastAsia="宋体"/>
          <w:color w:val="000000"/>
          <w:shd w:val="clear" w:color="auto" w:fill="FFFFFF"/>
        </w:rPr>
      </w:pPr>
      <w:r>
        <w:rPr>
          <w:rFonts w:hint="eastAsia"/>
          <w:color w:val="000000"/>
          <w:shd w:val="clear" w:color="auto" w:fill="FFFFFF"/>
        </w:rPr>
        <w:t>　　　　　　　　　　　　　　　　　　　　国家发展和改革委员会　财政部</w:t>
      </w:r>
    </w:p>
    <w:p>
      <w:pPr>
        <w:pStyle w:val="30"/>
        <w:shd w:val="clear" w:color="auto" w:fill="FFFFFF"/>
        <w:rPr>
          <w:color w:val="000000"/>
        </w:rPr>
      </w:pPr>
      <w:r>
        <w:rPr>
          <w:rFonts w:hint="eastAsia"/>
          <w:color w:val="000000"/>
          <w:shd w:val="clear" w:color="auto" w:fill="FFFFFF"/>
        </w:rPr>
        <w:t>　　　　　　　　　　　　　　　　　　　　　　　　二○一一年六月十八日</w:t>
      </w:r>
    </w:p>
    <w:p>
      <w:pPr>
        <w:pStyle w:val="30"/>
        <w:shd w:val="clear" w:color="auto" w:fill="FFFFFF"/>
        <w:rPr>
          <w:color w:val="000000"/>
        </w:rPr>
      </w:pPr>
      <w:r>
        <w:rPr>
          <w:rFonts w:hint="eastAsia"/>
          <w:color w:val="000000"/>
          <w:shd w:val="clear" w:color="auto" w:fill="FFFFFF"/>
        </w:rPr>
        <w:t> </w:t>
      </w:r>
    </w:p>
    <w:p>
      <w:pPr>
        <w:pStyle w:val="30"/>
        <w:shd w:val="clear" w:color="auto" w:fill="FFFFFF"/>
        <w:jc w:val="center"/>
        <w:rPr>
          <w:rStyle w:val="38"/>
          <w:color w:val="000000"/>
          <w:sz w:val="36"/>
          <w:szCs w:val="36"/>
          <w:shd w:val="clear" w:color="auto" w:fill="FFFFFF"/>
        </w:rPr>
      </w:pPr>
      <w:r>
        <w:rPr>
          <w:rStyle w:val="38"/>
          <w:rFonts w:hint="eastAsia"/>
          <w:color w:val="000000"/>
          <w:sz w:val="36"/>
          <w:szCs w:val="36"/>
          <w:shd w:val="clear" w:color="auto" w:fill="FFFFFF"/>
        </w:rPr>
        <w:t>中小企业划型标准规定</w:t>
      </w:r>
    </w:p>
    <w:p>
      <w:pPr>
        <w:rPr>
          <w:rFonts w:ascii="宋体" w:hAnsi="宋体" w:eastAsia="宋体" w:cs="宋体"/>
          <w:color w:val="000000"/>
          <w:shd w:val="clear" w:color="auto" w:fill="FFFFFF"/>
        </w:rPr>
      </w:pPr>
      <w:r>
        <w:rPr>
          <w:rFonts w:hint="eastAsia" w:ascii="宋体" w:hAnsi="宋体" w:cs="宋体"/>
          <w:color w:val="000000"/>
          <w:shd w:val="clear" w:color="auto" w:fill="FFFFFF"/>
        </w:rPr>
        <w:t>　　一、根据《中华人民共和国中小企业促进法》和《国务院关于进一步促进中小企业发展的若干意见》(国发〔2009〕36号)，制定本规定。</w:t>
      </w:r>
    </w:p>
    <w:p>
      <w:pPr>
        <w:rPr>
          <w:rFonts w:ascii="宋体" w:hAnsi="宋体" w:eastAsia="宋体" w:cs="宋体"/>
          <w:color w:val="000000"/>
          <w:shd w:val="clear" w:color="auto" w:fill="FFFFFF"/>
        </w:rPr>
      </w:pPr>
      <w:r>
        <w:rPr>
          <w:rFonts w:hint="eastAsia" w:ascii="宋体" w:hAnsi="宋体" w:cs="宋体"/>
          <w:color w:val="000000"/>
          <w:shd w:val="clear" w:color="auto" w:fill="FFFFFF"/>
        </w:rPr>
        <w:t>　　二、中小企业划分为中型、小型、微型三种类型，具体标准根据企业从业人员、营业收入、资产总额等指标，结合行业特点制定。</w:t>
      </w:r>
    </w:p>
    <w:p>
      <w:pPr>
        <w:rPr>
          <w:rFonts w:ascii="宋体" w:hAnsi="宋体" w:eastAsia="宋体" w:cs="宋体"/>
          <w:color w:val="000000"/>
          <w:shd w:val="clear" w:color="auto" w:fill="FFFFFF"/>
        </w:rPr>
      </w:pPr>
      <w:r>
        <w:rPr>
          <w:rFonts w:hint="eastAsia" w:ascii="宋体" w:hAnsi="宋体" w:cs="宋体"/>
          <w:color w:val="000000"/>
          <w:shd w:val="clear" w:color="auto" w:fill="FFFFFF"/>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rPr>
          <w:rFonts w:ascii="宋体" w:hAnsi="宋体" w:eastAsia="宋体" w:cs="宋体"/>
          <w:color w:val="000000"/>
          <w:shd w:val="clear" w:color="auto" w:fill="FFFFFF"/>
        </w:rPr>
      </w:pPr>
      <w:r>
        <w:rPr>
          <w:rFonts w:hint="eastAsia" w:ascii="宋体" w:hAnsi="宋体" w:cs="宋体"/>
          <w:color w:val="000000"/>
          <w:shd w:val="clear" w:color="auto" w:fill="FFFFFF"/>
        </w:rPr>
        <w:t>　　四、各行业划型标准为：</w:t>
      </w:r>
    </w:p>
    <w:p>
      <w:pPr>
        <w:rPr>
          <w:rFonts w:ascii="宋体" w:hAnsi="宋体" w:eastAsia="宋体" w:cs="宋体"/>
          <w:color w:val="000000"/>
          <w:shd w:val="clear" w:color="auto" w:fill="FFFFFF"/>
        </w:rPr>
      </w:pPr>
      <w:r>
        <w:rPr>
          <w:rFonts w:hint="eastAsia" w:ascii="宋体" w:hAnsi="宋体" w:cs="宋体"/>
          <w:color w:val="000000"/>
          <w:shd w:val="clear" w:color="auto" w:fill="FFFFFF"/>
        </w:rPr>
        <w:t>　　（一）农、林、牧、渔业。营业收入20000万元以下的为中小微型企业。其中，营业收入500万元及以上的为中型企业，营业收入50万元及以上的为小型企业，营业收入50万元以下的为微型企业。</w:t>
      </w:r>
    </w:p>
    <w:p>
      <w:pPr>
        <w:rPr>
          <w:rFonts w:ascii="宋体" w:hAnsi="宋体" w:eastAsia="宋体" w:cs="宋体"/>
          <w:color w:val="000000"/>
          <w:shd w:val="clear" w:color="auto" w:fill="FFFFFF"/>
        </w:rPr>
      </w:pPr>
      <w:r>
        <w:rPr>
          <w:rFonts w:hint="eastAsia" w:ascii="宋体" w:hAnsi="宋体" w:cs="宋体"/>
          <w:color w:val="000000"/>
          <w:shd w:val="clear" w:color="auto" w:fill="FFFFFF"/>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rPr>
          <w:rFonts w:ascii="宋体" w:hAnsi="宋体" w:eastAsia="宋体" w:cs="宋体"/>
          <w:color w:val="000000"/>
          <w:shd w:val="clear" w:color="auto" w:fill="FFFFFF"/>
        </w:rPr>
      </w:pPr>
      <w:r>
        <w:rPr>
          <w:rFonts w:hint="eastAsia" w:ascii="宋体" w:hAnsi="宋体" w:cs="宋体"/>
          <w:color w:val="000000"/>
          <w:shd w:val="clear" w:color="auto" w:fill="FFFFFF"/>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rPr>
          <w:rFonts w:ascii="宋体" w:hAnsi="宋体" w:eastAsia="宋体" w:cs="宋体"/>
          <w:color w:val="000000"/>
          <w:shd w:val="clear" w:color="auto" w:fill="FFFFFF"/>
        </w:rPr>
      </w:pPr>
      <w:r>
        <w:rPr>
          <w:rFonts w:hint="eastAsia" w:ascii="宋体" w:hAnsi="宋体" w:cs="宋体"/>
          <w:color w:val="000000"/>
          <w:shd w:val="clear" w:color="auto" w:fill="FFFFFF"/>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rPr>
          <w:rFonts w:ascii="宋体" w:hAnsi="宋体" w:eastAsia="宋体" w:cs="宋体"/>
          <w:color w:val="000000"/>
          <w:shd w:val="clear" w:color="auto" w:fill="FFFFFF"/>
        </w:rPr>
      </w:pPr>
      <w:r>
        <w:rPr>
          <w:rFonts w:hint="eastAsia" w:ascii="宋体" w:hAnsi="宋体" w:cs="宋体"/>
          <w:color w:val="000000"/>
          <w:shd w:val="clear" w:color="auto" w:fill="FFFFFF"/>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rPr>
          <w:rFonts w:ascii="宋体" w:hAnsi="宋体" w:eastAsia="宋体" w:cs="宋体"/>
          <w:color w:val="000000"/>
          <w:shd w:val="clear" w:color="auto" w:fill="FFFFFF"/>
        </w:rPr>
      </w:pPr>
      <w:r>
        <w:rPr>
          <w:rFonts w:hint="eastAsia" w:ascii="宋体" w:hAnsi="宋体" w:cs="宋体"/>
          <w:color w:val="000000"/>
          <w:shd w:val="clear" w:color="auto" w:fill="FFFFFF"/>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rPr>
          <w:rFonts w:ascii="宋体" w:hAnsi="宋体" w:eastAsia="宋体" w:cs="宋体"/>
          <w:color w:val="000000"/>
          <w:shd w:val="clear" w:color="auto" w:fill="FFFFFF"/>
        </w:rPr>
      </w:pPr>
      <w:r>
        <w:rPr>
          <w:rFonts w:hint="eastAsia" w:ascii="宋体" w:hAnsi="宋体" w:cs="宋体"/>
          <w:color w:val="000000"/>
          <w:shd w:val="clear" w:color="auto" w:fill="FFFFFF"/>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rPr>
          <w:rFonts w:ascii="宋体" w:hAnsi="宋体" w:eastAsia="宋体" w:cs="宋体"/>
          <w:color w:val="000000"/>
          <w:shd w:val="clear" w:color="auto" w:fill="FFFFFF"/>
        </w:rPr>
      </w:pPr>
      <w:r>
        <w:rPr>
          <w:rFonts w:hint="eastAsia" w:ascii="宋体" w:hAnsi="宋体" w:cs="宋体"/>
          <w:color w:val="000000"/>
          <w:shd w:val="clear" w:color="auto" w:fill="FFFFFF"/>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rPr>
          <w:rFonts w:ascii="宋体" w:hAnsi="宋体" w:eastAsia="宋体" w:cs="宋体"/>
          <w:color w:val="000000"/>
          <w:shd w:val="clear" w:color="auto" w:fill="FFFFFF"/>
        </w:rPr>
      </w:pPr>
      <w:r>
        <w:rPr>
          <w:rFonts w:hint="eastAsia" w:ascii="宋体" w:hAnsi="宋体" w:cs="宋体"/>
          <w:color w:val="000000"/>
          <w:shd w:val="clear" w:color="auto" w:fill="FFFFFF"/>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rPr>
          <w:rFonts w:ascii="宋体" w:hAnsi="宋体" w:eastAsia="宋体" w:cs="宋体"/>
          <w:color w:val="000000"/>
          <w:shd w:val="clear" w:color="auto" w:fill="FFFFFF"/>
        </w:rPr>
      </w:pPr>
      <w:r>
        <w:rPr>
          <w:rFonts w:hint="eastAsia" w:ascii="宋体" w:hAnsi="宋体" w:cs="宋体"/>
          <w:color w:val="000000"/>
          <w:shd w:val="clear" w:color="auto" w:fill="FFFFFF"/>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rPr>
          <w:rFonts w:ascii="宋体" w:hAnsi="宋体" w:eastAsia="宋体" w:cs="宋体"/>
          <w:color w:val="000000"/>
          <w:shd w:val="clear" w:color="auto" w:fill="FFFFFF"/>
        </w:rPr>
      </w:pPr>
      <w:r>
        <w:rPr>
          <w:rFonts w:hint="eastAsia" w:ascii="宋体" w:hAnsi="宋体" w:cs="宋体"/>
          <w:color w:val="000000"/>
          <w:shd w:val="clear" w:color="auto" w:fill="FFFFFF"/>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rPr>
          <w:rFonts w:ascii="宋体" w:hAnsi="宋体" w:eastAsia="宋体" w:cs="宋体"/>
          <w:color w:val="000000"/>
          <w:shd w:val="clear" w:color="auto" w:fill="FFFFFF"/>
        </w:rPr>
      </w:pPr>
      <w:r>
        <w:rPr>
          <w:rFonts w:hint="eastAsia" w:ascii="宋体" w:hAnsi="宋体" w:cs="宋体"/>
          <w:color w:val="000000"/>
          <w:shd w:val="clear" w:color="auto" w:fill="FFFFFF"/>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rPr>
          <w:rFonts w:ascii="宋体" w:hAnsi="宋体" w:eastAsia="宋体" w:cs="宋体"/>
          <w:color w:val="000000"/>
          <w:shd w:val="clear" w:color="auto" w:fill="FFFFFF"/>
        </w:rPr>
      </w:pPr>
      <w:r>
        <w:rPr>
          <w:rFonts w:hint="eastAsia" w:ascii="宋体" w:hAnsi="宋体" w:cs="宋体"/>
          <w:color w:val="000000"/>
          <w:shd w:val="clear" w:color="auto" w:fill="FFFFFF"/>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rPr>
          <w:rFonts w:ascii="宋体" w:hAnsi="宋体" w:eastAsia="宋体" w:cs="宋体"/>
          <w:color w:val="000000"/>
          <w:shd w:val="clear" w:color="auto" w:fill="FFFFFF"/>
        </w:rPr>
      </w:pPr>
      <w:r>
        <w:rPr>
          <w:rFonts w:hint="eastAsia" w:ascii="宋体" w:hAnsi="宋体" w:cs="宋体"/>
          <w:color w:val="000000"/>
          <w:shd w:val="clear" w:color="auto" w:fill="FFFFFF"/>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rPr>
          <w:rFonts w:ascii="宋体" w:hAnsi="宋体" w:eastAsia="宋体" w:cs="宋体"/>
          <w:color w:val="000000"/>
          <w:shd w:val="clear" w:color="auto" w:fill="FFFFFF"/>
        </w:rPr>
      </w:pPr>
      <w:r>
        <w:rPr>
          <w:rFonts w:hint="eastAsia" w:ascii="宋体" w:hAnsi="宋体" w:cs="宋体"/>
          <w:color w:val="000000"/>
          <w:shd w:val="clear" w:color="auto" w:fill="FFFFFF"/>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rPr>
          <w:rFonts w:ascii="宋体" w:hAnsi="宋体" w:eastAsia="宋体" w:cs="宋体"/>
          <w:color w:val="000000"/>
          <w:shd w:val="clear" w:color="auto" w:fill="FFFFFF"/>
        </w:rPr>
      </w:pPr>
      <w:r>
        <w:rPr>
          <w:rFonts w:hint="eastAsia" w:ascii="宋体" w:hAnsi="宋体" w:cs="宋体"/>
          <w:color w:val="000000"/>
          <w:shd w:val="clear" w:color="auto" w:fill="FFFFFF"/>
        </w:rPr>
        <w:t>　　（十六）其他未列明行业。从业人员300人以下的为中小微型企业。其中，从业人员100人及以上的为中型企业；从业人员10人及以上的为小型企业；从业人员10人以下的为微型企业。</w:t>
      </w:r>
    </w:p>
    <w:p>
      <w:pPr>
        <w:rPr>
          <w:rFonts w:ascii="宋体" w:hAnsi="宋体" w:eastAsia="宋体" w:cs="宋体"/>
          <w:color w:val="000000"/>
          <w:shd w:val="clear" w:color="auto" w:fill="FFFFFF"/>
        </w:rPr>
      </w:pPr>
      <w:r>
        <w:rPr>
          <w:rFonts w:hint="eastAsia" w:ascii="宋体" w:hAnsi="宋体" w:cs="宋体"/>
          <w:color w:val="000000"/>
          <w:shd w:val="clear" w:color="auto" w:fill="FFFFFF"/>
        </w:rPr>
        <w:t>　　五、企业类型的划分以统计部门的统计数据为依据。</w:t>
      </w:r>
    </w:p>
    <w:p>
      <w:pPr>
        <w:rPr>
          <w:rFonts w:ascii="宋体" w:hAnsi="宋体" w:eastAsia="宋体" w:cs="宋体"/>
          <w:color w:val="000000"/>
          <w:shd w:val="clear" w:color="auto" w:fill="FFFFFF"/>
        </w:rPr>
      </w:pPr>
      <w:r>
        <w:rPr>
          <w:rFonts w:hint="eastAsia" w:ascii="宋体" w:hAnsi="宋体" w:cs="宋体"/>
          <w:color w:val="000000"/>
          <w:shd w:val="clear" w:color="auto" w:fill="FFFFFF"/>
        </w:rPr>
        <w:t>　　六、本规定适用于在中华人民共和国境内依法设立的各类所有制和各种组织形式的企业。个体工商户和本规定以外的行业，参照本规定进行划型。</w:t>
      </w:r>
    </w:p>
    <w:p>
      <w:pPr>
        <w:rPr>
          <w:rFonts w:ascii="宋体" w:hAnsi="宋体" w:eastAsia="宋体" w:cs="宋体"/>
          <w:color w:val="000000"/>
          <w:shd w:val="clear" w:color="auto" w:fill="FFFFFF"/>
        </w:rPr>
      </w:pPr>
      <w:r>
        <w:rPr>
          <w:rFonts w:hint="eastAsia" w:ascii="宋体" w:hAnsi="宋体" w:cs="宋体"/>
          <w:color w:val="000000"/>
          <w:shd w:val="clear" w:color="auto" w:fill="FFFFFF"/>
        </w:rPr>
        <w:t>　　七、本规定的中型企业标准上限即为大型企业标准的下限，国家统计部门据此制定大中小微型企业的统计分类。国务院有关部门据此进行相关数据分析，不得制定与本规定不一致的企业划型标准。</w:t>
      </w:r>
    </w:p>
    <w:p>
      <w:pPr>
        <w:rPr>
          <w:rFonts w:ascii="宋体" w:hAnsi="宋体" w:eastAsia="宋体" w:cs="宋体"/>
          <w:color w:val="000000"/>
          <w:shd w:val="clear" w:color="auto" w:fill="FFFFFF"/>
        </w:rPr>
      </w:pPr>
      <w:r>
        <w:rPr>
          <w:rFonts w:hint="eastAsia" w:ascii="宋体" w:hAnsi="宋体" w:cs="宋体"/>
          <w:color w:val="000000"/>
          <w:shd w:val="clear" w:color="auto" w:fill="FFFFFF"/>
        </w:rPr>
        <w:t>　　八、本规定由工业和信息化部、国家统计局会同有关部门根据《国民经济行业分类》修订情况和企业发展变化情况适时修订。</w:t>
      </w:r>
    </w:p>
    <w:p>
      <w:pPr>
        <w:rPr>
          <w:rFonts w:ascii="宋体" w:hAnsi="宋体" w:eastAsia="宋体" w:cs="宋体"/>
          <w:color w:val="000000"/>
          <w:shd w:val="clear" w:color="auto" w:fill="FFFFFF"/>
        </w:rPr>
      </w:pPr>
      <w:r>
        <w:rPr>
          <w:rFonts w:hint="eastAsia" w:ascii="宋体" w:hAnsi="宋体" w:cs="宋体"/>
          <w:color w:val="000000"/>
          <w:shd w:val="clear" w:color="auto" w:fill="FFFFFF"/>
        </w:rPr>
        <w:t>　　九、本规定由工业和信息化部、国家统计局会同有关部门负责解释。</w:t>
      </w:r>
    </w:p>
    <w:p>
      <w:pPr>
        <w:sectPr>
          <w:footerReference r:id="rId13" w:type="default"/>
          <w:pgSz w:w="11906" w:h="16838"/>
          <w:pgMar w:top="1440" w:right="1803" w:bottom="1440" w:left="1803" w:header="851" w:footer="992" w:gutter="0"/>
          <w:pgNumType w:fmt="decimal"/>
          <w:cols w:space="720" w:num="1"/>
          <w:docGrid w:type="lines" w:linePitch="319" w:charSpace="0"/>
        </w:sectPr>
      </w:pPr>
      <w:r>
        <w:rPr>
          <w:rFonts w:hint="eastAsia" w:ascii="宋体" w:hAnsi="宋体" w:cs="宋体"/>
          <w:color w:val="000000"/>
          <w:shd w:val="clear" w:color="auto" w:fill="FFFFFF"/>
        </w:rPr>
        <w:t>　　十、本规定自发布之日起执行，原国家经贸委、原国家计委、财政部和国家统计局2003年颁布的《中小企业标准暂行规定》同时废止。</w:t>
      </w:r>
    </w:p>
    <w:p>
      <w:pPr>
        <w:adjustRightInd w:val="0"/>
        <w:spacing w:line="416" w:lineRule="atLeast"/>
        <w:jc w:val="center"/>
        <w:textAlignment w:val="baseline"/>
        <w:outlineLvl w:val="1"/>
        <w:rPr>
          <w:rFonts w:asciiTheme="minorEastAsia" w:hAnsiTheme="minorEastAsia" w:cstheme="minorEastAsia"/>
        </w:rPr>
      </w:pPr>
      <w:bookmarkStart w:id="142" w:name="_Toc27703"/>
      <w:r>
        <w:rPr>
          <w:rFonts w:hint="eastAsia" w:asciiTheme="minorEastAsia" w:hAnsiTheme="minorEastAsia" w:cstheme="minorEastAsia"/>
        </w:rPr>
        <w:t>附件二、残疾人福利性单位声明</w:t>
      </w:r>
      <w:bookmarkEnd w:id="132"/>
      <w:bookmarkEnd w:id="133"/>
      <w:bookmarkEnd w:id="134"/>
      <w:bookmarkEnd w:id="142"/>
    </w:p>
    <w:p>
      <w:pPr>
        <w:spacing w:line="588" w:lineRule="exact"/>
        <w:ind w:firstLine="504" w:firstLineChars="200"/>
        <w:rPr>
          <w:rFonts w:ascii="宋体" w:hAnsi="宋体" w:cs="宋体"/>
          <w:spacing w:val="6"/>
        </w:rPr>
      </w:pPr>
      <w:r>
        <w:rPr>
          <w:rFonts w:hint="eastAsia" w:ascii="宋体" w:hAnsi="宋体" w:cs="宋体"/>
          <w:spacing w:val="6"/>
        </w:rPr>
        <w:t>根据《三部门联合发布关于促进残疾人就业政府采购政策的通知》（财库〔2017〕141号）的规定，由供应商自行申明，并对申明真实性负责。如有虚假，将依法承担相应责任。</w:t>
      </w:r>
    </w:p>
    <w:p>
      <w:pPr>
        <w:rPr>
          <w:rFonts w:ascii="宋体" w:hAnsi="宋体" w:cs="宋体"/>
        </w:rPr>
      </w:pPr>
    </w:p>
    <w:p>
      <w:pPr>
        <w:adjustRightInd w:val="0"/>
        <w:spacing w:line="416" w:lineRule="atLeast"/>
        <w:jc w:val="center"/>
        <w:textAlignment w:val="baseline"/>
        <w:outlineLvl w:val="1"/>
        <w:rPr>
          <w:rFonts w:asciiTheme="minorEastAsia" w:hAnsiTheme="minorEastAsia" w:cstheme="minorEastAsia"/>
        </w:rPr>
      </w:pPr>
      <w:bookmarkStart w:id="143" w:name="_Toc13075"/>
      <w:bookmarkStart w:id="144" w:name="_Toc2723"/>
      <w:bookmarkStart w:id="145" w:name="_Toc27385"/>
      <w:bookmarkStart w:id="146" w:name="_Toc13817"/>
      <w:bookmarkStart w:id="147" w:name="_Toc26193"/>
      <w:bookmarkStart w:id="148" w:name="_Toc3053"/>
      <w:bookmarkStart w:id="149" w:name="_Toc32272"/>
      <w:r>
        <w:rPr>
          <w:rFonts w:hint="eastAsia" w:asciiTheme="minorEastAsia" w:hAnsiTheme="minorEastAsia" w:cstheme="minorEastAsia"/>
        </w:rPr>
        <w:t>附件三、监狱企业证明文件</w:t>
      </w:r>
      <w:bookmarkEnd w:id="143"/>
      <w:bookmarkEnd w:id="144"/>
      <w:bookmarkEnd w:id="145"/>
      <w:bookmarkEnd w:id="146"/>
      <w:bookmarkEnd w:id="147"/>
      <w:bookmarkEnd w:id="148"/>
      <w:bookmarkEnd w:id="149"/>
    </w:p>
    <w:p>
      <w:pPr>
        <w:rPr>
          <w:rFonts w:ascii="宋体" w:hAnsi="宋体" w:cs="宋体"/>
        </w:rPr>
      </w:pPr>
    </w:p>
    <w:p>
      <w:pPr>
        <w:snapToGrid w:val="0"/>
        <w:spacing w:line="360" w:lineRule="auto"/>
        <w:ind w:firstLine="504" w:firstLineChars="200"/>
        <w:rPr>
          <w:rFonts w:ascii="宋体" w:hAnsi="宋体" w:cs="宋体"/>
          <w:b/>
          <w:bCs/>
          <w:spacing w:val="48"/>
          <w:sz w:val="72"/>
          <w:szCs w:val="72"/>
        </w:rPr>
      </w:pPr>
      <w:r>
        <w:rPr>
          <w:rFonts w:hint="eastAsia" w:ascii="宋体" w:hAnsi="宋体" w:cs="宋体"/>
          <w:spacing w:val="6"/>
        </w:rPr>
        <w:t>说明：根据</w:t>
      </w:r>
      <w:r>
        <w:rPr>
          <w:rFonts w:hint="eastAsia" w:ascii="宋体" w:hAnsi="宋体" w:cs="宋体"/>
        </w:rPr>
        <w:t>《关于政府采购支持监狱企业发展有关问题的通知》（财库〔2014〕68号）的规定，监狱企业参加政府采购活动时，应当提供由省级以上监狱管理局、戒毒管理局（含新疆生产建设兵团）出具的属于监狱企业的证明文件。</w:t>
      </w:r>
    </w:p>
    <w:p>
      <w:pPr>
        <w:rPr>
          <w:rFonts w:ascii="宋体" w:hAnsi="宋体" w:cs="宋体"/>
        </w:rPr>
      </w:pPr>
      <w:bookmarkStart w:id="150" w:name="_Toc2126"/>
      <w:bookmarkStart w:id="151" w:name="_Toc3267"/>
      <w:bookmarkStart w:id="152" w:name="_Toc13122"/>
      <w:bookmarkStart w:id="153" w:name="_Toc563"/>
      <w:bookmarkStart w:id="154" w:name="_Toc13303"/>
      <w:bookmarkStart w:id="155" w:name="_Toc11969"/>
      <w:bookmarkStart w:id="156" w:name="_Toc13539"/>
      <w:bookmarkStart w:id="157" w:name="_Toc19198"/>
    </w:p>
    <w:p>
      <w:pPr>
        <w:jc w:val="center"/>
        <w:rPr>
          <w:rFonts w:ascii="宋体" w:hAnsi="宋体" w:cs="宋体"/>
        </w:rPr>
      </w:pPr>
      <w:r>
        <w:rPr>
          <w:rFonts w:hint="eastAsia" w:ascii="宋体" w:hAnsi="宋体" w:cs="宋体"/>
        </w:rPr>
        <w:t>附件四、“节能产品”，“环境标志产品”证明材料</w:t>
      </w:r>
      <w:bookmarkEnd w:id="150"/>
      <w:bookmarkEnd w:id="151"/>
      <w:bookmarkEnd w:id="152"/>
      <w:bookmarkEnd w:id="153"/>
      <w:bookmarkEnd w:id="154"/>
      <w:bookmarkEnd w:id="155"/>
      <w:bookmarkEnd w:id="156"/>
      <w:bookmarkEnd w:id="157"/>
    </w:p>
    <w:p>
      <w:pPr>
        <w:rPr>
          <w:rFonts w:ascii="宋体" w:hAnsi="宋体" w:cs="宋体"/>
        </w:rPr>
      </w:pPr>
    </w:p>
    <w:p>
      <w:pPr>
        <w:rPr>
          <w:rFonts w:ascii="宋体" w:hAnsi="宋体" w:cs="宋体"/>
        </w:rPr>
      </w:pPr>
      <w:r>
        <w:rPr>
          <w:rFonts w:hint="eastAsia" w:ascii="宋体" w:hAnsi="宋体" w:cs="宋体"/>
        </w:rPr>
        <w:t>1、供应商提供的产品属于“节能产品”，“环境标志产品”，应提供产品列入“节能产品”，“环境标志产品”相应产品的国家确定的认证机构出具的、处于有效期内的节能产品、环境标志产品认证证书。</w:t>
      </w:r>
    </w:p>
    <w:p>
      <w:pPr>
        <w:rPr>
          <w:rFonts w:ascii="宋体" w:hAnsi="宋体" w:cs="宋体"/>
        </w:rPr>
      </w:pPr>
      <w:r>
        <w:rPr>
          <w:rFonts w:hint="eastAsia" w:ascii="宋体" w:hAnsi="宋体" w:cs="宋体"/>
        </w:rPr>
        <w:t>2、未按照上述要求提供的，评审时不予以考虑。</w:t>
      </w:r>
    </w:p>
    <w:p>
      <w:pPr>
        <w:spacing w:line="360" w:lineRule="auto"/>
        <w:ind w:left="480" w:leftChars="200"/>
        <w:rPr>
          <w:rFonts w:ascii="宋体" w:hAnsi="宋体" w:cs="宋体"/>
        </w:rPr>
      </w:pPr>
    </w:p>
    <w:p>
      <w:pPr>
        <w:spacing w:line="360" w:lineRule="auto"/>
        <w:ind w:left="480" w:leftChars="200"/>
        <w:rPr>
          <w:rFonts w:asciiTheme="minorEastAsia" w:hAnsiTheme="minorEastAsia" w:cstheme="minorEastAsia"/>
        </w:rPr>
      </w:pPr>
    </w:p>
    <w:p>
      <w:pPr>
        <w:snapToGrid w:val="0"/>
        <w:spacing w:line="360" w:lineRule="auto"/>
        <w:ind w:firstLine="480" w:firstLineChars="200"/>
        <w:rPr>
          <w:rFonts w:asciiTheme="minorEastAsia" w:hAnsiTheme="minorEastAsia" w:cstheme="minorEastAsia"/>
        </w:rPr>
      </w:pPr>
    </w:p>
    <w:p>
      <w:pPr>
        <w:rPr>
          <w:rFonts w:asciiTheme="minorEastAsia" w:hAnsiTheme="minorEastAsia" w:cstheme="minorEastAsia"/>
        </w:rPr>
      </w:pPr>
      <w:bookmarkStart w:id="158" w:name="_Toc364"/>
      <w:bookmarkStart w:id="159" w:name="_Toc4757"/>
      <w:bookmarkStart w:id="160" w:name="_Toc654"/>
      <w:bookmarkStart w:id="161" w:name="_Toc5338"/>
      <w:bookmarkStart w:id="162" w:name="_Toc3159"/>
      <w:bookmarkStart w:id="163" w:name="_Toc11924"/>
      <w:r>
        <w:rPr>
          <w:rFonts w:hint="eastAsia" w:asciiTheme="minorEastAsia" w:hAnsiTheme="minorEastAsia" w:cstheme="minorEastAsia"/>
        </w:rPr>
        <w:br w:type="page"/>
      </w:r>
    </w:p>
    <w:bookmarkEnd w:id="158"/>
    <w:p>
      <w:pPr>
        <w:adjustRightInd w:val="0"/>
        <w:spacing w:line="416" w:lineRule="atLeast"/>
        <w:textAlignment w:val="baseline"/>
        <w:rPr>
          <w:rFonts w:asciiTheme="minorEastAsia" w:hAnsiTheme="minorEastAsia" w:cstheme="minorEastAsia"/>
          <w:sz w:val="22"/>
          <w:szCs w:val="22"/>
        </w:rPr>
      </w:pPr>
      <w:r>
        <w:rPr>
          <w:rFonts w:hint="eastAsia" w:asciiTheme="minorEastAsia" w:hAnsiTheme="minorEastAsia" w:cstheme="minorEastAsia"/>
          <w:sz w:val="22"/>
          <w:szCs w:val="22"/>
        </w:rPr>
        <w:t>附件五、质疑函样本</w:t>
      </w:r>
    </w:p>
    <w:p>
      <w:pPr>
        <w:adjustRightInd w:val="0"/>
        <w:spacing w:line="416" w:lineRule="atLeast"/>
        <w:textAlignment w:val="baseline"/>
        <w:rPr>
          <w:rFonts w:asciiTheme="minorEastAsia" w:hAnsiTheme="minorEastAsia" w:cstheme="minorEastAsia"/>
          <w:bCs/>
          <w:sz w:val="22"/>
          <w:szCs w:val="22"/>
        </w:rPr>
      </w:pPr>
      <w:r>
        <w:rPr>
          <w:rFonts w:hint="eastAsia" w:asciiTheme="minorEastAsia" w:hAnsiTheme="minorEastAsia" w:cstheme="minorEastAsia"/>
          <w:bCs/>
          <w:sz w:val="22"/>
          <w:szCs w:val="22"/>
        </w:rPr>
        <w:t>一、质疑供应商基本信息</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质疑供应商：                                        </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地址：                          邮编：                                                   </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联系人：                      联系电话：                              </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授权代表：                                          </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联系电话：                                            </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地址：                         邮编：                                                </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二、质疑项目基本情况</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质疑项目的名称：              </w:t>
      </w:r>
      <w:r>
        <w:rPr>
          <w:rFonts w:hint="eastAsia" w:ascii="宋体" w:hAnsi="宋体" w:cs="宋体"/>
        </w:rPr>
        <w:t xml:space="preserve"> 包号：  </w:t>
      </w:r>
      <w:r>
        <w:rPr>
          <w:rFonts w:hint="eastAsia" w:asciiTheme="minorEastAsia" w:hAnsiTheme="minorEastAsia" w:cstheme="minorEastAsia"/>
          <w:bCs/>
        </w:rPr>
        <w:t xml:space="preserve">                        </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质疑项目的编号：                </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采购人名称：                                         </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采购文件获取日期：                                           </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三、质疑事项具体内容</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质疑事项1：                                         </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事实依据：                                                                                               </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法律依据：                                                                                               </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质疑事项2</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四、与质疑事项相关的质疑请求</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请求：                                               </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签字(签章)：                   公章：                      </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日期：    </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质疑函制作说明：</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1.供应商提出质疑时，应提交质疑函和必要的证明材料。</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3.质疑供应商若对项目的某一分包进行质疑，质疑函中应列明具体分。</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4.质疑函的质疑事项应具体、明确，并有必要的事实依据和法律依据。</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5.质疑函的质疑请求应与质疑事项相关。</w:t>
      </w:r>
    </w:p>
    <w:p>
      <w:pPr>
        <w:rPr>
          <w:rFonts w:asciiTheme="minorEastAsia" w:hAnsiTheme="minorEastAsia" w:cstheme="minorEastAsia"/>
        </w:rPr>
      </w:pPr>
      <w:r>
        <w:rPr>
          <w:rFonts w:hint="eastAsia" w:asciiTheme="minorEastAsia" w:hAnsiTheme="minorEastAsia" w:cstheme="minorEastAsia"/>
          <w:bCs/>
        </w:rPr>
        <w:t>6.质疑供应商为自然人的，质疑函应由本人签字；质疑供应商为法人或者其他组织的，质疑函应由法定代表人、主要负责人，或者其授权代表签字或者盖章，并加盖公章。</w:t>
      </w:r>
    </w:p>
    <w:bookmarkEnd w:id="159"/>
    <w:bookmarkEnd w:id="160"/>
    <w:bookmarkEnd w:id="161"/>
    <w:bookmarkEnd w:id="162"/>
    <w:bookmarkEnd w:id="163"/>
    <w:p>
      <w:pPr>
        <w:rPr>
          <w:rFonts w:asciiTheme="minorEastAsia" w:hAnsiTheme="minorEastAsia" w:cstheme="minorEastAsia"/>
          <w:b/>
          <w:bCs/>
          <w:spacing w:val="48"/>
          <w:sz w:val="72"/>
          <w:szCs w:val="72"/>
        </w:rPr>
      </w:pPr>
      <w:r>
        <w:rPr>
          <w:rFonts w:hint="eastAsia" w:asciiTheme="minorEastAsia" w:hAnsiTheme="minorEastAsia" w:cstheme="minorEastAsia"/>
          <w:b/>
          <w:bCs/>
          <w:spacing w:val="48"/>
          <w:sz w:val="72"/>
          <w:szCs w:val="72"/>
        </w:rPr>
        <w:br w:type="page"/>
      </w:r>
    </w:p>
    <w:p>
      <w:pPr>
        <w:ind w:firstLine="816" w:firstLineChars="100"/>
        <w:rPr>
          <w:rFonts w:ascii="宋体" w:hAnsi="宋体" w:cs="宋体"/>
          <w:b/>
          <w:spacing w:val="48"/>
          <w:sz w:val="72"/>
          <w:szCs w:val="72"/>
        </w:rPr>
      </w:pPr>
    </w:p>
    <w:p>
      <w:pPr>
        <w:ind w:firstLine="816" w:firstLineChars="100"/>
        <w:rPr>
          <w:rFonts w:ascii="宋体" w:hAnsi="宋体" w:cs="宋体"/>
          <w:b/>
          <w:spacing w:val="48"/>
          <w:sz w:val="72"/>
          <w:szCs w:val="72"/>
        </w:rPr>
      </w:pPr>
      <w:r>
        <w:rPr>
          <w:rFonts w:hint="eastAsia" w:ascii="宋体" w:hAnsi="宋体" w:cs="宋体"/>
          <w:b/>
          <w:spacing w:val="48"/>
          <w:sz w:val="72"/>
          <w:szCs w:val="72"/>
        </w:rPr>
        <w:t>公平       公正</w:t>
      </w:r>
    </w:p>
    <w:p>
      <w:pPr>
        <w:rPr>
          <w:rFonts w:ascii="宋体" w:hAnsi="宋体" w:cs="宋体"/>
          <w:b/>
          <w:spacing w:val="48"/>
          <w:sz w:val="72"/>
          <w:szCs w:val="72"/>
        </w:rPr>
      </w:pPr>
    </w:p>
    <w:p>
      <w:pPr>
        <w:rPr>
          <w:rFonts w:ascii="宋体" w:hAnsi="宋体" w:cs="宋体"/>
          <w:spacing w:val="48"/>
          <w:sz w:val="72"/>
          <w:szCs w:val="72"/>
        </w:rPr>
      </w:pPr>
    </w:p>
    <w:p>
      <w:pPr>
        <w:rPr>
          <w:rFonts w:ascii="宋体" w:hAnsi="宋体" w:cs="宋体"/>
        </w:rPr>
      </w:pPr>
    </w:p>
    <w:p>
      <w:pPr>
        <w:ind w:firstLine="816" w:firstLineChars="100"/>
        <w:rPr>
          <w:rFonts w:ascii="宋体" w:hAnsi="宋体" w:cs="宋体"/>
          <w:b/>
          <w:spacing w:val="48"/>
          <w:sz w:val="72"/>
          <w:szCs w:val="72"/>
        </w:rPr>
      </w:pPr>
      <w:bookmarkStart w:id="164" w:name="_Toc9946"/>
      <w:r>
        <w:rPr>
          <w:rFonts w:hint="eastAsia" w:ascii="宋体" w:hAnsi="宋体" w:cs="宋体"/>
          <w:b/>
          <w:spacing w:val="48"/>
          <w:sz w:val="72"/>
          <w:szCs w:val="72"/>
        </w:rPr>
        <w:t>专业       高效</w:t>
      </w:r>
      <w:bookmarkEnd w:id="164"/>
    </w:p>
    <w:p>
      <w:pPr>
        <w:rPr>
          <w:rFonts w:ascii="宋体" w:hAnsi="宋体" w:cs="宋体"/>
          <w:spacing w:val="48"/>
          <w:sz w:val="72"/>
          <w:szCs w:val="72"/>
        </w:rPr>
      </w:pPr>
    </w:p>
    <w:p>
      <w:pPr>
        <w:rPr>
          <w:rFonts w:ascii="宋体" w:hAnsi="宋体" w:cs="宋体"/>
          <w:b/>
          <w:spacing w:val="48"/>
          <w:sz w:val="72"/>
          <w:szCs w:val="72"/>
        </w:rPr>
      </w:pPr>
    </w:p>
    <w:p>
      <w:pPr>
        <w:rPr>
          <w:rFonts w:ascii="宋体" w:hAnsi="宋体" w:cs="宋体"/>
          <w:spacing w:val="48"/>
          <w:sz w:val="72"/>
          <w:szCs w:val="72"/>
        </w:rPr>
      </w:pPr>
    </w:p>
    <w:p>
      <w:pPr>
        <w:rPr>
          <w:rFonts w:ascii="宋体" w:hAnsi="宋体" w:cs="宋体"/>
        </w:rPr>
      </w:pPr>
    </w:p>
    <w:p>
      <w:pPr>
        <w:rPr>
          <w:rFonts w:ascii="宋体" w:hAnsi="宋体" w:cs="宋体"/>
          <w:b/>
          <w:sz w:val="30"/>
          <w:szCs w:val="30"/>
        </w:rPr>
      </w:pPr>
    </w:p>
    <w:p>
      <w:pPr>
        <w:rPr>
          <w:rFonts w:ascii="宋体" w:hAnsi="宋体" w:cs="宋体"/>
          <w:b/>
          <w:sz w:val="30"/>
          <w:szCs w:val="30"/>
        </w:rPr>
      </w:pPr>
      <w:bookmarkStart w:id="165" w:name="_Toc32384"/>
      <w:r>
        <w:rPr>
          <w:rFonts w:hint="eastAsia" w:ascii="宋体" w:hAnsi="宋体" w:cs="宋体"/>
          <w:b/>
          <w:sz w:val="30"/>
          <w:szCs w:val="30"/>
        </w:rPr>
        <w:t>企业名称：陕西卓佲项目管理有限公司</w:t>
      </w:r>
      <w:bookmarkEnd w:id="165"/>
    </w:p>
    <w:p>
      <w:pPr>
        <w:rPr>
          <w:rFonts w:ascii="宋体" w:hAnsi="宋体" w:cs="宋体"/>
          <w:b/>
          <w:sz w:val="30"/>
          <w:szCs w:val="30"/>
        </w:rPr>
      </w:pPr>
      <w:bookmarkStart w:id="166" w:name="_Toc25918"/>
      <w:r>
        <w:rPr>
          <w:rFonts w:hint="eastAsia" w:ascii="宋体" w:hAnsi="宋体" w:cs="宋体"/>
          <w:b/>
          <w:sz w:val="30"/>
          <w:szCs w:val="30"/>
        </w:rPr>
        <w:t>地址：西安市雁塔区科技路十号华奥大厦A座20层2002室</w:t>
      </w:r>
      <w:bookmarkEnd w:id="166"/>
    </w:p>
    <w:p>
      <w:pPr>
        <w:rPr>
          <w:rFonts w:ascii="宋体" w:hAnsi="宋体" w:cs="宋体"/>
          <w:b/>
          <w:sz w:val="30"/>
          <w:szCs w:val="30"/>
        </w:rPr>
      </w:pPr>
      <w:bookmarkStart w:id="167" w:name="_Toc26276"/>
      <w:r>
        <w:rPr>
          <w:rFonts w:hint="eastAsia" w:ascii="宋体" w:hAnsi="宋体" w:cs="宋体"/>
          <w:b/>
          <w:sz w:val="30"/>
          <w:szCs w:val="30"/>
        </w:rPr>
        <w:t>邮政编码：710065</w:t>
      </w:r>
      <w:bookmarkEnd w:id="167"/>
    </w:p>
    <w:p>
      <w:pPr>
        <w:rPr>
          <w:rFonts w:ascii="宋体" w:hAnsi="宋体" w:cs="宋体"/>
          <w:b/>
          <w:sz w:val="30"/>
          <w:szCs w:val="30"/>
        </w:rPr>
      </w:pPr>
      <w:bookmarkStart w:id="168" w:name="_Toc1409"/>
      <w:r>
        <w:rPr>
          <w:rFonts w:hint="eastAsia" w:ascii="宋体" w:hAnsi="宋体" w:cs="宋体"/>
          <w:b/>
          <w:sz w:val="30"/>
          <w:szCs w:val="30"/>
        </w:rPr>
        <w:t>电话：029-88440695</w:t>
      </w:r>
      <w:bookmarkEnd w:id="168"/>
    </w:p>
    <w:p>
      <w:pPr>
        <w:rPr>
          <w:rFonts w:ascii="宋体" w:hAnsi="宋体" w:cs="宋体"/>
        </w:rPr>
      </w:pPr>
      <w:bookmarkStart w:id="169" w:name="_Toc13292"/>
      <w:r>
        <w:rPr>
          <w:rFonts w:hint="eastAsia" w:ascii="宋体" w:hAnsi="宋体" w:cs="宋体"/>
          <w:b/>
          <w:sz w:val="30"/>
          <w:szCs w:val="30"/>
        </w:rPr>
        <w:t>传真：029-88440695</w:t>
      </w:r>
      <w:bookmarkEnd w:id="169"/>
    </w:p>
    <w:sectPr>
      <w:headerReference r:id="rId14" w:type="default"/>
      <w:footerReference r:id="rId16" w:type="default"/>
      <w:headerReference r:id="rId15" w:type="even"/>
      <w:pgSz w:w="11906" w:h="16838"/>
      <w:pgMar w:top="1440" w:right="1800" w:bottom="1440" w:left="1800" w:header="851" w:footer="992" w:gutter="0"/>
      <w:pgNumType w:fmt="decimal"/>
      <w:cols w:space="425" w:num="1"/>
      <w:docGrid w:type="linesAndChars" w:linePitch="4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monospace">
    <w:altName w:val="Segoe Print"/>
    <w:panose1 w:val="00000000000000000000"/>
    <w:charset w:val="00"/>
    <w:family w:val="auto"/>
    <w:pitch w:val="default"/>
    <w:sig w:usb0="00000000" w:usb1="00000000" w:usb2="00000000" w:usb3="00000000" w:csb0="00000000" w:csb1="00000000"/>
  </w:font>
  <w:font w:name=".......">
    <w:altName w:val="宋体"/>
    <w:panose1 w:val="00000000000000000000"/>
    <w:charset w:val="86"/>
    <w:family w:val="roma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right"/>
      <w:rPr>
        <w:rFonts w:ascii="宋体" w:cs="宋体"/>
      </w:rPr>
    </w:pPr>
    <w:r>
      <w:rPr>
        <w:rFonts w:hint="eastAsia" w:ascii="宋体" w:hAnsi="宋体" w:cs="宋体"/>
      </w:rPr>
      <w:t>陕西卓佲项目管理有限公司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right"/>
      <w:rPr>
        <w:rFonts w:ascii="宋体" w:cs="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t xml:space="preserve">第 </w:t>
                          </w:r>
                          <w:r>
                            <w:fldChar w:fldCharType="begin"/>
                          </w:r>
                          <w:r>
                            <w:instrText xml:space="preserve"> PAGE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3"/>
                    </w:pPr>
                    <w:r>
                      <w:t xml:space="preserve">第 </w:t>
                    </w:r>
                    <w:r>
                      <w:fldChar w:fldCharType="begin"/>
                    </w:r>
                    <w:r>
                      <w:instrText xml:space="preserve"> PAGE  \* MERGEFORMAT </w:instrText>
                    </w:r>
                    <w:r>
                      <w:fldChar w:fldCharType="separate"/>
                    </w:r>
                    <w:r>
                      <w:t>4</w:t>
                    </w:r>
                    <w:r>
                      <w:fldChar w:fldCharType="end"/>
                    </w:r>
                    <w:r>
                      <w:t xml:space="preserve"> 页</w:t>
                    </w:r>
                  </w:p>
                </w:txbxContent>
              </v:textbox>
            </v:shape>
          </w:pict>
        </mc:Fallback>
      </mc:AlternateContent>
    </w:r>
    <w:r>
      <w:rPr>
        <w:rFonts w:hint="eastAsia" w:ascii="宋体" w:hAnsi="宋体" w:cs="宋体"/>
      </w:rPr>
      <w:t>陕西卓佲项目管理有限公司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3"/>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center" w:pos="4150"/>
        <w:tab w:val="right" w:pos="8420"/>
        <w:tab w:val="clear" w:pos="4153"/>
      </w:tabs>
      <w:rPr>
        <w:rFonts w:ascii="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t xml:space="preserve">第 </w:t>
                          </w:r>
                          <w:r>
                            <w:fldChar w:fldCharType="begin"/>
                          </w:r>
                          <w:r>
                            <w:instrText xml:space="preserve"> PAGE  \* MERGEFORMAT </w:instrText>
                          </w:r>
                          <w:r>
                            <w:fldChar w:fldCharType="separate"/>
                          </w:r>
                          <w:r>
                            <w:t>82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3"/>
                    </w:pPr>
                    <w:r>
                      <w:t xml:space="preserve">第 </w:t>
                    </w:r>
                    <w:r>
                      <w:fldChar w:fldCharType="begin"/>
                    </w:r>
                    <w:r>
                      <w:instrText xml:space="preserve"> PAGE  \* MERGEFORMAT </w:instrText>
                    </w:r>
                    <w:r>
                      <w:fldChar w:fldCharType="separate"/>
                    </w:r>
                    <w:r>
                      <w:t>82</w:t>
                    </w:r>
                    <w:r>
                      <w:fldChar w:fldCharType="end"/>
                    </w:r>
                    <w:r>
                      <w:t xml:space="preserve"> 页</w:t>
                    </w:r>
                  </w:p>
                </w:txbxContent>
              </v:textbox>
            </v:shape>
          </w:pict>
        </mc:Fallback>
      </mc:AlternateContent>
    </w:r>
    <w:r>
      <w:rPr>
        <w:rFonts w:ascii="宋体"/>
      </w:rPr>
      <w:tab/>
    </w:r>
    <w:r>
      <w:rPr>
        <w:rFonts w:ascii="宋体"/>
      </w:rPr>
      <w:tab/>
    </w:r>
    <w:r>
      <w:rPr>
        <w:rFonts w:hint="eastAsia" w:ascii="宋体" w:hAnsi="宋体" w:cs="宋体"/>
      </w:rPr>
      <w:t>陕西卓佲项目管理有限公司</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center" w:pos="4150"/>
        <w:tab w:val="right" w:pos="8420"/>
        <w:tab w:val="clear" w:pos="4153"/>
      </w:tabs>
      <w:rPr>
        <w:rFonts w:ascii="宋体"/>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t xml:space="preserve">第 </w:t>
                          </w:r>
                          <w:r>
                            <w:fldChar w:fldCharType="begin"/>
                          </w:r>
                          <w:r>
                            <w:instrText xml:space="preserve"> PAGE  \* MERGEFORMAT </w:instrText>
                          </w:r>
                          <w:r>
                            <w:fldChar w:fldCharType="separate"/>
                          </w:r>
                          <w:r>
                            <w:t>89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3"/>
                    </w:pPr>
                    <w:r>
                      <w:t xml:space="preserve">第 </w:t>
                    </w:r>
                    <w:r>
                      <w:fldChar w:fldCharType="begin"/>
                    </w:r>
                    <w:r>
                      <w:instrText xml:space="preserve"> PAGE  \* MERGEFORMAT </w:instrText>
                    </w:r>
                    <w:r>
                      <w:fldChar w:fldCharType="separate"/>
                    </w:r>
                    <w:r>
                      <w:t>89</w:t>
                    </w:r>
                    <w:r>
                      <w:fldChar w:fldCharType="end"/>
                    </w:r>
                    <w:r>
                      <w:t xml:space="preserve"> 页</w:t>
                    </w:r>
                  </w:p>
                </w:txbxContent>
              </v:textbox>
            </v:shape>
          </w:pict>
        </mc:Fallback>
      </mc:AlternateContent>
    </w:r>
    <w:r>
      <w:rPr>
        <w:rFonts w:ascii="宋体"/>
      </w:rPr>
      <w:tab/>
    </w:r>
    <w:r>
      <w:rPr>
        <w:rFonts w:ascii="宋体"/>
      </w:rPr>
      <w:tab/>
    </w:r>
    <w:r>
      <w:rPr>
        <w:rFonts w:hint="eastAsia" w:ascii="宋体" w:hAnsi="宋体" w:cs="宋体"/>
      </w:rPr>
      <w:t>陕西卓佲项目管理有限公司</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center" w:pos="4150"/>
        <w:tab w:val="right" w:pos="8420"/>
        <w:tab w:val="clear" w:pos="4153"/>
      </w:tabs>
      <w:rPr>
        <w:rFonts w:ascii="宋体"/>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t xml:space="preserve">第 </w:t>
                          </w:r>
                          <w:r>
                            <w:fldChar w:fldCharType="begin"/>
                          </w:r>
                          <w:r>
                            <w:instrText xml:space="preserve"> PAGE  \* MERGEFORMAT </w:instrText>
                          </w:r>
                          <w:r>
                            <w:fldChar w:fldCharType="separate"/>
                          </w:r>
                          <w:r>
                            <w:t>95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3"/>
                    </w:pPr>
                    <w:r>
                      <w:t xml:space="preserve">第 </w:t>
                    </w:r>
                    <w:r>
                      <w:fldChar w:fldCharType="begin"/>
                    </w:r>
                    <w:r>
                      <w:instrText xml:space="preserve"> PAGE  \* MERGEFORMAT </w:instrText>
                    </w:r>
                    <w:r>
                      <w:fldChar w:fldCharType="separate"/>
                    </w:r>
                    <w:r>
                      <w:t>95</w:t>
                    </w:r>
                    <w:r>
                      <w:fldChar w:fldCharType="end"/>
                    </w:r>
                    <w:r>
                      <w:t xml:space="preserve"> 页</w:t>
                    </w:r>
                  </w:p>
                </w:txbxContent>
              </v:textbox>
            </v:shape>
          </w:pict>
        </mc:Fallback>
      </mc:AlternateContent>
    </w:r>
    <w:r>
      <w:rPr>
        <w:rFonts w:ascii="宋体"/>
      </w:rPr>
      <w:tab/>
    </w:r>
    <w:r>
      <w:rPr>
        <w:rFonts w:ascii="宋体"/>
      </w:rPr>
      <w:tab/>
    </w:r>
    <w:r>
      <w:rPr>
        <w:rFonts w:hint="eastAsia" w:ascii="宋体" w:hAnsi="宋体" w:cs="宋体"/>
      </w:rPr>
      <w:t>陕西卓佲项目管理有限公司</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center" w:pos="4150"/>
        <w:tab w:val="right" w:pos="8420"/>
        <w:tab w:val="clear" w:pos="4153"/>
      </w:tabs>
      <w:rPr>
        <w:rFonts w:ascii="宋体" w:hAnsi="宋体" w:cs="宋体"/>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t xml:space="preserve">第 </w:t>
                          </w:r>
                          <w:r>
                            <w:fldChar w:fldCharType="begin"/>
                          </w:r>
                          <w:r>
                            <w:instrText xml:space="preserve"> PAGE  \* MERGEFORMAT </w:instrText>
                          </w:r>
                          <w:r>
                            <w:fldChar w:fldCharType="separate"/>
                          </w:r>
                          <w:r>
                            <w:t>98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3"/>
                    </w:pPr>
                    <w:r>
                      <w:t xml:space="preserve">第 </w:t>
                    </w:r>
                    <w:r>
                      <w:fldChar w:fldCharType="begin"/>
                    </w:r>
                    <w:r>
                      <w:instrText xml:space="preserve"> PAGE  \* MERGEFORMAT </w:instrText>
                    </w:r>
                    <w:r>
                      <w:fldChar w:fldCharType="separate"/>
                    </w:r>
                    <w:r>
                      <w:t>98</w:t>
                    </w:r>
                    <w:r>
                      <w:fldChar w:fldCharType="end"/>
                    </w:r>
                    <w:r>
                      <w:t xml:space="preserve"> 页</w:t>
                    </w:r>
                  </w:p>
                </w:txbxContent>
              </v:textbox>
            </v:shape>
          </w:pict>
        </mc:Fallback>
      </mc:AlternateContent>
    </w:r>
    <w:r>
      <w:rPr>
        <w:rFonts w:hint="eastAsia" w:ascii="宋体" w:hAnsi="宋体" w:cs="宋体"/>
      </w:rPr>
      <w:tab/>
    </w:r>
    <w:r>
      <w:rPr>
        <w:rFonts w:hint="eastAsia" w:ascii="宋体" w:hAnsi="宋体" w:cs="宋体"/>
      </w:rPr>
      <w:tab/>
    </w:r>
    <w:r>
      <w:rPr>
        <w:rFonts w:hint="eastAsia" w:ascii="宋体" w:hAnsi="宋体" w:cs="宋体"/>
      </w:rPr>
      <w:t>陕西卓佲项目管理有限公司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rPr>
        <w:rFonts w:eastAsia="宋体"/>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3D976A"/>
    <w:multiLevelType w:val="singleLevel"/>
    <w:tmpl w:val="9B3D976A"/>
    <w:lvl w:ilvl="0" w:tentative="0">
      <w:start w:val="1"/>
      <w:numFmt w:val="decimal"/>
      <w:suff w:val="nothing"/>
      <w:lvlText w:val="%1、"/>
      <w:lvlJc w:val="left"/>
    </w:lvl>
  </w:abstractNum>
  <w:abstractNum w:abstractNumId="1">
    <w:nsid w:val="C8560D05"/>
    <w:multiLevelType w:val="singleLevel"/>
    <w:tmpl w:val="C8560D05"/>
    <w:lvl w:ilvl="0" w:tentative="0">
      <w:start w:val="2"/>
      <w:numFmt w:val="chineseCounting"/>
      <w:suff w:val="space"/>
      <w:lvlText w:val="第%1部分"/>
      <w:lvlJc w:val="left"/>
      <w:rPr>
        <w:rFonts w:hint="eastAsia"/>
      </w:rPr>
    </w:lvl>
  </w:abstractNum>
  <w:abstractNum w:abstractNumId="2">
    <w:nsid w:val="CCD68C67"/>
    <w:multiLevelType w:val="singleLevel"/>
    <w:tmpl w:val="CCD68C67"/>
    <w:lvl w:ilvl="0" w:tentative="0">
      <w:start w:val="2"/>
      <w:numFmt w:val="chineseCounting"/>
      <w:suff w:val="nothing"/>
      <w:lvlText w:val="%1、"/>
      <w:lvlJc w:val="left"/>
      <w:rPr>
        <w:rFonts w:hint="eastAsia"/>
      </w:rPr>
    </w:lvl>
  </w:abstractNum>
  <w:abstractNum w:abstractNumId="3">
    <w:nsid w:val="0000000A"/>
    <w:multiLevelType w:val="multilevel"/>
    <w:tmpl w:val="0000000A"/>
    <w:lvl w:ilvl="0" w:tentative="0">
      <w:start w:val="1"/>
      <w:numFmt w:val="bullet"/>
      <w:lvlText w:val=""/>
      <w:lvlJc w:val="left"/>
      <w:pPr>
        <w:ind w:left="1271" w:hanging="420"/>
      </w:pPr>
      <w:rPr>
        <w:rFonts w:hint="default" w:ascii="Wingdings" w:hAnsi="Wingdings"/>
      </w:rPr>
    </w:lvl>
    <w:lvl w:ilvl="1" w:tentative="0">
      <w:start w:val="1"/>
      <w:numFmt w:val="bullet"/>
      <w:lvlText w:val=""/>
      <w:lvlJc w:val="left"/>
      <w:pPr>
        <w:ind w:left="1691" w:hanging="420"/>
      </w:pPr>
      <w:rPr>
        <w:rFonts w:hint="default" w:ascii="Wingdings" w:hAnsi="Wingdings"/>
      </w:rPr>
    </w:lvl>
    <w:lvl w:ilvl="2" w:tentative="0">
      <w:start w:val="1"/>
      <w:numFmt w:val="bullet"/>
      <w:lvlText w:val=""/>
      <w:lvlJc w:val="left"/>
      <w:pPr>
        <w:ind w:left="2111" w:hanging="420"/>
      </w:pPr>
      <w:rPr>
        <w:rFonts w:hint="default" w:ascii="Wingdings" w:hAnsi="Wingdings"/>
      </w:rPr>
    </w:lvl>
    <w:lvl w:ilvl="3" w:tentative="0">
      <w:start w:val="1"/>
      <w:numFmt w:val="bullet"/>
      <w:lvlText w:val=""/>
      <w:lvlJc w:val="left"/>
      <w:pPr>
        <w:ind w:left="2531" w:hanging="420"/>
      </w:pPr>
      <w:rPr>
        <w:rFonts w:hint="default" w:ascii="Wingdings" w:hAnsi="Wingdings"/>
      </w:rPr>
    </w:lvl>
    <w:lvl w:ilvl="4" w:tentative="0">
      <w:start w:val="1"/>
      <w:numFmt w:val="bullet"/>
      <w:lvlText w:val=""/>
      <w:lvlJc w:val="left"/>
      <w:pPr>
        <w:ind w:left="2951" w:hanging="420"/>
      </w:pPr>
      <w:rPr>
        <w:rFonts w:hint="default" w:ascii="Wingdings" w:hAnsi="Wingdings"/>
      </w:rPr>
    </w:lvl>
    <w:lvl w:ilvl="5" w:tentative="0">
      <w:start w:val="1"/>
      <w:numFmt w:val="bullet"/>
      <w:lvlText w:val=""/>
      <w:lvlJc w:val="left"/>
      <w:pPr>
        <w:ind w:left="3371" w:hanging="420"/>
      </w:pPr>
      <w:rPr>
        <w:rFonts w:hint="default" w:ascii="Wingdings" w:hAnsi="Wingdings"/>
      </w:rPr>
    </w:lvl>
    <w:lvl w:ilvl="6" w:tentative="0">
      <w:start w:val="1"/>
      <w:numFmt w:val="bullet"/>
      <w:lvlText w:val=""/>
      <w:lvlJc w:val="left"/>
      <w:pPr>
        <w:ind w:left="3791" w:hanging="420"/>
      </w:pPr>
      <w:rPr>
        <w:rFonts w:hint="default" w:ascii="Wingdings" w:hAnsi="Wingdings"/>
      </w:rPr>
    </w:lvl>
    <w:lvl w:ilvl="7" w:tentative="0">
      <w:start w:val="1"/>
      <w:numFmt w:val="bullet"/>
      <w:lvlText w:val=""/>
      <w:lvlJc w:val="left"/>
      <w:pPr>
        <w:ind w:left="4211" w:hanging="420"/>
      </w:pPr>
      <w:rPr>
        <w:rFonts w:hint="default" w:ascii="Wingdings" w:hAnsi="Wingdings"/>
      </w:rPr>
    </w:lvl>
    <w:lvl w:ilvl="8" w:tentative="0">
      <w:start w:val="1"/>
      <w:numFmt w:val="bullet"/>
      <w:lvlText w:val=""/>
      <w:lvlJc w:val="left"/>
      <w:pPr>
        <w:ind w:left="4631" w:hanging="420"/>
      </w:pPr>
      <w:rPr>
        <w:rFonts w:hint="default" w:ascii="Wingdings" w:hAnsi="Wingdings"/>
      </w:rPr>
    </w:lvl>
  </w:abstractNum>
  <w:abstractNum w:abstractNumId="4">
    <w:nsid w:val="00000018"/>
    <w:multiLevelType w:val="multilevel"/>
    <w:tmpl w:val="00000018"/>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0000001C"/>
    <w:multiLevelType w:val="multilevel"/>
    <w:tmpl w:val="0000001C"/>
    <w:lvl w:ilvl="0" w:tentative="0">
      <w:start w:val="1"/>
      <w:numFmt w:val="bullet"/>
      <w:lvlText w:val=""/>
      <w:lvlJc w:val="left"/>
      <w:pPr>
        <w:ind w:left="1260" w:hanging="420"/>
      </w:pPr>
      <w:rPr>
        <w:rFonts w:hint="default" w:ascii="Wingdings" w:hAnsi="Wingdings"/>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6">
    <w:nsid w:val="451D8B65"/>
    <w:multiLevelType w:val="singleLevel"/>
    <w:tmpl w:val="451D8B65"/>
    <w:lvl w:ilvl="0" w:tentative="0">
      <w:start w:val="1"/>
      <w:numFmt w:val="decimal"/>
      <w:suff w:val="nothing"/>
      <w:lvlText w:val="（%1）"/>
      <w:lvlJc w:val="left"/>
      <w:pPr>
        <w:ind w:left="0" w:firstLine="420"/>
      </w:pPr>
      <w:rPr>
        <w:rFonts w:hint="default"/>
      </w:rPr>
    </w:lvl>
  </w:abstractNum>
  <w:abstractNum w:abstractNumId="7">
    <w:nsid w:val="6D4132C2"/>
    <w:multiLevelType w:val="multilevel"/>
    <w:tmpl w:val="6D4132C2"/>
    <w:lvl w:ilvl="0" w:tentative="0">
      <w:start w:val="1"/>
      <w:numFmt w:val="none"/>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rPr>
    </w:lvl>
    <w:lvl w:ilvl="1" w:tentative="0">
      <w:start w:val="1"/>
      <w:numFmt w:val="none"/>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rPr>
    </w:lvl>
    <w:lvl w:ilvl="2" w:tentative="0">
      <w:start w:val="1"/>
      <w:numFmt w:val="none"/>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rPr>
    </w:lvl>
    <w:lvl w:ilvl="3" w:tentative="0">
      <w:start w:val="1"/>
      <w:numFmt w:val="decimal"/>
      <w:pStyle w:val="6"/>
      <w:lvlText w:val="%1.%2.%3.%4"/>
      <w:lvlJc w:val="left"/>
      <w:pPr>
        <w:ind w:left="864" w:hanging="864"/>
      </w:pPr>
      <w:rPr>
        <w:rFonts w:hint="eastAsia"/>
      </w:rPr>
    </w:lvl>
    <w:lvl w:ilvl="4" w:tentative="0">
      <w:start w:val="1"/>
      <w:numFmt w:val="decimal"/>
      <w:pStyle w:val="7"/>
      <w:lvlText w:val="%1.%2.%3.%4.%5"/>
      <w:lvlJc w:val="left"/>
      <w:pPr>
        <w:ind w:left="1008" w:hanging="1008"/>
      </w:pPr>
      <w:rPr>
        <w:rFonts w:hint="eastAsia"/>
      </w:rPr>
    </w:lvl>
    <w:lvl w:ilvl="5" w:tentative="0">
      <w:start w:val="1"/>
      <w:numFmt w:val="decimal"/>
      <w:pStyle w:val="8"/>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num w:numId="1">
    <w:abstractNumId w:val="7"/>
  </w:num>
  <w:num w:numId="2">
    <w:abstractNumId w:val="0"/>
  </w:num>
  <w:num w:numId="3">
    <w:abstractNumId w:val="2"/>
  </w:num>
  <w:num w:numId="4">
    <w:abstractNumId w:val="4"/>
  </w:num>
  <w:num w:numId="5">
    <w:abstractNumId w:val="5"/>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20"/>
  <w:drawingGridVerticalSpacing w:val="210"/>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3YjRkMGE3NzQxYjczMTVhMGMzZWI2OGY4N2I2NjYifQ=="/>
  </w:docVars>
  <w:rsids>
    <w:rsidRoot w:val="006A6B87"/>
    <w:rsid w:val="0000159C"/>
    <w:rsid w:val="000019FA"/>
    <w:rsid w:val="00002BB3"/>
    <w:rsid w:val="00003F53"/>
    <w:rsid w:val="00004F9A"/>
    <w:rsid w:val="00006A52"/>
    <w:rsid w:val="00012137"/>
    <w:rsid w:val="00012844"/>
    <w:rsid w:val="00012F9B"/>
    <w:rsid w:val="000131C6"/>
    <w:rsid w:val="00013929"/>
    <w:rsid w:val="00014DAF"/>
    <w:rsid w:val="00015802"/>
    <w:rsid w:val="00016042"/>
    <w:rsid w:val="000162A2"/>
    <w:rsid w:val="00021AF9"/>
    <w:rsid w:val="00022A4E"/>
    <w:rsid w:val="00022F41"/>
    <w:rsid w:val="00023261"/>
    <w:rsid w:val="000234CF"/>
    <w:rsid w:val="000235C8"/>
    <w:rsid w:val="000251DF"/>
    <w:rsid w:val="00027E6B"/>
    <w:rsid w:val="0003251F"/>
    <w:rsid w:val="00032BB4"/>
    <w:rsid w:val="00033377"/>
    <w:rsid w:val="00033B5A"/>
    <w:rsid w:val="000353DD"/>
    <w:rsid w:val="00037F2F"/>
    <w:rsid w:val="00037FD3"/>
    <w:rsid w:val="000403A2"/>
    <w:rsid w:val="00040799"/>
    <w:rsid w:val="00040973"/>
    <w:rsid w:val="00043830"/>
    <w:rsid w:val="000440AF"/>
    <w:rsid w:val="00044F32"/>
    <w:rsid w:val="00051EF3"/>
    <w:rsid w:val="000543B4"/>
    <w:rsid w:val="00054879"/>
    <w:rsid w:val="000556F1"/>
    <w:rsid w:val="0005692F"/>
    <w:rsid w:val="00061A13"/>
    <w:rsid w:val="00062D84"/>
    <w:rsid w:val="00063EEF"/>
    <w:rsid w:val="00064071"/>
    <w:rsid w:val="00064386"/>
    <w:rsid w:val="00067A39"/>
    <w:rsid w:val="00067D44"/>
    <w:rsid w:val="0007053B"/>
    <w:rsid w:val="00070AA6"/>
    <w:rsid w:val="0007534F"/>
    <w:rsid w:val="000770B7"/>
    <w:rsid w:val="00077B80"/>
    <w:rsid w:val="000857F2"/>
    <w:rsid w:val="00090002"/>
    <w:rsid w:val="000906B5"/>
    <w:rsid w:val="000911CC"/>
    <w:rsid w:val="00092417"/>
    <w:rsid w:val="00093AD5"/>
    <w:rsid w:val="000951C6"/>
    <w:rsid w:val="000952F2"/>
    <w:rsid w:val="00095A8D"/>
    <w:rsid w:val="00096428"/>
    <w:rsid w:val="00097CDB"/>
    <w:rsid w:val="000A0237"/>
    <w:rsid w:val="000A0EFD"/>
    <w:rsid w:val="000A250B"/>
    <w:rsid w:val="000A2583"/>
    <w:rsid w:val="000A2B11"/>
    <w:rsid w:val="000A7A6A"/>
    <w:rsid w:val="000B5741"/>
    <w:rsid w:val="000B5ACF"/>
    <w:rsid w:val="000B6858"/>
    <w:rsid w:val="000C048C"/>
    <w:rsid w:val="000C078B"/>
    <w:rsid w:val="000C21A4"/>
    <w:rsid w:val="000C4C29"/>
    <w:rsid w:val="000C538D"/>
    <w:rsid w:val="000C59A5"/>
    <w:rsid w:val="000D0AF3"/>
    <w:rsid w:val="000D0DE1"/>
    <w:rsid w:val="000D1277"/>
    <w:rsid w:val="000D12BE"/>
    <w:rsid w:val="000D4097"/>
    <w:rsid w:val="000E0513"/>
    <w:rsid w:val="000E3FB5"/>
    <w:rsid w:val="000E5C68"/>
    <w:rsid w:val="000E5DED"/>
    <w:rsid w:val="000E6AE7"/>
    <w:rsid w:val="000F0C8A"/>
    <w:rsid w:val="000F1A9A"/>
    <w:rsid w:val="000F27AD"/>
    <w:rsid w:val="000F2BEC"/>
    <w:rsid w:val="000F35AB"/>
    <w:rsid w:val="000F3645"/>
    <w:rsid w:val="000F4ECB"/>
    <w:rsid w:val="000F66FE"/>
    <w:rsid w:val="000F6831"/>
    <w:rsid w:val="000F6A10"/>
    <w:rsid w:val="000F735B"/>
    <w:rsid w:val="000F7DA6"/>
    <w:rsid w:val="00100C1B"/>
    <w:rsid w:val="00103379"/>
    <w:rsid w:val="00103D6B"/>
    <w:rsid w:val="00104D98"/>
    <w:rsid w:val="001059A0"/>
    <w:rsid w:val="00106530"/>
    <w:rsid w:val="001067F9"/>
    <w:rsid w:val="00107B8A"/>
    <w:rsid w:val="001101BD"/>
    <w:rsid w:val="0011093D"/>
    <w:rsid w:val="00111F0F"/>
    <w:rsid w:val="001131D6"/>
    <w:rsid w:val="00113B9B"/>
    <w:rsid w:val="00121FC0"/>
    <w:rsid w:val="00122D76"/>
    <w:rsid w:val="001232E1"/>
    <w:rsid w:val="001240BB"/>
    <w:rsid w:val="001257D4"/>
    <w:rsid w:val="0013005B"/>
    <w:rsid w:val="0013015E"/>
    <w:rsid w:val="00131904"/>
    <w:rsid w:val="0013342E"/>
    <w:rsid w:val="001338D9"/>
    <w:rsid w:val="00133ADB"/>
    <w:rsid w:val="00134EE2"/>
    <w:rsid w:val="001351E3"/>
    <w:rsid w:val="00135AA2"/>
    <w:rsid w:val="00136D4A"/>
    <w:rsid w:val="00137E7B"/>
    <w:rsid w:val="00142244"/>
    <w:rsid w:val="001454AD"/>
    <w:rsid w:val="001455F6"/>
    <w:rsid w:val="001456C7"/>
    <w:rsid w:val="00152476"/>
    <w:rsid w:val="0015361E"/>
    <w:rsid w:val="00156ED5"/>
    <w:rsid w:val="001630D0"/>
    <w:rsid w:val="00164101"/>
    <w:rsid w:val="00164EE1"/>
    <w:rsid w:val="001664B2"/>
    <w:rsid w:val="00166804"/>
    <w:rsid w:val="00166FD9"/>
    <w:rsid w:val="00167ECE"/>
    <w:rsid w:val="0017054A"/>
    <w:rsid w:val="00171A61"/>
    <w:rsid w:val="00173749"/>
    <w:rsid w:val="00173A35"/>
    <w:rsid w:val="0017410F"/>
    <w:rsid w:val="00174285"/>
    <w:rsid w:val="00175756"/>
    <w:rsid w:val="00176F0E"/>
    <w:rsid w:val="0018316D"/>
    <w:rsid w:val="00184DE0"/>
    <w:rsid w:val="00184F72"/>
    <w:rsid w:val="00187846"/>
    <w:rsid w:val="00191693"/>
    <w:rsid w:val="00191834"/>
    <w:rsid w:val="00191A7E"/>
    <w:rsid w:val="00193B5F"/>
    <w:rsid w:val="001947E8"/>
    <w:rsid w:val="00194890"/>
    <w:rsid w:val="00196A1C"/>
    <w:rsid w:val="001A0C97"/>
    <w:rsid w:val="001A2103"/>
    <w:rsid w:val="001A5309"/>
    <w:rsid w:val="001A5764"/>
    <w:rsid w:val="001B0699"/>
    <w:rsid w:val="001B0C7B"/>
    <w:rsid w:val="001B2019"/>
    <w:rsid w:val="001B49FD"/>
    <w:rsid w:val="001B5302"/>
    <w:rsid w:val="001C0BA3"/>
    <w:rsid w:val="001C0BBD"/>
    <w:rsid w:val="001C25ED"/>
    <w:rsid w:val="001C5BE5"/>
    <w:rsid w:val="001D1BCB"/>
    <w:rsid w:val="001D22C0"/>
    <w:rsid w:val="001D2CE5"/>
    <w:rsid w:val="001D4171"/>
    <w:rsid w:val="001D576E"/>
    <w:rsid w:val="001D70BC"/>
    <w:rsid w:val="001E0376"/>
    <w:rsid w:val="001E1DFE"/>
    <w:rsid w:val="001E2BB9"/>
    <w:rsid w:val="001E6A70"/>
    <w:rsid w:val="001E7761"/>
    <w:rsid w:val="001E790E"/>
    <w:rsid w:val="001F2059"/>
    <w:rsid w:val="001F23C9"/>
    <w:rsid w:val="001F49A1"/>
    <w:rsid w:val="001F4ACC"/>
    <w:rsid w:val="001F7532"/>
    <w:rsid w:val="001F7B5A"/>
    <w:rsid w:val="00201795"/>
    <w:rsid w:val="0020498C"/>
    <w:rsid w:val="002051A7"/>
    <w:rsid w:val="00207790"/>
    <w:rsid w:val="00210CFC"/>
    <w:rsid w:val="00210FBE"/>
    <w:rsid w:val="00212328"/>
    <w:rsid w:val="002125C8"/>
    <w:rsid w:val="00213205"/>
    <w:rsid w:val="002137AF"/>
    <w:rsid w:val="002174B0"/>
    <w:rsid w:val="00220787"/>
    <w:rsid w:val="002209DE"/>
    <w:rsid w:val="00221727"/>
    <w:rsid w:val="00223EFE"/>
    <w:rsid w:val="00224257"/>
    <w:rsid w:val="0023070C"/>
    <w:rsid w:val="00230C6A"/>
    <w:rsid w:val="00233D53"/>
    <w:rsid w:val="002345B9"/>
    <w:rsid w:val="002378CD"/>
    <w:rsid w:val="00237A3F"/>
    <w:rsid w:val="00237C8C"/>
    <w:rsid w:val="0024210D"/>
    <w:rsid w:val="002434A7"/>
    <w:rsid w:val="00244C29"/>
    <w:rsid w:val="00247B11"/>
    <w:rsid w:val="00250468"/>
    <w:rsid w:val="00250A0D"/>
    <w:rsid w:val="00250B6E"/>
    <w:rsid w:val="002519B6"/>
    <w:rsid w:val="00252050"/>
    <w:rsid w:val="00253B74"/>
    <w:rsid w:val="00254492"/>
    <w:rsid w:val="002547E0"/>
    <w:rsid w:val="00255DBC"/>
    <w:rsid w:val="00256AC1"/>
    <w:rsid w:val="0025777A"/>
    <w:rsid w:val="00257B25"/>
    <w:rsid w:val="00260306"/>
    <w:rsid w:val="00261898"/>
    <w:rsid w:val="00264014"/>
    <w:rsid w:val="0026501F"/>
    <w:rsid w:val="00266611"/>
    <w:rsid w:val="00267AE5"/>
    <w:rsid w:val="00267C8A"/>
    <w:rsid w:val="00267F98"/>
    <w:rsid w:val="00271136"/>
    <w:rsid w:val="00272337"/>
    <w:rsid w:val="00272E7E"/>
    <w:rsid w:val="00273219"/>
    <w:rsid w:val="00273A93"/>
    <w:rsid w:val="002742EA"/>
    <w:rsid w:val="0027449B"/>
    <w:rsid w:val="00275C8F"/>
    <w:rsid w:val="00276641"/>
    <w:rsid w:val="00276C8A"/>
    <w:rsid w:val="002771C6"/>
    <w:rsid w:val="00277949"/>
    <w:rsid w:val="0028033D"/>
    <w:rsid w:val="002827CD"/>
    <w:rsid w:val="00282837"/>
    <w:rsid w:val="00282CF7"/>
    <w:rsid w:val="002848E9"/>
    <w:rsid w:val="00291777"/>
    <w:rsid w:val="0029384E"/>
    <w:rsid w:val="00294428"/>
    <w:rsid w:val="002961E2"/>
    <w:rsid w:val="00296372"/>
    <w:rsid w:val="00297703"/>
    <w:rsid w:val="00297866"/>
    <w:rsid w:val="002A3B25"/>
    <w:rsid w:val="002A62BF"/>
    <w:rsid w:val="002A6815"/>
    <w:rsid w:val="002A703D"/>
    <w:rsid w:val="002A7FF7"/>
    <w:rsid w:val="002B35C4"/>
    <w:rsid w:val="002B36C2"/>
    <w:rsid w:val="002B59BE"/>
    <w:rsid w:val="002B65AB"/>
    <w:rsid w:val="002B696D"/>
    <w:rsid w:val="002B69BA"/>
    <w:rsid w:val="002C05A3"/>
    <w:rsid w:val="002C4511"/>
    <w:rsid w:val="002D2B5F"/>
    <w:rsid w:val="002D327B"/>
    <w:rsid w:val="002D41DD"/>
    <w:rsid w:val="002D65D4"/>
    <w:rsid w:val="002D7418"/>
    <w:rsid w:val="002E1283"/>
    <w:rsid w:val="002E1660"/>
    <w:rsid w:val="002E379C"/>
    <w:rsid w:val="002E43F6"/>
    <w:rsid w:val="002E4813"/>
    <w:rsid w:val="002E7C3E"/>
    <w:rsid w:val="002F074B"/>
    <w:rsid w:val="002F1C19"/>
    <w:rsid w:val="002F1C7D"/>
    <w:rsid w:val="002F1EC9"/>
    <w:rsid w:val="002F25EC"/>
    <w:rsid w:val="002F2A10"/>
    <w:rsid w:val="002F2AAA"/>
    <w:rsid w:val="002F2EAB"/>
    <w:rsid w:val="002F30DD"/>
    <w:rsid w:val="002F3224"/>
    <w:rsid w:val="002F3350"/>
    <w:rsid w:val="002F7D7D"/>
    <w:rsid w:val="00300067"/>
    <w:rsid w:val="00300513"/>
    <w:rsid w:val="00300B27"/>
    <w:rsid w:val="0030123B"/>
    <w:rsid w:val="00301E0D"/>
    <w:rsid w:val="00301FAE"/>
    <w:rsid w:val="003024CF"/>
    <w:rsid w:val="00306470"/>
    <w:rsid w:val="00311862"/>
    <w:rsid w:val="00316D60"/>
    <w:rsid w:val="003172BB"/>
    <w:rsid w:val="00322208"/>
    <w:rsid w:val="003245F8"/>
    <w:rsid w:val="00325D47"/>
    <w:rsid w:val="00325EF1"/>
    <w:rsid w:val="00326169"/>
    <w:rsid w:val="00327A6B"/>
    <w:rsid w:val="00330EA4"/>
    <w:rsid w:val="00332A7C"/>
    <w:rsid w:val="00335C58"/>
    <w:rsid w:val="00337CFC"/>
    <w:rsid w:val="0034052E"/>
    <w:rsid w:val="003406B1"/>
    <w:rsid w:val="00343305"/>
    <w:rsid w:val="003443D3"/>
    <w:rsid w:val="003450CD"/>
    <w:rsid w:val="00345F35"/>
    <w:rsid w:val="00346A88"/>
    <w:rsid w:val="003509CA"/>
    <w:rsid w:val="00351734"/>
    <w:rsid w:val="00354FCF"/>
    <w:rsid w:val="003551E0"/>
    <w:rsid w:val="0035572B"/>
    <w:rsid w:val="00357EC3"/>
    <w:rsid w:val="00360830"/>
    <w:rsid w:val="00364896"/>
    <w:rsid w:val="00366A2C"/>
    <w:rsid w:val="003704E3"/>
    <w:rsid w:val="00371456"/>
    <w:rsid w:val="00373AE9"/>
    <w:rsid w:val="00374506"/>
    <w:rsid w:val="0037495D"/>
    <w:rsid w:val="003752C8"/>
    <w:rsid w:val="0037531B"/>
    <w:rsid w:val="00375819"/>
    <w:rsid w:val="00375C89"/>
    <w:rsid w:val="00376DAF"/>
    <w:rsid w:val="00377482"/>
    <w:rsid w:val="003833FB"/>
    <w:rsid w:val="00383F8F"/>
    <w:rsid w:val="003872CB"/>
    <w:rsid w:val="00387AFC"/>
    <w:rsid w:val="00390290"/>
    <w:rsid w:val="0039216D"/>
    <w:rsid w:val="00392EBD"/>
    <w:rsid w:val="00393459"/>
    <w:rsid w:val="003943D1"/>
    <w:rsid w:val="0039449C"/>
    <w:rsid w:val="00395695"/>
    <w:rsid w:val="003A0002"/>
    <w:rsid w:val="003A0295"/>
    <w:rsid w:val="003A0D83"/>
    <w:rsid w:val="003A192D"/>
    <w:rsid w:val="003A21FC"/>
    <w:rsid w:val="003A2A14"/>
    <w:rsid w:val="003B086A"/>
    <w:rsid w:val="003B0D75"/>
    <w:rsid w:val="003B2AF6"/>
    <w:rsid w:val="003B3207"/>
    <w:rsid w:val="003B6EB4"/>
    <w:rsid w:val="003C3325"/>
    <w:rsid w:val="003C61F3"/>
    <w:rsid w:val="003C6AB2"/>
    <w:rsid w:val="003C7C29"/>
    <w:rsid w:val="003D2606"/>
    <w:rsid w:val="003D39C7"/>
    <w:rsid w:val="003D3A50"/>
    <w:rsid w:val="003D45F5"/>
    <w:rsid w:val="003D6B60"/>
    <w:rsid w:val="003E010E"/>
    <w:rsid w:val="003E1D81"/>
    <w:rsid w:val="003E2F34"/>
    <w:rsid w:val="003E5CDB"/>
    <w:rsid w:val="003E7874"/>
    <w:rsid w:val="003F3882"/>
    <w:rsid w:val="003F60A3"/>
    <w:rsid w:val="003F7C8E"/>
    <w:rsid w:val="004001BE"/>
    <w:rsid w:val="00400ECF"/>
    <w:rsid w:val="0040124D"/>
    <w:rsid w:val="004017C8"/>
    <w:rsid w:val="0040181A"/>
    <w:rsid w:val="004024C2"/>
    <w:rsid w:val="00405285"/>
    <w:rsid w:val="004068A7"/>
    <w:rsid w:val="00406C11"/>
    <w:rsid w:val="00407BBB"/>
    <w:rsid w:val="004106B2"/>
    <w:rsid w:val="00412CBC"/>
    <w:rsid w:val="00414D38"/>
    <w:rsid w:val="004155E3"/>
    <w:rsid w:val="00415649"/>
    <w:rsid w:val="004156E2"/>
    <w:rsid w:val="00415AB5"/>
    <w:rsid w:val="00416478"/>
    <w:rsid w:val="00420875"/>
    <w:rsid w:val="0042388D"/>
    <w:rsid w:val="00425038"/>
    <w:rsid w:val="0042688F"/>
    <w:rsid w:val="00427ABD"/>
    <w:rsid w:val="004317AB"/>
    <w:rsid w:val="00431DBF"/>
    <w:rsid w:val="00433512"/>
    <w:rsid w:val="0043432D"/>
    <w:rsid w:val="00441423"/>
    <w:rsid w:val="00441D7B"/>
    <w:rsid w:val="00444250"/>
    <w:rsid w:val="00444298"/>
    <w:rsid w:val="004456C5"/>
    <w:rsid w:val="00454666"/>
    <w:rsid w:val="004547F6"/>
    <w:rsid w:val="004574A4"/>
    <w:rsid w:val="00461F1D"/>
    <w:rsid w:val="00463236"/>
    <w:rsid w:val="004657D3"/>
    <w:rsid w:val="0046690A"/>
    <w:rsid w:val="0046782F"/>
    <w:rsid w:val="00471E1E"/>
    <w:rsid w:val="0047278F"/>
    <w:rsid w:val="00473CE1"/>
    <w:rsid w:val="0047590B"/>
    <w:rsid w:val="004846F1"/>
    <w:rsid w:val="00490E4A"/>
    <w:rsid w:val="00490F98"/>
    <w:rsid w:val="00491349"/>
    <w:rsid w:val="00493684"/>
    <w:rsid w:val="00493E48"/>
    <w:rsid w:val="00496ACE"/>
    <w:rsid w:val="00497530"/>
    <w:rsid w:val="004A00FD"/>
    <w:rsid w:val="004A570C"/>
    <w:rsid w:val="004A5CFF"/>
    <w:rsid w:val="004A61D7"/>
    <w:rsid w:val="004A6B5A"/>
    <w:rsid w:val="004B1026"/>
    <w:rsid w:val="004B13F6"/>
    <w:rsid w:val="004B5992"/>
    <w:rsid w:val="004C093C"/>
    <w:rsid w:val="004C0B7A"/>
    <w:rsid w:val="004C0CA0"/>
    <w:rsid w:val="004C5B48"/>
    <w:rsid w:val="004C6493"/>
    <w:rsid w:val="004C7371"/>
    <w:rsid w:val="004D2147"/>
    <w:rsid w:val="004D2D8E"/>
    <w:rsid w:val="004D2F54"/>
    <w:rsid w:val="004D4879"/>
    <w:rsid w:val="004D7112"/>
    <w:rsid w:val="004D7C23"/>
    <w:rsid w:val="004D7F2C"/>
    <w:rsid w:val="004E07B6"/>
    <w:rsid w:val="004E0B6D"/>
    <w:rsid w:val="004E63AF"/>
    <w:rsid w:val="004F01A5"/>
    <w:rsid w:val="004F04DD"/>
    <w:rsid w:val="004F2CC5"/>
    <w:rsid w:val="004F3159"/>
    <w:rsid w:val="004F411F"/>
    <w:rsid w:val="004F60D3"/>
    <w:rsid w:val="004F7234"/>
    <w:rsid w:val="004F7D8F"/>
    <w:rsid w:val="0050182A"/>
    <w:rsid w:val="00501CED"/>
    <w:rsid w:val="0050264E"/>
    <w:rsid w:val="00502DB5"/>
    <w:rsid w:val="0050431E"/>
    <w:rsid w:val="005053C1"/>
    <w:rsid w:val="00506ECC"/>
    <w:rsid w:val="00510D3F"/>
    <w:rsid w:val="00511E18"/>
    <w:rsid w:val="00512B77"/>
    <w:rsid w:val="00515ADE"/>
    <w:rsid w:val="00515E63"/>
    <w:rsid w:val="005176F4"/>
    <w:rsid w:val="005203BA"/>
    <w:rsid w:val="005220F8"/>
    <w:rsid w:val="00522932"/>
    <w:rsid w:val="0052539A"/>
    <w:rsid w:val="005309DD"/>
    <w:rsid w:val="005330CB"/>
    <w:rsid w:val="0053320F"/>
    <w:rsid w:val="005340C0"/>
    <w:rsid w:val="00534E48"/>
    <w:rsid w:val="0053507D"/>
    <w:rsid w:val="00535F18"/>
    <w:rsid w:val="00537136"/>
    <w:rsid w:val="005406CD"/>
    <w:rsid w:val="00544037"/>
    <w:rsid w:val="00544FDF"/>
    <w:rsid w:val="0054537C"/>
    <w:rsid w:val="00547AD0"/>
    <w:rsid w:val="005509F0"/>
    <w:rsid w:val="00551012"/>
    <w:rsid w:val="00553778"/>
    <w:rsid w:val="00553AC5"/>
    <w:rsid w:val="00554646"/>
    <w:rsid w:val="00554791"/>
    <w:rsid w:val="00555365"/>
    <w:rsid w:val="005555A0"/>
    <w:rsid w:val="0056050F"/>
    <w:rsid w:val="00560BBE"/>
    <w:rsid w:val="005612F2"/>
    <w:rsid w:val="0056216F"/>
    <w:rsid w:val="005627E9"/>
    <w:rsid w:val="005642D3"/>
    <w:rsid w:val="005676F6"/>
    <w:rsid w:val="00572506"/>
    <w:rsid w:val="00573AC9"/>
    <w:rsid w:val="00575980"/>
    <w:rsid w:val="005801CF"/>
    <w:rsid w:val="00581DBA"/>
    <w:rsid w:val="00581F60"/>
    <w:rsid w:val="005829C2"/>
    <w:rsid w:val="00582A46"/>
    <w:rsid w:val="0058322B"/>
    <w:rsid w:val="00583A5C"/>
    <w:rsid w:val="0058471F"/>
    <w:rsid w:val="0058487A"/>
    <w:rsid w:val="00585E3F"/>
    <w:rsid w:val="00592CFD"/>
    <w:rsid w:val="00593C8A"/>
    <w:rsid w:val="00594467"/>
    <w:rsid w:val="00594F66"/>
    <w:rsid w:val="005960B9"/>
    <w:rsid w:val="005A1806"/>
    <w:rsid w:val="005A20E0"/>
    <w:rsid w:val="005A32F2"/>
    <w:rsid w:val="005A3DFC"/>
    <w:rsid w:val="005A43AB"/>
    <w:rsid w:val="005A4B53"/>
    <w:rsid w:val="005A5A7B"/>
    <w:rsid w:val="005A5B0F"/>
    <w:rsid w:val="005A69F8"/>
    <w:rsid w:val="005A6B45"/>
    <w:rsid w:val="005A7B9D"/>
    <w:rsid w:val="005B0579"/>
    <w:rsid w:val="005B1C32"/>
    <w:rsid w:val="005B2863"/>
    <w:rsid w:val="005B314D"/>
    <w:rsid w:val="005B353B"/>
    <w:rsid w:val="005B3CE3"/>
    <w:rsid w:val="005B51A3"/>
    <w:rsid w:val="005B547C"/>
    <w:rsid w:val="005B65A5"/>
    <w:rsid w:val="005B67BE"/>
    <w:rsid w:val="005B7116"/>
    <w:rsid w:val="005C50A4"/>
    <w:rsid w:val="005C6C4F"/>
    <w:rsid w:val="005D000E"/>
    <w:rsid w:val="005D035F"/>
    <w:rsid w:val="005D62E5"/>
    <w:rsid w:val="005D7216"/>
    <w:rsid w:val="005E12F7"/>
    <w:rsid w:val="005E37E1"/>
    <w:rsid w:val="005E548A"/>
    <w:rsid w:val="005E5BCC"/>
    <w:rsid w:val="005E5CCE"/>
    <w:rsid w:val="005E6CCC"/>
    <w:rsid w:val="005F1247"/>
    <w:rsid w:val="005F19BB"/>
    <w:rsid w:val="005F3B5B"/>
    <w:rsid w:val="005F6909"/>
    <w:rsid w:val="005F6C88"/>
    <w:rsid w:val="0060005D"/>
    <w:rsid w:val="006022C0"/>
    <w:rsid w:val="00602E42"/>
    <w:rsid w:val="00603657"/>
    <w:rsid w:val="00603BB4"/>
    <w:rsid w:val="0060479B"/>
    <w:rsid w:val="00606A55"/>
    <w:rsid w:val="00611AC2"/>
    <w:rsid w:val="00611FFE"/>
    <w:rsid w:val="00613BB6"/>
    <w:rsid w:val="0061777B"/>
    <w:rsid w:val="00624066"/>
    <w:rsid w:val="0062454A"/>
    <w:rsid w:val="00624620"/>
    <w:rsid w:val="00624946"/>
    <w:rsid w:val="00625173"/>
    <w:rsid w:val="00630CCB"/>
    <w:rsid w:val="00631E71"/>
    <w:rsid w:val="0063350A"/>
    <w:rsid w:val="006340A0"/>
    <w:rsid w:val="0063581A"/>
    <w:rsid w:val="00635858"/>
    <w:rsid w:val="00636BF4"/>
    <w:rsid w:val="00637FE9"/>
    <w:rsid w:val="00642CB1"/>
    <w:rsid w:val="006431A9"/>
    <w:rsid w:val="006460E3"/>
    <w:rsid w:val="006466DF"/>
    <w:rsid w:val="00646A42"/>
    <w:rsid w:val="006518D0"/>
    <w:rsid w:val="00652393"/>
    <w:rsid w:val="00656003"/>
    <w:rsid w:val="00657150"/>
    <w:rsid w:val="006571DD"/>
    <w:rsid w:val="0065774D"/>
    <w:rsid w:val="0065792C"/>
    <w:rsid w:val="00662E32"/>
    <w:rsid w:val="0066668A"/>
    <w:rsid w:val="00667CAB"/>
    <w:rsid w:val="00675065"/>
    <w:rsid w:val="00675563"/>
    <w:rsid w:val="00675DAD"/>
    <w:rsid w:val="00682389"/>
    <w:rsid w:val="00685346"/>
    <w:rsid w:val="00685390"/>
    <w:rsid w:val="00685B24"/>
    <w:rsid w:val="006870E8"/>
    <w:rsid w:val="00690BC5"/>
    <w:rsid w:val="00690C8E"/>
    <w:rsid w:val="00691341"/>
    <w:rsid w:val="006933DD"/>
    <w:rsid w:val="0069471D"/>
    <w:rsid w:val="00695670"/>
    <w:rsid w:val="00695E20"/>
    <w:rsid w:val="006A2D90"/>
    <w:rsid w:val="006A3BA0"/>
    <w:rsid w:val="006A4EC6"/>
    <w:rsid w:val="006A6B87"/>
    <w:rsid w:val="006A6DF3"/>
    <w:rsid w:val="006A7769"/>
    <w:rsid w:val="006B20D5"/>
    <w:rsid w:val="006B34F6"/>
    <w:rsid w:val="006B4952"/>
    <w:rsid w:val="006B5EA1"/>
    <w:rsid w:val="006B62C2"/>
    <w:rsid w:val="006B6316"/>
    <w:rsid w:val="006B6C2F"/>
    <w:rsid w:val="006B7A21"/>
    <w:rsid w:val="006B7F10"/>
    <w:rsid w:val="006C042B"/>
    <w:rsid w:val="006C2543"/>
    <w:rsid w:val="006C2A45"/>
    <w:rsid w:val="006C4042"/>
    <w:rsid w:val="006C6C85"/>
    <w:rsid w:val="006C6F0B"/>
    <w:rsid w:val="006C700A"/>
    <w:rsid w:val="006C7C59"/>
    <w:rsid w:val="006D0312"/>
    <w:rsid w:val="006D06D5"/>
    <w:rsid w:val="006D214E"/>
    <w:rsid w:val="006D2DEA"/>
    <w:rsid w:val="006D2E9C"/>
    <w:rsid w:val="006D30BC"/>
    <w:rsid w:val="006E1A0E"/>
    <w:rsid w:val="006E6E8B"/>
    <w:rsid w:val="006E7C76"/>
    <w:rsid w:val="006F04CD"/>
    <w:rsid w:val="006F07C9"/>
    <w:rsid w:val="006F0A6B"/>
    <w:rsid w:val="006F0F75"/>
    <w:rsid w:val="006F3496"/>
    <w:rsid w:val="006F4633"/>
    <w:rsid w:val="006F5AC8"/>
    <w:rsid w:val="006F5F50"/>
    <w:rsid w:val="006F721C"/>
    <w:rsid w:val="006F7A75"/>
    <w:rsid w:val="00703F7A"/>
    <w:rsid w:val="00704218"/>
    <w:rsid w:val="00706102"/>
    <w:rsid w:val="00711356"/>
    <w:rsid w:val="00713D33"/>
    <w:rsid w:val="00716375"/>
    <w:rsid w:val="00717B21"/>
    <w:rsid w:val="00721BAC"/>
    <w:rsid w:val="007240F9"/>
    <w:rsid w:val="00724763"/>
    <w:rsid w:val="007303C2"/>
    <w:rsid w:val="0073139F"/>
    <w:rsid w:val="007326D4"/>
    <w:rsid w:val="00733D26"/>
    <w:rsid w:val="00733E96"/>
    <w:rsid w:val="00733F1D"/>
    <w:rsid w:val="00734BE2"/>
    <w:rsid w:val="00734DBA"/>
    <w:rsid w:val="007405AB"/>
    <w:rsid w:val="00740862"/>
    <w:rsid w:val="00740ED2"/>
    <w:rsid w:val="0074169B"/>
    <w:rsid w:val="00742326"/>
    <w:rsid w:val="00743F8B"/>
    <w:rsid w:val="007552A7"/>
    <w:rsid w:val="00757FC1"/>
    <w:rsid w:val="00760265"/>
    <w:rsid w:val="00763522"/>
    <w:rsid w:val="00763B46"/>
    <w:rsid w:val="00767121"/>
    <w:rsid w:val="00770A23"/>
    <w:rsid w:val="00770D89"/>
    <w:rsid w:val="00771FBD"/>
    <w:rsid w:val="00772751"/>
    <w:rsid w:val="00772BFA"/>
    <w:rsid w:val="007732E5"/>
    <w:rsid w:val="00773A1F"/>
    <w:rsid w:val="007750D4"/>
    <w:rsid w:val="00775725"/>
    <w:rsid w:val="00775864"/>
    <w:rsid w:val="00780950"/>
    <w:rsid w:val="00781A2A"/>
    <w:rsid w:val="0079003B"/>
    <w:rsid w:val="00797959"/>
    <w:rsid w:val="007A0298"/>
    <w:rsid w:val="007A0EED"/>
    <w:rsid w:val="007A1F61"/>
    <w:rsid w:val="007A2D00"/>
    <w:rsid w:val="007A3433"/>
    <w:rsid w:val="007A5B38"/>
    <w:rsid w:val="007A7AC5"/>
    <w:rsid w:val="007B1707"/>
    <w:rsid w:val="007B1F48"/>
    <w:rsid w:val="007B4190"/>
    <w:rsid w:val="007B5A22"/>
    <w:rsid w:val="007B7795"/>
    <w:rsid w:val="007C1E2E"/>
    <w:rsid w:val="007C32E6"/>
    <w:rsid w:val="007C551E"/>
    <w:rsid w:val="007C6103"/>
    <w:rsid w:val="007C7079"/>
    <w:rsid w:val="007C745E"/>
    <w:rsid w:val="007C7E4A"/>
    <w:rsid w:val="007D20D8"/>
    <w:rsid w:val="007D249E"/>
    <w:rsid w:val="007D2EE8"/>
    <w:rsid w:val="007D4745"/>
    <w:rsid w:val="007D5763"/>
    <w:rsid w:val="007D596E"/>
    <w:rsid w:val="007D6288"/>
    <w:rsid w:val="007D7193"/>
    <w:rsid w:val="007D7958"/>
    <w:rsid w:val="007D7D00"/>
    <w:rsid w:val="007E051D"/>
    <w:rsid w:val="007E1576"/>
    <w:rsid w:val="007E2BD2"/>
    <w:rsid w:val="007E5F41"/>
    <w:rsid w:val="007E6CF2"/>
    <w:rsid w:val="007F0B94"/>
    <w:rsid w:val="007F0BE0"/>
    <w:rsid w:val="007F1EB4"/>
    <w:rsid w:val="007F5493"/>
    <w:rsid w:val="007F5B53"/>
    <w:rsid w:val="007F60D5"/>
    <w:rsid w:val="007F6DC7"/>
    <w:rsid w:val="0080075E"/>
    <w:rsid w:val="00802948"/>
    <w:rsid w:val="00802AAC"/>
    <w:rsid w:val="00806FED"/>
    <w:rsid w:val="00811115"/>
    <w:rsid w:val="008122DE"/>
    <w:rsid w:val="008134C7"/>
    <w:rsid w:val="008139EB"/>
    <w:rsid w:val="00813D5F"/>
    <w:rsid w:val="008150A6"/>
    <w:rsid w:val="008151E2"/>
    <w:rsid w:val="00816091"/>
    <w:rsid w:val="00816182"/>
    <w:rsid w:val="00821BA2"/>
    <w:rsid w:val="00822824"/>
    <w:rsid w:val="008228B9"/>
    <w:rsid w:val="00824639"/>
    <w:rsid w:val="00826C95"/>
    <w:rsid w:val="00830FB7"/>
    <w:rsid w:val="00832985"/>
    <w:rsid w:val="008332CE"/>
    <w:rsid w:val="008345B9"/>
    <w:rsid w:val="008354ED"/>
    <w:rsid w:val="00835DAD"/>
    <w:rsid w:val="00836FBF"/>
    <w:rsid w:val="008376EF"/>
    <w:rsid w:val="00837760"/>
    <w:rsid w:val="00837F02"/>
    <w:rsid w:val="00840EF2"/>
    <w:rsid w:val="00842D6E"/>
    <w:rsid w:val="00843A87"/>
    <w:rsid w:val="00843C41"/>
    <w:rsid w:val="0084500E"/>
    <w:rsid w:val="00845138"/>
    <w:rsid w:val="008455FB"/>
    <w:rsid w:val="0084584F"/>
    <w:rsid w:val="00847DB4"/>
    <w:rsid w:val="00850BC8"/>
    <w:rsid w:val="00850E33"/>
    <w:rsid w:val="0085172A"/>
    <w:rsid w:val="00856715"/>
    <w:rsid w:val="00856DC0"/>
    <w:rsid w:val="008607CA"/>
    <w:rsid w:val="00861CE7"/>
    <w:rsid w:val="00862E46"/>
    <w:rsid w:val="00864D01"/>
    <w:rsid w:val="00865BFC"/>
    <w:rsid w:val="00870585"/>
    <w:rsid w:val="0087394A"/>
    <w:rsid w:val="00873EAC"/>
    <w:rsid w:val="00874D32"/>
    <w:rsid w:val="00880D1C"/>
    <w:rsid w:val="00880EB6"/>
    <w:rsid w:val="00881B84"/>
    <w:rsid w:val="00885CC3"/>
    <w:rsid w:val="00886362"/>
    <w:rsid w:val="008876A3"/>
    <w:rsid w:val="00887DFB"/>
    <w:rsid w:val="0089283A"/>
    <w:rsid w:val="00892ADC"/>
    <w:rsid w:val="00893813"/>
    <w:rsid w:val="0089658C"/>
    <w:rsid w:val="00897000"/>
    <w:rsid w:val="008A0739"/>
    <w:rsid w:val="008A2458"/>
    <w:rsid w:val="008A66B8"/>
    <w:rsid w:val="008A7EED"/>
    <w:rsid w:val="008B25E6"/>
    <w:rsid w:val="008B2B1D"/>
    <w:rsid w:val="008B5009"/>
    <w:rsid w:val="008B7E45"/>
    <w:rsid w:val="008C1237"/>
    <w:rsid w:val="008C64FB"/>
    <w:rsid w:val="008C6F63"/>
    <w:rsid w:val="008C771B"/>
    <w:rsid w:val="008C77A4"/>
    <w:rsid w:val="008D0DB7"/>
    <w:rsid w:val="008D2DAF"/>
    <w:rsid w:val="008D4EEC"/>
    <w:rsid w:val="008D5BFC"/>
    <w:rsid w:val="008E1C91"/>
    <w:rsid w:val="008E2EFF"/>
    <w:rsid w:val="008E3B9E"/>
    <w:rsid w:val="008E4E0F"/>
    <w:rsid w:val="008E5935"/>
    <w:rsid w:val="008E738E"/>
    <w:rsid w:val="008F0A84"/>
    <w:rsid w:val="008F0CC3"/>
    <w:rsid w:val="008F44C7"/>
    <w:rsid w:val="008F5035"/>
    <w:rsid w:val="008F5056"/>
    <w:rsid w:val="00900C2F"/>
    <w:rsid w:val="0090408F"/>
    <w:rsid w:val="00906F8A"/>
    <w:rsid w:val="009104E4"/>
    <w:rsid w:val="00910A37"/>
    <w:rsid w:val="00915570"/>
    <w:rsid w:val="0091611D"/>
    <w:rsid w:val="00916267"/>
    <w:rsid w:val="009173A3"/>
    <w:rsid w:val="0092016A"/>
    <w:rsid w:val="00920CEB"/>
    <w:rsid w:val="00921082"/>
    <w:rsid w:val="00922A3C"/>
    <w:rsid w:val="00922DE7"/>
    <w:rsid w:val="00922EFB"/>
    <w:rsid w:val="00923A6C"/>
    <w:rsid w:val="009249C8"/>
    <w:rsid w:val="0093115A"/>
    <w:rsid w:val="00931671"/>
    <w:rsid w:val="00932C0E"/>
    <w:rsid w:val="00933F00"/>
    <w:rsid w:val="00935401"/>
    <w:rsid w:val="0094003A"/>
    <w:rsid w:val="0094004A"/>
    <w:rsid w:val="0094638E"/>
    <w:rsid w:val="00946A82"/>
    <w:rsid w:val="00951071"/>
    <w:rsid w:val="0095333C"/>
    <w:rsid w:val="009544D9"/>
    <w:rsid w:val="00955186"/>
    <w:rsid w:val="00955282"/>
    <w:rsid w:val="00956990"/>
    <w:rsid w:val="00956EE8"/>
    <w:rsid w:val="009570F6"/>
    <w:rsid w:val="00965C09"/>
    <w:rsid w:val="00966B6A"/>
    <w:rsid w:val="0097057C"/>
    <w:rsid w:val="009715C5"/>
    <w:rsid w:val="00971AF2"/>
    <w:rsid w:val="009723B8"/>
    <w:rsid w:val="009817A0"/>
    <w:rsid w:val="0098281C"/>
    <w:rsid w:val="009833A0"/>
    <w:rsid w:val="0098423D"/>
    <w:rsid w:val="009850E9"/>
    <w:rsid w:val="00985DFA"/>
    <w:rsid w:val="00986315"/>
    <w:rsid w:val="00986617"/>
    <w:rsid w:val="009911E3"/>
    <w:rsid w:val="00994B4C"/>
    <w:rsid w:val="00994E42"/>
    <w:rsid w:val="00995178"/>
    <w:rsid w:val="009960E6"/>
    <w:rsid w:val="009A1C33"/>
    <w:rsid w:val="009A2439"/>
    <w:rsid w:val="009A2BFF"/>
    <w:rsid w:val="009A6D30"/>
    <w:rsid w:val="009B206F"/>
    <w:rsid w:val="009B5F6F"/>
    <w:rsid w:val="009B7A7F"/>
    <w:rsid w:val="009B7A90"/>
    <w:rsid w:val="009B7BA4"/>
    <w:rsid w:val="009C1007"/>
    <w:rsid w:val="009C1F6E"/>
    <w:rsid w:val="009C2514"/>
    <w:rsid w:val="009C3C03"/>
    <w:rsid w:val="009C3C6C"/>
    <w:rsid w:val="009C3EBA"/>
    <w:rsid w:val="009C4C61"/>
    <w:rsid w:val="009C5377"/>
    <w:rsid w:val="009C58A2"/>
    <w:rsid w:val="009C7BA0"/>
    <w:rsid w:val="009D1B51"/>
    <w:rsid w:val="009D426B"/>
    <w:rsid w:val="009D43A5"/>
    <w:rsid w:val="009D52BF"/>
    <w:rsid w:val="009D6255"/>
    <w:rsid w:val="009D6DD3"/>
    <w:rsid w:val="009E3F57"/>
    <w:rsid w:val="009E4F8A"/>
    <w:rsid w:val="009E6471"/>
    <w:rsid w:val="009E6771"/>
    <w:rsid w:val="009E67E4"/>
    <w:rsid w:val="009E754B"/>
    <w:rsid w:val="009F0511"/>
    <w:rsid w:val="009F092A"/>
    <w:rsid w:val="009F1DBD"/>
    <w:rsid w:val="009F22FE"/>
    <w:rsid w:val="009F750B"/>
    <w:rsid w:val="00A00435"/>
    <w:rsid w:val="00A01FCD"/>
    <w:rsid w:val="00A025E8"/>
    <w:rsid w:val="00A03071"/>
    <w:rsid w:val="00A044F0"/>
    <w:rsid w:val="00A0582B"/>
    <w:rsid w:val="00A05B11"/>
    <w:rsid w:val="00A06B7F"/>
    <w:rsid w:val="00A06FBD"/>
    <w:rsid w:val="00A07D9C"/>
    <w:rsid w:val="00A109CC"/>
    <w:rsid w:val="00A13EDB"/>
    <w:rsid w:val="00A14C4D"/>
    <w:rsid w:val="00A15845"/>
    <w:rsid w:val="00A17B52"/>
    <w:rsid w:val="00A2141C"/>
    <w:rsid w:val="00A21B16"/>
    <w:rsid w:val="00A22D76"/>
    <w:rsid w:val="00A2438C"/>
    <w:rsid w:val="00A24D47"/>
    <w:rsid w:val="00A30370"/>
    <w:rsid w:val="00A32017"/>
    <w:rsid w:val="00A3527C"/>
    <w:rsid w:val="00A36E1D"/>
    <w:rsid w:val="00A37E7E"/>
    <w:rsid w:val="00A4098F"/>
    <w:rsid w:val="00A4193A"/>
    <w:rsid w:val="00A42D4A"/>
    <w:rsid w:val="00A45C6F"/>
    <w:rsid w:val="00A46DCC"/>
    <w:rsid w:val="00A5014E"/>
    <w:rsid w:val="00A55DD6"/>
    <w:rsid w:val="00A562E3"/>
    <w:rsid w:val="00A569D3"/>
    <w:rsid w:val="00A6062B"/>
    <w:rsid w:val="00A62089"/>
    <w:rsid w:val="00A63264"/>
    <w:rsid w:val="00A64C2B"/>
    <w:rsid w:val="00A654EF"/>
    <w:rsid w:val="00A658F2"/>
    <w:rsid w:val="00A65AFD"/>
    <w:rsid w:val="00A66B78"/>
    <w:rsid w:val="00A6769B"/>
    <w:rsid w:val="00A677C6"/>
    <w:rsid w:val="00A67E25"/>
    <w:rsid w:val="00A72C38"/>
    <w:rsid w:val="00A72FD2"/>
    <w:rsid w:val="00A7420A"/>
    <w:rsid w:val="00A74D3C"/>
    <w:rsid w:val="00A75DB1"/>
    <w:rsid w:val="00A760CB"/>
    <w:rsid w:val="00A761C2"/>
    <w:rsid w:val="00A76BBD"/>
    <w:rsid w:val="00A76D29"/>
    <w:rsid w:val="00A81335"/>
    <w:rsid w:val="00A816E2"/>
    <w:rsid w:val="00A81ADF"/>
    <w:rsid w:val="00A86383"/>
    <w:rsid w:val="00A86960"/>
    <w:rsid w:val="00A86B01"/>
    <w:rsid w:val="00A91A54"/>
    <w:rsid w:val="00A91B7E"/>
    <w:rsid w:val="00A96F13"/>
    <w:rsid w:val="00AA1080"/>
    <w:rsid w:val="00AA16D3"/>
    <w:rsid w:val="00AA18CA"/>
    <w:rsid w:val="00AA1D98"/>
    <w:rsid w:val="00AA3063"/>
    <w:rsid w:val="00AA3BFA"/>
    <w:rsid w:val="00AA4BCE"/>
    <w:rsid w:val="00AA5A0A"/>
    <w:rsid w:val="00AA5E84"/>
    <w:rsid w:val="00AA725C"/>
    <w:rsid w:val="00AB3274"/>
    <w:rsid w:val="00AB3E05"/>
    <w:rsid w:val="00AB7A0E"/>
    <w:rsid w:val="00AC0409"/>
    <w:rsid w:val="00AC0C60"/>
    <w:rsid w:val="00AC178D"/>
    <w:rsid w:val="00AC1897"/>
    <w:rsid w:val="00AC2E63"/>
    <w:rsid w:val="00AC2EA5"/>
    <w:rsid w:val="00AC3A70"/>
    <w:rsid w:val="00AC63F8"/>
    <w:rsid w:val="00AC7144"/>
    <w:rsid w:val="00AC75AF"/>
    <w:rsid w:val="00AD0634"/>
    <w:rsid w:val="00AD340C"/>
    <w:rsid w:val="00AD3849"/>
    <w:rsid w:val="00AD3D18"/>
    <w:rsid w:val="00AD4D41"/>
    <w:rsid w:val="00AD4DD2"/>
    <w:rsid w:val="00AD6114"/>
    <w:rsid w:val="00AD74EC"/>
    <w:rsid w:val="00AE01B3"/>
    <w:rsid w:val="00AE0CFD"/>
    <w:rsid w:val="00AE1DA8"/>
    <w:rsid w:val="00AE4D94"/>
    <w:rsid w:val="00AE5612"/>
    <w:rsid w:val="00AE6664"/>
    <w:rsid w:val="00AE6EED"/>
    <w:rsid w:val="00AE74AC"/>
    <w:rsid w:val="00B01853"/>
    <w:rsid w:val="00B02758"/>
    <w:rsid w:val="00B02B5A"/>
    <w:rsid w:val="00B0302F"/>
    <w:rsid w:val="00B036CF"/>
    <w:rsid w:val="00B03790"/>
    <w:rsid w:val="00B03CDC"/>
    <w:rsid w:val="00B04B8A"/>
    <w:rsid w:val="00B04BFB"/>
    <w:rsid w:val="00B104AA"/>
    <w:rsid w:val="00B11872"/>
    <w:rsid w:val="00B13758"/>
    <w:rsid w:val="00B13979"/>
    <w:rsid w:val="00B15E4F"/>
    <w:rsid w:val="00B17E7D"/>
    <w:rsid w:val="00B2012B"/>
    <w:rsid w:val="00B20B29"/>
    <w:rsid w:val="00B20CB9"/>
    <w:rsid w:val="00B20D52"/>
    <w:rsid w:val="00B2167C"/>
    <w:rsid w:val="00B22598"/>
    <w:rsid w:val="00B246D3"/>
    <w:rsid w:val="00B262C9"/>
    <w:rsid w:val="00B26A2C"/>
    <w:rsid w:val="00B26BDA"/>
    <w:rsid w:val="00B30526"/>
    <w:rsid w:val="00B3125B"/>
    <w:rsid w:val="00B32F9A"/>
    <w:rsid w:val="00B32FCD"/>
    <w:rsid w:val="00B34577"/>
    <w:rsid w:val="00B34E07"/>
    <w:rsid w:val="00B43464"/>
    <w:rsid w:val="00B45223"/>
    <w:rsid w:val="00B45C7D"/>
    <w:rsid w:val="00B461F3"/>
    <w:rsid w:val="00B46548"/>
    <w:rsid w:val="00B47EFD"/>
    <w:rsid w:val="00B50604"/>
    <w:rsid w:val="00B50C36"/>
    <w:rsid w:val="00B51C5E"/>
    <w:rsid w:val="00B52083"/>
    <w:rsid w:val="00B52525"/>
    <w:rsid w:val="00B52A88"/>
    <w:rsid w:val="00B52B44"/>
    <w:rsid w:val="00B52D72"/>
    <w:rsid w:val="00B56BAC"/>
    <w:rsid w:val="00B56E5B"/>
    <w:rsid w:val="00B571F4"/>
    <w:rsid w:val="00B61F86"/>
    <w:rsid w:val="00B64780"/>
    <w:rsid w:val="00B6494B"/>
    <w:rsid w:val="00B64BD5"/>
    <w:rsid w:val="00B64D7D"/>
    <w:rsid w:val="00B658BB"/>
    <w:rsid w:val="00B65E8E"/>
    <w:rsid w:val="00B6622F"/>
    <w:rsid w:val="00B67926"/>
    <w:rsid w:val="00B679FA"/>
    <w:rsid w:val="00B72B4C"/>
    <w:rsid w:val="00B75DE1"/>
    <w:rsid w:val="00B76EAC"/>
    <w:rsid w:val="00B775F3"/>
    <w:rsid w:val="00B81ECA"/>
    <w:rsid w:val="00B838D7"/>
    <w:rsid w:val="00B83DCC"/>
    <w:rsid w:val="00B86A3E"/>
    <w:rsid w:val="00B903B2"/>
    <w:rsid w:val="00B9113C"/>
    <w:rsid w:val="00B91DE8"/>
    <w:rsid w:val="00B93ECE"/>
    <w:rsid w:val="00B96111"/>
    <w:rsid w:val="00B975ED"/>
    <w:rsid w:val="00B979E2"/>
    <w:rsid w:val="00B97D1F"/>
    <w:rsid w:val="00B97E9D"/>
    <w:rsid w:val="00BA25DB"/>
    <w:rsid w:val="00BA38E0"/>
    <w:rsid w:val="00BA4649"/>
    <w:rsid w:val="00BA51C2"/>
    <w:rsid w:val="00BA619F"/>
    <w:rsid w:val="00BA7D43"/>
    <w:rsid w:val="00BB02EB"/>
    <w:rsid w:val="00BB08FA"/>
    <w:rsid w:val="00BB0940"/>
    <w:rsid w:val="00BB0A6C"/>
    <w:rsid w:val="00BB17F3"/>
    <w:rsid w:val="00BB2DBC"/>
    <w:rsid w:val="00BB4AC7"/>
    <w:rsid w:val="00BB4CD0"/>
    <w:rsid w:val="00BB4F92"/>
    <w:rsid w:val="00BB61C1"/>
    <w:rsid w:val="00BB6B4A"/>
    <w:rsid w:val="00BB7E90"/>
    <w:rsid w:val="00BB7F6A"/>
    <w:rsid w:val="00BC03CC"/>
    <w:rsid w:val="00BC11D7"/>
    <w:rsid w:val="00BC1B9C"/>
    <w:rsid w:val="00BC2C14"/>
    <w:rsid w:val="00BC31EE"/>
    <w:rsid w:val="00BC3C19"/>
    <w:rsid w:val="00BC4B27"/>
    <w:rsid w:val="00BC5C23"/>
    <w:rsid w:val="00BD15BE"/>
    <w:rsid w:val="00BD2E19"/>
    <w:rsid w:val="00BD3BF3"/>
    <w:rsid w:val="00BD5316"/>
    <w:rsid w:val="00BD6613"/>
    <w:rsid w:val="00BE41BE"/>
    <w:rsid w:val="00BE4EBB"/>
    <w:rsid w:val="00BE6F8C"/>
    <w:rsid w:val="00BE735F"/>
    <w:rsid w:val="00BF0B0F"/>
    <w:rsid w:val="00BF150A"/>
    <w:rsid w:val="00BF30A5"/>
    <w:rsid w:val="00BF3210"/>
    <w:rsid w:val="00BF3B09"/>
    <w:rsid w:val="00BF4A06"/>
    <w:rsid w:val="00C00340"/>
    <w:rsid w:val="00C03270"/>
    <w:rsid w:val="00C03937"/>
    <w:rsid w:val="00C048FB"/>
    <w:rsid w:val="00C04CFA"/>
    <w:rsid w:val="00C074A8"/>
    <w:rsid w:val="00C076EF"/>
    <w:rsid w:val="00C15E59"/>
    <w:rsid w:val="00C15E84"/>
    <w:rsid w:val="00C16C84"/>
    <w:rsid w:val="00C21DB4"/>
    <w:rsid w:val="00C224CD"/>
    <w:rsid w:val="00C25539"/>
    <w:rsid w:val="00C25C2B"/>
    <w:rsid w:val="00C266C1"/>
    <w:rsid w:val="00C2744F"/>
    <w:rsid w:val="00C33D5F"/>
    <w:rsid w:val="00C34648"/>
    <w:rsid w:val="00C34D95"/>
    <w:rsid w:val="00C357EB"/>
    <w:rsid w:val="00C37015"/>
    <w:rsid w:val="00C40072"/>
    <w:rsid w:val="00C408BD"/>
    <w:rsid w:val="00C4213E"/>
    <w:rsid w:val="00C438D5"/>
    <w:rsid w:val="00C45741"/>
    <w:rsid w:val="00C4699F"/>
    <w:rsid w:val="00C472A3"/>
    <w:rsid w:val="00C50B26"/>
    <w:rsid w:val="00C50C4A"/>
    <w:rsid w:val="00C524B1"/>
    <w:rsid w:val="00C53D6E"/>
    <w:rsid w:val="00C56B9D"/>
    <w:rsid w:val="00C60706"/>
    <w:rsid w:val="00C61A1B"/>
    <w:rsid w:val="00C6464D"/>
    <w:rsid w:val="00C64FE6"/>
    <w:rsid w:val="00C65838"/>
    <w:rsid w:val="00C72DBC"/>
    <w:rsid w:val="00C74041"/>
    <w:rsid w:val="00C76B39"/>
    <w:rsid w:val="00C77891"/>
    <w:rsid w:val="00C80803"/>
    <w:rsid w:val="00C8081E"/>
    <w:rsid w:val="00C8194B"/>
    <w:rsid w:val="00C8510F"/>
    <w:rsid w:val="00C856C4"/>
    <w:rsid w:val="00C8634C"/>
    <w:rsid w:val="00C86F92"/>
    <w:rsid w:val="00C90072"/>
    <w:rsid w:val="00C9533B"/>
    <w:rsid w:val="00CA14A2"/>
    <w:rsid w:val="00CA408B"/>
    <w:rsid w:val="00CA597B"/>
    <w:rsid w:val="00CB0748"/>
    <w:rsid w:val="00CB18BD"/>
    <w:rsid w:val="00CB1B09"/>
    <w:rsid w:val="00CB232C"/>
    <w:rsid w:val="00CB2D79"/>
    <w:rsid w:val="00CB2E90"/>
    <w:rsid w:val="00CB31D0"/>
    <w:rsid w:val="00CB4405"/>
    <w:rsid w:val="00CB4EF4"/>
    <w:rsid w:val="00CB5BD0"/>
    <w:rsid w:val="00CB63F6"/>
    <w:rsid w:val="00CC042F"/>
    <w:rsid w:val="00CC11D6"/>
    <w:rsid w:val="00CC237A"/>
    <w:rsid w:val="00CC2A69"/>
    <w:rsid w:val="00CD2668"/>
    <w:rsid w:val="00CD2B6F"/>
    <w:rsid w:val="00CD2FAC"/>
    <w:rsid w:val="00CD3879"/>
    <w:rsid w:val="00CD495B"/>
    <w:rsid w:val="00CD5C64"/>
    <w:rsid w:val="00CD69A5"/>
    <w:rsid w:val="00CD7C0B"/>
    <w:rsid w:val="00CD7C6C"/>
    <w:rsid w:val="00CE3BDB"/>
    <w:rsid w:val="00CE4305"/>
    <w:rsid w:val="00CE44AB"/>
    <w:rsid w:val="00CE4BC6"/>
    <w:rsid w:val="00CE52BF"/>
    <w:rsid w:val="00CE70DB"/>
    <w:rsid w:val="00CF001E"/>
    <w:rsid w:val="00CF363A"/>
    <w:rsid w:val="00CF50D5"/>
    <w:rsid w:val="00CF5C9B"/>
    <w:rsid w:val="00CF6662"/>
    <w:rsid w:val="00D01058"/>
    <w:rsid w:val="00D01136"/>
    <w:rsid w:val="00D03474"/>
    <w:rsid w:val="00D03476"/>
    <w:rsid w:val="00D03C0F"/>
    <w:rsid w:val="00D06998"/>
    <w:rsid w:val="00D06B71"/>
    <w:rsid w:val="00D06DC1"/>
    <w:rsid w:val="00D105D9"/>
    <w:rsid w:val="00D11FB0"/>
    <w:rsid w:val="00D129B0"/>
    <w:rsid w:val="00D1422B"/>
    <w:rsid w:val="00D1756F"/>
    <w:rsid w:val="00D21893"/>
    <w:rsid w:val="00D21E87"/>
    <w:rsid w:val="00D23DB6"/>
    <w:rsid w:val="00D242FC"/>
    <w:rsid w:val="00D24CEB"/>
    <w:rsid w:val="00D24F90"/>
    <w:rsid w:val="00D26400"/>
    <w:rsid w:val="00D264F9"/>
    <w:rsid w:val="00D31768"/>
    <w:rsid w:val="00D33471"/>
    <w:rsid w:val="00D35E6A"/>
    <w:rsid w:val="00D361F7"/>
    <w:rsid w:val="00D37A4D"/>
    <w:rsid w:val="00D37BDA"/>
    <w:rsid w:val="00D41D8D"/>
    <w:rsid w:val="00D475DD"/>
    <w:rsid w:val="00D50781"/>
    <w:rsid w:val="00D51C08"/>
    <w:rsid w:val="00D51F3E"/>
    <w:rsid w:val="00D55D74"/>
    <w:rsid w:val="00D568D6"/>
    <w:rsid w:val="00D613B2"/>
    <w:rsid w:val="00D61D4F"/>
    <w:rsid w:val="00D62526"/>
    <w:rsid w:val="00D65B3B"/>
    <w:rsid w:val="00D6655A"/>
    <w:rsid w:val="00D73BEF"/>
    <w:rsid w:val="00D75DD7"/>
    <w:rsid w:val="00D8461E"/>
    <w:rsid w:val="00D848AF"/>
    <w:rsid w:val="00D84D41"/>
    <w:rsid w:val="00D85867"/>
    <w:rsid w:val="00D90438"/>
    <w:rsid w:val="00D90F7C"/>
    <w:rsid w:val="00D91BBB"/>
    <w:rsid w:val="00D93BBB"/>
    <w:rsid w:val="00D9483F"/>
    <w:rsid w:val="00D957E5"/>
    <w:rsid w:val="00D9612C"/>
    <w:rsid w:val="00D96B41"/>
    <w:rsid w:val="00DA02CE"/>
    <w:rsid w:val="00DA0DFD"/>
    <w:rsid w:val="00DA26D1"/>
    <w:rsid w:val="00DA7EC9"/>
    <w:rsid w:val="00DB18FC"/>
    <w:rsid w:val="00DB2769"/>
    <w:rsid w:val="00DB4762"/>
    <w:rsid w:val="00DB630A"/>
    <w:rsid w:val="00DB6473"/>
    <w:rsid w:val="00DC3ED2"/>
    <w:rsid w:val="00DC4AE1"/>
    <w:rsid w:val="00DC6B38"/>
    <w:rsid w:val="00DC767D"/>
    <w:rsid w:val="00DC7A15"/>
    <w:rsid w:val="00DD0CDD"/>
    <w:rsid w:val="00DD26EA"/>
    <w:rsid w:val="00DD35BB"/>
    <w:rsid w:val="00DD5EDD"/>
    <w:rsid w:val="00DD6B34"/>
    <w:rsid w:val="00DD7198"/>
    <w:rsid w:val="00DE3B48"/>
    <w:rsid w:val="00DF0FF1"/>
    <w:rsid w:val="00DF1557"/>
    <w:rsid w:val="00DF49C5"/>
    <w:rsid w:val="00DF6B72"/>
    <w:rsid w:val="00DF7223"/>
    <w:rsid w:val="00DF749E"/>
    <w:rsid w:val="00DF7988"/>
    <w:rsid w:val="00E0112E"/>
    <w:rsid w:val="00E02056"/>
    <w:rsid w:val="00E037D5"/>
    <w:rsid w:val="00E07564"/>
    <w:rsid w:val="00E07EB9"/>
    <w:rsid w:val="00E10A87"/>
    <w:rsid w:val="00E114BC"/>
    <w:rsid w:val="00E11D50"/>
    <w:rsid w:val="00E13609"/>
    <w:rsid w:val="00E14B3C"/>
    <w:rsid w:val="00E16067"/>
    <w:rsid w:val="00E212E3"/>
    <w:rsid w:val="00E22505"/>
    <w:rsid w:val="00E226B6"/>
    <w:rsid w:val="00E227F4"/>
    <w:rsid w:val="00E23903"/>
    <w:rsid w:val="00E2465F"/>
    <w:rsid w:val="00E2575E"/>
    <w:rsid w:val="00E25E0D"/>
    <w:rsid w:val="00E27DAA"/>
    <w:rsid w:val="00E27FDC"/>
    <w:rsid w:val="00E303C9"/>
    <w:rsid w:val="00E30E7D"/>
    <w:rsid w:val="00E31BA9"/>
    <w:rsid w:val="00E332F8"/>
    <w:rsid w:val="00E33659"/>
    <w:rsid w:val="00E4021E"/>
    <w:rsid w:val="00E40872"/>
    <w:rsid w:val="00E41594"/>
    <w:rsid w:val="00E4296F"/>
    <w:rsid w:val="00E46A08"/>
    <w:rsid w:val="00E47BE1"/>
    <w:rsid w:val="00E518FB"/>
    <w:rsid w:val="00E56FE8"/>
    <w:rsid w:val="00E57945"/>
    <w:rsid w:val="00E57C5E"/>
    <w:rsid w:val="00E6057C"/>
    <w:rsid w:val="00E607A7"/>
    <w:rsid w:val="00E60C5E"/>
    <w:rsid w:val="00E63BD1"/>
    <w:rsid w:val="00E6467D"/>
    <w:rsid w:val="00E66BCF"/>
    <w:rsid w:val="00E71342"/>
    <w:rsid w:val="00E728E4"/>
    <w:rsid w:val="00E77471"/>
    <w:rsid w:val="00E777FC"/>
    <w:rsid w:val="00E83DB2"/>
    <w:rsid w:val="00E840FB"/>
    <w:rsid w:val="00E8555A"/>
    <w:rsid w:val="00E85DAF"/>
    <w:rsid w:val="00E86A39"/>
    <w:rsid w:val="00E8703F"/>
    <w:rsid w:val="00E87864"/>
    <w:rsid w:val="00E9170D"/>
    <w:rsid w:val="00E9198A"/>
    <w:rsid w:val="00E92C29"/>
    <w:rsid w:val="00E931C1"/>
    <w:rsid w:val="00E93D73"/>
    <w:rsid w:val="00E94BE1"/>
    <w:rsid w:val="00E94BFD"/>
    <w:rsid w:val="00E94E0E"/>
    <w:rsid w:val="00E97186"/>
    <w:rsid w:val="00E97F6C"/>
    <w:rsid w:val="00EA04D2"/>
    <w:rsid w:val="00EA6401"/>
    <w:rsid w:val="00EA68DB"/>
    <w:rsid w:val="00EB0764"/>
    <w:rsid w:val="00EB1322"/>
    <w:rsid w:val="00EB1A62"/>
    <w:rsid w:val="00EB4FC8"/>
    <w:rsid w:val="00EB6E57"/>
    <w:rsid w:val="00EB7A4C"/>
    <w:rsid w:val="00EC0DD8"/>
    <w:rsid w:val="00EC2A66"/>
    <w:rsid w:val="00EC3672"/>
    <w:rsid w:val="00EC44FF"/>
    <w:rsid w:val="00ED0960"/>
    <w:rsid w:val="00ED3782"/>
    <w:rsid w:val="00ED56C1"/>
    <w:rsid w:val="00ED7D80"/>
    <w:rsid w:val="00EE1F49"/>
    <w:rsid w:val="00EE1F87"/>
    <w:rsid w:val="00EE3720"/>
    <w:rsid w:val="00EE3F92"/>
    <w:rsid w:val="00EE7634"/>
    <w:rsid w:val="00EF271D"/>
    <w:rsid w:val="00EF4228"/>
    <w:rsid w:val="00EF473E"/>
    <w:rsid w:val="00EF4DC8"/>
    <w:rsid w:val="00EF659E"/>
    <w:rsid w:val="00EF6A13"/>
    <w:rsid w:val="00EF6F24"/>
    <w:rsid w:val="00F00971"/>
    <w:rsid w:val="00F01751"/>
    <w:rsid w:val="00F02CF2"/>
    <w:rsid w:val="00F0385A"/>
    <w:rsid w:val="00F053D3"/>
    <w:rsid w:val="00F1070F"/>
    <w:rsid w:val="00F10CEC"/>
    <w:rsid w:val="00F13BB5"/>
    <w:rsid w:val="00F14992"/>
    <w:rsid w:val="00F16A50"/>
    <w:rsid w:val="00F21D20"/>
    <w:rsid w:val="00F22674"/>
    <w:rsid w:val="00F22B78"/>
    <w:rsid w:val="00F244F9"/>
    <w:rsid w:val="00F25220"/>
    <w:rsid w:val="00F25309"/>
    <w:rsid w:val="00F25320"/>
    <w:rsid w:val="00F26FA6"/>
    <w:rsid w:val="00F306D7"/>
    <w:rsid w:val="00F308B7"/>
    <w:rsid w:val="00F31501"/>
    <w:rsid w:val="00F3188A"/>
    <w:rsid w:val="00F31BE1"/>
    <w:rsid w:val="00F31CAB"/>
    <w:rsid w:val="00F32A46"/>
    <w:rsid w:val="00F34AD2"/>
    <w:rsid w:val="00F37170"/>
    <w:rsid w:val="00F43040"/>
    <w:rsid w:val="00F440E7"/>
    <w:rsid w:val="00F44520"/>
    <w:rsid w:val="00F44E00"/>
    <w:rsid w:val="00F44EC3"/>
    <w:rsid w:val="00F459DC"/>
    <w:rsid w:val="00F46AFA"/>
    <w:rsid w:val="00F46B72"/>
    <w:rsid w:val="00F474AB"/>
    <w:rsid w:val="00F476F6"/>
    <w:rsid w:val="00F47A28"/>
    <w:rsid w:val="00F5050C"/>
    <w:rsid w:val="00F5134E"/>
    <w:rsid w:val="00F528DD"/>
    <w:rsid w:val="00F52A18"/>
    <w:rsid w:val="00F52C68"/>
    <w:rsid w:val="00F53CC6"/>
    <w:rsid w:val="00F564CD"/>
    <w:rsid w:val="00F61702"/>
    <w:rsid w:val="00F62E71"/>
    <w:rsid w:val="00F6306C"/>
    <w:rsid w:val="00F630C8"/>
    <w:rsid w:val="00F64C12"/>
    <w:rsid w:val="00F6552D"/>
    <w:rsid w:val="00F667F5"/>
    <w:rsid w:val="00F67278"/>
    <w:rsid w:val="00F710E9"/>
    <w:rsid w:val="00F733F0"/>
    <w:rsid w:val="00F76A72"/>
    <w:rsid w:val="00F77340"/>
    <w:rsid w:val="00F8042D"/>
    <w:rsid w:val="00F8355F"/>
    <w:rsid w:val="00F85256"/>
    <w:rsid w:val="00F87572"/>
    <w:rsid w:val="00F87CA2"/>
    <w:rsid w:val="00F91976"/>
    <w:rsid w:val="00F92C8D"/>
    <w:rsid w:val="00F931AD"/>
    <w:rsid w:val="00F95FE5"/>
    <w:rsid w:val="00F9741A"/>
    <w:rsid w:val="00FA18B4"/>
    <w:rsid w:val="00FA1F53"/>
    <w:rsid w:val="00FA2095"/>
    <w:rsid w:val="00FA244D"/>
    <w:rsid w:val="00FA7224"/>
    <w:rsid w:val="00FB01BB"/>
    <w:rsid w:val="00FB1215"/>
    <w:rsid w:val="00FB3D8E"/>
    <w:rsid w:val="00FB4CB0"/>
    <w:rsid w:val="00FB608E"/>
    <w:rsid w:val="00FB6392"/>
    <w:rsid w:val="00FC39BA"/>
    <w:rsid w:val="00FC3DAC"/>
    <w:rsid w:val="00FD1428"/>
    <w:rsid w:val="00FD20C5"/>
    <w:rsid w:val="00FD221D"/>
    <w:rsid w:val="00FD2761"/>
    <w:rsid w:val="00FD309E"/>
    <w:rsid w:val="00FD37B5"/>
    <w:rsid w:val="00FD4568"/>
    <w:rsid w:val="00FD5B5E"/>
    <w:rsid w:val="00FD613E"/>
    <w:rsid w:val="00FD6F4D"/>
    <w:rsid w:val="00FE0559"/>
    <w:rsid w:val="00FE05A0"/>
    <w:rsid w:val="00FE3884"/>
    <w:rsid w:val="00FE3FCF"/>
    <w:rsid w:val="00FF2E19"/>
    <w:rsid w:val="00FF756F"/>
    <w:rsid w:val="010D4674"/>
    <w:rsid w:val="01B373CC"/>
    <w:rsid w:val="02A058B1"/>
    <w:rsid w:val="037A4244"/>
    <w:rsid w:val="041C3746"/>
    <w:rsid w:val="043D09D3"/>
    <w:rsid w:val="04EE2B86"/>
    <w:rsid w:val="05A84815"/>
    <w:rsid w:val="06922A4D"/>
    <w:rsid w:val="06DA4BFF"/>
    <w:rsid w:val="07443B77"/>
    <w:rsid w:val="079B25E0"/>
    <w:rsid w:val="07FC7F20"/>
    <w:rsid w:val="080A2213"/>
    <w:rsid w:val="08346591"/>
    <w:rsid w:val="08561BE0"/>
    <w:rsid w:val="086134DE"/>
    <w:rsid w:val="087C3466"/>
    <w:rsid w:val="090D12BC"/>
    <w:rsid w:val="0A532031"/>
    <w:rsid w:val="0A837BAB"/>
    <w:rsid w:val="0B5847B0"/>
    <w:rsid w:val="0B802556"/>
    <w:rsid w:val="0BEE2623"/>
    <w:rsid w:val="0CA43CE5"/>
    <w:rsid w:val="0CD96C5B"/>
    <w:rsid w:val="0D4D168F"/>
    <w:rsid w:val="0E90420D"/>
    <w:rsid w:val="0EE43BE8"/>
    <w:rsid w:val="0F835D24"/>
    <w:rsid w:val="105B7A30"/>
    <w:rsid w:val="11053E91"/>
    <w:rsid w:val="11BE084A"/>
    <w:rsid w:val="122E14D8"/>
    <w:rsid w:val="126C1FE6"/>
    <w:rsid w:val="12BD78F2"/>
    <w:rsid w:val="131F7E9C"/>
    <w:rsid w:val="13763F01"/>
    <w:rsid w:val="13DA623E"/>
    <w:rsid w:val="158D4FD4"/>
    <w:rsid w:val="15BA5427"/>
    <w:rsid w:val="15FC3113"/>
    <w:rsid w:val="164D4B16"/>
    <w:rsid w:val="16C06226"/>
    <w:rsid w:val="17E506B7"/>
    <w:rsid w:val="18BA4890"/>
    <w:rsid w:val="18D70F9E"/>
    <w:rsid w:val="18D92F68"/>
    <w:rsid w:val="19137AFC"/>
    <w:rsid w:val="19571F01"/>
    <w:rsid w:val="196C7450"/>
    <w:rsid w:val="1A584361"/>
    <w:rsid w:val="1A8962C8"/>
    <w:rsid w:val="1AD4799A"/>
    <w:rsid w:val="1ADA0249"/>
    <w:rsid w:val="1B1A7868"/>
    <w:rsid w:val="1B2C7D91"/>
    <w:rsid w:val="1BF63E31"/>
    <w:rsid w:val="1C46244F"/>
    <w:rsid w:val="1C4B249E"/>
    <w:rsid w:val="1C6963B1"/>
    <w:rsid w:val="1C7F5BD5"/>
    <w:rsid w:val="1D7604E8"/>
    <w:rsid w:val="1D835834"/>
    <w:rsid w:val="1DC837DE"/>
    <w:rsid w:val="1E3B1447"/>
    <w:rsid w:val="1E47661F"/>
    <w:rsid w:val="1E7159F1"/>
    <w:rsid w:val="1F116CBE"/>
    <w:rsid w:val="1F321241"/>
    <w:rsid w:val="1F4924CA"/>
    <w:rsid w:val="1F6A2B6C"/>
    <w:rsid w:val="1F9B4A89"/>
    <w:rsid w:val="1FC57DA2"/>
    <w:rsid w:val="1FE52A42"/>
    <w:rsid w:val="202645B9"/>
    <w:rsid w:val="20F84C73"/>
    <w:rsid w:val="229E4983"/>
    <w:rsid w:val="230E59D1"/>
    <w:rsid w:val="234D7EF6"/>
    <w:rsid w:val="23627FFE"/>
    <w:rsid w:val="23F83053"/>
    <w:rsid w:val="24673642"/>
    <w:rsid w:val="252512E3"/>
    <w:rsid w:val="25730241"/>
    <w:rsid w:val="25C33F51"/>
    <w:rsid w:val="25FD402B"/>
    <w:rsid w:val="2658362A"/>
    <w:rsid w:val="2665408D"/>
    <w:rsid w:val="26A5092E"/>
    <w:rsid w:val="26B05CC8"/>
    <w:rsid w:val="26F176CF"/>
    <w:rsid w:val="27270459"/>
    <w:rsid w:val="274F0899"/>
    <w:rsid w:val="278C389C"/>
    <w:rsid w:val="27A92F3E"/>
    <w:rsid w:val="27B74703"/>
    <w:rsid w:val="280F63FC"/>
    <w:rsid w:val="28681C13"/>
    <w:rsid w:val="290318C7"/>
    <w:rsid w:val="2A5243F0"/>
    <w:rsid w:val="2A895E70"/>
    <w:rsid w:val="2AB56C65"/>
    <w:rsid w:val="2B3B360F"/>
    <w:rsid w:val="2B413A8E"/>
    <w:rsid w:val="2B593A95"/>
    <w:rsid w:val="2BEE0681"/>
    <w:rsid w:val="2BF176E7"/>
    <w:rsid w:val="2CAB41BB"/>
    <w:rsid w:val="2CB35427"/>
    <w:rsid w:val="2CB700CA"/>
    <w:rsid w:val="2CDA6E57"/>
    <w:rsid w:val="2D2C5840"/>
    <w:rsid w:val="2D3F75C0"/>
    <w:rsid w:val="2D92328E"/>
    <w:rsid w:val="2E301AD7"/>
    <w:rsid w:val="2E6B4140"/>
    <w:rsid w:val="2EFA558F"/>
    <w:rsid w:val="2F81180C"/>
    <w:rsid w:val="2FA63354"/>
    <w:rsid w:val="30B74016"/>
    <w:rsid w:val="30E2763D"/>
    <w:rsid w:val="310E70CF"/>
    <w:rsid w:val="312D1245"/>
    <w:rsid w:val="3140197F"/>
    <w:rsid w:val="31572633"/>
    <w:rsid w:val="317F5EB0"/>
    <w:rsid w:val="31FE7144"/>
    <w:rsid w:val="32075FF9"/>
    <w:rsid w:val="3352736A"/>
    <w:rsid w:val="34386694"/>
    <w:rsid w:val="344572AC"/>
    <w:rsid w:val="344D6161"/>
    <w:rsid w:val="34BC25CF"/>
    <w:rsid w:val="34C32621"/>
    <w:rsid w:val="350B5A84"/>
    <w:rsid w:val="350E3B42"/>
    <w:rsid w:val="35B14B30"/>
    <w:rsid w:val="364E3BC9"/>
    <w:rsid w:val="36513CE6"/>
    <w:rsid w:val="377D5C98"/>
    <w:rsid w:val="37904CE2"/>
    <w:rsid w:val="37922808"/>
    <w:rsid w:val="386E7489"/>
    <w:rsid w:val="38867D66"/>
    <w:rsid w:val="390C6041"/>
    <w:rsid w:val="39B73932"/>
    <w:rsid w:val="3A3F654C"/>
    <w:rsid w:val="3A9D5770"/>
    <w:rsid w:val="3B3174F5"/>
    <w:rsid w:val="3B614DE8"/>
    <w:rsid w:val="3BB317EF"/>
    <w:rsid w:val="3C03254D"/>
    <w:rsid w:val="3C3E4E93"/>
    <w:rsid w:val="3CEC29BB"/>
    <w:rsid w:val="3D7151BE"/>
    <w:rsid w:val="3D74650C"/>
    <w:rsid w:val="3D7E6E49"/>
    <w:rsid w:val="3E604681"/>
    <w:rsid w:val="3F8A0269"/>
    <w:rsid w:val="3FB15BEC"/>
    <w:rsid w:val="404A4180"/>
    <w:rsid w:val="40782F31"/>
    <w:rsid w:val="413C37E5"/>
    <w:rsid w:val="41A90E7A"/>
    <w:rsid w:val="422724DE"/>
    <w:rsid w:val="42731806"/>
    <w:rsid w:val="427B34DE"/>
    <w:rsid w:val="42910921"/>
    <w:rsid w:val="42DE0CD7"/>
    <w:rsid w:val="42ED63FC"/>
    <w:rsid w:val="4306005C"/>
    <w:rsid w:val="436030C2"/>
    <w:rsid w:val="43AC1830"/>
    <w:rsid w:val="43B92B1D"/>
    <w:rsid w:val="43C17076"/>
    <w:rsid w:val="43EF4B3E"/>
    <w:rsid w:val="44670713"/>
    <w:rsid w:val="44982BA3"/>
    <w:rsid w:val="45A656D1"/>
    <w:rsid w:val="45D65FB6"/>
    <w:rsid w:val="464279F3"/>
    <w:rsid w:val="465C73B7"/>
    <w:rsid w:val="46FE497F"/>
    <w:rsid w:val="47017063"/>
    <w:rsid w:val="47DA173E"/>
    <w:rsid w:val="482C4A12"/>
    <w:rsid w:val="48550F4C"/>
    <w:rsid w:val="48937C53"/>
    <w:rsid w:val="48A71E8C"/>
    <w:rsid w:val="49543B6E"/>
    <w:rsid w:val="4981092F"/>
    <w:rsid w:val="49886DC7"/>
    <w:rsid w:val="49A40179"/>
    <w:rsid w:val="49C40127"/>
    <w:rsid w:val="49C777B9"/>
    <w:rsid w:val="4AA932D2"/>
    <w:rsid w:val="4B217CD3"/>
    <w:rsid w:val="4B413ED2"/>
    <w:rsid w:val="4B887635"/>
    <w:rsid w:val="4BCA036B"/>
    <w:rsid w:val="4BD96800"/>
    <w:rsid w:val="4C244391"/>
    <w:rsid w:val="4CD34FFD"/>
    <w:rsid w:val="4D5C5088"/>
    <w:rsid w:val="4DFE60AA"/>
    <w:rsid w:val="4E0A3905"/>
    <w:rsid w:val="4EFA3E5D"/>
    <w:rsid w:val="50FD4D3F"/>
    <w:rsid w:val="51612D03"/>
    <w:rsid w:val="51DE4CD1"/>
    <w:rsid w:val="51F32C4E"/>
    <w:rsid w:val="53F87A3F"/>
    <w:rsid w:val="54A6749B"/>
    <w:rsid w:val="54A74C40"/>
    <w:rsid w:val="55006BAB"/>
    <w:rsid w:val="55FE15B9"/>
    <w:rsid w:val="56597110"/>
    <w:rsid w:val="565F03FC"/>
    <w:rsid w:val="56706D92"/>
    <w:rsid w:val="56A904DB"/>
    <w:rsid w:val="57603931"/>
    <w:rsid w:val="57A0018C"/>
    <w:rsid w:val="59024537"/>
    <w:rsid w:val="59097BB5"/>
    <w:rsid w:val="596F4300"/>
    <w:rsid w:val="59722042"/>
    <w:rsid w:val="5B3A26EB"/>
    <w:rsid w:val="5B8C73EB"/>
    <w:rsid w:val="5BE12E76"/>
    <w:rsid w:val="5CD54DC2"/>
    <w:rsid w:val="5CE73FFA"/>
    <w:rsid w:val="5D3C099D"/>
    <w:rsid w:val="5D9661E5"/>
    <w:rsid w:val="5DFA6003"/>
    <w:rsid w:val="5DFD27A3"/>
    <w:rsid w:val="5E5127C4"/>
    <w:rsid w:val="5F01473D"/>
    <w:rsid w:val="5F443B39"/>
    <w:rsid w:val="5F47525B"/>
    <w:rsid w:val="602A5424"/>
    <w:rsid w:val="60CB755B"/>
    <w:rsid w:val="60E7015E"/>
    <w:rsid w:val="615349A7"/>
    <w:rsid w:val="6155027F"/>
    <w:rsid w:val="619F75B4"/>
    <w:rsid w:val="62614DF5"/>
    <w:rsid w:val="62625436"/>
    <w:rsid w:val="62634C1E"/>
    <w:rsid w:val="62637F5B"/>
    <w:rsid w:val="62B7218C"/>
    <w:rsid w:val="6304300D"/>
    <w:rsid w:val="634A0DD6"/>
    <w:rsid w:val="63670656"/>
    <w:rsid w:val="63735DDF"/>
    <w:rsid w:val="63DE5C52"/>
    <w:rsid w:val="63FC2C34"/>
    <w:rsid w:val="642F125B"/>
    <w:rsid w:val="64503B1C"/>
    <w:rsid w:val="64ED149F"/>
    <w:rsid w:val="6546685C"/>
    <w:rsid w:val="65496236"/>
    <w:rsid w:val="67BD6B7E"/>
    <w:rsid w:val="67CF3401"/>
    <w:rsid w:val="67E43DAD"/>
    <w:rsid w:val="68202928"/>
    <w:rsid w:val="68236DB9"/>
    <w:rsid w:val="682679F7"/>
    <w:rsid w:val="68324E76"/>
    <w:rsid w:val="684757A0"/>
    <w:rsid w:val="68761884"/>
    <w:rsid w:val="68AB1877"/>
    <w:rsid w:val="68E556A9"/>
    <w:rsid w:val="69004013"/>
    <w:rsid w:val="69461C41"/>
    <w:rsid w:val="69C16861"/>
    <w:rsid w:val="69CC12FA"/>
    <w:rsid w:val="6A8348AD"/>
    <w:rsid w:val="6B0F149F"/>
    <w:rsid w:val="6B234F4A"/>
    <w:rsid w:val="6B321631"/>
    <w:rsid w:val="6B69424F"/>
    <w:rsid w:val="6BC02799"/>
    <w:rsid w:val="6BC16918"/>
    <w:rsid w:val="6C3F7B62"/>
    <w:rsid w:val="6C4E46B2"/>
    <w:rsid w:val="6C6D0B73"/>
    <w:rsid w:val="6C90660F"/>
    <w:rsid w:val="6CEE7E43"/>
    <w:rsid w:val="6D0940D3"/>
    <w:rsid w:val="6D8D2B4F"/>
    <w:rsid w:val="6DCF3167"/>
    <w:rsid w:val="6EE844E0"/>
    <w:rsid w:val="6FD11F5A"/>
    <w:rsid w:val="6FEA0B0A"/>
    <w:rsid w:val="71530DA7"/>
    <w:rsid w:val="718214FC"/>
    <w:rsid w:val="720535FB"/>
    <w:rsid w:val="725D4F25"/>
    <w:rsid w:val="728A30F6"/>
    <w:rsid w:val="734168B5"/>
    <w:rsid w:val="746233F8"/>
    <w:rsid w:val="746F7452"/>
    <w:rsid w:val="7472106E"/>
    <w:rsid w:val="74B0259D"/>
    <w:rsid w:val="75834F63"/>
    <w:rsid w:val="75D51D24"/>
    <w:rsid w:val="75ED4028"/>
    <w:rsid w:val="76103A8F"/>
    <w:rsid w:val="76283D5C"/>
    <w:rsid w:val="765E777E"/>
    <w:rsid w:val="76962A74"/>
    <w:rsid w:val="769D3B99"/>
    <w:rsid w:val="76CF58C2"/>
    <w:rsid w:val="76ED1ED7"/>
    <w:rsid w:val="77A80CB1"/>
    <w:rsid w:val="77BA23AA"/>
    <w:rsid w:val="78B72C6D"/>
    <w:rsid w:val="790C34C1"/>
    <w:rsid w:val="79205A39"/>
    <w:rsid w:val="793818A8"/>
    <w:rsid w:val="7958651B"/>
    <w:rsid w:val="79882CF8"/>
    <w:rsid w:val="79A85920"/>
    <w:rsid w:val="79F513FE"/>
    <w:rsid w:val="7A212F9C"/>
    <w:rsid w:val="7A2A6ADE"/>
    <w:rsid w:val="7B254D67"/>
    <w:rsid w:val="7B501E0E"/>
    <w:rsid w:val="7C262AEC"/>
    <w:rsid w:val="7C3F0683"/>
    <w:rsid w:val="7C6C2355"/>
    <w:rsid w:val="7C945CA8"/>
    <w:rsid w:val="7CBC2A29"/>
    <w:rsid w:val="7D8C0737"/>
    <w:rsid w:val="7DA22FBC"/>
    <w:rsid w:val="7DCC1471"/>
    <w:rsid w:val="7E33329E"/>
    <w:rsid w:val="7E5046A0"/>
    <w:rsid w:val="7E592D37"/>
    <w:rsid w:val="7E70004F"/>
    <w:rsid w:val="7E717ADF"/>
    <w:rsid w:val="7EB504E1"/>
    <w:rsid w:val="7F9D70F1"/>
    <w:rsid w:val="7FC473CA"/>
    <w:rsid w:val="7FFF27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qFormat="1" w:uiPriority="99"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cs="Times New Roman" w:asciiTheme="minorHAnsi" w:hAnsiTheme="minorHAnsi" w:eastAsiaTheme="minorEastAsia"/>
      <w:sz w:val="24"/>
      <w:szCs w:val="24"/>
      <w:lang w:val="en-US" w:eastAsia="zh-CN" w:bidi="ar-SA"/>
    </w:rPr>
  </w:style>
  <w:style w:type="paragraph" w:styleId="3">
    <w:name w:val="heading 1"/>
    <w:basedOn w:val="1"/>
    <w:next w:val="1"/>
    <w:link w:val="77"/>
    <w:qFormat/>
    <w:uiPriority w:val="9"/>
    <w:pPr>
      <w:spacing w:line="360" w:lineRule="auto"/>
      <w:jc w:val="center"/>
      <w:outlineLvl w:val="0"/>
    </w:pPr>
    <w:rPr>
      <w:rFonts w:ascii="方正小标宋_GBK" w:hAnsi="仿宋" w:eastAsia="方正小标宋_GBK"/>
      <w:sz w:val="44"/>
      <w:szCs w:val="44"/>
    </w:rPr>
  </w:style>
  <w:style w:type="paragraph" w:styleId="4">
    <w:name w:val="heading 2"/>
    <w:basedOn w:val="1"/>
    <w:next w:val="1"/>
    <w:link w:val="78"/>
    <w:unhideWhenUsed/>
    <w:qFormat/>
    <w:uiPriority w:val="9"/>
    <w:pPr>
      <w:spacing w:line="560" w:lineRule="exact"/>
      <w:ind w:firstLine="640" w:firstLineChars="200"/>
      <w:jc w:val="both"/>
      <w:outlineLvl w:val="1"/>
    </w:pPr>
    <w:rPr>
      <w:rFonts w:ascii="楷体" w:hAnsi="楷体" w:eastAsia="黑体"/>
      <w:sz w:val="32"/>
      <w:szCs w:val="32"/>
    </w:rPr>
  </w:style>
  <w:style w:type="paragraph" w:styleId="5">
    <w:name w:val="heading 3"/>
    <w:basedOn w:val="1"/>
    <w:next w:val="1"/>
    <w:link w:val="79"/>
    <w:unhideWhenUsed/>
    <w:qFormat/>
    <w:uiPriority w:val="9"/>
    <w:pPr>
      <w:spacing w:line="560" w:lineRule="exact"/>
      <w:jc w:val="center"/>
      <w:outlineLvl w:val="2"/>
    </w:pPr>
    <w:rPr>
      <w:rFonts w:ascii="方正小标宋_GBK" w:hAnsi="仿宋" w:eastAsia="方正小标宋_GBK"/>
      <w:sz w:val="36"/>
      <w:szCs w:val="36"/>
    </w:rPr>
  </w:style>
  <w:style w:type="paragraph" w:styleId="6">
    <w:name w:val="heading 4"/>
    <w:basedOn w:val="1"/>
    <w:next w:val="1"/>
    <w:link w:val="80"/>
    <w:semiHidden/>
    <w:unhideWhenUsed/>
    <w:qFormat/>
    <w:uiPriority w:val="9"/>
    <w:pPr>
      <w:keepNext/>
      <w:numPr>
        <w:ilvl w:val="3"/>
        <w:numId w:val="1"/>
      </w:numPr>
      <w:spacing w:before="240" w:after="60"/>
      <w:outlineLvl w:val="3"/>
    </w:pPr>
    <w:rPr>
      <w:rFonts w:cstheme="majorBidi"/>
      <w:b/>
      <w:bCs/>
      <w:sz w:val="28"/>
      <w:szCs w:val="28"/>
    </w:rPr>
  </w:style>
  <w:style w:type="paragraph" w:styleId="7">
    <w:name w:val="heading 5"/>
    <w:basedOn w:val="1"/>
    <w:next w:val="1"/>
    <w:link w:val="81"/>
    <w:semiHidden/>
    <w:unhideWhenUsed/>
    <w:qFormat/>
    <w:uiPriority w:val="9"/>
    <w:pPr>
      <w:numPr>
        <w:ilvl w:val="4"/>
        <w:numId w:val="1"/>
      </w:numPr>
      <w:spacing w:before="240" w:after="60"/>
      <w:outlineLvl w:val="4"/>
    </w:pPr>
    <w:rPr>
      <w:b/>
      <w:bCs/>
      <w:i/>
      <w:iCs/>
      <w:sz w:val="26"/>
      <w:szCs w:val="26"/>
    </w:rPr>
  </w:style>
  <w:style w:type="paragraph" w:styleId="8">
    <w:name w:val="heading 6"/>
    <w:basedOn w:val="1"/>
    <w:next w:val="1"/>
    <w:link w:val="82"/>
    <w:semiHidden/>
    <w:unhideWhenUsed/>
    <w:qFormat/>
    <w:uiPriority w:val="9"/>
    <w:pPr>
      <w:numPr>
        <w:ilvl w:val="5"/>
        <w:numId w:val="1"/>
      </w:numPr>
      <w:spacing w:before="240" w:after="60"/>
      <w:outlineLvl w:val="5"/>
    </w:pPr>
    <w:rPr>
      <w:rFonts w:cstheme="majorBidi"/>
      <w:b/>
      <w:bCs/>
      <w:sz w:val="22"/>
      <w:szCs w:val="22"/>
    </w:rPr>
  </w:style>
  <w:style w:type="paragraph" w:styleId="9">
    <w:name w:val="heading 7"/>
    <w:basedOn w:val="1"/>
    <w:next w:val="1"/>
    <w:link w:val="83"/>
    <w:semiHidden/>
    <w:unhideWhenUsed/>
    <w:qFormat/>
    <w:uiPriority w:val="9"/>
    <w:pPr>
      <w:numPr>
        <w:ilvl w:val="6"/>
        <w:numId w:val="1"/>
      </w:numPr>
      <w:spacing w:before="240" w:after="60"/>
      <w:outlineLvl w:val="6"/>
    </w:pPr>
  </w:style>
  <w:style w:type="paragraph" w:styleId="10">
    <w:name w:val="heading 8"/>
    <w:basedOn w:val="1"/>
    <w:next w:val="1"/>
    <w:link w:val="84"/>
    <w:semiHidden/>
    <w:unhideWhenUsed/>
    <w:qFormat/>
    <w:uiPriority w:val="9"/>
    <w:pPr>
      <w:numPr>
        <w:ilvl w:val="7"/>
        <w:numId w:val="1"/>
      </w:numPr>
      <w:spacing w:before="240" w:after="60"/>
      <w:outlineLvl w:val="7"/>
    </w:pPr>
    <w:rPr>
      <w:rFonts w:cstheme="majorBidi"/>
      <w:i/>
      <w:iCs/>
    </w:rPr>
  </w:style>
  <w:style w:type="paragraph" w:styleId="11">
    <w:name w:val="heading 9"/>
    <w:basedOn w:val="1"/>
    <w:next w:val="1"/>
    <w:link w:val="85"/>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rPr>
      <w:sz w:val="20"/>
    </w:rPr>
  </w:style>
  <w:style w:type="paragraph" w:styleId="12">
    <w:name w:val="Normal Indent"/>
    <w:basedOn w:val="1"/>
    <w:next w:val="13"/>
    <w:qFormat/>
    <w:uiPriority w:val="99"/>
    <w:pPr>
      <w:ind w:firstLine="420"/>
    </w:pPr>
  </w:style>
  <w:style w:type="paragraph" w:styleId="13">
    <w:name w:val="toc 4"/>
    <w:basedOn w:val="1"/>
    <w:next w:val="1"/>
    <w:unhideWhenUsed/>
    <w:qFormat/>
    <w:uiPriority w:val="39"/>
    <w:pPr>
      <w:ind w:left="1260" w:leftChars="600"/>
    </w:pPr>
  </w:style>
  <w:style w:type="paragraph" w:styleId="14">
    <w:name w:val="caption"/>
    <w:basedOn w:val="1"/>
    <w:next w:val="1"/>
    <w:semiHidden/>
    <w:unhideWhenUsed/>
    <w:qFormat/>
    <w:uiPriority w:val="35"/>
    <w:rPr>
      <w:rFonts w:eastAsia="黑体" w:asciiTheme="majorHAnsi" w:hAnsiTheme="majorHAnsi" w:cstheme="majorBidi"/>
      <w:sz w:val="20"/>
      <w:szCs w:val="20"/>
    </w:rPr>
  </w:style>
  <w:style w:type="paragraph" w:styleId="15">
    <w:name w:val="Document Map"/>
    <w:basedOn w:val="1"/>
    <w:link w:val="109"/>
    <w:semiHidden/>
    <w:unhideWhenUsed/>
    <w:qFormat/>
    <w:uiPriority w:val="99"/>
    <w:pPr>
      <w:spacing w:line="400" w:lineRule="exact"/>
      <w:jc w:val="both"/>
    </w:pPr>
    <w:rPr>
      <w:rFonts w:ascii="宋体" w:hAnsi="Calibri Light" w:eastAsia="宋体" w:cs="Calibri Light"/>
      <w:kern w:val="2"/>
      <w:sz w:val="18"/>
      <w:szCs w:val="18"/>
    </w:rPr>
  </w:style>
  <w:style w:type="paragraph" w:styleId="16">
    <w:name w:val="annotation text"/>
    <w:basedOn w:val="1"/>
    <w:link w:val="101"/>
    <w:unhideWhenUsed/>
    <w:qFormat/>
    <w:uiPriority w:val="99"/>
    <w:pPr>
      <w:spacing w:line="400" w:lineRule="exact"/>
    </w:pPr>
    <w:rPr>
      <w:rFonts w:ascii="Calibri Light" w:hAnsi="Calibri Light" w:eastAsia="华文仿宋" w:cs="Calibri Light"/>
      <w:kern w:val="2"/>
      <w:sz w:val="28"/>
      <w:szCs w:val="28"/>
    </w:rPr>
  </w:style>
  <w:style w:type="paragraph" w:styleId="17">
    <w:name w:val="Body Text Indent"/>
    <w:basedOn w:val="1"/>
    <w:next w:val="1"/>
    <w:qFormat/>
    <w:uiPriority w:val="99"/>
    <w:pPr>
      <w:spacing w:after="120"/>
      <w:ind w:left="420" w:leftChars="200"/>
    </w:pPr>
    <w:rPr>
      <w:sz w:val="20"/>
    </w:rPr>
  </w:style>
  <w:style w:type="paragraph" w:styleId="18">
    <w:name w:val="toc 3"/>
    <w:basedOn w:val="1"/>
    <w:next w:val="1"/>
    <w:semiHidden/>
    <w:unhideWhenUsed/>
    <w:qFormat/>
    <w:uiPriority w:val="39"/>
    <w:pPr>
      <w:ind w:left="840" w:leftChars="400"/>
    </w:pPr>
  </w:style>
  <w:style w:type="paragraph" w:styleId="19">
    <w:name w:val="Plain Text"/>
    <w:basedOn w:val="1"/>
    <w:qFormat/>
    <w:uiPriority w:val="99"/>
    <w:pPr>
      <w:spacing w:line="324" w:lineRule="auto"/>
    </w:pPr>
    <w:rPr>
      <w:rFonts w:ascii="宋体" w:hAnsi="Courier New"/>
      <w:sz w:val="20"/>
    </w:rPr>
  </w:style>
  <w:style w:type="paragraph" w:styleId="20">
    <w:name w:val="Date"/>
    <w:basedOn w:val="1"/>
    <w:next w:val="1"/>
    <w:link w:val="74"/>
    <w:semiHidden/>
    <w:unhideWhenUsed/>
    <w:qFormat/>
    <w:uiPriority w:val="99"/>
    <w:pPr>
      <w:ind w:left="100" w:leftChars="2500"/>
    </w:pPr>
  </w:style>
  <w:style w:type="paragraph" w:styleId="21">
    <w:name w:val="endnote text"/>
    <w:basedOn w:val="1"/>
    <w:semiHidden/>
    <w:qFormat/>
    <w:uiPriority w:val="0"/>
    <w:pPr>
      <w:snapToGrid w:val="0"/>
    </w:pPr>
  </w:style>
  <w:style w:type="paragraph" w:styleId="22">
    <w:name w:val="Balloon Text"/>
    <w:basedOn w:val="1"/>
    <w:link w:val="100"/>
    <w:semiHidden/>
    <w:unhideWhenUsed/>
    <w:qFormat/>
    <w:uiPriority w:val="99"/>
    <w:rPr>
      <w:sz w:val="18"/>
      <w:szCs w:val="18"/>
    </w:rPr>
  </w:style>
  <w:style w:type="paragraph" w:styleId="23">
    <w:name w:val="footer"/>
    <w:basedOn w:val="1"/>
    <w:link w:val="76"/>
    <w:unhideWhenUsed/>
    <w:qFormat/>
    <w:uiPriority w:val="99"/>
    <w:pPr>
      <w:tabs>
        <w:tab w:val="center" w:pos="4153"/>
        <w:tab w:val="right" w:pos="8306"/>
      </w:tabs>
      <w:snapToGrid w:val="0"/>
      <w:spacing w:line="240" w:lineRule="atLeast"/>
    </w:pPr>
    <w:rPr>
      <w:sz w:val="18"/>
      <w:szCs w:val="18"/>
    </w:rPr>
  </w:style>
  <w:style w:type="paragraph" w:styleId="24">
    <w:name w:val="header"/>
    <w:basedOn w:val="1"/>
    <w:link w:val="75"/>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25">
    <w:name w:val="toc 1"/>
    <w:basedOn w:val="1"/>
    <w:next w:val="1"/>
    <w:unhideWhenUsed/>
    <w:qFormat/>
    <w:uiPriority w:val="39"/>
    <w:pPr>
      <w:spacing w:before="100" w:beforeLines="100" w:after="100" w:afterLines="100"/>
    </w:pPr>
    <w:rPr>
      <w:rFonts w:ascii="Calibri" w:hAnsi="Calibri" w:eastAsia="宋体"/>
      <w:kern w:val="32"/>
      <w:sz w:val="32"/>
    </w:rPr>
  </w:style>
  <w:style w:type="paragraph" w:styleId="26">
    <w:name w:val="index heading"/>
    <w:basedOn w:val="1"/>
    <w:next w:val="27"/>
    <w:unhideWhenUsed/>
    <w:qFormat/>
    <w:uiPriority w:val="99"/>
    <w:rPr>
      <w:rFonts w:asciiTheme="majorHAnsi" w:hAnsiTheme="majorHAnsi" w:eastAsiaTheme="majorEastAsia" w:cstheme="majorBidi"/>
      <w:b/>
      <w:bCs/>
    </w:rPr>
  </w:style>
  <w:style w:type="paragraph" w:styleId="27">
    <w:name w:val="index 1"/>
    <w:basedOn w:val="1"/>
    <w:next w:val="1"/>
    <w:semiHidden/>
    <w:unhideWhenUsed/>
    <w:qFormat/>
    <w:uiPriority w:val="99"/>
  </w:style>
  <w:style w:type="paragraph" w:styleId="28">
    <w:name w:val="Subtitle"/>
    <w:basedOn w:val="1"/>
    <w:next w:val="1"/>
    <w:link w:val="87"/>
    <w:qFormat/>
    <w:uiPriority w:val="11"/>
    <w:pPr>
      <w:keepNext/>
      <w:spacing w:before="50" w:beforeLines="50" w:after="50" w:afterLines="50"/>
      <w:jc w:val="center"/>
      <w:outlineLvl w:val="1"/>
    </w:pPr>
    <w:rPr>
      <w:rFonts w:ascii="Calibri" w:hAnsi="Calibri" w:eastAsia="黑体" w:cstheme="majorBidi"/>
      <w:sz w:val="32"/>
    </w:rPr>
  </w:style>
  <w:style w:type="paragraph" w:styleId="29">
    <w:name w:val="toc 2"/>
    <w:basedOn w:val="1"/>
    <w:next w:val="1"/>
    <w:semiHidden/>
    <w:unhideWhenUsed/>
    <w:qFormat/>
    <w:uiPriority w:val="39"/>
    <w:pPr>
      <w:ind w:left="420" w:leftChars="200"/>
    </w:pPr>
  </w:style>
  <w:style w:type="paragraph" w:styleId="30">
    <w:name w:val="Normal (Web)"/>
    <w:basedOn w:val="1"/>
    <w:qFormat/>
    <w:uiPriority w:val="99"/>
    <w:pPr>
      <w:spacing w:before="100" w:beforeAutospacing="1" w:after="100" w:afterAutospacing="1"/>
    </w:pPr>
    <w:rPr>
      <w:rFonts w:ascii="宋体" w:hAnsi="宋体" w:cs="宋体"/>
    </w:rPr>
  </w:style>
  <w:style w:type="paragraph" w:styleId="31">
    <w:name w:val="Title"/>
    <w:basedOn w:val="1"/>
    <w:next w:val="1"/>
    <w:link w:val="86"/>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32">
    <w:name w:val="annotation subject"/>
    <w:basedOn w:val="16"/>
    <w:next w:val="16"/>
    <w:link w:val="108"/>
    <w:semiHidden/>
    <w:unhideWhenUsed/>
    <w:qFormat/>
    <w:uiPriority w:val="99"/>
    <w:rPr>
      <w:b/>
      <w:bCs/>
    </w:rPr>
  </w:style>
  <w:style w:type="paragraph" w:styleId="33">
    <w:name w:val="Body Text First Indent"/>
    <w:basedOn w:val="2"/>
    <w:next w:val="1"/>
    <w:qFormat/>
    <w:uiPriority w:val="0"/>
    <w:pPr>
      <w:spacing w:line="300" w:lineRule="auto"/>
      <w:ind w:firstLine="602"/>
    </w:pPr>
  </w:style>
  <w:style w:type="paragraph" w:styleId="34">
    <w:name w:val="Body Text First Indent 2"/>
    <w:basedOn w:val="17"/>
    <w:next w:val="12"/>
    <w:qFormat/>
    <w:uiPriority w:val="0"/>
    <w:pPr>
      <w:ind w:firstLine="420"/>
    </w:pPr>
  </w:style>
  <w:style w:type="table" w:styleId="36">
    <w:name w:val="Table Grid"/>
    <w:basedOn w:val="3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basedOn w:val="37"/>
    <w:qFormat/>
    <w:uiPriority w:val="22"/>
    <w:rPr>
      <w:b/>
      <w:bCs/>
    </w:rPr>
  </w:style>
  <w:style w:type="character" w:styleId="39">
    <w:name w:val="page number"/>
    <w:qFormat/>
    <w:uiPriority w:val="0"/>
    <w:rPr>
      <w:rFonts w:ascii="Times New Roman" w:hAnsi="Times New Roman" w:eastAsia="宋体" w:cs="Times New Roman"/>
    </w:rPr>
  </w:style>
  <w:style w:type="character" w:styleId="40">
    <w:name w:val="FollowedHyperlink"/>
    <w:basedOn w:val="37"/>
    <w:semiHidden/>
    <w:unhideWhenUsed/>
    <w:qFormat/>
    <w:uiPriority w:val="99"/>
    <w:rPr>
      <w:color w:val="954F72" w:themeColor="followedHyperlink"/>
      <w:u w:val="single"/>
      <w14:textFill>
        <w14:solidFill>
          <w14:schemeClr w14:val="folHlink"/>
        </w14:solidFill>
      </w14:textFill>
    </w:rPr>
  </w:style>
  <w:style w:type="character" w:styleId="41">
    <w:name w:val="Emphasis"/>
    <w:basedOn w:val="37"/>
    <w:qFormat/>
    <w:uiPriority w:val="20"/>
    <w:rPr>
      <w:rFonts w:asciiTheme="minorHAnsi" w:hAnsiTheme="minorHAnsi"/>
      <w:b/>
      <w:i/>
      <w:iCs/>
    </w:rPr>
  </w:style>
  <w:style w:type="character" w:styleId="42">
    <w:name w:val="HTML Definition"/>
    <w:basedOn w:val="37"/>
    <w:semiHidden/>
    <w:unhideWhenUsed/>
    <w:qFormat/>
    <w:uiPriority w:val="99"/>
    <w:rPr>
      <w:color w:val="FFFFFF"/>
      <w:shd w:val="clear" w:color="auto" w:fill="048FD2"/>
    </w:rPr>
  </w:style>
  <w:style w:type="character" w:styleId="43">
    <w:name w:val="HTML Typewriter"/>
    <w:basedOn w:val="37"/>
    <w:semiHidden/>
    <w:unhideWhenUsed/>
    <w:qFormat/>
    <w:uiPriority w:val="99"/>
    <w:rPr>
      <w:rFonts w:hint="default" w:ascii="monospace" w:hAnsi="monospace" w:eastAsia="monospace" w:cs="monospace"/>
      <w:sz w:val="20"/>
    </w:rPr>
  </w:style>
  <w:style w:type="character" w:styleId="44">
    <w:name w:val="HTML Acronym"/>
    <w:basedOn w:val="37"/>
    <w:semiHidden/>
    <w:unhideWhenUsed/>
    <w:qFormat/>
    <w:uiPriority w:val="99"/>
  </w:style>
  <w:style w:type="character" w:styleId="45">
    <w:name w:val="HTML Variable"/>
    <w:basedOn w:val="37"/>
    <w:semiHidden/>
    <w:unhideWhenUsed/>
    <w:qFormat/>
    <w:uiPriority w:val="99"/>
  </w:style>
  <w:style w:type="character" w:styleId="46">
    <w:name w:val="Hyperlink"/>
    <w:basedOn w:val="37"/>
    <w:unhideWhenUsed/>
    <w:qFormat/>
    <w:uiPriority w:val="99"/>
    <w:rPr>
      <w:color w:val="0563C1" w:themeColor="hyperlink"/>
      <w:u w:val="single"/>
      <w14:textFill>
        <w14:solidFill>
          <w14:schemeClr w14:val="hlink"/>
        </w14:solidFill>
      </w14:textFill>
    </w:rPr>
  </w:style>
  <w:style w:type="character" w:styleId="47">
    <w:name w:val="HTML Code"/>
    <w:basedOn w:val="37"/>
    <w:semiHidden/>
    <w:unhideWhenUsed/>
    <w:qFormat/>
    <w:uiPriority w:val="99"/>
    <w:rPr>
      <w:rFonts w:hint="default" w:ascii="monospace" w:hAnsi="monospace" w:eastAsia="monospace" w:cs="monospace"/>
      <w:sz w:val="20"/>
    </w:rPr>
  </w:style>
  <w:style w:type="character" w:styleId="48">
    <w:name w:val="annotation reference"/>
    <w:basedOn w:val="37"/>
    <w:semiHidden/>
    <w:unhideWhenUsed/>
    <w:qFormat/>
    <w:uiPriority w:val="99"/>
    <w:rPr>
      <w:sz w:val="21"/>
      <w:szCs w:val="21"/>
    </w:rPr>
  </w:style>
  <w:style w:type="character" w:styleId="49">
    <w:name w:val="HTML Cite"/>
    <w:basedOn w:val="37"/>
    <w:semiHidden/>
    <w:unhideWhenUsed/>
    <w:qFormat/>
    <w:uiPriority w:val="99"/>
  </w:style>
  <w:style w:type="character" w:styleId="50">
    <w:name w:val="HTML Keyboard"/>
    <w:basedOn w:val="37"/>
    <w:semiHidden/>
    <w:unhideWhenUsed/>
    <w:qFormat/>
    <w:uiPriority w:val="99"/>
    <w:rPr>
      <w:rFonts w:ascii="monospace" w:hAnsi="monospace" w:eastAsia="monospace" w:cs="monospace"/>
      <w:sz w:val="20"/>
    </w:rPr>
  </w:style>
  <w:style w:type="character" w:styleId="51">
    <w:name w:val="HTML Sample"/>
    <w:basedOn w:val="37"/>
    <w:semiHidden/>
    <w:unhideWhenUsed/>
    <w:qFormat/>
    <w:uiPriority w:val="99"/>
    <w:rPr>
      <w:rFonts w:hint="default" w:ascii="monospace" w:hAnsi="monospace" w:eastAsia="monospace" w:cs="monospace"/>
    </w:rPr>
  </w:style>
  <w:style w:type="paragraph" w:customStyle="1" w:styleId="52">
    <w:name w:val="Default"/>
    <w:next w:val="53"/>
    <w:qFormat/>
    <w:uiPriority w:val="0"/>
    <w:pPr>
      <w:widowControl w:val="0"/>
      <w:autoSpaceDE w:val="0"/>
      <w:autoSpaceDN w:val="0"/>
      <w:adjustRightInd w:val="0"/>
    </w:pPr>
    <w:rPr>
      <w:rFonts w:ascii="......." w:hAnsi="Times New Roman" w:eastAsia="......." w:cs="Times New Roman"/>
      <w:color w:val="000000"/>
      <w:kern w:val="2"/>
      <w:sz w:val="24"/>
      <w:szCs w:val="24"/>
      <w:lang w:val="en-US" w:eastAsia="zh-CN" w:bidi="ar-SA"/>
    </w:rPr>
  </w:style>
  <w:style w:type="paragraph" w:customStyle="1" w:styleId="53">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54">
    <w:name w:val="※封面大标题"/>
    <w:basedOn w:val="1"/>
    <w:next w:val="1"/>
    <w:qFormat/>
    <w:uiPriority w:val="0"/>
    <w:pPr>
      <w:jc w:val="center"/>
    </w:pPr>
    <w:rPr>
      <w:rFonts w:ascii="华文中宋" w:hAnsi="华文中宋" w:eastAsia="华文中宋"/>
      <w:sz w:val="96"/>
      <w:szCs w:val="96"/>
    </w:rPr>
  </w:style>
  <w:style w:type="paragraph" w:customStyle="1" w:styleId="55">
    <w:name w:val="※封面题颌"/>
    <w:basedOn w:val="1"/>
    <w:next w:val="1"/>
    <w:qFormat/>
    <w:uiPriority w:val="0"/>
    <w:pPr>
      <w:jc w:val="center"/>
    </w:pPr>
    <w:rPr>
      <w:rFonts w:ascii="Calibri Light" w:hAnsi="Calibri Light" w:eastAsia="华文仿宋"/>
      <w:sz w:val="36"/>
      <w:szCs w:val="36"/>
    </w:rPr>
  </w:style>
  <w:style w:type="paragraph" w:customStyle="1" w:styleId="56">
    <w:name w:val="※封面题眉"/>
    <w:basedOn w:val="1"/>
    <w:next w:val="54"/>
    <w:qFormat/>
    <w:uiPriority w:val="0"/>
    <w:pPr>
      <w:jc w:val="center"/>
    </w:pPr>
    <w:rPr>
      <w:rFonts w:ascii="华文仿宋" w:hAnsi="华文仿宋" w:eastAsia="华文仿宋"/>
      <w:sz w:val="52"/>
      <w:szCs w:val="28"/>
    </w:rPr>
  </w:style>
  <w:style w:type="paragraph" w:customStyle="1" w:styleId="57">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58">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59">
    <w:name w:val="※目录（主）"/>
    <w:basedOn w:val="1"/>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60">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61">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62">
    <w:name w:val="※小标题 一"/>
    <w:basedOn w:val="61"/>
    <w:next w:val="61"/>
    <w:qFormat/>
    <w:uiPriority w:val="0"/>
    <w:pPr>
      <w:spacing w:before="120" w:line="240" w:lineRule="auto"/>
      <w:outlineLvl w:val="2"/>
    </w:pPr>
    <w:rPr>
      <w:b/>
      <w:color w:val="203864" w:themeColor="accent5" w:themeShade="80"/>
      <w:sz w:val="32"/>
    </w:rPr>
  </w:style>
  <w:style w:type="paragraph" w:customStyle="1" w:styleId="63">
    <w:name w:val="※小标题（1）"/>
    <w:basedOn w:val="1"/>
    <w:next w:val="61"/>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64">
    <w:name w:val="※小标题（一）"/>
    <w:basedOn w:val="1"/>
    <w:next w:val="61"/>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65">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66">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67">
    <w:name w:val="※页眉"/>
    <w:basedOn w:val="61"/>
    <w:qFormat/>
    <w:uiPriority w:val="0"/>
    <w:pPr>
      <w:pBdr>
        <w:bottom w:val="single" w:color="auto" w:sz="4" w:space="1"/>
      </w:pBdr>
      <w:spacing w:line="240" w:lineRule="atLeast"/>
      <w:jc w:val="right"/>
    </w:pPr>
    <w:rPr>
      <w:rFonts w:ascii="宋体" w:hAnsi="宋体" w:eastAsia="宋体"/>
      <w:sz w:val="18"/>
    </w:rPr>
  </w:style>
  <w:style w:type="paragraph" w:customStyle="1" w:styleId="68">
    <w:name w:val="※章节标题（第X章）"/>
    <w:basedOn w:val="1"/>
    <w:qFormat/>
    <w:uiPriority w:val="0"/>
    <w:pPr>
      <w:jc w:val="center"/>
      <w:outlineLvl w:val="0"/>
    </w:pPr>
    <w:rPr>
      <w:rFonts w:ascii="Calibri Light" w:hAnsi="Calibri Light" w:eastAsia="黑体"/>
      <w:sz w:val="36"/>
      <w:szCs w:val="28"/>
    </w:rPr>
  </w:style>
  <w:style w:type="paragraph" w:customStyle="1" w:styleId="69">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70">
    <w:name w:val="※章节标题（第Z部分分项）"/>
    <w:basedOn w:val="69"/>
    <w:qFormat/>
    <w:uiPriority w:val="0"/>
    <w:pPr>
      <w:outlineLvl w:val="2"/>
    </w:pPr>
  </w:style>
  <w:style w:type="paragraph" w:customStyle="1" w:styleId="71">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72">
    <w:name w:val="※正文（缩进2）"/>
    <w:basedOn w:val="61"/>
    <w:qFormat/>
    <w:uiPriority w:val="0"/>
    <w:pPr>
      <w:ind w:firstLine="200" w:firstLineChars="200"/>
    </w:pPr>
  </w:style>
  <w:style w:type="paragraph" w:customStyle="1" w:styleId="73">
    <w:name w:val="※正文（缩进4）"/>
    <w:basedOn w:val="61"/>
    <w:qFormat/>
    <w:uiPriority w:val="0"/>
    <w:pPr>
      <w:ind w:firstLine="400" w:firstLineChars="400"/>
    </w:pPr>
  </w:style>
  <w:style w:type="character" w:customStyle="1" w:styleId="74">
    <w:name w:val="日期 Char"/>
    <w:basedOn w:val="37"/>
    <w:link w:val="20"/>
    <w:semiHidden/>
    <w:qFormat/>
    <w:uiPriority w:val="99"/>
    <w:rPr>
      <w:rFonts w:ascii="华文仿宋" w:hAnsi="华文仿宋" w:eastAsia="华文仿宋"/>
      <w:sz w:val="28"/>
      <w:szCs w:val="28"/>
    </w:rPr>
  </w:style>
  <w:style w:type="character" w:customStyle="1" w:styleId="75">
    <w:name w:val="页眉 Char"/>
    <w:basedOn w:val="37"/>
    <w:link w:val="24"/>
    <w:qFormat/>
    <w:uiPriority w:val="0"/>
    <w:rPr>
      <w:rFonts w:ascii="华文仿宋" w:hAnsi="华文仿宋" w:eastAsia="华文仿宋"/>
      <w:sz w:val="18"/>
      <w:szCs w:val="18"/>
    </w:rPr>
  </w:style>
  <w:style w:type="character" w:customStyle="1" w:styleId="76">
    <w:name w:val="页脚 Char"/>
    <w:basedOn w:val="37"/>
    <w:link w:val="23"/>
    <w:qFormat/>
    <w:uiPriority w:val="99"/>
    <w:rPr>
      <w:rFonts w:ascii="华文仿宋" w:hAnsi="华文仿宋" w:eastAsia="华文仿宋"/>
      <w:sz w:val="18"/>
      <w:szCs w:val="18"/>
    </w:rPr>
  </w:style>
  <w:style w:type="character" w:customStyle="1" w:styleId="77">
    <w:name w:val="标题 1 Char"/>
    <w:basedOn w:val="37"/>
    <w:link w:val="3"/>
    <w:qFormat/>
    <w:uiPriority w:val="9"/>
    <w:rPr>
      <w:rFonts w:ascii="方正小标宋_GBK" w:hAnsi="仿宋" w:eastAsia="方正小标宋_GBK"/>
      <w:sz w:val="44"/>
      <w:szCs w:val="44"/>
    </w:rPr>
  </w:style>
  <w:style w:type="character" w:customStyle="1" w:styleId="78">
    <w:name w:val="标题 2 Char"/>
    <w:basedOn w:val="37"/>
    <w:link w:val="4"/>
    <w:qFormat/>
    <w:uiPriority w:val="9"/>
    <w:rPr>
      <w:rFonts w:ascii="楷体" w:hAnsi="楷体" w:eastAsia="黑体"/>
      <w:sz w:val="32"/>
      <w:szCs w:val="32"/>
    </w:rPr>
  </w:style>
  <w:style w:type="character" w:customStyle="1" w:styleId="79">
    <w:name w:val="标题 3 Char"/>
    <w:basedOn w:val="37"/>
    <w:link w:val="5"/>
    <w:qFormat/>
    <w:uiPriority w:val="9"/>
    <w:rPr>
      <w:rFonts w:ascii="方正小标宋_GBK" w:hAnsi="仿宋" w:eastAsia="方正小标宋_GBK"/>
      <w:sz w:val="36"/>
      <w:szCs w:val="36"/>
    </w:rPr>
  </w:style>
  <w:style w:type="character" w:customStyle="1" w:styleId="80">
    <w:name w:val="标题 4 Char"/>
    <w:basedOn w:val="37"/>
    <w:link w:val="6"/>
    <w:semiHidden/>
    <w:qFormat/>
    <w:uiPriority w:val="9"/>
    <w:rPr>
      <w:rFonts w:cstheme="majorBidi"/>
      <w:b/>
      <w:bCs/>
      <w:sz w:val="28"/>
      <w:szCs w:val="28"/>
    </w:rPr>
  </w:style>
  <w:style w:type="character" w:customStyle="1" w:styleId="81">
    <w:name w:val="标题 5 Char"/>
    <w:basedOn w:val="37"/>
    <w:link w:val="7"/>
    <w:semiHidden/>
    <w:qFormat/>
    <w:uiPriority w:val="9"/>
    <w:rPr>
      <w:b/>
      <w:bCs/>
      <w:i/>
      <w:iCs/>
      <w:sz w:val="26"/>
      <w:szCs w:val="26"/>
    </w:rPr>
  </w:style>
  <w:style w:type="character" w:customStyle="1" w:styleId="82">
    <w:name w:val="标题 6 Char"/>
    <w:basedOn w:val="37"/>
    <w:link w:val="8"/>
    <w:semiHidden/>
    <w:qFormat/>
    <w:uiPriority w:val="9"/>
    <w:rPr>
      <w:rFonts w:cstheme="majorBidi"/>
      <w:b/>
      <w:bCs/>
    </w:rPr>
  </w:style>
  <w:style w:type="character" w:customStyle="1" w:styleId="83">
    <w:name w:val="标题 7 Char"/>
    <w:basedOn w:val="37"/>
    <w:link w:val="9"/>
    <w:semiHidden/>
    <w:qFormat/>
    <w:uiPriority w:val="9"/>
    <w:rPr>
      <w:sz w:val="24"/>
      <w:szCs w:val="24"/>
    </w:rPr>
  </w:style>
  <w:style w:type="character" w:customStyle="1" w:styleId="84">
    <w:name w:val="标题 8 Char"/>
    <w:basedOn w:val="37"/>
    <w:link w:val="10"/>
    <w:semiHidden/>
    <w:qFormat/>
    <w:uiPriority w:val="9"/>
    <w:rPr>
      <w:rFonts w:cstheme="majorBidi"/>
      <w:i/>
      <w:iCs/>
      <w:sz w:val="24"/>
      <w:szCs w:val="24"/>
    </w:rPr>
  </w:style>
  <w:style w:type="character" w:customStyle="1" w:styleId="85">
    <w:name w:val="标题 9 Char"/>
    <w:basedOn w:val="37"/>
    <w:link w:val="11"/>
    <w:semiHidden/>
    <w:qFormat/>
    <w:uiPriority w:val="9"/>
    <w:rPr>
      <w:rFonts w:asciiTheme="majorHAnsi" w:hAnsiTheme="majorHAnsi" w:eastAsiaTheme="majorEastAsia" w:cstheme="majorBidi"/>
    </w:rPr>
  </w:style>
  <w:style w:type="character" w:customStyle="1" w:styleId="86">
    <w:name w:val="标题 Char"/>
    <w:basedOn w:val="37"/>
    <w:link w:val="31"/>
    <w:qFormat/>
    <w:uiPriority w:val="10"/>
    <w:rPr>
      <w:rFonts w:asciiTheme="majorHAnsi" w:hAnsiTheme="majorHAnsi" w:eastAsiaTheme="majorEastAsia" w:cstheme="majorBidi"/>
      <w:b/>
      <w:bCs/>
      <w:kern w:val="28"/>
      <w:sz w:val="32"/>
      <w:szCs w:val="32"/>
    </w:rPr>
  </w:style>
  <w:style w:type="character" w:customStyle="1" w:styleId="87">
    <w:name w:val="副标题 Char"/>
    <w:basedOn w:val="37"/>
    <w:link w:val="28"/>
    <w:qFormat/>
    <w:uiPriority w:val="11"/>
    <w:rPr>
      <w:rFonts w:ascii="Calibri" w:hAnsi="Calibri" w:eastAsia="黑体" w:cstheme="majorBidi"/>
      <w:sz w:val="32"/>
      <w:szCs w:val="24"/>
    </w:rPr>
  </w:style>
  <w:style w:type="paragraph" w:styleId="88">
    <w:name w:val="No Spacing"/>
    <w:basedOn w:val="1"/>
    <w:qFormat/>
    <w:uiPriority w:val="1"/>
    <w:rPr>
      <w:szCs w:val="32"/>
    </w:rPr>
  </w:style>
  <w:style w:type="paragraph" w:styleId="89">
    <w:name w:val="List Paragraph"/>
    <w:basedOn w:val="1"/>
    <w:qFormat/>
    <w:uiPriority w:val="0"/>
    <w:pPr>
      <w:ind w:left="720"/>
      <w:contextualSpacing/>
    </w:pPr>
  </w:style>
  <w:style w:type="paragraph" w:styleId="90">
    <w:name w:val="Quote"/>
    <w:basedOn w:val="1"/>
    <w:next w:val="1"/>
    <w:link w:val="91"/>
    <w:qFormat/>
    <w:uiPriority w:val="29"/>
    <w:rPr>
      <w:i/>
    </w:rPr>
  </w:style>
  <w:style w:type="character" w:customStyle="1" w:styleId="91">
    <w:name w:val="引用 Char"/>
    <w:basedOn w:val="37"/>
    <w:link w:val="90"/>
    <w:qFormat/>
    <w:uiPriority w:val="29"/>
    <w:rPr>
      <w:i/>
      <w:sz w:val="24"/>
      <w:szCs w:val="24"/>
    </w:rPr>
  </w:style>
  <w:style w:type="paragraph" w:styleId="92">
    <w:name w:val="Intense Quote"/>
    <w:basedOn w:val="1"/>
    <w:next w:val="1"/>
    <w:link w:val="93"/>
    <w:qFormat/>
    <w:uiPriority w:val="30"/>
    <w:pPr>
      <w:ind w:left="720" w:right="720"/>
    </w:pPr>
    <w:rPr>
      <w:b/>
      <w:i/>
      <w:szCs w:val="22"/>
    </w:rPr>
  </w:style>
  <w:style w:type="character" w:customStyle="1" w:styleId="93">
    <w:name w:val="明显引用 Char"/>
    <w:basedOn w:val="37"/>
    <w:link w:val="92"/>
    <w:qFormat/>
    <w:uiPriority w:val="30"/>
    <w:rPr>
      <w:b/>
      <w:i/>
      <w:sz w:val="24"/>
    </w:rPr>
  </w:style>
  <w:style w:type="character" w:customStyle="1" w:styleId="94">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95">
    <w:name w:val="明显强调1"/>
    <w:basedOn w:val="37"/>
    <w:qFormat/>
    <w:uiPriority w:val="21"/>
    <w:rPr>
      <w:b/>
      <w:i/>
      <w:sz w:val="24"/>
      <w:szCs w:val="24"/>
      <w:u w:val="single"/>
    </w:rPr>
  </w:style>
  <w:style w:type="character" w:customStyle="1" w:styleId="96">
    <w:name w:val="不明显参考1"/>
    <w:basedOn w:val="37"/>
    <w:qFormat/>
    <w:uiPriority w:val="31"/>
    <w:rPr>
      <w:sz w:val="24"/>
      <w:szCs w:val="24"/>
      <w:u w:val="single"/>
    </w:rPr>
  </w:style>
  <w:style w:type="character" w:customStyle="1" w:styleId="97">
    <w:name w:val="明显参考1"/>
    <w:basedOn w:val="37"/>
    <w:qFormat/>
    <w:uiPriority w:val="32"/>
    <w:rPr>
      <w:b/>
      <w:sz w:val="24"/>
      <w:u w:val="single"/>
    </w:rPr>
  </w:style>
  <w:style w:type="character" w:customStyle="1" w:styleId="98">
    <w:name w:val="书籍标题1"/>
    <w:basedOn w:val="37"/>
    <w:qFormat/>
    <w:uiPriority w:val="33"/>
    <w:rPr>
      <w:rFonts w:asciiTheme="majorHAnsi" w:hAnsiTheme="majorHAnsi" w:eastAsiaTheme="majorEastAsia"/>
      <w:b/>
      <w:i/>
      <w:sz w:val="24"/>
      <w:szCs w:val="24"/>
    </w:rPr>
  </w:style>
  <w:style w:type="paragraph" w:customStyle="1" w:styleId="99">
    <w:name w:val="TOC 标题1"/>
    <w:basedOn w:val="3"/>
    <w:next w:val="1"/>
    <w:semiHidden/>
    <w:unhideWhenUsed/>
    <w:qFormat/>
    <w:uiPriority w:val="39"/>
    <w:pPr>
      <w:outlineLvl w:val="9"/>
    </w:pPr>
  </w:style>
  <w:style w:type="character" w:customStyle="1" w:styleId="100">
    <w:name w:val="批注框文本 Char"/>
    <w:basedOn w:val="37"/>
    <w:link w:val="22"/>
    <w:semiHidden/>
    <w:qFormat/>
    <w:uiPriority w:val="99"/>
    <w:rPr>
      <w:sz w:val="18"/>
      <w:szCs w:val="18"/>
    </w:rPr>
  </w:style>
  <w:style w:type="character" w:customStyle="1" w:styleId="101">
    <w:name w:val="批注文字 Char"/>
    <w:basedOn w:val="37"/>
    <w:link w:val="16"/>
    <w:qFormat/>
    <w:uiPriority w:val="99"/>
    <w:rPr>
      <w:rFonts w:ascii="Calibri Light" w:hAnsi="Calibri Light" w:eastAsia="华文仿宋" w:cs="Calibri Light"/>
      <w:kern w:val="2"/>
      <w:sz w:val="28"/>
      <w:szCs w:val="28"/>
    </w:rPr>
  </w:style>
  <w:style w:type="paragraph" w:customStyle="1" w:styleId="102">
    <w:name w:val="@正文"/>
    <w:basedOn w:val="61"/>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103">
    <w:name w:val="@一级小标题"/>
    <w:basedOn w:val="1"/>
    <w:next w:val="102"/>
    <w:qFormat/>
    <w:uiPriority w:val="0"/>
    <w:pPr>
      <w:keepNext/>
      <w:spacing w:before="120" w:after="60"/>
      <w:outlineLvl w:val="2"/>
    </w:pPr>
    <w:rPr>
      <w:rFonts w:ascii="Calibri" w:hAnsi="Calibri" w:eastAsia="黑体"/>
      <w:kern w:val="28"/>
      <w:sz w:val="28"/>
    </w:rPr>
  </w:style>
  <w:style w:type="paragraph" w:customStyle="1" w:styleId="104">
    <w:name w:val="@标题"/>
    <w:basedOn w:val="1"/>
    <w:next w:val="102"/>
    <w:qFormat/>
    <w:uiPriority w:val="0"/>
    <w:pPr>
      <w:keepNext/>
      <w:spacing w:before="50" w:beforeLines="50" w:after="50" w:afterLines="50"/>
      <w:jc w:val="center"/>
      <w:outlineLvl w:val="1"/>
    </w:pPr>
    <w:rPr>
      <w:rFonts w:ascii="Calibri" w:hAnsi="Calibri" w:eastAsia="黑体"/>
      <w:kern w:val="32"/>
      <w:sz w:val="32"/>
    </w:rPr>
  </w:style>
  <w:style w:type="table" w:customStyle="1" w:styleId="105">
    <w:name w:val="网格型1"/>
    <w:basedOn w:val="35"/>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6">
    <w:name w:val="页眉 Char1"/>
    <w:basedOn w:val="37"/>
    <w:semiHidden/>
    <w:qFormat/>
    <w:uiPriority w:val="99"/>
    <w:rPr>
      <w:rFonts w:cs="Calibri Light"/>
      <w:sz w:val="18"/>
      <w:szCs w:val="18"/>
    </w:rPr>
  </w:style>
  <w:style w:type="character" w:customStyle="1" w:styleId="107">
    <w:name w:val="页脚 Char1"/>
    <w:basedOn w:val="37"/>
    <w:semiHidden/>
    <w:qFormat/>
    <w:uiPriority w:val="99"/>
    <w:rPr>
      <w:rFonts w:cs="Calibri Light"/>
      <w:sz w:val="18"/>
      <w:szCs w:val="18"/>
    </w:rPr>
  </w:style>
  <w:style w:type="character" w:customStyle="1" w:styleId="108">
    <w:name w:val="批注主题 Char"/>
    <w:basedOn w:val="101"/>
    <w:link w:val="32"/>
    <w:semiHidden/>
    <w:qFormat/>
    <w:uiPriority w:val="99"/>
    <w:rPr>
      <w:rFonts w:ascii="Calibri Light" w:hAnsi="Calibri Light" w:eastAsia="华文仿宋" w:cs="Calibri Light"/>
      <w:b/>
      <w:bCs/>
      <w:kern w:val="2"/>
      <w:sz w:val="28"/>
      <w:szCs w:val="28"/>
    </w:rPr>
  </w:style>
  <w:style w:type="character" w:customStyle="1" w:styleId="109">
    <w:name w:val="文档结构图 Char"/>
    <w:basedOn w:val="37"/>
    <w:link w:val="15"/>
    <w:semiHidden/>
    <w:qFormat/>
    <w:uiPriority w:val="99"/>
    <w:rPr>
      <w:rFonts w:ascii="宋体" w:hAnsi="Calibri Light" w:eastAsia="宋体" w:cs="Calibri Light"/>
      <w:kern w:val="2"/>
      <w:sz w:val="18"/>
      <w:szCs w:val="18"/>
    </w:rPr>
  </w:style>
  <w:style w:type="character" w:styleId="110">
    <w:name w:val="Placeholder Text"/>
    <w:basedOn w:val="37"/>
    <w:semiHidden/>
    <w:qFormat/>
    <w:uiPriority w:val="99"/>
    <w:rPr>
      <w:color w:val="808080"/>
    </w:rPr>
  </w:style>
  <w:style w:type="character" w:customStyle="1" w:styleId="111">
    <w:name w:val="Unresolved Mention"/>
    <w:basedOn w:val="37"/>
    <w:semiHidden/>
    <w:unhideWhenUsed/>
    <w:qFormat/>
    <w:uiPriority w:val="99"/>
    <w:rPr>
      <w:color w:val="605E5C"/>
      <w:shd w:val="clear" w:color="auto" w:fill="E1DFDD"/>
    </w:rPr>
  </w:style>
  <w:style w:type="paragraph" w:customStyle="1" w:styleId="112">
    <w:name w:val="样式1"/>
    <w:basedOn w:val="5"/>
    <w:link w:val="114"/>
    <w:qFormat/>
    <w:uiPriority w:val="0"/>
    <w:pPr>
      <w:jc w:val="left"/>
    </w:pPr>
    <w:rPr>
      <w:rFonts w:eastAsia="楷体"/>
      <w:sz w:val="32"/>
    </w:rPr>
  </w:style>
  <w:style w:type="paragraph" w:customStyle="1" w:styleId="113">
    <w:name w:val="样式2"/>
    <w:basedOn w:val="104"/>
    <w:link w:val="116"/>
    <w:qFormat/>
    <w:uiPriority w:val="0"/>
    <w:pPr>
      <w:spacing w:line="560" w:lineRule="exact"/>
      <w:ind w:firstLine="643" w:firstLineChars="200"/>
      <w:jc w:val="both"/>
    </w:pPr>
    <w:rPr>
      <w:rFonts w:ascii="仿宋_GB2312" w:hAnsi="仿宋" w:eastAsia="仿宋_GB2312"/>
      <w:b/>
      <w:bCs/>
      <w:szCs w:val="32"/>
    </w:rPr>
  </w:style>
  <w:style w:type="character" w:customStyle="1" w:styleId="114">
    <w:name w:val="样式1 字符"/>
    <w:basedOn w:val="78"/>
    <w:link w:val="112"/>
    <w:qFormat/>
    <w:uiPriority w:val="0"/>
    <w:rPr>
      <w:rFonts w:ascii="方正小标宋_GBK" w:hAnsi="仿宋" w:eastAsia="楷体"/>
      <w:sz w:val="32"/>
      <w:szCs w:val="36"/>
    </w:rPr>
  </w:style>
  <w:style w:type="paragraph" w:customStyle="1" w:styleId="115">
    <w:name w:val="样式3"/>
    <w:basedOn w:val="1"/>
    <w:link w:val="117"/>
    <w:qFormat/>
    <w:uiPriority w:val="0"/>
    <w:pPr>
      <w:spacing w:line="560" w:lineRule="exact"/>
      <w:jc w:val="center"/>
    </w:pPr>
    <w:rPr>
      <w:rFonts w:ascii="方正小标宋_GBK" w:hAnsi="仿宋" w:eastAsia="方正小标宋_GBK"/>
      <w:sz w:val="36"/>
      <w:szCs w:val="36"/>
    </w:rPr>
  </w:style>
  <w:style w:type="character" w:customStyle="1" w:styleId="116">
    <w:name w:val="样式2 字符"/>
    <w:basedOn w:val="37"/>
    <w:link w:val="113"/>
    <w:qFormat/>
    <w:uiPriority w:val="0"/>
    <w:rPr>
      <w:rFonts w:ascii="仿宋_GB2312" w:hAnsi="仿宋" w:eastAsia="仿宋_GB2312"/>
      <w:b/>
      <w:bCs/>
      <w:kern w:val="32"/>
      <w:sz w:val="32"/>
      <w:szCs w:val="32"/>
    </w:rPr>
  </w:style>
  <w:style w:type="character" w:customStyle="1" w:styleId="117">
    <w:name w:val="样式3 字符"/>
    <w:basedOn w:val="37"/>
    <w:link w:val="115"/>
    <w:qFormat/>
    <w:uiPriority w:val="0"/>
    <w:rPr>
      <w:rFonts w:ascii="方正小标宋_GBK" w:hAnsi="仿宋" w:eastAsia="方正小标宋_GBK"/>
      <w:sz w:val="36"/>
      <w:szCs w:val="36"/>
    </w:rPr>
  </w:style>
  <w:style w:type="paragraph" w:customStyle="1" w:styleId="118">
    <w:name w:val="无间隔1"/>
    <w:qFormat/>
    <w:uiPriority w:val="99"/>
    <w:pPr>
      <w:widowControl w:val="0"/>
      <w:jc w:val="both"/>
    </w:pPr>
    <w:rPr>
      <w:rFonts w:ascii="Calibri" w:hAnsi="Calibri" w:eastAsia="宋体" w:cs="Calibri"/>
      <w:kern w:val="2"/>
      <w:sz w:val="21"/>
      <w:szCs w:val="21"/>
      <w:lang w:val="en-US" w:eastAsia="zh-CN" w:bidi="ar-SA"/>
    </w:rPr>
  </w:style>
  <w:style w:type="paragraph" w:customStyle="1" w:styleId="119">
    <w:name w:val="Table Paragraph"/>
    <w:basedOn w:val="1"/>
    <w:qFormat/>
    <w:uiPriority w:val="1"/>
  </w:style>
  <w:style w:type="paragraph" w:customStyle="1" w:styleId="120">
    <w:name w:val="纯文本1"/>
    <w:basedOn w:val="1"/>
    <w:qFormat/>
    <w:uiPriority w:val="0"/>
    <w:rPr>
      <w:rFonts w:ascii="宋体" w:hAnsi="Courier New" w:eastAsia="宋体"/>
      <w:szCs w:val="22"/>
    </w:rPr>
  </w:style>
  <w:style w:type="paragraph" w:customStyle="1" w:styleId="121">
    <w:name w:val="WPSOffice手动目录 1"/>
    <w:qFormat/>
    <w:uiPriority w:val="0"/>
    <w:rPr>
      <w:rFonts w:ascii="Times New Roman" w:hAnsi="Times New Roman" w:eastAsia="宋体" w:cs="Times New Roman"/>
      <w:lang w:val="en-US" w:eastAsia="zh-CN" w:bidi="ar-SA"/>
    </w:rPr>
  </w:style>
  <w:style w:type="paragraph" w:customStyle="1" w:styleId="122">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23">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124">
    <w:name w:val="mini-outputtext1"/>
    <w:basedOn w:val="37"/>
    <w:qFormat/>
    <w:uiPriority w:val="0"/>
  </w:style>
  <w:style w:type="character" w:customStyle="1" w:styleId="125">
    <w:name w:val="NormalCharacter"/>
    <w:semiHidden/>
    <w:qFormat/>
    <w:uiPriority w:val="0"/>
    <w:rPr>
      <w:rFonts w:cs="Times New Roman" w:asciiTheme="minorHAnsi" w:hAnsiTheme="minorHAnsi" w:eastAsiaTheme="minorEastAsia"/>
      <w:sz w:val="24"/>
      <w:szCs w:val="24"/>
      <w:lang w:val="en-US" w:eastAsia="zh-CN" w:bidi="ar-SA"/>
    </w:rPr>
  </w:style>
  <w:style w:type="paragraph" w:customStyle="1" w:styleId="126">
    <w:name w:val="AnnotationText"/>
    <w:basedOn w:val="1"/>
    <w:qFormat/>
    <w:uiPriority w:val="0"/>
    <w:pPr>
      <w:textAlignment w:val="baseline"/>
    </w:pPr>
    <w:rPr>
      <w:rFonts w:ascii="宋体" w:hAnsi="宋体" w:eastAsia="Times New Roman"/>
      <w:szCs w:val="20"/>
    </w:rPr>
  </w:style>
  <w:style w:type="paragraph" w:customStyle="1" w:styleId="127">
    <w:name w:val="_Style 4"/>
    <w:basedOn w:val="1"/>
    <w:qFormat/>
    <w:uiPriority w:val="99"/>
    <w:pPr>
      <w:ind w:firstLine="420" w:firstLineChars="200"/>
    </w:pPr>
  </w:style>
  <w:style w:type="paragraph" w:customStyle="1" w:styleId="128">
    <w:name w:val="列出段落1"/>
    <w:basedOn w:val="1"/>
    <w:unhideWhenUsed/>
    <w:qFormat/>
    <w:uiPriority w:val="34"/>
    <w:pPr>
      <w:ind w:firstLine="420" w:firstLineChars="200"/>
    </w:pPr>
  </w:style>
  <w:style w:type="character" w:customStyle="1" w:styleId="129">
    <w:name w:val="font81"/>
    <w:basedOn w:val="37"/>
    <w:qFormat/>
    <w:uiPriority w:val="0"/>
    <w:rPr>
      <w:rFonts w:hint="default" w:ascii="Calibri" w:hAnsi="Calibri" w:cs="Calibri"/>
      <w:color w:val="000000"/>
      <w:sz w:val="20"/>
      <w:szCs w:val="20"/>
      <w:u w:val="none"/>
    </w:rPr>
  </w:style>
  <w:style w:type="character" w:customStyle="1" w:styleId="130">
    <w:name w:val="font51"/>
    <w:basedOn w:val="37"/>
    <w:qFormat/>
    <w:uiPriority w:val="0"/>
    <w:rPr>
      <w:rFonts w:hint="eastAsia" w:ascii="宋体" w:hAnsi="宋体" w:eastAsia="宋体" w:cs="宋体"/>
      <w:color w:val="000000"/>
      <w:sz w:val="20"/>
      <w:szCs w:val="20"/>
      <w:u w:val="none"/>
    </w:rPr>
  </w:style>
  <w:style w:type="character" w:customStyle="1" w:styleId="131">
    <w:name w:val="font11"/>
    <w:basedOn w:val="37"/>
    <w:qFormat/>
    <w:uiPriority w:val="0"/>
    <w:rPr>
      <w:rFonts w:ascii="Calibri" w:hAnsi="Calibri" w:cs="Calibri"/>
      <w:color w:val="000000"/>
      <w:sz w:val="20"/>
      <w:szCs w:val="20"/>
      <w:u w:val="none"/>
    </w:rPr>
  </w:style>
  <w:style w:type="character" w:customStyle="1" w:styleId="132">
    <w:name w:val="font71"/>
    <w:basedOn w:val="37"/>
    <w:qFormat/>
    <w:uiPriority w:val="0"/>
    <w:rPr>
      <w:rFonts w:hint="eastAsia" w:ascii="宋体" w:hAnsi="宋体" w:eastAsia="宋体" w:cs="宋体"/>
      <w:color w:val="000000"/>
      <w:sz w:val="20"/>
      <w:szCs w:val="20"/>
      <w:u w:val="none"/>
    </w:rPr>
  </w:style>
  <w:style w:type="character" w:customStyle="1" w:styleId="133">
    <w:name w:val="font31"/>
    <w:basedOn w:val="37"/>
    <w:qFormat/>
    <w:uiPriority w:val="0"/>
    <w:rPr>
      <w:rFonts w:hint="eastAsia" w:ascii="宋体" w:hAnsi="宋体" w:eastAsia="宋体" w:cs="宋体"/>
      <w:color w:val="000000"/>
      <w:sz w:val="20"/>
      <w:szCs w:val="20"/>
      <w:u w:val="none"/>
    </w:rPr>
  </w:style>
  <w:style w:type="paragraph" w:customStyle="1" w:styleId="134">
    <w:name w:val="正文1"/>
    <w:qFormat/>
    <w:uiPriority w:val="0"/>
    <w:pPr>
      <w:widowControl w:val="0"/>
      <w:suppressAutoHyphens w:val="0"/>
      <w:bidi w:val="0"/>
      <w:spacing w:before="0" w:after="0"/>
      <w:jc w:val="both"/>
    </w:pPr>
    <w:rPr>
      <w:rFonts w:ascii="Times New Roman" w:hAnsi="Times New Roman" w:eastAsia="宋体" w:cs="Times New Roman"/>
      <w:color w:val="auto"/>
      <w:kern w:val="2"/>
      <w:sz w:val="21"/>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1B268D-D5B1-48F5-ABCF-55811AA830E6}">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102</Pages>
  <Words>39783</Words>
  <Characters>45415</Characters>
  <Lines>303</Lines>
  <Paragraphs>85</Paragraphs>
  <TotalTime>3</TotalTime>
  <ScaleCrop>false</ScaleCrop>
  <LinksUpToDate>false</LinksUpToDate>
  <CharactersWithSpaces>47111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2022-09-30T07:21:00Z</dcterms:created>
  <dc:creator>lenovo</dc:creator>
  <cp:lastModifiedBy>趁早</cp:lastModifiedBy>
  <cp:lastPrinted>2023-03-22T02:20:00Z</cp:lastPrinted>
  <dcterms:modified xsi:type="dcterms:W3CDTF">2023-04-07T03:56:24Z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3138A51D5CBA487A9320022EFCFC64BE</vt:lpwstr>
  </property>
</Properties>
</file>