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9"/>
        <w:rPr>
          <w:rFonts w:hint="eastAsia" w:ascii="楷体" w:hAnsi="楷体" w:eastAsia="楷体" w:cs="楷体"/>
          <w:b/>
          <w:color w:val="auto"/>
          <w:sz w:val="36"/>
          <w:lang w:eastAsia="zh-CN"/>
        </w:rPr>
      </w:pPr>
      <w:bookmarkStart w:id="0" w:name="_Toc4012"/>
      <w:r>
        <w:rPr>
          <w:rFonts w:hint="eastAsia" w:ascii="楷体" w:hAnsi="楷体" w:eastAsia="楷体" w:cs="楷体"/>
          <w:b/>
          <w:bCs/>
          <w:color w:val="auto"/>
          <w:sz w:val="32"/>
          <w:szCs w:val="32"/>
        </w:rPr>
        <w:t>项目编号：</w:t>
      </w:r>
      <w:bookmarkEnd w:id="0"/>
      <w:r>
        <w:rPr>
          <w:rFonts w:hint="eastAsia" w:ascii="楷体" w:hAnsi="楷体" w:eastAsia="楷体" w:cs="楷体"/>
          <w:b/>
          <w:bCs/>
          <w:color w:val="auto"/>
          <w:sz w:val="32"/>
          <w:szCs w:val="32"/>
          <w:lang w:eastAsia="zh-CN"/>
        </w:rPr>
        <w:t>ZYZB2023-CS1011</w:t>
      </w:r>
    </w:p>
    <w:p>
      <w:pPr>
        <w:rPr>
          <w:rFonts w:ascii="楷体" w:hAnsi="楷体" w:eastAsia="楷体" w:cs="楷体"/>
          <w:b/>
          <w:color w:val="auto"/>
          <w:sz w:val="36"/>
        </w:rPr>
      </w:pPr>
    </w:p>
    <w:p>
      <w:pPr>
        <w:pStyle w:val="16"/>
        <w:rPr>
          <w:color w:val="auto"/>
        </w:rPr>
      </w:pPr>
    </w:p>
    <w:p>
      <w:pPr>
        <w:pStyle w:val="2"/>
        <w:rPr>
          <w:color w:val="auto"/>
        </w:rPr>
      </w:pPr>
    </w:p>
    <w:p>
      <w:pPr>
        <w:pStyle w:val="9"/>
        <w:ind w:left="1440"/>
        <w:rPr>
          <w:color w:val="auto"/>
        </w:rPr>
      </w:pPr>
    </w:p>
    <w:p>
      <w:pPr>
        <w:pStyle w:val="8"/>
        <w:rPr>
          <w:rFonts w:ascii="楷体" w:hAnsi="楷体" w:eastAsia="楷体" w:cs="楷体"/>
          <w:color w:val="auto"/>
        </w:rPr>
      </w:pPr>
    </w:p>
    <w:p>
      <w:pPr>
        <w:jc w:val="center"/>
        <w:rPr>
          <w:rFonts w:ascii="楷体" w:hAnsi="楷体" w:eastAsia="楷体" w:cs="楷体"/>
          <w:color w:val="auto"/>
        </w:rPr>
      </w:pPr>
      <w:r>
        <w:rPr>
          <w:rFonts w:hint="eastAsia" w:ascii="楷体" w:hAnsi="楷体" w:eastAsia="楷体" w:cs="楷体"/>
          <w:b/>
          <w:bCs/>
          <w:color w:val="auto"/>
          <w:sz w:val="72"/>
          <w:szCs w:val="72"/>
        </w:rPr>
        <w:t>“秦云就业”就业服务进社区活动</w:t>
      </w:r>
    </w:p>
    <w:p>
      <w:pPr>
        <w:rPr>
          <w:rFonts w:ascii="楷体" w:hAnsi="楷体" w:eastAsia="楷体" w:cs="楷体"/>
          <w:color w:val="auto"/>
        </w:rPr>
      </w:pPr>
    </w:p>
    <w:p>
      <w:pPr>
        <w:pStyle w:val="8"/>
        <w:rPr>
          <w:color w:val="auto"/>
        </w:rPr>
      </w:pPr>
    </w:p>
    <w:p>
      <w:pPr>
        <w:pStyle w:val="9"/>
        <w:ind w:left="1440"/>
        <w:rPr>
          <w:color w:val="auto"/>
        </w:rPr>
      </w:pPr>
    </w:p>
    <w:p>
      <w:pPr>
        <w:rPr>
          <w:rFonts w:ascii="楷体" w:hAnsi="楷体" w:eastAsia="楷体" w:cs="楷体"/>
          <w:color w:val="auto"/>
        </w:rPr>
      </w:pPr>
    </w:p>
    <w:p>
      <w:pPr>
        <w:rPr>
          <w:rFonts w:ascii="楷体" w:hAnsi="楷体" w:eastAsia="楷体" w:cs="楷体"/>
          <w:color w:val="auto"/>
        </w:rPr>
      </w:pPr>
    </w:p>
    <w:p>
      <w:pPr>
        <w:spacing w:line="780" w:lineRule="auto"/>
        <w:jc w:val="center"/>
        <w:rPr>
          <w:rFonts w:ascii="楷体" w:hAnsi="楷体" w:eastAsia="楷体" w:cs="楷体"/>
          <w:b/>
          <w:color w:val="auto"/>
          <w:sz w:val="88"/>
          <w:szCs w:val="88"/>
        </w:rPr>
      </w:pPr>
      <w:r>
        <w:rPr>
          <w:rFonts w:hint="eastAsia" w:ascii="楷体" w:hAnsi="楷体" w:eastAsia="楷体" w:cs="楷体"/>
          <w:b/>
          <w:color w:val="auto"/>
          <w:sz w:val="88"/>
          <w:szCs w:val="88"/>
        </w:rPr>
        <w:t>磋商文件</w:t>
      </w:r>
    </w:p>
    <w:p>
      <w:pPr>
        <w:jc w:val="center"/>
        <w:rPr>
          <w:rFonts w:ascii="楷体" w:hAnsi="楷体" w:eastAsia="楷体" w:cs="楷体"/>
          <w:color w:val="auto"/>
          <w:sz w:val="36"/>
          <w:szCs w:val="36"/>
        </w:rPr>
      </w:pPr>
    </w:p>
    <w:p>
      <w:pPr>
        <w:jc w:val="center"/>
        <w:rPr>
          <w:rFonts w:ascii="楷体" w:hAnsi="楷体" w:eastAsia="楷体" w:cs="楷体"/>
          <w:color w:val="auto"/>
          <w:sz w:val="36"/>
          <w:szCs w:val="36"/>
        </w:rPr>
      </w:pPr>
    </w:p>
    <w:p>
      <w:pPr>
        <w:pStyle w:val="16"/>
        <w:rPr>
          <w:rFonts w:ascii="楷体" w:hAnsi="楷体" w:eastAsia="楷体" w:cs="楷体"/>
          <w:color w:val="auto"/>
        </w:rPr>
      </w:pPr>
    </w:p>
    <w:p>
      <w:pPr>
        <w:pStyle w:val="16"/>
        <w:rPr>
          <w:rFonts w:ascii="楷体" w:hAnsi="楷体" w:eastAsia="楷体" w:cs="楷体"/>
          <w:color w:val="auto"/>
        </w:rPr>
      </w:pPr>
    </w:p>
    <w:p>
      <w:pPr>
        <w:pStyle w:val="16"/>
        <w:rPr>
          <w:rFonts w:ascii="楷体" w:hAnsi="楷体" w:eastAsia="楷体" w:cs="楷体"/>
          <w:color w:val="auto"/>
        </w:rPr>
      </w:pPr>
    </w:p>
    <w:p>
      <w:pPr>
        <w:pStyle w:val="2"/>
        <w:rPr>
          <w:rFonts w:ascii="楷体" w:hAnsi="楷体" w:eastAsia="楷体" w:cs="楷体"/>
          <w:color w:val="auto"/>
        </w:rPr>
      </w:pPr>
    </w:p>
    <w:p>
      <w:pPr>
        <w:rPr>
          <w:color w:val="auto"/>
        </w:rPr>
      </w:pPr>
    </w:p>
    <w:p>
      <w:pPr>
        <w:pStyle w:val="16"/>
        <w:rPr>
          <w:color w:val="auto"/>
        </w:rPr>
      </w:pPr>
    </w:p>
    <w:p>
      <w:pPr>
        <w:pStyle w:val="2"/>
        <w:rPr>
          <w:color w:val="auto"/>
        </w:rPr>
      </w:pPr>
    </w:p>
    <w:p>
      <w:pPr>
        <w:pStyle w:val="16"/>
        <w:rPr>
          <w:rFonts w:ascii="楷体" w:hAnsi="楷体" w:eastAsia="楷体" w:cs="楷体"/>
          <w:color w:val="auto"/>
        </w:rPr>
      </w:pPr>
    </w:p>
    <w:p>
      <w:pPr>
        <w:pStyle w:val="16"/>
        <w:rPr>
          <w:rFonts w:ascii="楷体" w:hAnsi="楷体" w:eastAsia="楷体" w:cs="楷体"/>
          <w:color w:val="auto"/>
        </w:rPr>
      </w:pPr>
    </w:p>
    <w:p>
      <w:pPr>
        <w:pStyle w:val="16"/>
        <w:rPr>
          <w:rFonts w:ascii="楷体" w:hAnsi="楷体" w:eastAsia="楷体" w:cs="楷体"/>
          <w:color w:val="auto"/>
        </w:rPr>
      </w:pPr>
      <w:r>
        <w:rPr>
          <w:rFonts w:hint="eastAsia" w:ascii="楷体" w:hAnsi="楷体" w:eastAsia="楷体" w:cs="楷体"/>
          <w:b/>
          <w:bCs/>
          <w:color w:val="auto"/>
          <w:sz w:val="32"/>
          <w:szCs w:val="32"/>
        </w:rPr>
        <w:drawing>
          <wp:anchor distT="0" distB="0" distL="114300" distR="114300" simplePos="0" relativeHeight="251663360" behindDoc="1" locked="0" layoutInCell="1" allowOverlap="1">
            <wp:simplePos x="0" y="0"/>
            <wp:positionH relativeFrom="column">
              <wp:posOffset>2224405</wp:posOffset>
            </wp:positionH>
            <wp:positionV relativeFrom="paragraph">
              <wp:posOffset>5080</wp:posOffset>
            </wp:positionV>
            <wp:extent cx="1302385" cy="1217930"/>
            <wp:effectExtent l="0" t="0" r="12065" b="1270"/>
            <wp:wrapNone/>
            <wp:docPr id="5" name="图片 5" descr="1679643098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79643098910"/>
                    <pic:cNvPicPr>
                      <a:picLocks noChangeAspect="1"/>
                    </pic:cNvPicPr>
                  </pic:nvPicPr>
                  <pic:blipFill>
                    <a:blip r:embed="rId7"/>
                    <a:stretch>
                      <a:fillRect/>
                    </a:stretch>
                  </pic:blipFill>
                  <pic:spPr>
                    <a:xfrm>
                      <a:off x="0" y="0"/>
                      <a:ext cx="1302385" cy="1217930"/>
                    </a:xfrm>
                    <a:prstGeom prst="rect">
                      <a:avLst/>
                    </a:prstGeom>
                  </pic:spPr>
                </pic:pic>
              </a:graphicData>
            </a:graphic>
          </wp:anchor>
        </w:drawing>
      </w:r>
    </w:p>
    <w:p>
      <w:pPr>
        <w:rPr>
          <w:color w:val="auto"/>
        </w:rPr>
      </w:pPr>
    </w:p>
    <w:p>
      <w:pPr>
        <w:jc w:val="center"/>
        <w:outlineLvl w:val="9"/>
        <w:rPr>
          <w:rFonts w:ascii="楷体" w:hAnsi="楷体" w:eastAsia="楷体" w:cs="楷体"/>
          <w:b/>
          <w:bCs/>
          <w:color w:val="auto"/>
          <w:sz w:val="32"/>
          <w:szCs w:val="32"/>
        </w:rPr>
      </w:pPr>
      <w:bookmarkStart w:id="1" w:name="_Toc24394"/>
      <w:bookmarkStart w:id="2" w:name="_Toc13477"/>
      <w:r>
        <w:rPr>
          <w:rFonts w:hint="eastAsia" w:ascii="楷体" w:hAnsi="楷体" w:eastAsia="楷体" w:cs="楷体"/>
          <w:b/>
          <w:bCs/>
          <w:color w:val="auto"/>
          <w:sz w:val="32"/>
          <w:szCs w:val="32"/>
        </w:rPr>
        <w:t>陕西正翼招标代理有限公司</w:t>
      </w:r>
      <w:bookmarkEnd w:id="1"/>
      <w:bookmarkEnd w:id="2"/>
    </w:p>
    <w:p>
      <w:pPr>
        <w:jc w:val="center"/>
        <w:rPr>
          <w:color w:val="auto"/>
        </w:rPr>
      </w:pPr>
      <w:r>
        <w:rPr>
          <w:rFonts w:hint="eastAsia" w:ascii="楷体" w:hAnsi="楷体" w:eastAsia="楷体" w:cs="楷体"/>
          <w:b/>
          <w:bCs/>
          <w:color w:val="auto"/>
          <w:sz w:val="32"/>
          <w:szCs w:val="32"/>
        </w:rPr>
        <w:t>202</w:t>
      </w:r>
      <w:r>
        <w:rPr>
          <w:rFonts w:ascii="楷体" w:hAnsi="楷体" w:eastAsia="楷体" w:cs="楷体"/>
          <w:b/>
          <w:bCs/>
          <w:color w:val="auto"/>
          <w:sz w:val="32"/>
          <w:szCs w:val="32"/>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月</w:t>
      </w:r>
    </w:p>
    <w:p>
      <w:pPr>
        <w:spacing w:line="360" w:lineRule="auto"/>
        <w:jc w:val="center"/>
        <w:rPr>
          <w:rFonts w:ascii="楷体" w:hAnsi="楷体" w:eastAsia="楷体" w:cs="楷体"/>
          <w:b/>
          <w:color w:val="auto"/>
          <w:sz w:val="52"/>
          <w:szCs w:val="52"/>
        </w:rPr>
        <w:sectPr>
          <w:pgSz w:w="11906" w:h="16838"/>
          <w:pgMar w:top="1418" w:right="1418" w:bottom="1418" w:left="1701" w:header="851" w:footer="992" w:gutter="0"/>
          <w:cols w:space="720" w:num="1"/>
          <w:titlePg/>
          <w:docGrid w:type="lines" w:linePitch="312" w:charSpace="0"/>
        </w:sectPr>
      </w:pPr>
    </w:p>
    <w:p>
      <w:pPr>
        <w:spacing w:line="360" w:lineRule="auto"/>
        <w:jc w:val="center"/>
        <w:rPr>
          <w:rFonts w:ascii="楷体" w:hAnsi="楷体" w:eastAsia="楷体" w:cs="楷体"/>
          <w:b/>
          <w:color w:val="auto"/>
          <w:sz w:val="52"/>
          <w:szCs w:val="52"/>
        </w:rPr>
      </w:pPr>
      <w:r>
        <w:rPr>
          <w:rFonts w:hint="eastAsia" w:ascii="楷体" w:hAnsi="楷体" w:eastAsia="楷体" w:cs="楷体"/>
          <w:b/>
          <w:color w:val="auto"/>
          <w:sz w:val="52"/>
          <w:szCs w:val="52"/>
        </w:rPr>
        <w:t>注意事项</w:t>
      </w:r>
    </w:p>
    <w:p>
      <w:pPr>
        <w:keepNext w:val="0"/>
        <w:keepLines w:val="0"/>
        <w:pageBreakBefore w:val="0"/>
        <w:widowControl w:val="0"/>
        <w:numPr>
          <w:ilvl w:val="0"/>
          <w:numId w:val="0"/>
        </w:numPr>
        <w:tabs>
          <w:tab w:val="left" w:pos="525"/>
        </w:tabs>
        <w:kinsoku/>
        <w:wordWrap/>
        <w:overflowPunct/>
        <w:topLinePunct w:val="0"/>
        <w:autoSpaceDE/>
        <w:autoSpaceDN/>
        <w:bidi w:val="0"/>
        <w:adjustRightInd/>
        <w:snapToGrid/>
        <w:spacing w:line="360" w:lineRule="auto"/>
        <w:ind w:firstLine="562" w:firstLineChars="200"/>
        <w:jc w:val="left"/>
        <w:textAlignment w:val="auto"/>
        <w:rPr>
          <w:rFonts w:hint="eastAsia" w:ascii="楷体" w:hAnsi="楷体" w:eastAsia="楷体" w:cs="楷体"/>
          <w:b/>
          <w:bCs/>
          <w:color w:val="auto"/>
          <w:sz w:val="28"/>
          <w:szCs w:val="28"/>
          <w:highlight w:val="none"/>
          <w:shd w:val="clear" w:color="auto" w:fill="FFFFFF"/>
        </w:rPr>
      </w:pPr>
      <w:r>
        <w:rPr>
          <w:rFonts w:hint="eastAsia" w:ascii="楷体" w:hAnsi="楷体" w:eastAsia="楷体" w:cs="楷体"/>
          <w:b/>
          <w:bCs/>
          <w:color w:val="auto"/>
          <w:sz w:val="28"/>
          <w:szCs w:val="28"/>
          <w:highlight w:val="none"/>
          <w:shd w:val="clear" w:color="auto" w:fill="FFFFFF"/>
          <w:lang w:val="en-US" w:eastAsia="zh-CN"/>
        </w:rPr>
        <w:t>1、</w:t>
      </w:r>
      <w:r>
        <w:rPr>
          <w:rFonts w:hint="eastAsia" w:ascii="楷体" w:hAnsi="楷体" w:eastAsia="楷体" w:cs="楷体"/>
          <w:b/>
          <w:bCs/>
          <w:color w:val="auto"/>
          <w:sz w:val="28"/>
          <w:szCs w:val="28"/>
          <w:highlight w:val="none"/>
          <w:shd w:val="clear" w:color="auto" w:fill="FFFFFF"/>
        </w:rPr>
        <w:t>供应商登记免费领取磋商文件的，如不参与项目磋商，须在递交磋商响应文件截止时间至少前一日以书面形式告知采购代理机构（接收邮箱：</w:t>
      </w:r>
      <w:r>
        <w:rPr>
          <w:rFonts w:hint="eastAsia" w:ascii="楷体" w:hAnsi="楷体" w:eastAsia="楷体" w:cs="楷体"/>
          <w:b/>
          <w:bCs/>
          <w:color w:val="auto"/>
          <w:sz w:val="28"/>
          <w:szCs w:val="28"/>
          <w:highlight w:val="none"/>
          <w:shd w:val="clear" w:color="auto" w:fill="FFFFFF"/>
        </w:rPr>
        <w:fldChar w:fldCharType="begin"/>
      </w:r>
      <w:r>
        <w:rPr>
          <w:rFonts w:hint="eastAsia" w:ascii="楷体" w:hAnsi="楷体" w:eastAsia="楷体" w:cs="楷体"/>
          <w:b/>
          <w:bCs/>
          <w:color w:val="auto"/>
          <w:sz w:val="28"/>
          <w:szCs w:val="28"/>
          <w:highlight w:val="none"/>
          <w:shd w:val="clear" w:color="auto" w:fill="FFFFFF"/>
        </w:rPr>
        <w:instrText xml:space="preserve"> HYPERLINK "mailto:sxzyzbgs@163.com）。否则，采购代理机构将向财政部门如实反应相关情况。供应商一年内累计出现三次该情形，将被监督部门记录为失信行为。" </w:instrText>
      </w:r>
      <w:r>
        <w:rPr>
          <w:rFonts w:hint="eastAsia" w:ascii="楷体" w:hAnsi="楷体" w:eastAsia="楷体" w:cs="楷体"/>
          <w:b/>
          <w:bCs/>
          <w:color w:val="auto"/>
          <w:sz w:val="28"/>
          <w:szCs w:val="28"/>
          <w:highlight w:val="none"/>
          <w:shd w:val="clear" w:color="auto" w:fill="FFFFFF"/>
        </w:rPr>
        <w:fldChar w:fldCharType="separate"/>
      </w:r>
      <w:r>
        <w:rPr>
          <w:rFonts w:hint="eastAsia" w:ascii="楷体" w:hAnsi="楷体" w:eastAsia="楷体" w:cs="楷体"/>
          <w:b/>
          <w:bCs/>
          <w:color w:val="auto"/>
          <w:sz w:val="28"/>
          <w:szCs w:val="28"/>
          <w:highlight w:val="none"/>
          <w:shd w:val="clear" w:color="auto" w:fill="FFFFFF"/>
        </w:rPr>
        <w:t>sxzyzbgs@163.com）。否则，采购代理机构将向财政部门如实反应相关情况。供应商一年内累计出现三次该情形，将被监督部门记录为失信行为。</w:t>
      </w:r>
      <w:r>
        <w:rPr>
          <w:rFonts w:hint="eastAsia" w:ascii="楷体" w:hAnsi="楷体" w:eastAsia="楷体" w:cs="楷体"/>
          <w:b/>
          <w:bCs/>
          <w:color w:val="auto"/>
          <w:sz w:val="28"/>
          <w:szCs w:val="28"/>
          <w:highlight w:val="none"/>
          <w:shd w:val="clear" w:color="auto" w:fill="FFFFFF"/>
        </w:rPr>
        <w:fldChar w:fldCharType="end"/>
      </w:r>
    </w:p>
    <w:p>
      <w:pPr>
        <w:ind w:firstLine="562" w:firstLineChars="200"/>
        <w:rPr>
          <w:rFonts w:ascii="楷体" w:hAnsi="楷体" w:eastAsia="楷体" w:cs="楷体"/>
          <w:b/>
          <w:color w:val="auto"/>
          <w:sz w:val="30"/>
          <w:szCs w:val="30"/>
        </w:rPr>
      </w:pPr>
      <w:r>
        <w:rPr>
          <w:rFonts w:hint="eastAsia" w:ascii="楷体" w:hAnsi="楷体" w:eastAsia="楷体" w:cs="楷体"/>
          <w:b/>
          <w:bCs/>
          <w:color w:val="auto"/>
          <w:sz w:val="28"/>
          <w:szCs w:val="28"/>
          <w:highlight w:val="none"/>
          <w:shd w:val="clear" w:color="auto" w:fill="FFFFFF"/>
          <w:lang w:val="en-US" w:eastAsia="zh-CN"/>
        </w:rPr>
        <w:t>2、</w:t>
      </w:r>
      <w:r>
        <w:rPr>
          <w:rFonts w:hint="eastAsia" w:ascii="楷体" w:hAnsi="楷体" w:eastAsia="楷体" w:cs="楷体"/>
          <w:b/>
          <w:bCs/>
          <w:color w:val="auto"/>
          <w:sz w:val="28"/>
          <w:szCs w:val="28"/>
          <w:highlight w:val="none"/>
          <w:shd w:val="clear" w:color="auto" w:fill="FFFFFF"/>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r>
        <w:rPr>
          <w:rFonts w:hint="eastAsia" w:ascii="楷体" w:hAnsi="楷体" w:eastAsia="楷体" w:cs="楷体"/>
          <w:b/>
          <w:color w:val="auto"/>
          <w:sz w:val="30"/>
          <w:szCs w:val="30"/>
          <w:highlight w:val="none"/>
        </w:rPr>
        <w:t>。</w:t>
      </w:r>
    </w:p>
    <w:p>
      <w:pPr>
        <w:pStyle w:val="2"/>
        <w:rPr>
          <w:color w:val="auto"/>
        </w:rPr>
        <w:sectPr>
          <w:pgSz w:w="11906" w:h="16838"/>
          <w:pgMar w:top="1418" w:right="1418" w:bottom="1418" w:left="1701" w:header="851" w:footer="992" w:gutter="0"/>
          <w:cols w:space="720" w:num="1"/>
          <w:titlePg/>
          <w:docGrid w:type="lines" w:linePitch="312" w:charSpace="0"/>
        </w:sectPr>
      </w:pPr>
    </w:p>
    <w:sdt>
      <w:sdtPr>
        <w:rPr>
          <w:rFonts w:hint="eastAsia" w:ascii="楷体" w:hAnsi="楷体" w:eastAsia="楷体" w:cs="楷体"/>
          <w:sz w:val="48"/>
          <w:szCs w:val="48"/>
          <w:lang w:val="en-US" w:eastAsia="zh-CN" w:bidi="ar-SA"/>
        </w:rPr>
        <w:id w:val="147463844"/>
        <w15:color w:val="DBDBDB"/>
        <w:docPartObj>
          <w:docPartGallery w:val="Table of Contents"/>
          <w:docPartUnique/>
        </w:docPartObj>
      </w:sdtPr>
      <w:sdtEndPr>
        <w:rPr>
          <w:rFonts w:hint="eastAsia" w:ascii="楷体" w:hAnsi="楷体" w:eastAsia="楷体" w:cs="楷体"/>
          <w:sz w:val="48"/>
          <w:szCs w:val="48"/>
          <w:lang w:val="en-US" w:eastAsia="zh-CN" w:bidi="ar-SA"/>
        </w:rPr>
      </w:sdtEndPr>
      <w:sdtContent>
        <w:p>
          <w:pPr>
            <w:spacing w:before="0" w:beforeLines="0" w:after="0" w:afterLines="0" w:line="240" w:lineRule="auto"/>
            <w:ind w:left="0" w:leftChars="0" w:right="0" w:rightChars="0" w:firstLine="0" w:firstLineChars="0"/>
            <w:jc w:val="center"/>
            <w:rPr>
              <w:rFonts w:hint="eastAsia" w:ascii="楷体" w:hAnsi="楷体" w:eastAsia="楷体" w:cs="楷体"/>
              <w:b/>
              <w:bCs/>
              <w:sz w:val="48"/>
              <w:szCs w:val="48"/>
            </w:rPr>
          </w:pPr>
          <w:bookmarkStart w:id="3" w:name="_Toc9881"/>
          <w:bookmarkStart w:id="4" w:name="_Toc16433"/>
          <w:r>
            <w:rPr>
              <w:rFonts w:hint="eastAsia" w:ascii="楷体" w:hAnsi="楷体" w:eastAsia="楷体" w:cs="楷体"/>
              <w:b/>
              <w:bCs/>
              <w:sz w:val="52"/>
              <w:szCs w:val="52"/>
            </w:rPr>
            <w:t>目录</w:t>
          </w:r>
        </w:p>
        <w:p>
          <w:pPr>
            <w:pStyle w:val="27"/>
            <w:tabs>
              <w:tab w:val="right" w:leader="dot" w:pos="8306"/>
            </w:tabs>
            <w:rPr>
              <w:rFonts w:hint="eastAsia" w:ascii="楷体" w:hAnsi="楷体" w:eastAsia="楷体" w:cs="楷体"/>
              <w:b/>
              <w:bCs/>
              <w:sz w:val="30"/>
              <w:szCs w:val="30"/>
            </w:rPr>
          </w:pPr>
          <w:r>
            <w:rPr>
              <w:rFonts w:hint="eastAsia" w:ascii="楷体" w:hAnsi="楷体" w:eastAsia="楷体" w:cs="楷体"/>
              <w:b/>
              <w:bCs/>
              <w:sz w:val="30"/>
              <w:szCs w:val="30"/>
            </w:rPr>
            <w:fldChar w:fldCharType="begin"/>
          </w:r>
          <w:r>
            <w:rPr>
              <w:rFonts w:hint="eastAsia" w:ascii="楷体" w:hAnsi="楷体" w:eastAsia="楷体" w:cs="楷体"/>
              <w:b/>
              <w:bCs/>
              <w:sz w:val="30"/>
              <w:szCs w:val="30"/>
            </w:rPr>
            <w:instrText xml:space="preserve">TOC \o "1-1" \h \u </w:instrText>
          </w:r>
          <w:r>
            <w:rPr>
              <w:rFonts w:hint="eastAsia" w:ascii="楷体" w:hAnsi="楷体" w:eastAsia="楷体" w:cs="楷体"/>
              <w:b/>
              <w:bCs/>
              <w:sz w:val="30"/>
              <w:szCs w:val="30"/>
            </w:rPr>
            <w:fldChar w:fldCharType="separate"/>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auto"/>
            <w:rPr>
              <w:rFonts w:hint="eastAsia" w:ascii="楷体" w:hAnsi="楷体" w:eastAsia="楷体" w:cs="楷体"/>
              <w:b/>
              <w:bCs/>
              <w:sz w:val="30"/>
              <w:szCs w:val="30"/>
            </w:rPr>
          </w:pPr>
          <w:r>
            <w:rPr>
              <w:rFonts w:hint="eastAsia" w:ascii="楷体" w:hAnsi="楷体" w:eastAsia="楷体" w:cs="楷体"/>
              <w:b/>
              <w:bCs/>
              <w:sz w:val="30"/>
              <w:szCs w:val="30"/>
            </w:rPr>
            <w:fldChar w:fldCharType="begin"/>
          </w:r>
          <w:r>
            <w:rPr>
              <w:rFonts w:hint="eastAsia" w:ascii="楷体" w:hAnsi="楷体" w:eastAsia="楷体" w:cs="楷体"/>
              <w:b/>
              <w:bCs/>
              <w:sz w:val="30"/>
              <w:szCs w:val="30"/>
            </w:rPr>
            <w:instrText xml:space="preserve"> HYPERLINK \l _Toc17039 </w:instrText>
          </w:r>
          <w:r>
            <w:rPr>
              <w:rFonts w:hint="eastAsia" w:ascii="楷体" w:hAnsi="楷体" w:eastAsia="楷体" w:cs="楷体"/>
              <w:b/>
              <w:bCs/>
              <w:sz w:val="30"/>
              <w:szCs w:val="30"/>
            </w:rPr>
            <w:fldChar w:fldCharType="separate"/>
          </w:r>
          <w:r>
            <w:rPr>
              <w:rFonts w:hint="eastAsia" w:ascii="楷体" w:hAnsi="楷体" w:eastAsia="楷体" w:cs="楷体"/>
              <w:b/>
              <w:bCs/>
              <w:sz w:val="30"/>
              <w:szCs w:val="30"/>
            </w:rPr>
            <w:t>第一章  磋商公告</w:t>
          </w:r>
          <w:r>
            <w:rPr>
              <w:rFonts w:hint="eastAsia" w:ascii="楷体" w:hAnsi="楷体" w:eastAsia="楷体" w:cs="楷体"/>
              <w:b/>
              <w:bCs/>
              <w:sz w:val="30"/>
              <w:szCs w:val="30"/>
            </w:rPr>
            <w:tab/>
          </w:r>
          <w:r>
            <w:rPr>
              <w:rFonts w:hint="eastAsia" w:ascii="楷体" w:hAnsi="楷体" w:eastAsia="楷体" w:cs="楷体"/>
              <w:b/>
              <w:bCs/>
              <w:sz w:val="30"/>
              <w:szCs w:val="30"/>
            </w:rPr>
            <w:fldChar w:fldCharType="begin"/>
          </w:r>
          <w:r>
            <w:rPr>
              <w:rFonts w:hint="eastAsia" w:ascii="楷体" w:hAnsi="楷体" w:eastAsia="楷体" w:cs="楷体"/>
              <w:b/>
              <w:bCs/>
              <w:sz w:val="30"/>
              <w:szCs w:val="30"/>
            </w:rPr>
            <w:instrText xml:space="preserve"> PAGEREF _Toc17039 \h </w:instrText>
          </w:r>
          <w:r>
            <w:rPr>
              <w:rFonts w:hint="eastAsia" w:ascii="楷体" w:hAnsi="楷体" w:eastAsia="楷体" w:cs="楷体"/>
              <w:b/>
              <w:bCs/>
              <w:sz w:val="30"/>
              <w:szCs w:val="30"/>
            </w:rPr>
            <w:fldChar w:fldCharType="separate"/>
          </w:r>
          <w:r>
            <w:rPr>
              <w:rFonts w:hint="eastAsia" w:ascii="楷体" w:hAnsi="楷体" w:eastAsia="楷体" w:cs="楷体"/>
              <w:b/>
              <w:bCs/>
              <w:sz w:val="30"/>
              <w:szCs w:val="30"/>
            </w:rPr>
            <w:t>1</w:t>
          </w:r>
          <w:r>
            <w:rPr>
              <w:rFonts w:hint="eastAsia" w:ascii="楷体" w:hAnsi="楷体" w:eastAsia="楷体" w:cs="楷体"/>
              <w:b/>
              <w:bCs/>
              <w:sz w:val="30"/>
              <w:szCs w:val="30"/>
            </w:rPr>
            <w:fldChar w:fldCharType="end"/>
          </w:r>
          <w:r>
            <w:rPr>
              <w:rFonts w:hint="eastAsia" w:ascii="楷体" w:hAnsi="楷体" w:eastAsia="楷体" w:cs="楷体"/>
              <w:b/>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auto"/>
            <w:rPr>
              <w:rFonts w:hint="eastAsia" w:ascii="楷体" w:hAnsi="楷体" w:eastAsia="楷体" w:cs="楷体"/>
              <w:b/>
              <w:bCs/>
              <w:sz w:val="30"/>
              <w:szCs w:val="30"/>
            </w:rPr>
          </w:pPr>
          <w:r>
            <w:rPr>
              <w:rFonts w:hint="eastAsia" w:ascii="楷体" w:hAnsi="楷体" w:eastAsia="楷体" w:cs="楷体"/>
              <w:b/>
              <w:bCs/>
              <w:sz w:val="30"/>
              <w:szCs w:val="30"/>
            </w:rPr>
            <w:fldChar w:fldCharType="begin"/>
          </w:r>
          <w:r>
            <w:rPr>
              <w:rFonts w:hint="eastAsia" w:ascii="楷体" w:hAnsi="楷体" w:eastAsia="楷体" w:cs="楷体"/>
              <w:b/>
              <w:bCs/>
              <w:sz w:val="30"/>
              <w:szCs w:val="30"/>
            </w:rPr>
            <w:instrText xml:space="preserve"> HYPERLINK \l _Toc24749 </w:instrText>
          </w:r>
          <w:r>
            <w:rPr>
              <w:rFonts w:hint="eastAsia" w:ascii="楷体" w:hAnsi="楷体" w:eastAsia="楷体" w:cs="楷体"/>
              <w:b/>
              <w:bCs/>
              <w:sz w:val="30"/>
              <w:szCs w:val="30"/>
            </w:rPr>
            <w:fldChar w:fldCharType="separate"/>
          </w:r>
          <w:r>
            <w:rPr>
              <w:rFonts w:hint="eastAsia" w:ascii="楷体" w:hAnsi="楷体" w:eastAsia="楷体" w:cs="楷体"/>
              <w:b/>
              <w:bCs/>
              <w:sz w:val="30"/>
              <w:szCs w:val="30"/>
            </w:rPr>
            <w:t>第二章  供应商须知</w:t>
          </w:r>
          <w:r>
            <w:rPr>
              <w:rFonts w:hint="eastAsia" w:ascii="楷体" w:hAnsi="楷体" w:eastAsia="楷体" w:cs="楷体"/>
              <w:b/>
              <w:bCs/>
              <w:sz w:val="30"/>
              <w:szCs w:val="30"/>
            </w:rPr>
            <w:tab/>
          </w:r>
          <w:r>
            <w:rPr>
              <w:rFonts w:hint="eastAsia" w:ascii="楷体" w:hAnsi="楷体" w:eastAsia="楷体" w:cs="楷体"/>
              <w:b/>
              <w:bCs/>
              <w:sz w:val="30"/>
              <w:szCs w:val="30"/>
            </w:rPr>
            <w:fldChar w:fldCharType="begin"/>
          </w:r>
          <w:r>
            <w:rPr>
              <w:rFonts w:hint="eastAsia" w:ascii="楷体" w:hAnsi="楷体" w:eastAsia="楷体" w:cs="楷体"/>
              <w:b/>
              <w:bCs/>
              <w:sz w:val="30"/>
              <w:szCs w:val="30"/>
            </w:rPr>
            <w:instrText xml:space="preserve"> PAGEREF _Toc24749 \h </w:instrText>
          </w:r>
          <w:r>
            <w:rPr>
              <w:rFonts w:hint="eastAsia" w:ascii="楷体" w:hAnsi="楷体" w:eastAsia="楷体" w:cs="楷体"/>
              <w:b/>
              <w:bCs/>
              <w:sz w:val="30"/>
              <w:szCs w:val="30"/>
            </w:rPr>
            <w:fldChar w:fldCharType="separate"/>
          </w:r>
          <w:r>
            <w:rPr>
              <w:rFonts w:hint="eastAsia" w:ascii="楷体" w:hAnsi="楷体" w:eastAsia="楷体" w:cs="楷体"/>
              <w:b/>
              <w:bCs/>
              <w:sz w:val="30"/>
              <w:szCs w:val="30"/>
            </w:rPr>
            <w:t>5</w:t>
          </w:r>
          <w:r>
            <w:rPr>
              <w:rFonts w:hint="eastAsia" w:ascii="楷体" w:hAnsi="楷体" w:eastAsia="楷体" w:cs="楷体"/>
              <w:b/>
              <w:bCs/>
              <w:sz w:val="30"/>
              <w:szCs w:val="30"/>
            </w:rPr>
            <w:fldChar w:fldCharType="end"/>
          </w:r>
          <w:r>
            <w:rPr>
              <w:rFonts w:hint="eastAsia" w:ascii="楷体" w:hAnsi="楷体" w:eastAsia="楷体" w:cs="楷体"/>
              <w:b/>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auto"/>
            <w:rPr>
              <w:rFonts w:hint="eastAsia" w:ascii="楷体" w:hAnsi="楷体" w:eastAsia="楷体" w:cs="楷体"/>
              <w:b/>
              <w:bCs/>
              <w:sz w:val="30"/>
              <w:szCs w:val="30"/>
            </w:rPr>
          </w:pPr>
          <w:r>
            <w:rPr>
              <w:rFonts w:hint="eastAsia" w:ascii="楷体" w:hAnsi="楷体" w:eastAsia="楷体" w:cs="楷体"/>
              <w:b/>
              <w:bCs/>
              <w:sz w:val="30"/>
              <w:szCs w:val="30"/>
            </w:rPr>
            <w:fldChar w:fldCharType="begin"/>
          </w:r>
          <w:r>
            <w:rPr>
              <w:rFonts w:hint="eastAsia" w:ascii="楷体" w:hAnsi="楷体" w:eastAsia="楷体" w:cs="楷体"/>
              <w:b/>
              <w:bCs/>
              <w:sz w:val="30"/>
              <w:szCs w:val="30"/>
            </w:rPr>
            <w:instrText xml:space="preserve"> HYPERLINK \l _Toc28223 </w:instrText>
          </w:r>
          <w:r>
            <w:rPr>
              <w:rFonts w:hint="eastAsia" w:ascii="楷体" w:hAnsi="楷体" w:eastAsia="楷体" w:cs="楷体"/>
              <w:b/>
              <w:bCs/>
              <w:sz w:val="30"/>
              <w:szCs w:val="30"/>
            </w:rPr>
            <w:fldChar w:fldCharType="separate"/>
          </w:r>
          <w:r>
            <w:rPr>
              <w:rFonts w:hint="eastAsia" w:ascii="楷体" w:hAnsi="楷体" w:eastAsia="楷体" w:cs="楷体"/>
              <w:b/>
              <w:bCs/>
              <w:sz w:val="30"/>
              <w:szCs w:val="30"/>
            </w:rPr>
            <w:t xml:space="preserve">第三章 </w:t>
          </w:r>
          <w:r>
            <w:rPr>
              <w:rFonts w:hint="eastAsia" w:ascii="楷体" w:hAnsi="楷体" w:eastAsia="楷体" w:cs="楷体"/>
              <w:b/>
              <w:bCs/>
              <w:sz w:val="30"/>
              <w:szCs w:val="30"/>
              <w:lang w:val="en-US" w:eastAsia="zh-CN"/>
            </w:rPr>
            <w:t xml:space="preserve"> </w:t>
          </w:r>
          <w:r>
            <w:rPr>
              <w:rFonts w:hint="eastAsia" w:ascii="楷体" w:hAnsi="楷体" w:eastAsia="楷体" w:cs="楷体"/>
              <w:b/>
              <w:bCs/>
              <w:sz w:val="30"/>
              <w:szCs w:val="30"/>
            </w:rPr>
            <w:t>合同条款及格式</w:t>
          </w:r>
          <w:r>
            <w:rPr>
              <w:rFonts w:hint="eastAsia" w:ascii="楷体" w:hAnsi="楷体" w:eastAsia="楷体" w:cs="楷体"/>
              <w:b/>
              <w:bCs/>
              <w:sz w:val="30"/>
              <w:szCs w:val="30"/>
            </w:rPr>
            <w:tab/>
          </w:r>
          <w:r>
            <w:rPr>
              <w:rFonts w:hint="eastAsia" w:ascii="楷体" w:hAnsi="楷体" w:eastAsia="楷体" w:cs="楷体"/>
              <w:b/>
              <w:bCs/>
              <w:sz w:val="30"/>
              <w:szCs w:val="30"/>
            </w:rPr>
            <w:fldChar w:fldCharType="begin"/>
          </w:r>
          <w:r>
            <w:rPr>
              <w:rFonts w:hint="eastAsia" w:ascii="楷体" w:hAnsi="楷体" w:eastAsia="楷体" w:cs="楷体"/>
              <w:b/>
              <w:bCs/>
              <w:sz w:val="30"/>
              <w:szCs w:val="30"/>
            </w:rPr>
            <w:instrText xml:space="preserve"> PAGEREF _Toc28223 \h </w:instrText>
          </w:r>
          <w:r>
            <w:rPr>
              <w:rFonts w:hint="eastAsia" w:ascii="楷体" w:hAnsi="楷体" w:eastAsia="楷体" w:cs="楷体"/>
              <w:b/>
              <w:bCs/>
              <w:sz w:val="30"/>
              <w:szCs w:val="30"/>
            </w:rPr>
            <w:fldChar w:fldCharType="separate"/>
          </w:r>
          <w:r>
            <w:rPr>
              <w:rFonts w:hint="eastAsia" w:ascii="楷体" w:hAnsi="楷体" w:eastAsia="楷体" w:cs="楷体"/>
              <w:b/>
              <w:bCs/>
              <w:sz w:val="30"/>
              <w:szCs w:val="30"/>
            </w:rPr>
            <w:t>23</w:t>
          </w:r>
          <w:r>
            <w:rPr>
              <w:rFonts w:hint="eastAsia" w:ascii="楷体" w:hAnsi="楷体" w:eastAsia="楷体" w:cs="楷体"/>
              <w:b/>
              <w:bCs/>
              <w:sz w:val="30"/>
              <w:szCs w:val="30"/>
            </w:rPr>
            <w:fldChar w:fldCharType="end"/>
          </w:r>
          <w:r>
            <w:rPr>
              <w:rFonts w:hint="eastAsia" w:ascii="楷体" w:hAnsi="楷体" w:eastAsia="楷体" w:cs="楷体"/>
              <w:b/>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auto"/>
            <w:rPr>
              <w:rFonts w:hint="eastAsia" w:ascii="楷体" w:hAnsi="楷体" w:eastAsia="楷体" w:cs="楷体"/>
              <w:b/>
              <w:bCs/>
              <w:sz w:val="30"/>
              <w:szCs w:val="30"/>
            </w:rPr>
          </w:pPr>
          <w:r>
            <w:rPr>
              <w:rFonts w:hint="eastAsia" w:ascii="楷体" w:hAnsi="楷体" w:eastAsia="楷体" w:cs="楷体"/>
              <w:b/>
              <w:bCs/>
              <w:sz w:val="30"/>
              <w:szCs w:val="30"/>
            </w:rPr>
            <w:fldChar w:fldCharType="begin"/>
          </w:r>
          <w:r>
            <w:rPr>
              <w:rFonts w:hint="eastAsia" w:ascii="楷体" w:hAnsi="楷体" w:eastAsia="楷体" w:cs="楷体"/>
              <w:b/>
              <w:bCs/>
              <w:sz w:val="30"/>
              <w:szCs w:val="30"/>
            </w:rPr>
            <w:instrText xml:space="preserve"> HYPERLINK \l _Toc3766 </w:instrText>
          </w:r>
          <w:r>
            <w:rPr>
              <w:rFonts w:hint="eastAsia" w:ascii="楷体" w:hAnsi="楷体" w:eastAsia="楷体" w:cs="楷体"/>
              <w:b/>
              <w:bCs/>
              <w:sz w:val="30"/>
              <w:szCs w:val="30"/>
            </w:rPr>
            <w:fldChar w:fldCharType="separate"/>
          </w:r>
          <w:r>
            <w:rPr>
              <w:rFonts w:hint="eastAsia" w:ascii="楷体" w:hAnsi="楷体" w:eastAsia="楷体" w:cs="楷体"/>
              <w:b/>
              <w:bCs/>
              <w:sz w:val="30"/>
              <w:szCs w:val="30"/>
              <w:highlight w:val="none"/>
            </w:rPr>
            <w:t>第四章  磋商内容及技术要求</w:t>
          </w:r>
          <w:r>
            <w:rPr>
              <w:rFonts w:hint="eastAsia" w:ascii="楷体" w:hAnsi="楷体" w:eastAsia="楷体" w:cs="楷体"/>
              <w:b/>
              <w:bCs/>
              <w:sz w:val="30"/>
              <w:szCs w:val="30"/>
            </w:rPr>
            <w:tab/>
          </w:r>
          <w:r>
            <w:rPr>
              <w:rFonts w:hint="eastAsia" w:ascii="楷体" w:hAnsi="楷体" w:eastAsia="楷体" w:cs="楷体"/>
              <w:b/>
              <w:bCs/>
              <w:sz w:val="30"/>
              <w:szCs w:val="30"/>
            </w:rPr>
            <w:fldChar w:fldCharType="begin"/>
          </w:r>
          <w:r>
            <w:rPr>
              <w:rFonts w:hint="eastAsia" w:ascii="楷体" w:hAnsi="楷体" w:eastAsia="楷体" w:cs="楷体"/>
              <w:b/>
              <w:bCs/>
              <w:sz w:val="30"/>
              <w:szCs w:val="30"/>
            </w:rPr>
            <w:instrText xml:space="preserve"> PAGEREF _Toc3766 \h </w:instrText>
          </w:r>
          <w:r>
            <w:rPr>
              <w:rFonts w:hint="eastAsia" w:ascii="楷体" w:hAnsi="楷体" w:eastAsia="楷体" w:cs="楷体"/>
              <w:b/>
              <w:bCs/>
              <w:sz w:val="30"/>
              <w:szCs w:val="30"/>
            </w:rPr>
            <w:fldChar w:fldCharType="separate"/>
          </w:r>
          <w:r>
            <w:rPr>
              <w:rFonts w:hint="eastAsia" w:ascii="楷体" w:hAnsi="楷体" w:eastAsia="楷体" w:cs="楷体"/>
              <w:b/>
              <w:bCs/>
              <w:sz w:val="30"/>
              <w:szCs w:val="30"/>
            </w:rPr>
            <w:t>29</w:t>
          </w:r>
          <w:r>
            <w:rPr>
              <w:rFonts w:hint="eastAsia" w:ascii="楷体" w:hAnsi="楷体" w:eastAsia="楷体" w:cs="楷体"/>
              <w:b/>
              <w:bCs/>
              <w:sz w:val="30"/>
              <w:szCs w:val="30"/>
            </w:rPr>
            <w:fldChar w:fldCharType="end"/>
          </w:r>
          <w:r>
            <w:rPr>
              <w:rFonts w:hint="eastAsia" w:ascii="楷体" w:hAnsi="楷体" w:eastAsia="楷体" w:cs="楷体"/>
              <w:b/>
              <w:bCs/>
              <w:sz w:val="30"/>
              <w:szCs w:val="30"/>
            </w:rPr>
            <w:fldChar w:fldCharType="end"/>
          </w:r>
          <w:bookmarkStart w:id="89" w:name="_GoBack"/>
          <w:bookmarkEnd w:id="89"/>
        </w:p>
        <w:p>
          <w:pPr>
            <w:pStyle w:val="27"/>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auto"/>
            <w:rPr>
              <w:rFonts w:hint="eastAsia" w:ascii="楷体" w:hAnsi="楷体" w:eastAsia="楷体" w:cs="楷体"/>
              <w:b/>
              <w:bCs/>
              <w:sz w:val="30"/>
              <w:szCs w:val="30"/>
            </w:rPr>
          </w:pPr>
          <w:r>
            <w:rPr>
              <w:rFonts w:hint="eastAsia" w:ascii="楷体" w:hAnsi="楷体" w:eastAsia="楷体" w:cs="楷体"/>
              <w:b/>
              <w:bCs/>
              <w:sz w:val="30"/>
              <w:szCs w:val="30"/>
            </w:rPr>
            <w:fldChar w:fldCharType="begin"/>
          </w:r>
          <w:r>
            <w:rPr>
              <w:rFonts w:hint="eastAsia" w:ascii="楷体" w:hAnsi="楷体" w:eastAsia="楷体" w:cs="楷体"/>
              <w:b/>
              <w:bCs/>
              <w:sz w:val="30"/>
              <w:szCs w:val="30"/>
            </w:rPr>
            <w:instrText xml:space="preserve"> HYPERLINK \l _Toc3834 </w:instrText>
          </w:r>
          <w:r>
            <w:rPr>
              <w:rFonts w:hint="eastAsia" w:ascii="楷体" w:hAnsi="楷体" w:eastAsia="楷体" w:cs="楷体"/>
              <w:b/>
              <w:bCs/>
              <w:sz w:val="30"/>
              <w:szCs w:val="30"/>
            </w:rPr>
            <w:fldChar w:fldCharType="separate"/>
          </w:r>
          <w:r>
            <w:rPr>
              <w:rFonts w:hint="eastAsia" w:ascii="楷体" w:hAnsi="楷体" w:eastAsia="楷体" w:cs="楷体"/>
              <w:b/>
              <w:bCs/>
              <w:sz w:val="30"/>
              <w:szCs w:val="30"/>
            </w:rPr>
            <w:t>第五章  评审方法</w:t>
          </w:r>
          <w:r>
            <w:rPr>
              <w:rFonts w:hint="eastAsia" w:ascii="楷体" w:hAnsi="楷体" w:eastAsia="楷体" w:cs="楷体"/>
              <w:b/>
              <w:bCs/>
              <w:sz w:val="30"/>
              <w:szCs w:val="30"/>
            </w:rPr>
            <w:tab/>
          </w:r>
          <w:r>
            <w:rPr>
              <w:rFonts w:hint="eastAsia" w:ascii="楷体" w:hAnsi="楷体" w:eastAsia="楷体" w:cs="楷体"/>
              <w:b/>
              <w:bCs/>
              <w:sz w:val="30"/>
              <w:szCs w:val="30"/>
            </w:rPr>
            <w:fldChar w:fldCharType="begin"/>
          </w:r>
          <w:r>
            <w:rPr>
              <w:rFonts w:hint="eastAsia" w:ascii="楷体" w:hAnsi="楷体" w:eastAsia="楷体" w:cs="楷体"/>
              <w:b/>
              <w:bCs/>
              <w:sz w:val="30"/>
              <w:szCs w:val="30"/>
            </w:rPr>
            <w:instrText xml:space="preserve"> PAGEREF _Toc3834 \h </w:instrText>
          </w:r>
          <w:r>
            <w:rPr>
              <w:rFonts w:hint="eastAsia" w:ascii="楷体" w:hAnsi="楷体" w:eastAsia="楷体" w:cs="楷体"/>
              <w:b/>
              <w:bCs/>
              <w:sz w:val="30"/>
              <w:szCs w:val="30"/>
            </w:rPr>
            <w:fldChar w:fldCharType="separate"/>
          </w:r>
          <w:r>
            <w:rPr>
              <w:rFonts w:hint="eastAsia" w:ascii="楷体" w:hAnsi="楷体" w:eastAsia="楷体" w:cs="楷体"/>
              <w:b/>
              <w:bCs/>
              <w:sz w:val="30"/>
              <w:szCs w:val="30"/>
            </w:rPr>
            <w:t>36</w:t>
          </w:r>
          <w:r>
            <w:rPr>
              <w:rFonts w:hint="eastAsia" w:ascii="楷体" w:hAnsi="楷体" w:eastAsia="楷体" w:cs="楷体"/>
              <w:b/>
              <w:bCs/>
              <w:sz w:val="30"/>
              <w:szCs w:val="30"/>
            </w:rPr>
            <w:fldChar w:fldCharType="end"/>
          </w:r>
          <w:r>
            <w:rPr>
              <w:rFonts w:hint="eastAsia" w:ascii="楷体" w:hAnsi="楷体" w:eastAsia="楷体" w:cs="楷体"/>
              <w:b/>
              <w:bCs/>
              <w:sz w:val="30"/>
              <w:szCs w:val="30"/>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auto"/>
            <w:rPr>
              <w:rFonts w:hint="eastAsia" w:ascii="楷体" w:hAnsi="楷体" w:eastAsia="楷体" w:cs="楷体"/>
              <w:b/>
              <w:bCs/>
              <w:sz w:val="30"/>
              <w:szCs w:val="30"/>
            </w:rPr>
          </w:pPr>
          <w:r>
            <w:rPr>
              <w:rFonts w:hint="eastAsia" w:ascii="楷体" w:hAnsi="楷体" w:eastAsia="楷体" w:cs="楷体"/>
              <w:b/>
              <w:bCs/>
              <w:sz w:val="30"/>
              <w:szCs w:val="30"/>
            </w:rPr>
            <w:fldChar w:fldCharType="begin"/>
          </w:r>
          <w:r>
            <w:rPr>
              <w:rFonts w:hint="eastAsia" w:ascii="楷体" w:hAnsi="楷体" w:eastAsia="楷体" w:cs="楷体"/>
              <w:b/>
              <w:bCs/>
              <w:sz w:val="30"/>
              <w:szCs w:val="30"/>
            </w:rPr>
            <w:instrText xml:space="preserve"> HYPERLINK \l _Toc29094 </w:instrText>
          </w:r>
          <w:r>
            <w:rPr>
              <w:rFonts w:hint="eastAsia" w:ascii="楷体" w:hAnsi="楷体" w:eastAsia="楷体" w:cs="楷体"/>
              <w:b/>
              <w:bCs/>
              <w:sz w:val="30"/>
              <w:szCs w:val="30"/>
            </w:rPr>
            <w:fldChar w:fldCharType="separate"/>
          </w:r>
          <w:r>
            <w:rPr>
              <w:rFonts w:hint="eastAsia" w:ascii="楷体" w:hAnsi="楷体" w:eastAsia="楷体" w:cs="楷体"/>
              <w:b/>
              <w:bCs/>
              <w:sz w:val="30"/>
              <w:szCs w:val="30"/>
            </w:rPr>
            <w:t>第六章  磋商响应文件格式</w:t>
          </w:r>
          <w:r>
            <w:rPr>
              <w:rFonts w:hint="eastAsia" w:ascii="楷体" w:hAnsi="楷体" w:eastAsia="楷体" w:cs="楷体"/>
              <w:b/>
              <w:bCs/>
              <w:sz w:val="30"/>
              <w:szCs w:val="30"/>
            </w:rPr>
            <w:tab/>
          </w:r>
          <w:r>
            <w:rPr>
              <w:rFonts w:hint="eastAsia" w:ascii="楷体" w:hAnsi="楷体" w:eastAsia="楷体" w:cs="楷体"/>
              <w:b/>
              <w:bCs/>
              <w:sz w:val="30"/>
              <w:szCs w:val="30"/>
            </w:rPr>
            <w:fldChar w:fldCharType="begin"/>
          </w:r>
          <w:r>
            <w:rPr>
              <w:rFonts w:hint="eastAsia" w:ascii="楷体" w:hAnsi="楷体" w:eastAsia="楷体" w:cs="楷体"/>
              <w:b/>
              <w:bCs/>
              <w:sz w:val="30"/>
              <w:szCs w:val="30"/>
            </w:rPr>
            <w:instrText xml:space="preserve"> PAGEREF _Toc29094 \h </w:instrText>
          </w:r>
          <w:r>
            <w:rPr>
              <w:rFonts w:hint="eastAsia" w:ascii="楷体" w:hAnsi="楷体" w:eastAsia="楷体" w:cs="楷体"/>
              <w:b/>
              <w:bCs/>
              <w:sz w:val="30"/>
              <w:szCs w:val="30"/>
            </w:rPr>
            <w:fldChar w:fldCharType="separate"/>
          </w:r>
          <w:r>
            <w:rPr>
              <w:rFonts w:hint="eastAsia" w:ascii="楷体" w:hAnsi="楷体" w:eastAsia="楷体" w:cs="楷体"/>
              <w:b/>
              <w:bCs/>
              <w:sz w:val="30"/>
              <w:szCs w:val="30"/>
            </w:rPr>
            <w:t>44</w:t>
          </w:r>
          <w:r>
            <w:rPr>
              <w:rFonts w:hint="eastAsia" w:ascii="楷体" w:hAnsi="楷体" w:eastAsia="楷体" w:cs="楷体"/>
              <w:b/>
              <w:bCs/>
              <w:sz w:val="30"/>
              <w:szCs w:val="30"/>
            </w:rPr>
            <w:fldChar w:fldCharType="end"/>
          </w:r>
          <w:r>
            <w:rPr>
              <w:rFonts w:hint="eastAsia" w:ascii="楷体" w:hAnsi="楷体" w:eastAsia="楷体" w:cs="楷体"/>
              <w:b/>
              <w:bCs/>
              <w:sz w:val="30"/>
              <w:szCs w:val="30"/>
            </w:rPr>
            <w:fldChar w:fldCharType="end"/>
          </w:r>
        </w:p>
        <w:p>
          <w:r>
            <w:rPr>
              <w:rFonts w:hint="eastAsia" w:ascii="楷体" w:hAnsi="楷体" w:eastAsia="楷体" w:cs="楷体"/>
              <w:b/>
              <w:bCs/>
              <w:sz w:val="30"/>
              <w:szCs w:val="30"/>
            </w:rPr>
            <w:fldChar w:fldCharType="end"/>
          </w:r>
        </w:p>
      </w:sdtContent>
    </w:sdt>
    <w:p>
      <w:pPr>
        <w:keepNext w:val="0"/>
        <w:keepLines/>
        <w:pageBreakBefore/>
        <w:spacing w:line="360" w:lineRule="auto"/>
        <w:jc w:val="both"/>
        <w:outlineLvl w:val="0"/>
        <w:rPr>
          <w:rFonts w:hint="eastAsia" w:ascii="楷体" w:hAnsi="楷体" w:eastAsia="楷体" w:cs="楷体"/>
          <w:b/>
          <w:bCs w:val="0"/>
          <w:color w:val="auto"/>
          <w:sz w:val="36"/>
          <w:szCs w:val="48"/>
        </w:rPr>
        <w:sectPr>
          <w:headerReference r:id="rId3" w:type="default"/>
          <w:footerReference r:id="rId4" w:type="default"/>
          <w:pgSz w:w="11906" w:h="16838"/>
          <w:pgMar w:top="1440" w:right="1800" w:bottom="1440" w:left="1800" w:header="851" w:footer="992" w:gutter="0"/>
          <w:pgNumType w:fmt="decimal" w:start="1"/>
          <w:cols w:space="720" w:num="1"/>
          <w:docGrid w:type="lines" w:linePitch="326" w:charSpace="0"/>
        </w:sectPr>
      </w:pPr>
      <w:bookmarkStart w:id="5" w:name="_Toc17039"/>
    </w:p>
    <w:p>
      <w:pPr>
        <w:keepNext w:val="0"/>
        <w:keepLines/>
        <w:pageBreakBefore/>
        <w:spacing w:line="360" w:lineRule="auto"/>
        <w:jc w:val="center"/>
        <w:outlineLvl w:val="0"/>
        <w:rPr>
          <w:rFonts w:hint="eastAsia" w:ascii="楷体" w:hAnsi="楷体" w:eastAsia="楷体" w:cs="楷体"/>
          <w:b/>
          <w:bCs w:val="0"/>
          <w:color w:val="auto"/>
          <w:sz w:val="36"/>
          <w:szCs w:val="48"/>
        </w:rPr>
      </w:pPr>
      <w:r>
        <w:rPr>
          <w:rFonts w:hint="eastAsia" w:ascii="楷体" w:hAnsi="楷体" w:eastAsia="楷体" w:cs="楷体"/>
          <w:b/>
          <w:bCs w:val="0"/>
          <w:color w:val="auto"/>
          <w:sz w:val="36"/>
          <w:szCs w:val="48"/>
        </w:rPr>
        <w:t>第一章  磋商公告</w:t>
      </w:r>
      <w:bookmarkEnd w:id="3"/>
      <w:bookmarkEnd w:id="4"/>
      <w:bookmarkEnd w:id="5"/>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楷体" w:hAnsi="楷体" w:eastAsia="楷体" w:cs="楷体"/>
          <w:b w:val="0"/>
          <w:bCs w:val="0"/>
          <w:sz w:val="24"/>
          <w:szCs w:val="24"/>
        </w:rPr>
      </w:pPr>
      <w:r>
        <w:rPr>
          <w:rStyle w:val="25"/>
          <w:rFonts w:hint="eastAsia" w:ascii="楷体" w:hAnsi="楷体" w:eastAsia="楷体" w:cs="楷体"/>
          <w:b/>
          <w:bCs/>
          <w:i w:val="0"/>
          <w:iCs w:val="0"/>
          <w:caps w:val="0"/>
          <w:color w:val="333333"/>
          <w:spacing w:val="0"/>
          <w:sz w:val="24"/>
          <w:szCs w:val="24"/>
          <w:shd w:val="clear" w:fill="FFFFFF"/>
          <w:vertAlign w:val="baseline"/>
        </w:rPr>
        <w:t>项目概况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“秦云就业”就业服务进社区活动采购项目的潜在供应商应在西安经济技术开发区凤城一路利君V时代B座9F901室陕西正翼招标代理有限公司获取采购文件，并于 2023年04月03日14时30分 （北京时间）前提交响应文件。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333333"/>
          <w:spacing w:val="0"/>
          <w:sz w:val="24"/>
          <w:szCs w:val="24"/>
        </w:rPr>
      </w:pPr>
      <w:r>
        <w:rPr>
          <w:rStyle w:val="25"/>
          <w:rFonts w:hint="eastAsia" w:ascii="楷体" w:hAnsi="楷体" w:eastAsia="楷体" w:cs="楷体"/>
          <w:b/>
          <w:bCs/>
          <w:i w:val="0"/>
          <w:iCs w:val="0"/>
          <w:caps w:val="0"/>
          <w:color w:val="333333"/>
          <w:spacing w:val="0"/>
          <w:sz w:val="24"/>
          <w:szCs w:val="24"/>
          <w:shd w:val="clear" w:fill="FFFFFF"/>
          <w:vertAlign w:val="baseline"/>
        </w:rPr>
        <w:t>一、项目基本情况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项目编号：ZYZB2023-CS1011</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项目名称：“秦云就业”就业服务进社区活动</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采购方式：竞争性磋商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预算金额：400,000.00元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采购需求：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合同包1(“秦云就业”就业服务进社区活动):</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合同包预算金额：400,000.00元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合同包最高限价：400,000.00元</w:t>
      </w:r>
    </w:p>
    <w:tbl>
      <w:tblPr>
        <w:tblStyle w:val="22"/>
        <w:tblW w:w="574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55"/>
        <w:gridCol w:w="1481"/>
        <w:gridCol w:w="2099"/>
        <w:gridCol w:w="979"/>
        <w:gridCol w:w="1442"/>
        <w:gridCol w:w="1522"/>
        <w:gridCol w:w="15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4" w:hRule="atLeast"/>
          <w:tblHeader/>
          <w:jc w:val="center"/>
        </w:trPr>
        <w:tc>
          <w:tcPr>
            <w:tcW w:w="3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楷体" w:hAnsi="楷体" w:eastAsia="楷体" w:cs="楷体"/>
                <w:b/>
                <w:bCs/>
                <w:sz w:val="24"/>
                <w:szCs w:val="24"/>
              </w:rPr>
            </w:pPr>
            <w:r>
              <w:rPr>
                <w:rFonts w:hint="eastAsia" w:ascii="楷体" w:hAnsi="楷体" w:eastAsia="楷体" w:cs="楷体"/>
                <w:b/>
                <w:bCs/>
                <w:kern w:val="0"/>
                <w:sz w:val="24"/>
                <w:szCs w:val="24"/>
                <w:lang w:val="en-US" w:eastAsia="zh-CN" w:bidi="ar"/>
              </w:rPr>
              <w:t>品目号</w:t>
            </w:r>
          </w:p>
        </w:tc>
        <w:tc>
          <w:tcPr>
            <w:tcW w:w="7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楷体" w:hAnsi="楷体" w:eastAsia="楷体" w:cs="楷体"/>
                <w:b/>
                <w:bCs/>
                <w:sz w:val="24"/>
                <w:szCs w:val="24"/>
              </w:rPr>
            </w:pPr>
            <w:r>
              <w:rPr>
                <w:rFonts w:hint="eastAsia" w:ascii="楷体" w:hAnsi="楷体" w:eastAsia="楷体" w:cs="楷体"/>
                <w:b/>
                <w:bCs/>
                <w:kern w:val="0"/>
                <w:sz w:val="24"/>
                <w:szCs w:val="24"/>
                <w:lang w:val="en-US" w:eastAsia="zh-CN" w:bidi="ar"/>
              </w:rPr>
              <w:t>品目名称</w:t>
            </w:r>
          </w:p>
        </w:tc>
        <w:tc>
          <w:tcPr>
            <w:tcW w:w="10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楷体" w:hAnsi="楷体" w:eastAsia="楷体" w:cs="楷体"/>
                <w:b/>
                <w:bCs/>
                <w:sz w:val="24"/>
                <w:szCs w:val="24"/>
              </w:rPr>
            </w:pPr>
            <w:r>
              <w:rPr>
                <w:rFonts w:hint="eastAsia" w:ascii="楷体" w:hAnsi="楷体" w:eastAsia="楷体" w:cs="楷体"/>
                <w:b/>
                <w:bCs/>
                <w:kern w:val="0"/>
                <w:sz w:val="24"/>
                <w:szCs w:val="24"/>
                <w:lang w:val="en-US" w:eastAsia="zh-CN" w:bidi="ar"/>
              </w:rPr>
              <w:t>采购标的</w:t>
            </w:r>
          </w:p>
        </w:tc>
        <w:tc>
          <w:tcPr>
            <w:tcW w:w="4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楷体" w:hAnsi="楷体" w:eastAsia="楷体" w:cs="楷体"/>
                <w:b/>
                <w:bCs/>
                <w:sz w:val="24"/>
                <w:szCs w:val="24"/>
              </w:rPr>
            </w:pPr>
            <w:r>
              <w:rPr>
                <w:rFonts w:hint="eastAsia" w:ascii="楷体" w:hAnsi="楷体" w:eastAsia="楷体" w:cs="楷体"/>
                <w:b/>
                <w:bCs/>
                <w:kern w:val="0"/>
                <w:sz w:val="24"/>
                <w:szCs w:val="24"/>
                <w:lang w:val="en-US" w:eastAsia="zh-CN" w:bidi="ar"/>
              </w:rPr>
              <w:t>数量（单位）</w:t>
            </w:r>
          </w:p>
        </w:tc>
        <w:tc>
          <w:tcPr>
            <w:tcW w:w="7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楷体" w:hAnsi="楷体" w:eastAsia="楷体" w:cs="楷体"/>
                <w:b/>
                <w:bCs/>
                <w:sz w:val="24"/>
                <w:szCs w:val="24"/>
              </w:rPr>
            </w:pPr>
            <w:r>
              <w:rPr>
                <w:rFonts w:hint="eastAsia" w:ascii="楷体" w:hAnsi="楷体" w:eastAsia="楷体" w:cs="楷体"/>
                <w:b/>
                <w:bCs/>
                <w:kern w:val="0"/>
                <w:sz w:val="24"/>
                <w:szCs w:val="24"/>
                <w:lang w:val="en-US" w:eastAsia="zh-CN" w:bidi="ar"/>
              </w:rPr>
              <w:t>技术规格、参数及要求</w:t>
            </w:r>
          </w:p>
        </w:tc>
        <w:tc>
          <w:tcPr>
            <w:tcW w:w="7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楷体" w:hAnsi="楷体" w:eastAsia="楷体" w:cs="楷体"/>
                <w:b/>
                <w:bCs/>
                <w:sz w:val="24"/>
                <w:szCs w:val="24"/>
              </w:rPr>
            </w:pPr>
            <w:r>
              <w:rPr>
                <w:rFonts w:hint="eastAsia" w:ascii="楷体" w:hAnsi="楷体" w:eastAsia="楷体" w:cs="楷体"/>
                <w:b/>
                <w:bCs/>
                <w:kern w:val="0"/>
                <w:sz w:val="24"/>
                <w:szCs w:val="24"/>
                <w:lang w:val="en-US" w:eastAsia="zh-CN" w:bidi="ar"/>
              </w:rPr>
              <w:t>品目预算(元)</w:t>
            </w:r>
          </w:p>
        </w:tc>
        <w:tc>
          <w:tcPr>
            <w:tcW w:w="7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楷体" w:hAnsi="楷体" w:eastAsia="楷体" w:cs="楷体"/>
                <w:b/>
                <w:bCs/>
                <w:sz w:val="24"/>
                <w:szCs w:val="24"/>
              </w:rPr>
            </w:pPr>
            <w:r>
              <w:rPr>
                <w:rFonts w:hint="eastAsia" w:ascii="楷体" w:hAnsi="楷体" w:eastAsia="楷体" w:cs="楷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1" w:hRule="atLeast"/>
          <w:jc w:val="center"/>
        </w:trPr>
        <w:tc>
          <w:tcPr>
            <w:tcW w:w="3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楷体" w:hAnsi="楷体" w:eastAsia="楷体" w:cs="楷体"/>
                <w:sz w:val="24"/>
                <w:szCs w:val="24"/>
              </w:rPr>
            </w:pPr>
            <w:r>
              <w:rPr>
                <w:rFonts w:hint="eastAsia" w:ascii="楷体" w:hAnsi="楷体" w:eastAsia="楷体" w:cs="楷体"/>
                <w:kern w:val="0"/>
                <w:sz w:val="24"/>
                <w:szCs w:val="24"/>
                <w:lang w:val="en-US" w:eastAsia="zh-CN" w:bidi="ar"/>
              </w:rPr>
              <w:t>1-1</w:t>
            </w:r>
          </w:p>
        </w:tc>
        <w:tc>
          <w:tcPr>
            <w:tcW w:w="7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楷体" w:hAnsi="楷体" w:eastAsia="楷体" w:cs="楷体"/>
                <w:sz w:val="24"/>
                <w:szCs w:val="24"/>
              </w:rPr>
            </w:pPr>
            <w:r>
              <w:rPr>
                <w:rFonts w:hint="eastAsia" w:ascii="楷体" w:hAnsi="楷体" w:eastAsia="楷体" w:cs="楷体"/>
                <w:kern w:val="0"/>
                <w:sz w:val="24"/>
                <w:szCs w:val="24"/>
                <w:lang w:val="en-US" w:eastAsia="zh-CN" w:bidi="ar"/>
              </w:rPr>
              <w:t>广告宣传服务</w:t>
            </w:r>
          </w:p>
        </w:tc>
        <w:tc>
          <w:tcPr>
            <w:tcW w:w="10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楷体" w:hAnsi="楷体" w:eastAsia="楷体" w:cs="楷体"/>
                <w:sz w:val="24"/>
                <w:szCs w:val="24"/>
              </w:rPr>
            </w:pPr>
            <w:r>
              <w:rPr>
                <w:rFonts w:hint="eastAsia" w:ascii="楷体" w:hAnsi="楷体" w:eastAsia="楷体" w:cs="楷体"/>
                <w:kern w:val="0"/>
                <w:sz w:val="24"/>
                <w:szCs w:val="24"/>
                <w:lang w:val="en-US" w:eastAsia="zh-CN" w:bidi="ar"/>
              </w:rPr>
              <w:t>“秦云就业”就业服务进社区活动</w:t>
            </w:r>
          </w:p>
        </w:tc>
        <w:tc>
          <w:tcPr>
            <w:tcW w:w="4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楷体" w:hAnsi="楷体" w:eastAsia="楷体" w:cs="楷体"/>
                <w:sz w:val="24"/>
                <w:szCs w:val="24"/>
              </w:rPr>
            </w:pPr>
            <w:r>
              <w:rPr>
                <w:rFonts w:hint="eastAsia" w:ascii="楷体" w:hAnsi="楷体" w:eastAsia="楷体" w:cs="楷体"/>
                <w:kern w:val="0"/>
                <w:sz w:val="24"/>
                <w:szCs w:val="24"/>
                <w:lang w:val="en-US" w:eastAsia="zh-CN" w:bidi="ar"/>
              </w:rPr>
              <w:t>1(项)</w:t>
            </w:r>
          </w:p>
        </w:tc>
        <w:tc>
          <w:tcPr>
            <w:tcW w:w="7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楷体" w:hAnsi="楷体" w:eastAsia="楷体" w:cs="楷体"/>
                <w:sz w:val="24"/>
                <w:szCs w:val="24"/>
              </w:rPr>
            </w:pPr>
            <w:r>
              <w:rPr>
                <w:rFonts w:hint="eastAsia" w:ascii="楷体" w:hAnsi="楷体" w:eastAsia="楷体" w:cs="楷体"/>
                <w:kern w:val="0"/>
                <w:sz w:val="24"/>
                <w:szCs w:val="24"/>
                <w:lang w:val="en-US" w:eastAsia="zh-CN" w:bidi="ar"/>
              </w:rPr>
              <w:t>详见采购文件</w:t>
            </w:r>
          </w:p>
        </w:tc>
        <w:tc>
          <w:tcPr>
            <w:tcW w:w="7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楷体" w:hAnsi="楷体" w:eastAsia="楷体" w:cs="楷体"/>
                <w:sz w:val="24"/>
                <w:szCs w:val="24"/>
              </w:rPr>
            </w:pPr>
            <w:r>
              <w:rPr>
                <w:rFonts w:hint="eastAsia" w:ascii="楷体" w:hAnsi="楷体" w:eastAsia="楷体" w:cs="楷体"/>
                <w:kern w:val="0"/>
                <w:sz w:val="24"/>
                <w:szCs w:val="24"/>
                <w:vertAlign w:val="baseline"/>
                <w:lang w:val="en-US" w:eastAsia="zh-CN" w:bidi="ar"/>
              </w:rPr>
              <w:t>400,000.00</w:t>
            </w:r>
          </w:p>
        </w:tc>
        <w:tc>
          <w:tcPr>
            <w:tcW w:w="7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楷体" w:hAnsi="楷体" w:eastAsia="楷体" w:cs="楷体"/>
                <w:sz w:val="24"/>
                <w:szCs w:val="24"/>
              </w:rPr>
            </w:pPr>
            <w:r>
              <w:rPr>
                <w:rFonts w:hint="eastAsia" w:ascii="楷体" w:hAnsi="楷体" w:eastAsia="楷体" w:cs="楷体"/>
                <w:kern w:val="0"/>
                <w:sz w:val="24"/>
                <w:szCs w:val="24"/>
                <w:vertAlign w:val="baseline"/>
                <w:lang w:val="en-US" w:eastAsia="zh-CN" w:bidi="ar"/>
              </w:rPr>
              <w:t>400,000.00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合同履行期限：按采购人要求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333333"/>
          <w:spacing w:val="0"/>
          <w:sz w:val="24"/>
          <w:szCs w:val="24"/>
        </w:rPr>
      </w:pPr>
      <w:r>
        <w:rPr>
          <w:rStyle w:val="25"/>
          <w:rFonts w:hint="eastAsia" w:ascii="楷体" w:hAnsi="楷体" w:eastAsia="楷体" w:cs="楷体"/>
          <w:b/>
          <w:bCs/>
          <w:i w:val="0"/>
          <w:iCs w:val="0"/>
          <w:caps w:val="0"/>
          <w:color w:val="333333"/>
          <w:spacing w:val="0"/>
          <w:sz w:val="24"/>
          <w:szCs w:val="24"/>
          <w:shd w:val="clear" w:fill="FFFFFF"/>
          <w:vertAlign w:val="baseline"/>
        </w:rPr>
        <w:t>二、申请人的资格要求：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1.满足《中华人民共和国政府采购法》第二十二条规定;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2.落实政府采购政策需满足的资格要求：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合同包1(“秦云就业”就业服务进社区活动)落实政府采购政策需满足的资格要求如下: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本项目专门面向中小企业采购，供应商须为中小微企业或监狱企业或残疾人福利性单位。</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3.本项目的特定资格要求：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合同包1(“秦云就业”就业服务进社区活动)特定资格要求如下: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rPr>
        <w:t>（1）供应商未被列入信用中国网站(www.creditchina.gov.cn)“失信被执行人、重大税收违法失信主体”；不处于中国政府采购网(www.ccgp.gov.cn)“政府采购严重违法失信行为信息记录”中的禁止参加政府采购活动期间；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（2）法定代表人授权委托书、被授权人身份证（法定代表人参加磋商时,只需提供法定代表人身份证）。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333333"/>
          <w:spacing w:val="0"/>
          <w:sz w:val="24"/>
          <w:szCs w:val="24"/>
        </w:rPr>
      </w:pPr>
      <w:r>
        <w:rPr>
          <w:rStyle w:val="25"/>
          <w:rFonts w:hint="eastAsia" w:ascii="楷体" w:hAnsi="楷体" w:eastAsia="楷体" w:cs="楷体"/>
          <w:b/>
          <w:bCs/>
          <w:i w:val="0"/>
          <w:iCs w:val="0"/>
          <w:caps w:val="0"/>
          <w:color w:val="333333"/>
          <w:spacing w:val="0"/>
          <w:sz w:val="24"/>
          <w:szCs w:val="24"/>
          <w:shd w:val="clear" w:fill="FFFFFF"/>
          <w:vertAlign w:val="baseline"/>
        </w:rPr>
        <w:t>三、获取采购文件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时间： 2023年03月24日 至 2023年03月30日 ，每天上午 09:00:00 至 12:00:00 ，下午 14:00:00 至 17:00:00 （北京时间）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途径：西安经济技术开发区凤城一路利君V时代B座9F901室陕西正翼招标代理有限公司</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方式：现场获取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售价： 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333333"/>
          <w:spacing w:val="0"/>
          <w:sz w:val="24"/>
          <w:szCs w:val="24"/>
        </w:rPr>
      </w:pPr>
      <w:r>
        <w:rPr>
          <w:rStyle w:val="25"/>
          <w:rFonts w:hint="eastAsia" w:ascii="楷体" w:hAnsi="楷体" w:eastAsia="楷体" w:cs="楷体"/>
          <w:b/>
          <w:bCs/>
          <w:i w:val="0"/>
          <w:iCs w:val="0"/>
          <w:caps w:val="0"/>
          <w:color w:val="333333"/>
          <w:spacing w:val="0"/>
          <w:sz w:val="24"/>
          <w:szCs w:val="24"/>
          <w:shd w:val="clear" w:fill="FFFFFF"/>
          <w:vertAlign w:val="baseline"/>
        </w:rPr>
        <w:t>四、响应文件提交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截止时间： 2023年04月03日 14时30分00秒 （北京时间）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地点：西安经济技术开发区凤城一路6号利君V时代B座12F1212陕西正翼招标代理有限公司开标室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333333"/>
          <w:spacing w:val="0"/>
          <w:sz w:val="24"/>
          <w:szCs w:val="24"/>
        </w:rPr>
      </w:pPr>
      <w:r>
        <w:rPr>
          <w:rStyle w:val="25"/>
          <w:rFonts w:hint="eastAsia" w:ascii="楷体" w:hAnsi="楷体" w:eastAsia="楷体" w:cs="楷体"/>
          <w:b/>
          <w:bCs/>
          <w:i w:val="0"/>
          <w:iCs w:val="0"/>
          <w:caps w:val="0"/>
          <w:color w:val="333333"/>
          <w:spacing w:val="0"/>
          <w:sz w:val="24"/>
          <w:szCs w:val="24"/>
          <w:shd w:val="clear" w:fill="FFFFFF"/>
          <w:vertAlign w:val="baseline"/>
        </w:rPr>
        <w:t>五、开启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时间： 2023年04月03日 14时30分00秒 （北京时间）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地点：西安经济技术开发区凤城一路6号利君V时代B座12F1212陕西正翼招标代理有限公司开标室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333333"/>
          <w:spacing w:val="0"/>
          <w:sz w:val="24"/>
          <w:szCs w:val="24"/>
        </w:rPr>
      </w:pPr>
      <w:r>
        <w:rPr>
          <w:rStyle w:val="25"/>
          <w:rFonts w:hint="eastAsia" w:ascii="楷体" w:hAnsi="楷体" w:eastAsia="楷体" w:cs="楷体"/>
          <w:b/>
          <w:bCs/>
          <w:i w:val="0"/>
          <w:iCs w:val="0"/>
          <w:caps w:val="0"/>
          <w:color w:val="333333"/>
          <w:spacing w:val="0"/>
          <w:sz w:val="24"/>
          <w:szCs w:val="24"/>
          <w:shd w:val="clear" w:fill="FFFFFF"/>
          <w:vertAlign w:val="baseline"/>
        </w:rPr>
        <w:t>六、公告期限</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333333"/>
          <w:spacing w:val="0"/>
          <w:sz w:val="24"/>
          <w:szCs w:val="24"/>
        </w:rPr>
      </w:pPr>
      <w:r>
        <w:rPr>
          <w:rStyle w:val="25"/>
          <w:rFonts w:hint="eastAsia" w:ascii="楷体" w:hAnsi="楷体" w:eastAsia="楷体" w:cs="楷体"/>
          <w:b/>
          <w:bCs/>
          <w:i w:val="0"/>
          <w:iCs w:val="0"/>
          <w:caps w:val="0"/>
          <w:color w:val="333333"/>
          <w:spacing w:val="0"/>
          <w:sz w:val="24"/>
          <w:szCs w:val="24"/>
          <w:shd w:val="clear" w:fill="FFFFFF"/>
          <w:vertAlign w:val="baseline"/>
        </w:rPr>
        <w:t>七、其他补充事宜</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kern w:val="0"/>
          <w:sz w:val="24"/>
          <w:szCs w:val="24"/>
          <w:shd w:val="clear" w:fill="FFFFFF"/>
          <w:vertAlign w:val="baseline"/>
          <w:lang w:val="en-US" w:eastAsia="zh-CN" w:bidi="ar"/>
        </w:rPr>
        <w:t>1、现场获取，2023年3月24日至2023年3月30日，每天上午09:00:00至12:00:00，下午14:00:00至17:00:00（北京时间,法定节假日除外），请持单位介绍信、经办人身份证复印件加盖公章及原件至西安经济技术开发区凤城一路利君V时代B座9F901室陕西正翼招标代理有限公司获取磋商文件。售后不退，谢绝邮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2、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kern w:val="0"/>
          <w:sz w:val="24"/>
          <w:szCs w:val="24"/>
          <w:shd w:val="clear" w:fill="FFFFFF"/>
          <w:vertAlign w:val="baseline"/>
          <w:lang w:val="en-US" w:eastAsia="zh-CN" w:bidi="ar"/>
        </w:rPr>
        <w:t>3、需要落实的政府采购政策：（1）《政府采购促进中小企业发展管理办法》（财库〔2020〕46号）；（2）《财政部 司法部关于政府采购支持监狱企业发展有关问题的通知》（财库〔2014〕68号）；（3）《国务院办公厅关于建立政府强制采购节能产品制度的通知》（国办发〔2007〕51号）；（4）《财政部 环保总局关于环境标志产品政府采购实施的意见》（财库〔2006〕90号）；（5）《财政部 国家发展改革委关于印发〈节能产品政府采购实施意见〉的通知》（财库〔2004〕185号）；（6）《财政部 民政部 中国残疾人联合会关于促进残疾人就业政府采购政策的通知》（财库〔2017〕141号）；（7）《财政部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 农业农村部 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333333"/>
          <w:spacing w:val="0"/>
          <w:sz w:val="24"/>
          <w:szCs w:val="24"/>
        </w:rPr>
      </w:pPr>
      <w:r>
        <w:rPr>
          <w:rStyle w:val="25"/>
          <w:rFonts w:hint="eastAsia" w:ascii="楷体" w:hAnsi="楷体" w:eastAsia="楷体" w:cs="楷体"/>
          <w:b/>
          <w:bCs/>
          <w:i w:val="0"/>
          <w:iCs w:val="0"/>
          <w:caps w:val="0"/>
          <w:color w:val="333333"/>
          <w:spacing w:val="0"/>
          <w:sz w:val="24"/>
          <w:szCs w:val="24"/>
          <w:shd w:val="clear" w:fill="FFFFFF"/>
          <w:vertAlign w:val="baseline"/>
        </w:rPr>
        <w:t>八、对本次招标提出询问，请按以下方式联系。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楷体" w:hAnsi="楷体" w:eastAsia="楷体" w:cs="楷体"/>
          <w:b w:val="0"/>
          <w:bCs w:val="0"/>
          <w:sz w:val="24"/>
          <w:szCs w:val="24"/>
        </w:rPr>
      </w:pPr>
      <w:r>
        <w:rPr>
          <w:rFonts w:hint="eastAsia" w:ascii="楷体" w:hAnsi="楷体" w:eastAsia="楷体" w:cs="楷体"/>
          <w:b w:val="0"/>
          <w:bCs w:val="0"/>
          <w:i w:val="0"/>
          <w:iCs w:val="0"/>
          <w:caps w:val="0"/>
          <w:color w:val="333333"/>
          <w:spacing w:val="0"/>
          <w:sz w:val="24"/>
          <w:szCs w:val="24"/>
          <w:shd w:val="clear" w:fill="FFFFFF"/>
          <w:vertAlign w:val="baseline"/>
        </w:rPr>
        <w:t>1.采购人信息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名称：西安市就业服务中心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地址：雁塔区建工路28A</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联系方式：029-82284700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楷体" w:hAnsi="楷体" w:eastAsia="楷体" w:cs="楷体"/>
          <w:b w:val="0"/>
          <w:bCs w:val="0"/>
          <w:sz w:val="24"/>
          <w:szCs w:val="24"/>
        </w:rPr>
      </w:pPr>
      <w:r>
        <w:rPr>
          <w:rFonts w:hint="eastAsia" w:ascii="楷体" w:hAnsi="楷体" w:eastAsia="楷体" w:cs="楷体"/>
          <w:b w:val="0"/>
          <w:bCs w:val="0"/>
          <w:i w:val="0"/>
          <w:iCs w:val="0"/>
          <w:caps w:val="0"/>
          <w:color w:val="333333"/>
          <w:spacing w:val="0"/>
          <w:sz w:val="24"/>
          <w:szCs w:val="24"/>
          <w:shd w:val="clear" w:fill="FFFFFF"/>
          <w:vertAlign w:val="baseline"/>
        </w:rPr>
        <w:t>2.采购代理机构信息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名称：陕西正翼招标代理有限公司</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地址：西安经济技术开发区凤城一路6号利君V时代B座901、912室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联系方式：029-86210100转806</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楷体" w:hAnsi="楷体" w:eastAsia="楷体" w:cs="楷体"/>
          <w:b w:val="0"/>
          <w:bCs w:val="0"/>
          <w:sz w:val="24"/>
          <w:szCs w:val="24"/>
        </w:rPr>
      </w:pPr>
      <w:r>
        <w:rPr>
          <w:rFonts w:hint="eastAsia" w:ascii="楷体" w:hAnsi="楷体" w:eastAsia="楷体" w:cs="楷体"/>
          <w:b w:val="0"/>
          <w:bCs w:val="0"/>
          <w:i w:val="0"/>
          <w:iCs w:val="0"/>
          <w:caps w:val="0"/>
          <w:color w:val="333333"/>
          <w:spacing w:val="0"/>
          <w:sz w:val="24"/>
          <w:szCs w:val="24"/>
          <w:shd w:val="clear" w:fill="FFFFFF"/>
          <w:vertAlign w:val="baseline"/>
        </w:rPr>
        <w:t>3.项目联系方式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项目联系人：张晶、刘媚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电话：029-86210100转806</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陕西正翼招标代理有限公司</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2023年03月23日</w:t>
      </w:r>
    </w:p>
    <w:p>
      <w:pPr>
        <w:pStyle w:val="20"/>
        <w:wordWrap w:val="0"/>
        <w:spacing w:before="0" w:beforeAutospacing="0" w:after="0" w:afterAutospacing="0" w:line="360" w:lineRule="auto"/>
        <w:ind w:firstLine="480"/>
        <w:jc w:val="right"/>
        <w:rPr>
          <w:rFonts w:ascii="楷体" w:hAnsi="楷体" w:eastAsia="楷体" w:cs="楷体"/>
          <w:color w:val="auto"/>
          <w:shd w:val="clear" w:color="auto" w:fill="FFFFFF"/>
        </w:rPr>
      </w:pPr>
    </w:p>
    <w:p>
      <w:pPr>
        <w:pStyle w:val="3"/>
        <w:keepNext w:val="0"/>
        <w:keepLines/>
        <w:pageBreakBefore/>
        <w:spacing w:line="360" w:lineRule="auto"/>
        <w:jc w:val="center"/>
        <w:outlineLvl w:val="0"/>
        <w:rPr>
          <w:rFonts w:ascii="楷体" w:hAnsi="楷体" w:cs="楷体"/>
          <w:bCs/>
          <w:color w:val="auto"/>
          <w:szCs w:val="36"/>
        </w:rPr>
      </w:pPr>
      <w:bookmarkStart w:id="6" w:name="_Toc389582035"/>
      <w:bookmarkStart w:id="7" w:name="_Toc2929"/>
      <w:bookmarkStart w:id="8" w:name="_Toc24749"/>
      <w:bookmarkStart w:id="9" w:name="_Toc12905"/>
      <w:bookmarkStart w:id="10" w:name="_Toc374"/>
      <w:bookmarkStart w:id="11" w:name="_Toc13633"/>
      <w:bookmarkStart w:id="12" w:name="_Toc29249"/>
      <w:r>
        <w:rPr>
          <w:rFonts w:hint="eastAsia" w:ascii="楷体" w:hAnsi="楷体" w:cs="楷体"/>
          <w:bCs/>
          <w:color w:val="auto"/>
          <w:szCs w:val="36"/>
        </w:rPr>
        <w:t xml:space="preserve">第二章  </w:t>
      </w:r>
      <w:bookmarkEnd w:id="6"/>
      <w:bookmarkEnd w:id="7"/>
      <w:r>
        <w:rPr>
          <w:rFonts w:hint="eastAsia" w:ascii="楷体" w:hAnsi="楷体" w:cs="楷体"/>
          <w:bCs/>
          <w:color w:val="auto"/>
          <w:szCs w:val="36"/>
        </w:rPr>
        <w:t>供应商须知</w:t>
      </w:r>
      <w:bookmarkEnd w:id="8"/>
      <w:bookmarkEnd w:id="9"/>
      <w:bookmarkEnd w:id="10"/>
      <w:bookmarkEnd w:id="11"/>
      <w:bookmarkEnd w:id="12"/>
    </w:p>
    <w:p>
      <w:pPr>
        <w:jc w:val="center"/>
        <w:rPr>
          <w:rFonts w:ascii="楷体" w:hAnsi="楷体" w:eastAsia="楷体" w:cs="楷体"/>
          <w:b/>
          <w:bCs/>
          <w:color w:val="auto"/>
          <w:sz w:val="32"/>
          <w:szCs w:val="22"/>
        </w:rPr>
      </w:pPr>
      <w:bookmarkStart w:id="13" w:name="_Toc19364"/>
      <w:bookmarkStart w:id="14" w:name="_Toc2257"/>
      <w:bookmarkStart w:id="15" w:name="_Toc423973073"/>
      <w:r>
        <w:rPr>
          <w:rFonts w:hint="eastAsia" w:ascii="楷体" w:hAnsi="楷体" w:eastAsia="楷体" w:cs="楷体"/>
          <w:b/>
          <w:bCs/>
          <w:color w:val="auto"/>
          <w:sz w:val="32"/>
          <w:szCs w:val="22"/>
        </w:rPr>
        <w:t>供应商须知前附表</w:t>
      </w:r>
      <w:bookmarkEnd w:id="13"/>
      <w:bookmarkEnd w:id="14"/>
      <w:bookmarkEnd w:id="15"/>
    </w:p>
    <w:tbl>
      <w:tblPr>
        <w:tblStyle w:val="22"/>
        <w:tblW w:w="884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3"/>
        <w:gridCol w:w="847"/>
        <w:gridCol w:w="7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blHeader/>
          <w:jc w:val="center"/>
        </w:trPr>
        <w:tc>
          <w:tcPr>
            <w:tcW w:w="543" w:type="dxa"/>
            <w:vAlign w:val="center"/>
          </w:tcPr>
          <w:p>
            <w:pPr>
              <w:spacing w:line="360" w:lineRule="auto"/>
              <w:jc w:val="center"/>
              <w:rPr>
                <w:rFonts w:ascii="楷体" w:hAnsi="楷体" w:eastAsia="楷体" w:cs="楷体"/>
                <w:b/>
                <w:color w:val="auto"/>
                <w:szCs w:val="24"/>
              </w:rPr>
            </w:pPr>
            <w:r>
              <w:rPr>
                <w:rFonts w:hint="eastAsia" w:ascii="楷体" w:hAnsi="楷体" w:eastAsia="楷体" w:cs="楷体"/>
                <w:b/>
                <w:color w:val="auto"/>
                <w:szCs w:val="24"/>
              </w:rPr>
              <w:t>序号</w:t>
            </w:r>
          </w:p>
        </w:tc>
        <w:tc>
          <w:tcPr>
            <w:tcW w:w="847" w:type="dxa"/>
            <w:vAlign w:val="center"/>
          </w:tcPr>
          <w:p>
            <w:pPr>
              <w:spacing w:line="360" w:lineRule="auto"/>
              <w:jc w:val="center"/>
              <w:rPr>
                <w:rFonts w:ascii="楷体" w:hAnsi="楷体" w:eastAsia="楷体" w:cs="楷体"/>
                <w:b/>
                <w:color w:val="auto"/>
                <w:szCs w:val="24"/>
              </w:rPr>
            </w:pPr>
            <w:r>
              <w:rPr>
                <w:rFonts w:hint="eastAsia" w:ascii="楷体" w:hAnsi="楷体" w:eastAsia="楷体" w:cs="楷体"/>
                <w:b/>
                <w:color w:val="auto"/>
                <w:szCs w:val="24"/>
              </w:rPr>
              <w:t>条款号</w:t>
            </w:r>
          </w:p>
        </w:tc>
        <w:tc>
          <w:tcPr>
            <w:tcW w:w="7454" w:type="dxa"/>
            <w:vAlign w:val="center"/>
          </w:tcPr>
          <w:p>
            <w:pPr>
              <w:spacing w:line="360" w:lineRule="auto"/>
              <w:jc w:val="center"/>
              <w:rPr>
                <w:rFonts w:ascii="楷体" w:hAnsi="楷体" w:eastAsia="楷体" w:cs="楷体"/>
                <w:b/>
                <w:color w:val="auto"/>
                <w:szCs w:val="24"/>
              </w:rPr>
            </w:pPr>
            <w:r>
              <w:rPr>
                <w:rFonts w:hint="eastAsia" w:ascii="楷体" w:hAnsi="楷体" w:eastAsia="楷体" w:cs="楷体"/>
                <w:b/>
                <w:color w:val="auto"/>
                <w:szCs w:val="24"/>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1</w:t>
            </w:r>
          </w:p>
        </w:tc>
        <w:tc>
          <w:tcPr>
            <w:tcW w:w="847"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2.1</w:t>
            </w:r>
          </w:p>
        </w:tc>
        <w:tc>
          <w:tcPr>
            <w:tcW w:w="7454" w:type="dxa"/>
          </w:tcPr>
          <w:p>
            <w:pPr>
              <w:spacing w:line="360" w:lineRule="auto"/>
              <w:rPr>
                <w:rFonts w:ascii="楷体" w:hAnsi="楷体" w:eastAsia="楷体" w:cs="楷体"/>
                <w:color w:val="auto"/>
                <w:szCs w:val="24"/>
              </w:rPr>
            </w:pPr>
            <w:r>
              <w:rPr>
                <w:rFonts w:hint="eastAsia" w:ascii="楷体" w:hAnsi="楷体" w:eastAsia="楷体" w:cs="楷体"/>
                <w:color w:val="auto"/>
                <w:szCs w:val="24"/>
              </w:rPr>
              <w:t>招标代理机构：陕西正翼招标代理有限公司</w:t>
            </w:r>
          </w:p>
          <w:p>
            <w:pPr>
              <w:spacing w:line="360" w:lineRule="auto"/>
              <w:rPr>
                <w:rFonts w:ascii="楷体" w:hAnsi="楷体" w:eastAsia="楷体" w:cs="楷体"/>
                <w:color w:val="auto"/>
                <w:szCs w:val="24"/>
              </w:rPr>
            </w:pPr>
            <w:r>
              <w:rPr>
                <w:rFonts w:hint="eastAsia" w:ascii="楷体" w:hAnsi="楷体" w:eastAsia="楷体" w:cs="楷体"/>
                <w:color w:val="auto"/>
                <w:szCs w:val="24"/>
              </w:rPr>
              <w:t>地址：西安经济技术开发区凤城一路6号利君V时代B座9F</w:t>
            </w:r>
          </w:p>
          <w:p>
            <w:pPr>
              <w:spacing w:line="360" w:lineRule="auto"/>
              <w:rPr>
                <w:rFonts w:hint="eastAsia" w:ascii="楷体" w:hAnsi="楷体" w:eastAsia="楷体" w:cs="楷体"/>
                <w:color w:val="auto"/>
                <w:szCs w:val="24"/>
                <w:lang w:eastAsia="zh-CN"/>
              </w:rPr>
            </w:pPr>
            <w:r>
              <w:rPr>
                <w:rFonts w:hint="eastAsia" w:ascii="楷体" w:hAnsi="楷体" w:eastAsia="楷体" w:cs="楷体"/>
                <w:color w:val="auto"/>
                <w:szCs w:val="24"/>
              </w:rPr>
              <w:t>采购项目联系人：</w:t>
            </w:r>
            <w:r>
              <w:rPr>
                <w:rFonts w:hint="eastAsia" w:ascii="楷体" w:hAnsi="楷体" w:eastAsia="楷体" w:cs="楷体"/>
                <w:color w:val="auto"/>
                <w:szCs w:val="24"/>
                <w:shd w:val="clear" w:color="auto" w:fill="FFFFFF"/>
                <w:lang w:eastAsia="zh-CN"/>
              </w:rPr>
              <w:t>张晶、刘媚</w:t>
            </w:r>
          </w:p>
          <w:p>
            <w:pPr>
              <w:spacing w:line="360" w:lineRule="auto"/>
              <w:jc w:val="left"/>
              <w:rPr>
                <w:rFonts w:hint="default" w:ascii="楷体" w:hAnsi="楷体" w:eastAsia="楷体" w:cs="楷体"/>
                <w:color w:val="auto"/>
                <w:szCs w:val="24"/>
                <w:lang w:val="en-US" w:eastAsia="zh-CN"/>
              </w:rPr>
            </w:pPr>
            <w:r>
              <w:rPr>
                <w:rFonts w:hint="eastAsia" w:ascii="楷体" w:hAnsi="楷体" w:eastAsia="楷体" w:cs="楷体"/>
                <w:color w:val="auto"/>
                <w:szCs w:val="24"/>
              </w:rPr>
              <w:t>电话：029-86210100转8</w:t>
            </w:r>
            <w:r>
              <w:rPr>
                <w:rFonts w:hint="eastAsia" w:ascii="楷体" w:hAnsi="楷体" w:eastAsia="楷体" w:cs="楷体"/>
                <w:color w:val="auto"/>
                <w:szCs w:val="24"/>
                <w:lang w:val="en-US" w:eastAsia="zh-CN"/>
              </w:rPr>
              <w:t>06</w:t>
            </w:r>
          </w:p>
          <w:p>
            <w:pPr>
              <w:spacing w:line="360" w:lineRule="auto"/>
              <w:rPr>
                <w:rFonts w:ascii="楷体" w:hAnsi="楷体" w:eastAsia="楷体" w:cs="楷体"/>
                <w:color w:val="auto"/>
                <w:szCs w:val="24"/>
              </w:rPr>
            </w:pPr>
            <w:r>
              <w:rPr>
                <w:rFonts w:hint="eastAsia" w:ascii="楷体" w:hAnsi="楷体" w:eastAsia="楷体" w:cs="楷体"/>
                <w:color w:val="auto"/>
                <w:szCs w:val="24"/>
              </w:rPr>
              <w:t>邮箱：sxzyzbgs@163.com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2</w:t>
            </w:r>
          </w:p>
        </w:tc>
        <w:tc>
          <w:tcPr>
            <w:tcW w:w="847"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2.2.5</w:t>
            </w:r>
          </w:p>
        </w:tc>
        <w:tc>
          <w:tcPr>
            <w:tcW w:w="7454" w:type="dxa"/>
            <w:vAlign w:val="center"/>
          </w:tcPr>
          <w:p>
            <w:pPr>
              <w:spacing w:line="360" w:lineRule="auto"/>
              <w:rPr>
                <w:rFonts w:ascii="楷体" w:hAnsi="楷体" w:eastAsia="楷体" w:cs="楷体"/>
                <w:color w:val="auto"/>
                <w:szCs w:val="24"/>
              </w:rPr>
            </w:pPr>
            <w:r>
              <w:rPr>
                <w:rFonts w:hint="eastAsia" w:ascii="楷体" w:hAnsi="楷体" w:eastAsia="楷体" w:cs="楷体"/>
                <w:color w:val="auto"/>
                <w:szCs w:val="24"/>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3</w:t>
            </w:r>
          </w:p>
        </w:tc>
        <w:tc>
          <w:tcPr>
            <w:tcW w:w="847"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9.2</w:t>
            </w:r>
          </w:p>
        </w:tc>
        <w:tc>
          <w:tcPr>
            <w:tcW w:w="7454" w:type="dxa"/>
            <w:vAlign w:val="center"/>
          </w:tcPr>
          <w:p>
            <w:pPr>
              <w:spacing w:line="360" w:lineRule="auto"/>
              <w:rPr>
                <w:rFonts w:ascii="楷体" w:hAnsi="楷体" w:eastAsia="楷体" w:cs="楷体"/>
                <w:color w:val="auto"/>
                <w:szCs w:val="24"/>
              </w:rPr>
            </w:pPr>
            <w:r>
              <w:rPr>
                <w:rFonts w:hint="eastAsia" w:ascii="楷体" w:hAnsi="楷体" w:eastAsia="楷体" w:cs="楷体"/>
                <w:color w:val="auto"/>
                <w:szCs w:val="24"/>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4</w:t>
            </w:r>
          </w:p>
        </w:tc>
        <w:tc>
          <w:tcPr>
            <w:tcW w:w="847"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11.1</w:t>
            </w:r>
          </w:p>
        </w:tc>
        <w:tc>
          <w:tcPr>
            <w:tcW w:w="7454" w:type="dxa"/>
          </w:tcPr>
          <w:p>
            <w:pPr>
              <w:spacing w:line="360" w:lineRule="auto"/>
              <w:rPr>
                <w:rFonts w:ascii="楷体" w:hAnsi="楷体" w:eastAsia="楷体" w:cs="楷体"/>
                <w:color w:val="auto"/>
                <w:szCs w:val="24"/>
              </w:rPr>
            </w:pPr>
            <w:r>
              <w:rPr>
                <w:rFonts w:hint="eastAsia" w:ascii="楷体" w:hAnsi="楷体" w:eastAsia="楷体" w:cs="楷体"/>
                <w:color w:val="auto"/>
                <w:szCs w:val="24"/>
              </w:rPr>
              <w:t>磋商报价：</w:t>
            </w:r>
          </w:p>
          <w:p>
            <w:pPr>
              <w:spacing w:line="360" w:lineRule="auto"/>
              <w:rPr>
                <w:rFonts w:ascii="楷体" w:hAnsi="楷体" w:eastAsia="楷体" w:cs="楷体"/>
                <w:color w:val="auto"/>
                <w:szCs w:val="24"/>
              </w:rPr>
            </w:pPr>
            <w:r>
              <w:rPr>
                <w:rFonts w:hint="eastAsia" w:ascii="楷体" w:hAnsi="楷体" w:eastAsia="楷体" w:cs="楷体"/>
                <w:color w:val="auto"/>
                <w:szCs w:val="24"/>
              </w:rPr>
              <w:t>1.磋商报价是供应商为完成本项目要求的全部服务（含为完成服务提供的货物）内容最终价格的体现。</w:t>
            </w:r>
          </w:p>
          <w:p>
            <w:pPr>
              <w:spacing w:line="360" w:lineRule="auto"/>
              <w:rPr>
                <w:rFonts w:ascii="楷体" w:hAnsi="楷体" w:eastAsia="楷体" w:cs="楷体"/>
                <w:color w:val="auto"/>
                <w:szCs w:val="24"/>
              </w:rPr>
            </w:pPr>
            <w:r>
              <w:rPr>
                <w:rFonts w:hint="eastAsia" w:ascii="楷体" w:hAnsi="楷体" w:eastAsia="楷体" w:cs="楷体"/>
                <w:color w:val="auto"/>
                <w:szCs w:val="24"/>
              </w:rPr>
              <w:t>2.报价以人民币报价。供应商应在磋商报价表中标明完成本次磋商所要求的货物、服务且验收合格的所有费用。对本文件未列明，而供应商认为必需的费用也需列入磋商总报价。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5</w:t>
            </w:r>
          </w:p>
        </w:tc>
        <w:tc>
          <w:tcPr>
            <w:tcW w:w="847"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12.1</w:t>
            </w:r>
          </w:p>
        </w:tc>
        <w:tc>
          <w:tcPr>
            <w:tcW w:w="7454" w:type="dxa"/>
          </w:tcPr>
          <w:p>
            <w:pPr>
              <w:spacing w:line="360" w:lineRule="auto"/>
              <w:rPr>
                <w:rFonts w:ascii="楷体" w:hAnsi="楷体" w:eastAsia="楷体" w:cs="楷体"/>
                <w:color w:val="auto"/>
                <w:szCs w:val="24"/>
              </w:rPr>
            </w:pPr>
            <w:r>
              <w:rPr>
                <w:rFonts w:hint="eastAsia" w:ascii="楷体" w:hAnsi="楷体" w:eastAsia="楷体" w:cs="楷体"/>
                <w:color w:val="auto"/>
                <w:szCs w:val="24"/>
              </w:rPr>
              <w:t>1、供应商具备《中华人民共和国政府采购法》第二十二条规定及落实政府采购政策需满足的要求之资格条件。须提供的证明材料有：</w:t>
            </w:r>
          </w:p>
          <w:p>
            <w:pPr>
              <w:pStyle w:val="20"/>
              <w:spacing w:before="0" w:beforeAutospacing="0" w:after="0" w:afterAutospacing="0" w:line="360" w:lineRule="auto"/>
              <w:rPr>
                <w:rFonts w:ascii="楷体" w:hAnsi="楷体" w:eastAsia="楷体" w:cs="楷体"/>
                <w:color w:val="auto"/>
              </w:rPr>
            </w:pPr>
            <w:r>
              <w:rPr>
                <w:rFonts w:hint="eastAsia" w:ascii="楷体" w:hAnsi="楷体" w:eastAsia="楷体" w:cs="楷体"/>
                <w:color w:val="auto"/>
              </w:rPr>
              <w:t>1.1提供有效合格的具有社会统一信用代码的营业执照，其他组织经营的须提供合法凭证，自然人提供身份证明文件;</w:t>
            </w:r>
          </w:p>
          <w:p>
            <w:pPr>
              <w:pStyle w:val="20"/>
              <w:spacing w:before="0" w:beforeAutospacing="0" w:after="0" w:afterAutospacing="0" w:line="360" w:lineRule="auto"/>
              <w:rPr>
                <w:rFonts w:ascii="楷体" w:hAnsi="楷体" w:eastAsia="楷体" w:cs="楷体"/>
                <w:color w:val="auto"/>
              </w:rPr>
            </w:pPr>
            <w:r>
              <w:rPr>
                <w:rFonts w:hint="eastAsia" w:ascii="楷体" w:hAnsi="楷体" w:eastAsia="楷体" w:cs="楷体"/>
                <w:color w:val="auto"/>
              </w:rPr>
              <w:t>1.2财务状况报告：提供</w:t>
            </w:r>
            <w:r>
              <w:rPr>
                <w:rFonts w:hint="eastAsia" w:ascii="楷体" w:hAnsi="楷体" w:eastAsia="楷体" w:cs="楷体"/>
                <w:color w:val="auto"/>
                <w:highlight w:val="none"/>
              </w:rPr>
              <w:t>202</w:t>
            </w:r>
            <w:r>
              <w:rPr>
                <w:rFonts w:hint="eastAsia" w:ascii="楷体" w:hAnsi="楷体" w:eastAsia="楷体" w:cs="楷体"/>
                <w:color w:val="auto"/>
                <w:highlight w:val="none"/>
                <w:lang w:val="en-US" w:eastAsia="zh-CN"/>
              </w:rPr>
              <w:t>1</w:t>
            </w:r>
            <w:r>
              <w:rPr>
                <w:rFonts w:hint="eastAsia" w:ascii="楷体" w:hAnsi="楷体" w:eastAsia="楷体" w:cs="楷体"/>
                <w:color w:val="auto"/>
                <w:highlight w:val="none"/>
              </w:rPr>
              <w:t>年度</w:t>
            </w:r>
            <w:r>
              <w:rPr>
                <w:rFonts w:hint="eastAsia" w:ascii="楷体" w:hAnsi="楷体" w:eastAsia="楷体" w:cs="楷体"/>
                <w:color w:val="auto"/>
                <w:highlight w:val="none"/>
                <w:lang w:eastAsia="zh-CN"/>
              </w:rPr>
              <w:t>或</w:t>
            </w:r>
            <w:r>
              <w:rPr>
                <w:rFonts w:hint="eastAsia" w:ascii="楷体" w:hAnsi="楷体" w:eastAsia="楷体" w:cs="楷体"/>
                <w:color w:val="auto"/>
                <w:highlight w:val="none"/>
                <w:lang w:val="en-US" w:eastAsia="zh-CN"/>
              </w:rPr>
              <w:t>2022年度</w:t>
            </w:r>
            <w:r>
              <w:rPr>
                <w:rFonts w:hint="eastAsia" w:ascii="楷体" w:hAnsi="楷体" w:eastAsia="楷体" w:cs="楷体"/>
                <w:color w:val="auto"/>
              </w:rPr>
              <w:t>经审计的完整财务报告或磋商日期前三个月内其基本存款账户开户银行出具的资信证明。（如提供资信证明，须同时提供基本存款账户开户许可证或基本账户信息表）；</w:t>
            </w:r>
          </w:p>
          <w:p>
            <w:pPr>
              <w:pStyle w:val="20"/>
              <w:spacing w:before="0" w:beforeAutospacing="0" w:after="0" w:afterAutospacing="0" w:line="360" w:lineRule="auto"/>
              <w:rPr>
                <w:rFonts w:ascii="楷体" w:hAnsi="楷体" w:eastAsia="楷体" w:cs="楷体"/>
                <w:color w:val="auto"/>
              </w:rPr>
            </w:pPr>
            <w:r>
              <w:rPr>
                <w:rFonts w:hint="eastAsia" w:ascii="楷体" w:hAnsi="楷体" w:eastAsia="楷体" w:cs="楷体"/>
                <w:color w:val="auto"/>
              </w:rPr>
              <w:t>1.3税收缴纳证明：提供202</w:t>
            </w:r>
            <w:r>
              <w:rPr>
                <w:rFonts w:hint="eastAsia" w:ascii="楷体" w:hAnsi="楷体" w:eastAsia="楷体" w:cs="楷体"/>
                <w:color w:val="auto"/>
                <w:lang w:val="en-US" w:eastAsia="zh-CN"/>
              </w:rPr>
              <w:t>2</w:t>
            </w:r>
            <w:r>
              <w:rPr>
                <w:rFonts w:hint="eastAsia" w:ascii="楷体" w:hAnsi="楷体" w:eastAsia="楷体" w:cs="楷体"/>
                <w:color w:val="auto"/>
              </w:rPr>
              <w:t>年1月至今已缴纳的至少一个月的纳税证明，依法免税的单位应提供相关证明材料；</w:t>
            </w:r>
          </w:p>
          <w:p>
            <w:pPr>
              <w:pStyle w:val="20"/>
              <w:spacing w:before="0" w:beforeAutospacing="0" w:after="0" w:afterAutospacing="0" w:line="360" w:lineRule="auto"/>
              <w:rPr>
                <w:rFonts w:ascii="楷体" w:hAnsi="楷体" w:eastAsia="楷体" w:cs="楷体"/>
                <w:color w:val="auto"/>
              </w:rPr>
            </w:pPr>
            <w:r>
              <w:rPr>
                <w:rFonts w:hint="eastAsia" w:ascii="楷体" w:hAnsi="楷体" w:eastAsia="楷体" w:cs="楷体"/>
                <w:color w:val="auto"/>
              </w:rPr>
              <w:t>1.4社会保障资金缴纳证明：提供20</w:t>
            </w:r>
            <w:r>
              <w:rPr>
                <w:rFonts w:hint="eastAsia" w:ascii="楷体" w:hAnsi="楷体" w:eastAsia="楷体" w:cs="楷体"/>
                <w:color w:val="auto"/>
                <w:lang w:val="en-US" w:eastAsia="zh-CN"/>
              </w:rPr>
              <w:t>22</w:t>
            </w:r>
            <w:r>
              <w:rPr>
                <w:rFonts w:hint="eastAsia" w:ascii="楷体" w:hAnsi="楷体" w:eastAsia="楷体" w:cs="楷体"/>
                <w:color w:val="auto"/>
              </w:rPr>
              <w:t>年1月至今已缴存的至少一个月的社会保障资金缴存单据或社保机构开具的社会保险参保缴费情况证明，依法不需要缴纳社会保障资金的单位应提供相关证明材料；</w:t>
            </w:r>
          </w:p>
          <w:p>
            <w:pPr>
              <w:pStyle w:val="20"/>
              <w:spacing w:before="0" w:beforeAutospacing="0" w:after="0" w:afterAutospacing="0" w:line="360" w:lineRule="auto"/>
              <w:rPr>
                <w:rFonts w:ascii="楷体" w:hAnsi="楷体" w:eastAsia="楷体" w:cs="楷体"/>
                <w:color w:val="auto"/>
              </w:rPr>
            </w:pPr>
            <w:r>
              <w:rPr>
                <w:rFonts w:hint="eastAsia" w:ascii="楷体" w:hAnsi="楷体" w:eastAsia="楷体" w:cs="楷体"/>
                <w:color w:val="auto"/>
              </w:rPr>
              <w:t>1.5具备履行合同所必须的设备和专业技术能力的书面声明;</w:t>
            </w:r>
          </w:p>
          <w:p>
            <w:pPr>
              <w:pStyle w:val="20"/>
              <w:spacing w:before="0" w:beforeAutospacing="0" w:after="0" w:afterAutospacing="0" w:line="360" w:lineRule="auto"/>
              <w:rPr>
                <w:rFonts w:ascii="楷体" w:hAnsi="楷体" w:eastAsia="楷体" w:cs="楷体"/>
                <w:color w:val="auto"/>
              </w:rPr>
            </w:pPr>
            <w:r>
              <w:rPr>
                <w:rFonts w:hint="eastAsia" w:ascii="楷体" w:hAnsi="楷体" w:eastAsia="楷体" w:cs="楷体"/>
                <w:color w:val="auto"/>
              </w:rPr>
              <w:t>1.6参加政府采购活动前三年内，在经营活动中没有重大违法记录的书面声明；</w:t>
            </w:r>
          </w:p>
          <w:p>
            <w:pPr>
              <w:pStyle w:val="20"/>
              <w:spacing w:before="0" w:beforeAutospacing="0" w:after="0" w:afterAutospacing="0" w:line="360" w:lineRule="auto"/>
              <w:rPr>
                <w:rFonts w:ascii="楷体" w:hAnsi="楷体" w:eastAsia="楷体" w:cs="楷体"/>
                <w:color w:val="auto"/>
              </w:rPr>
            </w:pPr>
            <w:r>
              <w:rPr>
                <w:rFonts w:hint="eastAsia" w:ascii="楷体" w:hAnsi="楷体" w:eastAsia="楷体" w:cs="楷体"/>
                <w:color w:val="auto"/>
              </w:rPr>
              <w:t>2、特定资格条件</w:t>
            </w:r>
          </w:p>
          <w:p>
            <w:pPr>
              <w:pStyle w:val="20"/>
              <w:spacing w:before="0" w:beforeAutospacing="0" w:after="0" w:afterAutospacing="0" w:line="360" w:lineRule="auto"/>
              <w:rPr>
                <w:rFonts w:ascii="楷体" w:hAnsi="楷体" w:eastAsia="楷体" w:cs="楷体"/>
                <w:color w:val="auto"/>
              </w:rPr>
            </w:pPr>
            <w:r>
              <w:rPr>
                <w:rFonts w:hint="eastAsia" w:ascii="楷体" w:hAnsi="楷体" w:eastAsia="楷体" w:cs="楷体"/>
                <w:color w:val="auto"/>
              </w:rPr>
              <w:t>2.1供应商未被列入信用中国网站(www.creditchina.gov.cn)“失信被执行人、重大税收违法失信主体”；不处于中国政府采购网(www.ccgp.gov.cn)“政府采购严重违法失信行为信息记录”中的禁止参加政府采购活动期间；</w:t>
            </w:r>
          </w:p>
          <w:p>
            <w:pPr>
              <w:pStyle w:val="20"/>
              <w:spacing w:before="0" w:beforeAutospacing="0" w:after="0" w:afterAutospacing="0" w:line="360" w:lineRule="auto"/>
              <w:rPr>
                <w:rFonts w:hint="eastAsia" w:ascii="楷体" w:hAnsi="楷体" w:eastAsia="楷体" w:cs="楷体"/>
                <w:color w:val="auto"/>
              </w:rPr>
            </w:pPr>
            <w:r>
              <w:rPr>
                <w:rFonts w:hint="eastAsia" w:ascii="楷体" w:hAnsi="楷体" w:eastAsia="楷体" w:cs="楷体"/>
                <w:color w:val="auto"/>
              </w:rPr>
              <w:t>2.2法定代表人授权委托书、被授权人身份证（法定代表人参加磋商时,只需提供法定代表人身份证）。</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3.落实政府采购政策需满足的资格要求：</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楷体" w:hAnsi="楷体" w:eastAsia="楷体" w:cs="楷体"/>
                <w:b w:val="0"/>
                <w:color w:val="auto"/>
                <w:kern w:val="0"/>
                <w:sz w:val="24"/>
                <w:szCs w:val="24"/>
                <w:highlight w:val="none"/>
                <w:lang w:val="en-US" w:eastAsia="zh-CN" w:bidi="ar-SA"/>
              </w:rPr>
            </w:pPr>
            <w:r>
              <w:rPr>
                <w:rFonts w:hint="eastAsia" w:ascii="楷体" w:hAnsi="楷体" w:eastAsia="楷体" w:cs="楷体"/>
                <w:b w:val="0"/>
                <w:color w:val="auto"/>
                <w:kern w:val="0"/>
                <w:sz w:val="24"/>
                <w:szCs w:val="24"/>
                <w:highlight w:val="none"/>
                <w:lang w:val="en-US" w:eastAsia="zh-CN" w:bidi="ar-SA"/>
              </w:rPr>
              <w:t>本项目专门面向中小企业采购，供应商须为中小微企业或监狱企业或残疾人福利性单位，须提供的证明材料有：</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楷体" w:hAnsi="楷体" w:eastAsia="楷体" w:cs="楷体"/>
                <w:color w:val="auto"/>
              </w:rPr>
            </w:pPr>
            <w:r>
              <w:rPr>
                <w:rFonts w:hint="eastAsia" w:ascii="楷体" w:hAnsi="楷体" w:eastAsia="楷体" w:cs="楷体"/>
                <w:b w:val="0"/>
                <w:color w:val="auto"/>
                <w:kern w:val="0"/>
                <w:sz w:val="24"/>
                <w:szCs w:val="24"/>
                <w:highlight w:val="none"/>
                <w:lang w:val="en-US" w:eastAsia="zh-CN" w:bidi="ar-SA"/>
              </w:rPr>
              <w:t>3.1中小企业声明函（服务、工程）或残疾人福利性单位声明函或监狱企业证明文件。</w:t>
            </w:r>
          </w:p>
          <w:p>
            <w:pPr>
              <w:spacing w:line="360" w:lineRule="auto"/>
              <w:jc w:val="left"/>
              <w:rPr>
                <w:rFonts w:ascii="楷体" w:hAnsi="楷体" w:eastAsia="楷体" w:cs="楷体"/>
                <w:color w:val="auto"/>
              </w:rPr>
            </w:pPr>
            <w:r>
              <w:rPr>
                <w:rFonts w:hint="eastAsia" w:ascii="楷体" w:hAnsi="楷体" w:eastAsia="楷体" w:cs="楷体"/>
                <w:color w:val="auto"/>
                <w:szCs w:val="24"/>
              </w:rPr>
              <w:t>备注：上述资格证明文件为必备资格，资格证明文件应加盖供应商鲜公章，缺项或者符合性、有效性、合法性审核不合格的，按无效磋商处理。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6</w:t>
            </w:r>
          </w:p>
        </w:tc>
        <w:tc>
          <w:tcPr>
            <w:tcW w:w="847"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14.1</w:t>
            </w:r>
          </w:p>
        </w:tc>
        <w:tc>
          <w:tcPr>
            <w:tcW w:w="7454" w:type="dxa"/>
            <w:vAlign w:val="center"/>
          </w:tcPr>
          <w:p>
            <w:pPr>
              <w:spacing w:line="360" w:lineRule="auto"/>
              <w:rPr>
                <w:rFonts w:ascii="楷体" w:hAnsi="楷体" w:eastAsia="楷体" w:cs="楷体"/>
                <w:color w:val="auto"/>
                <w:szCs w:val="24"/>
              </w:rPr>
            </w:pPr>
            <w:r>
              <w:rPr>
                <w:rFonts w:hint="eastAsia" w:ascii="楷体" w:hAnsi="楷体" w:eastAsia="楷体" w:cs="楷体"/>
                <w:color w:val="auto"/>
                <w:szCs w:val="24"/>
              </w:rPr>
              <w:t>磋商有效期、授权有效期:从递交磋商响应文件的截止之日起 90 日历天。中标人的磋商响应文件有效期自动延长至项目质保期结束。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7</w:t>
            </w:r>
          </w:p>
        </w:tc>
        <w:tc>
          <w:tcPr>
            <w:tcW w:w="847" w:type="dxa"/>
            <w:vAlign w:val="center"/>
          </w:tcPr>
          <w:p>
            <w:pPr>
              <w:spacing w:line="360" w:lineRule="auto"/>
              <w:jc w:val="center"/>
              <w:rPr>
                <w:rFonts w:ascii="楷体" w:hAnsi="楷体" w:eastAsia="楷体" w:cs="楷体"/>
                <w:color w:val="auto"/>
                <w:szCs w:val="24"/>
                <w:highlight w:val="none"/>
              </w:rPr>
            </w:pPr>
            <w:r>
              <w:rPr>
                <w:rFonts w:hint="eastAsia" w:ascii="楷体" w:hAnsi="楷体" w:eastAsia="楷体" w:cs="楷体"/>
                <w:color w:val="auto"/>
                <w:szCs w:val="24"/>
                <w:highlight w:val="none"/>
              </w:rPr>
              <w:t>29</w:t>
            </w:r>
          </w:p>
        </w:tc>
        <w:tc>
          <w:tcPr>
            <w:tcW w:w="7454" w:type="dxa"/>
            <w:vAlign w:val="center"/>
          </w:tcPr>
          <w:p>
            <w:pPr>
              <w:spacing w:line="360" w:lineRule="auto"/>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rPr>
              <w:t>磋商保证金：</w:t>
            </w:r>
            <w:r>
              <w:rPr>
                <w:rFonts w:hint="eastAsia" w:ascii="楷体" w:hAnsi="楷体" w:eastAsia="楷体" w:cs="楷体"/>
                <w:color w:val="auto"/>
                <w:szCs w:val="24"/>
                <w:highlight w:val="none"/>
                <w:lang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8</w:t>
            </w:r>
          </w:p>
        </w:tc>
        <w:tc>
          <w:tcPr>
            <w:tcW w:w="847"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15.1</w:t>
            </w:r>
          </w:p>
        </w:tc>
        <w:tc>
          <w:tcPr>
            <w:tcW w:w="7454" w:type="dxa"/>
            <w:vAlign w:val="center"/>
          </w:tcPr>
          <w:p>
            <w:pPr>
              <w:spacing w:line="360" w:lineRule="auto"/>
              <w:rPr>
                <w:rFonts w:ascii="楷体" w:hAnsi="楷体" w:eastAsia="楷体" w:cs="楷体"/>
                <w:color w:val="auto"/>
                <w:szCs w:val="24"/>
              </w:rPr>
            </w:pPr>
            <w:r>
              <w:rPr>
                <w:rFonts w:hint="eastAsia" w:ascii="楷体" w:hAnsi="楷体" w:eastAsia="楷体" w:cs="楷体"/>
                <w:color w:val="auto"/>
                <w:szCs w:val="24"/>
              </w:rPr>
              <w:t>正本的份数：壹份；</w:t>
            </w:r>
          </w:p>
          <w:p>
            <w:pPr>
              <w:spacing w:line="360" w:lineRule="auto"/>
              <w:rPr>
                <w:rFonts w:ascii="楷体" w:hAnsi="楷体" w:eastAsia="楷体" w:cs="楷体"/>
                <w:color w:val="auto"/>
                <w:szCs w:val="24"/>
              </w:rPr>
            </w:pPr>
            <w:r>
              <w:rPr>
                <w:rFonts w:hint="eastAsia" w:ascii="楷体" w:hAnsi="楷体" w:eastAsia="楷体" w:cs="楷体"/>
                <w:color w:val="auto"/>
                <w:szCs w:val="24"/>
              </w:rPr>
              <w:t>副本的份数：贰份；</w:t>
            </w:r>
          </w:p>
          <w:p>
            <w:pPr>
              <w:spacing w:line="360" w:lineRule="auto"/>
              <w:rPr>
                <w:rFonts w:ascii="楷体" w:hAnsi="楷体" w:eastAsia="楷体" w:cs="楷体"/>
                <w:color w:val="auto"/>
                <w:szCs w:val="24"/>
              </w:rPr>
            </w:pPr>
            <w:r>
              <w:rPr>
                <w:rFonts w:hint="eastAsia" w:ascii="楷体" w:hAnsi="楷体" w:eastAsia="楷体" w:cs="楷体"/>
                <w:color w:val="auto"/>
                <w:szCs w:val="24"/>
              </w:rPr>
              <w:t>磋商一览表：壹份；</w:t>
            </w:r>
          </w:p>
          <w:p>
            <w:pPr>
              <w:spacing w:line="360" w:lineRule="auto"/>
              <w:rPr>
                <w:rFonts w:ascii="楷体" w:hAnsi="楷体" w:eastAsia="楷体" w:cs="楷体"/>
                <w:color w:val="auto"/>
                <w:szCs w:val="24"/>
              </w:rPr>
            </w:pPr>
            <w:r>
              <w:rPr>
                <w:rFonts w:hint="eastAsia" w:ascii="楷体" w:hAnsi="楷体" w:eastAsia="楷体" w:cs="楷体"/>
                <w:color w:val="auto"/>
                <w:szCs w:val="24"/>
              </w:rPr>
              <w:t>电子版（U盘）：壹份（文件命名为供应商名称）。</w:t>
            </w:r>
          </w:p>
          <w:p>
            <w:pPr>
              <w:spacing w:line="360" w:lineRule="auto"/>
              <w:rPr>
                <w:rFonts w:ascii="楷体" w:hAnsi="楷体" w:eastAsia="楷体" w:cs="楷体"/>
                <w:color w:val="auto"/>
                <w:szCs w:val="24"/>
              </w:rPr>
            </w:pPr>
            <w:r>
              <w:rPr>
                <w:rFonts w:hint="eastAsia" w:ascii="楷体" w:hAnsi="楷体" w:eastAsia="楷体" w:cs="楷体"/>
                <w:color w:val="auto"/>
                <w:szCs w:val="24"/>
              </w:rPr>
              <w:t>电子版包括：</w:t>
            </w:r>
          </w:p>
          <w:p>
            <w:pPr>
              <w:spacing w:line="360" w:lineRule="auto"/>
              <w:rPr>
                <w:rFonts w:ascii="楷体" w:hAnsi="楷体" w:eastAsia="楷体" w:cs="楷体"/>
                <w:color w:val="auto"/>
                <w:szCs w:val="24"/>
              </w:rPr>
            </w:pPr>
            <w:r>
              <w:rPr>
                <w:rFonts w:hint="eastAsia" w:ascii="楷体" w:hAnsi="楷体" w:eastAsia="楷体" w:cs="楷体"/>
                <w:color w:val="auto"/>
                <w:szCs w:val="24"/>
              </w:rPr>
              <w:t>1.与磋商响应文件正本一致的扫描件；</w:t>
            </w:r>
          </w:p>
          <w:p>
            <w:pPr>
              <w:spacing w:line="360" w:lineRule="auto"/>
              <w:rPr>
                <w:rFonts w:ascii="楷体" w:hAnsi="楷体" w:eastAsia="楷体" w:cs="楷体"/>
                <w:color w:val="auto"/>
                <w:szCs w:val="24"/>
              </w:rPr>
            </w:pPr>
            <w:r>
              <w:rPr>
                <w:rFonts w:hint="eastAsia" w:ascii="楷体" w:hAnsi="楷体" w:eastAsia="楷体" w:cs="楷体"/>
                <w:color w:val="auto"/>
                <w:szCs w:val="24"/>
              </w:rPr>
              <w:t>2.word版磋商响应文件；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9</w:t>
            </w:r>
          </w:p>
        </w:tc>
        <w:tc>
          <w:tcPr>
            <w:tcW w:w="847"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16.2</w:t>
            </w:r>
          </w:p>
        </w:tc>
        <w:tc>
          <w:tcPr>
            <w:tcW w:w="7454" w:type="dxa"/>
            <w:vAlign w:val="center"/>
          </w:tcPr>
          <w:p>
            <w:pPr>
              <w:spacing w:line="360" w:lineRule="auto"/>
              <w:rPr>
                <w:rFonts w:ascii="楷体" w:hAnsi="楷体" w:eastAsia="楷体" w:cs="楷体"/>
                <w:b/>
                <w:color w:val="auto"/>
                <w:szCs w:val="24"/>
              </w:rPr>
            </w:pPr>
            <w:r>
              <w:rPr>
                <w:rFonts w:hint="eastAsia" w:ascii="楷体" w:hAnsi="楷体" w:eastAsia="楷体" w:cs="楷体"/>
                <w:b/>
                <w:color w:val="auto"/>
                <w:szCs w:val="24"/>
              </w:rPr>
              <w:t>磋商响应文件的密封和标记：</w:t>
            </w:r>
          </w:p>
          <w:p>
            <w:pPr>
              <w:spacing w:line="360" w:lineRule="auto"/>
              <w:rPr>
                <w:rFonts w:ascii="楷体" w:hAnsi="楷体" w:eastAsia="楷体" w:cs="楷体"/>
                <w:b/>
                <w:bCs/>
                <w:color w:val="auto"/>
                <w:szCs w:val="24"/>
              </w:rPr>
            </w:pPr>
            <w:r>
              <w:rPr>
                <w:rFonts w:hint="eastAsia" w:ascii="楷体" w:hAnsi="楷体" w:eastAsia="楷体" w:cs="楷体"/>
                <w:b/>
                <w:bCs/>
                <w:color w:val="auto"/>
                <w:szCs w:val="24"/>
              </w:rPr>
              <w:t>密封包装方式：</w:t>
            </w:r>
          </w:p>
          <w:p>
            <w:pPr>
              <w:spacing w:line="360" w:lineRule="auto"/>
              <w:rPr>
                <w:rFonts w:ascii="楷体" w:hAnsi="楷体" w:eastAsia="楷体" w:cs="楷体"/>
                <w:color w:val="auto"/>
                <w:szCs w:val="24"/>
              </w:rPr>
            </w:pPr>
            <w:r>
              <w:rPr>
                <w:rFonts w:hint="eastAsia" w:ascii="楷体" w:hAnsi="楷体" w:eastAsia="楷体" w:cs="楷体"/>
                <w:color w:val="auto"/>
                <w:szCs w:val="24"/>
              </w:rPr>
              <w:t>供应商应将磋商响应文件正本、所有的副本、电子版本、磋商一览表分别单独密封在封袋中（封袋不得有破损）。封袋应加贴封条，并在封线处加盖供应商公章。</w:t>
            </w:r>
          </w:p>
          <w:p>
            <w:pPr>
              <w:spacing w:line="360" w:lineRule="auto"/>
              <w:rPr>
                <w:rFonts w:ascii="楷体" w:hAnsi="楷体" w:eastAsia="楷体" w:cs="楷体"/>
                <w:b/>
                <w:bCs/>
                <w:color w:val="auto"/>
                <w:szCs w:val="24"/>
              </w:rPr>
            </w:pPr>
            <w:r>
              <w:rPr>
                <w:rFonts w:hint="eastAsia" w:ascii="楷体" w:hAnsi="楷体" w:eastAsia="楷体" w:cs="楷体"/>
                <w:b/>
                <w:bCs/>
                <w:color w:val="auto"/>
                <w:szCs w:val="24"/>
              </w:rPr>
              <w:t>外层包装请按以下要求标记：</w:t>
            </w:r>
          </w:p>
          <w:p>
            <w:pPr>
              <w:spacing w:line="360" w:lineRule="auto"/>
              <w:rPr>
                <w:rFonts w:ascii="楷体" w:hAnsi="楷体" w:eastAsia="楷体" w:cs="楷体"/>
                <w:color w:val="auto"/>
                <w:szCs w:val="24"/>
              </w:rPr>
            </w:pPr>
            <w:r>
              <w:rPr>
                <w:rFonts w:hint="eastAsia" w:ascii="楷体" w:hAnsi="楷体" w:eastAsia="楷体" w:cs="楷体"/>
                <w:color w:val="auto"/>
                <w:szCs w:val="24"/>
              </w:rPr>
              <w:t>（1)供应商的全称；</w:t>
            </w:r>
          </w:p>
          <w:p>
            <w:pPr>
              <w:spacing w:line="360" w:lineRule="auto"/>
              <w:rPr>
                <w:rFonts w:ascii="楷体" w:hAnsi="楷体" w:eastAsia="楷体" w:cs="楷体"/>
                <w:color w:val="auto"/>
                <w:szCs w:val="24"/>
              </w:rPr>
            </w:pPr>
            <w:r>
              <w:rPr>
                <w:rFonts w:hint="eastAsia" w:ascii="楷体" w:hAnsi="楷体" w:eastAsia="楷体" w:cs="楷体"/>
                <w:color w:val="auto"/>
                <w:szCs w:val="24"/>
              </w:rPr>
              <w:t>（2）磋商项目名称、项目编号;</w:t>
            </w:r>
          </w:p>
          <w:p>
            <w:pPr>
              <w:spacing w:line="360" w:lineRule="auto"/>
              <w:rPr>
                <w:rFonts w:ascii="楷体" w:hAnsi="楷体" w:eastAsia="楷体" w:cs="楷体"/>
                <w:color w:val="auto"/>
                <w:szCs w:val="24"/>
              </w:rPr>
            </w:pPr>
            <w:r>
              <w:rPr>
                <w:rFonts w:hint="eastAsia" w:ascii="楷体" w:hAnsi="楷体" w:eastAsia="楷体" w:cs="楷体"/>
                <w:color w:val="auto"/>
                <w:szCs w:val="24"/>
              </w:rPr>
              <w:t>（3）正本、副本、“电子版本”、“磋商一览表”等信息。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10</w:t>
            </w:r>
          </w:p>
        </w:tc>
        <w:tc>
          <w:tcPr>
            <w:tcW w:w="847"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17.1</w:t>
            </w:r>
          </w:p>
        </w:tc>
        <w:tc>
          <w:tcPr>
            <w:tcW w:w="7454" w:type="dxa"/>
          </w:tcPr>
          <w:p>
            <w:pPr>
              <w:spacing w:line="360" w:lineRule="auto"/>
              <w:rPr>
                <w:rFonts w:ascii="楷体" w:hAnsi="楷体" w:eastAsia="楷体" w:cs="楷体"/>
                <w:color w:val="auto"/>
                <w:szCs w:val="24"/>
              </w:rPr>
            </w:pPr>
            <w:r>
              <w:rPr>
                <w:rFonts w:hint="eastAsia" w:ascii="楷体" w:hAnsi="楷体" w:eastAsia="楷体" w:cs="楷体"/>
                <w:color w:val="auto"/>
                <w:szCs w:val="24"/>
              </w:rPr>
              <w:t>磋商响应文件递交截止时间：详见竞争性磋商公告</w:t>
            </w:r>
          </w:p>
          <w:p>
            <w:pPr>
              <w:spacing w:line="360" w:lineRule="auto"/>
              <w:rPr>
                <w:rFonts w:ascii="楷体" w:hAnsi="楷体" w:eastAsia="楷体" w:cs="楷体"/>
                <w:color w:val="auto"/>
                <w:szCs w:val="24"/>
              </w:rPr>
            </w:pPr>
            <w:r>
              <w:rPr>
                <w:rFonts w:hint="eastAsia" w:ascii="楷体" w:hAnsi="楷体" w:eastAsia="楷体" w:cs="楷体"/>
                <w:color w:val="auto"/>
                <w:szCs w:val="24"/>
              </w:rPr>
              <w:t>磋商响应文件递交地址：详见竞争性磋商公告</w:t>
            </w:r>
          </w:p>
          <w:p>
            <w:pPr>
              <w:spacing w:line="360" w:lineRule="auto"/>
              <w:rPr>
                <w:rFonts w:ascii="楷体" w:hAnsi="楷体" w:eastAsia="楷体" w:cs="楷体"/>
                <w:color w:val="auto"/>
                <w:szCs w:val="24"/>
              </w:rPr>
            </w:pPr>
            <w:r>
              <w:rPr>
                <w:rFonts w:hint="eastAsia" w:ascii="楷体" w:hAnsi="楷体" w:eastAsia="楷体" w:cs="楷体"/>
                <w:color w:val="auto"/>
                <w:szCs w:val="24"/>
              </w:rPr>
              <w:t>磋商响应文件接收人：陕西正翼招标代理有限公司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11</w:t>
            </w:r>
          </w:p>
        </w:tc>
        <w:tc>
          <w:tcPr>
            <w:tcW w:w="847"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20.1</w:t>
            </w:r>
          </w:p>
        </w:tc>
        <w:tc>
          <w:tcPr>
            <w:tcW w:w="7454" w:type="dxa"/>
            <w:vAlign w:val="center"/>
          </w:tcPr>
          <w:p>
            <w:pPr>
              <w:spacing w:line="360" w:lineRule="auto"/>
              <w:rPr>
                <w:rFonts w:ascii="楷体" w:hAnsi="楷体" w:eastAsia="楷体" w:cs="楷体"/>
                <w:color w:val="auto"/>
                <w:szCs w:val="24"/>
              </w:rPr>
            </w:pPr>
            <w:r>
              <w:rPr>
                <w:rFonts w:hint="eastAsia" w:ascii="楷体" w:hAnsi="楷体" w:eastAsia="楷体" w:cs="楷体"/>
                <w:color w:val="auto"/>
                <w:szCs w:val="24"/>
              </w:rPr>
              <w:t>磋商时间：详见竞争性磋商公告</w:t>
            </w:r>
          </w:p>
          <w:p>
            <w:pPr>
              <w:spacing w:line="360" w:lineRule="auto"/>
              <w:jc w:val="left"/>
              <w:rPr>
                <w:rFonts w:ascii="楷体" w:hAnsi="楷体" w:eastAsia="楷体" w:cs="楷体"/>
                <w:color w:val="auto"/>
                <w:szCs w:val="24"/>
              </w:rPr>
            </w:pPr>
            <w:r>
              <w:rPr>
                <w:rFonts w:hint="eastAsia" w:ascii="楷体" w:hAnsi="楷体" w:eastAsia="楷体" w:cs="楷体"/>
                <w:color w:val="auto"/>
                <w:szCs w:val="24"/>
              </w:rPr>
              <w:t>磋商地点：详见竞争性磋商公告。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12</w:t>
            </w:r>
          </w:p>
        </w:tc>
        <w:tc>
          <w:tcPr>
            <w:tcW w:w="847"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23.1</w:t>
            </w:r>
          </w:p>
        </w:tc>
        <w:tc>
          <w:tcPr>
            <w:tcW w:w="7454" w:type="dxa"/>
            <w:vAlign w:val="center"/>
          </w:tcPr>
          <w:p>
            <w:pPr>
              <w:spacing w:line="360" w:lineRule="auto"/>
              <w:jc w:val="left"/>
              <w:rPr>
                <w:rFonts w:ascii="楷体" w:hAnsi="楷体" w:eastAsia="楷体" w:cs="楷体"/>
                <w:color w:val="auto"/>
                <w:szCs w:val="24"/>
              </w:rPr>
            </w:pPr>
            <w:r>
              <w:rPr>
                <w:rFonts w:hint="eastAsia" w:ascii="楷体" w:hAnsi="楷体" w:eastAsia="楷体" w:cs="楷体"/>
                <w:b/>
                <w:bCs/>
                <w:color w:val="auto"/>
                <w:szCs w:val="24"/>
              </w:rPr>
              <w:t>评审方法：综合评分法（详见第五章）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13</w:t>
            </w:r>
          </w:p>
        </w:tc>
        <w:tc>
          <w:tcPr>
            <w:tcW w:w="847"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28.1</w:t>
            </w:r>
          </w:p>
        </w:tc>
        <w:tc>
          <w:tcPr>
            <w:tcW w:w="7454" w:type="dxa"/>
            <w:vAlign w:val="center"/>
          </w:tcPr>
          <w:p>
            <w:pPr>
              <w:spacing w:line="360" w:lineRule="auto"/>
              <w:rPr>
                <w:rFonts w:ascii="楷体" w:hAnsi="楷体" w:eastAsia="楷体" w:cs="楷体"/>
                <w:b/>
                <w:bCs/>
                <w:color w:val="auto"/>
                <w:szCs w:val="24"/>
              </w:rPr>
            </w:pPr>
            <w:r>
              <w:rPr>
                <w:rFonts w:hint="eastAsia" w:ascii="楷体" w:hAnsi="楷体" w:eastAsia="楷体" w:cs="楷体"/>
                <w:b/>
                <w:bCs/>
                <w:color w:val="auto"/>
                <w:szCs w:val="24"/>
              </w:rPr>
              <w:t>招标代理服务费：</w:t>
            </w:r>
          </w:p>
          <w:p>
            <w:pPr>
              <w:spacing w:line="360" w:lineRule="auto"/>
              <w:rPr>
                <w:rFonts w:hint="default" w:ascii="楷体" w:hAnsi="楷体" w:eastAsia="楷体" w:cs="楷体"/>
                <w:color w:val="auto"/>
                <w:szCs w:val="24"/>
                <w:lang w:val="en-US" w:eastAsia="zh-CN"/>
              </w:rPr>
            </w:pPr>
            <w:r>
              <w:rPr>
                <w:rFonts w:hint="eastAsia" w:ascii="楷体" w:hAnsi="楷体" w:eastAsia="楷体" w:cs="楷体"/>
                <w:color w:val="auto"/>
                <w:szCs w:val="24"/>
              </w:rPr>
              <w:t>1.招标代理服务费：以成交</w:t>
            </w:r>
            <w:r>
              <w:rPr>
                <w:rFonts w:hint="eastAsia" w:ascii="楷体" w:hAnsi="楷体" w:eastAsia="楷体" w:cs="楷体"/>
                <w:color w:val="auto"/>
                <w:szCs w:val="24"/>
                <w:lang w:eastAsia="zh-CN"/>
              </w:rPr>
              <w:t>金额</w:t>
            </w:r>
            <w:r>
              <w:rPr>
                <w:rFonts w:hint="eastAsia" w:ascii="楷体" w:hAnsi="楷体" w:eastAsia="楷体" w:cs="楷体"/>
                <w:color w:val="auto"/>
                <w:szCs w:val="24"/>
              </w:rPr>
              <w:t>为基数，</w:t>
            </w:r>
            <w:r>
              <w:rPr>
                <w:rFonts w:hint="eastAsia" w:ascii="楷体" w:hAnsi="楷体" w:eastAsia="楷体" w:cs="楷体"/>
                <w:color w:val="auto"/>
                <w:szCs w:val="24"/>
                <w:lang w:eastAsia="zh-CN"/>
              </w:rPr>
              <w:t>参考</w:t>
            </w:r>
            <w:r>
              <w:rPr>
                <w:rFonts w:hint="eastAsia" w:ascii="楷体" w:hAnsi="楷体" w:eastAsia="楷体" w:cs="楷体"/>
                <w:color w:val="auto"/>
                <w:szCs w:val="24"/>
              </w:rPr>
              <w:t>国家计委颁布《招标代理服务收费管理暂行办法》（计价格[2002]1980号）和国家发展改革委员会办公厅颁发的《关于招标代理服务收费有关问题的通知》（发改办价格[2003]857号）文件规定执行</w:t>
            </w:r>
            <w:r>
              <w:rPr>
                <w:rFonts w:hint="eastAsia" w:ascii="楷体" w:hAnsi="楷体" w:eastAsia="楷体" w:cs="楷体"/>
                <w:color w:val="auto"/>
                <w:szCs w:val="24"/>
                <w:lang w:eastAsia="zh-CN"/>
              </w:rPr>
              <w:t>；不足</w:t>
            </w:r>
            <w:r>
              <w:rPr>
                <w:rFonts w:hint="eastAsia" w:ascii="楷体" w:hAnsi="楷体" w:eastAsia="楷体" w:cs="楷体"/>
                <w:color w:val="auto"/>
                <w:szCs w:val="24"/>
                <w:lang w:val="en-US" w:eastAsia="zh-CN"/>
              </w:rPr>
              <w:t>10000.00元按10000.00元收取。</w:t>
            </w:r>
          </w:p>
          <w:p>
            <w:pPr>
              <w:spacing w:line="360" w:lineRule="auto"/>
              <w:rPr>
                <w:rFonts w:ascii="楷体" w:hAnsi="楷体" w:eastAsia="楷体" w:cs="楷体"/>
                <w:color w:val="auto"/>
                <w:szCs w:val="24"/>
              </w:rPr>
            </w:pPr>
            <w:r>
              <w:rPr>
                <w:rFonts w:hint="eastAsia" w:ascii="楷体" w:hAnsi="楷体" w:eastAsia="楷体" w:cs="楷体"/>
                <w:color w:val="auto"/>
                <w:szCs w:val="24"/>
              </w:rPr>
              <w:t>2.招标代理服务费由成交供应商支付，在领取《成交通知书》前，由成交供应商一次性支付给陕西正翼招标代理有限公司。</w:t>
            </w:r>
          </w:p>
          <w:p>
            <w:pPr>
              <w:spacing w:line="360" w:lineRule="auto"/>
              <w:rPr>
                <w:rFonts w:ascii="楷体" w:hAnsi="楷体" w:eastAsia="楷体" w:cs="楷体"/>
                <w:b/>
                <w:bCs/>
                <w:color w:val="auto"/>
                <w:szCs w:val="24"/>
              </w:rPr>
            </w:pPr>
            <w:r>
              <w:rPr>
                <w:rFonts w:hint="eastAsia" w:ascii="楷体" w:hAnsi="楷体" w:eastAsia="楷体" w:cs="楷体"/>
                <w:b/>
                <w:bCs/>
                <w:color w:val="auto"/>
                <w:szCs w:val="24"/>
              </w:rPr>
              <w:t>招标代理服务费缴纳账户：</w:t>
            </w:r>
          </w:p>
          <w:p>
            <w:pPr>
              <w:spacing w:line="360" w:lineRule="auto"/>
              <w:rPr>
                <w:rFonts w:ascii="楷体" w:hAnsi="楷体" w:eastAsia="楷体" w:cs="楷体"/>
                <w:color w:val="auto"/>
                <w:szCs w:val="24"/>
              </w:rPr>
            </w:pPr>
            <w:r>
              <w:rPr>
                <w:rFonts w:hint="eastAsia" w:ascii="楷体" w:hAnsi="楷体" w:eastAsia="楷体" w:cs="楷体"/>
                <w:color w:val="auto"/>
                <w:szCs w:val="24"/>
              </w:rPr>
              <w:t>开户名称：陕西正翼招标代理有限公司西安分公司</w:t>
            </w:r>
          </w:p>
          <w:p>
            <w:pPr>
              <w:spacing w:line="360" w:lineRule="auto"/>
              <w:rPr>
                <w:rFonts w:ascii="楷体" w:hAnsi="楷体" w:eastAsia="楷体" w:cs="楷体"/>
                <w:color w:val="auto"/>
                <w:szCs w:val="24"/>
              </w:rPr>
            </w:pPr>
            <w:r>
              <w:rPr>
                <w:rFonts w:hint="eastAsia" w:ascii="楷体" w:hAnsi="楷体" w:eastAsia="楷体" w:cs="楷体"/>
                <w:color w:val="auto"/>
                <w:szCs w:val="24"/>
              </w:rPr>
              <w:t>开户银行：中国光大银行股份有限公司西安经济技术开发区支行</w:t>
            </w:r>
          </w:p>
          <w:p>
            <w:pPr>
              <w:spacing w:line="360" w:lineRule="auto"/>
              <w:rPr>
                <w:rFonts w:ascii="楷体" w:hAnsi="楷体" w:eastAsia="楷体" w:cs="楷体"/>
                <w:color w:val="auto"/>
                <w:szCs w:val="24"/>
              </w:rPr>
            </w:pPr>
            <w:r>
              <w:rPr>
                <w:rFonts w:hint="eastAsia" w:ascii="楷体" w:hAnsi="楷体" w:eastAsia="楷体" w:cs="楷体"/>
                <w:color w:val="auto"/>
                <w:szCs w:val="24"/>
              </w:rPr>
              <w:t>账    号：786 801 880 003 609 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14</w:t>
            </w:r>
          </w:p>
        </w:tc>
        <w:tc>
          <w:tcPr>
            <w:tcW w:w="847" w:type="dxa"/>
            <w:vAlign w:val="center"/>
          </w:tcPr>
          <w:p>
            <w:pPr>
              <w:spacing w:line="360" w:lineRule="auto"/>
              <w:jc w:val="center"/>
              <w:rPr>
                <w:rFonts w:ascii="楷体" w:hAnsi="楷体" w:eastAsia="楷体" w:cs="楷体"/>
                <w:color w:val="auto"/>
                <w:szCs w:val="24"/>
              </w:rPr>
            </w:pPr>
            <w:r>
              <w:rPr>
                <w:rFonts w:hint="eastAsia" w:ascii="楷体" w:hAnsi="楷体" w:eastAsia="楷体" w:cs="仿宋"/>
                <w:color w:val="auto"/>
                <w:szCs w:val="24"/>
              </w:rPr>
              <w:t>30</w:t>
            </w:r>
          </w:p>
        </w:tc>
        <w:tc>
          <w:tcPr>
            <w:tcW w:w="7454" w:type="dxa"/>
            <w:vAlign w:val="center"/>
          </w:tcPr>
          <w:p>
            <w:pPr>
              <w:spacing w:line="360" w:lineRule="auto"/>
              <w:rPr>
                <w:rFonts w:hint="eastAsia" w:ascii="楷体" w:hAnsi="楷体" w:eastAsia="楷体" w:cs="楷体"/>
                <w:color w:val="auto"/>
                <w:szCs w:val="24"/>
                <w:lang w:eastAsia="zh-CN"/>
              </w:rPr>
            </w:pPr>
            <w:r>
              <w:rPr>
                <w:rFonts w:hint="eastAsia" w:ascii="楷体" w:hAnsi="楷体" w:eastAsia="楷体" w:cs="楷体"/>
                <w:color w:val="auto"/>
                <w:szCs w:val="24"/>
              </w:rPr>
              <w:t>履约保证金:</w:t>
            </w:r>
          </w:p>
          <w:p>
            <w:pPr>
              <w:spacing w:line="360" w:lineRule="auto"/>
              <w:rPr>
                <w:rFonts w:ascii="楷体" w:hAnsi="楷体" w:eastAsia="楷体" w:cs="楷体"/>
                <w:color w:val="auto"/>
                <w:szCs w:val="24"/>
              </w:rPr>
            </w:pPr>
            <w:r>
              <w:rPr>
                <w:rFonts w:hint="eastAsia" w:ascii="楷体" w:hAnsi="楷体" w:eastAsia="楷体" w:cs="楷体"/>
                <w:color w:val="auto"/>
                <w:szCs w:val="24"/>
              </w:rPr>
              <w:sym w:font="Wingdings 2" w:char="0052"/>
            </w:r>
            <w:r>
              <w:rPr>
                <w:rFonts w:hint="eastAsia" w:ascii="楷体" w:hAnsi="楷体" w:eastAsia="楷体" w:cs="楷体"/>
                <w:color w:val="auto"/>
                <w:szCs w:val="24"/>
              </w:rPr>
              <w:t>不要求提供</w:t>
            </w:r>
          </w:p>
          <w:p>
            <w:pPr>
              <w:spacing w:line="360" w:lineRule="auto"/>
              <w:rPr>
                <w:rFonts w:ascii="楷体" w:hAnsi="楷体" w:eastAsia="楷体" w:cs="楷体"/>
                <w:color w:val="auto"/>
                <w:szCs w:val="24"/>
              </w:rPr>
            </w:pPr>
            <w:r>
              <w:rPr>
                <w:rFonts w:hint="eastAsia" w:ascii="楷体" w:hAnsi="楷体" w:eastAsia="楷体" w:cs="楷体"/>
                <w:color w:val="auto"/>
                <w:szCs w:val="24"/>
              </w:rPr>
              <w:sym w:font="Wingdings 2" w:char="00A3"/>
            </w:r>
            <w:r>
              <w:rPr>
                <w:rFonts w:hint="eastAsia" w:ascii="楷体" w:hAnsi="楷体" w:eastAsia="楷体" w:cs="楷体"/>
                <w:color w:val="auto"/>
                <w:szCs w:val="24"/>
              </w:rPr>
              <w:t>要求提供，履约保证金金额为为合同金额的5%。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color w:val="auto"/>
                <w:szCs w:val="24"/>
              </w:rPr>
            </w:pPr>
            <w:r>
              <w:rPr>
                <w:rFonts w:hint="eastAsia" w:ascii="楷体" w:hAnsi="楷体" w:eastAsia="楷体" w:cs="仿宋"/>
                <w:color w:val="auto"/>
                <w:szCs w:val="24"/>
              </w:rPr>
              <w:t>15</w:t>
            </w:r>
          </w:p>
        </w:tc>
        <w:tc>
          <w:tcPr>
            <w:tcW w:w="847"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分包</w:t>
            </w:r>
          </w:p>
        </w:tc>
        <w:tc>
          <w:tcPr>
            <w:tcW w:w="7454" w:type="dxa"/>
            <w:vAlign w:val="center"/>
          </w:tcPr>
          <w:p>
            <w:pPr>
              <w:spacing w:line="360" w:lineRule="auto"/>
              <w:rPr>
                <w:rFonts w:ascii="楷体" w:hAnsi="楷体" w:eastAsia="楷体" w:cs="楷体"/>
                <w:color w:val="auto"/>
                <w:szCs w:val="24"/>
              </w:rPr>
            </w:pPr>
            <w:r>
              <w:rPr>
                <w:rFonts w:hint="eastAsia" w:ascii="楷体" w:hAnsi="楷体" w:eastAsia="楷体" w:cs="楷体"/>
                <w:color w:val="auto"/>
                <w:szCs w:val="24"/>
              </w:rPr>
              <w:t>未经采购人许可，供应商不得将项目内容擅自以任何形式进行分包。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color w:val="auto"/>
                <w:szCs w:val="24"/>
              </w:rPr>
            </w:pPr>
            <w:r>
              <w:rPr>
                <w:rFonts w:hint="eastAsia" w:ascii="楷体" w:hAnsi="楷体" w:eastAsia="楷体" w:cs="仿宋"/>
                <w:color w:val="auto"/>
                <w:szCs w:val="24"/>
              </w:rPr>
              <w:t>16</w:t>
            </w:r>
          </w:p>
        </w:tc>
        <w:tc>
          <w:tcPr>
            <w:tcW w:w="847" w:type="dxa"/>
            <w:vAlign w:val="center"/>
          </w:tcPr>
          <w:p>
            <w:pPr>
              <w:spacing w:line="360" w:lineRule="auto"/>
              <w:jc w:val="center"/>
              <w:rPr>
                <w:rFonts w:ascii="楷体" w:hAnsi="楷体" w:eastAsia="楷体" w:cs="仿宋"/>
                <w:color w:val="auto"/>
                <w:szCs w:val="24"/>
              </w:rPr>
            </w:pPr>
            <w:r>
              <w:rPr>
                <w:rFonts w:hint="eastAsia" w:ascii="楷体" w:hAnsi="楷体" w:eastAsia="楷体" w:cs="仿宋"/>
                <w:color w:val="auto"/>
                <w:szCs w:val="24"/>
              </w:rPr>
              <w:t>踏勘</w:t>
            </w:r>
          </w:p>
          <w:p>
            <w:pPr>
              <w:spacing w:line="360" w:lineRule="auto"/>
              <w:jc w:val="center"/>
              <w:rPr>
                <w:rFonts w:ascii="楷体" w:hAnsi="楷体" w:eastAsia="楷体" w:cs="楷体"/>
                <w:color w:val="auto"/>
                <w:szCs w:val="24"/>
              </w:rPr>
            </w:pPr>
            <w:r>
              <w:rPr>
                <w:rFonts w:hint="eastAsia" w:ascii="楷体" w:hAnsi="楷体" w:eastAsia="楷体" w:cs="仿宋"/>
                <w:color w:val="auto"/>
                <w:szCs w:val="24"/>
              </w:rPr>
              <w:t>现场</w:t>
            </w:r>
          </w:p>
        </w:tc>
        <w:tc>
          <w:tcPr>
            <w:tcW w:w="7454" w:type="dxa"/>
            <w:vAlign w:val="center"/>
          </w:tcPr>
          <w:p>
            <w:pPr>
              <w:spacing w:line="360" w:lineRule="auto"/>
              <w:rPr>
                <w:rFonts w:ascii="楷体" w:hAnsi="楷体" w:eastAsia="楷体" w:cs="楷体"/>
                <w:color w:val="auto"/>
                <w:szCs w:val="24"/>
              </w:rPr>
            </w:pPr>
            <w:r>
              <w:rPr>
                <w:rFonts w:hint="eastAsia" w:ascii="楷体" w:hAnsi="楷体" w:eastAsia="楷体" w:cs="楷体"/>
                <w:color w:val="auto"/>
                <w:szCs w:val="24"/>
              </w:rPr>
              <w:t>踏勘方式：自行踏勘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color w:val="auto"/>
                <w:szCs w:val="24"/>
              </w:rPr>
            </w:pPr>
            <w:r>
              <w:rPr>
                <w:rFonts w:hint="eastAsia" w:ascii="楷体" w:hAnsi="楷体" w:eastAsia="楷体" w:cs="仿宋"/>
                <w:color w:val="auto"/>
                <w:szCs w:val="24"/>
              </w:rPr>
              <w:t>17</w:t>
            </w:r>
          </w:p>
        </w:tc>
        <w:tc>
          <w:tcPr>
            <w:tcW w:w="847"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同义</w:t>
            </w:r>
          </w:p>
          <w:p>
            <w:pPr>
              <w:spacing w:line="360" w:lineRule="auto"/>
              <w:jc w:val="center"/>
              <w:rPr>
                <w:rFonts w:ascii="楷体" w:hAnsi="楷体" w:eastAsia="楷体" w:cs="楷体"/>
                <w:color w:val="auto"/>
                <w:szCs w:val="24"/>
              </w:rPr>
            </w:pPr>
            <w:r>
              <w:rPr>
                <w:rFonts w:hint="eastAsia" w:ascii="楷体" w:hAnsi="楷体" w:eastAsia="楷体" w:cs="楷体"/>
                <w:color w:val="auto"/>
                <w:szCs w:val="24"/>
              </w:rPr>
              <w:t>词语</w:t>
            </w:r>
          </w:p>
        </w:tc>
        <w:tc>
          <w:tcPr>
            <w:tcW w:w="7454" w:type="dxa"/>
            <w:vAlign w:val="center"/>
          </w:tcPr>
          <w:p>
            <w:pPr>
              <w:spacing w:line="360" w:lineRule="auto"/>
              <w:rPr>
                <w:rFonts w:ascii="楷体" w:hAnsi="楷体" w:eastAsia="楷体" w:cs="楷体"/>
                <w:color w:val="auto"/>
                <w:szCs w:val="24"/>
              </w:rPr>
            </w:pPr>
            <w:r>
              <w:rPr>
                <w:rFonts w:hint="eastAsia" w:ascii="楷体" w:hAnsi="楷体" w:eastAsia="楷体" w:cs="楷体"/>
                <w:color w:val="auto"/>
                <w:szCs w:val="24"/>
              </w:rPr>
              <w:t>构成招标文件组成部分的各章节中出现的措辞“委托人”、“发包人”、和“供应商”、“承包人”，在招标投标阶段应当分别按“采购人”和“供应商”进行理解。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仿宋"/>
                <w:color w:val="auto"/>
                <w:szCs w:val="24"/>
              </w:rPr>
            </w:pPr>
            <w:r>
              <w:rPr>
                <w:rFonts w:hint="eastAsia" w:ascii="楷体" w:hAnsi="楷体" w:eastAsia="楷体" w:cs="仿宋"/>
                <w:color w:val="auto"/>
                <w:szCs w:val="24"/>
              </w:rPr>
              <w:t>18</w:t>
            </w:r>
          </w:p>
        </w:tc>
        <w:tc>
          <w:tcPr>
            <w:tcW w:w="847"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信用记录查询说明</w:t>
            </w:r>
          </w:p>
        </w:tc>
        <w:tc>
          <w:tcPr>
            <w:tcW w:w="7454" w:type="dxa"/>
            <w:vAlign w:val="center"/>
          </w:tcPr>
          <w:p>
            <w:pPr>
              <w:pStyle w:val="18"/>
              <w:spacing w:line="360" w:lineRule="auto"/>
              <w:rPr>
                <w:rFonts w:ascii="楷体" w:hAnsi="楷体" w:eastAsia="楷体" w:cs="楷体"/>
                <w:color w:val="auto"/>
                <w:szCs w:val="24"/>
              </w:rPr>
            </w:pPr>
            <w:r>
              <w:rPr>
                <w:rFonts w:hint="eastAsia" w:ascii="楷体" w:hAnsi="楷体" w:eastAsia="楷体" w:cs="楷体"/>
                <w:color w:val="auto"/>
                <w:szCs w:val="24"/>
              </w:rPr>
              <w:t>1.依据《财政部关于在政府采购活动中查询及使用信用记录有关问题的通知》（财库【2016】125号）文件中信用查询的要求，通过“信用中国”网站(www.creditchina.gov.cn)和中国政府采购网(www.ccgp.gov.cn) 查询供应商的信用记录，采购人、采购代理机构对各供应商信用记录情况进行查询甄别，并对查询结果以网站截图纸质版或网站截图电子版形式予以留存。</w:t>
            </w:r>
          </w:p>
          <w:p>
            <w:pPr>
              <w:pStyle w:val="18"/>
              <w:spacing w:line="360" w:lineRule="auto"/>
              <w:rPr>
                <w:rFonts w:ascii="楷体" w:hAnsi="楷体" w:eastAsia="楷体" w:cs="楷体"/>
                <w:color w:val="auto"/>
                <w:szCs w:val="24"/>
              </w:rPr>
            </w:pPr>
            <w:r>
              <w:rPr>
                <w:rFonts w:hint="eastAsia" w:ascii="楷体" w:hAnsi="楷体" w:eastAsia="楷体" w:cs="楷体"/>
                <w:color w:val="auto"/>
                <w:szCs w:val="24"/>
              </w:rPr>
              <w:t>2.查询时间：公告发出之日至投标截止时间后2小时内，若查询结果不符合要求，按无效投标处理。</w:t>
            </w:r>
          </w:p>
          <w:p>
            <w:pPr>
              <w:pStyle w:val="18"/>
              <w:spacing w:line="360" w:lineRule="auto"/>
              <w:rPr>
                <w:rFonts w:ascii="楷体" w:hAnsi="楷体" w:eastAsia="楷体" w:cs="楷体"/>
                <w:color w:val="auto"/>
                <w:szCs w:val="24"/>
              </w:rPr>
            </w:pPr>
            <w:r>
              <w:rPr>
                <w:rFonts w:hint="eastAsia" w:ascii="楷体" w:hAnsi="楷体" w:eastAsia="楷体" w:cs="楷体"/>
                <w:color w:val="auto"/>
                <w:szCs w:val="24"/>
              </w:rPr>
              <w:t>3.在本招标文件规定的查询时间之后，网站信息发生的任何变更均不再作为评审依据。</w:t>
            </w:r>
          </w:p>
          <w:p>
            <w:pPr>
              <w:pStyle w:val="18"/>
              <w:spacing w:line="360" w:lineRule="auto"/>
              <w:rPr>
                <w:rFonts w:ascii="楷体" w:hAnsi="楷体" w:eastAsia="楷体" w:cs="楷体"/>
                <w:color w:val="auto"/>
                <w:szCs w:val="24"/>
              </w:rPr>
            </w:pPr>
            <w:r>
              <w:rPr>
                <w:rFonts w:hint="eastAsia" w:ascii="楷体" w:hAnsi="楷体" w:eastAsia="楷体" w:cs="楷体"/>
                <w:color w:val="auto"/>
                <w:szCs w:val="24"/>
              </w:rPr>
              <w:t>4.供应商自行提供的与网站信息不一致的其他证明材料亦不作为资格审查依据。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19</w:t>
            </w:r>
          </w:p>
        </w:tc>
        <w:tc>
          <w:tcPr>
            <w:tcW w:w="847"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其他</w:t>
            </w:r>
          </w:p>
        </w:tc>
        <w:tc>
          <w:tcPr>
            <w:tcW w:w="7454" w:type="dxa"/>
            <w:vAlign w:val="center"/>
          </w:tcPr>
          <w:p>
            <w:pPr>
              <w:pStyle w:val="18"/>
              <w:spacing w:line="360" w:lineRule="auto"/>
              <w:rPr>
                <w:rFonts w:hint="eastAsia" w:ascii="楷体" w:hAnsi="楷体" w:eastAsia="楷体" w:cs="楷体"/>
                <w:color w:val="auto"/>
                <w:lang w:val="en-US" w:eastAsia="zh-CN"/>
              </w:rPr>
            </w:pPr>
            <w:r>
              <w:rPr>
                <w:rFonts w:hint="eastAsia" w:ascii="楷体" w:hAnsi="楷体" w:eastAsia="楷体" w:cs="楷体"/>
                <w:color w:val="auto"/>
                <w:szCs w:val="24"/>
              </w:rPr>
              <w:t>1.按照《政府采购促进中小企业发展管理办法》（财库〔2020〕46号）规定和《中小企业划型标准规定》（工信部联企业〔2011〕300号</w:t>
            </w:r>
            <w:r>
              <w:rPr>
                <w:rFonts w:hint="eastAsia" w:ascii="楷体" w:hAnsi="楷体" w:eastAsia="楷体" w:cs="楷体"/>
                <w:color w:val="auto"/>
                <w:szCs w:val="24"/>
                <w:lang w:eastAsia="zh-CN"/>
              </w:rPr>
              <w:t>）</w:t>
            </w:r>
            <w:r>
              <w:rPr>
                <w:rFonts w:hint="eastAsia" w:ascii="楷体" w:hAnsi="楷体" w:eastAsia="楷体" w:cs="楷体"/>
                <w:color w:val="auto"/>
                <w:szCs w:val="24"/>
              </w:rPr>
              <w:t>，本</w:t>
            </w:r>
            <w:r>
              <w:rPr>
                <w:rFonts w:hint="eastAsia" w:ascii="楷体" w:hAnsi="楷体" w:eastAsia="楷体" w:cs="楷体"/>
                <w:color w:val="auto"/>
                <w:szCs w:val="24"/>
                <w:highlight w:val="none"/>
              </w:rPr>
              <w:t>项目采购标的所属行业为</w:t>
            </w:r>
            <w:r>
              <w:rPr>
                <w:rFonts w:hint="eastAsia" w:ascii="楷体" w:hAnsi="楷体" w:eastAsia="楷体" w:cs="楷体"/>
                <w:color w:val="auto"/>
                <w:szCs w:val="24"/>
                <w:highlight w:val="none"/>
                <w:lang w:eastAsia="zh-CN"/>
              </w:rPr>
              <w:t>租赁和商务服务业。</w:t>
            </w:r>
          </w:p>
        </w:tc>
      </w:tr>
    </w:tbl>
    <w:p>
      <w:pPr>
        <w:rPr>
          <w:rFonts w:ascii="楷体" w:hAnsi="楷体" w:eastAsia="楷体" w:cs="楷体"/>
          <w:b/>
          <w:color w:val="auto"/>
          <w:sz w:val="32"/>
          <w:szCs w:val="32"/>
        </w:rPr>
      </w:pPr>
      <w:r>
        <w:rPr>
          <w:rFonts w:hint="eastAsia" w:ascii="楷体" w:hAnsi="楷体" w:eastAsia="楷体" w:cs="楷体"/>
          <w:b/>
          <w:color w:val="auto"/>
          <w:sz w:val="32"/>
          <w:szCs w:val="32"/>
        </w:rPr>
        <w:br w:type="page"/>
      </w:r>
    </w:p>
    <w:p>
      <w:pPr>
        <w:spacing w:line="360" w:lineRule="auto"/>
        <w:jc w:val="center"/>
        <w:rPr>
          <w:rFonts w:ascii="楷体" w:hAnsi="楷体" w:eastAsia="楷体" w:cs="楷体"/>
          <w:color w:val="auto"/>
          <w:sz w:val="32"/>
          <w:szCs w:val="32"/>
        </w:rPr>
      </w:pPr>
      <w:r>
        <w:rPr>
          <w:rFonts w:hint="eastAsia" w:ascii="楷体" w:hAnsi="楷体" w:eastAsia="楷体" w:cs="楷体"/>
          <w:b/>
          <w:color w:val="auto"/>
          <w:sz w:val="32"/>
          <w:szCs w:val="32"/>
        </w:rPr>
        <w:t>一.总  则</w:t>
      </w:r>
    </w:p>
    <w:p>
      <w:pPr>
        <w:spacing w:line="360" w:lineRule="auto"/>
        <w:rPr>
          <w:rFonts w:ascii="楷体" w:hAnsi="楷体" w:eastAsia="楷体" w:cs="楷体"/>
          <w:b/>
          <w:color w:val="auto"/>
          <w:szCs w:val="24"/>
        </w:rPr>
      </w:pPr>
      <w:r>
        <w:rPr>
          <w:rFonts w:hint="eastAsia" w:ascii="楷体" w:hAnsi="楷体" w:eastAsia="楷体" w:cs="楷体"/>
          <w:b/>
          <w:color w:val="auto"/>
          <w:szCs w:val="24"/>
        </w:rPr>
        <w:t>1.资金来源</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1.1本次磋商所签合同使用财政资金支付，资金已落实到位。</w:t>
      </w:r>
    </w:p>
    <w:p>
      <w:pPr>
        <w:spacing w:line="360" w:lineRule="auto"/>
        <w:rPr>
          <w:rFonts w:ascii="楷体" w:hAnsi="楷体" w:eastAsia="楷体" w:cs="楷体"/>
          <w:b/>
          <w:color w:val="auto"/>
          <w:szCs w:val="24"/>
        </w:rPr>
      </w:pPr>
      <w:r>
        <w:rPr>
          <w:rFonts w:hint="eastAsia" w:ascii="楷体" w:hAnsi="楷体" w:eastAsia="楷体" w:cs="楷体"/>
          <w:b/>
          <w:color w:val="auto"/>
          <w:szCs w:val="24"/>
        </w:rPr>
        <w:t>2.招标代理机构及合格的供应商</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 招标代理机构</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实施本次招标的招标代理机构为陕西正翼招标代理有限公司。</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2.2合格的供应商：</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2.2.1供应商应具备的资格条件：见供应商须知前附表。</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2.2.2供应商不得存在下列情形之一：</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 xml:space="preserve">2.2.2.1为采购人不具有独立法人资格的附属机构（单位）； </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2.2.2.2为本项目前期准备提供设计或咨询服务的；</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2.2.2.3与本项目采购代理机构同为一个法定代表人的；</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2.2.2.4被责令停业的；</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2.2.2.5被暂停或取消磋商资格的；</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2.2.2.6财产被接管或冻结的；</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2.2.2.7在最近三年内有骗取中标或严重违约或重大质量问题的；</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2.2.2.8与采购人存在利害关系可能影响招标公正性的法人、其他组织或者个人；</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2.2.2.9单位负责人为同一人或者存在控股、管理关系的不同单位，不得参加同一项目磋商或者未划分标段的同一磋商项目磋商。</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2.2.2.10受到刑事处罚，或者受到责令停产停业、在一至三年内禁止参加政府采购活动、暂扣或者吊销许可证、暂扣或者吊销执照等情形之一的行政处罚，或者存在财政部门认定的其他重大违法记录；</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2.2.2.11两家以上的供应商不得在同一合同项下的采购项目中，同时委托同一个自然人、同一家庭的人员、同一单位的人员作为其代理人，否则，其磋商响应文件作为无效处理；</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2.2.2.12法律法规及相关行政规范性文件规定的其他情形。</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2.2.3关联企业磋商限制</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2.2.3.1本磋商文件所称关联企业,是指存在关联关系的企业。</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2.2.3.2关联企业中，同一个法定代表人的两个及两个以上法人，母公司、全资子公司及其控股公司，都不得参加同一采购项目磋商。一经发现，将导致磋商同时被拒绝。</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2.2.4关系企业磋商限制</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总公司、分公司不能以不同的供应商身份参加同一采购项目磋商。</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2.2.5本项目不接受联合体磋商。</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如果在磋商文件中接受联合体磋商（见供应商须知前附表），则两个以上供应商可以组成一个联合体，以一个供应商的身份磋商。以联合体形式参加磋商的，联合体各方均应当符合</w:t>
      </w:r>
      <w:r>
        <w:rPr>
          <w:rFonts w:hint="eastAsia" w:ascii="楷体" w:hAnsi="楷体" w:eastAsia="楷体" w:cs="楷体"/>
          <w:color w:val="auto"/>
          <w:spacing w:val="4"/>
          <w:szCs w:val="24"/>
        </w:rPr>
        <w:t>中华人民共和国政府采购法</w:t>
      </w:r>
      <w:r>
        <w:rPr>
          <w:rFonts w:hint="eastAsia" w:ascii="楷体" w:hAnsi="楷体" w:eastAsia="楷体" w:cs="楷体"/>
          <w:color w:val="auto"/>
          <w:szCs w:val="24"/>
        </w:rPr>
        <w:t>第二十二条规定的条件。采购人根据采购项目的特殊要求规定供应商特定条件的，联合体各方中至少应当有一方符合采购人规定的特定条件。</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联合体各方之间应当签订共同磋商协议，明确约定联合体各方承担的工作和相应的责任，并将共同磋商协议连同磋商响应文件一并递交磋商响应文件接收人。联合体各方签订共同磋商协议后，不得再以自己名义单独在同一项目（同一包）中磋商，也不得组成新的联合体参加同一项目（同一包）磋商，否则按无效磋商处理。</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2.2.6磋商费用自理。不论磋商的结果如何，供应商均应自行承担所有与参加磋商有关的费用。</w:t>
      </w:r>
    </w:p>
    <w:p>
      <w:pPr>
        <w:spacing w:line="360" w:lineRule="auto"/>
        <w:rPr>
          <w:rFonts w:ascii="楷体" w:hAnsi="楷体" w:eastAsia="楷体" w:cs="楷体"/>
          <w:b/>
          <w:color w:val="auto"/>
          <w:szCs w:val="24"/>
        </w:rPr>
      </w:pPr>
      <w:r>
        <w:rPr>
          <w:rFonts w:hint="eastAsia" w:ascii="楷体" w:hAnsi="楷体" w:eastAsia="楷体" w:cs="楷体"/>
          <w:b/>
          <w:color w:val="auto"/>
          <w:szCs w:val="24"/>
        </w:rPr>
        <w:t>3.磋商标的物的合格性和合法性</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3.1磋商标的物应满足磋商文件的要求并应符合国家法律法规、行业管理部门要求的其他强制性标准。</w:t>
      </w:r>
    </w:p>
    <w:p>
      <w:pPr>
        <w:spacing w:line="360" w:lineRule="auto"/>
        <w:rPr>
          <w:rFonts w:ascii="楷体" w:hAnsi="楷体" w:eastAsia="楷体" w:cs="楷体"/>
          <w:b/>
          <w:color w:val="auto"/>
          <w:szCs w:val="24"/>
        </w:rPr>
      </w:pPr>
      <w:r>
        <w:rPr>
          <w:rFonts w:hint="eastAsia" w:ascii="楷体" w:hAnsi="楷体" w:eastAsia="楷体" w:cs="楷体"/>
          <w:b/>
          <w:color w:val="auto"/>
          <w:szCs w:val="24"/>
        </w:rPr>
        <w:t>4.磋商响应文件内容的真实性</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4.1供应商应保证其磋商响应文件中所提供的所有有关磋商的资料、信息是真实的，并且来源于合法的渠道。因磋商响应文件中所提供的磋商资料、信息不真实或者其来源不合法而导致的所有法律责任，由供应商自行承担。</w:t>
      </w:r>
    </w:p>
    <w:p>
      <w:pPr>
        <w:spacing w:line="360" w:lineRule="auto"/>
        <w:rPr>
          <w:rFonts w:ascii="楷体" w:hAnsi="楷体" w:eastAsia="楷体" w:cs="楷体"/>
          <w:b/>
          <w:color w:val="auto"/>
          <w:szCs w:val="24"/>
        </w:rPr>
      </w:pPr>
      <w:r>
        <w:rPr>
          <w:rFonts w:hint="eastAsia" w:ascii="楷体" w:hAnsi="楷体" w:eastAsia="楷体" w:cs="楷体"/>
          <w:b/>
          <w:color w:val="auto"/>
          <w:szCs w:val="24"/>
        </w:rPr>
        <w:t>5.磋商过程的监督和管理</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5.1同级政府采购监管管理部门和有关部门依法履行对磋商过程的监督管理职责。</w:t>
      </w:r>
    </w:p>
    <w:p>
      <w:pPr>
        <w:spacing w:line="360" w:lineRule="auto"/>
        <w:jc w:val="center"/>
        <w:rPr>
          <w:rFonts w:ascii="楷体" w:hAnsi="楷体" w:eastAsia="楷体" w:cs="楷体"/>
          <w:b/>
          <w:color w:val="auto"/>
          <w:sz w:val="32"/>
          <w:szCs w:val="32"/>
        </w:rPr>
      </w:pPr>
      <w:bookmarkStart w:id="16" w:name="_Toc363473973"/>
      <w:bookmarkStart w:id="17" w:name="_Toc403077640"/>
      <w:bookmarkStart w:id="18" w:name="_Toc363474018"/>
      <w:r>
        <w:rPr>
          <w:rFonts w:hint="eastAsia" w:ascii="楷体" w:hAnsi="楷体" w:eastAsia="楷体" w:cs="楷体"/>
          <w:b/>
          <w:color w:val="auto"/>
          <w:sz w:val="32"/>
          <w:szCs w:val="32"/>
        </w:rPr>
        <w:t>二.磋商文件</w:t>
      </w:r>
      <w:bookmarkEnd w:id="16"/>
      <w:bookmarkEnd w:id="17"/>
      <w:bookmarkEnd w:id="18"/>
    </w:p>
    <w:p>
      <w:pPr>
        <w:spacing w:line="360" w:lineRule="auto"/>
        <w:rPr>
          <w:rFonts w:ascii="楷体" w:hAnsi="楷体" w:eastAsia="楷体" w:cs="楷体"/>
          <w:b/>
          <w:color w:val="auto"/>
          <w:szCs w:val="24"/>
        </w:rPr>
      </w:pPr>
      <w:r>
        <w:rPr>
          <w:rFonts w:hint="eastAsia" w:ascii="楷体" w:hAnsi="楷体" w:eastAsia="楷体" w:cs="楷体"/>
          <w:b/>
          <w:color w:val="auto"/>
          <w:szCs w:val="24"/>
        </w:rPr>
        <w:t>6.磋商文件构成</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6.1磋商文件由磋商文件总目录所列内容组成。</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6.2供应商应认真阅读磋商文件中所有的事项、格式、条款和规范等要求。未按磋商文件要求提供的磋商响应文件和资料可能导致磋商被拒绝。</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6.3供应商必须从招标代理机构获取磋商文件，供应商自行转让或复制磋商文件视为无效。磋商文件一经售出，一律不退，仅作为本次磋商使用。</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6.4供应商应仔细阅读磋商文件，对磋商文件中有疑义或异议的部分及时函告，否则视为同意磋商文件的一切条款和要求，并承担法律责任。</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6.5</w:t>
      </w:r>
      <w:r>
        <w:rPr>
          <w:rFonts w:hint="eastAsia" w:ascii="楷体" w:hAnsi="楷体" w:eastAsia="楷体" w:cs="楷体"/>
          <w:color w:val="auto"/>
          <w:sz w:val="21"/>
          <w:szCs w:val="21"/>
        </w:rPr>
        <w:t>本磋商文件的解释权归</w:t>
      </w:r>
      <w:r>
        <w:rPr>
          <w:rFonts w:hint="eastAsia" w:ascii="楷体" w:hAnsi="楷体" w:eastAsia="楷体" w:cs="楷体"/>
          <w:color w:val="auto"/>
          <w:szCs w:val="24"/>
        </w:rPr>
        <w:t>陕西正翼招标代理有限公司，如发现磋商文件内容与现行法律法规不相符的情况，以现行法律法规为准。</w:t>
      </w:r>
    </w:p>
    <w:p>
      <w:pPr>
        <w:spacing w:line="360" w:lineRule="auto"/>
        <w:rPr>
          <w:rFonts w:ascii="楷体" w:hAnsi="楷体" w:eastAsia="楷体" w:cs="楷体"/>
          <w:b/>
          <w:color w:val="auto"/>
          <w:szCs w:val="24"/>
        </w:rPr>
      </w:pPr>
      <w:r>
        <w:rPr>
          <w:rFonts w:hint="eastAsia" w:ascii="楷体" w:hAnsi="楷体" w:eastAsia="楷体" w:cs="楷体"/>
          <w:b/>
          <w:color w:val="auto"/>
          <w:szCs w:val="24"/>
        </w:rPr>
        <w:t>7.磋商文件的修改和澄清</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7.1在磋商响应文件递交截止时间前，招标代理机构可以视采购具体情况，延长磋商响应文件递交截止时间和磋商时间并在财政部门指定的媒体上发布变更公告，同时将变更时间书面通知所有购买磋商文件的供应商。</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7.2招标代理机构如果对已发出的磋商文件进行必要的澄清或者修改，澄清或者修改的内容作为磋商文件的组成部分。澄清或者修改的内容可能影响响应文件编制的，招标代理机构应当在提交首次响应文件截止时间至少5日前，以书面形式通知所有获取磋商文件的供应商；不足5日的，招标代理机构应当顺延提交首次响应文件截止时间。</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7.3已经获取磋商文件的供应商对磋商文件有疑问的，均应在磋商截止日期3日前以书面形式向招标代理机构提出。招标代理机构视情况必要时将书面答复传送给所有供应商。</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7.4供应商在收到上述通知后，应立即向招标代理机构回函确认。</w:t>
      </w:r>
    </w:p>
    <w:p>
      <w:pPr>
        <w:keepNext/>
        <w:keepLines/>
        <w:spacing w:line="360" w:lineRule="auto"/>
        <w:jc w:val="center"/>
        <w:rPr>
          <w:rFonts w:ascii="楷体" w:hAnsi="楷体" w:eastAsia="楷体" w:cs="楷体"/>
          <w:b/>
          <w:color w:val="auto"/>
          <w:sz w:val="32"/>
          <w:szCs w:val="32"/>
        </w:rPr>
      </w:pPr>
      <w:bookmarkStart w:id="19" w:name="_Toc403077641"/>
      <w:bookmarkStart w:id="20" w:name="_Toc363473974"/>
      <w:bookmarkStart w:id="21" w:name="_Toc363474019"/>
      <w:r>
        <w:rPr>
          <w:rFonts w:hint="eastAsia" w:ascii="楷体" w:hAnsi="楷体" w:eastAsia="楷体" w:cs="楷体"/>
          <w:b/>
          <w:color w:val="auto"/>
          <w:sz w:val="32"/>
          <w:szCs w:val="32"/>
        </w:rPr>
        <w:t>三. 磋商响应文件的编制</w:t>
      </w:r>
      <w:bookmarkEnd w:id="19"/>
      <w:bookmarkEnd w:id="20"/>
      <w:bookmarkEnd w:id="21"/>
    </w:p>
    <w:p>
      <w:pPr>
        <w:spacing w:line="360" w:lineRule="auto"/>
        <w:rPr>
          <w:rFonts w:ascii="楷体" w:hAnsi="楷体" w:eastAsia="楷体" w:cs="楷体"/>
          <w:b/>
          <w:color w:val="auto"/>
          <w:szCs w:val="24"/>
        </w:rPr>
      </w:pPr>
      <w:r>
        <w:rPr>
          <w:rFonts w:hint="eastAsia" w:ascii="楷体" w:hAnsi="楷体" w:eastAsia="楷体" w:cs="楷体"/>
          <w:b/>
          <w:color w:val="auto"/>
          <w:szCs w:val="24"/>
        </w:rPr>
        <w:t>8.磋商语言、磋商货币、计量单位</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8.1供应商提交的磋商响应文件以及供应商与采购代理机构就有关磋商的所有来往书面文件均须使用中文。磋商响应文件中如附有外文资料，必须逐一对应翻译成中文并加盖供应商公章后附在相关外文资料后面，否则，由此带来的一切影响后果自负。</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8.2翻译的中文资料与外文资料如果出现差异和矛盾时，以中文为准。但不能故意错误翻译，否则，供应商的磋商响应文件将作为无效磋商处理。必要时采购人可以要求供应商提供附有公证书的中文翻译文件或者与原版文件签章相一致的中文翻译文件。</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8.3磋商报价应以人民币报价。任何包含非人民币报价的磋商将按无效磋商处理。</w:t>
      </w:r>
    </w:p>
    <w:p>
      <w:pPr>
        <w:spacing w:line="360" w:lineRule="auto"/>
        <w:ind w:firstLine="480" w:firstLineChars="200"/>
        <w:rPr>
          <w:rFonts w:ascii="楷体" w:hAnsi="楷体" w:eastAsia="楷体" w:cs="楷体"/>
          <w:b/>
          <w:color w:val="auto"/>
          <w:szCs w:val="24"/>
        </w:rPr>
      </w:pPr>
      <w:r>
        <w:rPr>
          <w:rFonts w:hint="eastAsia" w:ascii="楷体" w:hAnsi="楷体" w:eastAsia="楷体" w:cs="楷体"/>
          <w:color w:val="auto"/>
          <w:szCs w:val="24"/>
        </w:rPr>
        <w:t>8.4磋商资料中所使用的计量单位，除有特殊要求外，均采用国家法定计量单位。</w:t>
      </w:r>
    </w:p>
    <w:p>
      <w:pPr>
        <w:spacing w:line="360" w:lineRule="auto"/>
        <w:rPr>
          <w:rFonts w:ascii="楷体" w:hAnsi="楷体" w:eastAsia="楷体" w:cs="楷体"/>
          <w:b/>
          <w:color w:val="auto"/>
          <w:szCs w:val="24"/>
        </w:rPr>
      </w:pPr>
      <w:r>
        <w:rPr>
          <w:rFonts w:hint="eastAsia" w:ascii="楷体" w:hAnsi="楷体" w:eastAsia="楷体" w:cs="楷体"/>
          <w:b/>
          <w:color w:val="auto"/>
          <w:szCs w:val="24"/>
        </w:rPr>
        <w:t>9.磋商响应文件的构成</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9.1供应商提交的磋商响应文件应包括磋商文件第六章“磋商响应文件格式”所要求的所有内容：</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9.2如果在磋商文件中没有允许提供备选方案，则每个供应商只允许提交一个磋商响应方案，否则，其将按无效磋商处理。</w:t>
      </w:r>
    </w:p>
    <w:p>
      <w:pPr>
        <w:spacing w:line="360" w:lineRule="auto"/>
        <w:rPr>
          <w:rFonts w:ascii="楷体" w:hAnsi="楷体" w:eastAsia="楷体" w:cs="楷体"/>
          <w:b/>
          <w:color w:val="auto"/>
          <w:szCs w:val="24"/>
        </w:rPr>
      </w:pPr>
      <w:r>
        <w:rPr>
          <w:rFonts w:hint="eastAsia" w:ascii="楷体" w:hAnsi="楷体" w:eastAsia="楷体" w:cs="楷体"/>
          <w:b/>
          <w:color w:val="auto"/>
          <w:szCs w:val="24"/>
        </w:rPr>
        <w:t xml:space="preserve">10.磋商响应文件格式 </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10.1供应商应按照磋商文件中第六章所提供的格式和要求制作磋商响应文件，明确表达磋商意愿，详细说明磋商方案、承诺及价格。</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10.2按磋商文件第六章提供的格式和要求编写其磋商响应文件，供应商不得缺少任何磋商文件要求填写的表格或提交的资料。</w:t>
      </w:r>
      <w:r>
        <w:rPr>
          <w:rFonts w:hint="eastAsia" w:ascii="楷体" w:hAnsi="楷体" w:eastAsia="楷体" w:cs="楷体"/>
          <w:color w:val="auto"/>
        </w:rPr>
        <w:t>否则，按</w:t>
      </w:r>
      <w:r>
        <w:rPr>
          <w:rFonts w:hint="eastAsia" w:ascii="楷体" w:hAnsi="楷体" w:eastAsia="楷体" w:cs="楷体"/>
          <w:color w:val="auto"/>
          <w:szCs w:val="24"/>
        </w:rPr>
        <w:t>无效磋商</w:t>
      </w:r>
      <w:r>
        <w:rPr>
          <w:rFonts w:hint="eastAsia" w:ascii="楷体" w:hAnsi="楷体" w:eastAsia="楷体" w:cs="楷体"/>
          <w:color w:val="auto"/>
        </w:rPr>
        <w:t>处理。</w:t>
      </w:r>
    </w:p>
    <w:p>
      <w:pPr>
        <w:spacing w:line="360" w:lineRule="auto"/>
        <w:rPr>
          <w:rFonts w:ascii="楷体" w:hAnsi="楷体" w:eastAsia="楷体" w:cs="楷体"/>
          <w:b/>
          <w:color w:val="auto"/>
          <w:szCs w:val="24"/>
        </w:rPr>
      </w:pPr>
      <w:r>
        <w:rPr>
          <w:rFonts w:hint="eastAsia" w:ascii="楷体" w:hAnsi="楷体" w:eastAsia="楷体" w:cs="楷体"/>
          <w:b/>
          <w:color w:val="auto"/>
          <w:szCs w:val="24"/>
        </w:rPr>
        <w:t>11.磋商报价</w:t>
      </w:r>
    </w:p>
    <w:p>
      <w:pPr>
        <w:spacing w:line="360" w:lineRule="auto"/>
        <w:ind w:firstLine="480" w:firstLineChars="200"/>
        <w:jc w:val="left"/>
        <w:rPr>
          <w:rFonts w:ascii="楷体" w:hAnsi="楷体" w:eastAsia="楷体" w:cs="楷体"/>
          <w:color w:val="auto"/>
          <w:szCs w:val="24"/>
        </w:rPr>
      </w:pPr>
      <w:r>
        <w:rPr>
          <w:rFonts w:hint="eastAsia" w:ascii="楷体" w:hAnsi="楷体" w:eastAsia="楷体" w:cs="楷体"/>
          <w:color w:val="auto"/>
          <w:szCs w:val="24"/>
        </w:rPr>
        <w:t>11.1磋商报价是供应商为完成本项目要求的全部服务（含为完成服务提供的货物）内容最终价格的体现。</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11.2报价以人民币报价。供应商应在磋商报价表中标明完成本次磋商所要求的货物、服务且验收合格的所有费用。对本文件未列明，而供应商认为必需的费用也需列入磋商总报价。供应商所报的价格应考虑到可能发生的所有与完成本项目相关服务及履行合同义务有关的一切费用，任何有选择的报价将不予接受，按无效磋商处理。</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11.3磋商报价：总包交钥匙价（精确到小数点后二位）。</w:t>
      </w:r>
    </w:p>
    <w:p>
      <w:pPr>
        <w:spacing w:line="360" w:lineRule="auto"/>
        <w:rPr>
          <w:rFonts w:ascii="楷体" w:hAnsi="楷体" w:eastAsia="楷体" w:cs="楷体"/>
          <w:b/>
          <w:color w:val="auto"/>
          <w:szCs w:val="24"/>
        </w:rPr>
      </w:pPr>
      <w:r>
        <w:rPr>
          <w:rFonts w:hint="eastAsia" w:ascii="楷体" w:hAnsi="楷体" w:eastAsia="楷体" w:cs="楷体"/>
          <w:b/>
          <w:color w:val="auto"/>
          <w:szCs w:val="24"/>
        </w:rPr>
        <w:t>12.证明供应商合格的资格证明文件</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12.1供应商应按照磋商文件“供应商须知前附表”的要求，在磋商响应文件中提交合格的资格证明文件。如果资格证明文件不全或不合格的，将按无效磋商处理。</w:t>
      </w:r>
    </w:p>
    <w:p>
      <w:pPr>
        <w:spacing w:line="360" w:lineRule="auto"/>
        <w:rPr>
          <w:rFonts w:ascii="楷体" w:hAnsi="楷体" w:eastAsia="楷体" w:cs="楷体"/>
          <w:b/>
          <w:color w:val="auto"/>
          <w:szCs w:val="24"/>
        </w:rPr>
      </w:pPr>
      <w:r>
        <w:rPr>
          <w:rFonts w:hint="eastAsia" w:ascii="楷体" w:hAnsi="楷体" w:eastAsia="楷体" w:cs="楷体"/>
          <w:b/>
          <w:color w:val="auto"/>
          <w:szCs w:val="24"/>
        </w:rPr>
        <w:t>13.证明标的物的合格性和符合磋商文件规定的文件</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13.1供应商应在磋商响应文件中提供标的物满足磋商文件要求并符合国家法律法规、行业管理部门要求的其他强制性标准的证明文件。缺少证明文件或证明文件不合格的磋商，与磋商文件要求有重大偏离（评审中进行扣分的除外）的磋商，不符合国家法律法规、行业管理部门要求的其他强制性标准的磋商响应文件将被作无效磋商处理。</w:t>
      </w:r>
    </w:p>
    <w:p>
      <w:pPr>
        <w:spacing w:line="360" w:lineRule="auto"/>
        <w:rPr>
          <w:rFonts w:ascii="楷体" w:hAnsi="楷体" w:eastAsia="楷体" w:cs="楷体"/>
          <w:b/>
          <w:color w:val="auto"/>
          <w:szCs w:val="24"/>
        </w:rPr>
      </w:pPr>
      <w:r>
        <w:rPr>
          <w:rFonts w:hint="eastAsia" w:ascii="楷体" w:hAnsi="楷体" w:eastAsia="楷体" w:cs="楷体"/>
          <w:b/>
          <w:color w:val="auto"/>
          <w:szCs w:val="24"/>
        </w:rPr>
        <w:t>14.磋商有效期</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14.1磋商有效期、授权有效期：从递交磋商响应文件的截止之日起 90 个日历天。磋商有效期不满足磋商文件要求的磋商，将被视为非响应性磋商而予以拒绝，将按无效磋商处理。</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14.2在特殊情况下，在原磋商有效期期满之前，招标代理机构可向供应商提出延长磋商有效期的要求。这种要求与答复均应以书面的形式。</w:t>
      </w:r>
    </w:p>
    <w:p>
      <w:pPr>
        <w:spacing w:line="360" w:lineRule="auto"/>
        <w:rPr>
          <w:rFonts w:ascii="楷体" w:hAnsi="楷体" w:eastAsia="楷体" w:cs="楷体"/>
          <w:b/>
          <w:color w:val="auto"/>
          <w:szCs w:val="24"/>
        </w:rPr>
      </w:pPr>
      <w:r>
        <w:rPr>
          <w:rFonts w:hint="eastAsia" w:ascii="楷体" w:hAnsi="楷体" w:eastAsia="楷体" w:cs="楷体"/>
          <w:b/>
          <w:color w:val="auto"/>
          <w:szCs w:val="24"/>
        </w:rPr>
        <w:t>15.磋商响应文件的式样、签署和装订</w:t>
      </w:r>
    </w:p>
    <w:p>
      <w:pPr>
        <w:spacing w:line="360" w:lineRule="auto"/>
        <w:ind w:firstLine="480" w:firstLineChars="200"/>
        <w:rPr>
          <w:rFonts w:ascii="楷体" w:hAnsi="楷体" w:eastAsia="楷体" w:cs="楷体"/>
          <w:color w:val="auto"/>
          <w:spacing w:val="-2"/>
        </w:rPr>
      </w:pPr>
      <w:r>
        <w:rPr>
          <w:rFonts w:hint="eastAsia" w:ascii="楷体" w:hAnsi="楷体" w:eastAsia="楷体" w:cs="楷体"/>
          <w:color w:val="auto"/>
          <w:szCs w:val="24"/>
        </w:rPr>
        <w:t>15.1供应商应按照“供应商须知前附表”的要求,递交规定数量及要求的正本、副本及电子版文件。</w:t>
      </w:r>
      <w:r>
        <w:rPr>
          <w:rFonts w:hint="eastAsia" w:ascii="楷体" w:hAnsi="楷体" w:eastAsia="楷体" w:cs="楷体"/>
          <w:color w:val="auto"/>
          <w:spacing w:val="4"/>
        </w:rPr>
        <w:t>磋商响应文件的副本、电子版须和正本保持一致。</w:t>
      </w:r>
      <w:r>
        <w:rPr>
          <w:rFonts w:hint="eastAsia" w:ascii="楷体" w:hAnsi="楷体" w:eastAsia="楷体" w:cs="楷体"/>
          <w:color w:val="auto"/>
          <w:szCs w:val="24"/>
        </w:rPr>
        <w:t>如果发生正本与副本</w:t>
      </w:r>
      <w:r>
        <w:rPr>
          <w:rFonts w:hint="eastAsia" w:ascii="楷体" w:hAnsi="楷体" w:eastAsia="楷体" w:cs="楷体"/>
          <w:color w:val="auto"/>
        </w:rPr>
        <w:t>或电子版</w:t>
      </w:r>
      <w:r>
        <w:rPr>
          <w:rFonts w:hint="eastAsia" w:ascii="楷体" w:hAnsi="楷体" w:eastAsia="楷体" w:cs="楷体"/>
          <w:color w:val="auto"/>
          <w:szCs w:val="24"/>
        </w:rPr>
        <w:t>不一致的情况，以正本为准。</w:t>
      </w:r>
    </w:p>
    <w:p>
      <w:pPr>
        <w:spacing w:line="360" w:lineRule="auto"/>
        <w:ind w:firstLine="480" w:firstLineChars="200"/>
        <w:rPr>
          <w:rFonts w:ascii="楷体" w:hAnsi="楷体" w:eastAsia="楷体" w:cs="楷体"/>
          <w:b/>
          <w:color w:val="auto"/>
          <w:szCs w:val="24"/>
        </w:rPr>
      </w:pPr>
      <w:r>
        <w:rPr>
          <w:rFonts w:hint="eastAsia" w:ascii="楷体" w:hAnsi="楷体" w:eastAsia="楷体" w:cs="楷体"/>
          <w:color w:val="auto"/>
          <w:szCs w:val="24"/>
        </w:rPr>
        <w:t>15.2磋商响应文件须打印或用不褪色的蓝（黑）墨水书写,清楚地标明“正本”、“副本”字样，各自装订成册，并由供应商法定代表人或经法定代表人正式授权的代表签字或盖章（磋商文件要求磋商响应文件中法定代表人签字处必须由法定代表人签署，要求授权代表签字处必须由授权代表签署）。若由授权代表签署，须按磋商文件规定的格式出具的“法定代表人授权委托书”原件附在磋商响应文件中。</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15.3任何行间插字、涂改和增删，必须由供应商的法定代表人或其授权代表在旁边签字或加盖公章方有效。</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15.4供应商名称应填写全称并加盖公章，磋商响应文件须加盖骑缝章。</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15.5因字迹潦草或表达不清所引起的后果由供应商负责。</w:t>
      </w:r>
    </w:p>
    <w:p>
      <w:pPr>
        <w:spacing w:line="360" w:lineRule="auto"/>
        <w:ind w:firstLine="480" w:firstLineChars="200"/>
        <w:rPr>
          <w:rFonts w:ascii="楷体" w:hAnsi="楷体" w:eastAsia="楷体" w:cs="楷体"/>
          <w:bCs/>
          <w:color w:val="auto"/>
          <w:szCs w:val="24"/>
        </w:rPr>
      </w:pPr>
      <w:r>
        <w:rPr>
          <w:rFonts w:hint="eastAsia" w:ascii="楷体" w:hAnsi="楷体" w:eastAsia="楷体" w:cs="楷体"/>
          <w:bCs/>
          <w:color w:val="auto"/>
          <w:szCs w:val="24"/>
        </w:rPr>
        <w:t>15.6磋商响应文件的装订</w:t>
      </w:r>
    </w:p>
    <w:p>
      <w:pPr>
        <w:pStyle w:val="18"/>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15.6.1供应商应采用胶装等牢固的装订方式，不得采用活页夹或可随时拆换的方式装订，不得有零散页。若同一册的内容较多，可装订成若干分册，并在封面标明次序及册数。</w:t>
      </w:r>
    </w:p>
    <w:p>
      <w:pPr>
        <w:pStyle w:val="18"/>
        <w:spacing w:line="360" w:lineRule="auto"/>
        <w:ind w:firstLine="480" w:firstLineChars="200"/>
        <w:rPr>
          <w:rFonts w:ascii="楷体" w:hAnsi="楷体" w:eastAsia="楷体" w:cs="楷体"/>
          <w:b/>
          <w:color w:val="auto"/>
          <w:sz w:val="32"/>
          <w:szCs w:val="32"/>
        </w:rPr>
      </w:pPr>
      <w:r>
        <w:rPr>
          <w:rFonts w:hint="eastAsia" w:ascii="楷体" w:hAnsi="楷体" w:eastAsia="楷体" w:cs="楷体"/>
          <w:color w:val="auto"/>
          <w:szCs w:val="24"/>
        </w:rPr>
        <w:t>15.6.2由于装订原因造成磋商响应文件的散落、丢失等，责任供应商自负。</w:t>
      </w:r>
    </w:p>
    <w:p>
      <w:pPr>
        <w:spacing w:line="360" w:lineRule="auto"/>
        <w:ind w:firstLine="643" w:firstLineChars="200"/>
        <w:jc w:val="center"/>
        <w:rPr>
          <w:rFonts w:ascii="楷体" w:hAnsi="楷体" w:eastAsia="楷体" w:cs="楷体"/>
          <w:b/>
          <w:color w:val="auto"/>
          <w:sz w:val="32"/>
          <w:szCs w:val="32"/>
        </w:rPr>
      </w:pPr>
      <w:r>
        <w:rPr>
          <w:rFonts w:hint="eastAsia" w:ascii="楷体" w:hAnsi="楷体" w:eastAsia="楷体" w:cs="楷体"/>
          <w:b/>
          <w:color w:val="auto"/>
          <w:sz w:val="32"/>
          <w:szCs w:val="32"/>
        </w:rPr>
        <w:t>四.磋商响应文件的递交</w:t>
      </w:r>
    </w:p>
    <w:p>
      <w:pPr>
        <w:spacing w:line="360" w:lineRule="auto"/>
        <w:rPr>
          <w:rFonts w:ascii="楷体" w:hAnsi="楷体" w:eastAsia="楷体" w:cs="楷体"/>
          <w:b/>
          <w:color w:val="auto"/>
          <w:szCs w:val="24"/>
        </w:rPr>
      </w:pPr>
      <w:r>
        <w:rPr>
          <w:rFonts w:hint="eastAsia" w:ascii="楷体" w:hAnsi="楷体" w:eastAsia="楷体" w:cs="楷体"/>
          <w:b/>
          <w:color w:val="auto"/>
          <w:szCs w:val="24"/>
        </w:rPr>
        <w:t>16.磋商响应文件的密封和标记</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16.1为方便唱标记标，磋商一览表除在磋商响应文件内装订外，再制作一份单独放在</w:t>
      </w:r>
      <w:r>
        <w:rPr>
          <w:rFonts w:hint="eastAsia" w:ascii="楷体" w:hAnsi="楷体" w:eastAsia="楷体" w:cs="楷体"/>
          <w:color w:val="auto"/>
        </w:rPr>
        <w:t>封袋</w:t>
      </w:r>
      <w:r>
        <w:rPr>
          <w:rFonts w:hint="eastAsia" w:ascii="楷体" w:hAnsi="楷体" w:eastAsia="楷体" w:cs="楷体"/>
          <w:color w:val="auto"/>
          <w:szCs w:val="24"/>
        </w:rPr>
        <w:t>中。封线处加贴封条并加盖供应商公章，封袋正面要粘贴标识，单独递交（该单独密封磋商一览表的报价必须与磋商响应文件正本中的磋商一览表报价一致，若不一致，则按单独密封的磋商一览表为准。）</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16.2</w:t>
      </w:r>
      <w:r>
        <w:rPr>
          <w:rFonts w:hint="eastAsia" w:ascii="楷体" w:hAnsi="楷体" w:eastAsia="楷体" w:cs="楷体"/>
          <w:b/>
          <w:color w:val="auto"/>
          <w:szCs w:val="24"/>
        </w:rPr>
        <w:t>供应商应将磋商响应文件正本、所有副本、电子版、磋商一览表分别密封装在单独封袋中，共四个封袋</w:t>
      </w:r>
      <w:r>
        <w:rPr>
          <w:rFonts w:hint="eastAsia" w:ascii="楷体" w:hAnsi="楷体" w:eastAsia="楷体" w:cs="楷体"/>
          <w:color w:val="auto"/>
          <w:szCs w:val="24"/>
        </w:rPr>
        <w:t>。封袋不得破损，否则不予接收。</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16.3外层包装请按以下要求标记：</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16.3.1供应商的全称；</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16.3.2磋商项目名称、项目编号；</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16.3.3正本/副本/电子版/磋商一览表等信息。</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16.4如果供应商未对磋商响应文件按上述要求进行完好密封，由此产生的不利后果由供应商自行承担。</w:t>
      </w:r>
    </w:p>
    <w:p>
      <w:pPr>
        <w:spacing w:line="360" w:lineRule="auto"/>
        <w:rPr>
          <w:rFonts w:ascii="楷体" w:hAnsi="楷体" w:eastAsia="楷体" w:cs="楷体"/>
          <w:b/>
          <w:color w:val="auto"/>
          <w:szCs w:val="24"/>
        </w:rPr>
      </w:pPr>
      <w:r>
        <w:rPr>
          <w:rFonts w:hint="eastAsia" w:ascii="楷体" w:hAnsi="楷体" w:eastAsia="楷体" w:cs="楷体"/>
          <w:b/>
          <w:color w:val="auto"/>
          <w:szCs w:val="24"/>
        </w:rPr>
        <w:t>17．磋商响应文件的递交</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17.1供应商应按磋商文件中规定的时间和地点，在磋商截止时间前将全部磋商文件和磋商资料递交至招标代理机构文件接收人。</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17.2磋商响应文件接收人在参数文件规定的磋商响应文件递交截止时间前，只负责对磋商响应文件和磋商资料的接收、清点、造册登记工作，并请递交人签字确认，对其有效性不负任何责任；</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17.3本次磋商不接受邮寄或速递或快递的磋商响应文件；</w:t>
      </w:r>
    </w:p>
    <w:p>
      <w:pPr>
        <w:spacing w:line="360" w:lineRule="auto"/>
        <w:ind w:firstLine="480" w:firstLineChars="200"/>
        <w:rPr>
          <w:rFonts w:ascii="楷体" w:hAnsi="楷体" w:eastAsia="楷体" w:cs="楷体"/>
          <w:color w:val="auto"/>
          <w:spacing w:val="-2"/>
        </w:rPr>
      </w:pPr>
      <w:r>
        <w:rPr>
          <w:rFonts w:hint="eastAsia" w:ascii="楷体" w:hAnsi="楷体" w:eastAsia="楷体" w:cs="楷体"/>
          <w:color w:val="auto"/>
          <w:szCs w:val="24"/>
        </w:rPr>
        <w:t>17.4无论供应商中标与否，其磋商响应文件</w:t>
      </w:r>
      <w:r>
        <w:rPr>
          <w:rFonts w:hint="eastAsia" w:ascii="楷体" w:hAnsi="楷体" w:eastAsia="楷体" w:cs="楷体"/>
          <w:color w:val="auto"/>
        </w:rPr>
        <w:t>恕不退还。</w:t>
      </w:r>
    </w:p>
    <w:p>
      <w:pPr>
        <w:spacing w:line="360" w:lineRule="auto"/>
        <w:rPr>
          <w:rFonts w:ascii="楷体" w:hAnsi="楷体" w:eastAsia="楷体" w:cs="楷体"/>
          <w:b/>
          <w:color w:val="auto"/>
          <w:szCs w:val="24"/>
        </w:rPr>
      </w:pPr>
      <w:r>
        <w:rPr>
          <w:rFonts w:hint="eastAsia" w:ascii="楷体" w:hAnsi="楷体" w:eastAsia="楷体" w:cs="楷体"/>
          <w:b/>
          <w:color w:val="auto"/>
          <w:szCs w:val="24"/>
        </w:rPr>
        <w:t>18．迟交的磋商响应文件</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18.1逾期送达的或者未送达指定地点的磋商响应文件，为无效磋商响应文件，招标代理机构将拒绝接收。</w:t>
      </w:r>
    </w:p>
    <w:p>
      <w:pPr>
        <w:spacing w:line="360" w:lineRule="auto"/>
        <w:rPr>
          <w:rFonts w:ascii="楷体" w:hAnsi="楷体" w:eastAsia="楷体" w:cs="楷体"/>
          <w:b/>
          <w:color w:val="auto"/>
          <w:szCs w:val="24"/>
        </w:rPr>
      </w:pPr>
      <w:r>
        <w:rPr>
          <w:rFonts w:hint="eastAsia" w:ascii="楷体" w:hAnsi="楷体" w:eastAsia="楷体" w:cs="楷体"/>
          <w:b/>
          <w:color w:val="auto"/>
          <w:szCs w:val="24"/>
        </w:rPr>
        <w:t>19．磋商的修改与撤回</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19.1供应商在递交磋商响应文件后，可以修改或撤回其磋商响应文件，也可以提出价格变动声明，但供应商必须在规定的磋商截止时间之前将修改或撤回或变动价格的书面通知文件递交到招标代理机构。</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19.2供应商的修改或撤回或变动价格的通知应按本章第15条、16条、17条的规定编制、密封、标记和递交。</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19.3在磋商响应文件递交截止时间之后，供应商不得对其磋商响应文件做任何修改或撤回。</w:t>
      </w:r>
    </w:p>
    <w:p>
      <w:pPr>
        <w:keepNext/>
        <w:keepLines/>
        <w:spacing w:line="360" w:lineRule="auto"/>
        <w:jc w:val="center"/>
        <w:rPr>
          <w:rFonts w:ascii="楷体" w:hAnsi="楷体" w:eastAsia="楷体" w:cs="楷体"/>
          <w:b/>
          <w:color w:val="auto"/>
          <w:sz w:val="32"/>
          <w:szCs w:val="32"/>
        </w:rPr>
      </w:pPr>
      <w:bookmarkStart w:id="22" w:name="_Toc403077643"/>
      <w:bookmarkStart w:id="23" w:name="_Toc363474021"/>
      <w:bookmarkStart w:id="24" w:name="_Toc363473976"/>
      <w:r>
        <w:rPr>
          <w:rFonts w:hint="eastAsia" w:ascii="楷体" w:hAnsi="楷体" w:eastAsia="楷体" w:cs="楷体"/>
          <w:b/>
          <w:color w:val="auto"/>
          <w:sz w:val="32"/>
          <w:szCs w:val="32"/>
        </w:rPr>
        <w:t>五.磋商与评</w:t>
      </w:r>
      <w:bookmarkEnd w:id="22"/>
      <w:bookmarkEnd w:id="23"/>
      <w:bookmarkEnd w:id="24"/>
      <w:r>
        <w:rPr>
          <w:rFonts w:hint="eastAsia" w:ascii="楷体" w:hAnsi="楷体" w:eastAsia="楷体" w:cs="楷体"/>
          <w:b/>
          <w:color w:val="auto"/>
          <w:sz w:val="32"/>
          <w:szCs w:val="32"/>
        </w:rPr>
        <w:t>审</w:t>
      </w:r>
    </w:p>
    <w:p>
      <w:pPr>
        <w:spacing w:line="360" w:lineRule="auto"/>
        <w:rPr>
          <w:rFonts w:ascii="楷体" w:hAnsi="楷体" w:eastAsia="楷体" w:cs="楷体"/>
          <w:b/>
          <w:color w:val="auto"/>
          <w:szCs w:val="24"/>
        </w:rPr>
      </w:pPr>
      <w:r>
        <w:rPr>
          <w:rFonts w:hint="eastAsia" w:ascii="楷体" w:hAnsi="楷体" w:eastAsia="楷体" w:cs="楷体"/>
          <w:b/>
          <w:color w:val="auto"/>
          <w:szCs w:val="24"/>
        </w:rPr>
        <w:t>20.磋商</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20.1 招标代理机构在规定的时间和地点组织磋商。</w:t>
      </w:r>
      <w:r>
        <w:rPr>
          <w:rFonts w:hint="eastAsia" w:ascii="楷体" w:hAnsi="楷体" w:eastAsia="楷体" w:cs="楷体"/>
          <w:color w:val="auto"/>
          <w:szCs w:val="24"/>
          <w:lang w:eastAsia="zh-CN"/>
        </w:rPr>
        <w:t>采购人</w:t>
      </w:r>
      <w:r>
        <w:rPr>
          <w:rFonts w:hint="eastAsia" w:ascii="楷体" w:hAnsi="楷体" w:eastAsia="楷体" w:cs="楷体"/>
          <w:color w:val="auto"/>
          <w:szCs w:val="24"/>
        </w:rPr>
        <w:t>代表、供应商代表及有关工作人员参加。评审小组不得参加磋商活动。</w:t>
      </w:r>
    </w:p>
    <w:p>
      <w:pPr>
        <w:spacing w:line="360" w:lineRule="auto"/>
        <w:ind w:firstLine="480" w:firstLineChars="200"/>
        <w:rPr>
          <w:rFonts w:ascii="楷体" w:hAnsi="楷体" w:eastAsia="楷体" w:cs="楷体"/>
          <w:b/>
          <w:color w:val="auto"/>
          <w:szCs w:val="24"/>
        </w:rPr>
      </w:pPr>
      <w:r>
        <w:rPr>
          <w:rFonts w:hint="eastAsia" w:ascii="楷体" w:hAnsi="楷体" w:eastAsia="楷体" w:cs="楷体"/>
          <w:color w:val="auto"/>
          <w:szCs w:val="24"/>
        </w:rPr>
        <w:t>20.2招标代理机构当众宣读供应商名称、磋商响应文件正本/副本/电子版/磋商一览表的份数、修改或撤回或变动价格的书面通知（如果有），以及招标代理机构认为合适的其他内容。《</w:t>
      </w:r>
      <w:r>
        <w:rPr>
          <w:rFonts w:hint="eastAsia" w:ascii="楷体" w:hAnsi="楷体" w:eastAsia="楷体" w:cs="楷体"/>
          <w:color w:val="auto"/>
          <w:spacing w:val="4"/>
          <w:szCs w:val="24"/>
        </w:rPr>
        <w:t>中华人民共和国政府采购法</w:t>
      </w:r>
      <w:r>
        <w:rPr>
          <w:rFonts w:hint="eastAsia" w:ascii="楷体" w:hAnsi="楷体" w:eastAsia="楷体" w:cs="楷体"/>
          <w:color w:val="auto"/>
          <w:szCs w:val="24"/>
        </w:rPr>
        <w:t>》第三十八条和关于印发《政府采购竞争性磋商采购方式管理暂行办法》的通知财库【2014】214号及《陕西省财政厅关于政府采购有关问题的通知》陕财办采资[2016]53号及文件等规定，</w:t>
      </w:r>
      <w:r>
        <w:rPr>
          <w:rFonts w:hint="eastAsia" w:ascii="楷体" w:hAnsi="楷体" w:eastAsia="楷体" w:cs="楷体"/>
          <w:b/>
          <w:color w:val="auto"/>
          <w:szCs w:val="24"/>
        </w:rPr>
        <w:t>不在每轮磋商结束时公开供应商的报价。</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20.3招标代理机构将做磋商记录，存档备查。</w:t>
      </w:r>
    </w:p>
    <w:p>
      <w:pPr>
        <w:spacing w:line="360" w:lineRule="auto"/>
        <w:ind w:firstLine="482" w:firstLineChars="200"/>
        <w:rPr>
          <w:rFonts w:ascii="楷体" w:hAnsi="楷体" w:eastAsia="楷体" w:cs="楷体"/>
          <w:b/>
          <w:color w:val="auto"/>
          <w:szCs w:val="24"/>
        </w:rPr>
      </w:pPr>
      <w:r>
        <w:rPr>
          <w:rFonts w:hint="eastAsia" w:ascii="楷体" w:hAnsi="楷体" w:eastAsia="楷体" w:cs="楷体"/>
          <w:b/>
          <w:color w:val="auto"/>
          <w:szCs w:val="24"/>
        </w:rPr>
        <w:t>21．评审组织及评审原则</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21.1按照《中华人民共和国政府采购法》、《中华人民共和国政府采购法实施条例》和关于印发《政府采购竞争性磋商采购方式管理暂行办法》的通知财库【2014】214号等规定，依法组建磋商小组。磋商小组由采购人代表和评审专家共3人以上单数组成。其中评审专家人数不得少于成员总数的三分之二，采购人代表须持有授权书以及核对评审专家身份和采购人代表授权函，对评审专家在政府采购活动中的职责履行情况予以记录，并及时将有关违法违规行为向财政部门报告。磋商小组按照磋商文件规定的评审方法独立进行评审工作。</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21.2磋商文件和磋商响应文件是评审的依据。在评审中，不得改变磋商文件中规定的评审标准、方法和成交条件。供应商不得在磋商后使用任何方式对磋商响应文件的实质性内容做任何更改。</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21.3在评审期间，对磋商响应文件中含义不明确、同类问题表述不一致或者有明显文字和计算错误的内容，磋商小组可以书面形式（由磋商小组全体专家签字）要求供应商作出必要的澄清、说明或者纠正。供应商的澄清、说明或者补正应当采用书面形式，由其授权的代表签字，并不得超出磋商响应文件的范围或者改变磋商响应文件的实质性内容。</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21.4如果供应商在澄清规定期限内，未能答复或拒绝答复磋商小组提出的澄清要求，将由磋商小组根据其磋商响应文件按最大风险进行评审。</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21.5磋商过程中的实质性变动：</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21.5.1在磋商过程中，磋商小组可以根据磋商文件和磋商情况在最终报价之前实质性变动采购需求中的技术、服务要求以及合同草案条款，但不得变动磋商文件中的其他内容。实质性变动的内容，须经采购人代表确认。</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21.5.2对磋商文件做出的实质性变动是磋商文件的有效组成部分，磋商小组应当及时以书面形式通知所有参加磋商的供应商。</w:t>
      </w:r>
    </w:p>
    <w:p>
      <w:pPr>
        <w:spacing w:line="360" w:lineRule="auto"/>
        <w:ind w:firstLine="482" w:firstLineChars="200"/>
        <w:rPr>
          <w:rFonts w:ascii="楷体" w:hAnsi="楷体" w:eastAsia="楷体" w:cs="楷体"/>
          <w:b/>
          <w:color w:val="auto"/>
          <w:szCs w:val="24"/>
        </w:rPr>
      </w:pPr>
      <w:r>
        <w:rPr>
          <w:rFonts w:hint="eastAsia" w:ascii="楷体" w:hAnsi="楷体" w:eastAsia="楷体" w:cs="楷体"/>
          <w:b/>
          <w:color w:val="auto"/>
          <w:szCs w:val="24"/>
        </w:rPr>
        <w:t>21.6磋商响应文件的初审（含资格性审查和符合性审查）</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21.6.1采购人应当依法对供应商的资格进行审查；评审小组应当对符合资格的供应商的磋商响应文件进行符合性审查，以确定其是否满足磋商文件的实质性要求。</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21.6.2计算错误将按以下方法更正：①磋商响应文件中磋商一览表（磋商报价表）内容与磋商响应文件中相应内容不一致的，以磋商一览表（磋商报价表）为准；②大写金额和小写金额不一致的，以大写金额为准；③单价金额小数点或者百分比有明显错位的，以磋商一览表的总价为准，并修改单价；④总价金额与按单价汇总金额不一致的，以单价金额计算结果为准。同时出现两种以上不一致的，按照前款规定的顺序修正。修正后的报价按照磋商文件21.3条的规定经供应商确认后产生约束力，供应商不同意以上修正的，其磋商无效。</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21.6.3在详细评审前，根据本须知第21.6.5条的规定，评审小组要审查每份磋商响应文件是否实质上响应了磋商文件的要求。对关键条文的偏离、保留或反对将被认为是实质上的偏离，这些偏离不允许在开标后修正。但允许修改不构成重大偏离的、微小的、非正规的不一致或不规则的地方。</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21.6.4实质上没有响应磋商文件要求的磋商将被拒绝。供应商不得通过修正或撤销不合要求的偏离从而使其磋商成为实质性响应的磋商。如发现下列情况之一的，其磋商将构成非实质性响应，按无效响应处理：</w:t>
      </w:r>
    </w:p>
    <w:p>
      <w:pPr>
        <w:tabs>
          <w:tab w:val="left" w:pos="1260"/>
        </w:tabs>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21.6.4.1没有按照磋商文件要求提供的磋商响应文件或磋商响应文件构成有重大缺项；</w:t>
      </w:r>
    </w:p>
    <w:p>
      <w:pPr>
        <w:tabs>
          <w:tab w:val="left" w:pos="1260"/>
        </w:tabs>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21.6.4.2磋商响应文件未按磋商文件要求签署、盖章、装订的；</w:t>
      </w:r>
    </w:p>
    <w:p>
      <w:pPr>
        <w:tabs>
          <w:tab w:val="left" w:pos="1260"/>
        </w:tabs>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21.6.4.3资格证明文件不全的或无效的，或不符合国家规定的；</w:t>
      </w:r>
    </w:p>
    <w:p>
      <w:pPr>
        <w:tabs>
          <w:tab w:val="left" w:pos="1260"/>
        </w:tabs>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21.6.4.4磋商响应文件无供应商公章、无法定代表人签字或签字人无法定代表人有效委托书的；</w:t>
      </w:r>
    </w:p>
    <w:p>
      <w:pPr>
        <w:tabs>
          <w:tab w:val="left" w:pos="1260"/>
        </w:tabs>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21.6.4.5</w:t>
      </w:r>
      <w:r>
        <w:rPr>
          <w:rFonts w:hint="eastAsia" w:ascii="楷体" w:hAnsi="楷体" w:eastAsia="楷体" w:cs="楷体"/>
          <w:color w:val="auto"/>
          <w:spacing w:val="-6"/>
          <w:szCs w:val="24"/>
        </w:rPr>
        <w:t>无磋商有效期或有效期不满足磋商文件要求的</w:t>
      </w:r>
      <w:r>
        <w:rPr>
          <w:rFonts w:hint="eastAsia" w:ascii="楷体" w:hAnsi="楷体" w:eastAsia="楷体" w:cs="楷体"/>
          <w:color w:val="auto"/>
          <w:szCs w:val="24"/>
        </w:rPr>
        <w:t>；</w:t>
      </w:r>
    </w:p>
    <w:p>
      <w:pPr>
        <w:tabs>
          <w:tab w:val="left" w:pos="1260"/>
        </w:tabs>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21.6.4.6存在有重大缺漏项（评审中进行扣分的除外）的；</w:t>
      </w:r>
    </w:p>
    <w:p>
      <w:pPr>
        <w:tabs>
          <w:tab w:val="left" w:pos="1260"/>
        </w:tabs>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21.6.4.7供应商有串通磋商、以他人名义磋商、行贿、提供虚假证明（包括第三方提供的虚假证明），开具虚假资质，出现虚假应答的，除按无效响应处理外，还将按照政府采购的有关规定进行处罚；</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21.6.4.8磋商响应文件名称与本项目名称不一致的；</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21.6.4.9磋商总报价低于成本或者高于磋商文件公布的采购预算的。</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21.7磋商响应文件的详细评审</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21.7.1评审小组将按照本须知第21.6.4条规定，只对确定为实质性响应磋商文件要求的磋商进行详细评审。评审时，评审小组各成员应当独立对每个供应商的磋商响应文件进行评价，并汇总每个供应商的得分。</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21.7.2详细评审按照第五章“评审方法”的方法进行评审。</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21.8成交候选人的确定</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21.8.1磋商小组完成评审后，向采购人提交书面磋商结果报告，并推荐一至三名成交候选人，标明排列顺序。</w:t>
      </w:r>
    </w:p>
    <w:p>
      <w:pPr>
        <w:spacing w:line="360" w:lineRule="auto"/>
        <w:rPr>
          <w:rFonts w:ascii="楷体" w:hAnsi="楷体" w:eastAsia="楷体" w:cs="楷体"/>
          <w:b/>
          <w:color w:val="auto"/>
          <w:szCs w:val="24"/>
        </w:rPr>
      </w:pPr>
      <w:r>
        <w:rPr>
          <w:rFonts w:hint="eastAsia" w:ascii="楷体" w:hAnsi="楷体" w:eastAsia="楷体" w:cs="楷体"/>
          <w:b/>
          <w:color w:val="auto"/>
          <w:szCs w:val="24"/>
        </w:rPr>
        <w:t>22．评审过程的保密</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22.1磋商小组全体成员和与评审活动有关的工作人员不得泄露有关磋商响应文件的评审和比较、成交候选人的推荐以及与评审有关的其他情况。</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22.2在评审过程中，如果供应商试图在磋商响应文件的评审和比较、成交候选人的推荐以及与评审有关的其他方面，向磋商小组和采购人及招标代理机构施加任何影响，应予废标。</w:t>
      </w:r>
    </w:p>
    <w:p>
      <w:pPr>
        <w:spacing w:line="360" w:lineRule="auto"/>
        <w:rPr>
          <w:rFonts w:ascii="楷体" w:hAnsi="楷体" w:eastAsia="楷体" w:cs="楷体"/>
          <w:b/>
          <w:color w:val="auto"/>
          <w:szCs w:val="24"/>
        </w:rPr>
      </w:pPr>
      <w:r>
        <w:rPr>
          <w:rFonts w:hint="eastAsia" w:ascii="楷体" w:hAnsi="楷体" w:eastAsia="楷体" w:cs="楷体"/>
          <w:b/>
          <w:color w:val="auto"/>
          <w:szCs w:val="24"/>
        </w:rPr>
        <w:t>23．评审方法</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23.1按照关于印发《政府采购竞争性磋商采购方式管理暂行办法》的通知财库【2014】214号的规定，本次评审采用综合评分法，如提供相同品牌货物且通过资格审查、符合性审查的不同供应商参加同一合同项下磋商的，按一家供应商计算，评审后得分最高的同品牌供应商获得成交人推荐资格；评审得分相同的，由采购人或者采购人委托磋商小组按照磋商文件规定的方式确定一个供应商获得中标人推荐资格，磋商文件未规定的采取随机抽取方式确定，其他同品牌供应商不作为成交候选人。供应商在全部满足磋商文件实质性要求前提下，磋商小组应当根据综合评分情况，按照评审得分高低顺序推存一至三名成交候选供应商。</w:t>
      </w:r>
    </w:p>
    <w:p>
      <w:pPr>
        <w:spacing w:line="360" w:lineRule="auto"/>
        <w:rPr>
          <w:rFonts w:ascii="楷体" w:hAnsi="楷体" w:eastAsia="楷体" w:cs="楷体"/>
          <w:b/>
          <w:color w:val="auto"/>
          <w:szCs w:val="24"/>
        </w:rPr>
      </w:pPr>
      <w:r>
        <w:rPr>
          <w:rFonts w:hint="eastAsia" w:ascii="楷体" w:hAnsi="楷体" w:eastAsia="楷体" w:cs="楷体"/>
          <w:b/>
          <w:color w:val="auto"/>
          <w:szCs w:val="24"/>
        </w:rPr>
        <w:t>24．评审程序</w:t>
      </w:r>
    </w:p>
    <w:p>
      <w:pPr>
        <w:pStyle w:val="19"/>
        <w:spacing w:line="360" w:lineRule="auto"/>
        <w:ind w:left="0" w:leftChars="0" w:firstLine="496" w:firstLineChars="200"/>
        <w:rPr>
          <w:rFonts w:ascii="楷体" w:hAnsi="楷体" w:eastAsia="楷体" w:cs="楷体"/>
          <w:color w:val="auto"/>
          <w:sz w:val="24"/>
          <w:szCs w:val="24"/>
        </w:rPr>
      </w:pPr>
      <w:r>
        <w:rPr>
          <w:rFonts w:hint="eastAsia" w:ascii="楷体" w:hAnsi="楷体" w:eastAsia="楷体" w:cs="楷体"/>
          <w:color w:val="auto"/>
          <w:sz w:val="24"/>
          <w:szCs w:val="24"/>
        </w:rPr>
        <w:t>24.1按照初审（含资格性审查和符合性审查）、澄清有关问题、分别磋商、二次报价、详细评审、推荐成交候选人名单的工作程序进行评审、在上一步评审中供应商被按无效磋商处理的或被被废标的供应商认定为无效磋商者，不进入下一步的评审。</w:t>
      </w:r>
    </w:p>
    <w:p>
      <w:pPr>
        <w:keepNext/>
        <w:keepLines/>
        <w:spacing w:line="360" w:lineRule="auto"/>
        <w:jc w:val="center"/>
        <w:rPr>
          <w:rFonts w:ascii="楷体" w:hAnsi="楷体" w:eastAsia="楷体" w:cs="楷体"/>
          <w:b/>
          <w:color w:val="auto"/>
          <w:sz w:val="32"/>
          <w:szCs w:val="32"/>
        </w:rPr>
      </w:pPr>
      <w:r>
        <w:rPr>
          <w:rFonts w:hint="eastAsia" w:ascii="楷体" w:hAnsi="楷体" w:eastAsia="楷体" w:cs="楷体"/>
          <w:b/>
          <w:color w:val="auto"/>
          <w:sz w:val="32"/>
          <w:szCs w:val="32"/>
        </w:rPr>
        <w:t>六.成交、通知与签约</w:t>
      </w:r>
    </w:p>
    <w:p>
      <w:pPr>
        <w:spacing w:line="360" w:lineRule="auto"/>
        <w:rPr>
          <w:rFonts w:ascii="楷体" w:hAnsi="楷体" w:eastAsia="楷体" w:cs="楷体"/>
          <w:b/>
          <w:color w:val="auto"/>
          <w:szCs w:val="24"/>
        </w:rPr>
      </w:pPr>
      <w:r>
        <w:rPr>
          <w:rFonts w:hint="eastAsia" w:ascii="楷体" w:hAnsi="楷体" w:eastAsia="楷体" w:cs="楷体"/>
          <w:b/>
          <w:color w:val="auto"/>
          <w:szCs w:val="24"/>
        </w:rPr>
        <w:t>25．成交程序</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25.1磋商小组根据评审方法的规定对供应商进行评审排序，推荐3名成交候选人，作为评审结果。评审结果由磋商小组全体成员签字确认。</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25.2采购人根据评标报告中推荐的成交候选人排列顺序，确定排名第一的为成交供应商。</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25.3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25.4采购人也可以授权磋商小组评审后直接确定成交人。</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25.5成交供应商确定之后，成交结果将在财政部门指定的政府采购信息发布媒体上公告。</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25.5供应商或者其他利害关系人对评审结果有异议的，应当在公示期间提出。</w:t>
      </w:r>
    </w:p>
    <w:p>
      <w:pPr>
        <w:spacing w:line="360" w:lineRule="auto"/>
        <w:rPr>
          <w:rFonts w:ascii="楷体" w:hAnsi="楷体" w:eastAsia="楷体" w:cs="楷体"/>
          <w:b/>
          <w:color w:val="auto"/>
          <w:szCs w:val="24"/>
        </w:rPr>
      </w:pPr>
      <w:r>
        <w:rPr>
          <w:rFonts w:hint="eastAsia" w:ascii="楷体" w:hAnsi="楷体" w:eastAsia="楷体" w:cs="楷体"/>
          <w:b/>
          <w:color w:val="auto"/>
          <w:szCs w:val="24"/>
        </w:rPr>
        <w:t>26．成交与落标通知</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 xml:space="preserve">26.1招标代理机构向成交供应商发出《成交通知书》。 </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26.2成交通知书对采购人和向成交供应商具有同等法律效力。成交通知书发出之后，采购人改变成交结果，或者向成交供应商放弃成交，应当承担相应的法律责任。</w:t>
      </w:r>
    </w:p>
    <w:p>
      <w:pPr>
        <w:spacing w:line="360" w:lineRule="auto"/>
        <w:rPr>
          <w:rFonts w:ascii="楷体" w:hAnsi="楷体" w:eastAsia="楷体" w:cs="楷体"/>
          <w:b/>
          <w:color w:val="auto"/>
          <w:szCs w:val="24"/>
        </w:rPr>
      </w:pPr>
      <w:r>
        <w:rPr>
          <w:rFonts w:hint="eastAsia" w:ascii="楷体" w:hAnsi="楷体" w:eastAsia="楷体" w:cs="楷体"/>
          <w:b/>
          <w:color w:val="auto"/>
          <w:szCs w:val="24"/>
        </w:rPr>
        <w:t>27.成交合同的签订</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27.1采购人应当自成交通知书发出之日起三十日内，按照磋商文件和成交供应商的磋商响应文件（包括评审中形成的澄清文件）的约定，与成交供应商签订书面合同。所签订的合同不得对磋商文件和成交供应商的磋商响应文件（包括评审中形成的澄清文件）作实质性修改。</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27.2采购人自政府采购合同签订之日起2个工作日内，将政府采购合同在省级以上人民政府财政部门指定的媒体上公告，但政府采购合同中涉及国家秘密、商业秘密的内容除外。</w:t>
      </w:r>
    </w:p>
    <w:p>
      <w:pPr>
        <w:spacing w:line="360" w:lineRule="auto"/>
        <w:rPr>
          <w:rFonts w:ascii="楷体" w:hAnsi="楷体" w:eastAsia="楷体" w:cs="楷体"/>
          <w:b/>
          <w:color w:val="auto"/>
          <w:szCs w:val="24"/>
          <w:highlight w:val="yellow"/>
        </w:rPr>
      </w:pPr>
      <w:r>
        <w:rPr>
          <w:rFonts w:hint="eastAsia" w:ascii="楷体" w:hAnsi="楷体" w:eastAsia="楷体" w:cs="楷体"/>
          <w:b/>
          <w:color w:val="auto"/>
          <w:szCs w:val="24"/>
        </w:rPr>
        <w:t>28．招标代理服务费</w:t>
      </w:r>
    </w:p>
    <w:p>
      <w:pPr>
        <w:spacing w:line="360" w:lineRule="auto"/>
        <w:ind w:firstLine="480" w:firstLineChars="200"/>
        <w:rPr>
          <w:rFonts w:hint="eastAsia" w:ascii="楷体" w:hAnsi="楷体" w:eastAsia="楷体" w:cs="楷体"/>
          <w:color w:val="auto"/>
          <w:szCs w:val="24"/>
          <w:lang w:val="en-US" w:eastAsia="zh-CN"/>
        </w:rPr>
      </w:pPr>
      <w:r>
        <w:rPr>
          <w:rFonts w:hint="eastAsia" w:ascii="楷体" w:hAnsi="楷体" w:eastAsia="楷体" w:cs="楷体"/>
          <w:color w:val="auto"/>
          <w:szCs w:val="24"/>
        </w:rPr>
        <w:t>28.1招标代理服务费：以成交</w:t>
      </w:r>
      <w:r>
        <w:rPr>
          <w:rFonts w:hint="eastAsia" w:ascii="楷体" w:hAnsi="楷体" w:eastAsia="楷体" w:cs="楷体"/>
          <w:color w:val="auto"/>
          <w:szCs w:val="24"/>
          <w:lang w:eastAsia="zh-CN"/>
        </w:rPr>
        <w:t>金额</w:t>
      </w:r>
      <w:r>
        <w:rPr>
          <w:rFonts w:hint="eastAsia" w:ascii="楷体" w:hAnsi="楷体" w:eastAsia="楷体" w:cs="楷体"/>
          <w:color w:val="auto"/>
          <w:szCs w:val="24"/>
        </w:rPr>
        <w:t>为基数，</w:t>
      </w:r>
      <w:r>
        <w:rPr>
          <w:rFonts w:hint="eastAsia" w:ascii="楷体" w:hAnsi="楷体" w:eastAsia="楷体" w:cs="楷体"/>
          <w:color w:val="auto"/>
          <w:szCs w:val="24"/>
          <w:lang w:eastAsia="zh-CN"/>
        </w:rPr>
        <w:t>参考</w:t>
      </w:r>
      <w:r>
        <w:rPr>
          <w:rFonts w:hint="eastAsia" w:ascii="楷体" w:hAnsi="楷体" w:eastAsia="楷体" w:cs="楷体"/>
          <w:color w:val="auto"/>
          <w:szCs w:val="24"/>
        </w:rPr>
        <w:t>国家计委颁布《招标代理服务收费管理暂行办法》（计价格[2002]1980号）和国家发展改革委员会办公厅颁发的《关于招标代理服务收费有关问题的通知》（发改办价格[2003]857号）文件规定执行</w:t>
      </w:r>
      <w:r>
        <w:rPr>
          <w:rFonts w:hint="eastAsia" w:ascii="楷体" w:hAnsi="楷体" w:eastAsia="楷体" w:cs="楷体"/>
          <w:color w:val="auto"/>
          <w:szCs w:val="24"/>
          <w:lang w:eastAsia="zh-CN"/>
        </w:rPr>
        <w:t>；不足</w:t>
      </w:r>
      <w:r>
        <w:rPr>
          <w:rFonts w:hint="eastAsia" w:ascii="楷体" w:hAnsi="楷体" w:eastAsia="楷体" w:cs="楷体"/>
          <w:color w:val="auto"/>
          <w:szCs w:val="24"/>
          <w:lang w:val="en-US" w:eastAsia="zh-CN"/>
        </w:rPr>
        <w:t>10000.00元按10000.00元收取。</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28.2招标代理服务费由成交供应商支付，在领取《成交通知书》前，由成交供应商一次性支付给陕西正翼招标代理有限公司。</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28.3招标代理服务费缴纳账户：</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开户名称：陕西正翼招标代理有限公司西安分公司</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开户银行：中国光大银行股份有限公司西安经济技术开发区支行</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账    号：786 801 880 003 609 10</w:t>
      </w:r>
    </w:p>
    <w:p>
      <w:pPr>
        <w:tabs>
          <w:tab w:val="left" w:pos="1170"/>
        </w:tabs>
        <w:spacing w:line="360" w:lineRule="auto"/>
        <w:rPr>
          <w:rFonts w:hint="eastAsia" w:ascii="楷体" w:hAnsi="楷体" w:eastAsia="楷体" w:cs="仿宋"/>
          <w:b/>
          <w:bCs/>
          <w:color w:val="auto"/>
          <w:szCs w:val="24"/>
          <w:lang w:eastAsia="zh-CN"/>
        </w:rPr>
      </w:pPr>
      <w:r>
        <w:rPr>
          <w:rFonts w:hint="eastAsia" w:ascii="楷体" w:hAnsi="楷体" w:eastAsia="楷体" w:cs="仿宋"/>
          <w:b/>
          <w:bCs/>
          <w:color w:val="auto"/>
          <w:szCs w:val="24"/>
        </w:rPr>
        <w:t>29.磋商保证金:</w:t>
      </w:r>
      <w:r>
        <w:rPr>
          <w:rFonts w:hint="eastAsia" w:ascii="楷体" w:hAnsi="楷体" w:eastAsia="楷体" w:cs="仿宋"/>
          <w:b/>
          <w:bCs/>
          <w:color w:val="auto"/>
          <w:szCs w:val="24"/>
          <w:lang w:eastAsia="zh-CN"/>
        </w:rPr>
        <w:t>无</w:t>
      </w:r>
    </w:p>
    <w:p>
      <w:pPr>
        <w:spacing w:line="360" w:lineRule="auto"/>
        <w:rPr>
          <w:rFonts w:ascii="楷体" w:hAnsi="楷体" w:eastAsia="楷体" w:cs="仿宋"/>
          <w:b/>
          <w:color w:val="auto"/>
          <w:szCs w:val="24"/>
        </w:rPr>
      </w:pPr>
      <w:r>
        <w:rPr>
          <w:rFonts w:hint="eastAsia" w:ascii="楷体" w:hAnsi="楷体" w:eastAsia="楷体" w:cs="仿宋"/>
          <w:b/>
          <w:color w:val="auto"/>
          <w:szCs w:val="24"/>
        </w:rPr>
        <w:t>30.履约保证金</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sym w:font="Wingdings 2" w:char="0052"/>
      </w:r>
      <w:r>
        <w:rPr>
          <w:rFonts w:hint="eastAsia" w:ascii="楷体" w:hAnsi="楷体" w:eastAsia="楷体" w:cs="楷体"/>
          <w:color w:val="auto"/>
          <w:szCs w:val="24"/>
        </w:rPr>
        <w:t>不要求提供</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sym w:font="Wingdings 2" w:char="00A3"/>
      </w:r>
      <w:r>
        <w:rPr>
          <w:rFonts w:hint="eastAsia" w:ascii="楷体" w:hAnsi="楷体" w:eastAsia="楷体" w:cs="楷体"/>
          <w:color w:val="auto"/>
          <w:szCs w:val="24"/>
        </w:rPr>
        <w:t>要求提供，履约保证金金额为为合同金额的5%。</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提交形式：以支票、汇票、本票或者金融机构、担保机构出具的保函等非现金形式提交。</w:t>
      </w:r>
    </w:p>
    <w:p>
      <w:pPr>
        <w:spacing w:line="360" w:lineRule="auto"/>
        <w:rPr>
          <w:rFonts w:ascii="楷体" w:hAnsi="楷体" w:eastAsia="楷体" w:cs="仿宋"/>
          <w:b/>
          <w:color w:val="auto"/>
          <w:szCs w:val="24"/>
        </w:rPr>
      </w:pPr>
      <w:r>
        <w:rPr>
          <w:rFonts w:hint="eastAsia" w:ascii="楷体" w:hAnsi="楷体" w:eastAsia="楷体" w:cs="仿宋"/>
          <w:b/>
          <w:color w:val="auto"/>
          <w:szCs w:val="24"/>
        </w:rPr>
        <w:t>31.其他</w:t>
      </w:r>
    </w:p>
    <w:p>
      <w:pPr>
        <w:spacing w:line="360" w:lineRule="auto"/>
        <w:ind w:firstLine="480" w:firstLineChars="200"/>
        <w:rPr>
          <w:rFonts w:ascii="楷体" w:hAnsi="楷体" w:eastAsia="楷体" w:cs="仿宋"/>
          <w:color w:val="auto"/>
          <w:szCs w:val="24"/>
        </w:rPr>
      </w:pPr>
      <w:r>
        <w:rPr>
          <w:rFonts w:hint="eastAsia" w:ascii="楷体" w:hAnsi="楷体" w:eastAsia="楷体" w:cs="仿宋"/>
          <w:color w:val="auto"/>
          <w:szCs w:val="24"/>
        </w:rPr>
        <w:t>31.1磋商步骤为：第一次报价（磋商响应文件的报价）---分别磋商---第二次报价---综合评审推荐成交候选人。</w:t>
      </w:r>
    </w:p>
    <w:p>
      <w:pPr>
        <w:spacing w:line="360" w:lineRule="auto"/>
        <w:ind w:firstLine="480" w:firstLineChars="200"/>
        <w:rPr>
          <w:rFonts w:ascii="楷体" w:hAnsi="楷体" w:eastAsia="楷体" w:cs="仿宋"/>
          <w:color w:val="auto"/>
          <w:szCs w:val="24"/>
        </w:rPr>
      </w:pPr>
      <w:r>
        <w:rPr>
          <w:rFonts w:hint="eastAsia" w:ascii="楷体" w:hAnsi="楷体" w:eastAsia="楷体" w:cs="仿宋"/>
          <w:color w:val="auto"/>
          <w:szCs w:val="24"/>
        </w:rPr>
        <w:t>31.2、经过公开发布磋商信息后，有效磋商供应商不足三家时，由磋商小组集体研究并报监督管理机关同意，采用相应方式完成采购。</w:t>
      </w:r>
    </w:p>
    <w:p>
      <w:pPr>
        <w:spacing w:line="360" w:lineRule="auto"/>
        <w:ind w:firstLine="480" w:firstLineChars="200"/>
        <w:rPr>
          <w:rFonts w:ascii="楷体" w:hAnsi="楷体" w:eastAsia="楷体" w:cs="仿宋"/>
          <w:color w:val="auto"/>
          <w:szCs w:val="24"/>
        </w:rPr>
      </w:pPr>
      <w:r>
        <w:rPr>
          <w:rFonts w:hint="eastAsia" w:ascii="楷体" w:hAnsi="楷体" w:eastAsia="楷体" w:cs="仿宋"/>
          <w:color w:val="auto"/>
          <w:szCs w:val="24"/>
        </w:rPr>
        <w:t>31.3、当第二次报价全部超过财政预算限额或均低于公认的制作成本时，磋商小组有权决定是否磋商失败或进行第三次报价。当第三次报价若超出财政预算，且采购人又无力支付，磋商小组有权决定磋商失败。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rPr>
          <w:rFonts w:ascii="楷体" w:hAnsi="楷体" w:eastAsia="楷体" w:cs="仿宋"/>
          <w:color w:val="auto"/>
          <w:szCs w:val="24"/>
        </w:rPr>
      </w:pPr>
      <w:r>
        <w:rPr>
          <w:rFonts w:hint="eastAsia" w:ascii="楷体" w:hAnsi="楷体" w:eastAsia="楷体" w:cs="仿宋"/>
          <w:color w:val="auto"/>
          <w:szCs w:val="24"/>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w:t>
      </w:r>
    </w:p>
    <w:p>
      <w:pPr>
        <w:spacing w:line="360" w:lineRule="auto"/>
        <w:rPr>
          <w:rFonts w:ascii="楷体" w:hAnsi="楷体" w:eastAsia="楷体" w:cs="楷体"/>
          <w:b/>
          <w:color w:val="auto"/>
          <w:szCs w:val="24"/>
        </w:rPr>
      </w:pPr>
      <w:r>
        <w:rPr>
          <w:rFonts w:hint="eastAsia" w:ascii="楷体" w:hAnsi="楷体" w:eastAsia="楷体" w:cs="楷体"/>
          <w:b/>
          <w:color w:val="auto"/>
          <w:szCs w:val="24"/>
        </w:rPr>
        <w:t>32.质疑与质疑答复</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32.1供应商认为采购文件、采购过程、中标结果使自己的权益受到损害的，可以在知道或者应知其权益受到损害之日起七个工作日内，以书面形式向采购代理机构提出质疑（质疑函接收联系人、联系电话和通讯地址等详见磋商公告），谢绝邮寄。</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32.2质疑函范本格式在中国政府采购网站（http://www.ccgp.gov.cn/）自行下载。</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32.3供应商须在法定质疑期内一次性提出针对同一采购程序环节的质疑。</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32.4法定代表人提交质疑的，须出具法定代表人资格证明书；委托代理人提交质疑的，必须出具授权委托书，授权委托书应当载明代理人的姓名或者名称、代理事项、具体权限、期限和相关事项，由法定代表人签字或者盖章，并加盖单位公章。</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质疑函应当包括下列内容：</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w:t>
      </w:r>
      <w:r>
        <w:rPr>
          <w:rFonts w:hint="eastAsia" w:ascii="楷体" w:hAnsi="楷体" w:eastAsia="楷体" w:cs="楷体"/>
          <w:color w:val="auto"/>
          <w:szCs w:val="24"/>
          <w:lang w:val="zh-CN"/>
        </w:rPr>
        <w:t>供应商</w:t>
      </w:r>
      <w:r>
        <w:rPr>
          <w:rFonts w:hint="eastAsia" w:ascii="楷体" w:hAnsi="楷体" w:eastAsia="楷体" w:cs="楷体"/>
          <w:color w:val="auto"/>
          <w:szCs w:val="24"/>
        </w:rPr>
        <w:t>的姓名或者名称、地址、邮编、联系人及联系电话；</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2、质疑项目的名称、编号；</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3、具体、明确的质疑事项和与质疑事项相关的请求；</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4、事实依据；</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5、必要的法律依据；</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 xml:space="preserve">6、提出质疑的日期。 </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备注：</w:t>
      </w:r>
      <w:r>
        <w:rPr>
          <w:rFonts w:hint="eastAsia" w:ascii="楷体" w:hAnsi="楷体" w:eastAsia="楷体" w:cs="楷体"/>
          <w:color w:val="auto"/>
          <w:szCs w:val="24"/>
          <w:lang w:val="zh-CN"/>
        </w:rPr>
        <w:t>供应商为自然人的，应当由本人签字；供应商为法人或者其他组织的，应当由法定代表人、主要负责人，或者其授权代表签字或者盖章，并加盖公章。</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32.5质疑有以下情形之一的，采购代理机构不予受理：</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1、未按规定程序和渠道提出质疑的；</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 xml:space="preserve">2、超过法定质疑期限的； </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3、书面质疑的形式和内容不符合上述要求的；</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 xml:space="preserve">4、提出的质疑事项已经明确答复的； </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5、法律法规规定的其他不予受理的条件。</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32.6质疑答复</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采购人或招标代理机构在收到供应商的书面质疑后将按规定的时间进行回复。</w:t>
      </w:r>
    </w:p>
    <w:p>
      <w:pPr>
        <w:spacing w:line="360" w:lineRule="auto"/>
        <w:ind w:firstLine="480" w:firstLineChars="200"/>
        <w:rPr>
          <w:rFonts w:ascii="楷体" w:hAnsi="楷体" w:eastAsia="楷体" w:cs="仿宋"/>
          <w:color w:val="auto"/>
          <w:szCs w:val="24"/>
          <w:lang w:val="zh-CN"/>
        </w:rPr>
      </w:pPr>
      <w:r>
        <w:rPr>
          <w:rFonts w:hint="eastAsia" w:ascii="楷体" w:hAnsi="楷体" w:eastAsia="楷体" w:cs="仿宋"/>
          <w:color w:val="auto"/>
          <w:szCs w:val="24"/>
        </w:rPr>
        <w:t>32.7</w:t>
      </w:r>
      <w:r>
        <w:rPr>
          <w:rFonts w:hint="eastAsia" w:ascii="楷体" w:hAnsi="楷体" w:eastAsia="楷体" w:cs="仿宋"/>
          <w:color w:val="auto"/>
          <w:szCs w:val="24"/>
          <w:lang w:val="zh-CN"/>
        </w:rPr>
        <w:t>供应商进行虚假和恶意质疑的，采购代理机构将提供相关资料报监督机构，按其情况进行相应处理。</w:t>
      </w:r>
    </w:p>
    <w:p>
      <w:pPr>
        <w:spacing w:line="360" w:lineRule="auto"/>
        <w:rPr>
          <w:rFonts w:ascii="楷体" w:hAnsi="楷体" w:eastAsia="楷体" w:cs="楷体"/>
          <w:b/>
          <w:color w:val="auto"/>
          <w:szCs w:val="24"/>
        </w:rPr>
      </w:pPr>
      <w:r>
        <w:rPr>
          <w:rFonts w:hint="eastAsia" w:ascii="楷体" w:hAnsi="楷体" w:eastAsia="楷体" w:cs="楷体"/>
          <w:b/>
          <w:color w:val="auto"/>
          <w:szCs w:val="24"/>
        </w:rPr>
        <w:t>33.信用担保</w:t>
      </w:r>
    </w:p>
    <w:p>
      <w:pPr>
        <w:spacing w:line="360" w:lineRule="auto"/>
        <w:ind w:firstLine="480" w:firstLineChars="200"/>
        <w:rPr>
          <w:rFonts w:ascii="楷体" w:hAnsi="楷体" w:eastAsia="楷体" w:cs="楷体"/>
          <w:color w:val="auto"/>
          <w:szCs w:val="24"/>
          <w:lang w:val="zh-CN"/>
        </w:rPr>
      </w:pPr>
      <w:r>
        <w:rPr>
          <w:rFonts w:hint="eastAsia" w:ascii="楷体" w:hAnsi="楷体" w:eastAsia="楷体" w:cs="楷体"/>
          <w:color w:val="auto"/>
          <w:szCs w:val="24"/>
        </w:rPr>
        <w:t>33</w:t>
      </w:r>
      <w:r>
        <w:rPr>
          <w:rFonts w:hint="eastAsia" w:ascii="楷体" w:hAnsi="楷体" w:eastAsia="楷体" w:cs="楷体"/>
          <w:color w:val="auto"/>
          <w:szCs w:val="24"/>
          <w:lang w:val="zh-CN"/>
        </w:rPr>
        <w:t>.1陕西省政府采购信用担保及信用融资政策</w:t>
      </w:r>
    </w:p>
    <w:p>
      <w:pPr>
        <w:spacing w:line="360" w:lineRule="auto"/>
        <w:ind w:firstLine="480" w:firstLineChars="200"/>
        <w:rPr>
          <w:rFonts w:ascii="楷体" w:hAnsi="楷体" w:cs="楷体"/>
          <w:bCs/>
          <w:color w:val="auto"/>
          <w:szCs w:val="36"/>
        </w:rPr>
      </w:pPr>
      <w:r>
        <w:rPr>
          <w:rFonts w:hint="eastAsia" w:ascii="楷体" w:hAnsi="楷体" w:eastAsia="楷体" w:cs="楷体"/>
          <w:color w:val="auto"/>
          <w:szCs w:val="24"/>
          <w:lang w:val="zh-CN"/>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bookmarkStart w:id="25" w:name="_Toc15250"/>
      <w:bookmarkStart w:id="26" w:name="_Toc30549"/>
      <w:r>
        <w:rPr>
          <w:rFonts w:hint="eastAsia" w:ascii="楷体" w:hAnsi="楷体" w:cs="楷体"/>
          <w:bCs/>
          <w:color w:val="auto"/>
          <w:szCs w:val="36"/>
        </w:rPr>
        <w:br w:type="page"/>
      </w:r>
    </w:p>
    <w:p>
      <w:pPr>
        <w:pStyle w:val="3"/>
        <w:spacing w:line="600" w:lineRule="auto"/>
        <w:ind w:firstLine="723" w:firstLineChars="200"/>
        <w:rPr>
          <w:rFonts w:ascii="楷体" w:hAnsi="楷体" w:cs="楷体"/>
          <w:bCs/>
          <w:color w:val="auto"/>
          <w:szCs w:val="36"/>
        </w:rPr>
      </w:pPr>
      <w:bookmarkStart w:id="27" w:name="_Toc24507"/>
      <w:bookmarkStart w:id="28" w:name="_Toc28223"/>
      <w:r>
        <w:rPr>
          <w:rFonts w:hint="eastAsia" w:ascii="楷体" w:hAnsi="楷体" w:cs="楷体"/>
          <w:bCs/>
          <w:color w:val="auto"/>
          <w:szCs w:val="36"/>
        </w:rPr>
        <w:t xml:space="preserve">第三章 </w:t>
      </w:r>
      <w:r>
        <w:rPr>
          <w:rFonts w:hint="eastAsia" w:ascii="楷体" w:hAnsi="楷体" w:cs="楷体"/>
          <w:bCs/>
          <w:color w:val="auto"/>
          <w:szCs w:val="36"/>
          <w:lang w:val="en-US" w:eastAsia="zh-CN"/>
        </w:rPr>
        <w:t xml:space="preserve"> </w:t>
      </w:r>
      <w:r>
        <w:rPr>
          <w:rFonts w:hint="eastAsia" w:ascii="楷体" w:hAnsi="楷体" w:cs="楷体"/>
          <w:bCs/>
          <w:color w:val="auto"/>
          <w:szCs w:val="36"/>
        </w:rPr>
        <w:t>合同条款及格式</w:t>
      </w:r>
      <w:bookmarkEnd w:id="25"/>
      <w:bookmarkEnd w:id="26"/>
      <w:bookmarkEnd w:id="27"/>
      <w:bookmarkEnd w:id="28"/>
    </w:p>
    <w:p>
      <w:pPr>
        <w:jc w:val="center"/>
        <w:rPr>
          <w:rFonts w:ascii="楷体" w:hAnsi="楷体" w:eastAsia="楷体" w:cs="楷体"/>
          <w:b/>
          <w:bCs/>
          <w:color w:val="auto"/>
          <w:sz w:val="32"/>
          <w:szCs w:val="22"/>
        </w:rPr>
      </w:pPr>
      <w:bookmarkStart w:id="29" w:name="_Toc5421"/>
      <w:r>
        <w:rPr>
          <w:rFonts w:hint="eastAsia" w:ascii="楷体" w:hAnsi="楷体" w:eastAsia="楷体" w:cs="楷体"/>
          <w:b/>
          <w:bCs/>
          <w:color w:val="auto"/>
          <w:sz w:val="32"/>
          <w:szCs w:val="22"/>
        </w:rPr>
        <w:t>合同条款及格式前附表</w:t>
      </w:r>
      <w:bookmarkEnd w:id="29"/>
    </w:p>
    <w:p>
      <w:pPr>
        <w:spacing w:line="480" w:lineRule="auto"/>
        <w:ind w:firstLine="480" w:firstLineChars="200"/>
        <w:rPr>
          <w:rFonts w:ascii="楷体" w:hAnsi="楷体" w:eastAsia="楷体" w:cs="楷体"/>
          <w:bCs/>
          <w:color w:val="auto"/>
          <w:sz w:val="36"/>
          <w:szCs w:val="36"/>
        </w:rPr>
      </w:pPr>
      <w:r>
        <w:rPr>
          <w:rFonts w:hint="eastAsia" w:ascii="楷体" w:hAnsi="楷体" w:eastAsia="楷体" w:cs="楷体"/>
          <w:color w:val="auto"/>
          <w:szCs w:val="24"/>
        </w:rPr>
        <w:t>本表是对合同条款的具体补充和修改，如有矛盾，应以本资料表为准。</w:t>
      </w:r>
    </w:p>
    <w:tbl>
      <w:tblPr>
        <w:tblStyle w:val="22"/>
        <w:tblW w:w="8364"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67"/>
        <w:gridCol w:w="77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567" w:type="dxa"/>
            <w:vAlign w:val="center"/>
          </w:tcPr>
          <w:p>
            <w:pPr>
              <w:spacing w:line="360" w:lineRule="auto"/>
              <w:jc w:val="center"/>
              <w:rPr>
                <w:rFonts w:ascii="楷体" w:hAnsi="楷体" w:eastAsia="楷体" w:cs="楷体"/>
                <w:b/>
                <w:color w:val="auto"/>
                <w:szCs w:val="24"/>
              </w:rPr>
            </w:pPr>
            <w:r>
              <w:rPr>
                <w:rFonts w:hint="eastAsia" w:ascii="楷体" w:hAnsi="楷体" w:eastAsia="楷体" w:cs="楷体"/>
                <w:b/>
                <w:color w:val="auto"/>
                <w:szCs w:val="24"/>
              </w:rPr>
              <w:t>序号</w:t>
            </w:r>
          </w:p>
        </w:tc>
        <w:tc>
          <w:tcPr>
            <w:tcW w:w="7797" w:type="dxa"/>
            <w:vAlign w:val="center"/>
          </w:tcPr>
          <w:p>
            <w:pPr>
              <w:spacing w:line="360" w:lineRule="auto"/>
              <w:jc w:val="center"/>
              <w:rPr>
                <w:rFonts w:ascii="楷体" w:hAnsi="楷体" w:eastAsia="楷体" w:cs="楷体"/>
                <w:b/>
                <w:color w:val="auto"/>
                <w:szCs w:val="24"/>
              </w:rPr>
            </w:pPr>
            <w:r>
              <w:rPr>
                <w:rFonts w:hint="eastAsia" w:ascii="楷体" w:hAnsi="楷体" w:eastAsia="楷体" w:cs="楷体"/>
                <w:b/>
                <w:color w:val="auto"/>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1</w:t>
            </w:r>
          </w:p>
        </w:tc>
        <w:tc>
          <w:tcPr>
            <w:tcW w:w="7797" w:type="dxa"/>
            <w:vAlign w:val="center"/>
          </w:tcPr>
          <w:p>
            <w:pPr>
              <w:pStyle w:val="20"/>
              <w:wordWrap w:val="0"/>
              <w:spacing w:before="0" w:beforeAutospacing="0" w:after="0" w:afterAutospacing="0" w:line="360" w:lineRule="auto"/>
              <w:jc w:val="both"/>
              <w:rPr>
                <w:rFonts w:hint="eastAsia" w:ascii="楷体" w:hAnsi="楷体" w:eastAsia="楷体" w:cs="楷体"/>
                <w:color w:val="auto"/>
                <w:lang w:eastAsia="zh-CN"/>
              </w:rPr>
            </w:pPr>
            <w:r>
              <w:rPr>
                <w:rFonts w:hint="eastAsia" w:ascii="楷体" w:hAnsi="楷体" w:eastAsia="楷体" w:cs="楷体"/>
                <w:b/>
                <w:bCs/>
                <w:color w:val="auto"/>
                <w:shd w:val="clear" w:color="auto" w:fill="FFFFFF"/>
              </w:rPr>
              <w:t>采购人：</w:t>
            </w:r>
            <w:r>
              <w:rPr>
                <w:rFonts w:hint="eastAsia" w:ascii="楷体" w:hAnsi="楷体" w:eastAsia="楷体" w:cs="楷体"/>
                <w:color w:val="auto"/>
                <w:lang w:eastAsia="zh-CN"/>
              </w:rPr>
              <w:t>西安市就业服务中心</w:t>
            </w:r>
          </w:p>
          <w:p>
            <w:pPr>
              <w:pStyle w:val="20"/>
              <w:wordWrap w:val="0"/>
              <w:spacing w:before="0" w:beforeAutospacing="0" w:after="0" w:afterAutospacing="0" w:line="360" w:lineRule="auto"/>
              <w:jc w:val="both"/>
              <w:rPr>
                <w:rFonts w:hint="default" w:ascii="楷体" w:hAnsi="楷体" w:eastAsia="楷体" w:cs="楷体"/>
                <w:b w:val="0"/>
                <w:bCs w:val="0"/>
                <w:color w:val="auto"/>
                <w:highlight w:val="none"/>
                <w:lang w:val="en-US" w:eastAsia="zh-CN"/>
              </w:rPr>
            </w:pPr>
            <w:r>
              <w:rPr>
                <w:rFonts w:hint="eastAsia" w:ascii="楷体" w:hAnsi="楷体" w:eastAsia="楷体" w:cs="楷体"/>
                <w:b/>
                <w:bCs/>
                <w:color w:val="auto"/>
                <w:highlight w:val="none"/>
                <w:shd w:val="clear" w:color="auto" w:fill="FFFFFF"/>
              </w:rPr>
              <w:t>地址：</w:t>
            </w:r>
            <w:r>
              <w:rPr>
                <w:rFonts w:hint="eastAsia" w:ascii="楷体" w:hAnsi="楷体" w:eastAsia="楷体" w:cs="楷体"/>
                <w:b w:val="0"/>
                <w:bCs w:val="0"/>
                <w:color w:val="auto"/>
                <w:highlight w:val="none"/>
                <w:shd w:val="clear" w:color="auto" w:fill="FFFFFF"/>
                <w:lang w:eastAsia="zh-CN"/>
              </w:rPr>
              <w:t>西安市建工路</w:t>
            </w:r>
            <w:r>
              <w:rPr>
                <w:rFonts w:hint="eastAsia" w:ascii="楷体" w:hAnsi="楷体" w:eastAsia="楷体" w:cs="楷体"/>
                <w:b w:val="0"/>
                <w:bCs w:val="0"/>
                <w:color w:val="auto"/>
                <w:highlight w:val="none"/>
                <w:shd w:val="clear" w:color="auto" w:fill="FFFFFF"/>
                <w:lang w:val="en-US" w:eastAsia="zh-CN"/>
              </w:rPr>
              <w:t>人力资源和社会保障大厦5层</w:t>
            </w:r>
          </w:p>
          <w:p>
            <w:pPr>
              <w:spacing w:line="360" w:lineRule="auto"/>
              <w:rPr>
                <w:rFonts w:hint="eastAsia" w:ascii="楷体" w:hAnsi="楷体" w:eastAsia="楷体" w:cs="楷体"/>
                <w:b/>
                <w:color w:val="auto"/>
                <w:szCs w:val="24"/>
                <w:lang w:eastAsia="zh-CN"/>
              </w:rPr>
            </w:pPr>
            <w:r>
              <w:rPr>
                <w:rFonts w:hint="eastAsia" w:ascii="楷体" w:hAnsi="楷体" w:eastAsia="楷体" w:cs="楷体"/>
                <w:b/>
                <w:color w:val="auto"/>
                <w:szCs w:val="24"/>
              </w:rPr>
              <w:t>项目名称：</w:t>
            </w:r>
            <w:r>
              <w:rPr>
                <w:rFonts w:hint="eastAsia" w:ascii="楷体" w:hAnsi="楷体" w:eastAsia="楷体" w:cs="楷体"/>
                <w:color w:val="auto"/>
                <w:szCs w:val="24"/>
                <w:shd w:val="clear" w:color="auto" w:fill="FFFFFF"/>
                <w:lang w:eastAsia="zh-CN"/>
              </w:rPr>
              <w:t>“秦云就业”就业服务进社区活动</w:t>
            </w:r>
          </w:p>
          <w:p>
            <w:pPr>
              <w:spacing w:line="360" w:lineRule="auto"/>
              <w:rPr>
                <w:rFonts w:ascii="楷体" w:hAnsi="楷体" w:eastAsia="楷体" w:cs="楷体"/>
                <w:color w:val="auto"/>
                <w:szCs w:val="24"/>
              </w:rPr>
            </w:pPr>
            <w:r>
              <w:rPr>
                <w:rFonts w:hint="eastAsia" w:ascii="楷体" w:hAnsi="楷体" w:eastAsia="楷体" w:cs="楷体"/>
                <w:b/>
                <w:color w:val="auto"/>
                <w:szCs w:val="24"/>
              </w:rPr>
              <w:t>资金来源：</w:t>
            </w:r>
            <w:r>
              <w:rPr>
                <w:rFonts w:hint="eastAsia" w:ascii="楷体" w:hAnsi="楷体" w:eastAsia="楷体" w:cs="楷体"/>
                <w:color w:val="auto"/>
                <w:szCs w:val="24"/>
              </w:rPr>
              <w:t>财政拨款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6" w:hRule="exact"/>
        </w:trPr>
        <w:tc>
          <w:tcPr>
            <w:tcW w:w="567" w:type="dxa"/>
            <w:vAlign w:val="center"/>
          </w:tcPr>
          <w:p>
            <w:pPr>
              <w:spacing w:line="360" w:lineRule="auto"/>
              <w:jc w:val="center"/>
              <w:rPr>
                <w:rFonts w:hint="default" w:ascii="楷体" w:hAnsi="楷体" w:eastAsia="楷体" w:cs="楷体"/>
                <w:color w:val="auto"/>
                <w:szCs w:val="24"/>
                <w:lang w:val="en-US" w:eastAsia="zh-CN"/>
              </w:rPr>
            </w:pPr>
            <w:r>
              <w:rPr>
                <w:rFonts w:hint="eastAsia" w:ascii="楷体" w:hAnsi="楷体" w:eastAsia="楷体" w:cs="楷体"/>
                <w:color w:val="auto"/>
                <w:szCs w:val="24"/>
                <w:lang w:val="en-US" w:eastAsia="zh-CN"/>
              </w:rPr>
              <w:t>2</w:t>
            </w:r>
          </w:p>
        </w:tc>
        <w:tc>
          <w:tcPr>
            <w:tcW w:w="7797" w:type="dxa"/>
            <w:vAlign w:val="center"/>
          </w:tcPr>
          <w:p>
            <w:pPr>
              <w:spacing w:line="360" w:lineRule="auto"/>
              <w:rPr>
                <w:rFonts w:ascii="楷体" w:hAnsi="楷体" w:eastAsia="楷体" w:cs="楷体"/>
                <w:b/>
                <w:color w:val="auto"/>
                <w:szCs w:val="24"/>
              </w:rPr>
            </w:pPr>
            <w:r>
              <w:rPr>
                <w:rFonts w:hint="eastAsia" w:ascii="楷体" w:hAnsi="楷体" w:eastAsia="楷体" w:cs="楷体"/>
                <w:b/>
                <w:color w:val="auto"/>
                <w:szCs w:val="24"/>
              </w:rPr>
              <w:t>项目实施地点：</w:t>
            </w:r>
            <w:r>
              <w:rPr>
                <w:rFonts w:hint="eastAsia" w:ascii="楷体" w:hAnsi="楷体" w:eastAsia="楷体" w:cs="楷体"/>
                <w:bCs/>
                <w:color w:val="auto"/>
                <w:szCs w:val="24"/>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7" w:hRule="exact"/>
        </w:trPr>
        <w:tc>
          <w:tcPr>
            <w:tcW w:w="567" w:type="dxa"/>
            <w:vAlign w:val="center"/>
          </w:tcPr>
          <w:p>
            <w:pPr>
              <w:spacing w:line="360" w:lineRule="auto"/>
              <w:jc w:val="center"/>
              <w:rPr>
                <w:rFonts w:ascii="楷体" w:hAnsi="楷体" w:eastAsia="楷体" w:cs="楷体"/>
                <w:color w:val="auto"/>
                <w:szCs w:val="24"/>
                <w:highlight w:val="none"/>
              </w:rPr>
            </w:pPr>
            <w:r>
              <w:rPr>
                <w:rFonts w:hint="eastAsia" w:ascii="楷体" w:hAnsi="楷体" w:eastAsia="楷体" w:cs="楷体"/>
                <w:color w:val="auto"/>
                <w:szCs w:val="24"/>
                <w:highlight w:val="none"/>
              </w:rPr>
              <w:t>3</w:t>
            </w:r>
          </w:p>
        </w:tc>
        <w:tc>
          <w:tcPr>
            <w:tcW w:w="7797" w:type="dxa"/>
            <w:vAlign w:val="center"/>
          </w:tcPr>
          <w:p>
            <w:pPr>
              <w:spacing w:line="360" w:lineRule="auto"/>
              <w:rPr>
                <w:rFonts w:ascii="楷体" w:hAnsi="楷体" w:eastAsia="楷体" w:cs="楷体"/>
                <w:b/>
                <w:color w:val="auto"/>
                <w:szCs w:val="24"/>
                <w:highlight w:val="none"/>
              </w:rPr>
            </w:pPr>
            <w:r>
              <w:rPr>
                <w:rFonts w:hint="eastAsia" w:ascii="楷体" w:hAnsi="楷体" w:eastAsia="楷体" w:cs="楷体"/>
                <w:b/>
                <w:color w:val="auto"/>
                <w:szCs w:val="24"/>
                <w:highlight w:val="none"/>
              </w:rPr>
              <w:t>服务期：</w:t>
            </w:r>
            <w:r>
              <w:rPr>
                <w:rFonts w:hint="eastAsia" w:ascii="楷体" w:hAnsi="楷体" w:eastAsia="楷体" w:cs="楷体"/>
                <w:b w:val="0"/>
                <w:bCs/>
                <w:color w:val="auto"/>
                <w:szCs w:val="24"/>
                <w:highlight w:val="none"/>
              </w:rPr>
              <w:t>2023年4月—</w:t>
            </w:r>
            <w:r>
              <w:rPr>
                <w:rFonts w:hint="eastAsia" w:ascii="楷体" w:hAnsi="楷体" w:eastAsia="楷体" w:cs="楷体"/>
                <w:b w:val="0"/>
                <w:bCs/>
                <w:color w:val="auto"/>
                <w:szCs w:val="24"/>
                <w:highlight w:val="none"/>
                <w:lang w:val="en-US" w:eastAsia="zh-CN"/>
              </w:rPr>
              <w:t>2023年</w:t>
            </w:r>
            <w:r>
              <w:rPr>
                <w:rFonts w:hint="eastAsia" w:ascii="楷体" w:hAnsi="楷体" w:eastAsia="楷体" w:cs="楷体"/>
                <w:b w:val="0"/>
                <w:bCs/>
                <w:color w:val="auto"/>
                <w:szCs w:val="24"/>
                <w:highlight w:val="none"/>
              </w:rPr>
              <w:t>12月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567" w:type="dxa"/>
            <w:vAlign w:val="center"/>
          </w:tcPr>
          <w:p>
            <w:pPr>
              <w:spacing w:line="360" w:lineRule="auto"/>
              <w:jc w:val="center"/>
              <w:rPr>
                <w:rFonts w:ascii="楷体" w:hAnsi="楷体" w:eastAsia="楷体" w:cs="楷体"/>
                <w:color w:val="auto"/>
                <w:szCs w:val="24"/>
                <w:shd w:val="clear" w:color="FFFFFF" w:fill="D9D9D9"/>
              </w:rPr>
            </w:pPr>
            <w:r>
              <w:rPr>
                <w:rFonts w:hint="eastAsia" w:ascii="楷体" w:hAnsi="楷体" w:eastAsia="楷体" w:cs="楷体"/>
                <w:color w:val="auto"/>
                <w:szCs w:val="24"/>
              </w:rPr>
              <w:t>4</w:t>
            </w:r>
          </w:p>
        </w:tc>
        <w:tc>
          <w:tcPr>
            <w:tcW w:w="7797" w:type="dxa"/>
            <w:vAlign w:val="center"/>
          </w:tcPr>
          <w:p>
            <w:pPr>
              <w:spacing w:line="360" w:lineRule="auto"/>
              <w:rPr>
                <w:rFonts w:ascii="楷体" w:hAnsi="楷体" w:eastAsia="楷体" w:cs="楷体"/>
                <w:b/>
                <w:color w:val="auto"/>
                <w:szCs w:val="24"/>
              </w:rPr>
            </w:pPr>
            <w:r>
              <w:rPr>
                <w:rFonts w:hint="eastAsia" w:ascii="楷体" w:hAnsi="楷体" w:eastAsia="楷体" w:cs="楷体"/>
                <w:b/>
                <w:color w:val="auto"/>
                <w:szCs w:val="24"/>
              </w:rPr>
              <w:t>付款：</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1.合同总价即成交价，不受市场价变化或实际工作量变化的影响。</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2.付款方式和程序：</w:t>
            </w:r>
          </w:p>
          <w:p>
            <w:pPr>
              <w:spacing w:line="360" w:lineRule="auto"/>
              <w:ind w:firstLine="480" w:firstLineChars="200"/>
              <w:rPr>
                <w:rFonts w:ascii="楷体" w:hAnsi="楷体" w:eastAsia="楷体" w:cs="楷体"/>
                <w:color w:val="auto"/>
                <w:szCs w:val="24"/>
                <w:highlight w:val="none"/>
              </w:rPr>
            </w:pPr>
            <w:r>
              <w:rPr>
                <w:rFonts w:hint="eastAsia" w:ascii="楷体" w:hAnsi="楷体" w:eastAsia="楷体" w:cs="楷体"/>
                <w:color w:val="auto"/>
                <w:szCs w:val="24"/>
                <w:highlight w:val="none"/>
              </w:rPr>
              <w:t>2.1由采购人负责结算，在付款前，供应商必须开具全额发票给采购人（附详细清单）。</w:t>
            </w:r>
          </w:p>
          <w:p>
            <w:pPr>
              <w:spacing w:line="360" w:lineRule="auto"/>
              <w:ind w:firstLine="482" w:firstLineChars="200"/>
              <w:rPr>
                <w:rFonts w:ascii="楷体" w:hAnsi="楷体" w:eastAsia="楷体" w:cs="楷体"/>
                <w:b/>
                <w:bCs/>
                <w:color w:val="auto"/>
                <w:szCs w:val="24"/>
                <w:highlight w:val="none"/>
              </w:rPr>
            </w:pPr>
            <w:r>
              <w:rPr>
                <w:rFonts w:hint="eastAsia" w:ascii="楷体" w:hAnsi="楷体" w:eastAsia="楷体" w:cs="楷体"/>
                <w:b/>
                <w:bCs/>
                <w:color w:val="auto"/>
                <w:szCs w:val="24"/>
                <w:highlight w:val="none"/>
              </w:rPr>
              <w:t>2.2.付款方式：</w:t>
            </w:r>
          </w:p>
          <w:p>
            <w:pPr>
              <w:spacing w:line="360" w:lineRule="auto"/>
              <w:ind w:firstLine="480" w:firstLineChars="200"/>
              <w:rPr>
                <w:rFonts w:ascii="楷体" w:hAnsi="楷体" w:eastAsia="楷体" w:cs="楷体"/>
                <w:color w:val="auto"/>
                <w:szCs w:val="24"/>
                <w:highlight w:val="none"/>
              </w:rPr>
            </w:pPr>
            <w:r>
              <w:rPr>
                <w:rFonts w:hint="eastAsia" w:ascii="楷体" w:hAnsi="楷体" w:eastAsia="楷体" w:cs="楷体"/>
                <w:color w:val="auto"/>
                <w:szCs w:val="24"/>
                <w:highlight w:val="none"/>
              </w:rPr>
              <w:t>2.2.1合同签订</w:t>
            </w:r>
            <w:r>
              <w:rPr>
                <w:rFonts w:hint="eastAsia" w:ascii="楷体" w:hAnsi="楷体" w:eastAsia="楷体" w:cs="楷体"/>
                <w:color w:val="auto"/>
                <w:szCs w:val="24"/>
                <w:highlight w:val="none"/>
                <w:lang w:eastAsia="zh-CN"/>
              </w:rPr>
              <w:t>且财政预算资金到账后，</w:t>
            </w:r>
            <w:r>
              <w:rPr>
                <w:rFonts w:hint="eastAsia" w:ascii="楷体" w:hAnsi="楷体" w:eastAsia="楷体" w:cs="楷体"/>
                <w:color w:val="auto"/>
                <w:szCs w:val="24"/>
                <w:highlight w:val="none"/>
              </w:rPr>
              <w:t>支付合同总价款</w:t>
            </w:r>
            <w:r>
              <w:rPr>
                <w:rFonts w:hint="eastAsia" w:ascii="楷体" w:hAnsi="楷体" w:eastAsia="楷体" w:cs="楷体"/>
                <w:color w:val="auto"/>
                <w:szCs w:val="24"/>
                <w:highlight w:val="none"/>
                <w:lang w:val="en-US" w:eastAsia="zh-CN"/>
              </w:rPr>
              <w:t>70</w:t>
            </w:r>
            <w:r>
              <w:rPr>
                <w:rFonts w:hint="eastAsia" w:ascii="楷体" w:hAnsi="楷体" w:eastAsia="楷体" w:cs="楷体"/>
                <w:color w:val="auto"/>
                <w:szCs w:val="24"/>
                <w:highlight w:val="none"/>
              </w:rPr>
              <w:t>%作为预付款，所有服务内容完成并通过验收合格后支付总价款</w:t>
            </w:r>
            <w:r>
              <w:rPr>
                <w:rFonts w:hint="eastAsia" w:ascii="楷体" w:hAnsi="楷体" w:eastAsia="楷体" w:cs="楷体"/>
                <w:color w:val="auto"/>
                <w:szCs w:val="24"/>
                <w:highlight w:val="none"/>
                <w:lang w:val="en-US" w:eastAsia="zh-CN"/>
              </w:rPr>
              <w:t>30</w:t>
            </w:r>
            <w:r>
              <w:rPr>
                <w:rFonts w:hint="eastAsia" w:ascii="楷体" w:hAnsi="楷体" w:eastAsia="楷体" w:cs="楷体"/>
                <w:color w:val="auto"/>
                <w:szCs w:val="24"/>
                <w:highlight w:val="none"/>
              </w:rPr>
              <w:t>%。</w:t>
            </w:r>
          </w:p>
          <w:p>
            <w:pPr>
              <w:spacing w:line="360" w:lineRule="auto"/>
              <w:ind w:firstLine="480" w:firstLineChars="200"/>
              <w:rPr>
                <w:rFonts w:ascii="楷体" w:hAnsi="楷体" w:eastAsia="楷体" w:cs="楷体"/>
                <w:color w:val="auto"/>
                <w:szCs w:val="24"/>
                <w:shd w:val="clear" w:color="FFFFFF" w:fill="D9D9D9"/>
              </w:rPr>
            </w:pPr>
            <w:r>
              <w:rPr>
                <w:rFonts w:hint="eastAsia" w:ascii="楷体" w:hAnsi="楷体" w:eastAsia="楷体" w:cs="楷体"/>
                <w:color w:val="auto"/>
                <w:szCs w:val="24"/>
                <w:highlight w:val="none"/>
              </w:rPr>
              <w:t>2.3支付方式：银行转账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567"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5</w:t>
            </w:r>
          </w:p>
        </w:tc>
        <w:tc>
          <w:tcPr>
            <w:tcW w:w="7797" w:type="dxa"/>
            <w:vAlign w:val="center"/>
          </w:tcPr>
          <w:p>
            <w:pPr>
              <w:spacing w:line="360" w:lineRule="auto"/>
              <w:rPr>
                <w:rFonts w:ascii="楷体" w:hAnsi="楷体" w:eastAsia="楷体" w:cs="楷体"/>
                <w:b/>
                <w:color w:val="auto"/>
                <w:szCs w:val="24"/>
              </w:rPr>
            </w:pPr>
            <w:r>
              <w:rPr>
                <w:rFonts w:hint="eastAsia" w:ascii="楷体" w:hAnsi="楷体" w:eastAsia="楷体" w:cs="楷体"/>
                <w:b/>
                <w:color w:val="auto"/>
                <w:szCs w:val="24"/>
              </w:rPr>
              <w:t>质量保证：</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1.保证所供的服务按国内外通行的现行标准相应的技术规范，以及质量、安全、环保标准和要求执行，这些标准和技术规范应为合同签订日为止最新公布发行的标准和技术规范。</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2.成交供应商所提供服务因侵权而产生的一切后果由成交供应商负责，采购人保留索赔权利。</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3.服务商向采购人提供服务过程中的所有资料，未经采购人同意不得向第三方提供。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pStyle w:val="14"/>
              <w:spacing w:line="360" w:lineRule="auto"/>
              <w:jc w:val="center"/>
              <w:rPr>
                <w:rFonts w:ascii="楷体" w:hAnsi="楷体" w:eastAsia="楷体" w:cs="楷体"/>
                <w:color w:val="auto"/>
                <w:kern w:val="0"/>
                <w:sz w:val="24"/>
                <w:szCs w:val="24"/>
              </w:rPr>
            </w:pPr>
            <w:r>
              <w:rPr>
                <w:rFonts w:hint="eastAsia" w:ascii="楷体" w:hAnsi="楷体" w:eastAsia="楷体" w:cs="楷体"/>
                <w:color w:val="auto"/>
                <w:kern w:val="0"/>
                <w:sz w:val="24"/>
                <w:szCs w:val="24"/>
              </w:rPr>
              <w:t>6</w:t>
            </w:r>
          </w:p>
        </w:tc>
        <w:tc>
          <w:tcPr>
            <w:tcW w:w="7797" w:type="dxa"/>
            <w:vAlign w:val="center"/>
          </w:tcPr>
          <w:p>
            <w:pPr>
              <w:spacing w:line="360" w:lineRule="auto"/>
              <w:rPr>
                <w:rFonts w:ascii="楷体" w:hAnsi="楷体" w:eastAsia="楷体" w:cs="楷体"/>
                <w:b/>
                <w:color w:val="auto"/>
                <w:szCs w:val="24"/>
              </w:rPr>
            </w:pPr>
            <w:r>
              <w:rPr>
                <w:rFonts w:hint="eastAsia" w:ascii="楷体" w:hAnsi="楷体" w:eastAsia="楷体" w:cs="楷体"/>
                <w:b/>
                <w:color w:val="auto"/>
                <w:szCs w:val="24"/>
              </w:rPr>
              <w:t>考核验收：</w:t>
            </w:r>
          </w:p>
          <w:p>
            <w:pPr>
              <w:tabs>
                <w:tab w:val="left" w:pos="152"/>
              </w:tabs>
              <w:spacing w:line="360" w:lineRule="auto"/>
              <w:ind w:firstLine="480" w:firstLineChars="200"/>
              <w:rPr>
                <w:rFonts w:ascii="楷体" w:hAnsi="楷体" w:eastAsia="楷体" w:cs="楷体"/>
                <w:bCs/>
                <w:color w:val="auto"/>
                <w:szCs w:val="24"/>
              </w:rPr>
            </w:pPr>
            <w:r>
              <w:rPr>
                <w:rFonts w:hint="eastAsia" w:ascii="楷体" w:hAnsi="楷体" w:eastAsia="楷体" w:cs="楷体"/>
                <w:bCs/>
                <w:color w:val="auto"/>
                <w:szCs w:val="24"/>
              </w:rPr>
              <w:t>由采购人和成交供应商共同对项目进行整体验收。其内容包括是否按照采购人要求进行服务、是否在规定时间内服务完毕。</w:t>
            </w:r>
          </w:p>
          <w:p>
            <w:pPr>
              <w:tabs>
                <w:tab w:val="left" w:pos="152"/>
              </w:tabs>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其他事项：</w:t>
            </w:r>
          </w:p>
          <w:p>
            <w:pPr>
              <w:tabs>
                <w:tab w:val="left" w:pos="152"/>
              </w:tabs>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1、验收合格后，填写政府采购项目验收单作为对本服务的最终认可。</w:t>
            </w:r>
          </w:p>
          <w:p>
            <w:pPr>
              <w:tabs>
                <w:tab w:val="left" w:pos="152"/>
              </w:tabs>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2、服务商向采购人提供服务过程中的所有资料,以便采购人日后管理。</w:t>
            </w:r>
          </w:p>
          <w:p>
            <w:pPr>
              <w:tabs>
                <w:tab w:val="left" w:pos="152"/>
              </w:tabs>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3、验收依据</w:t>
            </w:r>
          </w:p>
          <w:p>
            <w:pPr>
              <w:tabs>
                <w:tab w:val="left" w:pos="152"/>
              </w:tabs>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3.1磋商文件、磋商响应文件、澄清表（函）；</w:t>
            </w:r>
          </w:p>
          <w:p>
            <w:pPr>
              <w:tabs>
                <w:tab w:val="left" w:pos="152"/>
              </w:tabs>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3.2本合同及附件文本；</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3.3国家相应的标准、规范。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pStyle w:val="14"/>
              <w:spacing w:line="360" w:lineRule="auto"/>
              <w:jc w:val="center"/>
              <w:rPr>
                <w:rFonts w:ascii="楷体" w:hAnsi="楷体" w:eastAsia="楷体" w:cs="楷体"/>
                <w:color w:val="auto"/>
                <w:kern w:val="0"/>
                <w:sz w:val="24"/>
                <w:szCs w:val="24"/>
              </w:rPr>
            </w:pPr>
            <w:r>
              <w:rPr>
                <w:rFonts w:hint="eastAsia" w:ascii="楷体" w:hAnsi="楷体" w:eastAsia="楷体" w:cs="楷体"/>
                <w:color w:val="auto"/>
                <w:kern w:val="0"/>
                <w:sz w:val="24"/>
                <w:szCs w:val="24"/>
              </w:rPr>
              <w:t>7</w:t>
            </w:r>
          </w:p>
        </w:tc>
        <w:tc>
          <w:tcPr>
            <w:tcW w:w="7797" w:type="dxa"/>
            <w:vAlign w:val="center"/>
          </w:tcPr>
          <w:p>
            <w:pPr>
              <w:spacing w:line="360" w:lineRule="auto"/>
              <w:rPr>
                <w:rFonts w:ascii="楷体" w:hAnsi="楷体" w:eastAsia="楷体" w:cs="楷体"/>
                <w:b/>
                <w:bCs/>
                <w:color w:val="auto"/>
                <w:szCs w:val="24"/>
              </w:rPr>
            </w:pPr>
            <w:r>
              <w:rPr>
                <w:rFonts w:hint="eastAsia" w:ascii="楷体" w:hAnsi="楷体" w:eastAsia="楷体" w:cs="楷体"/>
                <w:b/>
                <w:bCs/>
                <w:color w:val="auto"/>
                <w:szCs w:val="24"/>
              </w:rPr>
              <w:t>项目团队要求：</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若因不可抗力因素，成交供应商确需更换项目负责人，新更换的项目负责人须与磋商时所承诺的专业、资格等级、技术职称等内容一致或高于原资格条件；同时，要求至少提前7个工作日以书面形式通知采购人，并将拟更换的人员个人资料一并上报，经采购人审核同意后，方可更换。</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2.签订合同之前，成交供应商须提供项目组人员一览表，与磋商响应文件的人员一览表进行比对，人员变更须征得采购人同意。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pStyle w:val="14"/>
              <w:spacing w:line="360" w:lineRule="auto"/>
              <w:jc w:val="center"/>
              <w:rPr>
                <w:rFonts w:ascii="楷体" w:hAnsi="楷体" w:eastAsia="楷体" w:cs="楷体"/>
                <w:color w:val="auto"/>
                <w:kern w:val="0"/>
                <w:sz w:val="24"/>
                <w:szCs w:val="24"/>
              </w:rPr>
            </w:pPr>
            <w:r>
              <w:rPr>
                <w:rFonts w:hint="eastAsia" w:ascii="楷体" w:hAnsi="楷体" w:eastAsia="楷体" w:cs="楷体"/>
                <w:color w:val="auto"/>
                <w:kern w:val="0"/>
                <w:sz w:val="24"/>
                <w:szCs w:val="24"/>
              </w:rPr>
              <w:t>8</w:t>
            </w:r>
          </w:p>
        </w:tc>
        <w:tc>
          <w:tcPr>
            <w:tcW w:w="7797" w:type="dxa"/>
            <w:vAlign w:val="center"/>
          </w:tcPr>
          <w:p>
            <w:pPr>
              <w:spacing w:line="360" w:lineRule="auto"/>
              <w:rPr>
                <w:rFonts w:ascii="楷体" w:hAnsi="楷体" w:eastAsia="楷体" w:cs="楷体"/>
                <w:b/>
                <w:bCs/>
                <w:color w:val="auto"/>
                <w:szCs w:val="24"/>
              </w:rPr>
            </w:pPr>
            <w:r>
              <w:rPr>
                <w:rFonts w:hint="eastAsia" w:ascii="楷体" w:hAnsi="楷体" w:eastAsia="楷体" w:cs="楷体"/>
                <w:b/>
                <w:bCs/>
                <w:color w:val="auto"/>
                <w:szCs w:val="24"/>
              </w:rPr>
              <w:t>保密条款：</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1.成交供应商应严格遵守</w:t>
            </w:r>
            <w:r>
              <w:rPr>
                <w:rFonts w:hint="eastAsia" w:ascii="楷体" w:hAnsi="楷体" w:eastAsia="楷体" w:cs="楷体"/>
                <w:color w:val="auto"/>
                <w:szCs w:val="24"/>
                <w:lang w:eastAsia="zh-CN"/>
              </w:rPr>
              <w:t>采购人</w:t>
            </w:r>
            <w:r>
              <w:rPr>
                <w:rFonts w:hint="eastAsia" w:ascii="楷体" w:hAnsi="楷体" w:eastAsia="楷体" w:cs="楷体"/>
                <w:color w:val="auto"/>
                <w:szCs w:val="24"/>
              </w:rPr>
              <w:t>有关保密规定，不得泄漏一切机密；</w:t>
            </w:r>
          </w:p>
          <w:p>
            <w:pPr>
              <w:tabs>
                <w:tab w:val="left" w:pos="152"/>
              </w:tabs>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2.在技术服务期间，成交供应商对接触到的有关</w:t>
            </w:r>
            <w:r>
              <w:rPr>
                <w:rFonts w:hint="eastAsia" w:ascii="楷体" w:hAnsi="楷体" w:eastAsia="楷体" w:cs="楷体"/>
                <w:color w:val="auto"/>
                <w:szCs w:val="24"/>
                <w:lang w:eastAsia="zh-CN"/>
              </w:rPr>
              <w:t>采购人</w:t>
            </w:r>
            <w:r>
              <w:rPr>
                <w:rFonts w:hint="eastAsia" w:ascii="楷体" w:hAnsi="楷体" w:eastAsia="楷体" w:cs="楷体"/>
                <w:color w:val="auto"/>
                <w:szCs w:val="24"/>
              </w:rPr>
              <w:t>商业活动、技术情报和技术资料等文件进行保密。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pStyle w:val="14"/>
              <w:spacing w:line="360" w:lineRule="auto"/>
              <w:jc w:val="center"/>
              <w:rPr>
                <w:rFonts w:ascii="楷体" w:hAnsi="楷体" w:eastAsia="楷体" w:cs="楷体"/>
                <w:color w:val="auto"/>
                <w:kern w:val="0"/>
                <w:sz w:val="24"/>
                <w:szCs w:val="24"/>
              </w:rPr>
            </w:pPr>
            <w:r>
              <w:rPr>
                <w:rFonts w:hint="eastAsia" w:ascii="楷体" w:hAnsi="楷体" w:eastAsia="楷体" w:cs="楷体"/>
                <w:color w:val="auto"/>
                <w:kern w:val="0"/>
                <w:sz w:val="24"/>
                <w:szCs w:val="24"/>
              </w:rPr>
              <w:t>9</w:t>
            </w:r>
          </w:p>
        </w:tc>
        <w:tc>
          <w:tcPr>
            <w:tcW w:w="7797" w:type="dxa"/>
            <w:vAlign w:val="center"/>
          </w:tcPr>
          <w:p>
            <w:pPr>
              <w:spacing w:line="360" w:lineRule="auto"/>
              <w:rPr>
                <w:rFonts w:ascii="楷体" w:hAnsi="楷体" w:eastAsia="楷体" w:cs="楷体"/>
                <w:b/>
                <w:color w:val="auto"/>
                <w:szCs w:val="24"/>
              </w:rPr>
            </w:pPr>
            <w:r>
              <w:rPr>
                <w:rFonts w:hint="eastAsia" w:ascii="楷体" w:hAnsi="楷体" w:eastAsia="楷体" w:cs="楷体"/>
                <w:b/>
                <w:color w:val="auto"/>
                <w:szCs w:val="24"/>
              </w:rPr>
              <w:t>违约责任：</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按《中华人民共和国政府采购法》、《中华人民共和国民法典》中的相关条款执行。</w:t>
            </w:r>
          </w:p>
          <w:p>
            <w:pPr>
              <w:tabs>
                <w:tab w:val="left" w:pos="152"/>
              </w:tabs>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未按合同或磋商文件要求的或者质量不能满足采购人要求的，</w:t>
            </w:r>
            <w:r>
              <w:rPr>
                <w:rFonts w:hint="eastAsia" w:ascii="楷体" w:hAnsi="楷体" w:eastAsia="楷体" w:cs="楷体"/>
                <w:color w:val="auto"/>
                <w:szCs w:val="24"/>
                <w:lang w:eastAsia="zh-CN"/>
              </w:rPr>
              <w:t>采购人</w:t>
            </w:r>
            <w:r>
              <w:rPr>
                <w:rFonts w:hint="eastAsia" w:ascii="楷体" w:hAnsi="楷体" w:eastAsia="楷体" w:cs="楷体"/>
                <w:color w:val="auto"/>
                <w:szCs w:val="24"/>
              </w:rPr>
              <w:t>有权终止合同，并对供应商违约行为进行追究。</w:t>
            </w:r>
          </w:p>
          <w:p>
            <w:pPr>
              <w:tabs>
                <w:tab w:val="left" w:pos="152"/>
              </w:tabs>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供应商的磋商响应文件为签订正式书面合同书不可分割的部分，磋商响应应履行相应的责任。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567" w:type="dxa"/>
            <w:vAlign w:val="center"/>
          </w:tcPr>
          <w:p>
            <w:pPr>
              <w:pStyle w:val="14"/>
              <w:spacing w:line="360" w:lineRule="auto"/>
              <w:jc w:val="center"/>
              <w:rPr>
                <w:rFonts w:ascii="楷体" w:hAnsi="楷体" w:eastAsia="楷体" w:cs="楷体"/>
                <w:color w:val="auto"/>
                <w:kern w:val="0"/>
                <w:sz w:val="24"/>
                <w:szCs w:val="24"/>
              </w:rPr>
            </w:pPr>
            <w:r>
              <w:rPr>
                <w:rFonts w:hint="eastAsia" w:ascii="楷体" w:hAnsi="楷体" w:eastAsia="楷体" w:cs="楷体"/>
                <w:color w:val="auto"/>
                <w:kern w:val="0"/>
                <w:sz w:val="24"/>
                <w:szCs w:val="24"/>
              </w:rPr>
              <w:t>10</w:t>
            </w:r>
          </w:p>
        </w:tc>
        <w:tc>
          <w:tcPr>
            <w:tcW w:w="7797" w:type="dxa"/>
            <w:vAlign w:val="center"/>
          </w:tcPr>
          <w:p>
            <w:pPr>
              <w:tabs>
                <w:tab w:val="left" w:pos="152"/>
              </w:tabs>
              <w:spacing w:line="360" w:lineRule="auto"/>
              <w:rPr>
                <w:rFonts w:ascii="楷体" w:hAnsi="楷体" w:eastAsia="楷体" w:cs="楷体"/>
                <w:b/>
                <w:color w:val="auto"/>
                <w:szCs w:val="24"/>
              </w:rPr>
            </w:pPr>
            <w:r>
              <w:rPr>
                <w:rFonts w:hint="eastAsia" w:ascii="楷体" w:hAnsi="楷体" w:eastAsia="楷体" w:cs="楷体"/>
                <w:b/>
                <w:color w:val="auto"/>
                <w:szCs w:val="24"/>
              </w:rPr>
              <w:t>政府采购合同：</w:t>
            </w:r>
          </w:p>
          <w:p>
            <w:pPr>
              <w:spacing w:line="360" w:lineRule="auto"/>
              <w:ind w:firstLine="480" w:firstLineChars="200"/>
              <w:rPr>
                <w:rFonts w:hint="eastAsia" w:ascii="楷体" w:hAnsi="楷体" w:eastAsia="楷体" w:cs="楷体"/>
                <w:color w:val="auto"/>
                <w:szCs w:val="24"/>
                <w:lang w:eastAsia="zh-CN"/>
              </w:rPr>
            </w:pPr>
            <w:r>
              <w:rPr>
                <w:rFonts w:hint="eastAsia" w:ascii="楷体" w:hAnsi="楷体" w:eastAsia="楷体" w:cs="楷体"/>
                <w:color w:val="auto"/>
                <w:szCs w:val="24"/>
              </w:rPr>
              <w:t>政府采购合同适用《中华人民共和国民法典》。采购人和供应商之间的权利和义务，应当按照平等、自愿的原则以合同方式约定。</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采购人可以委托采购代理机构代表其与供应商签订政府采购合同。由采购代理机构以采购人名义签订合同的，应当提交采购人的授权委托书，作为合同附件。</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政府采购合同应当采用书面形式。</w:t>
            </w:r>
          </w:p>
          <w:p>
            <w:pPr>
              <w:spacing w:line="360" w:lineRule="auto"/>
              <w:ind w:firstLine="480" w:firstLineChars="200"/>
              <w:rPr>
                <w:rFonts w:hint="eastAsia" w:ascii="楷体" w:hAnsi="楷体" w:eastAsia="楷体" w:cs="楷体"/>
                <w:color w:val="auto"/>
                <w:szCs w:val="24"/>
                <w:lang w:eastAsia="zh-CN"/>
              </w:rPr>
            </w:pPr>
            <w:r>
              <w:rPr>
                <w:rFonts w:hint="eastAsia" w:ascii="楷体" w:hAnsi="楷体" w:eastAsia="楷体" w:cs="楷体"/>
                <w:color w:val="auto"/>
                <w:szCs w:val="24"/>
              </w:rPr>
              <w:t>国务院政府采购监督管理部门应当会同国务院有关部门，规定政府采购合同必须具备的条款。</w:t>
            </w:r>
          </w:p>
          <w:p>
            <w:pPr>
              <w:spacing w:line="360" w:lineRule="auto"/>
              <w:ind w:firstLine="480" w:firstLineChars="200"/>
              <w:rPr>
                <w:rFonts w:hint="eastAsia" w:ascii="楷体" w:hAnsi="楷体" w:eastAsia="楷体" w:cs="楷体"/>
                <w:color w:val="auto"/>
                <w:szCs w:val="24"/>
                <w:lang w:eastAsia="zh-CN"/>
              </w:rPr>
            </w:pPr>
            <w:r>
              <w:rPr>
                <w:rFonts w:hint="eastAsia" w:ascii="楷体" w:hAnsi="楷体" w:eastAsia="楷体" w:cs="楷体"/>
                <w:color w:val="auto"/>
                <w:szCs w:val="24"/>
              </w:rPr>
              <w:t>采购人与中标、成交供应商应当在中标、成交通知书发出之日起三十日内，按照磋商文件确定的事项签订政府采购合同。</w:t>
            </w:r>
          </w:p>
          <w:p>
            <w:pPr>
              <w:spacing w:line="360" w:lineRule="auto"/>
              <w:ind w:firstLine="480" w:firstLineChars="200"/>
              <w:rPr>
                <w:rFonts w:hint="eastAsia" w:ascii="楷体" w:hAnsi="楷体" w:eastAsia="楷体" w:cs="楷体"/>
                <w:color w:val="auto"/>
                <w:szCs w:val="24"/>
                <w:lang w:eastAsia="zh-CN"/>
              </w:rPr>
            </w:pPr>
            <w:r>
              <w:rPr>
                <w:rFonts w:hint="eastAsia" w:ascii="楷体" w:hAnsi="楷体" w:eastAsia="楷体" w:cs="楷体"/>
                <w:color w:val="auto"/>
                <w:szCs w:val="24"/>
              </w:rPr>
              <w:t>中标、成交通知书对采购人和中标、成交供应商均具有法律效力。中标、成交通知书发出后，采购人改变中标、成交结果的，或者中标、成交供应商放弃中标、成交项目的，应当依法承担法律责任。</w:t>
            </w:r>
          </w:p>
          <w:p>
            <w:pPr>
              <w:spacing w:line="360" w:lineRule="auto"/>
              <w:ind w:firstLine="480" w:firstLineChars="200"/>
              <w:rPr>
                <w:rFonts w:hint="eastAsia" w:ascii="楷体" w:hAnsi="楷体" w:eastAsia="楷体" w:cs="楷体"/>
                <w:color w:val="auto"/>
                <w:szCs w:val="24"/>
                <w:lang w:eastAsia="zh-CN"/>
              </w:rPr>
            </w:pPr>
            <w:r>
              <w:rPr>
                <w:rFonts w:hint="eastAsia" w:ascii="楷体" w:hAnsi="楷体" w:eastAsia="楷体" w:cs="楷体"/>
                <w:color w:val="auto"/>
                <w:szCs w:val="24"/>
              </w:rPr>
              <w:t>经采购人同意，中标、成交供应商可以依法采取分包方式履行合同。政府采购合同分包履行的，中标、成交供应商就采购项目和分包项目向采购人负责，分包供应商就分包项目承担责任。</w:t>
            </w:r>
          </w:p>
          <w:p>
            <w:pPr>
              <w:spacing w:line="360" w:lineRule="auto"/>
              <w:ind w:firstLine="480" w:firstLineChars="200"/>
              <w:rPr>
                <w:rFonts w:hint="eastAsia" w:ascii="楷体" w:hAnsi="楷体" w:eastAsia="楷体" w:cs="楷体"/>
                <w:color w:val="auto"/>
                <w:szCs w:val="24"/>
                <w:lang w:eastAsia="zh-CN"/>
              </w:rPr>
            </w:pPr>
            <w:r>
              <w:rPr>
                <w:rFonts w:hint="eastAsia" w:ascii="楷体" w:hAnsi="楷体" w:eastAsia="楷体" w:cs="楷体"/>
                <w:color w:val="auto"/>
                <w:szCs w:val="24"/>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政府采购合同的双方当事人不得擅自变更、中止或者终止合同。</w:t>
            </w:r>
          </w:p>
          <w:p>
            <w:pPr>
              <w:tabs>
                <w:tab w:val="left" w:pos="152"/>
              </w:tabs>
              <w:spacing w:line="360" w:lineRule="auto"/>
              <w:ind w:firstLine="480"/>
              <w:rPr>
                <w:rFonts w:ascii="楷体" w:hAnsi="楷体" w:eastAsia="楷体" w:cs="楷体"/>
                <w:b/>
                <w:color w:val="auto"/>
                <w:szCs w:val="24"/>
              </w:rPr>
            </w:pPr>
            <w:r>
              <w:rPr>
                <w:rFonts w:hint="eastAsia" w:ascii="楷体" w:hAnsi="楷体" w:eastAsia="楷体" w:cs="楷体"/>
                <w:color w:val="auto"/>
                <w:szCs w:val="24"/>
              </w:rPr>
              <w:t>政府采购合同继续履行将损害国家利益和社会公共利益的，双方当事人应当变更、中止或者终止合同。有过错的一方应当承担赔偿责任，双方都有过错的，各自承担相应的责任。</w:t>
            </w:r>
          </w:p>
        </w:tc>
      </w:tr>
    </w:tbl>
    <w:p>
      <w:pPr>
        <w:spacing w:line="360" w:lineRule="auto"/>
        <w:ind w:firstLine="480" w:firstLineChars="200"/>
        <w:rPr>
          <w:rFonts w:ascii="楷体" w:hAnsi="楷体" w:eastAsia="楷体" w:cs="楷体"/>
          <w:color w:val="auto"/>
          <w:szCs w:val="24"/>
        </w:rPr>
      </w:pPr>
    </w:p>
    <w:p>
      <w:pPr>
        <w:pStyle w:val="8"/>
        <w:ind w:firstLine="0" w:firstLineChars="0"/>
        <w:jc w:val="center"/>
        <w:rPr>
          <w:rFonts w:ascii="楷体" w:hAnsi="楷体" w:eastAsia="楷体" w:cs="楷体"/>
          <w:b/>
          <w:bCs/>
          <w:color w:val="auto"/>
          <w:sz w:val="52"/>
          <w:szCs w:val="52"/>
        </w:rPr>
      </w:pPr>
    </w:p>
    <w:p>
      <w:pPr>
        <w:pStyle w:val="8"/>
        <w:ind w:firstLine="0" w:firstLineChars="0"/>
        <w:jc w:val="center"/>
        <w:rPr>
          <w:rFonts w:ascii="楷体" w:hAnsi="楷体" w:eastAsia="楷体" w:cs="楷体"/>
          <w:b/>
          <w:bCs/>
          <w:color w:val="auto"/>
          <w:sz w:val="52"/>
          <w:szCs w:val="52"/>
        </w:rPr>
      </w:pPr>
    </w:p>
    <w:p>
      <w:pPr>
        <w:jc w:val="center"/>
        <w:rPr>
          <w:rFonts w:hint="eastAsia" w:ascii="楷体" w:hAnsi="楷体" w:eastAsia="楷体" w:cs="楷体"/>
          <w:b/>
          <w:bCs/>
          <w:color w:val="auto"/>
          <w:sz w:val="52"/>
          <w:szCs w:val="52"/>
          <w:lang w:eastAsia="zh-CN"/>
        </w:rPr>
      </w:pPr>
      <w:r>
        <w:rPr>
          <w:rFonts w:hint="eastAsia" w:ascii="楷体" w:hAnsi="楷体" w:eastAsia="楷体" w:cs="楷体"/>
          <w:b/>
          <w:bCs/>
          <w:color w:val="auto"/>
          <w:sz w:val="52"/>
          <w:szCs w:val="52"/>
          <w:lang w:eastAsia="zh-CN"/>
        </w:rPr>
        <w:t>“秦云就业”就业服务进社区活动</w:t>
      </w:r>
    </w:p>
    <w:p>
      <w:pPr>
        <w:jc w:val="center"/>
        <w:rPr>
          <w:rFonts w:ascii="楷体" w:hAnsi="楷体" w:eastAsia="楷体" w:cs="楷体"/>
          <w:b/>
          <w:bCs/>
          <w:color w:val="auto"/>
          <w:sz w:val="72"/>
          <w:szCs w:val="72"/>
        </w:rPr>
      </w:pPr>
      <w:r>
        <w:rPr>
          <w:rFonts w:hint="eastAsia" w:ascii="楷体" w:hAnsi="楷体" w:eastAsia="楷体" w:cs="楷体"/>
          <w:b/>
          <w:bCs/>
          <w:color w:val="auto"/>
          <w:sz w:val="52"/>
          <w:szCs w:val="52"/>
        </w:rPr>
        <w:t>合同书</w:t>
      </w:r>
    </w:p>
    <w:p>
      <w:pPr>
        <w:jc w:val="center"/>
        <w:rPr>
          <w:rFonts w:ascii="楷体" w:hAnsi="楷体" w:eastAsia="楷体" w:cs="楷体"/>
          <w:color w:val="auto"/>
          <w:sz w:val="44"/>
          <w:szCs w:val="44"/>
        </w:rPr>
      </w:pPr>
    </w:p>
    <w:p>
      <w:pPr>
        <w:jc w:val="center"/>
        <w:rPr>
          <w:rFonts w:ascii="楷体" w:hAnsi="楷体" w:eastAsia="楷体" w:cs="楷体"/>
          <w:color w:val="auto"/>
          <w:sz w:val="44"/>
          <w:szCs w:val="44"/>
        </w:rPr>
      </w:pPr>
    </w:p>
    <w:p>
      <w:pPr>
        <w:rPr>
          <w:rFonts w:ascii="楷体" w:hAnsi="楷体" w:eastAsia="楷体" w:cs="楷体"/>
          <w:color w:val="auto"/>
          <w:sz w:val="44"/>
          <w:szCs w:val="44"/>
        </w:rPr>
      </w:pPr>
    </w:p>
    <w:p>
      <w:pPr>
        <w:jc w:val="center"/>
        <w:rPr>
          <w:rFonts w:ascii="楷体" w:hAnsi="楷体" w:eastAsia="楷体" w:cs="楷体"/>
          <w:b/>
          <w:color w:val="auto"/>
          <w:sz w:val="36"/>
          <w:szCs w:val="36"/>
        </w:rPr>
      </w:pPr>
      <w:r>
        <w:rPr>
          <w:rFonts w:hint="eastAsia" w:ascii="楷体" w:hAnsi="楷体" w:eastAsia="楷体" w:cs="楷体"/>
          <w:b/>
          <w:color w:val="auto"/>
          <w:sz w:val="36"/>
          <w:szCs w:val="36"/>
        </w:rPr>
        <w:t>（示范文本）</w:t>
      </w:r>
    </w:p>
    <w:p>
      <w:pPr>
        <w:jc w:val="center"/>
        <w:rPr>
          <w:rFonts w:ascii="楷体" w:hAnsi="楷体" w:eastAsia="楷体" w:cs="楷体"/>
          <w:color w:val="auto"/>
          <w:sz w:val="28"/>
          <w:szCs w:val="32"/>
        </w:rPr>
      </w:pPr>
      <w:r>
        <w:rPr>
          <w:rFonts w:hint="eastAsia" w:ascii="楷体" w:hAnsi="楷体" w:eastAsia="楷体" w:cs="楷体"/>
          <w:color w:val="auto"/>
          <w:sz w:val="28"/>
          <w:szCs w:val="32"/>
        </w:rPr>
        <w:t>成交供应商和采购人也可根据项目特点自行拟定合同条款。</w:t>
      </w:r>
    </w:p>
    <w:p>
      <w:pPr>
        <w:spacing w:before="163" w:beforeLines="50" w:line="400" w:lineRule="exact"/>
        <w:jc w:val="center"/>
        <w:rPr>
          <w:rFonts w:ascii="楷体" w:hAnsi="楷体" w:eastAsia="楷体" w:cs="楷体"/>
          <w:b/>
          <w:bCs/>
          <w:color w:val="auto"/>
          <w:sz w:val="36"/>
          <w:szCs w:val="32"/>
        </w:rPr>
      </w:pPr>
      <w:r>
        <w:rPr>
          <w:rFonts w:hint="eastAsia" w:ascii="楷体" w:hAnsi="楷体" w:eastAsia="楷体" w:cs="楷体"/>
          <w:bCs/>
          <w:color w:val="auto"/>
          <w:sz w:val="48"/>
          <w:szCs w:val="48"/>
        </w:rPr>
        <w:br w:type="page"/>
      </w:r>
      <w:r>
        <w:rPr>
          <w:rFonts w:hint="eastAsia" w:ascii="楷体" w:hAnsi="楷体" w:eastAsia="楷体" w:cs="楷体"/>
          <w:b/>
          <w:bCs/>
          <w:color w:val="auto"/>
          <w:sz w:val="36"/>
          <w:szCs w:val="32"/>
        </w:rPr>
        <w:t>第一部分  协议书</w:t>
      </w:r>
    </w:p>
    <w:p>
      <w:pPr>
        <w:spacing w:before="163" w:beforeLines="50" w:line="360" w:lineRule="exact"/>
        <w:jc w:val="center"/>
        <w:rPr>
          <w:rFonts w:ascii="楷体" w:hAnsi="楷体" w:eastAsia="楷体" w:cs="楷体"/>
          <w:b/>
          <w:bCs/>
          <w:color w:val="auto"/>
          <w:sz w:val="32"/>
          <w:szCs w:val="32"/>
        </w:rPr>
      </w:pPr>
    </w:p>
    <w:p>
      <w:pPr>
        <w:adjustRightInd w:val="0"/>
        <w:snapToGrid w:val="0"/>
        <w:spacing w:line="360" w:lineRule="auto"/>
        <w:ind w:firstLine="482" w:firstLineChars="200"/>
        <w:rPr>
          <w:rFonts w:ascii="楷体" w:hAnsi="楷体" w:eastAsia="楷体" w:cs="楷体"/>
          <w:b/>
          <w:color w:val="auto"/>
          <w:u w:val="single"/>
        </w:rPr>
      </w:pPr>
      <w:r>
        <w:rPr>
          <w:rFonts w:hint="eastAsia" w:ascii="楷体" w:hAnsi="楷体" w:eastAsia="楷体" w:cs="楷体"/>
          <w:b/>
          <w:color w:val="auto"/>
        </w:rPr>
        <w:t>采购人（全称）：</w:t>
      </w:r>
      <w:r>
        <w:rPr>
          <w:rFonts w:hint="eastAsia" w:ascii="楷体" w:hAnsi="楷体" w:eastAsia="楷体" w:cs="楷体"/>
          <w:color w:val="auto"/>
          <w:u w:val="single"/>
        </w:rPr>
        <w:t xml:space="preserve">                                         ；</w:t>
      </w:r>
      <w:r>
        <w:rPr>
          <w:rFonts w:hint="eastAsia" w:ascii="楷体" w:hAnsi="楷体" w:eastAsia="楷体" w:cs="楷体"/>
          <w:b/>
          <w:color w:val="auto"/>
          <w:u w:val="single"/>
        </w:rPr>
        <w:t xml:space="preserve">                              </w:t>
      </w:r>
    </w:p>
    <w:p>
      <w:pPr>
        <w:adjustRightInd w:val="0"/>
        <w:snapToGrid w:val="0"/>
        <w:spacing w:line="360" w:lineRule="auto"/>
        <w:ind w:firstLine="482" w:firstLineChars="200"/>
        <w:rPr>
          <w:rFonts w:ascii="楷体" w:hAnsi="楷体" w:eastAsia="楷体" w:cs="楷体"/>
          <w:color w:val="auto"/>
          <w:u w:val="single"/>
        </w:rPr>
      </w:pPr>
      <w:r>
        <w:rPr>
          <w:rFonts w:hint="eastAsia" w:ascii="楷体" w:hAnsi="楷体" w:eastAsia="楷体" w:cs="楷体"/>
          <w:b/>
          <w:color w:val="auto"/>
        </w:rPr>
        <w:t>供应商（全称）：</w:t>
      </w:r>
      <w:r>
        <w:rPr>
          <w:rFonts w:hint="eastAsia" w:ascii="楷体" w:hAnsi="楷体" w:eastAsia="楷体" w:cs="楷体"/>
          <w:color w:val="auto"/>
          <w:u w:val="single"/>
        </w:rPr>
        <w:t xml:space="preserve">                                         ；</w:t>
      </w:r>
      <w:r>
        <w:rPr>
          <w:rFonts w:hint="eastAsia" w:ascii="楷体" w:hAnsi="楷体" w:eastAsia="楷体" w:cs="楷体"/>
          <w:b/>
          <w:color w:val="auto"/>
          <w:u w:val="single"/>
        </w:rPr>
        <w:t xml:space="preserve">                           </w:t>
      </w:r>
      <w:r>
        <w:rPr>
          <w:rFonts w:hint="eastAsia" w:ascii="楷体" w:hAnsi="楷体" w:eastAsia="楷体" w:cs="楷体"/>
          <w:color w:val="auto"/>
          <w:u w:val="single"/>
        </w:rPr>
        <w:t xml:space="preserve">   </w:t>
      </w:r>
    </w:p>
    <w:p>
      <w:pPr>
        <w:adjustRightInd w:val="0"/>
        <w:snapToGrid w:val="0"/>
        <w:spacing w:line="360" w:lineRule="auto"/>
        <w:ind w:firstLine="480" w:firstLineChars="200"/>
        <w:rPr>
          <w:rFonts w:ascii="楷体" w:hAnsi="楷体" w:eastAsia="楷体" w:cs="楷体"/>
          <w:color w:val="auto"/>
        </w:rPr>
      </w:pPr>
      <w:r>
        <w:rPr>
          <w:rFonts w:hint="eastAsia" w:ascii="楷体" w:hAnsi="楷体" w:eastAsia="楷体" w:cs="楷体"/>
          <w:color w:val="auto"/>
        </w:rPr>
        <w:t>依照《中华人民共和国</w:t>
      </w:r>
      <w:r>
        <w:rPr>
          <w:rFonts w:hint="eastAsia" w:ascii="楷体" w:hAnsi="楷体" w:eastAsia="楷体" w:cs="楷体"/>
          <w:color w:val="auto"/>
          <w:szCs w:val="24"/>
        </w:rPr>
        <w:t>民法典</w:t>
      </w:r>
      <w:r>
        <w:rPr>
          <w:rFonts w:hint="eastAsia" w:ascii="楷体" w:hAnsi="楷体" w:eastAsia="楷体" w:cs="楷体"/>
          <w:color w:val="auto"/>
        </w:rPr>
        <w:t>》及其他有关法律、法规，遵循平等、自愿、公平和诚信的原则，双方就下述项目范围与相关服务事项协商一致，订立本合同。</w:t>
      </w:r>
    </w:p>
    <w:p>
      <w:pPr>
        <w:adjustRightInd w:val="0"/>
        <w:snapToGrid w:val="0"/>
        <w:spacing w:line="360" w:lineRule="auto"/>
        <w:rPr>
          <w:rFonts w:ascii="楷体" w:hAnsi="楷体" w:eastAsia="楷体" w:cs="楷体"/>
          <w:color w:val="auto"/>
        </w:rPr>
      </w:pPr>
      <w:r>
        <w:rPr>
          <w:rFonts w:hint="eastAsia" w:ascii="楷体" w:hAnsi="楷体" w:eastAsia="楷体" w:cs="楷体"/>
          <w:b/>
          <w:bCs/>
          <w:color w:val="auto"/>
        </w:rPr>
        <w:t>一、项目概况</w:t>
      </w:r>
    </w:p>
    <w:p>
      <w:pPr>
        <w:adjustRightInd w:val="0"/>
        <w:snapToGrid w:val="0"/>
        <w:spacing w:line="360" w:lineRule="auto"/>
        <w:ind w:firstLine="480" w:firstLineChars="200"/>
        <w:rPr>
          <w:rFonts w:ascii="楷体" w:hAnsi="楷体" w:eastAsia="楷体" w:cs="楷体"/>
          <w:color w:val="auto"/>
        </w:rPr>
      </w:pPr>
      <w:r>
        <w:rPr>
          <w:rFonts w:hint="eastAsia" w:ascii="楷体" w:hAnsi="楷体" w:eastAsia="楷体" w:cs="楷体"/>
          <w:color w:val="auto"/>
        </w:rPr>
        <w:t>1.项目名称：</w:t>
      </w:r>
      <w:r>
        <w:rPr>
          <w:rFonts w:hint="eastAsia" w:ascii="楷体" w:hAnsi="楷体" w:eastAsia="楷体" w:cs="楷体"/>
          <w:color w:val="auto"/>
          <w:u w:val="single"/>
        </w:rPr>
        <w:t xml:space="preserve">                                             </w:t>
      </w:r>
      <w:r>
        <w:rPr>
          <w:rFonts w:hint="eastAsia" w:ascii="楷体" w:hAnsi="楷体" w:eastAsia="楷体" w:cs="楷体"/>
          <w:color w:val="auto"/>
        </w:rPr>
        <w:t xml:space="preserve">；                           </w:t>
      </w:r>
    </w:p>
    <w:p>
      <w:pPr>
        <w:adjustRightInd w:val="0"/>
        <w:snapToGrid w:val="0"/>
        <w:spacing w:line="360" w:lineRule="auto"/>
        <w:ind w:firstLine="480" w:firstLineChars="200"/>
        <w:rPr>
          <w:rFonts w:ascii="楷体" w:hAnsi="楷体" w:eastAsia="楷体" w:cs="楷体"/>
          <w:color w:val="auto"/>
        </w:rPr>
      </w:pPr>
      <w:r>
        <w:rPr>
          <w:rFonts w:hint="eastAsia" w:ascii="楷体" w:hAnsi="楷体" w:eastAsia="楷体" w:cs="楷体"/>
          <w:color w:val="auto"/>
        </w:rPr>
        <w:t>2.项目地点：</w:t>
      </w:r>
      <w:r>
        <w:rPr>
          <w:rFonts w:hint="eastAsia" w:ascii="楷体" w:hAnsi="楷体" w:eastAsia="楷体" w:cs="楷体"/>
          <w:color w:val="auto"/>
          <w:u w:val="single"/>
        </w:rPr>
        <w:t xml:space="preserve">                                             </w:t>
      </w:r>
      <w:r>
        <w:rPr>
          <w:rFonts w:hint="eastAsia" w:ascii="楷体" w:hAnsi="楷体" w:eastAsia="楷体" w:cs="楷体"/>
          <w:color w:val="auto"/>
        </w:rPr>
        <w:t xml:space="preserve">；                                                   </w:t>
      </w:r>
    </w:p>
    <w:p>
      <w:pPr>
        <w:adjustRightInd w:val="0"/>
        <w:snapToGrid w:val="0"/>
        <w:spacing w:line="360" w:lineRule="auto"/>
        <w:ind w:firstLine="480" w:firstLineChars="200"/>
        <w:rPr>
          <w:rFonts w:ascii="楷体" w:hAnsi="楷体" w:eastAsia="楷体" w:cs="楷体"/>
          <w:color w:val="auto"/>
        </w:rPr>
      </w:pPr>
      <w:r>
        <w:rPr>
          <w:rFonts w:hint="eastAsia" w:ascii="楷体" w:hAnsi="楷体" w:eastAsia="楷体" w:cs="楷体"/>
          <w:color w:val="auto"/>
        </w:rPr>
        <w:t>3.项目内容：</w:t>
      </w:r>
      <w:r>
        <w:rPr>
          <w:rFonts w:hint="eastAsia" w:ascii="楷体" w:hAnsi="楷体" w:eastAsia="楷体" w:cs="楷体"/>
          <w:color w:val="auto"/>
          <w:u w:val="single"/>
        </w:rPr>
        <w:t xml:space="preserve">                                             </w:t>
      </w:r>
      <w:r>
        <w:rPr>
          <w:rFonts w:hint="eastAsia" w:ascii="楷体" w:hAnsi="楷体" w:eastAsia="楷体" w:cs="楷体"/>
          <w:color w:val="auto"/>
        </w:rPr>
        <w:t xml:space="preserve">；                                                   </w:t>
      </w:r>
    </w:p>
    <w:p>
      <w:pPr>
        <w:adjustRightInd w:val="0"/>
        <w:snapToGrid w:val="0"/>
        <w:spacing w:line="360" w:lineRule="auto"/>
        <w:rPr>
          <w:rFonts w:ascii="楷体" w:hAnsi="楷体" w:eastAsia="楷体" w:cs="楷体"/>
          <w:b/>
          <w:bCs/>
          <w:color w:val="auto"/>
        </w:rPr>
      </w:pPr>
      <w:r>
        <w:rPr>
          <w:rFonts w:hint="eastAsia" w:ascii="楷体" w:hAnsi="楷体" w:eastAsia="楷体" w:cs="楷体"/>
          <w:b/>
          <w:bCs/>
          <w:color w:val="auto"/>
        </w:rPr>
        <w:t>二、组成本合同的文件</w:t>
      </w:r>
    </w:p>
    <w:p>
      <w:pPr>
        <w:adjustRightInd w:val="0"/>
        <w:snapToGrid w:val="0"/>
        <w:spacing w:line="360" w:lineRule="auto"/>
        <w:ind w:firstLine="480" w:firstLineChars="200"/>
        <w:rPr>
          <w:rFonts w:ascii="楷体" w:hAnsi="楷体" w:eastAsia="楷体" w:cs="楷体"/>
          <w:color w:val="auto"/>
        </w:rPr>
      </w:pPr>
      <w:r>
        <w:rPr>
          <w:rFonts w:hint="eastAsia" w:ascii="楷体" w:hAnsi="楷体" w:eastAsia="楷体" w:cs="楷体"/>
          <w:color w:val="auto"/>
        </w:rPr>
        <w:t>1. 协议书；</w:t>
      </w:r>
    </w:p>
    <w:p>
      <w:pPr>
        <w:adjustRightInd w:val="0"/>
        <w:snapToGrid w:val="0"/>
        <w:spacing w:line="360" w:lineRule="auto"/>
        <w:ind w:firstLine="475" w:firstLineChars="198"/>
        <w:rPr>
          <w:rFonts w:hint="eastAsia" w:ascii="楷体" w:hAnsi="楷体" w:eastAsia="楷体" w:cs="楷体"/>
          <w:color w:val="auto"/>
          <w:highlight w:val="none"/>
        </w:rPr>
      </w:pPr>
      <w:r>
        <w:rPr>
          <w:rFonts w:hint="eastAsia" w:ascii="楷体" w:hAnsi="楷体" w:eastAsia="楷体" w:cs="楷体"/>
          <w:color w:val="auto"/>
        </w:rPr>
        <w:t xml:space="preserve">2. </w:t>
      </w:r>
      <w:r>
        <w:rPr>
          <w:rFonts w:hint="eastAsia" w:ascii="楷体" w:hAnsi="楷体" w:eastAsia="楷体" w:cs="楷体"/>
          <w:color w:val="auto"/>
          <w:highlight w:val="none"/>
        </w:rPr>
        <w:t>成交通知书、磋商响应文件、磋商文件、澄清、磋商补充文件（或委托书）；</w:t>
      </w:r>
    </w:p>
    <w:p>
      <w:pPr>
        <w:adjustRightInd w:val="0"/>
        <w:snapToGrid w:val="0"/>
        <w:spacing w:line="360" w:lineRule="auto"/>
        <w:ind w:firstLine="480" w:firstLineChars="200"/>
        <w:rPr>
          <w:rFonts w:ascii="楷体" w:hAnsi="楷体" w:eastAsia="楷体" w:cs="楷体"/>
          <w:color w:val="auto"/>
        </w:rPr>
      </w:pPr>
      <w:r>
        <w:rPr>
          <w:rFonts w:hint="eastAsia" w:ascii="楷体" w:hAnsi="楷体" w:eastAsia="楷体" w:cs="楷体"/>
          <w:color w:val="auto"/>
        </w:rPr>
        <w:t>3. 相关服务建议书；</w:t>
      </w:r>
    </w:p>
    <w:p>
      <w:pPr>
        <w:adjustRightInd w:val="0"/>
        <w:snapToGrid w:val="0"/>
        <w:spacing w:line="360" w:lineRule="auto"/>
        <w:ind w:firstLine="480" w:firstLineChars="200"/>
        <w:rPr>
          <w:rFonts w:ascii="楷体" w:hAnsi="楷体" w:eastAsia="楷体" w:cs="楷体"/>
          <w:color w:val="auto"/>
        </w:rPr>
      </w:pPr>
      <w:r>
        <w:rPr>
          <w:rFonts w:hint="eastAsia" w:ascii="楷体" w:hAnsi="楷体" w:eastAsia="楷体" w:cs="楷体"/>
          <w:color w:val="auto"/>
        </w:rPr>
        <w:t>4. 附录，即：附表内相关服务的范围和内容；</w:t>
      </w:r>
    </w:p>
    <w:p>
      <w:pPr>
        <w:adjustRightInd w:val="0"/>
        <w:snapToGrid w:val="0"/>
        <w:spacing w:line="360" w:lineRule="auto"/>
        <w:ind w:firstLine="480" w:firstLineChars="200"/>
        <w:rPr>
          <w:rFonts w:ascii="楷体" w:hAnsi="楷体" w:eastAsia="楷体" w:cs="楷体"/>
          <w:color w:val="auto"/>
        </w:rPr>
      </w:pPr>
      <w:r>
        <w:rPr>
          <w:rFonts w:hint="eastAsia" w:ascii="楷体" w:hAnsi="楷体" w:eastAsia="楷体" w:cs="楷体"/>
          <w:color w:val="auto"/>
        </w:rPr>
        <w:t>本合同签订后，双方依法签订的补充协议也是本合同文件的组成部分。</w:t>
      </w:r>
    </w:p>
    <w:p>
      <w:pPr>
        <w:adjustRightInd w:val="0"/>
        <w:snapToGrid w:val="0"/>
        <w:spacing w:line="360" w:lineRule="auto"/>
        <w:rPr>
          <w:rFonts w:ascii="楷体" w:hAnsi="楷体" w:eastAsia="楷体" w:cs="楷体"/>
          <w:b/>
          <w:bCs/>
          <w:color w:val="auto"/>
        </w:rPr>
      </w:pPr>
      <w:r>
        <w:rPr>
          <w:rFonts w:hint="eastAsia" w:ascii="楷体" w:hAnsi="楷体" w:eastAsia="楷体" w:cs="楷体"/>
          <w:b/>
          <w:bCs/>
          <w:color w:val="auto"/>
        </w:rPr>
        <w:t>三、合同价款</w:t>
      </w:r>
    </w:p>
    <w:p>
      <w:pPr>
        <w:adjustRightInd w:val="0"/>
        <w:snapToGrid w:val="0"/>
        <w:spacing w:line="360" w:lineRule="auto"/>
        <w:ind w:firstLine="480" w:firstLineChars="200"/>
        <w:rPr>
          <w:rFonts w:ascii="楷体" w:hAnsi="楷体" w:eastAsia="楷体" w:cs="楷体"/>
          <w:color w:val="auto"/>
        </w:rPr>
      </w:pPr>
      <w:r>
        <w:rPr>
          <w:rFonts w:hint="eastAsia" w:ascii="楷体" w:hAnsi="楷体" w:eastAsia="楷体" w:cs="楷体"/>
          <w:color w:val="auto"/>
        </w:rPr>
        <w:t>1.合同金额（大写）：</w:t>
      </w:r>
      <w:r>
        <w:rPr>
          <w:rFonts w:hint="eastAsia" w:ascii="楷体" w:hAnsi="楷体" w:eastAsia="楷体" w:cs="楷体"/>
          <w:color w:val="auto"/>
          <w:u w:val="single"/>
        </w:rPr>
        <w:t xml:space="preserve">                            </w:t>
      </w:r>
      <w:r>
        <w:rPr>
          <w:rFonts w:hint="eastAsia" w:ascii="楷体" w:hAnsi="楷体" w:eastAsia="楷体" w:cs="楷体"/>
          <w:color w:val="auto"/>
        </w:rPr>
        <w:t>（￥       ）。</w:t>
      </w:r>
    </w:p>
    <w:p>
      <w:pPr>
        <w:adjustRightInd w:val="0"/>
        <w:snapToGrid w:val="0"/>
        <w:spacing w:line="360" w:lineRule="auto"/>
        <w:ind w:firstLine="475" w:firstLineChars="198"/>
        <w:rPr>
          <w:rFonts w:ascii="楷体" w:hAnsi="楷体" w:eastAsia="楷体" w:cs="楷体"/>
          <w:color w:val="auto"/>
          <w:szCs w:val="24"/>
        </w:rPr>
      </w:pPr>
      <w:r>
        <w:rPr>
          <w:rFonts w:hint="eastAsia" w:ascii="楷体" w:hAnsi="楷体" w:eastAsia="楷体" w:cs="楷体"/>
          <w:color w:val="auto"/>
        </w:rPr>
        <w:t>2.</w:t>
      </w:r>
      <w:r>
        <w:rPr>
          <w:rFonts w:hint="eastAsia" w:ascii="楷体" w:hAnsi="楷体" w:eastAsia="楷体" w:cs="楷体"/>
          <w:color w:val="auto"/>
          <w:szCs w:val="24"/>
        </w:rPr>
        <w:t>合同总价即中标价，不受市场价变化或实际工作量变化的影响。</w:t>
      </w:r>
    </w:p>
    <w:p>
      <w:pPr>
        <w:adjustRightInd w:val="0"/>
        <w:snapToGrid w:val="0"/>
        <w:spacing w:line="360" w:lineRule="auto"/>
        <w:rPr>
          <w:rFonts w:ascii="楷体" w:hAnsi="楷体" w:eastAsia="楷体" w:cs="楷体"/>
          <w:b/>
          <w:color w:val="auto"/>
          <w:szCs w:val="24"/>
        </w:rPr>
      </w:pPr>
      <w:r>
        <w:rPr>
          <w:rFonts w:hint="eastAsia" w:ascii="楷体" w:hAnsi="楷体" w:eastAsia="楷体" w:cs="楷体"/>
          <w:b/>
          <w:color w:val="auto"/>
          <w:szCs w:val="24"/>
        </w:rPr>
        <w:t>四、项目实施地点、服务期：</w:t>
      </w:r>
      <w:r>
        <w:rPr>
          <w:rFonts w:hint="eastAsia" w:ascii="楷体" w:hAnsi="楷体" w:eastAsia="楷体" w:cs="楷体"/>
          <w:color w:val="auto"/>
          <w:szCs w:val="24"/>
        </w:rPr>
        <w:t>详见“第三章合同条款及格式前附表”</w:t>
      </w:r>
    </w:p>
    <w:p>
      <w:pPr>
        <w:adjustRightInd w:val="0"/>
        <w:snapToGrid w:val="0"/>
        <w:spacing w:line="360" w:lineRule="auto"/>
        <w:rPr>
          <w:rFonts w:hint="eastAsia" w:ascii="楷体" w:hAnsi="楷体" w:eastAsia="楷体" w:cs="楷体"/>
          <w:b/>
          <w:color w:val="auto"/>
          <w:szCs w:val="24"/>
          <w:highlight w:val="none"/>
        </w:rPr>
      </w:pPr>
      <w:bookmarkStart w:id="30" w:name="_Toc24118"/>
      <w:bookmarkStart w:id="31" w:name="_Toc7686"/>
      <w:r>
        <w:rPr>
          <w:rFonts w:hint="eastAsia" w:ascii="楷体" w:hAnsi="楷体" w:eastAsia="楷体" w:cs="楷体"/>
          <w:b/>
          <w:color w:val="auto"/>
          <w:szCs w:val="24"/>
          <w:highlight w:val="none"/>
        </w:rPr>
        <w:t>五、付款方式：</w:t>
      </w:r>
      <w:r>
        <w:rPr>
          <w:rFonts w:hint="eastAsia" w:ascii="楷体" w:hAnsi="楷体" w:eastAsia="楷体" w:cs="楷体"/>
          <w:bCs/>
          <w:color w:val="auto"/>
          <w:szCs w:val="24"/>
          <w:highlight w:val="none"/>
        </w:rPr>
        <w:t>详见“第三章合同条款及格式前附表”</w:t>
      </w:r>
    </w:p>
    <w:p>
      <w:pPr>
        <w:adjustRightInd w:val="0"/>
        <w:snapToGrid w:val="0"/>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六、项目团队要求：</w:t>
      </w:r>
      <w:r>
        <w:rPr>
          <w:rFonts w:hint="eastAsia" w:ascii="楷体" w:hAnsi="楷体" w:eastAsia="楷体" w:cs="楷体"/>
          <w:bCs/>
          <w:color w:val="auto"/>
          <w:szCs w:val="24"/>
          <w:highlight w:val="none"/>
        </w:rPr>
        <w:t>详见“第三章合同条款及格式前附表”</w:t>
      </w:r>
    </w:p>
    <w:p>
      <w:pPr>
        <w:adjustRightInd w:val="0"/>
        <w:snapToGrid w:val="0"/>
        <w:spacing w:line="360" w:lineRule="auto"/>
        <w:rPr>
          <w:rFonts w:hint="eastAsia" w:ascii="楷体" w:hAnsi="楷体" w:eastAsia="楷体" w:cs="楷体"/>
          <w:bCs/>
          <w:color w:val="auto"/>
          <w:szCs w:val="24"/>
          <w:highlight w:val="none"/>
        </w:rPr>
      </w:pPr>
      <w:r>
        <w:rPr>
          <w:rFonts w:hint="eastAsia" w:ascii="楷体" w:hAnsi="楷体" w:eastAsia="楷体" w:cs="楷体"/>
          <w:b/>
          <w:color w:val="auto"/>
          <w:szCs w:val="24"/>
          <w:highlight w:val="none"/>
        </w:rPr>
        <w:t>七、质量保证：</w:t>
      </w:r>
      <w:r>
        <w:rPr>
          <w:rFonts w:hint="eastAsia" w:ascii="楷体" w:hAnsi="楷体" w:eastAsia="楷体" w:cs="楷体"/>
          <w:bCs/>
          <w:color w:val="auto"/>
          <w:szCs w:val="24"/>
          <w:highlight w:val="none"/>
        </w:rPr>
        <w:t>详见“第三章合同条款及格式前附表”</w:t>
      </w:r>
    </w:p>
    <w:p>
      <w:pPr>
        <w:adjustRightInd w:val="0"/>
        <w:snapToGrid w:val="0"/>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八、违约责任：</w:t>
      </w:r>
      <w:r>
        <w:rPr>
          <w:rFonts w:hint="eastAsia" w:ascii="楷体" w:hAnsi="楷体" w:eastAsia="楷体" w:cs="楷体"/>
          <w:bCs/>
          <w:color w:val="auto"/>
          <w:szCs w:val="24"/>
          <w:highlight w:val="none"/>
        </w:rPr>
        <w:t>详见“第三章合同条款及格式前附表”</w:t>
      </w:r>
    </w:p>
    <w:p>
      <w:pPr>
        <w:adjustRightInd w:val="0"/>
        <w:snapToGrid w:val="0"/>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九、考核验收：</w:t>
      </w:r>
      <w:r>
        <w:rPr>
          <w:rFonts w:hint="eastAsia" w:ascii="楷体" w:hAnsi="楷体" w:eastAsia="楷体" w:cs="楷体"/>
          <w:b w:val="0"/>
          <w:bCs/>
          <w:color w:val="auto"/>
          <w:szCs w:val="24"/>
          <w:highlight w:val="none"/>
        </w:rPr>
        <w:t>详见“第三章合同条款及格式前附表”</w:t>
      </w:r>
    </w:p>
    <w:p>
      <w:pPr>
        <w:adjustRightInd w:val="0"/>
        <w:snapToGrid w:val="0"/>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十、保密条款</w:t>
      </w:r>
    </w:p>
    <w:p>
      <w:pPr>
        <w:adjustRightInd w:val="0"/>
        <w:snapToGrid w:val="0"/>
        <w:spacing w:line="360" w:lineRule="auto"/>
        <w:ind w:firstLine="480" w:firstLineChars="200"/>
        <w:rPr>
          <w:rFonts w:hint="eastAsia" w:ascii="楷体" w:hAnsi="楷体" w:eastAsia="楷体" w:cs="楷体"/>
          <w:b w:val="0"/>
          <w:bCs/>
          <w:color w:val="auto"/>
          <w:szCs w:val="24"/>
          <w:highlight w:val="none"/>
        </w:rPr>
      </w:pPr>
      <w:r>
        <w:rPr>
          <w:rFonts w:hint="eastAsia" w:ascii="楷体" w:hAnsi="楷体" w:eastAsia="楷体" w:cs="楷体"/>
          <w:b w:val="0"/>
          <w:bCs/>
          <w:color w:val="auto"/>
          <w:szCs w:val="24"/>
          <w:highlight w:val="none"/>
        </w:rPr>
        <w:t>成交服务商应严格遵守采购单位有关保密规定，不得泄漏一切机密；在技术服务期间，成交服务商对接触到的有关采购单位商业活动、技术情报和技术资料等文件进行保密。</w:t>
      </w:r>
    </w:p>
    <w:p>
      <w:pPr>
        <w:adjustRightInd w:val="0"/>
        <w:snapToGrid w:val="0"/>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十一、合同争议的解决</w:t>
      </w:r>
    </w:p>
    <w:p>
      <w:pPr>
        <w:adjustRightInd w:val="0"/>
        <w:snapToGrid w:val="0"/>
        <w:spacing w:line="360" w:lineRule="auto"/>
        <w:ind w:firstLine="480" w:firstLineChars="200"/>
        <w:rPr>
          <w:rFonts w:hint="eastAsia" w:ascii="楷体" w:hAnsi="楷体" w:eastAsia="楷体" w:cs="楷体"/>
          <w:color w:val="auto"/>
          <w:highlight w:val="none"/>
        </w:rPr>
      </w:pPr>
      <w:r>
        <w:rPr>
          <w:rFonts w:hint="eastAsia" w:ascii="楷体" w:hAnsi="楷体" w:eastAsia="楷体" w:cs="楷体"/>
          <w:color w:val="auto"/>
          <w:highlight w:val="none"/>
        </w:rPr>
        <w:t>因违反或终止合同而引起的对对方损失和损害的赔偿，双方应当协商解决，如未能达成一致，可提交主管部门协调，如仍未能达成一致时，向采购人所在地人民法院起诉。</w:t>
      </w:r>
    </w:p>
    <w:p>
      <w:pPr>
        <w:numPr>
          <w:ilvl w:val="0"/>
          <w:numId w:val="3"/>
        </w:numPr>
        <w:spacing w:line="360" w:lineRule="auto"/>
        <w:jc w:val="left"/>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不可抗力情况下的免责约定</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双方约定不可抗力情况指：双方不可预见、不可避免、不可克服的客观情况，但不包括双方的违约或疏忽。这些事件包括但不限于：战争、严重火灾、洪水、台风、地震等。</w:t>
      </w:r>
    </w:p>
    <w:p>
      <w:pPr>
        <w:spacing w:line="360" w:lineRule="auto"/>
        <w:rPr>
          <w:rFonts w:hint="eastAsia" w:ascii="楷体" w:hAnsi="楷体" w:eastAsia="楷体" w:cs="楷体"/>
          <w:b/>
          <w:color w:val="auto"/>
          <w:highlight w:val="none"/>
        </w:rPr>
      </w:pPr>
      <w:r>
        <w:rPr>
          <w:rFonts w:hint="eastAsia" w:ascii="楷体" w:hAnsi="楷体" w:eastAsia="楷体" w:cs="楷体"/>
          <w:b/>
          <w:color w:val="auto"/>
          <w:highlight w:val="none"/>
        </w:rPr>
        <w:t>十三、合同订立</w:t>
      </w:r>
    </w:p>
    <w:p>
      <w:pPr>
        <w:tabs>
          <w:tab w:val="left" w:pos="980"/>
        </w:tabs>
        <w:kinsoku w:val="0"/>
        <w:spacing w:line="360" w:lineRule="auto"/>
        <w:ind w:firstLine="480" w:firstLineChars="200"/>
        <w:rPr>
          <w:rFonts w:hint="eastAsia" w:ascii="楷体" w:hAnsi="楷体" w:eastAsia="楷体" w:cs="仿宋"/>
          <w:highlight w:val="none"/>
        </w:rPr>
      </w:pPr>
      <w:r>
        <w:rPr>
          <w:rFonts w:hint="eastAsia" w:ascii="楷体" w:hAnsi="楷体" w:eastAsia="楷体" w:cs="仿宋"/>
          <w:highlight w:val="none"/>
          <w:lang w:val="en-US" w:eastAsia="zh-CN"/>
        </w:rPr>
        <w:t>1.</w:t>
      </w:r>
      <w:r>
        <w:rPr>
          <w:rFonts w:hint="eastAsia" w:ascii="楷体" w:hAnsi="楷体" w:eastAsia="楷体" w:cs="仿宋"/>
          <w:highlight w:val="none"/>
        </w:rPr>
        <w:t>本合同一式</w:t>
      </w:r>
      <w:r>
        <w:rPr>
          <w:rFonts w:hint="eastAsia" w:ascii="楷体" w:hAnsi="楷体" w:eastAsia="楷体" w:cs="仿宋"/>
          <w:highlight w:val="none"/>
          <w:u w:val="single"/>
        </w:rPr>
        <w:t xml:space="preserve"> </w:t>
      </w:r>
      <w:r>
        <w:rPr>
          <w:rFonts w:hint="eastAsia" w:ascii="楷体" w:hAnsi="楷体" w:eastAsia="楷体" w:cs="仿宋"/>
          <w:highlight w:val="none"/>
          <w:u w:val="single"/>
          <w:lang w:eastAsia="zh-CN"/>
        </w:rPr>
        <w:t>肆</w:t>
      </w:r>
      <w:r>
        <w:rPr>
          <w:rFonts w:hint="eastAsia" w:ascii="楷体" w:hAnsi="楷体" w:eastAsia="楷体" w:cs="仿宋"/>
          <w:highlight w:val="none"/>
          <w:u w:val="single"/>
        </w:rPr>
        <w:t xml:space="preserve"> </w:t>
      </w:r>
      <w:r>
        <w:rPr>
          <w:rFonts w:hint="eastAsia" w:ascii="楷体" w:hAnsi="楷体" w:eastAsia="楷体" w:cs="仿宋"/>
          <w:highlight w:val="none"/>
        </w:rPr>
        <w:t>份，具有同等法律效力，双方各执</w:t>
      </w:r>
      <w:r>
        <w:rPr>
          <w:rFonts w:hint="eastAsia" w:ascii="楷体" w:hAnsi="楷体" w:eastAsia="楷体" w:cs="仿宋"/>
          <w:highlight w:val="none"/>
          <w:u w:val="single"/>
        </w:rPr>
        <w:t xml:space="preserve"> 贰 </w:t>
      </w:r>
      <w:r>
        <w:rPr>
          <w:rFonts w:hint="eastAsia" w:ascii="楷体" w:hAnsi="楷体" w:eastAsia="楷体" w:cs="仿宋"/>
          <w:highlight w:val="none"/>
        </w:rPr>
        <w:t>份。各方签字盖章后生效，合同执行完毕自动失效。（合同的服务承诺则长期有效）。</w:t>
      </w:r>
    </w:p>
    <w:p>
      <w:pPr>
        <w:tabs>
          <w:tab w:val="left" w:pos="980"/>
        </w:tabs>
        <w:kinsoku w:val="0"/>
        <w:spacing w:line="360" w:lineRule="auto"/>
        <w:ind w:firstLine="480" w:firstLineChars="200"/>
        <w:rPr>
          <w:rFonts w:hint="eastAsia" w:ascii="楷体" w:hAnsi="楷体" w:eastAsia="楷体" w:cs="楷体"/>
          <w:color w:val="auto"/>
          <w:highlight w:val="none"/>
        </w:rPr>
      </w:pPr>
      <w:r>
        <w:rPr>
          <w:rFonts w:hint="eastAsia" w:ascii="楷体" w:hAnsi="楷体" w:eastAsia="楷体" w:cs="楷体"/>
          <w:color w:val="auto"/>
          <w:highlight w:val="none"/>
          <w:lang w:val="en-US" w:eastAsia="zh-CN"/>
        </w:rPr>
        <w:t>2</w:t>
      </w:r>
      <w:r>
        <w:rPr>
          <w:rFonts w:hint="eastAsia" w:ascii="楷体" w:hAnsi="楷体" w:eastAsia="楷体" w:cs="楷体"/>
          <w:color w:val="auto"/>
          <w:highlight w:val="none"/>
        </w:rPr>
        <w:t>.未尽事宜由双方在签订合同时具体明确或签订补充合同。</w:t>
      </w:r>
    </w:p>
    <w:p>
      <w:pPr>
        <w:tabs>
          <w:tab w:val="left" w:pos="480"/>
        </w:tabs>
        <w:spacing w:line="360" w:lineRule="auto"/>
        <w:ind w:firstLine="2168" w:firstLineChars="900"/>
        <w:rPr>
          <w:rFonts w:hint="eastAsia" w:ascii="楷体" w:hAnsi="楷体" w:eastAsia="楷体" w:cs="楷体"/>
          <w:b/>
          <w:color w:val="auto"/>
          <w:highlight w:val="none"/>
        </w:rPr>
      </w:pPr>
    </w:p>
    <w:p>
      <w:pPr>
        <w:tabs>
          <w:tab w:val="left" w:pos="480"/>
        </w:tabs>
        <w:spacing w:line="360" w:lineRule="auto"/>
        <w:ind w:firstLine="964" w:firstLineChars="400"/>
        <w:rPr>
          <w:rFonts w:hint="eastAsia" w:ascii="楷体" w:hAnsi="楷体" w:eastAsia="楷体" w:cs="楷体"/>
          <w:b/>
          <w:color w:val="auto"/>
          <w:highlight w:val="none"/>
        </w:rPr>
      </w:pPr>
      <w:r>
        <w:rPr>
          <w:rFonts w:hint="eastAsia" w:ascii="楷体" w:hAnsi="楷体" w:eastAsia="楷体" w:cs="楷体"/>
          <w:b/>
          <w:color w:val="auto"/>
          <w:highlight w:val="none"/>
        </w:rPr>
        <w:t>甲  方（公章）</w:t>
      </w:r>
      <w:r>
        <w:rPr>
          <w:rFonts w:hint="eastAsia" w:ascii="楷体" w:hAnsi="楷体" w:eastAsia="楷体" w:cs="楷体"/>
          <w:color w:val="auto"/>
          <w:highlight w:val="none"/>
        </w:rPr>
        <w:t xml:space="preserve">                   </w:t>
      </w:r>
      <w:r>
        <w:rPr>
          <w:rFonts w:hint="eastAsia" w:ascii="楷体" w:hAnsi="楷体" w:eastAsia="楷体" w:cs="楷体"/>
          <w:b/>
          <w:color w:val="auto"/>
          <w:highlight w:val="none"/>
        </w:rPr>
        <w:t xml:space="preserve">乙  方（公章）            </w:t>
      </w:r>
    </w:p>
    <w:p>
      <w:pPr>
        <w:tabs>
          <w:tab w:val="left" w:pos="480"/>
        </w:tabs>
        <w:spacing w:line="360" w:lineRule="auto"/>
        <w:ind w:firstLine="960" w:firstLineChars="400"/>
        <w:rPr>
          <w:rFonts w:hint="eastAsia" w:ascii="楷体" w:hAnsi="楷体" w:eastAsia="楷体" w:cs="楷体"/>
          <w:color w:val="auto"/>
          <w:highlight w:val="none"/>
        </w:rPr>
      </w:pPr>
      <w:r>
        <w:rPr>
          <w:rFonts w:hint="eastAsia" w:ascii="楷体" w:hAnsi="楷体" w:eastAsia="楷体" w:cs="楷体"/>
          <w:color w:val="auto"/>
          <w:highlight w:val="none"/>
        </w:rPr>
        <w:t>单位名称：                       单位名称：</w:t>
      </w:r>
    </w:p>
    <w:p>
      <w:pPr>
        <w:tabs>
          <w:tab w:val="left" w:pos="480"/>
        </w:tabs>
        <w:spacing w:line="360" w:lineRule="auto"/>
        <w:ind w:firstLine="960" w:firstLineChars="400"/>
        <w:rPr>
          <w:rFonts w:hint="eastAsia" w:ascii="楷体" w:hAnsi="楷体" w:eastAsia="楷体" w:cs="楷体"/>
          <w:color w:val="auto"/>
          <w:highlight w:val="none"/>
        </w:rPr>
      </w:pPr>
      <w:r>
        <w:rPr>
          <w:rFonts w:hint="eastAsia" w:ascii="楷体" w:hAnsi="楷体" w:eastAsia="楷体" w:cs="楷体"/>
          <w:color w:val="auto"/>
          <w:highlight w:val="none"/>
        </w:rPr>
        <w:t xml:space="preserve">地    址：                       地    址：                </w:t>
      </w:r>
    </w:p>
    <w:p>
      <w:pPr>
        <w:tabs>
          <w:tab w:val="left" w:pos="480"/>
        </w:tabs>
        <w:spacing w:line="360" w:lineRule="auto"/>
        <w:ind w:firstLine="960" w:firstLineChars="400"/>
        <w:rPr>
          <w:rFonts w:hint="eastAsia" w:ascii="楷体" w:hAnsi="楷体" w:eastAsia="楷体" w:cs="楷体"/>
          <w:color w:val="auto"/>
          <w:highlight w:val="none"/>
        </w:rPr>
      </w:pPr>
      <w:r>
        <w:rPr>
          <w:rFonts w:hint="eastAsia" w:ascii="楷体" w:hAnsi="楷体" w:eastAsia="楷体" w:cs="楷体"/>
          <w:color w:val="auto"/>
          <w:highlight w:val="none"/>
        </w:rPr>
        <w:t xml:space="preserve">代 理 人：                       代 理 人：                </w:t>
      </w:r>
    </w:p>
    <w:p>
      <w:pPr>
        <w:tabs>
          <w:tab w:val="left" w:pos="480"/>
        </w:tabs>
        <w:spacing w:line="360" w:lineRule="auto"/>
        <w:ind w:firstLine="960" w:firstLineChars="400"/>
        <w:rPr>
          <w:rFonts w:hint="eastAsia" w:ascii="楷体" w:hAnsi="楷体" w:eastAsia="楷体" w:cs="楷体"/>
          <w:color w:val="auto"/>
          <w:highlight w:val="none"/>
        </w:rPr>
      </w:pPr>
      <w:r>
        <w:rPr>
          <w:rFonts w:hint="eastAsia" w:ascii="楷体" w:hAnsi="楷体" w:eastAsia="楷体" w:cs="楷体"/>
          <w:color w:val="auto"/>
          <w:highlight w:val="none"/>
        </w:rPr>
        <w:t xml:space="preserve">联系电话：                       联系电话：              </w:t>
      </w:r>
    </w:p>
    <w:p>
      <w:pPr>
        <w:tabs>
          <w:tab w:val="left" w:pos="480"/>
        </w:tabs>
        <w:spacing w:line="360" w:lineRule="auto"/>
        <w:ind w:firstLine="960" w:firstLineChars="400"/>
        <w:rPr>
          <w:rFonts w:hint="eastAsia" w:ascii="楷体" w:hAnsi="楷体" w:eastAsia="楷体" w:cs="楷体"/>
          <w:color w:val="auto"/>
          <w:highlight w:val="none"/>
        </w:rPr>
      </w:pPr>
      <w:r>
        <w:rPr>
          <w:rFonts w:hint="eastAsia" w:ascii="楷体" w:hAnsi="楷体" w:eastAsia="楷体" w:cs="楷体"/>
          <w:color w:val="auto"/>
          <w:highlight w:val="none"/>
        </w:rPr>
        <w:t xml:space="preserve">                                 帐    号：</w:t>
      </w:r>
    </w:p>
    <w:p>
      <w:pPr>
        <w:tabs>
          <w:tab w:val="left" w:pos="480"/>
        </w:tabs>
        <w:spacing w:line="360" w:lineRule="auto"/>
        <w:ind w:firstLine="960" w:firstLineChars="400"/>
        <w:rPr>
          <w:rFonts w:hint="eastAsia" w:ascii="楷体" w:hAnsi="楷体" w:eastAsia="楷体" w:cs="楷体"/>
          <w:color w:val="auto"/>
          <w:highlight w:val="none"/>
        </w:rPr>
      </w:pPr>
      <w:r>
        <w:rPr>
          <w:rFonts w:hint="eastAsia" w:ascii="楷体" w:hAnsi="楷体" w:eastAsia="楷体" w:cs="楷体"/>
          <w:color w:val="auto"/>
          <w:highlight w:val="none"/>
        </w:rPr>
        <w:t xml:space="preserve">                                 开户银行： </w:t>
      </w:r>
    </w:p>
    <w:p>
      <w:pPr>
        <w:ind w:firstLine="960" w:firstLineChars="400"/>
        <w:rPr>
          <w:rFonts w:ascii="楷体" w:hAnsi="楷体" w:cs="楷体"/>
          <w:color w:val="auto"/>
          <w:szCs w:val="24"/>
        </w:rPr>
      </w:pPr>
      <w:r>
        <w:rPr>
          <w:rFonts w:hint="eastAsia" w:ascii="楷体" w:hAnsi="楷体" w:eastAsia="楷体" w:cs="楷体"/>
          <w:color w:val="auto"/>
          <w:highlight w:val="none"/>
        </w:rPr>
        <w:t xml:space="preserve">签订日期：                       签订日期：     </w:t>
      </w:r>
      <w:r>
        <w:rPr>
          <w:rFonts w:hint="eastAsia" w:ascii="楷体" w:hAnsi="楷体" w:eastAsia="楷体" w:cs="楷体"/>
          <w:color w:val="auto"/>
          <w:sz w:val="24"/>
          <w:szCs w:val="24"/>
          <w:highlight w:val="none"/>
        </w:rPr>
        <w:t xml:space="preserve">           </w:t>
      </w:r>
      <w:r>
        <w:rPr>
          <w:rFonts w:hint="eastAsia" w:ascii="楷体" w:hAnsi="楷体" w:cs="楷体"/>
          <w:color w:val="auto"/>
          <w:szCs w:val="24"/>
        </w:rPr>
        <w:br w:type="page"/>
      </w:r>
    </w:p>
    <w:p>
      <w:pPr>
        <w:pStyle w:val="3"/>
        <w:rPr>
          <w:color w:val="auto"/>
          <w:highlight w:val="none"/>
        </w:rPr>
      </w:pPr>
      <w:bookmarkStart w:id="32" w:name="_Toc3766"/>
      <w:bookmarkStart w:id="33" w:name="_Toc29218"/>
      <w:r>
        <w:rPr>
          <w:rFonts w:hint="eastAsia" w:ascii="楷体" w:hAnsi="楷体" w:cs="楷体"/>
          <w:color w:val="auto"/>
          <w:szCs w:val="24"/>
          <w:highlight w:val="none"/>
        </w:rPr>
        <w:t xml:space="preserve">第四章  </w:t>
      </w:r>
      <w:r>
        <w:rPr>
          <w:rFonts w:hint="eastAsia" w:ascii="楷体" w:hAnsi="楷体" w:cs="楷体"/>
          <w:color w:val="auto"/>
          <w:highlight w:val="none"/>
        </w:rPr>
        <w:t>磋商内容及技术要求</w:t>
      </w:r>
      <w:bookmarkEnd w:id="30"/>
      <w:bookmarkEnd w:id="31"/>
      <w:bookmarkEnd w:id="32"/>
      <w:bookmarkEnd w:id="33"/>
    </w:p>
    <w:p>
      <w:pPr>
        <w:spacing w:line="560" w:lineRule="exact"/>
        <w:ind w:firstLine="480" w:firstLineChars="200"/>
        <w:rPr>
          <w:rFonts w:hint="eastAsia" w:ascii="楷体" w:hAnsi="楷体" w:eastAsia="楷体" w:cs="楷体"/>
          <w:sz w:val="24"/>
          <w:szCs w:val="24"/>
          <w:highlight w:val="none"/>
        </w:rPr>
      </w:pPr>
      <w:r>
        <w:rPr>
          <w:rFonts w:hint="eastAsia" w:ascii="楷体" w:hAnsi="楷体" w:eastAsia="楷体" w:cs="楷体"/>
          <w:sz w:val="24"/>
          <w:szCs w:val="24"/>
        </w:rPr>
        <w:t>党的二十大报告指出“实施就业优先战略，强化就业优先政策，健全就业公共服务体系，加强困难群体就业兜底帮扶”，为扎实做好稳就业各项工作，促进高质量充分就业，</w:t>
      </w:r>
      <w:r>
        <w:rPr>
          <w:rFonts w:hint="eastAsia" w:ascii="楷体" w:hAnsi="楷体" w:eastAsia="楷体" w:cs="楷体"/>
          <w:sz w:val="24"/>
          <w:szCs w:val="24"/>
          <w:highlight w:val="none"/>
        </w:rPr>
        <w:t>我市定于</w:t>
      </w:r>
      <w:r>
        <w:rPr>
          <w:rFonts w:hint="eastAsia" w:ascii="楷体" w:hAnsi="楷体" w:eastAsia="楷体" w:cs="楷体"/>
          <w:color w:val="auto"/>
          <w:sz w:val="24"/>
          <w:szCs w:val="24"/>
          <w:highlight w:val="none"/>
        </w:rPr>
        <w:t>2023年4月至</w:t>
      </w:r>
      <w:r>
        <w:rPr>
          <w:rFonts w:hint="eastAsia" w:ascii="楷体" w:hAnsi="楷体" w:eastAsia="楷体" w:cs="楷体"/>
          <w:color w:val="auto"/>
          <w:sz w:val="24"/>
          <w:szCs w:val="24"/>
          <w:highlight w:val="none"/>
          <w:lang w:val="en-US" w:eastAsia="zh-CN"/>
        </w:rPr>
        <w:t>12</w:t>
      </w:r>
      <w:r>
        <w:rPr>
          <w:rFonts w:hint="eastAsia" w:ascii="楷体" w:hAnsi="楷体" w:eastAsia="楷体" w:cs="楷体"/>
          <w:color w:val="auto"/>
          <w:sz w:val="24"/>
          <w:szCs w:val="24"/>
          <w:highlight w:val="none"/>
        </w:rPr>
        <w:t>月在全市开展</w:t>
      </w:r>
      <w:r>
        <w:rPr>
          <w:rFonts w:hint="eastAsia" w:ascii="楷体" w:hAnsi="楷体" w:eastAsia="楷体" w:cs="楷体"/>
          <w:sz w:val="24"/>
          <w:szCs w:val="24"/>
          <w:highlight w:val="none"/>
        </w:rPr>
        <w:t>“秦云就业”就业服务进社区活动，现制定实施方案如下：</w:t>
      </w:r>
    </w:p>
    <w:p>
      <w:pPr>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sz w:val="24"/>
          <w:szCs w:val="24"/>
        </w:rPr>
        <w:t>一、指导思想及目标</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以习近平新时代中国特色社会主义思想为指导，深入贯彻党的二十大精神，实施就业优先战略，强化就业优先政策，健全就业促进机制。把此次行动作为稳就业保就业的重要举措，积极推动就业实名制工作，不断推进就业领域政策集成、要素集聚，着力抓好就业困难人员、高校毕业生、退役军人、残疾人等重点群体就业保障，支持创业带动就业，支持多渠道灵活就业，稳住就业基本面。着力打造市、区、街道、社区四级联动的家门口就业创业公共服务平台，让群众好就业、就好业。</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lang w:eastAsia="zh-CN"/>
        </w:rPr>
        <w:t>二</w:t>
      </w:r>
      <w:r>
        <w:rPr>
          <w:rFonts w:hint="eastAsia" w:ascii="楷体" w:hAnsi="楷体" w:eastAsia="楷体" w:cs="楷体"/>
          <w:sz w:val="24"/>
          <w:szCs w:val="24"/>
        </w:rPr>
        <w:t>、活动时间</w:t>
      </w:r>
    </w:p>
    <w:p>
      <w:pPr>
        <w:spacing w:line="560" w:lineRule="exact"/>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2023年4月—12月</w:t>
      </w:r>
    </w:p>
    <w:p>
      <w:pPr>
        <w:spacing w:line="560" w:lineRule="exact"/>
        <w:ind w:firstLine="480" w:firstLineChars="200"/>
        <w:rPr>
          <w:rFonts w:hint="eastAsia" w:ascii="楷体" w:hAnsi="楷体" w:eastAsia="楷体" w:cs="楷体"/>
          <w:b/>
          <w:sz w:val="24"/>
          <w:szCs w:val="24"/>
        </w:rPr>
      </w:pPr>
      <w:r>
        <w:rPr>
          <w:rFonts w:hint="eastAsia" w:ascii="楷体" w:hAnsi="楷体" w:eastAsia="楷体" w:cs="楷体"/>
          <w:sz w:val="24"/>
          <w:szCs w:val="24"/>
          <w:lang w:eastAsia="zh-CN"/>
        </w:rPr>
        <w:t>三</w:t>
      </w:r>
      <w:r>
        <w:rPr>
          <w:rFonts w:hint="eastAsia" w:ascii="楷体" w:hAnsi="楷体" w:eastAsia="楷体" w:cs="楷体"/>
          <w:sz w:val="24"/>
          <w:szCs w:val="24"/>
        </w:rPr>
        <w:t>、活动安排及任务分工</w:t>
      </w:r>
    </w:p>
    <w:p>
      <w:pPr>
        <w:spacing w:line="560" w:lineRule="exact"/>
        <w:ind w:firstLine="482" w:firstLineChars="200"/>
        <w:rPr>
          <w:rFonts w:hint="eastAsia" w:ascii="楷体" w:hAnsi="楷体" w:eastAsia="楷体" w:cs="楷体"/>
          <w:b/>
          <w:sz w:val="24"/>
          <w:szCs w:val="24"/>
        </w:rPr>
      </w:pPr>
      <w:r>
        <w:rPr>
          <w:rFonts w:hint="eastAsia" w:ascii="楷体" w:hAnsi="楷体" w:eastAsia="楷体" w:cs="楷体"/>
          <w:b/>
          <w:sz w:val="24"/>
          <w:szCs w:val="24"/>
        </w:rPr>
        <w:t>（一）举办活动启动仪式。</w:t>
      </w:r>
    </w:p>
    <w:p>
      <w:pPr>
        <w:spacing w:line="560" w:lineRule="exact"/>
        <w:ind w:firstLine="480" w:firstLineChars="200"/>
        <w:rPr>
          <w:rFonts w:hint="eastAsia" w:ascii="楷体" w:hAnsi="楷体" w:eastAsia="楷体" w:cs="楷体"/>
          <w:b/>
          <w:sz w:val="24"/>
          <w:szCs w:val="24"/>
        </w:rPr>
      </w:pPr>
      <w:r>
        <w:rPr>
          <w:rFonts w:hint="eastAsia" w:ascii="楷体" w:hAnsi="楷体" w:eastAsia="楷体" w:cs="楷体"/>
          <w:sz w:val="24"/>
          <w:szCs w:val="24"/>
        </w:rPr>
        <w:t>时间：4月</w:t>
      </w:r>
    </w:p>
    <w:p>
      <w:pPr>
        <w:spacing w:line="560" w:lineRule="exact"/>
        <w:ind w:firstLine="480" w:firstLineChars="200"/>
        <w:rPr>
          <w:rFonts w:hint="eastAsia" w:ascii="楷体" w:hAnsi="楷体" w:eastAsia="楷体" w:cs="楷体"/>
          <w:sz w:val="24"/>
          <w:szCs w:val="24"/>
          <w:lang w:eastAsia="zh-CN"/>
        </w:rPr>
      </w:pPr>
      <w:r>
        <w:rPr>
          <w:rFonts w:hint="eastAsia" w:ascii="楷体" w:hAnsi="楷体" w:eastAsia="楷体" w:cs="楷体"/>
          <w:sz w:val="24"/>
          <w:szCs w:val="24"/>
        </w:rPr>
        <w:t>协调对接区县召开“秦云就业”就业服务进社区活动</w:t>
      </w:r>
      <w:r>
        <w:rPr>
          <w:rFonts w:hint="eastAsia" w:ascii="楷体" w:hAnsi="楷体" w:eastAsia="楷体" w:cs="楷体"/>
          <w:bCs/>
          <w:sz w:val="24"/>
          <w:szCs w:val="24"/>
        </w:rPr>
        <w:t>启动仪式，</w:t>
      </w:r>
      <w:r>
        <w:rPr>
          <w:rFonts w:hint="eastAsia" w:ascii="楷体" w:hAnsi="楷体" w:eastAsia="楷体" w:cs="楷体"/>
          <w:sz w:val="24"/>
          <w:szCs w:val="24"/>
        </w:rPr>
        <w:t>做好方案制定、工作协调、会场设置、现场组织、活动宣传等工作，邀请省人社厅领导和成员处室负责人参加启动仪式。在社区开展政策宣传、岗位推荐、就业创业指导、技能培训、劳动维权等活动，并对援助基地进行授牌，创业导师颁发聘书。（就业促进处牵头负责，市就业中心配合）</w:t>
      </w:r>
      <w:r>
        <w:rPr>
          <w:rFonts w:hint="eastAsia" w:ascii="楷体" w:hAnsi="楷体" w:eastAsia="楷体" w:cs="楷体"/>
          <w:sz w:val="24"/>
          <w:szCs w:val="24"/>
          <w:lang w:eastAsia="zh-CN"/>
        </w:rPr>
        <w:t>。</w:t>
      </w:r>
    </w:p>
    <w:p>
      <w:pPr>
        <w:pStyle w:val="32"/>
        <w:spacing w:line="560" w:lineRule="exact"/>
        <w:ind w:firstLine="643"/>
        <w:rPr>
          <w:rFonts w:hint="eastAsia" w:ascii="楷体" w:hAnsi="楷体" w:eastAsia="楷体" w:cs="楷体"/>
          <w:b/>
          <w:bCs/>
          <w:sz w:val="24"/>
          <w:szCs w:val="24"/>
        </w:rPr>
      </w:pPr>
      <w:r>
        <w:rPr>
          <w:rFonts w:hint="eastAsia" w:ascii="楷体" w:hAnsi="楷体" w:eastAsia="楷体" w:cs="楷体"/>
          <w:b/>
          <w:bCs/>
          <w:sz w:val="24"/>
          <w:szCs w:val="24"/>
        </w:rPr>
        <w:t>（二）摸清帮扶底数。</w:t>
      </w:r>
    </w:p>
    <w:p>
      <w:pPr>
        <w:pStyle w:val="32"/>
        <w:spacing w:line="560" w:lineRule="exact"/>
        <w:ind w:firstLine="640"/>
        <w:rPr>
          <w:rFonts w:hint="eastAsia" w:ascii="楷体" w:hAnsi="楷体" w:eastAsia="楷体" w:cs="楷体"/>
          <w:bCs/>
          <w:sz w:val="24"/>
          <w:szCs w:val="24"/>
        </w:rPr>
      </w:pPr>
      <w:r>
        <w:rPr>
          <w:rFonts w:hint="eastAsia" w:ascii="楷体" w:hAnsi="楷体" w:eastAsia="楷体" w:cs="楷体"/>
          <w:bCs/>
          <w:sz w:val="24"/>
          <w:szCs w:val="24"/>
        </w:rPr>
        <w:t>时间：4月</w:t>
      </w:r>
    </w:p>
    <w:p>
      <w:pPr>
        <w:pStyle w:val="32"/>
        <w:spacing w:line="560" w:lineRule="exact"/>
        <w:ind w:firstLine="640"/>
        <w:rPr>
          <w:rFonts w:hint="eastAsia" w:ascii="楷体" w:hAnsi="楷体" w:eastAsia="楷体" w:cs="楷体"/>
          <w:sz w:val="24"/>
          <w:szCs w:val="24"/>
        </w:rPr>
      </w:pPr>
      <w:r>
        <w:rPr>
          <w:rFonts w:hint="eastAsia" w:ascii="楷体" w:hAnsi="楷体" w:eastAsia="楷体" w:cs="楷体"/>
          <w:sz w:val="24"/>
          <w:szCs w:val="24"/>
        </w:rPr>
        <w:t>各区县、开发区要精心组织，做实做细信息核查工作，全面摸清辖区内未就业高校毕业生、退役军人、农民工、就业困难人员等重点群体的基本情况和就业创业需求及辖区企业的用工需求，提前做好需求岗位征集、服务需求登记、服务事项宣传等工作，进行分类管理，加强人、岗匹配度，提高就业率。（市就业中心负责，各区县、开发区人社部门配合）</w:t>
      </w:r>
    </w:p>
    <w:p>
      <w:pPr>
        <w:pStyle w:val="32"/>
        <w:spacing w:line="560" w:lineRule="exact"/>
        <w:ind w:firstLine="643"/>
        <w:rPr>
          <w:rFonts w:hint="eastAsia" w:ascii="楷体" w:hAnsi="楷体" w:eastAsia="楷体" w:cs="楷体"/>
          <w:b/>
          <w:bCs/>
          <w:sz w:val="24"/>
          <w:szCs w:val="24"/>
        </w:rPr>
      </w:pPr>
      <w:r>
        <w:rPr>
          <w:rFonts w:hint="eastAsia" w:ascii="楷体" w:hAnsi="楷体" w:eastAsia="楷体" w:cs="楷体"/>
          <w:b/>
          <w:bCs/>
          <w:sz w:val="24"/>
          <w:szCs w:val="24"/>
        </w:rPr>
        <w:t>（三）开展援助帮扶。</w:t>
      </w:r>
    </w:p>
    <w:p>
      <w:pPr>
        <w:pStyle w:val="32"/>
        <w:spacing w:line="560" w:lineRule="exact"/>
        <w:ind w:firstLine="640"/>
        <w:rPr>
          <w:rFonts w:hint="eastAsia" w:ascii="楷体" w:hAnsi="楷体" w:eastAsia="楷体" w:cs="楷体"/>
          <w:b/>
          <w:bCs/>
          <w:sz w:val="24"/>
          <w:szCs w:val="24"/>
        </w:rPr>
      </w:pPr>
      <w:r>
        <w:rPr>
          <w:rFonts w:hint="eastAsia" w:ascii="楷体" w:hAnsi="楷体" w:eastAsia="楷体" w:cs="楷体"/>
          <w:bCs/>
          <w:sz w:val="24"/>
          <w:szCs w:val="24"/>
        </w:rPr>
        <w:t>时间：4-12月</w:t>
      </w:r>
    </w:p>
    <w:p>
      <w:pPr>
        <w:pStyle w:val="32"/>
        <w:spacing w:line="560" w:lineRule="exact"/>
        <w:ind w:firstLine="643"/>
        <w:rPr>
          <w:rFonts w:hint="eastAsia" w:ascii="楷体" w:hAnsi="楷体" w:eastAsia="楷体" w:cs="楷体"/>
          <w:sz w:val="24"/>
          <w:szCs w:val="24"/>
        </w:rPr>
      </w:pPr>
      <w:r>
        <w:rPr>
          <w:rFonts w:hint="eastAsia" w:ascii="楷体" w:hAnsi="楷体" w:eastAsia="楷体" w:cs="楷体"/>
          <w:b/>
          <w:bCs/>
          <w:sz w:val="24"/>
          <w:szCs w:val="24"/>
        </w:rPr>
        <w:t>一是</w:t>
      </w:r>
      <w:r>
        <w:rPr>
          <w:rFonts w:hint="eastAsia" w:ascii="楷体" w:hAnsi="楷体" w:eastAsia="楷体" w:cs="楷体"/>
          <w:sz w:val="24"/>
          <w:szCs w:val="24"/>
        </w:rPr>
        <w:t>加强对失业人员的日常跟踪服务，建立跟踪服务台账，将动态跟踪服务记录和“一对一”援助记录及时、准确的录入“陕西省公共就业服务信息系统”，扎实开展“1131”援助帮扶；</w:t>
      </w:r>
      <w:r>
        <w:rPr>
          <w:rFonts w:hint="eastAsia" w:ascii="楷体" w:hAnsi="楷体" w:eastAsia="楷体" w:cs="楷体"/>
          <w:b/>
          <w:bCs/>
          <w:sz w:val="24"/>
          <w:szCs w:val="24"/>
        </w:rPr>
        <w:t>二是</w:t>
      </w:r>
      <w:r>
        <w:rPr>
          <w:rFonts w:hint="eastAsia" w:ascii="楷体" w:hAnsi="楷体" w:eastAsia="楷体" w:cs="楷体"/>
          <w:sz w:val="24"/>
          <w:szCs w:val="24"/>
        </w:rPr>
        <w:t>扎实开展创业服务，有创业意愿的要组织创业培训，主动为创业者提供项目开发、方案设计、风险评估、开业指导、创业补贴、创业贷款等“一条龙”创业服务；</w:t>
      </w:r>
      <w:r>
        <w:rPr>
          <w:rFonts w:hint="eastAsia" w:ascii="楷体" w:hAnsi="楷体" w:eastAsia="楷体" w:cs="楷体"/>
          <w:b/>
          <w:bCs/>
          <w:sz w:val="24"/>
          <w:szCs w:val="24"/>
        </w:rPr>
        <w:t>三是</w:t>
      </w:r>
      <w:r>
        <w:rPr>
          <w:rFonts w:hint="eastAsia" w:ascii="楷体" w:hAnsi="楷体" w:eastAsia="楷体" w:cs="楷体"/>
          <w:sz w:val="24"/>
          <w:szCs w:val="24"/>
        </w:rPr>
        <w:t>针对重点群体开展多形式就业创业专项指导服务，为求职者提供职业能力分析及就业培训指导服务。（就业促进处牵头负责，各成员单位、各区县、开发区人社部门配合）</w:t>
      </w:r>
    </w:p>
    <w:p>
      <w:pPr>
        <w:spacing w:line="560" w:lineRule="exact"/>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（四）开展专场活动。</w:t>
      </w:r>
    </w:p>
    <w:p>
      <w:pPr>
        <w:spacing w:line="560" w:lineRule="exact"/>
        <w:ind w:firstLine="480" w:firstLineChars="200"/>
        <w:rPr>
          <w:rFonts w:hint="eastAsia" w:ascii="楷体" w:hAnsi="楷体" w:eastAsia="楷体" w:cs="楷体"/>
          <w:b/>
          <w:bCs/>
          <w:sz w:val="24"/>
          <w:szCs w:val="24"/>
        </w:rPr>
      </w:pPr>
      <w:r>
        <w:rPr>
          <w:rFonts w:hint="eastAsia" w:ascii="楷体" w:hAnsi="楷体" w:eastAsia="楷体" w:cs="楷体"/>
          <w:bCs/>
          <w:sz w:val="24"/>
          <w:szCs w:val="24"/>
        </w:rPr>
        <w:t>时间：4-12月</w:t>
      </w:r>
    </w:p>
    <w:p>
      <w:pPr>
        <w:spacing w:line="560" w:lineRule="exact"/>
        <w:ind w:firstLine="480" w:firstLineChars="200"/>
        <w:rPr>
          <w:rFonts w:hint="eastAsia" w:ascii="楷体" w:hAnsi="楷体" w:eastAsia="楷体" w:cs="楷体"/>
          <w:b/>
          <w:sz w:val="24"/>
          <w:szCs w:val="24"/>
        </w:rPr>
      </w:pPr>
      <w:r>
        <w:rPr>
          <w:rFonts w:hint="eastAsia" w:ascii="楷体" w:hAnsi="楷体" w:eastAsia="楷体" w:cs="楷体"/>
          <w:sz w:val="24"/>
          <w:szCs w:val="24"/>
        </w:rPr>
        <w:t>针对农民工、残疾人、未就业高校毕业生、退役军人、零就业家庭人员等重点群体，在全市开展25场专场活动（附件1），举办线下线上多样化职业技能培训、政策宣讲及专场招聘会和“直播带岗”活动，帮助重点人群实现稳定就业，确保零就业家庭动态清零。（就业中心牵头负责，各成员单位、各区县开发区人社部门、稳就业专班成员单位配合）</w:t>
      </w:r>
    </w:p>
    <w:p>
      <w:pPr>
        <w:pStyle w:val="32"/>
        <w:spacing w:line="560" w:lineRule="exact"/>
        <w:ind w:firstLine="643"/>
        <w:rPr>
          <w:rFonts w:hint="eastAsia" w:ascii="楷体" w:hAnsi="楷体" w:eastAsia="楷体" w:cs="楷体"/>
          <w:b/>
          <w:sz w:val="24"/>
          <w:szCs w:val="24"/>
        </w:rPr>
      </w:pPr>
      <w:r>
        <w:rPr>
          <w:rFonts w:hint="eastAsia" w:ascii="楷体" w:hAnsi="楷体" w:eastAsia="楷体" w:cs="楷体"/>
          <w:b/>
          <w:sz w:val="24"/>
          <w:szCs w:val="24"/>
        </w:rPr>
        <w:t>（五）开展政策宣传。</w:t>
      </w:r>
    </w:p>
    <w:p>
      <w:pPr>
        <w:pStyle w:val="32"/>
        <w:spacing w:line="560" w:lineRule="exact"/>
        <w:ind w:firstLine="640"/>
        <w:rPr>
          <w:rFonts w:hint="eastAsia" w:ascii="楷体" w:hAnsi="楷体" w:eastAsia="楷体" w:cs="楷体"/>
          <w:b/>
          <w:sz w:val="24"/>
          <w:szCs w:val="24"/>
        </w:rPr>
      </w:pPr>
      <w:r>
        <w:rPr>
          <w:rFonts w:hint="eastAsia" w:ascii="楷体" w:hAnsi="楷体" w:eastAsia="楷体" w:cs="楷体"/>
          <w:bCs/>
          <w:sz w:val="24"/>
          <w:szCs w:val="24"/>
        </w:rPr>
        <w:t>时间：4-12月</w:t>
      </w:r>
    </w:p>
    <w:p>
      <w:pPr>
        <w:pStyle w:val="32"/>
        <w:spacing w:line="560" w:lineRule="exact"/>
        <w:ind w:firstLine="640"/>
        <w:rPr>
          <w:rFonts w:hint="eastAsia" w:ascii="楷体" w:hAnsi="楷体" w:eastAsia="楷体" w:cs="楷体"/>
          <w:sz w:val="24"/>
          <w:szCs w:val="24"/>
        </w:rPr>
      </w:pPr>
      <w:r>
        <w:rPr>
          <w:rFonts w:hint="eastAsia" w:ascii="楷体" w:hAnsi="楷体" w:eastAsia="楷体" w:cs="楷体"/>
          <w:sz w:val="24"/>
          <w:szCs w:val="24"/>
          <w:shd w:val="clear" w:color="auto" w:fill="FFFFFF"/>
        </w:rPr>
        <w:t>积极组织开展政策宣传进社区系列活动，通过举办在线直播、主题沙龙、政策培训等方式深入解读就业创业各项优惠政策，指导帮助群众全面了解政策、精准享受政策，确保应享尽享。同时</w:t>
      </w:r>
      <w:r>
        <w:rPr>
          <w:rFonts w:hint="eastAsia" w:ascii="楷体" w:hAnsi="楷体" w:eastAsia="楷体" w:cs="楷体"/>
          <w:sz w:val="24"/>
          <w:szCs w:val="24"/>
        </w:rPr>
        <w:t>充分利用报纸、广播、网络、微信公众号、微博、短视频、公共服务大厅、户外电子屏、公共交通公益广告等多种媒体平台，采取群众喜闻乐见的方式开展宣传，不断拓宽宣传渠道，</w:t>
      </w:r>
      <w:r>
        <w:rPr>
          <w:rFonts w:hint="eastAsia" w:ascii="楷体" w:hAnsi="楷体" w:eastAsia="楷体" w:cs="楷体"/>
          <w:sz w:val="24"/>
          <w:szCs w:val="24"/>
          <w:shd w:val="clear" w:color="auto" w:fill="FFFFFF"/>
        </w:rPr>
        <w:t>提升政策知晓率。（就业促进处牵头负责</w:t>
      </w:r>
      <w:r>
        <w:rPr>
          <w:rFonts w:hint="eastAsia" w:ascii="楷体" w:hAnsi="楷体" w:eastAsia="楷体" w:cs="楷体"/>
          <w:sz w:val="24"/>
          <w:szCs w:val="24"/>
        </w:rPr>
        <w:t>，各成员单位、各区县、开发区人社部门配合）</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lang w:eastAsia="zh-CN"/>
        </w:rPr>
        <w:t>四</w:t>
      </w:r>
      <w:r>
        <w:rPr>
          <w:rFonts w:hint="eastAsia" w:ascii="楷体" w:hAnsi="楷体" w:eastAsia="楷体" w:cs="楷体"/>
          <w:sz w:val="24"/>
          <w:szCs w:val="24"/>
        </w:rPr>
        <w:t>、工作要求</w:t>
      </w:r>
    </w:p>
    <w:p>
      <w:pPr>
        <w:spacing w:line="560" w:lineRule="exact"/>
        <w:ind w:firstLine="482" w:firstLineChars="200"/>
        <w:rPr>
          <w:rFonts w:hint="eastAsia" w:ascii="楷体" w:hAnsi="楷体" w:eastAsia="楷体" w:cs="楷体"/>
          <w:sz w:val="24"/>
          <w:szCs w:val="24"/>
        </w:rPr>
      </w:pPr>
      <w:r>
        <w:rPr>
          <w:rFonts w:hint="eastAsia" w:ascii="楷体" w:hAnsi="楷体" w:eastAsia="楷体" w:cs="楷体"/>
          <w:b/>
          <w:bCs/>
          <w:sz w:val="24"/>
          <w:szCs w:val="24"/>
        </w:rPr>
        <w:t>（一）提高思想认识，认真组织实施。</w:t>
      </w:r>
      <w:r>
        <w:rPr>
          <w:rFonts w:hint="eastAsia" w:ascii="楷体" w:hAnsi="楷体" w:eastAsia="楷体" w:cs="楷体"/>
          <w:sz w:val="24"/>
          <w:szCs w:val="24"/>
        </w:rPr>
        <w:t>各级人社部门要高度重视，积极响应并开展辖区内活动，依托“秦云就业”掌上服务大厅，整合多方资源，组织开展多形式、多样化的就业服务进社区活动。广泛动员企业及劳动者积极参与，进一步推动群众好就业、就好业。</w:t>
      </w:r>
    </w:p>
    <w:p>
      <w:pPr>
        <w:spacing w:line="560" w:lineRule="exact"/>
        <w:ind w:firstLine="482" w:firstLineChars="200"/>
        <w:rPr>
          <w:rFonts w:hint="eastAsia" w:ascii="楷体" w:hAnsi="楷体" w:eastAsia="楷体" w:cs="楷体"/>
          <w:sz w:val="24"/>
          <w:szCs w:val="24"/>
        </w:rPr>
      </w:pPr>
      <w:r>
        <w:rPr>
          <w:rFonts w:hint="eastAsia" w:ascii="楷体" w:hAnsi="楷体" w:eastAsia="楷体" w:cs="楷体"/>
          <w:b/>
          <w:bCs/>
          <w:sz w:val="24"/>
          <w:szCs w:val="24"/>
        </w:rPr>
        <w:t>（二）加强部门协同，落实工作责任。</w:t>
      </w:r>
      <w:r>
        <w:rPr>
          <w:rFonts w:hint="eastAsia" w:ascii="楷体" w:hAnsi="楷体" w:eastAsia="楷体" w:cs="楷体"/>
          <w:sz w:val="24"/>
          <w:szCs w:val="24"/>
        </w:rPr>
        <w:t>各级人社部门要按照整体工作方案要求，认真履行好各自的工作职责，进一步明确目标任务和责任分工，加强与有关部门的沟通协调，并及时报告活动开展情况，确保各项工作落到实处，圆满完成此次活动。除专场活动外，各区县、开发区在活动期间组织进社区服务活动不少于3场。</w:t>
      </w:r>
    </w:p>
    <w:p>
      <w:pPr>
        <w:spacing w:line="560" w:lineRule="exact"/>
        <w:ind w:firstLine="482" w:firstLineChars="200"/>
        <w:rPr>
          <w:rFonts w:hint="eastAsia" w:ascii="楷体" w:hAnsi="楷体" w:eastAsia="楷体" w:cs="楷体"/>
          <w:b/>
          <w:bCs/>
          <w:sz w:val="24"/>
          <w:szCs w:val="24"/>
          <w:highlight w:val="none"/>
        </w:rPr>
      </w:pPr>
      <w:r>
        <w:rPr>
          <w:rFonts w:hint="eastAsia" w:ascii="楷体" w:hAnsi="楷体" w:eastAsia="楷体" w:cs="楷体"/>
          <w:b/>
          <w:bCs/>
          <w:sz w:val="24"/>
          <w:szCs w:val="24"/>
        </w:rPr>
        <w:t>（三）统一安排部署，加强政策宣传。</w:t>
      </w:r>
      <w:r>
        <w:rPr>
          <w:rFonts w:hint="eastAsia" w:ascii="楷体" w:hAnsi="楷体" w:eastAsia="楷体" w:cs="楷体"/>
          <w:sz w:val="24"/>
          <w:szCs w:val="24"/>
        </w:rPr>
        <w:t>市、区人社部门及各有关单位按照市、区、街道、社区四级联动和下沉社区的原则，全市统一使用“‘秦云就业’就业服务进社区活动”活动名</w:t>
      </w:r>
      <w:r>
        <w:rPr>
          <w:rFonts w:hint="eastAsia" w:ascii="楷体" w:hAnsi="楷体" w:eastAsia="楷体" w:cs="楷体"/>
          <w:sz w:val="24"/>
          <w:szCs w:val="24"/>
          <w:highlight w:val="none"/>
        </w:rPr>
        <w:t>称，广泛开展各项活动及政策宣传。</w:t>
      </w:r>
    </w:p>
    <w:p>
      <w:pPr>
        <w:spacing w:line="560" w:lineRule="exact"/>
        <w:ind w:firstLine="482" w:firstLineChars="200"/>
        <w:rPr>
          <w:rFonts w:hint="eastAsia" w:ascii="楷体" w:hAnsi="楷体" w:eastAsia="楷体" w:cs="楷体"/>
          <w:sz w:val="24"/>
          <w:szCs w:val="24"/>
        </w:rPr>
      </w:pPr>
      <w:r>
        <w:rPr>
          <w:rFonts w:hint="eastAsia" w:ascii="楷体" w:hAnsi="楷体" w:eastAsia="楷体" w:cs="楷体"/>
          <w:b/>
          <w:bCs/>
          <w:sz w:val="24"/>
          <w:szCs w:val="24"/>
          <w:highlight w:val="none"/>
        </w:rPr>
        <w:t>（四）细化活动方案，做好报送工作。</w:t>
      </w:r>
      <w:r>
        <w:rPr>
          <w:rFonts w:hint="eastAsia" w:ascii="楷体" w:hAnsi="楷体" w:eastAsia="楷体" w:cs="楷体"/>
          <w:sz w:val="24"/>
          <w:szCs w:val="24"/>
          <w:highlight w:val="none"/>
        </w:rPr>
        <w:t>各级人社部门要确定专人做好信息、数据、总结报送工作。于</w:t>
      </w:r>
      <w:r>
        <w:rPr>
          <w:rFonts w:hint="eastAsia" w:ascii="楷体" w:hAnsi="楷体" w:eastAsia="楷体" w:cs="楷体"/>
          <w:color w:val="auto"/>
          <w:sz w:val="24"/>
          <w:szCs w:val="24"/>
          <w:highlight w:val="none"/>
        </w:rPr>
        <w:t>2023年</w:t>
      </w:r>
      <w:r>
        <w:rPr>
          <w:rFonts w:hint="eastAsia" w:ascii="楷体" w:hAnsi="楷体" w:eastAsia="楷体" w:cs="楷体"/>
          <w:color w:val="auto"/>
          <w:sz w:val="24"/>
          <w:szCs w:val="24"/>
          <w:highlight w:val="none"/>
          <w:lang w:val="en-US" w:eastAsia="zh-CN"/>
        </w:rPr>
        <w:t>4</w:t>
      </w:r>
      <w:r>
        <w:rPr>
          <w:rFonts w:hint="eastAsia" w:ascii="楷体" w:hAnsi="楷体" w:eastAsia="楷体" w:cs="楷体"/>
          <w:color w:val="auto"/>
          <w:sz w:val="24"/>
          <w:szCs w:val="24"/>
          <w:highlight w:val="none"/>
        </w:rPr>
        <w:t>月</w:t>
      </w:r>
      <w:r>
        <w:rPr>
          <w:rFonts w:hint="eastAsia" w:ascii="楷体" w:hAnsi="楷体" w:eastAsia="楷体" w:cs="楷体"/>
          <w:color w:val="auto"/>
          <w:sz w:val="24"/>
          <w:szCs w:val="24"/>
          <w:highlight w:val="none"/>
          <w:lang w:val="en-US" w:eastAsia="zh-CN"/>
        </w:rPr>
        <w:t>1</w:t>
      </w:r>
      <w:r>
        <w:rPr>
          <w:rFonts w:hint="eastAsia" w:ascii="楷体" w:hAnsi="楷体" w:eastAsia="楷体" w:cs="楷体"/>
          <w:color w:val="auto"/>
          <w:sz w:val="24"/>
          <w:szCs w:val="24"/>
          <w:highlight w:val="none"/>
        </w:rPr>
        <w:t>0日前报送“秦云就</w:t>
      </w:r>
      <w:r>
        <w:rPr>
          <w:rFonts w:hint="eastAsia" w:ascii="楷体" w:hAnsi="楷体" w:eastAsia="楷体" w:cs="楷体"/>
          <w:sz w:val="24"/>
          <w:szCs w:val="24"/>
          <w:highlight w:val="none"/>
        </w:rPr>
        <w:t>业”就业服务进社区活动工作联络表（附件2），活动开展期间做好影像资料的收</w:t>
      </w:r>
      <w:r>
        <w:rPr>
          <w:rFonts w:hint="eastAsia" w:ascii="楷体" w:hAnsi="楷体" w:eastAsia="楷体" w:cs="楷体"/>
          <w:sz w:val="24"/>
          <w:szCs w:val="24"/>
        </w:rPr>
        <w:t>集及信息报送工作，每月30日报送当月工作情况统计表（附件3）。</w:t>
      </w:r>
    </w:p>
    <w:p>
      <w:pPr>
        <w:spacing w:line="600" w:lineRule="exact"/>
        <w:ind w:firstLine="480" w:firstLineChars="200"/>
        <w:rPr>
          <w:rFonts w:hint="eastAsia" w:ascii="楷体" w:hAnsi="楷体" w:eastAsia="楷体" w:cs="楷体"/>
          <w:sz w:val="24"/>
          <w:szCs w:val="24"/>
        </w:rPr>
      </w:pPr>
    </w:p>
    <w:p>
      <w:pPr>
        <w:spacing w:line="6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附表：1.“秦云就业”就业服务进社区专场活动安排表</w:t>
      </w:r>
    </w:p>
    <w:p>
      <w:pPr>
        <w:spacing w:line="600" w:lineRule="exact"/>
        <w:ind w:firstLine="1207" w:firstLineChars="503"/>
        <w:rPr>
          <w:rFonts w:hint="eastAsia" w:ascii="楷体" w:hAnsi="楷体" w:eastAsia="楷体" w:cs="楷体"/>
          <w:sz w:val="24"/>
          <w:szCs w:val="24"/>
        </w:rPr>
      </w:pPr>
      <w:r>
        <w:rPr>
          <w:rFonts w:hint="eastAsia" w:ascii="楷体" w:hAnsi="楷体" w:eastAsia="楷体" w:cs="楷体"/>
          <w:sz w:val="24"/>
          <w:szCs w:val="24"/>
        </w:rPr>
        <w:t>2.“秦云就业”就业服务进社区活动工作联络表</w:t>
      </w:r>
    </w:p>
    <w:p>
      <w:pPr>
        <w:spacing w:line="600" w:lineRule="exact"/>
        <w:ind w:firstLine="1200" w:firstLineChars="500"/>
        <w:rPr>
          <w:rFonts w:hint="eastAsia" w:ascii="楷体" w:hAnsi="楷体" w:eastAsia="楷体" w:cs="楷体"/>
          <w:sz w:val="24"/>
          <w:szCs w:val="24"/>
        </w:rPr>
      </w:pPr>
      <w:r>
        <w:rPr>
          <w:rFonts w:hint="eastAsia" w:ascii="楷体" w:hAnsi="楷体" w:eastAsia="楷体" w:cs="楷体"/>
          <w:sz w:val="24"/>
          <w:szCs w:val="24"/>
        </w:rPr>
        <w:t>3.“秦云就业”就业服务进社区活动工作情况统计表</w:t>
      </w:r>
    </w:p>
    <w:p>
      <w:pPr>
        <w:spacing w:line="600" w:lineRule="exact"/>
        <w:ind w:left="2126" w:leftChars="773" w:hanging="271" w:hangingChars="113"/>
        <w:rPr>
          <w:rFonts w:hint="eastAsia" w:ascii="楷体" w:hAnsi="楷体" w:eastAsia="楷体" w:cs="楷体"/>
          <w:sz w:val="24"/>
          <w:szCs w:val="24"/>
        </w:rPr>
      </w:pPr>
    </w:p>
    <w:p>
      <w:pPr>
        <w:widowControl/>
        <w:jc w:val="left"/>
        <w:rPr>
          <w:rFonts w:hint="eastAsia" w:ascii="楷体" w:hAnsi="楷体" w:eastAsia="楷体" w:cs="楷体"/>
          <w:sz w:val="24"/>
          <w:szCs w:val="24"/>
        </w:rPr>
      </w:pPr>
      <w:r>
        <w:rPr>
          <w:rFonts w:hint="eastAsia" w:ascii="楷体" w:hAnsi="楷体" w:eastAsia="楷体" w:cs="楷体"/>
          <w:sz w:val="24"/>
          <w:szCs w:val="24"/>
        </w:rPr>
        <w:br w:type="page"/>
      </w:r>
    </w:p>
    <w:p>
      <w:pPr>
        <w:spacing w:line="560" w:lineRule="exact"/>
        <w:rPr>
          <w:rFonts w:hint="eastAsia" w:ascii="楷体" w:hAnsi="楷体" w:eastAsia="楷体" w:cs="楷体"/>
          <w:sz w:val="24"/>
          <w:szCs w:val="24"/>
        </w:rPr>
      </w:pPr>
      <w:r>
        <w:rPr>
          <w:rFonts w:hint="eastAsia" w:ascii="楷体" w:hAnsi="楷体" w:eastAsia="楷体" w:cs="楷体"/>
          <w:sz w:val="24"/>
          <w:szCs w:val="24"/>
        </w:rPr>
        <w:t>附表1</w:t>
      </w:r>
    </w:p>
    <w:p>
      <w:pPr>
        <w:spacing w:after="312" w:afterLines="100" w:line="560" w:lineRule="exact"/>
        <w:jc w:val="center"/>
        <w:rPr>
          <w:rFonts w:hint="eastAsia" w:ascii="楷体" w:hAnsi="楷体" w:eastAsia="楷体" w:cs="楷体"/>
          <w:b/>
          <w:bCs/>
          <w:sz w:val="28"/>
          <w:szCs w:val="28"/>
        </w:rPr>
      </w:pPr>
      <w:r>
        <w:rPr>
          <w:rFonts w:hint="eastAsia" w:ascii="楷体" w:hAnsi="楷体" w:eastAsia="楷体" w:cs="楷体"/>
          <w:b/>
          <w:bCs/>
          <w:sz w:val="28"/>
          <w:szCs w:val="28"/>
        </w:rPr>
        <w:t>“秦云就业”就业服务进社区专场活动安排表</w:t>
      </w:r>
    </w:p>
    <w:tbl>
      <w:tblPr>
        <w:tblStyle w:val="23"/>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612"/>
        <w:gridCol w:w="1559"/>
        <w:gridCol w:w="1843"/>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7"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序号</w:t>
            </w:r>
          </w:p>
        </w:tc>
        <w:tc>
          <w:tcPr>
            <w:tcW w:w="2532"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区县</w:t>
            </w:r>
          </w:p>
        </w:tc>
        <w:tc>
          <w:tcPr>
            <w:tcW w:w="1520"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场次</w:t>
            </w:r>
          </w:p>
        </w:tc>
        <w:tc>
          <w:tcPr>
            <w:tcW w:w="1799"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实施时间</w:t>
            </w:r>
          </w:p>
        </w:tc>
        <w:tc>
          <w:tcPr>
            <w:tcW w:w="1704"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7"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w:t>
            </w:r>
          </w:p>
        </w:tc>
        <w:tc>
          <w:tcPr>
            <w:tcW w:w="2532"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新城区</w:t>
            </w:r>
          </w:p>
        </w:tc>
        <w:tc>
          <w:tcPr>
            <w:tcW w:w="1520"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1场</w:t>
            </w:r>
          </w:p>
        </w:tc>
        <w:tc>
          <w:tcPr>
            <w:tcW w:w="1799"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4月</w:t>
            </w:r>
          </w:p>
        </w:tc>
        <w:tc>
          <w:tcPr>
            <w:tcW w:w="1704"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线下活动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7"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2</w:t>
            </w:r>
          </w:p>
        </w:tc>
        <w:tc>
          <w:tcPr>
            <w:tcW w:w="2532"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碑林区</w:t>
            </w:r>
          </w:p>
        </w:tc>
        <w:tc>
          <w:tcPr>
            <w:tcW w:w="1520"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1场</w:t>
            </w:r>
          </w:p>
        </w:tc>
        <w:tc>
          <w:tcPr>
            <w:tcW w:w="1799"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xml:space="preserve">4月 </w:t>
            </w:r>
          </w:p>
        </w:tc>
        <w:tc>
          <w:tcPr>
            <w:tcW w:w="1704"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线下活动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3</w:t>
            </w:r>
          </w:p>
        </w:tc>
        <w:tc>
          <w:tcPr>
            <w:tcW w:w="2612"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莲湖区</w:t>
            </w:r>
          </w:p>
        </w:tc>
        <w:tc>
          <w:tcPr>
            <w:tcW w:w="1559"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1场</w:t>
            </w:r>
          </w:p>
        </w:tc>
        <w:tc>
          <w:tcPr>
            <w:tcW w:w="184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4月</w:t>
            </w:r>
          </w:p>
        </w:tc>
        <w:tc>
          <w:tcPr>
            <w:tcW w:w="1751"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线下活动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4</w:t>
            </w:r>
          </w:p>
        </w:tc>
        <w:tc>
          <w:tcPr>
            <w:tcW w:w="2612"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雁塔区</w:t>
            </w:r>
          </w:p>
        </w:tc>
        <w:tc>
          <w:tcPr>
            <w:tcW w:w="1559"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1场</w:t>
            </w:r>
          </w:p>
        </w:tc>
        <w:tc>
          <w:tcPr>
            <w:tcW w:w="184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5月</w:t>
            </w:r>
          </w:p>
        </w:tc>
        <w:tc>
          <w:tcPr>
            <w:tcW w:w="1751"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线下活动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5</w:t>
            </w:r>
          </w:p>
        </w:tc>
        <w:tc>
          <w:tcPr>
            <w:tcW w:w="2612"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灞桥区</w:t>
            </w:r>
          </w:p>
        </w:tc>
        <w:tc>
          <w:tcPr>
            <w:tcW w:w="1559"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1场</w:t>
            </w:r>
          </w:p>
        </w:tc>
        <w:tc>
          <w:tcPr>
            <w:tcW w:w="184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5月</w:t>
            </w:r>
          </w:p>
        </w:tc>
        <w:tc>
          <w:tcPr>
            <w:tcW w:w="1751"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线下活动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6</w:t>
            </w:r>
          </w:p>
        </w:tc>
        <w:tc>
          <w:tcPr>
            <w:tcW w:w="2612"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未央区</w:t>
            </w:r>
          </w:p>
        </w:tc>
        <w:tc>
          <w:tcPr>
            <w:tcW w:w="1559"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1场</w:t>
            </w:r>
          </w:p>
        </w:tc>
        <w:tc>
          <w:tcPr>
            <w:tcW w:w="184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5月</w:t>
            </w:r>
          </w:p>
        </w:tc>
        <w:tc>
          <w:tcPr>
            <w:tcW w:w="1751"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线下活动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7</w:t>
            </w:r>
          </w:p>
        </w:tc>
        <w:tc>
          <w:tcPr>
            <w:tcW w:w="2612"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阎良区</w:t>
            </w:r>
          </w:p>
        </w:tc>
        <w:tc>
          <w:tcPr>
            <w:tcW w:w="1559"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1场</w:t>
            </w:r>
          </w:p>
        </w:tc>
        <w:tc>
          <w:tcPr>
            <w:tcW w:w="184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6月</w:t>
            </w:r>
          </w:p>
        </w:tc>
        <w:tc>
          <w:tcPr>
            <w:tcW w:w="1751"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线下活动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8</w:t>
            </w:r>
          </w:p>
        </w:tc>
        <w:tc>
          <w:tcPr>
            <w:tcW w:w="2612"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临潼区</w:t>
            </w:r>
          </w:p>
        </w:tc>
        <w:tc>
          <w:tcPr>
            <w:tcW w:w="1559"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1场</w:t>
            </w:r>
          </w:p>
        </w:tc>
        <w:tc>
          <w:tcPr>
            <w:tcW w:w="184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6月</w:t>
            </w:r>
          </w:p>
        </w:tc>
        <w:tc>
          <w:tcPr>
            <w:tcW w:w="1751"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线下活动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9</w:t>
            </w:r>
          </w:p>
        </w:tc>
        <w:tc>
          <w:tcPr>
            <w:tcW w:w="2612"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长安区</w:t>
            </w:r>
          </w:p>
        </w:tc>
        <w:tc>
          <w:tcPr>
            <w:tcW w:w="1559"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1场</w:t>
            </w:r>
          </w:p>
        </w:tc>
        <w:tc>
          <w:tcPr>
            <w:tcW w:w="184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6月</w:t>
            </w:r>
          </w:p>
        </w:tc>
        <w:tc>
          <w:tcPr>
            <w:tcW w:w="1751"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线下活动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10</w:t>
            </w:r>
          </w:p>
        </w:tc>
        <w:tc>
          <w:tcPr>
            <w:tcW w:w="2612"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高陵区</w:t>
            </w:r>
          </w:p>
        </w:tc>
        <w:tc>
          <w:tcPr>
            <w:tcW w:w="1559"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1场</w:t>
            </w:r>
          </w:p>
        </w:tc>
        <w:tc>
          <w:tcPr>
            <w:tcW w:w="184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9月</w:t>
            </w:r>
          </w:p>
        </w:tc>
        <w:tc>
          <w:tcPr>
            <w:tcW w:w="1751"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线下活动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11</w:t>
            </w:r>
          </w:p>
        </w:tc>
        <w:tc>
          <w:tcPr>
            <w:tcW w:w="2612"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鄠邑区</w:t>
            </w:r>
          </w:p>
        </w:tc>
        <w:tc>
          <w:tcPr>
            <w:tcW w:w="1559"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1场</w:t>
            </w:r>
          </w:p>
        </w:tc>
        <w:tc>
          <w:tcPr>
            <w:tcW w:w="184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9月</w:t>
            </w:r>
          </w:p>
        </w:tc>
        <w:tc>
          <w:tcPr>
            <w:tcW w:w="1751"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线下活动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12</w:t>
            </w:r>
          </w:p>
        </w:tc>
        <w:tc>
          <w:tcPr>
            <w:tcW w:w="2612"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蓝田县</w:t>
            </w:r>
          </w:p>
        </w:tc>
        <w:tc>
          <w:tcPr>
            <w:tcW w:w="1559"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1场</w:t>
            </w:r>
          </w:p>
        </w:tc>
        <w:tc>
          <w:tcPr>
            <w:tcW w:w="184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9月</w:t>
            </w:r>
          </w:p>
        </w:tc>
        <w:tc>
          <w:tcPr>
            <w:tcW w:w="1751"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线下活动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13</w:t>
            </w:r>
          </w:p>
        </w:tc>
        <w:tc>
          <w:tcPr>
            <w:tcW w:w="2612"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周至县</w:t>
            </w:r>
          </w:p>
        </w:tc>
        <w:tc>
          <w:tcPr>
            <w:tcW w:w="1559"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1场</w:t>
            </w:r>
          </w:p>
        </w:tc>
        <w:tc>
          <w:tcPr>
            <w:tcW w:w="184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10月</w:t>
            </w:r>
          </w:p>
        </w:tc>
        <w:tc>
          <w:tcPr>
            <w:tcW w:w="1751"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线下活动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14</w:t>
            </w:r>
          </w:p>
        </w:tc>
        <w:tc>
          <w:tcPr>
            <w:tcW w:w="2612"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高新区</w:t>
            </w:r>
          </w:p>
        </w:tc>
        <w:tc>
          <w:tcPr>
            <w:tcW w:w="1559"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2场</w:t>
            </w:r>
          </w:p>
        </w:tc>
        <w:tc>
          <w:tcPr>
            <w:tcW w:w="184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9—10月</w:t>
            </w:r>
          </w:p>
        </w:tc>
        <w:tc>
          <w:tcPr>
            <w:tcW w:w="1751"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线下活动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15</w:t>
            </w:r>
          </w:p>
        </w:tc>
        <w:tc>
          <w:tcPr>
            <w:tcW w:w="2612"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国际港务区</w:t>
            </w:r>
          </w:p>
        </w:tc>
        <w:tc>
          <w:tcPr>
            <w:tcW w:w="1559"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1场</w:t>
            </w:r>
          </w:p>
        </w:tc>
        <w:tc>
          <w:tcPr>
            <w:tcW w:w="184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10月</w:t>
            </w:r>
          </w:p>
        </w:tc>
        <w:tc>
          <w:tcPr>
            <w:tcW w:w="1751"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线下活动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16</w:t>
            </w:r>
          </w:p>
        </w:tc>
        <w:tc>
          <w:tcPr>
            <w:tcW w:w="2612"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曲江新区</w:t>
            </w:r>
          </w:p>
        </w:tc>
        <w:tc>
          <w:tcPr>
            <w:tcW w:w="1559"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1场</w:t>
            </w:r>
          </w:p>
        </w:tc>
        <w:tc>
          <w:tcPr>
            <w:tcW w:w="184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11月</w:t>
            </w:r>
          </w:p>
        </w:tc>
        <w:tc>
          <w:tcPr>
            <w:tcW w:w="1751"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线下活动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17</w:t>
            </w:r>
          </w:p>
        </w:tc>
        <w:tc>
          <w:tcPr>
            <w:tcW w:w="2612"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经开区</w:t>
            </w:r>
          </w:p>
        </w:tc>
        <w:tc>
          <w:tcPr>
            <w:tcW w:w="1559"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1场</w:t>
            </w:r>
          </w:p>
        </w:tc>
        <w:tc>
          <w:tcPr>
            <w:tcW w:w="184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11月</w:t>
            </w:r>
          </w:p>
        </w:tc>
        <w:tc>
          <w:tcPr>
            <w:tcW w:w="1751"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线下活动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18</w:t>
            </w:r>
          </w:p>
        </w:tc>
        <w:tc>
          <w:tcPr>
            <w:tcW w:w="2612"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西咸新区</w:t>
            </w:r>
          </w:p>
        </w:tc>
        <w:tc>
          <w:tcPr>
            <w:tcW w:w="1559"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2场</w:t>
            </w:r>
          </w:p>
        </w:tc>
        <w:tc>
          <w:tcPr>
            <w:tcW w:w="1843"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11月</w:t>
            </w:r>
          </w:p>
        </w:tc>
        <w:tc>
          <w:tcPr>
            <w:tcW w:w="1751"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线下活动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49" w:type="dxa"/>
            <w:gridSpan w:val="2"/>
            <w:vAlign w:val="center"/>
          </w:tcPr>
          <w:p>
            <w:pPr>
              <w:spacing w:line="400" w:lineRule="exact"/>
              <w:jc w:val="center"/>
              <w:rPr>
                <w:rFonts w:hint="eastAsia" w:ascii="楷体" w:hAnsi="楷体" w:eastAsia="楷体" w:cs="楷体"/>
                <w:b/>
                <w:sz w:val="24"/>
                <w:szCs w:val="24"/>
              </w:rPr>
            </w:pPr>
            <w:r>
              <w:rPr>
                <w:rFonts w:hint="eastAsia" w:ascii="楷体" w:hAnsi="楷体" w:eastAsia="楷体" w:cs="楷体"/>
                <w:b/>
                <w:sz w:val="24"/>
                <w:szCs w:val="24"/>
              </w:rPr>
              <w:t>线下活动合计</w:t>
            </w:r>
          </w:p>
        </w:tc>
        <w:tc>
          <w:tcPr>
            <w:tcW w:w="5023" w:type="dxa"/>
            <w:gridSpan w:val="3"/>
            <w:vAlign w:val="center"/>
          </w:tcPr>
          <w:p>
            <w:pPr>
              <w:spacing w:line="400" w:lineRule="exact"/>
              <w:jc w:val="center"/>
              <w:rPr>
                <w:rFonts w:hint="eastAsia" w:ascii="楷体" w:hAnsi="楷体" w:eastAsia="楷体" w:cs="楷体"/>
                <w:b/>
                <w:sz w:val="24"/>
                <w:szCs w:val="24"/>
              </w:rPr>
            </w:pPr>
            <w:r>
              <w:rPr>
                <w:rFonts w:hint="eastAsia" w:ascii="楷体" w:hAnsi="楷体" w:eastAsia="楷体" w:cs="楷体"/>
                <w:b/>
                <w:sz w:val="24"/>
                <w:szCs w:val="24"/>
              </w:rPr>
              <w:t>20场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7"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19</w:t>
            </w:r>
          </w:p>
        </w:tc>
        <w:tc>
          <w:tcPr>
            <w:tcW w:w="2532"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线上活动</w:t>
            </w:r>
          </w:p>
        </w:tc>
        <w:tc>
          <w:tcPr>
            <w:tcW w:w="1520"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5场</w:t>
            </w:r>
          </w:p>
        </w:tc>
        <w:tc>
          <w:tcPr>
            <w:tcW w:w="1799"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6月-8月</w:t>
            </w:r>
          </w:p>
        </w:tc>
        <w:tc>
          <w:tcPr>
            <w:tcW w:w="1704" w:type="dxa"/>
            <w:vAlign w:val="center"/>
          </w:tcPr>
          <w:p>
            <w:pPr>
              <w:spacing w:line="400" w:lineRule="exact"/>
              <w:jc w:val="cente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49" w:type="dxa"/>
            <w:gridSpan w:val="2"/>
            <w:vAlign w:val="center"/>
          </w:tcPr>
          <w:p>
            <w:pPr>
              <w:spacing w:line="400" w:lineRule="exact"/>
              <w:jc w:val="center"/>
              <w:rPr>
                <w:rFonts w:hint="eastAsia" w:ascii="楷体" w:hAnsi="楷体" w:eastAsia="楷体" w:cs="楷体"/>
                <w:b/>
                <w:sz w:val="24"/>
                <w:szCs w:val="24"/>
              </w:rPr>
            </w:pPr>
            <w:r>
              <w:rPr>
                <w:rFonts w:hint="eastAsia" w:ascii="楷体" w:hAnsi="楷体" w:eastAsia="楷体" w:cs="楷体"/>
                <w:b/>
                <w:sz w:val="24"/>
                <w:szCs w:val="24"/>
              </w:rPr>
              <w:t>总计</w:t>
            </w:r>
          </w:p>
        </w:tc>
        <w:tc>
          <w:tcPr>
            <w:tcW w:w="5023" w:type="dxa"/>
            <w:gridSpan w:val="3"/>
            <w:vAlign w:val="center"/>
          </w:tcPr>
          <w:p>
            <w:pPr>
              <w:spacing w:line="400" w:lineRule="exact"/>
              <w:jc w:val="center"/>
              <w:rPr>
                <w:rFonts w:hint="eastAsia" w:ascii="楷体" w:hAnsi="楷体" w:eastAsia="楷体" w:cs="楷体"/>
                <w:b/>
                <w:sz w:val="24"/>
                <w:szCs w:val="24"/>
              </w:rPr>
            </w:pPr>
            <w:r>
              <w:rPr>
                <w:rFonts w:hint="eastAsia" w:ascii="楷体" w:hAnsi="楷体" w:eastAsia="楷体" w:cs="楷体"/>
                <w:b/>
                <w:sz w:val="24"/>
                <w:szCs w:val="24"/>
              </w:rPr>
              <w:t>25场</w:t>
            </w:r>
          </w:p>
        </w:tc>
      </w:tr>
    </w:tbl>
    <w:p>
      <w:pPr>
        <w:widowControl/>
        <w:spacing w:line="40" w:lineRule="exact"/>
        <w:jc w:val="left"/>
        <w:rPr>
          <w:rFonts w:hint="eastAsia" w:ascii="楷体" w:hAnsi="楷体" w:eastAsia="楷体" w:cs="楷体"/>
          <w:sz w:val="24"/>
          <w:szCs w:val="24"/>
        </w:rPr>
      </w:pPr>
      <w:r>
        <w:rPr>
          <w:rFonts w:hint="eastAsia" w:ascii="楷体" w:hAnsi="楷体" w:eastAsia="楷体" w:cs="楷体"/>
          <w:sz w:val="24"/>
          <w:szCs w:val="24"/>
        </w:rPr>
        <w:br w:type="page"/>
      </w:r>
    </w:p>
    <w:p>
      <w:pPr>
        <w:spacing w:line="560" w:lineRule="exact"/>
        <w:rPr>
          <w:rFonts w:hint="eastAsia" w:ascii="楷体" w:hAnsi="楷体" w:eastAsia="楷体" w:cs="楷体"/>
          <w:sz w:val="24"/>
          <w:szCs w:val="24"/>
        </w:rPr>
      </w:pPr>
      <w:r>
        <w:rPr>
          <w:rFonts w:hint="eastAsia" w:ascii="楷体" w:hAnsi="楷体" w:eastAsia="楷体" w:cs="楷体"/>
          <w:sz w:val="24"/>
          <w:szCs w:val="24"/>
        </w:rPr>
        <w:t>附表2</w:t>
      </w:r>
    </w:p>
    <w:p>
      <w:pPr>
        <w:spacing w:line="560" w:lineRule="exact"/>
        <w:jc w:val="center"/>
        <w:rPr>
          <w:rFonts w:hint="eastAsia" w:ascii="楷体" w:hAnsi="楷体" w:eastAsia="楷体" w:cs="楷体"/>
          <w:b/>
          <w:bCs/>
          <w:sz w:val="28"/>
          <w:szCs w:val="28"/>
        </w:rPr>
      </w:pPr>
      <w:r>
        <w:rPr>
          <w:rFonts w:hint="eastAsia" w:ascii="楷体" w:hAnsi="楷体" w:eastAsia="楷体" w:cs="楷体"/>
          <w:b/>
          <w:bCs/>
          <w:sz w:val="28"/>
          <w:szCs w:val="28"/>
        </w:rPr>
        <w:t>“秦云就业”就业服务进社区活动工作联络表</w:t>
      </w:r>
    </w:p>
    <w:p>
      <w:pPr>
        <w:spacing w:line="560" w:lineRule="exact"/>
        <w:rPr>
          <w:rFonts w:hint="eastAsia" w:ascii="楷体" w:hAnsi="楷体" w:eastAsia="楷体" w:cs="楷体"/>
          <w:sz w:val="24"/>
          <w:szCs w:val="24"/>
        </w:rPr>
      </w:pPr>
      <w:r>
        <w:rPr>
          <w:rFonts w:hint="eastAsia" w:ascii="楷体" w:hAnsi="楷体" w:eastAsia="楷体" w:cs="楷体"/>
          <w:sz w:val="24"/>
          <w:szCs w:val="24"/>
        </w:rPr>
        <w:t>填报单位：</w:t>
      </w:r>
    </w:p>
    <w:tbl>
      <w:tblPr>
        <w:tblStyle w:val="23"/>
        <w:tblW w:w="9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773"/>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spacing w:line="560" w:lineRule="exact"/>
              <w:jc w:val="center"/>
              <w:rPr>
                <w:rFonts w:hint="eastAsia" w:ascii="楷体" w:hAnsi="楷体" w:eastAsia="楷体" w:cs="楷体"/>
                <w:sz w:val="24"/>
                <w:szCs w:val="24"/>
              </w:rPr>
            </w:pPr>
            <w:r>
              <w:rPr>
                <w:rFonts w:hint="eastAsia" w:ascii="楷体" w:hAnsi="楷体" w:eastAsia="楷体" w:cs="楷体"/>
                <w:sz w:val="24"/>
                <w:szCs w:val="24"/>
              </w:rPr>
              <w:t>姓名</w:t>
            </w:r>
          </w:p>
        </w:tc>
        <w:tc>
          <w:tcPr>
            <w:tcW w:w="2773" w:type="dxa"/>
            <w:vAlign w:val="center"/>
          </w:tcPr>
          <w:p>
            <w:pPr>
              <w:spacing w:line="560" w:lineRule="exact"/>
              <w:jc w:val="center"/>
              <w:rPr>
                <w:rFonts w:hint="eastAsia" w:ascii="楷体" w:hAnsi="楷体" w:eastAsia="楷体" w:cs="楷体"/>
                <w:sz w:val="24"/>
                <w:szCs w:val="24"/>
              </w:rPr>
            </w:pPr>
            <w:r>
              <w:rPr>
                <w:rFonts w:hint="eastAsia" w:ascii="楷体" w:hAnsi="楷体" w:eastAsia="楷体" w:cs="楷体"/>
                <w:sz w:val="24"/>
                <w:szCs w:val="24"/>
              </w:rPr>
              <w:t>职务</w:t>
            </w:r>
          </w:p>
        </w:tc>
        <w:tc>
          <w:tcPr>
            <w:tcW w:w="2410" w:type="dxa"/>
            <w:vAlign w:val="center"/>
          </w:tcPr>
          <w:p>
            <w:pPr>
              <w:spacing w:line="560" w:lineRule="exact"/>
              <w:jc w:val="center"/>
              <w:rPr>
                <w:rFonts w:hint="eastAsia" w:ascii="楷体" w:hAnsi="楷体" w:eastAsia="楷体" w:cs="楷体"/>
                <w:sz w:val="24"/>
                <w:szCs w:val="24"/>
              </w:rPr>
            </w:pPr>
            <w:r>
              <w:rPr>
                <w:rFonts w:hint="eastAsia" w:ascii="楷体" w:hAnsi="楷体" w:eastAsia="楷体" w:cs="楷体"/>
                <w:sz w:val="24"/>
                <w:szCs w:val="24"/>
              </w:rPr>
              <w:t>联系方式</w:t>
            </w:r>
          </w:p>
        </w:tc>
        <w:tc>
          <w:tcPr>
            <w:tcW w:w="2126" w:type="dxa"/>
            <w:vAlign w:val="center"/>
          </w:tcPr>
          <w:p>
            <w:pPr>
              <w:spacing w:line="560" w:lineRule="exact"/>
              <w:jc w:val="center"/>
              <w:rPr>
                <w:rFonts w:hint="eastAsia" w:ascii="楷体" w:hAnsi="楷体" w:eastAsia="楷体" w:cs="楷体"/>
                <w:sz w:val="24"/>
                <w:szCs w:val="24"/>
              </w:rPr>
            </w:pPr>
            <w:r>
              <w:rPr>
                <w:rFonts w:hint="eastAsia" w:ascii="楷体" w:hAnsi="楷体" w:eastAsia="楷体" w:cs="楷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spacing w:line="560" w:lineRule="exact"/>
              <w:jc w:val="center"/>
              <w:rPr>
                <w:rFonts w:hint="eastAsia" w:ascii="楷体" w:hAnsi="楷体" w:eastAsia="楷体" w:cs="楷体"/>
                <w:sz w:val="24"/>
                <w:szCs w:val="24"/>
              </w:rPr>
            </w:pPr>
          </w:p>
        </w:tc>
        <w:tc>
          <w:tcPr>
            <w:tcW w:w="2773" w:type="dxa"/>
            <w:vAlign w:val="center"/>
          </w:tcPr>
          <w:p>
            <w:pPr>
              <w:spacing w:line="560" w:lineRule="exact"/>
              <w:jc w:val="center"/>
              <w:rPr>
                <w:rFonts w:hint="eastAsia" w:ascii="楷体" w:hAnsi="楷体" w:eastAsia="楷体" w:cs="楷体"/>
                <w:sz w:val="24"/>
                <w:szCs w:val="24"/>
              </w:rPr>
            </w:pPr>
          </w:p>
        </w:tc>
        <w:tc>
          <w:tcPr>
            <w:tcW w:w="2410" w:type="dxa"/>
            <w:vAlign w:val="center"/>
          </w:tcPr>
          <w:p>
            <w:pPr>
              <w:spacing w:line="560" w:lineRule="exact"/>
              <w:jc w:val="center"/>
              <w:rPr>
                <w:rFonts w:hint="eastAsia" w:ascii="楷体" w:hAnsi="楷体" w:eastAsia="楷体" w:cs="楷体"/>
                <w:sz w:val="24"/>
                <w:szCs w:val="24"/>
              </w:rPr>
            </w:pPr>
          </w:p>
        </w:tc>
        <w:tc>
          <w:tcPr>
            <w:tcW w:w="2126" w:type="dxa"/>
            <w:vAlign w:val="center"/>
          </w:tcPr>
          <w:p>
            <w:pPr>
              <w:spacing w:line="560" w:lineRule="exact"/>
              <w:jc w:val="cente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spacing w:line="560" w:lineRule="exact"/>
              <w:jc w:val="center"/>
              <w:rPr>
                <w:rFonts w:hint="eastAsia" w:ascii="楷体" w:hAnsi="楷体" w:eastAsia="楷体" w:cs="楷体"/>
                <w:sz w:val="24"/>
                <w:szCs w:val="24"/>
              </w:rPr>
            </w:pPr>
          </w:p>
        </w:tc>
        <w:tc>
          <w:tcPr>
            <w:tcW w:w="2773" w:type="dxa"/>
            <w:vAlign w:val="center"/>
          </w:tcPr>
          <w:p>
            <w:pPr>
              <w:spacing w:line="560" w:lineRule="exact"/>
              <w:jc w:val="center"/>
              <w:rPr>
                <w:rFonts w:hint="eastAsia" w:ascii="楷体" w:hAnsi="楷体" w:eastAsia="楷体" w:cs="楷体"/>
                <w:sz w:val="24"/>
                <w:szCs w:val="24"/>
              </w:rPr>
            </w:pPr>
          </w:p>
        </w:tc>
        <w:tc>
          <w:tcPr>
            <w:tcW w:w="2410" w:type="dxa"/>
            <w:vAlign w:val="center"/>
          </w:tcPr>
          <w:p>
            <w:pPr>
              <w:spacing w:line="560" w:lineRule="exact"/>
              <w:jc w:val="center"/>
              <w:rPr>
                <w:rFonts w:hint="eastAsia" w:ascii="楷体" w:hAnsi="楷体" w:eastAsia="楷体" w:cs="楷体"/>
                <w:sz w:val="24"/>
                <w:szCs w:val="24"/>
              </w:rPr>
            </w:pPr>
          </w:p>
        </w:tc>
        <w:tc>
          <w:tcPr>
            <w:tcW w:w="2126" w:type="dxa"/>
            <w:vAlign w:val="center"/>
          </w:tcPr>
          <w:p>
            <w:pPr>
              <w:spacing w:line="560" w:lineRule="exact"/>
              <w:jc w:val="center"/>
              <w:rPr>
                <w:rFonts w:hint="eastAsia" w:ascii="楷体" w:hAnsi="楷体" w:eastAsia="楷体" w:cs="楷体"/>
                <w:sz w:val="24"/>
                <w:szCs w:val="24"/>
              </w:rPr>
            </w:pPr>
          </w:p>
        </w:tc>
      </w:tr>
    </w:tbl>
    <w:p>
      <w:pPr>
        <w:spacing w:line="560" w:lineRule="exact"/>
        <w:rPr>
          <w:rFonts w:hint="eastAsia" w:ascii="楷体" w:hAnsi="楷体" w:eastAsia="楷体" w:cs="楷体"/>
          <w:sz w:val="24"/>
          <w:szCs w:val="24"/>
        </w:rPr>
      </w:pPr>
    </w:p>
    <w:p>
      <w:pPr>
        <w:widowControl/>
        <w:jc w:val="left"/>
        <w:rPr>
          <w:rFonts w:hint="eastAsia" w:ascii="楷体" w:hAnsi="楷体" w:eastAsia="楷体" w:cs="楷体"/>
          <w:sz w:val="24"/>
          <w:szCs w:val="24"/>
        </w:rPr>
      </w:pPr>
      <w:r>
        <w:rPr>
          <w:rFonts w:hint="eastAsia" w:ascii="楷体" w:hAnsi="楷体" w:eastAsia="楷体" w:cs="楷体"/>
          <w:sz w:val="24"/>
          <w:szCs w:val="24"/>
        </w:rPr>
        <w:br w:type="page"/>
      </w:r>
    </w:p>
    <w:p>
      <w:pPr>
        <w:spacing w:line="560" w:lineRule="exact"/>
        <w:rPr>
          <w:rFonts w:hint="eastAsia" w:ascii="楷体" w:hAnsi="楷体" w:eastAsia="楷体" w:cs="楷体"/>
          <w:sz w:val="24"/>
          <w:szCs w:val="24"/>
        </w:rPr>
      </w:pPr>
      <w:r>
        <w:rPr>
          <w:rFonts w:hint="eastAsia" w:ascii="楷体" w:hAnsi="楷体" w:eastAsia="楷体" w:cs="楷体"/>
          <w:sz w:val="24"/>
          <w:szCs w:val="24"/>
        </w:rPr>
        <w:t>附表3</w:t>
      </w:r>
    </w:p>
    <w:p>
      <w:pPr>
        <w:spacing w:line="560" w:lineRule="exact"/>
        <w:jc w:val="center"/>
        <w:rPr>
          <w:rFonts w:hint="eastAsia" w:ascii="楷体" w:hAnsi="楷体" w:eastAsia="楷体" w:cs="楷体"/>
          <w:b/>
          <w:bCs/>
          <w:sz w:val="28"/>
          <w:szCs w:val="28"/>
        </w:rPr>
      </w:pPr>
      <w:r>
        <w:rPr>
          <w:rFonts w:hint="eastAsia" w:ascii="楷体" w:hAnsi="楷体" w:eastAsia="楷体" w:cs="楷体"/>
          <w:b/>
          <w:bCs/>
          <w:sz w:val="28"/>
          <w:szCs w:val="28"/>
        </w:rPr>
        <w:t>“秦云就业”就业服务进社区活动工作情况统计表</w:t>
      </w:r>
    </w:p>
    <w:p>
      <w:pPr>
        <w:spacing w:line="560" w:lineRule="exact"/>
        <w:rPr>
          <w:rFonts w:hint="eastAsia" w:ascii="楷体" w:hAnsi="楷体" w:eastAsia="楷体" w:cs="楷体"/>
          <w:sz w:val="24"/>
          <w:szCs w:val="24"/>
        </w:rPr>
      </w:pPr>
      <w:r>
        <w:rPr>
          <w:rFonts w:hint="eastAsia" w:ascii="楷体" w:hAnsi="楷体" w:eastAsia="楷体" w:cs="楷体"/>
          <w:sz w:val="24"/>
          <w:szCs w:val="24"/>
        </w:rPr>
        <w:t>填报单位：                              填报时间：</w:t>
      </w:r>
    </w:p>
    <w:tbl>
      <w:tblPr>
        <w:tblStyle w:val="23"/>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4"/>
        <w:gridCol w:w="2975"/>
        <w:gridCol w:w="1700"/>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64" w:type="dxa"/>
            <w:vAlign w:val="center"/>
          </w:tcPr>
          <w:p>
            <w:pPr>
              <w:spacing w:line="560" w:lineRule="exact"/>
              <w:jc w:val="center"/>
              <w:rPr>
                <w:rFonts w:hint="eastAsia" w:ascii="楷体" w:hAnsi="楷体" w:eastAsia="楷体" w:cs="楷体"/>
                <w:sz w:val="24"/>
                <w:szCs w:val="24"/>
              </w:rPr>
            </w:pPr>
            <w:r>
              <w:rPr>
                <w:rFonts w:hint="eastAsia" w:ascii="楷体" w:hAnsi="楷体" w:eastAsia="楷体" w:cs="楷体"/>
                <w:sz w:val="24"/>
                <w:szCs w:val="24"/>
              </w:rPr>
              <w:t>活动时间</w:t>
            </w:r>
          </w:p>
        </w:tc>
        <w:tc>
          <w:tcPr>
            <w:tcW w:w="2975" w:type="dxa"/>
            <w:vAlign w:val="center"/>
          </w:tcPr>
          <w:p>
            <w:pPr>
              <w:spacing w:line="560" w:lineRule="exact"/>
              <w:jc w:val="center"/>
              <w:rPr>
                <w:rFonts w:hint="eastAsia" w:ascii="楷体" w:hAnsi="楷体" w:eastAsia="楷体" w:cs="楷体"/>
                <w:sz w:val="24"/>
                <w:szCs w:val="24"/>
              </w:rPr>
            </w:pPr>
            <w:r>
              <w:rPr>
                <w:rFonts w:hint="eastAsia" w:ascii="楷体" w:hAnsi="楷体" w:eastAsia="楷体" w:cs="楷体"/>
                <w:sz w:val="24"/>
                <w:szCs w:val="24"/>
              </w:rPr>
              <w:t>活动地点</w:t>
            </w:r>
          </w:p>
        </w:tc>
        <w:tc>
          <w:tcPr>
            <w:tcW w:w="1700" w:type="dxa"/>
            <w:vAlign w:val="center"/>
          </w:tcPr>
          <w:p>
            <w:pPr>
              <w:spacing w:line="560" w:lineRule="exact"/>
              <w:jc w:val="center"/>
              <w:rPr>
                <w:rFonts w:hint="eastAsia" w:ascii="楷体" w:hAnsi="楷体" w:eastAsia="楷体" w:cs="楷体"/>
                <w:sz w:val="24"/>
                <w:szCs w:val="24"/>
              </w:rPr>
            </w:pPr>
            <w:r>
              <w:rPr>
                <w:rFonts w:hint="eastAsia" w:ascii="楷体" w:hAnsi="楷体" w:eastAsia="楷体" w:cs="楷体"/>
                <w:sz w:val="24"/>
                <w:szCs w:val="24"/>
              </w:rPr>
              <w:t>参加人数</w:t>
            </w:r>
          </w:p>
        </w:tc>
        <w:tc>
          <w:tcPr>
            <w:tcW w:w="1704" w:type="dxa"/>
            <w:vAlign w:val="center"/>
          </w:tcPr>
          <w:p>
            <w:pPr>
              <w:spacing w:line="560" w:lineRule="exact"/>
              <w:jc w:val="center"/>
              <w:rPr>
                <w:rFonts w:hint="eastAsia" w:ascii="楷体" w:hAnsi="楷体" w:eastAsia="楷体" w:cs="楷体"/>
                <w:sz w:val="24"/>
                <w:szCs w:val="24"/>
              </w:rPr>
            </w:pPr>
            <w:r>
              <w:rPr>
                <w:rFonts w:hint="eastAsia" w:ascii="楷体" w:hAnsi="楷体" w:eastAsia="楷体" w:cs="楷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64" w:type="dxa"/>
            <w:vAlign w:val="center"/>
          </w:tcPr>
          <w:p>
            <w:pPr>
              <w:spacing w:line="560" w:lineRule="exact"/>
              <w:jc w:val="center"/>
              <w:rPr>
                <w:rFonts w:hint="eastAsia" w:ascii="楷体" w:hAnsi="楷体" w:eastAsia="楷体" w:cs="楷体"/>
                <w:sz w:val="24"/>
                <w:szCs w:val="24"/>
              </w:rPr>
            </w:pPr>
          </w:p>
        </w:tc>
        <w:tc>
          <w:tcPr>
            <w:tcW w:w="2975" w:type="dxa"/>
            <w:vAlign w:val="center"/>
          </w:tcPr>
          <w:p>
            <w:pPr>
              <w:spacing w:line="560" w:lineRule="exact"/>
              <w:jc w:val="center"/>
              <w:rPr>
                <w:rFonts w:hint="eastAsia" w:ascii="楷体" w:hAnsi="楷体" w:eastAsia="楷体" w:cs="楷体"/>
                <w:sz w:val="24"/>
                <w:szCs w:val="24"/>
              </w:rPr>
            </w:pPr>
          </w:p>
        </w:tc>
        <w:tc>
          <w:tcPr>
            <w:tcW w:w="1700" w:type="dxa"/>
            <w:vAlign w:val="center"/>
          </w:tcPr>
          <w:p>
            <w:pPr>
              <w:spacing w:line="560" w:lineRule="exact"/>
              <w:jc w:val="center"/>
              <w:rPr>
                <w:rFonts w:hint="eastAsia" w:ascii="楷体" w:hAnsi="楷体" w:eastAsia="楷体" w:cs="楷体"/>
                <w:sz w:val="24"/>
                <w:szCs w:val="24"/>
              </w:rPr>
            </w:pPr>
          </w:p>
        </w:tc>
        <w:tc>
          <w:tcPr>
            <w:tcW w:w="1704" w:type="dxa"/>
            <w:vAlign w:val="center"/>
          </w:tcPr>
          <w:p>
            <w:pPr>
              <w:spacing w:line="560" w:lineRule="exact"/>
              <w:jc w:val="cente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64" w:type="dxa"/>
            <w:vAlign w:val="center"/>
          </w:tcPr>
          <w:p>
            <w:pPr>
              <w:spacing w:line="560" w:lineRule="exact"/>
              <w:jc w:val="center"/>
              <w:rPr>
                <w:rFonts w:hint="eastAsia" w:ascii="楷体" w:hAnsi="楷体" w:eastAsia="楷体" w:cs="楷体"/>
                <w:sz w:val="24"/>
                <w:szCs w:val="24"/>
              </w:rPr>
            </w:pPr>
          </w:p>
        </w:tc>
        <w:tc>
          <w:tcPr>
            <w:tcW w:w="2975" w:type="dxa"/>
            <w:vAlign w:val="center"/>
          </w:tcPr>
          <w:p>
            <w:pPr>
              <w:spacing w:line="560" w:lineRule="exact"/>
              <w:jc w:val="center"/>
              <w:rPr>
                <w:rFonts w:hint="eastAsia" w:ascii="楷体" w:hAnsi="楷体" w:eastAsia="楷体" w:cs="楷体"/>
                <w:sz w:val="24"/>
                <w:szCs w:val="24"/>
              </w:rPr>
            </w:pPr>
          </w:p>
        </w:tc>
        <w:tc>
          <w:tcPr>
            <w:tcW w:w="1700" w:type="dxa"/>
            <w:vAlign w:val="center"/>
          </w:tcPr>
          <w:p>
            <w:pPr>
              <w:spacing w:line="560" w:lineRule="exact"/>
              <w:jc w:val="center"/>
              <w:rPr>
                <w:rFonts w:hint="eastAsia" w:ascii="楷体" w:hAnsi="楷体" w:eastAsia="楷体" w:cs="楷体"/>
                <w:sz w:val="24"/>
                <w:szCs w:val="24"/>
              </w:rPr>
            </w:pPr>
          </w:p>
        </w:tc>
        <w:tc>
          <w:tcPr>
            <w:tcW w:w="1704" w:type="dxa"/>
            <w:vAlign w:val="center"/>
          </w:tcPr>
          <w:p>
            <w:pPr>
              <w:spacing w:line="560" w:lineRule="exact"/>
              <w:jc w:val="cente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64" w:type="dxa"/>
            <w:vAlign w:val="center"/>
          </w:tcPr>
          <w:p>
            <w:pPr>
              <w:spacing w:line="560" w:lineRule="exact"/>
              <w:jc w:val="center"/>
              <w:rPr>
                <w:rFonts w:hint="eastAsia" w:ascii="楷体" w:hAnsi="楷体" w:eastAsia="楷体" w:cs="楷体"/>
                <w:sz w:val="24"/>
                <w:szCs w:val="24"/>
              </w:rPr>
            </w:pPr>
          </w:p>
        </w:tc>
        <w:tc>
          <w:tcPr>
            <w:tcW w:w="2975" w:type="dxa"/>
            <w:vAlign w:val="center"/>
          </w:tcPr>
          <w:p>
            <w:pPr>
              <w:spacing w:line="560" w:lineRule="exact"/>
              <w:jc w:val="center"/>
              <w:rPr>
                <w:rFonts w:hint="eastAsia" w:ascii="楷体" w:hAnsi="楷体" w:eastAsia="楷体" w:cs="楷体"/>
                <w:sz w:val="24"/>
                <w:szCs w:val="24"/>
              </w:rPr>
            </w:pPr>
          </w:p>
        </w:tc>
        <w:tc>
          <w:tcPr>
            <w:tcW w:w="1700" w:type="dxa"/>
            <w:vAlign w:val="center"/>
          </w:tcPr>
          <w:p>
            <w:pPr>
              <w:spacing w:line="560" w:lineRule="exact"/>
              <w:jc w:val="center"/>
              <w:rPr>
                <w:rFonts w:hint="eastAsia" w:ascii="楷体" w:hAnsi="楷体" w:eastAsia="楷体" w:cs="楷体"/>
                <w:sz w:val="24"/>
                <w:szCs w:val="24"/>
              </w:rPr>
            </w:pPr>
          </w:p>
        </w:tc>
        <w:tc>
          <w:tcPr>
            <w:tcW w:w="1704" w:type="dxa"/>
            <w:vAlign w:val="center"/>
          </w:tcPr>
          <w:p>
            <w:pPr>
              <w:spacing w:line="560" w:lineRule="exact"/>
              <w:jc w:val="cente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64" w:type="dxa"/>
            <w:vAlign w:val="center"/>
          </w:tcPr>
          <w:p>
            <w:pPr>
              <w:spacing w:line="560" w:lineRule="exact"/>
              <w:jc w:val="center"/>
              <w:rPr>
                <w:rFonts w:hint="eastAsia" w:ascii="楷体" w:hAnsi="楷体" w:eastAsia="楷体" w:cs="楷体"/>
                <w:sz w:val="24"/>
                <w:szCs w:val="24"/>
              </w:rPr>
            </w:pPr>
          </w:p>
        </w:tc>
        <w:tc>
          <w:tcPr>
            <w:tcW w:w="2975" w:type="dxa"/>
            <w:vAlign w:val="center"/>
          </w:tcPr>
          <w:p>
            <w:pPr>
              <w:spacing w:line="560" w:lineRule="exact"/>
              <w:jc w:val="center"/>
              <w:rPr>
                <w:rFonts w:hint="eastAsia" w:ascii="楷体" w:hAnsi="楷体" w:eastAsia="楷体" w:cs="楷体"/>
                <w:sz w:val="24"/>
                <w:szCs w:val="24"/>
              </w:rPr>
            </w:pPr>
          </w:p>
        </w:tc>
        <w:tc>
          <w:tcPr>
            <w:tcW w:w="1700" w:type="dxa"/>
            <w:vAlign w:val="center"/>
          </w:tcPr>
          <w:p>
            <w:pPr>
              <w:spacing w:line="560" w:lineRule="exact"/>
              <w:jc w:val="center"/>
              <w:rPr>
                <w:rFonts w:hint="eastAsia" w:ascii="楷体" w:hAnsi="楷体" w:eastAsia="楷体" w:cs="楷体"/>
                <w:sz w:val="24"/>
                <w:szCs w:val="24"/>
              </w:rPr>
            </w:pPr>
          </w:p>
        </w:tc>
        <w:tc>
          <w:tcPr>
            <w:tcW w:w="1704" w:type="dxa"/>
            <w:vAlign w:val="center"/>
          </w:tcPr>
          <w:p>
            <w:pPr>
              <w:spacing w:line="560" w:lineRule="exact"/>
              <w:jc w:val="cente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64" w:type="dxa"/>
            <w:vAlign w:val="center"/>
          </w:tcPr>
          <w:p>
            <w:pPr>
              <w:spacing w:line="560" w:lineRule="exact"/>
              <w:jc w:val="center"/>
              <w:rPr>
                <w:rFonts w:hint="eastAsia" w:ascii="楷体" w:hAnsi="楷体" w:eastAsia="楷体" w:cs="楷体"/>
                <w:sz w:val="24"/>
                <w:szCs w:val="24"/>
              </w:rPr>
            </w:pPr>
            <w:r>
              <w:rPr>
                <w:rFonts w:hint="eastAsia" w:ascii="楷体" w:hAnsi="楷体" w:eastAsia="楷体" w:cs="楷体"/>
                <w:sz w:val="24"/>
                <w:szCs w:val="24"/>
              </w:rPr>
              <w:t>合计场次</w:t>
            </w:r>
          </w:p>
        </w:tc>
        <w:tc>
          <w:tcPr>
            <w:tcW w:w="6379" w:type="dxa"/>
            <w:gridSpan w:val="3"/>
            <w:vAlign w:val="center"/>
          </w:tcPr>
          <w:p>
            <w:pPr>
              <w:spacing w:line="560" w:lineRule="exact"/>
              <w:jc w:val="center"/>
              <w:rPr>
                <w:rFonts w:hint="eastAsia" w:ascii="楷体" w:hAnsi="楷体" w:eastAsia="楷体" w:cs="楷体"/>
                <w:sz w:val="24"/>
                <w:szCs w:val="24"/>
              </w:rPr>
            </w:pPr>
          </w:p>
        </w:tc>
      </w:tr>
    </w:tbl>
    <w:p>
      <w:pPr>
        <w:spacing w:line="440" w:lineRule="exact"/>
        <w:ind w:firstLine="480" w:firstLineChars="200"/>
        <w:rPr>
          <w:rFonts w:hint="eastAsia" w:ascii="楷体" w:hAnsi="楷体" w:eastAsia="楷体" w:cs="楷体"/>
          <w:sz w:val="24"/>
          <w:szCs w:val="24"/>
        </w:rPr>
      </w:pPr>
    </w:p>
    <w:p>
      <w:pPr>
        <w:spacing w:line="440" w:lineRule="exact"/>
        <w:ind w:firstLine="480" w:firstLineChars="200"/>
        <w:rPr>
          <w:rFonts w:hint="eastAsia" w:ascii="楷体" w:hAnsi="楷体" w:eastAsia="楷体" w:cs="楷体"/>
          <w:sz w:val="24"/>
          <w:szCs w:val="24"/>
        </w:rPr>
      </w:pPr>
    </w:p>
    <w:p>
      <w:pPr>
        <w:rPr>
          <w:color w:val="auto"/>
        </w:rPr>
      </w:pPr>
    </w:p>
    <w:p>
      <w:pPr>
        <w:pStyle w:val="3"/>
        <w:keepNext w:val="0"/>
        <w:keepLines/>
        <w:pageBreakBefore/>
        <w:rPr>
          <w:rFonts w:ascii="楷体" w:hAnsi="楷体" w:cs="楷体"/>
          <w:bCs/>
          <w:color w:val="auto"/>
          <w:szCs w:val="36"/>
          <w:highlight w:val="none"/>
        </w:rPr>
      </w:pPr>
      <w:bookmarkStart w:id="34" w:name="_Toc12339"/>
      <w:bookmarkStart w:id="35" w:name="_Toc12552"/>
      <w:bookmarkStart w:id="36" w:name="_Toc8949"/>
      <w:bookmarkStart w:id="37" w:name="_Toc13146"/>
      <w:bookmarkStart w:id="38" w:name="_Toc3834"/>
      <w:bookmarkStart w:id="39" w:name="_Toc23856"/>
      <w:bookmarkStart w:id="40" w:name="_Toc389582038"/>
      <w:bookmarkStart w:id="41" w:name="_Toc2711"/>
      <w:bookmarkStart w:id="42" w:name="_Toc11450"/>
      <w:bookmarkStart w:id="43" w:name="_Toc1025"/>
      <w:bookmarkStart w:id="44" w:name="_Toc20481"/>
      <w:bookmarkStart w:id="45" w:name="_Toc4053"/>
      <w:r>
        <w:rPr>
          <w:rFonts w:hint="eastAsia" w:ascii="楷体" w:hAnsi="楷体" w:cs="楷体"/>
          <w:bCs/>
          <w:color w:val="auto"/>
          <w:szCs w:val="36"/>
          <w:highlight w:val="none"/>
        </w:rPr>
        <w:t>第五章  评审方法</w:t>
      </w:r>
      <w:bookmarkEnd w:id="34"/>
      <w:bookmarkEnd w:id="35"/>
      <w:bookmarkEnd w:id="36"/>
      <w:bookmarkEnd w:id="37"/>
      <w:bookmarkEnd w:id="38"/>
    </w:p>
    <w:p>
      <w:pPr>
        <w:spacing w:line="360" w:lineRule="auto"/>
        <w:rPr>
          <w:rFonts w:ascii="楷体" w:hAnsi="楷体" w:eastAsia="楷体" w:cs="楷体"/>
          <w:b/>
          <w:color w:val="auto"/>
          <w:sz w:val="28"/>
          <w:szCs w:val="24"/>
        </w:rPr>
      </w:pPr>
      <w:r>
        <w:rPr>
          <w:rFonts w:hint="eastAsia" w:ascii="楷体" w:hAnsi="楷体" w:eastAsia="楷体" w:cs="楷体"/>
          <w:b/>
          <w:color w:val="auto"/>
          <w:sz w:val="28"/>
          <w:szCs w:val="24"/>
        </w:rPr>
        <w:t>一．评审方法：</w:t>
      </w:r>
    </w:p>
    <w:p>
      <w:pPr>
        <w:spacing w:line="500" w:lineRule="exact"/>
        <w:ind w:firstLine="496" w:firstLineChars="200"/>
        <w:rPr>
          <w:rFonts w:ascii="楷体" w:hAnsi="楷体" w:eastAsia="楷体" w:cs="楷体"/>
          <w:color w:val="auto"/>
          <w:spacing w:val="4"/>
          <w:szCs w:val="24"/>
        </w:rPr>
      </w:pPr>
      <w:r>
        <w:rPr>
          <w:rFonts w:hint="eastAsia" w:ascii="楷体" w:hAnsi="楷体" w:eastAsia="楷体" w:cs="楷体"/>
          <w:color w:val="auto"/>
          <w:spacing w:val="4"/>
          <w:szCs w:val="24"/>
        </w:rPr>
        <w:t>按照《中华人民共和国政府采购法》及实施条例和关于印发《政府采购竞争性磋商采购方式管理暂行办法》的通知（财库【2014】214号）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rPr>
          <w:rFonts w:ascii="楷体" w:hAnsi="楷体" w:eastAsia="楷体" w:cs="楷体"/>
          <w:b/>
          <w:bCs/>
          <w:color w:val="auto"/>
          <w:spacing w:val="4"/>
          <w:szCs w:val="24"/>
        </w:rPr>
      </w:pPr>
      <w:r>
        <w:rPr>
          <w:rFonts w:hint="eastAsia" w:ascii="楷体" w:hAnsi="楷体" w:eastAsia="楷体" w:cs="楷体"/>
          <w:b/>
          <w:bCs/>
          <w:color w:val="auto"/>
          <w:spacing w:val="4"/>
          <w:szCs w:val="24"/>
        </w:rPr>
        <w:t>二、评审程序</w:t>
      </w:r>
    </w:p>
    <w:p>
      <w:pPr>
        <w:spacing w:line="500" w:lineRule="exact"/>
        <w:ind w:firstLine="496" w:firstLineChars="200"/>
        <w:rPr>
          <w:rFonts w:ascii="楷体" w:hAnsi="楷体" w:eastAsia="楷体" w:cs="楷体"/>
          <w:color w:val="auto"/>
          <w:spacing w:val="4"/>
          <w:szCs w:val="24"/>
        </w:rPr>
      </w:pPr>
      <w:r>
        <w:rPr>
          <w:rFonts w:hint="eastAsia" w:ascii="楷体" w:hAnsi="楷体" w:eastAsia="楷体" w:cs="楷体"/>
          <w:color w:val="auto"/>
          <w:spacing w:val="4"/>
          <w:szCs w:val="24"/>
        </w:rPr>
        <w:t>按照竞争性磋商响应文件初审、澄清有关问题、分别磋商、二次报价、比较与评审、推荐成交候选人名单。在上一步评审中被认定为无效磋商者，不进入下一步的评审。</w:t>
      </w:r>
    </w:p>
    <w:p>
      <w:pPr>
        <w:spacing w:line="360" w:lineRule="auto"/>
        <w:ind w:firstLine="498" w:firstLineChars="200"/>
        <w:rPr>
          <w:rFonts w:ascii="楷体" w:hAnsi="楷体" w:eastAsia="楷体" w:cs="楷体"/>
          <w:b/>
          <w:color w:val="auto"/>
          <w:spacing w:val="4"/>
          <w:szCs w:val="24"/>
        </w:rPr>
      </w:pPr>
      <w:r>
        <w:rPr>
          <w:rFonts w:hint="eastAsia" w:ascii="楷体" w:hAnsi="楷体" w:eastAsia="楷体" w:cs="楷体"/>
          <w:b/>
          <w:color w:val="auto"/>
          <w:spacing w:val="4"/>
          <w:szCs w:val="24"/>
        </w:rPr>
        <w:t>1、初审：</w:t>
      </w:r>
      <w:r>
        <w:rPr>
          <w:rFonts w:hint="eastAsia" w:ascii="楷体" w:hAnsi="楷体" w:eastAsia="楷体" w:cs="楷体"/>
          <w:color w:val="auto"/>
          <w:szCs w:val="24"/>
        </w:rPr>
        <w:t>资格性审查和符合性审查</w:t>
      </w:r>
    </w:p>
    <w:p>
      <w:pPr>
        <w:spacing w:line="360" w:lineRule="auto"/>
        <w:ind w:firstLine="498" w:firstLineChars="200"/>
        <w:rPr>
          <w:rFonts w:ascii="楷体" w:hAnsi="楷体" w:eastAsia="楷体" w:cs="楷体"/>
          <w:b/>
          <w:color w:val="auto"/>
          <w:spacing w:val="4"/>
          <w:szCs w:val="24"/>
          <w:highlight w:val="none"/>
        </w:rPr>
      </w:pPr>
      <w:r>
        <w:rPr>
          <w:rFonts w:hint="eastAsia" w:ascii="楷体" w:hAnsi="楷体" w:eastAsia="楷体" w:cs="楷体"/>
          <w:b/>
          <w:color w:val="auto"/>
          <w:spacing w:val="4"/>
          <w:szCs w:val="24"/>
          <w:highlight w:val="none"/>
        </w:rPr>
        <w:t>1.1资格审查：</w:t>
      </w:r>
    </w:p>
    <w:tbl>
      <w:tblPr>
        <w:tblStyle w:val="22"/>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vAlign w:val="center"/>
          </w:tcPr>
          <w:p>
            <w:pPr>
              <w:spacing w:line="360" w:lineRule="auto"/>
              <w:jc w:val="center"/>
              <w:rPr>
                <w:rFonts w:ascii="楷体" w:hAnsi="楷体" w:eastAsia="楷体" w:cs="楷体"/>
                <w:b/>
                <w:bCs/>
                <w:color w:val="auto"/>
                <w:szCs w:val="24"/>
                <w:highlight w:val="none"/>
              </w:rPr>
            </w:pPr>
            <w:r>
              <w:rPr>
                <w:rFonts w:hint="eastAsia" w:ascii="楷体" w:hAnsi="楷体" w:eastAsia="楷体" w:cs="楷体"/>
                <w:b/>
                <w:bCs/>
                <w:color w:val="auto"/>
                <w:szCs w:val="24"/>
                <w:highlight w:val="none"/>
              </w:rPr>
              <w:t>序号</w:t>
            </w:r>
          </w:p>
        </w:tc>
        <w:tc>
          <w:tcPr>
            <w:tcW w:w="7907" w:type="dxa"/>
            <w:vAlign w:val="center"/>
          </w:tcPr>
          <w:p>
            <w:pPr>
              <w:spacing w:line="360" w:lineRule="auto"/>
              <w:jc w:val="center"/>
              <w:rPr>
                <w:rFonts w:ascii="楷体" w:hAnsi="楷体" w:eastAsia="楷体" w:cs="楷体"/>
                <w:b/>
                <w:bCs/>
                <w:color w:val="auto"/>
                <w:szCs w:val="24"/>
                <w:highlight w:val="none"/>
              </w:rPr>
            </w:pPr>
            <w:r>
              <w:rPr>
                <w:rFonts w:hint="eastAsia" w:ascii="楷体" w:hAnsi="楷体" w:eastAsia="楷体" w:cs="楷体"/>
                <w:b/>
                <w:bCs/>
                <w:color w:val="auto"/>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vAlign w:val="center"/>
          </w:tcPr>
          <w:p>
            <w:pPr>
              <w:spacing w:line="360" w:lineRule="auto"/>
              <w:jc w:val="center"/>
              <w:rPr>
                <w:rFonts w:ascii="楷体" w:hAnsi="楷体" w:eastAsia="楷体" w:cs="楷体"/>
                <w:color w:val="auto"/>
                <w:szCs w:val="24"/>
                <w:highlight w:val="none"/>
              </w:rPr>
            </w:pPr>
            <w:r>
              <w:rPr>
                <w:rFonts w:hint="eastAsia" w:ascii="楷体" w:hAnsi="楷体" w:eastAsia="楷体" w:cs="楷体"/>
                <w:color w:val="auto"/>
                <w:szCs w:val="24"/>
                <w:highlight w:val="none"/>
              </w:rPr>
              <w:t>1</w:t>
            </w:r>
          </w:p>
        </w:tc>
        <w:tc>
          <w:tcPr>
            <w:tcW w:w="7907" w:type="dxa"/>
            <w:vAlign w:val="center"/>
          </w:tcPr>
          <w:p>
            <w:pPr>
              <w:spacing w:line="360" w:lineRule="auto"/>
              <w:jc w:val="left"/>
              <w:rPr>
                <w:rFonts w:ascii="楷体" w:hAnsi="楷体" w:eastAsia="楷体" w:cs="楷体"/>
                <w:color w:val="auto"/>
                <w:szCs w:val="24"/>
                <w:highlight w:val="none"/>
              </w:rPr>
            </w:pPr>
            <w:r>
              <w:rPr>
                <w:rFonts w:hint="eastAsia" w:ascii="楷体" w:hAnsi="楷体" w:eastAsia="楷体" w:cs="楷体"/>
                <w:color w:val="auto"/>
                <w:szCs w:val="24"/>
                <w:highlight w:val="none"/>
              </w:rPr>
              <w:t>供应商具备《中华人民共和国政府采购法》第二十二条规定的资格条件。须提供的证明材料有：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05" w:type="dxa"/>
            <w:vAlign w:val="center"/>
          </w:tcPr>
          <w:p>
            <w:pPr>
              <w:spacing w:line="360" w:lineRule="auto"/>
              <w:jc w:val="center"/>
              <w:rPr>
                <w:rFonts w:ascii="楷体" w:hAnsi="楷体" w:eastAsia="楷体" w:cs="楷体"/>
                <w:color w:val="auto"/>
                <w:szCs w:val="24"/>
                <w:highlight w:val="none"/>
              </w:rPr>
            </w:pPr>
            <w:r>
              <w:rPr>
                <w:rFonts w:hint="eastAsia" w:ascii="楷体" w:hAnsi="楷体" w:eastAsia="楷体" w:cs="楷体"/>
                <w:color w:val="auto"/>
                <w:szCs w:val="24"/>
                <w:highlight w:val="none"/>
              </w:rPr>
              <w:t>1.1</w:t>
            </w:r>
          </w:p>
        </w:tc>
        <w:tc>
          <w:tcPr>
            <w:tcW w:w="7907" w:type="dxa"/>
            <w:vAlign w:val="center"/>
          </w:tcPr>
          <w:p>
            <w:pPr>
              <w:spacing w:line="360" w:lineRule="auto"/>
              <w:jc w:val="left"/>
              <w:rPr>
                <w:rFonts w:ascii="楷体" w:hAnsi="楷体" w:eastAsia="楷体" w:cs="楷体"/>
                <w:color w:val="auto"/>
                <w:szCs w:val="24"/>
                <w:highlight w:val="none"/>
              </w:rPr>
            </w:pPr>
            <w:r>
              <w:rPr>
                <w:rFonts w:hint="eastAsia" w:ascii="楷体" w:hAnsi="楷体" w:eastAsia="楷体" w:cs="楷体"/>
                <w:color w:val="auto"/>
                <w:szCs w:val="24"/>
                <w:highlight w:val="none"/>
              </w:rPr>
              <w:t>提供有效合格的具有社会统一信用代码的营业执照，其他组织经营的须提供合法凭证，自然人提供身份证明文件;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05" w:type="dxa"/>
            <w:vAlign w:val="center"/>
          </w:tcPr>
          <w:p>
            <w:pPr>
              <w:spacing w:line="360" w:lineRule="auto"/>
              <w:jc w:val="center"/>
              <w:rPr>
                <w:rFonts w:ascii="楷体" w:hAnsi="楷体" w:eastAsia="楷体" w:cs="楷体"/>
                <w:color w:val="auto"/>
                <w:szCs w:val="24"/>
                <w:highlight w:val="none"/>
              </w:rPr>
            </w:pPr>
            <w:r>
              <w:rPr>
                <w:rFonts w:hint="eastAsia" w:ascii="楷体" w:hAnsi="楷体" w:eastAsia="楷体" w:cs="楷体"/>
                <w:color w:val="auto"/>
                <w:szCs w:val="24"/>
                <w:highlight w:val="none"/>
              </w:rPr>
              <w:t>1.2</w:t>
            </w:r>
          </w:p>
        </w:tc>
        <w:tc>
          <w:tcPr>
            <w:tcW w:w="7907" w:type="dxa"/>
            <w:vAlign w:val="center"/>
          </w:tcPr>
          <w:p>
            <w:pPr>
              <w:pStyle w:val="20"/>
              <w:spacing w:before="0" w:beforeAutospacing="0" w:after="0" w:afterAutospacing="0" w:line="360" w:lineRule="auto"/>
              <w:rPr>
                <w:rFonts w:ascii="楷体" w:hAnsi="楷体" w:eastAsia="楷体" w:cs="楷体"/>
                <w:color w:val="auto"/>
                <w:highlight w:val="none"/>
              </w:rPr>
            </w:pPr>
            <w:r>
              <w:rPr>
                <w:rFonts w:hint="eastAsia" w:ascii="楷体" w:hAnsi="楷体" w:eastAsia="楷体" w:cs="楷体"/>
                <w:color w:val="auto"/>
                <w:highlight w:val="none"/>
              </w:rPr>
              <w:t>财务状况报告：提供2021年度</w:t>
            </w:r>
            <w:r>
              <w:rPr>
                <w:rFonts w:hint="eastAsia" w:ascii="楷体" w:hAnsi="楷体" w:eastAsia="楷体" w:cs="楷体"/>
                <w:color w:val="auto"/>
                <w:highlight w:val="none"/>
                <w:lang w:eastAsia="zh-CN"/>
              </w:rPr>
              <w:t>或</w:t>
            </w:r>
            <w:r>
              <w:rPr>
                <w:rFonts w:hint="eastAsia" w:ascii="楷体" w:hAnsi="楷体" w:eastAsia="楷体" w:cs="楷体"/>
                <w:color w:val="auto"/>
                <w:highlight w:val="none"/>
                <w:lang w:val="en-US" w:eastAsia="zh-CN"/>
              </w:rPr>
              <w:t>2022年度</w:t>
            </w:r>
            <w:r>
              <w:rPr>
                <w:rFonts w:hint="eastAsia" w:ascii="楷体" w:hAnsi="楷体" w:eastAsia="楷体" w:cs="楷体"/>
                <w:color w:val="auto"/>
                <w:highlight w:val="none"/>
              </w:rPr>
              <w:t>经审计的完整财务报告或磋商日期前三个月内其基本存款账户开户银行出具的资信证明。（如提供资信证明，须同时提供基本存款账户开户许可证或基本账户信息表）；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705" w:type="dxa"/>
            <w:vAlign w:val="center"/>
          </w:tcPr>
          <w:p>
            <w:pPr>
              <w:spacing w:line="360" w:lineRule="auto"/>
              <w:jc w:val="center"/>
              <w:rPr>
                <w:rFonts w:ascii="楷体" w:hAnsi="楷体" w:eastAsia="楷体" w:cs="楷体"/>
                <w:color w:val="auto"/>
                <w:szCs w:val="24"/>
                <w:highlight w:val="none"/>
              </w:rPr>
            </w:pPr>
            <w:r>
              <w:rPr>
                <w:rFonts w:hint="eastAsia" w:ascii="楷体" w:hAnsi="楷体" w:eastAsia="楷体" w:cs="楷体"/>
                <w:color w:val="auto"/>
                <w:szCs w:val="24"/>
                <w:highlight w:val="none"/>
              </w:rPr>
              <w:t>1.3</w:t>
            </w:r>
          </w:p>
        </w:tc>
        <w:tc>
          <w:tcPr>
            <w:tcW w:w="7907" w:type="dxa"/>
            <w:vAlign w:val="center"/>
          </w:tcPr>
          <w:p>
            <w:pPr>
              <w:spacing w:line="360" w:lineRule="auto"/>
              <w:jc w:val="left"/>
              <w:rPr>
                <w:rFonts w:ascii="楷体" w:hAnsi="楷体" w:eastAsia="楷体" w:cs="楷体"/>
                <w:color w:val="auto"/>
                <w:szCs w:val="24"/>
                <w:highlight w:val="none"/>
              </w:rPr>
            </w:pPr>
            <w:r>
              <w:rPr>
                <w:rFonts w:hint="eastAsia" w:ascii="楷体" w:hAnsi="楷体" w:eastAsia="楷体" w:cs="楷体"/>
                <w:color w:val="auto"/>
                <w:szCs w:val="24"/>
                <w:highlight w:val="none"/>
              </w:rPr>
              <w:t>税收缴纳证明：提供2022年1月至今已缴纳的至少一个月的纳税证明，依法免税的单位应提供相关证明材料；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vAlign w:val="center"/>
          </w:tcPr>
          <w:p>
            <w:pPr>
              <w:spacing w:line="360" w:lineRule="auto"/>
              <w:jc w:val="center"/>
              <w:rPr>
                <w:rFonts w:ascii="楷体" w:hAnsi="楷体" w:eastAsia="楷体" w:cs="楷体"/>
                <w:color w:val="auto"/>
                <w:szCs w:val="24"/>
                <w:highlight w:val="none"/>
              </w:rPr>
            </w:pPr>
            <w:r>
              <w:rPr>
                <w:rFonts w:hint="eastAsia" w:ascii="楷体" w:hAnsi="楷体" w:eastAsia="楷体" w:cs="楷体"/>
                <w:color w:val="auto"/>
                <w:szCs w:val="24"/>
                <w:highlight w:val="none"/>
              </w:rPr>
              <w:t>1.4</w:t>
            </w:r>
          </w:p>
        </w:tc>
        <w:tc>
          <w:tcPr>
            <w:tcW w:w="7907" w:type="dxa"/>
            <w:vAlign w:val="center"/>
          </w:tcPr>
          <w:p>
            <w:pPr>
              <w:spacing w:line="360" w:lineRule="auto"/>
              <w:jc w:val="left"/>
              <w:rPr>
                <w:rFonts w:ascii="楷体" w:hAnsi="楷体" w:eastAsia="楷体" w:cs="楷体"/>
                <w:color w:val="auto"/>
                <w:szCs w:val="24"/>
                <w:highlight w:val="none"/>
              </w:rPr>
            </w:pPr>
            <w:r>
              <w:rPr>
                <w:rFonts w:hint="eastAsia" w:ascii="楷体" w:hAnsi="楷体" w:eastAsia="楷体" w:cs="楷体"/>
                <w:color w:val="auto"/>
                <w:szCs w:val="24"/>
                <w:highlight w:val="none"/>
              </w:rPr>
              <w:t>社会保障资金缴纳证明：提供2022年1月至今已缴存的至少一个月的社会保障资金缴存单据或社保机构开具的社会保险参保缴费情况证明，依法不需要缴纳社会保障资金的单位应提供相关证明材料；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ascii="楷体" w:hAnsi="楷体" w:eastAsia="楷体" w:cs="楷体"/>
                <w:color w:val="auto"/>
                <w:szCs w:val="24"/>
                <w:highlight w:val="none"/>
              </w:rPr>
            </w:pPr>
            <w:r>
              <w:rPr>
                <w:rFonts w:hint="eastAsia" w:ascii="楷体" w:hAnsi="楷体" w:eastAsia="楷体" w:cs="楷体"/>
                <w:color w:val="auto"/>
                <w:szCs w:val="24"/>
                <w:highlight w:val="none"/>
              </w:rPr>
              <w:t>1.5</w:t>
            </w:r>
          </w:p>
        </w:tc>
        <w:tc>
          <w:tcPr>
            <w:tcW w:w="7907" w:type="dxa"/>
            <w:vAlign w:val="center"/>
          </w:tcPr>
          <w:p>
            <w:pPr>
              <w:tabs>
                <w:tab w:val="left" w:pos="0"/>
              </w:tabs>
              <w:suppressAutoHyphens/>
              <w:spacing w:line="360" w:lineRule="auto"/>
              <w:rPr>
                <w:rFonts w:ascii="楷体" w:hAnsi="楷体" w:eastAsia="楷体" w:cs="楷体"/>
                <w:color w:val="auto"/>
                <w:szCs w:val="24"/>
                <w:highlight w:val="none"/>
              </w:rPr>
            </w:pPr>
            <w:r>
              <w:rPr>
                <w:rFonts w:hint="eastAsia" w:ascii="楷体" w:hAnsi="楷体" w:eastAsia="楷体" w:cs="楷体"/>
                <w:color w:val="auto"/>
                <w:szCs w:val="24"/>
                <w:highlight w:val="none"/>
              </w:rPr>
              <w:t>具备履行合同所必须的设备和专业技术能力的书面声明;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05" w:type="dxa"/>
            <w:vAlign w:val="center"/>
          </w:tcPr>
          <w:p>
            <w:pPr>
              <w:spacing w:line="360" w:lineRule="auto"/>
              <w:jc w:val="center"/>
              <w:rPr>
                <w:rFonts w:ascii="楷体" w:hAnsi="楷体" w:eastAsia="楷体" w:cs="楷体"/>
                <w:color w:val="auto"/>
                <w:szCs w:val="24"/>
                <w:highlight w:val="none"/>
              </w:rPr>
            </w:pPr>
            <w:r>
              <w:rPr>
                <w:rFonts w:hint="eastAsia" w:ascii="楷体" w:hAnsi="楷体" w:eastAsia="楷体" w:cs="楷体"/>
                <w:color w:val="auto"/>
                <w:szCs w:val="24"/>
                <w:highlight w:val="none"/>
              </w:rPr>
              <w:t>1.6</w:t>
            </w:r>
          </w:p>
        </w:tc>
        <w:tc>
          <w:tcPr>
            <w:tcW w:w="7907" w:type="dxa"/>
            <w:vAlign w:val="center"/>
          </w:tcPr>
          <w:p>
            <w:pPr>
              <w:tabs>
                <w:tab w:val="left" w:pos="0"/>
              </w:tabs>
              <w:suppressAutoHyphens/>
              <w:spacing w:line="360" w:lineRule="auto"/>
              <w:rPr>
                <w:rFonts w:ascii="楷体" w:hAnsi="楷体" w:eastAsia="楷体" w:cs="楷体"/>
                <w:color w:val="auto"/>
                <w:szCs w:val="24"/>
                <w:highlight w:val="none"/>
              </w:rPr>
            </w:pPr>
            <w:r>
              <w:rPr>
                <w:rFonts w:hint="eastAsia" w:ascii="楷体" w:hAnsi="楷体" w:eastAsia="楷体" w:cs="楷体"/>
                <w:color w:val="auto"/>
                <w:szCs w:val="24"/>
                <w:highlight w:val="none"/>
              </w:rPr>
              <w:t>参加政府采购活动前三年内，在经营活动中没有重大违法记录的书面声明；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5" w:type="dxa"/>
            <w:vAlign w:val="center"/>
          </w:tcPr>
          <w:p>
            <w:pPr>
              <w:spacing w:line="360" w:lineRule="auto"/>
              <w:jc w:val="center"/>
              <w:rPr>
                <w:rFonts w:ascii="楷体" w:hAnsi="楷体" w:eastAsia="楷体" w:cs="楷体"/>
                <w:color w:val="auto"/>
                <w:szCs w:val="24"/>
                <w:highlight w:val="none"/>
              </w:rPr>
            </w:pPr>
            <w:r>
              <w:rPr>
                <w:rFonts w:hint="eastAsia" w:ascii="楷体" w:hAnsi="楷体" w:eastAsia="楷体" w:cs="楷体"/>
                <w:color w:val="auto"/>
                <w:szCs w:val="24"/>
                <w:highlight w:val="none"/>
              </w:rPr>
              <w:t>2</w:t>
            </w:r>
          </w:p>
        </w:tc>
        <w:tc>
          <w:tcPr>
            <w:tcW w:w="7907" w:type="dxa"/>
            <w:vAlign w:val="center"/>
          </w:tcPr>
          <w:p>
            <w:pPr>
              <w:tabs>
                <w:tab w:val="left" w:pos="0"/>
              </w:tabs>
              <w:suppressAutoHyphens/>
              <w:spacing w:line="360" w:lineRule="auto"/>
              <w:rPr>
                <w:rFonts w:ascii="楷体" w:hAnsi="楷体" w:eastAsia="楷体" w:cs="楷体"/>
                <w:color w:val="auto"/>
                <w:szCs w:val="24"/>
                <w:highlight w:val="none"/>
              </w:rPr>
            </w:pPr>
            <w:r>
              <w:rPr>
                <w:rFonts w:hint="eastAsia" w:ascii="楷体" w:hAnsi="楷体" w:eastAsia="楷体" w:cs="楷体"/>
                <w:color w:val="auto"/>
                <w:szCs w:val="24"/>
                <w:highlight w:val="none"/>
              </w:rPr>
              <w:t>特定资格条件，需要提供的资料有：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ascii="楷体" w:hAnsi="楷体" w:eastAsia="楷体" w:cs="楷体"/>
                <w:color w:val="auto"/>
                <w:szCs w:val="24"/>
                <w:highlight w:val="none"/>
              </w:rPr>
            </w:pPr>
            <w:r>
              <w:rPr>
                <w:rFonts w:hint="eastAsia" w:ascii="楷体" w:hAnsi="楷体" w:eastAsia="楷体" w:cs="楷体"/>
                <w:color w:val="auto"/>
                <w:szCs w:val="24"/>
                <w:highlight w:val="none"/>
              </w:rPr>
              <w:t>2.1</w:t>
            </w:r>
          </w:p>
        </w:tc>
        <w:tc>
          <w:tcPr>
            <w:tcW w:w="7907" w:type="dxa"/>
            <w:vAlign w:val="center"/>
          </w:tcPr>
          <w:p>
            <w:pPr>
              <w:tabs>
                <w:tab w:val="left" w:pos="0"/>
              </w:tabs>
              <w:suppressAutoHyphens/>
              <w:spacing w:line="360" w:lineRule="auto"/>
              <w:rPr>
                <w:rFonts w:ascii="楷体" w:hAnsi="楷体" w:eastAsia="楷体" w:cs="楷体"/>
                <w:color w:val="auto"/>
                <w:szCs w:val="24"/>
                <w:highlight w:val="none"/>
              </w:rPr>
            </w:pPr>
            <w:r>
              <w:rPr>
                <w:rFonts w:hint="eastAsia" w:ascii="楷体" w:hAnsi="楷体" w:eastAsia="楷体" w:cs="楷体"/>
                <w:color w:val="auto"/>
                <w:szCs w:val="24"/>
                <w:highlight w:val="none"/>
              </w:rPr>
              <w:t>供应商未被列入信用中国网站(www.creditchina.gov.cn)“失信被执行人、重大税收违法失信主体”；不处于中国政府采购网(www.ccgp.gov.cn)“政府采购严重违法失信行为信息记录”中的禁止参加政府采购活动期间；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ascii="楷体" w:hAnsi="楷体" w:eastAsia="楷体" w:cs="楷体"/>
                <w:color w:val="auto"/>
                <w:szCs w:val="24"/>
                <w:highlight w:val="none"/>
              </w:rPr>
            </w:pPr>
            <w:r>
              <w:rPr>
                <w:rFonts w:hint="eastAsia" w:ascii="楷体" w:hAnsi="楷体" w:eastAsia="楷体" w:cs="楷体"/>
                <w:color w:val="auto"/>
                <w:szCs w:val="24"/>
                <w:highlight w:val="none"/>
              </w:rPr>
              <w:t>2.2</w:t>
            </w:r>
          </w:p>
        </w:tc>
        <w:tc>
          <w:tcPr>
            <w:tcW w:w="7907" w:type="dxa"/>
            <w:vAlign w:val="center"/>
          </w:tcPr>
          <w:p>
            <w:pPr>
              <w:tabs>
                <w:tab w:val="left" w:pos="0"/>
              </w:tabs>
              <w:suppressAutoHyphens/>
              <w:spacing w:line="360" w:lineRule="auto"/>
              <w:rPr>
                <w:rFonts w:ascii="楷体" w:hAnsi="楷体" w:eastAsia="楷体" w:cs="楷体"/>
                <w:color w:val="auto"/>
                <w:szCs w:val="24"/>
                <w:highlight w:val="none"/>
              </w:rPr>
            </w:pPr>
            <w:r>
              <w:rPr>
                <w:rFonts w:hint="eastAsia" w:ascii="楷体" w:hAnsi="楷体" w:eastAsia="楷体" w:cs="楷体"/>
                <w:color w:val="auto"/>
                <w:szCs w:val="24"/>
                <w:highlight w:val="none"/>
              </w:rPr>
              <w:t>法定代表人授权委托书、被授权人身份证（法定代表人参加磋商时,只需提供法定代表人身份证）。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楷体" w:hAnsi="楷体" w:eastAsia="楷体" w:cs="楷体"/>
                <w:sz w:val="24"/>
                <w:szCs w:val="24"/>
                <w:highlight w:val="none"/>
                <w:lang w:val="en-US" w:eastAsia="zh-CN" w:bidi="ar-SA"/>
              </w:rPr>
            </w:pPr>
            <w:r>
              <w:rPr>
                <w:rFonts w:hint="eastAsia" w:ascii="楷体" w:hAnsi="楷体" w:eastAsia="楷体" w:cs="楷体"/>
                <w:sz w:val="24"/>
                <w:szCs w:val="24"/>
                <w:highlight w:val="none"/>
                <w:lang w:val="en-US" w:eastAsia="zh-CN"/>
              </w:rPr>
              <w:t>3</w:t>
            </w:r>
          </w:p>
        </w:tc>
        <w:tc>
          <w:tcPr>
            <w:tcW w:w="7907"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val="0"/>
                <w:bCs w:val="0"/>
                <w:color w:val="auto"/>
                <w:sz w:val="24"/>
                <w:szCs w:val="24"/>
                <w:highlight w:val="none"/>
                <w:lang w:val="en-US" w:eastAsia="zh-CN" w:bidi="ar-SA"/>
              </w:rPr>
            </w:pPr>
            <w:r>
              <w:rPr>
                <w:rFonts w:hint="eastAsia" w:ascii="楷体" w:hAnsi="楷体" w:eastAsia="楷体" w:cs="楷体"/>
                <w:highlight w:val="none"/>
              </w:rPr>
              <w:t>落实政府采购政策需满足的资格要求：</w:t>
            </w:r>
            <w:r>
              <w:rPr>
                <w:rFonts w:hint="eastAsia" w:ascii="楷体" w:hAnsi="楷体" w:eastAsia="楷体" w:cs="楷体"/>
                <w:highlight w:val="none"/>
                <w:lang w:eastAsia="zh-CN"/>
              </w:rPr>
              <w:t>本项目专门面向中小企业采购</w:t>
            </w:r>
            <w:r>
              <w:rPr>
                <w:rFonts w:hint="eastAsia" w:ascii="楷体" w:hAnsi="楷体" w:eastAsia="楷体" w:cs="楷体"/>
                <w:highlight w:val="none"/>
              </w:rPr>
              <w:t>，供应商须为中小微企业或监狱企业或残疾人福利性单位，须提供的证明材料有：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楷体" w:hAnsi="楷体" w:eastAsia="楷体" w:cs="楷体"/>
                <w:sz w:val="24"/>
                <w:szCs w:val="24"/>
                <w:highlight w:val="none"/>
                <w:lang w:val="en-US" w:eastAsia="zh-CN" w:bidi="ar-SA"/>
              </w:rPr>
            </w:pPr>
            <w:r>
              <w:rPr>
                <w:rFonts w:hint="eastAsia" w:ascii="楷体" w:hAnsi="楷体" w:eastAsia="楷体" w:cs="楷体"/>
                <w:sz w:val="24"/>
                <w:szCs w:val="24"/>
                <w:highlight w:val="none"/>
                <w:lang w:val="en-US" w:eastAsia="zh-CN"/>
              </w:rPr>
              <w:t>3.1</w:t>
            </w:r>
          </w:p>
        </w:tc>
        <w:tc>
          <w:tcPr>
            <w:tcW w:w="7907" w:type="dxa"/>
            <w:vAlign w:val="center"/>
          </w:tcPr>
          <w:p>
            <w:pPr>
              <w:spacing w:line="360" w:lineRule="auto"/>
              <w:rPr>
                <w:rFonts w:hint="eastAsia" w:ascii="楷体" w:hAnsi="楷体" w:eastAsia="楷体" w:cs="楷体"/>
                <w:b w:val="0"/>
                <w:bCs w:val="0"/>
                <w:color w:val="auto"/>
                <w:sz w:val="24"/>
                <w:szCs w:val="24"/>
                <w:highlight w:val="none"/>
                <w:lang w:val="en-US" w:eastAsia="zh-CN" w:bidi="ar-SA"/>
              </w:rPr>
            </w:pPr>
            <w:r>
              <w:rPr>
                <w:rFonts w:hint="eastAsia" w:ascii="楷体" w:hAnsi="楷体" w:eastAsia="楷体" w:cs="楷体"/>
                <w:highlight w:val="none"/>
              </w:rPr>
              <w:t>中小企业声明函（</w:t>
            </w:r>
            <w:r>
              <w:rPr>
                <w:rFonts w:hint="eastAsia" w:ascii="楷体" w:hAnsi="楷体" w:eastAsia="楷体" w:cs="楷体"/>
                <w:highlight w:val="none"/>
                <w:lang w:eastAsia="zh-CN"/>
              </w:rPr>
              <w:t>服务、工程</w:t>
            </w:r>
            <w:r>
              <w:rPr>
                <w:rFonts w:hint="eastAsia" w:ascii="楷体" w:hAnsi="楷体" w:eastAsia="楷体" w:cs="楷体"/>
                <w:highlight w:val="none"/>
              </w:rPr>
              <w:t>）或残疾人福利性单位声明函或监狱企业证明文件。</w:t>
            </w:r>
          </w:p>
        </w:tc>
      </w:tr>
    </w:tbl>
    <w:p>
      <w:pPr>
        <w:spacing w:line="360" w:lineRule="auto"/>
        <w:ind w:firstLine="498" w:firstLineChars="200"/>
        <w:rPr>
          <w:rFonts w:ascii="楷体" w:hAnsi="楷体" w:eastAsia="楷体" w:cs="楷体"/>
          <w:b/>
          <w:color w:val="auto"/>
          <w:spacing w:val="4"/>
          <w:szCs w:val="24"/>
          <w:highlight w:val="none"/>
        </w:rPr>
      </w:pPr>
      <w:r>
        <w:rPr>
          <w:rFonts w:hint="eastAsia" w:ascii="楷体" w:hAnsi="楷体" w:eastAsia="楷体" w:cs="楷体"/>
          <w:b/>
          <w:color w:val="auto"/>
          <w:spacing w:val="4"/>
          <w:szCs w:val="24"/>
          <w:highlight w:val="none"/>
        </w:rPr>
        <w:t>1.2符合性审查：</w:t>
      </w:r>
    </w:p>
    <w:tbl>
      <w:tblPr>
        <w:tblStyle w:val="22"/>
        <w:tblW w:w="8659" w:type="dxa"/>
        <w:jc w:val="center"/>
        <w:tblLayout w:type="fixed"/>
        <w:tblCellMar>
          <w:top w:w="0" w:type="dxa"/>
          <w:left w:w="108" w:type="dxa"/>
          <w:bottom w:w="0" w:type="dxa"/>
          <w:right w:w="108" w:type="dxa"/>
        </w:tblCellMar>
      </w:tblPr>
      <w:tblGrid>
        <w:gridCol w:w="1315"/>
        <w:gridCol w:w="1702"/>
        <w:gridCol w:w="5642"/>
      </w:tblGrid>
      <w:tr>
        <w:tblPrEx>
          <w:tblCellMar>
            <w:top w:w="0" w:type="dxa"/>
            <w:left w:w="108" w:type="dxa"/>
            <w:bottom w:w="0" w:type="dxa"/>
            <w:right w:w="108" w:type="dxa"/>
          </w:tblCellMar>
        </w:tblPrEx>
        <w:trPr>
          <w:trHeight w:val="700"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b/>
                <w:bCs/>
                <w:color w:val="auto"/>
                <w:szCs w:val="24"/>
                <w:highlight w:val="none"/>
              </w:rPr>
            </w:pPr>
            <w:r>
              <w:rPr>
                <w:rFonts w:hint="eastAsia" w:ascii="楷体" w:hAnsi="楷体" w:eastAsia="楷体" w:cs="楷体"/>
                <w:b/>
                <w:bCs/>
                <w:color w:val="auto"/>
                <w:szCs w:val="24"/>
                <w:highlight w:val="none"/>
              </w:rPr>
              <w:t>序号</w:t>
            </w:r>
          </w:p>
        </w:tc>
        <w:tc>
          <w:tcPr>
            <w:tcW w:w="1702"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b/>
                <w:bCs/>
                <w:color w:val="auto"/>
                <w:szCs w:val="24"/>
                <w:highlight w:val="none"/>
              </w:rPr>
            </w:pPr>
            <w:r>
              <w:rPr>
                <w:rFonts w:hint="eastAsia" w:ascii="楷体" w:hAnsi="楷体" w:eastAsia="楷体" w:cs="楷体"/>
                <w:b/>
                <w:bCs/>
                <w:color w:val="auto"/>
                <w:szCs w:val="24"/>
                <w:highlight w:val="none"/>
              </w:rPr>
              <w:t>审查内容</w:t>
            </w:r>
          </w:p>
        </w:tc>
        <w:tc>
          <w:tcPr>
            <w:tcW w:w="5642"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b/>
                <w:bCs/>
                <w:color w:val="auto"/>
                <w:szCs w:val="24"/>
                <w:highlight w:val="none"/>
              </w:rPr>
            </w:pPr>
            <w:r>
              <w:rPr>
                <w:rFonts w:hint="eastAsia" w:ascii="楷体" w:hAnsi="楷体" w:eastAsia="楷体" w:cs="楷体"/>
                <w:b/>
                <w:bCs/>
                <w:color w:val="auto"/>
                <w:szCs w:val="24"/>
                <w:highlight w:val="none"/>
              </w:rPr>
              <w:t>审查细则</w:t>
            </w:r>
          </w:p>
        </w:tc>
      </w:tr>
      <w:tr>
        <w:tblPrEx>
          <w:tblCellMar>
            <w:top w:w="0" w:type="dxa"/>
            <w:left w:w="108" w:type="dxa"/>
            <w:bottom w:w="0" w:type="dxa"/>
            <w:right w:w="108" w:type="dxa"/>
          </w:tblCellMar>
        </w:tblPrEx>
        <w:trPr>
          <w:trHeight w:val="700" w:hRule="atLeast"/>
          <w:jc w:val="center"/>
        </w:trPr>
        <w:tc>
          <w:tcPr>
            <w:tcW w:w="131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符合性审查</w:t>
            </w:r>
          </w:p>
        </w:tc>
        <w:tc>
          <w:tcPr>
            <w:tcW w:w="17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磋商响应文件完整性</w:t>
            </w:r>
          </w:p>
        </w:tc>
        <w:tc>
          <w:tcPr>
            <w:tcW w:w="564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楷体" w:hAnsi="楷体" w:eastAsia="楷体" w:cs="楷体"/>
                <w:color w:val="auto"/>
                <w:szCs w:val="21"/>
                <w:highlight w:val="none"/>
              </w:rPr>
            </w:pPr>
            <w:r>
              <w:rPr>
                <w:rFonts w:hint="eastAsia" w:ascii="楷体" w:hAnsi="楷体" w:eastAsia="楷体" w:cs="楷体"/>
                <w:color w:val="auto"/>
                <w:spacing w:val="4"/>
                <w:szCs w:val="24"/>
                <w:highlight w:val="none"/>
              </w:rPr>
              <w:t>磋商响应文件构成无重大缺项，按照磋商文件要求的格式编写磋商响应文件；</w:t>
            </w:r>
          </w:p>
        </w:tc>
      </w:tr>
      <w:tr>
        <w:tblPrEx>
          <w:tblCellMar>
            <w:top w:w="0" w:type="dxa"/>
            <w:left w:w="108" w:type="dxa"/>
            <w:bottom w:w="0" w:type="dxa"/>
            <w:right w:w="108" w:type="dxa"/>
          </w:tblCellMar>
        </w:tblPrEx>
        <w:trPr>
          <w:trHeight w:val="700" w:hRule="atLeast"/>
          <w:jc w:val="center"/>
        </w:trPr>
        <w:tc>
          <w:tcPr>
            <w:tcW w:w="131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楷体" w:hAnsi="楷体" w:eastAsia="楷体" w:cs="楷体"/>
                <w:color w:val="auto"/>
                <w:szCs w:val="21"/>
                <w:highlight w:val="none"/>
              </w:rPr>
            </w:pPr>
          </w:p>
        </w:tc>
        <w:tc>
          <w:tcPr>
            <w:tcW w:w="1702" w:type="dxa"/>
            <w:tcBorders>
              <w:top w:val="nil"/>
              <w:left w:val="nil"/>
              <w:bottom w:val="single" w:color="auto" w:sz="4" w:space="0"/>
              <w:right w:val="single" w:color="auto" w:sz="4" w:space="0"/>
            </w:tcBorders>
            <w:vAlign w:val="center"/>
          </w:tcPr>
          <w:p>
            <w:pPr>
              <w:widowControl/>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磋商响应文件报价</w:t>
            </w:r>
          </w:p>
        </w:tc>
        <w:tc>
          <w:tcPr>
            <w:tcW w:w="5642" w:type="dxa"/>
            <w:tcBorders>
              <w:top w:val="nil"/>
              <w:left w:val="nil"/>
              <w:bottom w:val="single" w:color="auto" w:sz="4" w:space="0"/>
              <w:right w:val="single" w:color="auto" w:sz="4" w:space="0"/>
            </w:tcBorders>
            <w:vAlign w:val="center"/>
          </w:tcPr>
          <w:p>
            <w:pPr>
              <w:widowControl/>
              <w:spacing w:line="360" w:lineRule="auto"/>
              <w:jc w:val="left"/>
              <w:rPr>
                <w:rFonts w:ascii="楷体" w:hAnsi="楷体" w:eastAsia="楷体" w:cs="楷体"/>
                <w:color w:val="auto"/>
                <w:szCs w:val="21"/>
                <w:highlight w:val="none"/>
              </w:rPr>
            </w:pPr>
            <w:r>
              <w:rPr>
                <w:rFonts w:hint="eastAsia" w:ascii="楷体" w:hAnsi="楷体" w:eastAsia="楷体" w:cs="楷体"/>
                <w:color w:val="auto"/>
                <w:szCs w:val="21"/>
                <w:highlight w:val="none"/>
                <w:lang w:eastAsia="zh-CN"/>
              </w:rPr>
              <w:t>磋商报价</w:t>
            </w:r>
            <w:r>
              <w:rPr>
                <w:rFonts w:hint="eastAsia" w:ascii="楷体" w:hAnsi="楷体" w:eastAsia="楷体" w:cs="楷体"/>
                <w:color w:val="auto"/>
                <w:szCs w:val="21"/>
                <w:highlight w:val="none"/>
              </w:rPr>
              <w:t>没有低于成本价或高于采购预算的；</w:t>
            </w:r>
          </w:p>
        </w:tc>
      </w:tr>
      <w:tr>
        <w:tblPrEx>
          <w:tblCellMar>
            <w:top w:w="0" w:type="dxa"/>
            <w:left w:w="108" w:type="dxa"/>
            <w:bottom w:w="0" w:type="dxa"/>
            <w:right w:w="108" w:type="dxa"/>
          </w:tblCellMar>
        </w:tblPrEx>
        <w:trPr>
          <w:trHeight w:val="700" w:hRule="atLeast"/>
          <w:jc w:val="center"/>
        </w:trPr>
        <w:tc>
          <w:tcPr>
            <w:tcW w:w="131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楷体" w:hAnsi="楷体" w:eastAsia="楷体" w:cs="楷体"/>
                <w:color w:val="auto"/>
                <w:szCs w:val="21"/>
                <w:highlight w:val="none"/>
              </w:rPr>
            </w:pPr>
          </w:p>
        </w:tc>
        <w:tc>
          <w:tcPr>
            <w:tcW w:w="1702" w:type="dxa"/>
            <w:tcBorders>
              <w:top w:val="nil"/>
              <w:left w:val="nil"/>
              <w:bottom w:val="single" w:color="auto" w:sz="4" w:space="0"/>
              <w:right w:val="single" w:color="auto" w:sz="4" w:space="0"/>
            </w:tcBorders>
            <w:vAlign w:val="center"/>
          </w:tcPr>
          <w:p>
            <w:pPr>
              <w:widowControl/>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磋商响应文件有效性</w:t>
            </w:r>
          </w:p>
        </w:tc>
        <w:tc>
          <w:tcPr>
            <w:tcW w:w="5642" w:type="dxa"/>
            <w:tcBorders>
              <w:top w:val="nil"/>
              <w:left w:val="nil"/>
              <w:bottom w:val="single" w:color="auto" w:sz="4" w:space="0"/>
              <w:right w:val="single" w:color="auto" w:sz="4" w:space="0"/>
            </w:tcBorders>
            <w:vAlign w:val="center"/>
          </w:tcPr>
          <w:p>
            <w:pPr>
              <w:widowControl/>
              <w:spacing w:line="360" w:lineRule="auto"/>
              <w:jc w:val="left"/>
              <w:rPr>
                <w:rFonts w:ascii="楷体" w:hAnsi="楷体" w:eastAsia="楷体" w:cs="楷体"/>
                <w:color w:val="auto"/>
                <w:szCs w:val="21"/>
                <w:highlight w:val="none"/>
              </w:rPr>
            </w:pPr>
            <w:r>
              <w:rPr>
                <w:rFonts w:hint="eastAsia" w:ascii="楷体" w:hAnsi="楷体" w:eastAsia="楷体" w:cs="楷体"/>
                <w:color w:val="auto"/>
                <w:szCs w:val="21"/>
                <w:highlight w:val="none"/>
              </w:rPr>
              <w:t>磋商响应文件的签署、盖章符合磋商文件要求，供应商递交的磋商响应文件与本项目名称一致；</w:t>
            </w:r>
          </w:p>
        </w:tc>
      </w:tr>
      <w:tr>
        <w:tblPrEx>
          <w:tblCellMar>
            <w:top w:w="0" w:type="dxa"/>
            <w:left w:w="108" w:type="dxa"/>
            <w:bottom w:w="0" w:type="dxa"/>
            <w:right w:w="108" w:type="dxa"/>
          </w:tblCellMar>
        </w:tblPrEx>
        <w:trPr>
          <w:trHeight w:val="700" w:hRule="atLeast"/>
          <w:jc w:val="center"/>
        </w:trPr>
        <w:tc>
          <w:tcPr>
            <w:tcW w:w="131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楷体" w:hAnsi="楷体" w:eastAsia="楷体" w:cs="楷体"/>
                <w:color w:val="auto"/>
                <w:szCs w:val="21"/>
                <w:highlight w:val="none"/>
              </w:rPr>
            </w:pPr>
          </w:p>
        </w:tc>
        <w:tc>
          <w:tcPr>
            <w:tcW w:w="1702" w:type="dxa"/>
            <w:tcBorders>
              <w:top w:val="nil"/>
              <w:left w:val="nil"/>
              <w:bottom w:val="single" w:color="auto" w:sz="4" w:space="0"/>
              <w:right w:val="single" w:color="auto" w:sz="4" w:space="0"/>
            </w:tcBorders>
            <w:vAlign w:val="center"/>
          </w:tcPr>
          <w:p>
            <w:pPr>
              <w:widowControl/>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磋商有效期、授权有效期</w:t>
            </w:r>
          </w:p>
        </w:tc>
        <w:tc>
          <w:tcPr>
            <w:tcW w:w="5642" w:type="dxa"/>
            <w:tcBorders>
              <w:top w:val="nil"/>
              <w:left w:val="nil"/>
              <w:bottom w:val="single" w:color="auto" w:sz="4" w:space="0"/>
              <w:right w:val="single" w:color="auto" w:sz="4" w:space="0"/>
            </w:tcBorders>
            <w:vAlign w:val="center"/>
          </w:tcPr>
          <w:p>
            <w:pPr>
              <w:widowControl/>
              <w:spacing w:line="360" w:lineRule="auto"/>
              <w:jc w:val="left"/>
              <w:rPr>
                <w:rFonts w:ascii="楷体" w:hAnsi="楷体" w:eastAsia="楷体" w:cs="楷体"/>
                <w:color w:val="auto"/>
                <w:szCs w:val="21"/>
                <w:highlight w:val="none"/>
              </w:rPr>
            </w:pPr>
            <w:r>
              <w:rPr>
                <w:rFonts w:hint="eastAsia" w:ascii="楷体" w:hAnsi="楷体" w:eastAsia="楷体" w:cs="楷体"/>
                <w:color w:val="auto"/>
                <w:szCs w:val="24"/>
                <w:highlight w:val="none"/>
              </w:rPr>
              <w:t>文件递交截止之日起90日历日；</w:t>
            </w:r>
          </w:p>
        </w:tc>
      </w:tr>
      <w:tr>
        <w:tblPrEx>
          <w:tblCellMar>
            <w:top w:w="0" w:type="dxa"/>
            <w:left w:w="108" w:type="dxa"/>
            <w:bottom w:w="0" w:type="dxa"/>
            <w:right w:w="108" w:type="dxa"/>
          </w:tblCellMar>
        </w:tblPrEx>
        <w:trPr>
          <w:trHeight w:val="700" w:hRule="atLeast"/>
          <w:jc w:val="center"/>
        </w:trPr>
        <w:tc>
          <w:tcPr>
            <w:tcW w:w="131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楷体" w:hAnsi="楷体" w:eastAsia="楷体" w:cs="楷体"/>
                <w:color w:val="auto"/>
                <w:szCs w:val="21"/>
                <w:highlight w:val="none"/>
              </w:rPr>
            </w:pPr>
          </w:p>
        </w:tc>
        <w:tc>
          <w:tcPr>
            <w:tcW w:w="1702" w:type="dxa"/>
            <w:tcBorders>
              <w:top w:val="nil"/>
              <w:left w:val="nil"/>
              <w:bottom w:val="single" w:color="auto" w:sz="4" w:space="0"/>
              <w:right w:val="single" w:color="auto" w:sz="4" w:space="0"/>
            </w:tcBorders>
            <w:vAlign w:val="center"/>
          </w:tcPr>
          <w:p>
            <w:pPr>
              <w:widowControl/>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磋商响应文件响应性</w:t>
            </w:r>
          </w:p>
        </w:tc>
        <w:tc>
          <w:tcPr>
            <w:tcW w:w="5642" w:type="dxa"/>
            <w:tcBorders>
              <w:top w:val="nil"/>
              <w:left w:val="nil"/>
              <w:bottom w:val="single" w:color="auto" w:sz="4" w:space="0"/>
              <w:right w:val="single" w:color="auto" w:sz="4" w:space="0"/>
            </w:tcBorders>
            <w:vAlign w:val="center"/>
          </w:tcPr>
          <w:p>
            <w:pPr>
              <w:widowControl/>
              <w:spacing w:line="360" w:lineRule="auto"/>
              <w:jc w:val="left"/>
              <w:rPr>
                <w:rFonts w:ascii="楷体" w:hAnsi="楷体" w:eastAsia="楷体" w:cs="楷体"/>
                <w:color w:val="auto"/>
                <w:szCs w:val="21"/>
                <w:highlight w:val="none"/>
              </w:rPr>
            </w:pPr>
            <w:r>
              <w:rPr>
                <w:rFonts w:hint="eastAsia" w:ascii="楷体" w:hAnsi="楷体" w:eastAsia="楷体" w:cs="楷体"/>
                <w:color w:val="auto"/>
                <w:szCs w:val="21"/>
                <w:highlight w:val="none"/>
              </w:rPr>
              <w:t>服务期响应</w:t>
            </w:r>
            <w:r>
              <w:rPr>
                <w:rFonts w:hint="eastAsia" w:ascii="楷体" w:hAnsi="楷体" w:eastAsia="楷体" w:cs="楷体"/>
                <w:color w:val="auto"/>
                <w:szCs w:val="21"/>
                <w:highlight w:val="none"/>
                <w:lang w:eastAsia="zh-CN"/>
              </w:rPr>
              <w:t>磋商</w:t>
            </w:r>
            <w:r>
              <w:rPr>
                <w:rFonts w:hint="eastAsia" w:ascii="楷体" w:hAnsi="楷体" w:eastAsia="楷体" w:cs="楷体"/>
                <w:color w:val="auto"/>
                <w:szCs w:val="21"/>
                <w:highlight w:val="none"/>
              </w:rPr>
              <w:t>文件要求；</w:t>
            </w:r>
          </w:p>
        </w:tc>
      </w:tr>
      <w:tr>
        <w:tblPrEx>
          <w:tblCellMar>
            <w:top w:w="0" w:type="dxa"/>
            <w:left w:w="108" w:type="dxa"/>
            <w:bottom w:w="0" w:type="dxa"/>
            <w:right w:w="108" w:type="dxa"/>
          </w:tblCellMar>
        </w:tblPrEx>
        <w:trPr>
          <w:trHeight w:val="713" w:hRule="atLeast"/>
          <w:jc w:val="center"/>
        </w:trPr>
        <w:tc>
          <w:tcPr>
            <w:tcW w:w="131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楷体" w:hAnsi="楷体" w:eastAsia="楷体" w:cs="楷体"/>
                <w:color w:val="auto"/>
                <w:szCs w:val="21"/>
                <w:highlight w:val="none"/>
              </w:rPr>
            </w:pPr>
          </w:p>
        </w:tc>
        <w:tc>
          <w:tcPr>
            <w:tcW w:w="1702" w:type="dxa"/>
            <w:tcBorders>
              <w:top w:val="nil"/>
              <w:left w:val="nil"/>
              <w:bottom w:val="single" w:color="auto" w:sz="4" w:space="0"/>
              <w:right w:val="single" w:color="auto" w:sz="4" w:space="0"/>
            </w:tcBorders>
            <w:vAlign w:val="center"/>
          </w:tcPr>
          <w:p>
            <w:pPr>
              <w:pStyle w:val="20"/>
              <w:spacing w:line="266" w:lineRule="atLeast"/>
              <w:jc w:val="center"/>
              <w:rPr>
                <w:rFonts w:ascii="楷体" w:hAnsi="楷体" w:eastAsia="楷体" w:cs="楷体"/>
                <w:color w:val="auto"/>
                <w:szCs w:val="21"/>
                <w:highlight w:val="none"/>
              </w:rPr>
            </w:pPr>
            <w:r>
              <w:rPr>
                <w:rFonts w:hint="eastAsia" w:ascii="楷体" w:hAnsi="楷体" w:eastAsia="楷体" w:cs="楷体"/>
                <w:color w:val="auto"/>
                <w:szCs w:val="21"/>
                <w:highlight w:val="none"/>
              </w:rPr>
              <w:t>其他</w:t>
            </w:r>
          </w:p>
        </w:tc>
        <w:tc>
          <w:tcPr>
            <w:tcW w:w="5642" w:type="dxa"/>
            <w:tcBorders>
              <w:top w:val="nil"/>
              <w:left w:val="nil"/>
              <w:bottom w:val="single" w:color="auto" w:sz="4" w:space="0"/>
              <w:right w:val="single" w:color="auto" w:sz="4" w:space="0"/>
            </w:tcBorders>
            <w:vAlign w:val="center"/>
          </w:tcPr>
          <w:p>
            <w:pPr>
              <w:pStyle w:val="20"/>
              <w:spacing w:line="266" w:lineRule="atLeast"/>
              <w:rPr>
                <w:rFonts w:ascii="楷体" w:hAnsi="楷体" w:eastAsia="楷体" w:cs="楷体"/>
                <w:color w:val="auto"/>
                <w:szCs w:val="21"/>
                <w:highlight w:val="none"/>
              </w:rPr>
            </w:pPr>
            <w:r>
              <w:rPr>
                <w:rFonts w:hint="eastAsia" w:ascii="楷体" w:hAnsi="楷体" w:eastAsia="楷体" w:cs="楷体"/>
                <w:color w:val="auto"/>
                <w:szCs w:val="21"/>
                <w:highlight w:val="none"/>
              </w:rPr>
              <w:t>无磋商文件中规定的无效情形。</w:t>
            </w:r>
          </w:p>
        </w:tc>
      </w:tr>
    </w:tbl>
    <w:p>
      <w:pPr>
        <w:numPr>
          <w:ilvl w:val="0"/>
          <w:numId w:val="4"/>
        </w:numPr>
        <w:spacing w:line="360" w:lineRule="auto"/>
        <w:ind w:firstLine="482" w:firstLineChars="200"/>
        <w:rPr>
          <w:rFonts w:ascii="楷体" w:hAnsi="楷体" w:eastAsia="楷体" w:cs="楷体"/>
          <w:b/>
          <w:color w:val="auto"/>
          <w:szCs w:val="24"/>
        </w:rPr>
      </w:pPr>
      <w:r>
        <w:rPr>
          <w:rFonts w:hint="eastAsia" w:ascii="楷体" w:hAnsi="楷体" w:eastAsia="楷体" w:cs="楷体"/>
          <w:b/>
          <w:color w:val="auto"/>
          <w:szCs w:val="24"/>
        </w:rPr>
        <w:t>综合评估打分：</w:t>
      </w:r>
    </w:p>
    <w:p>
      <w:pPr>
        <w:pStyle w:val="18"/>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2.1澄清有关问题：对于磋商响应文件中含义不明确、同类问题表述不一致或者有明显文字和计算错误的内容，磋商小组应当以书面形式要求标人作出必要的澄清、说明或者补正。</w:t>
      </w:r>
    </w:p>
    <w:p>
      <w:pPr>
        <w:spacing w:line="360" w:lineRule="auto"/>
        <w:ind w:firstLine="480" w:firstLineChars="200"/>
        <w:rPr>
          <w:color w:val="auto"/>
        </w:rPr>
      </w:pPr>
      <w:r>
        <w:rPr>
          <w:rFonts w:hint="eastAsia" w:ascii="楷体" w:hAnsi="楷体" w:eastAsia="楷体" w:cs="楷体"/>
          <w:bCs/>
          <w:color w:val="auto"/>
          <w:szCs w:val="24"/>
        </w:rPr>
        <w:t>2.2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磋商处理。</w:t>
      </w:r>
    </w:p>
    <w:p>
      <w:pPr>
        <w:spacing w:line="360" w:lineRule="auto"/>
        <w:rPr>
          <w:rFonts w:ascii="楷体" w:hAnsi="楷体" w:eastAsia="楷体" w:cs="楷体"/>
          <w:b/>
          <w:color w:val="auto"/>
          <w:spacing w:val="4"/>
          <w:sz w:val="28"/>
          <w:szCs w:val="24"/>
        </w:rPr>
      </w:pPr>
      <w:r>
        <w:rPr>
          <w:rFonts w:hint="eastAsia" w:ascii="楷体" w:hAnsi="楷体" w:eastAsia="楷体" w:cs="楷体"/>
          <w:b/>
          <w:color w:val="auto"/>
          <w:spacing w:val="4"/>
          <w:sz w:val="28"/>
          <w:szCs w:val="24"/>
        </w:rPr>
        <w:t>2.3详细评审（总分100分）</w:t>
      </w:r>
    </w:p>
    <w:tbl>
      <w:tblPr>
        <w:tblStyle w:val="22"/>
        <w:tblW w:w="862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870"/>
        <w:gridCol w:w="6019"/>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 w:type="dxa"/>
            <w:vAlign w:val="center"/>
          </w:tcPr>
          <w:p>
            <w:pPr>
              <w:pStyle w:val="15"/>
              <w:spacing w:line="360" w:lineRule="auto"/>
              <w:jc w:val="center"/>
              <w:rPr>
                <w:rFonts w:ascii="楷体" w:hAnsi="楷体" w:eastAsia="楷体" w:cs="楷体"/>
                <w:b/>
                <w:color w:val="auto"/>
                <w:sz w:val="24"/>
                <w:szCs w:val="24"/>
                <w:highlight w:val="none"/>
              </w:rPr>
            </w:pPr>
            <w:r>
              <w:rPr>
                <w:rFonts w:hint="eastAsia" w:ascii="楷体" w:hAnsi="楷体" w:eastAsia="楷体" w:cs="楷体"/>
                <w:b/>
                <w:color w:val="000000"/>
                <w:sz w:val="24"/>
                <w:szCs w:val="24"/>
                <w:highlight w:val="none"/>
              </w:rPr>
              <w:t>类别</w:t>
            </w:r>
          </w:p>
        </w:tc>
        <w:tc>
          <w:tcPr>
            <w:tcW w:w="870" w:type="dxa"/>
            <w:vAlign w:val="center"/>
          </w:tcPr>
          <w:p>
            <w:pPr>
              <w:spacing w:line="360" w:lineRule="auto"/>
              <w:jc w:val="center"/>
              <w:rPr>
                <w:rFonts w:ascii="楷体" w:hAnsi="楷体" w:eastAsia="楷体" w:cs="楷体"/>
                <w:b/>
                <w:color w:val="auto"/>
                <w:szCs w:val="24"/>
                <w:highlight w:val="none"/>
              </w:rPr>
            </w:pPr>
            <w:r>
              <w:rPr>
                <w:rFonts w:hint="eastAsia" w:ascii="楷体" w:hAnsi="楷体" w:eastAsia="楷体" w:cs="楷体"/>
                <w:b/>
                <w:color w:val="000000"/>
                <w:szCs w:val="24"/>
                <w:highlight w:val="none"/>
              </w:rPr>
              <w:t>总分</w:t>
            </w:r>
          </w:p>
        </w:tc>
        <w:tc>
          <w:tcPr>
            <w:tcW w:w="6019" w:type="dxa"/>
            <w:vAlign w:val="center"/>
          </w:tcPr>
          <w:p>
            <w:pPr>
              <w:spacing w:line="360" w:lineRule="auto"/>
              <w:jc w:val="center"/>
              <w:rPr>
                <w:rFonts w:ascii="楷体" w:hAnsi="楷体" w:eastAsia="楷体" w:cs="楷体"/>
                <w:b/>
                <w:color w:val="auto"/>
                <w:szCs w:val="24"/>
                <w:highlight w:val="none"/>
              </w:rPr>
            </w:pPr>
            <w:r>
              <w:rPr>
                <w:rFonts w:hint="eastAsia" w:ascii="楷体" w:hAnsi="楷体" w:eastAsia="楷体" w:cs="楷体"/>
                <w:b/>
                <w:color w:val="000000"/>
                <w:szCs w:val="24"/>
                <w:highlight w:val="none"/>
              </w:rPr>
              <w:t>评  审  要  素</w:t>
            </w:r>
          </w:p>
        </w:tc>
        <w:tc>
          <w:tcPr>
            <w:tcW w:w="839" w:type="dxa"/>
            <w:vAlign w:val="center"/>
          </w:tcPr>
          <w:p>
            <w:pPr>
              <w:spacing w:line="360" w:lineRule="auto"/>
              <w:jc w:val="center"/>
              <w:rPr>
                <w:rFonts w:hint="eastAsia" w:ascii="楷体" w:hAnsi="楷体" w:eastAsia="楷体" w:cs="楷体"/>
                <w:b/>
                <w:color w:val="000000"/>
                <w:szCs w:val="24"/>
                <w:highlight w:val="none"/>
              </w:rPr>
            </w:pPr>
            <w:r>
              <w:rPr>
                <w:rFonts w:hint="eastAsia" w:ascii="楷体" w:hAnsi="楷体" w:eastAsia="楷体" w:cs="楷体"/>
                <w:b/>
                <w:color w:val="000000"/>
                <w:szCs w:val="24"/>
                <w:highlight w:val="none"/>
              </w:rPr>
              <w:t>分项</w:t>
            </w:r>
          </w:p>
          <w:p>
            <w:pPr>
              <w:spacing w:line="360" w:lineRule="auto"/>
              <w:jc w:val="center"/>
              <w:rPr>
                <w:rFonts w:ascii="楷体" w:hAnsi="楷体" w:eastAsia="楷体" w:cs="楷体"/>
                <w:b/>
                <w:color w:val="auto"/>
                <w:szCs w:val="24"/>
                <w:highlight w:val="none"/>
              </w:rPr>
            </w:pPr>
            <w:r>
              <w:rPr>
                <w:rFonts w:hint="eastAsia" w:ascii="楷体" w:hAnsi="楷体" w:eastAsia="楷体" w:cs="楷体"/>
                <w:b/>
                <w:color w:val="000000"/>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 w:type="dxa"/>
            <w:vAlign w:val="center"/>
          </w:tcPr>
          <w:p>
            <w:pPr>
              <w:spacing w:line="360" w:lineRule="auto"/>
              <w:jc w:val="center"/>
              <w:rPr>
                <w:rFonts w:ascii="楷体" w:hAnsi="楷体" w:eastAsia="楷体" w:cs="楷体"/>
                <w:b/>
                <w:color w:val="auto"/>
                <w:szCs w:val="24"/>
                <w:highlight w:val="none"/>
              </w:rPr>
            </w:pPr>
            <w:r>
              <w:rPr>
                <w:rFonts w:hint="eastAsia" w:ascii="楷体" w:hAnsi="楷体" w:eastAsia="楷体" w:cs="楷体"/>
                <w:b/>
                <w:color w:val="000000"/>
                <w:szCs w:val="24"/>
                <w:highlight w:val="none"/>
              </w:rPr>
              <w:t>磋商报价</w:t>
            </w:r>
          </w:p>
        </w:tc>
        <w:tc>
          <w:tcPr>
            <w:tcW w:w="870" w:type="dxa"/>
            <w:vAlign w:val="center"/>
          </w:tcPr>
          <w:p>
            <w:pPr>
              <w:spacing w:line="360" w:lineRule="auto"/>
              <w:jc w:val="center"/>
              <w:rPr>
                <w:rFonts w:ascii="楷体" w:hAnsi="楷体" w:eastAsia="楷体" w:cs="楷体"/>
                <w:b/>
                <w:color w:val="auto"/>
                <w:szCs w:val="24"/>
                <w:highlight w:val="none"/>
              </w:rPr>
            </w:pPr>
            <w:r>
              <w:rPr>
                <w:rFonts w:hint="eastAsia" w:ascii="楷体" w:hAnsi="楷体" w:eastAsia="楷体" w:cs="楷体"/>
                <w:b/>
                <w:color w:val="000000"/>
                <w:szCs w:val="24"/>
                <w:highlight w:val="none"/>
                <w:lang w:val="en-US" w:eastAsia="zh-CN"/>
              </w:rPr>
              <w:t>15</w:t>
            </w:r>
            <w:r>
              <w:rPr>
                <w:rFonts w:hint="eastAsia" w:ascii="楷体" w:hAnsi="楷体" w:eastAsia="楷体" w:cs="楷体"/>
                <w:b/>
                <w:color w:val="000000"/>
                <w:szCs w:val="24"/>
                <w:highlight w:val="none"/>
              </w:rPr>
              <w:t>分</w:t>
            </w:r>
          </w:p>
        </w:tc>
        <w:tc>
          <w:tcPr>
            <w:tcW w:w="6019" w:type="dxa"/>
            <w:vAlign w:val="center"/>
          </w:tcPr>
          <w:p>
            <w:pPr>
              <w:snapToGrid w:val="0"/>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1.满足磋商文件实质性要求且最终报价最低的供应商的价格为磋商基准价，其价格分为满分1</w:t>
            </w:r>
            <w:r>
              <w:rPr>
                <w:rFonts w:hint="eastAsia" w:ascii="楷体" w:hAnsi="楷体" w:eastAsia="楷体" w:cs="楷体"/>
                <w:szCs w:val="24"/>
                <w:highlight w:val="none"/>
                <w:lang w:val="en-US" w:eastAsia="zh-CN"/>
              </w:rPr>
              <w:t>5</w:t>
            </w:r>
            <w:r>
              <w:rPr>
                <w:rFonts w:hint="eastAsia" w:ascii="楷体" w:hAnsi="楷体" w:eastAsia="楷体" w:cs="楷体"/>
                <w:szCs w:val="24"/>
                <w:highlight w:val="none"/>
              </w:rPr>
              <w:t>分。</w:t>
            </w:r>
          </w:p>
          <w:p>
            <w:pPr>
              <w:snapToGrid w:val="0"/>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2.磋商报价得分=（磋商基准价/磋商报价）×</w:t>
            </w:r>
            <w:r>
              <w:rPr>
                <w:rFonts w:hint="eastAsia" w:ascii="楷体" w:hAnsi="楷体" w:eastAsia="楷体" w:cs="楷体"/>
                <w:szCs w:val="24"/>
                <w:highlight w:val="none"/>
                <w:lang w:val="en-US" w:eastAsia="zh-CN"/>
              </w:rPr>
              <w:t>15</w:t>
            </w:r>
            <w:r>
              <w:rPr>
                <w:rFonts w:hint="eastAsia" w:ascii="楷体" w:hAnsi="楷体" w:eastAsia="楷体" w:cs="楷体"/>
                <w:szCs w:val="24"/>
                <w:highlight w:val="none"/>
              </w:rPr>
              <w:t>的公式计算得分。</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楷体" w:hAnsi="楷体" w:eastAsia="楷体" w:cs="楷体"/>
                <w:color w:val="auto"/>
                <w:szCs w:val="24"/>
                <w:highlight w:val="none"/>
              </w:rPr>
            </w:pPr>
            <w:r>
              <w:rPr>
                <w:rFonts w:hint="eastAsia" w:ascii="楷体" w:hAnsi="楷体" w:eastAsia="楷体" w:cs="楷体"/>
                <w:szCs w:val="24"/>
                <w:highlight w:val="none"/>
              </w:rPr>
              <w:t>3.磋商报价不完整的，不进入磋商标准价的计算，本项得0分。</w:t>
            </w:r>
          </w:p>
        </w:tc>
        <w:tc>
          <w:tcPr>
            <w:tcW w:w="839" w:type="dxa"/>
            <w:vAlign w:val="center"/>
          </w:tcPr>
          <w:p>
            <w:pPr>
              <w:spacing w:line="360" w:lineRule="auto"/>
              <w:jc w:val="center"/>
              <w:rPr>
                <w:rFonts w:ascii="楷体" w:hAnsi="楷体" w:eastAsia="楷体" w:cs="楷体"/>
                <w:color w:val="auto"/>
                <w:szCs w:val="24"/>
                <w:highlight w:val="none"/>
              </w:rPr>
            </w:pPr>
            <w:r>
              <w:rPr>
                <w:rFonts w:hint="eastAsia" w:ascii="楷体" w:hAnsi="楷体" w:eastAsia="楷体" w:cs="楷体"/>
                <w:color w:val="000000"/>
                <w:szCs w:val="24"/>
                <w:highlight w:val="none"/>
                <w:lang w:val="en-US" w:eastAsia="zh-CN"/>
              </w:rPr>
              <w:t>15</w:t>
            </w:r>
            <w:r>
              <w:rPr>
                <w:rFonts w:hint="eastAsia" w:ascii="楷体" w:hAnsi="楷体" w:eastAsia="楷体" w:cs="楷体"/>
                <w:color w:val="000000"/>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 w:type="dxa"/>
            <w:vMerge w:val="restart"/>
            <w:vAlign w:val="center"/>
          </w:tcPr>
          <w:p>
            <w:pPr>
              <w:spacing w:line="360" w:lineRule="auto"/>
              <w:jc w:val="center"/>
              <w:rPr>
                <w:rFonts w:ascii="楷体" w:hAnsi="楷体" w:eastAsia="楷体" w:cs="楷体"/>
                <w:color w:val="auto"/>
                <w:highlight w:val="none"/>
              </w:rPr>
            </w:pPr>
            <w:r>
              <w:rPr>
                <w:rFonts w:hint="eastAsia" w:ascii="楷体" w:hAnsi="楷体" w:eastAsia="楷体" w:cs="楷体"/>
                <w:b/>
                <w:color w:val="000000"/>
                <w:szCs w:val="24"/>
                <w:highlight w:val="none"/>
                <w:lang w:eastAsia="zh-CN"/>
              </w:rPr>
              <w:t>技术部分</w:t>
            </w:r>
          </w:p>
        </w:tc>
        <w:tc>
          <w:tcPr>
            <w:tcW w:w="870" w:type="dxa"/>
            <w:vMerge w:val="restart"/>
            <w:vAlign w:val="center"/>
          </w:tcPr>
          <w:p>
            <w:pPr>
              <w:spacing w:line="360" w:lineRule="auto"/>
              <w:jc w:val="center"/>
              <w:rPr>
                <w:rFonts w:ascii="楷体" w:hAnsi="楷体" w:eastAsia="楷体" w:cs="楷体"/>
                <w:color w:val="auto"/>
                <w:highlight w:val="none"/>
              </w:rPr>
            </w:pPr>
            <w:r>
              <w:rPr>
                <w:rFonts w:hint="eastAsia" w:ascii="楷体" w:hAnsi="楷体" w:eastAsia="楷体" w:cs="楷体"/>
                <w:b/>
                <w:color w:val="000000"/>
                <w:szCs w:val="24"/>
                <w:highlight w:val="none"/>
                <w:lang w:val="en-US" w:eastAsia="zh-CN"/>
              </w:rPr>
              <w:t>61</w:t>
            </w:r>
            <w:r>
              <w:rPr>
                <w:rFonts w:hint="eastAsia" w:ascii="楷体" w:hAnsi="楷体" w:eastAsia="楷体" w:cs="楷体"/>
                <w:b/>
                <w:bCs/>
                <w:szCs w:val="24"/>
                <w:highlight w:val="none"/>
                <w:lang w:val="en-US" w:eastAsia="zh-CN"/>
              </w:rPr>
              <w:t>分</w:t>
            </w:r>
          </w:p>
        </w:tc>
        <w:tc>
          <w:tcPr>
            <w:tcW w:w="6019" w:type="dxa"/>
            <w:vAlign w:val="center"/>
          </w:tcPr>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楷体" w:cs="Calibri"/>
                <w:b/>
                <w:bCs/>
                <w:color w:val="auto"/>
                <w:szCs w:val="24"/>
                <w:highlight w:val="none"/>
                <w:lang w:val="en-US" w:eastAsia="zh-CN"/>
              </w:rPr>
            </w:pPr>
            <w:r>
              <w:rPr>
                <w:rFonts w:hint="eastAsia" w:ascii="Calibri" w:hAnsi="Calibri" w:eastAsia="楷体" w:cs="Calibri"/>
                <w:b/>
                <w:bCs/>
                <w:color w:val="auto"/>
                <w:szCs w:val="24"/>
                <w:highlight w:val="none"/>
                <w:lang w:val="en-US" w:eastAsia="zh-CN"/>
              </w:rPr>
              <w:t>总体理解与认识：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lang w:eastAsia="zh-CN"/>
              </w:rPr>
              <w:t>供应商提供</w:t>
            </w:r>
            <w:r>
              <w:rPr>
                <w:rFonts w:hint="eastAsia" w:ascii="楷体" w:hAnsi="楷体" w:eastAsia="楷体" w:cs="楷体"/>
                <w:color w:val="auto"/>
                <w:szCs w:val="24"/>
                <w:highlight w:val="none"/>
              </w:rPr>
              <w:t>对项目背景以及项目工作目标的总体理解与认识</w:t>
            </w:r>
            <w:r>
              <w:rPr>
                <w:rFonts w:hint="eastAsia" w:ascii="楷体" w:hAnsi="楷体" w:eastAsia="楷体" w:cs="楷体"/>
                <w:color w:val="auto"/>
                <w:szCs w:val="24"/>
                <w:highlight w:val="none"/>
                <w:lang w:eastAsia="zh-CN"/>
              </w:rPr>
              <w:t>，磋商小组成员根据响应情况进行得分。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对</w:t>
            </w:r>
            <w:r>
              <w:rPr>
                <w:rFonts w:hint="eastAsia" w:ascii="楷体" w:hAnsi="楷体" w:eastAsia="楷体" w:cs="楷体"/>
                <w:color w:val="auto"/>
                <w:sz w:val="24"/>
                <w:szCs w:val="24"/>
                <w:highlight w:val="none"/>
                <w:lang w:eastAsia="zh-CN"/>
              </w:rPr>
              <w:t>服务范围、服务内容、服务标准</w:t>
            </w:r>
            <w:r>
              <w:rPr>
                <w:rFonts w:hint="eastAsia" w:ascii="楷体" w:hAnsi="楷体" w:eastAsia="楷体" w:cs="楷体"/>
                <w:color w:val="auto"/>
                <w:szCs w:val="24"/>
                <w:highlight w:val="none"/>
                <w:lang w:val="en-US" w:eastAsia="zh-CN"/>
              </w:rPr>
              <w:t>的认识准确，理解到位，得10-15分；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对</w:t>
            </w:r>
            <w:r>
              <w:rPr>
                <w:rFonts w:hint="eastAsia" w:ascii="楷体" w:hAnsi="楷体" w:eastAsia="楷体" w:cs="楷体"/>
                <w:color w:val="auto"/>
                <w:sz w:val="24"/>
                <w:szCs w:val="24"/>
                <w:highlight w:val="none"/>
                <w:lang w:eastAsia="zh-CN"/>
              </w:rPr>
              <w:t>服务范围、服务内容、服务标准</w:t>
            </w:r>
            <w:r>
              <w:rPr>
                <w:rFonts w:hint="eastAsia" w:ascii="楷体" w:hAnsi="楷体" w:eastAsia="楷体" w:cs="楷体"/>
                <w:color w:val="auto"/>
                <w:szCs w:val="24"/>
                <w:highlight w:val="none"/>
                <w:lang w:val="en-US" w:eastAsia="zh-CN"/>
              </w:rPr>
              <w:t>的认识基本准确，理解基本到位，得5-10分；</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楷体" w:hAnsi="楷体" w:eastAsia="楷体" w:cs="楷体"/>
                <w:color w:val="auto"/>
                <w:szCs w:val="24"/>
                <w:highlight w:val="none"/>
              </w:rPr>
              <w:t>对</w:t>
            </w:r>
            <w:r>
              <w:rPr>
                <w:rFonts w:hint="eastAsia" w:ascii="楷体" w:hAnsi="楷体" w:eastAsia="楷体" w:cs="楷体"/>
                <w:color w:val="auto"/>
                <w:sz w:val="24"/>
                <w:szCs w:val="24"/>
                <w:highlight w:val="none"/>
                <w:lang w:eastAsia="zh-CN"/>
              </w:rPr>
              <w:t>服务范围、服务内容、服务标准</w:t>
            </w:r>
            <w:r>
              <w:rPr>
                <w:rFonts w:hint="eastAsia" w:ascii="楷体" w:hAnsi="楷体" w:eastAsia="楷体" w:cs="楷体"/>
                <w:color w:val="auto"/>
                <w:szCs w:val="24"/>
                <w:highlight w:val="none"/>
              </w:rPr>
              <w:t>的认识不准确，理解不到位，得</w:t>
            </w:r>
            <w:r>
              <w:rPr>
                <w:rFonts w:hint="eastAsia" w:ascii="楷体" w:hAnsi="楷体" w:eastAsia="楷体" w:cs="楷体"/>
                <w:color w:val="auto"/>
                <w:szCs w:val="24"/>
                <w:highlight w:val="none"/>
                <w:lang w:val="en-US" w:eastAsia="zh-CN"/>
              </w:rPr>
              <w:t>0-5</w:t>
            </w:r>
            <w:r>
              <w:rPr>
                <w:rFonts w:hint="eastAsia" w:ascii="楷体" w:hAnsi="楷体" w:eastAsia="楷体" w:cs="楷体"/>
                <w:color w:val="auto"/>
                <w:szCs w:val="24"/>
                <w:highlight w:val="none"/>
              </w:rPr>
              <w:t>分。</w:t>
            </w:r>
          </w:p>
        </w:tc>
        <w:tc>
          <w:tcPr>
            <w:tcW w:w="839"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楷体" w:hAnsi="楷体" w:eastAsia="楷体" w:cs="楷体"/>
                <w:color w:val="auto"/>
                <w:szCs w:val="24"/>
                <w:highlight w:val="none"/>
              </w:rPr>
            </w:pPr>
            <w:r>
              <w:rPr>
                <w:rFonts w:hint="eastAsia" w:ascii="楷体" w:hAnsi="楷体" w:eastAsia="楷体" w:cs="楷体"/>
                <w:color w:val="000000"/>
                <w:szCs w:val="24"/>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 w:type="dxa"/>
            <w:vMerge w:val="continue"/>
            <w:vAlign w:val="center"/>
          </w:tcPr>
          <w:p>
            <w:pPr>
              <w:spacing w:line="360" w:lineRule="auto"/>
              <w:jc w:val="center"/>
              <w:rPr>
                <w:rFonts w:ascii="楷体" w:hAnsi="楷体" w:eastAsia="楷体" w:cs="楷体"/>
                <w:b/>
                <w:color w:val="auto"/>
                <w:szCs w:val="24"/>
                <w:highlight w:val="none"/>
              </w:rPr>
            </w:pPr>
          </w:p>
        </w:tc>
        <w:tc>
          <w:tcPr>
            <w:tcW w:w="870" w:type="dxa"/>
            <w:vMerge w:val="continue"/>
            <w:vAlign w:val="center"/>
          </w:tcPr>
          <w:p>
            <w:pPr>
              <w:spacing w:line="360" w:lineRule="auto"/>
              <w:jc w:val="center"/>
              <w:rPr>
                <w:rFonts w:ascii="楷体" w:hAnsi="楷体" w:eastAsia="楷体" w:cs="楷体"/>
                <w:b/>
                <w:color w:val="auto"/>
                <w:szCs w:val="24"/>
                <w:highlight w:val="none"/>
              </w:rPr>
            </w:pPr>
          </w:p>
        </w:tc>
        <w:tc>
          <w:tcPr>
            <w:tcW w:w="601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Calibri" w:hAnsi="Calibri" w:eastAsia="楷体" w:cs="楷体"/>
                <w:b/>
                <w:bCs/>
                <w:color w:val="auto"/>
                <w:kern w:val="0"/>
                <w:sz w:val="24"/>
                <w:szCs w:val="24"/>
                <w:highlight w:val="none"/>
                <w:lang w:val="en-US" w:eastAsia="zh-CN" w:bidi="ar-SA"/>
              </w:rPr>
            </w:pPr>
            <w:r>
              <w:rPr>
                <w:rFonts w:hint="eastAsia" w:ascii="Calibri" w:hAnsi="Calibri" w:eastAsia="楷体" w:cs="楷体"/>
                <w:b/>
                <w:bCs/>
                <w:color w:val="auto"/>
                <w:kern w:val="0"/>
                <w:sz w:val="24"/>
                <w:szCs w:val="24"/>
                <w:highlight w:val="none"/>
                <w:lang w:val="en-US" w:eastAsia="zh-CN" w:bidi="ar-SA"/>
              </w:rPr>
              <w:t>宣传推广方案：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Cs w:val="24"/>
                <w:highlight w:val="none"/>
                <w:lang w:val="zh-CN" w:eastAsia="zh-CN"/>
              </w:rPr>
            </w:pPr>
            <w:r>
              <w:rPr>
                <w:rFonts w:hint="eastAsia" w:ascii="楷体" w:hAnsi="楷体" w:eastAsia="楷体" w:cs="楷体"/>
                <w:color w:val="auto"/>
                <w:szCs w:val="24"/>
                <w:highlight w:val="none"/>
                <w:lang w:val="en-US" w:eastAsia="zh-CN"/>
              </w:rPr>
              <w:t>供应商提供对本项目的宣传推广方案，</w:t>
            </w:r>
            <w:r>
              <w:rPr>
                <w:rFonts w:hint="eastAsia" w:ascii="楷体" w:hAnsi="楷体" w:eastAsia="楷体" w:cs="楷体"/>
                <w:color w:val="auto"/>
                <w:szCs w:val="24"/>
                <w:highlight w:val="none"/>
                <w:lang w:val="zh-CN"/>
              </w:rPr>
              <w:t>扩大传播效应</w:t>
            </w:r>
            <w:r>
              <w:rPr>
                <w:rFonts w:hint="eastAsia" w:ascii="楷体" w:hAnsi="楷体" w:eastAsia="楷体" w:cs="楷体"/>
                <w:color w:val="auto"/>
                <w:szCs w:val="24"/>
                <w:highlight w:val="none"/>
                <w:lang w:val="zh-CN" w:eastAsia="zh-CN"/>
              </w:rPr>
              <w:t>，磋商小组成员根据响应程度</w:t>
            </w:r>
            <w:r>
              <w:rPr>
                <w:rFonts w:hint="eastAsia" w:ascii="楷体" w:hAnsi="楷体" w:eastAsia="楷体" w:cs="楷体"/>
                <w:color w:val="auto"/>
                <w:szCs w:val="24"/>
                <w:highlight w:val="none"/>
                <w:lang w:eastAsia="zh-CN"/>
              </w:rPr>
              <w:t>得分</w:t>
            </w:r>
            <w:r>
              <w:rPr>
                <w:rFonts w:hint="eastAsia" w:ascii="楷体" w:hAnsi="楷体" w:eastAsia="楷体" w:cs="楷体"/>
                <w:color w:val="auto"/>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方案合理、完善</w:t>
            </w:r>
            <w:r>
              <w:rPr>
                <w:rFonts w:hint="eastAsia" w:ascii="楷体" w:hAnsi="楷体" w:eastAsia="楷体" w:cs="楷体"/>
                <w:color w:val="auto"/>
                <w:szCs w:val="24"/>
                <w:highlight w:val="none"/>
                <w:lang w:val="en-US" w:eastAsia="zh-CN"/>
              </w:rPr>
              <w:t>的得10</w:t>
            </w:r>
            <w:r>
              <w:rPr>
                <w:rFonts w:hint="eastAsia" w:ascii="楷体" w:hAnsi="楷体" w:eastAsia="楷体" w:cs="楷体"/>
                <w:color w:val="auto"/>
                <w:szCs w:val="24"/>
                <w:highlight w:val="none"/>
                <w:lang w:val="zh-CN"/>
              </w:rPr>
              <w:t>-</w:t>
            </w:r>
            <w:r>
              <w:rPr>
                <w:rFonts w:hint="eastAsia" w:ascii="楷体" w:hAnsi="楷体" w:eastAsia="楷体" w:cs="楷体"/>
                <w:color w:val="auto"/>
                <w:szCs w:val="24"/>
                <w:highlight w:val="none"/>
                <w:lang w:val="en-US" w:eastAsia="zh-CN"/>
              </w:rPr>
              <w:t>15</w:t>
            </w:r>
            <w:r>
              <w:rPr>
                <w:rFonts w:hint="eastAsia" w:ascii="楷体" w:hAnsi="楷体" w:eastAsia="楷体" w:cs="楷体"/>
                <w:color w:val="auto"/>
                <w:szCs w:val="24"/>
                <w:highlight w:val="none"/>
                <w:lang w:val="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方案较为合理、完善</w:t>
            </w:r>
            <w:r>
              <w:rPr>
                <w:rFonts w:hint="eastAsia" w:ascii="楷体" w:hAnsi="楷体" w:eastAsia="楷体" w:cs="楷体"/>
                <w:color w:val="auto"/>
                <w:szCs w:val="24"/>
                <w:highlight w:val="none"/>
                <w:lang w:val="en-US" w:eastAsia="zh-CN"/>
              </w:rPr>
              <w:t>得5</w:t>
            </w:r>
            <w:r>
              <w:rPr>
                <w:rFonts w:hint="eastAsia" w:ascii="楷体" w:hAnsi="楷体" w:eastAsia="楷体" w:cs="楷体"/>
                <w:color w:val="auto"/>
                <w:szCs w:val="24"/>
                <w:highlight w:val="none"/>
                <w:lang w:val="zh-CN"/>
              </w:rPr>
              <w:t>-</w:t>
            </w: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lang w:val="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Cs w:val="24"/>
                <w:highlight w:val="none"/>
                <w:lang w:val="zh-CN" w:eastAsia="zh-CN"/>
              </w:rPr>
            </w:pPr>
            <w:r>
              <w:rPr>
                <w:rFonts w:hint="eastAsia" w:ascii="楷体" w:hAnsi="楷体" w:eastAsia="楷体" w:cs="楷体"/>
                <w:color w:val="auto"/>
                <w:szCs w:val="24"/>
                <w:highlight w:val="none"/>
                <w:lang w:val="zh-CN"/>
              </w:rPr>
              <w:t>方案不合理、措施一般</w:t>
            </w:r>
            <w:r>
              <w:rPr>
                <w:rFonts w:hint="eastAsia" w:ascii="楷体" w:hAnsi="楷体" w:eastAsia="楷体" w:cs="楷体"/>
                <w:color w:val="auto"/>
                <w:szCs w:val="24"/>
                <w:highlight w:val="none"/>
                <w:lang w:val="en-US" w:eastAsia="zh-CN"/>
              </w:rPr>
              <w:t>得1-5</w:t>
            </w:r>
            <w:r>
              <w:rPr>
                <w:rFonts w:hint="eastAsia" w:ascii="楷体" w:hAnsi="楷体" w:eastAsia="楷体" w:cs="楷体"/>
                <w:color w:val="auto"/>
                <w:szCs w:val="24"/>
                <w:highlight w:val="none"/>
                <w:lang w:val="zh-CN"/>
              </w:rPr>
              <w:t>分</w:t>
            </w:r>
            <w:r>
              <w:rPr>
                <w:rFonts w:hint="eastAsia" w:ascii="楷体" w:hAnsi="楷体" w:eastAsia="楷体" w:cs="楷体"/>
                <w:color w:val="auto"/>
                <w:szCs w:val="24"/>
                <w:highlight w:val="none"/>
                <w:lang w:val="zh-CN"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楷体" w:hAnsi="楷体" w:eastAsia="楷体" w:cs="楷体"/>
                <w:color w:val="auto"/>
                <w:szCs w:val="24"/>
                <w:highlight w:val="none"/>
              </w:rPr>
            </w:pPr>
            <w:r>
              <w:rPr>
                <w:rFonts w:hint="eastAsia" w:ascii="楷体" w:hAnsi="楷体" w:eastAsia="楷体" w:cs="楷体"/>
                <w:color w:val="auto"/>
                <w:szCs w:val="24"/>
                <w:highlight w:val="none"/>
                <w:lang w:val="zh-CN" w:eastAsia="zh-CN"/>
              </w:rPr>
              <w:t>不提供本项方案，则本项得0分。</w:t>
            </w:r>
          </w:p>
        </w:tc>
        <w:tc>
          <w:tcPr>
            <w:tcW w:w="83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hAnsi="楷体" w:eastAsia="楷体" w:cs="楷体"/>
                <w:color w:val="auto"/>
                <w:szCs w:val="24"/>
                <w:highlight w:val="none"/>
              </w:rPr>
            </w:pPr>
            <w:r>
              <w:rPr>
                <w:rFonts w:hint="eastAsia" w:ascii="楷体" w:hAnsi="楷体" w:eastAsia="楷体" w:cs="楷体"/>
                <w:sz w:val="24"/>
                <w:szCs w:val="24"/>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 w:type="dxa"/>
            <w:vMerge w:val="continue"/>
            <w:vAlign w:val="center"/>
          </w:tcPr>
          <w:p>
            <w:pPr>
              <w:spacing w:line="360" w:lineRule="auto"/>
              <w:jc w:val="center"/>
              <w:rPr>
                <w:rFonts w:ascii="楷体" w:hAnsi="楷体" w:eastAsia="楷体" w:cs="楷体"/>
                <w:color w:val="auto"/>
                <w:highlight w:val="none"/>
              </w:rPr>
            </w:pPr>
          </w:p>
        </w:tc>
        <w:tc>
          <w:tcPr>
            <w:tcW w:w="870" w:type="dxa"/>
            <w:vMerge w:val="continue"/>
            <w:vAlign w:val="center"/>
          </w:tcPr>
          <w:p>
            <w:pPr>
              <w:spacing w:line="360" w:lineRule="auto"/>
              <w:jc w:val="center"/>
              <w:rPr>
                <w:rFonts w:ascii="楷体" w:hAnsi="楷体" w:eastAsia="楷体" w:cs="楷体"/>
                <w:color w:val="auto"/>
                <w:highlight w:val="none"/>
              </w:rPr>
            </w:pPr>
          </w:p>
        </w:tc>
        <w:tc>
          <w:tcPr>
            <w:tcW w:w="6019" w:type="dxa"/>
            <w:vAlign w:val="center"/>
          </w:tcPr>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楷体" w:cs="Calibri"/>
                <w:b/>
                <w:bCs/>
                <w:color w:val="auto"/>
                <w:szCs w:val="24"/>
                <w:highlight w:val="none"/>
                <w:lang w:val="en-US" w:eastAsia="zh-CN"/>
              </w:rPr>
            </w:pPr>
            <w:r>
              <w:rPr>
                <w:rFonts w:hint="eastAsia" w:ascii="Calibri" w:hAnsi="Calibri" w:eastAsia="楷体" w:cs="Calibri"/>
                <w:b/>
                <w:bCs/>
                <w:color w:val="auto"/>
                <w:szCs w:val="24"/>
                <w:highlight w:val="none"/>
                <w:lang w:val="en-US" w:eastAsia="zh-CN"/>
              </w:rPr>
              <w:t>服务方案：</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供应商提供针对本项目的服务方案，磋商小组成员根据响应情况进行</w:t>
            </w:r>
            <w:r>
              <w:rPr>
                <w:rFonts w:hint="eastAsia" w:ascii="楷体" w:hAnsi="楷体" w:eastAsia="楷体" w:cs="楷体"/>
                <w:color w:val="auto"/>
                <w:szCs w:val="24"/>
                <w:highlight w:val="none"/>
                <w:lang w:eastAsia="zh-CN"/>
              </w:rPr>
              <w:t>得分</w:t>
            </w:r>
            <w:r>
              <w:rPr>
                <w:rFonts w:hint="eastAsia" w:ascii="楷体" w:hAnsi="楷体" w:eastAsia="楷体" w:cs="楷体"/>
                <w:color w:val="auto"/>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整体服务方案内容清晰、完整、可行性高，创意新颖，充分满足磋商文件要求的，得10-15分；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整体服务方案内容基本完整、可行、创意一般，满足竞争性磋商文件要求的，得5-10分；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整体服务方案内容存在缺漏但不影响竞争性磋商响应文件有效性的，得1-5分；</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楷体" w:hAnsi="楷体" w:eastAsia="楷体" w:cs="楷体"/>
                <w:color w:val="auto"/>
                <w:szCs w:val="24"/>
                <w:highlight w:val="none"/>
                <w:lang w:val="zh-CN" w:eastAsia="zh-CN"/>
              </w:rPr>
              <w:t>不提供本项方案，则本项得0分。</w:t>
            </w:r>
          </w:p>
        </w:tc>
        <w:tc>
          <w:tcPr>
            <w:tcW w:w="83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hAnsi="楷体" w:eastAsia="楷体" w:cs="楷体"/>
                <w:color w:val="auto"/>
                <w:szCs w:val="24"/>
                <w:highlight w:val="none"/>
              </w:rPr>
            </w:pPr>
            <w:r>
              <w:rPr>
                <w:rFonts w:hint="eastAsia" w:ascii="楷体" w:hAnsi="楷体" w:eastAsia="楷体" w:cs="楷体"/>
                <w:sz w:val="24"/>
                <w:szCs w:val="24"/>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 w:type="dxa"/>
            <w:vMerge w:val="continue"/>
            <w:vAlign w:val="center"/>
          </w:tcPr>
          <w:p>
            <w:pPr>
              <w:spacing w:line="360" w:lineRule="auto"/>
              <w:jc w:val="center"/>
              <w:rPr>
                <w:rFonts w:ascii="楷体" w:hAnsi="楷体" w:eastAsia="楷体" w:cs="楷体"/>
                <w:color w:val="auto"/>
                <w:highlight w:val="none"/>
              </w:rPr>
            </w:pPr>
          </w:p>
        </w:tc>
        <w:tc>
          <w:tcPr>
            <w:tcW w:w="870" w:type="dxa"/>
            <w:vMerge w:val="continue"/>
            <w:vAlign w:val="center"/>
          </w:tcPr>
          <w:p>
            <w:pPr>
              <w:spacing w:line="360" w:lineRule="auto"/>
              <w:jc w:val="center"/>
              <w:rPr>
                <w:rFonts w:ascii="楷体" w:hAnsi="楷体" w:eastAsia="楷体" w:cs="楷体"/>
                <w:color w:val="auto"/>
                <w:highlight w:val="none"/>
              </w:rPr>
            </w:pPr>
          </w:p>
        </w:tc>
        <w:tc>
          <w:tcPr>
            <w:tcW w:w="6019" w:type="dxa"/>
            <w:vAlign w:val="center"/>
          </w:tcPr>
          <w:p>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楷体" w:hAnsi="楷体" w:eastAsia="楷体" w:cs="仿宋"/>
                <w:b/>
                <w:bCs/>
                <w:color w:val="000000"/>
                <w:szCs w:val="24"/>
                <w:highlight w:val="none"/>
                <w:lang w:eastAsia="zh-CN"/>
              </w:rPr>
            </w:pPr>
            <w:r>
              <w:rPr>
                <w:rFonts w:ascii="楷体" w:hAnsi="楷体" w:eastAsia="楷体" w:cs="楷体"/>
                <w:b/>
                <w:kern w:val="0"/>
                <w:sz w:val="24"/>
                <w:szCs w:val="24"/>
                <w:highlight w:val="none"/>
              </w:rPr>
              <w:t>保障措施</w:t>
            </w:r>
            <w:r>
              <w:rPr>
                <w:rFonts w:hint="eastAsia" w:ascii="楷体" w:hAnsi="楷体" w:eastAsia="楷体" w:cs="仿宋"/>
                <w:b/>
                <w:bCs/>
                <w:color w:val="000000"/>
                <w:szCs w:val="24"/>
                <w:highlight w:val="none"/>
                <w:lang w:eastAsia="zh-CN"/>
              </w:rPr>
              <w:t>：</w:t>
            </w:r>
          </w:p>
          <w:p>
            <w:pPr>
              <w:autoSpaceDE w:val="0"/>
              <w:autoSpaceDN w:val="0"/>
              <w:adjustRightInd w:val="0"/>
              <w:spacing w:line="360" w:lineRule="auto"/>
              <w:ind w:firstLine="480" w:firstLineChars="200"/>
              <w:jc w:val="left"/>
              <w:rPr>
                <w:rFonts w:hint="eastAsia" w:ascii="楷体" w:hAnsi="楷体" w:eastAsia="楷体" w:cs="楷体"/>
                <w:szCs w:val="24"/>
                <w:highlight w:val="none"/>
                <w:lang w:eastAsia="zh-CN"/>
              </w:rPr>
            </w:pPr>
            <w:r>
              <w:rPr>
                <w:rFonts w:hint="eastAsia" w:ascii="楷体" w:hAnsi="楷体" w:eastAsia="楷体" w:cs="楷体"/>
                <w:szCs w:val="24"/>
                <w:highlight w:val="none"/>
                <w:lang w:eastAsia="zh-CN"/>
              </w:rPr>
              <w:t>供应商提供</w:t>
            </w:r>
            <w:r>
              <w:rPr>
                <w:rFonts w:hint="eastAsia" w:ascii="楷体" w:hAnsi="楷体" w:eastAsia="楷体" w:cs="楷体"/>
                <w:szCs w:val="24"/>
                <w:highlight w:val="none"/>
              </w:rPr>
              <w:t>项目实施</w:t>
            </w:r>
            <w:r>
              <w:rPr>
                <w:rFonts w:hint="eastAsia" w:ascii="楷体" w:hAnsi="楷体" w:eastAsia="楷体" w:cs="楷体"/>
                <w:szCs w:val="24"/>
                <w:highlight w:val="none"/>
                <w:lang w:eastAsia="zh-CN"/>
              </w:rPr>
              <w:t>过程</w:t>
            </w:r>
            <w:r>
              <w:rPr>
                <w:rFonts w:hint="eastAsia" w:ascii="楷体" w:hAnsi="楷体" w:eastAsia="楷体" w:cs="楷体"/>
                <w:szCs w:val="24"/>
                <w:highlight w:val="none"/>
              </w:rPr>
              <w:t>中的保障措施，</w:t>
            </w:r>
            <w:r>
              <w:rPr>
                <w:rFonts w:hint="eastAsia" w:ascii="楷体" w:hAnsi="楷体" w:eastAsia="楷体" w:cs="楷体"/>
                <w:szCs w:val="24"/>
                <w:highlight w:val="none"/>
                <w:lang w:eastAsia="zh-CN"/>
              </w:rPr>
              <w:t>磋商小组成员根据响应情况进行</w:t>
            </w:r>
            <w:r>
              <w:rPr>
                <w:rFonts w:hint="eastAsia" w:ascii="楷体" w:hAnsi="楷体" w:eastAsia="楷体" w:cs="楷体"/>
                <w:color w:val="auto"/>
                <w:szCs w:val="24"/>
                <w:highlight w:val="none"/>
                <w:lang w:eastAsia="zh-CN"/>
              </w:rPr>
              <w:t>得分</w:t>
            </w:r>
            <w:r>
              <w:rPr>
                <w:rFonts w:hint="eastAsia" w:ascii="楷体" w:hAnsi="楷体" w:eastAsia="楷体" w:cs="楷体"/>
                <w:szCs w:val="24"/>
                <w:highlight w:val="none"/>
                <w:lang w:eastAsia="zh-CN"/>
              </w:rPr>
              <w:t>。</w:t>
            </w:r>
          </w:p>
          <w:p>
            <w:pPr>
              <w:autoSpaceDE w:val="0"/>
              <w:autoSpaceDN w:val="0"/>
              <w:adjustRightInd w:val="0"/>
              <w:spacing w:line="360" w:lineRule="auto"/>
              <w:ind w:firstLine="480" w:firstLineChars="200"/>
              <w:jc w:val="left"/>
              <w:rPr>
                <w:rFonts w:hint="eastAsia" w:ascii="楷体" w:hAnsi="楷体" w:eastAsia="楷体" w:cs="楷体"/>
                <w:szCs w:val="24"/>
                <w:highlight w:val="none"/>
              </w:rPr>
            </w:pPr>
            <w:r>
              <w:rPr>
                <w:rFonts w:hint="eastAsia" w:ascii="楷体" w:hAnsi="楷体" w:eastAsia="楷体" w:cs="楷体"/>
                <w:szCs w:val="24"/>
                <w:highlight w:val="none"/>
              </w:rPr>
              <w:t>保障措施完善</w:t>
            </w:r>
            <w:r>
              <w:rPr>
                <w:rFonts w:hint="eastAsia" w:ascii="楷体" w:hAnsi="楷体" w:eastAsia="楷体" w:cs="楷体"/>
                <w:szCs w:val="24"/>
                <w:highlight w:val="none"/>
                <w:lang w:eastAsia="zh-CN"/>
              </w:rPr>
              <w:t>、</w:t>
            </w:r>
            <w:r>
              <w:rPr>
                <w:rFonts w:hint="eastAsia" w:ascii="楷体" w:hAnsi="楷体" w:eastAsia="楷体" w:cs="楷体"/>
                <w:szCs w:val="24"/>
                <w:highlight w:val="none"/>
              </w:rPr>
              <w:t>可靠的</w:t>
            </w:r>
            <w:r>
              <w:rPr>
                <w:rFonts w:hint="eastAsia" w:ascii="楷体" w:hAnsi="楷体" w:eastAsia="楷体" w:cs="楷体"/>
                <w:szCs w:val="24"/>
                <w:highlight w:val="none"/>
                <w:lang w:eastAsia="zh-CN"/>
              </w:rPr>
              <w:t>，</w:t>
            </w:r>
            <w:r>
              <w:rPr>
                <w:rFonts w:hint="eastAsia" w:ascii="楷体" w:hAnsi="楷体" w:eastAsia="楷体" w:cs="楷体"/>
                <w:szCs w:val="24"/>
                <w:highlight w:val="none"/>
              </w:rPr>
              <w:t>得</w:t>
            </w:r>
            <w:r>
              <w:rPr>
                <w:rFonts w:hint="eastAsia" w:ascii="楷体" w:hAnsi="楷体" w:eastAsia="楷体" w:cs="楷体"/>
                <w:szCs w:val="24"/>
                <w:highlight w:val="none"/>
                <w:lang w:val="en-US" w:eastAsia="zh-CN"/>
              </w:rPr>
              <w:t>4-8</w:t>
            </w:r>
            <w:r>
              <w:rPr>
                <w:rFonts w:hint="eastAsia" w:ascii="楷体" w:hAnsi="楷体" w:eastAsia="楷体" w:cs="楷体"/>
                <w:szCs w:val="24"/>
                <w:highlight w:val="none"/>
              </w:rPr>
              <w:t>分，</w:t>
            </w:r>
          </w:p>
          <w:p>
            <w:pPr>
              <w:autoSpaceDE w:val="0"/>
              <w:autoSpaceDN w:val="0"/>
              <w:adjustRightInd w:val="0"/>
              <w:spacing w:line="360" w:lineRule="auto"/>
              <w:ind w:firstLine="480" w:firstLineChars="200"/>
              <w:jc w:val="left"/>
              <w:rPr>
                <w:rFonts w:hint="eastAsia" w:ascii="楷体" w:hAnsi="楷体" w:eastAsia="楷体" w:cs="楷体"/>
                <w:szCs w:val="24"/>
                <w:highlight w:val="none"/>
                <w:lang w:eastAsia="zh-CN"/>
              </w:rPr>
            </w:pPr>
            <w:r>
              <w:rPr>
                <w:rFonts w:hint="eastAsia" w:ascii="楷体" w:hAnsi="楷体" w:eastAsia="楷体" w:cs="楷体"/>
                <w:szCs w:val="24"/>
                <w:highlight w:val="none"/>
              </w:rPr>
              <w:t>保障措施一般得</w:t>
            </w:r>
            <w:r>
              <w:rPr>
                <w:rFonts w:hint="eastAsia" w:ascii="楷体" w:hAnsi="楷体" w:eastAsia="楷体" w:cs="楷体"/>
                <w:szCs w:val="24"/>
                <w:highlight w:val="none"/>
                <w:lang w:val="en-US" w:eastAsia="zh-CN"/>
              </w:rPr>
              <w:t>1-4</w:t>
            </w:r>
            <w:r>
              <w:rPr>
                <w:rFonts w:hint="eastAsia" w:ascii="楷体" w:hAnsi="楷体" w:eastAsia="楷体" w:cs="楷体"/>
                <w:szCs w:val="24"/>
                <w:highlight w:val="none"/>
              </w:rPr>
              <w:t>分</w:t>
            </w:r>
            <w:r>
              <w:rPr>
                <w:rFonts w:hint="eastAsia" w:ascii="楷体" w:hAnsi="楷体" w:eastAsia="楷体" w:cs="楷体"/>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楷体" w:hAnsi="楷体" w:eastAsia="楷体" w:cs="楷体"/>
                <w:color w:val="auto"/>
                <w:szCs w:val="24"/>
                <w:highlight w:val="none"/>
              </w:rPr>
            </w:pPr>
            <w:r>
              <w:rPr>
                <w:rFonts w:hint="eastAsia" w:ascii="楷体" w:hAnsi="楷体" w:eastAsia="楷体" w:cs="楷体"/>
                <w:color w:val="auto"/>
                <w:szCs w:val="24"/>
                <w:highlight w:val="none"/>
                <w:lang w:val="zh-CN" w:eastAsia="zh-CN"/>
              </w:rPr>
              <w:t>不提供本项方案，则本项得0分。</w:t>
            </w:r>
          </w:p>
        </w:tc>
        <w:tc>
          <w:tcPr>
            <w:tcW w:w="83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hAnsi="楷体" w:eastAsia="楷体" w:cs="楷体"/>
                <w:color w:val="auto"/>
                <w:szCs w:val="24"/>
                <w:highlight w:val="none"/>
              </w:rPr>
            </w:pPr>
            <w:r>
              <w:rPr>
                <w:rFonts w:hint="eastAsia" w:ascii="楷体" w:hAnsi="楷体" w:eastAsia="楷体" w:cs="楷体"/>
                <w:sz w:val="24"/>
                <w:szCs w:val="24"/>
                <w:highlight w:val="no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 w:type="dxa"/>
            <w:vMerge w:val="continue"/>
            <w:vAlign w:val="center"/>
          </w:tcPr>
          <w:p>
            <w:pPr>
              <w:spacing w:line="360" w:lineRule="auto"/>
              <w:jc w:val="center"/>
              <w:rPr>
                <w:rFonts w:ascii="楷体" w:hAnsi="楷体" w:eastAsia="楷体" w:cs="楷体"/>
                <w:color w:val="auto"/>
                <w:highlight w:val="none"/>
              </w:rPr>
            </w:pPr>
          </w:p>
        </w:tc>
        <w:tc>
          <w:tcPr>
            <w:tcW w:w="870" w:type="dxa"/>
            <w:vMerge w:val="continue"/>
            <w:vAlign w:val="center"/>
          </w:tcPr>
          <w:p>
            <w:pPr>
              <w:spacing w:line="360" w:lineRule="auto"/>
              <w:jc w:val="center"/>
              <w:rPr>
                <w:rFonts w:ascii="楷体" w:hAnsi="楷体" w:eastAsia="楷体" w:cs="楷体"/>
                <w:color w:val="auto"/>
                <w:highlight w:val="none"/>
              </w:rPr>
            </w:pPr>
          </w:p>
        </w:tc>
        <w:tc>
          <w:tcPr>
            <w:tcW w:w="6019" w:type="dxa"/>
            <w:vAlign w:val="center"/>
          </w:tcPr>
          <w:p>
            <w:pPr>
              <w:spacing w:line="360" w:lineRule="auto"/>
              <w:ind w:firstLine="482" w:firstLineChars="200"/>
              <w:rPr>
                <w:rFonts w:hint="eastAsia" w:ascii="楷体" w:hAnsi="楷体" w:eastAsia="楷体" w:cs="楷体"/>
                <w:b/>
                <w:bCs/>
                <w:color w:val="auto"/>
                <w:szCs w:val="24"/>
                <w:highlight w:val="none"/>
                <w:lang w:eastAsia="zh-CN"/>
              </w:rPr>
            </w:pPr>
            <w:r>
              <w:rPr>
                <w:rFonts w:hint="eastAsia" w:ascii="楷体" w:hAnsi="楷体" w:eastAsia="楷体" w:cs="楷体"/>
                <w:b/>
                <w:bCs/>
                <w:color w:val="auto"/>
                <w:szCs w:val="24"/>
                <w:highlight w:val="none"/>
                <w:lang w:eastAsia="zh-CN"/>
              </w:rPr>
              <w:t>工作进度安排：</w:t>
            </w:r>
          </w:p>
          <w:p>
            <w:pPr>
              <w:spacing w:line="360" w:lineRule="auto"/>
              <w:ind w:firstLine="480" w:firstLineChars="200"/>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lang w:eastAsia="zh-CN"/>
              </w:rPr>
              <w:t>供应商提供针对本项目的工作进度安排及确保服务期的保证措施，磋商小组根据其响应情况进行赋分。</w:t>
            </w:r>
          </w:p>
          <w:p>
            <w:pPr>
              <w:spacing w:line="360" w:lineRule="auto"/>
              <w:ind w:firstLine="480" w:firstLineChars="200"/>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lang w:eastAsia="zh-CN"/>
              </w:rPr>
              <w:t>工作进度安排科学合理、保证措施详细可行赋</w:t>
            </w:r>
            <w:r>
              <w:rPr>
                <w:rFonts w:hint="eastAsia" w:ascii="楷体" w:hAnsi="楷体" w:eastAsia="楷体" w:cs="楷体"/>
                <w:color w:val="auto"/>
                <w:szCs w:val="24"/>
                <w:highlight w:val="none"/>
                <w:lang w:val="en-US" w:eastAsia="zh-CN"/>
              </w:rPr>
              <w:t>5-10</w:t>
            </w:r>
            <w:r>
              <w:rPr>
                <w:rFonts w:hint="eastAsia" w:ascii="楷体" w:hAnsi="楷体" w:eastAsia="楷体" w:cs="楷体"/>
                <w:color w:val="auto"/>
                <w:szCs w:val="24"/>
                <w:highlight w:val="none"/>
                <w:lang w:eastAsia="zh-CN"/>
              </w:rPr>
              <w:t>分；</w:t>
            </w:r>
          </w:p>
          <w:p>
            <w:pPr>
              <w:spacing w:line="360" w:lineRule="auto"/>
              <w:ind w:firstLine="480" w:firstLineChars="200"/>
              <w:rPr>
                <w:rFonts w:hint="eastAsia" w:ascii="楷体" w:hAnsi="楷体" w:eastAsia="楷体" w:cs="楷体"/>
                <w:color w:val="auto"/>
                <w:szCs w:val="24"/>
                <w:highlight w:val="none"/>
                <w:lang w:eastAsia="zh-CN"/>
              </w:rPr>
            </w:pPr>
            <w:r>
              <w:rPr>
                <w:rFonts w:hint="eastAsia" w:ascii="楷体" w:hAnsi="楷体" w:eastAsia="楷体" w:cs="楷体"/>
                <w:color w:val="auto"/>
                <w:szCs w:val="24"/>
                <w:highlight w:val="none"/>
                <w:lang w:eastAsia="zh-CN"/>
              </w:rPr>
              <w:t>工作进度安排较为合理、保证措施较为详细、可行性一般赋</w:t>
            </w:r>
            <w:r>
              <w:rPr>
                <w:rFonts w:hint="eastAsia" w:ascii="楷体" w:hAnsi="楷体" w:eastAsia="楷体" w:cs="楷体"/>
                <w:color w:val="auto"/>
                <w:szCs w:val="24"/>
                <w:highlight w:val="none"/>
                <w:lang w:val="en-US" w:eastAsia="zh-CN"/>
              </w:rPr>
              <w:t>1-5</w:t>
            </w:r>
            <w:r>
              <w:rPr>
                <w:rFonts w:hint="eastAsia" w:ascii="楷体" w:hAnsi="楷体" w:eastAsia="楷体" w:cs="楷体"/>
                <w:color w:val="auto"/>
                <w:szCs w:val="24"/>
                <w:highlight w:val="none"/>
                <w:lang w:eastAsia="zh-CN"/>
              </w:rPr>
              <w:t>分；</w:t>
            </w:r>
          </w:p>
          <w:p>
            <w:pPr>
              <w:spacing w:line="460" w:lineRule="exact"/>
              <w:ind w:firstLine="480" w:firstLineChars="200"/>
              <w:jc w:val="left"/>
              <w:rPr>
                <w:rFonts w:ascii="楷体" w:hAnsi="楷体" w:eastAsia="楷体" w:cs="楷体"/>
                <w:color w:val="auto"/>
                <w:szCs w:val="24"/>
                <w:highlight w:val="none"/>
              </w:rPr>
            </w:pPr>
            <w:r>
              <w:rPr>
                <w:rFonts w:hint="eastAsia" w:ascii="楷体" w:hAnsi="楷体" w:eastAsia="楷体" w:cs="楷体"/>
                <w:color w:val="auto"/>
                <w:szCs w:val="24"/>
                <w:highlight w:val="none"/>
                <w:lang w:eastAsia="zh-CN"/>
              </w:rPr>
              <w:t>未提供本项内容得</w:t>
            </w:r>
            <w:r>
              <w:rPr>
                <w:rFonts w:hint="eastAsia" w:ascii="楷体" w:hAnsi="楷体" w:eastAsia="楷体" w:cs="楷体"/>
                <w:color w:val="auto"/>
                <w:szCs w:val="24"/>
                <w:highlight w:val="none"/>
                <w:lang w:val="en-US" w:eastAsia="zh-CN"/>
              </w:rPr>
              <w:t>0分。</w:t>
            </w:r>
          </w:p>
        </w:tc>
        <w:tc>
          <w:tcPr>
            <w:tcW w:w="839" w:type="dxa"/>
            <w:vAlign w:val="center"/>
          </w:tcPr>
          <w:p>
            <w:pPr>
              <w:spacing w:line="360" w:lineRule="auto"/>
              <w:jc w:val="center"/>
              <w:rPr>
                <w:rFonts w:ascii="楷体" w:hAnsi="楷体" w:eastAsia="楷体" w:cs="楷体"/>
                <w:color w:val="auto"/>
                <w:szCs w:val="24"/>
                <w:highlight w:val="none"/>
              </w:rPr>
            </w:pPr>
            <w:r>
              <w:rPr>
                <w:rFonts w:hint="eastAsia" w:ascii="楷体" w:hAnsi="楷体" w:eastAsia="楷体" w:cs="楷体"/>
                <w:szCs w:val="24"/>
                <w:highlight w:val="no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 w:type="dxa"/>
            <w:vAlign w:val="center"/>
          </w:tcPr>
          <w:p>
            <w:pPr>
              <w:spacing w:line="360" w:lineRule="auto"/>
              <w:jc w:val="center"/>
              <w:rPr>
                <w:rFonts w:hint="eastAsia" w:ascii="楷体" w:hAnsi="楷体" w:eastAsia="楷体" w:cs="楷体"/>
                <w:b/>
                <w:bCs/>
                <w:color w:val="auto"/>
                <w:szCs w:val="24"/>
                <w:highlight w:val="none"/>
                <w:lang w:val="en-US" w:eastAsia="zh-CN"/>
              </w:rPr>
            </w:pPr>
            <w:r>
              <w:rPr>
                <w:rFonts w:hint="eastAsia" w:ascii="Calibri" w:hAnsi="Calibri" w:eastAsia="楷体" w:cs="Calibri"/>
                <w:b/>
                <w:bCs/>
                <w:color w:val="auto"/>
                <w:szCs w:val="24"/>
                <w:highlight w:val="none"/>
                <w:lang w:eastAsia="zh-CN"/>
              </w:rPr>
              <w:t>人员配备</w:t>
            </w:r>
          </w:p>
        </w:tc>
        <w:tc>
          <w:tcPr>
            <w:tcW w:w="870" w:type="dxa"/>
            <w:vAlign w:val="center"/>
          </w:tcPr>
          <w:p>
            <w:pPr>
              <w:spacing w:line="360" w:lineRule="auto"/>
              <w:jc w:val="center"/>
              <w:rPr>
                <w:rFonts w:hint="default" w:ascii="楷体" w:hAnsi="楷体" w:eastAsia="楷体" w:cs="楷体"/>
                <w:b/>
                <w:bCs/>
                <w:szCs w:val="24"/>
                <w:highlight w:val="none"/>
                <w:lang w:val="en-US" w:eastAsia="zh-CN"/>
              </w:rPr>
            </w:pPr>
            <w:r>
              <w:rPr>
                <w:rFonts w:hint="eastAsia" w:ascii="楷体" w:hAnsi="楷体" w:eastAsia="楷体" w:cs="楷体"/>
                <w:b/>
                <w:bCs/>
                <w:szCs w:val="24"/>
                <w:highlight w:val="none"/>
                <w:lang w:val="en-US" w:eastAsia="zh-CN"/>
              </w:rPr>
              <w:t>10分</w:t>
            </w:r>
          </w:p>
        </w:tc>
        <w:tc>
          <w:tcPr>
            <w:tcW w:w="601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供应商提供</w:t>
            </w:r>
            <w:r>
              <w:rPr>
                <w:rFonts w:hint="eastAsia" w:ascii="楷体" w:hAnsi="楷体" w:eastAsia="楷体" w:cs="楷体"/>
                <w:color w:val="auto"/>
                <w:szCs w:val="24"/>
                <w:highlight w:val="none"/>
              </w:rPr>
              <w:t>拟</w:t>
            </w:r>
            <w:r>
              <w:rPr>
                <w:rFonts w:hint="eastAsia" w:ascii="楷体" w:hAnsi="楷体" w:eastAsia="楷体" w:cs="楷体"/>
                <w:color w:val="auto"/>
                <w:szCs w:val="24"/>
                <w:highlight w:val="none"/>
                <w:lang w:val="zh-CN"/>
              </w:rPr>
              <w:t>投入本项目的组织机构人员，</w:t>
            </w:r>
            <w:r>
              <w:rPr>
                <w:rFonts w:hint="eastAsia" w:ascii="楷体" w:hAnsi="楷体" w:eastAsia="楷体" w:cs="楷体"/>
                <w:color w:val="auto"/>
                <w:szCs w:val="24"/>
                <w:highlight w:val="none"/>
                <w:lang w:eastAsia="zh-CN"/>
              </w:rPr>
              <w:t>磋商小组成员</w:t>
            </w:r>
            <w:r>
              <w:rPr>
                <w:rFonts w:hint="eastAsia" w:ascii="楷体" w:hAnsi="楷体" w:eastAsia="楷体" w:cs="楷体"/>
                <w:color w:val="auto"/>
                <w:szCs w:val="24"/>
                <w:highlight w:val="none"/>
              </w:rPr>
              <w:t>根据响应</w:t>
            </w:r>
            <w:r>
              <w:rPr>
                <w:rFonts w:hint="eastAsia" w:ascii="楷体" w:hAnsi="楷体" w:eastAsia="楷体" w:cs="楷体"/>
                <w:color w:val="auto"/>
                <w:szCs w:val="24"/>
                <w:highlight w:val="none"/>
                <w:lang w:eastAsia="zh-CN"/>
              </w:rPr>
              <w:t>情况进行得分。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zh-CN"/>
              </w:rPr>
              <w:t>组织机构设置合理，管理人员及技术人员配备数量充足、人员职责明确、分工清晰合理、相关项目实施经验丰富的，得</w:t>
            </w:r>
            <w:r>
              <w:rPr>
                <w:rFonts w:hint="eastAsia" w:ascii="楷体" w:hAnsi="楷体" w:eastAsia="楷体" w:cs="楷体"/>
                <w:color w:val="auto"/>
                <w:szCs w:val="24"/>
                <w:highlight w:val="none"/>
              </w:rPr>
              <w:t>7</w:t>
            </w:r>
            <w:r>
              <w:rPr>
                <w:rFonts w:hint="eastAsia" w:ascii="楷体" w:hAnsi="楷体" w:eastAsia="楷体" w:cs="楷体"/>
                <w:color w:val="auto"/>
                <w:szCs w:val="24"/>
                <w:highlight w:val="none"/>
                <w:lang w:val="en-US" w:eastAsia="zh-CN"/>
              </w:rPr>
              <w:t>-</w:t>
            </w:r>
            <w:r>
              <w:rPr>
                <w:rFonts w:hint="eastAsia" w:ascii="楷体" w:hAnsi="楷体" w:eastAsia="楷体" w:cs="楷体"/>
                <w:color w:val="auto"/>
                <w:szCs w:val="24"/>
                <w:highlight w:val="none"/>
              </w:rPr>
              <w:t>10分；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组织机构设置较为合理，管理人员及技术人员配备数量较充足、职责较明确、分工较清晰合理、相关项目实施经验较丰富</w:t>
            </w:r>
            <w:r>
              <w:rPr>
                <w:rFonts w:hint="eastAsia" w:ascii="楷体" w:hAnsi="楷体" w:eastAsia="楷体" w:cs="楷体"/>
                <w:color w:val="auto"/>
                <w:szCs w:val="24"/>
                <w:highlight w:val="none"/>
                <w:lang w:eastAsia="zh-CN"/>
              </w:rPr>
              <w:t>的，得</w:t>
            </w:r>
            <w:r>
              <w:rPr>
                <w:rFonts w:hint="eastAsia" w:ascii="楷体" w:hAnsi="楷体" w:eastAsia="楷体" w:cs="楷体"/>
                <w:color w:val="auto"/>
                <w:szCs w:val="24"/>
                <w:highlight w:val="none"/>
              </w:rPr>
              <w:t>4</w:t>
            </w:r>
            <w:r>
              <w:rPr>
                <w:rFonts w:hint="eastAsia" w:ascii="楷体" w:hAnsi="楷体" w:eastAsia="楷体" w:cs="楷体"/>
                <w:color w:val="auto"/>
                <w:szCs w:val="24"/>
                <w:highlight w:val="none"/>
                <w:lang w:val="en-US" w:eastAsia="zh-CN"/>
              </w:rPr>
              <w:t>-</w:t>
            </w:r>
            <w:r>
              <w:rPr>
                <w:rFonts w:hint="eastAsia" w:ascii="楷体" w:hAnsi="楷体" w:eastAsia="楷体" w:cs="楷体"/>
                <w:color w:val="auto"/>
                <w:szCs w:val="24"/>
                <w:highlight w:val="none"/>
              </w:rPr>
              <w:t>7分；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组织机构设置一般</w:t>
            </w:r>
            <w:r>
              <w:rPr>
                <w:rFonts w:hint="eastAsia" w:ascii="楷体" w:hAnsi="楷体" w:eastAsia="楷体" w:cs="楷体"/>
                <w:color w:val="auto"/>
                <w:szCs w:val="24"/>
                <w:highlight w:val="none"/>
                <w:lang w:eastAsia="zh-CN"/>
              </w:rPr>
              <w:t>的得</w:t>
            </w:r>
            <w:r>
              <w:rPr>
                <w:rFonts w:hint="eastAsia" w:ascii="楷体" w:hAnsi="楷体" w:eastAsia="楷体" w:cs="楷体"/>
                <w:color w:val="auto"/>
                <w:szCs w:val="24"/>
                <w:highlight w:val="none"/>
                <w:lang w:val="en-US" w:eastAsia="zh-CN"/>
              </w:rPr>
              <w:t>1-</w:t>
            </w:r>
            <w:r>
              <w:rPr>
                <w:rFonts w:hint="eastAsia" w:ascii="楷体" w:hAnsi="楷体" w:eastAsia="楷体" w:cs="楷体"/>
                <w:color w:val="auto"/>
                <w:szCs w:val="24"/>
                <w:highlight w:val="none"/>
              </w:rPr>
              <w:t>4分。</w:t>
            </w:r>
          </w:p>
          <w:p>
            <w:pPr>
              <w:spacing w:line="460" w:lineRule="exact"/>
              <w:ind w:firstLine="480" w:firstLineChars="200"/>
              <w:jc w:val="left"/>
              <w:rPr>
                <w:rFonts w:hint="eastAsia" w:ascii="楷体" w:hAnsi="楷体" w:eastAsia="楷体" w:cs="楷体"/>
                <w:color w:val="auto"/>
                <w:szCs w:val="24"/>
                <w:highlight w:val="none"/>
                <w:lang w:val="zh-CN" w:eastAsia="zh-CN"/>
              </w:rPr>
            </w:pPr>
            <w:r>
              <w:rPr>
                <w:rFonts w:hint="eastAsia" w:ascii="楷体" w:hAnsi="楷体" w:eastAsia="楷体" w:cs="楷体"/>
                <w:color w:val="auto"/>
                <w:szCs w:val="24"/>
                <w:highlight w:val="none"/>
                <w:lang w:val="en-US" w:eastAsia="zh-CN"/>
              </w:rPr>
              <w:t>不提供本项方案，则本项得0分。</w:t>
            </w:r>
          </w:p>
        </w:tc>
        <w:tc>
          <w:tcPr>
            <w:tcW w:w="839" w:type="dxa"/>
            <w:vAlign w:val="center"/>
          </w:tcPr>
          <w:p>
            <w:pPr>
              <w:spacing w:line="360" w:lineRule="auto"/>
              <w:jc w:val="center"/>
              <w:rPr>
                <w:rFonts w:hint="default" w:ascii="楷体" w:hAnsi="楷体" w:eastAsia="楷体" w:cs="楷体"/>
                <w:szCs w:val="24"/>
                <w:highlight w:val="none"/>
                <w:lang w:val="en-US" w:eastAsia="zh-CN"/>
              </w:rPr>
            </w:pPr>
            <w:r>
              <w:rPr>
                <w:rFonts w:hint="eastAsia" w:ascii="楷体" w:hAnsi="楷体" w:eastAsia="楷体" w:cs="楷体"/>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 w:type="dxa"/>
            <w:vAlign w:val="center"/>
          </w:tcPr>
          <w:p>
            <w:pPr>
              <w:spacing w:line="360" w:lineRule="auto"/>
              <w:jc w:val="center"/>
              <w:rPr>
                <w:rFonts w:hint="eastAsia" w:ascii="楷体" w:hAnsi="楷体" w:eastAsia="楷体" w:cs="楷体"/>
                <w:b/>
                <w:bCs/>
                <w:color w:val="auto"/>
                <w:sz w:val="24"/>
                <w:szCs w:val="24"/>
                <w:highlight w:val="none"/>
                <w:lang w:eastAsia="zh-CN"/>
              </w:rPr>
            </w:pPr>
            <w:r>
              <w:rPr>
                <w:rFonts w:hint="eastAsia" w:ascii="楷体" w:hAnsi="楷体" w:eastAsia="楷体" w:cs="楷体"/>
                <w:b/>
                <w:bCs/>
                <w:color w:val="auto"/>
                <w:szCs w:val="24"/>
                <w:highlight w:val="none"/>
                <w:lang w:val="en-US" w:eastAsia="zh-CN"/>
              </w:rPr>
              <w:t>合理化建议</w:t>
            </w:r>
          </w:p>
        </w:tc>
        <w:tc>
          <w:tcPr>
            <w:tcW w:w="870" w:type="dxa"/>
            <w:vAlign w:val="center"/>
          </w:tcPr>
          <w:p>
            <w:pPr>
              <w:spacing w:line="360" w:lineRule="auto"/>
              <w:jc w:val="center"/>
              <w:rPr>
                <w:rFonts w:hint="eastAsia" w:ascii="楷体" w:hAnsi="楷体" w:eastAsia="楷体" w:cs="楷体"/>
                <w:b/>
                <w:bCs/>
                <w:color w:val="auto"/>
                <w:szCs w:val="24"/>
                <w:highlight w:val="none"/>
              </w:rPr>
            </w:pPr>
            <w:r>
              <w:rPr>
                <w:rFonts w:hint="eastAsia" w:ascii="楷体" w:hAnsi="楷体" w:eastAsia="楷体" w:cs="楷体"/>
                <w:b/>
                <w:bCs/>
                <w:szCs w:val="24"/>
                <w:highlight w:val="none"/>
                <w:lang w:val="en-US" w:eastAsia="zh-CN"/>
              </w:rPr>
              <w:t>4分</w:t>
            </w:r>
          </w:p>
        </w:tc>
        <w:tc>
          <w:tcPr>
            <w:tcW w:w="601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楷体" w:hAnsi="楷体" w:eastAsia="楷体" w:cs="楷体"/>
                <w:b/>
                <w:bCs/>
                <w:color w:val="auto"/>
                <w:szCs w:val="24"/>
                <w:highlight w:val="none"/>
                <w:lang w:val="en-US" w:eastAsia="zh-CN"/>
              </w:rPr>
            </w:pPr>
            <w:r>
              <w:rPr>
                <w:rFonts w:hint="eastAsia" w:ascii="楷体" w:hAnsi="楷体" w:eastAsia="楷体" w:cs="楷体"/>
                <w:b/>
                <w:bCs/>
                <w:color w:val="auto"/>
                <w:szCs w:val="24"/>
                <w:highlight w:val="none"/>
                <w:lang w:val="en-US" w:eastAsia="zh-CN"/>
              </w:rPr>
              <w:t>合理化建议：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供应商提供针对本项目的合理化建议，磋商小组成员根据响应情况得1-4分；</w:t>
            </w:r>
          </w:p>
          <w:p>
            <w:pPr>
              <w:spacing w:line="460" w:lineRule="exact"/>
              <w:ind w:firstLine="480" w:firstLineChars="2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zh-CN" w:eastAsia="zh-CN"/>
              </w:rPr>
              <w:t>不提供本项方案，则本项得0分。</w:t>
            </w:r>
          </w:p>
        </w:tc>
        <w:tc>
          <w:tcPr>
            <w:tcW w:w="839" w:type="dxa"/>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szCs w:val="24"/>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 w:type="dxa"/>
            <w:vAlign w:val="center"/>
          </w:tcPr>
          <w:p>
            <w:pPr>
              <w:spacing w:line="360" w:lineRule="auto"/>
              <w:jc w:val="center"/>
              <w:rPr>
                <w:rFonts w:hint="eastAsia" w:ascii="楷体" w:hAnsi="楷体" w:eastAsia="楷体" w:cs="楷体"/>
                <w:b/>
                <w:bCs/>
                <w:color w:val="auto"/>
                <w:sz w:val="24"/>
                <w:szCs w:val="24"/>
                <w:highlight w:val="none"/>
                <w:lang w:eastAsia="zh-CN"/>
              </w:rPr>
            </w:pPr>
            <w:r>
              <w:rPr>
                <w:rFonts w:hint="eastAsia" w:ascii="楷体" w:hAnsi="楷体" w:eastAsia="楷体" w:cs="楷体"/>
                <w:b/>
                <w:bCs/>
                <w:szCs w:val="24"/>
                <w:highlight w:val="none"/>
                <w:lang w:val="zh-CN"/>
              </w:rPr>
              <w:t>类似</w:t>
            </w:r>
            <w:r>
              <w:rPr>
                <w:rFonts w:hint="eastAsia" w:ascii="楷体" w:hAnsi="楷体" w:eastAsia="楷体" w:cs="楷体"/>
                <w:b/>
                <w:bCs/>
                <w:szCs w:val="24"/>
                <w:highlight w:val="none"/>
              </w:rPr>
              <w:t>业绩</w:t>
            </w:r>
          </w:p>
        </w:tc>
        <w:tc>
          <w:tcPr>
            <w:tcW w:w="870" w:type="dxa"/>
            <w:vAlign w:val="center"/>
          </w:tcPr>
          <w:p>
            <w:pPr>
              <w:spacing w:line="360" w:lineRule="auto"/>
              <w:jc w:val="center"/>
              <w:rPr>
                <w:rFonts w:ascii="楷体" w:hAnsi="楷体" w:eastAsia="楷体" w:cs="楷体"/>
                <w:b/>
                <w:bCs/>
                <w:color w:val="auto"/>
                <w:szCs w:val="24"/>
                <w:highlight w:val="none"/>
              </w:rPr>
            </w:pPr>
            <w:r>
              <w:rPr>
                <w:rFonts w:hint="eastAsia" w:ascii="楷体" w:hAnsi="楷体" w:eastAsia="楷体" w:cs="楷体"/>
                <w:b/>
                <w:bCs/>
                <w:szCs w:val="24"/>
                <w:highlight w:val="none"/>
                <w:lang w:val="en-US" w:eastAsia="zh-CN"/>
              </w:rPr>
              <w:t>10</w:t>
            </w:r>
            <w:r>
              <w:rPr>
                <w:rFonts w:hint="eastAsia" w:ascii="楷体" w:hAnsi="楷体" w:eastAsia="楷体" w:cs="楷体"/>
                <w:b/>
                <w:bCs/>
                <w:szCs w:val="24"/>
                <w:highlight w:val="none"/>
              </w:rPr>
              <w:t>分</w:t>
            </w:r>
          </w:p>
        </w:tc>
        <w:tc>
          <w:tcPr>
            <w:tcW w:w="6019" w:type="dxa"/>
            <w:vAlign w:val="center"/>
          </w:tcPr>
          <w:p>
            <w:pPr>
              <w:spacing w:line="460" w:lineRule="exact"/>
              <w:ind w:firstLine="480" w:firstLineChars="200"/>
              <w:jc w:val="left"/>
              <w:rPr>
                <w:rFonts w:ascii="楷体" w:hAnsi="楷体" w:eastAsia="楷体" w:cs="楷体"/>
                <w:color w:val="auto"/>
                <w:szCs w:val="24"/>
                <w:highlight w:val="none"/>
              </w:rPr>
            </w:pPr>
            <w:r>
              <w:rPr>
                <w:rFonts w:hint="eastAsia" w:ascii="楷体" w:hAnsi="楷体" w:eastAsia="楷体" w:cs="楷体"/>
                <w:color w:val="auto"/>
                <w:sz w:val="24"/>
                <w:szCs w:val="24"/>
                <w:highlight w:val="none"/>
                <w:lang w:eastAsia="zh-CN"/>
              </w:rPr>
              <w:t>供应商提供</w:t>
            </w:r>
            <w:r>
              <w:rPr>
                <w:rFonts w:hint="eastAsia" w:ascii="楷体" w:hAnsi="楷体" w:eastAsia="楷体" w:cs="楷体"/>
                <w:color w:val="auto"/>
                <w:sz w:val="24"/>
                <w:szCs w:val="24"/>
                <w:highlight w:val="none"/>
                <w:lang w:val="en-US" w:eastAsia="zh-CN"/>
              </w:rPr>
              <w:t>2019年1月至今类似项</w:t>
            </w:r>
            <w:r>
              <w:rPr>
                <w:rFonts w:hint="eastAsia" w:ascii="楷体" w:hAnsi="楷体" w:eastAsia="楷体" w:cs="楷体"/>
                <w:color w:val="auto"/>
                <w:sz w:val="24"/>
                <w:szCs w:val="24"/>
                <w:highlight w:val="none"/>
                <w:lang w:eastAsia="zh-CN"/>
              </w:rPr>
              <w:t>目</w:t>
            </w:r>
            <w:r>
              <w:rPr>
                <w:rFonts w:hint="eastAsia" w:ascii="楷体" w:hAnsi="楷体" w:eastAsia="楷体" w:cs="楷体"/>
                <w:color w:val="auto"/>
                <w:sz w:val="24"/>
                <w:szCs w:val="24"/>
                <w:highlight w:val="none"/>
              </w:rPr>
              <w:t>业绩，每提供一个业绩证明</w:t>
            </w:r>
            <w:r>
              <w:rPr>
                <w:rFonts w:hint="eastAsia" w:ascii="楷体" w:hAnsi="楷体" w:eastAsia="楷体" w:cs="楷体"/>
                <w:color w:val="auto"/>
                <w:sz w:val="24"/>
                <w:szCs w:val="24"/>
                <w:highlight w:val="none"/>
                <w:lang w:val="en-US" w:eastAsia="zh-CN"/>
              </w:rPr>
              <w:t>得2</w:t>
            </w:r>
            <w:r>
              <w:rPr>
                <w:rFonts w:hint="eastAsia" w:ascii="楷体" w:hAnsi="楷体" w:eastAsia="楷体" w:cs="楷体"/>
                <w:color w:val="auto"/>
                <w:sz w:val="24"/>
                <w:szCs w:val="24"/>
                <w:highlight w:val="none"/>
              </w:rPr>
              <w:t>分，满分</w:t>
            </w:r>
            <w:r>
              <w:rPr>
                <w:rFonts w:hint="eastAsia" w:ascii="楷体" w:hAnsi="楷体" w:eastAsia="楷体" w:cs="楷体"/>
                <w:color w:val="auto"/>
                <w:sz w:val="24"/>
                <w:szCs w:val="24"/>
                <w:highlight w:val="none"/>
                <w:lang w:val="en-US" w:eastAsia="zh-CN"/>
              </w:rPr>
              <w:t>10</w:t>
            </w:r>
            <w:r>
              <w:rPr>
                <w:rFonts w:hint="eastAsia" w:ascii="楷体" w:hAnsi="楷体" w:eastAsia="楷体" w:cs="楷体"/>
                <w:color w:val="auto"/>
                <w:sz w:val="24"/>
                <w:szCs w:val="24"/>
                <w:highlight w:val="none"/>
              </w:rPr>
              <w:t>分。（</w:t>
            </w:r>
            <w:r>
              <w:rPr>
                <w:rFonts w:hint="eastAsia" w:ascii="楷体" w:hAnsi="楷体" w:eastAsia="楷体" w:cs="楷体"/>
                <w:color w:val="auto"/>
                <w:sz w:val="24"/>
                <w:szCs w:val="24"/>
                <w:highlight w:val="none"/>
                <w:lang w:eastAsia="zh-CN"/>
              </w:rPr>
              <w:t>业绩</w:t>
            </w:r>
            <w:r>
              <w:rPr>
                <w:rFonts w:hint="eastAsia" w:ascii="楷体" w:hAnsi="楷体" w:eastAsia="楷体" w:cs="楷体"/>
                <w:color w:val="auto"/>
                <w:sz w:val="24"/>
                <w:szCs w:val="24"/>
                <w:highlight w:val="none"/>
              </w:rPr>
              <w:t>以合同协议书复印件</w:t>
            </w:r>
            <w:r>
              <w:rPr>
                <w:rFonts w:hint="eastAsia" w:ascii="楷体" w:hAnsi="楷体" w:eastAsia="楷体" w:cs="楷体"/>
                <w:color w:val="auto"/>
                <w:sz w:val="24"/>
                <w:szCs w:val="24"/>
                <w:highlight w:val="none"/>
                <w:lang w:eastAsia="zh-CN"/>
              </w:rPr>
              <w:t>加盖公章为准，原件备查</w:t>
            </w:r>
            <w:r>
              <w:rPr>
                <w:rFonts w:hint="eastAsia" w:ascii="楷体" w:hAnsi="楷体" w:eastAsia="楷体" w:cs="楷体"/>
                <w:color w:val="auto"/>
                <w:sz w:val="24"/>
                <w:szCs w:val="24"/>
                <w:highlight w:val="none"/>
              </w:rPr>
              <w:t>）</w:t>
            </w:r>
          </w:p>
        </w:tc>
        <w:tc>
          <w:tcPr>
            <w:tcW w:w="839" w:type="dxa"/>
            <w:vAlign w:val="center"/>
          </w:tcPr>
          <w:p>
            <w:pPr>
              <w:spacing w:line="360" w:lineRule="auto"/>
              <w:jc w:val="center"/>
              <w:rPr>
                <w:rFonts w:ascii="楷体" w:hAnsi="楷体" w:eastAsia="楷体" w:cs="楷体"/>
                <w:color w:val="auto"/>
                <w:szCs w:val="24"/>
                <w:highlight w:val="none"/>
              </w:rPr>
            </w:pPr>
            <w:r>
              <w:rPr>
                <w:rFonts w:hint="eastAsia" w:ascii="楷体" w:hAnsi="楷体" w:eastAsia="楷体" w:cs="楷体"/>
                <w:szCs w:val="24"/>
                <w:highlight w:val="none"/>
                <w:lang w:val="en-US" w:eastAsia="zh-CN"/>
              </w:rPr>
              <w:t>10</w:t>
            </w:r>
            <w:r>
              <w:rPr>
                <w:rFonts w:hint="eastAsia" w:ascii="楷体" w:hAnsi="楷体" w:eastAsia="楷体" w:cs="楷体"/>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 w:type="dxa"/>
            <w:vAlign w:val="center"/>
          </w:tcPr>
          <w:p>
            <w:pPr>
              <w:pStyle w:val="15"/>
              <w:spacing w:line="360" w:lineRule="auto"/>
              <w:outlineLvl w:val="9"/>
              <w:rPr>
                <w:rFonts w:ascii="楷体" w:hAnsi="楷体" w:eastAsia="楷体" w:cs="楷体"/>
                <w:color w:val="auto"/>
                <w:szCs w:val="24"/>
                <w:highlight w:val="none"/>
              </w:rPr>
            </w:pPr>
            <w:r>
              <w:rPr>
                <w:rFonts w:hint="eastAsia" w:ascii="楷体" w:hAnsi="楷体" w:eastAsia="楷体" w:cs="楷体"/>
                <w:color w:val="000000"/>
                <w:sz w:val="24"/>
                <w:szCs w:val="24"/>
                <w:highlight w:val="none"/>
              </w:rPr>
              <w:t>说明</w:t>
            </w:r>
          </w:p>
        </w:tc>
        <w:tc>
          <w:tcPr>
            <w:tcW w:w="7728" w:type="dxa"/>
            <w:gridSpan w:val="3"/>
            <w:vAlign w:val="top"/>
          </w:tcPr>
          <w:p>
            <w:pPr>
              <w:spacing w:line="360" w:lineRule="auto"/>
              <w:rPr>
                <w:rFonts w:ascii="楷体" w:hAnsi="楷体" w:eastAsia="楷体" w:cs="楷体"/>
                <w:szCs w:val="24"/>
                <w:highlight w:val="none"/>
              </w:rPr>
            </w:pPr>
            <w:r>
              <w:rPr>
                <w:rFonts w:hint="eastAsia" w:ascii="楷体" w:hAnsi="楷体" w:eastAsia="楷体" w:cs="楷体"/>
                <w:szCs w:val="24"/>
                <w:highlight w:val="none"/>
              </w:rPr>
              <w:t>1、磋商小组各成员独立打分。</w:t>
            </w:r>
          </w:p>
          <w:p>
            <w:pPr>
              <w:spacing w:line="360" w:lineRule="auto"/>
              <w:rPr>
                <w:rFonts w:ascii="楷体" w:hAnsi="楷体" w:eastAsia="楷体" w:cs="楷体"/>
                <w:szCs w:val="24"/>
                <w:highlight w:val="none"/>
              </w:rPr>
            </w:pPr>
            <w:r>
              <w:rPr>
                <w:rFonts w:hint="eastAsia" w:ascii="楷体" w:hAnsi="楷体" w:eastAsia="楷体" w:cs="楷体"/>
                <w:szCs w:val="24"/>
                <w:highlight w:val="none"/>
              </w:rPr>
              <w:t>2、评委打分超过得分界限或未按本表规定赋分时，该评委的打分作废，不计入汇总分。</w:t>
            </w:r>
          </w:p>
          <w:p>
            <w:pPr>
              <w:spacing w:line="360" w:lineRule="auto"/>
              <w:rPr>
                <w:rFonts w:ascii="楷体" w:hAnsi="楷体" w:eastAsia="楷体" w:cs="楷体"/>
                <w:szCs w:val="24"/>
                <w:highlight w:val="none"/>
              </w:rPr>
            </w:pPr>
            <w:r>
              <w:rPr>
                <w:rFonts w:hint="eastAsia" w:ascii="楷体" w:hAnsi="楷体" w:eastAsia="楷体" w:cs="楷体"/>
                <w:szCs w:val="24"/>
                <w:highlight w:val="none"/>
              </w:rPr>
              <w:t>3、若出现综合得分并列时，比较价格得分，此分项得分高者排序在前；若价格得分仍相同，比较技术得分，此分项得分高者排序在前；若技术得分仍相同，则由全体评标委员会成员无记名投票，得票高者排序在前。</w:t>
            </w:r>
          </w:p>
          <w:p>
            <w:pPr>
              <w:spacing w:line="360" w:lineRule="auto"/>
              <w:rPr>
                <w:rFonts w:ascii="楷体" w:hAnsi="楷体" w:eastAsia="楷体" w:cs="楷体"/>
                <w:szCs w:val="24"/>
                <w:highlight w:val="none"/>
              </w:rPr>
            </w:pPr>
            <w:r>
              <w:rPr>
                <w:rFonts w:hint="eastAsia" w:ascii="楷体" w:hAnsi="楷体" w:eastAsia="楷体" w:cs="楷体"/>
                <w:szCs w:val="24"/>
                <w:highlight w:val="none"/>
              </w:rPr>
              <w:t>4、各种计算采用插入法，数字均保留一位小数，第二位“四舍五入”。</w:t>
            </w:r>
          </w:p>
          <w:p>
            <w:pPr>
              <w:spacing w:line="360" w:lineRule="auto"/>
              <w:outlineLvl w:val="9"/>
              <w:rPr>
                <w:rFonts w:ascii="楷体" w:hAnsi="楷体" w:eastAsia="楷体" w:cs="楷体"/>
                <w:color w:val="auto"/>
                <w:szCs w:val="24"/>
                <w:highlight w:val="none"/>
              </w:rPr>
            </w:pPr>
            <w:r>
              <w:rPr>
                <w:rFonts w:hint="eastAsia" w:ascii="楷体" w:hAnsi="楷体" w:eastAsia="楷体" w:cs="楷体"/>
                <w:szCs w:val="24"/>
                <w:highlight w:val="none"/>
              </w:rPr>
              <w:t>5、磋商过程中，若出现特殊情况时，由磋商小组决定暂停评标，并提出具体处理意见。</w:t>
            </w:r>
          </w:p>
        </w:tc>
      </w:tr>
      <w:bookmarkEnd w:id="39"/>
      <w:bookmarkEnd w:id="40"/>
      <w:bookmarkEnd w:id="41"/>
      <w:bookmarkEnd w:id="42"/>
      <w:bookmarkEnd w:id="43"/>
      <w:bookmarkEnd w:id="44"/>
      <w:bookmarkEnd w:id="45"/>
    </w:tbl>
    <w:p>
      <w:pPr>
        <w:numPr>
          <w:ilvl w:val="0"/>
          <w:numId w:val="4"/>
        </w:numPr>
        <w:spacing w:line="360" w:lineRule="auto"/>
        <w:ind w:firstLine="482"/>
        <w:rPr>
          <w:rFonts w:ascii="楷体" w:hAnsi="楷体" w:eastAsia="楷体" w:cs="楷体"/>
          <w:color w:val="auto"/>
          <w:szCs w:val="24"/>
          <w:highlight w:val="none"/>
        </w:rPr>
      </w:pPr>
      <w:r>
        <w:rPr>
          <w:rFonts w:hint="eastAsia" w:ascii="楷体" w:hAnsi="楷体" w:eastAsia="楷体" w:cs="楷体"/>
          <w:b/>
          <w:color w:val="auto"/>
          <w:szCs w:val="24"/>
          <w:highlight w:val="none"/>
        </w:rPr>
        <w:t>推荐成交供应商名单：</w:t>
      </w:r>
      <w:r>
        <w:rPr>
          <w:rFonts w:hint="eastAsia" w:ascii="楷体" w:hAnsi="楷体" w:eastAsia="楷体" w:cs="楷体"/>
          <w:color w:val="auto"/>
          <w:szCs w:val="24"/>
          <w:highlight w:val="none"/>
        </w:rPr>
        <w:t>评审结果按评审后得分由高到低顺序排列。得分相同的，按磋商报价由低到高顺序排列。得分且磋商报价相同的并列。</w:t>
      </w:r>
    </w:p>
    <w:p>
      <w:pPr>
        <w:spacing w:line="360" w:lineRule="auto"/>
        <w:jc w:val="left"/>
        <w:rPr>
          <w:rFonts w:ascii="楷体" w:hAnsi="楷体" w:eastAsia="楷体" w:cs="楷体"/>
          <w:b/>
          <w:color w:val="auto"/>
          <w:sz w:val="28"/>
          <w:szCs w:val="28"/>
          <w:highlight w:val="none"/>
        </w:rPr>
      </w:pPr>
      <w:r>
        <w:rPr>
          <w:rFonts w:hint="eastAsia" w:ascii="楷体" w:hAnsi="楷体" w:eastAsia="楷体" w:cs="楷体"/>
          <w:b/>
          <w:color w:val="auto"/>
          <w:sz w:val="28"/>
          <w:szCs w:val="28"/>
          <w:highlight w:val="none"/>
        </w:rPr>
        <w:t>三、需要落实的政府采购政策</w:t>
      </w:r>
    </w:p>
    <w:p>
      <w:pPr>
        <w:spacing w:line="360" w:lineRule="auto"/>
        <w:ind w:firstLine="480" w:firstLineChars="200"/>
        <w:rPr>
          <w:rFonts w:ascii="楷体" w:hAnsi="楷体" w:eastAsia="楷体" w:cs="楷体"/>
          <w:color w:val="auto"/>
          <w:szCs w:val="24"/>
          <w:highlight w:val="none"/>
        </w:rPr>
      </w:pPr>
      <w:r>
        <w:rPr>
          <w:rFonts w:hint="eastAsia" w:ascii="楷体" w:hAnsi="楷体" w:eastAsia="楷体" w:cs="楷体"/>
          <w:color w:val="auto"/>
          <w:szCs w:val="24"/>
          <w:highlight w:val="none"/>
        </w:rPr>
        <w:t>根据《陕西省财政厅关于政府采购有关问题的通知》（陕财办采资（2016）53号）对政府采购相关政策落实如下：</w:t>
      </w:r>
    </w:p>
    <w:p>
      <w:pPr>
        <w:spacing w:line="360" w:lineRule="auto"/>
        <w:ind w:firstLine="480" w:firstLineChars="200"/>
        <w:rPr>
          <w:rFonts w:ascii="楷体" w:hAnsi="楷体" w:eastAsia="楷体" w:cs="楷体"/>
          <w:color w:val="auto"/>
          <w:szCs w:val="24"/>
          <w:highlight w:val="none"/>
        </w:rPr>
      </w:pPr>
      <w:r>
        <w:rPr>
          <w:rFonts w:hint="eastAsia" w:ascii="楷体" w:hAnsi="楷体" w:eastAsia="楷体" w:cs="楷体"/>
          <w:color w:val="auto"/>
          <w:szCs w:val="24"/>
          <w:highlight w:val="none"/>
        </w:rPr>
        <w:t>1、财政部、工业和信息化部《关于印发&lt;政府采购促进中小企业发展管理办法&gt;的通知》(财库〔2020〕46号)</w:t>
      </w:r>
    </w:p>
    <w:p>
      <w:pPr>
        <w:spacing w:line="360" w:lineRule="auto"/>
        <w:ind w:firstLine="480" w:firstLineChars="200"/>
        <w:rPr>
          <w:rFonts w:ascii="楷体" w:hAnsi="楷体" w:eastAsia="楷体" w:cs="楷体"/>
          <w:color w:val="auto"/>
          <w:szCs w:val="24"/>
          <w:highlight w:val="none"/>
        </w:rPr>
      </w:pPr>
      <w:r>
        <w:rPr>
          <w:rFonts w:hint="eastAsia" w:ascii="楷体" w:hAnsi="楷体" w:eastAsia="楷体" w:cs="楷体"/>
          <w:color w:val="auto"/>
          <w:szCs w:val="24"/>
          <w:highlight w:val="none"/>
        </w:rPr>
        <w:t>根据《政府采购促进中小企业发展管理办法》（财库〔2020〕46号）规定，符合本办法规定的参加政府采购活动的中小企业应当提供《中小企业声明函》（附件4），否则不得享受相关中小企业扶持政策。供应商提供的《中小企业声明函》必须真实，否则，按照有关规定予以处理。</w:t>
      </w:r>
    </w:p>
    <w:p>
      <w:pPr>
        <w:spacing w:line="360" w:lineRule="auto"/>
        <w:ind w:firstLine="480" w:firstLineChars="200"/>
        <w:rPr>
          <w:rFonts w:ascii="楷体" w:hAnsi="楷体" w:eastAsia="楷体" w:cs="楷体"/>
          <w:color w:val="auto"/>
          <w:szCs w:val="24"/>
          <w:highlight w:val="none"/>
        </w:rPr>
      </w:pPr>
      <w:r>
        <w:rPr>
          <w:rFonts w:hint="eastAsia" w:ascii="楷体" w:hAnsi="楷体" w:eastAsia="楷体" w:cs="楷体"/>
          <w:color w:val="auto"/>
          <w:szCs w:val="24"/>
          <w:highlight w:val="none"/>
        </w:rPr>
        <w:t>磋商小组根据《政府采购促进中小企业发展管理办法》的相关规定，对小微企业报价给予10%的扣除，用扣除后的价格参与评审。</w:t>
      </w:r>
    </w:p>
    <w:p>
      <w:pPr>
        <w:spacing w:line="360" w:lineRule="auto"/>
        <w:ind w:firstLine="480" w:firstLineChars="200"/>
        <w:rPr>
          <w:rFonts w:ascii="楷体" w:hAnsi="楷体" w:eastAsia="楷体" w:cs="楷体"/>
          <w:color w:val="auto"/>
          <w:szCs w:val="24"/>
          <w:highlight w:val="none"/>
        </w:rPr>
      </w:pPr>
      <w:r>
        <w:rPr>
          <w:rFonts w:hint="eastAsia" w:ascii="楷体" w:hAnsi="楷体" w:eastAsia="楷体" w:cs="楷体"/>
          <w:color w:val="auto"/>
          <w:szCs w:val="24"/>
          <w:highlight w:val="none"/>
        </w:rPr>
        <w:t xml:space="preserve">（2）《财政部 司法部关于政府采购支持监狱企业发展有关问题的通知》—财库[2014]68号 </w:t>
      </w:r>
    </w:p>
    <w:p>
      <w:pPr>
        <w:spacing w:line="360" w:lineRule="auto"/>
        <w:ind w:firstLine="480" w:firstLineChars="200"/>
        <w:rPr>
          <w:rFonts w:ascii="楷体" w:hAnsi="楷体" w:eastAsia="楷体" w:cs="楷体"/>
          <w:color w:val="auto"/>
          <w:szCs w:val="24"/>
          <w:highlight w:val="none"/>
        </w:rPr>
      </w:pPr>
      <w:r>
        <w:rPr>
          <w:rFonts w:hint="eastAsia" w:ascii="楷体" w:hAnsi="楷体" w:eastAsia="楷体" w:cs="楷体"/>
          <w:color w:val="auto"/>
          <w:szCs w:val="24"/>
          <w:highlight w:val="none"/>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spacing w:line="360" w:lineRule="auto"/>
        <w:ind w:firstLine="480" w:firstLineChars="200"/>
        <w:rPr>
          <w:rFonts w:ascii="楷体" w:hAnsi="楷体" w:eastAsia="楷体" w:cs="楷体"/>
          <w:color w:val="auto"/>
          <w:szCs w:val="24"/>
          <w:highlight w:val="none"/>
        </w:rPr>
      </w:pPr>
      <w:r>
        <w:rPr>
          <w:rFonts w:hint="eastAsia" w:ascii="楷体" w:hAnsi="楷体" w:eastAsia="楷体" w:cs="楷体"/>
          <w:color w:val="auto"/>
          <w:szCs w:val="24"/>
          <w:highlight w:val="none"/>
        </w:rPr>
        <w:t>磋商小组对监狱企业的价格给予10%的扣除，用扣除后的价格参与评审。</w:t>
      </w:r>
    </w:p>
    <w:p>
      <w:pPr>
        <w:spacing w:line="360" w:lineRule="auto"/>
        <w:ind w:firstLine="480" w:firstLineChars="200"/>
        <w:rPr>
          <w:rFonts w:ascii="楷体" w:hAnsi="楷体" w:eastAsia="楷体" w:cs="楷体"/>
          <w:color w:val="auto"/>
          <w:szCs w:val="24"/>
          <w:highlight w:val="none"/>
        </w:rPr>
      </w:pPr>
      <w:r>
        <w:rPr>
          <w:rFonts w:hint="eastAsia" w:ascii="楷体" w:hAnsi="楷体" w:eastAsia="楷体" w:cs="楷体"/>
          <w:color w:val="auto"/>
          <w:szCs w:val="24"/>
          <w:highlight w:val="none"/>
        </w:rPr>
        <w:t>3、《财政部民政部中国残疾人联合会关于促进残疾人就业政府采购政策的通知》—财库[2017]141号</w:t>
      </w:r>
    </w:p>
    <w:p>
      <w:pPr>
        <w:spacing w:line="360" w:lineRule="auto"/>
        <w:ind w:firstLine="480" w:firstLineChars="200"/>
        <w:rPr>
          <w:rFonts w:ascii="楷体" w:hAnsi="楷体" w:eastAsia="楷体" w:cs="楷体"/>
          <w:color w:val="auto"/>
          <w:szCs w:val="24"/>
          <w:highlight w:val="none"/>
        </w:rPr>
      </w:pPr>
      <w:r>
        <w:rPr>
          <w:rFonts w:hint="eastAsia" w:ascii="楷体" w:hAnsi="楷体" w:eastAsia="楷体" w:cs="楷体"/>
          <w:color w:val="auto"/>
          <w:szCs w:val="24"/>
          <w:highlight w:val="none"/>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highlight w:val="none"/>
        </w:rPr>
        <w:t>符合条件的残疾人福利性单位在参加政府采购活动时，应当提供本通知规定</w:t>
      </w:r>
      <w:r>
        <w:rPr>
          <w:rFonts w:hint="eastAsia" w:ascii="楷体" w:hAnsi="楷体" w:eastAsia="楷体" w:cs="楷体"/>
          <w:color w:val="auto"/>
          <w:szCs w:val="24"/>
        </w:rPr>
        <w:t>的《残疾人福利性单位声明函》（见附件5），并对声明的真实性负责。</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磋商小组对供应商提供的残疾人福利性单位的证明文件进行核实后，根据相关规定，对残疾人福利性单位的价格给予10%的扣除，用扣除后的价格参与评审。</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4、《国务院办公厅关于建立政府强制采购节能产品制度的通知》--国办发[2007]51号</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各级政府机构使用财政性资金进行政府采购活动时，在技术、服务等指标满足采购需求的前提下，要优先采购节能产品，对部分节能效果、性能等达到要求的产品，实行强制采购。</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5、《节能产品政府采购实施意见》--财库[2004]185号</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根据《节能产品政府采购实施意见》--（财库[2004]185号）规定，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供应商应提供有效证明材料（证明材料须加盖投标供应商红色公章）。（注：节能产品是指由财政部、国家发改委颁布的“节能产品政府采购清单”中的有效期内的产品）。</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6、《环境标志产品政府采购实施的意见》—财库[2006]90号</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根据《环境标志产品政府采购实施的意见》--财库[2006]90号规定，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供应商应提供有效证明材料（证明材料须加盖供应商红色公章）。（注：环境标志产品是指由财政部、国家环境保护总局颁布的“环境标志产品政府采购清单”中的有效期内的产品）。</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7、《财政部 农业农村部 国家乡村振兴局关于运用政府采购政策支持乡村产业振兴的通知》财库〔2021〕19号。</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自2021年起，各级预算单位应当按照不低于10%的比例预留年度食堂食材采购份额，通过脱贫地区农副产品网络销售平台（原贫困地区农副产品网络销售平台）采购脱贫地区农副产品。</w:t>
      </w:r>
    </w:p>
    <w:p>
      <w:pPr>
        <w:spacing w:line="360" w:lineRule="auto"/>
        <w:ind w:firstLine="1205" w:firstLineChars="500"/>
        <w:rPr>
          <w:rFonts w:ascii="楷体" w:hAnsi="楷体" w:eastAsia="楷体" w:cs="楷体"/>
          <w:b/>
          <w:color w:val="auto"/>
          <w:szCs w:val="24"/>
          <w:lang w:val="zh-CN"/>
        </w:rPr>
      </w:pPr>
      <w:r>
        <w:rPr>
          <w:rFonts w:hint="eastAsia" w:ascii="楷体" w:hAnsi="楷体" w:eastAsia="楷体" w:cs="楷体"/>
          <w:b/>
          <w:color w:val="auto"/>
          <w:szCs w:val="24"/>
          <w:lang w:val="zh-CN"/>
        </w:rPr>
        <w:t>注：专门面向中小企业采购的项目不进行政策性扣减。</w:t>
      </w:r>
    </w:p>
    <w:p>
      <w:pPr>
        <w:rPr>
          <w:rFonts w:ascii="楷体" w:hAnsi="楷体" w:eastAsia="楷体" w:cs="楷体"/>
          <w:b/>
          <w:color w:val="auto"/>
          <w:szCs w:val="24"/>
          <w:lang w:val="zh-CN"/>
        </w:rPr>
      </w:pPr>
      <w:r>
        <w:rPr>
          <w:rFonts w:hint="eastAsia" w:ascii="楷体" w:hAnsi="楷体" w:eastAsia="楷体" w:cs="楷体"/>
          <w:b/>
          <w:color w:val="auto"/>
          <w:szCs w:val="24"/>
          <w:lang w:val="zh-CN"/>
        </w:rPr>
        <w:br w:type="page"/>
      </w:r>
    </w:p>
    <w:p>
      <w:pPr>
        <w:pStyle w:val="3"/>
        <w:rPr>
          <w:rFonts w:ascii="楷体" w:hAnsi="楷体" w:cs="楷体"/>
          <w:bCs/>
          <w:color w:val="auto"/>
          <w:szCs w:val="36"/>
        </w:rPr>
      </w:pPr>
      <w:bookmarkStart w:id="46" w:name="_Toc15466"/>
      <w:bookmarkStart w:id="47" w:name="_Toc27759"/>
      <w:bookmarkStart w:id="48" w:name="_Toc18775"/>
      <w:bookmarkStart w:id="49" w:name="_Toc29094"/>
      <w:r>
        <w:rPr>
          <w:rFonts w:hint="eastAsia" w:ascii="楷体" w:hAnsi="楷体" w:cs="楷体"/>
          <w:bCs/>
          <w:color w:val="auto"/>
          <w:szCs w:val="36"/>
        </w:rPr>
        <w:t>第六章  磋商响应文件格式</w:t>
      </w:r>
      <w:bookmarkEnd w:id="46"/>
      <w:bookmarkEnd w:id="47"/>
      <w:bookmarkEnd w:id="48"/>
      <w:bookmarkEnd w:id="49"/>
    </w:p>
    <w:p>
      <w:pPr>
        <w:spacing w:line="360" w:lineRule="auto"/>
        <w:jc w:val="center"/>
        <w:rPr>
          <w:rFonts w:ascii="楷体" w:hAnsi="楷体" w:eastAsia="楷体" w:cs="楷体"/>
          <w:b/>
          <w:color w:val="auto"/>
          <w:sz w:val="32"/>
          <w:szCs w:val="32"/>
        </w:rPr>
      </w:pPr>
      <w:r>
        <w:rPr>
          <w:rFonts w:hint="eastAsia" w:ascii="楷体" w:hAnsi="楷体" w:eastAsia="楷体" w:cs="楷体"/>
          <w:b/>
          <w:color w:val="auto"/>
          <w:sz w:val="32"/>
          <w:szCs w:val="32"/>
        </w:rPr>
        <w:t>磋商响应文件编制说明</w:t>
      </w:r>
    </w:p>
    <w:p>
      <w:pPr>
        <w:spacing w:line="360" w:lineRule="auto"/>
        <w:ind w:left="120" w:leftChars="50" w:firstLine="491" w:firstLineChars="205"/>
        <w:rPr>
          <w:rFonts w:ascii="楷体" w:hAnsi="楷体" w:eastAsia="楷体" w:cs="楷体"/>
          <w:color w:val="auto"/>
          <w:szCs w:val="24"/>
        </w:rPr>
      </w:pPr>
      <w:r>
        <w:rPr>
          <w:rFonts w:hint="eastAsia" w:ascii="楷体" w:hAnsi="楷体" w:eastAsia="楷体" w:cs="楷体"/>
          <w:color w:val="auto"/>
          <w:szCs w:val="24"/>
        </w:rPr>
        <w:t>1、磋商文件中提供的磋商响应文件格式，起到样式作用，编制磋商响应文件前，请详细阅读磋商文件，理解文件中的每一项要求。</w:t>
      </w:r>
    </w:p>
    <w:p>
      <w:pPr>
        <w:spacing w:line="360" w:lineRule="auto"/>
        <w:ind w:left="120" w:leftChars="50" w:firstLine="491" w:firstLineChars="205"/>
        <w:rPr>
          <w:rFonts w:ascii="楷体" w:hAnsi="楷体" w:eastAsia="楷体" w:cs="楷体"/>
          <w:color w:val="auto"/>
          <w:szCs w:val="24"/>
        </w:rPr>
      </w:pPr>
      <w:r>
        <w:rPr>
          <w:rFonts w:hint="eastAsia" w:ascii="楷体" w:hAnsi="楷体" w:eastAsia="楷体" w:cs="楷体"/>
          <w:color w:val="auto"/>
          <w:szCs w:val="24"/>
        </w:rPr>
        <w:t>2、磋商响应文件的编制应按照样本格式提供的内容，做出逐一明确的答复；供应商认为有必要，还可以做其它补充说明。</w:t>
      </w:r>
    </w:p>
    <w:p>
      <w:pPr>
        <w:rPr>
          <w:rFonts w:ascii="楷体" w:hAnsi="楷体" w:eastAsia="楷体" w:cs="楷体"/>
          <w:color w:val="auto"/>
        </w:rPr>
      </w:pPr>
    </w:p>
    <w:p>
      <w:pPr>
        <w:pStyle w:val="16"/>
        <w:rPr>
          <w:rFonts w:ascii="楷体" w:hAnsi="楷体" w:eastAsia="楷体" w:cs="楷体"/>
          <w:color w:val="auto"/>
        </w:rPr>
      </w:pPr>
      <w:r>
        <w:rPr>
          <w:rFonts w:hint="eastAsia" w:ascii="楷体" w:hAnsi="楷体" w:eastAsia="楷体" w:cs="楷体"/>
          <w:color w:val="auto"/>
        </w:rPr>
        <w:br w:type="page"/>
      </w:r>
    </w:p>
    <w:p>
      <w:pPr>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rPr>
        <w:t>项目编号：</w:t>
      </w:r>
      <w:r>
        <w:rPr>
          <w:rFonts w:hint="eastAsia" w:ascii="楷体" w:hAnsi="楷体" w:eastAsia="楷体" w:cs="楷体"/>
          <w:b/>
          <w:bCs/>
          <w:color w:val="auto"/>
          <w:sz w:val="32"/>
          <w:szCs w:val="32"/>
          <w:lang w:eastAsia="zh-CN"/>
        </w:rPr>
        <w:t>ZYZB2023-CS1011</w:t>
      </w:r>
    </w:p>
    <w:p>
      <w:pPr>
        <w:ind w:firstLine="4343" w:firstLineChars="1352"/>
        <w:rPr>
          <w:rFonts w:ascii="楷体" w:hAnsi="楷体" w:eastAsia="楷体" w:cs="楷体"/>
          <w:b/>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b/>
          <w:color w:val="auto"/>
          <w:sz w:val="32"/>
          <w:szCs w:val="32"/>
        </w:rPr>
        <w:t>（正本/副本）</w:t>
      </w:r>
    </w:p>
    <w:p>
      <w:pPr>
        <w:jc w:val="center"/>
        <w:rPr>
          <w:rFonts w:ascii="楷体" w:hAnsi="楷体" w:eastAsia="楷体" w:cs="楷体"/>
          <w:b/>
          <w:color w:val="auto"/>
          <w:sz w:val="44"/>
          <w:szCs w:val="44"/>
        </w:rPr>
      </w:pPr>
    </w:p>
    <w:p>
      <w:pPr>
        <w:pStyle w:val="8"/>
        <w:rPr>
          <w:rFonts w:ascii="楷体" w:hAnsi="楷体" w:eastAsia="楷体" w:cs="楷体"/>
          <w:color w:val="auto"/>
        </w:rPr>
      </w:pPr>
    </w:p>
    <w:p>
      <w:pPr>
        <w:pStyle w:val="8"/>
        <w:ind w:firstLine="0" w:firstLineChars="0"/>
        <w:jc w:val="center"/>
        <w:rPr>
          <w:rFonts w:hint="eastAsia" w:ascii="楷体" w:hAnsi="楷体" w:eastAsia="楷体" w:cs="楷体"/>
          <w:b/>
          <w:color w:val="auto"/>
          <w:sz w:val="56"/>
          <w:szCs w:val="56"/>
          <w:highlight w:val="yellow"/>
          <w:lang w:eastAsia="zh-CN"/>
        </w:rPr>
      </w:pPr>
      <w:r>
        <w:rPr>
          <w:rFonts w:hint="eastAsia" w:ascii="楷体" w:hAnsi="楷体" w:eastAsia="楷体" w:cs="楷体"/>
          <w:b/>
          <w:color w:val="auto"/>
          <w:sz w:val="56"/>
          <w:szCs w:val="56"/>
          <w:lang w:eastAsia="zh-CN"/>
        </w:rPr>
        <w:t>“秦云就业”就业服务进社区活动</w:t>
      </w:r>
    </w:p>
    <w:p>
      <w:pPr>
        <w:pStyle w:val="8"/>
        <w:rPr>
          <w:rFonts w:ascii="楷体" w:hAnsi="楷体" w:eastAsia="楷体" w:cs="楷体"/>
          <w:color w:val="auto"/>
        </w:rPr>
      </w:pPr>
    </w:p>
    <w:p>
      <w:pPr>
        <w:pStyle w:val="9"/>
        <w:ind w:left="1440"/>
        <w:rPr>
          <w:color w:val="auto"/>
        </w:rPr>
      </w:pPr>
    </w:p>
    <w:p>
      <w:pPr>
        <w:pStyle w:val="8"/>
        <w:rPr>
          <w:rFonts w:ascii="楷体" w:hAnsi="楷体" w:eastAsia="楷体" w:cs="楷体"/>
          <w:color w:val="auto"/>
        </w:rPr>
      </w:pPr>
    </w:p>
    <w:p>
      <w:pPr>
        <w:pStyle w:val="9"/>
        <w:ind w:left="1440"/>
        <w:rPr>
          <w:rFonts w:ascii="楷体" w:hAnsi="楷体" w:eastAsia="楷体" w:cs="楷体"/>
          <w:color w:val="auto"/>
        </w:rPr>
      </w:pPr>
    </w:p>
    <w:p>
      <w:pPr>
        <w:rPr>
          <w:rFonts w:ascii="楷体" w:hAnsi="楷体" w:eastAsia="楷体" w:cs="楷体"/>
          <w:color w:val="auto"/>
        </w:rPr>
      </w:pPr>
    </w:p>
    <w:p>
      <w:pPr>
        <w:pStyle w:val="28"/>
        <w:rPr>
          <w:rFonts w:ascii="楷体" w:hAnsi="楷体" w:eastAsia="楷体" w:cs="楷体"/>
          <w:color w:val="auto"/>
        </w:rPr>
      </w:pPr>
    </w:p>
    <w:p>
      <w:pPr>
        <w:jc w:val="center"/>
        <w:rPr>
          <w:rFonts w:ascii="楷体" w:hAnsi="楷体" w:eastAsia="楷体" w:cs="楷体"/>
          <w:b/>
          <w:color w:val="auto"/>
          <w:kern w:val="2"/>
          <w:sz w:val="72"/>
          <w:szCs w:val="72"/>
        </w:rPr>
      </w:pPr>
      <w:r>
        <w:rPr>
          <w:rFonts w:hint="eastAsia" w:ascii="楷体" w:hAnsi="楷体" w:eastAsia="楷体" w:cs="楷体"/>
          <w:b/>
          <w:color w:val="auto"/>
          <w:kern w:val="2"/>
          <w:sz w:val="72"/>
          <w:szCs w:val="72"/>
        </w:rPr>
        <w:t>磋商响应文件</w:t>
      </w:r>
    </w:p>
    <w:p>
      <w:pPr>
        <w:jc w:val="center"/>
        <w:rPr>
          <w:rFonts w:ascii="楷体" w:hAnsi="楷体" w:eastAsia="楷体" w:cs="楷体"/>
          <w:b/>
          <w:color w:val="auto"/>
          <w:sz w:val="36"/>
          <w:szCs w:val="36"/>
        </w:rPr>
      </w:pPr>
    </w:p>
    <w:p>
      <w:pPr>
        <w:pStyle w:val="2"/>
        <w:rPr>
          <w:rFonts w:ascii="楷体" w:hAnsi="楷体" w:eastAsia="楷体" w:cs="楷体"/>
          <w:b/>
          <w:color w:val="auto"/>
          <w:sz w:val="36"/>
          <w:szCs w:val="36"/>
        </w:rPr>
      </w:pPr>
    </w:p>
    <w:p>
      <w:pPr>
        <w:pStyle w:val="16"/>
        <w:rPr>
          <w:rFonts w:ascii="楷体" w:hAnsi="楷体" w:eastAsia="楷体" w:cs="楷体"/>
          <w:color w:val="auto"/>
        </w:rPr>
      </w:pPr>
    </w:p>
    <w:p>
      <w:pPr>
        <w:pStyle w:val="2"/>
        <w:rPr>
          <w:rFonts w:ascii="楷体" w:hAnsi="楷体" w:eastAsia="楷体" w:cs="楷体"/>
          <w:color w:val="auto"/>
        </w:rPr>
      </w:pPr>
    </w:p>
    <w:p>
      <w:pPr>
        <w:rPr>
          <w:color w:val="auto"/>
        </w:rPr>
      </w:pPr>
    </w:p>
    <w:p>
      <w:pPr>
        <w:pStyle w:val="16"/>
        <w:rPr>
          <w:rFonts w:ascii="楷体" w:hAnsi="楷体" w:eastAsia="楷体" w:cs="楷体"/>
          <w:color w:val="auto"/>
        </w:rPr>
      </w:pPr>
    </w:p>
    <w:p>
      <w:pPr>
        <w:pStyle w:val="16"/>
        <w:rPr>
          <w:rFonts w:ascii="楷体" w:hAnsi="楷体" w:eastAsia="楷体" w:cs="楷体"/>
          <w:color w:val="auto"/>
        </w:rPr>
      </w:pPr>
    </w:p>
    <w:p>
      <w:pPr>
        <w:pStyle w:val="16"/>
        <w:rPr>
          <w:rFonts w:ascii="楷体" w:hAnsi="楷体" w:eastAsia="楷体" w:cs="楷体"/>
          <w:color w:val="auto"/>
        </w:rPr>
      </w:pPr>
    </w:p>
    <w:p>
      <w:pPr>
        <w:tabs>
          <w:tab w:val="center" w:pos="5346"/>
        </w:tabs>
        <w:spacing w:line="480" w:lineRule="auto"/>
        <w:ind w:left="1603" w:leftChars="534" w:hanging="321" w:hangingChars="100"/>
        <w:rPr>
          <w:rFonts w:ascii="楷体" w:hAnsi="楷体" w:eastAsia="楷体" w:cs="楷体"/>
          <w:b/>
          <w:color w:val="auto"/>
          <w:sz w:val="32"/>
          <w:szCs w:val="32"/>
        </w:rPr>
      </w:pPr>
      <w:bookmarkStart w:id="50" w:name="_Toc344572156"/>
      <w:r>
        <w:rPr>
          <w:rFonts w:hint="eastAsia" w:ascii="楷体" w:hAnsi="楷体" w:eastAsia="楷体" w:cs="楷体"/>
          <w:b/>
          <w:color w:val="auto"/>
          <w:sz w:val="32"/>
          <w:szCs w:val="32"/>
        </w:rPr>
        <w:t>供应商名称（公章）：</w:t>
      </w:r>
    </w:p>
    <w:p>
      <w:pPr>
        <w:tabs>
          <w:tab w:val="center" w:pos="5346"/>
        </w:tabs>
        <w:spacing w:line="480" w:lineRule="auto"/>
        <w:ind w:left="1603" w:leftChars="534" w:hanging="321" w:hangingChars="100"/>
        <w:rPr>
          <w:rFonts w:ascii="楷体" w:hAnsi="楷体" w:eastAsia="楷体" w:cs="楷体"/>
          <w:b/>
          <w:color w:val="auto"/>
          <w:sz w:val="32"/>
          <w:szCs w:val="32"/>
        </w:rPr>
      </w:pPr>
      <w:r>
        <w:rPr>
          <w:rFonts w:hint="eastAsia" w:ascii="楷体" w:hAnsi="楷体" w:eastAsia="楷体" w:cs="楷体"/>
          <w:b/>
          <w:color w:val="auto"/>
          <w:sz w:val="32"/>
          <w:szCs w:val="32"/>
        </w:rPr>
        <w:t>法定代表人/被授权人（签字或盖章）：</w:t>
      </w:r>
    </w:p>
    <w:p>
      <w:pPr>
        <w:tabs>
          <w:tab w:val="center" w:pos="5346"/>
        </w:tabs>
        <w:spacing w:line="480" w:lineRule="auto"/>
        <w:ind w:left="1603" w:leftChars="534" w:hanging="321" w:hangingChars="100"/>
        <w:rPr>
          <w:rFonts w:ascii="楷体" w:hAnsi="楷体" w:eastAsia="楷体" w:cs="楷体"/>
          <w:b/>
          <w:color w:val="auto"/>
          <w:sz w:val="32"/>
          <w:szCs w:val="32"/>
        </w:rPr>
      </w:pPr>
      <w:r>
        <w:rPr>
          <w:rFonts w:hint="eastAsia" w:ascii="楷体" w:hAnsi="楷体" w:eastAsia="楷体" w:cs="楷体"/>
          <w:b/>
          <w:color w:val="auto"/>
          <w:sz w:val="32"/>
          <w:szCs w:val="32"/>
        </w:rPr>
        <w:t>时间：202</w:t>
      </w:r>
      <w:r>
        <w:rPr>
          <w:rFonts w:hint="eastAsia" w:ascii="楷体" w:hAnsi="楷体" w:eastAsia="楷体" w:cs="楷体"/>
          <w:b/>
          <w:color w:val="auto"/>
          <w:sz w:val="32"/>
          <w:szCs w:val="32"/>
          <w:lang w:val="en-US" w:eastAsia="zh-CN"/>
        </w:rPr>
        <w:t>3</w:t>
      </w:r>
      <w:r>
        <w:rPr>
          <w:rFonts w:hint="eastAsia" w:ascii="楷体" w:hAnsi="楷体" w:eastAsia="楷体" w:cs="楷体"/>
          <w:b/>
          <w:color w:val="auto"/>
          <w:sz w:val="32"/>
          <w:szCs w:val="32"/>
        </w:rPr>
        <w:t>年</w:t>
      </w:r>
      <w:r>
        <w:rPr>
          <w:rFonts w:hint="eastAsia" w:ascii="楷体" w:hAnsi="楷体" w:eastAsia="楷体" w:cs="楷体"/>
          <w:b/>
          <w:color w:val="auto"/>
          <w:sz w:val="32"/>
          <w:szCs w:val="32"/>
          <w:u w:val="single"/>
        </w:rPr>
        <w:t xml:space="preserve">   </w:t>
      </w:r>
      <w:r>
        <w:rPr>
          <w:rFonts w:hint="eastAsia" w:ascii="楷体" w:hAnsi="楷体" w:eastAsia="楷体" w:cs="楷体"/>
          <w:b/>
          <w:color w:val="auto"/>
          <w:sz w:val="32"/>
          <w:szCs w:val="32"/>
        </w:rPr>
        <w:t>月</w:t>
      </w:r>
      <w:r>
        <w:rPr>
          <w:rFonts w:hint="eastAsia" w:ascii="楷体" w:hAnsi="楷体" w:eastAsia="楷体" w:cs="楷体"/>
          <w:b/>
          <w:color w:val="auto"/>
          <w:sz w:val="32"/>
          <w:szCs w:val="32"/>
          <w:u w:val="single"/>
        </w:rPr>
        <w:t xml:space="preserve">   </w:t>
      </w:r>
      <w:r>
        <w:rPr>
          <w:rFonts w:hint="eastAsia" w:ascii="楷体" w:hAnsi="楷体" w:eastAsia="楷体" w:cs="楷体"/>
          <w:b/>
          <w:color w:val="auto"/>
          <w:sz w:val="32"/>
          <w:szCs w:val="32"/>
        </w:rPr>
        <w:t>日</w:t>
      </w:r>
    </w:p>
    <w:p>
      <w:pPr>
        <w:rPr>
          <w:rFonts w:ascii="楷体" w:hAnsi="楷体" w:eastAsia="楷体" w:cs="楷体"/>
          <w:b/>
          <w:color w:val="auto"/>
          <w:sz w:val="32"/>
          <w:szCs w:val="32"/>
        </w:rPr>
      </w:pPr>
      <w:r>
        <w:rPr>
          <w:rFonts w:hint="eastAsia" w:ascii="楷体" w:hAnsi="楷体" w:eastAsia="楷体" w:cs="楷体"/>
          <w:b/>
          <w:color w:val="auto"/>
          <w:sz w:val="32"/>
          <w:szCs w:val="32"/>
        </w:rPr>
        <w:br w:type="page"/>
      </w:r>
    </w:p>
    <w:p>
      <w:pPr>
        <w:tabs>
          <w:tab w:val="center" w:pos="5346"/>
        </w:tabs>
        <w:spacing w:line="480" w:lineRule="auto"/>
        <w:jc w:val="center"/>
        <w:rPr>
          <w:rFonts w:ascii="楷体" w:hAnsi="楷体" w:eastAsia="楷体" w:cs="楷体"/>
          <w:b/>
          <w:color w:val="auto"/>
          <w:sz w:val="44"/>
        </w:rPr>
      </w:pPr>
      <w:r>
        <w:rPr>
          <w:rFonts w:hint="eastAsia" w:ascii="楷体" w:hAnsi="楷体" w:eastAsia="楷体" w:cs="楷体"/>
          <w:b/>
          <w:color w:val="auto"/>
          <w:sz w:val="44"/>
        </w:rPr>
        <w:t>目  录</w:t>
      </w:r>
    </w:p>
    <w:p>
      <w:pPr>
        <w:jc w:val="center"/>
        <w:rPr>
          <w:rFonts w:ascii="楷体" w:hAnsi="楷体" w:eastAsia="楷体" w:cs="楷体"/>
          <w:b/>
          <w:color w:val="auto"/>
          <w:sz w:val="44"/>
        </w:rPr>
      </w:pPr>
    </w:p>
    <w:p>
      <w:pPr>
        <w:pStyle w:val="8"/>
        <w:ind w:firstLine="0" w:firstLineChars="0"/>
        <w:jc w:val="center"/>
        <w:rPr>
          <w:rFonts w:ascii="楷体" w:hAnsi="楷体" w:eastAsia="楷体" w:cs="楷体"/>
          <w:color w:val="auto"/>
          <w:sz w:val="28"/>
          <w:szCs w:val="28"/>
        </w:rPr>
      </w:pPr>
      <w:r>
        <w:rPr>
          <w:rFonts w:hint="eastAsia" w:ascii="楷体" w:hAnsi="楷体" w:eastAsia="楷体" w:cs="楷体"/>
          <w:color w:val="auto"/>
          <w:sz w:val="28"/>
          <w:szCs w:val="28"/>
        </w:rPr>
        <w:t>（格式自拟）</w:t>
      </w:r>
    </w:p>
    <w:p>
      <w:pPr>
        <w:pStyle w:val="8"/>
        <w:rPr>
          <w:rFonts w:ascii="楷体" w:hAnsi="楷体" w:eastAsia="楷体" w:cs="楷体"/>
          <w:color w:val="auto"/>
        </w:rPr>
      </w:pPr>
    </w:p>
    <w:p>
      <w:pPr>
        <w:pStyle w:val="8"/>
        <w:rPr>
          <w:rFonts w:ascii="楷体" w:hAnsi="楷体" w:eastAsia="楷体" w:cs="楷体"/>
          <w:color w:val="auto"/>
        </w:rPr>
      </w:pPr>
    </w:p>
    <w:p>
      <w:pPr>
        <w:pStyle w:val="8"/>
        <w:rPr>
          <w:rFonts w:ascii="楷体" w:hAnsi="楷体" w:eastAsia="楷体" w:cs="楷体"/>
          <w:color w:val="auto"/>
        </w:rPr>
      </w:pPr>
    </w:p>
    <w:p>
      <w:pPr>
        <w:pStyle w:val="8"/>
        <w:rPr>
          <w:rFonts w:ascii="楷体" w:hAnsi="楷体" w:eastAsia="楷体" w:cs="楷体"/>
          <w:color w:val="auto"/>
        </w:rPr>
      </w:pPr>
    </w:p>
    <w:p>
      <w:pPr>
        <w:pStyle w:val="8"/>
        <w:rPr>
          <w:rFonts w:ascii="楷体" w:hAnsi="楷体" w:eastAsia="楷体" w:cs="楷体"/>
          <w:color w:val="auto"/>
        </w:rPr>
      </w:pPr>
    </w:p>
    <w:p>
      <w:pPr>
        <w:pStyle w:val="8"/>
        <w:rPr>
          <w:rFonts w:ascii="楷体" w:hAnsi="楷体" w:eastAsia="楷体" w:cs="楷体"/>
          <w:color w:val="auto"/>
        </w:rPr>
      </w:pPr>
    </w:p>
    <w:p>
      <w:pPr>
        <w:pStyle w:val="8"/>
        <w:rPr>
          <w:rFonts w:ascii="楷体" w:hAnsi="楷体" w:eastAsia="楷体" w:cs="楷体"/>
          <w:color w:val="auto"/>
        </w:rPr>
      </w:pPr>
    </w:p>
    <w:p>
      <w:pPr>
        <w:pStyle w:val="8"/>
        <w:rPr>
          <w:rFonts w:ascii="楷体" w:hAnsi="楷体" w:eastAsia="楷体" w:cs="楷体"/>
          <w:color w:val="auto"/>
        </w:rPr>
      </w:pPr>
    </w:p>
    <w:p>
      <w:pPr>
        <w:pStyle w:val="8"/>
        <w:rPr>
          <w:rFonts w:ascii="楷体" w:hAnsi="楷体" w:eastAsia="楷体" w:cs="楷体"/>
          <w:color w:val="auto"/>
        </w:rPr>
      </w:pPr>
    </w:p>
    <w:p>
      <w:pPr>
        <w:pStyle w:val="8"/>
        <w:rPr>
          <w:rFonts w:ascii="楷体" w:hAnsi="楷体" w:eastAsia="楷体" w:cs="楷体"/>
          <w:color w:val="auto"/>
        </w:rPr>
      </w:pPr>
    </w:p>
    <w:p>
      <w:pPr>
        <w:pStyle w:val="8"/>
        <w:rPr>
          <w:rFonts w:ascii="楷体" w:hAnsi="楷体" w:eastAsia="楷体" w:cs="楷体"/>
          <w:color w:val="auto"/>
        </w:rPr>
      </w:pPr>
    </w:p>
    <w:p>
      <w:pPr>
        <w:pStyle w:val="8"/>
        <w:rPr>
          <w:rFonts w:ascii="楷体" w:hAnsi="楷体" w:eastAsia="楷体" w:cs="楷体"/>
          <w:color w:val="auto"/>
        </w:rPr>
      </w:pPr>
    </w:p>
    <w:p>
      <w:pPr>
        <w:pStyle w:val="8"/>
        <w:rPr>
          <w:rFonts w:ascii="楷体" w:hAnsi="楷体" w:eastAsia="楷体" w:cs="楷体"/>
          <w:color w:val="auto"/>
        </w:rPr>
      </w:pPr>
    </w:p>
    <w:p>
      <w:pPr>
        <w:pStyle w:val="8"/>
        <w:rPr>
          <w:rFonts w:ascii="楷体" w:hAnsi="楷体" w:eastAsia="楷体" w:cs="楷体"/>
          <w:color w:val="auto"/>
        </w:rPr>
      </w:pPr>
    </w:p>
    <w:p>
      <w:pPr>
        <w:pStyle w:val="8"/>
        <w:ind w:firstLine="0" w:firstLineChars="0"/>
        <w:rPr>
          <w:rFonts w:ascii="楷体" w:hAnsi="楷体" w:eastAsia="楷体" w:cs="楷体"/>
          <w:color w:val="auto"/>
        </w:rPr>
      </w:pPr>
    </w:p>
    <w:bookmarkEnd w:id="50"/>
    <w:p>
      <w:pPr>
        <w:spacing w:line="360" w:lineRule="auto"/>
        <w:jc w:val="center"/>
        <w:rPr>
          <w:rFonts w:ascii="楷体" w:hAnsi="楷体" w:eastAsia="楷体" w:cs="楷体"/>
          <w:b/>
          <w:bCs/>
          <w:color w:val="auto"/>
          <w:sz w:val="32"/>
          <w:szCs w:val="32"/>
        </w:rPr>
      </w:pPr>
      <w:r>
        <w:rPr>
          <w:rFonts w:hint="eastAsia" w:ascii="楷体" w:hAnsi="楷体" w:eastAsia="楷体" w:cs="楷体"/>
          <w:color w:val="auto"/>
          <w:sz w:val="32"/>
          <w:szCs w:val="32"/>
        </w:rPr>
        <w:br w:type="page"/>
      </w:r>
      <w:bookmarkStart w:id="51" w:name="_Toc9251"/>
      <w:r>
        <w:rPr>
          <w:rFonts w:hint="eastAsia" w:ascii="楷体" w:hAnsi="楷体" w:eastAsia="楷体" w:cs="楷体"/>
          <w:b/>
          <w:bCs/>
          <w:color w:val="auto"/>
          <w:sz w:val="32"/>
          <w:szCs w:val="32"/>
        </w:rPr>
        <w:t>一、磋商响应函</w:t>
      </w:r>
      <w:bookmarkEnd w:id="51"/>
    </w:p>
    <w:p>
      <w:pPr>
        <w:spacing w:line="360" w:lineRule="auto"/>
        <w:jc w:val="left"/>
        <w:rPr>
          <w:rFonts w:ascii="楷体" w:hAnsi="楷体" w:eastAsia="楷体" w:cs="楷体"/>
          <w:b/>
          <w:color w:val="auto"/>
        </w:rPr>
      </w:pPr>
      <w:r>
        <w:rPr>
          <w:rFonts w:hint="eastAsia" w:ascii="楷体" w:hAnsi="楷体" w:eastAsia="楷体" w:cs="楷体"/>
          <w:b/>
          <w:color w:val="auto"/>
          <w:spacing w:val="4"/>
          <w:szCs w:val="24"/>
        </w:rPr>
        <w:t>致：</w:t>
      </w:r>
      <w:r>
        <w:rPr>
          <w:rFonts w:hint="eastAsia" w:ascii="楷体" w:hAnsi="楷体" w:eastAsia="楷体" w:cs="楷体"/>
          <w:b/>
          <w:color w:val="auto"/>
          <w:spacing w:val="4"/>
          <w:szCs w:val="24"/>
          <w:lang w:eastAsia="zh-CN"/>
        </w:rPr>
        <w:t>西安市就业服务中心</w:t>
      </w:r>
      <w:r>
        <w:rPr>
          <w:rFonts w:hint="eastAsia" w:ascii="楷体" w:hAnsi="楷体" w:eastAsia="楷体" w:cs="楷体"/>
          <w:b/>
          <w:color w:val="auto"/>
          <w:spacing w:val="4"/>
          <w:szCs w:val="24"/>
        </w:rPr>
        <w:t>/陕西正翼招标代理有限公司</w:t>
      </w:r>
    </w:p>
    <w:p>
      <w:pPr>
        <w:spacing w:line="360" w:lineRule="auto"/>
        <w:ind w:firstLine="496" w:firstLineChars="200"/>
        <w:jc w:val="left"/>
        <w:rPr>
          <w:rFonts w:ascii="楷体" w:hAnsi="楷体" w:eastAsia="楷体" w:cs="楷体"/>
          <w:color w:val="auto"/>
          <w:spacing w:val="4"/>
          <w:szCs w:val="24"/>
        </w:rPr>
      </w:pPr>
      <w:r>
        <w:rPr>
          <w:rFonts w:hint="eastAsia" w:ascii="楷体" w:hAnsi="楷体" w:eastAsia="楷体" w:cs="楷体"/>
          <w:color w:val="auto"/>
          <w:spacing w:val="4"/>
          <w:szCs w:val="24"/>
        </w:rPr>
        <w:t>根据贵方（</w:t>
      </w:r>
      <w:r>
        <w:rPr>
          <w:rFonts w:hint="eastAsia" w:ascii="楷体" w:hAnsi="楷体" w:eastAsia="楷体" w:cs="楷体"/>
          <w:color w:val="auto"/>
          <w:spacing w:val="4"/>
          <w:szCs w:val="24"/>
          <w:u w:val="single"/>
        </w:rPr>
        <w:t>项目名称：                  ）</w:t>
      </w:r>
      <w:r>
        <w:rPr>
          <w:rFonts w:hint="eastAsia" w:ascii="楷体" w:hAnsi="楷体" w:eastAsia="楷体" w:cs="楷体"/>
          <w:color w:val="auto"/>
          <w:spacing w:val="4"/>
          <w:szCs w:val="24"/>
        </w:rPr>
        <w:t>(项目编号：</w:t>
      </w:r>
      <w:r>
        <w:rPr>
          <w:rFonts w:hint="eastAsia" w:ascii="楷体" w:hAnsi="楷体" w:eastAsia="楷体" w:cs="楷体"/>
          <w:color w:val="auto"/>
          <w:spacing w:val="4"/>
          <w:szCs w:val="24"/>
          <w:u w:val="single"/>
        </w:rPr>
        <w:t xml:space="preserve">            </w:t>
      </w:r>
      <w:r>
        <w:rPr>
          <w:rFonts w:hint="eastAsia" w:ascii="楷体" w:hAnsi="楷体" w:eastAsia="楷体" w:cs="楷体"/>
          <w:color w:val="auto"/>
          <w:spacing w:val="4"/>
          <w:szCs w:val="24"/>
        </w:rPr>
        <w:t>）的磋商文件，签字代表</w:t>
      </w:r>
      <w:r>
        <w:rPr>
          <w:rFonts w:hint="eastAsia" w:ascii="楷体" w:hAnsi="楷体" w:eastAsia="楷体" w:cs="楷体"/>
          <w:color w:val="auto"/>
          <w:spacing w:val="4"/>
          <w:szCs w:val="24"/>
          <w:u w:val="single"/>
        </w:rPr>
        <w:t>（全名、职务</w:t>
      </w:r>
      <w:r>
        <w:rPr>
          <w:rFonts w:hint="eastAsia" w:ascii="楷体" w:hAnsi="楷体" w:eastAsia="楷体" w:cs="楷体"/>
          <w:color w:val="auto"/>
          <w:spacing w:val="4"/>
          <w:szCs w:val="24"/>
        </w:rPr>
        <w:t>）经正式授权并代表供应商</w:t>
      </w:r>
      <w:r>
        <w:rPr>
          <w:rFonts w:hint="eastAsia" w:ascii="楷体" w:hAnsi="楷体" w:eastAsia="楷体" w:cs="楷体"/>
          <w:color w:val="auto"/>
          <w:spacing w:val="4"/>
          <w:szCs w:val="24"/>
          <w:u w:val="single"/>
        </w:rPr>
        <w:t xml:space="preserve">  (供应商名称)</w:t>
      </w:r>
      <w:r>
        <w:rPr>
          <w:rFonts w:hint="eastAsia" w:ascii="楷体" w:hAnsi="楷体" w:eastAsia="楷体" w:cs="楷体"/>
          <w:color w:val="auto"/>
          <w:spacing w:val="4"/>
          <w:szCs w:val="24"/>
        </w:rPr>
        <w:t>提交磋商响应文件正本</w:t>
      </w:r>
      <w:r>
        <w:rPr>
          <w:rFonts w:hint="eastAsia" w:ascii="楷体" w:hAnsi="楷体" w:eastAsia="楷体" w:cs="楷体"/>
          <w:color w:val="auto"/>
          <w:spacing w:val="4"/>
          <w:szCs w:val="24"/>
          <w:u w:val="single"/>
        </w:rPr>
        <w:t xml:space="preserve">    </w:t>
      </w:r>
      <w:r>
        <w:rPr>
          <w:rFonts w:hint="eastAsia" w:ascii="楷体" w:hAnsi="楷体" w:eastAsia="楷体" w:cs="楷体"/>
          <w:color w:val="auto"/>
          <w:spacing w:val="4"/>
          <w:szCs w:val="24"/>
        </w:rPr>
        <w:t>份、副本</w:t>
      </w:r>
      <w:r>
        <w:rPr>
          <w:rFonts w:hint="eastAsia" w:ascii="楷体" w:hAnsi="楷体" w:eastAsia="楷体" w:cs="楷体"/>
          <w:color w:val="auto"/>
          <w:spacing w:val="4"/>
          <w:szCs w:val="24"/>
          <w:u w:val="single"/>
        </w:rPr>
        <w:t xml:space="preserve">    </w:t>
      </w:r>
      <w:r>
        <w:rPr>
          <w:rFonts w:hint="eastAsia" w:ascii="楷体" w:hAnsi="楷体" w:eastAsia="楷体" w:cs="楷体"/>
          <w:color w:val="auto"/>
          <w:spacing w:val="4"/>
          <w:szCs w:val="24"/>
        </w:rPr>
        <w:t>份。</w:t>
      </w:r>
    </w:p>
    <w:p>
      <w:pPr>
        <w:spacing w:line="360" w:lineRule="auto"/>
        <w:jc w:val="left"/>
        <w:rPr>
          <w:rFonts w:ascii="楷体" w:hAnsi="楷体" w:eastAsia="楷体" w:cs="楷体"/>
          <w:color w:val="auto"/>
          <w:spacing w:val="4"/>
          <w:szCs w:val="24"/>
        </w:rPr>
      </w:pPr>
      <w:r>
        <w:rPr>
          <w:rFonts w:hint="eastAsia" w:ascii="楷体" w:hAnsi="楷体" w:eastAsia="楷体" w:cs="楷体"/>
          <w:color w:val="auto"/>
          <w:spacing w:val="4"/>
          <w:szCs w:val="24"/>
        </w:rPr>
        <w:t>我方承诺如下：</w:t>
      </w:r>
    </w:p>
    <w:p>
      <w:pPr>
        <w:tabs>
          <w:tab w:val="left" w:pos="2160"/>
        </w:tabs>
        <w:spacing w:line="360" w:lineRule="auto"/>
        <w:ind w:firstLine="496" w:firstLineChars="200"/>
        <w:jc w:val="left"/>
        <w:rPr>
          <w:rFonts w:ascii="楷体" w:hAnsi="楷体" w:eastAsia="楷体" w:cs="楷体"/>
          <w:color w:val="auto"/>
          <w:spacing w:val="4"/>
          <w:szCs w:val="24"/>
        </w:rPr>
      </w:pPr>
      <w:r>
        <w:rPr>
          <w:rFonts w:hint="eastAsia" w:ascii="楷体" w:hAnsi="楷体" w:eastAsia="楷体" w:cs="楷体"/>
          <w:color w:val="auto"/>
          <w:spacing w:val="4"/>
          <w:szCs w:val="24"/>
        </w:rPr>
        <w:t>1.磋商</w:t>
      </w:r>
      <w:r>
        <w:rPr>
          <w:rFonts w:hint="eastAsia" w:ascii="楷体" w:hAnsi="楷体" w:eastAsia="楷体" w:cs="楷体"/>
          <w:color w:val="auto"/>
          <w:spacing w:val="4"/>
          <w:szCs w:val="24"/>
          <w:lang w:eastAsia="zh-CN"/>
        </w:rPr>
        <w:t>报</w:t>
      </w:r>
      <w:r>
        <w:rPr>
          <w:rFonts w:hint="eastAsia" w:ascii="楷体" w:hAnsi="楷体" w:eastAsia="楷体" w:cs="楷体"/>
          <w:color w:val="auto"/>
          <w:spacing w:val="4"/>
          <w:szCs w:val="24"/>
        </w:rPr>
        <w:t>价为：人民币：</w:t>
      </w:r>
      <w:r>
        <w:rPr>
          <w:rFonts w:hint="eastAsia" w:ascii="楷体" w:hAnsi="楷体" w:eastAsia="楷体" w:cs="楷体"/>
          <w:color w:val="auto"/>
          <w:spacing w:val="4"/>
          <w:szCs w:val="24"/>
          <w:u w:val="single"/>
        </w:rPr>
        <w:t xml:space="preserve">                </w:t>
      </w:r>
      <w:r>
        <w:rPr>
          <w:rFonts w:hint="eastAsia" w:ascii="楷体" w:hAnsi="楷体" w:eastAsia="楷体" w:cs="楷体"/>
          <w:color w:val="auto"/>
          <w:spacing w:val="4"/>
          <w:szCs w:val="24"/>
        </w:rPr>
        <w:t>（￥</w:t>
      </w:r>
      <w:r>
        <w:rPr>
          <w:rFonts w:hint="eastAsia" w:ascii="楷体" w:hAnsi="楷体" w:eastAsia="楷体" w:cs="楷体"/>
          <w:color w:val="auto"/>
          <w:spacing w:val="4"/>
          <w:szCs w:val="24"/>
          <w:u w:val="single"/>
        </w:rPr>
        <w:t xml:space="preserve">        </w:t>
      </w:r>
      <w:r>
        <w:rPr>
          <w:rFonts w:hint="eastAsia" w:ascii="楷体" w:hAnsi="楷体" w:eastAsia="楷体" w:cs="楷体"/>
          <w:color w:val="auto"/>
          <w:spacing w:val="4"/>
          <w:szCs w:val="24"/>
        </w:rPr>
        <w:t>元）。</w:t>
      </w:r>
    </w:p>
    <w:p>
      <w:pPr>
        <w:tabs>
          <w:tab w:val="left" w:pos="2160"/>
        </w:tabs>
        <w:spacing w:line="360" w:lineRule="auto"/>
        <w:ind w:firstLine="496" w:firstLineChars="200"/>
        <w:jc w:val="left"/>
        <w:rPr>
          <w:rFonts w:ascii="楷体" w:hAnsi="楷体" w:eastAsia="楷体" w:cs="楷体"/>
          <w:color w:val="auto"/>
          <w:spacing w:val="4"/>
          <w:szCs w:val="24"/>
        </w:rPr>
      </w:pPr>
      <w:r>
        <w:rPr>
          <w:rFonts w:hint="eastAsia" w:ascii="楷体" w:hAnsi="楷体" w:eastAsia="楷体" w:cs="楷体"/>
          <w:color w:val="auto"/>
          <w:spacing w:val="4"/>
          <w:szCs w:val="24"/>
        </w:rPr>
        <w:t>2.如果成交，我们根据磋商文件的规定，履行合同的责任和义务。</w:t>
      </w:r>
    </w:p>
    <w:p>
      <w:pPr>
        <w:tabs>
          <w:tab w:val="left" w:pos="2160"/>
        </w:tabs>
        <w:spacing w:line="360" w:lineRule="auto"/>
        <w:ind w:firstLine="496" w:firstLineChars="200"/>
        <w:jc w:val="left"/>
        <w:rPr>
          <w:rFonts w:ascii="楷体" w:hAnsi="楷体" w:eastAsia="楷体" w:cs="楷体"/>
          <w:color w:val="auto"/>
          <w:spacing w:val="4"/>
          <w:szCs w:val="24"/>
        </w:rPr>
      </w:pPr>
      <w:r>
        <w:rPr>
          <w:rFonts w:hint="eastAsia" w:ascii="楷体" w:hAnsi="楷体" w:eastAsia="楷体" w:cs="楷体"/>
          <w:color w:val="auto"/>
          <w:spacing w:val="4"/>
          <w:szCs w:val="24"/>
        </w:rPr>
        <w:t>3.我们已详细阅读和审核全部磋商文件（含修改部分）及有关附件，我们知道必须放弃提出含糊不清或误解的问题的权利。</w:t>
      </w:r>
    </w:p>
    <w:p>
      <w:pPr>
        <w:tabs>
          <w:tab w:val="left" w:pos="2160"/>
        </w:tabs>
        <w:spacing w:line="360" w:lineRule="auto"/>
        <w:ind w:firstLine="496" w:firstLineChars="200"/>
        <w:jc w:val="left"/>
        <w:rPr>
          <w:rFonts w:ascii="楷体" w:hAnsi="楷体" w:eastAsia="楷体" w:cs="楷体"/>
          <w:color w:val="auto"/>
          <w:spacing w:val="4"/>
          <w:szCs w:val="24"/>
        </w:rPr>
      </w:pPr>
      <w:r>
        <w:rPr>
          <w:rFonts w:hint="eastAsia" w:ascii="楷体" w:hAnsi="楷体" w:eastAsia="楷体" w:cs="楷体"/>
          <w:color w:val="auto"/>
          <w:spacing w:val="4"/>
          <w:szCs w:val="24"/>
        </w:rPr>
        <w:t>4.我们同意在磋商有效期内（自磋商响应文件递交截止之日起</w:t>
      </w:r>
      <w:r>
        <w:rPr>
          <w:rFonts w:hint="eastAsia" w:ascii="楷体" w:hAnsi="楷体" w:eastAsia="楷体" w:cs="楷体"/>
          <w:color w:val="auto"/>
          <w:spacing w:val="4"/>
          <w:szCs w:val="24"/>
          <w:u w:val="single"/>
        </w:rPr>
        <w:t xml:space="preserve">     </w:t>
      </w:r>
      <w:r>
        <w:rPr>
          <w:rFonts w:hint="eastAsia" w:ascii="楷体" w:hAnsi="楷体" w:eastAsia="楷体" w:cs="楷体"/>
          <w:color w:val="auto"/>
          <w:spacing w:val="4"/>
          <w:szCs w:val="24"/>
        </w:rPr>
        <w:t>天内），本磋商响应函对我方具有约束力。</w:t>
      </w:r>
    </w:p>
    <w:p>
      <w:pPr>
        <w:tabs>
          <w:tab w:val="left" w:pos="2160"/>
        </w:tabs>
        <w:spacing w:line="360" w:lineRule="auto"/>
        <w:ind w:firstLine="496" w:firstLineChars="200"/>
        <w:jc w:val="left"/>
        <w:rPr>
          <w:rFonts w:ascii="楷体" w:hAnsi="楷体" w:eastAsia="楷体" w:cs="楷体"/>
          <w:color w:val="auto"/>
          <w:spacing w:val="4"/>
          <w:szCs w:val="24"/>
        </w:rPr>
      </w:pPr>
      <w:r>
        <w:rPr>
          <w:rFonts w:hint="eastAsia" w:ascii="楷体" w:hAnsi="楷体" w:eastAsia="楷体" w:cs="楷体"/>
          <w:color w:val="auto"/>
          <w:spacing w:val="4"/>
          <w:szCs w:val="24"/>
        </w:rPr>
        <w:t xml:space="preserve">5.同意提供贵方可能另外要求的与本磋商有关的任何证据和资料。 </w:t>
      </w:r>
    </w:p>
    <w:p>
      <w:pPr>
        <w:tabs>
          <w:tab w:val="left" w:pos="2160"/>
        </w:tabs>
        <w:spacing w:line="360" w:lineRule="auto"/>
        <w:ind w:firstLine="496" w:firstLineChars="200"/>
        <w:jc w:val="left"/>
        <w:rPr>
          <w:rFonts w:ascii="楷体" w:hAnsi="楷体" w:eastAsia="楷体" w:cs="楷体"/>
          <w:color w:val="auto"/>
          <w:spacing w:val="4"/>
          <w:szCs w:val="24"/>
        </w:rPr>
      </w:pPr>
      <w:r>
        <w:rPr>
          <w:rFonts w:hint="eastAsia" w:ascii="楷体" w:hAnsi="楷体" w:eastAsia="楷体" w:cs="楷体"/>
          <w:color w:val="auto"/>
          <w:spacing w:val="4"/>
          <w:szCs w:val="24"/>
        </w:rPr>
        <w:t>6.我们同意，如果成交，向陕西正翼招标代理有限公司交纳招标代理服务费。</w:t>
      </w:r>
    </w:p>
    <w:p>
      <w:pPr>
        <w:tabs>
          <w:tab w:val="left" w:pos="2160"/>
        </w:tabs>
        <w:spacing w:line="360" w:lineRule="auto"/>
        <w:ind w:firstLine="496" w:firstLineChars="200"/>
        <w:jc w:val="left"/>
        <w:rPr>
          <w:rFonts w:ascii="楷体" w:hAnsi="楷体" w:eastAsia="楷体" w:cs="楷体"/>
          <w:color w:val="auto"/>
          <w:spacing w:val="4"/>
          <w:szCs w:val="24"/>
        </w:rPr>
      </w:pPr>
      <w:r>
        <w:rPr>
          <w:rFonts w:hint="eastAsia" w:ascii="楷体" w:hAnsi="楷体" w:eastAsia="楷体" w:cs="楷体"/>
          <w:color w:val="auto"/>
          <w:spacing w:val="4"/>
          <w:szCs w:val="24"/>
        </w:rPr>
        <w:t>7.与本磋商有关的一切正式往来通讯为：</w:t>
      </w:r>
    </w:p>
    <w:p>
      <w:pPr>
        <w:tabs>
          <w:tab w:val="left" w:pos="2160"/>
        </w:tabs>
        <w:spacing w:line="360" w:lineRule="auto"/>
        <w:ind w:firstLine="496" w:firstLineChars="200"/>
        <w:jc w:val="left"/>
        <w:rPr>
          <w:rFonts w:ascii="楷体" w:hAnsi="楷体" w:eastAsia="楷体" w:cs="楷体"/>
          <w:color w:val="auto"/>
          <w:spacing w:val="4"/>
          <w:szCs w:val="24"/>
        </w:rPr>
      </w:pPr>
    </w:p>
    <w:p>
      <w:pPr>
        <w:spacing w:line="360" w:lineRule="auto"/>
        <w:ind w:firstLine="424" w:firstLineChars="171"/>
        <w:jc w:val="left"/>
        <w:rPr>
          <w:rFonts w:ascii="楷体" w:hAnsi="楷体" w:eastAsia="楷体" w:cs="楷体"/>
          <w:color w:val="auto"/>
          <w:spacing w:val="4"/>
          <w:szCs w:val="24"/>
          <w:u w:val="single"/>
        </w:rPr>
      </w:pPr>
      <w:r>
        <w:rPr>
          <w:rFonts w:hint="eastAsia" w:ascii="楷体" w:hAnsi="楷体" w:eastAsia="楷体" w:cs="楷体"/>
          <w:color w:val="auto"/>
          <w:spacing w:val="4"/>
          <w:szCs w:val="24"/>
        </w:rPr>
        <w:t>联系地址：</w:t>
      </w:r>
      <w:r>
        <w:rPr>
          <w:rFonts w:hint="eastAsia" w:ascii="楷体" w:hAnsi="楷体" w:eastAsia="楷体" w:cs="楷体"/>
          <w:color w:val="auto"/>
          <w:spacing w:val="4"/>
          <w:szCs w:val="24"/>
          <w:u w:val="single"/>
        </w:rPr>
        <w:t xml:space="preserve">                           </w:t>
      </w:r>
    </w:p>
    <w:p>
      <w:pPr>
        <w:spacing w:line="360" w:lineRule="auto"/>
        <w:ind w:firstLine="424" w:firstLineChars="171"/>
        <w:jc w:val="left"/>
        <w:rPr>
          <w:rFonts w:ascii="楷体" w:hAnsi="楷体" w:eastAsia="楷体" w:cs="楷体"/>
          <w:color w:val="auto"/>
          <w:spacing w:val="4"/>
          <w:szCs w:val="24"/>
          <w:u w:val="single"/>
        </w:rPr>
      </w:pPr>
      <w:r>
        <w:rPr>
          <w:rFonts w:hint="eastAsia" w:ascii="楷体" w:hAnsi="楷体" w:eastAsia="楷体" w:cs="楷体"/>
          <w:color w:val="auto"/>
          <w:spacing w:val="4"/>
          <w:szCs w:val="24"/>
        </w:rPr>
        <w:t>邮政编码：</w:t>
      </w:r>
      <w:r>
        <w:rPr>
          <w:rFonts w:hint="eastAsia" w:ascii="楷体" w:hAnsi="楷体" w:eastAsia="楷体" w:cs="楷体"/>
          <w:color w:val="auto"/>
          <w:spacing w:val="4"/>
          <w:szCs w:val="24"/>
          <w:u w:val="single"/>
        </w:rPr>
        <w:t xml:space="preserve">                           </w:t>
      </w:r>
    </w:p>
    <w:p>
      <w:pPr>
        <w:spacing w:line="360" w:lineRule="auto"/>
        <w:ind w:firstLine="424" w:firstLineChars="171"/>
        <w:jc w:val="left"/>
        <w:rPr>
          <w:rFonts w:ascii="楷体" w:hAnsi="楷体" w:eastAsia="楷体" w:cs="楷体"/>
          <w:color w:val="auto"/>
          <w:spacing w:val="4"/>
          <w:szCs w:val="24"/>
          <w:u w:val="single"/>
        </w:rPr>
      </w:pPr>
      <w:r>
        <w:rPr>
          <w:rFonts w:hint="eastAsia" w:ascii="楷体" w:hAnsi="楷体" w:eastAsia="楷体" w:cs="楷体"/>
          <w:color w:val="auto"/>
          <w:spacing w:val="4"/>
          <w:szCs w:val="24"/>
        </w:rPr>
        <w:t>电    话：</w:t>
      </w:r>
      <w:r>
        <w:rPr>
          <w:rFonts w:hint="eastAsia" w:ascii="楷体" w:hAnsi="楷体" w:eastAsia="楷体" w:cs="楷体"/>
          <w:color w:val="auto"/>
          <w:spacing w:val="4"/>
          <w:szCs w:val="24"/>
          <w:u w:val="single"/>
        </w:rPr>
        <w:t xml:space="preserve">                          </w:t>
      </w:r>
    </w:p>
    <w:p>
      <w:pPr>
        <w:spacing w:line="360" w:lineRule="auto"/>
        <w:ind w:firstLine="424" w:firstLineChars="171"/>
        <w:jc w:val="left"/>
        <w:rPr>
          <w:rFonts w:ascii="楷体" w:hAnsi="楷体" w:eastAsia="楷体" w:cs="楷体"/>
          <w:color w:val="auto"/>
          <w:spacing w:val="4"/>
          <w:szCs w:val="24"/>
          <w:u w:val="single"/>
        </w:rPr>
      </w:pPr>
      <w:r>
        <w:rPr>
          <w:rFonts w:hint="eastAsia" w:ascii="楷体" w:hAnsi="楷体" w:eastAsia="楷体" w:cs="楷体"/>
          <w:color w:val="auto"/>
          <w:spacing w:val="4"/>
          <w:szCs w:val="24"/>
        </w:rPr>
        <w:t>传    真：</w:t>
      </w:r>
      <w:r>
        <w:rPr>
          <w:rFonts w:hint="eastAsia" w:ascii="楷体" w:hAnsi="楷体" w:eastAsia="楷体" w:cs="楷体"/>
          <w:color w:val="auto"/>
          <w:spacing w:val="4"/>
          <w:szCs w:val="24"/>
          <w:u w:val="single"/>
        </w:rPr>
        <w:t xml:space="preserve">                             </w:t>
      </w:r>
    </w:p>
    <w:p>
      <w:pPr>
        <w:spacing w:line="360" w:lineRule="auto"/>
        <w:ind w:firstLine="424" w:firstLineChars="171"/>
        <w:jc w:val="left"/>
        <w:rPr>
          <w:rFonts w:ascii="楷体" w:hAnsi="楷体" w:eastAsia="楷体" w:cs="楷体"/>
          <w:color w:val="auto"/>
          <w:spacing w:val="4"/>
          <w:szCs w:val="24"/>
          <w:u w:val="single"/>
        </w:rPr>
      </w:pPr>
      <w:r>
        <w:rPr>
          <w:rFonts w:hint="eastAsia" w:ascii="楷体" w:hAnsi="楷体" w:eastAsia="楷体" w:cs="楷体"/>
          <w:color w:val="auto"/>
          <w:spacing w:val="4"/>
          <w:szCs w:val="24"/>
        </w:rPr>
        <w:t>供应商名称（公章）：</w:t>
      </w:r>
      <w:r>
        <w:rPr>
          <w:rFonts w:hint="eastAsia" w:ascii="楷体" w:hAnsi="楷体" w:eastAsia="楷体" w:cs="楷体"/>
          <w:color w:val="auto"/>
          <w:spacing w:val="4"/>
          <w:szCs w:val="24"/>
          <w:u w:val="single"/>
        </w:rPr>
        <w:t xml:space="preserve">                         </w:t>
      </w:r>
    </w:p>
    <w:p>
      <w:pPr>
        <w:spacing w:line="360" w:lineRule="auto"/>
        <w:ind w:firstLine="424" w:firstLineChars="171"/>
        <w:jc w:val="left"/>
        <w:rPr>
          <w:rFonts w:ascii="楷体" w:hAnsi="楷体" w:eastAsia="楷体" w:cs="楷体"/>
          <w:color w:val="auto"/>
          <w:spacing w:val="4"/>
          <w:szCs w:val="24"/>
        </w:rPr>
      </w:pPr>
      <w:r>
        <w:rPr>
          <w:rFonts w:hint="eastAsia" w:ascii="楷体" w:hAnsi="楷体" w:eastAsia="楷体" w:cs="楷体"/>
          <w:color w:val="auto"/>
          <w:spacing w:val="4"/>
          <w:szCs w:val="24"/>
        </w:rPr>
        <w:t>法定代表人/被授权人（签字或盖章）：</w:t>
      </w:r>
    </w:p>
    <w:p>
      <w:pPr>
        <w:spacing w:line="360" w:lineRule="auto"/>
        <w:ind w:firstLine="424" w:firstLineChars="171"/>
        <w:jc w:val="left"/>
        <w:rPr>
          <w:rFonts w:ascii="楷体" w:hAnsi="楷体" w:eastAsia="楷体" w:cs="楷体"/>
          <w:color w:val="auto"/>
          <w:spacing w:val="4"/>
          <w:szCs w:val="24"/>
          <w:u w:val="single"/>
        </w:rPr>
      </w:pPr>
      <w:r>
        <w:rPr>
          <w:rFonts w:hint="eastAsia" w:ascii="楷体" w:hAnsi="楷体" w:eastAsia="楷体" w:cs="楷体"/>
          <w:color w:val="auto"/>
          <w:spacing w:val="4"/>
          <w:szCs w:val="24"/>
        </w:rPr>
        <w:t>日    期：</w:t>
      </w:r>
      <w:r>
        <w:rPr>
          <w:rFonts w:hint="eastAsia" w:ascii="楷体" w:hAnsi="楷体" w:eastAsia="楷体" w:cs="楷体"/>
          <w:color w:val="auto"/>
          <w:spacing w:val="4"/>
          <w:szCs w:val="24"/>
          <w:u w:val="single"/>
        </w:rPr>
        <w:t xml:space="preserve">                                </w:t>
      </w:r>
    </w:p>
    <w:p>
      <w:pPr>
        <w:spacing w:line="360" w:lineRule="auto"/>
        <w:jc w:val="center"/>
        <w:rPr>
          <w:rFonts w:ascii="楷体" w:hAnsi="楷体" w:eastAsia="楷体" w:cs="楷体"/>
          <w:color w:val="auto"/>
          <w:sz w:val="32"/>
          <w:szCs w:val="32"/>
        </w:rPr>
      </w:pPr>
      <w:r>
        <w:rPr>
          <w:rFonts w:hint="eastAsia" w:ascii="楷体" w:hAnsi="楷体" w:eastAsia="楷体" w:cs="楷体"/>
          <w:color w:val="auto"/>
        </w:rPr>
        <w:br w:type="page"/>
      </w:r>
      <w:bookmarkStart w:id="52" w:name="_Toc403077649"/>
      <w:bookmarkStart w:id="53" w:name="_Toc363474028"/>
      <w:bookmarkStart w:id="54" w:name="_Toc25754"/>
      <w:bookmarkStart w:id="55" w:name="_Toc283035600"/>
      <w:bookmarkStart w:id="56" w:name="_Toc4146"/>
      <w:bookmarkStart w:id="57" w:name="_Toc283035117"/>
      <w:bookmarkStart w:id="58" w:name="_Toc282530019"/>
      <w:bookmarkStart w:id="59" w:name="_Toc283035204"/>
      <w:bookmarkStart w:id="60" w:name="_Toc324414285"/>
      <w:bookmarkStart w:id="61" w:name="_Toc403077650"/>
      <w:bookmarkStart w:id="62" w:name="_Toc363474029"/>
      <w:bookmarkStart w:id="63" w:name="_Toc19169"/>
      <w:r>
        <w:rPr>
          <w:rFonts w:hint="eastAsia" w:ascii="楷体" w:hAnsi="楷体" w:eastAsia="楷体" w:cs="楷体"/>
          <w:b/>
          <w:bCs/>
          <w:color w:val="auto"/>
          <w:sz w:val="32"/>
          <w:szCs w:val="32"/>
        </w:rPr>
        <w:t>二、法定代表人授权委托书</w:t>
      </w:r>
      <w:bookmarkEnd w:id="52"/>
      <w:bookmarkEnd w:id="53"/>
      <w:bookmarkEnd w:id="54"/>
    </w:p>
    <w:p>
      <w:pPr>
        <w:spacing w:line="360" w:lineRule="auto"/>
        <w:jc w:val="center"/>
        <w:rPr>
          <w:rFonts w:ascii="楷体" w:hAnsi="楷体" w:eastAsia="楷体" w:cs="楷体"/>
          <w:b/>
          <w:bCs/>
          <w:color w:val="auto"/>
          <w:sz w:val="30"/>
          <w:szCs w:val="30"/>
        </w:rPr>
      </w:pPr>
      <w:r>
        <w:rPr>
          <w:rFonts w:hint="eastAsia" w:ascii="楷体" w:hAnsi="楷体" w:eastAsia="楷体" w:cs="楷体"/>
          <w:b/>
          <w:bCs/>
          <w:color w:val="auto"/>
          <w:sz w:val="30"/>
          <w:szCs w:val="30"/>
        </w:rPr>
        <w:t>2.1法定代表人身份证明书</w:t>
      </w:r>
    </w:p>
    <w:p>
      <w:pPr>
        <w:autoSpaceDE w:val="0"/>
        <w:autoSpaceDN w:val="0"/>
        <w:adjustRightInd w:val="0"/>
        <w:spacing w:line="360" w:lineRule="auto"/>
        <w:jc w:val="left"/>
        <w:rPr>
          <w:rFonts w:ascii="楷体" w:hAnsi="楷体" w:eastAsia="楷体" w:cs="楷体"/>
          <w:color w:val="auto"/>
          <w:szCs w:val="24"/>
          <w:lang w:val="zh-CN"/>
        </w:rPr>
      </w:pPr>
      <w:r>
        <w:rPr>
          <w:rFonts w:hint="eastAsia" w:ascii="楷体" w:hAnsi="楷体" w:eastAsia="楷体" w:cs="楷体"/>
          <w:color w:val="auto"/>
          <w:szCs w:val="24"/>
          <w:lang w:val="zh-CN"/>
        </w:rPr>
        <w:t>陕西正翼招标代理有限公司：</w:t>
      </w:r>
    </w:p>
    <w:p>
      <w:pPr>
        <w:autoSpaceDE w:val="0"/>
        <w:autoSpaceDN w:val="0"/>
        <w:adjustRightInd w:val="0"/>
        <w:spacing w:line="360" w:lineRule="auto"/>
        <w:ind w:firstLine="480" w:firstLineChars="200"/>
        <w:jc w:val="left"/>
        <w:rPr>
          <w:rFonts w:ascii="楷体" w:hAnsi="楷体" w:eastAsia="楷体" w:cs="楷体"/>
          <w:color w:val="auto"/>
          <w:szCs w:val="24"/>
          <w:lang w:val="zh-CN"/>
        </w:rPr>
      </w:pPr>
      <w:r>
        <w:rPr>
          <w:rFonts w:hint="eastAsia" w:ascii="楷体" w:hAnsi="楷体" w:eastAsia="楷体" w:cs="楷体"/>
          <w:color w:val="auto"/>
          <w:szCs w:val="24"/>
          <w:lang w:val="zh-CN"/>
        </w:rPr>
        <w:t>姓名：</w:t>
      </w:r>
      <w:r>
        <w:rPr>
          <w:rFonts w:hint="eastAsia" w:ascii="楷体" w:hAnsi="楷体" w:eastAsia="楷体" w:cs="楷体"/>
          <w:color w:val="auto"/>
          <w:szCs w:val="24"/>
          <w:u w:val="single"/>
          <w:lang w:val="zh-CN"/>
        </w:rPr>
        <w:t xml:space="preserve">      </w:t>
      </w:r>
      <w:r>
        <w:rPr>
          <w:rFonts w:hint="eastAsia" w:ascii="楷体" w:hAnsi="楷体" w:eastAsia="楷体" w:cs="楷体"/>
          <w:color w:val="auto"/>
          <w:szCs w:val="24"/>
          <w:lang w:val="zh-CN"/>
        </w:rPr>
        <w:t>性别：</w:t>
      </w:r>
      <w:r>
        <w:rPr>
          <w:rFonts w:hint="eastAsia" w:ascii="楷体" w:hAnsi="楷体" w:eastAsia="楷体" w:cs="楷体"/>
          <w:color w:val="auto"/>
          <w:szCs w:val="24"/>
          <w:u w:val="single"/>
          <w:lang w:val="zh-CN"/>
        </w:rPr>
        <w:t xml:space="preserve">      </w:t>
      </w:r>
      <w:r>
        <w:rPr>
          <w:rFonts w:hint="eastAsia" w:ascii="楷体" w:hAnsi="楷体" w:eastAsia="楷体" w:cs="楷体"/>
          <w:color w:val="auto"/>
          <w:szCs w:val="24"/>
          <w:lang w:val="zh-CN"/>
        </w:rPr>
        <w:t>年龄：</w:t>
      </w:r>
      <w:r>
        <w:rPr>
          <w:rFonts w:hint="eastAsia" w:ascii="楷体" w:hAnsi="楷体" w:eastAsia="楷体" w:cs="楷体"/>
          <w:color w:val="auto"/>
          <w:szCs w:val="24"/>
          <w:u w:val="single"/>
          <w:lang w:val="zh-CN"/>
        </w:rPr>
        <w:t xml:space="preserve">      </w:t>
      </w:r>
      <w:r>
        <w:rPr>
          <w:rFonts w:hint="eastAsia" w:ascii="楷体" w:hAnsi="楷体" w:eastAsia="楷体" w:cs="楷体"/>
          <w:color w:val="auto"/>
          <w:szCs w:val="24"/>
          <w:lang w:val="zh-CN"/>
        </w:rPr>
        <w:t>职务：</w:t>
      </w:r>
      <w:r>
        <w:rPr>
          <w:rFonts w:hint="eastAsia" w:ascii="楷体" w:hAnsi="楷体" w:eastAsia="楷体" w:cs="楷体"/>
          <w:color w:val="auto"/>
          <w:szCs w:val="24"/>
          <w:u w:val="single"/>
        </w:rPr>
        <w:t xml:space="preserve">        </w:t>
      </w:r>
      <w:r>
        <w:rPr>
          <w:rFonts w:hint="eastAsia" w:ascii="楷体" w:hAnsi="楷体" w:eastAsia="楷体" w:cs="楷体"/>
          <w:color w:val="auto"/>
          <w:szCs w:val="24"/>
          <w:lang w:val="zh-CN"/>
        </w:rPr>
        <w:t>系</w:t>
      </w:r>
      <w:r>
        <w:rPr>
          <w:rFonts w:hint="eastAsia" w:ascii="楷体" w:hAnsi="楷体" w:eastAsia="楷体" w:cs="楷体"/>
          <w:color w:val="auto"/>
          <w:szCs w:val="24"/>
          <w:u w:val="single"/>
          <w:lang w:val="zh-CN"/>
        </w:rPr>
        <w:t xml:space="preserve"> </w:t>
      </w:r>
      <w:r>
        <w:rPr>
          <w:rFonts w:hint="eastAsia" w:ascii="楷体" w:hAnsi="楷体" w:eastAsia="楷体" w:cs="楷体"/>
          <w:color w:val="auto"/>
          <w:szCs w:val="24"/>
          <w:u w:val="single"/>
        </w:rPr>
        <w:t xml:space="preserve">             </w:t>
      </w:r>
      <w:r>
        <w:rPr>
          <w:rFonts w:hint="eastAsia" w:ascii="楷体" w:hAnsi="楷体" w:eastAsia="楷体" w:cs="楷体"/>
          <w:color w:val="auto"/>
          <w:szCs w:val="24"/>
          <w:lang w:val="zh-CN"/>
        </w:rPr>
        <w:t>（供应商名称）的法定代表人（单位负责人）。</w:t>
      </w:r>
    </w:p>
    <w:p>
      <w:pPr>
        <w:autoSpaceDE w:val="0"/>
        <w:autoSpaceDN w:val="0"/>
        <w:adjustRightInd w:val="0"/>
        <w:spacing w:line="360" w:lineRule="auto"/>
        <w:ind w:firstLine="480" w:firstLineChars="200"/>
        <w:jc w:val="left"/>
        <w:rPr>
          <w:rFonts w:ascii="楷体" w:hAnsi="楷体" w:eastAsia="楷体" w:cs="楷体"/>
          <w:color w:val="auto"/>
          <w:szCs w:val="24"/>
          <w:lang w:val="zh-CN"/>
        </w:rPr>
      </w:pPr>
      <w:r>
        <w:rPr>
          <w:rFonts w:hint="eastAsia" w:ascii="楷体" w:hAnsi="楷体" w:eastAsia="楷体" w:cs="楷体"/>
          <w:color w:val="auto"/>
          <w:szCs w:val="24"/>
          <w:lang w:val="zh-CN"/>
        </w:rPr>
        <w:t>特此证明。</w:t>
      </w:r>
    </w:p>
    <w:p>
      <w:pPr>
        <w:autoSpaceDE w:val="0"/>
        <w:autoSpaceDN w:val="0"/>
        <w:adjustRightInd w:val="0"/>
        <w:spacing w:line="360" w:lineRule="auto"/>
        <w:jc w:val="left"/>
        <w:rPr>
          <w:rFonts w:ascii="楷体" w:hAnsi="楷体" w:eastAsia="楷体" w:cs="楷体"/>
          <w:color w:val="auto"/>
          <w:szCs w:val="24"/>
          <w:lang w:val="zh-CN"/>
        </w:rPr>
      </w:pPr>
    </w:p>
    <w:p>
      <w:pPr>
        <w:autoSpaceDE w:val="0"/>
        <w:autoSpaceDN w:val="0"/>
        <w:adjustRightInd w:val="0"/>
        <w:spacing w:line="360" w:lineRule="auto"/>
        <w:jc w:val="left"/>
        <w:rPr>
          <w:rFonts w:ascii="楷体" w:hAnsi="楷体" w:eastAsia="楷体" w:cs="楷体"/>
          <w:color w:val="auto"/>
          <w:szCs w:val="24"/>
          <w:lang w:val="zh-CN"/>
        </w:rPr>
      </w:pPr>
      <w:r>
        <w:rPr>
          <w:rFonts w:hint="eastAsia" w:ascii="楷体" w:hAnsi="楷体" w:eastAsia="楷体" w:cs="楷体"/>
          <w:color w:val="auto"/>
          <w:szCs w:val="24"/>
          <w:lang w:val="zh-CN"/>
        </w:rPr>
        <w:t>附：法定代表人（单位负责人）身份证复印件。</w:t>
      </w:r>
    </w:p>
    <w:p>
      <w:pPr>
        <w:autoSpaceDE w:val="0"/>
        <w:autoSpaceDN w:val="0"/>
        <w:adjustRightInd w:val="0"/>
        <w:spacing w:line="360" w:lineRule="auto"/>
        <w:jc w:val="left"/>
        <w:rPr>
          <w:rFonts w:ascii="楷体" w:hAnsi="楷体" w:eastAsia="楷体" w:cs="楷体"/>
          <w:color w:val="auto"/>
          <w:szCs w:val="24"/>
          <w:lang w:val="zh-CN"/>
        </w:rPr>
      </w:pPr>
    </w:p>
    <w:p>
      <w:pPr>
        <w:autoSpaceDE w:val="0"/>
        <w:autoSpaceDN w:val="0"/>
        <w:adjustRightInd w:val="0"/>
        <w:spacing w:line="360" w:lineRule="auto"/>
        <w:jc w:val="left"/>
        <w:rPr>
          <w:rFonts w:ascii="楷体" w:hAnsi="楷体" w:eastAsia="楷体" w:cs="楷体"/>
          <w:color w:val="auto"/>
          <w:szCs w:val="24"/>
          <w:lang w:val="zh-CN"/>
        </w:rPr>
      </w:pPr>
      <w:r>
        <w:rPr>
          <w:rFonts w:hint="eastAsia" w:ascii="楷体" w:hAnsi="楷体" w:eastAsia="楷体" w:cs="楷体"/>
          <w:color w:val="auto"/>
          <w:szCs w:val="24"/>
          <w:lang w:val="zh-CN"/>
        </w:rPr>
        <w:t>注：自然人参与磋商的此处只附身份证复印件。</w:t>
      </w:r>
    </w:p>
    <w:p>
      <w:pPr>
        <w:spacing w:line="360" w:lineRule="auto"/>
        <w:jc w:val="center"/>
        <w:rPr>
          <w:rFonts w:ascii="楷体" w:hAnsi="楷体" w:eastAsia="楷体" w:cs="楷体"/>
          <w:color w:val="auto"/>
        </w:rPr>
      </w:pPr>
    </w:p>
    <w:p>
      <w:pPr>
        <w:spacing w:line="360" w:lineRule="auto"/>
        <w:jc w:val="center"/>
        <w:rPr>
          <w:rFonts w:ascii="楷体" w:hAnsi="楷体" w:eastAsia="楷体" w:cs="楷体"/>
          <w:color w:val="auto"/>
        </w:rPr>
      </w:pPr>
    </w:p>
    <w:p>
      <w:pPr>
        <w:spacing w:line="360" w:lineRule="auto"/>
        <w:jc w:val="center"/>
        <w:rPr>
          <w:rFonts w:ascii="楷体" w:hAnsi="楷体" w:eastAsia="楷体" w:cs="楷体"/>
          <w:color w:val="auto"/>
        </w:rPr>
      </w:pPr>
    </w:p>
    <w:p>
      <w:pPr>
        <w:spacing w:line="360" w:lineRule="auto"/>
        <w:rPr>
          <w:rFonts w:ascii="楷体" w:hAnsi="楷体" w:eastAsia="楷体" w:cs="楷体"/>
          <w:color w:val="auto"/>
          <w:spacing w:val="4"/>
          <w:szCs w:val="24"/>
        </w:rPr>
      </w:pPr>
    </w:p>
    <w:p>
      <w:pPr>
        <w:spacing w:line="360" w:lineRule="auto"/>
        <w:rPr>
          <w:rFonts w:ascii="楷体" w:hAnsi="楷体" w:eastAsia="楷体" w:cs="楷体"/>
          <w:color w:val="auto"/>
          <w:spacing w:val="4"/>
          <w:szCs w:val="24"/>
        </w:rPr>
      </w:pPr>
      <w:r>
        <w:rPr>
          <w:rFonts w:hint="eastAsia" w:ascii="楷体" w:hAnsi="楷体" w:eastAsia="楷体" w:cs="楷体"/>
          <w:color w:val="auto"/>
          <w:spacing w:val="4"/>
          <w:szCs w:val="24"/>
        </w:rPr>
        <w:t xml:space="preserve">供应商名称（公章）:             </w:t>
      </w:r>
    </w:p>
    <w:p>
      <w:pPr>
        <w:spacing w:line="360" w:lineRule="auto"/>
        <w:rPr>
          <w:rFonts w:ascii="楷体" w:hAnsi="楷体" w:eastAsia="楷体" w:cs="楷体"/>
          <w:b/>
          <w:color w:val="auto"/>
          <w:spacing w:val="4"/>
          <w:szCs w:val="24"/>
        </w:rPr>
      </w:pPr>
      <w:r>
        <w:rPr>
          <w:rFonts w:hint="eastAsia" w:ascii="楷体" w:hAnsi="楷体" w:eastAsia="楷体" w:cs="楷体"/>
          <w:color w:val="auto"/>
          <w:spacing w:val="4"/>
          <w:szCs w:val="24"/>
        </w:rPr>
        <w:t>日期：</w:t>
      </w:r>
    </w:p>
    <w:p>
      <w:pPr>
        <w:spacing w:line="360" w:lineRule="auto"/>
        <w:jc w:val="center"/>
        <w:rPr>
          <w:rFonts w:ascii="楷体" w:hAnsi="楷体" w:eastAsia="楷体" w:cs="楷体"/>
          <w:b/>
          <w:color w:val="auto"/>
          <w:spacing w:val="4"/>
          <w:szCs w:val="24"/>
        </w:rPr>
      </w:pPr>
      <w:r>
        <w:rPr>
          <w:rFonts w:hint="eastAsia" w:ascii="楷体" w:hAnsi="楷体" w:eastAsia="楷体" w:cs="楷体"/>
          <w:b/>
          <w:color w:val="auto"/>
          <w:spacing w:val="4"/>
          <w:sz w:val="30"/>
          <w:szCs w:val="30"/>
        </w:rPr>
        <w:br w:type="page"/>
      </w:r>
      <w:r>
        <w:rPr>
          <w:rFonts w:hint="eastAsia" w:ascii="楷体" w:hAnsi="楷体" w:eastAsia="楷体" w:cs="楷体"/>
          <w:b/>
          <w:color w:val="auto"/>
          <w:spacing w:val="4"/>
          <w:sz w:val="30"/>
          <w:szCs w:val="30"/>
        </w:rPr>
        <w:t>2.2授权委托书</w:t>
      </w:r>
    </w:p>
    <w:p>
      <w:pPr>
        <w:spacing w:line="360" w:lineRule="auto"/>
        <w:jc w:val="left"/>
        <w:rPr>
          <w:rFonts w:ascii="楷体" w:hAnsi="楷体" w:eastAsia="楷体" w:cs="楷体"/>
          <w:b/>
          <w:color w:val="auto"/>
        </w:rPr>
      </w:pPr>
      <w:r>
        <w:rPr>
          <w:rFonts w:hint="eastAsia" w:ascii="楷体" w:hAnsi="楷体" w:eastAsia="楷体" w:cs="楷体"/>
          <w:b/>
          <w:color w:val="auto"/>
          <w:spacing w:val="4"/>
          <w:szCs w:val="24"/>
        </w:rPr>
        <w:t>致：</w:t>
      </w:r>
      <w:r>
        <w:rPr>
          <w:rFonts w:hint="eastAsia" w:ascii="楷体" w:hAnsi="楷体" w:eastAsia="楷体" w:cs="楷体"/>
          <w:b/>
          <w:color w:val="auto"/>
        </w:rPr>
        <w:t>陕西正翼招标代理有限公司</w:t>
      </w:r>
    </w:p>
    <w:p>
      <w:pPr>
        <w:spacing w:line="360" w:lineRule="auto"/>
        <w:ind w:firstLine="496" w:firstLineChars="200"/>
        <w:jc w:val="left"/>
        <w:rPr>
          <w:rFonts w:ascii="楷体" w:hAnsi="楷体" w:eastAsia="楷体" w:cs="楷体"/>
          <w:color w:val="auto"/>
          <w:spacing w:val="4"/>
          <w:szCs w:val="24"/>
        </w:rPr>
      </w:pPr>
      <w:r>
        <w:rPr>
          <w:rFonts w:hint="eastAsia" w:ascii="楷体" w:hAnsi="楷体" w:eastAsia="楷体" w:cs="楷体"/>
          <w:color w:val="auto"/>
          <w:spacing w:val="4"/>
          <w:szCs w:val="24"/>
          <w:u w:val="single"/>
        </w:rPr>
        <w:t xml:space="preserve">    (供应商名称)    </w:t>
      </w:r>
      <w:r>
        <w:rPr>
          <w:rFonts w:hint="eastAsia" w:ascii="楷体" w:hAnsi="楷体" w:eastAsia="楷体" w:cs="楷体"/>
          <w:color w:val="auto"/>
          <w:spacing w:val="4"/>
          <w:szCs w:val="24"/>
        </w:rPr>
        <w:t>按中华人民共和国法律于</w:t>
      </w:r>
      <w:r>
        <w:rPr>
          <w:rFonts w:hint="eastAsia" w:ascii="楷体" w:hAnsi="楷体" w:eastAsia="楷体" w:cs="楷体"/>
          <w:color w:val="auto"/>
          <w:spacing w:val="4"/>
          <w:szCs w:val="24"/>
          <w:u w:val="single"/>
        </w:rPr>
        <w:t>（  年  月  日 ）</w:t>
      </w:r>
      <w:r>
        <w:rPr>
          <w:rFonts w:hint="eastAsia" w:ascii="楷体" w:hAnsi="楷体" w:eastAsia="楷体" w:cs="楷体"/>
          <w:color w:val="auto"/>
          <w:spacing w:val="4"/>
          <w:szCs w:val="24"/>
        </w:rPr>
        <w:t xml:space="preserve">成立。  </w:t>
      </w:r>
      <w:r>
        <w:rPr>
          <w:rFonts w:hint="eastAsia" w:ascii="楷体" w:hAnsi="楷体" w:eastAsia="楷体" w:cs="楷体"/>
          <w:color w:val="auto"/>
          <w:spacing w:val="4"/>
          <w:szCs w:val="24"/>
          <w:u w:val="single"/>
        </w:rPr>
        <w:t xml:space="preserve">(法定代表人姓名)  </w:t>
      </w:r>
      <w:r>
        <w:rPr>
          <w:rFonts w:hint="eastAsia" w:ascii="楷体" w:hAnsi="楷体" w:eastAsia="楷体" w:cs="楷体"/>
          <w:color w:val="auto"/>
          <w:spacing w:val="4"/>
          <w:szCs w:val="24"/>
        </w:rPr>
        <w:t>特授权</w:t>
      </w:r>
      <w:r>
        <w:rPr>
          <w:rFonts w:hint="eastAsia" w:ascii="楷体" w:hAnsi="楷体" w:eastAsia="楷体" w:cs="楷体"/>
          <w:color w:val="auto"/>
          <w:spacing w:val="4"/>
          <w:szCs w:val="24"/>
          <w:u w:val="single"/>
        </w:rPr>
        <w:t xml:space="preserve"> （被授权人姓名）  </w:t>
      </w:r>
      <w:r>
        <w:rPr>
          <w:rFonts w:hint="eastAsia" w:ascii="楷体" w:hAnsi="楷体" w:eastAsia="楷体" w:cs="楷体"/>
          <w:color w:val="auto"/>
          <w:spacing w:val="4"/>
          <w:szCs w:val="24"/>
        </w:rPr>
        <w:t>代表我公司全权办理针对本次</w:t>
      </w:r>
      <w:r>
        <w:rPr>
          <w:rFonts w:hint="eastAsia" w:ascii="楷体" w:hAnsi="楷体" w:eastAsia="楷体" w:cs="楷体"/>
          <w:color w:val="auto"/>
          <w:spacing w:val="4"/>
          <w:szCs w:val="24"/>
          <w:u w:val="single"/>
        </w:rPr>
        <w:t xml:space="preserve">     (项目名称）</w:t>
      </w:r>
      <w:r>
        <w:rPr>
          <w:rFonts w:hint="eastAsia" w:ascii="楷体" w:hAnsi="楷体" w:eastAsia="楷体" w:cs="楷体"/>
          <w:color w:val="auto"/>
          <w:spacing w:val="4"/>
          <w:szCs w:val="24"/>
        </w:rPr>
        <w:t>（项目编号：</w:t>
      </w:r>
      <w:r>
        <w:rPr>
          <w:rFonts w:hint="eastAsia" w:ascii="楷体" w:hAnsi="楷体" w:eastAsia="楷体" w:cs="楷体"/>
          <w:color w:val="auto"/>
          <w:spacing w:val="4"/>
          <w:szCs w:val="24"/>
          <w:u w:val="single"/>
        </w:rPr>
        <w:t xml:space="preserve">          </w:t>
      </w:r>
      <w:r>
        <w:rPr>
          <w:rFonts w:hint="eastAsia" w:ascii="楷体" w:hAnsi="楷体" w:eastAsia="楷体" w:cs="楷体"/>
          <w:color w:val="auto"/>
          <w:spacing w:val="4"/>
          <w:szCs w:val="24"/>
        </w:rPr>
        <w:t>）的磋商、签约等具体工作，并签署全部有关的文件、协议及合同。</w:t>
      </w:r>
    </w:p>
    <w:p>
      <w:pPr>
        <w:spacing w:line="360" w:lineRule="auto"/>
        <w:ind w:firstLine="496" w:firstLineChars="200"/>
        <w:jc w:val="left"/>
        <w:rPr>
          <w:rFonts w:ascii="楷体" w:hAnsi="楷体" w:eastAsia="楷体" w:cs="楷体"/>
          <w:color w:val="auto"/>
          <w:spacing w:val="4"/>
          <w:szCs w:val="24"/>
        </w:rPr>
      </w:pPr>
      <w:r>
        <w:rPr>
          <w:rFonts w:hint="eastAsia" w:ascii="楷体" w:hAnsi="楷体" w:eastAsia="楷体" w:cs="楷体"/>
          <w:color w:val="auto"/>
          <w:spacing w:val="4"/>
          <w:szCs w:val="24"/>
        </w:rPr>
        <w:t>我公司对被授权人的签名负全部责任。</w:t>
      </w:r>
    </w:p>
    <w:p>
      <w:pPr>
        <w:spacing w:line="360" w:lineRule="auto"/>
        <w:ind w:firstLine="480" w:firstLineChars="200"/>
        <w:jc w:val="left"/>
        <w:rPr>
          <w:rFonts w:ascii="楷体" w:hAnsi="楷体" w:eastAsia="楷体" w:cs="楷体"/>
          <w:color w:val="auto"/>
          <w:szCs w:val="24"/>
        </w:rPr>
      </w:pPr>
      <w:r>
        <w:rPr>
          <w:rFonts w:hint="eastAsia" w:ascii="楷体" w:hAnsi="楷体" w:eastAsia="楷体" w:cs="楷体"/>
          <w:color w:val="auto"/>
          <w:szCs w:val="24"/>
        </w:rPr>
        <w:t>委托期限：自磋商响应文件递交截止之日起</w:t>
      </w:r>
      <w:r>
        <w:rPr>
          <w:rFonts w:hint="eastAsia" w:ascii="楷体" w:hAnsi="楷体" w:eastAsia="楷体" w:cs="楷体"/>
          <w:color w:val="auto"/>
          <w:szCs w:val="24"/>
          <w:u w:val="single"/>
        </w:rPr>
        <w:t xml:space="preserve">   </w:t>
      </w:r>
      <w:r>
        <w:rPr>
          <w:rFonts w:hint="eastAsia" w:ascii="楷体" w:hAnsi="楷体" w:eastAsia="楷体" w:cs="楷体"/>
          <w:color w:val="auto"/>
          <w:szCs w:val="24"/>
        </w:rPr>
        <w:t>日历天</w:t>
      </w:r>
    </w:p>
    <w:p>
      <w:pPr>
        <w:spacing w:line="360" w:lineRule="auto"/>
        <w:ind w:firstLine="496" w:firstLineChars="200"/>
        <w:jc w:val="left"/>
        <w:rPr>
          <w:rFonts w:ascii="楷体" w:hAnsi="楷体" w:eastAsia="楷体" w:cs="楷体"/>
          <w:color w:val="auto"/>
          <w:spacing w:val="4"/>
          <w:szCs w:val="24"/>
        </w:rPr>
      </w:pPr>
      <w:r>
        <w:rPr>
          <w:rFonts w:hint="eastAsia" w:ascii="楷体" w:hAnsi="楷体" w:eastAsia="楷体" w:cs="楷体"/>
          <w:color w:val="auto"/>
          <w:spacing w:val="4"/>
          <w:szCs w:val="24"/>
        </w:rPr>
        <w:t>本授权书于</w:t>
      </w:r>
      <w:r>
        <w:rPr>
          <w:rFonts w:hint="eastAsia" w:ascii="楷体" w:hAnsi="楷体" w:eastAsia="楷体" w:cs="楷体"/>
          <w:color w:val="auto"/>
          <w:spacing w:val="4"/>
          <w:szCs w:val="24"/>
          <w:u w:val="single"/>
        </w:rPr>
        <w:t xml:space="preserve">  </w:t>
      </w:r>
      <w:r>
        <w:rPr>
          <w:rFonts w:hint="eastAsia" w:ascii="楷体" w:hAnsi="楷体" w:eastAsia="楷体" w:cs="楷体"/>
          <w:color w:val="auto"/>
          <w:szCs w:val="24"/>
        </w:rPr>
        <w:t>年</w:t>
      </w:r>
      <w:r>
        <w:rPr>
          <w:rFonts w:hint="eastAsia" w:ascii="楷体" w:hAnsi="楷体" w:eastAsia="楷体" w:cs="楷体"/>
          <w:color w:val="auto"/>
          <w:szCs w:val="24"/>
          <w:u w:val="single"/>
        </w:rPr>
        <w:t xml:space="preserve">  </w:t>
      </w:r>
      <w:r>
        <w:rPr>
          <w:rFonts w:hint="eastAsia" w:ascii="楷体" w:hAnsi="楷体" w:eastAsia="楷体" w:cs="楷体"/>
          <w:color w:val="auto"/>
          <w:szCs w:val="24"/>
        </w:rPr>
        <w:t>月</w:t>
      </w:r>
      <w:r>
        <w:rPr>
          <w:rFonts w:hint="eastAsia" w:ascii="楷体" w:hAnsi="楷体" w:eastAsia="楷体" w:cs="楷体"/>
          <w:color w:val="auto"/>
          <w:szCs w:val="24"/>
          <w:u w:val="single"/>
        </w:rPr>
        <w:t xml:space="preserve">  </w:t>
      </w:r>
      <w:r>
        <w:rPr>
          <w:rFonts w:hint="eastAsia" w:ascii="楷体" w:hAnsi="楷体" w:eastAsia="楷体" w:cs="楷体"/>
          <w:color w:val="auto"/>
          <w:szCs w:val="24"/>
        </w:rPr>
        <w:t>日签</w:t>
      </w:r>
      <w:r>
        <w:rPr>
          <w:rFonts w:hint="eastAsia" w:ascii="楷体" w:hAnsi="楷体" w:eastAsia="楷体" w:cs="楷体"/>
          <w:color w:val="auto"/>
          <w:spacing w:val="4"/>
          <w:szCs w:val="24"/>
        </w:rPr>
        <w:t>字生效，特此证明。</w:t>
      </w:r>
    </w:p>
    <w:p>
      <w:pPr>
        <w:spacing w:line="360" w:lineRule="auto"/>
        <w:ind w:firstLine="496" w:firstLineChars="200"/>
        <w:jc w:val="left"/>
        <w:rPr>
          <w:rFonts w:ascii="楷体" w:hAnsi="楷体" w:eastAsia="楷体" w:cs="楷体"/>
          <w:color w:val="auto"/>
          <w:spacing w:val="4"/>
          <w:szCs w:val="24"/>
        </w:rPr>
      </w:pPr>
    </w:p>
    <w:tbl>
      <w:tblPr>
        <w:tblStyle w:val="22"/>
        <w:tblW w:w="9039" w:type="dxa"/>
        <w:tblInd w:w="0" w:type="dxa"/>
        <w:tblLayout w:type="fixed"/>
        <w:tblCellMar>
          <w:top w:w="0" w:type="dxa"/>
          <w:left w:w="108" w:type="dxa"/>
          <w:bottom w:w="0" w:type="dxa"/>
          <w:right w:w="108" w:type="dxa"/>
        </w:tblCellMar>
      </w:tblPr>
      <w:tblGrid>
        <w:gridCol w:w="4839"/>
        <w:gridCol w:w="4200"/>
      </w:tblGrid>
      <w:tr>
        <w:tblPrEx>
          <w:tblCellMar>
            <w:top w:w="0" w:type="dxa"/>
            <w:left w:w="108" w:type="dxa"/>
            <w:bottom w:w="0" w:type="dxa"/>
            <w:right w:w="108" w:type="dxa"/>
          </w:tblCellMar>
        </w:tblPrEx>
        <w:trPr>
          <w:trHeight w:val="600" w:hRule="atLeast"/>
        </w:trPr>
        <w:tc>
          <w:tcPr>
            <w:tcW w:w="4839" w:type="dxa"/>
          </w:tcPr>
          <w:p>
            <w:pPr>
              <w:spacing w:line="360" w:lineRule="auto"/>
              <w:ind w:firstLine="124" w:firstLineChars="50"/>
              <w:jc w:val="left"/>
              <w:rPr>
                <w:rFonts w:ascii="楷体" w:hAnsi="楷体" w:eastAsia="楷体" w:cs="楷体"/>
                <w:color w:val="auto"/>
              </w:rPr>
            </w:pPr>
            <w:r>
              <w:rPr>
                <w:rFonts w:hint="eastAsia" w:ascii="楷体" w:hAnsi="楷体" w:eastAsia="楷体" w:cs="楷体"/>
                <w:color w:val="auto"/>
                <w:spacing w:val="4"/>
                <w:szCs w:val="24"/>
              </w:rPr>
              <w:t>法定代表人（签字或盖章）：</w:t>
            </w:r>
          </w:p>
        </w:tc>
        <w:tc>
          <w:tcPr>
            <w:tcW w:w="4200" w:type="dxa"/>
          </w:tcPr>
          <w:p>
            <w:pPr>
              <w:spacing w:line="360" w:lineRule="auto"/>
              <w:jc w:val="left"/>
              <w:rPr>
                <w:rFonts w:ascii="楷体" w:hAnsi="楷体" w:eastAsia="楷体" w:cs="楷体"/>
                <w:color w:val="auto"/>
                <w:spacing w:val="4"/>
                <w:szCs w:val="24"/>
                <w:u w:val="single"/>
              </w:rPr>
            </w:pPr>
            <w:r>
              <w:rPr>
                <w:rFonts w:hint="eastAsia" w:ascii="楷体" w:hAnsi="楷体" w:eastAsia="楷体" w:cs="楷体"/>
                <w:color w:val="auto"/>
                <w:spacing w:val="4"/>
                <w:szCs w:val="24"/>
              </w:rPr>
              <w:t>被授权人（签字）：</w:t>
            </w:r>
          </w:p>
        </w:tc>
      </w:tr>
      <w:tr>
        <w:tblPrEx>
          <w:tblCellMar>
            <w:top w:w="0" w:type="dxa"/>
            <w:left w:w="108" w:type="dxa"/>
            <w:bottom w:w="0" w:type="dxa"/>
            <w:right w:w="108" w:type="dxa"/>
          </w:tblCellMar>
        </w:tblPrEx>
        <w:trPr>
          <w:trHeight w:val="600" w:hRule="atLeast"/>
        </w:trPr>
        <w:tc>
          <w:tcPr>
            <w:tcW w:w="4839" w:type="dxa"/>
          </w:tcPr>
          <w:p>
            <w:pPr>
              <w:spacing w:line="360" w:lineRule="auto"/>
              <w:ind w:firstLine="124" w:firstLineChars="50"/>
              <w:jc w:val="left"/>
              <w:rPr>
                <w:rFonts w:ascii="楷体" w:hAnsi="楷体" w:eastAsia="楷体" w:cs="楷体"/>
                <w:color w:val="auto"/>
              </w:rPr>
            </w:pPr>
            <w:r>
              <w:rPr>
                <w:rFonts w:hint="eastAsia" w:ascii="楷体" w:hAnsi="楷体" w:eastAsia="楷体" w:cs="楷体"/>
                <w:color w:val="auto"/>
                <w:spacing w:val="4"/>
                <w:szCs w:val="24"/>
              </w:rPr>
              <w:t>职务：</w:t>
            </w:r>
          </w:p>
        </w:tc>
        <w:tc>
          <w:tcPr>
            <w:tcW w:w="4200" w:type="dxa"/>
          </w:tcPr>
          <w:p>
            <w:pPr>
              <w:spacing w:line="360" w:lineRule="auto"/>
              <w:jc w:val="left"/>
              <w:rPr>
                <w:rFonts w:ascii="楷体" w:hAnsi="楷体" w:eastAsia="楷体" w:cs="楷体"/>
                <w:color w:val="auto"/>
                <w:spacing w:val="4"/>
                <w:szCs w:val="24"/>
                <w:u w:val="single"/>
              </w:rPr>
            </w:pPr>
            <w:r>
              <w:rPr>
                <w:rFonts w:hint="eastAsia" w:ascii="楷体" w:hAnsi="楷体" w:eastAsia="楷体" w:cs="楷体"/>
                <w:color w:val="auto"/>
                <w:spacing w:val="4"/>
                <w:szCs w:val="24"/>
              </w:rPr>
              <w:t>职务：</w:t>
            </w:r>
          </w:p>
        </w:tc>
      </w:tr>
      <w:tr>
        <w:tblPrEx>
          <w:tblCellMar>
            <w:top w:w="0" w:type="dxa"/>
            <w:left w:w="108" w:type="dxa"/>
            <w:bottom w:w="0" w:type="dxa"/>
            <w:right w:w="108" w:type="dxa"/>
          </w:tblCellMar>
        </w:tblPrEx>
        <w:trPr>
          <w:trHeight w:val="600" w:hRule="atLeast"/>
        </w:trPr>
        <w:tc>
          <w:tcPr>
            <w:tcW w:w="4839" w:type="dxa"/>
          </w:tcPr>
          <w:p>
            <w:pPr>
              <w:spacing w:line="360" w:lineRule="auto"/>
              <w:ind w:firstLine="124" w:firstLineChars="50"/>
              <w:jc w:val="left"/>
              <w:rPr>
                <w:rFonts w:ascii="楷体" w:hAnsi="楷体" w:eastAsia="楷体" w:cs="楷体"/>
                <w:color w:val="auto"/>
              </w:rPr>
            </w:pPr>
            <w:r>
              <w:rPr>
                <w:rFonts w:hint="eastAsia" w:ascii="楷体" w:hAnsi="楷体" w:eastAsia="楷体" w:cs="楷体"/>
                <w:color w:val="auto"/>
                <w:spacing w:val="4"/>
                <w:szCs w:val="24"/>
              </w:rPr>
              <w:t>身份证号：</w:t>
            </w:r>
          </w:p>
        </w:tc>
        <w:tc>
          <w:tcPr>
            <w:tcW w:w="4200" w:type="dxa"/>
          </w:tcPr>
          <w:p>
            <w:pPr>
              <w:spacing w:line="360" w:lineRule="auto"/>
              <w:jc w:val="left"/>
              <w:rPr>
                <w:rFonts w:ascii="楷体" w:hAnsi="楷体" w:eastAsia="楷体" w:cs="楷体"/>
                <w:color w:val="auto"/>
                <w:spacing w:val="4"/>
                <w:szCs w:val="24"/>
                <w:u w:val="single"/>
              </w:rPr>
            </w:pPr>
            <w:r>
              <w:rPr>
                <w:rFonts w:hint="eastAsia" w:ascii="楷体" w:hAnsi="楷体" w:eastAsia="楷体" w:cs="楷体"/>
                <w:color w:val="auto"/>
                <w:spacing w:val="4"/>
                <w:szCs w:val="24"/>
              </w:rPr>
              <w:t>身份证号：</w:t>
            </w:r>
          </w:p>
        </w:tc>
      </w:tr>
      <w:tr>
        <w:tblPrEx>
          <w:tblCellMar>
            <w:top w:w="0" w:type="dxa"/>
            <w:left w:w="108" w:type="dxa"/>
            <w:bottom w:w="0" w:type="dxa"/>
            <w:right w:w="108" w:type="dxa"/>
          </w:tblCellMar>
        </w:tblPrEx>
        <w:trPr>
          <w:trHeight w:val="600" w:hRule="atLeast"/>
        </w:trPr>
        <w:tc>
          <w:tcPr>
            <w:tcW w:w="4839" w:type="dxa"/>
          </w:tcPr>
          <w:p>
            <w:pPr>
              <w:spacing w:line="360" w:lineRule="auto"/>
              <w:jc w:val="left"/>
              <w:rPr>
                <w:rFonts w:ascii="楷体" w:hAnsi="楷体" w:eastAsia="楷体" w:cs="楷体"/>
                <w:color w:val="auto"/>
              </w:rPr>
            </w:pPr>
          </w:p>
        </w:tc>
        <w:tc>
          <w:tcPr>
            <w:tcW w:w="4200" w:type="dxa"/>
          </w:tcPr>
          <w:p>
            <w:pPr>
              <w:spacing w:line="360" w:lineRule="auto"/>
              <w:jc w:val="left"/>
              <w:rPr>
                <w:rFonts w:ascii="楷体" w:hAnsi="楷体" w:eastAsia="楷体" w:cs="楷体"/>
                <w:color w:val="auto"/>
                <w:spacing w:val="4"/>
                <w:szCs w:val="24"/>
                <w:u w:val="single"/>
              </w:rPr>
            </w:pPr>
            <w:r>
              <w:rPr>
                <w:rFonts w:hint="eastAsia" w:ascii="楷体" w:hAnsi="楷体" w:eastAsia="楷体" w:cs="楷体"/>
                <w:color w:val="auto"/>
                <w:spacing w:val="4"/>
                <w:szCs w:val="24"/>
              </w:rPr>
              <w:t>所在部门：</w:t>
            </w:r>
          </w:p>
        </w:tc>
      </w:tr>
      <w:tr>
        <w:tblPrEx>
          <w:tblCellMar>
            <w:top w:w="0" w:type="dxa"/>
            <w:left w:w="108" w:type="dxa"/>
            <w:bottom w:w="0" w:type="dxa"/>
            <w:right w:w="108" w:type="dxa"/>
          </w:tblCellMar>
        </w:tblPrEx>
        <w:trPr>
          <w:trHeight w:val="600" w:hRule="atLeast"/>
        </w:trPr>
        <w:tc>
          <w:tcPr>
            <w:tcW w:w="4839" w:type="dxa"/>
          </w:tcPr>
          <w:p>
            <w:pPr>
              <w:spacing w:line="360" w:lineRule="auto"/>
              <w:jc w:val="left"/>
              <w:rPr>
                <w:rFonts w:ascii="楷体" w:hAnsi="楷体" w:eastAsia="楷体" w:cs="楷体"/>
                <w:color w:val="auto"/>
              </w:rPr>
            </w:pPr>
          </w:p>
        </w:tc>
        <w:tc>
          <w:tcPr>
            <w:tcW w:w="4200" w:type="dxa"/>
          </w:tcPr>
          <w:p>
            <w:pPr>
              <w:spacing w:line="360" w:lineRule="auto"/>
              <w:jc w:val="left"/>
              <w:rPr>
                <w:rFonts w:ascii="楷体" w:hAnsi="楷体" w:eastAsia="楷体" w:cs="楷体"/>
                <w:color w:val="auto"/>
                <w:spacing w:val="4"/>
                <w:szCs w:val="24"/>
              </w:rPr>
            </w:pPr>
          </w:p>
        </w:tc>
      </w:tr>
    </w:tbl>
    <w:p>
      <w:pPr>
        <w:spacing w:line="360" w:lineRule="auto"/>
        <w:rPr>
          <w:rFonts w:ascii="楷体" w:hAnsi="楷体" w:eastAsia="楷体" w:cs="楷体"/>
          <w:color w:val="auto"/>
          <w:spacing w:val="4"/>
          <w:szCs w:val="24"/>
        </w:rPr>
      </w:pPr>
      <w:r>
        <w:rPr>
          <w:rFonts w:hint="eastAsia" w:ascii="楷体" w:hAnsi="楷体" w:eastAsia="楷体" w:cs="楷体"/>
          <w:color w:val="auto"/>
          <w:spacing w:val="4"/>
          <w:szCs w:val="24"/>
        </w:rPr>
        <w:t>附：法定代表人、被授权人二代身份证双面复印件</w:t>
      </w:r>
    </w:p>
    <w:p>
      <w:pPr>
        <w:spacing w:line="360" w:lineRule="auto"/>
        <w:rPr>
          <w:rFonts w:ascii="楷体" w:hAnsi="楷体" w:eastAsia="楷体" w:cs="楷体"/>
          <w:color w:val="auto"/>
          <w:spacing w:val="4"/>
          <w:szCs w:val="24"/>
        </w:rPr>
      </w:pPr>
      <w:r>
        <w:rPr>
          <w:rFonts w:hint="eastAsia" w:ascii="楷体" w:hAnsi="楷体" w:eastAsia="楷体" w:cs="楷体"/>
          <w:color w:val="auto"/>
          <w:spacing w:val="4"/>
          <w:szCs w:val="24"/>
        </w:rPr>
        <w:t>备注：法定代表人直接参与磋商无需提供此页</w:t>
      </w:r>
    </w:p>
    <w:p>
      <w:pPr>
        <w:spacing w:line="360" w:lineRule="auto"/>
        <w:ind w:firstLine="510"/>
        <w:rPr>
          <w:rFonts w:ascii="楷体" w:hAnsi="楷体" w:eastAsia="楷体" w:cs="楷体"/>
          <w:color w:val="auto"/>
          <w:spacing w:val="4"/>
          <w:szCs w:val="24"/>
        </w:rPr>
      </w:pPr>
    </w:p>
    <w:p>
      <w:pPr>
        <w:spacing w:line="360" w:lineRule="auto"/>
        <w:ind w:firstLine="510"/>
        <w:rPr>
          <w:rFonts w:ascii="楷体" w:hAnsi="楷体" w:eastAsia="楷体" w:cs="楷体"/>
          <w:color w:val="auto"/>
          <w:spacing w:val="4"/>
          <w:szCs w:val="24"/>
        </w:rPr>
      </w:pPr>
    </w:p>
    <w:p>
      <w:pPr>
        <w:spacing w:line="360" w:lineRule="auto"/>
        <w:ind w:firstLine="510"/>
        <w:rPr>
          <w:rFonts w:ascii="楷体" w:hAnsi="楷体" w:eastAsia="楷体" w:cs="楷体"/>
          <w:color w:val="auto"/>
          <w:spacing w:val="4"/>
          <w:szCs w:val="24"/>
        </w:rPr>
      </w:pPr>
    </w:p>
    <w:p>
      <w:pPr>
        <w:spacing w:line="360" w:lineRule="auto"/>
        <w:rPr>
          <w:rFonts w:ascii="楷体" w:hAnsi="楷体" w:eastAsia="楷体" w:cs="楷体"/>
          <w:color w:val="auto"/>
          <w:spacing w:val="4"/>
          <w:szCs w:val="24"/>
          <w:u w:val="single"/>
        </w:rPr>
      </w:pPr>
      <w:r>
        <w:rPr>
          <w:rFonts w:hint="eastAsia" w:ascii="楷体" w:hAnsi="楷体" w:eastAsia="楷体" w:cs="楷体"/>
          <w:color w:val="auto"/>
          <w:spacing w:val="4"/>
          <w:szCs w:val="24"/>
        </w:rPr>
        <w:t xml:space="preserve">供应商名称（公章）:             </w:t>
      </w:r>
    </w:p>
    <w:p>
      <w:pPr>
        <w:spacing w:line="360" w:lineRule="auto"/>
        <w:rPr>
          <w:rFonts w:ascii="楷体" w:hAnsi="楷体" w:eastAsia="楷体" w:cs="楷体"/>
          <w:color w:val="auto"/>
          <w:spacing w:val="4"/>
          <w:szCs w:val="24"/>
        </w:rPr>
      </w:pPr>
      <w:r>
        <w:rPr>
          <w:rFonts w:hint="eastAsia" w:ascii="楷体" w:hAnsi="楷体" w:eastAsia="楷体" w:cs="楷体"/>
          <w:color w:val="auto"/>
          <w:spacing w:val="4"/>
          <w:szCs w:val="24"/>
        </w:rPr>
        <w:t>法定代表人/被授权人（签字或盖章）：</w:t>
      </w:r>
    </w:p>
    <w:p>
      <w:pPr>
        <w:spacing w:line="360" w:lineRule="auto"/>
        <w:rPr>
          <w:rFonts w:ascii="楷体" w:hAnsi="楷体" w:eastAsia="楷体" w:cs="楷体"/>
          <w:color w:val="auto"/>
          <w:spacing w:val="4"/>
          <w:szCs w:val="24"/>
        </w:rPr>
      </w:pPr>
      <w:r>
        <w:rPr>
          <w:rFonts w:hint="eastAsia" w:ascii="楷体" w:hAnsi="楷体" w:eastAsia="楷体" w:cs="楷体"/>
          <w:color w:val="auto"/>
          <w:spacing w:val="4"/>
          <w:szCs w:val="24"/>
        </w:rPr>
        <w:t xml:space="preserve">日期：                         </w:t>
      </w:r>
    </w:p>
    <w:p>
      <w:pPr>
        <w:jc w:val="center"/>
        <w:rPr>
          <w:rFonts w:ascii="楷体" w:hAnsi="楷体" w:eastAsia="楷体" w:cs="楷体"/>
          <w:b/>
          <w:bCs/>
          <w:color w:val="auto"/>
          <w:sz w:val="28"/>
          <w:szCs w:val="21"/>
        </w:rPr>
      </w:pPr>
      <w:r>
        <w:rPr>
          <w:rFonts w:hint="eastAsia" w:ascii="楷体" w:hAnsi="楷体" w:eastAsia="楷体" w:cs="楷体"/>
          <w:color w:val="auto"/>
          <w:sz w:val="32"/>
          <w:szCs w:val="32"/>
        </w:rPr>
        <w:br w:type="page"/>
      </w:r>
      <w:bookmarkEnd w:id="55"/>
      <w:bookmarkEnd w:id="56"/>
      <w:bookmarkEnd w:id="57"/>
      <w:bookmarkEnd w:id="58"/>
      <w:bookmarkEnd w:id="59"/>
      <w:bookmarkEnd w:id="60"/>
      <w:bookmarkEnd w:id="61"/>
      <w:bookmarkEnd w:id="62"/>
      <w:bookmarkEnd w:id="63"/>
      <w:bookmarkStart w:id="64" w:name="_Toc363474030"/>
      <w:bookmarkStart w:id="65" w:name="_Toc4177"/>
      <w:bookmarkStart w:id="66" w:name="_Toc403077651"/>
    </w:p>
    <w:bookmarkEnd w:id="64"/>
    <w:bookmarkEnd w:id="65"/>
    <w:bookmarkEnd w:id="66"/>
    <w:p>
      <w:pPr>
        <w:tabs>
          <w:tab w:val="left" w:pos="1440"/>
        </w:tabs>
        <w:spacing w:before="0" w:beforeLines="0"/>
        <w:jc w:val="center"/>
        <w:outlineLvl w:val="9"/>
        <w:rPr>
          <w:rFonts w:hint="eastAsia" w:ascii="楷体" w:hAnsi="楷体" w:eastAsia="楷体" w:cs="楷体"/>
          <w:b/>
          <w:bCs/>
          <w:color w:val="auto"/>
          <w:sz w:val="32"/>
          <w:szCs w:val="32"/>
          <w:highlight w:val="none"/>
        </w:rPr>
      </w:pPr>
      <w:bookmarkStart w:id="67" w:name="_Toc28606"/>
      <w:bookmarkStart w:id="68" w:name="_Toc19026"/>
      <w:bookmarkStart w:id="69" w:name="_Toc27850"/>
      <w:r>
        <w:rPr>
          <w:rFonts w:hint="eastAsia" w:ascii="楷体" w:hAnsi="楷体" w:eastAsia="楷体" w:cs="楷体"/>
          <w:b/>
          <w:bCs/>
          <w:color w:val="auto"/>
          <w:sz w:val="32"/>
          <w:szCs w:val="32"/>
          <w:highlight w:val="none"/>
          <w:lang w:val="en-US" w:eastAsia="zh-CN"/>
        </w:rPr>
        <w:t>三</w:t>
      </w:r>
      <w:r>
        <w:rPr>
          <w:rFonts w:hint="eastAsia" w:ascii="楷体" w:hAnsi="楷体" w:eastAsia="楷体" w:cs="楷体"/>
          <w:b/>
          <w:bCs/>
          <w:color w:val="auto"/>
          <w:sz w:val="32"/>
          <w:szCs w:val="32"/>
          <w:highlight w:val="none"/>
        </w:rPr>
        <w:t>、磋商报价表</w:t>
      </w:r>
      <w:bookmarkEnd w:id="67"/>
      <w:bookmarkEnd w:id="68"/>
      <w:bookmarkEnd w:id="69"/>
    </w:p>
    <w:p>
      <w:pPr>
        <w:spacing w:line="360" w:lineRule="auto"/>
        <w:jc w:val="center"/>
        <w:rPr>
          <w:rFonts w:hint="eastAsia" w:ascii="楷体" w:hAnsi="楷体" w:eastAsia="楷体" w:cs="楷体"/>
          <w:b/>
          <w:color w:val="auto"/>
          <w:sz w:val="30"/>
          <w:szCs w:val="30"/>
          <w:highlight w:val="none"/>
        </w:rPr>
      </w:pPr>
      <w:r>
        <w:rPr>
          <w:rFonts w:hint="eastAsia" w:ascii="楷体" w:hAnsi="楷体" w:eastAsia="楷体" w:cs="楷体"/>
          <w:b/>
          <w:color w:val="auto"/>
          <w:sz w:val="30"/>
          <w:szCs w:val="30"/>
          <w:highlight w:val="none"/>
        </w:rPr>
        <w:t>3.1磋商一览表</w:t>
      </w:r>
    </w:p>
    <w:p>
      <w:pPr>
        <w:jc w:val="left"/>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项目名称：</w:t>
      </w:r>
    </w:p>
    <w:p>
      <w:pPr>
        <w:spacing w:line="360" w:lineRule="auto"/>
        <w:jc w:val="left"/>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 xml:space="preserve">项目编号：                                                </w:t>
      </w:r>
    </w:p>
    <w:p>
      <w:pPr>
        <w:spacing w:line="360" w:lineRule="auto"/>
        <w:ind w:firstLine="7469" w:firstLineChars="3100"/>
        <w:jc w:val="left"/>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单位：元</w:t>
      </w:r>
    </w:p>
    <w:tbl>
      <w:tblPr>
        <w:tblStyle w:val="22"/>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0"/>
        <w:gridCol w:w="3100"/>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exact"/>
          <w:jc w:val="center"/>
        </w:trPr>
        <w:tc>
          <w:tcPr>
            <w:tcW w:w="3310" w:type="dxa"/>
            <w:noWrap w:val="0"/>
            <w:vAlign w:val="center"/>
          </w:tcPr>
          <w:p>
            <w:pPr>
              <w:spacing w:line="360" w:lineRule="auto"/>
              <w:jc w:val="center"/>
              <w:rPr>
                <w:rFonts w:hint="eastAsia" w:ascii="楷体" w:hAnsi="楷体" w:eastAsia="楷体" w:cs="楷体"/>
                <w:b/>
                <w:color w:val="auto"/>
                <w:highlight w:val="none"/>
              </w:rPr>
            </w:pPr>
            <w:r>
              <w:rPr>
                <w:rFonts w:hint="eastAsia" w:ascii="楷体" w:hAnsi="楷体" w:eastAsia="楷体" w:cs="楷体"/>
                <w:b/>
                <w:color w:val="auto"/>
                <w:highlight w:val="none"/>
              </w:rPr>
              <w:t>磋商报价</w:t>
            </w:r>
          </w:p>
        </w:tc>
        <w:tc>
          <w:tcPr>
            <w:tcW w:w="3100" w:type="dxa"/>
            <w:noWrap w:val="0"/>
            <w:vAlign w:val="center"/>
          </w:tcPr>
          <w:p>
            <w:pPr>
              <w:spacing w:line="360" w:lineRule="auto"/>
              <w:jc w:val="center"/>
              <w:rPr>
                <w:rFonts w:hint="eastAsia" w:ascii="楷体" w:hAnsi="楷体" w:eastAsia="楷体" w:cs="楷体"/>
                <w:b/>
                <w:color w:val="auto"/>
                <w:highlight w:val="none"/>
                <w:lang w:eastAsia="zh-CN"/>
              </w:rPr>
            </w:pPr>
            <w:r>
              <w:rPr>
                <w:rFonts w:hint="eastAsia" w:ascii="楷体" w:hAnsi="楷体" w:eastAsia="楷体" w:cs="楷体"/>
                <w:b/>
                <w:color w:val="auto"/>
                <w:highlight w:val="none"/>
              </w:rPr>
              <w:t>服务</w:t>
            </w:r>
            <w:r>
              <w:rPr>
                <w:rFonts w:hint="eastAsia" w:ascii="楷体" w:hAnsi="楷体" w:eastAsia="楷体" w:cs="楷体"/>
                <w:b/>
                <w:color w:val="auto"/>
                <w:highlight w:val="none"/>
                <w:lang w:eastAsia="zh-CN"/>
              </w:rPr>
              <w:t>期</w:t>
            </w:r>
          </w:p>
        </w:tc>
        <w:tc>
          <w:tcPr>
            <w:tcW w:w="2771" w:type="dxa"/>
            <w:noWrap w:val="0"/>
            <w:vAlign w:val="center"/>
          </w:tcPr>
          <w:p>
            <w:pPr>
              <w:spacing w:line="360" w:lineRule="auto"/>
              <w:jc w:val="center"/>
              <w:rPr>
                <w:rFonts w:hint="eastAsia" w:ascii="楷体" w:hAnsi="楷体" w:eastAsia="楷体" w:cs="楷体"/>
                <w:b/>
                <w:color w:val="auto"/>
                <w:highlight w:val="none"/>
              </w:rPr>
            </w:pPr>
            <w:r>
              <w:rPr>
                <w:rFonts w:hint="eastAsia" w:ascii="楷体" w:hAnsi="楷体" w:eastAsia="楷体" w:cs="楷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exact"/>
          <w:jc w:val="center"/>
        </w:trPr>
        <w:tc>
          <w:tcPr>
            <w:tcW w:w="3310" w:type="dxa"/>
            <w:noWrap w:val="0"/>
            <w:vAlign w:val="center"/>
          </w:tcPr>
          <w:p>
            <w:pPr>
              <w:spacing w:line="360" w:lineRule="auto"/>
              <w:jc w:val="center"/>
              <w:rPr>
                <w:rFonts w:hint="eastAsia" w:ascii="楷体" w:hAnsi="楷体" w:eastAsia="楷体" w:cs="楷体"/>
                <w:color w:val="auto"/>
                <w:highlight w:val="none"/>
              </w:rPr>
            </w:pPr>
          </w:p>
        </w:tc>
        <w:tc>
          <w:tcPr>
            <w:tcW w:w="3100" w:type="dxa"/>
            <w:noWrap w:val="0"/>
            <w:vAlign w:val="center"/>
          </w:tcPr>
          <w:p>
            <w:pPr>
              <w:widowControl/>
              <w:spacing w:line="360" w:lineRule="auto"/>
              <w:jc w:val="left"/>
              <w:rPr>
                <w:rFonts w:hint="eastAsia" w:ascii="楷体" w:hAnsi="楷体" w:eastAsia="楷体" w:cs="楷体"/>
                <w:color w:val="auto"/>
                <w:highlight w:val="none"/>
              </w:rPr>
            </w:pPr>
          </w:p>
        </w:tc>
        <w:tc>
          <w:tcPr>
            <w:tcW w:w="2771" w:type="dxa"/>
            <w:noWrap w:val="0"/>
            <w:vAlign w:val="center"/>
          </w:tcPr>
          <w:p>
            <w:pPr>
              <w:widowControl/>
              <w:spacing w:line="360" w:lineRule="auto"/>
              <w:jc w:val="left"/>
              <w:rPr>
                <w:rFonts w:hint="eastAsia" w:ascii="楷体" w:hAnsi="楷体" w:eastAsia="楷体" w:cs="楷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181" w:type="dxa"/>
            <w:gridSpan w:val="3"/>
            <w:noWrap w:val="0"/>
            <w:vAlign w:val="center"/>
          </w:tcPr>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磋商报价（大写）：                              （小写：￥</w:t>
            </w: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181" w:type="dxa"/>
            <w:gridSpan w:val="3"/>
            <w:noWrap w:val="0"/>
            <w:vAlign w:val="center"/>
          </w:tcPr>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备注：表内报价内容以元为单位，保留小数点后两位。</w:t>
            </w:r>
          </w:p>
        </w:tc>
      </w:tr>
    </w:tbl>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注：本表除磋商响应文件内装订外，再制作一份按“供应商须知”的规定密封单独提交。</w:t>
      </w:r>
    </w:p>
    <w:p>
      <w:pPr>
        <w:spacing w:line="360" w:lineRule="auto"/>
        <w:jc w:val="left"/>
        <w:rPr>
          <w:rFonts w:hint="eastAsia" w:ascii="楷体" w:hAnsi="楷体" w:eastAsia="楷体" w:cs="楷体"/>
          <w:color w:val="auto"/>
          <w:szCs w:val="24"/>
          <w:highlight w:val="none"/>
        </w:rPr>
      </w:pPr>
    </w:p>
    <w:p>
      <w:pPr>
        <w:pStyle w:val="8"/>
        <w:ind w:firstLine="480"/>
        <w:rPr>
          <w:rFonts w:hint="eastAsia" w:ascii="楷体" w:hAnsi="楷体" w:eastAsia="楷体" w:cs="楷体"/>
          <w:color w:val="auto"/>
          <w:sz w:val="24"/>
          <w:highlight w:val="none"/>
        </w:rPr>
      </w:pPr>
    </w:p>
    <w:p>
      <w:pPr>
        <w:pStyle w:val="8"/>
        <w:ind w:firstLine="0" w:firstLineChars="0"/>
        <w:rPr>
          <w:rFonts w:hint="eastAsia" w:ascii="楷体" w:hAnsi="楷体" w:eastAsia="楷体" w:cs="楷体"/>
          <w:color w:val="auto"/>
          <w:sz w:val="24"/>
          <w:highlight w:val="none"/>
        </w:rPr>
      </w:pP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供应商名称（公章）：</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法定代表人/被授权人（</w:t>
      </w:r>
      <w:r>
        <w:rPr>
          <w:rFonts w:hint="eastAsia" w:ascii="楷体" w:hAnsi="楷体" w:eastAsia="楷体" w:cs="楷体"/>
          <w:color w:val="auto"/>
          <w:spacing w:val="4"/>
          <w:szCs w:val="24"/>
          <w:highlight w:val="none"/>
        </w:rPr>
        <w:t>签字或盖章</w:t>
      </w:r>
      <w:r>
        <w:rPr>
          <w:rFonts w:hint="eastAsia" w:ascii="楷体" w:hAnsi="楷体" w:eastAsia="楷体" w:cs="楷体"/>
          <w:color w:val="auto"/>
          <w:szCs w:val="24"/>
          <w:highlight w:val="none"/>
        </w:rPr>
        <w:t>）：</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日    期：</w:t>
      </w:r>
    </w:p>
    <w:p>
      <w:pPr>
        <w:spacing w:line="360" w:lineRule="auto"/>
        <w:jc w:val="center"/>
        <w:rPr>
          <w:rFonts w:ascii="楷体" w:hAnsi="楷体" w:eastAsia="楷体" w:cs="楷体"/>
          <w:b/>
          <w:bCs/>
          <w:color w:val="auto"/>
          <w:sz w:val="32"/>
          <w:szCs w:val="32"/>
        </w:rPr>
      </w:pPr>
      <w:r>
        <w:rPr>
          <w:rFonts w:hint="eastAsia" w:ascii="楷体" w:hAnsi="楷体" w:eastAsia="楷体" w:cs="楷体"/>
          <w:b/>
          <w:color w:val="auto"/>
          <w:sz w:val="30"/>
          <w:szCs w:val="30"/>
        </w:rPr>
        <w:br w:type="page"/>
      </w:r>
      <w:bookmarkStart w:id="70" w:name="_Toc26503"/>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.2分项报价表</w:t>
      </w:r>
    </w:p>
    <w:tbl>
      <w:tblPr>
        <w:tblStyle w:val="2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357"/>
        <w:gridCol w:w="1457"/>
        <w:gridCol w:w="1457"/>
        <w:gridCol w:w="1307"/>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vAlign w:val="center"/>
          </w:tcPr>
          <w:p>
            <w:pPr>
              <w:jc w:val="center"/>
              <w:rPr>
                <w:rFonts w:ascii="楷体" w:hAnsi="楷体" w:eastAsia="楷体" w:cs="楷体"/>
                <w:b/>
                <w:color w:val="auto"/>
                <w:szCs w:val="24"/>
              </w:rPr>
            </w:pPr>
            <w:r>
              <w:rPr>
                <w:rFonts w:hint="eastAsia" w:ascii="楷体" w:hAnsi="楷体" w:eastAsia="楷体" w:cs="楷体"/>
                <w:b/>
                <w:color w:val="auto"/>
                <w:szCs w:val="24"/>
              </w:rPr>
              <w:t>序号</w:t>
            </w:r>
          </w:p>
        </w:tc>
        <w:tc>
          <w:tcPr>
            <w:tcW w:w="2357" w:type="dxa"/>
            <w:vAlign w:val="center"/>
          </w:tcPr>
          <w:p>
            <w:pPr>
              <w:jc w:val="center"/>
              <w:rPr>
                <w:rFonts w:ascii="楷体" w:hAnsi="楷体" w:eastAsia="楷体" w:cs="楷体"/>
                <w:b/>
                <w:color w:val="auto"/>
                <w:szCs w:val="24"/>
              </w:rPr>
            </w:pPr>
            <w:r>
              <w:rPr>
                <w:rFonts w:hint="eastAsia" w:ascii="楷体" w:hAnsi="楷体" w:eastAsia="楷体" w:cs="楷体"/>
                <w:b/>
                <w:color w:val="auto"/>
                <w:szCs w:val="24"/>
              </w:rPr>
              <w:t>分项费用名称/类别</w:t>
            </w:r>
          </w:p>
        </w:tc>
        <w:tc>
          <w:tcPr>
            <w:tcW w:w="1457" w:type="dxa"/>
            <w:vAlign w:val="center"/>
          </w:tcPr>
          <w:p>
            <w:pPr>
              <w:jc w:val="center"/>
              <w:rPr>
                <w:rFonts w:ascii="楷体" w:hAnsi="楷体" w:eastAsia="楷体" w:cs="楷体"/>
                <w:b/>
                <w:color w:val="auto"/>
                <w:szCs w:val="24"/>
              </w:rPr>
            </w:pPr>
            <w:r>
              <w:rPr>
                <w:rFonts w:hint="eastAsia" w:ascii="楷体" w:hAnsi="楷体" w:eastAsia="楷体" w:cs="楷体"/>
                <w:b/>
                <w:color w:val="auto"/>
                <w:szCs w:val="24"/>
              </w:rPr>
              <w:t>单价</w:t>
            </w:r>
          </w:p>
        </w:tc>
        <w:tc>
          <w:tcPr>
            <w:tcW w:w="1457" w:type="dxa"/>
            <w:vAlign w:val="center"/>
          </w:tcPr>
          <w:p>
            <w:pPr>
              <w:jc w:val="center"/>
              <w:rPr>
                <w:rFonts w:ascii="楷体" w:hAnsi="楷体" w:eastAsia="楷体" w:cs="楷体"/>
                <w:b/>
                <w:color w:val="auto"/>
                <w:szCs w:val="24"/>
              </w:rPr>
            </w:pPr>
            <w:r>
              <w:rPr>
                <w:rFonts w:hint="eastAsia" w:ascii="楷体" w:hAnsi="楷体" w:eastAsia="楷体" w:cs="楷体"/>
                <w:b/>
                <w:color w:val="auto"/>
                <w:szCs w:val="24"/>
              </w:rPr>
              <w:t>数量</w:t>
            </w:r>
          </w:p>
        </w:tc>
        <w:tc>
          <w:tcPr>
            <w:tcW w:w="1307" w:type="dxa"/>
            <w:vAlign w:val="center"/>
          </w:tcPr>
          <w:p>
            <w:pPr>
              <w:jc w:val="center"/>
              <w:rPr>
                <w:rFonts w:ascii="楷体" w:hAnsi="楷体" w:eastAsia="楷体" w:cs="楷体"/>
                <w:b/>
                <w:color w:val="auto"/>
                <w:szCs w:val="24"/>
              </w:rPr>
            </w:pPr>
            <w:r>
              <w:rPr>
                <w:rFonts w:hint="eastAsia" w:ascii="楷体" w:hAnsi="楷体" w:eastAsia="楷体" w:cs="楷体"/>
                <w:b/>
                <w:color w:val="auto"/>
                <w:szCs w:val="24"/>
              </w:rPr>
              <w:t>总价</w:t>
            </w:r>
          </w:p>
        </w:tc>
        <w:tc>
          <w:tcPr>
            <w:tcW w:w="1039" w:type="dxa"/>
            <w:vAlign w:val="center"/>
          </w:tcPr>
          <w:p>
            <w:pPr>
              <w:jc w:val="center"/>
              <w:rPr>
                <w:rFonts w:ascii="楷体" w:hAnsi="楷体" w:eastAsia="楷体" w:cs="楷体"/>
                <w:b/>
                <w:color w:val="auto"/>
                <w:szCs w:val="24"/>
              </w:rPr>
            </w:pPr>
            <w:r>
              <w:rPr>
                <w:rFonts w:hint="eastAsia" w:ascii="楷体" w:hAnsi="楷体" w:eastAsia="楷体" w:cs="楷体"/>
                <w:b/>
                <w:color w:val="auto"/>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vAlign w:val="center"/>
          </w:tcPr>
          <w:p>
            <w:pPr>
              <w:jc w:val="center"/>
              <w:rPr>
                <w:rFonts w:ascii="楷体" w:hAnsi="楷体" w:eastAsia="楷体" w:cs="楷体"/>
                <w:color w:val="auto"/>
                <w:szCs w:val="24"/>
              </w:rPr>
            </w:pPr>
            <w:r>
              <w:rPr>
                <w:rFonts w:hint="eastAsia" w:ascii="楷体" w:hAnsi="楷体" w:eastAsia="楷体" w:cs="楷体"/>
                <w:color w:val="auto"/>
                <w:szCs w:val="24"/>
              </w:rPr>
              <w:t>1</w:t>
            </w:r>
          </w:p>
        </w:tc>
        <w:tc>
          <w:tcPr>
            <w:tcW w:w="2357" w:type="dxa"/>
            <w:vAlign w:val="center"/>
          </w:tcPr>
          <w:p>
            <w:pPr>
              <w:jc w:val="center"/>
              <w:rPr>
                <w:rFonts w:ascii="楷体" w:hAnsi="楷体" w:eastAsia="楷体" w:cs="楷体"/>
                <w:color w:val="auto"/>
                <w:szCs w:val="24"/>
              </w:rPr>
            </w:pPr>
          </w:p>
        </w:tc>
        <w:tc>
          <w:tcPr>
            <w:tcW w:w="1457" w:type="dxa"/>
            <w:vAlign w:val="center"/>
          </w:tcPr>
          <w:p>
            <w:pPr>
              <w:jc w:val="center"/>
              <w:rPr>
                <w:rFonts w:ascii="楷体" w:hAnsi="楷体" w:eastAsia="楷体" w:cs="楷体"/>
                <w:color w:val="auto"/>
                <w:szCs w:val="24"/>
              </w:rPr>
            </w:pPr>
          </w:p>
        </w:tc>
        <w:tc>
          <w:tcPr>
            <w:tcW w:w="1457" w:type="dxa"/>
            <w:vAlign w:val="center"/>
          </w:tcPr>
          <w:p>
            <w:pPr>
              <w:jc w:val="center"/>
              <w:rPr>
                <w:rFonts w:ascii="楷体" w:hAnsi="楷体" w:eastAsia="楷体" w:cs="楷体"/>
                <w:color w:val="auto"/>
                <w:szCs w:val="24"/>
              </w:rPr>
            </w:pPr>
          </w:p>
        </w:tc>
        <w:tc>
          <w:tcPr>
            <w:tcW w:w="1307" w:type="dxa"/>
            <w:vAlign w:val="center"/>
          </w:tcPr>
          <w:p>
            <w:pPr>
              <w:jc w:val="center"/>
              <w:rPr>
                <w:rFonts w:ascii="楷体" w:hAnsi="楷体" w:eastAsia="楷体" w:cs="楷体"/>
                <w:color w:val="auto"/>
                <w:szCs w:val="24"/>
              </w:rPr>
            </w:pPr>
          </w:p>
        </w:tc>
        <w:tc>
          <w:tcPr>
            <w:tcW w:w="1039" w:type="dxa"/>
            <w:vAlign w:val="center"/>
          </w:tcPr>
          <w:p>
            <w:pPr>
              <w:jc w:val="center"/>
              <w:rPr>
                <w:rFonts w:ascii="楷体" w:hAnsi="楷体" w:eastAsia="楷体" w:cs="楷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vAlign w:val="center"/>
          </w:tcPr>
          <w:p>
            <w:pPr>
              <w:jc w:val="center"/>
              <w:rPr>
                <w:rFonts w:ascii="楷体" w:hAnsi="楷体" w:eastAsia="楷体" w:cs="楷体"/>
                <w:color w:val="auto"/>
                <w:szCs w:val="24"/>
              </w:rPr>
            </w:pPr>
            <w:r>
              <w:rPr>
                <w:rFonts w:hint="eastAsia" w:ascii="楷体" w:hAnsi="楷体" w:eastAsia="楷体" w:cs="楷体"/>
                <w:color w:val="auto"/>
                <w:szCs w:val="24"/>
              </w:rPr>
              <w:t>2</w:t>
            </w:r>
          </w:p>
        </w:tc>
        <w:tc>
          <w:tcPr>
            <w:tcW w:w="2357" w:type="dxa"/>
            <w:vAlign w:val="center"/>
          </w:tcPr>
          <w:p>
            <w:pPr>
              <w:jc w:val="center"/>
              <w:rPr>
                <w:rFonts w:ascii="楷体" w:hAnsi="楷体" w:eastAsia="楷体" w:cs="楷体"/>
                <w:color w:val="auto"/>
                <w:szCs w:val="24"/>
              </w:rPr>
            </w:pPr>
          </w:p>
        </w:tc>
        <w:tc>
          <w:tcPr>
            <w:tcW w:w="1457" w:type="dxa"/>
            <w:vAlign w:val="center"/>
          </w:tcPr>
          <w:p>
            <w:pPr>
              <w:jc w:val="center"/>
              <w:rPr>
                <w:rFonts w:ascii="楷体" w:hAnsi="楷体" w:eastAsia="楷体" w:cs="楷体"/>
                <w:color w:val="auto"/>
                <w:szCs w:val="24"/>
              </w:rPr>
            </w:pPr>
          </w:p>
        </w:tc>
        <w:tc>
          <w:tcPr>
            <w:tcW w:w="1457" w:type="dxa"/>
            <w:vAlign w:val="center"/>
          </w:tcPr>
          <w:p>
            <w:pPr>
              <w:jc w:val="center"/>
              <w:rPr>
                <w:rFonts w:ascii="楷体" w:hAnsi="楷体" w:eastAsia="楷体" w:cs="楷体"/>
                <w:color w:val="auto"/>
                <w:szCs w:val="24"/>
              </w:rPr>
            </w:pPr>
          </w:p>
        </w:tc>
        <w:tc>
          <w:tcPr>
            <w:tcW w:w="1307" w:type="dxa"/>
            <w:vAlign w:val="center"/>
          </w:tcPr>
          <w:p>
            <w:pPr>
              <w:jc w:val="center"/>
              <w:rPr>
                <w:rFonts w:ascii="楷体" w:hAnsi="楷体" w:eastAsia="楷体" w:cs="楷体"/>
                <w:color w:val="auto"/>
                <w:szCs w:val="24"/>
              </w:rPr>
            </w:pPr>
          </w:p>
        </w:tc>
        <w:tc>
          <w:tcPr>
            <w:tcW w:w="1039" w:type="dxa"/>
            <w:vAlign w:val="center"/>
          </w:tcPr>
          <w:p>
            <w:pPr>
              <w:jc w:val="center"/>
              <w:rPr>
                <w:rFonts w:ascii="楷体" w:hAnsi="楷体" w:eastAsia="楷体" w:cs="楷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vAlign w:val="center"/>
          </w:tcPr>
          <w:p>
            <w:pPr>
              <w:jc w:val="center"/>
              <w:rPr>
                <w:rFonts w:ascii="楷体" w:hAnsi="楷体" w:eastAsia="楷体" w:cs="楷体"/>
                <w:color w:val="auto"/>
                <w:szCs w:val="24"/>
              </w:rPr>
            </w:pPr>
            <w:r>
              <w:rPr>
                <w:rFonts w:hint="eastAsia" w:ascii="楷体" w:hAnsi="楷体" w:eastAsia="楷体" w:cs="楷体"/>
                <w:color w:val="auto"/>
                <w:szCs w:val="24"/>
              </w:rPr>
              <w:t>3</w:t>
            </w:r>
          </w:p>
        </w:tc>
        <w:tc>
          <w:tcPr>
            <w:tcW w:w="2357" w:type="dxa"/>
            <w:vAlign w:val="center"/>
          </w:tcPr>
          <w:p>
            <w:pPr>
              <w:jc w:val="center"/>
              <w:rPr>
                <w:rFonts w:ascii="楷体" w:hAnsi="楷体" w:eastAsia="楷体" w:cs="楷体"/>
                <w:color w:val="auto"/>
                <w:szCs w:val="24"/>
              </w:rPr>
            </w:pPr>
          </w:p>
        </w:tc>
        <w:tc>
          <w:tcPr>
            <w:tcW w:w="1457" w:type="dxa"/>
            <w:vAlign w:val="center"/>
          </w:tcPr>
          <w:p>
            <w:pPr>
              <w:jc w:val="center"/>
              <w:rPr>
                <w:rFonts w:ascii="楷体" w:hAnsi="楷体" w:eastAsia="楷体" w:cs="楷体"/>
                <w:color w:val="auto"/>
                <w:szCs w:val="24"/>
              </w:rPr>
            </w:pPr>
          </w:p>
        </w:tc>
        <w:tc>
          <w:tcPr>
            <w:tcW w:w="1457" w:type="dxa"/>
            <w:vAlign w:val="center"/>
          </w:tcPr>
          <w:p>
            <w:pPr>
              <w:jc w:val="center"/>
              <w:rPr>
                <w:rFonts w:ascii="楷体" w:hAnsi="楷体" w:eastAsia="楷体" w:cs="楷体"/>
                <w:color w:val="auto"/>
                <w:szCs w:val="24"/>
              </w:rPr>
            </w:pPr>
          </w:p>
        </w:tc>
        <w:tc>
          <w:tcPr>
            <w:tcW w:w="1307" w:type="dxa"/>
            <w:vAlign w:val="center"/>
          </w:tcPr>
          <w:p>
            <w:pPr>
              <w:jc w:val="center"/>
              <w:rPr>
                <w:rFonts w:ascii="楷体" w:hAnsi="楷体" w:eastAsia="楷体" w:cs="楷体"/>
                <w:color w:val="auto"/>
                <w:szCs w:val="24"/>
              </w:rPr>
            </w:pPr>
          </w:p>
        </w:tc>
        <w:tc>
          <w:tcPr>
            <w:tcW w:w="1039" w:type="dxa"/>
            <w:vAlign w:val="center"/>
          </w:tcPr>
          <w:p>
            <w:pPr>
              <w:jc w:val="center"/>
              <w:rPr>
                <w:rFonts w:ascii="楷体" w:hAnsi="楷体" w:eastAsia="楷体" w:cs="楷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vAlign w:val="center"/>
          </w:tcPr>
          <w:p>
            <w:pPr>
              <w:jc w:val="center"/>
              <w:rPr>
                <w:rFonts w:ascii="楷体" w:hAnsi="楷体" w:eastAsia="楷体" w:cs="楷体"/>
                <w:color w:val="auto"/>
                <w:szCs w:val="24"/>
              </w:rPr>
            </w:pPr>
            <w:r>
              <w:rPr>
                <w:rFonts w:hint="eastAsia" w:ascii="楷体" w:hAnsi="楷体" w:eastAsia="楷体" w:cs="楷体"/>
                <w:color w:val="auto"/>
                <w:szCs w:val="24"/>
              </w:rPr>
              <w:t>4</w:t>
            </w:r>
          </w:p>
        </w:tc>
        <w:tc>
          <w:tcPr>
            <w:tcW w:w="2357" w:type="dxa"/>
            <w:vAlign w:val="center"/>
          </w:tcPr>
          <w:p>
            <w:pPr>
              <w:jc w:val="center"/>
              <w:rPr>
                <w:rFonts w:ascii="楷体" w:hAnsi="楷体" w:eastAsia="楷体" w:cs="楷体"/>
                <w:color w:val="auto"/>
                <w:szCs w:val="24"/>
              </w:rPr>
            </w:pPr>
          </w:p>
        </w:tc>
        <w:tc>
          <w:tcPr>
            <w:tcW w:w="1457" w:type="dxa"/>
            <w:vAlign w:val="center"/>
          </w:tcPr>
          <w:p>
            <w:pPr>
              <w:jc w:val="center"/>
              <w:rPr>
                <w:rFonts w:ascii="楷体" w:hAnsi="楷体" w:eastAsia="楷体" w:cs="楷体"/>
                <w:color w:val="auto"/>
                <w:szCs w:val="24"/>
              </w:rPr>
            </w:pPr>
          </w:p>
        </w:tc>
        <w:tc>
          <w:tcPr>
            <w:tcW w:w="1457" w:type="dxa"/>
            <w:vAlign w:val="center"/>
          </w:tcPr>
          <w:p>
            <w:pPr>
              <w:jc w:val="center"/>
              <w:rPr>
                <w:rFonts w:ascii="楷体" w:hAnsi="楷体" w:eastAsia="楷体" w:cs="楷体"/>
                <w:color w:val="auto"/>
                <w:szCs w:val="24"/>
              </w:rPr>
            </w:pPr>
          </w:p>
        </w:tc>
        <w:tc>
          <w:tcPr>
            <w:tcW w:w="1307" w:type="dxa"/>
            <w:vAlign w:val="center"/>
          </w:tcPr>
          <w:p>
            <w:pPr>
              <w:jc w:val="center"/>
              <w:rPr>
                <w:rFonts w:ascii="楷体" w:hAnsi="楷体" w:eastAsia="楷体" w:cs="楷体"/>
                <w:color w:val="auto"/>
                <w:szCs w:val="24"/>
              </w:rPr>
            </w:pPr>
          </w:p>
        </w:tc>
        <w:tc>
          <w:tcPr>
            <w:tcW w:w="1039" w:type="dxa"/>
            <w:vAlign w:val="center"/>
          </w:tcPr>
          <w:p>
            <w:pPr>
              <w:jc w:val="center"/>
              <w:rPr>
                <w:rFonts w:ascii="楷体" w:hAnsi="楷体" w:eastAsia="楷体" w:cs="楷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vAlign w:val="center"/>
          </w:tcPr>
          <w:p>
            <w:pPr>
              <w:jc w:val="center"/>
              <w:rPr>
                <w:rFonts w:ascii="楷体" w:hAnsi="楷体" w:eastAsia="楷体" w:cs="楷体"/>
                <w:color w:val="auto"/>
                <w:szCs w:val="24"/>
              </w:rPr>
            </w:pPr>
            <w:r>
              <w:rPr>
                <w:rFonts w:hint="eastAsia" w:ascii="楷体" w:hAnsi="楷体" w:eastAsia="楷体" w:cs="楷体"/>
                <w:color w:val="auto"/>
                <w:szCs w:val="24"/>
              </w:rPr>
              <w:t>……</w:t>
            </w:r>
          </w:p>
        </w:tc>
        <w:tc>
          <w:tcPr>
            <w:tcW w:w="2357" w:type="dxa"/>
            <w:vAlign w:val="center"/>
          </w:tcPr>
          <w:p>
            <w:pPr>
              <w:jc w:val="center"/>
              <w:rPr>
                <w:rFonts w:ascii="楷体" w:hAnsi="楷体" w:eastAsia="楷体" w:cs="楷体"/>
                <w:color w:val="auto"/>
                <w:szCs w:val="24"/>
              </w:rPr>
            </w:pPr>
          </w:p>
        </w:tc>
        <w:tc>
          <w:tcPr>
            <w:tcW w:w="1457" w:type="dxa"/>
            <w:vAlign w:val="center"/>
          </w:tcPr>
          <w:p>
            <w:pPr>
              <w:jc w:val="center"/>
              <w:rPr>
                <w:rFonts w:ascii="楷体" w:hAnsi="楷体" w:eastAsia="楷体" w:cs="楷体"/>
                <w:color w:val="auto"/>
                <w:szCs w:val="24"/>
              </w:rPr>
            </w:pPr>
          </w:p>
        </w:tc>
        <w:tc>
          <w:tcPr>
            <w:tcW w:w="1457" w:type="dxa"/>
            <w:vAlign w:val="center"/>
          </w:tcPr>
          <w:p>
            <w:pPr>
              <w:jc w:val="center"/>
              <w:rPr>
                <w:rFonts w:ascii="楷体" w:hAnsi="楷体" w:eastAsia="楷体" w:cs="楷体"/>
                <w:color w:val="auto"/>
                <w:szCs w:val="24"/>
              </w:rPr>
            </w:pPr>
          </w:p>
        </w:tc>
        <w:tc>
          <w:tcPr>
            <w:tcW w:w="1307" w:type="dxa"/>
            <w:vAlign w:val="center"/>
          </w:tcPr>
          <w:p>
            <w:pPr>
              <w:jc w:val="center"/>
              <w:rPr>
                <w:rFonts w:ascii="楷体" w:hAnsi="楷体" w:eastAsia="楷体" w:cs="楷体"/>
                <w:color w:val="auto"/>
                <w:szCs w:val="24"/>
              </w:rPr>
            </w:pPr>
          </w:p>
        </w:tc>
        <w:tc>
          <w:tcPr>
            <w:tcW w:w="1039" w:type="dxa"/>
            <w:vAlign w:val="center"/>
          </w:tcPr>
          <w:p>
            <w:pPr>
              <w:jc w:val="center"/>
              <w:rPr>
                <w:rFonts w:ascii="楷体" w:hAnsi="楷体" w:eastAsia="楷体" w:cs="楷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vAlign w:val="center"/>
          </w:tcPr>
          <w:p>
            <w:pPr>
              <w:jc w:val="center"/>
              <w:rPr>
                <w:rFonts w:ascii="楷体" w:hAnsi="楷体" w:eastAsia="楷体" w:cs="楷体"/>
                <w:color w:val="auto"/>
                <w:szCs w:val="24"/>
              </w:rPr>
            </w:pPr>
            <w:r>
              <w:rPr>
                <w:rFonts w:hint="eastAsia" w:ascii="楷体" w:hAnsi="楷体" w:eastAsia="楷体" w:cs="楷体"/>
                <w:color w:val="auto"/>
                <w:szCs w:val="24"/>
              </w:rPr>
              <w:t>N</w:t>
            </w:r>
          </w:p>
        </w:tc>
        <w:tc>
          <w:tcPr>
            <w:tcW w:w="2357" w:type="dxa"/>
            <w:vAlign w:val="center"/>
          </w:tcPr>
          <w:p>
            <w:pPr>
              <w:jc w:val="center"/>
              <w:rPr>
                <w:rFonts w:ascii="楷体" w:hAnsi="楷体" w:eastAsia="楷体" w:cs="楷体"/>
                <w:color w:val="auto"/>
                <w:szCs w:val="24"/>
              </w:rPr>
            </w:pPr>
          </w:p>
        </w:tc>
        <w:tc>
          <w:tcPr>
            <w:tcW w:w="1457" w:type="dxa"/>
            <w:vAlign w:val="center"/>
          </w:tcPr>
          <w:p>
            <w:pPr>
              <w:jc w:val="center"/>
              <w:rPr>
                <w:rFonts w:ascii="楷体" w:hAnsi="楷体" w:eastAsia="楷体" w:cs="楷体"/>
                <w:color w:val="auto"/>
                <w:szCs w:val="24"/>
              </w:rPr>
            </w:pPr>
          </w:p>
        </w:tc>
        <w:tc>
          <w:tcPr>
            <w:tcW w:w="1457" w:type="dxa"/>
            <w:vAlign w:val="center"/>
          </w:tcPr>
          <w:p>
            <w:pPr>
              <w:jc w:val="center"/>
              <w:rPr>
                <w:rFonts w:ascii="楷体" w:hAnsi="楷体" w:eastAsia="楷体" w:cs="楷体"/>
                <w:color w:val="auto"/>
                <w:szCs w:val="24"/>
              </w:rPr>
            </w:pPr>
          </w:p>
        </w:tc>
        <w:tc>
          <w:tcPr>
            <w:tcW w:w="1307" w:type="dxa"/>
            <w:vAlign w:val="center"/>
          </w:tcPr>
          <w:p>
            <w:pPr>
              <w:jc w:val="center"/>
              <w:rPr>
                <w:rFonts w:ascii="楷体" w:hAnsi="楷体" w:eastAsia="楷体" w:cs="楷体"/>
                <w:color w:val="auto"/>
                <w:szCs w:val="24"/>
              </w:rPr>
            </w:pPr>
          </w:p>
        </w:tc>
        <w:tc>
          <w:tcPr>
            <w:tcW w:w="1039" w:type="dxa"/>
            <w:vAlign w:val="center"/>
          </w:tcPr>
          <w:p>
            <w:pPr>
              <w:jc w:val="center"/>
              <w:rPr>
                <w:rFonts w:ascii="楷体" w:hAnsi="楷体" w:eastAsia="楷体" w:cs="楷体"/>
                <w:color w:val="auto"/>
                <w:szCs w:val="24"/>
              </w:rPr>
            </w:pPr>
          </w:p>
        </w:tc>
      </w:tr>
    </w:tbl>
    <w:p>
      <w:pPr>
        <w:spacing w:line="360" w:lineRule="auto"/>
        <w:rPr>
          <w:rFonts w:ascii="楷体" w:hAnsi="楷体" w:eastAsia="楷体" w:cs="楷体"/>
          <w:b/>
          <w:color w:val="auto"/>
        </w:rPr>
      </w:pPr>
    </w:p>
    <w:p>
      <w:pPr>
        <w:spacing w:line="360" w:lineRule="auto"/>
        <w:rPr>
          <w:rFonts w:ascii="楷体" w:hAnsi="楷体" w:eastAsia="楷体" w:cs="楷体"/>
          <w:b/>
          <w:bCs/>
          <w:color w:val="auto"/>
        </w:rPr>
      </w:pPr>
      <w:r>
        <w:rPr>
          <w:rFonts w:hint="eastAsia" w:ascii="楷体" w:hAnsi="楷体" w:eastAsia="楷体" w:cs="楷体"/>
          <w:b/>
          <w:color w:val="auto"/>
        </w:rPr>
        <w:t>注：1</w:t>
      </w:r>
      <w:r>
        <w:rPr>
          <w:rFonts w:hint="eastAsia" w:ascii="楷体" w:hAnsi="楷体" w:eastAsia="楷体" w:cs="楷体"/>
          <w:b/>
          <w:bCs/>
          <w:color w:val="auto"/>
        </w:rPr>
        <w:t>.供应商可适当调整该表格式，但不得减少信息内容。</w:t>
      </w:r>
    </w:p>
    <w:p>
      <w:pPr>
        <w:spacing w:line="360" w:lineRule="auto"/>
        <w:rPr>
          <w:rFonts w:ascii="楷体" w:hAnsi="楷体" w:eastAsia="楷体" w:cs="楷体"/>
          <w:b/>
          <w:bCs/>
          <w:color w:val="auto"/>
        </w:rPr>
      </w:pPr>
      <w:r>
        <w:rPr>
          <w:rFonts w:hint="eastAsia" w:ascii="楷体" w:hAnsi="楷体" w:eastAsia="楷体" w:cs="楷体"/>
          <w:b/>
          <w:bCs/>
          <w:color w:val="auto"/>
        </w:rPr>
        <w:t>2.如有多种品规，每种品规均需注明磋商报价。</w:t>
      </w:r>
    </w:p>
    <w:p>
      <w:pPr>
        <w:pStyle w:val="21"/>
        <w:spacing w:after="0" w:line="360" w:lineRule="auto"/>
        <w:ind w:firstLine="0" w:firstLineChars="0"/>
        <w:rPr>
          <w:rFonts w:ascii="楷体" w:hAnsi="楷体" w:eastAsia="楷体" w:cs="楷体"/>
          <w:color w:val="auto"/>
        </w:rPr>
      </w:pPr>
      <w:r>
        <w:rPr>
          <w:rFonts w:hint="eastAsia" w:ascii="楷体" w:hAnsi="楷体" w:eastAsia="楷体" w:cs="楷体"/>
          <w:b/>
          <w:bCs/>
          <w:color w:val="auto"/>
          <w:sz w:val="24"/>
          <w:szCs w:val="22"/>
        </w:rPr>
        <w:t>3.如不提供分项报价，将视为无效响应。</w:t>
      </w:r>
    </w:p>
    <w:p>
      <w:pPr>
        <w:pStyle w:val="21"/>
        <w:spacing w:line="360" w:lineRule="auto"/>
        <w:ind w:firstLine="0" w:firstLineChars="0"/>
        <w:rPr>
          <w:rFonts w:ascii="楷体" w:hAnsi="楷体" w:eastAsia="楷体" w:cs="楷体"/>
          <w:b/>
          <w:bCs/>
          <w:color w:val="auto"/>
          <w:sz w:val="24"/>
          <w:szCs w:val="22"/>
        </w:rPr>
      </w:pPr>
    </w:p>
    <w:p>
      <w:pPr>
        <w:rPr>
          <w:rFonts w:ascii="楷体" w:hAnsi="楷体" w:eastAsia="楷体" w:cs="楷体"/>
          <w:color w:val="auto"/>
        </w:rPr>
      </w:pPr>
    </w:p>
    <w:p>
      <w:pPr>
        <w:rPr>
          <w:rFonts w:ascii="楷体" w:hAnsi="楷体" w:eastAsia="楷体" w:cs="楷体"/>
          <w:color w:val="auto"/>
        </w:rPr>
      </w:pPr>
    </w:p>
    <w:p>
      <w:pPr>
        <w:rPr>
          <w:rFonts w:ascii="楷体" w:hAnsi="楷体" w:eastAsia="楷体" w:cs="楷体"/>
          <w:color w:val="auto"/>
        </w:rPr>
      </w:pPr>
    </w:p>
    <w:p>
      <w:pPr>
        <w:spacing w:line="360" w:lineRule="auto"/>
        <w:jc w:val="left"/>
        <w:rPr>
          <w:rFonts w:ascii="楷体" w:hAnsi="楷体" w:eastAsia="楷体" w:cs="楷体"/>
          <w:color w:val="auto"/>
          <w:szCs w:val="24"/>
        </w:rPr>
      </w:pPr>
      <w:r>
        <w:rPr>
          <w:rFonts w:hint="eastAsia" w:ascii="楷体" w:hAnsi="楷体" w:eastAsia="楷体" w:cs="楷体"/>
          <w:color w:val="auto"/>
          <w:szCs w:val="24"/>
        </w:rPr>
        <w:t>供应商名称（公章）：</w:t>
      </w:r>
    </w:p>
    <w:p>
      <w:pPr>
        <w:spacing w:line="360" w:lineRule="auto"/>
        <w:jc w:val="left"/>
        <w:rPr>
          <w:rFonts w:ascii="楷体" w:hAnsi="楷体" w:eastAsia="楷体" w:cs="楷体"/>
          <w:color w:val="auto"/>
          <w:szCs w:val="24"/>
        </w:rPr>
      </w:pPr>
      <w:r>
        <w:rPr>
          <w:rFonts w:hint="eastAsia" w:ascii="楷体" w:hAnsi="楷体" w:eastAsia="楷体" w:cs="楷体"/>
          <w:color w:val="auto"/>
          <w:szCs w:val="24"/>
        </w:rPr>
        <w:t>法定代表人/被授权人（</w:t>
      </w:r>
      <w:r>
        <w:rPr>
          <w:rFonts w:hint="eastAsia" w:ascii="楷体" w:hAnsi="楷体" w:eastAsia="楷体" w:cs="楷体"/>
          <w:color w:val="auto"/>
          <w:spacing w:val="4"/>
          <w:szCs w:val="24"/>
        </w:rPr>
        <w:t>签字或盖章</w:t>
      </w:r>
      <w:r>
        <w:rPr>
          <w:rFonts w:hint="eastAsia" w:ascii="楷体" w:hAnsi="楷体" w:eastAsia="楷体" w:cs="楷体"/>
          <w:color w:val="auto"/>
          <w:szCs w:val="24"/>
        </w:rPr>
        <w:t>）：</w:t>
      </w:r>
    </w:p>
    <w:p>
      <w:pPr>
        <w:spacing w:line="360" w:lineRule="auto"/>
        <w:jc w:val="left"/>
        <w:rPr>
          <w:rFonts w:ascii="楷体" w:hAnsi="楷体" w:eastAsia="楷体" w:cs="楷体"/>
          <w:color w:val="auto"/>
          <w:szCs w:val="24"/>
        </w:rPr>
      </w:pPr>
      <w:r>
        <w:rPr>
          <w:rFonts w:hint="eastAsia" w:ascii="楷体" w:hAnsi="楷体" w:eastAsia="楷体" w:cs="楷体"/>
          <w:color w:val="auto"/>
          <w:szCs w:val="24"/>
        </w:rPr>
        <w:t>日    期：</w:t>
      </w:r>
    </w:p>
    <w:p>
      <w:pPr>
        <w:rPr>
          <w:rFonts w:ascii="楷体" w:hAnsi="楷体" w:eastAsia="楷体" w:cs="楷体"/>
          <w:b/>
          <w:bCs/>
          <w:color w:val="auto"/>
          <w:sz w:val="32"/>
          <w:szCs w:val="32"/>
        </w:rPr>
      </w:pPr>
      <w:r>
        <w:rPr>
          <w:rFonts w:hint="eastAsia" w:ascii="楷体" w:hAnsi="楷体" w:eastAsia="楷体" w:cs="楷体"/>
          <w:b/>
          <w:bCs/>
          <w:color w:val="auto"/>
          <w:sz w:val="32"/>
          <w:szCs w:val="32"/>
        </w:rPr>
        <w:br w:type="page"/>
      </w:r>
    </w:p>
    <w:p>
      <w:pPr>
        <w:spacing w:line="360" w:lineRule="auto"/>
        <w:jc w:val="center"/>
        <w:rPr>
          <w:rFonts w:ascii="楷体" w:hAnsi="楷体" w:eastAsia="楷体" w:cs="楷体"/>
          <w:b/>
          <w:bCs/>
          <w:color w:val="auto"/>
          <w:sz w:val="32"/>
          <w:szCs w:val="32"/>
        </w:rPr>
      </w:pP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、商务要求</w:t>
      </w:r>
      <w:bookmarkEnd w:id="70"/>
    </w:p>
    <w:p>
      <w:pPr>
        <w:spacing w:line="360" w:lineRule="auto"/>
        <w:ind w:firstLine="482" w:firstLineChars="200"/>
        <w:rPr>
          <w:rFonts w:ascii="楷体" w:hAnsi="楷体" w:eastAsia="楷体" w:cs="楷体"/>
          <w:b/>
          <w:color w:val="auto"/>
          <w:szCs w:val="24"/>
        </w:rPr>
      </w:pPr>
      <w:r>
        <w:rPr>
          <w:rFonts w:hint="eastAsia" w:ascii="楷体" w:hAnsi="楷体" w:eastAsia="楷体" w:cs="楷体"/>
          <w:b/>
          <w:color w:val="auto"/>
          <w:szCs w:val="24"/>
        </w:rPr>
        <w:t>供应商应按照磋商文件的要求编制商务要求，并封装至磋商响应文件中。主要内容须包括以下几点，如果实质上没有响应磋商文件要求，将按无效磋商处理。</w:t>
      </w:r>
    </w:p>
    <w:p>
      <w:pPr>
        <w:spacing w:line="360" w:lineRule="auto"/>
        <w:rPr>
          <w:rFonts w:ascii="楷体" w:hAnsi="楷体" w:eastAsia="楷体" w:cs="楷体"/>
          <w:color w:val="auto"/>
          <w:szCs w:val="24"/>
        </w:rPr>
      </w:pPr>
      <w:r>
        <w:rPr>
          <w:rFonts w:hint="eastAsia" w:ascii="楷体" w:hAnsi="楷体" w:eastAsia="楷体" w:cs="楷体"/>
          <w:b/>
          <w:bCs/>
          <w:color w:val="auto"/>
          <w:szCs w:val="24"/>
        </w:rPr>
        <w:t>（一）资格审查文件</w:t>
      </w:r>
      <w:r>
        <w:rPr>
          <w:rFonts w:hint="eastAsia" w:ascii="楷体" w:hAnsi="楷体" w:eastAsia="楷体" w:cs="楷体"/>
          <w:color w:val="auto"/>
          <w:szCs w:val="24"/>
        </w:rPr>
        <w:t>（以下相关资料提供加盖公章的复印件，须清晰可见）</w:t>
      </w:r>
    </w:p>
    <w:p>
      <w:pPr>
        <w:spacing w:line="360" w:lineRule="auto"/>
        <w:rPr>
          <w:rFonts w:ascii="楷体" w:hAnsi="楷体" w:eastAsia="楷体" w:cs="楷体"/>
          <w:color w:val="auto"/>
          <w:szCs w:val="24"/>
        </w:rPr>
      </w:pPr>
      <w:r>
        <w:rPr>
          <w:rFonts w:hint="eastAsia" w:ascii="楷体" w:hAnsi="楷体" w:eastAsia="楷体" w:cs="楷体"/>
          <w:color w:val="auto"/>
          <w:szCs w:val="24"/>
        </w:rPr>
        <w:t>1、供应商具备《中华人民共和国政府采购法》第二十二条规定之资格条件。须提供的证明材料有：</w:t>
      </w:r>
    </w:p>
    <w:p>
      <w:pPr>
        <w:pStyle w:val="20"/>
        <w:spacing w:before="0" w:beforeAutospacing="0" w:after="0" w:afterAutospacing="0" w:line="360" w:lineRule="auto"/>
        <w:rPr>
          <w:rFonts w:ascii="楷体" w:hAnsi="楷体" w:eastAsia="楷体" w:cs="楷体"/>
          <w:color w:val="auto"/>
        </w:rPr>
      </w:pPr>
      <w:r>
        <w:rPr>
          <w:rFonts w:hint="eastAsia" w:ascii="楷体" w:hAnsi="楷体" w:eastAsia="楷体" w:cs="楷体"/>
          <w:color w:val="auto"/>
        </w:rPr>
        <w:t>1.1提供有效合格的具有社会统一信用代码的营业执照，其他组织经营的须提供合法凭证，自然人提供身份证明文件;</w:t>
      </w:r>
    </w:p>
    <w:p>
      <w:pPr>
        <w:pStyle w:val="20"/>
        <w:spacing w:before="0" w:beforeAutospacing="0" w:after="0" w:afterAutospacing="0" w:line="360" w:lineRule="auto"/>
        <w:rPr>
          <w:rFonts w:ascii="楷体" w:hAnsi="楷体" w:eastAsia="楷体" w:cs="楷体"/>
          <w:color w:val="auto"/>
        </w:rPr>
      </w:pPr>
      <w:r>
        <w:rPr>
          <w:rFonts w:hint="eastAsia" w:ascii="楷体" w:hAnsi="楷体" w:eastAsia="楷体" w:cs="楷体"/>
          <w:color w:val="auto"/>
        </w:rPr>
        <w:t>1.2财务状况报告：财务状况报告：提供2021年度</w:t>
      </w:r>
      <w:r>
        <w:rPr>
          <w:rFonts w:hint="eastAsia" w:ascii="楷体" w:hAnsi="楷体" w:eastAsia="楷体" w:cs="楷体"/>
          <w:color w:val="auto"/>
          <w:lang w:eastAsia="zh-CN"/>
        </w:rPr>
        <w:t>或</w:t>
      </w:r>
      <w:r>
        <w:rPr>
          <w:rFonts w:hint="eastAsia" w:ascii="楷体" w:hAnsi="楷体" w:eastAsia="楷体" w:cs="楷体"/>
          <w:color w:val="auto"/>
          <w:lang w:val="en-US" w:eastAsia="zh-CN"/>
        </w:rPr>
        <w:t>2022年度</w:t>
      </w:r>
      <w:r>
        <w:rPr>
          <w:rFonts w:hint="eastAsia" w:ascii="楷体" w:hAnsi="楷体" w:eastAsia="楷体" w:cs="楷体"/>
          <w:color w:val="auto"/>
        </w:rPr>
        <w:t>经审计的完整财务报告或磋商日期前三个月内其基本存款账户开户银行出具的资信证明。（如提供资信证明，须同时提供基本存款账户开户许可证或基本账户信息表）；</w:t>
      </w:r>
    </w:p>
    <w:p>
      <w:pPr>
        <w:pStyle w:val="20"/>
        <w:spacing w:before="0" w:beforeAutospacing="0" w:after="0" w:afterAutospacing="0" w:line="360" w:lineRule="auto"/>
        <w:rPr>
          <w:rFonts w:ascii="楷体" w:hAnsi="楷体" w:eastAsia="楷体" w:cs="楷体"/>
          <w:color w:val="auto"/>
        </w:rPr>
      </w:pPr>
      <w:r>
        <w:rPr>
          <w:rFonts w:hint="eastAsia" w:ascii="楷体" w:hAnsi="楷体" w:eastAsia="楷体" w:cs="楷体"/>
          <w:color w:val="auto"/>
        </w:rPr>
        <w:t>1.3税收缴纳证明：提供2022年1月至今已缴纳的至少一个月的纳税证明，依法免税的单位应提供相关证明材料；</w:t>
      </w:r>
    </w:p>
    <w:p>
      <w:pPr>
        <w:pStyle w:val="20"/>
        <w:spacing w:before="0" w:beforeAutospacing="0" w:after="0" w:afterAutospacing="0" w:line="360" w:lineRule="auto"/>
        <w:rPr>
          <w:rFonts w:ascii="楷体" w:hAnsi="楷体" w:eastAsia="楷体" w:cs="楷体"/>
          <w:color w:val="auto"/>
        </w:rPr>
      </w:pPr>
      <w:r>
        <w:rPr>
          <w:rFonts w:hint="eastAsia" w:ascii="楷体" w:hAnsi="楷体" w:eastAsia="楷体" w:cs="楷体"/>
          <w:color w:val="auto"/>
        </w:rPr>
        <w:t>1.4社会保障资金缴纳证明：提供2022年1月至今已缴存的至少一个月的社会保障资金缴存单据或社保机构开具的社会保险参保缴费情况证明，依法不需要缴纳社会保障资金的单位应提供相关证明材料；</w:t>
      </w:r>
    </w:p>
    <w:p>
      <w:pPr>
        <w:pStyle w:val="20"/>
        <w:spacing w:before="0" w:beforeAutospacing="0" w:after="0" w:afterAutospacing="0" w:line="360" w:lineRule="auto"/>
        <w:rPr>
          <w:rFonts w:ascii="楷体" w:hAnsi="楷体" w:eastAsia="楷体" w:cs="楷体"/>
          <w:color w:val="auto"/>
        </w:rPr>
      </w:pPr>
      <w:r>
        <w:rPr>
          <w:rFonts w:hint="eastAsia" w:ascii="楷体" w:hAnsi="楷体" w:eastAsia="楷体" w:cs="楷体"/>
          <w:color w:val="auto"/>
        </w:rPr>
        <w:t>1.5具备履行合同所必须的设备和专业技术能力的书面声明（见附件1）;</w:t>
      </w:r>
    </w:p>
    <w:p>
      <w:pPr>
        <w:pStyle w:val="20"/>
        <w:spacing w:before="0" w:beforeAutospacing="0" w:after="0" w:afterAutospacing="0" w:line="360" w:lineRule="auto"/>
        <w:rPr>
          <w:rFonts w:ascii="楷体" w:hAnsi="楷体" w:eastAsia="楷体" w:cs="楷体"/>
          <w:color w:val="auto"/>
        </w:rPr>
      </w:pPr>
      <w:r>
        <w:rPr>
          <w:rFonts w:hint="eastAsia" w:ascii="楷体" w:hAnsi="楷体" w:eastAsia="楷体" w:cs="楷体"/>
          <w:color w:val="auto"/>
        </w:rPr>
        <w:t>1.6参加政府采购活动前三年内，在经营活动中没有重大违法记录的书面声明（见附件2）；</w:t>
      </w:r>
    </w:p>
    <w:p>
      <w:pPr>
        <w:pStyle w:val="20"/>
        <w:spacing w:before="0" w:beforeAutospacing="0" w:after="0" w:afterAutospacing="0" w:line="360" w:lineRule="auto"/>
        <w:rPr>
          <w:rFonts w:ascii="楷体" w:hAnsi="楷体" w:eastAsia="楷体" w:cs="楷体"/>
          <w:color w:val="auto"/>
        </w:rPr>
      </w:pPr>
      <w:r>
        <w:rPr>
          <w:rFonts w:hint="eastAsia" w:ascii="楷体" w:hAnsi="楷体" w:eastAsia="楷体" w:cs="楷体"/>
          <w:color w:val="auto"/>
        </w:rPr>
        <w:t>2.特定资格条件</w:t>
      </w:r>
    </w:p>
    <w:p>
      <w:pPr>
        <w:pStyle w:val="20"/>
        <w:spacing w:before="0" w:beforeAutospacing="0" w:after="0" w:afterAutospacing="0" w:line="360" w:lineRule="auto"/>
        <w:rPr>
          <w:rFonts w:ascii="楷体" w:hAnsi="楷体" w:eastAsia="楷体" w:cs="楷体"/>
          <w:color w:val="auto"/>
        </w:rPr>
      </w:pPr>
      <w:r>
        <w:rPr>
          <w:rFonts w:hint="eastAsia" w:ascii="楷体" w:hAnsi="楷体" w:eastAsia="楷体" w:cs="楷体"/>
          <w:color w:val="auto"/>
        </w:rPr>
        <w:t>2.1供应商未被列入信用中国网站(www.creditchina.gov.cn)“失信被执行人、重大税收违法失信主体”；不处于中国政府采购网(www.ccgp.gov.cn)“政府采购严重违法失信行为信息记录”中的禁止参加政府采购活动期间</w:t>
      </w:r>
      <w:bookmarkStart w:id="71" w:name="_Toc437333651"/>
      <w:r>
        <w:rPr>
          <w:rFonts w:hint="eastAsia" w:ascii="楷体" w:hAnsi="楷体" w:eastAsia="楷体" w:cs="楷体"/>
          <w:color w:val="auto"/>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highlight w:val="none"/>
        </w:rPr>
      </w:pPr>
      <w:r>
        <w:rPr>
          <w:rFonts w:hint="eastAsia" w:ascii="楷体" w:hAnsi="楷体" w:eastAsia="楷体" w:cs="楷体"/>
          <w:b w:val="0"/>
          <w:bCs w:val="0"/>
          <w:color w:val="auto"/>
          <w:sz w:val="24"/>
          <w:szCs w:val="24"/>
          <w:highlight w:val="none"/>
          <w:lang w:val="en-US" w:eastAsia="zh-CN"/>
        </w:rPr>
        <w:t>3.</w:t>
      </w:r>
      <w:r>
        <w:rPr>
          <w:rFonts w:hint="eastAsia" w:ascii="楷体" w:hAnsi="楷体" w:eastAsia="楷体" w:cs="楷体"/>
          <w:highlight w:val="none"/>
        </w:rPr>
        <w:t>落实政府采购政策需满足的资格要求：</w:t>
      </w:r>
      <w:r>
        <w:rPr>
          <w:rFonts w:hint="eastAsia" w:ascii="楷体" w:hAnsi="楷体" w:eastAsia="楷体" w:cs="楷体"/>
          <w:highlight w:val="none"/>
          <w:lang w:eastAsia="zh-CN"/>
        </w:rPr>
        <w:t>本项目专门面向中小企业采购</w:t>
      </w:r>
      <w:r>
        <w:rPr>
          <w:rFonts w:hint="eastAsia" w:ascii="楷体" w:hAnsi="楷体" w:eastAsia="楷体" w:cs="楷体"/>
          <w:highlight w:val="none"/>
        </w:rPr>
        <w:t>，供应商须为中小微企业或监狱企业或残疾人福利性单位，须提供的证明材料有：</w:t>
      </w:r>
    </w:p>
    <w:p>
      <w:pPr>
        <w:keepNext w:val="0"/>
        <w:keepLines w:val="0"/>
        <w:pageBreakBefore w:val="0"/>
        <w:kinsoku/>
        <w:wordWrap/>
        <w:overflowPunct/>
        <w:topLinePunct w:val="0"/>
        <w:autoSpaceDE/>
        <w:autoSpaceDN/>
        <w:bidi w:val="0"/>
        <w:spacing w:line="360" w:lineRule="auto"/>
        <w:textAlignment w:val="auto"/>
        <w:rPr>
          <w:rFonts w:hint="default"/>
          <w:highlight w:val="none"/>
          <w:lang w:val="en-US" w:eastAsia="zh-CN"/>
        </w:rPr>
      </w:pPr>
      <w:r>
        <w:rPr>
          <w:rFonts w:hint="eastAsia" w:ascii="楷体" w:hAnsi="楷体" w:eastAsia="楷体" w:cs="楷体"/>
          <w:highlight w:val="none"/>
          <w:lang w:val="en-US" w:eastAsia="zh-CN"/>
        </w:rPr>
        <w:t>3.1</w:t>
      </w:r>
      <w:r>
        <w:rPr>
          <w:rFonts w:hint="eastAsia" w:ascii="楷体" w:hAnsi="楷体" w:eastAsia="楷体" w:cs="楷体"/>
          <w:highlight w:val="none"/>
        </w:rPr>
        <w:t>中小企业声明函（</w:t>
      </w:r>
      <w:r>
        <w:rPr>
          <w:rFonts w:hint="eastAsia" w:ascii="楷体" w:hAnsi="楷体" w:eastAsia="楷体" w:cs="楷体"/>
          <w:highlight w:val="none"/>
          <w:lang w:eastAsia="zh-CN"/>
        </w:rPr>
        <w:t>服务、工程</w:t>
      </w:r>
      <w:r>
        <w:rPr>
          <w:rFonts w:hint="eastAsia" w:ascii="楷体" w:hAnsi="楷体" w:eastAsia="楷体" w:cs="楷体"/>
          <w:highlight w:val="none"/>
        </w:rPr>
        <w:t>）或残疾人福利性单位声明函或监狱企业证明文件。</w:t>
      </w:r>
    </w:p>
    <w:p>
      <w:pPr>
        <w:pStyle w:val="20"/>
        <w:spacing w:before="0" w:beforeAutospacing="0" w:after="0" w:afterAutospacing="0" w:line="360" w:lineRule="auto"/>
        <w:rPr>
          <w:rFonts w:ascii="楷体" w:hAnsi="楷体" w:eastAsia="楷体" w:cs="楷体"/>
          <w:b/>
          <w:bCs/>
          <w:color w:val="auto"/>
          <w:sz w:val="32"/>
          <w:szCs w:val="32"/>
        </w:rPr>
      </w:pPr>
      <w:r>
        <w:rPr>
          <w:rFonts w:hint="eastAsia" w:ascii="楷体" w:hAnsi="楷体" w:eastAsia="楷体" w:cs="楷体"/>
          <w:b/>
          <w:bCs/>
          <w:color w:val="auto"/>
          <w:sz w:val="32"/>
          <w:szCs w:val="32"/>
        </w:rPr>
        <w:br w:type="page"/>
      </w:r>
      <w:r>
        <w:rPr>
          <w:rFonts w:hint="eastAsia" w:ascii="楷体" w:hAnsi="楷体" w:eastAsia="楷体" w:cs="楷体"/>
          <w:b/>
          <w:bCs/>
          <w:color w:val="auto"/>
          <w:sz w:val="32"/>
          <w:szCs w:val="32"/>
        </w:rPr>
        <w:t>附件1：</w:t>
      </w:r>
    </w:p>
    <w:p>
      <w:pPr>
        <w:adjustRightInd w:val="0"/>
        <w:snapToGrid w:val="0"/>
        <w:spacing w:line="360" w:lineRule="auto"/>
        <w:jc w:val="center"/>
        <w:rPr>
          <w:rFonts w:ascii="楷体" w:hAnsi="楷体" w:eastAsia="楷体" w:cs="楷体"/>
          <w:b/>
          <w:bCs/>
          <w:color w:val="auto"/>
          <w:sz w:val="32"/>
          <w:szCs w:val="32"/>
        </w:rPr>
      </w:pPr>
      <w:r>
        <w:rPr>
          <w:rFonts w:hint="eastAsia" w:ascii="楷体" w:hAnsi="楷体" w:eastAsia="楷体" w:cs="楷体"/>
          <w:b/>
          <w:bCs/>
          <w:color w:val="auto"/>
          <w:sz w:val="32"/>
          <w:szCs w:val="32"/>
        </w:rPr>
        <w:t>具备履行合同所必须的设备和专业技术能力</w:t>
      </w:r>
    </w:p>
    <w:p>
      <w:pPr>
        <w:adjustRightInd w:val="0"/>
        <w:snapToGrid w:val="0"/>
        <w:spacing w:line="360" w:lineRule="auto"/>
        <w:jc w:val="center"/>
        <w:rPr>
          <w:rFonts w:ascii="楷体" w:hAnsi="楷体" w:eastAsia="楷体" w:cs="楷体"/>
          <w:b/>
          <w:bCs/>
          <w:color w:val="auto"/>
          <w:sz w:val="32"/>
          <w:szCs w:val="32"/>
        </w:rPr>
      </w:pPr>
      <w:r>
        <w:rPr>
          <w:rFonts w:hint="eastAsia" w:ascii="楷体" w:hAnsi="楷体" w:eastAsia="楷体" w:cs="楷体"/>
          <w:b/>
          <w:bCs/>
          <w:color w:val="auto"/>
          <w:sz w:val="32"/>
          <w:szCs w:val="32"/>
        </w:rPr>
        <w:t>的书面声明</w:t>
      </w:r>
    </w:p>
    <w:p>
      <w:pPr>
        <w:spacing w:line="720" w:lineRule="auto"/>
        <w:jc w:val="left"/>
        <w:rPr>
          <w:rFonts w:ascii="楷体" w:hAnsi="楷体" w:eastAsia="楷体" w:cs="楷体"/>
          <w:b/>
          <w:bCs/>
          <w:color w:val="auto"/>
          <w:szCs w:val="22"/>
        </w:rPr>
      </w:pPr>
      <w:r>
        <w:rPr>
          <w:rFonts w:hint="eastAsia" w:ascii="楷体" w:hAnsi="楷体" w:eastAsia="楷体" w:cs="楷体"/>
          <w:b/>
          <w:bCs/>
          <w:color w:val="auto"/>
          <w:szCs w:val="22"/>
        </w:rPr>
        <w:t>致：陕西正翼招标代理有限公司</w:t>
      </w:r>
    </w:p>
    <w:p>
      <w:pPr>
        <w:spacing w:line="720" w:lineRule="auto"/>
        <w:ind w:firstLine="480" w:firstLineChars="200"/>
        <w:jc w:val="left"/>
        <w:rPr>
          <w:rFonts w:ascii="楷体" w:hAnsi="楷体" w:eastAsia="楷体" w:cs="楷体"/>
          <w:color w:val="auto"/>
          <w:szCs w:val="22"/>
        </w:rPr>
      </w:pPr>
      <w:r>
        <w:rPr>
          <w:rFonts w:hint="eastAsia" w:ascii="楷体" w:hAnsi="楷体" w:eastAsia="楷体" w:cs="楷体"/>
          <w:color w:val="auto"/>
          <w:szCs w:val="22"/>
        </w:rPr>
        <w:t>作为参加贵公司组织的竞争性磋商项目的供应商，本公司郑重申告并承诺：我公司</w:t>
      </w:r>
      <w:r>
        <w:rPr>
          <w:rFonts w:hint="eastAsia" w:ascii="楷体" w:hAnsi="楷体" w:eastAsia="楷体" w:cs="楷体"/>
          <w:color w:val="auto"/>
          <w:szCs w:val="22"/>
          <w:u w:val="single"/>
        </w:rPr>
        <w:t xml:space="preserve">     </w:t>
      </w:r>
      <w:r>
        <w:rPr>
          <w:rFonts w:hint="eastAsia" w:ascii="楷体" w:hAnsi="楷体" w:eastAsia="楷体" w:cs="楷体"/>
          <w:color w:val="auto"/>
          <w:szCs w:val="22"/>
        </w:rPr>
        <w:t>（具备/不具备）履行合同所必须的设备和专业技术能力的书面声明，如有隐瞒或违反，同意接受业主及行政主管部门处理和处罚决定。</w:t>
      </w:r>
    </w:p>
    <w:p>
      <w:pPr>
        <w:spacing w:line="720" w:lineRule="auto"/>
        <w:ind w:firstLine="480" w:firstLineChars="200"/>
        <w:jc w:val="left"/>
        <w:rPr>
          <w:rFonts w:ascii="楷体" w:hAnsi="楷体" w:eastAsia="楷体" w:cs="楷体"/>
          <w:color w:val="auto"/>
          <w:szCs w:val="22"/>
        </w:rPr>
      </w:pPr>
    </w:p>
    <w:p>
      <w:pPr>
        <w:spacing w:line="360" w:lineRule="auto"/>
        <w:jc w:val="left"/>
        <w:rPr>
          <w:rFonts w:ascii="楷体" w:hAnsi="楷体" w:eastAsia="楷体" w:cs="楷体"/>
          <w:color w:val="auto"/>
        </w:rPr>
      </w:pPr>
    </w:p>
    <w:p>
      <w:pPr>
        <w:spacing w:line="360" w:lineRule="auto"/>
        <w:jc w:val="left"/>
        <w:rPr>
          <w:rFonts w:ascii="楷体" w:hAnsi="楷体" w:eastAsia="楷体" w:cs="楷体"/>
          <w:color w:val="auto"/>
        </w:rPr>
      </w:pPr>
    </w:p>
    <w:p>
      <w:pPr>
        <w:spacing w:line="360" w:lineRule="auto"/>
        <w:jc w:val="left"/>
        <w:rPr>
          <w:rFonts w:ascii="楷体" w:hAnsi="楷体" w:eastAsia="楷体" w:cs="楷体"/>
          <w:color w:val="auto"/>
        </w:rPr>
      </w:pPr>
      <w:r>
        <w:rPr>
          <w:rFonts w:hint="eastAsia" w:ascii="楷体" w:hAnsi="楷体" w:eastAsia="楷体" w:cs="楷体"/>
          <w:color w:val="auto"/>
        </w:rPr>
        <w:t>供应商名称（公章）：</w:t>
      </w:r>
    </w:p>
    <w:p>
      <w:pPr>
        <w:spacing w:line="360" w:lineRule="auto"/>
        <w:jc w:val="left"/>
        <w:rPr>
          <w:rFonts w:ascii="楷体" w:hAnsi="楷体" w:eastAsia="楷体" w:cs="楷体"/>
          <w:b/>
          <w:color w:val="auto"/>
        </w:rPr>
      </w:pPr>
      <w:r>
        <w:rPr>
          <w:rFonts w:hint="eastAsia" w:ascii="楷体" w:hAnsi="楷体" w:eastAsia="楷体" w:cs="楷体"/>
          <w:color w:val="auto"/>
          <w:spacing w:val="4"/>
          <w:szCs w:val="24"/>
        </w:rPr>
        <w:t>法定代表人/被授权人（签字或盖章）</w:t>
      </w:r>
      <w:r>
        <w:rPr>
          <w:rFonts w:hint="eastAsia" w:ascii="楷体" w:hAnsi="楷体" w:eastAsia="楷体" w:cs="楷体"/>
          <w:b/>
          <w:color w:val="auto"/>
        </w:rPr>
        <w:t>：</w:t>
      </w:r>
      <w:r>
        <w:rPr>
          <w:rFonts w:hint="eastAsia" w:ascii="楷体" w:hAnsi="楷体" w:eastAsia="楷体" w:cs="楷体"/>
          <w:b/>
          <w:color w:val="auto"/>
          <w:u w:val="single"/>
        </w:rPr>
        <w:t xml:space="preserve">                </w:t>
      </w:r>
    </w:p>
    <w:p>
      <w:pPr>
        <w:spacing w:line="360" w:lineRule="auto"/>
        <w:rPr>
          <w:rFonts w:ascii="楷体" w:hAnsi="楷体" w:eastAsia="楷体" w:cs="楷体"/>
          <w:color w:val="auto"/>
        </w:rPr>
      </w:pPr>
      <w:r>
        <w:rPr>
          <w:rFonts w:hint="eastAsia" w:ascii="楷体" w:hAnsi="楷体" w:eastAsia="楷体" w:cs="楷体"/>
          <w:color w:val="auto"/>
        </w:rPr>
        <w:t>日    期：</w:t>
      </w:r>
    </w:p>
    <w:p>
      <w:pPr>
        <w:adjustRightInd w:val="0"/>
        <w:snapToGrid w:val="0"/>
        <w:spacing w:line="360" w:lineRule="auto"/>
        <w:jc w:val="left"/>
        <w:rPr>
          <w:rFonts w:ascii="楷体" w:hAnsi="楷体" w:eastAsia="楷体" w:cs="楷体"/>
          <w:color w:val="auto"/>
        </w:rPr>
      </w:pPr>
    </w:p>
    <w:p>
      <w:pPr>
        <w:pStyle w:val="29"/>
        <w:ind w:firstLine="0" w:firstLineChars="0"/>
        <w:rPr>
          <w:rFonts w:ascii="楷体" w:hAnsi="楷体" w:eastAsia="楷体" w:cs="楷体"/>
          <w:b/>
          <w:bCs/>
          <w:color w:val="auto"/>
        </w:rPr>
      </w:pPr>
      <w:r>
        <w:rPr>
          <w:rFonts w:hint="eastAsia" w:ascii="楷体" w:hAnsi="楷体" w:eastAsia="楷体" w:cs="楷体"/>
          <w:b/>
          <w:bCs/>
          <w:color w:val="auto"/>
        </w:rPr>
        <w:t>备注：供应商须根据自身实际情况作出真实声明。</w:t>
      </w:r>
    </w:p>
    <w:p>
      <w:pPr>
        <w:spacing w:line="360" w:lineRule="auto"/>
        <w:rPr>
          <w:rFonts w:ascii="楷体" w:hAnsi="楷体" w:eastAsia="楷体" w:cs="楷体"/>
          <w:b/>
          <w:bCs/>
          <w:color w:val="auto"/>
          <w:sz w:val="32"/>
          <w:szCs w:val="32"/>
        </w:rPr>
      </w:pPr>
      <w:r>
        <w:rPr>
          <w:rFonts w:hint="eastAsia" w:ascii="楷体" w:hAnsi="楷体" w:eastAsia="楷体" w:cs="楷体"/>
          <w:b/>
          <w:bCs/>
          <w:color w:val="auto"/>
          <w:sz w:val="32"/>
          <w:szCs w:val="32"/>
        </w:rPr>
        <w:br w:type="page"/>
      </w:r>
      <w:r>
        <w:rPr>
          <w:rFonts w:hint="eastAsia" w:ascii="楷体" w:hAnsi="楷体" w:eastAsia="楷体" w:cs="楷体"/>
          <w:b/>
          <w:bCs/>
          <w:color w:val="auto"/>
          <w:sz w:val="32"/>
          <w:szCs w:val="32"/>
        </w:rPr>
        <w:t>附件2：</w:t>
      </w:r>
    </w:p>
    <w:p>
      <w:pPr>
        <w:spacing w:line="360" w:lineRule="auto"/>
        <w:jc w:val="center"/>
        <w:rPr>
          <w:rFonts w:ascii="楷体" w:hAnsi="楷体" w:eastAsia="楷体" w:cs="楷体"/>
          <w:b/>
          <w:bCs/>
          <w:color w:val="auto"/>
          <w:sz w:val="32"/>
          <w:szCs w:val="32"/>
        </w:rPr>
      </w:pPr>
      <w:r>
        <w:rPr>
          <w:rFonts w:hint="eastAsia" w:ascii="楷体" w:hAnsi="楷体" w:eastAsia="楷体" w:cs="楷体"/>
          <w:b/>
          <w:bCs/>
          <w:color w:val="auto"/>
          <w:sz w:val="32"/>
          <w:szCs w:val="32"/>
        </w:rPr>
        <w:t>参加政府采购活动前三年内，在经营活动中</w:t>
      </w:r>
    </w:p>
    <w:p>
      <w:pPr>
        <w:spacing w:line="360" w:lineRule="auto"/>
        <w:jc w:val="center"/>
        <w:rPr>
          <w:rFonts w:ascii="楷体" w:hAnsi="楷体" w:eastAsia="楷体" w:cs="楷体"/>
          <w:b/>
          <w:bCs/>
          <w:color w:val="auto"/>
          <w:sz w:val="32"/>
          <w:szCs w:val="32"/>
        </w:rPr>
      </w:pPr>
      <w:r>
        <w:rPr>
          <w:rFonts w:hint="eastAsia" w:ascii="楷体" w:hAnsi="楷体" w:eastAsia="楷体" w:cs="楷体"/>
          <w:b/>
          <w:bCs/>
          <w:color w:val="auto"/>
          <w:sz w:val="32"/>
          <w:szCs w:val="32"/>
        </w:rPr>
        <w:t>没有重大违法记录书面声明</w:t>
      </w:r>
    </w:p>
    <w:p>
      <w:pPr>
        <w:spacing w:line="720" w:lineRule="auto"/>
        <w:jc w:val="left"/>
        <w:rPr>
          <w:rFonts w:ascii="楷体" w:hAnsi="楷体" w:eastAsia="楷体" w:cs="楷体"/>
          <w:b/>
          <w:color w:val="auto"/>
        </w:rPr>
      </w:pPr>
      <w:r>
        <w:rPr>
          <w:rFonts w:hint="eastAsia" w:ascii="楷体" w:hAnsi="楷体" w:eastAsia="楷体" w:cs="楷体"/>
          <w:b/>
          <w:color w:val="auto"/>
        </w:rPr>
        <w:t>致：陕西正翼招标代理有限公司</w:t>
      </w:r>
    </w:p>
    <w:p>
      <w:pPr>
        <w:spacing w:line="720" w:lineRule="auto"/>
        <w:ind w:firstLine="480" w:firstLineChars="200"/>
        <w:jc w:val="left"/>
        <w:rPr>
          <w:rFonts w:ascii="楷体" w:hAnsi="楷体" w:eastAsia="楷体" w:cs="楷体"/>
          <w:color w:val="auto"/>
        </w:rPr>
      </w:pPr>
      <w:r>
        <w:rPr>
          <w:rFonts w:hint="eastAsia" w:ascii="楷体" w:hAnsi="楷体" w:eastAsia="楷体" w:cs="楷体"/>
          <w:color w:val="auto"/>
        </w:rPr>
        <w:t>作为参加贵公司组织的</w:t>
      </w:r>
      <w:r>
        <w:rPr>
          <w:rFonts w:hint="eastAsia" w:ascii="楷体" w:hAnsi="楷体" w:eastAsia="楷体" w:cs="楷体"/>
          <w:color w:val="auto"/>
          <w:szCs w:val="22"/>
        </w:rPr>
        <w:t>竞争性磋商项目</w:t>
      </w:r>
      <w:r>
        <w:rPr>
          <w:rFonts w:hint="eastAsia" w:ascii="楷体" w:hAnsi="楷体" w:eastAsia="楷体" w:cs="楷体"/>
          <w:color w:val="auto"/>
        </w:rPr>
        <w:t>的供应商，本公司郑重申告并承诺：近三年未受到有关行政主管部门的行政处理、不良行为记录为</w:t>
      </w:r>
      <w:r>
        <w:rPr>
          <w:rFonts w:hint="eastAsia" w:ascii="楷体" w:hAnsi="楷体" w:eastAsia="楷体" w:cs="楷体"/>
          <w:color w:val="auto"/>
          <w:u w:val="single"/>
        </w:rPr>
        <w:t xml:space="preserve">   </w:t>
      </w:r>
      <w:r>
        <w:rPr>
          <w:rFonts w:hint="eastAsia" w:ascii="楷体" w:hAnsi="楷体" w:eastAsia="楷体" w:cs="楷体"/>
          <w:color w:val="auto"/>
        </w:rPr>
        <w:t>（没有填零）次，如有隐瞒或违反，同意接受业主及行政主管部门处理和处罚决定。</w:t>
      </w:r>
    </w:p>
    <w:p>
      <w:pPr>
        <w:spacing w:line="360" w:lineRule="auto"/>
        <w:ind w:firstLine="480" w:firstLineChars="200"/>
        <w:jc w:val="left"/>
        <w:rPr>
          <w:rFonts w:ascii="楷体" w:hAnsi="楷体" w:eastAsia="楷体" w:cs="楷体"/>
          <w:color w:val="auto"/>
        </w:rPr>
      </w:pPr>
    </w:p>
    <w:p>
      <w:pPr>
        <w:spacing w:line="360" w:lineRule="auto"/>
        <w:ind w:firstLine="480" w:firstLineChars="200"/>
        <w:jc w:val="left"/>
        <w:rPr>
          <w:rFonts w:ascii="楷体" w:hAnsi="楷体" w:eastAsia="楷体" w:cs="楷体"/>
          <w:color w:val="auto"/>
        </w:rPr>
      </w:pPr>
    </w:p>
    <w:p>
      <w:pPr>
        <w:spacing w:line="360" w:lineRule="auto"/>
        <w:jc w:val="left"/>
        <w:rPr>
          <w:rFonts w:ascii="楷体" w:hAnsi="楷体" w:eastAsia="楷体" w:cs="楷体"/>
          <w:color w:val="auto"/>
        </w:rPr>
      </w:pPr>
      <w:r>
        <w:rPr>
          <w:rFonts w:hint="eastAsia" w:ascii="楷体" w:hAnsi="楷体" w:eastAsia="楷体" w:cs="楷体"/>
          <w:color w:val="auto"/>
        </w:rPr>
        <w:t>供应商名称（公章）：</w:t>
      </w:r>
    </w:p>
    <w:p>
      <w:pPr>
        <w:spacing w:line="360" w:lineRule="auto"/>
        <w:jc w:val="left"/>
        <w:rPr>
          <w:rFonts w:ascii="楷体" w:hAnsi="楷体" w:eastAsia="楷体" w:cs="楷体"/>
          <w:b/>
          <w:color w:val="auto"/>
        </w:rPr>
      </w:pPr>
      <w:r>
        <w:rPr>
          <w:rFonts w:hint="eastAsia" w:ascii="楷体" w:hAnsi="楷体" w:eastAsia="楷体" w:cs="楷体"/>
          <w:color w:val="auto"/>
          <w:spacing w:val="4"/>
          <w:szCs w:val="24"/>
        </w:rPr>
        <w:t>法定代表人/被授权人（签字或盖章）</w:t>
      </w:r>
      <w:r>
        <w:rPr>
          <w:rFonts w:hint="eastAsia" w:ascii="楷体" w:hAnsi="楷体" w:eastAsia="楷体" w:cs="楷体"/>
          <w:b/>
          <w:color w:val="auto"/>
        </w:rPr>
        <w:t>：</w:t>
      </w:r>
    </w:p>
    <w:p>
      <w:pPr>
        <w:spacing w:line="360" w:lineRule="auto"/>
        <w:rPr>
          <w:rFonts w:ascii="楷体" w:hAnsi="楷体" w:eastAsia="楷体" w:cs="楷体"/>
          <w:color w:val="auto"/>
        </w:rPr>
      </w:pPr>
      <w:r>
        <w:rPr>
          <w:rFonts w:hint="eastAsia" w:ascii="楷体" w:hAnsi="楷体" w:eastAsia="楷体" w:cs="楷体"/>
          <w:color w:val="auto"/>
        </w:rPr>
        <w:t>日    期：</w:t>
      </w:r>
    </w:p>
    <w:p>
      <w:pPr>
        <w:adjustRightInd w:val="0"/>
        <w:snapToGrid w:val="0"/>
        <w:spacing w:line="360" w:lineRule="auto"/>
        <w:jc w:val="left"/>
        <w:rPr>
          <w:rFonts w:ascii="楷体" w:hAnsi="楷体" w:eastAsia="楷体" w:cs="楷体"/>
          <w:color w:val="auto"/>
          <w:szCs w:val="24"/>
        </w:rPr>
      </w:pPr>
    </w:p>
    <w:p>
      <w:pPr>
        <w:adjustRightInd w:val="0"/>
        <w:snapToGrid w:val="0"/>
        <w:spacing w:line="360" w:lineRule="auto"/>
        <w:jc w:val="left"/>
        <w:rPr>
          <w:rFonts w:ascii="楷体" w:hAnsi="楷体" w:eastAsia="楷体" w:cs="楷体"/>
          <w:color w:val="auto"/>
          <w:szCs w:val="24"/>
        </w:rPr>
      </w:pPr>
    </w:p>
    <w:p>
      <w:pPr>
        <w:spacing w:line="480" w:lineRule="auto"/>
        <w:ind w:right="617" w:rightChars="257"/>
        <w:rPr>
          <w:rFonts w:ascii="楷体" w:hAnsi="楷体" w:eastAsia="楷体" w:cs="楷体"/>
          <w:color w:val="auto"/>
        </w:rPr>
      </w:pPr>
      <w:r>
        <w:rPr>
          <w:rFonts w:hint="eastAsia" w:ascii="楷体" w:hAnsi="楷体" w:eastAsia="楷体" w:cs="楷体"/>
          <w:b/>
          <w:bCs/>
          <w:color w:val="auto"/>
        </w:rPr>
        <w:t>备注：1.供应商须根据自身实际情况作出真实声明。2.重大违法记录，是指</w:t>
      </w:r>
      <w:r>
        <w:rPr>
          <w:color w:val="auto"/>
        </w:rPr>
        <w:fldChar w:fldCharType="begin"/>
      </w:r>
      <w:r>
        <w:rPr>
          <w:color w:val="auto"/>
        </w:rPr>
        <w:instrText xml:space="preserve"> HYPERLINK "http://search.xinmin.cn/?q=供应商" \t "_blank" </w:instrText>
      </w:r>
      <w:r>
        <w:rPr>
          <w:color w:val="auto"/>
        </w:rPr>
        <w:fldChar w:fldCharType="separate"/>
      </w:r>
      <w:r>
        <w:rPr>
          <w:rFonts w:hint="eastAsia" w:ascii="楷体" w:hAnsi="楷体" w:eastAsia="楷体" w:cs="楷体"/>
          <w:b/>
          <w:bCs/>
          <w:color w:val="auto"/>
        </w:rPr>
        <w:t>供应商</w:t>
      </w:r>
      <w:r>
        <w:rPr>
          <w:rFonts w:hint="eastAsia" w:ascii="楷体" w:hAnsi="楷体" w:eastAsia="楷体" w:cs="楷体"/>
          <w:b/>
          <w:bCs/>
          <w:color w:val="auto"/>
        </w:rPr>
        <w:fldChar w:fldCharType="end"/>
      </w:r>
      <w:r>
        <w:rPr>
          <w:rFonts w:hint="eastAsia" w:ascii="楷体" w:hAnsi="楷体" w:eastAsia="楷体" w:cs="楷体"/>
          <w:b/>
          <w:bCs/>
          <w:color w:val="auto"/>
        </w:rPr>
        <w:t>因违法经营受到刑事处罚或者责令停产停业、吊销许可证或者执照、较大数额罚款等行政处罚。</w:t>
      </w:r>
    </w:p>
    <w:p>
      <w:pPr>
        <w:adjustRightInd w:val="0"/>
        <w:snapToGrid w:val="0"/>
        <w:spacing w:line="360" w:lineRule="auto"/>
        <w:jc w:val="left"/>
        <w:rPr>
          <w:rFonts w:ascii="楷体" w:hAnsi="楷体" w:eastAsia="楷体" w:cs="楷体"/>
          <w:color w:val="auto"/>
        </w:rPr>
      </w:pPr>
      <w:r>
        <w:rPr>
          <w:rFonts w:hint="eastAsia" w:ascii="楷体" w:hAnsi="楷体" w:eastAsia="楷体" w:cs="楷体"/>
          <w:b/>
          <w:bCs/>
          <w:color w:val="auto"/>
          <w:sz w:val="30"/>
          <w:szCs w:val="30"/>
        </w:rPr>
        <w:br w:type="page"/>
      </w:r>
      <w:r>
        <w:rPr>
          <w:rFonts w:hint="eastAsia" w:ascii="楷体" w:hAnsi="楷体" w:eastAsia="楷体" w:cs="楷体"/>
          <w:b/>
          <w:bCs/>
          <w:color w:val="auto"/>
          <w:szCs w:val="24"/>
        </w:rPr>
        <w:t>（二）供应商资格声明</w:t>
      </w:r>
    </w:p>
    <w:p>
      <w:pPr>
        <w:spacing w:line="360" w:lineRule="auto"/>
        <w:jc w:val="center"/>
        <w:rPr>
          <w:rFonts w:ascii="楷体" w:hAnsi="楷体" w:eastAsia="楷体" w:cs="楷体"/>
          <w:b/>
          <w:color w:val="auto"/>
          <w:sz w:val="30"/>
          <w:szCs w:val="30"/>
        </w:rPr>
      </w:pPr>
      <w:r>
        <w:rPr>
          <w:rFonts w:hint="eastAsia" w:ascii="楷体" w:hAnsi="楷体" w:eastAsia="楷体" w:cs="楷体"/>
          <w:b/>
          <w:color w:val="auto"/>
          <w:sz w:val="30"/>
          <w:szCs w:val="30"/>
        </w:rPr>
        <w:t>1.供应商资格声明</w:t>
      </w:r>
    </w:p>
    <w:p>
      <w:pPr>
        <w:spacing w:line="360" w:lineRule="auto"/>
        <w:jc w:val="left"/>
        <w:rPr>
          <w:rFonts w:ascii="楷体" w:hAnsi="楷体" w:eastAsia="楷体" w:cs="楷体"/>
          <w:color w:val="auto"/>
          <w:szCs w:val="24"/>
        </w:rPr>
      </w:pPr>
      <w:r>
        <w:rPr>
          <w:rFonts w:hint="eastAsia" w:ascii="楷体" w:hAnsi="楷体" w:eastAsia="楷体" w:cs="楷体"/>
          <w:color w:val="auto"/>
          <w:szCs w:val="24"/>
        </w:rPr>
        <w:t>1.名称及其它情况</w:t>
      </w:r>
    </w:p>
    <w:p>
      <w:pPr>
        <w:spacing w:line="360" w:lineRule="auto"/>
        <w:jc w:val="left"/>
        <w:rPr>
          <w:rFonts w:ascii="楷体" w:hAnsi="楷体" w:eastAsia="楷体" w:cs="楷体"/>
          <w:color w:val="auto"/>
          <w:szCs w:val="24"/>
        </w:rPr>
      </w:pPr>
      <w:r>
        <w:rPr>
          <w:rFonts w:hint="eastAsia" w:ascii="楷体" w:hAnsi="楷体" w:eastAsia="楷体" w:cs="楷体"/>
          <w:color w:val="auto"/>
          <w:szCs w:val="24"/>
        </w:rPr>
        <w:t xml:space="preserve">  供应商名称：</w:t>
      </w:r>
      <w:r>
        <w:rPr>
          <w:rFonts w:hint="eastAsia" w:ascii="楷体" w:hAnsi="楷体" w:eastAsia="楷体" w:cs="楷体"/>
          <w:color w:val="auto"/>
          <w:szCs w:val="24"/>
          <w:u w:val="single"/>
        </w:rPr>
        <w:tab/>
      </w:r>
      <w:r>
        <w:rPr>
          <w:rFonts w:hint="eastAsia" w:ascii="楷体" w:hAnsi="楷体" w:eastAsia="楷体" w:cs="楷体"/>
          <w:color w:val="auto"/>
          <w:szCs w:val="24"/>
          <w:u w:val="single"/>
        </w:rPr>
        <w:tab/>
      </w:r>
      <w:r>
        <w:rPr>
          <w:rFonts w:hint="eastAsia" w:ascii="楷体" w:hAnsi="楷体" w:eastAsia="楷体" w:cs="楷体"/>
          <w:color w:val="auto"/>
          <w:szCs w:val="24"/>
          <w:u w:val="single"/>
        </w:rPr>
        <w:tab/>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r>
        <w:rPr>
          <w:rFonts w:hint="eastAsia" w:ascii="楷体" w:hAnsi="楷体" w:eastAsia="楷体" w:cs="楷体"/>
          <w:color w:val="auto"/>
          <w:szCs w:val="24"/>
          <w:u w:val="single"/>
        </w:rPr>
        <w:tab/>
      </w:r>
    </w:p>
    <w:p>
      <w:pPr>
        <w:spacing w:line="360" w:lineRule="auto"/>
        <w:jc w:val="left"/>
        <w:rPr>
          <w:rFonts w:ascii="楷体" w:hAnsi="楷体" w:eastAsia="楷体" w:cs="楷体"/>
          <w:color w:val="auto"/>
          <w:szCs w:val="24"/>
          <w:u w:val="single"/>
        </w:rPr>
      </w:pPr>
      <w:r>
        <w:rPr>
          <w:rFonts w:hint="eastAsia" w:ascii="楷体" w:hAnsi="楷体" w:eastAsia="楷体" w:cs="楷体"/>
          <w:color w:val="auto"/>
          <w:szCs w:val="24"/>
        </w:rPr>
        <w:t xml:space="preserve">  地   址：</w:t>
      </w:r>
      <w:r>
        <w:rPr>
          <w:rFonts w:hint="eastAsia" w:ascii="楷体" w:hAnsi="楷体" w:eastAsia="楷体" w:cs="楷体"/>
          <w:color w:val="auto"/>
          <w:szCs w:val="24"/>
          <w:u w:val="single"/>
        </w:rPr>
        <w:tab/>
      </w:r>
      <w:r>
        <w:rPr>
          <w:rFonts w:hint="eastAsia" w:ascii="楷体" w:hAnsi="楷体" w:eastAsia="楷体" w:cs="楷体"/>
          <w:color w:val="auto"/>
          <w:szCs w:val="24"/>
          <w:u w:val="single"/>
        </w:rPr>
        <w:tab/>
      </w:r>
      <w:r>
        <w:rPr>
          <w:rFonts w:hint="eastAsia" w:ascii="楷体" w:hAnsi="楷体" w:eastAsia="楷体" w:cs="楷体"/>
          <w:color w:val="auto"/>
          <w:szCs w:val="24"/>
          <w:u w:val="single"/>
        </w:rPr>
        <w:tab/>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p>
    <w:p>
      <w:pPr>
        <w:spacing w:line="360" w:lineRule="auto"/>
        <w:ind w:firstLine="240" w:firstLineChars="100"/>
        <w:jc w:val="left"/>
        <w:rPr>
          <w:rFonts w:ascii="楷体" w:hAnsi="楷体" w:eastAsia="楷体" w:cs="楷体"/>
          <w:color w:val="auto"/>
          <w:szCs w:val="24"/>
        </w:rPr>
      </w:pPr>
      <w:r>
        <w:rPr>
          <w:rFonts w:hint="eastAsia" w:ascii="楷体" w:hAnsi="楷体" w:eastAsia="楷体" w:cs="楷体"/>
          <w:color w:val="auto"/>
          <w:szCs w:val="24"/>
        </w:rPr>
        <w:t>电  话：</w:t>
      </w:r>
      <w:r>
        <w:rPr>
          <w:rFonts w:hint="eastAsia" w:ascii="楷体" w:hAnsi="楷体" w:eastAsia="楷体" w:cs="楷体"/>
          <w:color w:val="auto"/>
          <w:szCs w:val="24"/>
          <w:u w:val="single"/>
        </w:rPr>
        <w:tab/>
      </w:r>
      <w:r>
        <w:rPr>
          <w:rFonts w:hint="eastAsia" w:ascii="楷体" w:hAnsi="楷体" w:eastAsia="楷体" w:cs="楷体"/>
          <w:color w:val="auto"/>
          <w:szCs w:val="24"/>
          <w:u w:val="single"/>
        </w:rPr>
        <w:tab/>
      </w:r>
      <w:r>
        <w:rPr>
          <w:rFonts w:hint="eastAsia" w:ascii="楷体" w:hAnsi="楷体" w:eastAsia="楷体" w:cs="楷体"/>
          <w:color w:val="auto"/>
          <w:szCs w:val="24"/>
          <w:u w:val="single"/>
        </w:rPr>
        <w:tab/>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r>
        <w:rPr>
          <w:rFonts w:hint="eastAsia" w:ascii="楷体" w:hAnsi="楷体" w:eastAsia="楷体" w:cs="楷体"/>
          <w:color w:val="auto"/>
          <w:szCs w:val="24"/>
          <w:u w:val="single"/>
        </w:rPr>
        <w:tab/>
      </w:r>
    </w:p>
    <w:p>
      <w:pPr>
        <w:spacing w:line="360" w:lineRule="auto"/>
        <w:jc w:val="left"/>
        <w:rPr>
          <w:rFonts w:ascii="楷体" w:hAnsi="楷体" w:eastAsia="楷体" w:cs="楷体"/>
          <w:color w:val="auto"/>
          <w:szCs w:val="24"/>
        </w:rPr>
      </w:pPr>
      <w:r>
        <w:rPr>
          <w:rFonts w:hint="eastAsia" w:ascii="楷体" w:hAnsi="楷体" w:eastAsia="楷体" w:cs="楷体"/>
          <w:color w:val="auto"/>
          <w:szCs w:val="24"/>
        </w:rPr>
        <w:t xml:space="preserve">  成立和注册日期：</w:t>
      </w:r>
      <w:r>
        <w:rPr>
          <w:rFonts w:hint="eastAsia" w:ascii="楷体" w:hAnsi="楷体" w:eastAsia="楷体" w:cs="楷体"/>
          <w:color w:val="auto"/>
          <w:szCs w:val="24"/>
          <w:u w:val="single"/>
        </w:rPr>
        <w:tab/>
      </w:r>
      <w:r>
        <w:rPr>
          <w:rFonts w:hint="eastAsia" w:ascii="楷体" w:hAnsi="楷体" w:eastAsia="楷体" w:cs="楷体"/>
          <w:color w:val="auto"/>
          <w:szCs w:val="24"/>
          <w:u w:val="single"/>
        </w:rPr>
        <w:tab/>
      </w:r>
      <w:r>
        <w:rPr>
          <w:rFonts w:hint="eastAsia" w:ascii="楷体" w:hAnsi="楷体" w:eastAsia="楷体" w:cs="楷体"/>
          <w:color w:val="auto"/>
          <w:szCs w:val="24"/>
          <w:u w:val="single"/>
        </w:rPr>
        <w:tab/>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p>
    <w:p>
      <w:pPr>
        <w:spacing w:line="360" w:lineRule="auto"/>
        <w:jc w:val="left"/>
        <w:rPr>
          <w:rFonts w:ascii="楷体" w:hAnsi="楷体" w:eastAsia="楷体" w:cs="楷体"/>
          <w:color w:val="auto"/>
          <w:szCs w:val="24"/>
        </w:rPr>
      </w:pPr>
      <w:r>
        <w:rPr>
          <w:rFonts w:hint="eastAsia" w:ascii="楷体" w:hAnsi="楷体" w:eastAsia="楷体" w:cs="楷体"/>
          <w:color w:val="auto"/>
          <w:szCs w:val="24"/>
        </w:rPr>
        <w:t xml:space="preserve">  主管部门：</w:t>
      </w:r>
      <w:r>
        <w:rPr>
          <w:rFonts w:hint="eastAsia" w:ascii="楷体" w:hAnsi="楷体" w:eastAsia="楷体" w:cs="楷体"/>
          <w:color w:val="auto"/>
          <w:szCs w:val="24"/>
          <w:u w:val="single"/>
        </w:rPr>
        <w:tab/>
      </w:r>
      <w:r>
        <w:rPr>
          <w:rFonts w:hint="eastAsia" w:ascii="楷体" w:hAnsi="楷体" w:eastAsia="楷体" w:cs="楷体"/>
          <w:color w:val="auto"/>
          <w:szCs w:val="24"/>
          <w:u w:val="single"/>
        </w:rPr>
        <w:tab/>
      </w:r>
      <w:r>
        <w:rPr>
          <w:rFonts w:hint="eastAsia" w:ascii="楷体" w:hAnsi="楷体" w:eastAsia="楷体" w:cs="楷体"/>
          <w:color w:val="auto"/>
          <w:szCs w:val="24"/>
          <w:u w:val="single"/>
        </w:rPr>
        <w:tab/>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r>
        <w:rPr>
          <w:rFonts w:hint="eastAsia" w:ascii="楷体" w:hAnsi="楷体" w:eastAsia="楷体" w:cs="楷体"/>
          <w:color w:val="auto"/>
          <w:szCs w:val="24"/>
          <w:u w:val="single"/>
        </w:rPr>
        <w:tab/>
      </w:r>
    </w:p>
    <w:p>
      <w:pPr>
        <w:spacing w:line="360" w:lineRule="auto"/>
        <w:jc w:val="left"/>
        <w:rPr>
          <w:rFonts w:ascii="楷体" w:hAnsi="楷体" w:eastAsia="楷体" w:cs="楷体"/>
          <w:color w:val="auto"/>
          <w:szCs w:val="24"/>
        </w:rPr>
      </w:pPr>
      <w:r>
        <w:rPr>
          <w:rFonts w:hint="eastAsia" w:ascii="楷体" w:hAnsi="楷体" w:eastAsia="楷体" w:cs="楷体"/>
          <w:color w:val="auto"/>
          <w:szCs w:val="24"/>
        </w:rPr>
        <w:t xml:space="preserve">  公司性质：</w:t>
      </w:r>
      <w:r>
        <w:rPr>
          <w:rFonts w:hint="eastAsia" w:ascii="楷体" w:hAnsi="楷体" w:eastAsia="楷体" w:cs="楷体"/>
          <w:color w:val="auto"/>
          <w:szCs w:val="24"/>
          <w:u w:val="single"/>
        </w:rPr>
        <w:tab/>
      </w:r>
      <w:r>
        <w:rPr>
          <w:rFonts w:hint="eastAsia" w:ascii="楷体" w:hAnsi="楷体" w:eastAsia="楷体" w:cs="楷体"/>
          <w:color w:val="auto"/>
          <w:szCs w:val="24"/>
          <w:u w:val="single"/>
        </w:rPr>
        <w:tab/>
      </w:r>
      <w:r>
        <w:rPr>
          <w:rFonts w:hint="eastAsia" w:ascii="楷体" w:hAnsi="楷体" w:eastAsia="楷体" w:cs="楷体"/>
          <w:color w:val="auto"/>
          <w:szCs w:val="24"/>
          <w:u w:val="single"/>
        </w:rPr>
        <w:tab/>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p>
    <w:p>
      <w:pPr>
        <w:spacing w:line="360" w:lineRule="auto"/>
        <w:jc w:val="left"/>
        <w:rPr>
          <w:rFonts w:ascii="楷体" w:hAnsi="楷体" w:eastAsia="楷体" w:cs="楷体"/>
          <w:color w:val="auto"/>
          <w:szCs w:val="24"/>
        </w:rPr>
      </w:pPr>
      <w:r>
        <w:rPr>
          <w:rFonts w:hint="eastAsia" w:ascii="楷体" w:hAnsi="楷体" w:eastAsia="楷体" w:cs="楷体"/>
          <w:color w:val="auto"/>
          <w:szCs w:val="24"/>
        </w:rPr>
        <w:t xml:space="preserve">  职工总人数：</w:t>
      </w:r>
      <w:r>
        <w:rPr>
          <w:rFonts w:hint="eastAsia" w:ascii="楷体" w:hAnsi="楷体" w:eastAsia="楷体" w:cs="楷体"/>
          <w:color w:val="auto"/>
          <w:szCs w:val="24"/>
          <w:u w:val="single"/>
        </w:rPr>
        <w:tab/>
      </w:r>
      <w:r>
        <w:rPr>
          <w:rFonts w:hint="eastAsia" w:ascii="楷体" w:hAnsi="楷体" w:eastAsia="楷体" w:cs="楷体"/>
          <w:color w:val="auto"/>
          <w:szCs w:val="24"/>
          <w:u w:val="single"/>
        </w:rPr>
        <w:tab/>
      </w:r>
      <w:r>
        <w:rPr>
          <w:rFonts w:hint="eastAsia" w:ascii="楷体" w:hAnsi="楷体" w:eastAsia="楷体" w:cs="楷体"/>
          <w:color w:val="auto"/>
          <w:szCs w:val="24"/>
          <w:u w:val="single"/>
        </w:rPr>
        <w:tab/>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r>
        <w:rPr>
          <w:rFonts w:hint="eastAsia" w:ascii="楷体" w:hAnsi="楷体" w:eastAsia="楷体" w:cs="楷体"/>
          <w:color w:val="auto"/>
          <w:szCs w:val="24"/>
          <w:u w:val="single"/>
        </w:rPr>
        <w:tab/>
      </w:r>
    </w:p>
    <w:p>
      <w:pPr>
        <w:spacing w:line="360" w:lineRule="auto"/>
        <w:jc w:val="left"/>
        <w:rPr>
          <w:rFonts w:ascii="楷体" w:hAnsi="楷体" w:eastAsia="楷体" w:cs="楷体"/>
          <w:color w:val="auto"/>
          <w:szCs w:val="24"/>
        </w:rPr>
      </w:pPr>
      <w:r>
        <w:rPr>
          <w:rFonts w:hint="eastAsia" w:ascii="楷体" w:hAnsi="楷体" w:eastAsia="楷体" w:cs="楷体"/>
          <w:color w:val="auto"/>
          <w:szCs w:val="24"/>
        </w:rPr>
        <w:t>2.供应商最近三年法律纠纷情况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2280"/>
        <w:gridCol w:w="1826"/>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时间</w:t>
            </w:r>
          </w:p>
        </w:tc>
        <w:tc>
          <w:tcPr>
            <w:tcW w:w="2280"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案由</w:t>
            </w:r>
          </w:p>
        </w:tc>
        <w:tc>
          <w:tcPr>
            <w:tcW w:w="1826"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涉及金额</w:t>
            </w:r>
          </w:p>
        </w:tc>
        <w:tc>
          <w:tcPr>
            <w:tcW w:w="2812" w:type="dxa"/>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目前办理情况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line="360" w:lineRule="auto"/>
              <w:jc w:val="left"/>
              <w:rPr>
                <w:rFonts w:ascii="楷体" w:hAnsi="楷体" w:eastAsia="楷体" w:cs="楷体"/>
                <w:color w:val="auto"/>
                <w:szCs w:val="24"/>
              </w:rPr>
            </w:pPr>
          </w:p>
        </w:tc>
        <w:tc>
          <w:tcPr>
            <w:tcW w:w="2280" w:type="dxa"/>
          </w:tcPr>
          <w:p>
            <w:pPr>
              <w:spacing w:line="360" w:lineRule="auto"/>
              <w:jc w:val="left"/>
              <w:rPr>
                <w:rFonts w:ascii="楷体" w:hAnsi="楷体" w:eastAsia="楷体" w:cs="楷体"/>
                <w:color w:val="auto"/>
                <w:szCs w:val="24"/>
              </w:rPr>
            </w:pPr>
          </w:p>
        </w:tc>
        <w:tc>
          <w:tcPr>
            <w:tcW w:w="1826" w:type="dxa"/>
          </w:tcPr>
          <w:p>
            <w:pPr>
              <w:spacing w:line="360" w:lineRule="auto"/>
              <w:jc w:val="left"/>
              <w:rPr>
                <w:rFonts w:ascii="楷体" w:hAnsi="楷体" w:eastAsia="楷体" w:cs="楷体"/>
                <w:color w:val="auto"/>
                <w:szCs w:val="24"/>
              </w:rPr>
            </w:pPr>
          </w:p>
        </w:tc>
        <w:tc>
          <w:tcPr>
            <w:tcW w:w="2812" w:type="dxa"/>
          </w:tcPr>
          <w:p>
            <w:pPr>
              <w:spacing w:line="360" w:lineRule="auto"/>
              <w:jc w:val="left"/>
              <w:rPr>
                <w:rFonts w:ascii="楷体" w:hAnsi="楷体" w:eastAsia="楷体" w:cs="楷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line="360" w:lineRule="auto"/>
              <w:jc w:val="left"/>
              <w:rPr>
                <w:rFonts w:ascii="楷体" w:hAnsi="楷体" w:eastAsia="楷体" w:cs="楷体"/>
                <w:color w:val="auto"/>
                <w:szCs w:val="24"/>
              </w:rPr>
            </w:pPr>
          </w:p>
        </w:tc>
        <w:tc>
          <w:tcPr>
            <w:tcW w:w="2280" w:type="dxa"/>
          </w:tcPr>
          <w:p>
            <w:pPr>
              <w:spacing w:line="360" w:lineRule="auto"/>
              <w:jc w:val="left"/>
              <w:rPr>
                <w:rFonts w:ascii="楷体" w:hAnsi="楷体" w:eastAsia="楷体" w:cs="楷体"/>
                <w:color w:val="auto"/>
                <w:szCs w:val="24"/>
              </w:rPr>
            </w:pPr>
          </w:p>
        </w:tc>
        <w:tc>
          <w:tcPr>
            <w:tcW w:w="1826" w:type="dxa"/>
          </w:tcPr>
          <w:p>
            <w:pPr>
              <w:spacing w:line="360" w:lineRule="auto"/>
              <w:jc w:val="left"/>
              <w:rPr>
                <w:rFonts w:ascii="楷体" w:hAnsi="楷体" w:eastAsia="楷体" w:cs="楷体"/>
                <w:color w:val="auto"/>
                <w:szCs w:val="24"/>
              </w:rPr>
            </w:pPr>
          </w:p>
        </w:tc>
        <w:tc>
          <w:tcPr>
            <w:tcW w:w="2812" w:type="dxa"/>
          </w:tcPr>
          <w:p>
            <w:pPr>
              <w:spacing w:line="360" w:lineRule="auto"/>
              <w:jc w:val="left"/>
              <w:rPr>
                <w:rFonts w:ascii="楷体" w:hAnsi="楷体" w:eastAsia="楷体" w:cs="楷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tcPr>
          <w:p>
            <w:pPr>
              <w:spacing w:line="360" w:lineRule="auto"/>
              <w:jc w:val="left"/>
              <w:rPr>
                <w:rFonts w:ascii="楷体" w:hAnsi="楷体" w:eastAsia="楷体" w:cs="楷体"/>
                <w:color w:val="auto"/>
                <w:szCs w:val="24"/>
              </w:rPr>
            </w:pPr>
          </w:p>
        </w:tc>
        <w:tc>
          <w:tcPr>
            <w:tcW w:w="2280" w:type="dxa"/>
          </w:tcPr>
          <w:p>
            <w:pPr>
              <w:spacing w:line="360" w:lineRule="auto"/>
              <w:jc w:val="left"/>
              <w:rPr>
                <w:rFonts w:ascii="楷体" w:hAnsi="楷体" w:eastAsia="楷体" w:cs="楷体"/>
                <w:color w:val="auto"/>
                <w:szCs w:val="24"/>
              </w:rPr>
            </w:pPr>
          </w:p>
        </w:tc>
        <w:tc>
          <w:tcPr>
            <w:tcW w:w="1826" w:type="dxa"/>
          </w:tcPr>
          <w:p>
            <w:pPr>
              <w:spacing w:line="360" w:lineRule="auto"/>
              <w:jc w:val="left"/>
              <w:rPr>
                <w:rFonts w:ascii="楷体" w:hAnsi="楷体" w:eastAsia="楷体" w:cs="楷体"/>
                <w:color w:val="auto"/>
                <w:szCs w:val="24"/>
              </w:rPr>
            </w:pPr>
          </w:p>
        </w:tc>
        <w:tc>
          <w:tcPr>
            <w:tcW w:w="2812" w:type="dxa"/>
          </w:tcPr>
          <w:p>
            <w:pPr>
              <w:spacing w:line="360" w:lineRule="auto"/>
              <w:jc w:val="left"/>
              <w:rPr>
                <w:rFonts w:ascii="楷体" w:hAnsi="楷体" w:eastAsia="楷体" w:cs="楷体"/>
                <w:color w:val="auto"/>
                <w:szCs w:val="24"/>
              </w:rPr>
            </w:pPr>
          </w:p>
        </w:tc>
      </w:tr>
    </w:tbl>
    <w:p>
      <w:pPr>
        <w:spacing w:line="360" w:lineRule="auto"/>
        <w:jc w:val="left"/>
        <w:rPr>
          <w:rFonts w:ascii="楷体" w:hAnsi="楷体" w:eastAsia="楷体" w:cs="楷体"/>
          <w:color w:val="auto"/>
          <w:szCs w:val="24"/>
        </w:rPr>
      </w:pPr>
      <w:r>
        <w:rPr>
          <w:rFonts w:hint="eastAsia" w:ascii="楷体" w:hAnsi="楷体" w:eastAsia="楷体" w:cs="楷体"/>
          <w:color w:val="auto"/>
          <w:szCs w:val="24"/>
        </w:rPr>
        <w:t>3.其他情况：</w:t>
      </w:r>
      <w:r>
        <w:rPr>
          <w:rFonts w:hint="eastAsia" w:ascii="楷体" w:hAnsi="楷体" w:eastAsia="楷体" w:cs="楷体"/>
          <w:color w:val="auto"/>
          <w:szCs w:val="24"/>
          <w:u w:val="single"/>
        </w:rPr>
        <w:t xml:space="preserve">                                     </w:t>
      </w:r>
    </w:p>
    <w:p>
      <w:pPr>
        <w:spacing w:line="360" w:lineRule="auto"/>
        <w:ind w:firstLine="360" w:firstLineChars="150"/>
        <w:jc w:val="left"/>
        <w:rPr>
          <w:rFonts w:ascii="楷体" w:hAnsi="楷体" w:eastAsia="楷体" w:cs="楷体"/>
          <w:color w:val="auto"/>
          <w:szCs w:val="24"/>
        </w:rPr>
      </w:pPr>
      <w:r>
        <w:rPr>
          <w:rFonts w:hint="eastAsia" w:ascii="楷体" w:hAnsi="楷体" w:eastAsia="楷体" w:cs="楷体"/>
          <w:color w:val="auto"/>
          <w:szCs w:val="24"/>
        </w:rPr>
        <w:t>我们保证上述声明是真实的、正确的，并提供了全部能提供的资料和数据；如贵方要求我们同意出示进一步证明文件。</w:t>
      </w:r>
    </w:p>
    <w:p>
      <w:pPr>
        <w:spacing w:line="360" w:lineRule="auto"/>
        <w:rPr>
          <w:rFonts w:ascii="楷体" w:hAnsi="楷体" w:eastAsia="楷体" w:cs="楷体"/>
          <w:color w:val="auto"/>
          <w:szCs w:val="24"/>
        </w:rPr>
      </w:pPr>
    </w:p>
    <w:p>
      <w:pPr>
        <w:spacing w:line="360" w:lineRule="auto"/>
        <w:rPr>
          <w:rFonts w:ascii="楷体" w:hAnsi="楷体" w:eastAsia="楷体" w:cs="楷体"/>
          <w:color w:val="auto"/>
          <w:szCs w:val="24"/>
        </w:rPr>
      </w:pPr>
    </w:p>
    <w:p>
      <w:pPr>
        <w:spacing w:line="360" w:lineRule="auto"/>
        <w:rPr>
          <w:rFonts w:ascii="楷体" w:hAnsi="楷体" w:eastAsia="楷体" w:cs="楷体"/>
          <w:color w:val="auto"/>
          <w:szCs w:val="24"/>
        </w:rPr>
      </w:pPr>
      <w:r>
        <w:rPr>
          <w:rFonts w:hint="eastAsia" w:ascii="楷体" w:hAnsi="楷体" w:eastAsia="楷体" w:cs="楷体"/>
          <w:color w:val="auto"/>
          <w:szCs w:val="24"/>
        </w:rPr>
        <w:t xml:space="preserve">                                             </w:t>
      </w:r>
    </w:p>
    <w:p>
      <w:pPr>
        <w:spacing w:line="360" w:lineRule="auto"/>
        <w:jc w:val="left"/>
        <w:rPr>
          <w:rFonts w:ascii="楷体" w:hAnsi="楷体" w:eastAsia="楷体" w:cs="楷体"/>
          <w:color w:val="auto"/>
        </w:rPr>
      </w:pPr>
      <w:r>
        <w:rPr>
          <w:rFonts w:hint="eastAsia" w:ascii="楷体" w:hAnsi="楷体" w:eastAsia="楷体" w:cs="楷体"/>
          <w:color w:val="auto"/>
        </w:rPr>
        <w:t xml:space="preserve">供应商名称（公章）：          </w:t>
      </w:r>
    </w:p>
    <w:p>
      <w:pPr>
        <w:spacing w:line="360" w:lineRule="auto"/>
        <w:jc w:val="left"/>
        <w:rPr>
          <w:rFonts w:ascii="楷体" w:hAnsi="楷体" w:eastAsia="楷体" w:cs="楷体"/>
          <w:color w:val="auto"/>
          <w:szCs w:val="22"/>
        </w:rPr>
      </w:pPr>
      <w:r>
        <w:rPr>
          <w:rFonts w:hint="eastAsia" w:ascii="楷体" w:hAnsi="楷体" w:eastAsia="楷体" w:cs="楷体"/>
          <w:color w:val="auto"/>
          <w:szCs w:val="22"/>
        </w:rPr>
        <w:t>法定代表人/被授权人（签字或盖章）：</w:t>
      </w:r>
    </w:p>
    <w:p>
      <w:pPr>
        <w:spacing w:line="360" w:lineRule="auto"/>
        <w:jc w:val="left"/>
        <w:rPr>
          <w:rFonts w:ascii="楷体" w:hAnsi="楷体" w:eastAsia="楷体" w:cs="楷体"/>
          <w:color w:val="auto"/>
          <w:szCs w:val="22"/>
        </w:rPr>
      </w:pPr>
      <w:r>
        <w:rPr>
          <w:rFonts w:hint="eastAsia" w:ascii="楷体" w:hAnsi="楷体" w:eastAsia="楷体" w:cs="楷体"/>
          <w:color w:val="auto"/>
          <w:szCs w:val="22"/>
        </w:rPr>
        <w:t>日期：</w:t>
      </w:r>
    </w:p>
    <w:p>
      <w:pPr>
        <w:spacing w:line="360" w:lineRule="auto"/>
        <w:jc w:val="center"/>
        <w:rPr>
          <w:rFonts w:ascii="楷体" w:hAnsi="楷体" w:eastAsia="楷体" w:cs="楷体"/>
          <w:b/>
          <w:color w:val="auto"/>
          <w:sz w:val="28"/>
          <w:szCs w:val="28"/>
        </w:rPr>
      </w:pPr>
      <w:r>
        <w:rPr>
          <w:rFonts w:hint="eastAsia" w:ascii="楷体" w:hAnsi="楷体" w:eastAsia="楷体" w:cs="楷体"/>
          <w:b/>
          <w:color w:val="auto"/>
          <w:sz w:val="30"/>
          <w:szCs w:val="30"/>
        </w:rPr>
        <w:br w:type="page"/>
      </w:r>
      <w:r>
        <w:rPr>
          <w:rFonts w:hint="eastAsia" w:ascii="楷体" w:hAnsi="楷体" w:eastAsia="楷体" w:cs="楷体"/>
          <w:b/>
          <w:color w:val="auto"/>
          <w:sz w:val="30"/>
          <w:szCs w:val="30"/>
        </w:rPr>
        <w:t>2.供应商企业关联关系声明函</w:t>
      </w:r>
    </w:p>
    <w:p>
      <w:pPr>
        <w:adjustRightInd w:val="0"/>
        <w:snapToGrid w:val="0"/>
        <w:spacing w:line="360" w:lineRule="auto"/>
        <w:ind w:right="120" w:rightChars="50" w:firstLine="544" w:firstLineChars="227"/>
        <w:jc w:val="left"/>
        <w:rPr>
          <w:rFonts w:ascii="楷体" w:hAnsi="楷体" w:eastAsia="楷体" w:cs="楷体"/>
          <w:color w:val="auto"/>
          <w:szCs w:val="21"/>
        </w:rPr>
      </w:pPr>
    </w:p>
    <w:p>
      <w:pPr>
        <w:adjustRightInd w:val="0"/>
        <w:snapToGrid w:val="0"/>
        <w:spacing w:line="360" w:lineRule="auto"/>
        <w:jc w:val="left"/>
        <w:rPr>
          <w:rFonts w:ascii="楷体" w:hAnsi="楷体" w:eastAsia="楷体" w:cs="楷体"/>
          <w:color w:val="auto"/>
        </w:rPr>
      </w:pPr>
      <w:r>
        <w:rPr>
          <w:rFonts w:hint="eastAsia" w:ascii="楷体" w:hAnsi="楷体" w:eastAsia="楷体" w:cs="楷体"/>
          <w:color w:val="auto"/>
        </w:rPr>
        <w:t>说明：供应商应当如实披露与本单位存在下列关联关系的单位名称：</w:t>
      </w:r>
    </w:p>
    <w:p>
      <w:pPr>
        <w:pStyle w:val="2"/>
        <w:spacing w:after="0" w:line="360" w:lineRule="auto"/>
        <w:rPr>
          <w:rFonts w:ascii="楷体" w:hAnsi="楷体" w:eastAsia="楷体" w:cs="楷体"/>
          <w:color w:val="auto"/>
          <w:sz w:val="24"/>
          <w:szCs w:val="24"/>
        </w:rPr>
      </w:pPr>
    </w:p>
    <w:p>
      <w:pPr>
        <w:adjustRightInd w:val="0"/>
        <w:snapToGrid w:val="0"/>
        <w:spacing w:line="360" w:lineRule="auto"/>
        <w:jc w:val="left"/>
        <w:rPr>
          <w:rFonts w:ascii="楷体" w:hAnsi="楷体" w:eastAsia="楷体" w:cs="楷体"/>
          <w:color w:val="auto"/>
        </w:rPr>
      </w:pPr>
      <w:bookmarkStart w:id="72" w:name="_Toc31070_WPSOffice_Level2"/>
      <w:bookmarkStart w:id="73" w:name="_Toc2074_WPSOffice_Level2"/>
      <w:r>
        <w:rPr>
          <w:rFonts w:hint="eastAsia" w:ascii="楷体" w:hAnsi="楷体" w:eastAsia="楷体" w:cs="楷体"/>
          <w:color w:val="auto"/>
        </w:rPr>
        <w:t>（1）与供应商单位法定代表人为同一人的其他单位</w:t>
      </w:r>
      <w:bookmarkEnd w:id="72"/>
      <w:bookmarkEnd w:id="73"/>
      <w:r>
        <w:rPr>
          <w:rFonts w:hint="eastAsia" w:ascii="楷体" w:hAnsi="楷体" w:eastAsia="楷体" w:cs="楷体"/>
          <w:color w:val="auto"/>
        </w:rPr>
        <w:t>：</w:t>
      </w:r>
      <w:r>
        <w:rPr>
          <w:rFonts w:hint="eastAsia" w:ascii="楷体" w:hAnsi="楷体" w:eastAsia="楷体" w:cs="楷体"/>
          <w:color w:val="auto"/>
          <w:u w:val="single"/>
        </w:rPr>
        <w:t xml:space="preserve">                     </w:t>
      </w:r>
      <w:r>
        <w:rPr>
          <w:rFonts w:hint="eastAsia" w:ascii="楷体" w:hAnsi="楷体" w:eastAsia="楷体" w:cs="楷体"/>
          <w:color w:val="auto"/>
        </w:rPr>
        <w:t>。</w:t>
      </w:r>
    </w:p>
    <w:p>
      <w:pPr>
        <w:adjustRightInd w:val="0"/>
        <w:snapToGrid w:val="0"/>
        <w:spacing w:line="360" w:lineRule="auto"/>
        <w:jc w:val="left"/>
        <w:rPr>
          <w:rFonts w:ascii="楷体" w:hAnsi="楷体" w:eastAsia="楷体" w:cs="楷体"/>
          <w:color w:val="auto"/>
        </w:rPr>
      </w:pPr>
      <w:bookmarkStart w:id="74" w:name="_Toc889_WPSOffice_Level2"/>
      <w:bookmarkStart w:id="75" w:name="_Toc27053_WPSOffice_Level2"/>
      <w:r>
        <w:rPr>
          <w:rFonts w:hint="eastAsia" w:ascii="楷体" w:hAnsi="楷体" w:eastAsia="楷体" w:cs="楷体"/>
          <w:color w:val="auto"/>
        </w:rPr>
        <w:t>（2）与供应商存在直接控股、管理关系的其他单位</w:t>
      </w:r>
      <w:bookmarkEnd w:id="74"/>
      <w:bookmarkEnd w:id="75"/>
      <w:r>
        <w:rPr>
          <w:rFonts w:hint="eastAsia" w:ascii="楷体" w:hAnsi="楷体" w:eastAsia="楷体" w:cs="楷体"/>
          <w:color w:val="auto"/>
        </w:rPr>
        <w:t>：</w:t>
      </w:r>
      <w:r>
        <w:rPr>
          <w:rFonts w:hint="eastAsia" w:ascii="楷体" w:hAnsi="楷体" w:eastAsia="楷体" w:cs="楷体"/>
          <w:color w:val="auto"/>
          <w:u w:val="single"/>
        </w:rPr>
        <w:t xml:space="preserve">                     </w:t>
      </w:r>
      <w:r>
        <w:rPr>
          <w:rFonts w:hint="eastAsia" w:ascii="楷体" w:hAnsi="楷体" w:eastAsia="楷体" w:cs="楷体"/>
          <w:color w:val="auto"/>
        </w:rPr>
        <w:t>。</w:t>
      </w:r>
    </w:p>
    <w:p>
      <w:pPr>
        <w:adjustRightInd w:val="0"/>
        <w:snapToGrid w:val="0"/>
        <w:spacing w:line="360" w:lineRule="auto"/>
        <w:ind w:right="120" w:rightChars="50" w:firstLine="544" w:firstLineChars="227"/>
        <w:jc w:val="left"/>
        <w:rPr>
          <w:rFonts w:ascii="楷体" w:hAnsi="楷体" w:eastAsia="楷体" w:cs="楷体"/>
          <w:color w:val="auto"/>
        </w:rPr>
      </w:pPr>
    </w:p>
    <w:p>
      <w:pPr>
        <w:adjustRightInd w:val="0"/>
        <w:snapToGrid w:val="0"/>
        <w:spacing w:line="360" w:lineRule="auto"/>
        <w:ind w:right="120" w:rightChars="50"/>
        <w:jc w:val="left"/>
        <w:rPr>
          <w:rFonts w:ascii="楷体" w:hAnsi="楷体" w:eastAsia="楷体" w:cs="楷体"/>
          <w:color w:val="auto"/>
        </w:rPr>
      </w:pPr>
      <w:r>
        <w:rPr>
          <w:rFonts w:hint="eastAsia" w:ascii="楷体" w:hAnsi="楷体" w:eastAsia="楷体" w:cs="楷体"/>
          <w:color w:val="auto"/>
        </w:rPr>
        <w:t>注：若无此情形，写“无”即可</w:t>
      </w:r>
    </w:p>
    <w:p>
      <w:pPr>
        <w:pStyle w:val="2"/>
        <w:rPr>
          <w:rFonts w:ascii="楷体" w:hAnsi="楷体" w:eastAsia="楷体" w:cs="楷体"/>
          <w:color w:val="auto"/>
          <w:sz w:val="24"/>
          <w:szCs w:val="24"/>
        </w:rPr>
      </w:pPr>
    </w:p>
    <w:p>
      <w:pPr>
        <w:spacing w:line="360" w:lineRule="auto"/>
        <w:jc w:val="left"/>
        <w:rPr>
          <w:rFonts w:ascii="楷体" w:hAnsi="楷体" w:eastAsia="楷体" w:cs="楷体"/>
          <w:color w:val="auto"/>
        </w:rPr>
      </w:pPr>
    </w:p>
    <w:p>
      <w:pPr>
        <w:spacing w:line="360" w:lineRule="auto"/>
        <w:jc w:val="left"/>
        <w:rPr>
          <w:rFonts w:ascii="楷体" w:hAnsi="楷体" w:eastAsia="楷体" w:cs="楷体"/>
          <w:color w:val="auto"/>
        </w:rPr>
      </w:pPr>
      <w:r>
        <w:rPr>
          <w:rFonts w:hint="eastAsia" w:ascii="楷体" w:hAnsi="楷体" w:eastAsia="楷体" w:cs="楷体"/>
          <w:color w:val="auto"/>
        </w:rPr>
        <w:t>供应商名称（公章）：</w:t>
      </w:r>
    </w:p>
    <w:p>
      <w:pPr>
        <w:spacing w:line="360" w:lineRule="auto"/>
        <w:jc w:val="left"/>
        <w:rPr>
          <w:rFonts w:ascii="楷体" w:hAnsi="楷体" w:eastAsia="楷体" w:cs="楷体"/>
          <w:b/>
          <w:color w:val="auto"/>
        </w:rPr>
      </w:pPr>
      <w:r>
        <w:rPr>
          <w:rFonts w:hint="eastAsia" w:ascii="楷体" w:hAnsi="楷体" w:eastAsia="楷体" w:cs="楷体"/>
          <w:color w:val="auto"/>
        </w:rPr>
        <w:t>法定代表人/被授权人（</w:t>
      </w:r>
      <w:r>
        <w:rPr>
          <w:rFonts w:hint="eastAsia" w:ascii="楷体" w:hAnsi="楷体" w:eastAsia="楷体" w:cs="楷体"/>
          <w:color w:val="auto"/>
          <w:spacing w:val="4"/>
          <w:szCs w:val="24"/>
        </w:rPr>
        <w:t>签字或盖章</w:t>
      </w:r>
      <w:r>
        <w:rPr>
          <w:rFonts w:hint="eastAsia" w:ascii="楷体" w:hAnsi="楷体" w:eastAsia="楷体" w:cs="楷体"/>
          <w:color w:val="auto"/>
        </w:rPr>
        <w:t>）</w:t>
      </w:r>
      <w:r>
        <w:rPr>
          <w:rFonts w:hint="eastAsia" w:ascii="楷体" w:hAnsi="楷体" w:eastAsia="楷体" w:cs="楷体"/>
          <w:b/>
          <w:color w:val="auto"/>
        </w:rPr>
        <w:t>：</w:t>
      </w:r>
    </w:p>
    <w:p>
      <w:pPr>
        <w:spacing w:line="360" w:lineRule="auto"/>
        <w:rPr>
          <w:rFonts w:ascii="楷体" w:hAnsi="楷体" w:eastAsia="楷体" w:cs="楷体"/>
          <w:color w:val="auto"/>
        </w:rPr>
      </w:pPr>
      <w:r>
        <w:rPr>
          <w:rFonts w:hint="eastAsia" w:ascii="楷体" w:hAnsi="楷体" w:eastAsia="楷体" w:cs="楷体"/>
          <w:color w:val="auto"/>
        </w:rPr>
        <w:t>日    期：</w:t>
      </w:r>
    </w:p>
    <w:p>
      <w:pPr>
        <w:spacing w:line="360" w:lineRule="auto"/>
        <w:rPr>
          <w:rFonts w:ascii="楷体" w:hAnsi="楷体" w:eastAsia="楷体" w:cs="楷体"/>
          <w:color w:val="auto"/>
        </w:rPr>
      </w:pPr>
    </w:p>
    <w:p>
      <w:pPr>
        <w:spacing w:line="360" w:lineRule="auto"/>
        <w:rPr>
          <w:rFonts w:ascii="楷体" w:hAnsi="楷体" w:eastAsia="楷体" w:cs="楷体"/>
          <w:color w:val="auto"/>
          <w:szCs w:val="24"/>
        </w:rPr>
      </w:pPr>
      <w:r>
        <w:rPr>
          <w:rFonts w:hint="eastAsia" w:ascii="楷体" w:hAnsi="楷体" w:eastAsia="楷体" w:cs="楷体"/>
          <w:b/>
          <w:bCs/>
          <w:color w:val="auto"/>
          <w:sz w:val="28"/>
          <w:szCs w:val="28"/>
        </w:rPr>
        <w:br w:type="page"/>
      </w:r>
      <w:r>
        <w:rPr>
          <w:rFonts w:hint="eastAsia" w:ascii="楷体" w:hAnsi="楷体" w:eastAsia="楷体" w:cs="楷体"/>
          <w:b/>
          <w:bCs/>
          <w:color w:val="auto"/>
          <w:szCs w:val="24"/>
        </w:rPr>
        <w:t>（三）对第三章“合同条款前附表”项目实施地点、</w:t>
      </w:r>
      <w:r>
        <w:rPr>
          <w:rFonts w:hint="eastAsia" w:ascii="楷体" w:hAnsi="楷体" w:eastAsia="楷体" w:cs="楷体"/>
          <w:b/>
          <w:color w:val="auto"/>
          <w:szCs w:val="24"/>
        </w:rPr>
        <w:t>服务期</w:t>
      </w:r>
      <w:r>
        <w:rPr>
          <w:rFonts w:hint="eastAsia" w:ascii="楷体" w:hAnsi="楷体" w:eastAsia="楷体" w:cs="楷体"/>
          <w:b/>
          <w:bCs/>
          <w:color w:val="auto"/>
          <w:szCs w:val="24"/>
        </w:rPr>
        <w:t>、付款方式、项目团队要求、质量保证、考核验收等合同条款逐条响应；（格式自拟）</w:t>
      </w:r>
    </w:p>
    <w:p>
      <w:pPr>
        <w:spacing w:line="360" w:lineRule="auto"/>
        <w:rPr>
          <w:rFonts w:ascii="楷体" w:hAnsi="楷体" w:eastAsia="楷体" w:cs="楷体"/>
          <w:b/>
          <w:bCs/>
          <w:color w:val="auto"/>
          <w:sz w:val="30"/>
          <w:szCs w:val="30"/>
        </w:rPr>
      </w:pPr>
      <w:r>
        <w:rPr>
          <w:rFonts w:hint="eastAsia" w:ascii="楷体" w:hAnsi="楷体" w:eastAsia="楷体" w:cs="楷体"/>
          <w:b/>
          <w:bCs/>
          <w:color w:val="auto"/>
          <w:sz w:val="28"/>
          <w:szCs w:val="28"/>
        </w:rPr>
        <w:br w:type="page"/>
      </w:r>
      <w:r>
        <w:rPr>
          <w:rFonts w:hint="eastAsia" w:ascii="楷体" w:hAnsi="楷体" w:eastAsia="楷体" w:cs="楷体"/>
          <w:b/>
          <w:bCs/>
          <w:color w:val="auto"/>
          <w:szCs w:val="24"/>
        </w:rPr>
        <w:t>（四）供应商业绩情况</w:t>
      </w:r>
    </w:p>
    <w:p>
      <w:pPr>
        <w:spacing w:line="360" w:lineRule="auto"/>
        <w:jc w:val="center"/>
        <w:rPr>
          <w:rFonts w:hint="eastAsia" w:ascii="楷体" w:hAnsi="楷体" w:eastAsia="楷体" w:cs="楷体"/>
          <w:b/>
          <w:bCs/>
          <w:color w:val="auto"/>
          <w:sz w:val="30"/>
          <w:szCs w:val="30"/>
          <w:lang w:eastAsia="zh-CN"/>
        </w:rPr>
      </w:pPr>
      <w:r>
        <w:rPr>
          <w:rFonts w:hint="eastAsia" w:ascii="楷体" w:hAnsi="楷体" w:eastAsia="楷体" w:cs="楷体"/>
          <w:b/>
          <w:bCs/>
          <w:color w:val="auto"/>
          <w:sz w:val="30"/>
          <w:szCs w:val="30"/>
        </w:rPr>
        <w:t>供应商业绩情况</w:t>
      </w:r>
      <w:r>
        <w:rPr>
          <w:rFonts w:hint="eastAsia" w:ascii="楷体" w:hAnsi="楷体" w:eastAsia="楷体" w:cs="楷体"/>
          <w:b/>
          <w:bCs/>
          <w:color w:val="auto"/>
          <w:sz w:val="30"/>
          <w:szCs w:val="30"/>
          <w:lang w:eastAsia="zh-CN"/>
        </w:rPr>
        <w:t>（如有）</w:t>
      </w:r>
    </w:p>
    <w:p>
      <w:pPr>
        <w:pStyle w:val="2"/>
        <w:rPr>
          <w:rFonts w:hint="eastAsia" w:ascii="楷体" w:hAnsi="楷体" w:eastAsia="楷体" w:cs="楷体"/>
          <w:b/>
          <w:bCs/>
          <w:lang w:eastAsia="zh-CN"/>
        </w:rPr>
      </w:pPr>
      <w:r>
        <w:rPr>
          <w:rFonts w:hint="eastAsia" w:ascii="楷体" w:hAnsi="楷体" w:eastAsia="楷体" w:cs="楷体"/>
          <w:b/>
          <w:bCs/>
          <w:lang w:eastAsia="zh-CN"/>
        </w:rPr>
        <w:t>项目名称：</w:t>
      </w:r>
    </w:p>
    <w:p>
      <w:pPr>
        <w:pStyle w:val="2"/>
        <w:rPr>
          <w:rFonts w:ascii="楷体" w:hAnsi="楷体" w:eastAsia="楷体" w:cs="楷体"/>
          <w:b/>
          <w:color w:val="auto"/>
          <w:szCs w:val="24"/>
        </w:rPr>
      </w:pPr>
      <w:r>
        <w:rPr>
          <w:rFonts w:hint="eastAsia" w:ascii="楷体" w:hAnsi="楷体" w:eastAsia="楷体" w:cs="楷体"/>
          <w:b/>
          <w:bCs/>
          <w:lang w:eastAsia="zh-CN"/>
        </w:rPr>
        <w:t>项</w:t>
      </w:r>
      <w:r>
        <w:rPr>
          <w:rFonts w:hint="eastAsia" w:ascii="楷体" w:hAnsi="楷体" w:eastAsia="楷体" w:cs="楷体"/>
          <w:b/>
          <w:bCs/>
          <w:i w:val="0"/>
          <w:iCs w:val="0"/>
          <w:lang w:eastAsia="zh-CN"/>
        </w:rPr>
        <w:t>目编号</w:t>
      </w:r>
      <w:r>
        <w:rPr>
          <w:rFonts w:hint="eastAsia" w:ascii="楷体" w:hAnsi="楷体" w:eastAsia="楷体" w:cs="楷体"/>
          <w:b/>
          <w:bCs/>
          <w:lang w:eastAsia="zh-CN"/>
        </w:rPr>
        <w:t>：</w:t>
      </w:r>
      <w:r>
        <w:rPr>
          <w:rFonts w:hint="eastAsia" w:ascii="楷体" w:hAnsi="楷体" w:eastAsia="楷体" w:cs="楷体"/>
          <w:b/>
          <w:color w:val="auto"/>
          <w:szCs w:val="24"/>
        </w:rPr>
        <w:t xml:space="preserve"> </w:t>
      </w:r>
    </w:p>
    <w:tbl>
      <w:tblPr>
        <w:tblStyle w:val="22"/>
        <w:tblW w:w="833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16"/>
        <w:gridCol w:w="1275"/>
        <w:gridCol w:w="1134"/>
        <w:gridCol w:w="1276"/>
        <w:gridCol w:w="1145"/>
        <w:gridCol w:w="11"/>
        <w:gridCol w:w="1406"/>
        <w:gridCol w:w="9"/>
        <w:gridCol w:w="115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tcBorders>
              <w:top w:val="single" w:color="auto" w:sz="4" w:space="0"/>
            </w:tcBorders>
            <w:vAlign w:val="center"/>
          </w:tcPr>
          <w:p>
            <w:pPr>
              <w:spacing w:line="400" w:lineRule="exact"/>
              <w:ind w:firstLine="120" w:firstLineChars="50"/>
              <w:rPr>
                <w:rFonts w:ascii="楷体" w:hAnsi="楷体" w:eastAsia="楷体" w:cs="楷体"/>
                <w:color w:val="auto"/>
                <w:szCs w:val="24"/>
              </w:rPr>
            </w:pPr>
            <w:r>
              <w:rPr>
                <w:rFonts w:hint="eastAsia" w:ascii="楷体" w:hAnsi="楷体" w:eastAsia="楷体" w:cs="楷体"/>
                <w:color w:val="auto"/>
                <w:szCs w:val="24"/>
              </w:rPr>
              <w:t>年份</w:t>
            </w:r>
          </w:p>
        </w:tc>
        <w:tc>
          <w:tcPr>
            <w:tcW w:w="1275" w:type="dxa"/>
            <w:vAlign w:val="center"/>
          </w:tcPr>
          <w:p>
            <w:pPr>
              <w:spacing w:line="400" w:lineRule="exact"/>
              <w:jc w:val="center"/>
              <w:rPr>
                <w:rFonts w:ascii="楷体" w:hAnsi="楷体" w:eastAsia="楷体" w:cs="楷体"/>
                <w:color w:val="auto"/>
                <w:szCs w:val="24"/>
              </w:rPr>
            </w:pPr>
            <w:r>
              <w:rPr>
                <w:rFonts w:hint="eastAsia" w:ascii="楷体" w:hAnsi="楷体" w:eastAsia="楷体" w:cs="楷体"/>
                <w:color w:val="auto"/>
                <w:szCs w:val="24"/>
              </w:rPr>
              <w:t>用户名称</w:t>
            </w:r>
          </w:p>
        </w:tc>
        <w:tc>
          <w:tcPr>
            <w:tcW w:w="1134" w:type="dxa"/>
            <w:vAlign w:val="center"/>
          </w:tcPr>
          <w:p>
            <w:pPr>
              <w:spacing w:line="400" w:lineRule="exact"/>
              <w:jc w:val="center"/>
              <w:rPr>
                <w:rFonts w:ascii="楷体" w:hAnsi="楷体" w:eastAsia="楷体" w:cs="楷体"/>
                <w:color w:val="auto"/>
                <w:szCs w:val="24"/>
              </w:rPr>
            </w:pPr>
            <w:r>
              <w:rPr>
                <w:rFonts w:hint="eastAsia" w:ascii="楷体" w:hAnsi="楷体" w:eastAsia="楷体" w:cs="楷体"/>
                <w:color w:val="auto"/>
                <w:szCs w:val="24"/>
              </w:rPr>
              <w:t>项目名称</w:t>
            </w:r>
          </w:p>
        </w:tc>
        <w:tc>
          <w:tcPr>
            <w:tcW w:w="1276" w:type="dxa"/>
            <w:vAlign w:val="center"/>
          </w:tcPr>
          <w:p>
            <w:pPr>
              <w:spacing w:line="400" w:lineRule="exact"/>
              <w:jc w:val="center"/>
              <w:rPr>
                <w:rFonts w:ascii="楷体" w:hAnsi="楷体" w:eastAsia="楷体" w:cs="楷体"/>
                <w:color w:val="auto"/>
                <w:szCs w:val="24"/>
              </w:rPr>
            </w:pPr>
            <w:r>
              <w:rPr>
                <w:rFonts w:hint="eastAsia" w:ascii="楷体" w:hAnsi="楷体" w:eastAsia="楷体" w:cs="楷体"/>
                <w:color w:val="auto"/>
                <w:szCs w:val="24"/>
              </w:rPr>
              <w:t>完成时间</w:t>
            </w:r>
          </w:p>
        </w:tc>
        <w:tc>
          <w:tcPr>
            <w:tcW w:w="1145" w:type="dxa"/>
            <w:vAlign w:val="center"/>
          </w:tcPr>
          <w:p>
            <w:pPr>
              <w:spacing w:line="400" w:lineRule="exact"/>
              <w:rPr>
                <w:rFonts w:ascii="楷体" w:hAnsi="楷体" w:eastAsia="楷体" w:cs="楷体"/>
                <w:color w:val="auto"/>
                <w:szCs w:val="24"/>
              </w:rPr>
            </w:pPr>
            <w:r>
              <w:rPr>
                <w:rFonts w:hint="eastAsia" w:ascii="楷体" w:hAnsi="楷体" w:eastAsia="楷体" w:cs="楷体"/>
                <w:color w:val="auto"/>
                <w:szCs w:val="24"/>
              </w:rPr>
              <w:t>合同金额</w:t>
            </w:r>
          </w:p>
        </w:tc>
        <w:tc>
          <w:tcPr>
            <w:tcW w:w="1426" w:type="dxa"/>
            <w:gridSpan w:val="3"/>
            <w:tcBorders>
              <w:right w:val="single" w:color="auto" w:sz="4" w:space="0"/>
            </w:tcBorders>
            <w:vAlign w:val="center"/>
          </w:tcPr>
          <w:p>
            <w:pPr>
              <w:spacing w:line="400" w:lineRule="exact"/>
              <w:jc w:val="center"/>
              <w:rPr>
                <w:rFonts w:ascii="楷体" w:hAnsi="楷体" w:eastAsia="楷体" w:cs="楷体"/>
                <w:color w:val="auto"/>
                <w:szCs w:val="24"/>
              </w:rPr>
            </w:pPr>
            <w:r>
              <w:rPr>
                <w:rFonts w:hint="eastAsia" w:ascii="楷体" w:hAnsi="楷体" w:eastAsia="楷体" w:cs="楷体"/>
                <w:color w:val="auto"/>
                <w:szCs w:val="24"/>
              </w:rPr>
              <w:t>完成项目</w:t>
            </w:r>
          </w:p>
          <w:p>
            <w:pPr>
              <w:spacing w:line="400" w:lineRule="exact"/>
              <w:jc w:val="center"/>
              <w:rPr>
                <w:rFonts w:ascii="楷体" w:hAnsi="楷体" w:eastAsia="楷体" w:cs="楷体"/>
                <w:color w:val="auto"/>
                <w:szCs w:val="24"/>
              </w:rPr>
            </w:pPr>
            <w:r>
              <w:rPr>
                <w:rFonts w:hint="eastAsia" w:ascii="楷体" w:hAnsi="楷体" w:eastAsia="楷体" w:cs="楷体"/>
                <w:color w:val="auto"/>
                <w:szCs w:val="24"/>
              </w:rPr>
              <w:t>质量</w:t>
            </w:r>
          </w:p>
        </w:tc>
        <w:tc>
          <w:tcPr>
            <w:tcW w:w="1159" w:type="dxa"/>
            <w:tcBorders>
              <w:left w:val="single" w:color="auto" w:sz="4" w:space="0"/>
            </w:tcBorders>
            <w:vAlign w:val="center"/>
          </w:tcPr>
          <w:p>
            <w:pPr>
              <w:spacing w:line="400" w:lineRule="exact"/>
              <w:rPr>
                <w:rFonts w:ascii="楷体" w:hAnsi="楷体" w:eastAsia="楷体" w:cs="楷体"/>
                <w:color w:val="auto"/>
                <w:szCs w:val="24"/>
              </w:rPr>
            </w:pPr>
            <w:r>
              <w:rPr>
                <w:rFonts w:hint="eastAsia" w:ascii="楷体" w:hAnsi="楷体" w:eastAsia="楷体" w:cs="楷体"/>
                <w:color w:val="auto"/>
                <w:szCs w:val="24"/>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楷体"/>
                <w:color w:val="auto"/>
                <w:szCs w:val="24"/>
              </w:rPr>
            </w:pPr>
          </w:p>
        </w:tc>
        <w:tc>
          <w:tcPr>
            <w:tcW w:w="1275" w:type="dxa"/>
            <w:vAlign w:val="center"/>
          </w:tcPr>
          <w:p>
            <w:pPr>
              <w:spacing w:line="400" w:lineRule="exact"/>
              <w:jc w:val="center"/>
              <w:rPr>
                <w:rFonts w:ascii="楷体" w:hAnsi="楷体" w:eastAsia="楷体" w:cs="楷体"/>
                <w:color w:val="auto"/>
                <w:szCs w:val="24"/>
              </w:rPr>
            </w:pPr>
          </w:p>
        </w:tc>
        <w:tc>
          <w:tcPr>
            <w:tcW w:w="1134" w:type="dxa"/>
            <w:vAlign w:val="center"/>
          </w:tcPr>
          <w:p>
            <w:pPr>
              <w:spacing w:line="400" w:lineRule="exact"/>
              <w:jc w:val="center"/>
              <w:rPr>
                <w:rFonts w:ascii="楷体" w:hAnsi="楷体" w:eastAsia="楷体" w:cs="楷体"/>
                <w:color w:val="auto"/>
                <w:szCs w:val="24"/>
              </w:rPr>
            </w:pPr>
          </w:p>
        </w:tc>
        <w:tc>
          <w:tcPr>
            <w:tcW w:w="1276" w:type="dxa"/>
            <w:vAlign w:val="center"/>
          </w:tcPr>
          <w:p>
            <w:pPr>
              <w:spacing w:line="400" w:lineRule="exact"/>
              <w:jc w:val="center"/>
              <w:rPr>
                <w:rFonts w:ascii="楷体" w:hAnsi="楷体" w:eastAsia="楷体" w:cs="楷体"/>
                <w:color w:val="auto"/>
                <w:szCs w:val="24"/>
              </w:rPr>
            </w:pPr>
          </w:p>
        </w:tc>
        <w:tc>
          <w:tcPr>
            <w:tcW w:w="1145" w:type="dxa"/>
            <w:vAlign w:val="center"/>
          </w:tcPr>
          <w:p>
            <w:pPr>
              <w:spacing w:line="400" w:lineRule="exact"/>
              <w:jc w:val="center"/>
              <w:rPr>
                <w:rFonts w:ascii="楷体" w:hAnsi="楷体" w:eastAsia="楷体" w:cs="楷体"/>
                <w:color w:val="auto"/>
                <w:szCs w:val="24"/>
              </w:rPr>
            </w:pPr>
          </w:p>
        </w:tc>
        <w:tc>
          <w:tcPr>
            <w:tcW w:w="1426" w:type="dxa"/>
            <w:gridSpan w:val="3"/>
            <w:tcBorders>
              <w:right w:val="single" w:color="auto" w:sz="4" w:space="0"/>
            </w:tcBorders>
            <w:vAlign w:val="center"/>
          </w:tcPr>
          <w:p>
            <w:pPr>
              <w:spacing w:line="400" w:lineRule="exact"/>
              <w:jc w:val="center"/>
              <w:rPr>
                <w:rFonts w:ascii="楷体" w:hAnsi="楷体" w:eastAsia="楷体" w:cs="楷体"/>
                <w:color w:val="auto"/>
                <w:szCs w:val="24"/>
              </w:rPr>
            </w:pPr>
          </w:p>
        </w:tc>
        <w:tc>
          <w:tcPr>
            <w:tcW w:w="1159" w:type="dxa"/>
            <w:tcBorders>
              <w:left w:val="single" w:color="auto" w:sz="4" w:space="0"/>
            </w:tcBorders>
            <w:vAlign w:val="center"/>
          </w:tcPr>
          <w:p>
            <w:pPr>
              <w:spacing w:line="400" w:lineRule="exact"/>
              <w:jc w:val="center"/>
              <w:rPr>
                <w:rFonts w:ascii="楷体" w:hAnsi="楷体" w:eastAsia="楷体" w:cs="楷体"/>
                <w:color w:val="auto"/>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楷体"/>
                <w:color w:val="auto"/>
                <w:szCs w:val="24"/>
              </w:rPr>
            </w:pPr>
          </w:p>
        </w:tc>
        <w:tc>
          <w:tcPr>
            <w:tcW w:w="1275" w:type="dxa"/>
            <w:vAlign w:val="center"/>
          </w:tcPr>
          <w:p>
            <w:pPr>
              <w:spacing w:line="400" w:lineRule="exact"/>
              <w:jc w:val="center"/>
              <w:rPr>
                <w:rFonts w:ascii="楷体" w:hAnsi="楷体" w:eastAsia="楷体" w:cs="楷体"/>
                <w:color w:val="auto"/>
                <w:szCs w:val="24"/>
              </w:rPr>
            </w:pPr>
          </w:p>
        </w:tc>
        <w:tc>
          <w:tcPr>
            <w:tcW w:w="1134" w:type="dxa"/>
            <w:vAlign w:val="center"/>
          </w:tcPr>
          <w:p>
            <w:pPr>
              <w:spacing w:line="400" w:lineRule="exact"/>
              <w:jc w:val="center"/>
              <w:rPr>
                <w:rFonts w:ascii="楷体" w:hAnsi="楷体" w:eastAsia="楷体" w:cs="楷体"/>
                <w:color w:val="auto"/>
                <w:szCs w:val="24"/>
              </w:rPr>
            </w:pPr>
          </w:p>
        </w:tc>
        <w:tc>
          <w:tcPr>
            <w:tcW w:w="1276" w:type="dxa"/>
            <w:vAlign w:val="center"/>
          </w:tcPr>
          <w:p>
            <w:pPr>
              <w:spacing w:line="400" w:lineRule="exact"/>
              <w:jc w:val="center"/>
              <w:rPr>
                <w:rFonts w:ascii="楷体" w:hAnsi="楷体" w:eastAsia="楷体" w:cs="楷体"/>
                <w:color w:val="auto"/>
                <w:szCs w:val="24"/>
              </w:rPr>
            </w:pPr>
          </w:p>
        </w:tc>
        <w:tc>
          <w:tcPr>
            <w:tcW w:w="1145" w:type="dxa"/>
            <w:vAlign w:val="center"/>
          </w:tcPr>
          <w:p>
            <w:pPr>
              <w:spacing w:line="400" w:lineRule="exact"/>
              <w:jc w:val="center"/>
              <w:rPr>
                <w:rFonts w:ascii="楷体" w:hAnsi="楷体" w:eastAsia="楷体" w:cs="楷体"/>
                <w:color w:val="auto"/>
                <w:szCs w:val="24"/>
              </w:rPr>
            </w:pPr>
          </w:p>
        </w:tc>
        <w:tc>
          <w:tcPr>
            <w:tcW w:w="1426" w:type="dxa"/>
            <w:gridSpan w:val="3"/>
            <w:tcBorders>
              <w:right w:val="single" w:color="auto" w:sz="4" w:space="0"/>
            </w:tcBorders>
            <w:vAlign w:val="center"/>
          </w:tcPr>
          <w:p>
            <w:pPr>
              <w:spacing w:line="400" w:lineRule="exact"/>
              <w:jc w:val="center"/>
              <w:rPr>
                <w:rFonts w:ascii="楷体" w:hAnsi="楷体" w:eastAsia="楷体" w:cs="楷体"/>
                <w:color w:val="auto"/>
                <w:szCs w:val="24"/>
              </w:rPr>
            </w:pPr>
          </w:p>
        </w:tc>
        <w:tc>
          <w:tcPr>
            <w:tcW w:w="1159" w:type="dxa"/>
            <w:tcBorders>
              <w:left w:val="single" w:color="auto" w:sz="4" w:space="0"/>
            </w:tcBorders>
            <w:vAlign w:val="center"/>
          </w:tcPr>
          <w:p>
            <w:pPr>
              <w:spacing w:line="400" w:lineRule="exact"/>
              <w:jc w:val="center"/>
              <w:rPr>
                <w:rFonts w:ascii="楷体" w:hAnsi="楷体" w:eastAsia="楷体" w:cs="楷体"/>
                <w:color w:val="auto"/>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楷体"/>
                <w:color w:val="auto"/>
                <w:szCs w:val="24"/>
              </w:rPr>
            </w:pPr>
          </w:p>
        </w:tc>
        <w:tc>
          <w:tcPr>
            <w:tcW w:w="1275" w:type="dxa"/>
            <w:vAlign w:val="center"/>
          </w:tcPr>
          <w:p>
            <w:pPr>
              <w:spacing w:line="400" w:lineRule="exact"/>
              <w:jc w:val="center"/>
              <w:rPr>
                <w:rFonts w:ascii="楷体" w:hAnsi="楷体" w:eastAsia="楷体" w:cs="楷体"/>
                <w:color w:val="auto"/>
                <w:szCs w:val="24"/>
              </w:rPr>
            </w:pPr>
          </w:p>
        </w:tc>
        <w:tc>
          <w:tcPr>
            <w:tcW w:w="1134" w:type="dxa"/>
            <w:vAlign w:val="center"/>
          </w:tcPr>
          <w:p>
            <w:pPr>
              <w:spacing w:line="400" w:lineRule="exact"/>
              <w:jc w:val="center"/>
              <w:rPr>
                <w:rFonts w:ascii="楷体" w:hAnsi="楷体" w:eastAsia="楷体" w:cs="楷体"/>
                <w:color w:val="auto"/>
                <w:szCs w:val="24"/>
              </w:rPr>
            </w:pPr>
          </w:p>
        </w:tc>
        <w:tc>
          <w:tcPr>
            <w:tcW w:w="1276" w:type="dxa"/>
            <w:vAlign w:val="center"/>
          </w:tcPr>
          <w:p>
            <w:pPr>
              <w:spacing w:line="400" w:lineRule="exact"/>
              <w:jc w:val="center"/>
              <w:rPr>
                <w:rFonts w:ascii="楷体" w:hAnsi="楷体" w:eastAsia="楷体" w:cs="楷体"/>
                <w:color w:val="auto"/>
                <w:szCs w:val="24"/>
              </w:rPr>
            </w:pPr>
          </w:p>
        </w:tc>
        <w:tc>
          <w:tcPr>
            <w:tcW w:w="1145" w:type="dxa"/>
            <w:vAlign w:val="center"/>
          </w:tcPr>
          <w:p>
            <w:pPr>
              <w:spacing w:line="400" w:lineRule="exact"/>
              <w:jc w:val="center"/>
              <w:rPr>
                <w:rFonts w:ascii="楷体" w:hAnsi="楷体" w:eastAsia="楷体" w:cs="楷体"/>
                <w:color w:val="auto"/>
                <w:szCs w:val="24"/>
              </w:rPr>
            </w:pPr>
          </w:p>
        </w:tc>
        <w:tc>
          <w:tcPr>
            <w:tcW w:w="1426" w:type="dxa"/>
            <w:gridSpan w:val="3"/>
            <w:tcBorders>
              <w:right w:val="single" w:color="auto" w:sz="4" w:space="0"/>
            </w:tcBorders>
            <w:vAlign w:val="center"/>
          </w:tcPr>
          <w:p>
            <w:pPr>
              <w:spacing w:line="400" w:lineRule="exact"/>
              <w:jc w:val="center"/>
              <w:rPr>
                <w:rFonts w:ascii="楷体" w:hAnsi="楷体" w:eastAsia="楷体" w:cs="楷体"/>
                <w:color w:val="auto"/>
                <w:szCs w:val="24"/>
              </w:rPr>
            </w:pPr>
          </w:p>
        </w:tc>
        <w:tc>
          <w:tcPr>
            <w:tcW w:w="1159" w:type="dxa"/>
            <w:tcBorders>
              <w:left w:val="single" w:color="auto" w:sz="4" w:space="0"/>
            </w:tcBorders>
            <w:vAlign w:val="center"/>
          </w:tcPr>
          <w:p>
            <w:pPr>
              <w:spacing w:line="400" w:lineRule="exact"/>
              <w:jc w:val="center"/>
              <w:rPr>
                <w:rFonts w:ascii="楷体" w:hAnsi="楷体" w:eastAsia="楷体" w:cs="楷体"/>
                <w:color w:val="auto"/>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楷体"/>
                <w:color w:val="auto"/>
                <w:szCs w:val="24"/>
              </w:rPr>
            </w:pPr>
          </w:p>
        </w:tc>
        <w:tc>
          <w:tcPr>
            <w:tcW w:w="1275" w:type="dxa"/>
            <w:tcBorders>
              <w:right w:val="single" w:color="auto" w:sz="4" w:space="0"/>
            </w:tcBorders>
            <w:vAlign w:val="center"/>
          </w:tcPr>
          <w:p>
            <w:pPr>
              <w:spacing w:line="400" w:lineRule="exact"/>
              <w:jc w:val="center"/>
              <w:rPr>
                <w:rFonts w:ascii="楷体" w:hAnsi="楷体" w:eastAsia="楷体" w:cs="楷体"/>
                <w:color w:val="auto"/>
                <w:szCs w:val="24"/>
              </w:rPr>
            </w:pPr>
          </w:p>
        </w:tc>
        <w:tc>
          <w:tcPr>
            <w:tcW w:w="1134" w:type="dxa"/>
            <w:tcBorders>
              <w:left w:val="single" w:color="auto" w:sz="4" w:space="0"/>
            </w:tcBorders>
            <w:vAlign w:val="center"/>
          </w:tcPr>
          <w:p>
            <w:pPr>
              <w:spacing w:line="400" w:lineRule="exact"/>
              <w:jc w:val="center"/>
              <w:rPr>
                <w:rFonts w:ascii="楷体" w:hAnsi="楷体" w:eastAsia="楷体" w:cs="楷体"/>
                <w:color w:val="auto"/>
                <w:szCs w:val="24"/>
              </w:rPr>
            </w:pPr>
          </w:p>
        </w:tc>
        <w:tc>
          <w:tcPr>
            <w:tcW w:w="1276" w:type="dxa"/>
            <w:vAlign w:val="center"/>
          </w:tcPr>
          <w:p>
            <w:pPr>
              <w:spacing w:line="400" w:lineRule="exact"/>
              <w:jc w:val="center"/>
              <w:rPr>
                <w:rFonts w:ascii="楷体" w:hAnsi="楷体" w:eastAsia="楷体" w:cs="楷体"/>
                <w:color w:val="auto"/>
                <w:szCs w:val="24"/>
              </w:rPr>
            </w:pPr>
          </w:p>
        </w:tc>
        <w:tc>
          <w:tcPr>
            <w:tcW w:w="1145" w:type="dxa"/>
            <w:vAlign w:val="center"/>
          </w:tcPr>
          <w:p>
            <w:pPr>
              <w:spacing w:line="400" w:lineRule="exact"/>
              <w:jc w:val="center"/>
              <w:rPr>
                <w:rFonts w:ascii="楷体" w:hAnsi="楷体" w:eastAsia="楷体" w:cs="楷体"/>
                <w:color w:val="auto"/>
                <w:szCs w:val="24"/>
              </w:rPr>
            </w:pPr>
          </w:p>
        </w:tc>
        <w:tc>
          <w:tcPr>
            <w:tcW w:w="1426" w:type="dxa"/>
            <w:gridSpan w:val="3"/>
            <w:tcBorders>
              <w:right w:val="single" w:color="auto" w:sz="4" w:space="0"/>
            </w:tcBorders>
            <w:vAlign w:val="center"/>
          </w:tcPr>
          <w:p>
            <w:pPr>
              <w:spacing w:line="400" w:lineRule="exact"/>
              <w:jc w:val="center"/>
              <w:rPr>
                <w:rFonts w:ascii="楷体" w:hAnsi="楷体" w:eastAsia="楷体" w:cs="楷体"/>
                <w:color w:val="auto"/>
                <w:szCs w:val="24"/>
              </w:rPr>
            </w:pPr>
          </w:p>
        </w:tc>
        <w:tc>
          <w:tcPr>
            <w:tcW w:w="1159" w:type="dxa"/>
            <w:tcBorders>
              <w:left w:val="single" w:color="auto" w:sz="4" w:space="0"/>
            </w:tcBorders>
            <w:vAlign w:val="center"/>
          </w:tcPr>
          <w:p>
            <w:pPr>
              <w:spacing w:line="400" w:lineRule="exact"/>
              <w:jc w:val="center"/>
              <w:rPr>
                <w:rFonts w:ascii="楷体" w:hAnsi="楷体" w:eastAsia="楷体" w:cs="楷体"/>
                <w:color w:val="auto"/>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tcBorders>
              <w:right w:val="single" w:color="auto" w:sz="4" w:space="0"/>
            </w:tcBorders>
            <w:vAlign w:val="center"/>
          </w:tcPr>
          <w:p>
            <w:pPr>
              <w:spacing w:line="400" w:lineRule="exact"/>
              <w:jc w:val="center"/>
              <w:rPr>
                <w:rFonts w:ascii="楷体" w:hAnsi="楷体" w:eastAsia="楷体" w:cs="楷体"/>
                <w:color w:val="auto"/>
                <w:szCs w:val="24"/>
              </w:rPr>
            </w:pPr>
          </w:p>
        </w:tc>
        <w:tc>
          <w:tcPr>
            <w:tcW w:w="1275" w:type="dxa"/>
            <w:tcBorders>
              <w:left w:val="single" w:color="auto" w:sz="4" w:space="0"/>
              <w:right w:val="single" w:color="auto" w:sz="4" w:space="0"/>
            </w:tcBorders>
            <w:vAlign w:val="center"/>
          </w:tcPr>
          <w:p>
            <w:pPr>
              <w:spacing w:line="400" w:lineRule="exact"/>
              <w:jc w:val="center"/>
              <w:rPr>
                <w:rFonts w:ascii="楷体" w:hAnsi="楷体" w:eastAsia="楷体" w:cs="楷体"/>
                <w:color w:val="auto"/>
                <w:szCs w:val="24"/>
              </w:rPr>
            </w:pPr>
          </w:p>
        </w:tc>
        <w:tc>
          <w:tcPr>
            <w:tcW w:w="1134" w:type="dxa"/>
            <w:tcBorders>
              <w:left w:val="single" w:color="auto" w:sz="4" w:space="0"/>
              <w:right w:val="single" w:color="auto" w:sz="4" w:space="0"/>
            </w:tcBorders>
            <w:vAlign w:val="center"/>
          </w:tcPr>
          <w:p>
            <w:pPr>
              <w:spacing w:line="400" w:lineRule="exact"/>
              <w:jc w:val="center"/>
              <w:rPr>
                <w:rFonts w:ascii="楷体" w:hAnsi="楷体" w:eastAsia="楷体" w:cs="楷体"/>
                <w:color w:val="auto"/>
                <w:szCs w:val="24"/>
              </w:rPr>
            </w:pPr>
          </w:p>
        </w:tc>
        <w:tc>
          <w:tcPr>
            <w:tcW w:w="1276" w:type="dxa"/>
            <w:tcBorders>
              <w:left w:val="single" w:color="auto" w:sz="4" w:space="0"/>
              <w:right w:val="single" w:color="auto" w:sz="4" w:space="0"/>
            </w:tcBorders>
            <w:vAlign w:val="center"/>
          </w:tcPr>
          <w:p>
            <w:pPr>
              <w:spacing w:line="400" w:lineRule="exact"/>
              <w:jc w:val="center"/>
              <w:rPr>
                <w:rFonts w:ascii="楷体" w:hAnsi="楷体" w:eastAsia="楷体" w:cs="楷体"/>
                <w:color w:val="auto"/>
                <w:szCs w:val="24"/>
              </w:rPr>
            </w:pPr>
          </w:p>
        </w:tc>
        <w:tc>
          <w:tcPr>
            <w:tcW w:w="1156" w:type="dxa"/>
            <w:gridSpan w:val="2"/>
            <w:tcBorders>
              <w:left w:val="single" w:color="auto" w:sz="4" w:space="0"/>
              <w:right w:val="single" w:color="auto" w:sz="4" w:space="0"/>
            </w:tcBorders>
            <w:vAlign w:val="center"/>
          </w:tcPr>
          <w:p>
            <w:pPr>
              <w:spacing w:line="400" w:lineRule="exact"/>
              <w:jc w:val="center"/>
              <w:rPr>
                <w:rFonts w:ascii="楷体" w:hAnsi="楷体" w:eastAsia="楷体" w:cs="楷体"/>
                <w:color w:val="auto"/>
                <w:szCs w:val="24"/>
              </w:rPr>
            </w:pPr>
          </w:p>
        </w:tc>
        <w:tc>
          <w:tcPr>
            <w:tcW w:w="1415" w:type="dxa"/>
            <w:gridSpan w:val="2"/>
            <w:tcBorders>
              <w:left w:val="single" w:color="auto" w:sz="4" w:space="0"/>
              <w:right w:val="single" w:color="auto" w:sz="4" w:space="0"/>
            </w:tcBorders>
            <w:vAlign w:val="center"/>
          </w:tcPr>
          <w:p>
            <w:pPr>
              <w:spacing w:line="400" w:lineRule="exact"/>
              <w:jc w:val="center"/>
              <w:rPr>
                <w:rFonts w:ascii="楷体" w:hAnsi="楷体" w:eastAsia="楷体" w:cs="楷体"/>
                <w:color w:val="auto"/>
                <w:szCs w:val="24"/>
              </w:rPr>
            </w:pPr>
          </w:p>
        </w:tc>
        <w:tc>
          <w:tcPr>
            <w:tcW w:w="1159" w:type="dxa"/>
            <w:tcBorders>
              <w:left w:val="single" w:color="auto" w:sz="4" w:space="0"/>
            </w:tcBorders>
            <w:vAlign w:val="center"/>
          </w:tcPr>
          <w:p>
            <w:pPr>
              <w:spacing w:line="400" w:lineRule="exact"/>
              <w:jc w:val="center"/>
              <w:rPr>
                <w:rFonts w:ascii="楷体" w:hAnsi="楷体" w:eastAsia="楷体" w:cs="楷体"/>
                <w:color w:val="auto"/>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楷体"/>
                <w:color w:val="auto"/>
                <w:szCs w:val="24"/>
              </w:rPr>
            </w:pPr>
          </w:p>
        </w:tc>
        <w:tc>
          <w:tcPr>
            <w:tcW w:w="1275" w:type="dxa"/>
            <w:vAlign w:val="center"/>
          </w:tcPr>
          <w:p>
            <w:pPr>
              <w:spacing w:line="400" w:lineRule="exact"/>
              <w:jc w:val="center"/>
              <w:rPr>
                <w:rFonts w:ascii="楷体" w:hAnsi="楷体" w:eastAsia="楷体" w:cs="楷体"/>
                <w:color w:val="auto"/>
                <w:szCs w:val="24"/>
              </w:rPr>
            </w:pPr>
          </w:p>
        </w:tc>
        <w:tc>
          <w:tcPr>
            <w:tcW w:w="1134" w:type="dxa"/>
            <w:vAlign w:val="center"/>
          </w:tcPr>
          <w:p>
            <w:pPr>
              <w:spacing w:line="400" w:lineRule="exact"/>
              <w:jc w:val="center"/>
              <w:rPr>
                <w:rFonts w:ascii="楷体" w:hAnsi="楷体" w:eastAsia="楷体" w:cs="楷体"/>
                <w:color w:val="auto"/>
                <w:szCs w:val="24"/>
              </w:rPr>
            </w:pPr>
          </w:p>
        </w:tc>
        <w:tc>
          <w:tcPr>
            <w:tcW w:w="1276" w:type="dxa"/>
            <w:vAlign w:val="center"/>
          </w:tcPr>
          <w:p>
            <w:pPr>
              <w:spacing w:line="400" w:lineRule="exact"/>
              <w:jc w:val="center"/>
              <w:rPr>
                <w:rFonts w:ascii="楷体" w:hAnsi="楷体" w:eastAsia="楷体" w:cs="楷体"/>
                <w:color w:val="auto"/>
                <w:szCs w:val="24"/>
              </w:rPr>
            </w:pPr>
          </w:p>
        </w:tc>
        <w:tc>
          <w:tcPr>
            <w:tcW w:w="1156" w:type="dxa"/>
            <w:gridSpan w:val="2"/>
            <w:tcBorders>
              <w:right w:val="single" w:color="auto" w:sz="4" w:space="0"/>
            </w:tcBorders>
            <w:vAlign w:val="center"/>
          </w:tcPr>
          <w:p>
            <w:pPr>
              <w:spacing w:line="400" w:lineRule="exact"/>
              <w:jc w:val="center"/>
              <w:rPr>
                <w:rFonts w:ascii="楷体" w:hAnsi="楷体" w:eastAsia="楷体" w:cs="楷体"/>
                <w:color w:val="auto"/>
                <w:szCs w:val="24"/>
              </w:rPr>
            </w:pPr>
          </w:p>
        </w:tc>
        <w:tc>
          <w:tcPr>
            <w:tcW w:w="1406" w:type="dxa"/>
            <w:tcBorders>
              <w:left w:val="single" w:color="auto" w:sz="4" w:space="0"/>
              <w:right w:val="single" w:color="auto" w:sz="4" w:space="0"/>
            </w:tcBorders>
            <w:vAlign w:val="center"/>
          </w:tcPr>
          <w:p>
            <w:pPr>
              <w:spacing w:line="400" w:lineRule="exact"/>
              <w:jc w:val="center"/>
              <w:rPr>
                <w:rFonts w:ascii="楷体" w:hAnsi="楷体" w:eastAsia="楷体" w:cs="楷体"/>
                <w:color w:val="auto"/>
                <w:szCs w:val="24"/>
              </w:rPr>
            </w:pPr>
          </w:p>
        </w:tc>
        <w:tc>
          <w:tcPr>
            <w:tcW w:w="1168" w:type="dxa"/>
            <w:gridSpan w:val="2"/>
            <w:tcBorders>
              <w:left w:val="single" w:color="auto" w:sz="4" w:space="0"/>
            </w:tcBorders>
            <w:vAlign w:val="center"/>
          </w:tcPr>
          <w:p>
            <w:pPr>
              <w:spacing w:line="400" w:lineRule="exact"/>
              <w:jc w:val="center"/>
              <w:rPr>
                <w:rFonts w:ascii="楷体" w:hAnsi="楷体" w:eastAsia="楷体" w:cs="楷体"/>
                <w:color w:val="auto"/>
                <w:szCs w:val="24"/>
              </w:rPr>
            </w:pPr>
          </w:p>
        </w:tc>
      </w:tr>
    </w:tbl>
    <w:p>
      <w:pPr>
        <w:spacing w:line="360" w:lineRule="auto"/>
        <w:rPr>
          <w:rFonts w:ascii="楷体" w:hAnsi="楷体" w:eastAsia="楷体" w:cs="楷体"/>
          <w:b/>
          <w:color w:val="auto"/>
          <w:szCs w:val="24"/>
        </w:rPr>
      </w:pPr>
      <w:r>
        <w:rPr>
          <w:rFonts w:hint="eastAsia" w:ascii="楷体" w:hAnsi="楷体" w:eastAsia="楷体" w:cs="楷体"/>
          <w:b/>
          <w:color w:val="auto"/>
          <w:szCs w:val="24"/>
        </w:rPr>
        <w:t>注：1.本表后附业绩证明资料加盖供应商公章，签订时间及金额以合同中的内容为准。</w:t>
      </w:r>
    </w:p>
    <w:p>
      <w:pPr>
        <w:spacing w:line="360" w:lineRule="auto"/>
        <w:rPr>
          <w:rFonts w:ascii="楷体" w:hAnsi="楷体" w:eastAsia="楷体" w:cs="楷体"/>
          <w:b/>
          <w:color w:val="auto"/>
          <w:szCs w:val="24"/>
        </w:rPr>
      </w:pPr>
      <w:r>
        <w:rPr>
          <w:rFonts w:hint="eastAsia" w:ascii="楷体" w:hAnsi="楷体" w:eastAsia="楷体" w:cs="楷体"/>
          <w:b/>
          <w:color w:val="auto"/>
          <w:szCs w:val="24"/>
        </w:rPr>
        <w:t>2.供应商应如实列出以上情况，如有隐瞒，一经查实将导致其磋商响应文件被拒绝。</w:t>
      </w:r>
    </w:p>
    <w:p>
      <w:pPr>
        <w:spacing w:line="360" w:lineRule="auto"/>
        <w:rPr>
          <w:rFonts w:ascii="楷体" w:hAnsi="楷体" w:eastAsia="楷体" w:cs="楷体"/>
          <w:b/>
          <w:color w:val="auto"/>
          <w:szCs w:val="24"/>
        </w:rPr>
      </w:pPr>
      <w:r>
        <w:rPr>
          <w:rFonts w:hint="eastAsia" w:ascii="楷体" w:hAnsi="楷体" w:eastAsia="楷体" w:cs="楷体"/>
          <w:b/>
          <w:color w:val="auto"/>
          <w:szCs w:val="24"/>
        </w:rPr>
        <w:t>3.未按上述要求提供、填写的，评审时不予以考虑。</w:t>
      </w:r>
    </w:p>
    <w:p>
      <w:pPr>
        <w:spacing w:line="360" w:lineRule="auto"/>
        <w:rPr>
          <w:rFonts w:ascii="楷体" w:hAnsi="楷体" w:eastAsia="楷体" w:cs="楷体"/>
          <w:b/>
          <w:color w:val="auto"/>
          <w:szCs w:val="24"/>
        </w:rPr>
      </w:pPr>
    </w:p>
    <w:p>
      <w:pPr>
        <w:spacing w:line="360" w:lineRule="auto"/>
        <w:rPr>
          <w:rFonts w:ascii="楷体" w:hAnsi="楷体" w:eastAsia="楷体" w:cs="楷体"/>
          <w:b/>
          <w:color w:val="auto"/>
          <w:szCs w:val="24"/>
        </w:rPr>
      </w:pPr>
    </w:p>
    <w:p>
      <w:pPr>
        <w:spacing w:line="360" w:lineRule="auto"/>
        <w:rPr>
          <w:rFonts w:ascii="楷体" w:hAnsi="楷体" w:eastAsia="楷体" w:cs="楷体"/>
          <w:color w:val="auto"/>
        </w:rPr>
      </w:pPr>
    </w:p>
    <w:p>
      <w:pPr>
        <w:spacing w:line="360" w:lineRule="auto"/>
        <w:rPr>
          <w:rFonts w:ascii="楷体" w:hAnsi="楷体" w:eastAsia="楷体" w:cs="楷体"/>
          <w:color w:val="auto"/>
        </w:rPr>
      </w:pPr>
      <w:r>
        <w:rPr>
          <w:rFonts w:hint="eastAsia" w:ascii="楷体" w:hAnsi="楷体" w:eastAsia="楷体" w:cs="楷体"/>
          <w:color w:val="auto"/>
        </w:rPr>
        <w:t xml:space="preserve">供应商名称（公章）  ：          </w:t>
      </w:r>
    </w:p>
    <w:p>
      <w:pPr>
        <w:spacing w:line="360" w:lineRule="auto"/>
        <w:jc w:val="left"/>
        <w:rPr>
          <w:rFonts w:ascii="楷体" w:hAnsi="楷体" w:eastAsia="楷体" w:cs="楷体"/>
          <w:color w:val="auto"/>
        </w:rPr>
      </w:pPr>
      <w:r>
        <w:rPr>
          <w:rFonts w:hint="eastAsia" w:ascii="楷体" w:hAnsi="楷体" w:eastAsia="楷体" w:cs="楷体"/>
          <w:color w:val="auto"/>
        </w:rPr>
        <w:t>法定代表人/被授权人</w:t>
      </w:r>
      <w:r>
        <w:rPr>
          <w:rFonts w:hint="eastAsia" w:ascii="楷体" w:hAnsi="楷体" w:eastAsia="楷体" w:cs="楷体"/>
          <w:color w:val="auto"/>
          <w:spacing w:val="4"/>
          <w:szCs w:val="24"/>
        </w:rPr>
        <w:t>（签字或盖章）</w:t>
      </w:r>
      <w:r>
        <w:rPr>
          <w:rFonts w:hint="eastAsia" w:ascii="楷体" w:hAnsi="楷体" w:eastAsia="楷体" w:cs="楷体"/>
          <w:color w:val="auto"/>
        </w:rPr>
        <w:t>：</w:t>
      </w:r>
    </w:p>
    <w:p>
      <w:pPr>
        <w:spacing w:line="360" w:lineRule="auto"/>
        <w:rPr>
          <w:rFonts w:ascii="楷体" w:hAnsi="楷体" w:eastAsia="楷体" w:cs="楷体"/>
          <w:color w:val="auto"/>
          <w:szCs w:val="24"/>
        </w:rPr>
      </w:pPr>
      <w:r>
        <w:rPr>
          <w:rFonts w:hint="eastAsia" w:ascii="楷体" w:hAnsi="楷体" w:eastAsia="楷体" w:cs="楷体"/>
          <w:color w:val="auto"/>
          <w:szCs w:val="24"/>
        </w:rPr>
        <w:t>日    期：</w:t>
      </w:r>
    </w:p>
    <w:p>
      <w:pPr>
        <w:rPr>
          <w:rFonts w:ascii="楷体" w:hAnsi="楷体" w:eastAsia="楷体" w:cs="楷体"/>
          <w:b/>
          <w:bCs/>
          <w:color w:val="auto"/>
          <w:szCs w:val="24"/>
        </w:rPr>
      </w:pPr>
      <w:r>
        <w:rPr>
          <w:rFonts w:hint="eastAsia" w:ascii="楷体" w:hAnsi="楷体" w:eastAsia="楷体" w:cs="楷体"/>
          <w:color w:val="auto"/>
        </w:rPr>
        <w:br w:type="page"/>
      </w:r>
      <w:bookmarkEnd w:id="71"/>
      <w:r>
        <w:rPr>
          <w:rFonts w:hint="eastAsia" w:ascii="楷体" w:hAnsi="楷体" w:eastAsia="楷体" w:cs="楷体"/>
          <w:b/>
          <w:bCs/>
          <w:color w:val="auto"/>
          <w:szCs w:val="24"/>
        </w:rPr>
        <w:t>（五）其他可以证明供应商实力的文件（如果有，格式自拟）。</w:t>
      </w:r>
    </w:p>
    <w:p>
      <w:pPr>
        <w:rPr>
          <w:rFonts w:ascii="楷体" w:hAnsi="楷体" w:eastAsia="楷体" w:cs="楷体"/>
          <w:color w:val="auto"/>
        </w:rPr>
        <w:sectPr>
          <w:footerReference r:id="rId5" w:type="default"/>
          <w:pgSz w:w="11906" w:h="16838"/>
          <w:pgMar w:top="1440" w:right="1800" w:bottom="1440" w:left="1800" w:header="851" w:footer="992" w:gutter="0"/>
          <w:pgNumType w:fmt="decimal" w:start="1"/>
          <w:cols w:space="720" w:num="1"/>
          <w:docGrid w:type="lines" w:linePitch="326" w:charSpace="0"/>
        </w:sectPr>
      </w:pPr>
      <w:bookmarkStart w:id="76" w:name="_Toc403077656"/>
      <w:bookmarkStart w:id="77" w:name="_Toc363474033"/>
    </w:p>
    <w:p>
      <w:pPr>
        <w:keepNext/>
        <w:spacing w:line="360" w:lineRule="auto"/>
        <w:jc w:val="center"/>
        <w:rPr>
          <w:rFonts w:ascii="楷体" w:hAnsi="楷体" w:eastAsia="楷体" w:cs="楷体"/>
          <w:b/>
          <w:bCs/>
          <w:color w:val="auto"/>
          <w:sz w:val="32"/>
          <w:szCs w:val="32"/>
        </w:rPr>
      </w:pPr>
      <w:bookmarkStart w:id="78" w:name="_Toc11718"/>
      <w:r>
        <w:rPr>
          <w:rFonts w:hint="eastAsia" w:ascii="楷体" w:hAnsi="楷体" w:eastAsia="楷体" w:cs="楷体"/>
          <w:b/>
          <w:bCs/>
          <w:color w:val="auto"/>
          <w:sz w:val="32"/>
          <w:szCs w:val="32"/>
          <w:lang w:eastAsia="zh-CN"/>
        </w:rPr>
        <w:t>五</w:t>
      </w:r>
      <w:r>
        <w:rPr>
          <w:rFonts w:hint="eastAsia" w:ascii="楷体" w:hAnsi="楷体" w:eastAsia="楷体" w:cs="楷体"/>
          <w:b/>
          <w:bCs/>
          <w:color w:val="auto"/>
          <w:sz w:val="32"/>
          <w:szCs w:val="32"/>
        </w:rPr>
        <w:t>、技术部分</w:t>
      </w:r>
      <w:bookmarkEnd w:id="78"/>
    </w:p>
    <w:p>
      <w:pPr>
        <w:spacing w:line="360" w:lineRule="auto"/>
        <w:jc w:val="center"/>
        <w:rPr>
          <w:rFonts w:ascii="楷体" w:hAnsi="楷体" w:eastAsia="楷体" w:cs="楷体"/>
          <w:color w:val="auto"/>
          <w:sz w:val="28"/>
          <w:szCs w:val="22"/>
        </w:rPr>
      </w:pPr>
      <w:r>
        <w:rPr>
          <w:rFonts w:hint="eastAsia" w:ascii="楷体" w:hAnsi="楷体" w:eastAsia="楷体" w:cs="楷体"/>
          <w:color w:val="auto"/>
          <w:sz w:val="28"/>
          <w:szCs w:val="22"/>
        </w:rPr>
        <w:t>（格式自拟）</w:t>
      </w:r>
    </w:p>
    <w:p>
      <w:pPr>
        <w:spacing w:line="360" w:lineRule="auto"/>
        <w:ind w:firstLine="480" w:firstLineChars="200"/>
        <w:rPr>
          <w:rFonts w:ascii="楷体" w:hAnsi="楷体" w:eastAsia="楷体" w:cs="楷体"/>
          <w:bCs/>
          <w:color w:val="auto"/>
          <w:szCs w:val="24"/>
        </w:rPr>
      </w:pPr>
      <w:r>
        <w:rPr>
          <w:rFonts w:hint="eastAsia" w:ascii="楷体" w:hAnsi="楷体" w:eastAsia="楷体" w:cs="楷体"/>
          <w:bCs/>
          <w:color w:val="auto"/>
          <w:szCs w:val="24"/>
        </w:rPr>
        <w:t>1.供应商按照</w:t>
      </w:r>
      <w:r>
        <w:rPr>
          <w:rFonts w:hint="eastAsia" w:ascii="楷体" w:hAnsi="楷体" w:eastAsia="楷体" w:cs="楷体"/>
          <w:bCs/>
          <w:color w:val="auto"/>
          <w:szCs w:val="24"/>
          <w:lang w:eastAsia="zh-CN"/>
        </w:rPr>
        <w:t>磋商</w:t>
      </w:r>
      <w:r>
        <w:rPr>
          <w:rFonts w:hint="eastAsia" w:ascii="楷体" w:hAnsi="楷体" w:eastAsia="楷体" w:cs="楷体"/>
          <w:bCs/>
          <w:color w:val="auto"/>
          <w:szCs w:val="24"/>
        </w:rPr>
        <w:t>文件“第四章 磋商内容及技术要求”及磋商文件“第五章 评审方法中”中的评审细则表编制对应的技术要求，并封装至磋商响应文件中。</w:t>
      </w:r>
    </w:p>
    <w:p>
      <w:pPr>
        <w:pStyle w:val="8"/>
        <w:spacing w:line="360" w:lineRule="auto"/>
        <w:ind w:firstLine="480"/>
        <w:rPr>
          <w:rFonts w:ascii="楷体" w:hAnsi="楷体" w:eastAsia="楷体" w:cs="楷体"/>
          <w:bCs/>
          <w:color w:val="auto"/>
          <w:sz w:val="24"/>
        </w:rPr>
      </w:pPr>
      <w:bookmarkStart w:id="79" w:name="OLE_LINK19"/>
      <w:r>
        <w:rPr>
          <w:rFonts w:hint="eastAsia" w:ascii="楷体" w:hAnsi="楷体" w:eastAsia="楷体" w:cs="楷体"/>
          <w:bCs/>
          <w:color w:val="auto"/>
          <w:sz w:val="24"/>
        </w:rPr>
        <w:t>2.供应商需要说明的其他问题。</w:t>
      </w:r>
    </w:p>
    <w:p>
      <w:pPr>
        <w:spacing w:line="360" w:lineRule="auto"/>
        <w:ind w:firstLine="480" w:firstLineChars="200"/>
        <w:jc w:val="left"/>
        <w:rPr>
          <w:rFonts w:ascii="楷体" w:hAnsi="楷体" w:eastAsia="楷体" w:cs="楷体"/>
          <w:bCs/>
          <w:color w:val="auto"/>
          <w:kern w:val="2"/>
          <w:szCs w:val="24"/>
        </w:rPr>
      </w:pPr>
      <w:r>
        <w:rPr>
          <w:rFonts w:hint="eastAsia" w:ascii="楷体" w:hAnsi="楷体" w:eastAsia="楷体" w:cs="楷体"/>
          <w:bCs/>
          <w:color w:val="auto"/>
          <w:kern w:val="2"/>
          <w:szCs w:val="24"/>
        </w:rPr>
        <w:t>3.完成附件3、附件4、附件5。</w:t>
      </w:r>
    </w:p>
    <w:bookmarkEnd w:id="79"/>
    <w:p>
      <w:pPr>
        <w:spacing w:line="360" w:lineRule="auto"/>
        <w:ind w:firstLine="602" w:firstLineChars="200"/>
        <w:rPr>
          <w:rFonts w:ascii="楷体" w:hAnsi="楷体" w:eastAsia="楷体" w:cs="楷体"/>
          <w:b/>
          <w:bCs/>
          <w:color w:val="auto"/>
          <w:sz w:val="30"/>
          <w:szCs w:val="30"/>
        </w:rPr>
      </w:pPr>
    </w:p>
    <w:p>
      <w:pPr>
        <w:pStyle w:val="16"/>
        <w:rPr>
          <w:rFonts w:ascii="楷体" w:hAnsi="楷体" w:eastAsia="楷体" w:cs="楷体"/>
          <w:color w:val="auto"/>
        </w:rPr>
      </w:pPr>
    </w:p>
    <w:p>
      <w:pPr>
        <w:kinsoku w:val="0"/>
        <w:spacing w:line="360" w:lineRule="auto"/>
        <w:ind w:firstLine="480" w:firstLineChars="200"/>
        <w:rPr>
          <w:rFonts w:ascii="楷体" w:hAnsi="楷体" w:eastAsia="楷体" w:cs="楷体"/>
          <w:color w:val="auto"/>
          <w:szCs w:val="24"/>
        </w:rPr>
      </w:pPr>
    </w:p>
    <w:p>
      <w:pPr>
        <w:spacing w:line="360" w:lineRule="auto"/>
        <w:jc w:val="center"/>
        <w:rPr>
          <w:rFonts w:ascii="楷体" w:hAnsi="楷体" w:eastAsia="楷体" w:cs="楷体"/>
          <w:b/>
          <w:bCs/>
          <w:color w:val="auto"/>
          <w:kern w:val="2"/>
          <w:sz w:val="32"/>
          <w:szCs w:val="32"/>
        </w:rPr>
      </w:pPr>
    </w:p>
    <w:p>
      <w:pPr>
        <w:pStyle w:val="8"/>
        <w:ind w:firstLine="643"/>
        <w:rPr>
          <w:rFonts w:ascii="楷体" w:hAnsi="楷体" w:eastAsia="楷体" w:cs="楷体"/>
          <w:b/>
          <w:bCs/>
          <w:color w:val="auto"/>
          <w:sz w:val="32"/>
          <w:szCs w:val="32"/>
        </w:rPr>
      </w:pPr>
    </w:p>
    <w:p>
      <w:pPr>
        <w:pStyle w:val="8"/>
        <w:ind w:firstLine="643"/>
        <w:rPr>
          <w:rFonts w:ascii="楷体" w:hAnsi="楷体" w:eastAsia="楷体" w:cs="楷体"/>
          <w:b/>
          <w:bCs/>
          <w:color w:val="auto"/>
          <w:sz w:val="32"/>
          <w:szCs w:val="32"/>
        </w:rPr>
      </w:pPr>
    </w:p>
    <w:p>
      <w:pPr>
        <w:spacing w:line="360" w:lineRule="auto"/>
        <w:jc w:val="center"/>
        <w:rPr>
          <w:rFonts w:ascii="楷体" w:hAnsi="楷体" w:eastAsia="楷体" w:cs="楷体"/>
          <w:b/>
          <w:bCs/>
          <w:color w:val="auto"/>
          <w:kern w:val="2"/>
          <w:sz w:val="32"/>
          <w:szCs w:val="32"/>
        </w:rPr>
      </w:pPr>
    </w:p>
    <w:p>
      <w:pPr>
        <w:pStyle w:val="8"/>
        <w:ind w:firstLine="643"/>
        <w:rPr>
          <w:rFonts w:ascii="楷体" w:hAnsi="楷体" w:eastAsia="楷体" w:cs="楷体"/>
          <w:b/>
          <w:bCs/>
          <w:color w:val="auto"/>
          <w:sz w:val="32"/>
          <w:szCs w:val="32"/>
        </w:rPr>
      </w:pPr>
    </w:p>
    <w:p>
      <w:pPr>
        <w:pStyle w:val="8"/>
        <w:ind w:firstLine="643"/>
        <w:rPr>
          <w:rFonts w:ascii="楷体" w:hAnsi="楷体" w:eastAsia="楷体" w:cs="楷体"/>
          <w:b/>
          <w:bCs/>
          <w:color w:val="auto"/>
          <w:sz w:val="32"/>
          <w:szCs w:val="32"/>
        </w:rPr>
      </w:pPr>
    </w:p>
    <w:p>
      <w:pPr>
        <w:pStyle w:val="8"/>
        <w:ind w:firstLine="643"/>
        <w:rPr>
          <w:rFonts w:ascii="楷体" w:hAnsi="楷体" w:eastAsia="楷体" w:cs="楷体"/>
          <w:b/>
          <w:bCs/>
          <w:color w:val="auto"/>
          <w:sz w:val="32"/>
          <w:szCs w:val="32"/>
        </w:rPr>
      </w:pPr>
    </w:p>
    <w:p>
      <w:pPr>
        <w:pStyle w:val="8"/>
        <w:ind w:firstLine="643"/>
        <w:rPr>
          <w:rFonts w:ascii="楷体" w:hAnsi="楷体" w:eastAsia="楷体" w:cs="楷体"/>
          <w:b/>
          <w:bCs/>
          <w:color w:val="auto"/>
          <w:sz w:val="32"/>
          <w:szCs w:val="32"/>
        </w:rPr>
      </w:pPr>
    </w:p>
    <w:p>
      <w:pPr>
        <w:pStyle w:val="8"/>
        <w:ind w:firstLine="643"/>
        <w:rPr>
          <w:rFonts w:ascii="楷体" w:hAnsi="楷体" w:eastAsia="楷体" w:cs="楷体"/>
          <w:b/>
          <w:bCs/>
          <w:color w:val="auto"/>
          <w:sz w:val="32"/>
          <w:szCs w:val="32"/>
        </w:rPr>
      </w:pPr>
    </w:p>
    <w:p>
      <w:pPr>
        <w:pStyle w:val="8"/>
        <w:ind w:firstLine="643"/>
        <w:rPr>
          <w:rFonts w:ascii="楷体" w:hAnsi="楷体" w:eastAsia="楷体" w:cs="楷体"/>
          <w:b/>
          <w:bCs/>
          <w:color w:val="auto"/>
          <w:sz w:val="32"/>
          <w:szCs w:val="32"/>
        </w:rPr>
      </w:pPr>
    </w:p>
    <w:p>
      <w:pPr>
        <w:pStyle w:val="8"/>
        <w:ind w:firstLine="643"/>
        <w:rPr>
          <w:rFonts w:ascii="楷体" w:hAnsi="楷体" w:eastAsia="楷体" w:cs="楷体"/>
          <w:b/>
          <w:bCs/>
          <w:color w:val="auto"/>
          <w:sz w:val="32"/>
          <w:szCs w:val="32"/>
        </w:rPr>
      </w:pPr>
    </w:p>
    <w:p>
      <w:pPr>
        <w:spacing w:line="360" w:lineRule="auto"/>
        <w:jc w:val="center"/>
        <w:rPr>
          <w:rFonts w:ascii="楷体" w:hAnsi="楷体" w:eastAsia="楷体" w:cs="楷体"/>
          <w:b/>
          <w:bCs/>
          <w:color w:val="auto"/>
          <w:kern w:val="2"/>
          <w:sz w:val="32"/>
          <w:szCs w:val="32"/>
        </w:rPr>
      </w:pPr>
    </w:p>
    <w:bookmarkEnd w:id="76"/>
    <w:bookmarkEnd w:id="77"/>
    <w:p>
      <w:pPr>
        <w:spacing w:line="360" w:lineRule="auto"/>
        <w:jc w:val="left"/>
        <w:rPr>
          <w:rFonts w:ascii="楷体" w:hAnsi="楷体" w:eastAsia="楷体" w:cs="楷体"/>
          <w:b/>
          <w:color w:val="auto"/>
          <w:sz w:val="30"/>
          <w:szCs w:val="30"/>
        </w:rPr>
      </w:pPr>
      <w:r>
        <w:rPr>
          <w:rFonts w:hint="eastAsia" w:ascii="楷体" w:hAnsi="楷体" w:eastAsia="楷体" w:cs="楷体"/>
          <w:b/>
          <w:bCs/>
          <w:color w:val="auto"/>
          <w:sz w:val="28"/>
          <w:szCs w:val="28"/>
        </w:rPr>
        <w:br w:type="page"/>
      </w:r>
      <w:r>
        <w:rPr>
          <w:rFonts w:hint="eastAsia" w:ascii="楷体" w:hAnsi="楷体" w:eastAsia="楷体" w:cs="楷体"/>
          <w:b/>
          <w:bCs/>
          <w:color w:val="auto"/>
          <w:sz w:val="28"/>
          <w:szCs w:val="28"/>
        </w:rPr>
        <w:t>附件3：</w:t>
      </w:r>
    </w:p>
    <w:p>
      <w:pPr>
        <w:spacing w:line="360" w:lineRule="auto"/>
        <w:jc w:val="center"/>
        <w:rPr>
          <w:rFonts w:ascii="楷体" w:hAnsi="楷体" w:eastAsia="楷体" w:cs="楷体"/>
          <w:b/>
          <w:bCs/>
          <w:color w:val="auto"/>
          <w:sz w:val="30"/>
          <w:szCs w:val="30"/>
        </w:rPr>
      </w:pPr>
      <w:r>
        <w:rPr>
          <w:rFonts w:hint="eastAsia" w:ascii="楷体" w:hAnsi="楷体" w:eastAsia="楷体" w:cs="楷体"/>
          <w:b/>
          <w:bCs/>
          <w:color w:val="auto"/>
          <w:sz w:val="30"/>
          <w:szCs w:val="30"/>
        </w:rPr>
        <w:t>技术规格响应表</w:t>
      </w:r>
    </w:p>
    <w:p>
      <w:pPr>
        <w:spacing w:line="360" w:lineRule="auto"/>
        <w:jc w:val="left"/>
        <w:rPr>
          <w:rFonts w:ascii="楷体" w:hAnsi="楷体" w:eastAsia="楷体" w:cs="楷体"/>
          <w:b/>
          <w:color w:val="auto"/>
        </w:rPr>
      </w:pPr>
      <w:r>
        <w:rPr>
          <w:rFonts w:hint="eastAsia" w:ascii="楷体" w:hAnsi="楷体" w:eastAsia="楷体" w:cs="楷体"/>
          <w:b/>
          <w:color w:val="auto"/>
        </w:rPr>
        <w:t xml:space="preserve">  项目名称：</w:t>
      </w:r>
    </w:p>
    <w:p>
      <w:pPr>
        <w:pStyle w:val="2"/>
        <w:spacing w:line="360" w:lineRule="auto"/>
        <w:ind w:firstLine="241" w:firstLineChars="100"/>
        <w:rPr>
          <w:rFonts w:ascii="楷体" w:hAnsi="楷体" w:eastAsia="楷体" w:cs="楷体"/>
          <w:color w:val="auto"/>
        </w:rPr>
      </w:pPr>
      <w:r>
        <w:rPr>
          <w:rFonts w:hint="eastAsia" w:ascii="楷体" w:hAnsi="楷体" w:eastAsia="楷体" w:cs="楷体"/>
          <w:b/>
          <w:color w:val="auto"/>
          <w:kern w:val="0"/>
          <w:sz w:val="24"/>
          <w:szCs w:val="22"/>
        </w:rPr>
        <w:t>项目编号：</w:t>
      </w:r>
      <w:r>
        <w:rPr>
          <w:rFonts w:hint="eastAsia" w:ascii="楷体" w:hAnsi="楷体" w:eastAsia="楷体" w:cs="楷体"/>
          <w:b/>
          <w:color w:val="auto"/>
          <w:szCs w:val="24"/>
        </w:rPr>
        <w:t xml:space="preserve">     </w:t>
      </w:r>
      <w:r>
        <w:rPr>
          <w:rFonts w:hint="eastAsia" w:ascii="楷体" w:hAnsi="楷体" w:eastAsia="楷体" w:cs="楷体"/>
          <w:color w:val="auto"/>
          <w:szCs w:val="24"/>
        </w:rPr>
        <w:t xml:space="preserve">                                    </w:t>
      </w:r>
    </w:p>
    <w:tbl>
      <w:tblPr>
        <w:tblStyle w:val="22"/>
        <w:tblW w:w="0" w:type="auto"/>
        <w:jc w:val="center"/>
        <w:tblLayout w:type="fixed"/>
        <w:tblCellMar>
          <w:top w:w="0" w:type="dxa"/>
          <w:left w:w="28" w:type="dxa"/>
          <w:bottom w:w="0" w:type="dxa"/>
          <w:right w:w="28" w:type="dxa"/>
        </w:tblCellMar>
      </w:tblPr>
      <w:tblGrid>
        <w:gridCol w:w="737"/>
        <w:gridCol w:w="1276"/>
        <w:gridCol w:w="2268"/>
        <w:gridCol w:w="2439"/>
        <w:gridCol w:w="1263"/>
        <w:gridCol w:w="861"/>
      </w:tblGrid>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b/>
                <w:color w:val="auto"/>
                <w:kern w:val="2"/>
                <w:sz w:val="21"/>
                <w:szCs w:val="21"/>
              </w:rPr>
            </w:pPr>
            <w:r>
              <w:rPr>
                <w:rFonts w:hint="eastAsia" w:ascii="楷体" w:hAnsi="楷体" w:eastAsia="楷体" w:cs="楷体"/>
                <w:b/>
                <w:color w:val="auto"/>
                <w:szCs w:val="24"/>
              </w:rPr>
              <w:t>序号</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b/>
                <w:color w:val="auto"/>
                <w:kern w:val="2"/>
                <w:sz w:val="21"/>
                <w:szCs w:val="21"/>
              </w:rPr>
            </w:pPr>
            <w:r>
              <w:rPr>
                <w:rFonts w:hint="eastAsia" w:ascii="楷体" w:hAnsi="楷体" w:eastAsia="楷体" w:cs="楷体"/>
                <w:b/>
                <w:color w:val="auto"/>
                <w:szCs w:val="24"/>
              </w:rPr>
              <w:t>名称</w:t>
            </w:r>
          </w:p>
        </w:tc>
        <w:tc>
          <w:tcPr>
            <w:tcW w:w="2268"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b/>
                <w:color w:val="auto"/>
                <w:kern w:val="2"/>
                <w:sz w:val="21"/>
                <w:szCs w:val="21"/>
              </w:rPr>
            </w:pPr>
            <w:r>
              <w:rPr>
                <w:rFonts w:hint="eastAsia" w:ascii="楷体" w:hAnsi="楷体" w:eastAsia="楷体" w:cs="楷体"/>
                <w:b/>
                <w:color w:val="auto"/>
                <w:szCs w:val="24"/>
              </w:rPr>
              <w:t>磋商规格</w:t>
            </w:r>
          </w:p>
        </w:tc>
        <w:tc>
          <w:tcPr>
            <w:tcW w:w="2439"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b/>
                <w:color w:val="auto"/>
                <w:kern w:val="2"/>
                <w:sz w:val="21"/>
                <w:szCs w:val="21"/>
              </w:rPr>
            </w:pPr>
            <w:r>
              <w:rPr>
                <w:rFonts w:hint="eastAsia" w:ascii="楷体" w:hAnsi="楷体" w:eastAsia="楷体" w:cs="楷体"/>
                <w:b/>
                <w:color w:val="auto"/>
                <w:szCs w:val="24"/>
              </w:rPr>
              <w:t>磋商响应规格</w:t>
            </w:r>
          </w:p>
        </w:tc>
        <w:tc>
          <w:tcPr>
            <w:tcW w:w="1263"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b/>
                <w:color w:val="auto"/>
                <w:kern w:val="2"/>
                <w:sz w:val="21"/>
                <w:szCs w:val="21"/>
              </w:rPr>
            </w:pPr>
            <w:r>
              <w:rPr>
                <w:rFonts w:hint="eastAsia" w:ascii="楷体" w:hAnsi="楷体" w:eastAsia="楷体" w:cs="楷体"/>
                <w:b/>
                <w:color w:val="auto"/>
                <w:szCs w:val="24"/>
              </w:rPr>
              <w:t>偏离说明</w:t>
            </w:r>
          </w:p>
        </w:tc>
        <w:tc>
          <w:tcPr>
            <w:tcW w:w="861"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b/>
                <w:color w:val="auto"/>
                <w:kern w:val="2"/>
                <w:sz w:val="21"/>
                <w:szCs w:val="21"/>
              </w:rPr>
            </w:pPr>
            <w:r>
              <w:rPr>
                <w:rFonts w:hint="eastAsia" w:ascii="楷体" w:hAnsi="楷体" w:eastAsia="楷体" w:cs="楷体"/>
                <w:b/>
                <w:color w:val="auto"/>
                <w:szCs w:val="24"/>
              </w:rPr>
              <w:t>备注</w:t>
            </w: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1276"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2268"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2439"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1263"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861"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1276"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2268"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2439"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1263"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861"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1276"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2268"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2439"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1263"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861"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1276"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2268"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2439"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1263"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861"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1276"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2268"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2439"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1263"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861"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1276"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2268"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2439"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1263"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c>
          <w:tcPr>
            <w:tcW w:w="861"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color w:val="auto"/>
                <w:kern w:val="2"/>
                <w:sz w:val="21"/>
                <w:szCs w:val="21"/>
              </w:rPr>
            </w:pPr>
          </w:p>
        </w:tc>
      </w:tr>
    </w:tbl>
    <w:p>
      <w:pPr>
        <w:widowControl/>
        <w:spacing w:line="360" w:lineRule="auto"/>
        <w:jc w:val="left"/>
        <w:rPr>
          <w:rFonts w:ascii="楷体" w:hAnsi="楷体" w:eastAsia="楷体" w:cs="楷体"/>
          <w:b/>
          <w:color w:val="auto"/>
          <w:szCs w:val="22"/>
        </w:rPr>
      </w:pPr>
      <w:r>
        <w:rPr>
          <w:rFonts w:hint="eastAsia" w:ascii="楷体" w:hAnsi="楷体" w:eastAsia="楷体" w:cs="楷体"/>
          <w:b/>
          <w:color w:val="auto"/>
          <w:szCs w:val="22"/>
        </w:rPr>
        <w:t>注:1.本表须根据竞争性磋商文件“第四章 磋商内容及技术要求”如实填写，不得空缺；如空缺将视为没有实质性响应参数文件。</w:t>
      </w:r>
    </w:p>
    <w:p>
      <w:pPr>
        <w:widowControl/>
        <w:spacing w:line="360" w:lineRule="auto"/>
        <w:jc w:val="left"/>
        <w:rPr>
          <w:rFonts w:ascii="楷体" w:hAnsi="楷体" w:eastAsia="楷体" w:cs="楷体"/>
          <w:b/>
          <w:color w:val="auto"/>
          <w:szCs w:val="22"/>
        </w:rPr>
      </w:pPr>
      <w:r>
        <w:rPr>
          <w:rFonts w:hint="eastAsia" w:ascii="楷体" w:hAnsi="楷体" w:eastAsia="楷体" w:cs="楷体"/>
          <w:b/>
          <w:color w:val="auto"/>
          <w:szCs w:val="22"/>
        </w:rPr>
        <w:t>2.偏离说明填写：优于、满足或低于。</w:t>
      </w:r>
    </w:p>
    <w:p>
      <w:pPr>
        <w:widowControl/>
        <w:spacing w:line="360" w:lineRule="auto"/>
        <w:jc w:val="left"/>
        <w:rPr>
          <w:rFonts w:ascii="楷体" w:hAnsi="楷体" w:eastAsia="楷体" w:cs="楷体"/>
          <w:b/>
          <w:color w:val="auto"/>
          <w:szCs w:val="22"/>
        </w:rPr>
      </w:pPr>
      <w:r>
        <w:rPr>
          <w:rFonts w:hint="eastAsia" w:ascii="楷体" w:hAnsi="楷体" w:eastAsia="楷体" w:cs="楷体"/>
          <w:b/>
          <w:color w:val="auto"/>
          <w:szCs w:val="22"/>
        </w:rPr>
        <w:t>3.供应商必须据实填写，不得虚假响应，否则将取消其磋商或成交资格，并按有关规定进行处罚。</w:t>
      </w:r>
    </w:p>
    <w:p>
      <w:pPr>
        <w:widowControl/>
        <w:spacing w:line="360" w:lineRule="auto"/>
        <w:jc w:val="left"/>
        <w:rPr>
          <w:rFonts w:ascii="楷体" w:hAnsi="楷体" w:eastAsia="楷体" w:cs="楷体"/>
          <w:b/>
          <w:color w:val="auto"/>
          <w:szCs w:val="24"/>
        </w:rPr>
      </w:pPr>
    </w:p>
    <w:p>
      <w:pPr>
        <w:spacing w:line="360" w:lineRule="auto"/>
        <w:rPr>
          <w:rFonts w:ascii="楷体" w:hAnsi="楷体" w:eastAsia="楷体" w:cs="楷体"/>
          <w:color w:val="auto"/>
          <w:kern w:val="2"/>
          <w:sz w:val="21"/>
          <w:szCs w:val="21"/>
        </w:rPr>
      </w:pPr>
    </w:p>
    <w:p>
      <w:pPr>
        <w:spacing w:line="360" w:lineRule="auto"/>
        <w:rPr>
          <w:rFonts w:ascii="楷体" w:hAnsi="楷体" w:eastAsia="楷体" w:cs="楷体"/>
          <w:color w:val="auto"/>
        </w:rPr>
      </w:pPr>
      <w:r>
        <w:rPr>
          <w:rFonts w:hint="eastAsia" w:ascii="楷体" w:hAnsi="楷体" w:eastAsia="楷体" w:cs="楷体"/>
          <w:color w:val="auto"/>
        </w:rPr>
        <w:t xml:space="preserve">供应商名称（公章）  ：          </w:t>
      </w:r>
    </w:p>
    <w:p>
      <w:pPr>
        <w:spacing w:line="360" w:lineRule="auto"/>
        <w:jc w:val="left"/>
        <w:rPr>
          <w:rFonts w:ascii="楷体" w:hAnsi="楷体" w:eastAsia="楷体" w:cs="楷体"/>
          <w:color w:val="auto"/>
        </w:rPr>
      </w:pPr>
      <w:r>
        <w:rPr>
          <w:rFonts w:hint="eastAsia" w:ascii="楷体" w:hAnsi="楷体" w:eastAsia="楷体" w:cs="楷体"/>
          <w:color w:val="auto"/>
        </w:rPr>
        <w:t>法定代表人/被授权人</w:t>
      </w:r>
      <w:r>
        <w:rPr>
          <w:rFonts w:hint="eastAsia" w:ascii="楷体" w:hAnsi="楷体" w:eastAsia="楷体" w:cs="楷体"/>
          <w:color w:val="auto"/>
          <w:spacing w:val="4"/>
          <w:szCs w:val="24"/>
        </w:rPr>
        <w:t>（签字或盖章）</w:t>
      </w:r>
      <w:r>
        <w:rPr>
          <w:rFonts w:hint="eastAsia" w:ascii="楷体" w:hAnsi="楷体" w:eastAsia="楷体" w:cs="楷体"/>
          <w:color w:val="auto"/>
        </w:rPr>
        <w:t>：</w:t>
      </w:r>
    </w:p>
    <w:p>
      <w:pPr>
        <w:spacing w:line="360" w:lineRule="auto"/>
        <w:rPr>
          <w:rFonts w:ascii="楷体" w:hAnsi="楷体" w:eastAsia="楷体" w:cs="楷体"/>
          <w:color w:val="auto"/>
        </w:rPr>
      </w:pPr>
      <w:r>
        <w:rPr>
          <w:rFonts w:hint="eastAsia" w:ascii="楷体" w:hAnsi="楷体" w:eastAsia="楷体" w:cs="楷体"/>
          <w:color w:val="auto"/>
          <w:szCs w:val="24"/>
        </w:rPr>
        <w:t>日    期：</w:t>
      </w:r>
    </w:p>
    <w:p>
      <w:pPr>
        <w:spacing w:line="360" w:lineRule="auto"/>
        <w:jc w:val="left"/>
        <w:rPr>
          <w:rFonts w:ascii="楷体" w:hAnsi="楷体" w:eastAsia="楷体" w:cs="楷体"/>
          <w:b/>
          <w:bCs/>
          <w:color w:val="auto"/>
          <w:sz w:val="30"/>
          <w:szCs w:val="30"/>
        </w:rPr>
      </w:pPr>
      <w:r>
        <w:rPr>
          <w:rFonts w:hint="eastAsia" w:ascii="楷体" w:hAnsi="楷体" w:eastAsia="楷体" w:cs="楷体"/>
          <w:color w:val="auto"/>
          <w:szCs w:val="24"/>
        </w:rPr>
        <w:br w:type="page"/>
      </w:r>
      <w:r>
        <w:rPr>
          <w:rFonts w:hint="eastAsia" w:ascii="楷体" w:hAnsi="楷体" w:eastAsia="楷体" w:cs="楷体"/>
          <w:b/>
          <w:bCs/>
          <w:color w:val="auto"/>
          <w:sz w:val="28"/>
          <w:szCs w:val="28"/>
        </w:rPr>
        <w:t>附件4：</w:t>
      </w:r>
    </w:p>
    <w:p>
      <w:pPr>
        <w:spacing w:line="360" w:lineRule="auto"/>
        <w:jc w:val="center"/>
        <w:rPr>
          <w:rFonts w:ascii="楷体" w:hAnsi="楷体" w:eastAsia="楷体" w:cs="楷体"/>
          <w:color w:val="auto"/>
        </w:rPr>
      </w:pPr>
      <w:r>
        <w:rPr>
          <w:rFonts w:hint="eastAsia" w:ascii="楷体" w:hAnsi="楷体" w:eastAsia="楷体" w:cs="楷体"/>
          <w:b/>
          <w:bCs/>
          <w:color w:val="auto"/>
          <w:sz w:val="30"/>
          <w:szCs w:val="30"/>
        </w:rPr>
        <w:t>本项目拟投入人员汇总表</w:t>
      </w:r>
    </w:p>
    <w:tbl>
      <w:tblPr>
        <w:tblStyle w:val="22"/>
        <w:tblW w:w="0" w:type="auto"/>
        <w:tblInd w:w="-110" w:type="dxa"/>
        <w:tblLayout w:type="fixed"/>
        <w:tblCellMar>
          <w:top w:w="0" w:type="dxa"/>
          <w:left w:w="0" w:type="dxa"/>
          <w:bottom w:w="0" w:type="dxa"/>
          <w:right w:w="0" w:type="dxa"/>
        </w:tblCellMar>
      </w:tblPr>
      <w:tblGrid>
        <w:gridCol w:w="632"/>
        <w:gridCol w:w="981"/>
        <w:gridCol w:w="730"/>
        <w:gridCol w:w="593"/>
        <w:gridCol w:w="649"/>
        <w:gridCol w:w="1025"/>
        <w:gridCol w:w="1124"/>
        <w:gridCol w:w="912"/>
        <w:gridCol w:w="1776"/>
      </w:tblGrid>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30"/>
              <w:spacing w:line="360" w:lineRule="auto"/>
              <w:ind w:left="0" w:leftChars="0"/>
              <w:rPr>
                <w:rFonts w:ascii="楷体" w:hAnsi="楷体" w:eastAsia="楷体" w:cs="楷体"/>
                <w:color w:val="auto"/>
              </w:rPr>
            </w:pPr>
            <w:r>
              <w:rPr>
                <w:rFonts w:hint="eastAsia" w:ascii="楷体" w:hAnsi="楷体" w:eastAsia="楷体" w:cs="楷体"/>
                <w:color w:val="auto"/>
              </w:rPr>
              <w:t>序号</w:t>
            </w: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0"/>
              <w:spacing w:line="360" w:lineRule="auto"/>
              <w:ind w:left="0" w:leftChars="0"/>
              <w:rPr>
                <w:rFonts w:ascii="楷体" w:hAnsi="楷体" w:eastAsia="楷体" w:cs="楷体"/>
                <w:color w:val="auto"/>
              </w:rPr>
            </w:pPr>
            <w:r>
              <w:rPr>
                <w:rFonts w:hint="eastAsia" w:ascii="楷体" w:hAnsi="楷体" w:eastAsia="楷体" w:cs="楷体"/>
                <w:color w:val="auto"/>
              </w:rPr>
              <w:t>姓  名</w:t>
            </w: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0"/>
              <w:spacing w:line="360" w:lineRule="auto"/>
              <w:ind w:left="0" w:leftChars="0"/>
              <w:rPr>
                <w:rFonts w:ascii="楷体" w:hAnsi="楷体" w:eastAsia="楷体" w:cs="楷体"/>
                <w:color w:val="auto"/>
              </w:rPr>
            </w:pPr>
            <w:r>
              <w:rPr>
                <w:rFonts w:hint="eastAsia" w:ascii="楷体" w:hAnsi="楷体" w:eastAsia="楷体" w:cs="楷体"/>
                <w:color w:val="auto"/>
              </w:rPr>
              <w:t>性别</w:t>
            </w: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0"/>
              <w:spacing w:line="360" w:lineRule="auto"/>
              <w:ind w:left="0" w:leftChars="0"/>
              <w:rPr>
                <w:rFonts w:ascii="楷体" w:hAnsi="楷体" w:eastAsia="楷体" w:cs="楷体"/>
                <w:color w:val="auto"/>
              </w:rPr>
            </w:pPr>
            <w:r>
              <w:rPr>
                <w:rFonts w:hint="eastAsia" w:ascii="楷体" w:hAnsi="楷体" w:eastAsia="楷体" w:cs="楷体"/>
                <w:color w:val="auto"/>
              </w:rPr>
              <w:t>年龄</w:t>
            </w: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0"/>
              <w:spacing w:line="360" w:lineRule="auto"/>
              <w:ind w:left="0" w:leftChars="0"/>
              <w:rPr>
                <w:rFonts w:ascii="楷体" w:hAnsi="楷体" w:eastAsia="楷体" w:cs="楷体"/>
                <w:color w:val="auto"/>
              </w:rPr>
            </w:pPr>
            <w:r>
              <w:rPr>
                <w:rFonts w:hint="eastAsia" w:ascii="楷体" w:hAnsi="楷体" w:eastAsia="楷体" w:cs="楷体"/>
                <w:color w:val="auto"/>
              </w:rPr>
              <w:t>学历</w:t>
            </w: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0"/>
              <w:spacing w:line="360" w:lineRule="auto"/>
              <w:ind w:left="0" w:leftChars="0"/>
              <w:rPr>
                <w:rFonts w:ascii="楷体" w:hAnsi="楷体" w:eastAsia="楷体" w:cs="楷体"/>
                <w:color w:val="auto"/>
                <w:sz w:val="21"/>
                <w:szCs w:val="21"/>
              </w:rPr>
            </w:pPr>
            <w:r>
              <w:rPr>
                <w:rFonts w:hint="eastAsia" w:ascii="楷体" w:hAnsi="楷体" w:eastAsia="楷体" w:cs="楷体"/>
                <w:color w:val="auto"/>
              </w:rPr>
              <w:t>技术</w:t>
            </w:r>
          </w:p>
          <w:p>
            <w:pPr>
              <w:pStyle w:val="30"/>
              <w:spacing w:line="360" w:lineRule="auto"/>
              <w:ind w:left="0" w:leftChars="0"/>
              <w:rPr>
                <w:rFonts w:ascii="楷体" w:hAnsi="楷体" w:eastAsia="楷体" w:cs="楷体"/>
                <w:color w:val="auto"/>
              </w:rPr>
            </w:pPr>
            <w:r>
              <w:rPr>
                <w:rFonts w:hint="eastAsia" w:ascii="楷体" w:hAnsi="楷体" w:eastAsia="楷体" w:cs="楷体"/>
                <w:color w:val="auto"/>
              </w:rPr>
              <w:t>职称</w:t>
            </w: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0"/>
              <w:spacing w:line="360" w:lineRule="auto"/>
              <w:ind w:left="0" w:leftChars="0"/>
              <w:rPr>
                <w:rFonts w:ascii="楷体" w:hAnsi="楷体" w:eastAsia="楷体" w:cs="楷体"/>
                <w:color w:val="auto"/>
                <w:sz w:val="21"/>
                <w:szCs w:val="21"/>
              </w:rPr>
            </w:pPr>
            <w:r>
              <w:rPr>
                <w:rFonts w:hint="eastAsia" w:ascii="楷体" w:hAnsi="楷体" w:eastAsia="楷体" w:cs="楷体"/>
                <w:color w:val="auto"/>
              </w:rPr>
              <w:t>资格证</w:t>
            </w:r>
          </w:p>
          <w:p>
            <w:pPr>
              <w:pStyle w:val="30"/>
              <w:spacing w:line="360" w:lineRule="auto"/>
              <w:ind w:left="0" w:leftChars="0"/>
              <w:rPr>
                <w:rFonts w:ascii="楷体" w:hAnsi="楷体" w:eastAsia="楷体" w:cs="楷体"/>
                <w:color w:val="auto"/>
              </w:rPr>
            </w:pPr>
            <w:r>
              <w:rPr>
                <w:rFonts w:hint="eastAsia" w:ascii="楷体" w:hAnsi="楷体" w:eastAsia="楷体" w:cs="楷体"/>
                <w:color w:val="auto"/>
              </w:rPr>
              <w:t>书种类</w:t>
            </w: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0"/>
              <w:spacing w:line="360" w:lineRule="auto"/>
              <w:ind w:left="0" w:leftChars="0"/>
              <w:rPr>
                <w:rFonts w:ascii="楷体" w:hAnsi="楷体" w:eastAsia="楷体" w:cs="楷体"/>
                <w:color w:val="auto"/>
                <w:sz w:val="21"/>
                <w:szCs w:val="21"/>
              </w:rPr>
            </w:pPr>
            <w:r>
              <w:rPr>
                <w:rFonts w:hint="eastAsia" w:ascii="楷体" w:hAnsi="楷体" w:eastAsia="楷体" w:cs="楷体"/>
                <w:color w:val="auto"/>
              </w:rPr>
              <w:t>工作</w:t>
            </w:r>
          </w:p>
          <w:p>
            <w:pPr>
              <w:pStyle w:val="30"/>
              <w:spacing w:line="360" w:lineRule="auto"/>
              <w:ind w:left="0" w:leftChars="0"/>
              <w:rPr>
                <w:rFonts w:ascii="楷体" w:hAnsi="楷体" w:eastAsia="楷体" w:cs="楷体"/>
                <w:color w:val="auto"/>
              </w:rPr>
            </w:pPr>
            <w:r>
              <w:rPr>
                <w:rFonts w:hint="eastAsia" w:ascii="楷体" w:hAnsi="楷体" w:eastAsia="楷体" w:cs="楷体"/>
                <w:color w:val="auto"/>
              </w:rPr>
              <w:t>年限</w:t>
            </w: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0"/>
              <w:spacing w:line="360" w:lineRule="auto"/>
              <w:ind w:left="0" w:leftChars="0"/>
              <w:rPr>
                <w:rFonts w:ascii="楷体" w:hAnsi="楷体" w:eastAsia="楷体" w:cs="楷体"/>
                <w:color w:val="auto"/>
              </w:rPr>
            </w:pPr>
            <w:r>
              <w:rPr>
                <w:rFonts w:hint="eastAsia" w:ascii="楷体" w:hAnsi="楷体" w:eastAsia="楷体" w:cs="楷体"/>
                <w:color w:val="auto"/>
              </w:rPr>
              <w:t>拟担任的职务</w:t>
            </w: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0"/>
              <w:spacing w:line="360" w:lineRule="auto"/>
              <w:ind w:left="0" w:leftChars="0" w:firstLine="480" w:firstLineChars="200"/>
              <w:jc w:val="both"/>
              <w:rPr>
                <w:rFonts w:ascii="楷体" w:hAnsi="楷体" w:eastAsia="楷体" w:cs="楷体"/>
                <w:color w:val="auto"/>
              </w:rPr>
            </w:pP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0"/>
              <w:spacing w:line="360" w:lineRule="auto"/>
              <w:ind w:left="0" w:leftChars="0" w:firstLine="480" w:firstLineChars="200"/>
              <w:jc w:val="both"/>
              <w:rPr>
                <w:rFonts w:ascii="楷体" w:hAnsi="楷体" w:eastAsia="楷体" w:cs="楷体"/>
                <w:color w:val="auto"/>
              </w:rPr>
            </w:pP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0"/>
              <w:spacing w:line="360" w:lineRule="auto"/>
              <w:ind w:left="0" w:leftChars="0" w:firstLine="480" w:firstLineChars="200"/>
              <w:jc w:val="both"/>
              <w:rPr>
                <w:rFonts w:ascii="楷体" w:hAnsi="楷体" w:eastAsia="楷体" w:cs="楷体"/>
                <w:color w:val="auto"/>
              </w:rPr>
            </w:pP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0"/>
              <w:spacing w:line="360" w:lineRule="auto"/>
              <w:ind w:left="0" w:leftChars="0" w:firstLine="480" w:firstLineChars="200"/>
              <w:jc w:val="both"/>
              <w:rPr>
                <w:rFonts w:ascii="楷体" w:hAnsi="楷体" w:eastAsia="楷体" w:cs="楷体"/>
                <w:color w:val="auto"/>
              </w:rPr>
            </w:pP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0"/>
              <w:spacing w:line="360" w:lineRule="auto"/>
              <w:ind w:left="0" w:leftChars="0" w:firstLine="480" w:firstLineChars="200"/>
              <w:jc w:val="both"/>
              <w:rPr>
                <w:rFonts w:ascii="楷体" w:hAnsi="楷体" w:eastAsia="楷体" w:cs="楷体"/>
                <w:color w:val="auto"/>
              </w:rPr>
            </w:pP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0"/>
              <w:spacing w:line="360" w:lineRule="auto"/>
              <w:ind w:left="0" w:leftChars="0" w:firstLine="480" w:firstLineChars="200"/>
              <w:jc w:val="both"/>
              <w:rPr>
                <w:rFonts w:ascii="楷体" w:hAnsi="楷体" w:eastAsia="楷体" w:cs="楷体"/>
                <w:color w:val="auto"/>
              </w:rPr>
            </w:pP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0"/>
              <w:spacing w:line="360" w:lineRule="auto"/>
              <w:ind w:left="0" w:leftChars="0" w:firstLine="480" w:firstLineChars="200"/>
              <w:jc w:val="both"/>
              <w:rPr>
                <w:rFonts w:ascii="楷体" w:hAnsi="楷体" w:eastAsia="楷体" w:cs="楷体"/>
                <w:color w:val="auto"/>
              </w:rPr>
            </w:pPr>
          </w:p>
        </w:tc>
      </w:tr>
    </w:tbl>
    <w:p>
      <w:pPr>
        <w:spacing w:line="360" w:lineRule="auto"/>
        <w:jc w:val="left"/>
        <w:rPr>
          <w:rFonts w:ascii="楷体" w:hAnsi="楷体" w:eastAsia="楷体" w:cs="楷体"/>
          <w:color w:val="auto"/>
        </w:rPr>
      </w:pPr>
      <w:r>
        <w:rPr>
          <w:rFonts w:hint="eastAsia" w:ascii="楷体" w:hAnsi="楷体" w:eastAsia="楷体" w:cs="楷体"/>
          <w:color w:val="auto"/>
          <w:szCs w:val="24"/>
        </w:rPr>
        <w:t>注：1.在填写时，如本表不适合供应商实际情况，可根据本表格式自行划表填写。</w:t>
      </w:r>
    </w:p>
    <w:p>
      <w:pPr>
        <w:spacing w:line="360" w:lineRule="auto"/>
        <w:ind w:firstLine="480" w:firstLineChars="200"/>
        <w:jc w:val="left"/>
        <w:rPr>
          <w:rFonts w:ascii="楷体" w:hAnsi="楷体" w:eastAsia="楷体" w:cs="楷体"/>
          <w:color w:val="auto"/>
        </w:rPr>
      </w:pPr>
      <w:r>
        <w:rPr>
          <w:rFonts w:hint="eastAsia" w:ascii="楷体" w:hAnsi="楷体" w:eastAsia="楷体" w:cs="楷体"/>
          <w:color w:val="auto"/>
          <w:szCs w:val="24"/>
        </w:rPr>
        <w:t>2.附以上人员相关证明材料。</w:t>
      </w:r>
    </w:p>
    <w:p>
      <w:pPr>
        <w:spacing w:line="360" w:lineRule="auto"/>
        <w:jc w:val="left"/>
        <w:rPr>
          <w:rFonts w:ascii="楷体" w:hAnsi="楷体" w:eastAsia="楷体" w:cs="楷体"/>
          <w:color w:val="auto"/>
          <w:szCs w:val="24"/>
        </w:rPr>
      </w:pPr>
    </w:p>
    <w:p>
      <w:pPr>
        <w:pStyle w:val="8"/>
        <w:spacing w:line="360" w:lineRule="auto"/>
        <w:ind w:left="2880"/>
        <w:rPr>
          <w:rFonts w:ascii="楷体" w:hAnsi="楷体" w:eastAsia="楷体" w:cs="楷体"/>
          <w:color w:val="auto"/>
        </w:rPr>
      </w:pPr>
    </w:p>
    <w:p>
      <w:pPr>
        <w:pStyle w:val="8"/>
        <w:spacing w:line="360" w:lineRule="auto"/>
        <w:ind w:left="2880"/>
        <w:rPr>
          <w:rFonts w:ascii="楷体" w:hAnsi="楷体" w:eastAsia="楷体" w:cs="楷体"/>
          <w:color w:val="auto"/>
        </w:rPr>
      </w:pPr>
    </w:p>
    <w:p>
      <w:pPr>
        <w:pStyle w:val="8"/>
        <w:spacing w:line="360" w:lineRule="auto"/>
        <w:ind w:left="2880"/>
        <w:rPr>
          <w:rFonts w:ascii="楷体" w:hAnsi="楷体" w:eastAsia="楷体" w:cs="楷体"/>
          <w:color w:val="auto"/>
        </w:rPr>
      </w:pPr>
    </w:p>
    <w:p>
      <w:pPr>
        <w:pStyle w:val="8"/>
        <w:spacing w:line="360" w:lineRule="auto"/>
        <w:ind w:left="2880"/>
        <w:rPr>
          <w:rFonts w:ascii="楷体" w:hAnsi="楷体" w:eastAsia="楷体" w:cs="楷体"/>
          <w:color w:val="auto"/>
        </w:rPr>
      </w:pPr>
    </w:p>
    <w:p>
      <w:pPr>
        <w:spacing w:line="360" w:lineRule="auto"/>
        <w:jc w:val="left"/>
        <w:rPr>
          <w:rFonts w:ascii="楷体" w:hAnsi="楷体" w:eastAsia="楷体" w:cs="楷体"/>
          <w:color w:val="auto"/>
        </w:rPr>
      </w:pPr>
      <w:r>
        <w:rPr>
          <w:rFonts w:hint="eastAsia" w:ascii="楷体" w:hAnsi="楷体" w:eastAsia="楷体" w:cs="楷体"/>
          <w:color w:val="auto"/>
        </w:rPr>
        <w:t>供应商名称（公章）：</w:t>
      </w:r>
    </w:p>
    <w:p>
      <w:pPr>
        <w:spacing w:line="360" w:lineRule="auto"/>
        <w:jc w:val="left"/>
        <w:rPr>
          <w:rFonts w:ascii="楷体" w:hAnsi="楷体" w:eastAsia="楷体" w:cs="楷体"/>
          <w:color w:val="auto"/>
        </w:rPr>
      </w:pPr>
      <w:r>
        <w:rPr>
          <w:rFonts w:hint="eastAsia" w:ascii="楷体" w:hAnsi="楷体" w:eastAsia="楷体" w:cs="楷体"/>
          <w:color w:val="auto"/>
        </w:rPr>
        <w:t>法定代表人/被授权人</w:t>
      </w:r>
      <w:r>
        <w:rPr>
          <w:rFonts w:hint="eastAsia" w:ascii="楷体" w:hAnsi="楷体" w:eastAsia="楷体" w:cs="楷体"/>
          <w:color w:val="auto"/>
          <w:spacing w:val="4"/>
          <w:szCs w:val="24"/>
        </w:rPr>
        <w:t>（签字或盖章）</w:t>
      </w:r>
      <w:r>
        <w:rPr>
          <w:rFonts w:hint="eastAsia" w:ascii="楷体" w:hAnsi="楷体" w:eastAsia="楷体" w:cs="楷体"/>
          <w:color w:val="auto"/>
        </w:rPr>
        <w:t>：</w:t>
      </w:r>
    </w:p>
    <w:p>
      <w:pPr>
        <w:spacing w:line="360" w:lineRule="auto"/>
        <w:rPr>
          <w:rFonts w:ascii="楷体" w:hAnsi="楷体" w:eastAsia="楷体" w:cs="楷体"/>
          <w:color w:val="auto"/>
        </w:rPr>
      </w:pPr>
      <w:r>
        <w:rPr>
          <w:rFonts w:hint="eastAsia" w:ascii="楷体" w:hAnsi="楷体" w:eastAsia="楷体" w:cs="楷体"/>
          <w:color w:val="auto"/>
          <w:szCs w:val="24"/>
        </w:rPr>
        <w:t>日    期：</w:t>
      </w:r>
    </w:p>
    <w:p>
      <w:pPr>
        <w:spacing w:line="360" w:lineRule="auto"/>
        <w:rPr>
          <w:rFonts w:ascii="楷体" w:hAnsi="楷体" w:eastAsia="楷体" w:cs="楷体"/>
          <w:b/>
          <w:bCs/>
          <w:color w:val="auto"/>
          <w:sz w:val="30"/>
          <w:szCs w:val="30"/>
        </w:rPr>
      </w:pPr>
      <w:r>
        <w:rPr>
          <w:rFonts w:hint="eastAsia" w:ascii="楷体" w:hAnsi="楷体" w:eastAsia="楷体" w:cs="楷体"/>
          <w:b/>
          <w:bCs/>
          <w:color w:val="auto"/>
          <w:sz w:val="28"/>
          <w:szCs w:val="28"/>
        </w:rPr>
        <w:br w:type="page"/>
      </w:r>
      <w:r>
        <w:rPr>
          <w:rFonts w:hint="eastAsia" w:ascii="楷体" w:hAnsi="楷体" w:eastAsia="楷体" w:cs="楷体"/>
          <w:b/>
          <w:bCs/>
          <w:color w:val="auto"/>
          <w:sz w:val="30"/>
          <w:szCs w:val="30"/>
        </w:rPr>
        <w:t>附件5：</w:t>
      </w:r>
    </w:p>
    <w:p>
      <w:pPr>
        <w:spacing w:line="360" w:lineRule="auto"/>
        <w:jc w:val="center"/>
        <w:rPr>
          <w:rFonts w:ascii="楷体" w:hAnsi="楷体" w:eastAsia="楷体" w:cs="楷体"/>
          <w:b/>
          <w:bCs/>
          <w:color w:val="auto"/>
          <w:sz w:val="30"/>
          <w:szCs w:val="30"/>
        </w:rPr>
      </w:pPr>
      <w:r>
        <w:rPr>
          <w:rFonts w:hint="eastAsia" w:ascii="楷体" w:hAnsi="楷体" w:eastAsia="楷体" w:cs="楷体"/>
          <w:b/>
          <w:bCs/>
          <w:color w:val="auto"/>
          <w:sz w:val="30"/>
          <w:szCs w:val="30"/>
        </w:rPr>
        <w:t>项目负责人简历表</w:t>
      </w:r>
    </w:p>
    <w:tbl>
      <w:tblPr>
        <w:tblStyle w:val="22"/>
        <w:tblW w:w="0" w:type="auto"/>
        <w:tblInd w:w="0" w:type="dxa"/>
        <w:tblLayout w:type="fixed"/>
        <w:tblCellMar>
          <w:top w:w="0" w:type="dxa"/>
          <w:left w:w="108" w:type="dxa"/>
          <w:bottom w:w="0" w:type="dxa"/>
          <w:right w:w="108" w:type="dxa"/>
        </w:tblCellMar>
      </w:tblPr>
      <w:tblGrid>
        <w:gridCol w:w="1413"/>
        <w:gridCol w:w="252"/>
        <w:gridCol w:w="1485"/>
        <w:gridCol w:w="1436"/>
        <w:gridCol w:w="1211"/>
        <w:gridCol w:w="41"/>
        <w:gridCol w:w="1608"/>
        <w:gridCol w:w="7"/>
        <w:gridCol w:w="1063"/>
      </w:tblGrid>
      <w:tr>
        <w:tblPrEx>
          <w:tblCellMar>
            <w:top w:w="0" w:type="dxa"/>
            <w:left w:w="108" w:type="dxa"/>
            <w:bottom w:w="0" w:type="dxa"/>
            <w:right w:w="108" w:type="dxa"/>
          </w:tblCellMar>
        </w:tblPrEx>
        <w:trPr>
          <w:trHeight w:val="521" w:hRule="atLeast"/>
        </w:trPr>
        <w:tc>
          <w:tcPr>
            <w:tcW w:w="16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姓  名</w:t>
            </w:r>
          </w:p>
        </w:tc>
        <w:tc>
          <w:tcPr>
            <w:tcW w:w="1485"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p>
        </w:tc>
        <w:tc>
          <w:tcPr>
            <w:tcW w:w="1436"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性 别</w:t>
            </w:r>
          </w:p>
        </w:tc>
        <w:tc>
          <w:tcPr>
            <w:tcW w:w="1252"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p>
        </w:tc>
        <w:tc>
          <w:tcPr>
            <w:tcW w:w="1608"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年 龄</w:t>
            </w:r>
          </w:p>
        </w:tc>
        <w:tc>
          <w:tcPr>
            <w:tcW w:w="10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p>
        </w:tc>
      </w:tr>
      <w:tr>
        <w:tblPrEx>
          <w:tblCellMar>
            <w:top w:w="0" w:type="dxa"/>
            <w:left w:w="108" w:type="dxa"/>
            <w:bottom w:w="0" w:type="dxa"/>
            <w:right w:w="108" w:type="dxa"/>
          </w:tblCellMar>
        </w:tblPrEx>
        <w:trPr>
          <w:trHeight w:val="522" w:hRule="atLeast"/>
        </w:trPr>
        <w:tc>
          <w:tcPr>
            <w:tcW w:w="16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职 称</w:t>
            </w:r>
          </w:p>
        </w:tc>
        <w:tc>
          <w:tcPr>
            <w:tcW w:w="1485"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p>
        </w:tc>
        <w:tc>
          <w:tcPr>
            <w:tcW w:w="1436"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身份证号</w:t>
            </w:r>
          </w:p>
        </w:tc>
        <w:tc>
          <w:tcPr>
            <w:tcW w:w="1252"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p>
        </w:tc>
        <w:tc>
          <w:tcPr>
            <w:tcW w:w="1608"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专业/年限</w:t>
            </w:r>
          </w:p>
        </w:tc>
        <w:tc>
          <w:tcPr>
            <w:tcW w:w="10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p>
        </w:tc>
      </w:tr>
      <w:tr>
        <w:tblPrEx>
          <w:tblCellMar>
            <w:top w:w="0" w:type="dxa"/>
            <w:left w:w="108" w:type="dxa"/>
            <w:bottom w:w="0" w:type="dxa"/>
            <w:right w:w="108" w:type="dxa"/>
          </w:tblCellMar>
        </w:tblPrEx>
        <w:trPr>
          <w:trHeight w:val="521" w:hRule="atLeast"/>
        </w:trPr>
        <w:tc>
          <w:tcPr>
            <w:tcW w:w="16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毕业时间</w:t>
            </w:r>
          </w:p>
        </w:tc>
        <w:tc>
          <w:tcPr>
            <w:tcW w:w="1485"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p>
        </w:tc>
        <w:tc>
          <w:tcPr>
            <w:tcW w:w="1436"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毕业学校</w:t>
            </w:r>
          </w:p>
        </w:tc>
        <w:tc>
          <w:tcPr>
            <w:tcW w:w="1252"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p>
        </w:tc>
        <w:tc>
          <w:tcPr>
            <w:tcW w:w="1608"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学历/专业</w:t>
            </w:r>
          </w:p>
        </w:tc>
        <w:tc>
          <w:tcPr>
            <w:tcW w:w="10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p>
        </w:tc>
      </w:tr>
      <w:tr>
        <w:tblPrEx>
          <w:tblCellMar>
            <w:top w:w="0" w:type="dxa"/>
            <w:left w:w="108" w:type="dxa"/>
            <w:bottom w:w="0" w:type="dxa"/>
            <w:right w:w="108" w:type="dxa"/>
          </w:tblCellMar>
        </w:tblPrEx>
        <w:trPr>
          <w:trHeight w:val="521" w:hRule="atLeast"/>
        </w:trPr>
        <w:tc>
          <w:tcPr>
            <w:tcW w:w="16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资格证书</w:t>
            </w:r>
          </w:p>
        </w:tc>
        <w:tc>
          <w:tcPr>
            <w:tcW w:w="1485"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p>
        </w:tc>
        <w:tc>
          <w:tcPr>
            <w:tcW w:w="1436"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注册时间</w:t>
            </w:r>
          </w:p>
        </w:tc>
        <w:tc>
          <w:tcPr>
            <w:tcW w:w="1252"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p>
        </w:tc>
        <w:tc>
          <w:tcPr>
            <w:tcW w:w="1608"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从业时间</w:t>
            </w:r>
          </w:p>
        </w:tc>
        <w:tc>
          <w:tcPr>
            <w:tcW w:w="10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p>
        </w:tc>
      </w:tr>
      <w:tr>
        <w:tblPrEx>
          <w:tblCellMar>
            <w:top w:w="0" w:type="dxa"/>
            <w:left w:w="108" w:type="dxa"/>
            <w:bottom w:w="0" w:type="dxa"/>
            <w:right w:w="108" w:type="dxa"/>
          </w:tblCellMar>
        </w:tblPrEx>
        <w:trPr>
          <w:trHeight w:val="522" w:hRule="atLeast"/>
        </w:trPr>
        <w:tc>
          <w:tcPr>
            <w:tcW w:w="315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是否属供应商固定雇员</w:t>
            </w:r>
          </w:p>
        </w:tc>
        <w:tc>
          <w:tcPr>
            <w:tcW w:w="1436"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p>
        </w:tc>
        <w:tc>
          <w:tcPr>
            <w:tcW w:w="2860"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为供应商服务时间</w:t>
            </w:r>
          </w:p>
        </w:tc>
        <w:tc>
          <w:tcPr>
            <w:tcW w:w="10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p>
        </w:tc>
      </w:tr>
      <w:tr>
        <w:tblPrEx>
          <w:tblCellMar>
            <w:top w:w="0" w:type="dxa"/>
            <w:left w:w="108" w:type="dxa"/>
            <w:bottom w:w="0" w:type="dxa"/>
            <w:right w:w="108" w:type="dxa"/>
          </w:tblCellMar>
        </w:tblPrEx>
        <w:trPr>
          <w:trHeight w:val="521" w:hRule="atLeast"/>
        </w:trPr>
        <w:tc>
          <w:tcPr>
            <w:tcW w:w="315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r>
              <w:rPr>
                <w:rFonts w:hint="eastAsia" w:ascii="楷体" w:hAnsi="楷体" w:eastAsia="楷体" w:cs="楷体"/>
                <w:color w:val="auto"/>
                <w:szCs w:val="24"/>
              </w:rPr>
              <w:t>拟在本项目担任职务</w:t>
            </w:r>
          </w:p>
        </w:tc>
        <w:tc>
          <w:tcPr>
            <w:tcW w:w="5366" w:type="dxa"/>
            <w:gridSpan w:val="6"/>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color w:val="auto"/>
                <w:szCs w:val="24"/>
              </w:rPr>
            </w:pPr>
          </w:p>
        </w:tc>
      </w:tr>
      <w:tr>
        <w:tblPrEx>
          <w:tblCellMar>
            <w:top w:w="0" w:type="dxa"/>
            <w:left w:w="108" w:type="dxa"/>
            <w:bottom w:w="0" w:type="dxa"/>
            <w:right w:w="108" w:type="dxa"/>
          </w:tblCellMar>
        </w:tblPrEx>
        <w:trPr>
          <w:trHeight w:val="546" w:hRule="atLeast"/>
        </w:trPr>
        <w:tc>
          <w:tcPr>
            <w:tcW w:w="8516" w:type="dxa"/>
            <w:gridSpan w:val="9"/>
            <w:tcBorders>
              <w:top w:val="single" w:color="auto" w:sz="4" w:space="0"/>
              <w:left w:val="single" w:color="auto" w:sz="4" w:space="0"/>
              <w:bottom w:val="single" w:color="auto" w:sz="4" w:space="0"/>
              <w:right w:val="single" w:color="auto" w:sz="4" w:space="0"/>
            </w:tcBorders>
            <w:vAlign w:val="center"/>
          </w:tcPr>
          <w:p>
            <w:pPr>
              <w:pStyle w:val="30"/>
              <w:spacing w:line="360" w:lineRule="auto"/>
              <w:ind w:left="0" w:leftChars="0"/>
              <w:rPr>
                <w:rFonts w:ascii="楷体" w:hAnsi="楷体" w:eastAsia="楷体" w:cs="楷体"/>
                <w:color w:val="auto"/>
              </w:rPr>
            </w:pPr>
            <w:r>
              <w:rPr>
                <w:rFonts w:hint="eastAsia" w:ascii="楷体" w:hAnsi="楷体" w:eastAsia="楷体" w:cs="楷体"/>
                <w:color w:val="auto"/>
              </w:rPr>
              <w:t>工作经历</w:t>
            </w: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30"/>
              <w:spacing w:line="360" w:lineRule="auto"/>
              <w:ind w:left="0" w:leftChars="0"/>
              <w:rPr>
                <w:rFonts w:ascii="楷体" w:hAnsi="楷体" w:eastAsia="楷体" w:cs="楷体"/>
                <w:color w:val="auto"/>
              </w:rPr>
            </w:pPr>
            <w:r>
              <w:rPr>
                <w:rFonts w:hint="eastAsia" w:ascii="楷体" w:hAnsi="楷体" w:eastAsia="楷体" w:cs="楷体"/>
                <w:color w:val="auto"/>
              </w:rPr>
              <w:t>时  间</w:t>
            </w:r>
          </w:p>
        </w:tc>
        <w:tc>
          <w:tcPr>
            <w:tcW w:w="3173" w:type="dxa"/>
            <w:gridSpan w:val="3"/>
            <w:tcBorders>
              <w:top w:val="single" w:color="auto" w:sz="4" w:space="0"/>
              <w:left w:val="nil"/>
              <w:bottom w:val="single" w:color="auto" w:sz="4" w:space="0"/>
              <w:right w:val="single" w:color="auto" w:sz="4" w:space="0"/>
            </w:tcBorders>
            <w:vAlign w:val="center"/>
          </w:tcPr>
          <w:p>
            <w:pPr>
              <w:pStyle w:val="30"/>
              <w:spacing w:line="360" w:lineRule="auto"/>
              <w:ind w:left="0" w:leftChars="0"/>
              <w:rPr>
                <w:rFonts w:ascii="楷体" w:hAnsi="楷体" w:eastAsia="楷体" w:cs="楷体"/>
                <w:color w:val="auto"/>
                <w:sz w:val="21"/>
                <w:szCs w:val="21"/>
              </w:rPr>
            </w:pPr>
            <w:r>
              <w:rPr>
                <w:rFonts w:hint="eastAsia" w:ascii="楷体" w:hAnsi="楷体" w:eastAsia="楷体" w:cs="楷体"/>
                <w:color w:val="auto"/>
              </w:rPr>
              <w:t>参加过的项目名称</w:t>
            </w:r>
          </w:p>
          <w:p>
            <w:pPr>
              <w:pStyle w:val="30"/>
              <w:spacing w:line="360" w:lineRule="auto"/>
              <w:ind w:left="0" w:leftChars="0"/>
              <w:rPr>
                <w:rFonts w:ascii="楷体" w:hAnsi="楷体" w:eastAsia="楷体" w:cs="楷体"/>
                <w:color w:val="auto"/>
              </w:rPr>
            </w:pPr>
            <w:r>
              <w:rPr>
                <w:rFonts w:hint="eastAsia" w:ascii="楷体" w:hAnsi="楷体" w:eastAsia="楷体" w:cs="楷体"/>
                <w:color w:val="auto"/>
              </w:rPr>
              <w:t>及当时所在单位</w:t>
            </w:r>
          </w:p>
        </w:tc>
        <w:tc>
          <w:tcPr>
            <w:tcW w:w="1211" w:type="dxa"/>
            <w:tcBorders>
              <w:top w:val="single" w:color="auto" w:sz="4" w:space="0"/>
              <w:left w:val="nil"/>
              <w:bottom w:val="single" w:color="auto" w:sz="4" w:space="0"/>
              <w:right w:val="single" w:color="auto" w:sz="4" w:space="0"/>
            </w:tcBorders>
            <w:vAlign w:val="center"/>
          </w:tcPr>
          <w:p>
            <w:pPr>
              <w:pStyle w:val="30"/>
              <w:spacing w:line="360" w:lineRule="auto"/>
              <w:ind w:left="0" w:leftChars="0"/>
              <w:rPr>
                <w:rFonts w:ascii="楷体" w:hAnsi="楷体" w:eastAsia="楷体" w:cs="楷体"/>
                <w:color w:val="auto"/>
              </w:rPr>
            </w:pPr>
            <w:r>
              <w:rPr>
                <w:rFonts w:hint="eastAsia" w:ascii="楷体" w:hAnsi="楷体" w:eastAsia="楷体" w:cs="楷体"/>
                <w:color w:val="auto"/>
              </w:rPr>
              <w:t>担任何职</w:t>
            </w:r>
          </w:p>
        </w:tc>
        <w:tc>
          <w:tcPr>
            <w:tcW w:w="1656" w:type="dxa"/>
            <w:gridSpan w:val="3"/>
            <w:tcBorders>
              <w:top w:val="single" w:color="auto" w:sz="4" w:space="0"/>
              <w:left w:val="nil"/>
              <w:bottom w:val="single" w:color="auto" w:sz="4" w:space="0"/>
              <w:right w:val="single" w:color="auto" w:sz="4" w:space="0"/>
            </w:tcBorders>
            <w:vAlign w:val="center"/>
          </w:tcPr>
          <w:p>
            <w:pPr>
              <w:pStyle w:val="30"/>
              <w:spacing w:line="360" w:lineRule="auto"/>
              <w:ind w:left="0" w:leftChars="0"/>
              <w:rPr>
                <w:rFonts w:ascii="楷体" w:hAnsi="楷体" w:eastAsia="楷体" w:cs="楷体"/>
                <w:color w:val="auto"/>
              </w:rPr>
            </w:pPr>
            <w:r>
              <w:rPr>
                <w:rFonts w:hint="eastAsia" w:ascii="楷体" w:hAnsi="楷体" w:eastAsia="楷体" w:cs="楷体"/>
                <w:color w:val="auto"/>
              </w:rPr>
              <w:t>主要工作内容</w:t>
            </w:r>
          </w:p>
        </w:tc>
        <w:tc>
          <w:tcPr>
            <w:tcW w:w="1063" w:type="dxa"/>
            <w:tcBorders>
              <w:top w:val="single" w:color="auto" w:sz="4" w:space="0"/>
              <w:left w:val="nil"/>
              <w:bottom w:val="single" w:color="auto" w:sz="4" w:space="0"/>
              <w:right w:val="single" w:color="auto" w:sz="4" w:space="0"/>
            </w:tcBorders>
            <w:vAlign w:val="center"/>
          </w:tcPr>
          <w:p>
            <w:pPr>
              <w:pStyle w:val="30"/>
              <w:spacing w:line="360" w:lineRule="auto"/>
              <w:ind w:left="0" w:leftChars="0"/>
              <w:rPr>
                <w:rFonts w:ascii="楷体" w:hAnsi="楷体" w:eastAsia="楷体" w:cs="楷体"/>
                <w:color w:val="auto"/>
              </w:rPr>
            </w:pPr>
            <w:r>
              <w:rPr>
                <w:rFonts w:hint="eastAsia" w:ascii="楷体" w:hAnsi="楷体" w:eastAsia="楷体" w:cs="楷体"/>
                <w:color w:val="auto"/>
              </w:rPr>
              <w:t>备 注</w:t>
            </w: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30"/>
              <w:spacing w:line="360" w:lineRule="auto"/>
              <w:ind w:left="0" w:leftChars="0"/>
              <w:jc w:val="both"/>
              <w:rPr>
                <w:rFonts w:ascii="楷体" w:hAnsi="楷体" w:eastAsia="楷体" w:cs="楷体"/>
                <w:color w:val="auto"/>
              </w:rPr>
            </w:pPr>
          </w:p>
        </w:tc>
        <w:tc>
          <w:tcPr>
            <w:tcW w:w="3173" w:type="dxa"/>
            <w:gridSpan w:val="3"/>
            <w:tcBorders>
              <w:top w:val="single" w:color="auto" w:sz="4" w:space="0"/>
              <w:left w:val="nil"/>
              <w:bottom w:val="single" w:color="auto" w:sz="4" w:space="0"/>
              <w:right w:val="single" w:color="auto" w:sz="4" w:space="0"/>
            </w:tcBorders>
            <w:vAlign w:val="center"/>
          </w:tcPr>
          <w:p>
            <w:pPr>
              <w:pStyle w:val="30"/>
              <w:spacing w:line="360" w:lineRule="auto"/>
              <w:ind w:left="0" w:leftChars="0"/>
              <w:jc w:val="both"/>
              <w:rPr>
                <w:rFonts w:ascii="楷体" w:hAnsi="楷体" w:eastAsia="楷体" w:cs="楷体"/>
                <w:color w:val="auto"/>
              </w:rPr>
            </w:pPr>
          </w:p>
        </w:tc>
        <w:tc>
          <w:tcPr>
            <w:tcW w:w="1211" w:type="dxa"/>
            <w:tcBorders>
              <w:top w:val="single" w:color="auto" w:sz="4" w:space="0"/>
              <w:left w:val="nil"/>
              <w:bottom w:val="single" w:color="auto" w:sz="4" w:space="0"/>
              <w:right w:val="single" w:color="auto" w:sz="4" w:space="0"/>
            </w:tcBorders>
            <w:vAlign w:val="center"/>
          </w:tcPr>
          <w:p>
            <w:pPr>
              <w:pStyle w:val="30"/>
              <w:spacing w:line="360" w:lineRule="auto"/>
              <w:ind w:left="0" w:leftChars="0"/>
              <w:jc w:val="both"/>
              <w:rPr>
                <w:rFonts w:ascii="楷体" w:hAnsi="楷体" w:eastAsia="楷体" w:cs="楷体"/>
                <w:color w:val="auto"/>
              </w:rPr>
            </w:pPr>
          </w:p>
        </w:tc>
        <w:tc>
          <w:tcPr>
            <w:tcW w:w="1656" w:type="dxa"/>
            <w:gridSpan w:val="3"/>
            <w:tcBorders>
              <w:top w:val="single" w:color="auto" w:sz="4" w:space="0"/>
              <w:left w:val="nil"/>
              <w:bottom w:val="single" w:color="auto" w:sz="4" w:space="0"/>
              <w:right w:val="single" w:color="auto" w:sz="4" w:space="0"/>
            </w:tcBorders>
            <w:vAlign w:val="center"/>
          </w:tcPr>
          <w:p>
            <w:pPr>
              <w:pStyle w:val="30"/>
              <w:spacing w:line="360" w:lineRule="auto"/>
              <w:ind w:left="0" w:leftChars="0"/>
              <w:jc w:val="both"/>
              <w:rPr>
                <w:rFonts w:ascii="楷体" w:hAnsi="楷体" w:eastAsia="楷体" w:cs="楷体"/>
                <w:color w:val="auto"/>
              </w:rPr>
            </w:pPr>
          </w:p>
        </w:tc>
        <w:tc>
          <w:tcPr>
            <w:tcW w:w="1063" w:type="dxa"/>
            <w:tcBorders>
              <w:top w:val="single" w:color="auto" w:sz="4" w:space="0"/>
              <w:left w:val="nil"/>
              <w:bottom w:val="single" w:color="auto" w:sz="4" w:space="0"/>
              <w:right w:val="single" w:color="auto" w:sz="4" w:space="0"/>
            </w:tcBorders>
            <w:vAlign w:val="center"/>
          </w:tcPr>
          <w:p>
            <w:pPr>
              <w:pStyle w:val="30"/>
              <w:spacing w:line="360" w:lineRule="auto"/>
              <w:ind w:left="0" w:leftChars="0"/>
              <w:jc w:val="both"/>
              <w:rPr>
                <w:rFonts w:ascii="楷体" w:hAnsi="楷体" w:eastAsia="楷体" w:cs="楷体"/>
                <w:color w:val="auto"/>
              </w:rPr>
            </w:pPr>
          </w:p>
        </w:tc>
      </w:tr>
      <w:tr>
        <w:tblPrEx>
          <w:tblCellMar>
            <w:top w:w="0" w:type="dxa"/>
            <w:left w:w="108" w:type="dxa"/>
            <w:bottom w:w="0" w:type="dxa"/>
            <w:right w:w="108" w:type="dxa"/>
          </w:tblCellMar>
        </w:tblPrEx>
        <w:trPr>
          <w:trHeight w:val="547"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30"/>
              <w:spacing w:line="360" w:lineRule="auto"/>
              <w:ind w:left="0" w:leftChars="0"/>
              <w:jc w:val="both"/>
              <w:rPr>
                <w:rFonts w:ascii="楷体" w:hAnsi="楷体" w:eastAsia="楷体" w:cs="楷体"/>
                <w:color w:val="auto"/>
              </w:rPr>
            </w:pPr>
          </w:p>
        </w:tc>
        <w:tc>
          <w:tcPr>
            <w:tcW w:w="3173" w:type="dxa"/>
            <w:gridSpan w:val="3"/>
            <w:tcBorders>
              <w:top w:val="single" w:color="auto" w:sz="4" w:space="0"/>
              <w:left w:val="nil"/>
              <w:bottom w:val="single" w:color="auto" w:sz="4" w:space="0"/>
              <w:right w:val="single" w:color="auto" w:sz="4" w:space="0"/>
            </w:tcBorders>
            <w:vAlign w:val="center"/>
          </w:tcPr>
          <w:p>
            <w:pPr>
              <w:pStyle w:val="30"/>
              <w:spacing w:line="360" w:lineRule="auto"/>
              <w:ind w:left="0" w:leftChars="0"/>
              <w:jc w:val="both"/>
              <w:rPr>
                <w:rFonts w:ascii="楷体" w:hAnsi="楷体" w:eastAsia="楷体" w:cs="楷体"/>
                <w:color w:val="auto"/>
              </w:rPr>
            </w:pPr>
          </w:p>
        </w:tc>
        <w:tc>
          <w:tcPr>
            <w:tcW w:w="1211" w:type="dxa"/>
            <w:tcBorders>
              <w:top w:val="single" w:color="auto" w:sz="4" w:space="0"/>
              <w:left w:val="nil"/>
              <w:bottom w:val="single" w:color="auto" w:sz="4" w:space="0"/>
              <w:right w:val="single" w:color="auto" w:sz="4" w:space="0"/>
            </w:tcBorders>
            <w:vAlign w:val="center"/>
          </w:tcPr>
          <w:p>
            <w:pPr>
              <w:pStyle w:val="30"/>
              <w:spacing w:line="360" w:lineRule="auto"/>
              <w:ind w:left="0" w:leftChars="0"/>
              <w:jc w:val="both"/>
              <w:rPr>
                <w:rFonts w:ascii="楷体" w:hAnsi="楷体" w:eastAsia="楷体" w:cs="楷体"/>
                <w:color w:val="auto"/>
              </w:rPr>
            </w:pPr>
          </w:p>
        </w:tc>
        <w:tc>
          <w:tcPr>
            <w:tcW w:w="1656" w:type="dxa"/>
            <w:gridSpan w:val="3"/>
            <w:tcBorders>
              <w:top w:val="single" w:color="auto" w:sz="4" w:space="0"/>
              <w:left w:val="nil"/>
              <w:bottom w:val="single" w:color="auto" w:sz="4" w:space="0"/>
              <w:right w:val="single" w:color="auto" w:sz="4" w:space="0"/>
            </w:tcBorders>
            <w:vAlign w:val="center"/>
          </w:tcPr>
          <w:p>
            <w:pPr>
              <w:pStyle w:val="30"/>
              <w:spacing w:line="360" w:lineRule="auto"/>
              <w:ind w:left="0" w:leftChars="0"/>
              <w:jc w:val="both"/>
              <w:rPr>
                <w:rFonts w:ascii="楷体" w:hAnsi="楷体" w:eastAsia="楷体" w:cs="楷体"/>
                <w:color w:val="auto"/>
              </w:rPr>
            </w:pPr>
          </w:p>
        </w:tc>
        <w:tc>
          <w:tcPr>
            <w:tcW w:w="1063" w:type="dxa"/>
            <w:tcBorders>
              <w:top w:val="single" w:color="auto" w:sz="4" w:space="0"/>
              <w:left w:val="nil"/>
              <w:bottom w:val="single" w:color="auto" w:sz="4" w:space="0"/>
              <w:right w:val="single" w:color="auto" w:sz="4" w:space="0"/>
            </w:tcBorders>
            <w:vAlign w:val="center"/>
          </w:tcPr>
          <w:p>
            <w:pPr>
              <w:pStyle w:val="30"/>
              <w:spacing w:line="360" w:lineRule="auto"/>
              <w:ind w:left="0" w:leftChars="0"/>
              <w:jc w:val="both"/>
              <w:rPr>
                <w:rFonts w:ascii="楷体" w:hAnsi="楷体" w:eastAsia="楷体" w:cs="楷体"/>
                <w:color w:val="auto"/>
              </w:rPr>
            </w:pP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30"/>
              <w:spacing w:line="360" w:lineRule="auto"/>
              <w:ind w:left="0" w:leftChars="0"/>
              <w:jc w:val="both"/>
              <w:rPr>
                <w:rFonts w:ascii="楷体" w:hAnsi="楷体" w:eastAsia="楷体" w:cs="楷体"/>
                <w:color w:val="auto"/>
              </w:rPr>
            </w:pPr>
          </w:p>
        </w:tc>
        <w:tc>
          <w:tcPr>
            <w:tcW w:w="3173" w:type="dxa"/>
            <w:gridSpan w:val="3"/>
            <w:tcBorders>
              <w:top w:val="single" w:color="auto" w:sz="4" w:space="0"/>
              <w:left w:val="nil"/>
              <w:bottom w:val="single" w:color="auto" w:sz="4" w:space="0"/>
              <w:right w:val="single" w:color="auto" w:sz="4" w:space="0"/>
            </w:tcBorders>
            <w:vAlign w:val="center"/>
          </w:tcPr>
          <w:p>
            <w:pPr>
              <w:pStyle w:val="30"/>
              <w:spacing w:line="360" w:lineRule="auto"/>
              <w:ind w:left="0" w:leftChars="0"/>
              <w:jc w:val="both"/>
              <w:rPr>
                <w:rFonts w:ascii="楷体" w:hAnsi="楷体" w:eastAsia="楷体" w:cs="楷体"/>
                <w:color w:val="auto"/>
              </w:rPr>
            </w:pPr>
          </w:p>
        </w:tc>
        <w:tc>
          <w:tcPr>
            <w:tcW w:w="1211" w:type="dxa"/>
            <w:tcBorders>
              <w:top w:val="single" w:color="auto" w:sz="4" w:space="0"/>
              <w:left w:val="nil"/>
              <w:bottom w:val="single" w:color="auto" w:sz="4" w:space="0"/>
              <w:right w:val="single" w:color="auto" w:sz="4" w:space="0"/>
            </w:tcBorders>
            <w:vAlign w:val="center"/>
          </w:tcPr>
          <w:p>
            <w:pPr>
              <w:pStyle w:val="30"/>
              <w:spacing w:line="360" w:lineRule="auto"/>
              <w:ind w:left="0" w:leftChars="0"/>
              <w:jc w:val="both"/>
              <w:rPr>
                <w:rFonts w:ascii="楷体" w:hAnsi="楷体" w:eastAsia="楷体" w:cs="楷体"/>
                <w:color w:val="auto"/>
              </w:rPr>
            </w:pPr>
          </w:p>
        </w:tc>
        <w:tc>
          <w:tcPr>
            <w:tcW w:w="1656" w:type="dxa"/>
            <w:gridSpan w:val="3"/>
            <w:tcBorders>
              <w:top w:val="single" w:color="auto" w:sz="4" w:space="0"/>
              <w:left w:val="nil"/>
              <w:bottom w:val="single" w:color="auto" w:sz="4" w:space="0"/>
              <w:right w:val="single" w:color="auto" w:sz="4" w:space="0"/>
            </w:tcBorders>
            <w:vAlign w:val="center"/>
          </w:tcPr>
          <w:p>
            <w:pPr>
              <w:pStyle w:val="30"/>
              <w:spacing w:line="360" w:lineRule="auto"/>
              <w:ind w:left="0" w:leftChars="0"/>
              <w:jc w:val="both"/>
              <w:rPr>
                <w:rFonts w:ascii="楷体" w:hAnsi="楷体" w:eastAsia="楷体" w:cs="楷体"/>
                <w:color w:val="auto"/>
              </w:rPr>
            </w:pPr>
          </w:p>
        </w:tc>
        <w:tc>
          <w:tcPr>
            <w:tcW w:w="1063" w:type="dxa"/>
            <w:tcBorders>
              <w:top w:val="single" w:color="auto" w:sz="4" w:space="0"/>
              <w:left w:val="nil"/>
              <w:bottom w:val="single" w:color="auto" w:sz="4" w:space="0"/>
              <w:right w:val="single" w:color="auto" w:sz="4" w:space="0"/>
            </w:tcBorders>
            <w:vAlign w:val="center"/>
          </w:tcPr>
          <w:p>
            <w:pPr>
              <w:pStyle w:val="30"/>
              <w:spacing w:line="360" w:lineRule="auto"/>
              <w:ind w:left="0" w:leftChars="0"/>
              <w:jc w:val="both"/>
              <w:rPr>
                <w:rFonts w:ascii="楷体" w:hAnsi="楷体" w:eastAsia="楷体" w:cs="楷体"/>
                <w:color w:val="auto"/>
              </w:rPr>
            </w:pP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30"/>
              <w:spacing w:line="360" w:lineRule="auto"/>
              <w:ind w:left="0" w:leftChars="0"/>
              <w:jc w:val="both"/>
              <w:rPr>
                <w:rFonts w:ascii="楷体" w:hAnsi="楷体" w:eastAsia="楷体" w:cs="楷体"/>
                <w:color w:val="auto"/>
              </w:rPr>
            </w:pPr>
          </w:p>
        </w:tc>
        <w:tc>
          <w:tcPr>
            <w:tcW w:w="3173" w:type="dxa"/>
            <w:gridSpan w:val="3"/>
            <w:tcBorders>
              <w:top w:val="single" w:color="auto" w:sz="4" w:space="0"/>
              <w:left w:val="nil"/>
              <w:bottom w:val="single" w:color="auto" w:sz="4" w:space="0"/>
              <w:right w:val="single" w:color="auto" w:sz="4" w:space="0"/>
            </w:tcBorders>
            <w:vAlign w:val="center"/>
          </w:tcPr>
          <w:p>
            <w:pPr>
              <w:pStyle w:val="30"/>
              <w:spacing w:line="360" w:lineRule="auto"/>
              <w:ind w:left="0" w:leftChars="0"/>
              <w:jc w:val="both"/>
              <w:rPr>
                <w:rFonts w:ascii="楷体" w:hAnsi="楷体" w:eastAsia="楷体" w:cs="楷体"/>
                <w:color w:val="auto"/>
              </w:rPr>
            </w:pPr>
          </w:p>
        </w:tc>
        <w:tc>
          <w:tcPr>
            <w:tcW w:w="1211" w:type="dxa"/>
            <w:tcBorders>
              <w:top w:val="single" w:color="auto" w:sz="4" w:space="0"/>
              <w:left w:val="nil"/>
              <w:bottom w:val="single" w:color="auto" w:sz="4" w:space="0"/>
              <w:right w:val="single" w:color="auto" w:sz="4" w:space="0"/>
            </w:tcBorders>
            <w:vAlign w:val="center"/>
          </w:tcPr>
          <w:p>
            <w:pPr>
              <w:pStyle w:val="30"/>
              <w:spacing w:line="360" w:lineRule="auto"/>
              <w:ind w:left="0" w:leftChars="0"/>
              <w:jc w:val="both"/>
              <w:rPr>
                <w:rFonts w:ascii="楷体" w:hAnsi="楷体" w:eastAsia="楷体" w:cs="楷体"/>
                <w:color w:val="auto"/>
              </w:rPr>
            </w:pPr>
          </w:p>
        </w:tc>
        <w:tc>
          <w:tcPr>
            <w:tcW w:w="1656" w:type="dxa"/>
            <w:gridSpan w:val="3"/>
            <w:tcBorders>
              <w:top w:val="single" w:color="auto" w:sz="4" w:space="0"/>
              <w:left w:val="nil"/>
              <w:bottom w:val="single" w:color="auto" w:sz="4" w:space="0"/>
              <w:right w:val="single" w:color="auto" w:sz="4" w:space="0"/>
            </w:tcBorders>
            <w:vAlign w:val="center"/>
          </w:tcPr>
          <w:p>
            <w:pPr>
              <w:pStyle w:val="30"/>
              <w:spacing w:line="360" w:lineRule="auto"/>
              <w:ind w:left="0" w:leftChars="0"/>
              <w:jc w:val="both"/>
              <w:rPr>
                <w:rFonts w:ascii="楷体" w:hAnsi="楷体" w:eastAsia="楷体" w:cs="楷体"/>
                <w:color w:val="auto"/>
              </w:rPr>
            </w:pPr>
          </w:p>
        </w:tc>
        <w:tc>
          <w:tcPr>
            <w:tcW w:w="1063" w:type="dxa"/>
            <w:tcBorders>
              <w:top w:val="single" w:color="auto" w:sz="4" w:space="0"/>
              <w:left w:val="nil"/>
              <w:bottom w:val="single" w:color="auto" w:sz="4" w:space="0"/>
              <w:right w:val="single" w:color="auto" w:sz="4" w:space="0"/>
            </w:tcBorders>
            <w:vAlign w:val="center"/>
          </w:tcPr>
          <w:p>
            <w:pPr>
              <w:pStyle w:val="30"/>
              <w:spacing w:line="360" w:lineRule="auto"/>
              <w:ind w:left="0" w:leftChars="0"/>
              <w:jc w:val="both"/>
              <w:rPr>
                <w:rFonts w:ascii="楷体" w:hAnsi="楷体" w:eastAsia="楷体" w:cs="楷体"/>
                <w:color w:val="auto"/>
              </w:rPr>
            </w:pP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30"/>
              <w:spacing w:line="360" w:lineRule="auto"/>
              <w:ind w:left="0" w:leftChars="0" w:firstLine="480" w:firstLineChars="200"/>
              <w:jc w:val="both"/>
              <w:rPr>
                <w:rFonts w:ascii="楷体" w:hAnsi="楷体" w:eastAsia="楷体" w:cs="楷体"/>
                <w:color w:val="auto"/>
              </w:rPr>
            </w:pPr>
          </w:p>
        </w:tc>
        <w:tc>
          <w:tcPr>
            <w:tcW w:w="3173" w:type="dxa"/>
            <w:gridSpan w:val="3"/>
            <w:tcBorders>
              <w:top w:val="single" w:color="auto" w:sz="4" w:space="0"/>
              <w:left w:val="nil"/>
              <w:bottom w:val="single" w:color="auto" w:sz="4" w:space="0"/>
              <w:right w:val="single" w:color="auto" w:sz="4" w:space="0"/>
            </w:tcBorders>
            <w:vAlign w:val="center"/>
          </w:tcPr>
          <w:p>
            <w:pPr>
              <w:pStyle w:val="30"/>
              <w:spacing w:line="360" w:lineRule="auto"/>
              <w:ind w:left="0" w:leftChars="0" w:firstLine="480" w:firstLineChars="200"/>
              <w:jc w:val="both"/>
              <w:rPr>
                <w:rFonts w:ascii="楷体" w:hAnsi="楷体" w:eastAsia="楷体" w:cs="楷体"/>
                <w:color w:val="auto"/>
              </w:rPr>
            </w:pPr>
          </w:p>
        </w:tc>
        <w:tc>
          <w:tcPr>
            <w:tcW w:w="1211" w:type="dxa"/>
            <w:tcBorders>
              <w:top w:val="single" w:color="auto" w:sz="4" w:space="0"/>
              <w:left w:val="nil"/>
              <w:bottom w:val="single" w:color="auto" w:sz="4" w:space="0"/>
              <w:right w:val="single" w:color="auto" w:sz="4" w:space="0"/>
            </w:tcBorders>
            <w:vAlign w:val="center"/>
          </w:tcPr>
          <w:p>
            <w:pPr>
              <w:pStyle w:val="30"/>
              <w:spacing w:line="360" w:lineRule="auto"/>
              <w:ind w:left="0" w:leftChars="0" w:firstLine="480" w:firstLineChars="200"/>
              <w:jc w:val="both"/>
              <w:rPr>
                <w:rFonts w:ascii="楷体" w:hAnsi="楷体" w:eastAsia="楷体" w:cs="楷体"/>
                <w:color w:val="auto"/>
              </w:rPr>
            </w:pPr>
          </w:p>
        </w:tc>
        <w:tc>
          <w:tcPr>
            <w:tcW w:w="1656" w:type="dxa"/>
            <w:gridSpan w:val="3"/>
            <w:tcBorders>
              <w:top w:val="single" w:color="auto" w:sz="4" w:space="0"/>
              <w:left w:val="nil"/>
              <w:bottom w:val="single" w:color="auto" w:sz="4" w:space="0"/>
              <w:right w:val="single" w:color="auto" w:sz="4" w:space="0"/>
            </w:tcBorders>
            <w:vAlign w:val="center"/>
          </w:tcPr>
          <w:p>
            <w:pPr>
              <w:pStyle w:val="30"/>
              <w:spacing w:line="360" w:lineRule="auto"/>
              <w:ind w:left="0" w:leftChars="0" w:firstLine="480" w:firstLineChars="200"/>
              <w:jc w:val="both"/>
              <w:rPr>
                <w:rFonts w:ascii="楷体" w:hAnsi="楷体" w:eastAsia="楷体" w:cs="楷体"/>
                <w:color w:val="auto"/>
              </w:rPr>
            </w:pPr>
          </w:p>
        </w:tc>
        <w:tc>
          <w:tcPr>
            <w:tcW w:w="1063" w:type="dxa"/>
            <w:tcBorders>
              <w:top w:val="single" w:color="auto" w:sz="4" w:space="0"/>
              <w:left w:val="nil"/>
              <w:bottom w:val="single" w:color="auto" w:sz="4" w:space="0"/>
              <w:right w:val="single" w:color="auto" w:sz="4" w:space="0"/>
            </w:tcBorders>
            <w:vAlign w:val="center"/>
          </w:tcPr>
          <w:p>
            <w:pPr>
              <w:pStyle w:val="30"/>
              <w:spacing w:line="360" w:lineRule="auto"/>
              <w:ind w:left="0" w:leftChars="0" w:firstLine="480" w:firstLineChars="200"/>
              <w:jc w:val="both"/>
              <w:rPr>
                <w:rFonts w:ascii="楷体" w:hAnsi="楷体" w:eastAsia="楷体" w:cs="楷体"/>
                <w:color w:val="auto"/>
              </w:rPr>
            </w:pP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30"/>
              <w:spacing w:line="360" w:lineRule="auto"/>
              <w:ind w:left="0" w:leftChars="0" w:firstLine="480" w:firstLineChars="200"/>
              <w:jc w:val="both"/>
              <w:rPr>
                <w:rFonts w:ascii="楷体" w:hAnsi="楷体" w:eastAsia="楷体" w:cs="楷体"/>
                <w:color w:val="auto"/>
              </w:rPr>
            </w:pPr>
          </w:p>
        </w:tc>
        <w:tc>
          <w:tcPr>
            <w:tcW w:w="3173" w:type="dxa"/>
            <w:gridSpan w:val="3"/>
            <w:tcBorders>
              <w:top w:val="single" w:color="auto" w:sz="4" w:space="0"/>
              <w:left w:val="nil"/>
              <w:bottom w:val="single" w:color="auto" w:sz="4" w:space="0"/>
              <w:right w:val="single" w:color="auto" w:sz="4" w:space="0"/>
            </w:tcBorders>
            <w:vAlign w:val="center"/>
          </w:tcPr>
          <w:p>
            <w:pPr>
              <w:pStyle w:val="30"/>
              <w:spacing w:line="360" w:lineRule="auto"/>
              <w:ind w:left="0" w:leftChars="0" w:firstLine="480" w:firstLineChars="200"/>
              <w:jc w:val="both"/>
              <w:rPr>
                <w:rFonts w:ascii="楷体" w:hAnsi="楷体" w:eastAsia="楷体" w:cs="楷体"/>
                <w:color w:val="auto"/>
              </w:rPr>
            </w:pPr>
          </w:p>
        </w:tc>
        <w:tc>
          <w:tcPr>
            <w:tcW w:w="1211" w:type="dxa"/>
            <w:tcBorders>
              <w:top w:val="single" w:color="auto" w:sz="4" w:space="0"/>
              <w:left w:val="nil"/>
              <w:bottom w:val="single" w:color="auto" w:sz="4" w:space="0"/>
              <w:right w:val="single" w:color="auto" w:sz="4" w:space="0"/>
            </w:tcBorders>
            <w:vAlign w:val="center"/>
          </w:tcPr>
          <w:p>
            <w:pPr>
              <w:pStyle w:val="30"/>
              <w:spacing w:line="360" w:lineRule="auto"/>
              <w:ind w:left="0" w:leftChars="0" w:firstLine="480" w:firstLineChars="200"/>
              <w:jc w:val="both"/>
              <w:rPr>
                <w:rFonts w:ascii="楷体" w:hAnsi="楷体" w:eastAsia="楷体" w:cs="楷体"/>
                <w:color w:val="auto"/>
              </w:rPr>
            </w:pPr>
          </w:p>
        </w:tc>
        <w:tc>
          <w:tcPr>
            <w:tcW w:w="1656" w:type="dxa"/>
            <w:gridSpan w:val="3"/>
            <w:tcBorders>
              <w:top w:val="single" w:color="auto" w:sz="4" w:space="0"/>
              <w:left w:val="nil"/>
              <w:bottom w:val="single" w:color="auto" w:sz="4" w:space="0"/>
              <w:right w:val="single" w:color="auto" w:sz="4" w:space="0"/>
            </w:tcBorders>
            <w:vAlign w:val="center"/>
          </w:tcPr>
          <w:p>
            <w:pPr>
              <w:pStyle w:val="30"/>
              <w:spacing w:line="360" w:lineRule="auto"/>
              <w:ind w:left="0" w:leftChars="0" w:firstLine="480" w:firstLineChars="200"/>
              <w:jc w:val="both"/>
              <w:rPr>
                <w:rFonts w:ascii="楷体" w:hAnsi="楷体" w:eastAsia="楷体" w:cs="楷体"/>
                <w:color w:val="auto"/>
              </w:rPr>
            </w:pPr>
          </w:p>
        </w:tc>
        <w:tc>
          <w:tcPr>
            <w:tcW w:w="1063" w:type="dxa"/>
            <w:tcBorders>
              <w:top w:val="single" w:color="auto" w:sz="4" w:space="0"/>
              <w:left w:val="nil"/>
              <w:bottom w:val="single" w:color="auto" w:sz="4" w:space="0"/>
              <w:right w:val="single" w:color="auto" w:sz="4" w:space="0"/>
            </w:tcBorders>
            <w:vAlign w:val="center"/>
          </w:tcPr>
          <w:p>
            <w:pPr>
              <w:pStyle w:val="30"/>
              <w:spacing w:line="360" w:lineRule="auto"/>
              <w:ind w:left="0" w:leftChars="0" w:firstLine="480" w:firstLineChars="200"/>
              <w:jc w:val="both"/>
              <w:rPr>
                <w:rFonts w:ascii="楷体" w:hAnsi="楷体" w:eastAsia="楷体" w:cs="楷体"/>
                <w:color w:val="auto"/>
              </w:rPr>
            </w:pPr>
          </w:p>
        </w:tc>
      </w:tr>
    </w:tbl>
    <w:p>
      <w:pPr>
        <w:pStyle w:val="31"/>
        <w:spacing w:before="0" w:beforeLines="0" w:line="360" w:lineRule="auto"/>
        <w:ind w:left="0" w:firstLine="0" w:firstLineChars="0"/>
        <w:rPr>
          <w:rFonts w:ascii="楷体" w:hAnsi="楷体" w:eastAsia="楷体" w:cs="楷体"/>
          <w:color w:val="auto"/>
        </w:rPr>
      </w:pPr>
      <w:r>
        <w:rPr>
          <w:rFonts w:hint="eastAsia" w:ascii="楷体" w:hAnsi="楷体" w:eastAsia="楷体" w:cs="楷体"/>
          <w:b/>
          <w:color w:val="auto"/>
        </w:rPr>
        <w:t>注：附人员相关证明材料。</w:t>
      </w:r>
    </w:p>
    <w:p>
      <w:pPr>
        <w:spacing w:line="360" w:lineRule="auto"/>
        <w:jc w:val="left"/>
        <w:rPr>
          <w:rFonts w:ascii="楷体" w:hAnsi="楷体" w:eastAsia="楷体" w:cs="楷体"/>
          <w:color w:val="auto"/>
        </w:rPr>
      </w:pPr>
    </w:p>
    <w:p>
      <w:pPr>
        <w:spacing w:line="360" w:lineRule="auto"/>
        <w:jc w:val="left"/>
        <w:rPr>
          <w:rFonts w:ascii="楷体" w:hAnsi="楷体" w:eastAsia="楷体" w:cs="楷体"/>
          <w:color w:val="auto"/>
        </w:rPr>
      </w:pPr>
    </w:p>
    <w:p>
      <w:pPr>
        <w:spacing w:line="360" w:lineRule="auto"/>
        <w:jc w:val="left"/>
        <w:rPr>
          <w:rFonts w:ascii="楷体" w:hAnsi="楷体" w:eastAsia="楷体" w:cs="楷体"/>
          <w:color w:val="auto"/>
        </w:rPr>
      </w:pPr>
      <w:r>
        <w:rPr>
          <w:rFonts w:hint="eastAsia" w:ascii="楷体" w:hAnsi="楷体" w:eastAsia="楷体" w:cs="楷体"/>
          <w:color w:val="auto"/>
        </w:rPr>
        <w:t xml:space="preserve">供应商名称（公章）：          </w:t>
      </w:r>
    </w:p>
    <w:p>
      <w:pPr>
        <w:spacing w:line="360" w:lineRule="auto"/>
        <w:jc w:val="left"/>
        <w:rPr>
          <w:rFonts w:ascii="楷体" w:hAnsi="楷体" w:eastAsia="楷体" w:cs="楷体"/>
          <w:color w:val="auto"/>
        </w:rPr>
      </w:pPr>
      <w:r>
        <w:rPr>
          <w:rFonts w:hint="eastAsia" w:ascii="楷体" w:hAnsi="楷体" w:eastAsia="楷体" w:cs="楷体"/>
          <w:color w:val="auto"/>
        </w:rPr>
        <w:t>法定代表人/被授权人</w:t>
      </w:r>
      <w:r>
        <w:rPr>
          <w:rFonts w:hint="eastAsia" w:ascii="楷体" w:hAnsi="楷体" w:eastAsia="楷体" w:cs="楷体"/>
          <w:color w:val="auto"/>
          <w:spacing w:val="4"/>
          <w:szCs w:val="24"/>
        </w:rPr>
        <w:t>（签字或盖章）</w:t>
      </w:r>
      <w:r>
        <w:rPr>
          <w:rFonts w:hint="eastAsia" w:ascii="楷体" w:hAnsi="楷体" w:eastAsia="楷体" w:cs="楷体"/>
          <w:color w:val="auto"/>
        </w:rPr>
        <w:t>：</w:t>
      </w:r>
    </w:p>
    <w:p>
      <w:pPr>
        <w:spacing w:line="360" w:lineRule="auto"/>
        <w:rPr>
          <w:rFonts w:ascii="楷体" w:hAnsi="楷体" w:eastAsia="楷体" w:cs="楷体"/>
          <w:color w:val="auto"/>
        </w:rPr>
      </w:pPr>
      <w:r>
        <w:rPr>
          <w:rFonts w:hint="eastAsia" w:ascii="楷体" w:hAnsi="楷体" w:eastAsia="楷体" w:cs="楷体"/>
          <w:color w:val="auto"/>
          <w:szCs w:val="24"/>
        </w:rPr>
        <w:t>日    期：</w:t>
      </w:r>
    </w:p>
    <w:p>
      <w:pPr>
        <w:spacing w:line="360" w:lineRule="auto"/>
        <w:rPr>
          <w:rFonts w:ascii="楷体" w:hAnsi="楷体" w:eastAsia="楷体" w:cs="楷体"/>
          <w:color w:val="auto"/>
        </w:rPr>
      </w:pPr>
    </w:p>
    <w:p>
      <w:pPr>
        <w:keepNext/>
        <w:spacing w:line="360" w:lineRule="auto"/>
        <w:jc w:val="center"/>
        <w:rPr>
          <w:rFonts w:ascii="楷体" w:hAnsi="楷体" w:eastAsia="楷体" w:cs="楷体"/>
          <w:b/>
          <w:bCs/>
          <w:color w:val="auto"/>
          <w:sz w:val="32"/>
          <w:szCs w:val="32"/>
        </w:rPr>
      </w:pPr>
      <w:r>
        <w:rPr>
          <w:rFonts w:hint="eastAsia" w:ascii="楷体" w:hAnsi="楷体" w:eastAsia="楷体" w:cs="楷体"/>
          <w:color w:val="auto"/>
          <w:szCs w:val="24"/>
          <w:u w:val="single"/>
        </w:rPr>
        <w:br w:type="page"/>
      </w:r>
      <w:bookmarkStart w:id="80" w:name="_Toc9877"/>
      <w:r>
        <w:rPr>
          <w:rFonts w:hint="eastAsia" w:ascii="楷体" w:hAnsi="楷体" w:eastAsia="楷体" w:cs="楷体"/>
          <w:b/>
          <w:bCs/>
          <w:color w:val="auto"/>
          <w:sz w:val="32"/>
          <w:szCs w:val="32"/>
        </w:rPr>
        <w:t>六、陕西省政府采购供应商拒绝政府采购领域商业贿赂承诺书</w:t>
      </w:r>
      <w:bookmarkEnd w:id="80"/>
    </w:p>
    <w:p>
      <w:pPr>
        <w:widowControl/>
        <w:spacing w:line="360" w:lineRule="auto"/>
        <w:ind w:firstLine="480" w:firstLineChars="200"/>
        <w:rPr>
          <w:rFonts w:ascii="楷体" w:hAnsi="楷体" w:eastAsia="楷体" w:cs="楷体"/>
          <w:color w:val="auto"/>
        </w:rPr>
      </w:pPr>
      <w:r>
        <w:rPr>
          <w:rFonts w:hint="eastAsia" w:ascii="楷体" w:hAnsi="楷体" w:eastAsia="楷体" w:cs="楷体"/>
          <w:color w:val="auto"/>
        </w:rPr>
        <w:t>为响应党中央、国务院关于治理政府采购领域商业贿赂行为的号召，我公司在此庄严承诺：</w:t>
      </w:r>
    </w:p>
    <w:p>
      <w:pPr>
        <w:widowControl/>
        <w:spacing w:line="360" w:lineRule="auto"/>
        <w:ind w:firstLine="480" w:firstLineChars="200"/>
        <w:rPr>
          <w:rFonts w:ascii="楷体" w:hAnsi="楷体" w:eastAsia="楷体" w:cs="楷体"/>
          <w:color w:val="auto"/>
        </w:rPr>
      </w:pPr>
      <w:r>
        <w:rPr>
          <w:rFonts w:hint="eastAsia" w:ascii="楷体" w:hAnsi="楷体" w:eastAsia="楷体" w:cs="楷体"/>
          <w:color w:val="auto"/>
        </w:rPr>
        <w:t>1.在参与政府采购活动中遵纪守法、诚信经营、公平竞标。</w:t>
      </w:r>
    </w:p>
    <w:p>
      <w:pPr>
        <w:widowControl/>
        <w:spacing w:line="360" w:lineRule="auto"/>
        <w:ind w:firstLine="480" w:firstLineChars="200"/>
        <w:rPr>
          <w:rFonts w:ascii="楷体" w:hAnsi="楷体" w:eastAsia="楷体" w:cs="楷体"/>
          <w:color w:val="auto"/>
        </w:rPr>
      </w:pPr>
      <w:r>
        <w:rPr>
          <w:rFonts w:hint="eastAsia" w:ascii="楷体" w:hAnsi="楷体" w:eastAsia="楷体" w:cs="楷体"/>
          <w:color w:val="auto"/>
        </w:rPr>
        <w:t>2.不向政府采购人、招标代理机构和政府采购评审专家进行任何形式的商业贿赂以谋取交易机会。</w:t>
      </w:r>
    </w:p>
    <w:p>
      <w:pPr>
        <w:widowControl/>
        <w:spacing w:line="360" w:lineRule="auto"/>
        <w:ind w:firstLine="480" w:firstLineChars="200"/>
        <w:rPr>
          <w:rFonts w:ascii="楷体" w:hAnsi="楷体" w:eastAsia="楷体" w:cs="楷体"/>
          <w:color w:val="auto"/>
        </w:rPr>
      </w:pPr>
      <w:r>
        <w:rPr>
          <w:rFonts w:hint="eastAsia" w:ascii="楷体" w:hAnsi="楷体" w:eastAsia="楷体" w:cs="楷体"/>
          <w:color w:val="auto"/>
        </w:rPr>
        <w:t>3.不向政府招标代理机构和采购人提供虚假资格文件或采用虚假应标方式参与政府采购市场竞争并谋取中标、成交。</w:t>
      </w:r>
    </w:p>
    <w:p>
      <w:pPr>
        <w:widowControl/>
        <w:spacing w:line="360" w:lineRule="auto"/>
        <w:ind w:firstLine="480" w:firstLineChars="200"/>
        <w:rPr>
          <w:rFonts w:ascii="楷体" w:hAnsi="楷体" w:eastAsia="楷体" w:cs="楷体"/>
          <w:color w:val="auto"/>
        </w:rPr>
      </w:pPr>
      <w:r>
        <w:rPr>
          <w:rFonts w:hint="eastAsia" w:ascii="楷体" w:hAnsi="楷体" w:eastAsia="楷体" w:cs="楷体"/>
          <w:color w:val="auto"/>
        </w:rPr>
        <w:t>4.不采取“围标、陪标”等商业欺诈手段获得政府采购定单。</w:t>
      </w:r>
    </w:p>
    <w:p>
      <w:pPr>
        <w:widowControl/>
        <w:spacing w:line="360" w:lineRule="auto"/>
        <w:ind w:firstLine="480" w:firstLineChars="200"/>
        <w:rPr>
          <w:rFonts w:ascii="楷体" w:hAnsi="楷体" w:eastAsia="楷体" w:cs="楷体"/>
          <w:color w:val="auto"/>
        </w:rPr>
      </w:pPr>
      <w:r>
        <w:rPr>
          <w:rFonts w:hint="eastAsia" w:ascii="楷体" w:hAnsi="楷体" w:eastAsia="楷体" w:cs="楷体"/>
          <w:color w:val="auto"/>
        </w:rPr>
        <w:t>5.不采取不正当手段诋毁、排挤其他供应商。</w:t>
      </w:r>
    </w:p>
    <w:p>
      <w:pPr>
        <w:widowControl/>
        <w:spacing w:line="360" w:lineRule="auto"/>
        <w:ind w:firstLine="480" w:firstLineChars="200"/>
        <w:rPr>
          <w:rFonts w:ascii="楷体" w:hAnsi="楷体" w:eastAsia="楷体" w:cs="楷体"/>
          <w:color w:val="auto"/>
        </w:rPr>
      </w:pPr>
      <w:r>
        <w:rPr>
          <w:rFonts w:hint="eastAsia" w:ascii="楷体" w:hAnsi="楷体" w:eastAsia="楷体" w:cs="楷体"/>
          <w:color w:val="auto"/>
        </w:rPr>
        <w:t>6.不在提供商品和服务时“偷梁换柱、以次充好”损害采购人的合法权益。</w:t>
      </w:r>
    </w:p>
    <w:p>
      <w:pPr>
        <w:widowControl/>
        <w:spacing w:line="360" w:lineRule="auto"/>
        <w:ind w:firstLine="480" w:firstLineChars="200"/>
        <w:rPr>
          <w:rFonts w:ascii="楷体" w:hAnsi="楷体" w:eastAsia="楷体" w:cs="楷体"/>
          <w:color w:val="auto"/>
          <w:szCs w:val="24"/>
        </w:rPr>
      </w:pPr>
      <w:r>
        <w:rPr>
          <w:rFonts w:hint="eastAsia" w:ascii="楷体" w:hAnsi="楷体" w:eastAsia="楷体" w:cs="楷体"/>
          <w:color w:val="auto"/>
        </w:rPr>
        <w:t>7.不与采购人、招标代理机构政府采购评审专家或其它供应商恶意串通，进行质疑和</w:t>
      </w:r>
      <w:r>
        <w:rPr>
          <w:rFonts w:hint="eastAsia" w:ascii="楷体" w:hAnsi="楷体" w:eastAsia="楷体" w:cs="楷体"/>
          <w:color w:val="auto"/>
          <w:szCs w:val="24"/>
        </w:rPr>
        <w:t>投诉，维护政府采购市场秩序。</w:t>
      </w:r>
    </w:p>
    <w:p>
      <w:pPr>
        <w:widowControl/>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8.尊重和接受政府采购监督管理部门的监督和政府招标代理机构招标采购要求，承担因违约行为给采购人造成的损失。</w:t>
      </w:r>
    </w:p>
    <w:p>
      <w:pPr>
        <w:widowControl/>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9.不发生其他有悖于政府采购公开、公平、公正和诚信原则的行为。</w:t>
      </w:r>
    </w:p>
    <w:p>
      <w:pPr>
        <w:pStyle w:val="8"/>
        <w:rPr>
          <w:color w:val="auto"/>
        </w:rPr>
      </w:pPr>
    </w:p>
    <w:p>
      <w:pPr>
        <w:widowControl/>
        <w:spacing w:line="360" w:lineRule="auto"/>
        <w:ind w:firstLine="480" w:firstLineChars="200"/>
        <w:jc w:val="left"/>
        <w:rPr>
          <w:rFonts w:ascii="楷体" w:hAnsi="楷体" w:eastAsia="楷体" w:cs="楷体"/>
          <w:color w:val="auto"/>
        </w:rPr>
      </w:pPr>
      <w:r>
        <w:rPr>
          <w:rFonts w:hint="eastAsia" w:ascii="楷体" w:hAnsi="楷体" w:eastAsia="楷体" w:cs="楷体"/>
          <w:color w:val="auto"/>
        </w:rPr>
        <w:t xml:space="preserve">承诺单位（公章）： </w:t>
      </w:r>
    </w:p>
    <w:p>
      <w:pPr>
        <w:widowControl/>
        <w:spacing w:line="360" w:lineRule="auto"/>
        <w:ind w:firstLine="480" w:firstLineChars="200"/>
        <w:jc w:val="left"/>
        <w:rPr>
          <w:rFonts w:ascii="楷体" w:hAnsi="楷体" w:eastAsia="楷体" w:cs="楷体"/>
          <w:color w:val="auto"/>
        </w:rPr>
      </w:pPr>
      <w:r>
        <w:rPr>
          <w:rFonts w:hint="eastAsia" w:ascii="楷体" w:hAnsi="楷体" w:eastAsia="楷体" w:cs="楷体"/>
          <w:color w:val="auto"/>
        </w:rPr>
        <w:t>法定代表人/被授权人（签字或盖章）：</w:t>
      </w:r>
    </w:p>
    <w:p>
      <w:pPr>
        <w:widowControl/>
        <w:spacing w:line="360" w:lineRule="auto"/>
        <w:ind w:firstLine="480" w:firstLineChars="200"/>
        <w:jc w:val="left"/>
        <w:rPr>
          <w:rFonts w:ascii="楷体" w:hAnsi="楷体" w:eastAsia="楷体" w:cs="楷体"/>
          <w:color w:val="auto"/>
        </w:rPr>
      </w:pPr>
      <w:r>
        <w:rPr>
          <w:rFonts w:hint="eastAsia" w:ascii="楷体" w:hAnsi="楷体" w:eastAsia="楷体" w:cs="楷体"/>
          <w:color w:val="auto"/>
        </w:rPr>
        <w:t xml:space="preserve">地    址：       </w:t>
      </w:r>
    </w:p>
    <w:p>
      <w:pPr>
        <w:widowControl/>
        <w:spacing w:line="360" w:lineRule="auto"/>
        <w:ind w:firstLine="480" w:firstLineChars="200"/>
        <w:jc w:val="left"/>
        <w:rPr>
          <w:rFonts w:ascii="楷体" w:hAnsi="楷体" w:eastAsia="楷体" w:cs="楷体"/>
          <w:color w:val="auto"/>
        </w:rPr>
      </w:pPr>
      <w:r>
        <w:rPr>
          <w:rFonts w:hint="eastAsia" w:ascii="楷体" w:hAnsi="楷体" w:eastAsia="楷体" w:cs="楷体"/>
          <w:color w:val="auto"/>
        </w:rPr>
        <w:t xml:space="preserve">邮    编：                                      </w:t>
      </w:r>
    </w:p>
    <w:p>
      <w:pPr>
        <w:widowControl/>
        <w:spacing w:line="360" w:lineRule="auto"/>
        <w:ind w:firstLine="480" w:firstLineChars="200"/>
        <w:jc w:val="left"/>
        <w:rPr>
          <w:rFonts w:ascii="楷体" w:hAnsi="楷体" w:eastAsia="楷体" w:cs="楷体"/>
          <w:color w:val="auto"/>
        </w:rPr>
      </w:pPr>
      <w:r>
        <w:rPr>
          <w:rFonts w:hint="eastAsia" w:ascii="楷体" w:hAnsi="楷体" w:eastAsia="楷体" w:cs="楷体"/>
          <w:color w:val="auto"/>
        </w:rPr>
        <w:t xml:space="preserve">电    话：                    </w:t>
      </w:r>
    </w:p>
    <w:p>
      <w:pPr>
        <w:spacing w:line="360" w:lineRule="auto"/>
        <w:rPr>
          <w:rFonts w:ascii="楷体" w:hAnsi="楷体" w:eastAsia="楷体" w:cs="楷体"/>
          <w:color w:val="auto"/>
        </w:rPr>
      </w:pPr>
      <w:r>
        <w:rPr>
          <w:rFonts w:hint="eastAsia" w:ascii="楷体" w:hAnsi="楷体" w:eastAsia="楷体" w:cs="楷体"/>
          <w:color w:val="auto"/>
        </w:rPr>
        <w:t xml:space="preserve">    日    期：</w:t>
      </w:r>
    </w:p>
    <w:p>
      <w:pPr>
        <w:spacing w:line="360" w:lineRule="auto"/>
        <w:jc w:val="left"/>
        <w:rPr>
          <w:rFonts w:ascii="楷体" w:hAnsi="楷体" w:eastAsia="楷体" w:cs="楷体"/>
          <w:b/>
          <w:bCs/>
          <w:color w:val="auto"/>
          <w:sz w:val="30"/>
          <w:szCs w:val="30"/>
        </w:rPr>
        <w:sectPr>
          <w:pgSz w:w="11906" w:h="16838"/>
          <w:pgMar w:top="1440" w:right="1800" w:bottom="1440" w:left="1800" w:header="851" w:footer="992" w:gutter="0"/>
          <w:pgNumType w:fmt="decimal"/>
          <w:cols w:space="720" w:num="1"/>
          <w:docGrid w:type="lines" w:linePitch="326" w:charSpace="0"/>
        </w:sectPr>
      </w:pPr>
    </w:p>
    <w:p>
      <w:pPr>
        <w:spacing w:line="360" w:lineRule="auto"/>
        <w:jc w:val="left"/>
        <w:rPr>
          <w:rFonts w:ascii="楷体" w:hAnsi="楷体" w:eastAsia="楷体" w:cs="楷体"/>
          <w:b/>
          <w:bCs/>
          <w:color w:val="auto"/>
          <w:sz w:val="30"/>
          <w:szCs w:val="30"/>
        </w:rPr>
      </w:pPr>
      <w:r>
        <w:rPr>
          <w:rFonts w:hint="eastAsia" w:ascii="楷体" w:hAnsi="楷体" w:eastAsia="楷体" w:cs="楷体"/>
          <w:b/>
          <w:bCs/>
          <w:color w:val="auto"/>
          <w:sz w:val="30"/>
          <w:szCs w:val="30"/>
        </w:rPr>
        <w:t>七、落实政府采购政策须提供的资料及供应商认为有必要提供的其它资料</w:t>
      </w:r>
    </w:p>
    <w:p>
      <w:pPr>
        <w:rPr>
          <w:rFonts w:ascii="楷体" w:hAnsi="楷体" w:eastAsia="楷体" w:cs="楷体"/>
          <w:b/>
          <w:bCs/>
          <w:color w:val="auto"/>
          <w:sz w:val="30"/>
          <w:szCs w:val="30"/>
        </w:rPr>
      </w:pPr>
      <w:r>
        <w:rPr>
          <w:rFonts w:hint="eastAsia" w:ascii="楷体" w:hAnsi="楷体" w:eastAsia="楷体" w:cs="楷体"/>
          <w:b/>
          <w:bCs/>
          <w:color w:val="auto"/>
          <w:sz w:val="30"/>
          <w:szCs w:val="30"/>
        </w:rPr>
        <w:br w:type="page"/>
      </w:r>
    </w:p>
    <w:p>
      <w:pPr>
        <w:spacing w:line="360" w:lineRule="auto"/>
        <w:jc w:val="left"/>
        <w:rPr>
          <w:rFonts w:ascii="楷体" w:hAnsi="楷体" w:eastAsia="楷体" w:cs="楷体"/>
          <w:b/>
          <w:bCs/>
          <w:color w:val="auto"/>
          <w:sz w:val="30"/>
          <w:szCs w:val="30"/>
        </w:rPr>
      </w:pPr>
      <w:r>
        <w:rPr>
          <w:rFonts w:hint="eastAsia" w:ascii="楷体" w:hAnsi="楷体" w:eastAsia="楷体" w:cs="楷体"/>
          <w:b/>
          <w:bCs/>
          <w:color w:val="auto"/>
          <w:sz w:val="30"/>
          <w:szCs w:val="30"/>
        </w:rPr>
        <w:t>附件7：（如有）</w:t>
      </w:r>
    </w:p>
    <w:p>
      <w:pPr>
        <w:jc w:val="center"/>
        <w:rPr>
          <w:rFonts w:ascii="楷体" w:hAnsi="楷体" w:eastAsia="楷体" w:cs="楷体"/>
          <w:b/>
          <w:bCs/>
          <w:color w:val="auto"/>
          <w:sz w:val="28"/>
          <w:szCs w:val="28"/>
        </w:rPr>
      </w:pPr>
      <w:r>
        <w:rPr>
          <w:rFonts w:hint="eastAsia" w:ascii="楷体" w:hAnsi="楷体" w:eastAsia="楷体" w:cs="楷体"/>
          <w:b/>
          <w:bCs/>
          <w:color w:val="auto"/>
          <w:sz w:val="28"/>
          <w:szCs w:val="28"/>
        </w:rPr>
        <w:t>中小企业声明函（</w:t>
      </w:r>
      <w:r>
        <w:rPr>
          <w:rFonts w:hint="eastAsia" w:ascii="楷体" w:hAnsi="楷体" w:eastAsia="楷体" w:cs="楷体"/>
          <w:b/>
          <w:bCs/>
          <w:color w:val="auto"/>
          <w:sz w:val="28"/>
          <w:szCs w:val="28"/>
          <w:highlight w:val="none"/>
        </w:rPr>
        <w:t>工程、服务</w:t>
      </w:r>
      <w:r>
        <w:rPr>
          <w:rFonts w:hint="eastAsia" w:ascii="楷体" w:hAnsi="楷体" w:eastAsia="楷体" w:cs="楷体"/>
          <w:b/>
          <w:bCs/>
          <w:color w:val="auto"/>
          <w:sz w:val="28"/>
          <w:szCs w:val="28"/>
        </w:rPr>
        <w:t>）</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本公司（联合体）郑重声明，根据《政府采购促进中小企业发展管理办法》（财库﹝2020﹞46 号）的规定，本公司（联合体）参加</w:t>
      </w:r>
      <w:r>
        <w:rPr>
          <w:rFonts w:hint="eastAsia" w:ascii="楷体" w:hAnsi="楷体" w:eastAsia="楷体" w:cs="楷体"/>
          <w:color w:val="auto"/>
          <w:szCs w:val="24"/>
          <w:u w:val="single"/>
        </w:rPr>
        <w:t>（单位名称）</w:t>
      </w:r>
      <w:r>
        <w:rPr>
          <w:rFonts w:hint="eastAsia" w:ascii="楷体" w:hAnsi="楷体" w:eastAsia="楷体" w:cs="楷体"/>
          <w:color w:val="auto"/>
          <w:szCs w:val="24"/>
        </w:rPr>
        <w:t>的</w:t>
      </w:r>
      <w:r>
        <w:rPr>
          <w:rFonts w:hint="eastAsia" w:ascii="楷体" w:hAnsi="楷体" w:eastAsia="楷体" w:cs="楷体"/>
          <w:color w:val="auto"/>
          <w:szCs w:val="24"/>
          <w:u w:val="single"/>
        </w:rPr>
        <w:t>（项目名称）</w:t>
      </w:r>
      <w:r>
        <w:rPr>
          <w:rFonts w:hint="eastAsia" w:ascii="楷体" w:hAnsi="楷体" w:eastAsia="楷体" w:cs="楷体"/>
          <w:color w:val="auto"/>
          <w:szCs w:val="24"/>
        </w:rPr>
        <w:t>采购活动，工程的施工单位全部为符合政策要求的中小企业（或者：服务全部由符合政策要求的中小企业承接）。相关企业（含联合 体中的中小企业、签订分包意向协议的中小企业）的具体情况如下：</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1.</w:t>
      </w:r>
      <w:r>
        <w:rPr>
          <w:rFonts w:hint="eastAsia" w:ascii="楷体" w:hAnsi="楷体" w:eastAsia="楷体" w:cs="楷体"/>
          <w:color w:val="auto"/>
          <w:szCs w:val="24"/>
          <w:u w:val="single"/>
        </w:rPr>
        <w:t xml:space="preserve"> （标的名称）</w:t>
      </w:r>
      <w:r>
        <w:rPr>
          <w:rFonts w:hint="eastAsia" w:ascii="楷体" w:hAnsi="楷体" w:eastAsia="楷体" w:cs="楷体"/>
          <w:color w:val="auto"/>
          <w:szCs w:val="24"/>
        </w:rPr>
        <w:t>，属于</w:t>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lang w:eastAsia="zh-CN"/>
        </w:rPr>
        <w:t>租赁和商务服务业</w:t>
      </w:r>
      <w:r>
        <w:rPr>
          <w:rFonts w:hint="eastAsia" w:ascii="楷体" w:hAnsi="楷体" w:eastAsia="楷体" w:cs="楷体"/>
          <w:color w:val="auto"/>
          <w:szCs w:val="24"/>
          <w:u w:val="single"/>
        </w:rPr>
        <w:t>）</w:t>
      </w:r>
      <w:r>
        <w:rPr>
          <w:rFonts w:hint="eastAsia" w:ascii="楷体" w:hAnsi="楷体" w:eastAsia="楷体" w:cs="楷体"/>
          <w:color w:val="auto"/>
          <w:szCs w:val="24"/>
        </w:rPr>
        <w:t>行业；承建（承接）企业为</w:t>
      </w:r>
      <w:r>
        <w:rPr>
          <w:rFonts w:hint="eastAsia" w:ascii="楷体" w:hAnsi="楷体" w:eastAsia="楷体" w:cs="楷体"/>
          <w:color w:val="auto"/>
          <w:szCs w:val="24"/>
          <w:u w:val="single"/>
        </w:rPr>
        <w:t>（企业名称）</w:t>
      </w:r>
      <w:r>
        <w:rPr>
          <w:rFonts w:hint="eastAsia" w:ascii="楷体" w:hAnsi="楷体" w:eastAsia="楷体" w:cs="楷体"/>
          <w:color w:val="auto"/>
          <w:szCs w:val="24"/>
        </w:rPr>
        <w:t>，从业人员</w:t>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r>
        <w:rPr>
          <w:rFonts w:hint="eastAsia" w:ascii="楷体" w:hAnsi="楷体" w:eastAsia="楷体" w:cs="楷体"/>
          <w:color w:val="auto"/>
          <w:szCs w:val="24"/>
        </w:rPr>
        <w:t>人，营业收入为</w:t>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r>
        <w:rPr>
          <w:rFonts w:hint="eastAsia" w:ascii="楷体" w:hAnsi="楷体" w:eastAsia="楷体" w:cs="楷体"/>
          <w:color w:val="auto"/>
          <w:szCs w:val="24"/>
        </w:rPr>
        <w:t>万元，资产总额为</w:t>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r>
        <w:rPr>
          <w:rFonts w:hint="eastAsia" w:ascii="楷体" w:hAnsi="楷体" w:eastAsia="楷体" w:cs="楷体"/>
          <w:color w:val="auto"/>
          <w:szCs w:val="24"/>
        </w:rPr>
        <w:t>万元</w:t>
      </w:r>
      <w:r>
        <w:rPr>
          <w:rFonts w:hint="eastAsia" w:ascii="楷体" w:hAnsi="楷体" w:eastAsia="楷体" w:cs="楷体"/>
          <w:color w:val="auto"/>
          <w:szCs w:val="24"/>
          <w:vertAlign w:val="superscript"/>
        </w:rPr>
        <w:t>1</w:t>
      </w:r>
      <w:r>
        <w:rPr>
          <w:rFonts w:hint="eastAsia" w:ascii="楷体" w:hAnsi="楷体" w:eastAsia="楷体" w:cs="楷体"/>
          <w:color w:val="auto"/>
          <w:szCs w:val="24"/>
        </w:rPr>
        <w:t>，属于</w:t>
      </w:r>
      <w:r>
        <w:rPr>
          <w:rFonts w:hint="eastAsia" w:ascii="楷体" w:hAnsi="楷体" w:eastAsia="楷体" w:cs="楷体"/>
          <w:color w:val="auto"/>
          <w:szCs w:val="24"/>
          <w:u w:val="single"/>
        </w:rPr>
        <w:t>（中型企业、小型企业、微型企业）</w:t>
      </w:r>
      <w:r>
        <w:rPr>
          <w:rFonts w:hint="eastAsia" w:ascii="楷体" w:hAnsi="楷体" w:eastAsia="楷体" w:cs="楷体"/>
          <w:color w:val="auto"/>
          <w:szCs w:val="24"/>
        </w:rPr>
        <w:t>；</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2.</w:t>
      </w:r>
      <w:r>
        <w:rPr>
          <w:rFonts w:hint="eastAsia" w:ascii="楷体" w:hAnsi="楷体" w:eastAsia="楷体" w:cs="楷体"/>
          <w:color w:val="auto"/>
          <w:szCs w:val="24"/>
          <w:u w:val="single"/>
        </w:rPr>
        <w:t xml:space="preserve"> （标的名称） </w:t>
      </w:r>
      <w:r>
        <w:rPr>
          <w:rFonts w:hint="eastAsia" w:ascii="楷体" w:hAnsi="楷体" w:eastAsia="楷体" w:cs="楷体"/>
          <w:color w:val="auto"/>
          <w:szCs w:val="24"/>
        </w:rPr>
        <w:t>，属于</w:t>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lang w:eastAsia="zh-CN"/>
        </w:rPr>
        <w:t>租赁和商务服务业</w:t>
      </w:r>
      <w:r>
        <w:rPr>
          <w:rFonts w:hint="eastAsia" w:ascii="楷体" w:hAnsi="楷体" w:eastAsia="楷体" w:cs="楷体"/>
          <w:color w:val="auto"/>
          <w:szCs w:val="24"/>
          <w:u w:val="single"/>
        </w:rPr>
        <w:t xml:space="preserve">） </w:t>
      </w:r>
      <w:r>
        <w:rPr>
          <w:rFonts w:hint="eastAsia" w:ascii="楷体" w:hAnsi="楷体" w:eastAsia="楷体" w:cs="楷体"/>
          <w:color w:val="auto"/>
          <w:szCs w:val="24"/>
        </w:rPr>
        <w:t>行业；承建（承接）企业为</w:t>
      </w:r>
      <w:r>
        <w:rPr>
          <w:rFonts w:hint="eastAsia" w:ascii="楷体" w:hAnsi="楷体" w:eastAsia="楷体" w:cs="楷体"/>
          <w:color w:val="auto"/>
          <w:szCs w:val="24"/>
          <w:u w:val="single"/>
        </w:rPr>
        <w:t>（企业名称）</w:t>
      </w:r>
      <w:r>
        <w:rPr>
          <w:rFonts w:hint="eastAsia" w:ascii="楷体" w:hAnsi="楷体" w:eastAsia="楷体" w:cs="楷体"/>
          <w:color w:val="auto"/>
          <w:szCs w:val="24"/>
        </w:rPr>
        <w:t>，从业人员</w:t>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r>
        <w:rPr>
          <w:rFonts w:hint="eastAsia" w:ascii="楷体" w:hAnsi="楷体" w:eastAsia="楷体" w:cs="楷体"/>
          <w:color w:val="auto"/>
          <w:szCs w:val="24"/>
        </w:rPr>
        <w:t>人，营业收入为</w:t>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r>
        <w:rPr>
          <w:rFonts w:hint="eastAsia" w:ascii="楷体" w:hAnsi="楷体" w:eastAsia="楷体" w:cs="楷体"/>
          <w:color w:val="auto"/>
          <w:szCs w:val="24"/>
        </w:rPr>
        <w:t>万元，资产总额为</w:t>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r>
        <w:rPr>
          <w:rFonts w:hint="eastAsia" w:ascii="楷体" w:hAnsi="楷体" w:eastAsia="楷体" w:cs="楷体"/>
          <w:color w:val="auto"/>
          <w:szCs w:val="24"/>
          <w:u w:val="single"/>
        </w:rPr>
        <w:t xml:space="preserve"> </w:t>
      </w:r>
      <w:r>
        <w:rPr>
          <w:rFonts w:hint="eastAsia" w:ascii="楷体" w:hAnsi="楷体" w:eastAsia="楷体" w:cs="楷体"/>
          <w:color w:val="auto"/>
          <w:szCs w:val="24"/>
          <w:u w:val="single"/>
        </w:rPr>
        <w:tab/>
      </w:r>
      <w:r>
        <w:rPr>
          <w:rFonts w:hint="eastAsia" w:ascii="楷体" w:hAnsi="楷体" w:eastAsia="楷体" w:cs="楷体"/>
          <w:color w:val="auto"/>
          <w:szCs w:val="24"/>
        </w:rPr>
        <w:t>万元，属于</w:t>
      </w:r>
      <w:r>
        <w:rPr>
          <w:rFonts w:hint="eastAsia" w:ascii="楷体" w:hAnsi="楷体" w:eastAsia="楷体" w:cs="楷体"/>
          <w:color w:val="auto"/>
          <w:szCs w:val="24"/>
          <w:u w:val="single"/>
        </w:rPr>
        <w:t>（中型企业、小型企业、微型企业）</w:t>
      </w:r>
      <w:r>
        <w:rPr>
          <w:rFonts w:hint="eastAsia" w:ascii="楷体" w:hAnsi="楷体" w:eastAsia="楷体" w:cs="楷体"/>
          <w:color w:val="auto"/>
          <w:szCs w:val="24"/>
        </w:rPr>
        <w:t>；</w:t>
      </w:r>
    </w:p>
    <w:p>
      <w:pPr>
        <w:spacing w:line="360" w:lineRule="auto"/>
        <w:ind w:firstLine="720" w:firstLineChars="300"/>
        <w:rPr>
          <w:rFonts w:ascii="楷体" w:hAnsi="楷体" w:eastAsia="楷体" w:cs="楷体"/>
          <w:color w:val="auto"/>
          <w:szCs w:val="24"/>
        </w:rPr>
      </w:pPr>
      <w:r>
        <w:rPr>
          <w:rFonts w:hint="eastAsia" w:ascii="楷体" w:hAnsi="楷体" w:eastAsia="楷体" w:cs="楷体"/>
          <w:color w:val="auto"/>
          <w:szCs w:val="24"/>
        </w:rPr>
        <w:t>……</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以上企业，不属于大企业的分支机构，不存在控股股东为大企业的情形，也不存在与大企业的负责人为同一人的情形。</w:t>
      </w:r>
    </w:p>
    <w:p>
      <w:pPr>
        <w:spacing w:line="360" w:lineRule="auto"/>
        <w:ind w:firstLine="480" w:firstLineChars="200"/>
        <w:rPr>
          <w:rFonts w:ascii="楷体" w:hAnsi="楷体" w:eastAsia="楷体" w:cs="楷体"/>
          <w:color w:val="auto"/>
          <w:szCs w:val="24"/>
        </w:rPr>
      </w:pPr>
      <w:r>
        <w:rPr>
          <w:rFonts w:hint="eastAsia" w:ascii="楷体" w:hAnsi="楷体" w:eastAsia="楷体" w:cs="楷体"/>
          <w:color w:val="auto"/>
          <w:szCs w:val="24"/>
        </w:rPr>
        <w:t>本企业对上述声明内容的真实性负责。如有虚假，将依法承担相应责任。</w:t>
      </w:r>
    </w:p>
    <w:p>
      <w:pPr>
        <w:spacing w:line="360" w:lineRule="auto"/>
        <w:ind w:firstLine="3960" w:firstLineChars="1650"/>
        <w:jc w:val="left"/>
        <w:rPr>
          <w:rFonts w:ascii="楷体" w:hAnsi="楷体" w:eastAsia="楷体" w:cs="楷体"/>
          <w:color w:val="auto"/>
          <w:szCs w:val="24"/>
        </w:rPr>
      </w:pPr>
      <w:r>
        <w:rPr>
          <w:rFonts w:hint="eastAsia" w:ascii="楷体" w:hAnsi="楷体" w:eastAsia="楷体" w:cs="楷体"/>
          <w:color w:val="auto"/>
          <w:szCs w:val="24"/>
        </w:rPr>
        <w:t>企业名称（盖章）：</w:t>
      </w:r>
    </w:p>
    <w:p>
      <w:pPr>
        <w:spacing w:line="360" w:lineRule="auto"/>
        <w:ind w:firstLine="3960" w:firstLineChars="1650"/>
        <w:jc w:val="left"/>
        <w:rPr>
          <w:rFonts w:ascii="楷体" w:hAnsi="楷体" w:eastAsia="楷体" w:cs="楷体"/>
          <w:color w:val="auto"/>
          <w:szCs w:val="24"/>
        </w:rPr>
      </w:pPr>
      <w:r>
        <w:rPr>
          <w:rFonts w:hint="eastAsia" w:ascii="楷体" w:hAnsi="楷体" w:eastAsia="楷体" w:cs="楷体"/>
          <w:color w:val="auto"/>
          <w:szCs w:val="24"/>
        </w:rPr>
        <w:t>日期：</w:t>
      </w:r>
    </w:p>
    <w:p>
      <w:pPr>
        <w:adjustRightInd w:val="0"/>
        <w:snapToGrid w:val="0"/>
        <w:spacing w:line="360" w:lineRule="auto"/>
        <w:rPr>
          <w:rFonts w:ascii="楷体" w:hAnsi="楷体" w:eastAsia="楷体"/>
          <w:color w:val="auto"/>
          <w:szCs w:val="21"/>
        </w:rPr>
      </w:pPr>
    </w:p>
    <w:p>
      <w:pPr>
        <w:adjustRightInd w:val="0"/>
        <w:snapToGrid w:val="0"/>
        <w:spacing w:line="360" w:lineRule="auto"/>
        <w:ind w:firstLine="600" w:firstLineChars="250"/>
        <w:rPr>
          <w:rFonts w:ascii="楷体" w:hAnsi="楷体" w:eastAsia="楷体"/>
          <w:color w:val="auto"/>
          <w:szCs w:val="21"/>
        </w:rPr>
      </w:pPr>
      <w:r>
        <w:rPr>
          <w:rFonts w:hint="eastAsia" w:ascii="楷体" w:hAnsi="楷体" w:eastAsia="楷体"/>
          <w:color w:val="auto"/>
          <w:szCs w:val="21"/>
        </w:rPr>
        <w:t xml:space="preserve">说明：                                  </w:t>
      </w:r>
    </w:p>
    <w:p>
      <w:pPr>
        <w:adjustRightInd w:val="0"/>
        <w:snapToGrid w:val="0"/>
        <w:spacing w:line="360" w:lineRule="auto"/>
        <w:ind w:firstLine="600" w:firstLineChars="250"/>
        <w:rPr>
          <w:rFonts w:ascii="楷体" w:hAnsi="楷体" w:eastAsia="楷体"/>
          <w:color w:val="auto"/>
          <w:szCs w:val="21"/>
        </w:rPr>
      </w:pPr>
      <w:r>
        <w:rPr>
          <w:rFonts w:hint="eastAsia" w:ascii="楷体" w:hAnsi="楷体" w:eastAsia="楷体"/>
          <w:color w:val="auto"/>
          <w:szCs w:val="21"/>
          <w:vertAlign w:val="superscript"/>
        </w:rPr>
        <w:t>1</w:t>
      </w:r>
      <w:r>
        <w:rPr>
          <w:rFonts w:hint="eastAsia" w:ascii="楷体" w:hAnsi="楷体" w:eastAsia="楷体"/>
          <w:color w:val="auto"/>
          <w:szCs w:val="21"/>
        </w:rPr>
        <w:t>从业人员、营业收入、资产总额填报上一年度数据，无上一年度数据的新成立企业可不填报。</w:t>
      </w:r>
    </w:p>
    <w:p>
      <w:pPr>
        <w:spacing w:line="360" w:lineRule="auto"/>
        <w:jc w:val="left"/>
        <w:rPr>
          <w:rFonts w:ascii="楷体" w:hAnsi="楷体" w:eastAsia="楷体"/>
          <w:color w:val="auto"/>
          <w:szCs w:val="21"/>
        </w:rPr>
      </w:pPr>
      <w:r>
        <w:rPr>
          <w:rFonts w:hint="eastAsia" w:ascii="楷体" w:hAnsi="楷体" w:eastAsia="楷体"/>
          <w:color w:val="auto"/>
          <w:szCs w:val="21"/>
        </w:rPr>
        <w:t>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Fonts w:ascii="楷体" w:hAnsi="楷体" w:eastAsia="楷体"/>
          <w:color w:val="auto"/>
          <w:szCs w:val="21"/>
        </w:rPr>
      </w:pPr>
      <w:r>
        <w:rPr>
          <w:rFonts w:hint="eastAsia" w:ascii="楷体" w:hAnsi="楷体" w:eastAsia="楷体"/>
          <w:color w:val="auto"/>
          <w:szCs w:val="21"/>
        </w:rPr>
        <w:br w:type="page"/>
      </w:r>
    </w:p>
    <w:p>
      <w:pPr>
        <w:spacing w:line="360" w:lineRule="auto"/>
        <w:jc w:val="left"/>
        <w:rPr>
          <w:rFonts w:ascii="楷体" w:hAnsi="楷体" w:eastAsia="楷体" w:cs="楷体"/>
          <w:b/>
          <w:bCs/>
          <w:color w:val="auto"/>
          <w:szCs w:val="24"/>
        </w:rPr>
      </w:pPr>
      <w:r>
        <w:rPr>
          <w:rFonts w:hint="eastAsia" w:ascii="楷体" w:hAnsi="楷体" w:eastAsia="楷体" w:cs="楷体"/>
          <w:b/>
          <w:bCs/>
          <w:color w:val="auto"/>
          <w:kern w:val="2"/>
          <w:sz w:val="30"/>
          <w:szCs w:val="30"/>
        </w:rPr>
        <w:t>附件8：（如有）</w:t>
      </w:r>
    </w:p>
    <w:p>
      <w:pPr>
        <w:autoSpaceDE w:val="0"/>
        <w:autoSpaceDN w:val="0"/>
        <w:adjustRightInd w:val="0"/>
        <w:spacing w:line="360" w:lineRule="auto"/>
        <w:jc w:val="center"/>
        <w:rPr>
          <w:rFonts w:ascii="楷体" w:hAnsi="楷体" w:eastAsia="楷体" w:cs="楷体"/>
          <w:b/>
          <w:color w:val="auto"/>
          <w:sz w:val="30"/>
          <w:szCs w:val="30"/>
          <w:lang w:val="zh-CN"/>
        </w:rPr>
      </w:pPr>
      <w:r>
        <w:rPr>
          <w:rFonts w:hint="eastAsia" w:ascii="楷体" w:hAnsi="楷体" w:eastAsia="楷体" w:cs="楷体"/>
          <w:b/>
          <w:color w:val="auto"/>
          <w:sz w:val="30"/>
          <w:szCs w:val="30"/>
          <w:lang w:val="zh-CN"/>
        </w:rPr>
        <w:t>残疾人福利性单位声明函</w:t>
      </w:r>
    </w:p>
    <w:p>
      <w:pPr>
        <w:autoSpaceDE w:val="0"/>
        <w:autoSpaceDN w:val="0"/>
        <w:adjustRightInd w:val="0"/>
        <w:spacing w:line="360" w:lineRule="auto"/>
        <w:ind w:firstLine="480" w:firstLineChars="200"/>
        <w:jc w:val="left"/>
        <w:rPr>
          <w:rFonts w:ascii="楷体" w:hAnsi="楷体" w:eastAsia="楷体" w:cs="楷体"/>
          <w:bCs/>
          <w:color w:val="auto"/>
          <w:szCs w:val="24"/>
          <w:lang w:val="zh-CN"/>
        </w:rPr>
      </w:pPr>
    </w:p>
    <w:p>
      <w:pPr>
        <w:autoSpaceDE w:val="0"/>
        <w:autoSpaceDN w:val="0"/>
        <w:adjustRightInd w:val="0"/>
        <w:spacing w:line="360" w:lineRule="auto"/>
        <w:ind w:firstLine="480" w:firstLineChars="200"/>
        <w:jc w:val="left"/>
        <w:rPr>
          <w:rFonts w:ascii="楷体" w:hAnsi="楷体" w:eastAsia="楷体" w:cs="楷体"/>
          <w:bCs/>
          <w:color w:val="auto"/>
          <w:szCs w:val="24"/>
          <w:lang w:val="zh-CN"/>
        </w:rPr>
      </w:pPr>
      <w:r>
        <w:rPr>
          <w:rFonts w:hint="eastAsia" w:ascii="楷体" w:hAnsi="楷体" w:eastAsia="楷体" w:cs="楷体"/>
          <w:bCs/>
          <w:color w:val="auto"/>
          <w:szCs w:val="24"/>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楷体" w:hAnsi="楷体" w:eastAsia="楷体" w:cs="楷体"/>
          <w:bCs/>
          <w:color w:val="auto"/>
          <w:szCs w:val="24"/>
          <w:u w:val="single"/>
        </w:rPr>
        <w:t xml:space="preserve">           </w:t>
      </w:r>
      <w:r>
        <w:rPr>
          <w:rFonts w:hint="eastAsia" w:ascii="楷体" w:hAnsi="楷体" w:eastAsia="楷体" w:cs="楷体"/>
          <w:bCs/>
          <w:color w:val="auto"/>
          <w:szCs w:val="24"/>
          <w:lang w:val="zh-CN"/>
        </w:rPr>
        <w:t>单位的</w:t>
      </w:r>
      <w:r>
        <w:rPr>
          <w:rFonts w:hint="eastAsia" w:ascii="楷体" w:hAnsi="楷体" w:eastAsia="楷体" w:cs="楷体"/>
          <w:bCs/>
          <w:color w:val="auto"/>
          <w:szCs w:val="24"/>
          <w:u w:val="single"/>
        </w:rPr>
        <w:t xml:space="preserve">           </w:t>
      </w:r>
      <w:r>
        <w:rPr>
          <w:rFonts w:hint="eastAsia" w:ascii="楷体" w:hAnsi="楷体" w:eastAsia="楷体" w:cs="楷体"/>
          <w:bCs/>
          <w:color w:val="auto"/>
          <w:szCs w:val="24"/>
          <w:lang w:val="zh-CN"/>
        </w:rPr>
        <w:t>项目采购活动提供本单位制造的货物（由本单位承担工程/提供服务），或者提供其他残疾人福利性单位制造的货物（不包括使用非残疾人福利性单位注册商标的货物）。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ascii="楷体" w:hAnsi="楷体" w:eastAsia="楷体" w:cs="楷体"/>
          <w:bCs/>
          <w:color w:val="auto"/>
          <w:szCs w:val="24"/>
          <w:lang w:val="zh-CN"/>
        </w:rPr>
      </w:pPr>
      <w:r>
        <w:rPr>
          <w:rFonts w:hint="eastAsia" w:ascii="楷体" w:hAnsi="楷体" w:eastAsia="楷体" w:cs="楷体"/>
          <w:bCs/>
          <w:color w:val="auto"/>
          <w:szCs w:val="24"/>
          <w:lang w:val="zh-CN"/>
        </w:rPr>
        <w:t>本单位对上述声明的真实性负责。如有虚假，将依法承担相应责任。</w:t>
      </w:r>
    </w:p>
    <w:p>
      <w:pPr>
        <w:autoSpaceDE w:val="0"/>
        <w:autoSpaceDN w:val="0"/>
        <w:adjustRightInd w:val="0"/>
        <w:spacing w:line="360" w:lineRule="auto"/>
        <w:ind w:firstLine="480" w:firstLineChars="200"/>
        <w:jc w:val="left"/>
        <w:rPr>
          <w:rFonts w:ascii="楷体" w:hAnsi="楷体" w:eastAsia="楷体" w:cs="楷体"/>
          <w:bCs/>
          <w:color w:val="auto"/>
          <w:szCs w:val="24"/>
          <w:lang w:val="zh-CN"/>
        </w:rPr>
      </w:pPr>
    </w:p>
    <w:p>
      <w:pPr>
        <w:autoSpaceDE w:val="0"/>
        <w:autoSpaceDN w:val="0"/>
        <w:adjustRightInd w:val="0"/>
        <w:spacing w:line="360" w:lineRule="auto"/>
        <w:ind w:firstLine="480" w:firstLineChars="200"/>
        <w:jc w:val="left"/>
        <w:rPr>
          <w:rFonts w:ascii="楷体" w:hAnsi="楷体" w:eastAsia="楷体" w:cs="楷体"/>
          <w:bCs/>
          <w:color w:val="auto"/>
          <w:szCs w:val="24"/>
          <w:lang w:val="zh-CN"/>
        </w:rPr>
      </w:pPr>
    </w:p>
    <w:p>
      <w:pPr>
        <w:autoSpaceDE w:val="0"/>
        <w:autoSpaceDN w:val="0"/>
        <w:adjustRightInd w:val="0"/>
        <w:spacing w:line="360" w:lineRule="auto"/>
        <w:ind w:firstLine="3840" w:firstLineChars="1600"/>
        <w:jc w:val="left"/>
        <w:rPr>
          <w:rFonts w:ascii="楷体" w:hAnsi="楷体" w:eastAsia="楷体" w:cs="楷体"/>
          <w:bCs/>
          <w:color w:val="auto"/>
          <w:szCs w:val="24"/>
          <w:lang w:val="zh-CN"/>
        </w:rPr>
      </w:pPr>
      <w:r>
        <w:rPr>
          <w:rFonts w:hint="eastAsia" w:ascii="楷体" w:hAnsi="楷体" w:eastAsia="楷体" w:cs="楷体"/>
          <w:bCs/>
          <w:color w:val="auto"/>
          <w:szCs w:val="24"/>
          <w:lang w:val="zh-CN"/>
        </w:rPr>
        <w:t>单位名称（盖章）：</w:t>
      </w:r>
    </w:p>
    <w:p>
      <w:pPr>
        <w:autoSpaceDE w:val="0"/>
        <w:autoSpaceDN w:val="0"/>
        <w:adjustRightInd w:val="0"/>
        <w:spacing w:line="360" w:lineRule="auto"/>
        <w:ind w:firstLine="3840" w:firstLineChars="1600"/>
        <w:jc w:val="left"/>
        <w:rPr>
          <w:rFonts w:ascii="楷体" w:hAnsi="楷体" w:eastAsia="楷体" w:cs="楷体"/>
          <w:bCs/>
          <w:color w:val="auto"/>
          <w:szCs w:val="24"/>
          <w:lang w:val="zh-CN"/>
        </w:rPr>
      </w:pPr>
      <w:r>
        <w:rPr>
          <w:rFonts w:hint="eastAsia" w:ascii="楷体" w:hAnsi="楷体" w:eastAsia="楷体" w:cs="楷体"/>
          <w:bCs/>
          <w:color w:val="auto"/>
          <w:szCs w:val="24"/>
          <w:lang w:val="zh-CN"/>
        </w:rPr>
        <w:t>日  期：</w:t>
      </w:r>
    </w:p>
    <w:p>
      <w:pPr>
        <w:adjustRightInd w:val="0"/>
        <w:snapToGrid w:val="0"/>
        <w:spacing w:line="360" w:lineRule="auto"/>
        <w:jc w:val="left"/>
        <w:rPr>
          <w:rFonts w:ascii="楷体" w:hAnsi="楷体" w:eastAsia="楷体" w:cs="楷体"/>
          <w:color w:val="auto"/>
        </w:rPr>
      </w:pPr>
    </w:p>
    <w:p>
      <w:pPr>
        <w:tabs>
          <w:tab w:val="left" w:pos="1620"/>
          <w:tab w:val="left" w:pos="1800"/>
        </w:tabs>
        <w:spacing w:line="360" w:lineRule="auto"/>
        <w:ind w:right="617" w:rightChars="257"/>
        <w:jc w:val="left"/>
        <w:rPr>
          <w:rFonts w:ascii="楷体" w:hAnsi="楷体" w:eastAsia="楷体" w:cs="楷体"/>
          <w:color w:val="auto"/>
        </w:rPr>
      </w:pPr>
    </w:p>
    <w:p>
      <w:pPr>
        <w:tabs>
          <w:tab w:val="left" w:pos="1620"/>
          <w:tab w:val="left" w:pos="1800"/>
        </w:tabs>
        <w:spacing w:line="360" w:lineRule="auto"/>
        <w:ind w:right="617" w:rightChars="257"/>
        <w:jc w:val="left"/>
        <w:rPr>
          <w:rFonts w:ascii="楷体" w:hAnsi="楷体" w:eastAsia="楷体" w:cs="楷体"/>
          <w:color w:val="auto"/>
        </w:rPr>
      </w:pPr>
    </w:p>
    <w:p>
      <w:pPr>
        <w:pStyle w:val="2"/>
        <w:spacing w:line="360" w:lineRule="auto"/>
        <w:jc w:val="left"/>
        <w:rPr>
          <w:rFonts w:ascii="楷体" w:hAnsi="楷体" w:eastAsia="楷体" w:cs="楷体"/>
          <w:color w:val="auto"/>
        </w:rPr>
      </w:pPr>
    </w:p>
    <w:p>
      <w:pPr>
        <w:pStyle w:val="2"/>
        <w:spacing w:line="360" w:lineRule="auto"/>
        <w:jc w:val="left"/>
        <w:rPr>
          <w:rFonts w:ascii="楷体" w:hAnsi="楷体" w:eastAsia="楷体" w:cs="楷体"/>
          <w:color w:val="auto"/>
        </w:rPr>
      </w:pPr>
    </w:p>
    <w:p>
      <w:pPr>
        <w:autoSpaceDE w:val="0"/>
        <w:autoSpaceDN w:val="0"/>
        <w:adjustRightInd w:val="0"/>
        <w:spacing w:line="360" w:lineRule="auto"/>
        <w:jc w:val="left"/>
        <w:rPr>
          <w:rFonts w:ascii="楷体" w:hAnsi="楷体" w:eastAsia="楷体" w:cs="楷体"/>
          <w:bCs/>
          <w:color w:val="auto"/>
          <w:szCs w:val="24"/>
          <w:lang w:val="zh-CN"/>
        </w:rPr>
      </w:pPr>
      <w:r>
        <w:rPr>
          <w:rFonts w:hint="eastAsia" w:ascii="楷体" w:hAnsi="楷体" w:eastAsia="楷体" w:cs="楷体"/>
          <w:bCs/>
          <w:color w:val="auto"/>
          <w:szCs w:val="24"/>
          <w:lang w:val="zh-CN"/>
        </w:rPr>
        <w:t>注：</w:t>
      </w:r>
      <w:r>
        <w:rPr>
          <w:rFonts w:hint="eastAsia" w:ascii="楷体" w:hAnsi="楷体" w:eastAsia="楷体" w:cs="楷体"/>
          <w:bCs/>
          <w:color w:val="auto"/>
          <w:szCs w:val="24"/>
        </w:rPr>
        <w:t>1.</w:t>
      </w:r>
      <w:r>
        <w:rPr>
          <w:rFonts w:hint="eastAsia" w:ascii="楷体" w:hAnsi="楷体" w:eastAsia="楷体" w:cs="楷体"/>
          <w:bCs/>
          <w:color w:val="auto"/>
          <w:szCs w:val="24"/>
          <w:lang w:val="zh-CN"/>
        </w:rPr>
        <w:t>投标人应仔细阅读《财政部 民政部 中国残疾人联合会关于促进残疾人就业政府采购政策的通知》，并如实填写本表，符合条件的投标人未按上述要求提供、填写的，评审时不予以考虑。</w:t>
      </w:r>
    </w:p>
    <w:p>
      <w:pPr>
        <w:pStyle w:val="2"/>
        <w:numPr>
          <w:ilvl w:val="0"/>
          <w:numId w:val="5"/>
        </w:numPr>
        <w:spacing w:line="360" w:lineRule="auto"/>
        <w:ind w:firstLine="420" w:firstLineChars="200"/>
        <w:jc w:val="left"/>
        <w:rPr>
          <w:rFonts w:ascii="楷体" w:hAnsi="楷体" w:eastAsia="楷体"/>
          <w:color w:val="auto"/>
          <w:szCs w:val="21"/>
        </w:rPr>
      </w:pPr>
      <w:r>
        <w:rPr>
          <w:rFonts w:hint="eastAsia" w:ascii="楷体" w:hAnsi="楷体" w:eastAsia="楷体"/>
          <w:color w:val="auto"/>
          <w:szCs w:val="21"/>
        </w:rPr>
        <w:t>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Fonts w:ascii="楷体" w:hAnsi="楷体" w:eastAsia="楷体" w:cs="楷体"/>
          <w:b/>
          <w:bCs/>
          <w:color w:val="auto"/>
          <w:sz w:val="30"/>
          <w:szCs w:val="30"/>
        </w:rPr>
      </w:pPr>
      <w:r>
        <w:rPr>
          <w:rFonts w:hint="eastAsia" w:ascii="楷体" w:hAnsi="楷体" w:eastAsia="楷体" w:cs="楷体"/>
          <w:b/>
          <w:bCs/>
          <w:color w:val="auto"/>
          <w:sz w:val="30"/>
          <w:szCs w:val="30"/>
        </w:rPr>
        <w:br w:type="page"/>
      </w:r>
    </w:p>
    <w:p>
      <w:pPr>
        <w:pStyle w:val="2"/>
        <w:spacing w:line="360" w:lineRule="auto"/>
        <w:jc w:val="left"/>
        <w:rPr>
          <w:rFonts w:ascii="楷体" w:hAnsi="楷体" w:eastAsia="楷体" w:cs="楷体"/>
          <w:b/>
          <w:bCs/>
          <w:color w:val="auto"/>
          <w:sz w:val="30"/>
          <w:szCs w:val="30"/>
        </w:rPr>
      </w:pPr>
      <w:r>
        <w:rPr>
          <w:rFonts w:hint="eastAsia" w:ascii="楷体" w:hAnsi="楷体" w:eastAsia="楷体" w:cs="楷体"/>
          <w:b/>
          <w:bCs/>
          <w:color w:val="auto"/>
          <w:sz w:val="30"/>
          <w:szCs w:val="30"/>
        </w:rPr>
        <w:t>附件9：（如有）</w:t>
      </w:r>
    </w:p>
    <w:p>
      <w:pPr>
        <w:pStyle w:val="2"/>
        <w:spacing w:line="360" w:lineRule="auto"/>
        <w:jc w:val="center"/>
        <w:rPr>
          <w:rFonts w:ascii="楷体" w:hAnsi="楷体" w:eastAsia="楷体" w:cs="楷体"/>
          <w:b/>
          <w:bCs/>
          <w:color w:val="auto"/>
          <w:sz w:val="30"/>
          <w:szCs w:val="30"/>
        </w:rPr>
      </w:pPr>
      <w:r>
        <w:rPr>
          <w:rFonts w:hint="eastAsia" w:ascii="楷体" w:hAnsi="楷体" w:eastAsia="楷体" w:cs="楷体"/>
          <w:b/>
          <w:bCs/>
          <w:color w:val="auto"/>
          <w:sz w:val="30"/>
          <w:szCs w:val="30"/>
        </w:rPr>
        <w:t>监狱企业证明文件</w:t>
      </w:r>
    </w:p>
    <w:p>
      <w:pPr>
        <w:spacing w:line="360" w:lineRule="auto"/>
        <w:ind w:firstLine="480" w:firstLineChars="200"/>
        <w:jc w:val="left"/>
        <w:rPr>
          <w:rFonts w:ascii="楷体" w:hAnsi="楷体" w:eastAsia="楷体" w:cs="楷体"/>
          <w:color w:val="auto"/>
        </w:rPr>
      </w:pPr>
      <w:r>
        <w:rPr>
          <w:rFonts w:hint="eastAsia" w:ascii="楷体" w:hAnsi="楷体" w:eastAsia="楷体" w:cs="楷体"/>
          <w:color w:val="auto"/>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ascii="楷体" w:hAnsi="楷体" w:eastAsia="楷体" w:cs="楷体"/>
          <w:b/>
          <w:bCs/>
          <w:color w:val="auto"/>
          <w:sz w:val="28"/>
          <w:szCs w:val="28"/>
        </w:rPr>
      </w:pPr>
      <w:r>
        <w:rPr>
          <w:rFonts w:hint="eastAsia" w:ascii="楷体" w:hAnsi="楷体" w:eastAsia="楷体" w:cs="楷体"/>
          <w:color w:val="auto"/>
        </w:rPr>
        <w:t>监狱企业参加政府采购活动时，应当提供由省级以上监狱管理局、戒毒管理局（含新疆生产建设兵团）出具的属于监狱企业的证明文件。</w:t>
      </w:r>
    </w:p>
    <w:p>
      <w:pPr>
        <w:spacing w:before="156" w:beforeLines="50" w:after="312" w:afterLines="100"/>
        <w:jc w:val="left"/>
        <w:rPr>
          <w:rFonts w:ascii="楷体" w:hAnsi="楷体" w:eastAsia="楷体" w:cs="楷体"/>
          <w:b/>
          <w:bCs/>
          <w:color w:val="auto"/>
          <w:sz w:val="28"/>
          <w:szCs w:val="28"/>
        </w:rPr>
      </w:pPr>
    </w:p>
    <w:p>
      <w:pPr>
        <w:spacing w:before="156" w:beforeLines="50" w:after="312" w:afterLines="100"/>
        <w:jc w:val="left"/>
        <w:rPr>
          <w:rFonts w:ascii="楷体" w:hAnsi="楷体" w:eastAsia="楷体" w:cs="楷体"/>
          <w:b/>
          <w:bCs/>
          <w:color w:val="auto"/>
          <w:sz w:val="28"/>
          <w:szCs w:val="28"/>
        </w:rPr>
      </w:pPr>
    </w:p>
    <w:p>
      <w:pPr>
        <w:adjustRightInd w:val="0"/>
        <w:snapToGrid w:val="0"/>
        <w:spacing w:line="360" w:lineRule="auto"/>
        <w:rPr>
          <w:rFonts w:ascii="楷体" w:hAnsi="楷体" w:eastAsia="楷体"/>
          <w:color w:val="auto"/>
          <w:szCs w:val="21"/>
        </w:rPr>
      </w:pPr>
      <w:r>
        <w:rPr>
          <w:rFonts w:hint="eastAsia" w:ascii="楷体" w:hAnsi="楷体" w:eastAsia="楷体"/>
          <w:color w:val="auto"/>
          <w:szCs w:val="21"/>
        </w:rPr>
        <w:t>说明：</w:t>
      </w:r>
    </w:p>
    <w:p>
      <w:pPr>
        <w:adjustRightInd w:val="0"/>
        <w:snapToGrid w:val="0"/>
        <w:spacing w:line="360" w:lineRule="auto"/>
        <w:ind w:firstLine="525"/>
        <w:rPr>
          <w:rFonts w:ascii="楷体" w:hAnsi="楷体" w:eastAsia="楷体"/>
          <w:bCs/>
          <w:color w:val="auto"/>
          <w:szCs w:val="21"/>
        </w:rPr>
      </w:pPr>
      <w:r>
        <w:rPr>
          <w:rFonts w:hint="eastAsia" w:ascii="楷体" w:hAnsi="楷体" w:eastAsia="楷体"/>
          <w:bCs/>
          <w:color w:val="auto"/>
          <w:szCs w:val="21"/>
        </w:rPr>
        <w:t>1.无格式要求，由出具监狱企业证明的单位自行拟定；</w:t>
      </w:r>
    </w:p>
    <w:p>
      <w:pPr>
        <w:spacing w:line="360" w:lineRule="auto"/>
        <w:jc w:val="left"/>
        <w:rPr>
          <w:rFonts w:ascii="楷体" w:hAnsi="楷体" w:eastAsia="楷体"/>
          <w:color w:val="auto"/>
          <w:szCs w:val="21"/>
        </w:rPr>
      </w:pPr>
      <w:r>
        <w:rPr>
          <w:rFonts w:hint="eastAsia" w:ascii="楷体" w:hAnsi="楷体" w:eastAsia="楷体"/>
          <w:color w:val="auto"/>
          <w:szCs w:val="21"/>
        </w:rPr>
        <w:t>2.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Fonts w:ascii="楷体" w:hAnsi="楷体" w:eastAsia="楷体"/>
          <w:color w:val="auto"/>
          <w:szCs w:val="21"/>
        </w:rPr>
      </w:pPr>
      <w:r>
        <w:rPr>
          <w:rFonts w:hint="eastAsia" w:ascii="楷体" w:hAnsi="楷体" w:eastAsia="楷体"/>
          <w:color w:val="auto"/>
          <w:szCs w:val="21"/>
        </w:rPr>
        <w:br w:type="page"/>
      </w:r>
    </w:p>
    <w:p>
      <w:pPr>
        <w:spacing w:line="360" w:lineRule="auto"/>
        <w:jc w:val="left"/>
        <w:rPr>
          <w:rFonts w:ascii="楷体" w:hAnsi="楷体" w:eastAsia="楷体" w:cs="楷体"/>
          <w:b/>
          <w:bCs/>
          <w:color w:val="auto"/>
          <w:sz w:val="28"/>
          <w:szCs w:val="28"/>
        </w:rPr>
      </w:pPr>
      <w:r>
        <w:rPr>
          <w:rFonts w:hint="eastAsia" w:ascii="楷体" w:hAnsi="楷体" w:eastAsia="楷体" w:cs="楷体"/>
          <w:b/>
          <w:bCs/>
          <w:color w:val="auto"/>
          <w:sz w:val="28"/>
          <w:szCs w:val="28"/>
        </w:rPr>
        <w:t>附件10：</w:t>
      </w:r>
    </w:p>
    <w:p>
      <w:pPr>
        <w:spacing w:line="360" w:lineRule="auto"/>
        <w:jc w:val="center"/>
        <w:outlineLvl w:val="9"/>
        <w:rPr>
          <w:rFonts w:ascii="楷体" w:hAnsi="楷体" w:eastAsia="楷体" w:cs="楷体"/>
          <w:b/>
          <w:bCs/>
          <w:color w:val="auto"/>
          <w:sz w:val="32"/>
          <w:szCs w:val="32"/>
        </w:rPr>
      </w:pPr>
      <w:bookmarkStart w:id="81" w:name="_Toc5379"/>
      <w:bookmarkStart w:id="82" w:name="_Toc29710"/>
      <w:bookmarkStart w:id="83" w:name="_Toc17894"/>
      <w:r>
        <w:rPr>
          <w:rFonts w:hint="eastAsia" w:ascii="楷体" w:hAnsi="楷体" w:eastAsia="楷体" w:cs="楷体"/>
          <w:b/>
          <w:bCs/>
          <w:color w:val="auto"/>
          <w:sz w:val="32"/>
          <w:szCs w:val="32"/>
        </w:rPr>
        <w:t>封袋正面标识式样</w:t>
      </w:r>
      <w:bookmarkEnd w:id="81"/>
      <w:bookmarkEnd w:id="82"/>
      <w:bookmarkEnd w:id="83"/>
    </w:p>
    <w:p>
      <w:pPr>
        <w:spacing w:line="460" w:lineRule="exact"/>
        <w:outlineLvl w:val="9"/>
        <w:rPr>
          <w:rFonts w:ascii="楷体" w:hAnsi="楷体" w:eastAsia="楷体" w:cs="楷体"/>
          <w:b/>
          <w:color w:val="auto"/>
          <w:szCs w:val="24"/>
        </w:rPr>
      </w:pPr>
      <w:bookmarkStart w:id="84" w:name="_Toc32119"/>
      <w:bookmarkStart w:id="85" w:name="_Toc8271"/>
      <w:r>
        <w:rPr>
          <w:rFonts w:hint="eastAsia" w:ascii="楷体" w:hAnsi="楷体" w:eastAsia="楷体" w:cs="楷体"/>
          <w:b/>
          <w:color w:val="auto"/>
          <w:szCs w:val="24"/>
        </w:rPr>
        <w:t>格式A：磋商响应文件封袋正面标识式样</w:t>
      </w:r>
      <w:bookmarkEnd w:id="84"/>
      <w:bookmarkEnd w:id="85"/>
    </w:p>
    <w:p>
      <w:pPr>
        <w:spacing w:line="460" w:lineRule="exact"/>
        <w:ind w:firstLine="482" w:firstLineChars="200"/>
        <w:rPr>
          <w:rFonts w:ascii="楷体" w:hAnsi="楷体" w:eastAsia="楷体" w:cs="楷体"/>
          <w:b/>
          <w:color w:val="auto"/>
        </w:rPr>
      </w:pPr>
      <w:r>
        <w:rPr>
          <w:rFonts w:hint="eastAsia" w:ascii="楷体" w:hAnsi="楷体" w:eastAsia="楷体" w:cs="楷体"/>
          <w:b/>
          <w:color w:val="auto"/>
          <w:lang w:val="zh-CN"/>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153670</wp:posOffset>
                </wp:positionV>
                <wp:extent cx="5287645" cy="3425190"/>
                <wp:effectExtent l="4445" t="4445" r="22860" b="18415"/>
                <wp:wrapNone/>
                <wp:docPr id="4" name="文本框 4"/>
                <wp:cNvGraphicFramePr/>
                <a:graphic xmlns:a="http://schemas.openxmlformats.org/drawingml/2006/main">
                  <a:graphicData uri="http://schemas.microsoft.com/office/word/2010/wordprocessingShape">
                    <wps:wsp>
                      <wps:cNvSpPr txBox="1"/>
                      <wps:spPr>
                        <a:xfrm>
                          <a:off x="0" y="0"/>
                          <a:ext cx="5287645" cy="3425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cs="仿宋"/>
                                <w:sz w:val="28"/>
                                <w:szCs w:val="28"/>
                              </w:rPr>
                            </w:pPr>
                            <w:r>
                              <w:rPr>
                                <w:rFonts w:hint="eastAsia" w:ascii="楷体" w:hAnsi="楷体" w:eastAsia="楷体" w:cs="仿宋"/>
                                <w:sz w:val="28"/>
                                <w:szCs w:val="28"/>
                              </w:rPr>
                              <w:t>致：陕西正翼招标代理有限公司</w:t>
                            </w:r>
                          </w:p>
                          <w:p>
                            <w:pPr>
                              <w:rPr>
                                <w:rFonts w:ascii="楷体" w:hAnsi="楷体" w:eastAsia="楷体" w:cs="仿宋"/>
                                <w:color w:val="FF0000"/>
                                <w:sz w:val="28"/>
                                <w:szCs w:val="28"/>
                              </w:rPr>
                            </w:pPr>
                            <w:r>
                              <w:rPr>
                                <w:rFonts w:hint="eastAsia" w:ascii="楷体" w:hAnsi="楷体" w:eastAsia="楷体" w:cs="仿宋"/>
                                <w:sz w:val="28"/>
                                <w:szCs w:val="28"/>
                              </w:rPr>
                              <w:t xml:space="preserve">项目编号：                                  </w:t>
                            </w:r>
                            <w:r>
                              <w:rPr>
                                <w:rFonts w:hint="eastAsia" w:ascii="楷体" w:hAnsi="楷体" w:eastAsia="楷体" w:cs="仿宋"/>
                                <w:color w:val="000000"/>
                                <w:sz w:val="28"/>
                                <w:szCs w:val="28"/>
                              </w:rPr>
                              <w:t xml:space="preserve">      </w:t>
                            </w:r>
                          </w:p>
                          <w:p>
                            <w:pPr>
                              <w:rPr>
                                <w:rFonts w:ascii="楷体" w:hAnsi="楷体" w:eastAsia="楷体" w:cs="仿宋"/>
                                <w:sz w:val="28"/>
                                <w:szCs w:val="28"/>
                              </w:rPr>
                            </w:pPr>
                            <w:r>
                              <w:rPr>
                                <w:rFonts w:hint="eastAsia" w:ascii="楷体" w:hAnsi="楷体" w:eastAsia="楷体" w:cs="仿宋"/>
                                <w:sz w:val="28"/>
                                <w:szCs w:val="28"/>
                              </w:rPr>
                              <w:t xml:space="preserve">项目名称：                            </w:t>
                            </w:r>
                          </w:p>
                          <w:p>
                            <w:pPr>
                              <w:jc w:val="center"/>
                              <w:rPr>
                                <w:rFonts w:ascii="楷体" w:hAnsi="楷体" w:eastAsia="楷体" w:cs="仿宋"/>
                                <w:b/>
                                <w:sz w:val="44"/>
                                <w:szCs w:val="44"/>
                              </w:rPr>
                            </w:pPr>
                            <w:r>
                              <w:rPr>
                                <w:rFonts w:hint="eastAsia" w:ascii="楷体" w:hAnsi="楷体" w:eastAsia="楷体" w:cs="仿宋"/>
                                <w:b/>
                                <w:sz w:val="44"/>
                                <w:szCs w:val="44"/>
                              </w:rPr>
                              <w:t>磋商响应文件（正本或副本）</w:t>
                            </w:r>
                          </w:p>
                          <w:p>
                            <w:pPr>
                              <w:jc w:val="center"/>
                              <w:rPr>
                                <w:rFonts w:ascii="楷体" w:hAnsi="楷体" w:eastAsia="楷体" w:cs="仿宋"/>
                                <w:sz w:val="28"/>
                                <w:szCs w:val="28"/>
                              </w:rPr>
                            </w:pPr>
                            <w:r>
                              <w:rPr>
                                <w:rFonts w:hint="eastAsia" w:ascii="楷体" w:hAnsi="楷体" w:eastAsia="楷体" w:cs="仿宋"/>
                                <w:sz w:val="28"/>
                                <w:szCs w:val="28"/>
                              </w:rPr>
                              <w:t>（非磋商大会不得启封）</w:t>
                            </w:r>
                          </w:p>
                          <w:p>
                            <w:pPr>
                              <w:rPr>
                                <w:rFonts w:ascii="楷体" w:hAnsi="楷体" w:eastAsia="楷体" w:cs="仿宋"/>
                                <w:sz w:val="28"/>
                                <w:szCs w:val="28"/>
                              </w:rPr>
                            </w:pPr>
                          </w:p>
                          <w:p>
                            <w:pPr>
                              <w:rPr>
                                <w:rFonts w:ascii="楷体" w:hAnsi="楷体" w:eastAsia="楷体" w:cs="仿宋"/>
                                <w:sz w:val="28"/>
                                <w:szCs w:val="28"/>
                              </w:rPr>
                            </w:pPr>
                            <w:r>
                              <w:rPr>
                                <w:rFonts w:hint="eastAsia" w:ascii="楷体" w:hAnsi="楷体" w:eastAsia="楷体" w:cs="仿宋"/>
                                <w:sz w:val="28"/>
                                <w:szCs w:val="28"/>
                              </w:rPr>
                              <w:t xml:space="preserve">供应商名称（公章）： </w:t>
                            </w:r>
                          </w:p>
                          <w:p>
                            <w:pPr>
                              <w:rPr>
                                <w:rFonts w:ascii="楷体" w:hAnsi="楷体" w:eastAsia="楷体" w:cs="仿宋"/>
                                <w:sz w:val="28"/>
                                <w:szCs w:val="28"/>
                              </w:rPr>
                            </w:pPr>
                            <w:r>
                              <w:rPr>
                                <w:rFonts w:hint="eastAsia" w:ascii="楷体" w:hAnsi="楷体" w:eastAsia="楷体" w:cs="仿宋"/>
                                <w:sz w:val="28"/>
                                <w:szCs w:val="28"/>
                              </w:rPr>
                              <w:t>磋商时间：</w:t>
                            </w:r>
                          </w:p>
                          <w:p>
                            <w:pPr>
                              <w:rPr>
                                <w:sz w:val="28"/>
                                <w:szCs w:val="28"/>
                              </w:rPr>
                            </w:pPr>
                            <w:r>
                              <w:rPr>
                                <w:rFonts w:hint="eastAsia"/>
                                <w:sz w:val="28"/>
                                <w:szCs w:val="28"/>
                              </w:rPr>
                              <w:t xml:space="preserve">                                </w:t>
                            </w:r>
                          </w:p>
                        </w:txbxContent>
                      </wps:txbx>
                      <wps:bodyPr upright="1"/>
                    </wps:wsp>
                  </a:graphicData>
                </a:graphic>
              </wp:anchor>
            </w:drawing>
          </mc:Choice>
          <mc:Fallback>
            <w:pict>
              <v:shape id="_x0000_s1026" o:spid="_x0000_s1026" o:spt="202" type="#_x0000_t202" style="position:absolute;left:0pt;margin-left:-0.45pt;margin-top:12.1pt;height:269.7pt;width:416.35pt;z-index:251660288;mso-width-relative:page;mso-height-relative:page;" fillcolor="#FFFFFF" filled="t" stroked="t" coordsize="21600,21600" o:gfxdata="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ylRjW2AAAAAgBAAAPAAAAAAAAAAEA&#10;IAAAACIAAABkcnMvZG93bnJldi54bWxQSwECFAAUAAAACACHTuJAsUGy/w8CAAA3BAAADgAAAAAA&#10;AAABACAAAAAnAQAAZHJzL2Uyb0RvYy54bWxQSwUGAAAAAAYABgBZAQAAqAUAAAAA&#10;">
                <v:fill on="t" focussize="0,0"/>
                <v:stroke color="#000000" joinstyle="miter"/>
                <v:imagedata o:title=""/>
                <o:lock v:ext="edit" aspectratio="f"/>
                <v:textbox>
                  <w:txbxContent>
                    <w:p>
                      <w:pPr>
                        <w:rPr>
                          <w:rFonts w:ascii="楷体" w:hAnsi="楷体" w:eastAsia="楷体" w:cs="仿宋"/>
                          <w:sz w:val="28"/>
                          <w:szCs w:val="28"/>
                        </w:rPr>
                      </w:pPr>
                      <w:r>
                        <w:rPr>
                          <w:rFonts w:hint="eastAsia" w:ascii="楷体" w:hAnsi="楷体" w:eastAsia="楷体" w:cs="仿宋"/>
                          <w:sz w:val="28"/>
                          <w:szCs w:val="28"/>
                        </w:rPr>
                        <w:t>致：陕西正翼招标代理有限公司</w:t>
                      </w:r>
                    </w:p>
                    <w:p>
                      <w:pPr>
                        <w:rPr>
                          <w:rFonts w:ascii="楷体" w:hAnsi="楷体" w:eastAsia="楷体" w:cs="仿宋"/>
                          <w:color w:val="FF0000"/>
                          <w:sz w:val="28"/>
                          <w:szCs w:val="28"/>
                        </w:rPr>
                      </w:pPr>
                      <w:r>
                        <w:rPr>
                          <w:rFonts w:hint="eastAsia" w:ascii="楷体" w:hAnsi="楷体" w:eastAsia="楷体" w:cs="仿宋"/>
                          <w:sz w:val="28"/>
                          <w:szCs w:val="28"/>
                        </w:rPr>
                        <w:t xml:space="preserve">项目编号：                                  </w:t>
                      </w:r>
                      <w:r>
                        <w:rPr>
                          <w:rFonts w:hint="eastAsia" w:ascii="楷体" w:hAnsi="楷体" w:eastAsia="楷体" w:cs="仿宋"/>
                          <w:color w:val="000000"/>
                          <w:sz w:val="28"/>
                          <w:szCs w:val="28"/>
                        </w:rPr>
                        <w:t xml:space="preserve">      </w:t>
                      </w:r>
                    </w:p>
                    <w:p>
                      <w:pPr>
                        <w:rPr>
                          <w:rFonts w:ascii="楷体" w:hAnsi="楷体" w:eastAsia="楷体" w:cs="仿宋"/>
                          <w:sz w:val="28"/>
                          <w:szCs w:val="28"/>
                        </w:rPr>
                      </w:pPr>
                      <w:r>
                        <w:rPr>
                          <w:rFonts w:hint="eastAsia" w:ascii="楷体" w:hAnsi="楷体" w:eastAsia="楷体" w:cs="仿宋"/>
                          <w:sz w:val="28"/>
                          <w:szCs w:val="28"/>
                        </w:rPr>
                        <w:t xml:space="preserve">项目名称：                            </w:t>
                      </w:r>
                    </w:p>
                    <w:p>
                      <w:pPr>
                        <w:jc w:val="center"/>
                        <w:rPr>
                          <w:rFonts w:ascii="楷体" w:hAnsi="楷体" w:eastAsia="楷体" w:cs="仿宋"/>
                          <w:b/>
                          <w:sz w:val="44"/>
                          <w:szCs w:val="44"/>
                        </w:rPr>
                      </w:pPr>
                      <w:r>
                        <w:rPr>
                          <w:rFonts w:hint="eastAsia" w:ascii="楷体" w:hAnsi="楷体" w:eastAsia="楷体" w:cs="仿宋"/>
                          <w:b/>
                          <w:sz w:val="44"/>
                          <w:szCs w:val="44"/>
                        </w:rPr>
                        <w:t>磋商响应文件（正本或副本）</w:t>
                      </w:r>
                    </w:p>
                    <w:p>
                      <w:pPr>
                        <w:jc w:val="center"/>
                        <w:rPr>
                          <w:rFonts w:ascii="楷体" w:hAnsi="楷体" w:eastAsia="楷体" w:cs="仿宋"/>
                          <w:sz w:val="28"/>
                          <w:szCs w:val="28"/>
                        </w:rPr>
                      </w:pPr>
                      <w:r>
                        <w:rPr>
                          <w:rFonts w:hint="eastAsia" w:ascii="楷体" w:hAnsi="楷体" w:eastAsia="楷体" w:cs="仿宋"/>
                          <w:sz w:val="28"/>
                          <w:szCs w:val="28"/>
                        </w:rPr>
                        <w:t>（非磋商大会不得启封）</w:t>
                      </w:r>
                    </w:p>
                    <w:p>
                      <w:pPr>
                        <w:rPr>
                          <w:rFonts w:ascii="楷体" w:hAnsi="楷体" w:eastAsia="楷体" w:cs="仿宋"/>
                          <w:sz w:val="28"/>
                          <w:szCs w:val="28"/>
                        </w:rPr>
                      </w:pPr>
                    </w:p>
                    <w:p>
                      <w:pPr>
                        <w:rPr>
                          <w:rFonts w:ascii="楷体" w:hAnsi="楷体" w:eastAsia="楷体" w:cs="仿宋"/>
                          <w:sz w:val="28"/>
                          <w:szCs w:val="28"/>
                        </w:rPr>
                      </w:pPr>
                      <w:r>
                        <w:rPr>
                          <w:rFonts w:hint="eastAsia" w:ascii="楷体" w:hAnsi="楷体" w:eastAsia="楷体" w:cs="仿宋"/>
                          <w:sz w:val="28"/>
                          <w:szCs w:val="28"/>
                        </w:rPr>
                        <w:t xml:space="preserve">供应商名称（公章）： </w:t>
                      </w:r>
                    </w:p>
                    <w:p>
                      <w:pPr>
                        <w:rPr>
                          <w:rFonts w:ascii="楷体" w:hAnsi="楷体" w:eastAsia="楷体" w:cs="仿宋"/>
                          <w:sz w:val="28"/>
                          <w:szCs w:val="28"/>
                        </w:rPr>
                      </w:pPr>
                      <w:r>
                        <w:rPr>
                          <w:rFonts w:hint="eastAsia" w:ascii="楷体" w:hAnsi="楷体" w:eastAsia="楷体" w:cs="仿宋"/>
                          <w:sz w:val="28"/>
                          <w:szCs w:val="28"/>
                        </w:rPr>
                        <w:t>磋商时间：</w:t>
                      </w:r>
                    </w:p>
                    <w:p>
                      <w:pPr>
                        <w:rPr>
                          <w:sz w:val="28"/>
                          <w:szCs w:val="28"/>
                        </w:rPr>
                      </w:pPr>
                      <w:r>
                        <w:rPr>
                          <w:rFonts w:hint="eastAsia"/>
                          <w:sz w:val="28"/>
                          <w:szCs w:val="28"/>
                        </w:rPr>
                        <w:t xml:space="preserve">                                </w:t>
                      </w:r>
                    </w:p>
                  </w:txbxContent>
                </v:textbox>
              </v:shape>
            </w:pict>
          </mc:Fallback>
        </mc:AlternateContent>
      </w:r>
    </w:p>
    <w:p>
      <w:pPr>
        <w:spacing w:line="420" w:lineRule="exact"/>
        <w:rPr>
          <w:rFonts w:ascii="楷体" w:hAnsi="楷体" w:eastAsia="楷体" w:cs="楷体"/>
          <w:b/>
          <w:color w:val="auto"/>
          <w:sz w:val="32"/>
          <w:szCs w:val="32"/>
        </w:rPr>
      </w:pPr>
    </w:p>
    <w:p>
      <w:pPr>
        <w:rPr>
          <w:rFonts w:ascii="楷体" w:hAnsi="楷体" w:eastAsia="楷体" w:cs="楷体"/>
          <w:color w:val="auto"/>
        </w:rPr>
      </w:pPr>
    </w:p>
    <w:p>
      <w:pPr>
        <w:rPr>
          <w:rFonts w:ascii="楷体" w:hAnsi="楷体" w:eastAsia="楷体" w:cs="楷体"/>
          <w:color w:val="auto"/>
        </w:rPr>
      </w:pPr>
    </w:p>
    <w:p>
      <w:pPr>
        <w:rPr>
          <w:rFonts w:ascii="楷体" w:hAnsi="楷体" w:eastAsia="楷体" w:cs="楷体"/>
          <w:color w:val="auto"/>
        </w:rPr>
      </w:pPr>
    </w:p>
    <w:p>
      <w:pPr>
        <w:rPr>
          <w:rFonts w:ascii="楷体" w:hAnsi="楷体" w:eastAsia="楷体" w:cs="楷体"/>
          <w:color w:val="auto"/>
        </w:rPr>
      </w:pPr>
    </w:p>
    <w:p>
      <w:pPr>
        <w:rPr>
          <w:rFonts w:ascii="楷体" w:hAnsi="楷体" w:eastAsia="楷体" w:cs="楷体"/>
          <w:color w:val="auto"/>
        </w:rPr>
      </w:pPr>
    </w:p>
    <w:p>
      <w:pPr>
        <w:rPr>
          <w:rFonts w:ascii="楷体" w:hAnsi="楷体" w:eastAsia="楷体" w:cs="楷体"/>
          <w:color w:val="auto"/>
        </w:rPr>
      </w:pPr>
    </w:p>
    <w:p>
      <w:pPr>
        <w:rPr>
          <w:rFonts w:ascii="楷体" w:hAnsi="楷体" w:eastAsia="楷体" w:cs="楷体"/>
          <w:color w:val="auto"/>
        </w:rPr>
      </w:pPr>
    </w:p>
    <w:p>
      <w:pPr>
        <w:rPr>
          <w:rFonts w:ascii="楷体" w:hAnsi="楷体" w:eastAsia="楷体" w:cs="楷体"/>
          <w:color w:val="auto"/>
        </w:rPr>
      </w:pPr>
    </w:p>
    <w:p>
      <w:pPr>
        <w:rPr>
          <w:rFonts w:ascii="楷体" w:hAnsi="楷体" w:eastAsia="楷体" w:cs="楷体"/>
          <w:color w:val="auto"/>
        </w:rPr>
      </w:pPr>
    </w:p>
    <w:p>
      <w:pPr>
        <w:rPr>
          <w:rFonts w:ascii="楷体" w:hAnsi="楷体" w:eastAsia="楷体" w:cs="楷体"/>
          <w:color w:val="auto"/>
        </w:rPr>
      </w:pPr>
    </w:p>
    <w:p>
      <w:pPr>
        <w:rPr>
          <w:rFonts w:ascii="楷体" w:hAnsi="楷体" w:eastAsia="楷体" w:cs="楷体"/>
          <w:b/>
          <w:color w:val="auto"/>
        </w:rPr>
      </w:pPr>
      <w:r>
        <w:rPr>
          <w:rFonts w:hint="eastAsia" w:ascii="楷体" w:hAnsi="楷体" w:eastAsia="楷体" w:cs="楷体"/>
          <w:b/>
          <w:color w:val="auto"/>
        </w:rPr>
        <w:t xml:space="preserve">    </w:t>
      </w:r>
    </w:p>
    <w:p>
      <w:pPr>
        <w:rPr>
          <w:rFonts w:ascii="楷体" w:hAnsi="楷体" w:eastAsia="楷体" w:cs="楷体"/>
          <w:b/>
          <w:color w:val="auto"/>
        </w:rPr>
      </w:pPr>
    </w:p>
    <w:p>
      <w:pPr>
        <w:rPr>
          <w:rFonts w:ascii="楷体" w:hAnsi="楷体" w:eastAsia="楷体" w:cs="楷体"/>
          <w:b/>
          <w:color w:val="auto"/>
        </w:rPr>
      </w:pPr>
    </w:p>
    <w:p>
      <w:pPr>
        <w:rPr>
          <w:rFonts w:ascii="楷体" w:hAnsi="楷体" w:eastAsia="楷体" w:cs="楷体"/>
          <w:b/>
          <w:color w:val="auto"/>
        </w:rPr>
      </w:pPr>
    </w:p>
    <w:p>
      <w:pPr>
        <w:rPr>
          <w:rFonts w:ascii="楷体" w:hAnsi="楷体" w:eastAsia="楷体" w:cs="楷体"/>
          <w:b/>
          <w:color w:val="auto"/>
        </w:rPr>
      </w:pPr>
    </w:p>
    <w:p>
      <w:pPr>
        <w:rPr>
          <w:rFonts w:ascii="楷体" w:hAnsi="楷体" w:eastAsia="楷体" w:cs="楷体"/>
          <w:b/>
          <w:color w:val="auto"/>
        </w:rPr>
      </w:pPr>
    </w:p>
    <w:p>
      <w:pPr>
        <w:outlineLvl w:val="9"/>
        <w:rPr>
          <w:rFonts w:ascii="楷体" w:hAnsi="楷体" w:eastAsia="楷体" w:cs="楷体"/>
          <w:b/>
          <w:color w:val="auto"/>
          <w:szCs w:val="24"/>
        </w:rPr>
      </w:pPr>
      <w:r>
        <w:rPr>
          <w:rFonts w:hint="eastAsia" w:ascii="楷体" w:hAnsi="楷体" w:eastAsia="楷体" w:cs="楷体"/>
          <w:b/>
          <w:color w:val="auto"/>
          <w:szCs w:val="24"/>
        </w:rPr>
        <w:t xml:space="preserve"> </w:t>
      </w:r>
      <w:bookmarkStart w:id="86" w:name="_Toc3826"/>
      <w:r>
        <w:rPr>
          <w:rFonts w:hint="eastAsia" w:ascii="楷体" w:hAnsi="楷体" w:eastAsia="楷体" w:cs="楷体"/>
          <w:b/>
          <w:color w:val="auto"/>
          <w:szCs w:val="24"/>
        </w:rPr>
        <w:t>格式B：电子版封袋正面标识式样</w:t>
      </w:r>
      <w:bookmarkEnd w:id="86"/>
    </w:p>
    <w:p>
      <w:pPr>
        <w:spacing w:line="460" w:lineRule="exact"/>
        <w:ind w:firstLine="482" w:firstLineChars="200"/>
        <w:rPr>
          <w:rFonts w:ascii="楷体" w:hAnsi="楷体" w:eastAsia="楷体" w:cs="楷体"/>
          <w:b/>
          <w:color w:val="auto"/>
        </w:rPr>
      </w:pPr>
      <w:r>
        <w:rPr>
          <w:rFonts w:hint="eastAsia" w:ascii="楷体" w:hAnsi="楷体" w:eastAsia="楷体" w:cs="楷体"/>
          <w:b/>
          <w:color w:val="auto"/>
          <w:lang w:val="zh-CN"/>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123190</wp:posOffset>
                </wp:positionV>
                <wp:extent cx="5287645" cy="3321050"/>
                <wp:effectExtent l="4445" t="4445" r="22860" b="8255"/>
                <wp:wrapNone/>
                <wp:docPr id="3" name="文本框 3"/>
                <wp:cNvGraphicFramePr/>
                <a:graphic xmlns:a="http://schemas.openxmlformats.org/drawingml/2006/main">
                  <a:graphicData uri="http://schemas.microsoft.com/office/word/2010/wordprocessingShape">
                    <wps:wsp>
                      <wps:cNvSpPr txBox="1"/>
                      <wps:spPr>
                        <a:xfrm>
                          <a:off x="0" y="0"/>
                          <a:ext cx="5287645" cy="3321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cs="仿宋"/>
                                <w:sz w:val="28"/>
                                <w:szCs w:val="28"/>
                              </w:rPr>
                            </w:pPr>
                            <w:r>
                              <w:rPr>
                                <w:rFonts w:hint="eastAsia" w:ascii="楷体" w:hAnsi="楷体" w:eastAsia="楷体" w:cs="仿宋"/>
                                <w:sz w:val="28"/>
                                <w:szCs w:val="28"/>
                              </w:rPr>
                              <w:t>致：陕西正翼招标代理有限公司</w:t>
                            </w:r>
                          </w:p>
                          <w:p>
                            <w:pPr>
                              <w:rPr>
                                <w:rFonts w:ascii="楷体" w:hAnsi="楷体" w:eastAsia="楷体" w:cs="仿宋"/>
                                <w:sz w:val="28"/>
                                <w:szCs w:val="28"/>
                              </w:rPr>
                            </w:pPr>
                            <w:r>
                              <w:rPr>
                                <w:rFonts w:hint="eastAsia" w:ascii="楷体" w:hAnsi="楷体" w:eastAsia="楷体" w:cs="仿宋"/>
                                <w:sz w:val="28"/>
                                <w:szCs w:val="28"/>
                              </w:rPr>
                              <w:t xml:space="preserve">项目编号：                                 </w:t>
                            </w:r>
                            <w:r>
                              <w:rPr>
                                <w:rFonts w:hint="eastAsia" w:ascii="楷体" w:hAnsi="楷体" w:eastAsia="楷体" w:cs="仿宋"/>
                                <w:color w:val="000000"/>
                                <w:sz w:val="28"/>
                                <w:szCs w:val="28"/>
                              </w:rPr>
                              <w:t xml:space="preserve">     </w:t>
                            </w:r>
                          </w:p>
                          <w:p>
                            <w:pPr>
                              <w:rPr>
                                <w:rFonts w:ascii="楷体" w:hAnsi="楷体" w:eastAsia="楷体" w:cs="仿宋"/>
                                <w:color w:val="FF0000"/>
                                <w:sz w:val="28"/>
                                <w:szCs w:val="28"/>
                              </w:rPr>
                            </w:pPr>
                            <w:r>
                              <w:rPr>
                                <w:rFonts w:hint="eastAsia" w:ascii="楷体" w:hAnsi="楷体" w:eastAsia="楷体" w:cs="仿宋"/>
                                <w:sz w:val="28"/>
                                <w:szCs w:val="28"/>
                              </w:rPr>
                              <w:t xml:space="preserve">项目名称：                                </w:t>
                            </w:r>
                            <w:r>
                              <w:rPr>
                                <w:rFonts w:hint="eastAsia" w:ascii="楷体" w:hAnsi="楷体" w:eastAsia="楷体" w:cs="仿宋"/>
                                <w:color w:val="FF0000"/>
                                <w:sz w:val="28"/>
                                <w:szCs w:val="28"/>
                              </w:rPr>
                              <w:t xml:space="preserve"> </w:t>
                            </w:r>
                          </w:p>
                          <w:p>
                            <w:pPr>
                              <w:jc w:val="center"/>
                              <w:rPr>
                                <w:rFonts w:ascii="楷体" w:hAnsi="楷体" w:eastAsia="楷体" w:cs="仿宋"/>
                                <w:b/>
                                <w:sz w:val="44"/>
                                <w:szCs w:val="44"/>
                              </w:rPr>
                            </w:pPr>
                            <w:r>
                              <w:rPr>
                                <w:rFonts w:hint="eastAsia" w:ascii="楷体" w:hAnsi="楷体" w:eastAsia="楷体" w:cs="仿宋"/>
                                <w:b/>
                                <w:sz w:val="44"/>
                                <w:szCs w:val="44"/>
                              </w:rPr>
                              <w:t>电子版本</w:t>
                            </w:r>
                          </w:p>
                          <w:p>
                            <w:pPr>
                              <w:jc w:val="center"/>
                              <w:rPr>
                                <w:rFonts w:ascii="楷体" w:hAnsi="楷体" w:eastAsia="楷体" w:cs="仿宋"/>
                                <w:sz w:val="28"/>
                                <w:szCs w:val="28"/>
                              </w:rPr>
                            </w:pPr>
                            <w:r>
                              <w:rPr>
                                <w:rFonts w:hint="eastAsia" w:ascii="楷体" w:hAnsi="楷体" w:eastAsia="楷体" w:cs="仿宋"/>
                                <w:sz w:val="28"/>
                                <w:szCs w:val="28"/>
                              </w:rPr>
                              <w:t>（非磋商大会不得启封）</w:t>
                            </w:r>
                          </w:p>
                          <w:p>
                            <w:pPr>
                              <w:rPr>
                                <w:rFonts w:ascii="楷体" w:hAnsi="楷体" w:eastAsia="楷体" w:cs="仿宋"/>
                                <w:sz w:val="28"/>
                                <w:szCs w:val="28"/>
                              </w:rPr>
                            </w:pPr>
                          </w:p>
                          <w:p>
                            <w:pPr>
                              <w:rPr>
                                <w:rFonts w:ascii="楷体" w:hAnsi="楷体" w:eastAsia="楷体" w:cs="仿宋"/>
                                <w:sz w:val="28"/>
                                <w:szCs w:val="28"/>
                              </w:rPr>
                            </w:pPr>
                            <w:r>
                              <w:rPr>
                                <w:rFonts w:hint="eastAsia" w:ascii="楷体" w:hAnsi="楷体" w:eastAsia="楷体" w:cs="仿宋"/>
                                <w:sz w:val="28"/>
                                <w:szCs w:val="28"/>
                              </w:rPr>
                              <w:t xml:space="preserve">供应商名称（公章）： </w:t>
                            </w:r>
                          </w:p>
                          <w:p>
                            <w:pPr>
                              <w:rPr>
                                <w:rFonts w:ascii="楷体" w:hAnsi="楷体" w:eastAsia="楷体" w:cs="仿宋"/>
                                <w:sz w:val="28"/>
                                <w:szCs w:val="28"/>
                              </w:rPr>
                            </w:pPr>
                            <w:r>
                              <w:rPr>
                                <w:rFonts w:hint="eastAsia" w:ascii="楷体" w:hAnsi="楷体" w:eastAsia="楷体" w:cs="仿宋"/>
                                <w:sz w:val="28"/>
                                <w:szCs w:val="28"/>
                              </w:rPr>
                              <w:t>磋商时间：</w:t>
                            </w:r>
                          </w:p>
                        </w:txbxContent>
                      </wps:txbx>
                      <wps:bodyPr upright="1"/>
                    </wps:wsp>
                  </a:graphicData>
                </a:graphic>
              </wp:anchor>
            </w:drawing>
          </mc:Choice>
          <mc:Fallback>
            <w:pict>
              <v:shape id="_x0000_s1026" o:spid="_x0000_s1026" o:spt="202" type="#_x0000_t202" style="position:absolute;left:0pt;margin-left:-0.45pt;margin-top:9.7pt;height:261.5pt;width:416.35pt;z-index:251661312;mso-width-relative:page;mso-height-relative:page;" fillcolor="#FFFFFF" filled="t" stroked="t" coordsize="21600,21600" o:gfxdata="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wxDyXYAAAACAEAAA8AAAAAAAAAAQAg&#10;AAAAIgAAAGRycy9kb3ducmV2LnhtbFBLAQIUABQAAAAIAIdO4kDKn9xaDgIAADcEAAAOAAAAAAAA&#10;AAEAIAAAACcBAABkcnMvZTJvRG9jLnhtbFBLBQYAAAAABgAGAFkBAACnBQAAAAA=&#10;">
                <v:fill on="t" focussize="0,0"/>
                <v:stroke color="#000000" joinstyle="miter"/>
                <v:imagedata o:title=""/>
                <o:lock v:ext="edit" aspectratio="f"/>
                <v:textbox>
                  <w:txbxContent>
                    <w:p>
                      <w:pPr>
                        <w:rPr>
                          <w:rFonts w:ascii="楷体" w:hAnsi="楷体" w:eastAsia="楷体" w:cs="仿宋"/>
                          <w:sz w:val="28"/>
                          <w:szCs w:val="28"/>
                        </w:rPr>
                      </w:pPr>
                      <w:r>
                        <w:rPr>
                          <w:rFonts w:hint="eastAsia" w:ascii="楷体" w:hAnsi="楷体" w:eastAsia="楷体" w:cs="仿宋"/>
                          <w:sz w:val="28"/>
                          <w:szCs w:val="28"/>
                        </w:rPr>
                        <w:t>致：陕西正翼招标代理有限公司</w:t>
                      </w:r>
                    </w:p>
                    <w:p>
                      <w:pPr>
                        <w:rPr>
                          <w:rFonts w:ascii="楷体" w:hAnsi="楷体" w:eastAsia="楷体" w:cs="仿宋"/>
                          <w:sz w:val="28"/>
                          <w:szCs w:val="28"/>
                        </w:rPr>
                      </w:pPr>
                      <w:r>
                        <w:rPr>
                          <w:rFonts w:hint="eastAsia" w:ascii="楷体" w:hAnsi="楷体" w:eastAsia="楷体" w:cs="仿宋"/>
                          <w:sz w:val="28"/>
                          <w:szCs w:val="28"/>
                        </w:rPr>
                        <w:t xml:space="preserve">项目编号：                                 </w:t>
                      </w:r>
                      <w:r>
                        <w:rPr>
                          <w:rFonts w:hint="eastAsia" w:ascii="楷体" w:hAnsi="楷体" w:eastAsia="楷体" w:cs="仿宋"/>
                          <w:color w:val="000000"/>
                          <w:sz w:val="28"/>
                          <w:szCs w:val="28"/>
                        </w:rPr>
                        <w:t xml:space="preserve">     </w:t>
                      </w:r>
                    </w:p>
                    <w:p>
                      <w:pPr>
                        <w:rPr>
                          <w:rFonts w:ascii="楷体" w:hAnsi="楷体" w:eastAsia="楷体" w:cs="仿宋"/>
                          <w:color w:val="FF0000"/>
                          <w:sz w:val="28"/>
                          <w:szCs w:val="28"/>
                        </w:rPr>
                      </w:pPr>
                      <w:r>
                        <w:rPr>
                          <w:rFonts w:hint="eastAsia" w:ascii="楷体" w:hAnsi="楷体" w:eastAsia="楷体" w:cs="仿宋"/>
                          <w:sz w:val="28"/>
                          <w:szCs w:val="28"/>
                        </w:rPr>
                        <w:t xml:space="preserve">项目名称：                                </w:t>
                      </w:r>
                      <w:r>
                        <w:rPr>
                          <w:rFonts w:hint="eastAsia" w:ascii="楷体" w:hAnsi="楷体" w:eastAsia="楷体" w:cs="仿宋"/>
                          <w:color w:val="FF0000"/>
                          <w:sz w:val="28"/>
                          <w:szCs w:val="28"/>
                        </w:rPr>
                        <w:t xml:space="preserve"> </w:t>
                      </w:r>
                    </w:p>
                    <w:p>
                      <w:pPr>
                        <w:jc w:val="center"/>
                        <w:rPr>
                          <w:rFonts w:ascii="楷体" w:hAnsi="楷体" w:eastAsia="楷体" w:cs="仿宋"/>
                          <w:b/>
                          <w:sz w:val="44"/>
                          <w:szCs w:val="44"/>
                        </w:rPr>
                      </w:pPr>
                      <w:r>
                        <w:rPr>
                          <w:rFonts w:hint="eastAsia" w:ascii="楷体" w:hAnsi="楷体" w:eastAsia="楷体" w:cs="仿宋"/>
                          <w:b/>
                          <w:sz w:val="44"/>
                          <w:szCs w:val="44"/>
                        </w:rPr>
                        <w:t>电子版本</w:t>
                      </w:r>
                    </w:p>
                    <w:p>
                      <w:pPr>
                        <w:jc w:val="center"/>
                        <w:rPr>
                          <w:rFonts w:ascii="楷体" w:hAnsi="楷体" w:eastAsia="楷体" w:cs="仿宋"/>
                          <w:sz w:val="28"/>
                          <w:szCs w:val="28"/>
                        </w:rPr>
                      </w:pPr>
                      <w:r>
                        <w:rPr>
                          <w:rFonts w:hint="eastAsia" w:ascii="楷体" w:hAnsi="楷体" w:eastAsia="楷体" w:cs="仿宋"/>
                          <w:sz w:val="28"/>
                          <w:szCs w:val="28"/>
                        </w:rPr>
                        <w:t>（非磋商大会不得启封）</w:t>
                      </w:r>
                    </w:p>
                    <w:p>
                      <w:pPr>
                        <w:rPr>
                          <w:rFonts w:ascii="楷体" w:hAnsi="楷体" w:eastAsia="楷体" w:cs="仿宋"/>
                          <w:sz w:val="28"/>
                          <w:szCs w:val="28"/>
                        </w:rPr>
                      </w:pPr>
                    </w:p>
                    <w:p>
                      <w:pPr>
                        <w:rPr>
                          <w:rFonts w:ascii="楷体" w:hAnsi="楷体" w:eastAsia="楷体" w:cs="仿宋"/>
                          <w:sz w:val="28"/>
                          <w:szCs w:val="28"/>
                        </w:rPr>
                      </w:pPr>
                      <w:r>
                        <w:rPr>
                          <w:rFonts w:hint="eastAsia" w:ascii="楷体" w:hAnsi="楷体" w:eastAsia="楷体" w:cs="仿宋"/>
                          <w:sz w:val="28"/>
                          <w:szCs w:val="28"/>
                        </w:rPr>
                        <w:t xml:space="preserve">供应商名称（公章）： </w:t>
                      </w:r>
                    </w:p>
                    <w:p>
                      <w:pPr>
                        <w:rPr>
                          <w:rFonts w:ascii="楷体" w:hAnsi="楷体" w:eastAsia="楷体" w:cs="仿宋"/>
                          <w:sz w:val="28"/>
                          <w:szCs w:val="28"/>
                        </w:rPr>
                      </w:pPr>
                      <w:r>
                        <w:rPr>
                          <w:rFonts w:hint="eastAsia" w:ascii="楷体" w:hAnsi="楷体" w:eastAsia="楷体" w:cs="仿宋"/>
                          <w:sz w:val="28"/>
                          <w:szCs w:val="28"/>
                        </w:rPr>
                        <w:t>磋商时间：</w:t>
                      </w:r>
                    </w:p>
                  </w:txbxContent>
                </v:textbox>
              </v:shape>
            </w:pict>
          </mc:Fallback>
        </mc:AlternateContent>
      </w:r>
    </w:p>
    <w:p>
      <w:pPr>
        <w:tabs>
          <w:tab w:val="left" w:pos="684"/>
        </w:tabs>
        <w:jc w:val="left"/>
        <w:rPr>
          <w:rFonts w:ascii="楷体" w:hAnsi="楷体" w:eastAsia="楷体" w:cs="楷体"/>
          <w:color w:val="auto"/>
        </w:rPr>
      </w:pPr>
    </w:p>
    <w:p>
      <w:pPr>
        <w:rPr>
          <w:rFonts w:ascii="楷体" w:hAnsi="楷体" w:eastAsia="楷体" w:cs="楷体"/>
          <w:b/>
          <w:color w:val="auto"/>
          <w:szCs w:val="24"/>
        </w:rPr>
      </w:pPr>
    </w:p>
    <w:p>
      <w:pPr>
        <w:rPr>
          <w:rFonts w:ascii="楷体" w:hAnsi="楷体" w:eastAsia="楷体" w:cs="楷体"/>
          <w:b/>
          <w:color w:val="auto"/>
          <w:szCs w:val="24"/>
        </w:rPr>
      </w:pPr>
    </w:p>
    <w:p>
      <w:pPr>
        <w:rPr>
          <w:rFonts w:ascii="楷体" w:hAnsi="楷体" w:eastAsia="楷体" w:cs="楷体"/>
          <w:b/>
          <w:color w:val="auto"/>
          <w:szCs w:val="24"/>
        </w:rPr>
      </w:pPr>
    </w:p>
    <w:p>
      <w:pPr>
        <w:rPr>
          <w:rFonts w:ascii="楷体" w:hAnsi="楷体" w:eastAsia="楷体" w:cs="楷体"/>
          <w:b/>
          <w:color w:val="auto"/>
          <w:szCs w:val="24"/>
        </w:rPr>
      </w:pPr>
    </w:p>
    <w:p>
      <w:pPr>
        <w:rPr>
          <w:rFonts w:ascii="楷体" w:hAnsi="楷体" w:eastAsia="楷体" w:cs="楷体"/>
          <w:b/>
          <w:color w:val="auto"/>
          <w:szCs w:val="24"/>
        </w:rPr>
      </w:pPr>
    </w:p>
    <w:p>
      <w:pPr>
        <w:rPr>
          <w:rFonts w:ascii="楷体" w:hAnsi="楷体" w:eastAsia="楷体" w:cs="楷体"/>
          <w:color w:val="auto"/>
        </w:rPr>
      </w:pPr>
    </w:p>
    <w:p>
      <w:pPr>
        <w:rPr>
          <w:rFonts w:ascii="楷体" w:hAnsi="楷体" w:eastAsia="楷体" w:cs="楷体"/>
          <w:color w:val="auto"/>
        </w:rPr>
      </w:pPr>
    </w:p>
    <w:p>
      <w:pPr>
        <w:rPr>
          <w:rFonts w:ascii="楷体" w:hAnsi="楷体" w:eastAsia="楷体" w:cs="楷体"/>
          <w:color w:val="auto"/>
        </w:rPr>
      </w:pPr>
    </w:p>
    <w:p>
      <w:pPr>
        <w:rPr>
          <w:rFonts w:ascii="楷体" w:hAnsi="楷体" w:eastAsia="楷体" w:cs="楷体"/>
          <w:color w:val="auto"/>
        </w:rPr>
      </w:pPr>
    </w:p>
    <w:p>
      <w:pPr>
        <w:spacing w:line="460" w:lineRule="exact"/>
        <w:rPr>
          <w:rFonts w:ascii="楷体" w:hAnsi="楷体" w:eastAsia="楷体" w:cs="楷体"/>
          <w:b/>
          <w:color w:val="auto"/>
        </w:rPr>
      </w:pPr>
    </w:p>
    <w:p>
      <w:pPr>
        <w:spacing w:line="460" w:lineRule="exact"/>
        <w:rPr>
          <w:rFonts w:ascii="楷体" w:hAnsi="楷体" w:eastAsia="楷体" w:cs="楷体"/>
          <w:b/>
          <w:color w:val="auto"/>
        </w:rPr>
      </w:pPr>
    </w:p>
    <w:p>
      <w:pPr>
        <w:spacing w:line="460" w:lineRule="exact"/>
        <w:rPr>
          <w:rFonts w:ascii="楷体" w:hAnsi="楷体" w:eastAsia="楷体" w:cs="楷体"/>
          <w:b/>
          <w:color w:val="auto"/>
        </w:rPr>
      </w:pPr>
    </w:p>
    <w:p>
      <w:pPr>
        <w:spacing w:line="460" w:lineRule="exact"/>
        <w:rPr>
          <w:rFonts w:ascii="楷体" w:hAnsi="楷体" w:eastAsia="楷体" w:cs="楷体"/>
          <w:b/>
          <w:color w:val="auto"/>
          <w:szCs w:val="24"/>
        </w:rPr>
      </w:pPr>
    </w:p>
    <w:p>
      <w:pPr>
        <w:rPr>
          <w:rFonts w:ascii="楷体" w:hAnsi="楷体" w:eastAsia="楷体" w:cs="楷体"/>
          <w:b/>
          <w:color w:val="auto"/>
          <w:szCs w:val="24"/>
        </w:rPr>
      </w:pPr>
      <w:bookmarkStart w:id="87" w:name="_Toc9934"/>
      <w:r>
        <w:rPr>
          <w:rFonts w:hint="eastAsia" w:ascii="楷体" w:hAnsi="楷体" w:eastAsia="楷体" w:cs="楷体"/>
          <w:b/>
          <w:color w:val="auto"/>
          <w:szCs w:val="24"/>
        </w:rPr>
        <w:br w:type="page"/>
      </w:r>
    </w:p>
    <w:p>
      <w:pPr>
        <w:spacing w:line="460" w:lineRule="exact"/>
        <w:outlineLvl w:val="9"/>
        <w:rPr>
          <w:rFonts w:ascii="楷体" w:hAnsi="楷体" w:eastAsia="楷体" w:cs="楷体"/>
          <w:b/>
          <w:color w:val="auto"/>
          <w:szCs w:val="24"/>
        </w:rPr>
      </w:pPr>
      <w:bookmarkStart w:id="88" w:name="_Toc26569"/>
      <w:r>
        <w:rPr>
          <w:rFonts w:hint="eastAsia" w:ascii="楷体" w:hAnsi="楷体" w:eastAsia="楷体" w:cs="楷体"/>
          <w:b/>
          <w:color w:val="auto"/>
          <w:szCs w:val="24"/>
        </w:rPr>
        <w:t>格式C：磋商一览表封袋正面标识式样</w:t>
      </w:r>
      <w:bookmarkEnd w:id="87"/>
      <w:bookmarkEnd w:id="88"/>
    </w:p>
    <w:p>
      <w:pPr>
        <w:adjustRightInd w:val="0"/>
        <w:snapToGrid w:val="0"/>
        <w:spacing w:line="360" w:lineRule="auto"/>
        <w:ind w:firstLine="600" w:firstLineChars="250"/>
        <w:rPr>
          <w:rFonts w:ascii="楷体" w:hAnsi="楷体" w:eastAsia="楷体"/>
          <w:color w:val="auto"/>
          <w:szCs w:val="21"/>
        </w:rPr>
      </w:pPr>
    </w:p>
    <w:p>
      <w:pPr>
        <w:rPr>
          <w:color w:val="auto"/>
        </w:rPr>
      </w:pPr>
      <w:r>
        <w:rPr>
          <w:rFonts w:hint="eastAsia" w:ascii="楷体" w:hAnsi="楷体" w:eastAsia="楷体" w:cs="楷体"/>
          <w:b/>
          <w:color w:val="auto"/>
          <w:lang w:val="zh-C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-172720</wp:posOffset>
                </wp:positionV>
                <wp:extent cx="5291455" cy="3407410"/>
                <wp:effectExtent l="4445" t="4445" r="19050" b="17145"/>
                <wp:wrapNone/>
                <wp:docPr id="2" name="文本框 2"/>
                <wp:cNvGraphicFramePr/>
                <a:graphic xmlns:a="http://schemas.openxmlformats.org/drawingml/2006/main">
                  <a:graphicData uri="http://schemas.microsoft.com/office/word/2010/wordprocessingShape">
                    <wps:wsp>
                      <wps:cNvSpPr txBox="1"/>
                      <wps:spPr>
                        <a:xfrm>
                          <a:off x="0" y="0"/>
                          <a:ext cx="5291455" cy="3407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cs="仿宋"/>
                                <w:sz w:val="28"/>
                                <w:szCs w:val="28"/>
                              </w:rPr>
                            </w:pPr>
                            <w:r>
                              <w:rPr>
                                <w:rFonts w:hint="eastAsia" w:ascii="楷体" w:hAnsi="楷体" w:eastAsia="楷体" w:cs="仿宋"/>
                                <w:sz w:val="28"/>
                                <w:szCs w:val="28"/>
                              </w:rPr>
                              <w:t>致：陕西正翼招标代理有限公司</w:t>
                            </w:r>
                          </w:p>
                          <w:p>
                            <w:pPr>
                              <w:rPr>
                                <w:rFonts w:ascii="楷体" w:hAnsi="楷体" w:eastAsia="楷体" w:cs="仿宋"/>
                                <w:sz w:val="28"/>
                                <w:szCs w:val="28"/>
                              </w:rPr>
                            </w:pPr>
                            <w:r>
                              <w:rPr>
                                <w:rFonts w:hint="eastAsia" w:ascii="楷体" w:hAnsi="楷体" w:eastAsia="楷体" w:cs="仿宋"/>
                                <w:sz w:val="28"/>
                                <w:szCs w:val="28"/>
                              </w:rPr>
                              <w:t xml:space="preserve">项目编号：                                 </w:t>
                            </w:r>
                            <w:r>
                              <w:rPr>
                                <w:rFonts w:hint="eastAsia" w:ascii="楷体" w:hAnsi="楷体" w:eastAsia="楷体" w:cs="仿宋"/>
                                <w:color w:val="000000"/>
                                <w:sz w:val="28"/>
                                <w:szCs w:val="28"/>
                              </w:rPr>
                              <w:t xml:space="preserve">     </w:t>
                            </w:r>
                          </w:p>
                          <w:p>
                            <w:pPr>
                              <w:rPr>
                                <w:rFonts w:ascii="楷体" w:hAnsi="楷体" w:eastAsia="楷体" w:cs="仿宋"/>
                                <w:color w:val="FF0000"/>
                                <w:sz w:val="28"/>
                                <w:szCs w:val="28"/>
                              </w:rPr>
                            </w:pPr>
                            <w:r>
                              <w:rPr>
                                <w:rFonts w:hint="eastAsia" w:ascii="楷体" w:hAnsi="楷体" w:eastAsia="楷体" w:cs="仿宋"/>
                                <w:sz w:val="28"/>
                                <w:szCs w:val="28"/>
                              </w:rPr>
                              <w:t xml:space="preserve">项目名称：                                </w:t>
                            </w:r>
                            <w:r>
                              <w:rPr>
                                <w:rFonts w:hint="eastAsia" w:ascii="楷体" w:hAnsi="楷体" w:eastAsia="楷体" w:cs="仿宋"/>
                                <w:color w:val="FF0000"/>
                                <w:sz w:val="28"/>
                                <w:szCs w:val="28"/>
                              </w:rPr>
                              <w:t xml:space="preserve"> </w:t>
                            </w:r>
                          </w:p>
                          <w:p>
                            <w:pPr>
                              <w:jc w:val="center"/>
                              <w:rPr>
                                <w:rFonts w:ascii="楷体" w:hAnsi="楷体" w:eastAsia="楷体" w:cs="仿宋"/>
                                <w:b/>
                                <w:sz w:val="44"/>
                                <w:szCs w:val="44"/>
                              </w:rPr>
                            </w:pPr>
                            <w:r>
                              <w:rPr>
                                <w:rFonts w:hint="eastAsia" w:ascii="楷体" w:hAnsi="楷体" w:eastAsia="楷体" w:cs="仿宋"/>
                                <w:b/>
                                <w:sz w:val="44"/>
                                <w:szCs w:val="44"/>
                              </w:rPr>
                              <w:t>磋商一览表</w:t>
                            </w:r>
                          </w:p>
                          <w:p>
                            <w:pPr>
                              <w:jc w:val="center"/>
                              <w:rPr>
                                <w:rFonts w:ascii="楷体" w:hAnsi="楷体" w:eastAsia="楷体" w:cs="仿宋"/>
                                <w:sz w:val="28"/>
                                <w:szCs w:val="28"/>
                              </w:rPr>
                            </w:pPr>
                            <w:r>
                              <w:rPr>
                                <w:rFonts w:hint="eastAsia" w:ascii="楷体" w:hAnsi="楷体" w:eastAsia="楷体" w:cs="仿宋"/>
                                <w:sz w:val="28"/>
                                <w:szCs w:val="28"/>
                              </w:rPr>
                              <w:t>（非磋商大会不得启封）</w:t>
                            </w:r>
                          </w:p>
                          <w:p>
                            <w:pPr>
                              <w:rPr>
                                <w:rFonts w:ascii="楷体" w:hAnsi="楷体" w:eastAsia="楷体" w:cs="仿宋"/>
                                <w:sz w:val="28"/>
                                <w:szCs w:val="28"/>
                              </w:rPr>
                            </w:pPr>
                          </w:p>
                          <w:p>
                            <w:pPr>
                              <w:rPr>
                                <w:rFonts w:ascii="楷体" w:hAnsi="楷体" w:eastAsia="楷体" w:cs="仿宋"/>
                                <w:sz w:val="28"/>
                                <w:szCs w:val="28"/>
                              </w:rPr>
                            </w:pPr>
                            <w:r>
                              <w:rPr>
                                <w:rFonts w:hint="eastAsia" w:ascii="楷体" w:hAnsi="楷体" w:eastAsia="楷体" w:cs="仿宋"/>
                                <w:sz w:val="28"/>
                                <w:szCs w:val="28"/>
                              </w:rPr>
                              <w:t xml:space="preserve">供应商名称（公章）： </w:t>
                            </w:r>
                          </w:p>
                          <w:p>
                            <w:pPr>
                              <w:rPr>
                                <w:rFonts w:ascii="楷体" w:hAnsi="楷体" w:eastAsia="楷体" w:cs="仿宋"/>
                                <w:sz w:val="28"/>
                                <w:szCs w:val="28"/>
                              </w:rPr>
                            </w:pPr>
                            <w:r>
                              <w:rPr>
                                <w:rFonts w:hint="eastAsia" w:ascii="楷体" w:hAnsi="楷体" w:eastAsia="楷体" w:cs="仿宋"/>
                                <w:sz w:val="28"/>
                                <w:szCs w:val="28"/>
                              </w:rPr>
                              <w:t>磋商时间：</w:t>
                            </w:r>
                          </w:p>
                          <w:p>
                            <w:pPr>
                              <w:rPr>
                                <w:rFonts w:ascii="仿宋" w:hAnsi="仿宋" w:eastAsia="仿宋" w:cs="仿宋"/>
                                <w:sz w:val="28"/>
                                <w:szCs w:val="28"/>
                              </w:rPr>
                            </w:pPr>
                            <w:r>
                              <w:rPr>
                                <w:rFonts w:hint="eastAsia" w:ascii="仿宋" w:hAnsi="仿宋" w:eastAsia="仿宋" w:cs="仿宋"/>
                                <w:sz w:val="28"/>
                                <w:szCs w:val="28"/>
                              </w:rPr>
                              <w:t xml:space="preserve">                   </w:t>
                            </w:r>
                          </w:p>
                        </w:txbxContent>
                      </wps:txbx>
                      <wps:bodyPr upright="1"/>
                    </wps:wsp>
                  </a:graphicData>
                </a:graphic>
              </wp:anchor>
            </w:drawing>
          </mc:Choice>
          <mc:Fallback>
            <w:pict>
              <v:shape id="_x0000_s1026" o:spid="_x0000_s1026" o:spt="202" type="#_x0000_t202" style="position:absolute;left:0pt;margin-left:0pt;margin-top:-13.6pt;height:268.3pt;width:416.65pt;z-index:251662336;mso-width-relative:page;mso-height-relative:page;" fillcolor="#FFFFFF" filled="t" stroked="t" coordsize="21600,21600" o:gfxdata="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qa1YF2QAAAAgBAAAPAAAAAAAAAAEA&#10;IAAAACIAAABkcnMvZG93bnJldi54bWxQSwECFAAUAAAACACHTuJAmzV/LA4CAAA3BAAADgAAAAAA&#10;AAABACAAAAAoAQAAZHJzL2Uyb0RvYy54bWxQSwUGAAAAAAYABgBZAQAAqAUAAAAA&#10;">
                <v:fill on="t" focussize="0,0"/>
                <v:stroke color="#000000" joinstyle="miter"/>
                <v:imagedata o:title=""/>
                <o:lock v:ext="edit" aspectratio="f"/>
                <v:textbox>
                  <w:txbxContent>
                    <w:p>
                      <w:pPr>
                        <w:rPr>
                          <w:rFonts w:ascii="楷体" w:hAnsi="楷体" w:eastAsia="楷体" w:cs="仿宋"/>
                          <w:sz w:val="28"/>
                          <w:szCs w:val="28"/>
                        </w:rPr>
                      </w:pPr>
                      <w:r>
                        <w:rPr>
                          <w:rFonts w:hint="eastAsia" w:ascii="楷体" w:hAnsi="楷体" w:eastAsia="楷体" w:cs="仿宋"/>
                          <w:sz w:val="28"/>
                          <w:szCs w:val="28"/>
                        </w:rPr>
                        <w:t>致：陕西正翼招标代理有限公司</w:t>
                      </w:r>
                    </w:p>
                    <w:p>
                      <w:pPr>
                        <w:rPr>
                          <w:rFonts w:ascii="楷体" w:hAnsi="楷体" w:eastAsia="楷体" w:cs="仿宋"/>
                          <w:sz w:val="28"/>
                          <w:szCs w:val="28"/>
                        </w:rPr>
                      </w:pPr>
                      <w:r>
                        <w:rPr>
                          <w:rFonts w:hint="eastAsia" w:ascii="楷体" w:hAnsi="楷体" w:eastAsia="楷体" w:cs="仿宋"/>
                          <w:sz w:val="28"/>
                          <w:szCs w:val="28"/>
                        </w:rPr>
                        <w:t xml:space="preserve">项目编号：                                 </w:t>
                      </w:r>
                      <w:r>
                        <w:rPr>
                          <w:rFonts w:hint="eastAsia" w:ascii="楷体" w:hAnsi="楷体" w:eastAsia="楷体" w:cs="仿宋"/>
                          <w:color w:val="000000"/>
                          <w:sz w:val="28"/>
                          <w:szCs w:val="28"/>
                        </w:rPr>
                        <w:t xml:space="preserve">     </w:t>
                      </w:r>
                    </w:p>
                    <w:p>
                      <w:pPr>
                        <w:rPr>
                          <w:rFonts w:ascii="楷体" w:hAnsi="楷体" w:eastAsia="楷体" w:cs="仿宋"/>
                          <w:color w:val="FF0000"/>
                          <w:sz w:val="28"/>
                          <w:szCs w:val="28"/>
                        </w:rPr>
                      </w:pPr>
                      <w:r>
                        <w:rPr>
                          <w:rFonts w:hint="eastAsia" w:ascii="楷体" w:hAnsi="楷体" w:eastAsia="楷体" w:cs="仿宋"/>
                          <w:sz w:val="28"/>
                          <w:szCs w:val="28"/>
                        </w:rPr>
                        <w:t xml:space="preserve">项目名称：                                </w:t>
                      </w:r>
                      <w:r>
                        <w:rPr>
                          <w:rFonts w:hint="eastAsia" w:ascii="楷体" w:hAnsi="楷体" w:eastAsia="楷体" w:cs="仿宋"/>
                          <w:color w:val="FF0000"/>
                          <w:sz w:val="28"/>
                          <w:szCs w:val="28"/>
                        </w:rPr>
                        <w:t xml:space="preserve"> </w:t>
                      </w:r>
                    </w:p>
                    <w:p>
                      <w:pPr>
                        <w:jc w:val="center"/>
                        <w:rPr>
                          <w:rFonts w:ascii="楷体" w:hAnsi="楷体" w:eastAsia="楷体" w:cs="仿宋"/>
                          <w:b/>
                          <w:sz w:val="44"/>
                          <w:szCs w:val="44"/>
                        </w:rPr>
                      </w:pPr>
                      <w:r>
                        <w:rPr>
                          <w:rFonts w:hint="eastAsia" w:ascii="楷体" w:hAnsi="楷体" w:eastAsia="楷体" w:cs="仿宋"/>
                          <w:b/>
                          <w:sz w:val="44"/>
                          <w:szCs w:val="44"/>
                        </w:rPr>
                        <w:t>磋商一览表</w:t>
                      </w:r>
                    </w:p>
                    <w:p>
                      <w:pPr>
                        <w:jc w:val="center"/>
                        <w:rPr>
                          <w:rFonts w:ascii="楷体" w:hAnsi="楷体" w:eastAsia="楷体" w:cs="仿宋"/>
                          <w:sz w:val="28"/>
                          <w:szCs w:val="28"/>
                        </w:rPr>
                      </w:pPr>
                      <w:r>
                        <w:rPr>
                          <w:rFonts w:hint="eastAsia" w:ascii="楷体" w:hAnsi="楷体" w:eastAsia="楷体" w:cs="仿宋"/>
                          <w:sz w:val="28"/>
                          <w:szCs w:val="28"/>
                        </w:rPr>
                        <w:t>（非磋商大会不得启封）</w:t>
                      </w:r>
                    </w:p>
                    <w:p>
                      <w:pPr>
                        <w:rPr>
                          <w:rFonts w:ascii="楷体" w:hAnsi="楷体" w:eastAsia="楷体" w:cs="仿宋"/>
                          <w:sz w:val="28"/>
                          <w:szCs w:val="28"/>
                        </w:rPr>
                      </w:pPr>
                    </w:p>
                    <w:p>
                      <w:pPr>
                        <w:rPr>
                          <w:rFonts w:ascii="楷体" w:hAnsi="楷体" w:eastAsia="楷体" w:cs="仿宋"/>
                          <w:sz w:val="28"/>
                          <w:szCs w:val="28"/>
                        </w:rPr>
                      </w:pPr>
                      <w:r>
                        <w:rPr>
                          <w:rFonts w:hint="eastAsia" w:ascii="楷体" w:hAnsi="楷体" w:eastAsia="楷体" w:cs="仿宋"/>
                          <w:sz w:val="28"/>
                          <w:szCs w:val="28"/>
                        </w:rPr>
                        <w:t xml:space="preserve">供应商名称（公章）： </w:t>
                      </w:r>
                    </w:p>
                    <w:p>
                      <w:pPr>
                        <w:rPr>
                          <w:rFonts w:ascii="楷体" w:hAnsi="楷体" w:eastAsia="楷体" w:cs="仿宋"/>
                          <w:sz w:val="28"/>
                          <w:szCs w:val="28"/>
                        </w:rPr>
                      </w:pPr>
                      <w:r>
                        <w:rPr>
                          <w:rFonts w:hint="eastAsia" w:ascii="楷体" w:hAnsi="楷体" w:eastAsia="楷体" w:cs="仿宋"/>
                          <w:sz w:val="28"/>
                          <w:szCs w:val="28"/>
                        </w:rPr>
                        <w:t>磋商时间：</w:t>
                      </w:r>
                    </w:p>
                    <w:p>
                      <w:pPr>
                        <w:rPr>
                          <w:rFonts w:ascii="仿宋" w:hAnsi="仿宋" w:eastAsia="仿宋" w:cs="仿宋"/>
                          <w:sz w:val="28"/>
                          <w:szCs w:val="28"/>
                        </w:rPr>
                      </w:pPr>
                      <w:r>
                        <w:rPr>
                          <w:rFonts w:hint="eastAsia" w:ascii="仿宋" w:hAnsi="仿宋" w:eastAsia="仿宋" w:cs="仿宋"/>
                          <w:sz w:val="28"/>
                          <w:szCs w:val="28"/>
                        </w:rPr>
                        <w:t xml:space="preserve">                   </w:t>
                      </w:r>
                    </w:p>
                  </w:txbxContent>
                </v:textbox>
              </v:shape>
            </w:pict>
          </mc:Fallback>
        </mc:AlternateConten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楷体" w:hAnsi="楷体" w:eastAsia="楷体"/>
        <w:sz w:val="21"/>
        <w:szCs w:val="21"/>
      </w:rPr>
    </w:pPr>
    <w:r>
      <w:rPr>
        <w:rFonts w:hint="eastAsia" w:ascii="楷体" w:hAnsi="楷体" w:eastAsia="楷体" w:cs="仿宋"/>
        <w:sz w:val="21"/>
        <w:szCs w:val="21"/>
      </w:rPr>
      <w:t>陕西正翼招标代理有限公司</w:t>
    </w:r>
    <w:r>
      <w:rPr>
        <w:rFonts w:hint="eastAsia" w:ascii="楷体" w:hAnsi="楷体" w:eastAsia="楷体"/>
        <w:sz w:val="21"/>
        <w:szCs w:val="21"/>
      </w:rPr>
      <w:t xml:space="preserve">                                          029-86210100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楷体" w:hAnsi="楷体" w:eastAsia="楷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楷体" w:hAnsi="楷体" w:eastAsia="楷体" w:cs="仿宋"/>
        <w:sz w:val="21"/>
        <w:szCs w:val="21"/>
      </w:rPr>
      <w:t>陕西正翼招标代理有限公司</w:t>
    </w:r>
    <w:r>
      <w:rPr>
        <w:rFonts w:hint="eastAsia" w:ascii="楷体" w:hAnsi="楷体" w:eastAsia="楷体"/>
        <w:sz w:val="21"/>
        <w:szCs w:val="21"/>
      </w:rPr>
      <w:t xml:space="preserve">                                          029-86210100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7920" w:hanging="7920" w:hangingChars="4400"/>
      <w:jc w:val="left"/>
      <w:rPr>
        <w:rFonts w:ascii="楷体" w:hAnsi="楷体" w:eastAsia="楷体" w:cs="楷体"/>
      </w:rPr>
    </w:pPr>
    <w:r>
      <w:rPr>
        <w:rFonts w:hint="eastAsia" w:ascii="楷体" w:hAnsi="楷体" w:eastAsia="楷体"/>
        <w:color w:val="000000"/>
        <w:lang w:eastAsia="zh-CN"/>
      </w:rPr>
      <w:t>“秦云就业”就业服务进社区活动</w:t>
    </w:r>
    <w:r>
      <w:rPr>
        <w:rFonts w:hint="eastAsia" w:ascii="楷体" w:hAnsi="楷体" w:eastAsia="楷体"/>
        <w:color w:val="000000"/>
      </w:rPr>
      <w:t xml:space="preserve"> </w:t>
    </w:r>
    <w:r>
      <w:rPr>
        <w:rFonts w:hint="eastAsia"/>
        <w:color w:val="FF0000"/>
      </w:rPr>
      <w:t xml:space="preserve">              </w:t>
    </w:r>
    <w:r>
      <w:rPr>
        <w:rFonts w:hint="eastAsia"/>
        <w:color w:val="FF0000"/>
        <w:lang w:val="en-US" w:eastAsia="zh-CN"/>
      </w:rPr>
      <w:t xml:space="preserve">                </w:t>
    </w:r>
    <w:r>
      <w:rPr>
        <w:rFonts w:hint="eastAsia"/>
        <w:color w:val="FF0000"/>
      </w:rPr>
      <w:t xml:space="preserve">     </w:t>
    </w:r>
    <w:r>
      <w:rPr>
        <w:rFonts w:hint="eastAsia"/>
        <w:color w:val="FF0000"/>
        <w:lang w:val="en-US" w:eastAsia="zh-CN"/>
      </w:rPr>
      <w:t xml:space="preserve">                  </w:t>
    </w:r>
    <w:r>
      <w:rPr>
        <w:rFonts w:hint="eastAsia" w:ascii="楷体" w:hAnsi="楷体" w:eastAsia="楷体"/>
        <w:color w:val="000000"/>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0"/>
    <w:multiLevelType w:val="singleLevel"/>
    <w:tmpl w:val="00000030"/>
    <w:lvl w:ilvl="0" w:tentative="0">
      <w:start w:val="1"/>
      <w:numFmt w:val="decimal"/>
      <w:pStyle w:val="26"/>
      <w:lvlText w:val="%1．"/>
      <w:lvlJc w:val="left"/>
      <w:pPr>
        <w:tabs>
          <w:tab w:val="left" w:pos="720"/>
        </w:tabs>
        <w:ind w:left="720" w:hanging="720"/>
      </w:pPr>
    </w:lvl>
  </w:abstractNum>
  <w:abstractNum w:abstractNumId="1">
    <w:nsid w:val="0041B6D5"/>
    <w:multiLevelType w:val="singleLevel"/>
    <w:tmpl w:val="0041B6D5"/>
    <w:lvl w:ilvl="0" w:tentative="0">
      <w:start w:val="12"/>
      <w:numFmt w:val="chineseCounting"/>
      <w:suff w:val="nothing"/>
      <w:lvlText w:val="%1、"/>
      <w:lvlJc w:val="left"/>
      <w:rPr>
        <w:rFonts w:hint="eastAsia"/>
      </w:rPr>
    </w:lvl>
  </w:abstractNum>
  <w:abstractNum w:abstractNumId="2">
    <w:nsid w:val="3D0C45A7"/>
    <w:multiLevelType w:val="multilevel"/>
    <w:tmpl w:val="3D0C45A7"/>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6" w:hanging="576"/>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3">
    <w:nsid w:val="593B6B3A"/>
    <w:multiLevelType w:val="singleLevel"/>
    <w:tmpl w:val="593B6B3A"/>
    <w:lvl w:ilvl="0" w:tentative="0">
      <w:start w:val="1"/>
      <w:numFmt w:val="decimal"/>
      <w:suff w:val="nothing"/>
      <w:lvlText w:val="%1."/>
      <w:lvlJc w:val="left"/>
    </w:lvl>
  </w:abstractNum>
  <w:abstractNum w:abstractNumId="4">
    <w:nsid w:val="5B32CE90"/>
    <w:multiLevelType w:val="singleLevel"/>
    <w:tmpl w:val="5B32CE90"/>
    <w:lvl w:ilvl="0" w:tentative="0">
      <w:start w:val="2"/>
      <w:numFmt w:val="decimal"/>
      <w:suff w:val="nothing"/>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ZmM5YThjNDE2ZGEwZGMwNTYyNzEwYTQ2ZGU4YTgifQ=="/>
    <w:docVar w:name="KSO_WPS_MARK_KEY" w:val="6aa43606-ac0a-49f9-8ec4-42cf3729c910"/>
  </w:docVars>
  <w:rsids>
    <w:rsidRoot w:val="00EE6888"/>
    <w:rsid w:val="000D0CBE"/>
    <w:rsid w:val="00137685"/>
    <w:rsid w:val="00155131"/>
    <w:rsid w:val="00185957"/>
    <w:rsid w:val="001C1412"/>
    <w:rsid w:val="00241B62"/>
    <w:rsid w:val="002B3F55"/>
    <w:rsid w:val="002C684D"/>
    <w:rsid w:val="00356A56"/>
    <w:rsid w:val="003838B2"/>
    <w:rsid w:val="003D4CA4"/>
    <w:rsid w:val="004B2805"/>
    <w:rsid w:val="005257D4"/>
    <w:rsid w:val="00526216"/>
    <w:rsid w:val="0056243D"/>
    <w:rsid w:val="00565CE7"/>
    <w:rsid w:val="005B5A8F"/>
    <w:rsid w:val="005F4DAB"/>
    <w:rsid w:val="00627C4E"/>
    <w:rsid w:val="00636D1D"/>
    <w:rsid w:val="006D18CB"/>
    <w:rsid w:val="006E1505"/>
    <w:rsid w:val="00773060"/>
    <w:rsid w:val="007B35E6"/>
    <w:rsid w:val="008006B5"/>
    <w:rsid w:val="008028AA"/>
    <w:rsid w:val="00881834"/>
    <w:rsid w:val="008B120B"/>
    <w:rsid w:val="008B400C"/>
    <w:rsid w:val="009074C8"/>
    <w:rsid w:val="00923C52"/>
    <w:rsid w:val="009555B6"/>
    <w:rsid w:val="00AD68AE"/>
    <w:rsid w:val="00B9201B"/>
    <w:rsid w:val="00CA4519"/>
    <w:rsid w:val="00D62E54"/>
    <w:rsid w:val="00D82670"/>
    <w:rsid w:val="00DA5DF6"/>
    <w:rsid w:val="00DB3C7A"/>
    <w:rsid w:val="00EA5B8D"/>
    <w:rsid w:val="00EB4A77"/>
    <w:rsid w:val="00EE5189"/>
    <w:rsid w:val="00EE6888"/>
    <w:rsid w:val="00EF0FD6"/>
    <w:rsid w:val="00F554C7"/>
    <w:rsid w:val="00F76F10"/>
    <w:rsid w:val="01164905"/>
    <w:rsid w:val="01303AC5"/>
    <w:rsid w:val="0154118C"/>
    <w:rsid w:val="02094A42"/>
    <w:rsid w:val="026C6D7F"/>
    <w:rsid w:val="02B349AE"/>
    <w:rsid w:val="02F609F3"/>
    <w:rsid w:val="03863E70"/>
    <w:rsid w:val="039B791C"/>
    <w:rsid w:val="03B22EB7"/>
    <w:rsid w:val="03B54EA8"/>
    <w:rsid w:val="04074FB1"/>
    <w:rsid w:val="04494F38"/>
    <w:rsid w:val="0478761C"/>
    <w:rsid w:val="04A607A0"/>
    <w:rsid w:val="04D101BA"/>
    <w:rsid w:val="04E33A5F"/>
    <w:rsid w:val="04F01EE9"/>
    <w:rsid w:val="05085485"/>
    <w:rsid w:val="050F05C1"/>
    <w:rsid w:val="05512AE0"/>
    <w:rsid w:val="05BB6053"/>
    <w:rsid w:val="065D710A"/>
    <w:rsid w:val="068E19BA"/>
    <w:rsid w:val="06B56F46"/>
    <w:rsid w:val="06EE2458"/>
    <w:rsid w:val="06F7478B"/>
    <w:rsid w:val="07091040"/>
    <w:rsid w:val="07F87185"/>
    <w:rsid w:val="0822685D"/>
    <w:rsid w:val="08314CF2"/>
    <w:rsid w:val="083D3B9A"/>
    <w:rsid w:val="086249D1"/>
    <w:rsid w:val="08D86F1C"/>
    <w:rsid w:val="09161978"/>
    <w:rsid w:val="09C8636A"/>
    <w:rsid w:val="0A0334A7"/>
    <w:rsid w:val="0A3E7253"/>
    <w:rsid w:val="0AA964B2"/>
    <w:rsid w:val="0BC57069"/>
    <w:rsid w:val="0BE502CE"/>
    <w:rsid w:val="0C077CF1"/>
    <w:rsid w:val="0CD43E9E"/>
    <w:rsid w:val="0CE340E1"/>
    <w:rsid w:val="0CF4009D"/>
    <w:rsid w:val="0D1A4DCB"/>
    <w:rsid w:val="0D1D435D"/>
    <w:rsid w:val="0DEE2D3E"/>
    <w:rsid w:val="0E2055ED"/>
    <w:rsid w:val="0E5B6625"/>
    <w:rsid w:val="0EFA245A"/>
    <w:rsid w:val="0F20161D"/>
    <w:rsid w:val="0F59068B"/>
    <w:rsid w:val="0F753717"/>
    <w:rsid w:val="0F9022FF"/>
    <w:rsid w:val="0FE268D2"/>
    <w:rsid w:val="10086339"/>
    <w:rsid w:val="103F4D67"/>
    <w:rsid w:val="10466E61"/>
    <w:rsid w:val="10615A49"/>
    <w:rsid w:val="111D7BC2"/>
    <w:rsid w:val="11851C0B"/>
    <w:rsid w:val="11A93B4C"/>
    <w:rsid w:val="11B81065"/>
    <w:rsid w:val="12372F05"/>
    <w:rsid w:val="123C051C"/>
    <w:rsid w:val="12816876"/>
    <w:rsid w:val="129E2F84"/>
    <w:rsid w:val="12B502CE"/>
    <w:rsid w:val="12BC340B"/>
    <w:rsid w:val="13426006"/>
    <w:rsid w:val="138A52B7"/>
    <w:rsid w:val="13A04ADA"/>
    <w:rsid w:val="13BF1404"/>
    <w:rsid w:val="141B23B3"/>
    <w:rsid w:val="142E0338"/>
    <w:rsid w:val="1457163D"/>
    <w:rsid w:val="14860174"/>
    <w:rsid w:val="14BB30CA"/>
    <w:rsid w:val="163A2FC4"/>
    <w:rsid w:val="166F1ADC"/>
    <w:rsid w:val="16A3500D"/>
    <w:rsid w:val="16D75205"/>
    <w:rsid w:val="170830C2"/>
    <w:rsid w:val="171F69A0"/>
    <w:rsid w:val="17CA481C"/>
    <w:rsid w:val="180A1D0F"/>
    <w:rsid w:val="182741B1"/>
    <w:rsid w:val="18D72120"/>
    <w:rsid w:val="18F33745"/>
    <w:rsid w:val="18FF1D76"/>
    <w:rsid w:val="1917164B"/>
    <w:rsid w:val="191B532F"/>
    <w:rsid w:val="1941466A"/>
    <w:rsid w:val="19434886"/>
    <w:rsid w:val="196F7429"/>
    <w:rsid w:val="19882298"/>
    <w:rsid w:val="19CA28B1"/>
    <w:rsid w:val="19E020D4"/>
    <w:rsid w:val="1A306256"/>
    <w:rsid w:val="1A46462D"/>
    <w:rsid w:val="1A911621"/>
    <w:rsid w:val="1ABD5F72"/>
    <w:rsid w:val="1B2D759B"/>
    <w:rsid w:val="1B5B5B52"/>
    <w:rsid w:val="1C33473D"/>
    <w:rsid w:val="1CAF72F0"/>
    <w:rsid w:val="1D061E52"/>
    <w:rsid w:val="1D4805F5"/>
    <w:rsid w:val="1D9C4564"/>
    <w:rsid w:val="1DD013E8"/>
    <w:rsid w:val="1E432C32"/>
    <w:rsid w:val="1E5D1F46"/>
    <w:rsid w:val="1E601A36"/>
    <w:rsid w:val="1E8219AC"/>
    <w:rsid w:val="1E94348E"/>
    <w:rsid w:val="1EA9518B"/>
    <w:rsid w:val="1EB632EF"/>
    <w:rsid w:val="1EBA1146"/>
    <w:rsid w:val="1EFC4B49"/>
    <w:rsid w:val="1F046865"/>
    <w:rsid w:val="1F356A1F"/>
    <w:rsid w:val="1F6F5AB9"/>
    <w:rsid w:val="201A3FF8"/>
    <w:rsid w:val="206550E2"/>
    <w:rsid w:val="20825CA9"/>
    <w:rsid w:val="20DE6C42"/>
    <w:rsid w:val="21050673"/>
    <w:rsid w:val="21A47E8B"/>
    <w:rsid w:val="21A566F5"/>
    <w:rsid w:val="21D70261"/>
    <w:rsid w:val="21E8421C"/>
    <w:rsid w:val="220F783D"/>
    <w:rsid w:val="222D7E81"/>
    <w:rsid w:val="231344A5"/>
    <w:rsid w:val="236E0751"/>
    <w:rsid w:val="237815D0"/>
    <w:rsid w:val="23782EB8"/>
    <w:rsid w:val="24863878"/>
    <w:rsid w:val="249917FE"/>
    <w:rsid w:val="24A24B56"/>
    <w:rsid w:val="250C1FD0"/>
    <w:rsid w:val="255F1548"/>
    <w:rsid w:val="25B34B41"/>
    <w:rsid w:val="26370303"/>
    <w:rsid w:val="26AB75C6"/>
    <w:rsid w:val="26DE502A"/>
    <w:rsid w:val="26F31699"/>
    <w:rsid w:val="272F6449"/>
    <w:rsid w:val="279B4157"/>
    <w:rsid w:val="27AC7A9A"/>
    <w:rsid w:val="27C2106B"/>
    <w:rsid w:val="27CD4256"/>
    <w:rsid w:val="283A70B5"/>
    <w:rsid w:val="29235B3A"/>
    <w:rsid w:val="294A30C6"/>
    <w:rsid w:val="29BA649E"/>
    <w:rsid w:val="2B033371"/>
    <w:rsid w:val="2B057BED"/>
    <w:rsid w:val="2B94140B"/>
    <w:rsid w:val="2B996587"/>
    <w:rsid w:val="2BAB2A78"/>
    <w:rsid w:val="2C277F89"/>
    <w:rsid w:val="2C8608B9"/>
    <w:rsid w:val="2C9A6113"/>
    <w:rsid w:val="2CAD5E46"/>
    <w:rsid w:val="2CFE2B46"/>
    <w:rsid w:val="2D045C82"/>
    <w:rsid w:val="2D880661"/>
    <w:rsid w:val="2E24038A"/>
    <w:rsid w:val="2E3871A3"/>
    <w:rsid w:val="2E483B8C"/>
    <w:rsid w:val="2EA65243"/>
    <w:rsid w:val="2EC15BD9"/>
    <w:rsid w:val="2ECE6548"/>
    <w:rsid w:val="2EE25C61"/>
    <w:rsid w:val="2F1523C9"/>
    <w:rsid w:val="2F155F25"/>
    <w:rsid w:val="2F1877C3"/>
    <w:rsid w:val="2F520F27"/>
    <w:rsid w:val="2F745341"/>
    <w:rsid w:val="2FC75471"/>
    <w:rsid w:val="2FC76E48"/>
    <w:rsid w:val="2FFA3A98"/>
    <w:rsid w:val="3062163D"/>
    <w:rsid w:val="30823A8E"/>
    <w:rsid w:val="30F57DBC"/>
    <w:rsid w:val="311346E6"/>
    <w:rsid w:val="31350B00"/>
    <w:rsid w:val="31442AF1"/>
    <w:rsid w:val="32513718"/>
    <w:rsid w:val="325154C6"/>
    <w:rsid w:val="32546D64"/>
    <w:rsid w:val="32DF6468"/>
    <w:rsid w:val="32E21235"/>
    <w:rsid w:val="330864CC"/>
    <w:rsid w:val="33356B95"/>
    <w:rsid w:val="335C05C6"/>
    <w:rsid w:val="337376BE"/>
    <w:rsid w:val="34237336"/>
    <w:rsid w:val="34886F07"/>
    <w:rsid w:val="349C1CAC"/>
    <w:rsid w:val="34C24459"/>
    <w:rsid w:val="351078BA"/>
    <w:rsid w:val="353C06AF"/>
    <w:rsid w:val="35B30245"/>
    <w:rsid w:val="35EA3E73"/>
    <w:rsid w:val="35EF5721"/>
    <w:rsid w:val="35F72828"/>
    <w:rsid w:val="36274EBB"/>
    <w:rsid w:val="36453593"/>
    <w:rsid w:val="365F03F9"/>
    <w:rsid w:val="366A793A"/>
    <w:rsid w:val="36BA6316"/>
    <w:rsid w:val="36C070BE"/>
    <w:rsid w:val="36CF10AF"/>
    <w:rsid w:val="371B2546"/>
    <w:rsid w:val="372E13CA"/>
    <w:rsid w:val="373D728E"/>
    <w:rsid w:val="375A306E"/>
    <w:rsid w:val="37EE37B7"/>
    <w:rsid w:val="381C20D2"/>
    <w:rsid w:val="3838582C"/>
    <w:rsid w:val="388B02BA"/>
    <w:rsid w:val="38A0262D"/>
    <w:rsid w:val="38CC1D4A"/>
    <w:rsid w:val="38CF183A"/>
    <w:rsid w:val="397A0E53"/>
    <w:rsid w:val="39C2500F"/>
    <w:rsid w:val="39CE1AF2"/>
    <w:rsid w:val="3A573895"/>
    <w:rsid w:val="3A7D77A0"/>
    <w:rsid w:val="3A8D72B7"/>
    <w:rsid w:val="3AEF063D"/>
    <w:rsid w:val="3AF328F6"/>
    <w:rsid w:val="3B007A89"/>
    <w:rsid w:val="3B2A2D58"/>
    <w:rsid w:val="3B5878C5"/>
    <w:rsid w:val="3B712735"/>
    <w:rsid w:val="3B9D352A"/>
    <w:rsid w:val="3BDD601C"/>
    <w:rsid w:val="3C12216A"/>
    <w:rsid w:val="3C3E4D0D"/>
    <w:rsid w:val="3C410359"/>
    <w:rsid w:val="3C940DD1"/>
    <w:rsid w:val="3CA1704A"/>
    <w:rsid w:val="3D4261DA"/>
    <w:rsid w:val="3DF77869"/>
    <w:rsid w:val="3E077380"/>
    <w:rsid w:val="3EC1770A"/>
    <w:rsid w:val="3EFD0EAF"/>
    <w:rsid w:val="3EFE0783"/>
    <w:rsid w:val="3F1C50AD"/>
    <w:rsid w:val="3F5E56C6"/>
    <w:rsid w:val="3F9B4224"/>
    <w:rsid w:val="40420B44"/>
    <w:rsid w:val="40750F19"/>
    <w:rsid w:val="40DF6392"/>
    <w:rsid w:val="417B430D"/>
    <w:rsid w:val="41972C3C"/>
    <w:rsid w:val="419E2458"/>
    <w:rsid w:val="41B02916"/>
    <w:rsid w:val="423F533B"/>
    <w:rsid w:val="426254CD"/>
    <w:rsid w:val="42BD2703"/>
    <w:rsid w:val="42E14644"/>
    <w:rsid w:val="430B7913"/>
    <w:rsid w:val="436D5ED7"/>
    <w:rsid w:val="43947908"/>
    <w:rsid w:val="43AF6726"/>
    <w:rsid w:val="43C04259"/>
    <w:rsid w:val="43F42155"/>
    <w:rsid w:val="44134CD1"/>
    <w:rsid w:val="442D51A8"/>
    <w:rsid w:val="445C4285"/>
    <w:rsid w:val="44C71617"/>
    <w:rsid w:val="44F208A0"/>
    <w:rsid w:val="44FE14DD"/>
    <w:rsid w:val="45611A6C"/>
    <w:rsid w:val="45E76415"/>
    <w:rsid w:val="45EF7078"/>
    <w:rsid w:val="4760629C"/>
    <w:rsid w:val="476F2D1B"/>
    <w:rsid w:val="48B3438D"/>
    <w:rsid w:val="48F37D29"/>
    <w:rsid w:val="49153299"/>
    <w:rsid w:val="49155047"/>
    <w:rsid w:val="4A2D63C1"/>
    <w:rsid w:val="4A897A9B"/>
    <w:rsid w:val="4AA523FB"/>
    <w:rsid w:val="4B7818BD"/>
    <w:rsid w:val="4B8E10E1"/>
    <w:rsid w:val="4B993B25"/>
    <w:rsid w:val="4C1A488F"/>
    <w:rsid w:val="4C8A18A8"/>
    <w:rsid w:val="4CE94821"/>
    <w:rsid w:val="4CFD30EB"/>
    <w:rsid w:val="4D2A4B22"/>
    <w:rsid w:val="4D502AF2"/>
    <w:rsid w:val="4E191136"/>
    <w:rsid w:val="4E523562"/>
    <w:rsid w:val="4E807407"/>
    <w:rsid w:val="4E86609F"/>
    <w:rsid w:val="4EE31744"/>
    <w:rsid w:val="4EFA4FB3"/>
    <w:rsid w:val="4EFE20DA"/>
    <w:rsid w:val="4F4026F2"/>
    <w:rsid w:val="4F9273F2"/>
    <w:rsid w:val="50B06B93"/>
    <w:rsid w:val="50B45146"/>
    <w:rsid w:val="50BD049E"/>
    <w:rsid w:val="51941929"/>
    <w:rsid w:val="51D04201"/>
    <w:rsid w:val="52694BE6"/>
    <w:rsid w:val="528154FB"/>
    <w:rsid w:val="52976ACD"/>
    <w:rsid w:val="52C75185"/>
    <w:rsid w:val="53585173"/>
    <w:rsid w:val="535F0C14"/>
    <w:rsid w:val="53986FA1"/>
    <w:rsid w:val="53E126F6"/>
    <w:rsid w:val="540006A2"/>
    <w:rsid w:val="54335298"/>
    <w:rsid w:val="549E0B9F"/>
    <w:rsid w:val="54BC6CBF"/>
    <w:rsid w:val="551C775D"/>
    <w:rsid w:val="557B44E2"/>
    <w:rsid w:val="55943798"/>
    <w:rsid w:val="55A559A5"/>
    <w:rsid w:val="55AC288F"/>
    <w:rsid w:val="561D378D"/>
    <w:rsid w:val="56426CE9"/>
    <w:rsid w:val="567747E3"/>
    <w:rsid w:val="56861332"/>
    <w:rsid w:val="56955A19"/>
    <w:rsid w:val="56E04EE6"/>
    <w:rsid w:val="574D00A2"/>
    <w:rsid w:val="576F0018"/>
    <w:rsid w:val="579023FF"/>
    <w:rsid w:val="5886561A"/>
    <w:rsid w:val="58A14202"/>
    <w:rsid w:val="58D00F8B"/>
    <w:rsid w:val="59376914"/>
    <w:rsid w:val="59505C28"/>
    <w:rsid w:val="596A0A97"/>
    <w:rsid w:val="59815F00"/>
    <w:rsid w:val="59A8141A"/>
    <w:rsid w:val="59C26B25"/>
    <w:rsid w:val="59F07D9C"/>
    <w:rsid w:val="59F6057D"/>
    <w:rsid w:val="5A821E11"/>
    <w:rsid w:val="5A9A1850"/>
    <w:rsid w:val="5B0C37B7"/>
    <w:rsid w:val="5B242EC8"/>
    <w:rsid w:val="5B2F1F99"/>
    <w:rsid w:val="5B2F2D54"/>
    <w:rsid w:val="5BC07095"/>
    <w:rsid w:val="5BDE576D"/>
    <w:rsid w:val="5BE014E5"/>
    <w:rsid w:val="5C2D0C63"/>
    <w:rsid w:val="5C6A7000"/>
    <w:rsid w:val="5C95329F"/>
    <w:rsid w:val="5C9F4EFC"/>
    <w:rsid w:val="5CC76201"/>
    <w:rsid w:val="5CF74CF9"/>
    <w:rsid w:val="5D0D6309"/>
    <w:rsid w:val="5D3D5A17"/>
    <w:rsid w:val="5DE54B90"/>
    <w:rsid w:val="5E1E00A2"/>
    <w:rsid w:val="5ECB3AAA"/>
    <w:rsid w:val="5EDB41E5"/>
    <w:rsid w:val="5F49114F"/>
    <w:rsid w:val="5F5E415F"/>
    <w:rsid w:val="5F814D8D"/>
    <w:rsid w:val="61047A23"/>
    <w:rsid w:val="614B6560"/>
    <w:rsid w:val="6171498D"/>
    <w:rsid w:val="617749EA"/>
    <w:rsid w:val="61F950AE"/>
    <w:rsid w:val="6250461C"/>
    <w:rsid w:val="62685D90"/>
    <w:rsid w:val="62997426"/>
    <w:rsid w:val="62AA0157"/>
    <w:rsid w:val="63102CBF"/>
    <w:rsid w:val="63442359"/>
    <w:rsid w:val="63610329"/>
    <w:rsid w:val="636E73D6"/>
    <w:rsid w:val="638D1F52"/>
    <w:rsid w:val="63A310C2"/>
    <w:rsid w:val="63A4104A"/>
    <w:rsid w:val="64076D42"/>
    <w:rsid w:val="64721148"/>
    <w:rsid w:val="64A55C1F"/>
    <w:rsid w:val="64E56544"/>
    <w:rsid w:val="64EA33D4"/>
    <w:rsid w:val="64FC4226"/>
    <w:rsid w:val="6545060B"/>
    <w:rsid w:val="65670581"/>
    <w:rsid w:val="657B402C"/>
    <w:rsid w:val="659E34C7"/>
    <w:rsid w:val="65BC6B1F"/>
    <w:rsid w:val="65DC4ACB"/>
    <w:rsid w:val="65F30067"/>
    <w:rsid w:val="663A5C95"/>
    <w:rsid w:val="665412EB"/>
    <w:rsid w:val="66A650D9"/>
    <w:rsid w:val="66B21381"/>
    <w:rsid w:val="66E520A5"/>
    <w:rsid w:val="6716400D"/>
    <w:rsid w:val="67654F94"/>
    <w:rsid w:val="676C00D0"/>
    <w:rsid w:val="67D059A1"/>
    <w:rsid w:val="682A7CEC"/>
    <w:rsid w:val="683230C8"/>
    <w:rsid w:val="684305CC"/>
    <w:rsid w:val="68F71C1C"/>
    <w:rsid w:val="695A56EC"/>
    <w:rsid w:val="69623539"/>
    <w:rsid w:val="69765236"/>
    <w:rsid w:val="69D65CD5"/>
    <w:rsid w:val="69E54611"/>
    <w:rsid w:val="69EC6364"/>
    <w:rsid w:val="6A2353BE"/>
    <w:rsid w:val="6A815C41"/>
    <w:rsid w:val="6A837C0B"/>
    <w:rsid w:val="6A9C2A7B"/>
    <w:rsid w:val="6B013226"/>
    <w:rsid w:val="6BF32B6E"/>
    <w:rsid w:val="6C042521"/>
    <w:rsid w:val="6C4D6722"/>
    <w:rsid w:val="6C691D8E"/>
    <w:rsid w:val="6CB93DB8"/>
    <w:rsid w:val="6D13444A"/>
    <w:rsid w:val="6D2540E1"/>
    <w:rsid w:val="6D2B6338"/>
    <w:rsid w:val="6D57712D"/>
    <w:rsid w:val="6D6655C2"/>
    <w:rsid w:val="6D7B2E1B"/>
    <w:rsid w:val="6D910891"/>
    <w:rsid w:val="6D9C0FE4"/>
    <w:rsid w:val="6DC9002B"/>
    <w:rsid w:val="6DCF13B9"/>
    <w:rsid w:val="6DE36C13"/>
    <w:rsid w:val="6DF45B63"/>
    <w:rsid w:val="6DFB21AE"/>
    <w:rsid w:val="6E4678CD"/>
    <w:rsid w:val="6EBC17EA"/>
    <w:rsid w:val="6EFD5AB2"/>
    <w:rsid w:val="6F20020D"/>
    <w:rsid w:val="6F336700"/>
    <w:rsid w:val="6F35524C"/>
    <w:rsid w:val="6F3E05A4"/>
    <w:rsid w:val="6F6124E5"/>
    <w:rsid w:val="6F822668"/>
    <w:rsid w:val="6F9C52CB"/>
    <w:rsid w:val="6FDB5DF3"/>
    <w:rsid w:val="6FED3D79"/>
    <w:rsid w:val="6FFE01C5"/>
    <w:rsid w:val="7003534A"/>
    <w:rsid w:val="70A1703D"/>
    <w:rsid w:val="70B81869"/>
    <w:rsid w:val="71237A52"/>
    <w:rsid w:val="712E4649"/>
    <w:rsid w:val="71624F92"/>
    <w:rsid w:val="71867FE1"/>
    <w:rsid w:val="719A3A8C"/>
    <w:rsid w:val="71A56138"/>
    <w:rsid w:val="71E847F7"/>
    <w:rsid w:val="72671BC0"/>
    <w:rsid w:val="72677E12"/>
    <w:rsid w:val="729F57FE"/>
    <w:rsid w:val="72F21DD2"/>
    <w:rsid w:val="72F80279"/>
    <w:rsid w:val="732D2E0A"/>
    <w:rsid w:val="736154FD"/>
    <w:rsid w:val="7400407A"/>
    <w:rsid w:val="74485A21"/>
    <w:rsid w:val="744A3547"/>
    <w:rsid w:val="74583EB6"/>
    <w:rsid w:val="74600FBD"/>
    <w:rsid w:val="74AE1682"/>
    <w:rsid w:val="74DF2F6C"/>
    <w:rsid w:val="750556C0"/>
    <w:rsid w:val="75157FF9"/>
    <w:rsid w:val="753F6B6A"/>
    <w:rsid w:val="75614FED"/>
    <w:rsid w:val="75D7705D"/>
    <w:rsid w:val="75E33C54"/>
    <w:rsid w:val="76933589"/>
    <w:rsid w:val="77425F1F"/>
    <w:rsid w:val="77CB0E43"/>
    <w:rsid w:val="77D870BC"/>
    <w:rsid w:val="77F008AA"/>
    <w:rsid w:val="78063C29"/>
    <w:rsid w:val="78632E2A"/>
    <w:rsid w:val="78654DF4"/>
    <w:rsid w:val="78782D79"/>
    <w:rsid w:val="789B6A68"/>
    <w:rsid w:val="7931117A"/>
    <w:rsid w:val="79725A1A"/>
    <w:rsid w:val="79C44389"/>
    <w:rsid w:val="7A1F7224"/>
    <w:rsid w:val="7A513882"/>
    <w:rsid w:val="7A5C5D83"/>
    <w:rsid w:val="7AB61ED8"/>
    <w:rsid w:val="7ACF47A6"/>
    <w:rsid w:val="7ADC76CC"/>
    <w:rsid w:val="7B0E3521"/>
    <w:rsid w:val="7B707D38"/>
    <w:rsid w:val="7BEC3554"/>
    <w:rsid w:val="7BF70459"/>
    <w:rsid w:val="7C0A75AC"/>
    <w:rsid w:val="7C0B5CB2"/>
    <w:rsid w:val="7C833A9B"/>
    <w:rsid w:val="7CE3278B"/>
    <w:rsid w:val="7CE32E91"/>
    <w:rsid w:val="7D072223"/>
    <w:rsid w:val="7D126BCC"/>
    <w:rsid w:val="7D2340F0"/>
    <w:rsid w:val="7D6E64F9"/>
    <w:rsid w:val="7D7C69A4"/>
    <w:rsid w:val="7D990B1C"/>
    <w:rsid w:val="7DB163E5"/>
    <w:rsid w:val="7E0E0CC2"/>
    <w:rsid w:val="7E631DD5"/>
    <w:rsid w:val="7E9975A5"/>
    <w:rsid w:val="7E9F26E2"/>
    <w:rsid w:val="7EAF13A8"/>
    <w:rsid w:val="7ED2420F"/>
    <w:rsid w:val="7EDC7492"/>
    <w:rsid w:val="7EE10F4C"/>
    <w:rsid w:val="7EF649F8"/>
    <w:rsid w:val="7F0225F2"/>
    <w:rsid w:val="7F0709B3"/>
    <w:rsid w:val="7F09092F"/>
    <w:rsid w:val="7F9B6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jc w:val="center"/>
      <w:outlineLvl w:val="0"/>
    </w:pPr>
    <w:rPr>
      <w:rFonts w:ascii="仿宋_GB2312" w:hAnsi="仿宋_GB2312" w:eastAsia="楷体"/>
      <w:b/>
      <w:kern w:val="2"/>
      <w:sz w:val="36"/>
    </w:rPr>
  </w:style>
  <w:style w:type="paragraph" w:styleId="4">
    <w:name w:val="heading 2"/>
    <w:basedOn w:val="1"/>
    <w:next w:val="1"/>
    <w:unhideWhenUsed/>
    <w:qFormat/>
    <w:uiPriority w:val="0"/>
    <w:pPr>
      <w:keepNext/>
      <w:keepLines/>
      <w:numPr>
        <w:ilvl w:val="1"/>
        <w:numId w:val="1"/>
      </w:numPr>
      <w:spacing w:before="260" w:after="260"/>
      <w:outlineLvl w:val="1"/>
    </w:pPr>
    <w:rPr>
      <w:rFonts w:ascii="Arial" w:hAnsi="Arial"/>
      <w:b/>
      <w:sz w:val="32"/>
    </w:rPr>
  </w:style>
  <w:style w:type="paragraph" w:styleId="5">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rPr>
  </w:style>
  <w:style w:type="paragraph" w:styleId="8">
    <w:name w:val="Normal Indent"/>
    <w:basedOn w:val="1"/>
    <w:next w:val="9"/>
    <w:qFormat/>
    <w:uiPriority w:val="0"/>
    <w:pPr>
      <w:spacing w:line="300" w:lineRule="auto"/>
      <w:ind w:firstLine="420" w:firstLineChars="200"/>
    </w:pPr>
    <w:rPr>
      <w:rFonts w:ascii="Times New Roman"/>
      <w:kern w:val="2"/>
      <w:sz w:val="21"/>
      <w:szCs w:val="24"/>
    </w:rPr>
  </w:style>
  <w:style w:type="paragraph" w:styleId="9">
    <w:name w:val="toc 4"/>
    <w:basedOn w:val="1"/>
    <w:next w:val="1"/>
    <w:unhideWhenUsed/>
    <w:qFormat/>
    <w:uiPriority w:val="39"/>
    <w:pPr>
      <w:ind w:left="1260" w:leftChars="600"/>
    </w:pPr>
  </w:style>
  <w:style w:type="paragraph" w:styleId="10">
    <w:name w:val="Document Map"/>
    <w:basedOn w:val="1"/>
    <w:qFormat/>
    <w:uiPriority w:val="0"/>
    <w:pPr>
      <w:shd w:val="clear" w:color="auto" w:fill="000080"/>
    </w:pPr>
    <w:rPr>
      <w:kern w:val="2"/>
      <w:sz w:val="21"/>
      <w:shd w:val="clear" w:color="auto" w:fill="000080"/>
    </w:rPr>
  </w:style>
  <w:style w:type="paragraph" w:styleId="11">
    <w:name w:val="annotation text"/>
    <w:basedOn w:val="1"/>
    <w:qFormat/>
    <w:uiPriority w:val="99"/>
    <w:pPr>
      <w:jc w:val="left"/>
    </w:pPr>
    <w:rPr>
      <w:rFonts w:ascii="Times New Roman"/>
      <w:kern w:val="2"/>
      <w:sz w:val="21"/>
      <w:szCs w:val="24"/>
    </w:rPr>
  </w:style>
  <w:style w:type="paragraph" w:styleId="12">
    <w:name w:val="Body Text Indent"/>
    <w:basedOn w:val="1"/>
    <w:next w:val="13"/>
    <w:qFormat/>
    <w:uiPriority w:val="0"/>
    <w:pPr>
      <w:widowControl/>
      <w:ind w:firstLine="652" w:firstLineChars="233"/>
    </w:pPr>
    <w:rPr>
      <w:rFonts w:ascii="Times New Roman"/>
      <w:sz w:val="28"/>
    </w:rPr>
  </w:style>
  <w:style w:type="paragraph" w:styleId="13">
    <w:name w:val="Body Text First Indent 2"/>
    <w:basedOn w:val="12"/>
    <w:next w:val="1"/>
    <w:qFormat/>
    <w:uiPriority w:val="0"/>
    <w:pPr>
      <w:ind w:firstLine="420"/>
    </w:pPr>
  </w:style>
  <w:style w:type="paragraph" w:styleId="14">
    <w:name w:val="Plain Text"/>
    <w:basedOn w:val="1"/>
    <w:next w:val="1"/>
    <w:qFormat/>
    <w:uiPriority w:val="0"/>
    <w:rPr>
      <w:rFonts w:hAnsi="Courier New"/>
      <w:kern w:val="2"/>
      <w:sz w:val="21"/>
    </w:rPr>
  </w:style>
  <w:style w:type="paragraph" w:styleId="15">
    <w:name w:val="Date"/>
    <w:basedOn w:val="1"/>
    <w:next w:val="1"/>
    <w:qFormat/>
    <w:uiPriority w:val="0"/>
    <w:rPr>
      <w:rFonts w:ascii="Times New Roman"/>
      <w:kern w:val="2"/>
      <w:sz w:val="28"/>
    </w:rPr>
  </w:style>
  <w:style w:type="paragraph" w:styleId="16">
    <w:name w:val="footer"/>
    <w:basedOn w:val="1"/>
    <w:next w:val="2"/>
    <w:qFormat/>
    <w:uiPriority w:val="99"/>
    <w:pPr>
      <w:tabs>
        <w:tab w:val="center" w:pos="4153"/>
        <w:tab w:val="right" w:pos="8306"/>
      </w:tabs>
      <w:snapToGrid w:val="0"/>
      <w:jc w:val="left"/>
    </w:pPr>
    <w:rPr>
      <w:rFonts w:ascii="Times New Roman"/>
      <w:kern w:val="2"/>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8">
    <w:name w:val="toc 1"/>
    <w:basedOn w:val="1"/>
    <w:next w:val="1"/>
    <w:unhideWhenUsed/>
    <w:qFormat/>
    <w:uiPriority w:val="39"/>
  </w:style>
  <w:style w:type="paragraph" w:styleId="19">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20">
    <w:name w:val="Normal (Web)"/>
    <w:basedOn w:val="1"/>
    <w:qFormat/>
    <w:uiPriority w:val="99"/>
    <w:pPr>
      <w:widowControl/>
      <w:spacing w:before="100" w:beforeAutospacing="1" w:after="100" w:afterAutospacing="1"/>
      <w:jc w:val="left"/>
    </w:pPr>
    <w:rPr>
      <w:rFonts w:hAnsi="宋体"/>
      <w:szCs w:val="24"/>
    </w:rPr>
  </w:style>
  <w:style w:type="paragraph" w:styleId="21">
    <w:name w:val="Body Text First Indent"/>
    <w:basedOn w:val="2"/>
    <w:next w:val="13"/>
    <w:unhideWhenUsed/>
    <w:qFormat/>
    <w:uiPriority w:val="0"/>
    <w:pPr>
      <w:ind w:firstLine="420" w:firstLineChars="100"/>
    </w:pPr>
    <w:rPr>
      <w:sz w:val="18"/>
      <w:szCs w:val="18"/>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paragraph" w:customStyle="1" w:styleId="26">
    <w:name w:val="Char"/>
    <w:basedOn w:val="10"/>
    <w:next w:val="5"/>
    <w:qFormat/>
    <w:uiPriority w:val="0"/>
    <w:pPr>
      <w:numPr>
        <w:ilvl w:val="0"/>
        <w:numId w:val="2"/>
      </w:numPr>
      <w:tabs>
        <w:tab w:val="left" w:pos="1200"/>
        <w:tab w:val="clear" w:pos="720"/>
      </w:tabs>
      <w:ind w:left="1200" w:hanging="360"/>
    </w:pPr>
    <w:rPr>
      <w:sz w:val="24"/>
      <w:szCs w:val="24"/>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 w:type="paragraph" w:customStyle="1" w:styleId="2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缩进1"/>
    <w:basedOn w:val="1"/>
    <w:qFormat/>
    <w:uiPriority w:val="0"/>
    <w:pPr>
      <w:ind w:firstLine="420" w:firstLineChars="200"/>
    </w:pPr>
  </w:style>
  <w:style w:type="paragraph" w:customStyle="1" w:styleId="30">
    <w:name w:val="表格文字中"/>
    <w:basedOn w:val="1"/>
    <w:qFormat/>
    <w:uiPriority w:val="0"/>
    <w:pPr>
      <w:adjustRightInd w:val="0"/>
      <w:snapToGrid w:val="0"/>
      <w:ind w:left="22" w:leftChars="8"/>
      <w:jc w:val="center"/>
    </w:pPr>
    <w:rPr>
      <w:szCs w:val="24"/>
    </w:rPr>
  </w:style>
  <w:style w:type="paragraph" w:customStyle="1" w:styleId="31">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28055</Words>
  <Characters>29888</Characters>
  <Lines>235</Lines>
  <Paragraphs>66</Paragraphs>
  <TotalTime>15</TotalTime>
  <ScaleCrop>false</ScaleCrop>
  <LinksUpToDate>false</LinksUpToDate>
  <CharactersWithSpaces>31953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2022-08-22T02:58:00Z</dcterms:created>
  <dc:creator>Administrator</dc:creator>
  <cp:lastModifiedBy>A  .小欣</cp:lastModifiedBy>
  <cp:lastPrinted>2023-02-09T09:02:00Z</cp:lastPrinted>
  <dcterms:modified xsi:type="dcterms:W3CDTF">2023-03-24T07:52:26Z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6BB15FF4E23843A79F58E5C2B0B4775F</vt:lpwstr>
  </property>
</Properties>
</file>