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ascii="宋体" w:hAnsi="宋体" w:cs="宋体"/>
          <w:b/>
          <w:bCs/>
          <w:sz w:val="32"/>
          <w:szCs w:val="32"/>
          <w:lang w:val="zh-CN"/>
        </w:rPr>
      </w:pPr>
    </w:p>
    <w:p>
      <w:pPr>
        <w:autoSpaceDE w:val="0"/>
        <w:autoSpaceDN w:val="0"/>
        <w:adjustRightInd w:val="0"/>
        <w:snapToGrid w:val="0"/>
        <w:spacing w:line="360" w:lineRule="auto"/>
        <w:jc w:val="left"/>
        <w:rPr>
          <w:rFonts w:ascii="宋体" w:hAnsi="宋体" w:cs="宋体"/>
          <w:b/>
          <w:bCs/>
          <w:sz w:val="30"/>
          <w:szCs w:val="30"/>
          <w:lang w:val="zh-CN"/>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-324485</wp:posOffset>
                </wp:positionV>
                <wp:extent cx="1821180" cy="499110"/>
                <wp:effectExtent l="7620" t="7620" r="15240" b="11430"/>
                <wp:wrapNone/>
                <wp:docPr id="1" name="圆角矩形 1"/>
                <wp:cNvGraphicFramePr/>
                <a:graphic xmlns:a="http://schemas.openxmlformats.org/drawingml/2006/main">
                  <a:graphicData uri="http://schemas.microsoft.com/office/word/2010/wordprocessingShape">
                    <wps:wsp>
                      <wps:cNvSpPr/>
                      <wps:spPr>
                        <a:xfrm>
                          <a:off x="0" y="0"/>
                          <a:ext cx="1821180" cy="499110"/>
                        </a:xfrm>
                        <a:prstGeom prst="roundRect">
                          <a:avLst>
                            <a:gd name="adj" fmla="val 16667"/>
                          </a:avLst>
                        </a:prstGeom>
                        <a:solidFill>
                          <a:srgbClr val="EEECE1"/>
                        </a:solidFill>
                        <a:ln w="15875" cap="flat" cmpd="sng">
                          <a:solidFill>
                            <a:srgbClr val="000000"/>
                          </a:solidFill>
                          <a:prstDash val="solid"/>
                          <a:headEnd type="none" w="med" len="med"/>
                          <a:tailEnd type="none" w="med" len="med"/>
                        </a:ln>
                      </wps:spPr>
                      <wps:txbx>
                        <w:txbxContent>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政府采购项目</w:t>
                            </w:r>
                          </w:p>
                        </w:txbxContent>
                      </wps:txbx>
                      <wps:bodyPr upright="1"/>
                    </wps:wsp>
                  </a:graphicData>
                </a:graphic>
              </wp:anchor>
            </w:drawing>
          </mc:Choice>
          <mc:Fallback>
            <w:pict>
              <v:roundrect id="_x0000_s1026" o:spid="_x0000_s1026" o:spt="2" style="position:absolute;left:0pt;margin-left:-1.15pt;margin-top:-25.55pt;height:39.3pt;width:143.4pt;z-index:251659264;mso-width-relative:page;mso-height-relative:page;" fillcolor="#EEECE1" filled="t" stroked="t" coordsize="21600,21600" arcsize="0.166666666666667" o:gfxdata="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499eq1wAAAAkBAAAPAAAAAAAAAAEAIAAAACIAAABkcnMvZG93bnJldi54bWxQSwECFAAUAAAA&#10;CACHTuJA9JZXyigCAABXBAAADgAAAAAAAAABACAAAAAmAQAAZHJzL2Uyb0RvYy54bWxQSwUGAAAA&#10;AAYABgBZAQAAwAUAAAAA&#10;">
                <v:fill on="t" focussize="0,0"/>
                <v:stroke weight="1.25pt" color="#000000" joinstyle="round"/>
                <v:imagedata o:title=""/>
                <o:lock v:ext="edit" aspectratio="f"/>
                <v:textbox>
                  <w:txbxContent>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政府采购项目</w:t>
                      </w:r>
                    </w:p>
                  </w:txbxContent>
                </v:textbox>
              </v:roundrect>
            </w:pict>
          </mc:Fallback>
        </mc:AlternateContent>
      </w:r>
    </w:p>
    <w:p>
      <w:pPr>
        <w:tabs>
          <w:tab w:val="left" w:pos="5670"/>
        </w:tabs>
        <w:autoSpaceDE w:val="0"/>
        <w:autoSpaceDN w:val="0"/>
        <w:adjustRightInd w:val="0"/>
        <w:snapToGrid w:val="0"/>
        <w:spacing w:line="360" w:lineRule="auto"/>
        <w:ind w:left="-567" w:leftChars="-270" w:right="-483" w:rightChars="-230"/>
        <w:jc w:val="center"/>
        <w:rPr>
          <w:rFonts w:ascii="宋体" w:hAnsi="宋体" w:cs="宋体"/>
          <w:sz w:val="36"/>
          <w:szCs w:val="36"/>
        </w:rPr>
      </w:pPr>
    </w:p>
    <w:p>
      <w:pPr>
        <w:tabs>
          <w:tab w:val="left" w:pos="426"/>
          <w:tab w:val="left" w:pos="5670"/>
        </w:tabs>
        <w:autoSpaceDE w:val="0"/>
        <w:autoSpaceDN w:val="0"/>
        <w:adjustRightInd w:val="0"/>
        <w:snapToGrid w:val="0"/>
        <w:spacing w:line="360" w:lineRule="auto"/>
        <w:ind w:right="29" w:rightChars="14"/>
        <w:jc w:val="center"/>
        <w:rPr>
          <w:rFonts w:ascii="宋体" w:hAnsi="宋体" w:cs="宋体"/>
          <w:b/>
          <w:bCs/>
          <w:sz w:val="48"/>
          <w:szCs w:val="52"/>
          <w:lang w:val="zh-CN"/>
        </w:rPr>
      </w:pPr>
      <w:r>
        <w:rPr>
          <w:rFonts w:hint="eastAsia" w:ascii="宋体" w:hAnsi="宋体" w:cs="宋体"/>
          <w:b/>
          <w:bCs/>
          <w:sz w:val="48"/>
          <w:szCs w:val="52"/>
          <w:lang w:val="zh-CN"/>
        </w:rPr>
        <w:t>西安市中心医院经开院区</w:t>
      </w:r>
      <w:r>
        <w:rPr>
          <w:rFonts w:hint="eastAsia" w:ascii="宋体" w:hAnsi="宋体" w:cs="宋体"/>
          <w:b/>
          <w:bCs/>
          <w:sz w:val="48"/>
          <w:szCs w:val="52"/>
        </w:rPr>
        <w:t>麻醉</w:t>
      </w:r>
      <w:r>
        <w:rPr>
          <w:rFonts w:hint="eastAsia" w:ascii="宋体" w:hAnsi="宋体" w:cs="宋体"/>
          <w:b/>
          <w:bCs/>
          <w:sz w:val="48"/>
          <w:szCs w:val="52"/>
          <w:lang w:val="zh-CN"/>
        </w:rPr>
        <w:t>科</w:t>
      </w:r>
      <w:r>
        <w:rPr>
          <w:rFonts w:hint="eastAsia" w:ascii="宋体" w:hAnsi="宋体" w:cs="宋体"/>
          <w:b/>
          <w:bCs/>
          <w:sz w:val="48"/>
          <w:szCs w:val="52"/>
        </w:rPr>
        <w:t>专用</w:t>
      </w:r>
      <w:r>
        <w:rPr>
          <w:rFonts w:hint="eastAsia" w:ascii="宋体" w:hAnsi="宋体" w:cs="宋体"/>
          <w:b/>
          <w:bCs/>
          <w:sz w:val="48"/>
          <w:szCs w:val="52"/>
          <w:lang w:val="zh-CN"/>
        </w:rPr>
        <w:t>设备采购项目</w:t>
      </w:r>
    </w:p>
    <w:p>
      <w:pPr>
        <w:pStyle w:val="11"/>
        <w:tabs>
          <w:tab w:val="left" w:pos="426"/>
          <w:tab w:val="left" w:pos="567"/>
        </w:tabs>
        <w:spacing w:line="360" w:lineRule="auto"/>
        <w:ind w:left="427" w:leftChars="203" w:hanging="1"/>
        <w:jc w:val="center"/>
        <w:rPr>
          <w:rFonts w:ascii="宋体" w:hAnsi="宋体" w:cs="宋体"/>
        </w:rPr>
      </w:pPr>
    </w:p>
    <w:p>
      <w:pPr>
        <w:pStyle w:val="9"/>
        <w:spacing w:line="360" w:lineRule="auto"/>
        <w:ind w:firstLine="0"/>
        <w:rPr>
          <w:rFonts w:ascii="宋体" w:hAnsi="宋体" w:cs="宋体"/>
        </w:rPr>
      </w:pPr>
    </w:p>
    <w:p>
      <w:pPr>
        <w:pStyle w:val="9"/>
        <w:spacing w:line="360" w:lineRule="auto"/>
        <w:rPr>
          <w:rFonts w:ascii="宋体" w:hAnsi="宋体" w:cs="宋体"/>
        </w:rPr>
      </w:pPr>
    </w:p>
    <w:p>
      <w:pPr>
        <w:pStyle w:val="9"/>
        <w:spacing w:line="360" w:lineRule="auto"/>
        <w:rPr>
          <w:rFonts w:ascii="宋体" w:hAnsi="宋体" w:cs="宋体"/>
        </w:rPr>
      </w:pPr>
    </w:p>
    <w:p>
      <w:pPr>
        <w:pStyle w:val="9"/>
        <w:spacing w:line="360" w:lineRule="auto"/>
        <w:rPr>
          <w:rFonts w:ascii="宋体" w:hAnsi="宋体" w:cs="宋体"/>
        </w:rPr>
      </w:pPr>
    </w:p>
    <w:p>
      <w:pPr>
        <w:spacing w:line="360" w:lineRule="auto"/>
        <w:rPr>
          <w:rFonts w:ascii="宋体" w:hAnsi="宋体" w:cs="宋体"/>
        </w:rPr>
      </w:pPr>
    </w:p>
    <w:p>
      <w:pPr>
        <w:tabs>
          <w:tab w:val="left" w:pos="5670"/>
        </w:tabs>
        <w:autoSpaceDE w:val="0"/>
        <w:autoSpaceDN w:val="0"/>
        <w:adjustRightInd w:val="0"/>
        <w:snapToGrid w:val="0"/>
        <w:spacing w:line="360" w:lineRule="auto"/>
        <w:jc w:val="center"/>
        <w:rPr>
          <w:rFonts w:hint="eastAsia" w:ascii="宋体" w:hAnsi="宋体" w:eastAsia="宋体" w:cs="宋体"/>
          <w:b/>
          <w:spacing w:val="66"/>
          <w:kern w:val="0"/>
          <w:sz w:val="72"/>
          <w:szCs w:val="112"/>
          <w:lang w:val="zh-CN" w:eastAsia="zh-CN"/>
        </w:rPr>
      </w:pPr>
      <w:r>
        <w:rPr>
          <w:rFonts w:hint="eastAsia" w:ascii="宋体" w:hAnsi="宋体" w:cs="宋体"/>
          <w:b/>
          <w:spacing w:val="66"/>
          <w:kern w:val="0"/>
          <w:sz w:val="72"/>
          <w:szCs w:val="112"/>
          <w:lang w:eastAsia="zh-CN"/>
        </w:rPr>
        <w:t>采购文件</w:t>
      </w:r>
    </w:p>
    <w:p>
      <w:pPr>
        <w:tabs>
          <w:tab w:val="left" w:pos="5670"/>
        </w:tabs>
        <w:autoSpaceDE w:val="0"/>
        <w:autoSpaceDN w:val="0"/>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（招标项目编号：</w:t>
      </w:r>
      <w:r>
        <w:rPr>
          <w:rFonts w:hint="eastAsia" w:ascii="仿宋" w:hAnsi="仿宋" w:eastAsia="仿宋"/>
          <w:b/>
          <w:bCs/>
          <w:sz w:val="32"/>
          <w:szCs w:val="32"/>
        </w:rPr>
        <w:t>FRKC</w:t>
      </w:r>
      <w:r>
        <w:rPr>
          <w:rFonts w:hint="eastAsia" w:ascii="仿宋" w:hAnsi="仿宋" w:eastAsia="仿宋"/>
          <w:b/>
          <w:bCs/>
          <w:sz w:val="32"/>
          <w:szCs w:val="32"/>
          <w:lang w:val="en-US" w:eastAsia="zh-CN"/>
        </w:rPr>
        <w:t>ZC</w:t>
      </w:r>
      <w:r>
        <w:rPr>
          <w:rFonts w:hint="eastAsia" w:ascii="仿宋" w:hAnsi="仿宋" w:eastAsia="仿宋"/>
          <w:b/>
          <w:bCs/>
          <w:sz w:val="32"/>
          <w:szCs w:val="32"/>
        </w:rPr>
        <w:t>202</w:t>
      </w:r>
      <w:r>
        <w:rPr>
          <w:rFonts w:hint="eastAsia" w:ascii="仿宋" w:hAnsi="仿宋" w:eastAsia="仿宋"/>
          <w:b/>
          <w:bCs/>
          <w:sz w:val="32"/>
          <w:szCs w:val="32"/>
          <w:lang w:val="en-US" w:eastAsia="zh-CN"/>
        </w:rPr>
        <w:t>3</w:t>
      </w:r>
      <w:r>
        <w:rPr>
          <w:rFonts w:hint="eastAsia" w:ascii="仿宋" w:hAnsi="仿宋" w:eastAsia="仿宋"/>
          <w:b/>
          <w:bCs/>
          <w:sz w:val="32"/>
          <w:szCs w:val="32"/>
        </w:rPr>
        <w:t>-0</w:t>
      </w:r>
      <w:r>
        <w:rPr>
          <w:rFonts w:hint="eastAsia" w:ascii="仿宋" w:hAnsi="仿宋" w:eastAsia="仿宋"/>
          <w:b/>
          <w:bCs/>
          <w:sz w:val="32"/>
          <w:szCs w:val="32"/>
          <w:lang w:val="en-US" w:eastAsia="zh-CN"/>
        </w:rPr>
        <w:t>01</w:t>
      </w:r>
      <w:r>
        <w:rPr>
          <w:rFonts w:hint="eastAsia" w:ascii="宋体" w:hAnsi="宋体" w:cs="宋体"/>
          <w:b/>
          <w:bCs/>
          <w:sz w:val="32"/>
          <w:szCs w:val="32"/>
        </w:rPr>
        <w:t>）</w:t>
      </w:r>
    </w:p>
    <w:p>
      <w:pPr>
        <w:pStyle w:val="29"/>
        <w:spacing w:line="360" w:lineRule="auto"/>
        <w:rPr>
          <w:rFonts w:ascii="宋体" w:hAnsi="宋体" w:cs="宋体"/>
          <w:b/>
          <w:bCs/>
          <w:color w:val="auto"/>
          <w:sz w:val="30"/>
          <w:szCs w:val="30"/>
        </w:rPr>
      </w:pPr>
    </w:p>
    <w:p>
      <w:pPr>
        <w:pStyle w:val="29"/>
        <w:spacing w:line="360" w:lineRule="auto"/>
        <w:rPr>
          <w:rFonts w:ascii="宋体" w:hAnsi="宋体" w:cs="宋体"/>
          <w:b/>
          <w:bCs/>
          <w:color w:val="auto"/>
          <w:sz w:val="30"/>
          <w:szCs w:val="30"/>
        </w:rPr>
      </w:pPr>
    </w:p>
    <w:p>
      <w:pPr>
        <w:pStyle w:val="29"/>
        <w:spacing w:line="360" w:lineRule="auto"/>
        <w:rPr>
          <w:rFonts w:ascii="宋体" w:hAnsi="宋体" w:cs="宋体"/>
          <w:b/>
          <w:bCs/>
          <w:color w:val="auto"/>
          <w:sz w:val="30"/>
          <w:szCs w:val="30"/>
        </w:rPr>
      </w:pPr>
    </w:p>
    <w:p>
      <w:pPr>
        <w:pStyle w:val="29"/>
        <w:spacing w:line="360" w:lineRule="auto"/>
        <w:rPr>
          <w:rFonts w:ascii="宋体" w:hAnsi="宋体" w:cs="宋体"/>
          <w:b/>
          <w:bCs/>
          <w:color w:val="auto"/>
          <w:sz w:val="30"/>
          <w:szCs w:val="30"/>
        </w:rPr>
      </w:pPr>
    </w:p>
    <w:p>
      <w:pPr>
        <w:pStyle w:val="29"/>
        <w:spacing w:line="360" w:lineRule="auto"/>
        <w:rPr>
          <w:rFonts w:ascii="宋体" w:hAnsi="宋体" w:cs="宋体"/>
          <w:b/>
          <w:bCs/>
          <w:color w:val="auto"/>
          <w:sz w:val="30"/>
          <w:szCs w:val="30"/>
        </w:rPr>
      </w:pPr>
    </w:p>
    <w:p>
      <w:pPr>
        <w:pStyle w:val="11"/>
        <w:tabs>
          <w:tab w:val="left" w:pos="567"/>
        </w:tabs>
        <w:spacing w:line="360" w:lineRule="auto"/>
        <w:rPr>
          <w:rFonts w:ascii="宋体" w:hAnsi="宋体" w:cs="宋体"/>
        </w:rPr>
      </w:pPr>
    </w:p>
    <w:p>
      <w:pPr>
        <w:tabs>
          <w:tab w:val="left" w:pos="5670"/>
        </w:tabs>
        <w:autoSpaceDE w:val="0"/>
        <w:autoSpaceDN w:val="0"/>
        <w:adjustRightInd w:val="0"/>
        <w:snapToGrid w:val="0"/>
        <w:spacing w:line="360" w:lineRule="auto"/>
        <w:ind w:left="1275" w:leftChars="607" w:firstLine="1133" w:firstLineChars="403"/>
        <w:jc w:val="left"/>
        <w:rPr>
          <w:rFonts w:ascii="宋体" w:hAnsi="宋体" w:cs="宋体"/>
          <w:b/>
          <w:bCs/>
          <w:sz w:val="28"/>
          <w:szCs w:val="28"/>
        </w:rPr>
      </w:pPr>
      <w:r>
        <w:rPr>
          <w:rFonts w:hint="eastAsia" w:ascii="宋体" w:hAnsi="宋体" w:cs="宋体"/>
          <w:b/>
          <w:bCs/>
          <w:sz w:val="28"/>
          <w:szCs w:val="28"/>
        </w:rPr>
        <w:t>采 购 人：西安市中心医院</w:t>
      </w:r>
    </w:p>
    <w:p>
      <w:pPr>
        <w:spacing w:line="360" w:lineRule="auto"/>
        <w:ind w:left="1275" w:leftChars="607" w:firstLine="1133" w:firstLineChars="403"/>
        <w:jc w:val="left"/>
        <w:rPr>
          <w:rFonts w:ascii="宋体" w:hAnsi="宋体" w:cs="宋体"/>
          <w:b/>
          <w:sz w:val="28"/>
          <w:szCs w:val="28"/>
        </w:rPr>
      </w:pPr>
      <w:r>
        <w:rPr>
          <w:rFonts w:hint="eastAsia" w:ascii="宋体" w:hAnsi="宋体" w:cs="宋体"/>
          <w:b/>
          <w:sz w:val="28"/>
          <w:szCs w:val="28"/>
        </w:rPr>
        <w:t xml:space="preserve">采购代理：西安富润科创项目管理咨询有限公司   </w:t>
      </w:r>
    </w:p>
    <w:p>
      <w:pPr>
        <w:spacing w:line="360" w:lineRule="auto"/>
        <w:ind w:left="1275" w:leftChars="607" w:firstLine="1133" w:firstLineChars="403"/>
        <w:jc w:val="left"/>
        <w:rPr>
          <w:rFonts w:ascii="宋体" w:hAnsi="宋体" w:cs="宋体"/>
          <w:b/>
          <w:sz w:val="28"/>
          <w:szCs w:val="28"/>
        </w:rPr>
      </w:pPr>
      <w:r>
        <w:rPr>
          <w:rFonts w:hint="eastAsia" w:ascii="宋体" w:hAnsi="宋体" w:cs="宋体"/>
          <w:b/>
          <w:sz w:val="28"/>
          <w:szCs w:val="28"/>
        </w:rPr>
        <w:t>时    间：二〇二三年</w:t>
      </w:r>
      <w:r>
        <w:rPr>
          <w:rFonts w:hint="eastAsia" w:ascii="宋体" w:hAnsi="宋体" w:cs="宋体"/>
          <w:b/>
          <w:sz w:val="28"/>
          <w:szCs w:val="28"/>
          <w:lang w:val="en-US" w:eastAsia="zh-CN"/>
        </w:rPr>
        <w:t>四</w:t>
      </w:r>
      <w:r>
        <w:rPr>
          <w:rFonts w:hint="eastAsia" w:ascii="宋体" w:hAnsi="宋体" w:cs="宋体"/>
          <w:b/>
          <w:sz w:val="28"/>
          <w:szCs w:val="28"/>
        </w:rPr>
        <w:t xml:space="preserve">月          </w:t>
      </w:r>
    </w:p>
    <w:p>
      <w:pPr>
        <w:pStyle w:val="30"/>
        <w:snapToGrid w:val="0"/>
        <w:spacing w:before="0" w:line="360" w:lineRule="auto"/>
        <w:jc w:val="center"/>
        <w:rPr>
          <w:rFonts w:ascii="宋体" w:hAnsi="宋体" w:cs="宋体"/>
          <w:color w:val="auto"/>
          <w:sz w:val="36"/>
          <w:szCs w:val="36"/>
          <w:lang w:val="zh-CN"/>
        </w:rPr>
        <w:sectPr>
          <w:headerReference r:id="rId5" w:type="first"/>
          <w:headerReference r:id="rId3" w:type="default"/>
          <w:footerReference r:id="rId6" w:type="default"/>
          <w:headerReference r:id="rId4" w:type="even"/>
          <w:pgSz w:w="11906" w:h="16838"/>
          <w:pgMar w:top="1418" w:right="1418" w:bottom="1418" w:left="1418" w:header="851" w:footer="964" w:gutter="0"/>
          <w:pgNumType w:start="1"/>
          <w:cols w:space="720" w:num="1"/>
          <w:titlePg/>
          <w:docGrid w:linePitch="312" w:charSpace="0"/>
        </w:sectPr>
      </w:pPr>
      <w:bookmarkStart w:id="0" w:name="_Toc21007"/>
      <w:bookmarkStart w:id="1" w:name="_Toc7580"/>
    </w:p>
    <w:p>
      <w:pPr>
        <w:pStyle w:val="30"/>
        <w:snapToGrid w:val="0"/>
        <w:spacing w:before="0" w:line="360" w:lineRule="auto"/>
        <w:jc w:val="center"/>
        <w:rPr>
          <w:rFonts w:ascii="宋体" w:hAnsi="宋体" w:cs="宋体"/>
          <w:color w:val="auto"/>
          <w:sz w:val="36"/>
          <w:szCs w:val="36"/>
          <w:lang w:val="zh-CN"/>
        </w:rPr>
      </w:pPr>
      <w:r>
        <w:rPr>
          <w:rFonts w:hint="eastAsia" w:ascii="宋体" w:hAnsi="宋体" w:cs="宋体"/>
          <w:color w:val="auto"/>
          <w:sz w:val="36"/>
          <w:szCs w:val="36"/>
          <w:lang w:val="zh-CN"/>
        </w:rPr>
        <w:t>目  录</w:t>
      </w:r>
      <w:bookmarkEnd w:id="0"/>
      <w:bookmarkEnd w:id="1"/>
    </w:p>
    <w:p>
      <w:pPr>
        <w:spacing w:line="360" w:lineRule="auto"/>
        <w:rPr>
          <w:rFonts w:ascii="宋体" w:hAnsi="宋体" w:cs="宋体"/>
          <w:lang w:val="zh-CN"/>
        </w:rPr>
      </w:pPr>
    </w:p>
    <w:p>
      <w:pPr>
        <w:pStyle w:val="29"/>
        <w:spacing w:line="360" w:lineRule="auto"/>
        <w:rPr>
          <w:rFonts w:ascii="宋体" w:hAnsi="宋体" w:cs="宋体"/>
          <w:color w:val="auto"/>
          <w:lang w:val="zh-CN"/>
        </w:rPr>
      </w:pPr>
    </w:p>
    <w:p>
      <w:pPr>
        <w:pStyle w:val="18"/>
        <w:tabs>
          <w:tab w:val="right" w:leader="dot" w:pos="9070"/>
        </w:tabs>
        <w:spacing w:line="360" w:lineRule="auto"/>
        <w:rPr>
          <w:rFonts w:ascii="宋体" w:hAnsi="宋体" w:cs="宋体"/>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TOC \o "1-3" \h \z \u </w:instrText>
      </w:r>
      <w:r>
        <w:rPr>
          <w:rFonts w:hint="eastAsia" w:ascii="宋体" w:hAnsi="宋体" w:cs="宋体"/>
          <w:b/>
          <w:bCs/>
          <w:sz w:val="24"/>
          <w:szCs w:val="24"/>
        </w:rPr>
        <w:fldChar w:fldCharType="separate"/>
      </w:r>
      <w:r>
        <w:fldChar w:fldCharType="begin"/>
      </w:r>
      <w:r>
        <w:instrText xml:space="preserve"> HYPERLINK \l "_Toc11132"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_Toc11132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070"/>
        </w:tabs>
        <w:spacing w:line="360" w:lineRule="auto"/>
        <w:rPr>
          <w:rFonts w:ascii="宋体" w:hAnsi="宋体" w:cs="宋体"/>
          <w:sz w:val="24"/>
          <w:szCs w:val="24"/>
        </w:rPr>
      </w:pPr>
      <w:r>
        <w:fldChar w:fldCharType="begin"/>
      </w:r>
      <w:r>
        <w:instrText xml:space="preserve"> HYPERLINK \l "_Toc22781" </w:instrText>
      </w:r>
      <w:r>
        <w:fldChar w:fldCharType="separate"/>
      </w:r>
      <w:r>
        <w:rPr>
          <w:rFonts w:hint="eastAsia" w:ascii="宋体" w:hAnsi="宋体" w:cs="宋体"/>
          <w:sz w:val="24"/>
          <w:szCs w:val="24"/>
        </w:rPr>
        <w:t>第二章  投标人须知前附表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_Toc22781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070"/>
        </w:tabs>
        <w:spacing w:line="360" w:lineRule="auto"/>
        <w:rPr>
          <w:rFonts w:ascii="宋体" w:hAnsi="宋体" w:cs="宋体"/>
          <w:sz w:val="24"/>
          <w:szCs w:val="24"/>
        </w:rPr>
      </w:pPr>
      <w:r>
        <w:fldChar w:fldCharType="begin"/>
      </w:r>
      <w:r>
        <w:instrText xml:space="preserve"> HYPERLINK \l "_Toc24698"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_Toc24698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070"/>
        </w:tabs>
        <w:spacing w:line="360" w:lineRule="auto"/>
        <w:rPr>
          <w:rFonts w:ascii="宋体" w:hAnsi="宋体" w:cs="宋体"/>
          <w:sz w:val="24"/>
          <w:szCs w:val="24"/>
        </w:rPr>
      </w:pPr>
      <w:r>
        <w:fldChar w:fldCharType="begin"/>
      </w:r>
      <w:r>
        <w:instrText xml:space="preserve"> HYPERLINK \l "_Toc15039" </w:instrText>
      </w:r>
      <w:r>
        <w:fldChar w:fldCharType="separate"/>
      </w:r>
      <w:r>
        <w:rPr>
          <w:rFonts w:hint="eastAsia" w:ascii="宋体" w:hAnsi="宋体" w:cs="宋体"/>
          <w:sz w:val="24"/>
          <w:szCs w:val="24"/>
        </w:rPr>
        <w:t>第四章  招标需求及要求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_Toc15039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070"/>
        </w:tabs>
        <w:spacing w:line="360" w:lineRule="auto"/>
        <w:rPr>
          <w:rFonts w:ascii="宋体" w:hAnsi="宋体" w:cs="宋体"/>
          <w:sz w:val="24"/>
          <w:szCs w:val="24"/>
        </w:rPr>
      </w:pPr>
      <w:r>
        <w:fldChar w:fldCharType="begin"/>
      </w:r>
      <w:r>
        <w:instrText xml:space="preserve"> HYPERLINK \l "_Toc22860"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_Toc22860 \h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070"/>
        </w:tabs>
        <w:spacing w:line="360" w:lineRule="auto"/>
        <w:rPr>
          <w:rFonts w:ascii="宋体" w:hAnsi="宋体" w:cs="宋体"/>
          <w:sz w:val="24"/>
          <w:szCs w:val="24"/>
        </w:rPr>
      </w:pPr>
      <w:r>
        <w:fldChar w:fldCharType="begin"/>
      </w:r>
      <w:r>
        <w:instrText xml:space="preserve"> HYPERLINK \l "_Toc24812"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_Toc24812 \h </w:instrText>
      </w:r>
      <w:r>
        <w:rPr>
          <w:rFonts w:hint="eastAsia" w:ascii="宋体" w:hAnsi="宋体" w:cs="宋体"/>
          <w:sz w:val="24"/>
          <w:szCs w:val="24"/>
        </w:rPr>
        <w:fldChar w:fldCharType="separate"/>
      </w:r>
      <w:r>
        <w:rPr>
          <w:rFonts w:hint="eastAsia" w:ascii="宋体" w:hAnsi="宋体" w:cs="宋体"/>
          <w:sz w:val="24"/>
          <w:szCs w:val="24"/>
        </w:rPr>
        <w:t>64</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070"/>
        </w:tabs>
        <w:rPr>
          <w:rFonts w:ascii="宋体" w:hAnsi="宋体" w:cs="宋体"/>
        </w:rPr>
      </w:pPr>
    </w:p>
    <w:p>
      <w:pPr>
        <w:spacing w:line="360" w:lineRule="auto"/>
        <w:rPr>
          <w:rFonts w:ascii="宋体" w:hAnsi="宋体" w:cs="宋体"/>
          <w:b/>
          <w:bCs/>
          <w:sz w:val="28"/>
          <w:szCs w:val="28"/>
        </w:rPr>
      </w:pPr>
      <w:r>
        <w:rPr>
          <w:rFonts w:hint="eastAsia" w:ascii="宋体" w:hAnsi="宋体" w:cs="宋体"/>
          <w:bCs/>
          <w:szCs w:val="24"/>
        </w:rPr>
        <w:fldChar w:fldCharType="end"/>
      </w:r>
    </w:p>
    <w:p>
      <w:pPr>
        <w:autoSpaceDE w:val="0"/>
        <w:autoSpaceDN w:val="0"/>
        <w:adjustRightInd w:val="0"/>
        <w:snapToGrid w:val="0"/>
        <w:spacing w:line="360" w:lineRule="auto"/>
        <w:rPr>
          <w:rFonts w:ascii="宋体" w:hAnsi="宋体" w:cs="宋体"/>
          <w:b/>
          <w:bCs/>
          <w:sz w:val="32"/>
          <w:szCs w:val="32"/>
        </w:rPr>
      </w:pPr>
    </w:p>
    <w:p>
      <w:pPr>
        <w:pStyle w:val="4"/>
        <w:tabs>
          <w:tab w:val="left" w:pos="0"/>
        </w:tabs>
        <w:spacing w:line="360" w:lineRule="auto"/>
        <w:rPr>
          <w:rFonts w:ascii="宋体" w:hAnsi="宋体" w:eastAsia="宋体" w:cs="宋体"/>
          <w:b/>
          <w:sz w:val="32"/>
          <w:szCs w:val="32"/>
        </w:rPr>
        <w:sectPr>
          <w:headerReference r:id="rId7" w:type="first"/>
          <w:footerReference r:id="rId10" w:type="first"/>
          <w:footerReference r:id="rId8" w:type="default"/>
          <w:footerReference r:id="rId9" w:type="even"/>
          <w:pgSz w:w="11906" w:h="16838"/>
          <w:pgMar w:top="1418" w:right="1418" w:bottom="1418" w:left="1418" w:header="851" w:footer="964" w:gutter="0"/>
          <w:pgNumType w:start="1"/>
          <w:cols w:space="720" w:num="1"/>
          <w:titlePg/>
          <w:docGrid w:linePitch="312" w:charSpace="0"/>
        </w:sectPr>
      </w:pPr>
      <w:bookmarkStart w:id="2" w:name="_Toc11132"/>
    </w:p>
    <w:p>
      <w:pPr>
        <w:pStyle w:val="4"/>
        <w:tabs>
          <w:tab w:val="left" w:pos="0"/>
        </w:tabs>
        <w:spacing w:line="360" w:lineRule="auto"/>
        <w:rPr>
          <w:rFonts w:ascii="宋体" w:hAnsi="宋体" w:eastAsia="宋体" w:cs="宋体"/>
          <w:b/>
          <w:sz w:val="32"/>
          <w:szCs w:val="32"/>
        </w:rPr>
      </w:pPr>
      <w:r>
        <w:rPr>
          <w:rFonts w:hint="eastAsia" w:ascii="宋体" w:hAnsi="宋体" w:eastAsia="宋体" w:cs="宋体"/>
          <w:b/>
          <w:sz w:val="32"/>
          <w:szCs w:val="32"/>
        </w:rPr>
        <w:t>第一章  招标公告</w:t>
      </w:r>
      <w:bookmarkEnd w:id="2"/>
    </w:p>
    <w:p>
      <w:pPr>
        <w:pStyle w:val="4"/>
        <w:keepNext w:val="0"/>
        <w:widowControl/>
        <w:shd w:val="clear" w:color="auto" w:fill="FFFFFF"/>
        <w:spacing w:line="360" w:lineRule="auto"/>
        <w:textAlignment w:val="baseline"/>
        <w:rPr>
          <w:rFonts w:ascii="宋体" w:hAnsi="宋体" w:eastAsia="宋体" w:cs="宋体"/>
          <w:b/>
          <w:bCs/>
          <w:sz w:val="24"/>
          <w:szCs w:val="24"/>
          <w:shd w:val="clear" w:color="auto" w:fill="FFFFFF"/>
        </w:rPr>
      </w:pPr>
      <w:bookmarkStart w:id="3" w:name="OLE_LINK2"/>
      <w:bookmarkStart w:id="4" w:name="OLE_LINK1"/>
      <w:r>
        <w:rPr>
          <w:rFonts w:hint="eastAsia" w:ascii="宋体" w:hAnsi="宋体" w:eastAsia="宋体" w:cs="宋体"/>
          <w:b/>
          <w:bCs/>
          <w:sz w:val="24"/>
          <w:szCs w:val="24"/>
          <w:shd w:val="clear" w:color="auto" w:fill="FFFFFF"/>
        </w:rPr>
        <w:t>西安市中心医院经开院区麻醉科专用设备采购项目</w:t>
      </w:r>
    </w:p>
    <w:p>
      <w:pPr>
        <w:pStyle w:val="4"/>
        <w:keepNext w:val="0"/>
        <w:widowControl/>
        <w:shd w:val="clear" w:color="auto" w:fill="FFFFFF"/>
        <w:spacing w:line="360" w:lineRule="auto"/>
        <w:textAlignment w:val="baseline"/>
        <w:rPr>
          <w:rFonts w:ascii="宋体" w:hAnsi="宋体" w:eastAsia="宋体" w:cs="宋体"/>
          <w:b/>
          <w:bCs/>
          <w:sz w:val="24"/>
          <w:szCs w:val="24"/>
        </w:rPr>
      </w:pPr>
      <w:bookmarkStart w:id="5" w:name="_Toc12523"/>
      <w:r>
        <w:rPr>
          <w:rFonts w:hint="eastAsia" w:ascii="宋体" w:hAnsi="宋体" w:eastAsia="宋体" w:cs="宋体"/>
          <w:b/>
          <w:bCs/>
          <w:sz w:val="24"/>
          <w:szCs w:val="24"/>
          <w:shd w:val="clear" w:color="auto" w:fill="FFFFFF"/>
        </w:rPr>
        <w:t>招标公告</w:t>
      </w:r>
      <w:bookmarkEnd w:id="5"/>
    </w:p>
    <w:bookmarkEnd w:id="3"/>
    <w:bookmarkEnd w:id="4"/>
    <w:p>
      <w:pPr>
        <w:pStyle w:val="5"/>
        <w:keepNext w:val="0"/>
        <w:widowControl/>
        <w:spacing w:line="360" w:lineRule="auto"/>
        <w:jc w:val="left"/>
        <w:textAlignment w:val="baseline"/>
        <w:rPr>
          <w:rFonts w:ascii="宋体" w:hAnsi="宋体" w:eastAsia="宋体" w:cs="宋体"/>
          <w:sz w:val="24"/>
          <w:szCs w:val="24"/>
        </w:rPr>
      </w:pPr>
      <w:bookmarkStart w:id="6" w:name="_Toc28873"/>
      <w:r>
        <w:rPr>
          <w:rStyle w:val="25"/>
          <w:rFonts w:hint="eastAsia" w:ascii="宋体" w:hAnsi="宋体" w:eastAsia="宋体" w:cs="宋体"/>
          <w:bCs/>
          <w:sz w:val="24"/>
          <w:szCs w:val="24"/>
          <w:shd w:val="clear" w:color="auto" w:fill="FFFFFF"/>
        </w:rPr>
        <w:t>项目概况</w:t>
      </w:r>
      <w:bookmarkEnd w:id="6"/>
    </w:p>
    <w:p>
      <w:pPr>
        <w:pStyle w:val="5"/>
        <w:keepNext w:val="0"/>
        <w:widowControl/>
        <w:spacing w:line="360" w:lineRule="auto"/>
        <w:ind w:firstLine="480" w:firstLineChars="200"/>
        <w:jc w:val="left"/>
        <w:textAlignment w:val="baseline"/>
        <w:rPr>
          <w:rStyle w:val="25"/>
          <w:rFonts w:ascii="宋体" w:hAnsi="宋体" w:eastAsia="宋体" w:cs="宋体"/>
          <w:bCs/>
          <w:sz w:val="24"/>
          <w:szCs w:val="24"/>
          <w:shd w:val="clear" w:color="auto" w:fill="FFFFFF"/>
        </w:rPr>
      </w:pPr>
      <w:bookmarkStart w:id="7" w:name="_Toc24383"/>
      <w:r>
        <w:rPr>
          <w:rStyle w:val="25"/>
          <w:rFonts w:hint="eastAsia" w:ascii="宋体" w:hAnsi="宋体" w:eastAsia="宋体" w:cs="宋体"/>
          <w:b w:val="0"/>
          <w:sz w:val="24"/>
          <w:szCs w:val="24"/>
          <w:shd w:val="clear" w:color="auto" w:fill="FFFFFF"/>
        </w:rPr>
        <w:t>经开院区麻醉科专用设备采购项目的潜在投标人应在全国公共资源交易平台（陕西省·西安市）网站〖首页〉电子交易平台〉陕西政府采购交易系统〉企业端〗自行下载。获取招标文件，并于2023年</w:t>
      </w:r>
      <w:r>
        <w:rPr>
          <w:rStyle w:val="25"/>
          <w:rFonts w:hint="eastAsia" w:ascii="宋体" w:hAnsi="宋体" w:eastAsia="宋体" w:cs="宋体"/>
          <w:b w:val="0"/>
          <w:sz w:val="24"/>
          <w:szCs w:val="24"/>
          <w:shd w:val="clear" w:color="auto" w:fill="FFFFFF"/>
          <w:lang w:val="en-US" w:eastAsia="zh-CN"/>
        </w:rPr>
        <w:t>5</w:t>
      </w:r>
      <w:r>
        <w:rPr>
          <w:rStyle w:val="25"/>
          <w:rFonts w:hint="eastAsia" w:ascii="宋体" w:hAnsi="宋体" w:eastAsia="宋体" w:cs="宋体"/>
          <w:b w:val="0"/>
          <w:sz w:val="24"/>
          <w:szCs w:val="24"/>
          <w:shd w:val="clear" w:color="auto" w:fill="FFFFFF"/>
        </w:rPr>
        <w:t>月</w:t>
      </w:r>
      <w:r>
        <w:rPr>
          <w:rStyle w:val="25"/>
          <w:rFonts w:hint="eastAsia" w:ascii="宋体" w:hAnsi="宋体" w:eastAsia="宋体" w:cs="宋体"/>
          <w:b w:val="0"/>
          <w:sz w:val="24"/>
          <w:szCs w:val="24"/>
          <w:shd w:val="clear" w:color="auto" w:fill="FFFFFF"/>
          <w:lang w:val="en-US" w:eastAsia="zh-CN"/>
        </w:rPr>
        <w:t>5</w:t>
      </w:r>
      <w:r>
        <w:rPr>
          <w:rStyle w:val="25"/>
          <w:rFonts w:hint="eastAsia" w:ascii="宋体" w:hAnsi="宋体" w:eastAsia="宋体" w:cs="宋体"/>
          <w:b w:val="0"/>
          <w:sz w:val="24"/>
          <w:szCs w:val="24"/>
          <w:shd w:val="clear" w:color="auto" w:fill="FFFFFF"/>
        </w:rPr>
        <w:t>日 09时30分（北京时间）前递交投标文件。</w:t>
      </w:r>
    </w:p>
    <w:p>
      <w:pPr>
        <w:pStyle w:val="5"/>
        <w:keepNext w:val="0"/>
        <w:widowControl/>
        <w:spacing w:line="360" w:lineRule="auto"/>
        <w:jc w:val="left"/>
        <w:textAlignment w:val="baseline"/>
        <w:rPr>
          <w:rFonts w:ascii="宋体" w:hAnsi="宋体" w:eastAsia="宋体" w:cs="宋体"/>
          <w:sz w:val="24"/>
          <w:szCs w:val="24"/>
        </w:rPr>
      </w:pPr>
      <w:r>
        <w:rPr>
          <w:rStyle w:val="25"/>
          <w:rFonts w:hint="eastAsia" w:ascii="宋体" w:hAnsi="宋体" w:eastAsia="宋体" w:cs="宋体"/>
          <w:bCs/>
          <w:sz w:val="24"/>
          <w:szCs w:val="24"/>
          <w:shd w:val="clear" w:color="auto" w:fill="FFFFFF"/>
        </w:rPr>
        <w:t>一、项目基本情况</w:t>
      </w:r>
      <w:bookmarkEnd w:id="7"/>
    </w:p>
    <w:p>
      <w:pPr>
        <w:pStyle w:val="21"/>
        <w:spacing w:before="0" w:beforeAutospacing="0" w:after="0" w:afterAutospacing="0" w:line="360" w:lineRule="auto"/>
        <w:ind w:firstLine="480"/>
        <w:jc w:val="both"/>
        <w:textAlignment w:val="baseline"/>
      </w:pPr>
      <w:r>
        <w:rPr>
          <w:rFonts w:hint="eastAsia"/>
        </w:rPr>
        <w:t>项目编号：FRKCZC2023-001</w:t>
      </w:r>
    </w:p>
    <w:p>
      <w:pPr>
        <w:pStyle w:val="21"/>
        <w:spacing w:before="0" w:beforeAutospacing="0" w:after="0" w:afterAutospacing="0" w:line="360" w:lineRule="auto"/>
        <w:ind w:firstLine="480"/>
        <w:jc w:val="both"/>
        <w:textAlignment w:val="baseline"/>
        <w:rPr>
          <w:shd w:val="clear" w:color="auto" w:fill="FFFFFF"/>
        </w:rPr>
      </w:pPr>
      <w:r>
        <w:rPr>
          <w:rFonts w:hint="eastAsia"/>
          <w:shd w:val="clear" w:color="auto" w:fill="FFFFFF"/>
        </w:rPr>
        <w:t>项目名称：经开院区麻醉科专用设备采购项目</w:t>
      </w:r>
    </w:p>
    <w:p>
      <w:pPr>
        <w:pStyle w:val="21"/>
        <w:spacing w:before="0" w:beforeAutospacing="0" w:after="0" w:afterAutospacing="0" w:line="360" w:lineRule="auto"/>
        <w:ind w:firstLine="480"/>
        <w:jc w:val="both"/>
        <w:textAlignment w:val="baseline"/>
      </w:pPr>
      <w:r>
        <w:rPr>
          <w:rFonts w:hint="eastAsia"/>
        </w:rPr>
        <w:t>采购方式：公开招标</w:t>
      </w:r>
    </w:p>
    <w:p>
      <w:pPr>
        <w:pStyle w:val="21"/>
        <w:spacing w:before="0" w:beforeAutospacing="0" w:after="0" w:afterAutospacing="0" w:line="360" w:lineRule="auto"/>
        <w:ind w:firstLine="480"/>
        <w:jc w:val="both"/>
        <w:textAlignment w:val="baseline"/>
      </w:pPr>
      <w:r>
        <w:rPr>
          <w:rFonts w:hint="eastAsia"/>
        </w:rPr>
        <w:t>预算金额：8220000元</w:t>
      </w:r>
    </w:p>
    <w:p>
      <w:pPr>
        <w:pStyle w:val="21"/>
        <w:spacing w:before="0" w:beforeAutospacing="0" w:after="0" w:afterAutospacing="0" w:line="360" w:lineRule="auto"/>
        <w:ind w:firstLine="480"/>
        <w:jc w:val="both"/>
        <w:textAlignment w:val="baseline"/>
      </w:pPr>
      <w:r>
        <w:rPr>
          <w:rFonts w:hint="eastAsia"/>
        </w:rPr>
        <w:t>采购需求：</w:t>
      </w:r>
    </w:p>
    <w:p>
      <w:pPr>
        <w:pStyle w:val="21"/>
        <w:spacing w:before="0" w:beforeAutospacing="0" w:after="0" w:afterAutospacing="0" w:line="360" w:lineRule="auto"/>
        <w:ind w:firstLine="480"/>
        <w:jc w:val="both"/>
        <w:textAlignment w:val="baseline"/>
      </w:pPr>
      <w:r>
        <w:rPr>
          <w:rFonts w:hint="eastAsia"/>
        </w:rPr>
        <w:t>合同包1(西安市中心医院经开院区麻醉科专用设备采购项目):</w:t>
      </w:r>
    </w:p>
    <w:p>
      <w:pPr>
        <w:pStyle w:val="21"/>
        <w:spacing w:before="0" w:beforeAutospacing="0" w:after="0" w:afterAutospacing="0" w:line="360" w:lineRule="auto"/>
        <w:ind w:firstLine="480"/>
        <w:jc w:val="both"/>
        <w:textAlignment w:val="baseline"/>
      </w:pPr>
      <w:r>
        <w:rPr>
          <w:rFonts w:hint="eastAsia"/>
        </w:rPr>
        <w:t>合同包预算金额：8220000元</w:t>
      </w:r>
    </w:p>
    <w:p>
      <w:pPr>
        <w:pStyle w:val="21"/>
        <w:spacing w:before="0" w:beforeAutospacing="0" w:after="0" w:afterAutospacing="0" w:line="360" w:lineRule="auto"/>
        <w:ind w:firstLine="480"/>
        <w:jc w:val="both"/>
        <w:textAlignment w:val="baseline"/>
      </w:pPr>
      <w:r>
        <w:rPr>
          <w:rFonts w:hint="eastAsia"/>
        </w:rPr>
        <w:t>合同包最高限价：8220000元</w:t>
      </w:r>
    </w:p>
    <w:tbl>
      <w:tblPr>
        <w:tblStyle w:val="22"/>
        <w:tblW w:w="48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21"/>
        <w:gridCol w:w="1161"/>
        <w:gridCol w:w="1449"/>
        <w:gridCol w:w="793"/>
        <w:gridCol w:w="1467"/>
        <w:gridCol w:w="1632"/>
        <w:gridCol w:w="14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3" w:hRule="atLeast"/>
          <w:tblHeader/>
          <w:jc w:val="center"/>
        </w:trPr>
        <w:tc>
          <w:tcPr>
            <w:tcW w:w="52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品目号</w:t>
            </w:r>
          </w:p>
        </w:tc>
        <w:tc>
          <w:tcPr>
            <w:tcW w:w="65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adjustRightInd w:val="0"/>
              <w:snapToGrid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品目名称</w:t>
            </w:r>
          </w:p>
        </w:tc>
        <w:tc>
          <w:tcPr>
            <w:tcW w:w="82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adjustRightInd w:val="0"/>
              <w:snapToGrid w:val="0"/>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采购</w:t>
            </w:r>
          </w:p>
          <w:p>
            <w:pPr>
              <w:widowControl/>
              <w:wordWrap w:val="0"/>
              <w:adjustRightInd w:val="0"/>
              <w:snapToGrid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标的</w:t>
            </w:r>
          </w:p>
        </w:tc>
        <w:tc>
          <w:tcPr>
            <w:tcW w:w="44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adjustRightInd w:val="0"/>
              <w:snapToGrid w:val="0"/>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数量</w:t>
            </w:r>
          </w:p>
          <w:p>
            <w:pPr>
              <w:widowControl/>
              <w:wordWrap w:val="0"/>
              <w:adjustRightInd w:val="0"/>
              <w:snapToGrid w:val="0"/>
              <w:spacing w:line="360" w:lineRule="auto"/>
              <w:textAlignment w:val="center"/>
              <w:rPr>
                <w:rFonts w:ascii="宋体" w:hAnsi="宋体" w:cs="宋体"/>
                <w:b/>
                <w:bCs/>
                <w:sz w:val="24"/>
                <w:szCs w:val="24"/>
              </w:rPr>
            </w:pPr>
            <w:r>
              <w:rPr>
                <w:rFonts w:hint="eastAsia" w:ascii="宋体" w:hAnsi="宋体" w:cs="宋体"/>
                <w:b/>
                <w:bCs/>
                <w:kern w:val="0"/>
                <w:sz w:val="24"/>
                <w:szCs w:val="24"/>
                <w:lang w:bidi="ar"/>
              </w:rPr>
              <w:t>（单位）</w:t>
            </w:r>
          </w:p>
        </w:tc>
        <w:tc>
          <w:tcPr>
            <w:tcW w:w="83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adjustRightInd w:val="0"/>
              <w:snapToGrid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技术规格、参数及要求</w:t>
            </w:r>
          </w:p>
        </w:tc>
        <w:tc>
          <w:tcPr>
            <w:tcW w:w="92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adjustRightInd w:val="0"/>
              <w:snapToGrid w:val="0"/>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品目预算</w:t>
            </w:r>
          </w:p>
          <w:p>
            <w:pPr>
              <w:widowControl/>
              <w:wordWrap w:val="0"/>
              <w:adjustRightInd w:val="0"/>
              <w:snapToGrid w:val="0"/>
              <w:spacing w:line="360" w:lineRule="auto"/>
              <w:jc w:val="center"/>
              <w:textAlignment w:val="center"/>
              <w:rPr>
                <w:rFonts w:ascii="宋体" w:hAnsi="宋体" w:cs="宋体"/>
                <w:b/>
                <w:bCs/>
                <w:sz w:val="24"/>
                <w:szCs w:val="24"/>
              </w:rPr>
            </w:pPr>
            <w:r>
              <w:rPr>
                <w:rFonts w:hint="eastAsia" w:ascii="宋体" w:hAnsi="宋体" w:cs="宋体"/>
                <w:b/>
                <w:bCs/>
                <w:kern w:val="0"/>
                <w:sz w:val="24"/>
                <w:szCs w:val="24"/>
                <w:lang w:bidi="ar"/>
              </w:rPr>
              <w:t>(元)</w:t>
            </w:r>
          </w:p>
        </w:tc>
        <w:tc>
          <w:tcPr>
            <w:tcW w:w="796" w:type="pct"/>
            <w:tcBorders>
              <w:top w:val="single" w:color="333333" w:sz="6" w:space="0"/>
              <w:left w:val="single" w:color="333333" w:sz="6" w:space="0"/>
              <w:bottom w:val="single" w:color="333333" w:sz="6" w:space="0"/>
              <w:right w:val="single" w:color="333333" w:sz="6" w:space="0"/>
            </w:tcBorders>
            <w:vAlign w:val="center"/>
          </w:tcPr>
          <w:p>
            <w:pPr>
              <w:widowControl/>
              <w:wordWrap w:val="0"/>
              <w:adjustRightInd w:val="0"/>
              <w:snapToGrid w:val="0"/>
              <w:spacing w:line="360" w:lineRule="auto"/>
              <w:jc w:val="center"/>
              <w:textAlignment w:val="center"/>
              <w:rPr>
                <w:rFonts w:ascii="宋体" w:hAnsi="宋体" w:cs="宋体"/>
                <w:b/>
                <w:bCs/>
                <w:kern w:val="0"/>
                <w:sz w:val="24"/>
                <w:szCs w:val="24"/>
                <w:lang w:bidi="ar"/>
              </w:rPr>
            </w:pPr>
            <w:r>
              <w:rPr>
                <w:rFonts w:hint="eastAsia" w:ascii="宋体" w:hAnsi="宋体" w:cs="宋体"/>
                <w:b/>
                <w:bCs/>
                <w:kern w:val="0"/>
                <w:sz w:val="24"/>
                <w:szCs w:val="24"/>
                <w:lang w:bidi="ar"/>
              </w:rPr>
              <w:t>最高限价</w:t>
            </w:r>
          </w:p>
          <w:p>
            <w:pPr>
              <w:pStyle w:val="9"/>
              <w:spacing w:line="360" w:lineRule="auto"/>
              <w:rPr>
                <w:rFonts w:ascii="宋体" w:hAnsi="宋体" w:cs="宋体"/>
                <w:b/>
                <w:bCs/>
                <w:kern w:val="0"/>
                <w:sz w:val="24"/>
                <w:szCs w:val="24"/>
                <w:lang w:bidi="ar"/>
              </w:rPr>
            </w:pPr>
            <w:r>
              <w:rPr>
                <w:rFonts w:hint="eastAsia" w:ascii="宋体" w:hAnsi="宋体" w:cs="宋体"/>
                <w:b/>
                <w:bCs/>
                <w:kern w:val="0"/>
                <w:sz w:val="24"/>
                <w:szCs w:val="24"/>
                <w:lang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92" w:hRule="atLeast"/>
          <w:jc w:val="center"/>
        </w:trPr>
        <w:tc>
          <w:tcPr>
            <w:tcW w:w="521"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1-1</w:t>
            </w:r>
          </w:p>
        </w:tc>
        <w:tc>
          <w:tcPr>
            <w:tcW w:w="657"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adjustRightInd w:val="0"/>
              <w:snapToGrid w:val="0"/>
              <w:spacing w:line="360" w:lineRule="auto"/>
              <w:jc w:val="center"/>
              <w:textAlignment w:val="center"/>
              <w:rPr>
                <w:rFonts w:ascii="宋体" w:hAnsi="宋体" w:cs="宋体"/>
                <w:sz w:val="24"/>
                <w:szCs w:val="24"/>
              </w:rPr>
            </w:pPr>
            <w:r>
              <w:rPr>
                <w:rFonts w:hint="eastAsia" w:ascii="宋体" w:hAnsi="宋体" w:cs="宋体"/>
                <w:sz w:val="24"/>
                <w:szCs w:val="24"/>
              </w:rPr>
              <w:t xml:space="preserve">消毒灭菌设备及器具 </w:t>
            </w:r>
          </w:p>
        </w:tc>
        <w:tc>
          <w:tcPr>
            <w:tcW w:w="82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textAlignment w:val="center"/>
              <w:rPr>
                <w:rFonts w:ascii="宋体" w:hAnsi="宋体" w:cs="宋体"/>
                <w:sz w:val="24"/>
                <w:szCs w:val="24"/>
              </w:rPr>
            </w:pPr>
            <w:r>
              <w:rPr>
                <w:rFonts w:hint="eastAsia" w:ascii="宋体" w:hAnsi="宋体" w:cs="宋体"/>
                <w:sz w:val="24"/>
                <w:szCs w:val="24"/>
              </w:rPr>
              <w:t>西安市中心医院经开院区麻醉科专用设备采购项目</w:t>
            </w:r>
          </w:p>
        </w:tc>
        <w:tc>
          <w:tcPr>
            <w:tcW w:w="449"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textAlignment w:val="center"/>
              <w:rPr>
                <w:rFonts w:ascii="宋体" w:hAnsi="宋体" w:cs="宋体"/>
                <w:sz w:val="24"/>
                <w:szCs w:val="24"/>
              </w:rPr>
            </w:pPr>
            <w:r>
              <w:rPr>
                <w:rFonts w:hint="eastAsia" w:ascii="宋体" w:hAnsi="宋体" w:cs="宋体"/>
                <w:kern w:val="0"/>
                <w:sz w:val="24"/>
                <w:szCs w:val="24"/>
                <w:lang w:bidi="ar"/>
              </w:rPr>
              <w:t>1(项)</w:t>
            </w:r>
          </w:p>
        </w:tc>
        <w:tc>
          <w:tcPr>
            <w:tcW w:w="830"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textAlignment w:val="center"/>
              <w:rPr>
                <w:rFonts w:ascii="宋体" w:hAnsi="宋体" w:cs="宋体"/>
                <w:sz w:val="24"/>
                <w:szCs w:val="24"/>
              </w:rPr>
            </w:pPr>
            <w:r>
              <w:rPr>
                <w:rFonts w:ascii="宋体" w:hAnsi="宋体" w:cs="宋体"/>
                <w:sz w:val="24"/>
                <w:szCs w:val="24"/>
              </w:rPr>
              <w:t>详见采购文件</w:t>
            </w:r>
          </w:p>
        </w:tc>
        <w:tc>
          <w:tcPr>
            <w:tcW w:w="924" w:type="pc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360" w:lineRule="auto"/>
              <w:jc w:val="center"/>
              <w:textAlignment w:val="center"/>
              <w:rPr>
                <w:rFonts w:ascii="宋体" w:hAnsi="宋体" w:cs="宋体"/>
                <w:b w:val="0"/>
                <w:bCs w:val="0"/>
                <w:sz w:val="24"/>
                <w:szCs w:val="24"/>
              </w:rPr>
            </w:pPr>
            <w:r>
              <w:rPr>
                <w:rFonts w:ascii="宋体" w:hAnsi="宋体" w:cs="宋体"/>
                <w:b w:val="0"/>
                <w:bCs w:val="0"/>
                <w:sz w:val="24"/>
                <w:szCs w:val="24"/>
              </w:rPr>
              <w:t>8,220,000.00</w:t>
            </w:r>
          </w:p>
        </w:tc>
        <w:tc>
          <w:tcPr>
            <w:tcW w:w="796" w:type="pct"/>
            <w:tcBorders>
              <w:top w:val="single" w:color="333333" w:sz="6" w:space="0"/>
              <w:left w:val="single" w:color="333333" w:sz="6" w:space="0"/>
              <w:bottom w:val="single" w:color="333333" w:sz="6" w:space="0"/>
              <w:right w:val="single" w:color="333333" w:sz="6" w:space="0"/>
            </w:tcBorders>
            <w:vAlign w:val="center"/>
          </w:tcPr>
          <w:p>
            <w:pPr>
              <w:widowControl/>
              <w:spacing w:line="360" w:lineRule="auto"/>
              <w:jc w:val="center"/>
              <w:textAlignment w:val="center"/>
              <w:rPr>
                <w:rFonts w:ascii="宋体" w:hAnsi="宋体" w:cs="宋体"/>
                <w:b w:val="0"/>
                <w:bCs w:val="0"/>
                <w:sz w:val="24"/>
                <w:szCs w:val="24"/>
              </w:rPr>
            </w:pPr>
            <w:r>
              <w:rPr>
                <w:rFonts w:ascii="宋体" w:hAnsi="宋体" w:cs="宋体"/>
                <w:b w:val="0"/>
                <w:bCs w:val="0"/>
                <w:sz w:val="24"/>
                <w:szCs w:val="24"/>
              </w:rPr>
              <w:t>8,220,000.00</w:t>
            </w:r>
          </w:p>
        </w:tc>
      </w:tr>
    </w:tbl>
    <w:p>
      <w:pPr>
        <w:pStyle w:val="21"/>
        <w:spacing w:before="0" w:beforeAutospacing="0" w:after="0" w:afterAutospacing="0" w:line="360" w:lineRule="auto"/>
        <w:ind w:firstLine="480"/>
        <w:jc w:val="both"/>
        <w:textAlignment w:val="baseline"/>
        <w:rPr>
          <w:shd w:val="clear" w:color="auto" w:fill="FFFFFF"/>
        </w:rPr>
      </w:pPr>
      <w:r>
        <w:rPr>
          <w:rFonts w:hint="eastAsia"/>
          <w:shd w:val="clear" w:color="auto" w:fill="FFFFFF"/>
        </w:rPr>
        <w:t>本合同包不接受联合体投标</w:t>
      </w:r>
    </w:p>
    <w:p>
      <w:pPr>
        <w:pStyle w:val="21"/>
        <w:spacing w:before="0" w:beforeAutospacing="0" w:after="0" w:afterAutospacing="0" w:line="360" w:lineRule="auto"/>
        <w:jc w:val="both"/>
        <w:textAlignment w:val="baseline"/>
        <w:rPr>
          <w:highlight w:val="none"/>
          <w:shd w:val="clear" w:color="auto" w:fill="FFFFFF"/>
        </w:rPr>
      </w:pPr>
      <w:r>
        <w:rPr>
          <w:rFonts w:hint="eastAsia"/>
          <w:highlight w:val="none"/>
          <w:shd w:val="clear" w:color="auto" w:fill="FFFFFF"/>
        </w:rPr>
        <w:t>合同履行期限：自合同签订之日起，国产设备15个日历天，进口设备30个日历天。（具体服务起止日期可随合同签订时间相应顺延）</w:t>
      </w:r>
    </w:p>
    <w:p>
      <w:pPr>
        <w:pStyle w:val="21"/>
        <w:shd w:val="clear" w:color="auto" w:fill="FFFFFF"/>
        <w:spacing w:before="0" w:beforeAutospacing="0" w:after="0" w:afterAutospacing="0" w:line="360" w:lineRule="auto"/>
        <w:rPr>
          <w:b/>
          <w:bCs/>
        </w:rPr>
      </w:pPr>
      <w:bookmarkStart w:id="8" w:name="_Toc45196772"/>
      <w:bookmarkStart w:id="9" w:name="_Toc28359004"/>
      <w:bookmarkStart w:id="10" w:name="_Toc35393623"/>
      <w:bookmarkStart w:id="11" w:name="_Toc35393792"/>
      <w:bookmarkStart w:id="12" w:name="_Toc28359081"/>
      <w:r>
        <w:rPr>
          <w:rFonts w:hint="eastAsia"/>
          <w:b/>
          <w:bCs/>
        </w:rPr>
        <w:t>二、申请人的资格要求：</w:t>
      </w:r>
    </w:p>
    <w:p>
      <w:pPr>
        <w:pStyle w:val="21"/>
        <w:shd w:val="clear" w:color="auto" w:fill="FFFFFF"/>
        <w:spacing w:before="0" w:beforeAutospacing="0" w:after="0" w:afterAutospacing="0" w:line="360" w:lineRule="auto"/>
      </w:pPr>
      <w:r>
        <w:rPr>
          <w:rFonts w:hint="eastAsia"/>
        </w:rPr>
        <w:t>1.满足《中华人民共和国政府采购法》第二十二条规定；</w:t>
      </w:r>
    </w:p>
    <w:p>
      <w:pPr>
        <w:pStyle w:val="21"/>
        <w:shd w:val="clear" w:color="auto" w:fill="FFFFFF"/>
        <w:spacing w:before="0" w:beforeAutospacing="0" w:after="0" w:afterAutospacing="0" w:line="360" w:lineRule="auto"/>
      </w:pPr>
      <w:r>
        <w:rPr>
          <w:rFonts w:hint="eastAsia"/>
        </w:rPr>
        <w:t>2.落实政府采购政策需满足的资格要求：</w:t>
      </w:r>
    </w:p>
    <w:p>
      <w:pPr>
        <w:pStyle w:val="21"/>
        <w:shd w:val="clear" w:color="auto" w:fill="FFFFFF"/>
        <w:spacing w:before="0" w:beforeAutospacing="0" w:after="0" w:afterAutospacing="0" w:line="360" w:lineRule="auto"/>
        <w:ind w:firstLine="420"/>
      </w:pPr>
      <w:r>
        <w:rPr>
          <w:rFonts w:hint="eastAsia"/>
        </w:rPr>
        <w:t>合同包1(西安市中心医院经开院区麻醉科专用设备采购项目)落实政府采购政策需满足的资格要求如下:</w:t>
      </w:r>
    </w:p>
    <w:p>
      <w:pPr>
        <w:pStyle w:val="21"/>
        <w:shd w:val="clear" w:color="auto" w:fill="FFFFFF"/>
        <w:spacing w:before="0" w:beforeAutospacing="0" w:after="0" w:afterAutospacing="0" w:line="360" w:lineRule="auto"/>
        <w:ind w:firstLine="420"/>
      </w:pPr>
      <w:r>
        <w:rPr>
          <w:rFonts w:hint="eastAsia"/>
        </w:rPr>
        <w:t>本项目非专门面向中小企业采购。</w:t>
      </w:r>
    </w:p>
    <w:p>
      <w:pPr>
        <w:pStyle w:val="21"/>
        <w:shd w:val="clear" w:color="auto" w:fill="FFFFFF"/>
        <w:spacing w:before="0" w:beforeAutospacing="0" w:after="0" w:afterAutospacing="0" w:line="360" w:lineRule="auto"/>
        <w:ind w:left="420"/>
        <w:rPr>
          <w:rFonts w:hint="eastAsia"/>
        </w:rPr>
      </w:pPr>
      <w:r>
        <w:rPr>
          <w:rFonts w:hint="eastAsia"/>
        </w:rPr>
        <w:t>依据有关规定，须落实以下政府采购政策：</w:t>
      </w:r>
    </w:p>
    <w:p>
      <w:pPr>
        <w:pStyle w:val="21"/>
        <w:shd w:val="clear" w:color="auto" w:fill="FFFFFF"/>
        <w:spacing w:before="0" w:beforeAutospacing="0" w:after="0" w:afterAutospacing="0" w:line="360" w:lineRule="auto"/>
        <w:ind w:left="420"/>
      </w:pPr>
      <w:bookmarkStart w:id="126" w:name="_GoBack"/>
      <w:bookmarkEnd w:id="126"/>
      <w:r>
        <w:rPr>
          <w:rFonts w:hint="eastAsia"/>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 国务院扶贫办关于运用政府采购政策支持脱贫攻坚的通知》（财库〔2019〕27号）；（9）《关于陕西省中小企业政府采购信用融资政策》（陕财办采〔2018〕23号）；（10）《关于进一步加大政府采购支持中小企业力度的通知》财库〔2022〕19号；（11）《关于运用政府采购政策支持乡村产业振兴的通知》财库〔2021〕19号等。</w:t>
      </w:r>
    </w:p>
    <w:p>
      <w:pPr>
        <w:pStyle w:val="21"/>
        <w:shd w:val="clear" w:color="auto" w:fill="FFFFFF"/>
        <w:spacing w:before="0" w:beforeAutospacing="0" w:after="0" w:afterAutospacing="0" w:line="360" w:lineRule="auto"/>
      </w:pPr>
      <w:r>
        <w:rPr>
          <w:rFonts w:hint="eastAsia"/>
        </w:rPr>
        <w:t>3.本项目的特定资格要求：</w:t>
      </w:r>
    </w:p>
    <w:p>
      <w:pPr>
        <w:pStyle w:val="21"/>
        <w:shd w:val="clear" w:color="auto" w:fill="FFFFFF"/>
        <w:spacing w:before="0" w:beforeAutospacing="0" w:after="0" w:afterAutospacing="0" w:line="360" w:lineRule="auto"/>
        <w:ind w:firstLine="480" w:firstLineChars="200"/>
      </w:pPr>
      <w:r>
        <w:rPr>
          <w:rFonts w:hint="eastAsia"/>
        </w:rPr>
        <w:t>合同包1(西安市中心医院经开院区麻醉科专用设备采购项目)特定资格要求如下:</w:t>
      </w:r>
    </w:p>
    <w:p>
      <w:pPr>
        <w:pStyle w:val="21"/>
        <w:shd w:val="clear" w:color="auto" w:fill="FFFFFF"/>
        <w:spacing w:before="0" w:beforeAutospacing="0" w:after="0" w:afterAutospacing="0" w:line="360" w:lineRule="auto"/>
        <w:ind w:firstLine="480" w:firstLineChars="200"/>
      </w:pPr>
      <w:r>
        <w:rPr>
          <w:rFonts w:hint="eastAsia"/>
        </w:rPr>
        <w:t>3-1 独立承担民事责任的能力：合法注册的法人应提供营业执照（或事业法人证）、组织机构代码证、税务登记证或统一社会信用代码的营业执照或其他组织应提供合法证明文件或自然人提供身份证件；</w:t>
      </w:r>
    </w:p>
    <w:p>
      <w:pPr>
        <w:pStyle w:val="21"/>
        <w:shd w:val="clear" w:color="auto" w:fill="FFFFFF"/>
        <w:spacing w:before="0" w:beforeAutospacing="0" w:after="0" w:afterAutospacing="0" w:line="360" w:lineRule="auto"/>
        <w:ind w:firstLine="480" w:firstLineChars="200"/>
      </w:pPr>
      <w:r>
        <w:rPr>
          <w:rFonts w:hint="eastAsia"/>
        </w:rPr>
        <w:t>3-2 良好的商业信誉和健全的财务会计制度：提供2021年度经审计的财务报告（包括审计报告、资产负债表、利润表、现金流量表、所有者权益变动表及其附注，成立时间至提交投标文件截止时间不足一年的可提供成立后任意时段的资产负债表）或在2022年6月1日至今其基本开户银行出具的资信证明或财政部门认可的政府采购专业担保机构出具的投标担保函（以上三种形式的资料提供任何一种即可）；</w:t>
      </w:r>
    </w:p>
    <w:p>
      <w:pPr>
        <w:pStyle w:val="21"/>
        <w:shd w:val="clear" w:color="auto" w:fill="FFFFFF"/>
        <w:spacing w:before="0" w:beforeAutospacing="0" w:after="0" w:afterAutospacing="0" w:line="360" w:lineRule="auto"/>
        <w:ind w:firstLine="480" w:firstLineChars="200"/>
      </w:pPr>
      <w:r>
        <w:rPr>
          <w:rFonts w:hint="eastAsia"/>
        </w:rPr>
        <w:t xml:space="preserve">3-3 有依法缴纳税收和社会保障资金的良好记录：提供2022年6月1日至今任意时段的缴纳证明，依法免税或不需要缴纳社会保障资金的单位应提供相关证明材料； </w:t>
      </w:r>
    </w:p>
    <w:p>
      <w:pPr>
        <w:pStyle w:val="21"/>
        <w:shd w:val="clear" w:color="auto" w:fill="FFFFFF"/>
        <w:spacing w:before="0" w:beforeAutospacing="0" w:after="0" w:afterAutospacing="0" w:line="360" w:lineRule="auto"/>
        <w:ind w:firstLine="480" w:firstLineChars="200"/>
      </w:pPr>
      <w:r>
        <w:rPr>
          <w:rFonts w:hint="eastAsia"/>
        </w:rPr>
        <w:t>3-4 书面声明：（1）参加政府采购活动前三年内，在经营活动中没有重大违法记录的书面声明；（2）提供具有履行本合同所必需的设备和专业技术能力的声明；</w:t>
      </w:r>
    </w:p>
    <w:p>
      <w:pPr>
        <w:pStyle w:val="21"/>
        <w:shd w:val="clear" w:color="auto" w:fill="FFFFFF"/>
        <w:spacing w:before="0" w:beforeAutospacing="0" w:after="0" w:afterAutospacing="0" w:line="360" w:lineRule="auto"/>
        <w:ind w:firstLine="480" w:firstLineChars="200"/>
        <w:rPr>
          <w:highlight w:val="yellow"/>
        </w:rPr>
      </w:pPr>
      <w:r>
        <w:rPr>
          <w:rFonts w:hint="eastAsia"/>
        </w:rPr>
        <w:t>3-5 法律、行政法规规定的其他条件：（1）法定代表人授权委托书：法定代表人参加投标的，须出示身份证；法定代表人授权他人参加投标的，须提供法定代表人授权委托书、被授权人提交响应文件截止时间前半年内任意一个月的社会保障资金（养老保险或医疗保险）缴纳证明或有效期内的劳动合同及被授权人身份证；（2）资质要求:供应商为制造厂家的须提供医疗器械生产许可证和所投产品的医疗器械产品注册证；供应商为代理经销商的须提供医疗器械经营许可证或备案证（所投产品须在其备案范围内）和所投产品的医疗器械产品注册证（换证期间须提供相关管理机构的证明文件）。如所投产品为进口产品的，供应商需提供进口设备制造厂家对所投进口产品的授权书</w:t>
      </w:r>
      <w:r>
        <w:rPr>
          <w:rFonts w:hint="eastAsia"/>
          <w:lang w:eastAsia="zh-Hans"/>
        </w:rPr>
        <w:t>和</w:t>
      </w:r>
      <w:r>
        <w:rPr>
          <w:rFonts w:hint="eastAsia"/>
        </w:rPr>
        <w:t>“进”字号医疗器械注册证。</w:t>
      </w:r>
    </w:p>
    <w:p>
      <w:pPr>
        <w:pStyle w:val="21"/>
        <w:shd w:val="clear" w:color="auto" w:fill="FFFFFF"/>
        <w:spacing w:before="0" w:beforeAutospacing="0" w:after="0" w:afterAutospacing="0" w:line="360" w:lineRule="auto"/>
        <w:ind w:firstLine="480" w:firstLineChars="200"/>
      </w:pPr>
      <w:r>
        <w:rPr>
          <w:rFonts w:hint="eastAsia"/>
        </w:rPr>
        <w:t>3-6 供应商企业关系关联及联合体说明：本项目不接受联合体投标，单位负责人为同一人或者存在直接控股、管理关系的不同供应商，不得参加同一合同项下的政府采购活动。</w:t>
      </w:r>
    </w:p>
    <w:p>
      <w:pPr>
        <w:pStyle w:val="21"/>
        <w:shd w:val="clear" w:color="auto" w:fill="FFFFFF"/>
        <w:spacing w:before="0" w:beforeAutospacing="0" w:after="0" w:afterAutospacing="0" w:line="360" w:lineRule="auto"/>
        <w:ind w:firstLine="480" w:firstLineChars="200"/>
      </w:pPr>
      <w:r>
        <w:rPr>
          <w:rFonts w:hint="eastAsia"/>
        </w:rPr>
        <w:t>备注：（1）以上为投标人必备资格要求，资格证明文件无效或缺项投标文件按无效文件处理。（2）分支机构参与投标时，须提供分支机构符合资格要求的证明文件。（3）书面声明、法定代表人身份证明和法定代表人授权委托书应按招标文件的要求填写，投标文件中必须附原件，其他资格证明文件提供复印件并加盖投标人公章。（4）依法免税或不需要缴纳社会保障资金的投标人须提供相应证明文件；事业单位法人可不提供财务状况报告和社会保障资金缴纳证明。</w:t>
      </w:r>
    </w:p>
    <w:p>
      <w:pPr>
        <w:pStyle w:val="21"/>
        <w:shd w:val="clear" w:color="auto" w:fill="FFFFFF"/>
        <w:spacing w:before="0" w:beforeAutospacing="0" w:after="0" w:afterAutospacing="0" w:line="360" w:lineRule="auto"/>
        <w:rPr>
          <w:b/>
        </w:rPr>
      </w:pPr>
      <w:r>
        <w:rPr>
          <w:rFonts w:hint="eastAsia"/>
          <w:b/>
        </w:rPr>
        <w:t>三、招标文件</w:t>
      </w:r>
      <w:bookmarkEnd w:id="8"/>
      <w:bookmarkEnd w:id="9"/>
      <w:bookmarkEnd w:id="10"/>
      <w:bookmarkEnd w:id="11"/>
      <w:bookmarkEnd w:id="12"/>
      <w:r>
        <w:rPr>
          <w:rFonts w:hint="eastAsia"/>
          <w:b/>
        </w:rPr>
        <w:t>的获取方式</w:t>
      </w:r>
    </w:p>
    <w:p>
      <w:pPr>
        <w:pStyle w:val="21"/>
        <w:shd w:val="clear" w:color="auto" w:fill="FFFFFF"/>
        <w:spacing w:before="0" w:beforeAutospacing="0" w:after="0" w:afterAutospacing="0" w:line="360" w:lineRule="auto"/>
        <w:ind w:firstLine="420"/>
      </w:pPr>
      <w:bookmarkStart w:id="13" w:name="_Toc35393793"/>
      <w:bookmarkStart w:id="14" w:name="_Toc35393624"/>
      <w:bookmarkStart w:id="15" w:name="_Toc28359005"/>
      <w:bookmarkStart w:id="16" w:name="_Toc45196773"/>
      <w:bookmarkStart w:id="17" w:name="_Toc28359082"/>
      <w:r>
        <w:rPr>
          <w:rFonts w:hint="eastAsia"/>
        </w:rPr>
        <w:t>时间：2023年</w:t>
      </w:r>
      <w:r>
        <w:rPr>
          <w:rFonts w:hint="eastAsia"/>
          <w:lang w:val="en-US" w:eastAsia="zh-CN"/>
        </w:rPr>
        <w:t>4</w:t>
      </w:r>
      <w:r>
        <w:rPr>
          <w:rFonts w:hint="eastAsia"/>
        </w:rPr>
        <w:t>月</w:t>
      </w:r>
      <w:r>
        <w:rPr>
          <w:rFonts w:hint="eastAsia"/>
          <w:lang w:val="en-US" w:eastAsia="zh-CN"/>
        </w:rPr>
        <w:t>7</w:t>
      </w:r>
      <w:r>
        <w:rPr>
          <w:rFonts w:hint="eastAsia"/>
        </w:rPr>
        <w:t>日至2023年</w:t>
      </w:r>
      <w:r>
        <w:rPr>
          <w:rFonts w:hint="eastAsia"/>
          <w:lang w:val="en-US" w:eastAsia="zh-CN"/>
        </w:rPr>
        <w:t>4</w:t>
      </w:r>
      <w:r>
        <w:rPr>
          <w:rFonts w:hint="eastAsia"/>
        </w:rPr>
        <w:t>月</w:t>
      </w:r>
      <w:r>
        <w:rPr>
          <w:rFonts w:hint="eastAsia"/>
          <w:lang w:val="en-US" w:eastAsia="zh-CN"/>
        </w:rPr>
        <w:t>13</w:t>
      </w:r>
      <w:r>
        <w:rPr>
          <w:rFonts w:hint="eastAsia"/>
        </w:rPr>
        <w:t>日，每天上午00:00:00至12:00:00，下午12:00:00至23:59:59（北京时间）</w:t>
      </w:r>
    </w:p>
    <w:p>
      <w:pPr>
        <w:pStyle w:val="21"/>
        <w:shd w:val="clear" w:color="auto" w:fill="FFFFFF"/>
        <w:spacing w:before="0" w:beforeAutospacing="0" w:after="0" w:afterAutospacing="0" w:line="360" w:lineRule="auto"/>
        <w:ind w:firstLine="420"/>
      </w:pPr>
      <w:r>
        <w:rPr>
          <w:rFonts w:hint="eastAsia"/>
        </w:rPr>
        <w:t>地点：全国公共资源交易平台（陕西省·西安市）网站〖首页〉电子交易平台〉陕西政府采购交易系统〉企业端〗自行下载。</w:t>
      </w:r>
    </w:p>
    <w:p>
      <w:pPr>
        <w:pStyle w:val="21"/>
        <w:shd w:val="clear" w:color="auto" w:fill="FFFFFF"/>
        <w:spacing w:before="0" w:beforeAutospacing="0" w:after="0" w:afterAutospacing="0" w:line="360" w:lineRule="auto"/>
        <w:ind w:firstLine="420"/>
      </w:pPr>
      <w:r>
        <w:rPr>
          <w:rFonts w:hint="eastAsia"/>
        </w:rPr>
        <w:t>方式：在线获取</w:t>
      </w:r>
    </w:p>
    <w:p>
      <w:pPr>
        <w:pStyle w:val="21"/>
        <w:shd w:val="clear" w:color="auto" w:fill="FFFFFF"/>
        <w:spacing w:before="0" w:beforeAutospacing="0" w:after="0" w:afterAutospacing="0" w:line="360" w:lineRule="auto"/>
        <w:ind w:firstLine="420"/>
      </w:pPr>
      <w:r>
        <w:rPr>
          <w:rFonts w:hint="eastAsia"/>
        </w:rPr>
        <w:t>售价：0元</w:t>
      </w:r>
    </w:p>
    <w:bookmarkEnd w:id="13"/>
    <w:bookmarkEnd w:id="14"/>
    <w:bookmarkEnd w:id="15"/>
    <w:bookmarkEnd w:id="16"/>
    <w:bookmarkEnd w:id="17"/>
    <w:p>
      <w:pPr>
        <w:pStyle w:val="21"/>
        <w:shd w:val="clear" w:color="auto" w:fill="FFFFFF"/>
        <w:spacing w:before="0" w:beforeAutospacing="0" w:after="0" w:afterAutospacing="0" w:line="360" w:lineRule="auto"/>
        <w:rPr>
          <w:b/>
          <w:bCs/>
        </w:rPr>
      </w:pPr>
      <w:bookmarkStart w:id="18" w:name="_Toc45196774"/>
      <w:bookmarkStart w:id="19" w:name="_Toc28359084"/>
      <w:bookmarkStart w:id="20" w:name="_Toc28359007"/>
      <w:bookmarkStart w:id="21" w:name="_Toc35393794"/>
      <w:bookmarkStart w:id="22" w:name="_Toc35393625"/>
      <w:r>
        <w:rPr>
          <w:rFonts w:hint="eastAsia"/>
          <w:b/>
          <w:bCs/>
        </w:rPr>
        <w:t>四、提交投标文件截止时间、开标时间和地点</w:t>
      </w:r>
    </w:p>
    <w:p>
      <w:pPr>
        <w:pStyle w:val="21"/>
        <w:shd w:val="clear" w:color="auto" w:fill="FFFFFF"/>
        <w:spacing w:before="0" w:beforeAutospacing="0" w:after="0" w:afterAutospacing="0" w:line="360" w:lineRule="auto"/>
        <w:ind w:firstLine="420"/>
      </w:pPr>
      <w:r>
        <w:rPr>
          <w:rFonts w:hint="eastAsia"/>
        </w:rPr>
        <w:t>时间： 2023年</w:t>
      </w:r>
      <w:r>
        <w:rPr>
          <w:rFonts w:hint="eastAsia"/>
          <w:lang w:val="en-US" w:eastAsia="zh-CN"/>
        </w:rPr>
        <w:t>5</w:t>
      </w:r>
      <w:r>
        <w:rPr>
          <w:rFonts w:hint="eastAsia"/>
        </w:rPr>
        <w:t>月</w:t>
      </w:r>
      <w:r>
        <w:rPr>
          <w:rFonts w:hint="eastAsia"/>
          <w:lang w:val="en-US" w:eastAsia="zh-CN"/>
        </w:rPr>
        <w:t>5</w:t>
      </w:r>
      <w:r>
        <w:rPr>
          <w:rFonts w:hint="eastAsia"/>
        </w:rPr>
        <w:t>日9时30分00秒（北京时间）</w:t>
      </w:r>
    </w:p>
    <w:p>
      <w:pPr>
        <w:pStyle w:val="21"/>
        <w:shd w:val="clear" w:color="auto" w:fill="FFFFFF"/>
        <w:spacing w:before="0" w:beforeAutospacing="0" w:after="0" w:afterAutospacing="0" w:line="360" w:lineRule="auto"/>
        <w:ind w:firstLine="420"/>
      </w:pPr>
      <w:r>
        <w:rPr>
          <w:rFonts w:hint="eastAsia"/>
        </w:rPr>
        <w:t>提交投标文件地点：全国公共资源交易平台（陕西省•西安市）网站〖首页〉电子交易平台〉陕西政府采购交易系统〉企业端〗，在线提交。</w:t>
      </w:r>
    </w:p>
    <w:p>
      <w:pPr>
        <w:pStyle w:val="21"/>
        <w:shd w:val="clear" w:color="auto" w:fill="FFFFFF"/>
        <w:spacing w:before="0" w:beforeAutospacing="0" w:after="0" w:afterAutospacing="0" w:line="360" w:lineRule="auto"/>
        <w:ind w:firstLine="420"/>
      </w:pPr>
      <w:r>
        <w:rPr>
          <w:rFonts w:hint="eastAsia"/>
        </w:rPr>
        <w:t>开标地点：全国公共资源交易平台（陕西省•西安市）网站〖首页〉电子交易平台〉陕西政府采购交易系统〉企业端〗，不见面开标。</w:t>
      </w:r>
    </w:p>
    <w:p>
      <w:pPr>
        <w:pStyle w:val="5"/>
        <w:spacing w:line="360" w:lineRule="auto"/>
        <w:rPr>
          <w:rFonts w:ascii="宋体" w:hAnsi="宋体" w:eastAsia="宋体" w:cs="宋体"/>
          <w:b/>
          <w:sz w:val="24"/>
          <w:szCs w:val="24"/>
        </w:rPr>
      </w:pPr>
      <w:bookmarkStart w:id="23" w:name="_Toc15708"/>
      <w:r>
        <w:rPr>
          <w:rFonts w:hint="eastAsia" w:ascii="宋体" w:hAnsi="宋体" w:eastAsia="宋体" w:cs="宋体"/>
          <w:b/>
          <w:sz w:val="24"/>
          <w:szCs w:val="24"/>
        </w:rPr>
        <w:t>五、公告期限</w:t>
      </w:r>
      <w:bookmarkEnd w:id="18"/>
      <w:bookmarkEnd w:id="19"/>
      <w:bookmarkEnd w:id="20"/>
      <w:bookmarkEnd w:id="21"/>
      <w:bookmarkEnd w:id="22"/>
      <w:bookmarkEnd w:id="23"/>
    </w:p>
    <w:p>
      <w:pPr>
        <w:pStyle w:val="21"/>
        <w:shd w:val="clear" w:color="auto" w:fill="FFFFFF"/>
        <w:spacing w:before="0" w:beforeAutospacing="0" w:after="0" w:afterAutospacing="0" w:line="360" w:lineRule="auto"/>
        <w:ind w:firstLine="420"/>
      </w:pPr>
      <w:r>
        <w:rPr>
          <w:rFonts w:hint="eastAsia"/>
        </w:rPr>
        <w:t>自本公告发布之日起5个工作日。</w:t>
      </w:r>
    </w:p>
    <w:p>
      <w:pPr>
        <w:pStyle w:val="5"/>
        <w:spacing w:line="360" w:lineRule="auto"/>
        <w:rPr>
          <w:rFonts w:ascii="宋体" w:hAnsi="宋体" w:eastAsia="宋体" w:cs="宋体"/>
          <w:b/>
          <w:bCs/>
          <w:sz w:val="24"/>
          <w:szCs w:val="24"/>
        </w:rPr>
      </w:pPr>
      <w:bookmarkStart w:id="24" w:name="_Toc35393795"/>
      <w:bookmarkStart w:id="25" w:name="_Toc18929"/>
      <w:bookmarkStart w:id="26" w:name="_Toc35393626"/>
      <w:bookmarkStart w:id="27" w:name="_Toc45196775"/>
      <w:r>
        <w:rPr>
          <w:rFonts w:hint="eastAsia" w:ascii="宋体" w:hAnsi="宋体" w:eastAsia="宋体" w:cs="宋体"/>
          <w:b/>
          <w:bCs/>
          <w:sz w:val="24"/>
          <w:szCs w:val="24"/>
        </w:rPr>
        <w:t>六、其他补充事宜</w:t>
      </w:r>
      <w:bookmarkEnd w:id="24"/>
      <w:bookmarkEnd w:id="25"/>
      <w:bookmarkEnd w:id="26"/>
      <w:bookmarkEnd w:id="27"/>
    </w:p>
    <w:p>
      <w:pPr>
        <w:pStyle w:val="21"/>
        <w:shd w:val="clear" w:color="auto" w:fill="FFFFFF"/>
        <w:spacing w:before="0" w:beforeAutospacing="0" w:after="0" w:afterAutospacing="0" w:line="360" w:lineRule="auto"/>
        <w:ind w:firstLine="420"/>
        <w:rPr>
          <w:b/>
          <w:bCs/>
        </w:rPr>
      </w:pPr>
      <w:bookmarkStart w:id="28" w:name="_Toc45196776"/>
      <w:bookmarkStart w:id="29" w:name="_Toc11155"/>
      <w:bookmarkStart w:id="30" w:name="_Toc28359085"/>
      <w:bookmarkStart w:id="31" w:name="_Toc35393796"/>
      <w:bookmarkStart w:id="32" w:name="_Toc28359008"/>
      <w:bookmarkStart w:id="33" w:name="_Toc35393627"/>
      <w:r>
        <w:rPr>
          <w:rFonts w:hint="eastAsia"/>
          <w:b/>
          <w:bCs/>
        </w:rPr>
        <w:t>1.获取方式备注：</w:t>
      </w:r>
    </w:p>
    <w:p>
      <w:pPr>
        <w:pStyle w:val="21"/>
        <w:shd w:val="clear" w:color="auto" w:fill="FFFFFF"/>
        <w:spacing w:before="0" w:beforeAutospacing="0" w:after="0" w:afterAutospacing="0" w:line="360" w:lineRule="auto"/>
        <w:ind w:firstLine="420"/>
      </w:pPr>
      <w:r>
        <w:rPr>
          <w:rFonts w:hint="eastAsia"/>
        </w:rPr>
        <w:t>1-1 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pStyle w:val="21"/>
        <w:shd w:val="clear" w:color="auto" w:fill="FFFFFF"/>
        <w:spacing w:before="0" w:beforeAutospacing="0" w:after="0" w:afterAutospacing="0" w:line="360" w:lineRule="auto"/>
        <w:ind w:firstLine="420"/>
      </w:pPr>
      <w:r>
        <w:rPr>
          <w:rFonts w:hint="eastAsia"/>
        </w:rPr>
        <w:t>1-2 供应商于文件发售时间内登录全国公共资源交易平台（陕西省·西安市）系统 （http://sxggzyjy.xa.gov.cn/），选择本项目点击“我要投标”，参与投标活动。</w:t>
      </w:r>
    </w:p>
    <w:p>
      <w:pPr>
        <w:pStyle w:val="21"/>
        <w:shd w:val="clear" w:color="auto" w:fill="FFFFFF"/>
        <w:spacing w:before="0" w:beforeAutospacing="0" w:after="0" w:afterAutospacing="0" w:line="360" w:lineRule="auto"/>
        <w:ind w:firstLine="420"/>
        <w:rPr>
          <w:b/>
          <w:bCs/>
        </w:rPr>
      </w:pPr>
      <w:r>
        <w:rPr>
          <w:rFonts w:hint="eastAsia"/>
          <w:b/>
          <w:bCs/>
        </w:rPr>
        <w:t>2.提示事项：</w:t>
      </w:r>
    </w:p>
    <w:p>
      <w:pPr>
        <w:pStyle w:val="21"/>
        <w:shd w:val="clear" w:color="auto" w:fill="FFFFFF"/>
        <w:spacing w:before="0" w:beforeAutospacing="0" w:after="0" w:afterAutospacing="0" w:line="360" w:lineRule="auto"/>
        <w:ind w:firstLine="420"/>
      </w:pPr>
      <w:r>
        <w:rPr>
          <w:rFonts w:hint="eastAsia"/>
        </w:rPr>
        <w:t>2-1本项目为电子化政府采购项目，供应商初次使用电子交易平台时,请先阅读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pPr>
        <w:pStyle w:val="21"/>
        <w:shd w:val="clear" w:color="auto" w:fill="FFFFFF"/>
        <w:spacing w:before="0" w:beforeAutospacing="0" w:after="0" w:afterAutospacing="0" w:line="360" w:lineRule="auto"/>
        <w:ind w:firstLine="420"/>
      </w:pPr>
      <w:r>
        <w:rPr>
          <w:rFonts w:hint="eastAsia"/>
        </w:rPr>
        <w:t>2-2 办理CA认证:电子交易平台现已接入陕西CA、深圳CA、西部CA、北京CA四家数字证书公司,各供应商在交易过程中登录系统、加密/解密投标文件、文件签章等均可使用上述四家CA公司签发的数字证书。办理须知及所需资料详见:</w:t>
      </w:r>
    </w:p>
    <w:p>
      <w:pPr>
        <w:pStyle w:val="21"/>
        <w:shd w:val="clear" w:color="auto" w:fill="FFFFFF"/>
        <w:spacing w:before="0" w:beforeAutospacing="0" w:after="0" w:afterAutospacing="0" w:line="360" w:lineRule="auto"/>
        <w:ind w:firstLine="420"/>
      </w:pPr>
      <w:r>
        <w:t>http://www.sxggzyjy.cn/fwzn/004003/20220701/6972fe02-f996-4928-951e-545dab02e53c.html</w:t>
      </w:r>
    </w:p>
    <w:p>
      <w:pPr>
        <w:pStyle w:val="21"/>
        <w:shd w:val="clear" w:color="auto" w:fill="FFFFFF"/>
        <w:spacing w:before="0" w:beforeAutospacing="0" w:after="0" w:afterAutospacing="0" w:line="360" w:lineRule="auto"/>
        <w:ind w:firstLine="420"/>
      </w:pPr>
      <w:r>
        <w:rPr>
          <w:rFonts w:hint="eastAsia"/>
        </w:rPr>
        <w:t>2-3 请供应商务必及时下载项目招标文件并做好备份,否则会影响投标文件编制及后续投标活动。</w:t>
      </w:r>
    </w:p>
    <w:p>
      <w:pPr>
        <w:pStyle w:val="21"/>
        <w:shd w:val="clear" w:color="auto" w:fill="FFFFFF"/>
        <w:spacing w:before="0" w:beforeAutospacing="0" w:after="0" w:afterAutospacing="0" w:line="360" w:lineRule="auto"/>
        <w:ind w:firstLine="420"/>
      </w:pPr>
      <w:r>
        <w:rPr>
          <w:rFonts w:hint="eastAsia"/>
        </w:rPr>
        <w:t>2-4 按照陕西省财政厅《关于政府采购供应商注册登记有关事项的通知》中的要求,供应商应通过陕西省政府采购网(http://www.ccgp-shaanxi.gov.cn/)注册登记,加入陕西省政府采购供应商库。</w:t>
      </w:r>
    </w:p>
    <w:p>
      <w:pPr>
        <w:pStyle w:val="21"/>
        <w:shd w:val="clear" w:color="auto" w:fill="FFFFFF"/>
        <w:spacing w:before="0" w:beforeAutospacing="0" w:after="0" w:afterAutospacing="0" w:line="360" w:lineRule="auto"/>
        <w:ind w:firstLine="420"/>
      </w:pPr>
      <w:r>
        <w:rPr>
          <w:rFonts w:hint="eastAsia"/>
        </w:rPr>
        <w:t>2-5 制作电子投标文件（*.SXSTF）需要使用专用制作工具。软件下载及操作说明详见西安市公共资源交易平台〖首页·〉服务指南·〉下载专区〗中的《政府采购项目投标文件制作软件及操作手册》。  </w:t>
      </w:r>
    </w:p>
    <w:p>
      <w:pPr>
        <w:pStyle w:val="21"/>
        <w:shd w:val="clear" w:color="auto" w:fill="FFFFFF"/>
        <w:spacing w:before="0" w:beforeAutospacing="0" w:after="0" w:afterAutospacing="0" w:line="360" w:lineRule="auto"/>
        <w:ind w:firstLine="420"/>
      </w:pPr>
      <w:r>
        <w:rPr>
          <w:rFonts w:hint="eastAsia"/>
        </w:rPr>
        <w:t>2-6 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21"/>
        <w:shd w:val="clear" w:color="auto" w:fill="FFFFFF"/>
        <w:spacing w:before="0" w:beforeAutospacing="0" w:after="0" w:afterAutospacing="0" w:line="360" w:lineRule="auto"/>
        <w:ind w:firstLine="420"/>
      </w:pPr>
      <w:r>
        <w:rPr>
          <w:rFonts w:hint="eastAsia"/>
        </w:rPr>
        <w:t>3.供应商须按照陕西省财政厅《关于政府采购供应商注册登记有关事项的通知》中的要求，通过陕西省政府采购网（http://www.ccgp-shaanxi.gov.cn/）注册登记加入陕西省政府采购供应商库。</w:t>
      </w:r>
    </w:p>
    <w:p>
      <w:pPr>
        <w:pStyle w:val="5"/>
        <w:spacing w:line="360" w:lineRule="auto"/>
        <w:rPr>
          <w:rFonts w:ascii="宋体" w:hAnsi="宋体" w:eastAsia="宋体" w:cs="宋体"/>
          <w:b/>
          <w:sz w:val="24"/>
          <w:szCs w:val="24"/>
        </w:rPr>
      </w:pPr>
      <w:r>
        <w:rPr>
          <w:rFonts w:hint="eastAsia" w:ascii="宋体" w:hAnsi="宋体" w:eastAsia="宋体" w:cs="宋体"/>
          <w:b/>
          <w:sz w:val="24"/>
          <w:szCs w:val="24"/>
        </w:rPr>
        <w:t>七、对本次招标提出询问，请按以下方式联系。</w:t>
      </w:r>
      <w:bookmarkEnd w:id="28"/>
      <w:bookmarkEnd w:id="29"/>
      <w:bookmarkEnd w:id="30"/>
      <w:bookmarkEnd w:id="31"/>
      <w:bookmarkEnd w:id="32"/>
      <w:bookmarkEnd w:id="33"/>
    </w:p>
    <w:p>
      <w:pPr>
        <w:pStyle w:val="21"/>
        <w:shd w:val="clear" w:color="auto" w:fill="FFFFFF"/>
        <w:spacing w:before="0" w:beforeAutospacing="0" w:after="0" w:afterAutospacing="0" w:line="360" w:lineRule="auto"/>
        <w:ind w:firstLine="420"/>
      </w:pPr>
      <w:r>
        <w:rPr>
          <w:rFonts w:hint="eastAsia"/>
        </w:rPr>
        <w:t>1.采购人信息</w:t>
      </w:r>
    </w:p>
    <w:p>
      <w:pPr>
        <w:pStyle w:val="21"/>
        <w:shd w:val="clear" w:color="auto" w:fill="FFFFFF"/>
        <w:spacing w:before="0" w:beforeAutospacing="0" w:after="0" w:afterAutospacing="0" w:line="360" w:lineRule="auto"/>
        <w:ind w:firstLine="420"/>
      </w:pPr>
      <w:r>
        <w:rPr>
          <w:rFonts w:hint="eastAsia"/>
        </w:rPr>
        <w:t>名称：西安市中心医院</w:t>
      </w:r>
    </w:p>
    <w:p>
      <w:pPr>
        <w:pStyle w:val="21"/>
        <w:shd w:val="clear" w:color="auto" w:fill="FFFFFF"/>
        <w:spacing w:before="0" w:beforeAutospacing="0" w:after="0" w:afterAutospacing="0" w:line="360" w:lineRule="auto"/>
        <w:ind w:firstLine="420"/>
      </w:pPr>
      <w:r>
        <w:rPr>
          <w:rFonts w:hint="eastAsia"/>
        </w:rPr>
        <w:t>地址：西安市新城区西五路161号</w:t>
      </w:r>
    </w:p>
    <w:p>
      <w:pPr>
        <w:pStyle w:val="21"/>
        <w:shd w:val="clear" w:color="auto" w:fill="FFFFFF"/>
        <w:spacing w:before="0" w:beforeAutospacing="0" w:after="0" w:afterAutospacing="0" w:line="360" w:lineRule="auto"/>
        <w:ind w:firstLine="420"/>
      </w:pPr>
      <w:r>
        <w:rPr>
          <w:rFonts w:hint="eastAsia"/>
        </w:rPr>
        <w:t>联系方式：029-62812557</w:t>
      </w:r>
    </w:p>
    <w:p>
      <w:pPr>
        <w:pStyle w:val="21"/>
        <w:shd w:val="clear" w:color="auto" w:fill="FFFFFF"/>
        <w:spacing w:before="0" w:beforeAutospacing="0" w:after="0" w:afterAutospacing="0" w:line="360" w:lineRule="auto"/>
        <w:ind w:firstLine="420"/>
      </w:pPr>
      <w:r>
        <w:rPr>
          <w:rFonts w:hint="eastAsia"/>
        </w:rPr>
        <w:t>2.采购代理机构信息</w:t>
      </w:r>
    </w:p>
    <w:p>
      <w:pPr>
        <w:pStyle w:val="21"/>
        <w:shd w:val="clear" w:color="auto" w:fill="FFFFFF"/>
        <w:spacing w:before="0" w:beforeAutospacing="0" w:after="0" w:afterAutospacing="0" w:line="360" w:lineRule="auto"/>
        <w:ind w:firstLine="420"/>
      </w:pPr>
      <w:r>
        <w:rPr>
          <w:rFonts w:hint="eastAsia"/>
        </w:rPr>
        <w:t>名称：西安富润科创项目管理咨询有限公司</w:t>
      </w:r>
    </w:p>
    <w:p>
      <w:pPr>
        <w:pStyle w:val="21"/>
        <w:shd w:val="clear" w:color="auto" w:fill="FFFFFF"/>
        <w:spacing w:before="0" w:beforeAutospacing="0" w:after="0" w:afterAutospacing="0" w:line="360" w:lineRule="auto"/>
        <w:ind w:firstLine="420"/>
      </w:pPr>
      <w:r>
        <w:rPr>
          <w:rFonts w:hint="eastAsia"/>
        </w:rPr>
        <w:t>地址：陕西省西安市未央区凤城八路保亿隆基中心1幢10704室</w:t>
      </w:r>
    </w:p>
    <w:p>
      <w:pPr>
        <w:pStyle w:val="21"/>
        <w:shd w:val="clear" w:color="auto" w:fill="FFFFFF"/>
        <w:spacing w:before="0" w:beforeAutospacing="0" w:after="0" w:afterAutospacing="0" w:line="360" w:lineRule="auto"/>
        <w:ind w:firstLine="420"/>
      </w:pPr>
      <w:r>
        <w:rPr>
          <w:rFonts w:hint="eastAsia"/>
        </w:rPr>
        <w:t>联系方式：029-87283008、17791937572</w:t>
      </w:r>
    </w:p>
    <w:p>
      <w:pPr>
        <w:pStyle w:val="21"/>
        <w:shd w:val="clear" w:color="auto" w:fill="FFFFFF"/>
        <w:spacing w:before="0" w:beforeAutospacing="0" w:after="0" w:afterAutospacing="0" w:line="360" w:lineRule="auto"/>
        <w:ind w:firstLine="420"/>
      </w:pPr>
      <w:r>
        <w:rPr>
          <w:rFonts w:hint="eastAsia"/>
        </w:rPr>
        <w:t>3.项目联系方式</w:t>
      </w:r>
    </w:p>
    <w:p>
      <w:pPr>
        <w:pStyle w:val="21"/>
        <w:shd w:val="clear" w:color="auto" w:fill="FFFFFF"/>
        <w:spacing w:before="0" w:beforeAutospacing="0" w:after="0" w:afterAutospacing="0" w:line="360" w:lineRule="auto"/>
        <w:ind w:firstLine="420"/>
      </w:pPr>
      <w:r>
        <w:rPr>
          <w:rFonts w:hint="eastAsia"/>
        </w:rPr>
        <w:t>项目联系人：王工</w:t>
      </w:r>
    </w:p>
    <w:p>
      <w:pPr>
        <w:pStyle w:val="21"/>
        <w:shd w:val="clear" w:color="auto" w:fill="FFFFFF"/>
        <w:spacing w:before="0" w:beforeAutospacing="0" w:after="0" w:afterAutospacing="0" w:line="360" w:lineRule="auto"/>
        <w:ind w:firstLine="420"/>
      </w:pPr>
      <w:r>
        <w:rPr>
          <w:rFonts w:hint="eastAsia"/>
        </w:rPr>
        <w:t>电话：029-87283008、17791937572</w:t>
      </w:r>
    </w:p>
    <w:p>
      <w:pPr>
        <w:pStyle w:val="4"/>
        <w:tabs>
          <w:tab w:val="left" w:pos="0"/>
        </w:tabs>
        <w:spacing w:line="360" w:lineRule="auto"/>
        <w:rPr>
          <w:rFonts w:ascii="宋体" w:hAnsi="宋体" w:eastAsia="宋体" w:cs="宋体"/>
          <w:b/>
          <w:sz w:val="32"/>
          <w:szCs w:val="32"/>
        </w:rPr>
      </w:pPr>
      <w:r>
        <w:rPr>
          <w:rFonts w:hint="eastAsia" w:ascii="宋体" w:hAnsi="宋体" w:eastAsia="宋体" w:cs="宋体"/>
          <w:b/>
          <w:sz w:val="32"/>
          <w:szCs w:val="32"/>
        </w:rPr>
        <w:br w:type="page"/>
      </w:r>
      <w:bookmarkStart w:id="34" w:name="_Toc22781"/>
      <w:r>
        <w:rPr>
          <w:rFonts w:hint="eastAsia" w:ascii="宋体" w:hAnsi="宋体" w:eastAsia="宋体" w:cs="宋体"/>
          <w:b/>
          <w:sz w:val="32"/>
          <w:szCs w:val="32"/>
        </w:rPr>
        <w:t>第二章  投标人须知</w:t>
      </w:r>
      <w:bookmarkEnd w:id="34"/>
      <w:r>
        <w:rPr>
          <w:rFonts w:hint="eastAsia" w:ascii="宋体" w:hAnsi="宋体" w:eastAsia="宋体" w:cs="宋体"/>
          <w:b/>
          <w:sz w:val="32"/>
          <w:szCs w:val="32"/>
        </w:rPr>
        <w:t>前附表</w:t>
      </w:r>
    </w:p>
    <w:tbl>
      <w:tblPr>
        <w:tblStyle w:val="22"/>
        <w:tblW w:w="909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88"/>
        <w:gridCol w:w="3592"/>
        <w:gridCol w:w="471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88" w:type="dxa"/>
            <w:tcBorders>
              <w:top w:val="single" w:color="auto" w:sz="12" w:space="0"/>
              <w:bottom w:val="single" w:color="auto" w:sz="2" w:space="0"/>
            </w:tcBorders>
            <w:shd w:val="clear" w:color="auto" w:fill="F1F1F1"/>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3592" w:type="dxa"/>
            <w:tcBorders>
              <w:top w:val="single" w:color="auto" w:sz="12" w:space="0"/>
              <w:bottom w:val="single" w:color="auto" w:sz="2" w:space="0"/>
            </w:tcBorders>
            <w:shd w:val="clear" w:color="auto" w:fill="F1F1F1"/>
            <w:vAlign w:val="center"/>
          </w:tcPr>
          <w:p>
            <w:pPr>
              <w:jc w:val="center"/>
              <w:rPr>
                <w:rFonts w:ascii="宋体" w:hAnsi="宋体" w:cs="宋体"/>
                <w:b/>
                <w:bCs/>
                <w:sz w:val="24"/>
                <w:szCs w:val="24"/>
              </w:rPr>
            </w:pPr>
            <w:r>
              <w:rPr>
                <w:rFonts w:hint="eastAsia" w:ascii="宋体" w:hAnsi="宋体" w:cs="宋体"/>
                <w:b/>
                <w:bCs/>
                <w:sz w:val="24"/>
                <w:szCs w:val="24"/>
              </w:rPr>
              <w:t>内容</w:t>
            </w:r>
          </w:p>
        </w:tc>
        <w:tc>
          <w:tcPr>
            <w:tcW w:w="4715" w:type="dxa"/>
            <w:tcBorders>
              <w:top w:val="single" w:color="auto" w:sz="12" w:space="0"/>
              <w:bottom w:val="single" w:color="auto" w:sz="2" w:space="0"/>
            </w:tcBorders>
            <w:shd w:val="clear" w:color="auto" w:fill="F1F1F1"/>
            <w:vAlign w:val="center"/>
          </w:tcPr>
          <w:p>
            <w:pPr>
              <w:jc w:val="center"/>
              <w:rPr>
                <w:rFonts w:ascii="宋体" w:hAnsi="宋体" w:cs="宋体"/>
                <w:b/>
                <w:bCs/>
                <w:sz w:val="24"/>
                <w:szCs w:val="24"/>
              </w:rPr>
            </w:pPr>
            <w:r>
              <w:rPr>
                <w:rFonts w:hint="eastAsia" w:ascii="宋体" w:hAnsi="宋体" w:cs="宋体"/>
                <w:b/>
                <w:bCs/>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tcBorders>
              <w:top w:val="single" w:color="auto" w:sz="2" w:space="0"/>
            </w:tcBorders>
            <w:vAlign w:val="center"/>
          </w:tcPr>
          <w:p>
            <w:pPr>
              <w:jc w:val="center"/>
              <w:rPr>
                <w:rFonts w:ascii="宋体" w:hAnsi="宋体" w:cs="宋体"/>
                <w:sz w:val="24"/>
                <w:szCs w:val="24"/>
              </w:rPr>
            </w:pPr>
            <w:r>
              <w:rPr>
                <w:rFonts w:hint="eastAsia" w:ascii="宋体" w:hAnsi="宋体" w:cs="宋体"/>
                <w:sz w:val="24"/>
                <w:szCs w:val="24"/>
              </w:rPr>
              <w:t>1</w:t>
            </w:r>
          </w:p>
        </w:tc>
        <w:tc>
          <w:tcPr>
            <w:tcW w:w="3592" w:type="dxa"/>
            <w:tcBorders>
              <w:top w:val="single" w:color="auto" w:sz="2" w:space="0"/>
            </w:tcBorders>
            <w:vAlign w:val="center"/>
          </w:tcPr>
          <w:p>
            <w:pPr>
              <w:jc w:val="center"/>
              <w:rPr>
                <w:rFonts w:ascii="宋体" w:hAnsi="宋体" w:cs="宋体"/>
                <w:sz w:val="24"/>
                <w:szCs w:val="24"/>
              </w:rPr>
            </w:pPr>
            <w:r>
              <w:rPr>
                <w:rFonts w:hint="eastAsia" w:ascii="宋体" w:hAnsi="宋体" w:cs="宋体"/>
                <w:sz w:val="24"/>
                <w:szCs w:val="24"/>
              </w:rPr>
              <w:t>项目名称</w:t>
            </w:r>
          </w:p>
        </w:tc>
        <w:tc>
          <w:tcPr>
            <w:tcW w:w="4715" w:type="dxa"/>
            <w:tcBorders>
              <w:top w:val="single" w:color="auto" w:sz="2" w:space="0"/>
            </w:tcBorders>
            <w:vAlign w:val="center"/>
          </w:tcPr>
          <w:p>
            <w:pPr>
              <w:jc w:val="center"/>
              <w:rPr>
                <w:rFonts w:ascii="宋体" w:hAnsi="宋体" w:cs="宋体"/>
                <w:sz w:val="24"/>
                <w:szCs w:val="24"/>
              </w:rPr>
            </w:pPr>
            <w:r>
              <w:rPr>
                <w:rFonts w:hint="eastAsia" w:ascii="宋体" w:hAnsi="宋体" w:cs="宋体"/>
                <w:sz w:val="24"/>
                <w:szCs w:val="24"/>
              </w:rPr>
              <w:t>西安市中心医院经开院区麻醉科专用设备采购项目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2</w:t>
            </w:r>
          </w:p>
        </w:tc>
        <w:tc>
          <w:tcPr>
            <w:tcW w:w="3592" w:type="dxa"/>
            <w:vAlign w:val="center"/>
          </w:tcPr>
          <w:p>
            <w:pPr>
              <w:jc w:val="center"/>
              <w:rPr>
                <w:rFonts w:ascii="宋体" w:hAnsi="宋体" w:cs="宋体"/>
                <w:sz w:val="24"/>
                <w:szCs w:val="24"/>
              </w:rPr>
            </w:pPr>
            <w:r>
              <w:rPr>
                <w:rFonts w:hint="eastAsia" w:ascii="宋体" w:hAnsi="宋体" w:cs="宋体"/>
                <w:sz w:val="24"/>
                <w:szCs w:val="24"/>
              </w:rPr>
              <w:t>项目编号</w:t>
            </w:r>
          </w:p>
        </w:tc>
        <w:tc>
          <w:tcPr>
            <w:tcW w:w="4715" w:type="dxa"/>
            <w:vAlign w:val="center"/>
          </w:tcPr>
          <w:p>
            <w:pPr>
              <w:jc w:val="center"/>
              <w:rPr>
                <w:rFonts w:ascii="宋体" w:hAnsi="宋体" w:cs="宋体"/>
                <w:sz w:val="24"/>
                <w:szCs w:val="24"/>
              </w:rPr>
            </w:pPr>
            <w:r>
              <w:rPr>
                <w:rFonts w:hint="eastAsia" w:ascii="宋体" w:hAnsi="宋体" w:cs="宋体"/>
                <w:sz w:val="24"/>
                <w:szCs w:val="24"/>
              </w:rPr>
              <w:t>FRKCZC2023-001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3</w:t>
            </w:r>
          </w:p>
        </w:tc>
        <w:tc>
          <w:tcPr>
            <w:tcW w:w="3592" w:type="dxa"/>
            <w:vAlign w:val="center"/>
          </w:tcPr>
          <w:p>
            <w:pPr>
              <w:jc w:val="center"/>
              <w:rPr>
                <w:rFonts w:ascii="宋体" w:hAnsi="宋体" w:cs="宋体"/>
                <w:sz w:val="24"/>
                <w:szCs w:val="24"/>
              </w:rPr>
            </w:pPr>
            <w:r>
              <w:rPr>
                <w:rFonts w:hint="eastAsia" w:ascii="宋体" w:hAnsi="宋体" w:cs="宋体"/>
                <w:sz w:val="24"/>
                <w:szCs w:val="24"/>
              </w:rPr>
              <w:t>预算执行书编号</w:t>
            </w:r>
          </w:p>
        </w:tc>
        <w:tc>
          <w:tcPr>
            <w:tcW w:w="4715"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YS-西安市-2023-11707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4</w:t>
            </w:r>
          </w:p>
        </w:tc>
        <w:tc>
          <w:tcPr>
            <w:tcW w:w="3592" w:type="dxa"/>
            <w:vAlign w:val="center"/>
          </w:tcPr>
          <w:p>
            <w:pPr>
              <w:jc w:val="center"/>
              <w:rPr>
                <w:rFonts w:ascii="宋体" w:hAnsi="宋体" w:cs="宋体"/>
                <w:sz w:val="24"/>
                <w:szCs w:val="24"/>
              </w:rPr>
            </w:pPr>
            <w:r>
              <w:rPr>
                <w:rFonts w:hint="eastAsia" w:ascii="宋体" w:hAnsi="宋体" w:cs="宋体"/>
                <w:sz w:val="24"/>
                <w:szCs w:val="24"/>
              </w:rPr>
              <w:t>是否预留份额</w:t>
            </w:r>
          </w:p>
          <w:p>
            <w:pPr>
              <w:jc w:val="center"/>
              <w:rPr>
                <w:rFonts w:ascii="宋体" w:hAnsi="宋体" w:cs="宋体"/>
                <w:sz w:val="24"/>
                <w:szCs w:val="24"/>
              </w:rPr>
            </w:pPr>
            <w:r>
              <w:rPr>
                <w:rFonts w:hint="eastAsia" w:ascii="宋体" w:hAnsi="宋体" w:cs="宋体"/>
                <w:sz w:val="24"/>
                <w:szCs w:val="24"/>
              </w:rPr>
              <w:t>专门面向中小企业采购</w:t>
            </w:r>
          </w:p>
        </w:tc>
        <w:tc>
          <w:tcPr>
            <w:tcW w:w="4715" w:type="dxa"/>
            <w:vAlign w:val="center"/>
          </w:tcPr>
          <w:p>
            <w:pPr>
              <w:jc w:val="center"/>
              <w:rPr>
                <w:rFonts w:ascii="宋体" w:hAnsi="宋体" w:cs="宋体"/>
                <w:sz w:val="24"/>
                <w:szCs w:val="24"/>
              </w:rPr>
            </w:pPr>
            <w:r>
              <w:rPr>
                <w:rFonts w:hint="eastAsia" w:ascii="宋体" w:hAnsi="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Merge w:val="restart"/>
            <w:vAlign w:val="center"/>
          </w:tcPr>
          <w:p>
            <w:pPr>
              <w:jc w:val="center"/>
              <w:rPr>
                <w:rFonts w:ascii="宋体" w:hAnsi="宋体" w:cs="宋体"/>
                <w:sz w:val="24"/>
                <w:szCs w:val="24"/>
              </w:rPr>
            </w:pPr>
            <w:r>
              <w:rPr>
                <w:rFonts w:hint="eastAsia" w:ascii="宋体" w:hAnsi="宋体" w:cs="宋体"/>
                <w:sz w:val="24"/>
                <w:szCs w:val="24"/>
              </w:rPr>
              <w:t>5</w:t>
            </w:r>
          </w:p>
        </w:tc>
        <w:tc>
          <w:tcPr>
            <w:tcW w:w="3592" w:type="dxa"/>
            <w:vAlign w:val="center"/>
          </w:tcPr>
          <w:p>
            <w:pPr>
              <w:jc w:val="center"/>
              <w:rPr>
                <w:rFonts w:ascii="宋体" w:hAnsi="宋体" w:cs="宋体"/>
                <w:sz w:val="24"/>
                <w:szCs w:val="24"/>
              </w:rPr>
            </w:pPr>
            <w:r>
              <w:rPr>
                <w:rFonts w:hint="eastAsia" w:ascii="宋体" w:hAnsi="宋体" w:cs="宋体"/>
                <w:sz w:val="24"/>
                <w:szCs w:val="24"/>
              </w:rPr>
              <w:t>预算金额</w:t>
            </w:r>
          </w:p>
        </w:tc>
        <w:tc>
          <w:tcPr>
            <w:tcW w:w="4715" w:type="dxa"/>
            <w:vAlign w:val="center"/>
          </w:tcPr>
          <w:p>
            <w:pPr>
              <w:jc w:val="center"/>
              <w:rPr>
                <w:rFonts w:ascii="宋体" w:hAnsi="宋体" w:cs="宋体"/>
                <w:sz w:val="24"/>
                <w:szCs w:val="24"/>
              </w:rPr>
            </w:pPr>
            <w:r>
              <w:rPr>
                <w:rFonts w:hint="eastAsia" w:ascii="宋体" w:hAnsi="宋体" w:cs="宋体"/>
                <w:sz w:val="24"/>
                <w:szCs w:val="24"/>
              </w:rPr>
              <w:t>822万元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Merge w:val="continue"/>
            <w:vAlign w:val="center"/>
          </w:tcPr>
          <w:p>
            <w:pPr>
              <w:jc w:val="center"/>
              <w:rPr>
                <w:rFonts w:ascii="宋体" w:hAnsi="宋体" w:cs="宋体"/>
                <w:sz w:val="24"/>
                <w:szCs w:val="24"/>
              </w:rPr>
            </w:pPr>
          </w:p>
        </w:tc>
        <w:tc>
          <w:tcPr>
            <w:tcW w:w="3592" w:type="dxa"/>
            <w:vAlign w:val="center"/>
          </w:tcPr>
          <w:p>
            <w:pPr>
              <w:jc w:val="center"/>
              <w:rPr>
                <w:rFonts w:ascii="宋体" w:hAnsi="宋体" w:cs="宋体"/>
                <w:sz w:val="24"/>
                <w:szCs w:val="24"/>
              </w:rPr>
            </w:pPr>
            <w:r>
              <w:rPr>
                <w:rFonts w:hint="eastAsia" w:ascii="宋体" w:hAnsi="宋体" w:cs="宋体"/>
                <w:sz w:val="24"/>
                <w:szCs w:val="24"/>
              </w:rPr>
              <w:t>最高限价</w:t>
            </w:r>
          </w:p>
        </w:tc>
        <w:tc>
          <w:tcPr>
            <w:tcW w:w="4715" w:type="dxa"/>
            <w:vAlign w:val="center"/>
          </w:tcPr>
          <w:p>
            <w:pPr>
              <w:jc w:val="center"/>
              <w:rPr>
                <w:rFonts w:ascii="宋体" w:hAnsi="宋体" w:cs="宋体"/>
                <w:sz w:val="24"/>
                <w:szCs w:val="24"/>
              </w:rPr>
            </w:pPr>
            <w:r>
              <w:rPr>
                <w:rFonts w:hint="eastAsia" w:ascii="宋体" w:hAnsi="宋体" w:cs="宋体"/>
                <w:sz w:val="24"/>
                <w:szCs w:val="24"/>
              </w:rPr>
              <w:t>822万元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b/>
                <w:bCs/>
                <w:sz w:val="24"/>
                <w:szCs w:val="24"/>
              </w:rPr>
              <w:t>6</w:t>
            </w:r>
          </w:p>
        </w:tc>
        <w:tc>
          <w:tcPr>
            <w:tcW w:w="3592" w:type="dxa"/>
            <w:vAlign w:val="center"/>
          </w:tcPr>
          <w:p>
            <w:pPr>
              <w:jc w:val="center"/>
              <w:rPr>
                <w:rFonts w:ascii="宋体" w:hAnsi="宋体" w:cs="宋体"/>
                <w:b/>
                <w:bCs/>
                <w:sz w:val="24"/>
                <w:szCs w:val="24"/>
              </w:rPr>
            </w:pPr>
            <w:r>
              <w:rPr>
                <w:rFonts w:hint="eastAsia" w:ascii="宋体" w:hAnsi="宋体" w:cs="宋体"/>
                <w:b/>
                <w:bCs/>
                <w:sz w:val="24"/>
                <w:szCs w:val="24"/>
              </w:rPr>
              <w:t>核心产品</w:t>
            </w:r>
          </w:p>
        </w:tc>
        <w:tc>
          <w:tcPr>
            <w:tcW w:w="4715" w:type="dxa"/>
            <w:vAlign w:val="center"/>
          </w:tcPr>
          <w:p>
            <w:pPr>
              <w:jc w:val="center"/>
              <w:rPr>
                <w:rFonts w:ascii="宋体" w:hAnsi="宋体" w:cs="宋体"/>
                <w:b/>
                <w:bCs/>
                <w:sz w:val="24"/>
                <w:szCs w:val="24"/>
                <w:highlight w:val="yellow"/>
              </w:rPr>
            </w:pPr>
            <w:r>
              <w:rPr>
                <w:rFonts w:hint="eastAsia" w:ascii="宋体" w:hAnsi="宋体" w:cs="宋体"/>
                <w:b/>
                <w:bCs/>
                <w:sz w:val="24"/>
                <w:szCs w:val="24"/>
              </w:rPr>
              <w:t>高档麻醉工作站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7</w:t>
            </w:r>
          </w:p>
        </w:tc>
        <w:tc>
          <w:tcPr>
            <w:tcW w:w="3592" w:type="dxa"/>
            <w:vAlign w:val="center"/>
          </w:tcPr>
          <w:p>
            <w:pPr>
              <w:jc w:val="center"/>
              <w:rPr>
                <w:rFonts w:ascii="宋体" w:hAnsi="宋体" w:cs="宋体"/>
                <w:sz w:val="24"/>
                <w:szCs w:val="24"/>
              </w:rPr>
            </w:pPr>
            <w:r>
              <w:rPr>
                <w:rFonts w:hint="eastAsia" w:ascii="宋体" w:hAnsi="宋体" w:cs="宋体"/>
                <w:sz w:val="24"/>
                <w:szCs w:val="24"/>
              </w:rPr>
              <w:t>是否接受联合体</w:t>
            </w:r>
          </w:p>
        </w:tc>
        <w:tc>
          <w:tcPr>
            <w:tcW w:w="4715" w:type="dxa"/>
            <w:vAlign w:val="center"/>
          </w:tcPr>
          <w:p>
            <w:pPr>
              <w:jc w:val="center"/>
              <w:rPr>
                <w:rFonts w:ascii="宋体" w:hAnsi="宋体" w:cs="宋体"/>
                <w:sz w:val="24"/>
                <w:szCs w:val="24"/>
              </w:rPr>
            </w:pPr>
            <w:r>
              <w:rPr>
                <w:rFonts w:hint="eastAsia" w:ascii="宋体" w:hAnsi="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8</w:t>
            </w:r>
          </w:p>
        </w:tc>
        <w:tc>
          <w:tcPr>
            <w:tcW w:w="3592" w:type="dxa"/>
            <w:vAlign w:val="center"/>
          </w:tcPr>
          <w:p>
            <w:pPr>
              <w:jc w:val="center"/>
              <w:rPr>
                <w:rFonts w:ascii="宋体" w:hAnsi="宋体" w:cs="宋体"/>
                <w:sz w:val="24"/>
                <w:szCs w:val="24"/>
              </w:rPr>
            </w:pPr>
            <w:r>
              <w:rPr>
                <w:rFonts w:hint="eastAsia" w:ascii="宋体" w:hAnsi="宋体" w:cs="宋体"/>
                <w:sz w:val="24"/>
                <w:szCs w:val="24"/>
              </w:rPr>
              <w:t>是否允许进口产品</w:t>
            </w:r>
          </w:p>
        </w:tc>
        <w:tc>
          <w:tcPr>
            <w:tcW w:w="4715" w:type="dxa"/>
            <w:vAlign w:val="center"/>
          </w:tcPr>
          <w:p>
            <w:pPr>
              <w:jc w:val="center"/>
              <w:rPr>
                <w:rFonts w:ascii="宋体" w:hAnsi="宋体" w:cs="宋体"/>
                <w:sz w:val="24"/>
                <w:szCs w:val="24"/>
              </w:rPr>
            </w:pPr>
            <w:r>
              <w:rPr>
                <w:rFonts w:hint="eastAsia" w:ascii="宋体" w:hAnsi="宋体" w:cs="宋体"/>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9</w:t>
            </w:r>
          </w:p>
        </w:tc>
        <w:tc>
          <w:tcPr>
            <w:tcW w:w="3592" w:type="dxa"/>
            <w:vAlign w:val="center"/>
          </w:tcPr>
          <w:p>
            <w:pPr>
              <w:jc w:val="center"/>
              <w:rPr>
                <w:rFonts w:ascii="宋体" w:hAnsi="宋体" w:cs="宋体"/>
                <w:sz w:val="24"/>
                <w:szCs w:val="24"/>
              </w:rPr>
            </w:pPr>
            <w:r>
              <w:rPr>
                <w:rFonts w:hint="eastAsia" w:ascii="宋体" w:hAnsi="宋体" w:cs="宋体"/>
                <w:sz w:val="24"/>
                <w:szCs w:val="24"/>
              </w:rPr>
              <w:t>是否允许大中企业</w:t>
            </w:r>
          </w:p>
          <w:p>
            <w:pPr>
              <w:jc w:val="center"/>
              <w:rPr>
                <w:rFonts w:ascii="宋体" w:hAnsi="宋体" w:cs="宋体"/>
                <w:sz w:val="24"/>
                <w:szCs w:val="24"/>
              </w:rPr>
            </w:pPr>
            <w:r>
              <w:rPr>
                <w:rFonts w:hint="eastAsia" w:ascii="宋体" w:hAnsi="宋体" w:cs="宋体"/>
                <w:sz w:val="24"/>
                <w:szCs w:val="24"/>
              </w:rPr>
              <w:t>向小微企业分包</w:t>
            </w:r>
          </w:p>
        </w:tc>
        <w:tc>
          <w:tcPr>
            <w:tcW w:w="4715" w:type="dxa"/>
            <w:vAlign w:val="center"/>
          </w:tcPr>
          <w:p>
            <w:pPr>
              <w:jc w:val="center"/>
              <w:rPr>
                <w:rFonts w:ascii="宋体" w:hAnsi="宋体" w:cs="宋体"/>
                <w:sz w:val="24"/>
                <w:szCs w:val="24"/>
              </w:rPr>
            </w:pPr>
            <w:r>
              <w:rPr>
                <w:rFonts w:hint="eastAsia" w:ascii="宋体" w:hAnsi="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10</w:t>
            </w:r>
          </w:p>
        </w:tc>
        <w:tc>
          <w:tcPr>
            <w:tcW w:w="3592" w:type="dxa"/>
            <w:vAlign w:val="center"/>
          </w:tcPr>
          <w:p>
            <w:pPr>
              <w:jc w:val="center"/>
              <w:rPr>
                <w:rFonts w:ascii="宋体" w:hAnsi="宋体" w:cs="宋体"/>
                <w:sz w:val="24"/>
                <w:szCs w:val="24"/>
              </w:rPr>
            </w:pPr>
            <w:r>
              <w:rPr>
                <w:rFonts w:hint="eastAsia" w:ascii="宋体" w:hAnsi="宋体" w:cs="宋体"/>
                <w:sz w:val="24"/>
                <w:szCs w:val="24"/>
              </w:rPr>
              <w:t>投标保证金</w:t>
            </w:r>
          </w:p>
        </w:tc>
        <w:tc>
          <w:tcPr>
            <w:tcW w:w="4715" w:type="dxa"/>
            <w:vAlign w:val="center"/>
          </w:tcPr>
          <w:p>
            <w:pPr>
              <w:jc w:val="center"/>
              <w:rPr>
                <w:rFonts w:ascii="宋体" w:hAnsi="宋体" w:cs="宋体"/>
                <w:sz w:val="24"/>
                <w:szCs w:val="24"/>
              </w:rPr>
            </w:pPr>
            <w:r>
              <w:rPr>
                <w:rFonts w:hint="eastAsia" w:ascii="宋体" w:hAnsi="宋体" w:cs="宋体"/>
                <w:sz w:val="24"/>
                <w:szCs w:val="24"/>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11</w:t>
            </w:r>
          </w:p>
        </w:tc>
        <w:tc>
          <w:tcPr>
            <w:tcW w:w="3592" w:type="dxa"/>
            <w:vAlign w:val="center"/>
          </w:tcPr>
          <w:p>
            <w:pPr>
              <w:jc w:val="center"/>
              <w:rPr>
                <w:rFonts w:ascii="宋体" w:hAnsi="宋体" w:cs="宋体"/>
                <w:sz w:val="24"/>
                <w:szCs w:val="24"/>
              </w:rPr>
            </w:pPr>
            <w:r>
              <w:rPr>
                <w:rFonts w:hint="eastAsia" w:ascii="宋体" w:hAnsi="宋体" w:cs="宋体"/>
                <w:sz w:val="24"/>
                <w:szCs w:val="24"/>
              </w:rPr>
              <w:t>投标文件份数</w:t>
            </w:r>
          </w:p>
        </w:tc>
        <w:tc>
          <w:tcPr>
            <w:tcW w:w="4715" w:type="dxa"/>
            <w:vAlign w:val="center"/>
          </w:tcPr>
          <w:p>
            <w:pPr>
              <w:rPr>
                <w:rFonts w:ascii="宋体" w:hAnsi="宋体" w:cs="宋体"/>
                <w:sz w:val="24"/>
                <w:szCs w:val="24"/>
              </w:rPr>
            </w:pPr>
            <w:r>
              <w:rPr>
                <w:rFonts w:hint="eastAsia" w:ascii="宋体" w:hAnsi="宋体" w:cs="宋体"/>
                <w:sz w:val="24"/>
                <w:szCs w:val="24"/>
              </w:rPr>
              <w:t>投标供应商无需提供；</w:t>
            </w:r>
          </w:p>
          <w:p>
            <w:pPr>
              <w:rPr>
                <w:rFonts w:ascii="宋体" w:hAnsi="宋体" w:cs="宋体"/>
                <w:sz w:val="24"/>
                <w:szCs w:val="24"/>
              </w:rPr>
            </w:pPr>
            <w:r>
              <w:rPr>
                <w:rFonts w:hint="eastAsia" w:ascii="宋体" w:hAnsi="宋体" w:cs="宋体"/>
                <w:sz w:val="24"/>
                <w:szCs w:val="24"/>
              </w:rPr>
              <w:t>中标供应商在领取中标通知书时提供一正二副。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12</w:t>
            </w:r>
          </w:p>
        </w:tc>
        <w:tc>
          <w:tcPr>
            <w:tcW w:w="3592" w:type="dxa"/>
            <w:vAlign w:val="center"/>
          </w:tcPr>
          <w:p>
            <w:pPr>
              <w:jc w:val="center"/>
              <w:rPr>
                <w:rFonts w:ascii="宋体" w:hAnsi="宋体" w:cs="宋体"/>
                <w:sz w:val="24"/>
                <w:szCs w:val="24"/>
              </w:rPr>
            </w:pPr>
            <w:r>
              <w:rPr>
                <w:rFonts w:hint="eastAsia" w:ascii="宋体" w:hAnsi="宋体" w:cs="宋体"/>
                <w:sz w:val="24"/>
                <w:szCs w:val="24"/>
              </w:rPr>
              <w:t>政府采购信息发布媒体</w:t>
            </w:r>
          </w:p>
          <w:p>
            <w:pPr>
              <w:jc w:val="center"/>
              <w:rPr>
                <w:rFonts w:ascii="宋体" w:hAnsi="宋体" w:cs="宋体"/>
                <w:sz w:val="24"/>
                <w:szCs w:val="24"/>
              </w:rPr>
            </w:pPr>
            <w:r>
              <w:rPr>
                <w:rFonts w:hint="eastAsia" w:ascii="宋体" w:hAnsi="宋体" w:cs="宋体"/>
                <w:sz w:val="24"/>
                <w:szCs w:val="24"/>
              </w:rPr>
              <w:t>（采购公告、采购结果公告、</w:t>
            </w:r>
          </w:p>
          <w:p>
            <w:pPr>
              <w:jc w:val="center"/>
              <w:rPr>
                <w:rFonts w:ascii="宋体" w:hAnsi="宋体" w:cs="宋体"/>
                <w:sz w:val="24"/>
                <w:szCs w:val="24"/>
              </w:rPr>
            </w:pPr>
            <w:r>
              <w:rPr>
                <w:rFonts w:hint="eastAsia" w:ascii="宋体" w:hAnsi="宋体" w:cs="宋体"/>
                <w:sz w:val="24"/>
                <w:szCs w:val="24"/>
              </w:rPr>
              <w:t>变更公告）</w:t>
            </w:r>
          </w:p>
        </w:tc>
        <w:tc>
          <w:tcPr>
            <w:tcW w:w="4715" w:type="dxa"/>
            <w:vAlign w:val="center"/>
          </w:tcPr>
          <w:p>
            <w:pPr>
              <w:jc w:val="left"/>
              <w:rPr>
                <w:rFonts w:ascii="宋体" w:hAnsi="宋体" w:cs="宋体"/>
                <w:sz w:val="24"/>
                <w:szCs w:val="24"/>
              </w:rPr>
            </w:pPr>
            <w:r>
              <w:rPr>
                <w:rFonts w:hint="eastAsia" w:ascii="宋体" w:hAnsi="宋体" w:cs="宋体"/>
                <w:sz w:val="24"/>
                <w:szCs w:val="24"/>
              </w:rPr>
              <w:t>1.陕西省政府采购网：仅提供项目公告，官网地址：http://ccgp-shaanxi.gov.cn/。</w:t>
            </w:r>
          </w:p>
          <w:p>
            <w:pPr>
              <w:jc w:val="left"/>
              <w:rPr>
                <w:rFonts w:ascii="宋体" w:hAnsi="宋体" w:cs="宋体"/>
                <w:sz w:val="24"/>
                <w:szCs w:val="24"/>
              </w:rPr>
            </w:pPr>
            <w:r>
              <w:rPr>
                <w:rFonts w:hint="eastAsia" w:ascii="宋体" w:hAnsi="宋体" w:cs="宋体"/>
                <w:sz w:val="24"/>
                <w:szCs w:val="24"/>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13</w:t>
            </w:r>
          </w:p>
        </w:tc>
        <w:tc>
          <w:tcPr>
            <w:tcW w:w="3592" w:type="dxa"/>
            <w:vAlign w:val="center"/>
          </w:tcPr>
          <w:p>
            <w:pPr>
              <w:jc w:val="center"/>
              <w:rPr>
                <w:rFonts w:ascii="宋体" w:hAnsi="宋体" w:cs="宋体"/>
                <w:sz w:val="24"/>
                <w:szCs w:val="24"/>
              </w:rPr>
            </w:pPr>
            <w:r>
              <w:rPr>
                <w:rFonts w:hint="eastAsia" w:ascii="宋体" w:hAnsi="宋体" w:cs="宋体"/>
                <w:sz w:val="24"/>
                <w:szCs w:val="24"/>
              </w:rPr>
              <w:t>询问和质疑</w:t>
            </w:r>
          </w:p>
        </w:tc>
        <w:tc>
          <w:tcPr>
            <w:tcW w:w="4715" w:type="dxa"/>
            <w:vAlign w:val="center"/>
          </w:tcPr>
          <w:p>
            <w:pPr>
              <w:rPr>
                <w:rFonts w:ascii="宋体" w:hAnsi="宋体" w:cs="宋体"/>
                <w:sz w:val="24"/>
                <w:szCs w:val="24"/>
              </w:rPr>
            </w:pPr>
            <w:r>
              <w:rPr>
                <w:rFonts w:hint="eastAsia" w:ascii="宋体" w:hAnsi="宋体" w:cs="宋体"/>
                <w:sz w:val="24"/>
                <w:szCs w:val="24"/>
              </w:rPr>
              <w:t>见招标公告中的“联系方式”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14</w:t>
            </w:r>
          </w:p>
        </w:tc>
        <w:tc>
          <w:tcPr>
            <w:tcW w:w="3592" w:type="dxa"/>
            <w:vAlign w:val="center"/>
          </w:tcPr>
          <w:p>
            <w:pPr>
              <w:jc w:val="center"/>
              <w:rPr>
                <w:rFonts w:ascii="宋体" w:hAnsi="宋体" w:cs="宋体"/>
                <w:sz w:val="24"/>
                <w:szCs w:val="24"/>
              </w:rPr>
            </w:pPr>
            <w:r>
              <w:rPr>
                <w:rFonts w:hint="eastAsia" w:ascii="宋体" w:hAnsi="宋体" w:cs="宋体"/>
                <w:sz w:val="24"/>
                <w:szCs w:val="24"/>
              </w:rPr>
              <w:t>投诉受理</w:t>
            </w:r>
          </w:p>
        </w:tc>
        <w:tc>
          <w:tcPr>
            <w:tcW w:w="4715" w:type="dxa"/>
            <w:vAlign w:val="center"/>
          </w:tcPr>
          <w:p>
            <w:pPr>
              <w:rPr>
                <w:rFonts w:ascii="宋体" w:hAnsi="宋体" w:cs="宋体"/>
                <w:sz w:val="24"/>
                <w:szCs w:val="24"/>
              </w:rPr>
            </w:pPr>
            <w:r>
              <w:rPr>
                <w:rFonts w:hint="eastAsia" w:ascii="宋体" w:hAnsi="宋体" w:cs="宋体"/>
                <w:sz w:val="24"/>
                <w:szCs w:val="24"/>
              </w:rPr>
              <w:t>1.受理单位：西安市财政局政府采购管理处</w:t>
            </w:r>
          </w:p>
          <w:p>
            <w:pPr>
              <w:rPr>
                <w:rFonts w:ascii="宋体" w:hAnsi="宋体" w:cs="宋体"/>
                <w:sz w:val="24"/>
                <w:szCs w:val="24"/>
              </w:rPr>
            </w:pPr>
            <w:r>
              <w:rPr>
                <w:rFonts w:hint="eastAsia" w:ascii="宋体" w:hAnsi="宋体" w:cs="宋体"/>
                <w:sz w:val="24"/>
                <w:szCs w:val="24"/>
              </w:rPr>
              <w:t>2.联系电话：029-89821846</w:t>
            </w:r>
          </w:p>
          <w:p>
            <w:pPr>
              <w:rPr>
                <w:rFonts w:ascii="宋体" w:hAnsi="宋体" w:cs="宋体"/>
                <w:sz w:val="24"/>
                <w:szCs w:val="24"/>
              </w:rPr>
            </w:pPr>
            <w:r>
              <w:rPr>
                <w:rFonts w:hint="eastAsia" w:ascii="宋体" w:hAnsi="宋体" w:cs="宋体"/>
                <w:sz w:val="24"/>
                <w:szCs w:val="24"/>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15</w:t>
            </w:r>
          </w:p>
        </w:tc>
        <w:tc>
          <w:tcPr>
            <w:tcW w:w="3592" w:type="dxa"/>
            <w:vAlign w:val="center"/>
          </w:tcPr>
          <w:p>
            <w:pPr>
              <w:jc w:val="center"/>
              <w:rPr>
                <w:rFonts w:ascii="宋体" w:hAnsi="宋体" w:cs="宋体"/>
                <w:sz w:val="24"/>
                <w:szCs w:val="24"/>
              </w:rPr>
            </w:pPr>
            <w:r>
              <w:rPr>
                <w:rFonts w:hint="eastAsia" w:ascii="宋体" w:hAnsi="宋体" w:cs="宋体"/>
                <w:sz w:val="24"/>
                <w:szCs w:val="24"/>
              </w:rPr>
              <w:t>信用信息查询截至时点</w:t>
            </w:r>
          </w:p>
        </w:tc>
        <w:tc>
          <w:tcPr>
            <w:tcW w:w="4715" w:type="dxa"/>
            <w:vAlign w:val="center"/>
          </w:tcPr>
          <w:p>
            <w:pPr>
              <w:rPr>
                <w:rFonts w:ascii="宋体" w:hAnsi="宋体" w:cs="宋体"/>
                <w:sz w:val="24"/>
                <w:szCs w:val="24"/>
              </w:rPr>
            </w:pPr>
            <w:r>
              <w:rPr>
                <w:rFonts w:hint="eastAsia" w:ascii="宋体" w:hAnsi="宋体" w:cs="宋体"/>
                <w:sz w:val="24"/>
                <w:szCs w:val="24"/>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16</w:t>
            </w:r>
          </w:p>
        </w:tc>
        <w:tc>
          <w:tcPr>
            <w:tcW w:w="3592" w:type="dxa"/>
            <w:vAlign w:val="center"/>
          </w:tcPr>
          <w:p>
            <w:pPr>
              <w:jc w:val="center"/>
              <w:rPr>
                <w:rFonts w:ascii="宋体" w:hAnsi="宋体" w:cs="宋体"/>
                <w:sz w:val="24"/>
                <w:szCs w:val="24"/>
              </w:rPr>
            </w:pPr>
            <w:r>
              <w:rPr>
                <w:rFonts w:hint="eastAsia" w:ascii="宋体" w:hAnsi="宋体" w:cs="宋体"/>
                <w:sz w:val="24"/>
                <w:szCs w:val="24"/>
              </w:rPr>
              <w:t>开标形式</w:t>
            </w:r>
          </w:p>
        </w:tc>
        <w:tc>
          <w:tcPr>
            <w:tcW w:w="4715" w:type="dxa"/>
            <w:vAlign w:val="center"/>
          </w:tcPr>
          <w:p>
            <w:pPr>
              <w:rPr>
                <w:rFonts w:ascii="宋体" w:hAnsi="宋体" w:cs="宋体"/>
                <w:sz w:val="24"/>
                <w:szCs w:val="24"/>
              </w:rPr>
            </w:pPr>
            <w:r>
              <w:rPr>
                <w:rFonts w:hint="eastAsia" w:ascii="宋体" w:hAnsi="宋体" w:cs="宋体"/>
                <w:sz w:val="24"/>
                <w:szCs w:val="24"/>
              </w:rPr>
              <w:t xml:space="preserve">不见面开标  </w:t>
            </w:r>
          </w:p>
          <w:p>
            <w:pPr>
              <w:rPr>
                <w:rFonts w:ascii="宋体" w:hAnsi="宋体" w:cs="宋体"/>
                <w:sz w:val="24"/>
                <w:szCs w:val="24"/>
              </w:rPr>
            </w:pPr>
            <w:r>
              <w:rPr>
                <w:rFonts w:hint="eastAsia" w:ascii="宋体" w:hAnsi="宋体" w:cs="宋体"/>
                <w:sz w:val="24"/>
                <w:szCs w:val="24"/>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17</w:t>
            </w:r>
          </w:p>
        </w:tc>
        <w:tc>
          <w:tcPr>
            <w:tcW w:w="3592" w:type="dxa"/>
            <w:vAlign w:val="center"/>
          </w:tcPr>
          <w:p>
            <w:pPr>
              <w:jc w:val="center"/>
              <w:rPr>
                <w:rFonts w:ascii="宋体" w:hAnsi="宋体" w:cs="宋体"/>
                <w:sz w:val="24"/>
                <w:szCs w:val="24"/>
              </w:rPr>
            </w:pPr>
            <w:r>
              <w:rPr>
                <w:rFonts w:hint="eastAsia" w:ascii="宋体" w:hAnsi="宋体" w:cs="宋体"/>
                <w:sz w:val="24"/>
                <w:szCs w:val="24"/>
              </w:rPr>
              <w:t>是否允许递交多个备选投标方案</w:t>
            </w:r>
          </w:p>
        </w:tc>
        <w:tc>
          <w:tcPr>
            <w:tcW w:w="4715" w:type="dxa"/>
            <w:vAlign w:val="center"/>
          </w:tcPr>
          <w:p>
            <w:pPr>
              <w:rPr>
                <w:rFonts w:ascii="宋体" w:hAnsi="宋体" w:cs="宋体"/>
                <w:sz w:val="24"/>
                <w:szCs w:val="24"/>
              </w:rPr>
            </w:pPr>
            <w:r>
              <w:rPr>
                <w:rFonts w:hint="eastAsia" w:ascii="宋体" w:hAnsi="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18</w:t>
            </w:r>
          </w:p>
        </w:tc>
        <w:tc>
          <w:tcPr>
            <w:tcW w:w="3592" w:type="dxa"/>
            <w:vAlign w:val="center"/>
          </w:tcPr>
          <w:p>
            <w:pPr>
              <w:jc w:val="center"/>
              <w:rPr>
                <w:rFonts w:ascii="宋体" w:hAnsi="宋体" w:cs="宋体"/>
                <w:sz w:val="24"/>
                <w:szCs w:val="24"/>
              </w:rPr>
            </w:pPr>
            <w:r>
              <w:rPr>
                <w:rFonts w:hint="eastAsia" w:ascii="宋体" w:hAnsi="宋体" w:cs="宋体"/>
                <w:sz w:val="24"/>
                <w:szCs w:val="24"/>
              </w:rPr>
              <w:t>中标通知书</w:t>
            </w:r>
          </w:p>
        </w:tc>
        <w:tc>
          <w:tcPr>
            <w:tcW w:w="4715" w:type="dxa"/>
            <w:vAlign w:val="center"/>
          </w:tcPr>
          <w:p>
            <w:pPr>
              <w:rPr>
                <w:rFonts w:ascii="宋体" w:hAnsi="宋体" w:cs="宋体"/>
                <w:sz w:val="24"/>
                <w:szCs w:val="24"/>
              </w:rPr>
            </w:pPr>
            <w:r>
              <w:rPr>
                <w:rFonts w:hint="eastAsia" w:ascii="宋体" w:hAnsi="宋体" w:cs="宋体"/>
                <w:sz w:val="24"/>
                <w:szCs w:val="24"/>
              </w:rPr>
              <w:t>1.领取地点：西安市未央区凤城八路保亿隆基中心B座703室</w:t>
            </w:r>
          </w:p>
          <w:p>
            <w:pPr>
              <w:rPr>
                <w:rFonts w:ascii="宋体" w:hAnsi="宋体" w:cs="宋体"/>
                <w:sz w:val="24"/>
                <w:szCs w:val="24"/>
              </w:rPr>
            </w:pPr>
            <w:r>
              <w:rPr>
                <w:rFonts w:hint="eastAsia" w:ascii="宋体" w:hAnsi="宋体" w:cs="宋体"/>
                <w:sz w:val="24"/>
                <w:szCs w:val="24"/>
              </w:rPr>
              <w:t>2.联系电话：029-87283008</w:t>
            </w:r>
          </w:p>
          <w:p>
            <w:pPr>
              <w:rPr>
                <w:rFonts w:ascii="宋体" w:hAnsi="宋体" w:cs="宋体"/>
                <w:sz w:val="24"/>
                <w:szCs w:val="24"/>
              </w:rPr>
            </w:pPr>
            <w:r>
              <w:rPr>
                <w:rFonts w:hint="eastAsia" w:ascii="宋体" w:hAnsi="宋体" w:cs="宋体"/>
                <w:sz w:val="24"/>
                <w:szCs w:val="24"/>
              </w:rPr>
              <w:t>3.联系人：王喜梅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19</w:t>
            </w:r>
          </w:p>
        </w:tc>
        <w:tc>
          <w:tcPr>
            <w:tcW w:w="3592" w:type="dxa"/>
            <w:vAlign w:val="center"/>
          </w:tcPr>
          <w:p>
            <w:pPr>
              <w:jc w:val="center"/>
              <w:rPr>
                <w:rFonts w:ascii="宋体" w:hAnsi="宋体" w:cs="宋体"/>
                <w:sz w:val="24"/>
                <w:szCs w:val="24"/>
              </w:rPr>
            </w:pPr>
            <w:r>
              <w:rPr>
                <w:rFonts w:hint="eastAsia" w:ascii="宋体" w:hAnsi="宋体" w:cs="宋体"/>
                <w:sz w:val="24"/>
                <w:szCs w:val="24"/>
              </w:rPr>
              <w:t>西安市公共资源交易中心电子化政府采购系统技术支持（软件开发商）</w:t>
            </w:r>
          </w:p>
        </w:tc>
        <w:tc>
          <w:tcPr>
            <w:tcW w:w="4715" w:type="dxa"/>
            <w:vAlign w:val="center"/>
          </w:tcPr>
          <w:p>
            <w:pPr>
              <w:jc w:val="left"/>
              <w:rPr>
                <w:rFonts w:ascii="宋体" w:hAnsi="宋体" w:cs="宋体"/>
                <w:sz w:val="24"/>
                <w:szCs w:val="24"/>
              </w:rPr>
            </w:pPr>
            <w:r>
              <w:rPr>
                <w:rFonts w:hint="eastAsia" w:ascii="宋体" w:hAnsi="宋体" w:cs="宋体"/>
                <w:sz w:val="24"/>
                <w:szCs w:val="24"/>
              </w:rPr>
              <w:t>国泰新点软件股份有限公司</w:t>
            </w:r>
          </w:p>
          <w:p>
            <w:pPr>
              <w:jc w:val="left"/>
              <w:rPr>
                <w:rFonts w:ascii="宋体" w:hAnsi="宋体" w:cs="宋体"/>
                <w:sz w:val="24"/>
                <w:szCs w:val="24"/>
              </w:rPr>
            </w:pPr>
            <w:r>
              <w:rPr>
                <w:rFonts w:hint="eastAsia" w:ascii="宋体" w:hAnsi="宋体" w:cs="宋体"/>
                <w:sz w:val="24"/>
                <w:szCs w:val="24"/>
              </w:rPr>
              <w:t>1.技术支持热线：400-998-0000/400-928-0095</w:t>
            </w:r>
          </w:p>
          <w:p>
            <w:pPr>
              <w:jc w:val="left"/>
              <w:rPr>
                <w:rFonts w:ascii="宋体" w:hAnsi="宋体" w:cs="宋体"/>
                <w:sz w:val="24"/>
                <w:szCs w:val="24"/>
              </w:rPr>
            </w:pPr>
            <w:r>
              <w:rPr>
                <w:rFonts w:hint="eastAsia" w:ascii="宋体" w:hAnsi="宋体" w:cs="宋体"/>
                <w:sz w:val="24"/>
                <w:szCs w:val="24"/>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20</w:t>
            </w:r>
          </w:p>
        </w:tc>
        <w:tc>
          <w:tcPr>
            <w:tcW w:w="3592" w:type="dxa"/>
            <w:vAlign w:val="center"/>
          </w:tcPr>
          <w:p>
            <w:pPr>
              <w:jc w:val="center"/>
              <w:rPr>
                <w:rFonts w:ascii="宋体" w:hAnsi="宋体" w:cs="宋体"/>
                <w:sz w:val="24"/>
                <w:szCs w:val="24"/>
              </w:rPr>
            </w:pPr>
            <w:r>
              <w:rPr>
                <w:rFonts w:hint="eastAsia" w:ascii="宋体" w:hAnsi="宋体" w:cs="宋体"/>
                <w:sz w:val="24"/>
                <w:szCs w:val="24"/>
              </w:rPr>
              <w:t>CA业务网点</w:t>
            </w:r>
          </w:p>
        </w:tc>
        <w:tc>
          <w:tcPr>
            <w:tcW w:w="4715" w:type="dxa"/>
            <w:vAlign w:val="center"/>
          </w:tcPr>
          <w:p>
            <w:pPr>
              <w:rPr>
                <w:rFonts w:ascii="宋体" w:hAnsi="宋体" w:cs="宋体"/>
                <w:sz w:val="24"/>
                <w:szCs w:val="24"/>
              </w:rPr>
            </w:pPr>
            <w:r>
              <w:rPr>
                <w:rFonts w:hint="eastAsia" w:ascii="宋体" w:hAnsi="宋体" w:cs="宋体"/>
                <w:sz w:val="24"/>
                <w:szCs w:val="24"/>
              </w:rPr>
              <w:t>陕西省数字证书认证中心股份有限公司</w:t>
            </w:r>
          </w:p>
          <w:p>
            <w:pPr>
              <w:rPr>
                <w:rFonts w:ascii="宋体" w:hAnsi="宋体" w:cs="宋体"/>
                <w:sz w:val="24"/>
                <w:szCs w:val="24"/>
              </w:rPr>
            </w:pPr>
            <w:r>
              <w:rPr>
                <w:rFonts w:hint="eastAsia" w:ascii="宋体" w:hAnsi="宋体" w:cs="宋体"/>
                <w:sz w:val="24"/>
                <w:szCs w:val="24"/>
              </w:rPr>
              <w:t>网点1：西安市高新三路信息港大厦1楼客服中心</w:t>
            </w:r>
          </w:p>
          <w:p>
            <w:pPr>
              <w:rPr>
                <w:rFonts w:ascii="宋体" w:hAnsi="宋体" w:cs="宋体"/>
                <w:sz w:val="24"/>
                <w:szCs w:val="24"/>
              </w:rPr>
            </w:pPr>
            <w:r>
              <w:rPr>
                <w:rFonts w:hint="eastAsia" w:ascii="宋体" w:hAnsi="宋体" w:cs="宋体"/>
                <w:sz w:val="24"/>
                <w:szCs w:val="24"/>
              </w:rPr>
              <w:t>客服电话：4006-369-888</w:t>
            </w:r>
          </w:p>
          <w:p>
            <w:pPr>
              <w:rPr>
                <w:rFonts w:ascii="宋体" w:hAnsi="宋体" w:cs="宋体"/>
                <w:sz w:val="24"/>
                <w:szCs w:val="24"/>
              </w:rPr>
            </w:pPr>
            <w:r>
              <w:rPr>
                <w:rFonts w:hint="eastAsia" w:ascii="宋体" w:hAnsi="宋体" w:cs="宋体"/>
                <w:sz w:val="24"/>
                <w:szCs w:val="24"/>
              </w:rPr>
              <w:t>网点2：西安市长安北路14号省体育公寓B座一楼</w:t>
            </w:r>
          </w:p>
          <w:p>
            <w:pPr>
              <w:rPr>
                <w:rFonts w:ascii="宋体" w:hAnsi="宋体" w:cs="宋体"/>
                <w:sz w:val="24"/>
                <w:szCs w:val="24"/>
              </w:rPr>
            </w:pPr>
            <w:r>
              <w:rPr>
                <w:rFonts w:hint="eastAsia" w:ascii="宋体" w:hAnsi="宋体" w:cs="宋体"/>
                <w:sz w:val="24"/>
                <w:szCs w:val="24"/>
              </w:rPr>
              <w:t>咨询电话：029-88661241</w:t>
            </w:r>
          </w:p>
          <w:p>
            <w:pPr>
              <w:rPr>
                <w:rFonts w:ascii="宋体" w:hAnsi="宋体" w:cs="宋体"/>
                <w:sz w:val="24"/>
                <w:szCs w:val="24"/>
              </w:rPr>
            </w:pPr>
            <w:r>
              <w:rPr>
                <w:rFonts w:hint="eastAsia" w:ascii="宋体" w:hAnsi="宋体" w:cs="宋体"/>
                <w:sz w:val="24"/>
                <w:szCs w:val="24"/>
              </w:rPr>
              <w:t>网点3：西安市文景北路16号白桦林国际B座2楼11#窗口</w:t>
            </w:r>
          </w:p>
          <w:p>
            <w:pPr>
              <w:rPr>
                <w:rFonts w:ascii="宋体" w:hAnsi="宋体" w:cs="宋体"/>
                <w:sz w:val="24"/>
                <w:szCs w:val="24"/>
              </w:rPr>
            </w:pPr>
            <w:r>
              <w:rPr>
                <w:rFonts w:hint="eastAsia" w:ascii="宋体" w:hAnsi="宋体" w:cs="宋体"/>
                <w:sz w:val="24"/>
                <w:szCs w:val="24"/>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21</w:t>
            </w:r>
          </w:p>
        </w:tc>
        <w:tc>
          <w:tcPr>
            <w:tcW w:w="3592" w:type="dxa"/>
            <w:vAlign w:val="center"/>
          </w:tcPr>
          <w:p>
            <w:pPr>
              <w:jc w:val="center"/>
              <w:rPr>
                <w:rFonts w:ascii="宋体" w:hAnsi="宋体" w:cs="宋体"/>
                <w:sz w:val="24"/>
                <w:szCs w:val="24"/>
              </w:rPr>
            </w:pPr>
            <w:r>
              <w:rPr>
                <w:rFonts w:hint="eastAsia" w:ascii="宋体" w:hAnsi="宋体" w:cs="宋体"/>
                <w:sz w:val="24"/>
                <w:szCs w:val="24"/>
              </w:rPr>
              <w:t>其他</w:t>
            </w:r>
          </w:p>
        </w:tc>
        <w:tc>
          <w:tcPr>
            <w:tcW w:w="4715" w:type="dxa"/>
            <w:vAlign w:val="center"/>
          </w:tcPr>
          <w:p>
            <w:pPr>
              <w:rPr>
                <w:rFonts w:ascii="宋体" w:hAnsi="宋体" w:cs="宋体"/>
                <w:sz w:val="24"/>
                <w:szCs w:val="24"/>
              </w:rPr>
            </w:pPr>
            <w:r>
              <w:rPr>
                <w:rFonts w:hint="eastAsia" w:ascii="宋体" w:hAnsi="宋体" w:cs="宋体"/>
                <w:sz w:val="24"/>
                <w:szCs w:val="24"/>
              </w:rPr>
              <w:t>本项目所属行业：</w:t>
            </w:r>
            <w:r>
              <w:rPr>
                <w:rFonts w:hint="eastAsia" w:ascii="宋体" w:hAnsi="宋体" w:cs="宋体"/>
                <w:b/>
                <w:bCs/>
                <w:sz w:val="24"/>
                <w:szCs w:val="24"/>
              </w:rPr>
              <w:t>机械设备。</w:t>
            </w:r>
          </w:p>
        </w:tc>
      </w:tr>
    </w:tbl>
    <w:p>
      <w:pPr>
        <w:pStyle w:val="4"/>
        <w:tabs>
          <w:tab w:val="left" w:pos="0"/>
        </w:tabs>
        <w:spacing w:line="360" w:lineRule="auto"/>
        <w:rPr>
          <w:rFonts w:ascii="宋体" w:hAnsi="宋体" w:eastAsia="宋体" w:cs="宋体"/>
          <w:b/>
          <w:sz w:val="32"/>
          <w:szCs w:val="32"/>
        </w:rPr>
      </w:pPr>
      <w:r>
        <w:rPr>
          <w:rFonts w:hint="eastAsia" w:ascii="宋体" w:hAnsi="宋体" w:eastAsia="宋体" w:cs="宋体"/>
          <w:sz w:val="24"/>
          <w:szCs w:val="24"/>
        </w:rPr>
        <w:br w:type="page"/>
      </w:r>
      <w:bookmarkStart w:id="35" w:name="_Toc24698"/>
      <w:r>
        <w:rPr>
          <w:rFonts w:hint="eastAsia" w:ascii="宋体" w:hAnsi="宋体" w:eastAsia="宋体" w:cs="宋体"/>
          <w:b/>
          <w:sz w:val="32"/>
          <w:szCs w:val="32"/>
        </w:rPr>
        <w:t>第三章  投标人须知</w:t>
      </w:r>
      <w:bookmarkEnd w:id="35"/>
    </w:p>
    <w:p>
      <w:pPr>
        <w:pStyle w:val="5"/>
        <w:snapToGrid w:val="0"/>
        <w:spacing w:line="360" w:lineRule="auto"/>
        <w:ind w:firstLine="482" w:firstLineChars="200"/>
        <w:rPr>
          <w:rFonts w:ascii="宋体" w:hAnsi="宋体" w:eastAsia="宋体" w:cs="宋体"/>
          <w:b/>
          <w:sz w:val="24"/>
          <w:szCs w:val="24"/>
        </w:rPr>
      </w:pPr>
      <w:bookmarkStart w:id="36" w:name="_Toc9647"/>
      <w:bookmarkStart w:id="37" w:name="_Toc67154821"/>
      <w:bookmarkStart w:id="38" w:name="_Toc18117"/>
      <w:r>
        <w:rPr>
          <w:rFonts w:hint="eastAsia" w:ascii="宋体" w:hAnsi="宋体" w:eastAsia="宋体" w:cs="宋体"/>
          <w:b/>
          <w:sz w:val="24"/>
          <w:szCs w:val="24"/>
          <w:lang w:val="zh-CN"/>
        </w:rPr>
        <w:t>一、定义</w:t>
      </w:r>
      <w:bookmarkEnd w:id="36"/>
      <w:bookmarkEnd w:id="37"/>
      <w:bookmarkEnd w:id="38"/>
    </w:p>
    <w:p>
      <w:pPr>
        <w:autoSpaceDE w:val="0"/>
        <w:autoSpaceDN w:val="0"/>
        <w:adjustRightInd w:val="0"/>
        <w:snapToGrid w:val="0"/>
        <w:spacing w:line="360" w:lineRule="auto"/>
        <w:ind w:firstLine="57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采 购 人：西安市中心医院</w:t>
      </w:r>
    </w:p>
    <w:p>
      <w:pPr>
        <w:autoSpaceDE w:val="0"/>
        <w:autoSpaceDN w:val="0"/>
        <w:adjustRightInd w:val="0"/>
        <w:snapToGrid w:val="0"/>
        <w:spacing w:line="360" w:lineRule="auto"/>
        <w:ind w:firstLine="570"/>
        <w:rPr>
          <w:rFonts w:ascii="宋体" w:hAnsi="宋体" w:cs="宋体"/>
          <w:sz w:val="24"/>
          <w:szCs w:val="24"/>
          <w:highlight w:val="yellow"/>
        </w:rPr>
      </w:pPr>
      <w:r>
        <w:rPr>
          <w:rFonts w:hint="eastAsia" w:ascii="宋体" w:hAnsi="宋体" w:cs="宋体"/>
          <w:sz w:val="24"/>
          <w:szCs w:val="24"/>
        </w:rPr>
        <w:t>2.</w:t>
      </w:r>
      <w:r>
        <w:rPr>
          <w:rFonts w:hint="eastAsia" w:ascii="宋体" w:hAnsi="宋体" w:cs="宋体"/>
          <w:sz w:val="24"/>
          <w:szCs w:val="24"/>
          <w:lang w:val="zh-CN"/>
        </w:rPr>
        <w:t>监督机构：</w:t>
      </w:r>
      <w:r>
        <w:rPr>
          <w:rFonts w:hint="eastAsia" w:ascii="宋体" w:hAnsi="宋体" w:cs="宋体"/>
          <w:sz w:val="24"/>
          <w:szCs w:val="24"/>
        </w:rPr>
        <w:t>西安市财政局</w:t>
      </w:r>
    </w:p>
    <w:p>
      <w:pPr>
        <w:autoSpaceDE w:val="0"/>
        <w:autoSpaceDN w:val="0"/>
        <w:adjustRightInd w:val="0"/>
        <w:snapToGrid w:val="0"/>
        <w:spacing w:line="360" w:lineRule="auto"/>
        <w:ind w:firstLine="57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 xml:space="preserve">采购代理机构：西安富润科创项目管理咨询有限公司 </w:t>
      </w:r>
    </w:p>
    <w:p>
      <w:pPr>
        <w:autoSpaceDE w:val="0"/>
        <w:autoSpaceDN w:val="0"/>
        <w:adjustRightInd w:val="0"/>
        <w:snapToGrid w:val="0"/>
        <w:spacing w:line="360" w:lineRule="auto"/>
        <w:ind w:firstLine="57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投标人：响应招标、参加投标竞争的法人、其他组织或者自然人</w:t>
      </w:r>
    </w:p>
    <w:p>
      <w:pPr>
        <w:pStyle w:val="5"/>
        <w:snapToGrid w:val="0"/>
        <w:spacing w:line="360" w:lineRule="auto"/>
        <w:ind w:firstLine="482" w:firstLineChars="200"/>
        <w:rPr>
          <w:rFonts w:ascii="宋体" w:hAnsi="宋体" w:eastAsia="宋体" w:cs="宋体"/>
          <w:b/>
          <w:sz w:val="24"/>
          <w:szCs w:val="24"/>
          <w:lang w:val="zh-CN"/>
        </w:rPr>
      </w:pPr>
      <w:bookmarkStart w:id="39" w:name="_Toc67154822"/>
      <w:bookmarkStart w:id="40" w:name="_Toc11560"/>
      <w:bookmarkStart w:id="41" w:name="_Toc22992"/>
      <w:r>
        <w:rPr>
          <w:rFonts w:hint="eastAsia" w:ascii="宋体" w:hAnsi="宋体" w:eastAsia="宋体" w:cs="宋体"/>
          <w:b/>
          <w:sz w:val="24"/>
          <w:szCs w:val="24"/>
          <w:lang w:val="zh-CN"/>
        </w:rPr>
        <w:t>二、</w:t>
      </w:r>
      <w:bookmarkEnd w:id="39"/>
      <w:bookmarkEnd w:id="40"/>
      <w:bookmarkEnd w:id="41"/>
      <w:r>
        <w:rPr>
          <w:rFonts w:hint="eastAsia" w:ascii="宋体" w:hAnsi="宋体" w:eastAsia="宋体" w:cs="宋体"/>
          <w:b/>
          <w:sz w:val="24"/>
          <w:szCs w:val="24"/>
          <w:lang w:val="zh-CN"/>
        </w:rPr>
        <w:t>采购文件</w:t>
      </w:r>
    </w:p>
    <w:p>
      <w:pPr>
        <w:autoSpaceDE w:val="0"/>
        <w:autoSpaceDN w:val="0"/>
        <w:adjustRightInd w:val="0"/>
        <w:snapToGrid w:val="0"/>
        <w:spacing w:line="360" w:lineRule="auto"/>
        <w:ind w:firstLine="57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采购文件组成：采购文件是根据本项目的内容和需求编制，包括以下内容：</w:t>
      </w:r>
    </w:p>
    <w:p>
      <w:pPr>
        <w:autoSpaceDE w:val="0"/>
        <w:autoSpaceDN w:val="0"/>
        <w:adjustRightInd w:val="0"/>
        <w:spacing w:line="360" w:lineRule="auto"/>
        <w:ind w:firstLine="570"/>
        <w:rPr>
          <w:rFonts w:ascii="宋体" w:hAnsi="宋体" w:cs="宋体"/>
          <w:sz w:val="24"/>
          <w:szCs w:val="24"/>
          <w:lang w:val="zh-CN"/>
        </w:rPr>
      </w:pPr>
      <w:r>
        <w:rPr>
          <w:rFonts w:hint="eastAsia" w:ascii="宋体" w:hAnsi="宋体" w:cs="宋体"/>
          <w:sz w:val="24"/>
          <w:szCs w:val="24"/>
          <w:lang w:val="zh-CN"/>
        </w:rPr>
        <w:t>1-1</w:t>
      </w:r>
      <w:r>
        <w:rPr>
          <w:rFonts w:hint="eastAsia" w:ascii="宋体" w:hAnsi="宋体" w:cs="宋体"/>
          <w:sz w:val="24"/>
          <w:szCs w:val="24"/>
        </w:rPr>
        <w:t xml:space="preserve"> </w:t>
      </w:r>
      <w:r>
        <w:rPr>
          <w:rFonts w:hint="eastAsia" w:ascii="宋体" w:hAnsi="宋体" w:cs="宋体"/>
          <w:sz w:val="24"/>
          <w:szCs w:val="24"/>
          <w:lang w:val="zh-CN"/>
        </w:rPr>
        <w:t>招标公告</w:t>
      </w:r>
    </w:p>
    <w:p>
      <w:pPr>
        <w:autoSpaceDE w:val="0"/>
        <w:autoSpaceDN w:val="0"/>
        <w:adjustRightInd w:val="0"/>
        <w:spacing w:line="360" w:lineRule="auto"/>
        <w:ind w:firstLine="570"/>
        <w:rPr>
          <w:rFonts w:ascii="宋体" w:hAnsi="宋体" w:cs="宋体"/>
          <w:sz w:val="24"/>
          <w:szCs w:val="24"/>
        </w:rPr>
      </w:pPr>
      <w:r>
        <w:rPr>
          <w:rFonts w:hint="eastAsia" w:ascii="宋体" w:hAnsi="宋体" w:cs="宋体"/>
          <w:sz w:val="24"/>
          <w:szCs w:val="24"/>
          <w:lang w:val="zh-CN"/>
        </w:rPr>
        <w:t>1-2</w:t>
      </w:r>
      <w:r>
        <w:rPr>
          <w:rFonts w:hint="eastAsia" w:ascii="宋体" w:hAnsi="宋体" w:cs="宋体"/>
          <w:sz w:val="24"/>
          <w:szCs w:val="24"/>
        </w:rPr>
        <w:t xml:space="preserve"> 投标须知前附表</w:t>
      </w:r>
    </w:p>
    <w:p>
      <w:pPr>
        <w:autoSpaceDE w:val="0"/>
        <w:autoSpaceDN w:val="0"/>
        <w:adjustRightInd w:val="0"/>
        <w:spacing w:line="360" w:lineRule="auto"/>
        <w:ind w:firstLine="570"/>
        <w:rPr>
          <w:rFonts w:ascii="宋体" w:hAnsi="宋体" w:cs="宋体"/>
          <w:sz w:val="24"/>
          <w:szCs w:val="24"/>
          <w:lang w:val="zh-CN"/>
        </w:rPr>
      </w:pPr>
      <w:r>
        <w:rPr>
          <w:rFonts w:hint="eastAsia" w:ascii="宋体" w:hAnsi="宋体" w:cs="宋体"/>
          <w:sz w:val="24"/>
          <w:szCs w:val="24"/>
        </w:rPr>
        <w:t xml:space="preserve">1-3 </w:t>
      </w:r>
      <w:r>
        <w:rPr>
          <w:rFonts w:hint="eastAsia" w:ascii="宋体" w:hAnsi="宋体" w:cs="宋体"/>
          <w:sz w:val="24"/>
          <w:szCs w:val="24"/>
          <w:lang w:val="zh-CN"/>
        </w:rPr>
        <w:t>投标人须知</w:t>
      </w:r>
    </w:p>
    <w:p>
      <w:pPr>
        <w:autoSpaceDE w:val="0"/>
        <w:autoSpaceDN w:val="0"/>
        <w:adjustRightInd w:val="0"/>
        <w:spacing w:line="360" w:lineRule="auto"/>
        <w:ind w:firstLine="57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 xml:space="preserve">4 </w:t>
      </w:r>
      <w:r>
        <w:rPr>
          <w:rFonts w:hint="eastAsia" w:ascii="宋体" w:hAnsi="宋体" w:cs="宋体"/>
          <w:sz w:val="24"/>
          <w:szCs w:val="24"/>
          <w:lang w:val="zh-CN"/>
        </w:rPr>
        <w:t>招标需求及要求</w:t>
      </w:r>
    </w:p>
    <w:p>
      <w:pPr>
        <w:autoSpaceDE w:val="0"/>
        <w:autoSpaceDN w:val="0"/>
        <w:adjustRightInd w:val="0"/>
        <w:spacing w:line="360" w:lineRule="auto"/>
        <w:ind w:firstLine="57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 xml:space="preserve">5 </w:t>
      </w:r>
      <w:r>
        <w:rPr>
          <w:rFonts w:hint="eastAsia" w:ascii="宋体" w:hAnsi="宋体" w:cs="宋体"/>
          <w:sz w:val="24"/>
          <w:szCs w:val="24"/>
          <w:lang w:val="zh-CN"/>
        </w:rPr>
        <w:t>拟签订的合同文本</w:t>
      </w:r>
    </w:p>
    <w:p>
      <w:pPr>
        <w:autoSpaceDE w:val="0"/>
        <w:autoSpaceDN w:val="0"/>
        <w:adjustRightInd w:val="0"/>
        <w:spacing w:line="360" w:lineRule="auto"/>
        <w:ind w:firstLine="57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 xml:space="preserve">6 </w:t>
      </w:r>
      <w:r>
        <w:rPr>
          <w:rFonts w:hint="eastAsia" w:ascii="宋体" w:hAnsi="宋体" w:cs="宋体"/>
          <w:sz w:val="24"/>
          <w:szCs w:val="24"/>
          <w:lang w:val="zh-CN"/>
        </w:rPr>
        <w:t>投标文件格式</w:t>
      </w:r>
    </w:p>
    <w:p>
      <w:pPr>
        <w:autoSpaceDE w:val="0"/>
        <w:autoSpaceDN w:val="0"/>
        <w:adjustRightInd w:val="0"/>
        <w:spacing w:line="360" w:lineRule="auto"/>
        <w:ind w:firstLine="570"/>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采购文件的获取：招标公告发布后，有意向的投标人应从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采购文件（*.SXSZF）。</w:t>
      </w:r>
    </w:p>
    <w:p>
      <w:pPr>
        <w:autoSpaceDE w:val="0"/>
        <w:autoSpaceDN w:val="0"/>
        <w:adjustRightInd w:val="0"/>
        <w:spacing w:line="360" w:lineRule="auto"/>
        <w:ind w:firstLine="570"/>
        <w:rPr>
          <w:rFonts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w:t>
      </w:r>
      <w:r>
        <w:rPr>
          <w:rFonts w:hint="eastAsia" w:ascii="宋体" w:hAnsi="宋体" w:cs="宋体"/>
          <w:sz w:val="24"/>
          <w:szCs w:val="24"/>
          <w:lang w:val="zh-CN"/>
        </w:rPr>
        <w:t>采购代理机构对已发出的采购文件进行必要的澄清或者修改的，澄清或者修改内容在政府采购发布媒体上发布公告，澄清或者修改的内容为采购文件的组成部分。澄清或者修改的内容可能影响投标文件编制的，采购人或者采购代理机构应当在投标截止时间至少十五日前，以书面形式通知所有获取采购文件的潜在投标人；不足十五日的顺延提交投标文件的截止时间。</w:t>
      </w:r>
    </w:p>
    <w:p>
      <w:pPr>
        <w:autoSpaceDE w:val="0"/>
        <w:autoSpaceDN w:val="0"/>
        <w:adjustRightInd w:val="0"/>
        <w:spacing w:line="360" w:lineRule="auto"/>
        <w:ind w:firstLine="57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对采购活动事项有疑问或有质疑的投标人，应在投标截止时间五日前，以书面形式提出。采购代理机构将予以答复，涉及变更或修正内容在政府采购发布媒体上发布更正公告，并以书面形式通知所有采购文件收受人，且作为采购文件的组成部分。</w:t>
      </w:r>
    </w:p>
    <w:p>
      <w:pPr>
        <w:autoSpaceDE w:val="0"/>
        <w:autoSpaceDN w:val="0"/>
        <w:adjustRightInd w:val="0"/>
        <w:spacing w:line="360" w:lineRule="auto"/>
        <w:ind w:firstLine="57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采购文件的解释权归采购代理机构。</w:t>
      </w:r>
    </w:p>
    <w:p>
      <w:pPr>
        <w:autoSpaceDE w:val="0"/>
        <w:autoSpaceDN w:val="0"/>
        <w:adjustRightInd w:val="0"/>
        <w:spacing w:line="360" w:lineRule="auto"/>
        <w:ind w:firstLine="570"/>
        <w:rPr>
          <w:rFonts w:ascii="宋体" w:hAnsi="宋体" w:cs="宋体"/>
          <w:sz w:val="24"/>
          <w:szCs w:val="24"/>
        </w:rPr>
      </w:pPr>
      <w:r>
        <w:rPr>
          <w:rFonts w:hint="eastAsia" w:ascii="宋体" w:hAnsi="宋体" w:cs="宋体"/>
          <w:sz w:val="24"/>
          <w:szCs w:val="24"/>
        </w:rPr>
        <w:t>注：供应商下载答疑文件（*.SXSCF，即更新后的电子</w:t>
      </w:r>
      <w:r>
        <w:rPr>
          <w:rFonts w:hint="eastAsia" w:ascii="宋体" w:hAnsi="宋体" w:cs="宋体"/>
          <w:sz w:val="24"/>
          <w:szCs w:val="24"/>
          <w:lang w:eastAsia="zh-CN"/>
        </w:rPr>
        <w:t>采购文件</w:t>
      </w:r>
      <w:r>
        <w:rPr>
          <w:rFonts w:hint="eastAsia" w:ascii="宋体" w:hAnsi="宋体" w:cs="宋体"/>
          <w:sz w:val="24"/>
          <w:szCs w:val="24"/>
        </w:rPr>
        <w:t>）。供应商应及时从西安市公共资源交易平台〖首页·电子交易平台·陕西政府采购交易系统·企业端〗登录，登录后切换到〖我的项目〗模块，从〖项目流程·项目管理·答疑文件下载〗获取更新后的电子</w:t>
      </w:r>
      <w:r>
        <w:rPr>
          <w:rFonts w:hint="eastAsia" w:ascii="宋体" w:hAnsi="宋体" w:cs="宋体"/>
          <w:sz w:val="24"/>
          <w:szCs w:val="24"/>
          <w:lang w:eastAsia="zh-CN"/>
        </w:rPr>
        <w:t>采购文件</w:t>
      </w:r>
      <w:r>
        <w:rPr>
          <w:rFonts w:hint="eastAsia" w:ascii="宋体" w:hAnsi="宋体" w:cs="宋体"/>
          <w:sz w:val="24"/>
          <w:szCs w:val="24"/>
        </w:rPr>
        <w:t>（*.SXSCF），使用旧版电子</w:t>
      </w:r>
      <w:r>
        <w:rPr>
          <w:rFonts w:hint="eastAsia" w:ascii="宋体" w:hAnsi="宋体" w:cs="宋体"/>
          <w:sz w:val="24"/>
          <w:szCs w:val="24"/>
          <w:lang w:eastAsia="zh-CN"/>
        </w:rPr>
        <w:t>采购文件</w:t>
      </w:r>
      <w:r>
        <w:rPr>
          <w:rFonts w:hint="eastAsia" w:ascii="宋体" w:hAnsi="宋体" w:cs="宋体"/>
          <w:sz w:val="24"/>
          <w:szCs w:val="24"/>
        </w:rPr>
        <w:t>制作的电子投标文件（*.SXSTF），系统将拒绝接收。</w:t>
      </w:r>
    </w:p>
    <w:p>
      <w:pPr>
        <w:autoSpaceDE w:val="0"/>
        <w:autoSpaceDN w:val="0"/>
        <w:adjustRightInd w:val="0"/>
        <w:spacing w:line="360" w:lineRule="auto"/>
        <w:ind w:firstLine="570"/>
        <w:rPr>
          <w:rFonts w:ascii="宋体" w:hAnsi="宋体" w:cs="宋体"/>
          <w:sz w:val="24"/>
          <w:szCs w:val="24"/>
        </w:rPr>
      </w:pPr>
      <w:r>
        <w:rPr>
          <w:rFonts w:hint="eastAsia" w:ascii="宋体" w:hAnsi="宋体" w:cs="宋体"/>
          <w:sz w:val="24"/>
          <w:szCs w:val="24"/>
        </w:rPr>
        <w:t>6．请各供应商在提交投标文件截止时间之前，务必随时关注“政府采购信息发布媒体”上发布的变更公告，采购代理机构不再另行通知，因供应商未及时关注所造成的一切后果由供应商自行承担。</w:t>
      </w:r>
    </w:p>
    <w:p>
      <w:pPr>
        <w:autoSpaceDE w:val="0"/>
        <w:autoSpaceDN w:val="0"/>
        <w:adjustRightInd w:val="0"/>
        <w:spacing w:line="360" w:lineRule="auto"/>
        <w:ind w:firstLine="570"/>
        <w:rPr>
          <w:rFonts w:ascii="宋体" w:hAnsi="宋体" w:cs="宋体"/>
          <w:sz w:val="24"/>
          <w:szCs w:val="24"/>
        </w:rPr>
      </w:pPr>
      <w:r>
        <w:rPr>
          <w:rFonts w:hint="eastAsia" w:ascii="宋体" w:hAnsi="宋体" w:cs="宋体"/>
          <w:sz w:val="24"/>
          <w:szCs w:val="24"/>
        </w:rPr>
        <w:t>7.公告发布媒体如下：</w:t>
      </w:r>
    </w:p>
    <w:p>
      <w:pPr>
        <w:autoSpaceDE w:val="0"/>
        <w:autoSpaceDN w:val="0"/>
        <w:adjustRightInd w:val="0"/>
        <w:spacing w:line="360" w:lineRule="auto"/>
        <w:ind w:firstLine="570"/>
        <w:rPr>
          <w:rFonts w:ascii="宋体" w:hAnsi="宋体" w:cs="宋体"/>
          <w:sz w:val="24"/>
          <w:szCs w:val="24"/>
        </w:rPr>
      </w:pPr>
      <w:r>
        <w:rPr>
          <w:rFonts w:hint="eastAsia" w:ascii="宋体" w:hAnsi="宋体" w:cs="宋体"/>
          <w:sz w:val="24"/>
          <w:szCs w:val="24"/>
        </w:rPr>
        <w:t>7-1 【陕西省政府采购网】（http://www.ccgp-shaanxi.gov.cn/）中的〖首页·信息公告·市级·西安市〗；</w:t>
      </w:r>
    </w:p>
    <w:p>
      <w:pPr>
        <w:autoSpaceDE w:val="0"/>
        <w:autoSpaceDN w:val="0"/>
        <w:adjustRightInd w:val="0"/>
        <w:spacing w:line="360" w:lineRule="auto"/>
        <w:ind w:firstLine="570"/>
        <w:rPr>
          <w:rFonts w:ascii="宋体" w:hAnsi="宋体" w:cs="宋体"/>
          <w:sz w:val="24"/>
          <w:szCs w:val="24"/>
        </w:rPr>
      </w:pPr>
      <w:r>
        <w:rPr>
          <w:rFonts w:hint="eastAsia" w:ascii="宋体" w:hAnsi="宋体" w:cs="宋体"/>
          <w:sz w:val="24"/>
          <w:szCs w:val="24"/>
        </w:rPr>
        <w:t>7-2 【全国公共资源交易网（陕西省·西安市）】（http://sxggzyjy.xa.gov.cn/）中的〖首页·交易大厅·政府采购〗。</w:t>
      </w:r>
    </w:p>
    <w:p>
      <w:pPr>
        <w:pStyle w:val="5"/>
        <w:spacing w:line="360" w:lineRule="auto"/>
        <w:ind w:firstLine="482" w:firstLineChars="200"/>
        <w:jc w:val="left"/>
        <w:rPr>
          <w:rFonts w:ascii="宋体" w:hAnsi="宋体" w:eastAsia="宋体" w:cs="宋体"/>
          <w:b/>
          <w:sz w:val="24"/>
          <w:szCs w:val="24"/>
          <w:lang w:val="zh-CN"/>
        </w:rPr>
      </w:pPr>
      <w:bookmarkStart w:id="42" w:name="_Toc3905"/>
      <w:bookmarkStart w:id="43" w:name="_Toc67154823"/>
      <w:bookmarkStart w:id="44" w:name="_Toc23130"/>
      <w:r>
        <w:rPr>
          <w:rFonts w:hint="eastAsia" w:ascii="宋体" w:hAnsi="宋体" w:eastAsia="宋体" w:cs="宋体"/>
          <w:b/>
          <w:sz w:val="24"/>
          <w:szCs w:val="24"/>
          <w:lang w:val="zh-CN"/>
        </w:rPr>
        <w:t>三、投标要求</w:t>
      </w:r>
      <w:bookmarkEnd w:id="42"/>
      <w:bookmarkEnd w:id="43"/>
      <w:bookmarkEnd w:id="44"/>
    </w:p>
    <w:p>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sz w:val="24"/>
          <w:szCs w:val="24"/>
        </w:rPr>
        <w:t>1.各投标人应仔细阅读</w:t>
      </w:r>
      <w:r>
        <w:rPr>
          <w:rFonts w:hint="eastAsia" w:ascii="宋体" w:hAnsi="宋体" w:cs="宋体"/>
          <w:sz w:val="24"/>
          <w:szCs w:val="24"/>
          <w:lang w:eastAsia="zh-CN"/>
        </w:rPr>
        <w:t>采购文件</w:t>
      </w:r>
      <w:r>
        <w:rPr>
          <w:rFonts w:hint="eastAsia" w:ascii="宋体" w:hAnsi="宋体" w:cs="宋体"/>
          <w:sz w:val="24"/>
          <w:szCs w:val="24"/>
        </w:rPr>
        <w:t>中的所有事项、格式、条款和要求，对</w:t>
      </w:r>
      <w:r>
        <w:rPr>
          <w:rFonts w:hint="eastAsia" w:ascii="宋体" w:hAnsi="宋体" w:cs="宋体"/>
          <w:sz w:val="24"/>
          <w:szCs w:val="24"/>
          <w:lang w:eastAsia="zh-CN"/>
        </w:rPr>
        <w:t>采购文件</w:t>
      </w:r>
      <w:r>
        <w:rPr>
          <w:rFonts w:hint="eastAsia" w:ascii="宋体" w:hAnsi="宋体" w:cs="宋体"/>
          <w:sz w:val="24"/>
          <w:szCs w:val="24"/>
        </w:rPr>
        <w:t>的全部</w:t>
      </w:r>
      <w:r>
        <w:rPr>
          <w:rFonts w:hint="eastAsia" w:ascii="宋体" w:hAnsi="宋体" w:cs="宋体"/>
          <w:bCs/>
          <w:sz w:val="24"/>
          <w:szCs w:val="24"/>
        </w:rPr>
        <w:t>内容及要求作出实质性响应，提交相应资料。不得在其中选项投标或将其中内容再行分解，否则投标无效。</w:t>
      </w:r>
    </w:p>
    <w:p>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2.投标人资格要求：详见招标公告“</w:t>
      </w:r>
      <w:r>
        <w:rPr>
          <w:rFonts w:hint="eastAsia" w:ascii="宋体" w:hAnsi="宋体" w:cs="宋体"/>
          <w:b/>
          <w:sz w:val="24"/>
          <w:szCs w:val="24"/>
        </w:rPr>
        <w:t>二、投标人的资格要求</w:t>
      </w:r>
      <w:r>
        <w:rPr>
          <w:rFonts w:hint="eastAsia" w:ascii="宋体" w:hAnsi="宋体" w:cs="宋体"/>
          <w:bCs/>
          <w:sz w:val="24"/>
          <w:szCs w:val="24"/>
        </w:rPr>
        <w:t>”。</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以上为投标人资格要求，各投标人在投标时须按要求提供加盖投标人公章的复印件，采购人或采购代理机构工作人员进行资格审查，无效或缺项将被视为投标无效。</w:t>
      </w:r>
    </w:p>
    <w:p>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3.限制投标要求</w:t>
      </w:r>
    </w:p>
    <w:p>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3-1 投标人单位负责人为同一人或者存在直接控股、管理关系的不同投标人，不得参加同一项目或同一标段的政府采购活动。</w:t>
      </w:r>
    </w:p>
    <w:p>
      <w:pPr>
        <w:autoSpaceDE w:val="0"/>
        <w:autoSpaceDN w:val="0"/>
        <w:adjustRightIn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3-2 除单一来源采购项目外，为采购项目提供整体设计、规范编制或者项目管理、监理、检测等服务的投标人，不得再参加同一项目的其他采购活动。</w:t>
      </w:r>
    </w:p>
    <w:p>
      <w:pPr>
        <w:autoSpaceDE w:val="0"/>
        <w:autoSpaceDN w:val="0"/>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本次招标项目不接受联合体投标。</w:t>
      </w:r>
    </w:p>
    <w:p>
      <w:pPr>
        <w:autoSpaceDE w:val="0"/>
        <w:autoSpaceDN w:val="0"/>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本次招标项目不组织现场考察或者答疑会。</w:t>
      </w:r>
    </w:p>
    <w:p>
      <w:pPr>
        <w:autoSpaceDE w:val="0"/>
        <w:autoSpaceDN w:val="0"/>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投标文件的编制</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1投标文件由采购文件第</w:t>
      </w:r>
      <w:r>
        <w:rPr>
          <w:rFonts w:hint="eastAsia" w:ascii="宋体" w:hAnsi="宋体" w:cs="宋体"/>
          <w:sz w:val="24"/>
          <w:szCs w:val="24"/>
        </w:rPr>
        <w:t>五</w:t>
      </w:r>
      <w:r>
        <w:rPr>
          <w:rFonts w:hint="eastAsia" w:ascii="宋体" w:hAnsi="宋体" w:cs="宋体"/>
          <w:sz w:val="24"/>
          <w:szCs w:val="24"/>
          <w:lang w:val="zh-CN"/>
        </w:rPr>
        <w:t>部分“投标文件格式”所列内容组成。</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2 投标人应认真阅读采购文件中所有的事项、条款和规范等要求。若投标人提交的投标文件资料不全，或未对采购文件作出实质性响应，将导致投标文件被拒绝。</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3</w:t>
      </w:r>
      <w:r>
        <w:rPr>
          <w:rFonts w:hint="eastAsia" w:ascii="宋体" w:hAnsi="宋体" w:cs="宋体"/>
          <w:sz w:val="24"/>
          <w:szCs w:val="24"/>
        </w:rPr>
        <w:t xml:space="preserve"> </w:t>
      </w:r>
      <w:r>
        <w:rPr>
          <w:rFonts w:hint="eastAsia" w:ascii="宋体" w:hAnsi="宋体" w:cs="宋体"/>
          <w:sz w:val="24"/>
          <w:szCs w:val="24"/>
          <w:lang w:val="zh-CN"/>
        </w:rPr>
        <w:t>投标人应对投标文件的真实性负责。如果投标人弄虚作假，提供虚假参数、信息、资料的，其投标作无效投标处理并承担相应的责任。</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6-4</w:t>
      </w:r>
      <w:r>
        <w:rPr>
          <w:rFonts w:hint="eastAsia" w:ascii="宋体" w:hAnsi="宋体" w:cs="宋体"/>
          <w:sz w:val="24"/>
          <w:szCs w:val="24"/>
        </w:rPr>
        <w:t xml:space="preserve"> </w:t>
      </w:r>
      <w:r>
        <w:rPr>
          <w:rFonts w:hint="eastAsia" w:ascii="宋体" w:hAnsi="宋体" w:cs="宋体"/>
          <w:b/>
          <w:bCs/>
          <w:sz w:val="24"/>
          <w:szCs w:val="24"/>
          <w:lang w:val="zh-CN"/>
        </w:rPr>
        <w:t>资格标</w:t>
      </w:r>
      <w:r>
        <w:rPr>
          <w:rFonts w:hint="eastAsia" w:ascii="宋体" w:hAnsi="宋体" w:cs="宋体"/>
          <w:sz w:val="24"/>
          <w:szCs w:val="24"/>
          <w:lang w:val="zh-CN"/>
        </w:rPr>
        <w:t>编制要求：包括（但不限于）以下内容</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6-4-1</w:t>
      </w:r>
      <w:r>
        <w:rPr>
          <w:rFonts w:hint="eastAsia" w:ascii="宋体" w:hAnsi="宋体" w:cs="宋体"/>
          <w:sz w:val="24"/>
          <w:szCs w:val="24"/>
        </w:rPr>
        <w:t xml:space="preserve"> </w:t>
      </w:r>
      <w:r>
        <w:rPr>
          <w:rFonts w:hint="eastAsia" w:ascii="宋体" w:hAnsi="宋体" w:cs="宋体"/>
          <w:sz w:val="24"/>
          <w:szCs w:val="24"/>
          <w:lang w:val="zh-CN"/>
        </w:rPr>
        <w:t>投标人承诺书；</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6-4-</w:t>
      </w:r>
      <w:r>
        <w:rPr>
          <w:rFonts w:hint="eastAsia" w:ascii="宋体" w:hAnsi="宋体" w:cs="宋体"/>
          <w:sz w:val="24"/>
          <w:szCs w:val="24"/>
        </w:rPr>
        <w:t xml:space="preserve">2 </w:t>
      </w:r>
      <w:r>
        <w:rPr>
          <w:rFonts w:hint="eastAsia" w:ascii="宋体" w:hAnsi="宋体" w:cs="宋体"/>
          <w:sz w:val="24"/>
          <w:szCs w:val="24"/>
          <w:lang w:val="zh-CN"/>
        </w:rPr>
        <w:t>资格证明文件；</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6-5</w:t>
      </w:r>
      <w:r>
        <w:rPr>
          <w:rFonts w:hint="eastAsia" w:ascii="宋体" w:hAnsi="宋体" w:cs="宋体"/>
          <w:sz w:val="24"/>
          <w:szCs w:val="24"/>
        </w:rPr>
        <w:t xml:space="preserve"> </w:t>
      </w:r>
      <w:r>
        <w:rPr>
          <w:rFonts w:hint="eastAsia" w:ascii="宋体" w:hAnsi="宋体" w:cs="宋体"/>
          <w:b/>
          <w:bCs/>
          <w:sz w:val="24"/>
          <w:szCs w:val="24"/>
          <w:lang w:val="zh-CN"/>
        </w:rPr>
        <w:t>商务技术标</w:t>
      </w:r>
      <w:r>
        <w:rPr>
          <w:rFonts w:hint="eastAsia" w:ascii="宋体" w:hAnsi="宋体" w:cs="宋体"/>
          <w:sz w:val="24"/>
          <w:szCs w:val="24"/>
          <w:lang w:val="zh-CN"/>
        </w:rPr>
        <w:t>编制要求：包括（但不限于）以下内容</w:t>
      </w:r>
    </w:p>
    <w:p>
      <w:pPr>
        <w:tabs>
          <w:tab w:val="left" w:pos="903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6-5-1 投标函</w:t>
      </w:r>
    </w:p>
    <w:p>
      <w:pPr>
        <w:tabs>
          <w:tab w:val="left" w:pos="903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6-5-2 开标一览表（报价表）</w:t>
      </w:r>
    </w:p>
    <w:p>
      <w:pPr>
        <w:tabs>
          <w:tab w:val="left" w:pos="903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6-5-3 投标分项报价表</w:t>
      </w:r>
    </w:p>
    <w:p>
      <w:pPr>
        <w:tabs>
          <w:tab w:val="left" w:pos="903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6-5-4 备品备件表</w:t>
      </w:r>
    </w:p>
    <w:p>
      <w:pPr>
        <w:tabs>
          <w:tab w:val="left" w:pos="903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6-5-5 货物说明一览表</w:t>
      </w:r>
    </w:p>
    <w:p>
      <w:pPr>
        <w:tabs>
          <w:tab w:val="left" w:pos="903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6-5-6 偏差表</w:t>
      </w:r>
    </w:p>
    <w:p>
      <w:pPr>
        <w:tabs>
          <w:tab w:val="left" w:pos="9030"/>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6-5-7 投标方案说明</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6-5-8 其他</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注：</w:t>
      </w:r>
      <w:r>
        <w:rPr>
          <w:rFonts w:hint="eastAsia" w:ascii="宋体" w:hAnsi="宋体" w:cs="宋体"/>
          <w:sz w:val="24"/>
          <w:szCs w:val="24"/>
          <w:lang w:val="zh-CN"/>
        </w:rPr>
        <w:t>投标人根据采购文件载明采购活动的实际情况，拟在中标后将中标项目非主体、非关键性工作交由他人完成的，应当在投标文件中注明分包承担主体，并提供交由完成投标人的营业执照、相应资质等内容，分包承担主体应当具备相应资质条件且不得再次分包。</w:t>
      </w:r>
    </w:p>
    <w:p>
      <w:pPr>
        <w:tabs>
          <w:tab w:val="left" w:pos="9030"/>
        </w:tabs>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投标报价</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-1</w:t>
      </w:r>
      <w:r>
        <w:rPr>
          <w:rFonts w:hint="eastAsia" w:ascii="宋体" w:hAnsi="宋体" w:cs="宋体"/>
          <w:sz w:val="24"/>
          <w:szCs w:val="24"/>
        </w:rPr>
        <w:t xml:space="preserve"> </w:t>
      </w:r>
      <w:r>
        <w:rPr>
          <w:rFonts w:hint="eastAsia" w:ascii="宋体" w:hAnsi="宋体" w:cs="宋体"/>
          <w:sz w:val="24"/>
          <w:szCs w:val="24"/>
          <w:lang w:val="zh-CN"/>
        </w:rPr>
        <w:t>投标人应按照采购文件规定的货物和服务要求，责任范围和合同条件进行报价，在投标文件中的开标一览表（报价表）上按要求标明投标总价、</w:t>
      </w:r>
      <w:r>
        <w:rPr>
          <w:rFonts w:hint="eastAsia" w:ascii="宋体" w:hAnsi="宋体" w:cs="宋体"/>
          <w:sz w:val="24"/>
          <w:szCs w:val="24"/>
        </w:rPr>
        <w:t>供货期或服务期</w:t>
      </w:r>
      <w:r>
        <w:rPr>
          <w:rFonts w:hint="eastAsia" w:ascii="宋体" w:hAnsi="宋体" w:cs="宋体"/>
          <w:sz w:val="24"/>
          <w:szCs w:val="24"/>
          <w:lang w:val="zh-CN"/>
        </w:rPr>
        <w:t>等项，任何有选择的报价采购代理机构不予接受。</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-2</w:t>
      </w:r>
      <w:r>
        <w:rPr>
          <w:rFonts w:hint="eastAsia" w:ascii="宋体" w:hAnsi="宋体" w:cs="宋体"/>
          <w:sz w:val="24"/>
          <w:szCs w:val="24"/>
        </w:rPr>
        <w:t xml:space="preserve"> 投标报价是完成招标内容所需的全部费用。包括产品供应费、运输费（含保险费）、安装调试费、检测验收费、培训费、售后服务费、税费及其它全部费用。</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-3</w:t>
      </w:r>
      <w:r>
        <w:rPr>
          <w:rFonts w:hint="eastAsia" w:ascii="宋体" w:hAnsi="宋体" w:cs="宋体"/>
          <w:sz w:val="24"/>
          <w:szCs w:val="24"/>
        </w:rPr>
        <w:t xml:space="preserve"> </w:t>
      </w:r>
      <w:r>
        <w:rPr>
          <w:rFonts w:hint="eastAsia" w:ascii="宋体" w:hAnsi="宋体" w:cs="宋体"/>
          <w:sz w:val="24"/>
          <w:szCs w:val="24"/>
          <w:lang w:val="zh-CN"/>
        </w:rPr>
        <w:t>投标报价表中标明的价格为合同最终价格，在合同执行过程中，不得以任何理由变更。</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凡因投标人对采购文件阅读不深、理解不透、误解、疏漏、或因市场行情了解不清造成的后果和风险均由投标人自行负责。</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-5</w:t>
      </w:r>
      <w:r>
        <w:rPr>
          <w:rFonts w:hint="eastAsia" w:ascii="宋体" w:hAnsi="宋体" w:cs="宋体"/>
          <w:sz w:val="24"/>
          <w:szCs w:val="24"/>
        </w:rPr>
        <w:t xml:space="preserve"> </w:t>
      </w:r>
      <w:r>
        <w:rPr>
          <w:rFonts w:hint="eastAsia" w:ascii="宋体" w:hAnsi="宋体" w:cs="宋体"/>
          <w:sz w:val="24"/>
          <w:szCs w:val="24"/>
          <w:lang w:val="zh-CN"/>
        </w:rPr>
        <w:t>投标过程中所产生的一切费用由投标人自行承担。</w:t>
      </w:r>
    </w:p>
    <w:p>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zh-CN"/>
        </w:rPr>
        <w:t>投标保证金的交纳和退付：</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投标有效期</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9-1</w:t>
      </w:r>
      <w:r>
        <w:rPr>
          <w:rFonts w:hint="eastAsia" w:ascii="宋体" w:hAnsi="宋体" w:cs="宋体"/>
          <w:sz w:val="24"/>
          <w:szCs w:val="24"/>
        </w:rPr>
        <w:t xml:space="preserve"> </w:t>
      </w:r>
      <w:r>
        <w:rPr>
          <w:rFonts w:hint="eastAsia" w:ascii="宋体" w:hAnsi="宋体" w:cs="宋体"/>
          <w:sz w:val="24"/>
          <w:szCs w:val="24"/>
          <w:lang w:val="zh-CN"/>
        </w:rPr>
        <w:t>投标有效期为从提交投标文件的截止时间起九十（</w:t>
      </w:r>
      <w:r>
        <w:rPr>
          <w:rFonts w:hint="eastAsia" w:ascii="宋体" w:hAnsi="宋体" w:cs="宋体"/>
          <w:sz w:val="24"/>
          <w:szCs w:val="24"/>
        </w:rPr>
        <w:t>90</w:t>
      </w:r>
      <w:r>
        <w:rPr>
          <w:rFonts w:hint="eastAsia" w:ascii="宋体" w:hAnsi="宋体" w:cs="宋体"/>
          <w:sz w:val="24"/>
          <w:szCs w:val="24"/>
          <w:lang w:val="zh-CN"/>
        </w:rPr>
        <w:t>）个日历日，在有效期内投标文件对投标人具有法律约束力。中标人的投标文件有效期自动延长至合同执行完毕。</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9-2</w:t>
      </w:r>
      <w:r>
        <w:rPr>
          <w:rFonts w:hint="eastAsia" w:ascii="宋体" w:hAnsi="宋体" w:cs="宋体"/>
          <w:sz w:val="24"/>
          <w:szCs w:val="24"/>
        </w:rPr>
        <w:t xml:space="preserve"> </w:t>
      </w:r>
      <w:r>
        <w:rPr>
          <w:rFonts w:hint="eastAsia" w:ascii="宋体" w:hAnsi="宋体" w:cs="宋体"/>
          <w:sz w:val="24"/>
          <w:szCs w:val="24"/>
          <w:lang w:val="zh-CN"/>
        </w:rPr>
        <w:t>特殊情况需延长投标有效期的，采购代理机构可于投标有效期届满之前，要求投标人同意延长有效期，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pPr>
        <w:pStyle w:val="5"/>
        <w:spacing w:line="360" w:lineRule="auto"/>
        <w:ind w:firstLine="482" w:firstLineChars="200"/>
        <w:rPr>
          <w:rFonts w:ascii="宋体" w:hAnsi="宋体" w:eastAsia="宋体" w:cs="宋体"/>
          <w:b/>
          <w:sz w:val="24"/>
          <w:szCs w:val="24"/>
          <w:lang w:val="zh-CN"/>
        </w:rPr>
      </w:pPr>
      <w:bookmarkStart w:id="45" w:name="_Toc67154824"/>
      <w:bookmarkStart w:id="46" w:name="_Toc24668"/>
      <w:bookmarkStart w:id="47" w:name="_Toc18793"/>
      <w:r>
        <w:rPr>
          <w:rFonts w:hint="eastAsia" w:ascii="宋体" w:hAnsi="宋体" w:eastAsia="宋体" w:cs="宋体"/>
          <w:b/>
          <w:sz w:val="24"/>
          <w:szCs w:val="24"/>
          <w:lang w:val="zh-CN"/>
        </w:rPr>
        <w:t>四、投标</w:t>
      </w:r>
      <w:bookmarkEnd w:id="45"/>
      <w:bookmarkEnd w:id="46"/>
      <w:bookmarkEnd w:id="47"/>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.递交电子响应文件。</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1</w:t>
      </w:r>
      <w:r>
        <w:rPr>
          <w:rFonts w:hint="eastAsia" w:ascii="宋体" w:hAnsi="宋体" w:cs="宋体"/>
          <w:sz w:val="24"/>
          <w:szCs w:val="24"/>
        </w:rPr>
        <w:t xml:space="preserve"> 登录</w:t>
      </w:r>
      <w:r>
        <w:rPr>
          <w:rFonts w:hint="eastAsia" w:ascii="宋体" w:hAnsi="宋体" w:cs="宋体"/>
          <w:sz w:val="24"/>
          <w:szCs w:val="24"/>
          <w:lang w:val="zh-CN"/>
        </w:rPr>
        <w:t>全国公共资源交易平台（陕西省·西安市）网站〖首页·电子交易平台·陕西政府采购交易系统·企业端〗，登录后切换到〖我的项目〗模块，依次点选〖项目流程·项目管理·上传响应文件〗上传加密后的电子投标文件（*.SXSTF），逾期提交的，系统将拒绝接收。。</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1-2 </w:t>
      </w:r>
      <w:r>
        <w:rPr>
          <w:rFonts w:hint="eastAsia" w:ascii="宋体" w:hAnsi="宋体" w:cs="宋体"/>
          <w:sz w:val="24"/>
          <w:szCs w:val="24"/>
          <w:lang w:val="zh-CN"/>
        </w:rPr>
        <w:t>投标人在投标截止时间前，可以对所提交的投标文件进行补充、修改或者撤回，并书面通知采购代理机构。补充、修改的内容应当按采购文件要求签署、盖章，并作为投标文件的组成部分。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 投标文件提交截止时间后，投标人不得对其投标文件做任何修改。</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2.投标活动中，有下列情形之一的，视为投标人串通投标，其投标无效：</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2-1 不同投标人的投标文件由同一单位或者个人编制；</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2-2 不同投标人委托同一单位或者个人办理投标事宜；</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 不同投标人的投标文件载明的项目管理成员或者联系人员为同一人；</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2-4 不同投标人的投标文件异常一致或者投标报价呈规律性差异；</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2-5 不同投标人的投标文件相互混装；</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投标文件中提供虚假证明，开具虚假资质，出现虚假应答或故意隐瞒行为，除按无效标处理外，还进行相应的处罚。</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4.投标截止</w:t>
      </w:r>
    </w:p>
    <w:p>
      <w:pPr>
        <w:spacing w:line="360" w:lineRule="auto"/>
        <w:ind w:left="899" w:leftChars="228" w:hanging="420" w:hangingChars="175"/>
        <w:rPr>
          <w:rFonts w:ascii="宋体" w:hAnsi="宋体" w:cs="宋体"/>
          <w:sz w:val="24"/>
        </w:rPr>
      </w:pPr>
      <w:r>
        <w:rPr>
          <w:rFonts w:hint="eastAsia" w:ascii="宋体" w:hAnsi="宋体" w:cs="宋体"/>
          <w:sz w:val="24"/>
        </w:rPr>
        <w:t>4-1 投标人应在规定的截止时间前，上传加密的电子化投标文件。</w:t>
      </w:r>
    </w:p>
    <w:p>
      <w:pPr>
        <w:pStyle w:val="11"/>
        <w:tabs>
          <w:tab w:val="left" w:pos="567"/>
        </w:tabs>
        <w:spacing w:line="360" w:lineRule="auto"/>
        <w:ind w:firstLine="480" w:firstLineChars="200"/>
        <w:rPr>
          <w:rFonts w:ascii="宋体" w:hAnsi="宋体" w:cs="宋体"/>
          <w:sz w:val="24"/>
        </w:rPr>
      </w:pPr>
      <w:bookmarkStart w:id="48" w:name="_Hlk53921952"/>
      <w:r>
        <w:rPr>
          <w:rFonts w:hint="eastAsia" w:ascii="宋体" w:hAnsi="宋体" w:cs="宋体"/>
          <w:sz w:val="24"/>
        </w:rPr>
        <w:t xml:space="preserve">4-2 </w:t>
      </w:r>
      <w:r>
        <w:rPr>
          <w:rFonts w:hint="eastAsia" w:ascii="宋体" w:hAnsi="宋体" w:cs="宋体"/>
          <w:sz w:val="24"/>
          <w:lang w:val="zh-CN"/>
        </w:rPr>
        <w:t>未在采购文件的截止时间将电子投标文件上传或无解锁的</w:t>
      </w:r>
      <w:r>
        <w:rPr>
          <w:rFonts w:hint="eastAsia" w:ascii="宋体" w:hAnsi="宋体" w:cs="宋体"/>
          <w:sz w:val="24"/>
        </w:rPr>
        <w:t>，</w:t>
      </w:r>
      <w:r>
        <w:rPr>
          <w:rFonts w:hint="eastAsia" w:ascii="宋体" w:hAnsi="宋体" w:cs="宋体"/>
          <w:sz w:val="24"/>
          <w:lang w:val="zh-CN"/>
        </w:rPr>
        <w:t>投标文件视为无效文件。</w:t>
      </w:r>
    </w:p>
    <w:bookmarkEnd w:id="48"/>
    <w:p>
      <w:pPr>
        <w:spacing w:line="360" w:lineRule="auto"/>
        <w:ind w:firstLine="482"/>
        <w:rPr>
          <w:rFonts w:ascii="宋体" w:hAnsi="宋体" w:cs="宋体"/>
          <w:b/>
          <w:sz w:val="24"/>
          <w:szCs w:val="24"/>
        </w:rPr>
      </w:pPr>
      <w:r>
        <w:rPr>
          <w:rFonts w:hint="eastAsia" w:ascii="宋体" w:hAnsi="宋体" w:cs="宋体"/>
          <w:b/>
          <w:sz w:val="24"/>
          <w:szCs w:val="24"/>
        </w:rPr>
        <w:t>特别提醒：</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链接地址：</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http://sxggzyjy.xa.gov.cn/fwzn/004003/20181115/4d59c184-e8f6-4d5a-a416-c2f6b0601e66.html</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2.编制电子投标文件前，务必先做好电子</w:t>
      </w:r>
      <w:r>
        <w:rPr>
          <w:rFonts w:hint="eastAsia" w:ascii="宋体" w:hAnsi="宋体" w:cs="宋体"/>
          <w:b/>
          <w:bCs/>
          <w:sz w:val="24"/>
          <w:szCs w:val="24"/>
          <w:lang w:eastAsia="zh-CN"/>
        </w:rPr>
        <w:t>采购文件</w:t>
      </w:r>
      <w:r>
        <w:rPr>
          <w:rFonts w:hint="eastAsia" w:ascii="宋体" w:hAnsi="宋体" w:cs="宋体"/>
          <w:b/>
          <w:bCs/>
          <w:sz w:val="24"/>
          <w:szCs w:val="24"/>
        </w:rPr>
        <w:t>的备份工作。然后按操作手册中给出的方法将电子</w:t>
      </w:r>
      <w:r>
        <w:rPr>
          <w:rFonts w:hint="eastAsia" w:ascii="宋体" w:hAnsi="宋体" w:cs="宋体"/>
          <w:b/>
          <w:bCs/>
          <w:sz w:val="24"/>
          <w:szCs w:val="24"/>
          <w:lang w:eastAsia="zh-CN"/>
        </w:rPr>
        <w:t>采购文件</w:t>
      </w:r>
      <w:r>
        <w:rPr>
          <w:rFonts w:hint="eastAsia" w:ascii="宋体" w:hAnsi="宋体" w:cs="宋体"/>
          <w:b/>
          <w:bCs/>
          <w:sz w:val="24"/>
          <w:szCs w:val="24"/>
        </w:rPr>
        <w:t>（*.SXSZF）或答疑文件（*.SXSCF，即更新后的电子</w:t>
      </w:r>
      <w:r>
        <w:rPr>
          <w:rFonts w:hint="eastAsia" w:ascii="宋体" w:hAnsi="宋体" w:cs="宋体"/>
          <w:b/>
          <w:bCs/>
          <w:sz w:val="24"/>
          <w:szCs w:val="24"/>
          <w:lang w:eastAsia="zh-CN"/>
        </w:rPr>
        <w:t>采购文件</w:t>
      </w:r>
      <w:r>
        <w:rPr>
          <w:rFonts w:hint="eastAsia" w:ascii="宋体" w:hAnsi="宋体" w:cs="宋体"/>
          <w:b/>
          <w:bCs/>
          <w:sz w:val="24"/>
          <w:szCs w:val="24"/>
        </w:rPr>
        <w:t>）导入制作软件，最后按照章节分别编制投标文件各个部分。</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w:t>
      </w:r>
      <w:r>
        <w:rPr>
          <w:rFonts w:hint="eastAsia" w:ascii="宋体" w:hAnsi="宋体" w:cs="宋体"/>
          <w:b/>
          <w:bCs/>
          <w:sz w:val="24"/>
          <w:szCs w:val="24"/>
          <w:lang w:eastAsia="zh-CN"/>
        </w:rPr>
        <w:t>采购文件</w:t>
      </w:r>
      <w:r>
        <w:rPr>
          <w:rFonts w:hint="eastAsia" w:ascii="宋体" w:hAnsi="宋体" w:cs="宋体"/>
          <w:b/>
          <w:bCs/>
          <w:sz w:val="24"/>
          <w:szCs w:val="24"/>
        </w:rPr>
        <w:t>（*.SXSCF），使用旧版电子</w:t>
      </w:r>
      <w:r>
        <w:rPr>
          <w:rFonts w:hint="eastAsia" w:ascii="宋体" w:hAnsi="宋体" w:cs="宋体"/>
          <w:b/>
          <w:bCs/>
          <w:sz w:val="24"/>
          <w:szCs w:val="24"/>
          <w:lang w:eastAsia="zh-CN"/>
        </w:rPr>
        <w:t>采购文件</w:t>
      </w:r>
      <w:r>
        <w:rPr>
          <w:rFonts w:hint="eastAsia" w:ascii="宋体" w:hAnsi="宋体" w:cs="宋体"/>
          <w:b/>
          <w:bCs/>
          <w:sz w:val="24"/>
          <w:szCs w:val="24"/>
        </w:rPr>
        <w:t>制作的电子投标文件（*.SXSTF），系统将拒绝接收。</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3.电子投标文件制作过程中，需要法定代表人签字或盖章的地方，请使用“法人CA锁”进行签章；需要加盖供应商公章的地方，请使用“企业CA锁”进行签章。</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4.投标文件的加密和提交</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4-1在生成电子投标文件时，需要使用CA锁对投标文件进行加密。</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注意：加密投标文件和开标时解密投标文件应当使用同一CA，否则将会导致解密失败。</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4-2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4-3上传文件有误或需要重新提交的，可先撤销已经上传的文件，然后重新上传新文件。</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5.投标文件的补充、修改和撤回</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5-1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5-2供应商在提交投标文件截止时间后，撤回投标文件的，投标保证金不予退还。</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5-3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6.关于投标文件的雷同性分析</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6-1根据陕西省公共资源交易中心2021年7月22日印发的《关于在政府采购交易系统中开通标书雷同性分析功能的通知》，在符合性审查环节，将由评标委员会在评标系统中对供应商的电子投标文件进行雷同性分析。</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6-2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6-3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16"/>
        <w:adjustRightInd w:val="0"/>
        <w:spacing w:line="360" w:lineRule="auto"/>
        <w:ind w:firstLine="482" w:firstLineChars="200"/>
        <w:rPr>
          <w:rFonts w:ascii="宋体" w:hAnsi="宋体" w:cs="宋体"/>
          <w:b/>
          <w:bCs/>
          <w:sz w:val="24"/>
          <w:szCs w:val="24"/>
        </w:rPr>
      </w:pPr>
      <w:r>
        <w:rPr>
          <w:rFonts w:hint="eastAsia" w:ascii="宋体" w:hAnsi="宋体" w:cs="宋体"/>
          <w:b/>
          <w:bCs/>
          <w:sz w:val="24"/>
          <w:szCs w:val="24"/>
        </w:rPr>
        <w:t>6-4若“文件创建标识码”一致，则表示不同投标供应商使用投标文件制作软件时，使用同一源工程文件，该情形建议由评标委员会结合项目情况综合判定。</w:t>
      </w:r>
    </w:p>
    <w:p>
      <w:pPr>
        <w:pStyle w:val="16"/>
        <w:adjustRightInd w:val="0"/>
        <w:spacing w:line="360" w:lineRule="auto"/>
        <w:ind w:firstLine="482" w:firstLineChars="200"/>
        <w:rPr>
          <w:rFonts w:ascii="宋体" w:hAnsi="宋体" w:cs="宋体"/>
          <w:b/>
          <w:sz w:val="24"/>
          <w:szCs w:val="24"/>
        </w:rPr>
      </w:pPr>
      <w:r>
        <w:rPr>
          <w:rFonts w:hint="eastAsia" w:ascii="宋体" w:hAnsi="宋体" w:cs="宋体"/>
          <w:b/>
          <w:bCs/>
          <w:sz w:val="24"/>
          <w:szCs w:val="24"/>
        </w:rPr>
        <w:t>6-</w:t>
      </w:r>
      <w:r>
        <w:rPr>
          <w:rFonts w:hint="eastAsia" w:ascii="宋体" w:hAnsi="宋体" w:cs="宋体"/>
          <w:b/>
          <w:sz w:val="24"/>
          <w:szCs w:val="24"/>
        </w:rPr>
        <w:t>5发布结果公告后，中标单位应向采购人提交一正二副，书籍（胶装）方式装订的盖章的纸质文件（</w:t>
      </w:r>
      <w:r>
        <w:rPr>
          <w:rFonts w:hint="eastAsia" w:ascii="宋体" w:hAnsi="宋体" w:cs="宋体"/>
          <w:b/>
          <w:bCs/>
          <w:sz w:val="24"/>
          <w:szCs w:val="24"/>
        </w:rPr>
        <w:t>应从专用制作软件中直接打印，与电子投标文件保持一致，不允许补充和修改</w:t>
      </w:r>
      <w:r>
        <w:rPr>
          <w:rFonts w:hint="eastAsia" w:ascii="宋体" w:hAnsi="宋体" w:cs="宋体"/>
          <w:b/>
          <w:sz w:val="24"/>
          <w:szCs w:val="24"/>
        </w:rPr>
        <w:t>）。</w:t>
      </w:r>
    </w:p>
    <w:p>
      <w:pPr>
        <w:pStyle w:val="16"/>
        <w:adjustRightInd w:val="0"/>
        <w:spacing w:line="360" w:lineRule="auto"/>
        <w:ind w:firstLine="482" w:firstLineChars="200"/>
        <w:rPr>
          <w:rFonts w:ascii="宋体" w:hAnsi="宋体" w:cs="宋体"/>
          <w:b/>
          <w:sz w:val="24"/>
          <w:szCs w:val="24"/>
        </w:rPr>
      </w:pPr>
      <w:r>
        <w:rPr>
          <w:rFonts w:hint="eastAsia" w:ascii="宋体" w:hAnsi="宋体" w:cs="宋体"/>
          <w:b/>
          <w:bCs/>
          <w:sz w:val="24"/>
          <w:szCs w:val="24"/>
        </w:rPr>
        <w:t>6-</w:t>
      </w:r>
      <w:r>
        <w:rPr>
          <w:rFonts w:hint="eastAsia" w:ascii="宋体" w:hAnsi="宋体" w:cs="宋体"/>
          <w:b/>
          <w:sz w:val="24"/>
          <w:szCs w:val="24"/>
        </w:rPr>
        <w:t>6投标人应于开标前检查网络环境、安装插件以及浏览器，提前阅读公共资源交易不见面开标大厅操作手册，自行调试，务必在开标前一小时内完成在线签到工作，并按照工作人员规定时间进行投标文件解密，否则将视同为放弃投标。如有投标人因不熟悉系统操作流程无法签到，应及时联系新区公共资源交易中心技术人员指导完成相应操作。</w:t>
      </w:r>
    </w:p>
    <w:p>
      <w:pPr>
        <w:pStyle w:val="16"/>
        <w:adjustRightInd w:val="0"/>
        <w:spacing w:line="360" w:lineRule="auto"/>
        <w:ind w:firstLine="482" w:firstLineChars="200"/>
        <w:rPr>
          <w:rFonts w:ascii="宋体" w:hAnsi="宋体" w:cs="宋体"/>
          <w:b/>
          <w:sz w:val="24"/>
          <w:szCs w:val="24"/>
        </w:rPr>
      </w:pPr>
      <w:r>
        <w:rPr>
          <w:rFonts w:hint="eastAsia" w:ascii="宋体" w:hAnsi="宋体" w:cs="宋体"/>
          <w:b/>
          <w:sz w:val="24"/>
          <w:szCs w:val="24"/>
        </w:rPr>
        <w:t>备注：1.相关操作流程详见全国公共资源交易平台（陕西省）网站〖首页·〉服务指南·〉下载专区〗中的《陕西省公共资源交易中心政府采购项目远程不见面开标操作手册（供应商版）》。</w:t>
      </w:r>
    </w:p>
    <w:p>
      <w:pPr>
        <w:pStyle w:val="16"/>
        <w:adjustRightInd w:val="0"/>
        <w:spacing w:line="360" w:lineRule="auto"/>
        <w:ind w:firstLine="482" w:firstLineChars="200"/>
        <w:rPr>
          <w:rFonts w:ascii="宋体" w:hAnsi="宋体" w:cs="宋体"/>
          <w:b/>
          <w:sz w:val="24"/>
          <w:szCs w:val="24"/>
        </w:rPr>
      </w:pPr>
      <w:r>
        <w:rPr>
          <w:rFonts w:hint="eastAsia" w:ascii="宋体" w:hAnsi="宋体" w:cs="宋体"/>
          <w:b/>
          <w:sz w:val="24"/>
          <w:szCs w:val="24"/>
        </w:rPr>
        <w:t>2.“规定时间”由现场工作人员具体确定。</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364"/>
        <w:gridCol w:w="59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811" w:type="pct"/>
            <w:vAlign w:val="center"/>
          </w:tcPr>
          <w:p>
            <w:pPr>
              <w:spacing w:line="360" w:lineRule="auto"/>
              <w:jc w:val="center"/>
              <w:rPr>
                <w:rFonts w:ascii="宋体" w:hAnsi="宋体" w:cs="宋体"/>
                <w:sz w:val="24"/>
                <w:szCs w:val="24"/>
              </w:rPr>
            </w:pPr>
            <w:r>
              <w:rPr>
                <w:rFonts w:hint="eastAsia" w:ascii="宋体" w:hAnsi="宋体" w:cs="宋体"/>
                <w:sz w:val="24"/>
                <w:szCs w:val="24"/>
              </w:rPr>
              <w:t>西安市公共资源交易中心</w:t>
            </w:r>
          </w:p>
          <w:p>
            <w:pPr>
              <w:spacing w:line="360" w:lineRule="auto"/>
              <w:jc w:val="center"/>
              <w:rPr>
                <w:rFonts w:ascii="宋体" w:hAnsi="宋体" w:cs="宋体"/>
                <w:sz w:val="24"/>
                <w:szCs w:val="24"/>
              </w:rPr>
            </w:pPr>
            <w:r>
              <w:rPr>
                <w:rFonts w:hint="eastAsia" w:ascii="宋体" w:hAnsi="宋体" w:cs="宋体"/>
                <w:sz w:val="24"/>
                <w:szCs w:val="24"/>
              </w:rPr>
              <w:t>电子化政府采购系统技术支持</w:t>
            </w:r>
          </w:p>
          <w:p>
            <w:pPr>
              <w:spacing w:line="360" w:lineRule="auto"/>
              <w:jc w:val="center"/>
              <w:rPr>
                <w:rFonts w:ascii="宋体" w:hAnsi="宋体" w:cs="宋体"/>
                <w:sz w:val="24"/>
                <w:szCs w:val="24"/>
              </w:rPr>
            </w:pPr>
            <w:r>
              <w:rPr>
                <w:rFonts w:hint="eastAsia" w:ascii="宋体" w:hAnsi="宋体" w:cs="宋体"/>
                <w:sz w:val="24"/>
                <w:szCs w:val="24"/>
              </w:rPr>
              <w:t>（软件开发商）</w:t>
            </w:r>
          </w:p>
        </w:tc>
        <w:tc>
          <w:tcPr>
            <w:tcW w:w="3188" w:type="pct"/>
            <w:vAlign w:val="center"/>
          </w:tcPr>
          <w:p>
            <w:pPr>
              <w:spacing w:line="360" w:lineRule="auto"/>
              <w:rPr>
                <w:rFonts w:ascii="宋体" w:hAnsi="宋体" w:cs="宋体"/>
                <w:sz w:val="24"/>
                <w:szCs w:val="24"/>
              </w:rPr>
            </w:pPr>
            <w:r>
              <w:rPr>
                <w:rFonts w:hint="eastAsia" w:ascii="宋体" w:hAnsi="宋体" w:cs="宋体"/>
                <w:sz w:val="24"/>
                <w:szCs w:val="24"/>
              </w:rPr>
              <w:t>国泰新点软件股份有限公司</w:t>
            </w:r>
          </w:p>
          <w:p>
            <w:pPr>
              <w:spacing w:line="360" w:lineRule="auto"/>
              <w:rPr>
                <w:rFonts w:ascii="宋体" w:hAnsi="宋体" w:cs="宋体"/>
                <w:sz w:val="24"/>
                <w:szCs w:val="24"/>
              </w:rPr>
            </w:pPr>
            <w:r>
              <w:rPr>
                <w:rFonts w:hint="eastAsia" w:ascii="宋体" w:hAnsi="宋体" w:cs="宋体"/>
                <w:sz w:val="24"/>
                <w:szCs w:val="24"/>
              </w:rPr>
              <w:t>1．技术支持热线：400-998-0000/400-928-0095</w:t>
            </w:r>
          </w:p>
          <w:p>
            <w:pPr>
              <w:spacing w:line="360" w:lineRule="auto"/>
              <w:rPr>
                <w:rFonts w:ascii="宋体" w:hAnsi="宋体" w:cs="宋体"/>
                <w:sz w:val="24"/>
                <w:szCs w:val="24"/>
              </w:rPr>
            </w:pPr>
            <w:r>
              <w:rPr>
                <w:rFonts w:hint="eastAsia" w:ascii="宋体" w:hAnsi="宋体" w:cs="宋体"/>
                <w:sz w:val="24"/>
                <w:szCs w:val="24"/>
              </w:rPr>
              <w:t>2．驻场技术人员：029-86510166/86510167转80310</w:t>
            </w:r>
          </w:p>
        </w:tc>
      </w:tr>
    </w:tbl>
    <w:p>
      <w:pPr>
        <w:pStyle w:val="5"/>
        <w:spacing w:line="360" w:lineRule="auto"/>
        <w:ind w:firstLine="482" w:firstLineChars="200"/>
        <w:rPr>
          <w:rFonts w:ascii="宋体" w:hAnsi="宋体" w:eastAsia="宋体" w:cs="宋体"/>
          <w:b/>
          <w:sz w:val="24"/>
          <w:szCs w:val="24"/>
          <w:lang w:val="zh-CN"/>
        </w:rPr>
      </w:pPr>
      <w:bookmarkStart w:id="49" w:name="_Toc4389"/>
      <w:bookmarkStart w:id="50" w:name="_Toc9225"/>
      <w:bookmarkStart w:id="51" w:name="_Toc67154825"/>
      <w:r>
        <w:rPr>
          <w:rFonts w:hint="eastAsia" w:ascii="宋体" w:hAnsi="宋体" w:eastAsia="宋体" w:cs="宋体"/>
          <w:b/>
          <w:sz w:val="24"/>
          <w:szCs w:val="24"/>
          <w:lang w:val="zh-CN"/>
        </w:rPr>
        <w:t>五、开标</w:t>
      </w:r>
      <w:bookmarkEnd w:id="49"/>
      <w:bookmarkEnd w:id="50"/>
      <w:bookmarkEnd w:id="51"/>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1.开标</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1-1采购代理机构在规定的投标截止时间(开标时间)和规定的地点组织公开开标，所有投标人法定代表人或其授权的代理人参加不见面开标。</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投标人不足3家的，不予开标。</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 主持人按下列主要程序进行开标：</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1-2-1 采购代理机构按</w:t>
      </w:r>
      <w:r>
        <w:rPr>
          <w:rFonts w:hint="eastAsia" w:ascii="宋体" w:hAnsi="宋体" w:cs="宋体"/>
          <w:sz w:val="24"/>
          <w:szCs w:val="24"/>
          <w:lang w:eastAsia="zh-CN"/>
        </w:rPr>
        <w:t>采购文件</w:t>
      </w:r>
      <w:r>
        <w:rPr>
          <w:rFonts w:hint="eastAsia" w:ascii="宋体" w:hAnsi="宋体" w:cs="宋体"/>
          <w:sz w:val="24"/>
          <w:szCs w:val="24"/>
        </w:rPr>
        <w:t>规定的时间和地点组织开标会议。</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1-2-2 所有参会人员应网上签到，以证明其出席。投标人未网上签到的，视同认可招标结果。</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1-2-3 招标会议由采购代理机构主持。开标时间后，主持人宣读会场纪律，公布投标人名单。</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1-2-4 解密，投标人在采购代理机构主持人的指引下自行对上传的电子投标文件进行解密。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1-2-5 公布开标结果。</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1-2-6 主持人宣布招标会议结束。</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1-2-7 采购代理机构对招标过程进行全程录音录像，并存档备查。</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1-3 采购人或采购代理机构将对开标过程进行记录，并存档备查。</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投标人未派代表参加开标的，视同投标人认可开标结果。</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 投标人代表对开标过程和开标记录有疑义，以及认为开标现场采购人、采购代理机构相关工作人员有需要回避的情形的，应当场提出询问或者回避申请。</w:t>
      </w:r>
    </w:p>
    <w:p>
      <w:pPr>
        <w:pStyle w:val="9"/>
        <w:spacing w:line="360" w:lineRule="auto"/>
        <w:rPr>
          <w:rFonts w:ascii="宋体" w:hAnsi="宋体" w:cs="宋体"/>
          <w:sz w:val="24"/>
          <w:szCs w:val="24"/>
        </w:rPr>
      </w:pPr>
      <w:r>
        <w:rPr>
          <w:rFonts w:hint="eastAsia" w:ascii="宋体" w:hAnsi="宋体" w:cs="宋体"/>
          <w:sz w:val="24"/>
          <w:szCs w:val="24"/>
        </w:rPr>
        <w:t>2．“不见面开标”是依托政府采购云平台实现的供应商在线参与开标的一种组织形式。供应商无需抵达开标现场，即可在线实现开标、解密、澄清等操作。</w:t>
      </w:r>
    </w:p>
    <w:p>
      <w:pPr>
        <w:pStyle w:val="9"/>
        <w:spacing w:line="360" w:lineRule="auto"/>
        <w:rPr>
          <w:rFonts w:ascii="宋体" w:hAnsi="宋体" w:cs="宋体"/>
          <w:sz w:val="24"/>
          <w:szCs w:val="24"/>
        </w:rPr>
      </w:pPr>
      <w:r>
        <w:rPr>
          <w:rFonts w:hint="eastAsia" w:ascii="宋体" w:hAnsi="宋体" w:cs="宋体"/>
          <w:sz w:val="24"/>
          <w:szCs w:val="24"/>
        </w:rPr>
        <w:t>2-1供应商登录：开标前，请各供应商至少提前半小时登录西安市公共资源交易平台〖首页·不见面开标〗系统。</w:t>
      </w:r>
    </w:p>
    <w:p>
      <w:pPr>
        <w:pStyle w:val="9"/>
        <w:spacing w:line="360" w:lineRule="auto"/>
        <w:rPr>
          <w:rFonts w:ascii="宋体" w:hAnsi="宋体" w:cs="宋体"/>
          <w:sz w:val="24"/>
          <w:szCs w:val="24"/>
        </w:rPr>
      </w:pPr>
      <w:r>
        <w:rPr>
          <w:rFonts w:hint="eastAsia" w:ascii="宋体" w:hAnsi="宋体" w:cs="宋体"/>
          <w:sz w:val="24"/>
          <w:szCs w:val="24"/>
        </w:rPr>
        <w:t>2-2主持人宣布开标：提交投标文件截止时间过后，系统将不再接收任何投标文件。</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2-3 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2-4 唱标：对于公开招标项目，“不见面开标”系统将自动展示供应商名单及其投标报价。</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2-5 开标结束：进入评审环节。供应商请保持在线，评审期间评标委员会可能会要求供应商做相应的澄清。因供应商擅自离席造成的不利后果，由供应商自行承担。</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“不见面开标”系统操作说明：详见西安市公共资源交易平台〖首页·服务指南·下载专区〗中的《西安公共资源交易不见面开标大厅供应商操作手册》。</w:t>
      </w:r>
    </w:p>
    <w:p>
      <w:pPr>
        <w:wordWrap w:val="0"/>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链接地址：</w:t>
      </w:r>
      <w:r>
        <w:fldChar w:fldCharType="begin"/>
      </w:r>
      <w:r>
        <w:instrText xml:space="preserve"> HYPERLINK "http://sxggzyjy.xa.gov.cn/fwzn/004003/20200426/bc8b2c1e-abe2-4168-913c-68ff93345faf.html" </w:instrText>
      </w:r>
      <w:r>
        <w:fldChar w:fldCharType="separate"/>
      </w:r>
      <w:r>
        <w:rPr>
          <w:rStyle w:val="27"/>
          <w:rFonts w:hint="eastAsia" w:ascii="宋体" w:hAnsi="宋体" w:cs="宋体"/>
          <w:color w:val="auto"/>
          <w:sz w:val="24"/>
          <w:szCs w:val="24"/>
        </w:rPr>
        <w:t>http://sxggzyjy.xa.gov.cn/fwzn/004003/20200426/bc8b2c1e-abe2-4168-913c-68ff93345faf.html</w:t>
      </w:r>
      <w:r>
        <w:rPr>
          <w:rStyle w:val="27"/>
          <w:rFonts w:hint="eastAsia" w:ascii="宋体" w:hAnsi="宋体" w:cs="宋体"/>
          <w:color w:val="auto"/>
          <w:sz w:val="24"/>
          <w:szCs w:val="24"/>
        </w:rPr>
        <w:fldChar w:fldCharType="end"/>
      </w:r>
    </w:p>
    <w:p>
      <w:pPr>
        <w:pStyle w:val="9"/>
        <w:spacing w:line="360" w:lineRule="auto"/>
        <w:rPr>
          <w:rFonts w:ascii="宋体" w:hAnsi="宋体" w:cs="宋体"/>
          <w:sz w:val="24"/>
          <w:szCs w:val="24"/>
        </w:rPr>
      </w:pPr>
      <w:r>
        <w:rPr>
          <w:rFonts w:hint="eastAsia" w:ascii="宋体" w:hAnsi="宋体" w:cs="宋体"/>
          <w:sz w:val="24"/>
          <w:szCs w:val="24"/>
        </w:rPr>
        <w:t>3．开标环节投标文件视为无效的情形</w:t>
      </w:r>
    </w:p>
    <w:p>
      <w:pPr>
        <w:pStyle w:val="9"/>
        <w:spacing w:line="360" w:lineRule="auto"/>
        <w:rPr>
          <w:rFonts w:ascii="宋体" w:hAnsi="宋体" w:cs="宋体"/>
          <w:sz w:val="24"/>
          <w:szCs w:val="24"/>
        </w:rPr>
      </w:pPr>
      <w:r>
        <w:rPr>
          <w:rFonts w:hint="eastAsia" w:ascii="宋体" w:hAnsi="宋体" w:cs="宋体"/>
          <w:sz w:val="24"/>
          <w:szCs w:val="24"/>
        </w:rPr>
        <w:t>3-1供应商放弃或拒绝对电子投标文件进行解密的；</w:t>
      </w:r>
    </w:p>
    <w:p>
      <w:pPr>
        <w:pStyle w:val="9"/>
        <w:spacing w:line="360" w:lineRule="auto"/>
        <w:rPr>
          <w:rFonts w:ascii="宋体" w:hAnsi="宋体" w:cs="宋体"/>
          <w:sz w:val="24"/>
          <w:szCs w:val="24"/>
        </w:rPr>
      </w:pPr>
      <w:r>
        <w:rPr>
          <w:rFonts w:hint="eastAsia" w:ascii="宋体" w:hAnsi="宋体" w:cs="宋体"/>
          <w:sz w:val="24"/>
          <w:szCs w:val="24"/>
        </w:rPr>
        <w:t>3-2 因供应商自身原因，导致未在规定的解密时限内完整解密的，如忘带CA锁、或携带的CA锁与加密文件的CA锁不同、或使用旧版</w:t>
      </w:r>
      <w:r>
        <w:rPr>
          <w:rFonts w:hint="eastAsia" w:ascii="宋体" w:hAnsi="宋体" w:cs="宋体"/>
          <w:sz w:val="24"/>
          <w:szCs w:val="24"/>
          <w:lang w:eastAsia="zh-CN"/>
        </w:rPr>
        <w:t>采购文件</w:t>
      </w:r>
      <w:r>
        <w:rPr>
          <w:rFonts w:hint="eastAsia" w:ascii="宋体" w:hAnsi="宋体" w:cs="宋体"/>
          <w:sz w:val="24"/>
          <w:szCs w:val="24"/>
        </w:rPr>
        <w:t>编制投标文件等情形；</w:t>
      </w:r>
    </w:p>
    <w:p>
      <w:pPr>
        <w:pStyle w:val="9"/>
        <w:spacing w:line="360" w:lineRule="auto"/>
        <w:rPr>
          <w:rFonts w:ascii="宋体" w:hAnsi="宋体" w:cs="宋体"/>
          <w:sz w:val="24"/>
          <w:szCs w:val="24"/>
        </w:rPr>
      </w:pPr>
      <w:r>
        <w:rPr>
          <w:rFonts w:hint="eastAsia" w:ascii="宋体" w:hAnsi="宋体" w:cs="宋体"/>
          <w:sz w:val="24"/>
          <w:szCs w:val="24"/>
        </w:rPr>
        <w:t>3-3 上传的电子投标文件无法正常打开的；</w:t>
      </w:r>
    </w:p>
    <w:p>
      <w:pPr>
        <w:pStyle w:val="9"/>
        <w:spacing w:line="360" w:lineRule="auto"/>
        <w:rPr>
          <w:rFonts w:ascii="宋体" w:hAnsi="宋体" w:cs="宋体"/>
          <w:sz w:val="24"/>
          <w:szCs w:val="24"/>
        </w:rPr>
      </w:pPr>
      <w:r>
        <w:rPr>
          <w:rFonts w:hint="eastAsia" w:ascii="宋体" w:hAnsi="宋体" w:cs="宋体"/>
          <w:sz w:val="24"/>
          <w:szCs w:val="24"/>
        </w:rPr>
        <w:t>3-4 政府采购法律法规规定的其他无效情形。</w:t>
      </w:r>
    </w:p>
    <w:p>
      <w:pPr>
        <w:pStyle w:val="9"/>
        <w:spacing w:line="360" w:lineRule="auto"/>
        <w:rPr>
          <w:rFonts w:ascii="宋体" w:hAnsi="宋体" w:cs="宋体"/>
          <w:sz w:val="24"/>
          <w:szCs w:val="24"/>
        </w:rPr>
      </w:pPr>
      <w:r>
        <w:rPr>
          <w:rFonts w:hint="eastAsia" w:ascii="宋体" w:hAnsi="宋体" w:cs="宋体"/>
          <w:sz w:val="24"/>
          <w:szCs w:val="24"/>
        </w:rPr>
        <w:t>4.突发状况的应急处置</w:t>
      </w:r>
    </w:p>
    <w:p>
      <w:pPr>
        <w:pStyle w:val="9"/>
        <w:spacing w:line="360" w:lineRule="auto"/>
        <w:rPr>
          <w:rFonts w:ascii="宋体" w:hAnsi="宋体" w:cs="宋体"/>
          <w:sz w:val="24"/>
          <w:szCs w:val="24"/>
        </w:rPr>
      </w:pPr>
      <w:r>
        <w:rPr>
          <w:rFonts w:hint="eastAsia" w:ascii="宋体" w:hAnsi="宋体" w:cs="宋体"/>
          <w:sz w:val="24"/>
          <w:szCs w:val="24"/>
        </w:rPr>
        <w:t>在开评标过程中，如因停电、断网、电子化系统故障等特殊原因导致电子化开、评标工作无法正常进行时，采购代理机构将及时汇报政府采购监管部门，并等待或中止后续活动。</w:t>
      </w:r>
    </w:p>
    <w:p>
      <w:pPr>
        <w:pStyle w:val="5"/>
        <w:spacing w:line="360" w:lineRule="auto"/>
        <w:ind w:firstLine="482" w:firstLineChars="200"/>
        <w:rPr>
          <w:rFonts w:ascii="宋体" w:hAnsi="宋体" w:eastAsia="宋体" w:cs="宋体"/>
          <w:b/>
          <w:sz w:val="24"/>
          <w:szCs w:val="24"/>
          <w:lang w:val="zh-CN"/>
        </w:rPr>
      </w:pPr>
      <w:bookmarkStart w:id="52" w:name="_Toc7285"/>
      <w:bookmarkStart w:id="53" w:name="_Toc1639"/>
      <w:bookmarkStart w:id="54" w:name="_Toc67154826"/>
      <w:r>
        <w:rPr>
          <w:rFonts w:hint="eastAsia" w:ascii="宋体" w:hAnsi="宋体" w:eastAsia="宋体" w:cs="宋体"/>
          <w:b/>
          <w:sz w:val="24"/>
          <w:szCs w:val="24"/>
          <w:lang w:val="zh-CN"/>
        </w:rPr>
        <w:t>六、评标</w:t>
      </w:r>
      <w:bookmarkEnd w:id="52"/>
      <w:bookmarkEnd w:id="53"/>
      <w:bookmarkEnd w:id="54"/>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采购代理机构负责组织评标工作。资格审查由代理机构</w:t>
      </w:r>
      <w:r>
        <w:rPr>
          <w:rFonts w:hint="eastAsia" w:ascii="宋体" w:hAnsi="宋体" w:cs="宋体"/>
          <w:sz w:val="24"/>
          <w:szCs w:val="24"/>
        </w:rPr>
        <w:t>或采购人</w:t>
      </w:r>
      <w:r>
        <w:rPr>
          <w:rFonts w:hint="eastAsia" w:ascii="宋体" w:hAnsi="宋体" w:cs="宋体"/>
          <w:sz w:val="24"/>
          <w:szCs w:val="24"/>
          <w:lang w:val="zh-CN"/>
        </w:rPr>
        <w:t>负责，评标工作由评标委员会负责。</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采购人或采购代理机构依法组建评标委员会，评标委员会由评审专家和采购人代表组成。评标委员会独立履行下列职责：</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2-1</w:t>
      </w:r>
      <w:r>
        <w:rPr>
          <w:rFonts w:hint="eastAsia" w:ascii="宋体" w:hAnsi="宋体" w:cs="宋体"/>
          <w:sz w:val="24"/>
          <w:szCs w:val="24"/>
        </w:rPr>
        <w:t xml:space="preserve"> </w:t>
      </w:r>
      <w:r>
        <w:rPr>
          <w:rFonts w:hint="eastAsia" w:ascii="宋体" w:hAnsi="宋体" w:cs="宋体"/>
          <w:sz w:val="24"/>
          <w:szCs w:val="24"/>
          <w:lang w:val="zh-CN"/>
        </w:rPr>
        <w:t>审查、评价投标文件是否符合采购文件的商务、技术等实质性要求；</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2-2</w:t>
      </w:r>
      <w:r>
        <w:rPr>
          <w:rFonts w:hint="eastAsia" w:ascii="宋体" w:hAnsi="宋体" w:cs="宋体"/>
          <w:sz w:val="24"/>
          <w:szCs w:val="24"/>
        </w:rPr>
        <w:t xml:space="preserve"> </w:t>
      </w:r>
      <w:r>
        <w:rPr>
          <w:rFonts w:hint="eastAsia" w:ascii="宋体" w:hAnsi="宋体" w:cs="宋体"/>
          <w:sz w:val="24"/>
          <w:szCs w:val="24"/>
          <w:lang w:val="zh-CN"/>
        </w:rPr>
        <w:t>要求投标人对投标文件有关事项作出澄清或者说明；</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2-3</w:t>
      </w:r>
      <w:r>
        <w:rPr>
          <w:rFonts w:hint="eastAsia" w:ascii="宋体" w:hAnsi="宋体" w:cs="宋体"/>
          <w:sz w:val="24"/>
          <w:szCs w:val="24"/>
        </w:rPr>
        <w:t xml:space="preserve"> </w:t>
      </w:r>
      <w:r>
        <w:rPr>
          <w:rFonts w:hint="eastAsia" w:ascii="宋体" w:hAnsi="宋体" w:cs="宋体"/>
          <w:sz w:val="24"/>
          <w:szCs w:val="24"/>
          <w:lang w:val="zh-CN"/>
        </w:rPr>
        <w:t>对投标文件进行比较和评价；</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2-4</w:t>
      </w:r>
      <w:r>
        <w:rPr>
          <w:rFonts w:hint="eastAsia" w:ascii="宋体" w:hAnsi="宋体" w:cs="宋体"/>
          <w:sz w:val="24"/>
          <w:szCs w:val="24"/>
        </w:rPr>
        <w:t xml:space="preserve"> </w:t>
      </w:r>
      <w:r>
        <w:rPr>
          <w:rFonts w:hint="eastAsia" w:ascii="宋体" w:hAnsi="宋体" w:cs="宋体"/>
          <w:sz w:val="24"/>
          <w:szCs w:val="24"/>
          <w:lang w:val="zh-CN"/>
        </w:rPr>
        <w:t>确定中标候选人名单，以及根据采购人委托直接确定中标人；</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2-5</w:t>
      </w:r>
      <w:r>
        <w:rPr>
          <w:rFonts w:hint="eastAsia" w:ascii="宋体" w:hAnsi="宋体" w:cs="宋体"/>
          <w:sz w:val="24"/>
          <w:szCs w:val="24"/>
        </w:rPr>
        <w:t xml:space="preserve"> </w:t>
      </w:r>
      <w:r>
        <w:rPr>
          <w:rFonts w:hint="eastAsia" w:ascii="宋体" w:hAnsi="宋体" w:cs="宋体"/>
          <w:sz w:val="24"/>
          <w:szCs w:val="24"/>
          <w:lang w:val="zh-CN"/>
        </w:rPr>
        <w:t>向采购人、采购代理机构或者有关部门报告评标中发现的违法行为。</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3.评标程序</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3-1 投标人资格审查；</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3-2 投标人符合性审查；</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3-3 必要时的投标文件澄清；</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3-4 技术标和商务标比较、评审；</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3-5 按照评标办法推荐中标候选人。</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资格性审查</w:t>
      </w:r>
    </w:p>
    <w:p>
      <w:pPr>
        <w:spacing w:line="360" w:lineRule="auto"/>
        <w:ind w:firstLine="482" w:firstLineChars="200"/>
        <w:rPr>
          <w:rFonts w:ascii="宋体" w:hAnsi="宋体" w:cs="宋体"/>
          <w:b/>
          <w:sz w:val="24"/>
          <w:szCs w:val="24"/>
        </w:rPr>
      </w:pPr>
      <w:r>
        <w:rPr>
          <w:rFonts w:hint="eastAsia" w:ascii="宋体" w:hAnsi="宋体" w:cs="宋体"/>
          <w:b/>
          <w:sz w:val="24"/>
          <w:szCs w:val="24"/>
        </w:rPr>
        <w:t>注：（1）资格证明文件复印件须清晰，如模糊辨别不清，按无效投标处理；</w:t>
      </w:r>
    </w:p>
    <w:p>
      <w:pPr>
        <w:spacing w:line="360" w:lineRule="auto"/>
        <w:ind w:firstLine="964" w:firstLineChars="400"/>
        <w:rPr>
          <w:rFonts w:ascii="宋体" w:hAnsi="宋体" w:cs="宋体"/>
          <w:b/>
          <w:sz w:val="24"/>
          <w:szCs w:val="24"/>
        </w:rPr>
      </w:pPr>
      <w:r>
        <w:rPr>
          <w:rFonts w:hint="eastAsia" w:ascii="宋体" w:hAnsi="宋体" w:cs="宋体"/>
          <w:b/>
          <w:sz w:val="24"/>
          <w:szCs w:val="24"/>
        </w:rPr>
        <w:t>（2）缺一项或某项达不到要求，按无效投标处理。</w:t>
      </w:r>
    </w:p>
    <w:tbl>
      <w:tblPr>
        <w:tblStyle w:val="22"/>
        <w:tblW w:w="0" w:type="auto"/>
        <w:jc w:val="center"/>
        <w:tblLayout w:type="fixed"/>
        <w:tblCellMar>
          <w:top w:w="0" w:type="dxa"/>
          <w:left w:w="108" w:type="dxa"/>
          <w:bottom w:w="0" w:type="dxa"/>
          <w:right w:w="108" w:type="dxa"/>
        </w:tblCellMar>
      </w:tblPr>
      <w:tblGrid>
        <w:gridCol w:w="881"/>
        <w:gridCol w:w="1933"/>
        <w:gridCol w:w="4220"/>
        <w:gridCol w:w="840"/>
        <w:gridCol w:w="975"/>
      </w:tblGrid>
      <w:tr>
        <w:tblPrEx>
          <w:tblCellMar>
            <w:top w:w="0" w:type="dxa"/>
            <w:left w:w="108" w:type="dxa"/>
            <w:bottom w:w="0" w:type="dxa"/>
            <w:right w:w="108" w:type="dxa"/>
          </w:tblCellMar>
        </w:tblPrEx>
        <w:trPr>
          <w:trHeight w:val="80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序号</w:t>
            </w:r>
          </w:p>
        </w:tc>
        <w:tc>
          <w:tcPr>
            <w:tcW w:w="19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资格审查项</w:t>
            </w:r>
          </w:p>
        </w:tc>
        <w:tc>
          <w:tcPr>
            <w:tcW w:w="4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通过条件</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结论</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不通过原因</w:t>
            </w:r>
          </w:p>
        </w:tc>
      </w:tr>
      <w:tr>
        <w:tblPrEx>
          <w:tblCellMar>
            <w:top w:w="0" w:type="dxa"/>
            <w:left w:w="108" w:type="dxa"/>
            <w:bottom w:w="0" w:type="dxa"/>
            <w:right w:w="108" w:type="dxa"/>
          </w:tblCellMar>
        </w:tblPrEx>
        <w:trPr>
          <w:trHeight w:val="1754"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193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shd w:val="clear" w:color="auto" w:fill="FFFFFF"/>
              </w:rPr>
              <w:t>独立承担民事责任的能力</w:t>
            </w:r>
          </w:p>
        </w:tc>
        <w:tc>
          <w:tcPr>
            <w:tcW w:w="422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shd w:val="clear" w:color="auto" w:fill="FFFFFF"/>
              </w:rPr>
              <w:t>合法注册的法人应提供营业执照（或事业法人证）、组织机构代码证、税务登记证或统一社会信用代码的营业执照或其他组织应提供合法证明文件或自然人提供身份证件</w:t>
            </w:r>
          </w:p>
        </w:tc>
        <w:tc>
          <w:tcPr>
            <w:tcW w:w="84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c>
          <w:tcPr>
            <w:tcW w:w="975"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r>
      <w:tr>
        <w:tblPrEx>
          <w:tblCellMar>
            <w:top w:w="0" w:type="dxa"/>
            <w:left w:w="108" w:type="dxa"/>
            <w:bottom w:w="0" w:type="dxa"/>
            <w:right w:w="108" w:type="dxa"/>
          </w:tblCellMar>
        </w:tblPrEx>
        <w:trPr>
          <w:trHeight w:val="317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193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shd w:val="clear" w:color="auto" w:fill="FFFFFF"/>
              </w:rPr>
              <w:t>良好的商业信誉和健全的财务会计制度</w:t>
            </w:r>
          </w:p>
        </w:tc>
        <w:tc>
          <w:tcPr>
            <w:tcW w:w="422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提供2021年度经审计的财务报告（包括审计报告、资产负债表、利润表、现金流量表、所有者权益变动表及其附注，成立时间至提交投标文件截止时间不足一年的可提供成立后任意时段的资产负债表）或在2022年6月1日至今其基本开户银行出具的资信证明或财政部门认可的政府采购专业担保机构出具的投标担保函（以上三种形式的资料提供任何一种即可）</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p>
        </w:tc>
        <w:tc>
          <w:tcPr>
            <w:tcW w:w="975"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p>
        </w:tc>
      </w:tr>
      <w:tr>
        <w:tblPrEx>
          <w:tblCellMar>
            <w:top w:w="0" w:type="dxa"/>
            <w:left w:w="108" w:type="dxa"/>
            <w:bottom w:w="0" w:type="dxa"/>
            <w:right w:w="108" w:type="dxa"/>
          </w:tblCellMar>
        </w:tblPrEx>
        <w:trPr>
          <w:trHeight w:val="119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193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shd w:val="clear" w:color="auto" w:fill="FFFFFF"/>
              </w:rPr>
              <w:t>有依法缴纳税收和社会保障资金的良好记录</w:t>
            </w:r>
          </w:p>
        </w:tc>
        <w:tc>
          <w:tcPr>
            <w:tcW w:w="422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提供2022年6月1日至今任意时段的缴纳证明，依法免税或不需要缴纳社会保障资金的单位应提供相关证明材料</w:t>
            </w:r>
          </w:p>
        </w:tc>
        <w:tc>
          <w:tcPr>
            <w:tcW w:w="84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c>
          <w:tcPr>
            <w:tcW w:w="975"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r>
      <w:tr>
        <w:tblPrEx>
          <w:tblCellMar>
            <w:top w:w="0" w:type="dxa"/>
            <w:left w:w="108" w:type="dxa"/>
            <w:bottom w:w="0" w:type="dxa"/>
            <w:right w:w="108" w:type="dxa"/>
          </w:tblCellMar>
        </w:tblPrEx>
        <w:trPr>
          <w:trHeight w:val="151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4</w:t>
            </w:r>
          </w:p>
        </w:tc>
        <w:tc>
          <w:tcPr>
            <w:tcW w:w="193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shd w:val="clear" w:color="auto" w:fill="FFFFFF"/>
              </w:rPr>
              <w:t>书面声明</w:t>
            </w:r>
          </w:p>
        </w:tc>
        <w:tc>
          <w:tcPr>
            <w:tcW w:w="422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（1）参加政府采购活动前三年内，在经营活动中没有重大违法记录的书面声明；（2）提供具有履行本合同所必需的设备和专业技术能力的声明</w:t>
            </w:r>
          </w:p>
        </w:tc>
        <w:tc>
          <w:tcPr>
            <w:tcW w:w="84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c>
          <w:tcPr>
            <w:tcW w:w="975"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r>
    </w:tbl>
    <w:p>
      <w:pPr>
        <w:jc w:val="center"/>
        <w:rPr>
          <w:rFonts w:ascii="宋体" w:hAnsi="宋体" w:cs="宋体"/>
          <w:sz w:val="24"/>
          <w:szCs w:val="24"/>
        </w:rPr>
      </w:pPr>
      <w:r>
        <w:rPr>
          <w:rFonts w:hint="eastAsia" w:ascii="宋体" w:hAnsi="宋体" w:cs="宋体"/>
          <w:sz w:val="24"/>
          <w:szCs w:val="24"/>
        </w:rPr>
        <w:br w:type="page"/>
      </w:r>
    </w:p>
    <w:tbl>
      <w:tblPr>
        <w:tblStyle w:val="22"/>
        <w:tblW w:w="0" w:type="auto"/>
        <w:jc w:val="center"/>
        <w:tblLayout w:type="fixed"/>
        <w:tblCellMar>
          <w:top w:w="0" w:type="dxa"/>
          <w:left w:w="108" w:type="dxa"/>
          <w:bottom w:w="0" w:type="dxa"/>
          <w:right w:w="108" w:type="dxa"/>
        </w:tblCellMar>
      </w:tblPr>
      <w:tblGrid>
        <w:gridCol w:w="881"/>
        <w:gridCol w:w="1933"/>
        <w:gridCol w:w="4220"/>
        <w:gridCol w:w="840"/>
        <w:gridCol w:w="975"/>
      </w:tblGrid>
      <w:tr>
        <w:tblPrEx>
          <w:tblCellMar>
            <w:top w:w="0" w:type="dxa"/>
            <w:left w:w="108" w:type="dxa"/>
            <w:bottom w:w="0" w:type="dxa"/>
            <w:right w:w="108" w:type="dxa"/>
          </w:tblCellMar>
        </w:tblPrEx>
        <w:trPr>
          <w:trHeight w:val="327"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5</w:t>
            </w:r>
          </w:p>
        </w:tc>
        <w:tc>
          <w:tcPr>
            <w:tcW w:w="1933" w:type="dxa"/>
            <w:tcBorders>
              <w:top w:val="single" w:color="auto" w:sz="4" w:space="0"/>
              <w:left w:val="nil"/>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法律、行政法规规定的其他条件</w:t>
            </w:r>
          </w:p>
        </w:tc>
        <w:tc>
          <w:tcPr>
            <w:tcW w:w="422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1）法定代表人授权委托书：法定代表人参加投标的，须出示身份证；法定代表人授权他人参加投标的，须提供法定代表人授权委托书、被授权人提交响应文件截止时间前半年内任意一个月的社会保障资金（养老保险或医疗保险）缴纳证明或有效期内的劳动合同及被授权人身份证；（2）资质要求:供应商为制造厂家的须提供医疗器械生产许可证和所投产品的医疗器械产品注册证；供应商为代理经销商的须提供医疗器械经营许可证或备案证（所投产品须在其备案范围内）和所投产品的医疗器械产品注册证（换证期间须提供相关管理机构的证明文件）。如所投产品为进口产品的，供应商需提供进口设备制造厂家对所投进口产品的授权书或“进”字号医疗器械注册证。</w:t>
            </w:r>
          </w:p>
        </w:tc>
        <w:tc>
          <w:tcPr>
            <w:tcW w:w="84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c>
          <w:tcPr>
            <w:tcW w:w="975"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r>
      <w:tr>
        <w:tblPrEx>
          <w:tblCellMar>
            <w:top w:w="0" w:type="dxa"/>
            <w:left w:w="108" w:type="dxa"/>
            <w:bottom w:w="0" w:type="dxa"/>
            <w:right w:w="108" w:type="dxa"/>
          </w:tblCellMar>
        </w:tblPrEx>
        <w:trPr>
          <w:trHeight w:val="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1933"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供应商企业关系关联及联合体说明</w:t>
            </w:r>
          </w:p>
        </w:tc>
        <w:tc>
          <w:tcPr>
            <w:tcW w:w="422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本项目不接受联合体投标，单位负责人为同一人或者存在直接控股、管理关系的不同供应商，不得参加同一合同项下的政府采购活动</w:t>
            </w:r>
          </w:p>
        </w:tc>
        <w:tc>
          <w:tcPr>
            <w:tcW w:w="840"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c>
          <w:tcPr>
            <w:tcW w:w="975" w:type="dxa"/>
            <w:tcBorders>
              <w:top w:val="single" w:color="auto" w:sz="4" w:space="0"/>
              <w:left w:val="nil"/>
              <w:bottom w:val="single" w:color="auto" w:sz="4" w:space="0"/>
              <w:right w:val="single" w:color="auto" w:sz="4" w:space="0"/>
            </w:tcBorders>
            <w:vAlign w:val="center"/>
          </w:tcPr>
          <w:p>
            <w:pPr>
              <w:jc w:val="left"/>
              <w:rPr>
                <w:rFonts w:ascii="宋体" w:hAnsi="宋体" w:cs="宋体"/>
                <w:sz w:val="24"/>
                <w:szCs w:val="24"/>
              </w:rPr>
            </w:pPr>
          </w:p>
        </w:tc>
      </w:tr>
    </w:tbl>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5</w:t>
      </w:r>
      <w:r>
        <w:rPr>
          <w:rFonts w:hint="eastAsia" w:ascii="宋体" w:hAnsi="宋体" w:cs="宋体"/>
          <w:sz w:val="24"/>
          <w:szCs w:val="24"/>
        </w:rPr>
        <w:t>.</w:t>
      </w:r>
      <w:r>
        <w:rPr>
          <w:rFonts w:hint="eastAsia" w:ascii="宋体" w:hAnsi="宋体" w:cs="宋体"/>
          <w:sz w:val="24"/>
          <w:szCs w:val="24"/>
          <w:lang w:val="zh-CN"/>
        </w:rPr>
        <w:t>符合性审查</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5-1</w:t>
      </w:r>
      <w:r>
        <w:rPr>
          <w:rFonts w:hint="eastAsia" w:ascii="宋体" w:hAnsi="宋体" w:cs="宋体"/>
          <w:sz w:val="24"/>
          <w:szCs w:val="24"/>
        </w:rPr>
        <w:t xml:space="preserve"> </w:t>
      </w:r>
      <w:r>
        <w:rPr>
          <w:rFonts w:hint="eastAsia" w:ascii="宋体" w:hAnsi="宋体" w:cs="宋体"/>
          <w:sz w:val="24"/>
          <w:szCs w:val="24"/>
          <w:lang w:val="zh-CN"/>
        </w:rPr>
        <w:t>评标委员会应当对符合资格的投标人的投标文件进行符合性审查，以确定其是否满足采购文件的实质性要求。</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5-2</w:t>
      </w:r>
      <w:r>
        <w:rPr>
          <w:rFonts w:hint="eastAsia" w:ascii="宋体" w:hAnsi="宋体" w:cs="宋体"/>
          <w:sz w:val="24"/>
          <w:szCs w:val="24"/>
        </w:rPr>
        <w:t xml:space="preserve"> </w:t>
      </w:r>
      <w:r>
        <w:rPr>
          <w:rFonts w:hint="eastAsia" w:ascii="宋体" w:hAnsi="宋体" w:cs="宋体"/>
          <w:sz w:val="24"/>
          <w:szCs w:val="24"/>
          <w:lang w:val="zh-CN"/>
        </w:rPr>
        <w:t>评标委员会依据采购文件的规定，对投标文件的有效性、完整性和对采购文件的响应程度进行审查，以确定是否对采购文件的实质性内容作出响应。出现下列情况者（但不限于），按无效投标处理。</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2342"/>
        <w:gridCol w:w="4539"/>
        <w:gridCol w:w="81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315" w:type="pct"/>
            <w:shd w:val="clear" w:color="auto" w:fill="D9D9D9"/>
            <w:vAlign w:val="center"/>
          </w:tcPr>
          <w:p>
            <w:pPr>
              <w:jc w:val="center"/>
              <w:rPr>
                <w:rFonts w:ascii="宋体" w:hAnsi="宋体" w:cs="宋体"/>
                <w:b/>
                <w:bCs/>
                <w:kern w:val="0"/>
                <w:sz w:val="24"/>
                <w:szCs w:val="24"/>
              </w:rPr>
            </w:pPr>
            <w:r>
              <w:rPr>
                <w:rFonts w:hint="eastAsia" w:ascii="宋体" w:hAnsi="宋体" w:cs="宋体"/>
                <w:b/>
                <w:bCs/>
                <w:kern w:val="0"/>
                <w:sz w:val="24"/>
                <w:szCs w:val="24"/>
              </w:rPr>
              <w:t>序号</w:t>
            </w:r>
          </w:p>
        </w:tc>
        <w:tc>
          <w:tcPr>
            <w:tcW w:w="1261" w:type="pct"/>
            <w:shd w:val="clear" w:color="auto" w:fill="D9D9D9"/>
            <w:vAlign w:val="center"/>
          </w:tcPr>
          <w:p>
            <w:pPr>
              <w:jc w:val="center"/>
              <w:rPr>
                <w:rFonts w:ascii="宋体" w:hAnsi="宋体" w:cs="宋体"/>
                <w:b/>
                <w:bCs/>
                <w:kern w:val="0"/>
                <w:sz w:val="24"/>
                <w:szCs w:val="24"/>
              </w:rPr>
            </w:pPr>
            <w:r>
              <w:rPr>
                <w:rFonts w:hint="eastAsia" w:ascii="宋体" w:hAnsi="宋体" w:cs="宋体"/>
                <w:b/>
                <w:bCs/>
                <w:kern w:val="0"/>
                <w:sz w:val="24"/>
                <w:szCs w:val="24"/>
              </w:rPr>
              <w:t>符合性审查项</w:t>
            </w:r>
          </w:p>
        </w:tc>
        <w:tc>
          <w:tcPr>
            <w:tcW w:w="2444" w:type="pct"/>
            <w:shd w:val="clear" w:color="auto" w:fill="D9D9D9"/>
            <w:vAlign w:val="center"/>
          </w:tcPr>
          <w:p>
            <w:pPr>
              <w:jc w:val="center"/>
              <w:rPr>
                <w:rFonts w:ascii="宋体" w:hAnsi="宋体" w:cs="宋体"/>
                <w:b/>
                <w:bCs/>
                <w:kern w:val="0"/>
                <w:sz w:val="24"/>
                <w:szCs w:val="24"/>
              </w:rPr>
            </w:pPr>
            <w:r>
              <w:rPr>
                <w:rFonts w:hint="eastAsia" w:ascii="宋体" w:hAnsi="宋体" w:cs="宋体"/>
                <w:b/>
                <w:bCs/>
                <w:kern w:val="0"/>
                <w:sz w:val="24"/>
                <w:szCs w:val="24"/>
              </w:rPr>
              <w:t>通过条件</w:t>
            </w:r>
          </w:p>
        </w:tc>
        <w:tc>
          <w:tcPr>
            <w:tcW w:w="441" w:type="pct"/>
            <w:shd w:val="clear" w:color="auto" w:fill="D9D9D9"/>
            <w:vAlign w:val="center"/>
          </w:tcPr>
          <w:p>
            <w:pPr>
              <w:jc w:val="center"/>
              <w:rPr>
                <w:rFonts w:ascii="宋体" w:hAnsi="宋体" w:cs="宋体"/>
                <w:b/>
                <w:bCs/>
                <w:kern w:val="0"/>
                <w:sz w:val="24"/>
                <w:szCs w:val="24"/>
              </w:rPr>
            </w:pPr>
            <w:r>
              <w:rPr>
                <w:rFonts w:hint="eastAsia" w:ascii="宋体" w:hAnsi="宋体" w:cs="宋体"/>
                <w:b/>
                <w:bCs/>
                <w:kern w:val="0"/>
                <w:sz w:val="24"/>
                <w:szCs w:val="24"/>
              </w:rPr>
              <w:t>结论</w:t>
            </w:r>
          </w:p>
        </w:tc>
        <w:tc>
          <w:tcPr>
            <w:tcW w:w="536" w:type="pct"/>
            <w:shd w:val="clear" w:color="auto" w:fill="D9D9D9"/>
            <w:vAlign w:val="center"/>
          </w:tcPr>
          <w:p>
            <w:pPr>
              <w:jc w:val="center"/>
              <w:rPr>
                <w:rFonts w:ascii="宋体" w:hAnsi="宋体" w:cs="宋体"/>
                <w:b/>
                <w:bCs/>
                <w:kern w:val="0"/>
                <w:sz w:val="24"/>
                <w:szCs w:val="24"/>
              </w:rPr>
            </w:pPr>
            <w:r>
              <w:rPr>
                <w:rFonts w:hint="eastAsia" w:ascii="宋体" w:hAnsi="宋体" w:cs="宋体"/>
                <w:b/>
                <w:bCs/>
                <w:kern w:val="0"/>
                <w:sz w:val="24"/>
                <w:szCs w:val="24"/>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15" w:type="pct"/>
            <w:vAlign w:val="center"/>
          </w:tcPr>
          <w:p>
            <w:pPr>
              <w:jc w:val="center"/>
              <w:rPr>
                <w:rFonts w:ascii="宋体" w:hAnsi="宋体" w:cs="宋体"/>
                <w:bCs/>
                <w:kern w:val="0"/>
                <w:sz w:val="24"/>
                <w:szCs w:val="24"/>
              </w:rPr>
            </w:pPr>
            <w:r>
              <w:rPr>
                <w:rFonts w:hint="eastAsia" w:ascii="宋体" w:hAnsi="宋体" w:cs="宋体"/>
                <w:bCs/>
                <w:kern w:val="0"/>
                <w:sz w:val="24"/>
                <w:szCs w:val="24"/>
              </w:rPr>
              <w:t>1</w:t>
            </w:r>
          </w:p>
        </w:tc>
        <w:tc>
          <w:tcPr>
            <w:tcW w:w="1261" w:type="pct"/>
            <w:vAlign w:val="center"/>
          </w:tcPr>
          <w:p>
            <w:pPr>
              <w:jc w:val="center"/>
              <w:rPr>
                <w:rFonts w:ascii="宋体" w:hAnsi="宋体" w:cs="宋体"/>
                <w:bCs/>
                <w:kern w:val="0"/>
                <w:sz w:val="24"/>
                <w:szCs w:val="24"/>
              </w:rPr>
            </w:pPr>
            <w:r>
              <w:rPr>
                <w:rFonts w:hint="eastAsia" w:ascii="宋体" w:hAnsi="宋体" w:cs="宋体"/>
                <w:bCs/>
                <w:kern w:val="0"/>
                <w:sz w:val="24"/>
                <w:szCs w:val="24"/>
              </w:rPr>
              <w:t>投标文件语言及有效期</w:t>
            </w:r>
          </w:p>
        </w:tc>
        <w:tc>
          <w:tcPr>
            <w:tcW w:w="2444" w:type="pct"/>
            <w:vAlign w:val="center"/>
          </w:tcPr>
          <w:p>
            <w:pPr>
              <w:jc w:val="left"/>
              <w:rPr>
                <w:rFonts w:ascii="宋体" w:hAnsi="宋体" w:cs="宋体"/>
                <w:sz w:val="24"/>
                <w:szCs w:val="24"/>
              </w:rPr>
            </w:pPr>
            <w:r>
              <w:rPr>
                <w:rFonts w:hint="eastAsia" w:ascii="宋体" w:hAnsi="宋体" w:cs="宋体"/>
                <w:sz w:val="24"/>
                <w:szCs w:val="24"/>
              </w:rPr>
              <w:t>投标文件语言及有效期符合</w:t>
            </w:r>
            <w:r>
              <w:rPr>
                <w:rFonts w:hint="eastAsia" w:ascii="宋体" w:hAnsi="宋体" w:cs="宋体"/>
                <w:sz w:val="24"/>
                <w:szCs w:val="24"/>
                <w:lang w:eastAsia="zh-CN"/>
              </w:rPr>
              <w:t>采购文件</w:t>
            </w:r>
            <w:r>
              <w:rPr>
                <w:rFonts w:hint="eastAsia" w:ascii="宋体" w:hAnsi="宋体" w:cs="宋体"/>
                <w:sz w:val="24"/>
                <w:szCs w:val="24"/>
              </w:rPr>
              <w:t>要求。</w:t>
            </w:r>
          </w:p>
        </w:tc>
        <w:tc>
          <w:tcPr>
            <w:tcW w:w="441" w:type="pct"/>
            <w:vAlign w:val="center"/>
          </w:tcPr>
          <w:p>
            <w:pPr>
              <w:jc w:val="center"/>
              <w:rPr>
                <w:rFonts w:ascii="宋体" w:hAnsi="宋体" w:cs="宋体"/>
                <w:b/>
                <w:bCs/>
                <w:kern w:val="0"/>
                <w:sz w:val="24"/>
                <w:szCs w:val="24"/>
              </w:rPr>
            </w:pPr>
          </w:p>
        </w:tc>
        <w:tc>
          <w:tcPr>
            <w:tcW w:w="536" w:type="pct"/>
            <w:vAlign w:val="center"/>
          </w:tcPr>
          <w:p>
            <w:pPr>
              <w:jc w:val="center"/>
              <w:rPr>
                <w:rFonts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5" w:type="pct"/>
            <w:vAlign w:val="center"/>
          </w:tcPr>
          <w:p>
            <w:pPr>
              <w:jc w:val="center"/>
              <w:rPr>
                <w:rFonts w:ascii="宋体" w:hAnsi="宋体" w:cs="宋体"/>
                <w:bCs/>
                <w:kern w:val="0"/>
                <w:sz w:val="24"/>
                <w:szCs w:val="24"/>
              </w:rPr>
            </w:pPr>
            <w:r>
              <w:rPr>
                <w:rFonts w:hint="eastAsia" w:ascii="宋体" w:hAnsi="宋体" w:cs="宋体"/>
                <w:bCs/>
                <w:kern w:val="0"/>
                <w:sz w:val="24"/>
                <w:szCs w:val="24"/>
              </w:rPr>
              <w:t>2</w:t>
            </w:r>
          </w:p>
        </w:tc>
        <w:tc>
          <w:tcPr>
            <w:tcW w:w="1261" w:type="pct"/>
            <w:vAlign w:val="center"/>
          </w:tcPr>
          <w:p>
            <w:pPr>
              <w:jc w:val="center"/>
              <w:rPr>
                <w:rFonts w:ascii="宋体" w:hAnsi="宋体" w:cs="宋体"/>
                <w:bCs/>
                <w:kern w:val="0"/>
                <w:sz w:val="24"/>
                <w:szCs w:val="24"/>
              </w:rPr>
            </w:pPr>
            <w:r>
              <w:rPr>
                <w:rFonts w:hint="eastAsia" w:ascii="宋体" w:hAnsi="宋体" w:cs="宋体"/>
                <w:bCs/>
                <w:kern w:val="0"/>
                <w:sz w:val="24"/>
                <w:szCs w:val="24"/>
              </w:rPr>
              <w:t>供应商名称</w:t>
            </w:r>
          </w:p>
        </w:tc>
        <w:tc>
          <w:tcPr>
            <w:tcW w:w="2444" w:type="pct"/>
            <w:vAlign w:val="center"/>
          </w:tcPr>
          <w:p>
            <w:pPr>
              <w:jc w:val="left"/>
              <w:rPr>
                <w:rFonts w:ascii="宋体" w:hAnsi="宋体" w:cs="宋体"/>
                <w:bCs/>
                <w:kern w:val="0"/>
                <w:sz w:val="24"/>
                <w:szCs w:val="24"/>
              </w:rPr>
            </w:pPr>
            <w:r>
              <w:rPr>
                <w:rFonts w:hint="eastAsia" w:ascii="宋体" w:hAnsi="宋体" w:cs="宋体"/>
                <w:bCs/>
                <w:kern w:val="0"/>
                <w:sz w:val="24"/>
                <w:szCs w:val="24"/>
              </w:rPr>
              <w:t>供应商名称是否与购买</w:t>
            </w:r>
            <w:r>
              <w:rPr>
                <w:rFonts w:hint="eastAsia" w:ascii="宋体" w:hAnsi="宋体" w:cs="宋体"/>
                <w:bCs/>
                <w:kern w:val="0"/>
                <w:sz w:val="24"/>
                <w:szCs w:val="24"/>
                <w:lang w:eastAsia="zh-CN"/>
              </w:rPr>
              <w:t>采购文件</w:t>
            </w:r>
            <w:r>
              <w:rPr>
                <w:rFonts w:hint="eastAsia" w:ascii="宋体" w:hAnsi="宋体" w:cs="宋体"/>
                <w:bCs/>
                <w:kern w:val="0"/>
                <w:sz w:val="24"/>
                <w:szCs w:val="24"/>
              </w:rPr>
              <w:t>的单位名称一致</w:t>
            </w:r>
          </w:p>
        </w:tc>
        <w:tc>
          <w:tcPr>
            <w:tcW w:w="441" w:type="pct"/>
            <w:vAlign w:val="center"/>
          </w:tcPr>
          <w:p>
            <w:pPr>
              <w:jc w:val="center"/>
              <w:rPr>
                <w:rFonts w:ascii="宋体" w:hAnsi="宋体" w:cs="宋体"/>
                <w:b/>
                <w:bCs/>
                <w:kern w:val="0"/>
                <w:sz w:val="24"/>
                <w:szCs w:val="24"/>
              </w:rPr>
            </w:pPr>
          </w:p>
        </w:tc>
        <w:tc>
          <w:tcPr>
            <w:tcW w:w="536" w:type="pct"/>
            <w:vAlign w:val="center"/>
          </w:tcPr>
          <w:p>
            <w:pPr>
              <w:jc w:val="center"/>
              <w:rPr>
                <w:rFonts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 w:type="pct"/>
            <w:vAlign w:val="center"/>
          </w:tcPr>
          <w:p>
            <w:pPr>
              <w:jc w:val="center"/>
              <w:rPr>
                <w:rFonts w:ascii="宋体" w:hAnsi="宋体" w:cs="宋体"/>
                <w:bCs/>
                <w:kern w:val="0"/>
                <w:sz w:val="24"/>
                <w:szCs w:val="24"/>
              </w:rPr>
            </w:pPr>
            <w:r>
              <w:rPr>
                <w:rFonts w:hint="eastAsia" w:ascii="宋体" w:hAnsi="宋体" w:cs="宋体"/>
                <w:bCs/>
                <w:kern w:val="0"/>
                <w:sz w:val="24"/>
                <w:szCs w:val="24"/>
              </w:rPr>
              <w:t>3</w:t>
            </w:r>
          </w:p>
        </w:tc>
        <w:tc>
          <w:tcPr>
            <w:tcW w:w="1261" w:type="pct"/>
            <w:vAlign w:val="center"/>
          </w:tcPr>
          <w:p>
            <w:pPr>
              <w:jc w:val="center"/>
              <w:rPr>
                <w:rFonts w:ascii="宋体" w:hAnsi="宋体" w:cs="宋体"/>
                <w:bCs/>
                <w:kern w:val="0"/>
                <w:sz w:val="24"/>
                <w:szCs w:val="24"/>
              </w:rPr>
            </w:pPr>
            <w:r>
              <w:rPr>
                <w:rFonts w:hint="eastAsia" w:ascii="宋体" w:hAnsi="宋体" w:cs="宋体"/>
                <w:bCs/>
                <w:kern w:val="0"/>
                <w:sz w:val="24"/>
                <w:szCs w:val="24"/>
              </w:rPr>
              <w:t>投标文件签署、盖章</w:t>
            </w:r>
          </w:p>
        </w:tc>
        <w:tc>
          <w:tcPr>
            <w:tcW w:w="2444" w:type="pct"/>
            <w:vAlign w:val="center"/>
          </w:tcPr>
          <w:p>
            <w:pPr>
              <w:jc w:val="left"/>
              <w:rPr>
                <w:rFonts w:ascii="宋体" w:hAnsi="宋体" w:cs="宋体"/>
                <w:sz w:val="24"/>
                <w:szCs w:val="24"/>
              </w:rPr>
            </w:pPr>
            <w:r>
              <w:rPr>
                <w:rFonts w:hint="eastAsia" w:ascii="宋体" w:hAnsi="宋体" w:cs="宋体"/>
                <w:sz w:val="24"/>
                <w:szCs w:val="24"/>
              </w:rPr>
              <w:t>符合</w:t>
            </w:r>
            <w:r>
              <w:rPr>
                <w:rFonts w:hint="eastAsia" w:ascii="宋体" w:hAnsi="宋体" w:cs="宋体"/>
                <w:sz w:val="24"/>
                <w:szCs w:val="24"/>
                <w:lang w:eastAsia="zh-CN"/>
              </w:rPr>
              <w:t>采购文件</w:t>
            </w:r>
            <w:r>
              <w:rPr>
                <w:rFonts w:hint="eastAsia" w:ascii="宋体" w:hAnsi="宋体" w:cs="宋体"/>
                <w:sz w:val="24"/>
                <w:szCs w:val="24"/>
              </w:rPr>
              <w:t>签字、盖章要求</w:t>
            </w:r>
          </w:p>
        </w:tc>
        <w:tc>
          <w:tcPr>
            <w:tcW w:w="441" w:type="pct"/>
            <w:vAlign w:val="center"/>
          </w:tcPr>
          <w:p>
            <w:pPr>
              <w:jc w:val="center"/>
              <w:rPr>
                <w:rFonts w:ascii="宋体" w:hAnsi="宋体" w:cs="宋体"/>
                <w:b/>
                <w:bCs/>
                <w:kern w:val="0"/>
                <w:sz w:val="24"/>
                <w:szCs w:val="24"/>
              </w:rPr>
            </w:pPr>
          </w:p>
        </w:tc>
        <w:tc>
          <w:tcPr>
            <w:tcW w:w="536" w:type="pct"/>
            <w:vAlign w:val="center"/>
          </w:tcPr>
          <w:p>
            <w:pPr>
              <w:jc w:val="center"/>
              <w:rPr>
                <w:rFonts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 w:type="pct"/>
            <w:vAlign w:val="center"/>
          </w:tcPr>
          <w:p>
            <w:pPr>
              <w:jc w:val="center"/>
              <w:rPr>
                <w:rFonts w:ascii="宋体" w:hAnsi="宋体" w:cs="宋体"/>
                <w:bCs/>
                <w:kern w:val="0"/>
                <w:sz w:val="24"/>
                <w:szCs w:val="24"/>
              </w:rPr>
            </w:pPr>
            <w:r>
              <w:rPr>
                <w:rFonts w:hint="eastAsia" w:ascii="宋体" w:hAnsi="宋体" w:cs="宋体"/>
                <w:bCs/>
                <w:kern w:val="0"/>
                <w:sz w:val="24"/>
                <w:szCs w:val="24"/>
              </w:rPr>
              <w:t>4</w:t>
            </w:r>
          </w:p>
        </w:tc>
        <w:tc>
          <w:tcPr>
            <w:tcW w:w="1261" w:type="pct"/>
            <w:vAlign w:val="center"/>
          </w:tcPr>
          <w:p>
            <w:pPr>
              <w:jc w:val="center"/>
              <w:rPr>
                <w:rFonts w:ascii="宋体" w:hAnsi="宋体" w:cs="宋体"/>
                <w:bCs/>
                <w:kern w:val="0"/>
                <w:sz w:val="24"/>
                <w:szCs w:val="24"/>
              </w:rPr>
            </w:pPr>
            <w:r>
              <w:rPr>
                <w:rFonts w:hint="eastAsia" w:ascii="宋体" w:hAnsi="宋体" w:cs="宋体"/>
                <w:bCs/>
                <w:kern w:val="0"/>
                <w:sz w:val="24"/>
                <w:szCs w:val="24"/>
              </w:rPr>
              <w:t>投标文件数量</w:t>
            </w:r>
          </w:p>
        </w:tc>
        <w:tc>
          <w:tcPr>
            <w:tcW w:w="2444" w:type="pct"/>
            <w:vAlign w:val="center"/>
          </w:tcPr>
          <w:p>
            <w:pPr>
              <w:jc w:val="left"/>
              <w:rPr>
                <w:rFonts w:ascii="宋体" w:hAnsi="宋体" w:cs="宋体"/>
                <w:sz w:val="24"/>
                <w:szCs w:val="24"/>
              </w:rPr>
            </w:pPr>
            <w:r>
              <w:rPr>
                <w:rFonts w:hint="eastAsia" w:ascii="宋体" w:hAnsi="宋体" w:cs="宋体"/>
                <w:sz w:val="24"/>
                <w:szCs w:val="24"/>
              </w:rPr>
              <w:t>投标文件是否符合</w:t>
            </w:r>
            <w:r>
              <w:rPr>
                <w:rFonts w:hint="eastAsia" w:ascii="宋体" w:hAnsi="宋体" w:cs="宋体"/>
                <w:sz w:val="24"/>
                <w:szCs w:val="24"/>
                <w:lang w:eastAsia="zh-CN"/>
              </w:rPr>
              <w:t>采购文件</w:t>
            </w:r>
            <w:r>
              <w:rPr>
                <w:rFonts w:hint="eastAsia" w:ascii="宋体" w:hAnsi="宋体" w:cs="宋体"/>
                <w:sz w:val="24"/>
                <w:szCs w:val="24"/>
              </w:rPr>
              <w:t>要求的数量</w:t>
            </w:r>
          </w:p>
        </w:tc>
        <w:tc>
          <w:tcPr>
            <w:tcW w:w="441" w:type="pct"/>
            <w:vAlign w:val="center"/>
          </w:tcPr>
          <w:p>
            <w:pPr>
              <w:jc w:val="center"/>
              <w:rPr>
                <w:rFonts w:ascii="宋体" w:hAnsi="宋体" w:cs="宋体"/>
                <w:b/>
                <w:bCs/>
                <w:kern w:val="0"/>
                <w:sz w:val="24"/>
                <w:szCs w:val="24"/>
              </w:rPr>
            </w:pPr>
          </w:p>
        </w:tc>
        <w:tc>
          <w:tcPr>
            <w:tcW w:w="536" w:type="pct"/>
            <w:vAlign w:val="center"/>
          </w:tcPr>
          <w:p>
            <w:pPr>
              <w:jc w:val="center"/>
              <w:rPr>
                <w:rFonts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315" w:type="pct"/>
            <w:vAlign w:val="center"/>
          </w:tcPr>
          <w:p>
            <w:pPr>
              <w:jc w:val="center"/>
              <w:rPr>
                <w:rFonts w:ascii="宋体" w:hAnsi="宋体" w:cs="宋体"/>
                <w:bCs/>
                <w:kern w:val="0"/>
                <w:sz w:val="24"/>
                <w:szCs w:val="24"/>
              </w:rPr>
            </w:pPr>
            <w:r>
              <w:rPr>
                <w:rFonts w:hint="eastAsia" w:ascii="宋体" w:hAnsi="宋体" w:cs="宋体"/>
                <w:bCs/>
                <w:kern w:val="0"/>
                <w:sz w:val="24"/>
                <w:szCs w:val="24"/>
              </w:rPr>
              <w:t>5</w:t>
            </w:r>
          </w:p>
        </w:tc>
        <w:tc>
          <w:tcPr>
            <w:tcW w:w="1261" w:type="pct"/>
            <w:vAlign w:val="center"/>
          </w:tcPr>
          <w:p>
            <w:pPr>
              <w:jc w:val="center"/>
              <w:rPr>
                <w:rFonts w:ascii="宋体" w:hAnsi="宋体" w:cs="宋体"/>
                <w:bCs/>
                <w:kern w:val="0"/>
                <w:sz w:val="24"/>
                <w:szCs w:val="24"/>
              </w:rPr>
            </w:pPr>
            <w:r>
              <w:rPr>
                <w:rFonts w:hint="eastAsia" w:ascii="宋体" w:hAnsi="宋体" w:cs="宋体"/>
                <w:bCs/>
                <w:kern w:val="0"/>
                <w:sz w:val="24"/>
                <w:szCs w:val="24"/>
              </w:rPr>
              <w:t>投标报价</w:t>
            </w:r>
          </w:p>
        </w:tc>
        <w:tc>
          <w:tcPr>
            <w:tcW w:w="2444" w:type="pct"/>
            <w:vAlign w:val="center"/>
          </w:tcPr>
          <w:p>
            <w:pPr>
              <w:rPr>
                <w:rFonts w:ascii="宋体" w:hAnsi="宋体" w:cs="宋体"/>
                <w:sz w:val="24"/>
                <w:szCs w:val="24"/>
              </w:rPr>
            </w:pPr>
            <w:r>
              <w:rPr>
                <w:rFonts w:hint="eastAsia" w:ascii="宋体" w:hAnsi="宋体" w:cs="宋体"/>
                <w:sz w:val="24"/>
                <w:szCs w:val="24"/>
              </w:rPr>
              <w:t>（1）投标报价符合唯一性要求：</w:t>
            </w:r>
          </w:p>
          <w:p>
            <w:pPr>
              <w:rPr>
                <w:rFonts w:ascii="宋体" w:hAnsi="宋体" w:cs="宋体"/>
                <w:sz w:val="24"/>
                <w:szCs w:val="24"/>
              </w:rPr>
            </w:pPr>
            <w:r>
              <w:rPr>
                <w:rFonts w:hint="eastAsia" w:ascii="宋体" w:hAnsi="宋体" w:cs="宋体"/>
                <w:sz w:val="24"/>
                <w:szCs w:val="24"/>
              </w:rPr>
              <w:t>（2）开标一览表填写符合要求；</w:t>
            </w:r>
          </w:p>
          <w:p>
            <w:pPr>
              <w:rPr>
                <w:rFonts w:ascii="宋体" w:hAnsi="宋体" w:cs="宋体"/>
                <w:sz w:val="24"/>
                <w:szCs w:val="24"/>
              </w:rPr>
            </w:pPr>
            <w:r>
              <w:rPr>
                <w:rFonts w:hint="eastAsia" w:ascii="宋体" w:hAnsi="宋体" w:cs="宋体"/>
                <w:sz w:val="24"/>
                <w:szCs w:val="24"/>
              </w:rPr>
              <w:t>（3）计量单位、报价货币均符合</w:t>
            </w:r>
            <w:r>
              <w:rPr>
                <w:rFonts w:hint="eastAsia" w:ascii="宋体" w:hAnsi="宋体" w:cs="宋体"/>
                <w:sz w:val="24"/>
                <w:szCs w:val="24"/>
                <w:lang w:eastAsia="zh-CN"/>
              </w:rPr>
              <w:t>采购文件</w:t>
            </w:r>
            <w:r>
              <w:rPr>
                <w:rFonts w:hint="eastAsia" w:ascii="宋体" w:hAnsi="宋体" w:cs="宋体"/>
                <w:sz w:val="24"/>
                <w:szCs w:val="24"/>
              </w:rPr>
              <w:t>要求；</w:t>
            </w:r>
          </w:p>
          <w:p>
            <w:pPr>
              <w:rPr>
                <w:rFonts w:ascii="宋体" w:hAnsi="宋体" w:cs="宋体"/>
                <w:sz w:val="24"/>
                <w:szCs w:val="24"/>
              </w:rPr>
            </w:pPr>
            <w:r>
              <w:rPr>
                <w:rFonts w:hint="eastAsia" w:ascii="宋体" w:hAnsi="宋体" w:cs="宋体"/>
                <w:sz w:val="24"/>
                <w:szCs w:val="24"/>
              </w:rPr>
              <w:t>（4）未超出采购预算或</w:t>
            </w:r>
            <w:r>
              <w:rPr>
                <w:rFonts w:hint="eastAsia" w:ascii="宋体" w:hAnsi="宋体" w:cs="宋体"/>
                <w:sz w:val="24"/>
                <w:szCs w:val="24"/>
                <w:lang w:eastAsia="zh-CN"/>
              </w:rPr>
              <w:t>采购文件</w:t>
            </w:r>
            <w:r>
              <w:rPr>
                <w:rFonts w:hint="eastAsia" w:ascii="宋体" w:hAnsi="宋体" w:cs="宋体"/>
                <w:sz w:val="24"/>
                <w:szCs w:val="24"/>
              </w:rPr>
              <w:t>规定的最高限价。</w:t>
            </w:r>
          </w:p>
        </w:tc>
        <w:tc>
          <w:tcPr>
            <w:tcW w:w="441" w:type="pct"/>
            <w:vAlign w:val="center"/>
          </w:tcPr>
          <w:p>
            <w:pPr>
              <w:jc w:val="center"/>
              <w:rPr>
                <w:rFonts w:ascii="宋体" w:hAnsi="宋体" w:cs="宋体"/>
                <w:b/>
                <w:bCs/>
                <w:kern w:val="0"/>
                <w:sz w:val="24"/>
                <w:szCs w:val="24"/>
              </w:rPr>
            </w:pPr>
          </w:p>
        </w:tc>
        <w:tc>
          <w:tcPr>
            <w:tcW w:w="536" w:type="pct"/>
            <w:vAlign w:val="center"/>
          </w:tcPr>
          <w:p>
            <w:pPr>
              <w:jc w:val="center"/>
              <w:rPr>
                <w:rFonts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15" w:type="pct"/>
            <w:vAlign w:val="center"/>
          </w:tcPr>
          <w:p>
            <w:pPr>
              <w:jc w:val="center"/>
              <w:rPr>
                <w:rFonts w:ascii="宋体" w:hAnsi="宋体" w:cs="宋体"/>
                <w:bCs/>
                <w:kern w:val="0"/>
                <w:sz w:val="24"/>
                <w:szCs w:val="24"/>
              </w:rPr>
            </w:pPr>
            <w:r>
              <w:rPr>
                <w:rFonts w:hint="eastAsia" w:ascii="宋体" w:hAnsi="宋体" w:cs="宋体"/>
                <w:bCs/>
                <w:kern w:val="0"/>
                <w:sz w:val="24"/>
                <w:szCs w:val="24"/>
              </w:rPr>
              <w:t>6</w:t>
            </w:r>
          </w:p>
        </w:tc>
        <w:tc>
          <w:tcPr>
            <w:tcW w:w="1261" w:type="pct"/>
            <w:vAlign w:val="center"/>
          </w:tcPr>
          <w:p>
            <w:pPr>
              <w:jc w:val="center"/>
              <w:rPr>
                <w:rFonts w:ascii="宋体" w:hAnsi="宋体" w:cs="宋体"/>
                <w:sz w:val="24"/>
                <w:szCs w:val="24"/>
              </w:rPr>
            </w:pPr>
            <w:r>
              <w:rPr>
                <w:rFonts w:hint="eastAsia" w:ascii="宋体" w:hAnsi="宋体" w:cs="宋体"/>
                <w:sz w:val="24"/>
                <w:szCs w:val="24"/>
              </w:rPr>
              <w:t>信用信息查询</w:t>
            </w:r>
          </w:p>
        </w:tc>
        <w:tc>
          <w:tcPr>
            <w:tcW w:w="2444" w:type="pct"/>
            <w:vAlign w:val="center"/>
          </w:tcPr>
          <w:p>
            <w:pPr>
              <w:autoSpaceDE w:val="0"/>
              <w:autoSpaceDN w:val="0"/>
              <w:adjustRightInd w:val="0"/>
              <w:rPr>
                <w:rFonts w:ascii="宋体" w:hAnsi="宋体" w:cs="宋体"/>
                <w:sz w:val="24"/>
                <w:szCs w:val="24"/>
              </w:rPr>
            </w:pPr>
            <w:r>
              <w:rPr>
                <w:rFonts w:hint="eastAsia" w:ascii="宋体" w:hAnsi="宋体" w:cs="宋体"/>
                <w:bCs/>
                <w:sz w:val="24"/>
                <w:szCs w:val="24"/>
              </w:rPr>
              <w:t>未被“中国执行信息公开网”（http://zxgk.court.gov.cn/shixin/）列入失信被执行人、未被“信用中国”网站（www.creditchina.gov.cn）列入重大税收违法失信主体及未被“中国政府采购网”（http://www.ccgp.gov.cn/）列入政府采购严重失信行为记录名单；（此项以递交投标文件递交截止时间后查询结果为准）</w:t>
            </w:r>
          </w:p>
        </w:tc>
        <w:tc>
          <w:tcPr>
            <w:tcW w:w="441" w:type="pct"/>
            <w:vAlign w:val="center"/>
          </w:tcPr>
          <w:p>
            <w:pPr>
              <w:jc w:val="center"/>
              <w:rPr>
                <w:rFonts w:ascii="宋体" w:hAnsi="宋体" w:cs="宋体"/>
                <w:b/>
                <w:bCs/>
                <w:kern w:val="0"/>
                <w:sz w:val="24"/>
                <w:szCs w:val="24"/>
              </w:rPr>
            </w:pPr>
          </w:p>
        </w:tc>
        <w:tc>
          <w:tcPr>
            <w:tcW w:w="536" w:type="pct"/>
            <w:vAlign w:val="center"/>
          </w:tcPr>
          <w:p>
            <w:pPr>
              <w:jc w:val="center"/>
              <w:rPr>
                <w:rFonts w:ascii="宋体" w:hAns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5" w:type="pct"/>
            <w:vAlign w:val="center"/>
          </w:tcPr>
          <w:p>
            <w:pPr>
              <w:jc w:val="center"/>
              <w:rPr>
                <w:rFonts w:ascii="宋体" w:hAnsi="宋体" w:cs="宋体"/>
                <w:bCs/>
                <w:kern w:val="0"/>
                <w:sz w:val="24"/>
                <w:szCs w:val="24"/>
              </w:rPr>
            </w:pPr>
            <w:r>
              <w:rPr>
                <w:rFonts w:hint="eastAsia" w:ascii="宋体" w:hAnsi="宋体" w:cs="宋体"/>
                <w:bCs/>
                <w:kern w:val="0"/>
                <w:sz w:val="24"/>
                <w:szCs w:val="24"/>
              </w:rPr>
              <w:t>7</w:t>
            </w:r>
          </w:p>
        </w:tc>
        <w:tc>
          <w:tcPr>
            <w:tcW w:w="1261" w:type="pct"/>
            <w:vAlign w:val="center"/>
          </w:tcPr>
          <w:p>
            <w:pPr>
              <w:jc w:val="center"/>
              <w:rPr>
                <w:rFonts w:ascii="宋体" w:hAnsi="宋体" w:cs="宋体"/>
                <w:bCs/>
                <w:kern w:val="0"/>
                <w:sz w:val="24"/>
                <w:szCs w:val="24"/>
              </w:rPr>
            </w:pPr>
            <w:r>
              <w:rPr>
                <w:rFonts w:hint="eastAsia" w:ascii="宋体" w:hAnsi="宋体" w:cs="宋体"/>
                <w:sz w:val="24"/>
                <w:szCs w:val="24"/>
              </w:rPr>
              <w:t>无其他</w:t>
            </w:r>
            <w:r>
              <w:rPr>
                <w:rFonts w:hint="eastAsia" w:ascii="宋体" w:hAnsi="宋体" w:cs="宋体"/>
                <w:sz w:val="24"/>
                <w:szCs w:val="24"/>
                <w:lang w:eastAsia="zh-CN"/>
              </w:rPr>
              <w:t>采购文件</w:t>
            </w:r>
            <w:r>
              <w:rPr>
                <w:rFonts w:hint="eastAsia" w:ascii="宋体" w:hAnsi="宋体" w:cs="宋体"/>
                <w:sz w:val="24"/>
                <w:szCs w:val="24"/>
              </w:rPr>
              <w:t>或法规明确规定响应无效的事项</w:t>
            </w:r>
          </w:p>
        </w:tc>
        <w:tc>
          <w:tcPr>
            <w:tcW w:w="2444" w:type="pct"/>
            <w:vAlign w:val="center"/>
          </w:tcPr>
          <w:p>
            <w:pPr>
              <w:jc w:val="left"/>
              <w:rPr>
                <w:rFonts w:ascii="宋体" w:hAnsi="宋体" w:cs="宋体"/>
                <w:bCs/>
                <w:kern w:val="0"/>
                <w:sz w:val="24"/>
                <w:szCs w:val="24"/>
              </w:rPr>
            </w:pPr>
            <w:r>
              <w:rPr>
                <w:rFonts w:hint="eastAsia" w:ascii="宋体" w:hAnsi="宋体" w:cs="宋体"/>
                <w:sz w:val="24"/>
                <w:szCs w:val="24"/>
              </w:rPr>
              <w:t>没有不符合</w:t>
            </w:r>
            <w:r>
              <w:rPr>
                <w:rFonts w:hint="eastAsia" w:ascii="宋体" w:hAnsi="宋体" w:cs="宋体"/>
                <w:sz w:val="24"/>
                <w:szCs w:val="24"/>
                <w:lang w:eastAsia="zh-CN"/>
              </w:rPr>
              <w:t>采购文件</w:t>
            </w:r>
            <w:r>
              <w:rPr>
                <w:rFonts w:hint="eastAsia" w:ascii="宋体" w:hAnsi="宋体" w:cs="宋体"/>
                <w:sz w:val="24"/>
                <w:szCs w:val="24"/>
              </w:rPr>
              <w:t>规定的被视为无效响应的其他条款。</w:t>
            </w:r>
          </w:p>
        </w:tc>
        <w:tc>
          <w:tcPr>
            <w:tcW w:w="441" w:type="pct"/>
            <w:vAlign w:val="center"/>
          </w:tcPr>
          <w:p>
            <w:pPr>
              <w:jc w:val="center"/>
              <w:rPr>
                <w:rFonts w:ascii="宋体" w:hAnsi="宋体" w:cs="宋体"/>
                <w:b/>
                <w:bCs/>
                <w:kern w:val="0"/>
                <w:sz w:val="24"/>
                <w:szCs w:val="24"/>
              </w:rPr>
            </w:pPr>
          </w:p>
        </w:tc>
        <w:tc>
          <w:tcPr>
            <w:tcW w:w="536" w:type="pct"/>
            <w:vAlign w:val="center"/>
          </w:tcPr>
          <w:p>
            <w:pPr>
              <w:jc w:val="center"/>
              <w:rPr>
                <w:rFonts w:ascii="宋体" w:hAnsi="宋体" w:cs="宋体"/>
                <w:b/>
                <w:bCs/>
                <w:kern w:val="0"/>
                <w:sz w:val="24"/>
                <w:szCs w:val="24"/>
              </w:rPr>
            </w:pPr>
          </w:p>
        </w:tc>
      </w:tr>
    </w:tbl>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投标文件的澄清</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zh-CN"/>
        </w:rPr>
        <w:t>6-1</w:t>
      </w:r>
      <w:r>
        <w:rPr>
          <w:rFonts w:hint="eastAsia" w:ascii="宋体" w:hAnsi="宋体" w:cs="宋体"/>
          <w:sz w:val="24"/>
          <w:szCs w:val="24"/>
        </w:rPr>
        <w:t xml:space="preserve"> 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6-2</w:t>
      </w:r>
      <w:r>
        <w:rPr>
          <w:rFonts w:hint="eastAsia" w:ascii="宋体" w:hAnsi="宋体" w:cs="宋体"/>
          <w:sz w:val="24"/>
          <w:szCs w:val="24"/>
        </w:rPr>
        <w:t xml:space="preserve"> </w:t>
      </w:r>
      <w:r>
        <w:rPr>
          <w:rFonts w:hint="eastAsia" w:ascii="宋体" w:hAnsi="宋体" w:cs="宋体"/>
          <w:sz w:val="24"/>
          <w:szCs w:val="24"/>
          <w:lang w:val="zh-CN"/>
        </w:rPr>
        <w:t>评标委员会在评标过程中，发现投标文件出现下列情况之一者，按以下原则修正，修正后的报价经投标人确认后产生约束力，投标人不确认的，其投标无效。</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6-2-1 </w:t>
      </w:r>
      <w:r>
        <w:rPr>
          <w:rFonts w:hint="eastAsia" w:ascii="宋体" w:hAnsi="宋体" w:cs="宋体"/>
          <w:sz w:val="24"/>
          <w:szCs w:val="24"/>
          <w:lang w:val="zh-CN"/>
        </w:rPr>
        <w:t>投标文件中开标一览表（报价表）内容与投标文件中相应内容不一致的，以开标一览表（报价表）为准；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6-2-2 </w:t>
      </w:r>
      <w:r>
        <w:rPr>
          <w:rFonts w:hint="eastAsia" w:ascii="宋体" w:hAnsi="宋体" w:cs="宋体"/>
          <w:sz w:val="24"/>
          <w:szCs w:val="24"/>
          <w:lang w:val="zh-CN"/>
        </w:rPr>
        <w:t>大写金额和小写金额不一致的，以大写金额为准；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6-2-3 </w:t>
      </w:r>
      <w:r>
        <w:rPr>
          <w:rFonts w:hint="eastAsia" w:ascii="宋体" w:hAnsi="宋体" w:cs="宋体"/>
          <w:sz w:val="24"/>
          <w:szCs w:val="24"/>
          <w:lang w:val="zh-CN"/>
        </w:rPr>
        <w:t>单价金额小数点或者百分比有明显错位的，以开标一览表的总价为准，并修改单价；</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6-2-4 </w:t>
      </w:r>
      <w:r>
        <w:rPr>
          <w:rFonts w:hint="eastAsia" w:ascii="宋体" w:hAnsi="宋体" w:cs="宋体"/>
          <w:sz w:val="24"/>
          <w:szCs w:val="24"/>
          <w:lang w:val="zh-CN"/>
        </w:rPr>
        <w:t>总价金额与按单价汇总金额不一致的，以单价金额计算结果为准；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6-2-5 对不同文字文本投标文件的解释发生异议的，以中文文本为准；</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6-2-6</w:t>
      </w:r>
      <w:r>
        <w:rPr>
          <w:rFonts w:hint="eastAsia" w:ascii="宋体" w:hAnsi="宋体" w:cs="宋体"/>
          <w:sz w:val="24"/>
          <w:szCs w:val="24"/>
        </w:rPr>
        <w:t xml:space="preserve"> </w:t>
      </w:r>
      <w:r>
        <w:rPr>
          <w:rFonts w:hint="eastAsia" w:ascii="宋体" w:hAnsi="宋体" w:cs="宋体"/>
          <w:sz w:val="24"/>
          <w:szCs w:val="24"/>
          <w:lang w:val="zh-CN"/>
        </w:rPr>
        <w:t>文字与图表不一致的，以文字为准；</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6-2-7</w:t>
      </w:r>
      <w:r>
        <w:rPr>
          <w:rFonts w:hint="eastAsia" w:ascii="宋体" w:hAnsi="宋体" w:cs="宋体"/>
          <w:sz w:val="24"/>
          <w:szCs w:val="24"/>
        </w:rPr>
        <w:t xml:space="preserve"> </w:t>
      </w:r>
      <w:r>
        <w:rPr>
          <w:rFonts w:hint="eastAsia" w:ascii="宋体" w:hAnsi="宋体" w:cs="宋体"/>
          <w:sz w:val="24"/>
          <w:szCs w:val="24"/>
          <w:lang w:val="zh-CN"/>
        </w:rPr>
        <w:t>正本与副本不一致的，以正本为准；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7.比较与评价</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7-1 评标时，按照</w:t>
      </w:r>
      <w:r>
        <w:rPr>
          <w:rFonts w:hint="eastAsia" w:ascii="宋体" w:hAnsi="宋体" w:cs="宋体"/>
          <w:sz w:val="24"/>
          <w:szCs w:val="24"/>
          <w:lang w:eastAsia="zh-CN"/>
        </w:rPr>
        <w:t>采购文件</w:t>
      </w:r>
      <w:r>
        <w:rPr>
          <w:rFonts w:hint="eastAsia" w:ascii="宋体" w:hAnsi="宋体" w:cs="宋体"/>
          <w:sz w:val="24"/>
          <w:szCs w:val="24"/>
        </w:rPr>
        <w:t>规定的评标方法和标准，对资格性审查和符合性审查合格的文件进行商务和技术评审，综合比较和评价，最低报价不作为中标的唯一条件。</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7-2 </w:t>
      </w:r>
      <w:r>
        <w:rPr>
          <w:rFonts w:hint="eastAsia" w:ascii="宋体" w:hAnsi="宋体" w:cs="宋体"/>
          <w:sz w:val="24"/>
          <w:szCs w:val="24"/>
          <w:lang w:val="zh-CN"/>
        </w:rPr>
        <w:t>采取逐项分步评审方式，每一步评审不符合者，不进入下一步评审，全部评审合格的投标人进行最后的综合评审和打分，按最后得分由高向低排序，推荐中标候选单位。</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8.评标方法</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综合评分法（总计100分）：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pPr>
        <w:pStyle w:val="29"/>
        <w:spacing w:line="360" w:lineRule="auto"/>
        <w:ind w:firstLine="480" w:firstLineChars="200"/>
        <w:rPr>
          <w:rFonts w:ascii="宋体" w:hAnsi="宋体" w:cs="宋体"/>
          <w:color w:val="auto"/>
          <w:kern w:val="2"/>
        </w:rPr>
      </w:pPr>
      <w:r>
        <w:rPr>
          <w:rFonts w:hint="eastAsia" w:ascii="宋体" w:hAnsi="宋体" w:cs="宋体"/>
          <w:color w:val="auto"/>
          <w:kern w:val="2"/>
        </w:rPr>
        <w:t>9.评分标准</w:t>
      </w:r>
    </w:p>
    <w:tbl>
      <w:tblPr>
        <w:tblStyle w:val="22"/>
        <w:tblW w:w="863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890"/>
        <w:gridCol w:w="48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60"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p>
            <w:pPr>
              <w:widowControl/>
              <w:jc w:val="center"/>
              <w:rPr>
                <w:rFonts w:ascii="宋体" w:hAnsi="宋体" w:cs="宋体"/>
                <w:kern w:val="0"/>
                <w:sz w:val="24"/>
                <w:szCs w:val="24"/>
                <w:highlight w:val="yellow"/>
              </w:rPr>
            </w:pPr>
            <w:r>
              <w:rPr>
                <w:rFonts w:hint="eastAsia" w:ascii="宋体" w:hAnsi="宋体" w:cs="宋体"/>
                <w:kern w:val="0"/>
                <w:sz w:val="24"/>
                <w:szCs w:val="24"/>
              </w:rPr>
              <w:t>类别</w:t>
            </w:r>
          </w:p>
        </w:tc>
        <w:tc>
          <w:tcPr>
            <w:tcW w:w="1890" w:type="dxa"/>
            <w:vAlign w:val="center"/>
          </w:tcPr>
          <w:p>
            <w:pPr>
              <w:widowControl/>
              <w:jc w:val="center"/>
              <w:rPr>
                <w:rFonts w:ascii="宋体" w:hAnsi="宋体" w:cs="宋体"/>
                <w:kern w:val="0"/>
                <w:sz w:val="24"/>
                <w:szCs w:val="24"/>
              </w:rPr>
            </w:pPr>
            <w:r>
              <w:rPr>
                <w:rFonts w:hint="eastAsia" w:ascii="宋体" w:hAnsi="宋体" w:cs="宋体"/>
                <w:kern w:val="0"/>
                <w:sz w:val="24"/>
                <w:szCs w:val="24"/>
              </w:rPr>
              <w:t>总分值（分）</w:t>
            </w:r>
          </w:p>
        </w:tc>
        <w:tc>
          <w:tcPr>
            <w:tcW w:w="4820"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评审要素</w:t>
            </w:r>
          </w:p>
        </w:tc>
        <w:tc>
          <w:tcPr>
            <w:tcW w:w="960"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60" w:type="dxa"/>
            <w:vMerge w:val="continue"/>
            <w:vAlign w:val="center"/>
          </w:tcPr>
          <w:p>
            <w:pPr>
              <w:widowControl/>
              <w:jc w:val="left"/>
              <w:rPr>
                <w:rFonts w:ascii="宋体" w:hAnsi="宋体" w:cs="宋体"/>
                <w:kern w:val="0"/>
                <w:sz w:val="24"/>
                <w:szCs w:val="24"/>
              </w:rPr>
            </w:pPr>
          </w:p>
        </w:tc>
        <w:tc>
          <w:tcPr>
            <w:tcW w:w="1890" w:type="dxa"/>
            <w:vAlign w:val="center"/>
          </w:tcPr>
          <w:p>
            <w:pPr>
              <w:widowControl/>
              <w:jc w:val="center"/>
              <w:rPr>
                <w:rFonts w:ascii="宋体" w:hAnsi="宋体" w:cs="宋体"/>
                <w:kern w:val="0"/>
                <w:sz w:val="24"/>
                <w:szCs w:val="24"/>
              </w:rPr>
            </w:pPr>
            <w:r>
              <w:rPr>
                <w:rFonts w:hint="eastAsia" w:ascii="宋体" w:hAnsi="宋体" w:cs="宋体"/>
                <w:kern w:val="0"/>
                <w:sz w:val="24"/>
                <w:szCs w:val="24"/>
              </w:rPr>
              <w:t>100</w:t>
            </w:r>
          </w:p>
        </w:tc>
        <w:tc>
          <w:tcPr>
            <w:tcW w:w="4820" w:type="dxa"/>
            <w:vMerge w:val="continue"/>
            <w:vAlign w:val="center"/>
          </w:tcPr>
          <w:p>
            <w:pPr>
              <w:widowControl/>
              <w:jc w:val="left"/>
              <w:rPr>
                <w:rFonts w:ascii="宋体" w:hAnsi="宋体" w:cs="宋体"/>
                <w:kern w:val="0"/>
                <w:sz w:val="24"/>
                <w:szCs w:val="24"/>
              </w:rPr>
            </w:pPr>
          </w:p>
        </w:tc>
        <w:tc>
          <w:tcPr>
            <w:tcW w:w="960" w:type="dxa"/>
            <w:vMerge w:val="continue"/>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0" w:type="dxa"/>
            <w:vAlign w:val="center"/>
          </w:tcPr>
          <w:p>
            <w:pPr>
              <w:widowControl/>
              <w:jc w:val="center"/>
              <w:rPr>
                <w:rFonts w:ascii="宋体" w:hAnsi="宋体" w:cs="宋体"/>
                <w:kern w:val="0"/>
                <w:sz w:val="24"/>
                <w:szCs w:val="24"/>
              </w:rPr>
            </w:pPr>
            <w:r>
              <w:rPr>
                <w:rFonts w:hint="eastAsia" w:ascii="宋体" w:hAnsi="宋体" w:cs="宋体"/>
                <w:kern w:val="0"/>
                <w:sz w:val="24"/>
                <w:szCs w:val="24"/>
              </w:rPr>
              <w:t>价格</w:t>
            </w:r>
          </w:p>
        </w:tc>
        <w:tc>
          <w:tcPr>
            <w:tcW w:w="1890" w:type="dxa"/>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c>
          <w:tcPr>
            <w:tcW w:w="4820" w:type="dxa"/>
            <w:vAlign w:val="center"/>
          </w:tcPr>
          <w:p>
            <w:pPr>
              <w:widowControl/>
              <w:rPr>
                <w:rFonts w:ascii="宋体" w:hAnsi="宋体" w:cs="宋体"/>
                <w:kern w:val="0"/>
                <w:sz w:val="24"/>
                <w:szCs w:val="24"/>
              </w:rPr>
            </w:pPr>
            <w:r>
              <w:rPr>
                <w:rFonts w:hint="eastAsia" w:ascii="宋体" w:hAnsi="宋体" w:cs="宋体"/>
                <w:kern w:val="0"/>
                <w:sz w:val="24"/>
                <w:szCs w:val="24"/>
              </w:rPr>
              <w:t>有效供应商最低报价为基准价得30分，其他各供应商的报价得分按下列公式计算：（基准价/投标报价）×30％×100。</w:t>
            </w:r>
          </w:p>
        </w:tc>
        <w:tc>
          <w:tcPr>
            <w:tcW w:w="960" w:type="dxa"/>
            <w:vAlign w:val="center"/>
          </w:tcPr>
          <w:p>
            <w:pPr>
              <w:widowControl/>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0" w:type="dxa"/>
            <w:vAlign w:val="center"/>
          </w:tcPr>
          <w:p>
            <w:pPr>
              <w:widowControl/>
              <w:jc w:val="center"/>
              <w:rPr>
                <w:rFonts w:ascii="宋体" w:hAnsi="宋体" w:cs="宋体"/>
                <w:kern w:val="0"/>
                <w:sz w:val="24"/>
                <w:szCs w:val="24"/>
              </w:rPr>
            </w:pPr>
            <w:r>
              <w:rPr>
                <w:rFonts w:hint="eastAsia" w:ascii="宋体" w:hAnsi="宋体" w:cs="宋体"/>
                <w:kern w:val="0"/>
                <w:sz w:val="24"/>
                <w:szCs w:val="24"/>
              </w:rPr>
              <w:t>技术指标评审</w:t>
            </w:r>
          </w:p>
        </w:tc>
        <w:tc>
          <w:tcPr>
            <w:tcW w:w="1890" w:type="dxa"/>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4820" w:type="dxa"/>
            <w:vAlign w:val="center"/>
          </w:tcPr>
          <w:p>
            <w:pPr>
              <w:widowControl/>
              <w:rPr>
                <w:rFonts w:ascii="宋体" w:hAnsi="宋体" w:cs="宋体"/>
                <w:sz w:val="24"/>
                <w:szCs w:val="24"/>
              </w:rPr>
            </w:pPr>
            <w:r>
              <w:rPr>
                <w:rFonts w:hint="eastAsia" w:ascii="宋体" w:hAnsi="宋体" w:cs="宋体"/>
                <w:sz w:val="24"/>
                <w:szCs w:val="24"/>
              </w:rPr>
              <w:t>投标产品符合使用需求，配置完整合理，其型号、技术参数清晰明确，根据投标产品的技术指标和性能对</w:t>
            </w:r>
            <w:r>
              <w:rPr>
                <w:rFonts w:hint="eastAsia" w:ascii="宋体" w:hAnsi="宋体" w:cs="宋体"/>
                <w:sz w:val="24"/>
                <w:szCs w:val="24"/>
                <w:lang w:eastAsia="zh-CN"/>
              </w:rPr>
              <w:t>采购文件</w:t>
            </w:r>
            <w:r>
              <w:rPr>
                <w:rFonts w:hint="eastAsia" w:ascii="宋体" w:hAnsi="宋体" w:cs="宋体"/>
                <w:sz w:val="24"/>
                <w:szCs w:val="24"/>
              </w:rPr>
              <w:t>的响应程度计分。其响应技术指标和性能满足或优于</w:t>
            </w:r>
            <w:r>
              <w:rPr>
                <w:rFonts w:hint="eastAsia" w:ascii="宋体" w:hAnsi="宋体" w:cs="宋体"/>
                <w:sz w:val="24"/>
                <w:szCs w:val="24"/>
                <w:lang w:eastAsia="zh-CN"/>
              </w:rPr>
              <w:t>采购文件</w:t>
            </w:r>
            <w:r>
              <w:rPr>
                <w:rFonts w:hint="eastAsia" w:ascii="宋体" w:hAnsi="宋体" w:cs="宋体"/>
                <w:sz w:val="24"/>
                <w:szCs w:val="24"/>
              </w:rPr>
              <w:t>要求的计24分，响应技术指标和性能出现技术参数负偏离，</w:t>
            </w:r>
            <w:r>
              <w:rPr>
                <w:rFonts w:hint="eastAsia" w:ascii="宋体" w:hAnsi="宋体" w:cs="宋体"/>
                <w:bCs/>
                <w:sz w:val="24"/>
                <w:szCs w:val="24"/>
              </w:rPr>
              <w:t>★</w:t>
            </w:r>
            <w:r>
              <w:rPr>
                <w:rFonts w:hint="eastAsia" w:ascii="宋体" w:hAnsi="宋体" w:cs="宋体"/>
                <w:sz w:val="24"/>
                <w:szCs w:val="24"/>
              </w:rPr>
              <w:t>每项扣除2分，非</w:t>
            </w:r>
            <w:r>
              <w:rPr>
                <w:rFonts w:hint="eastAsia" w:ascii="宋体" w:hAnsi="宋体" w:cs="宋体"/>
                <w:bCs/>
                <w:sz w:val="24"/>
                <w:szCs w:val="24"/>
              </w:rPr>
              <w:t>★每项扣除0.5分</w:t>
            </w:r>
            <w:r>
              <w:rPr>
                <w:rFonts w:hint="eastAsia" w:ascii="宋体" w:hAnsi="宋体" w:cs="宋体"/>
                <w:sz w:val="24"/>
                <w:szCs w:val="24"/>
              </w:rPr>
              <w:t>，扣完为止。</w:t>
            </w:r>
          </w:p>
          <w:p>
            <w:pPr>
              <w:widowControl/>
              <w:rPr>
                <w:rFonts w:ascii="宋体" w:hAnsi="宋体" w:cs="宋体"/>
                <w:kern w:val="0"/>
                <w:sz w:val="24"/>
                <w:szCs w:val="24"/>
              </w:rPr>
            </w:pPr>
            <w:r>
              <w:rPr>
                <w:rFonts w:hint="eastAsia" w:ascii="宋体" w:hAnsi="宋体" w:cs="宋体"/>
                <w:sz w:val="24"/>
                <w:szCs w:val="24"/>
              </w:rPr>
              <w:t>（注：偏离情况除偏离表响应外还须提供相应的参数指标证明文件包括但不限于：须附有产品相关技术资料、官网功能截图、产品彩页、附相应型号的第三方检测报告或依据等技术条款证明文件，否则不计分）。</w:t>
            </w:r>
          </w:p>
        </w:tc>
        <w:tc>
          <w:tcPr>
            <w:tcW w:w="960" w:type="dxa"/>
            <w:vAlign w:val="center"/>
          </w:tcPr>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0" w:type="dxa"/>
            <w:vAlign w:val="center"/>
          </w:tcPr>
          <w:p>
            <w:pPr>
              <w:widowControl/>
              <w:jc w:val="center"/>
              <w:rPr>
                <w:rFonts w:ascii="宋体" w:hAnsi="宋体" w:cs="宋体"/>
                <w:kern w:val="0"/>
                <w:sz w:val="24"/>
                <w:szCs w:val="24"/>
              </w:rPr>
            </w:pPr>
            <w:r>
              <w:rPr>
                <w:rFonts w:hint="eastAsia" w:ascii="宋体" w:hAnsi="宋体" w:cs="宋体"/>
                <w:sz w:val="24"/>
                <w:szCs w:val="24"/>
              </w:rPr>
              <w:t>项目实施方案</w:t>
            </w:r>
          </w:p>
        </w:tc>
        <w:tc>
          <w:tcPr>
            <w:tcW w:w="1890" w:type="dxa"/>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4820" w:type="dxa"/>
            <w:vAlign w:val="center"/>
          </w:tcPr>
          <w:p>
            <w:pPr>
              <w:widowControl/>
              <w:jc w:val="left"/>
              <w:rPr>
                <w:rFonts w:ascii="宋体" w:hAnsi="宋体" w:cs="宋体"/>
                <w:sz w:val="24"/>
                <w:szCs w:val="24"/>
              </w:rPr>
            </w:pPr>
            <w:r>
              <w:rPr>
                <w:rFonts w:hint="eastAsia" w:ascii="宋体" w:hAnsi="宋体" w:cs="宋体"/>
                <w:sz w:val="24"/>
                <w:szCs w:val="24"/>
              </w:rPr>
              <w:t>1、供应商针对本次采购任务有具体的备货、供货进度及保证措施，根据响应情况计0-4分；</w:t>
            </w:r>
          </w:p>
          <w:p>
            <w:pPr>
              <w:widowControl/>
              <w:jc w:val="left"/>
              <w:rPr>
                <w:rFonts w:ascii="宋体" w:hAnsi="宋体" w:cs="宋体"/>
                <w:sz w:val="24"/>
                <w:szCs w:val="24"/>
              </w:rPr>
            </w:pPr>
            <w:r>
              <w:rPr>
                <w:rFonts w:hint="eastAsia" w:ascii="宋体" w:hAnsi="宋体" w:cs="宋体"/>
                <w:sz w:val="24"/>
                <w:szCs w:val="24"/>
              </w:rPr>
              <w:t>2、供应商针对本次采购任务拟投入本项目的人员配置及责任制度，根据响应情况计0-4分；</w:t>
            </w:r>
          </w:p>
          <w:p>
            <w:pPr>
              <w:widowControl/>
              <w:rPr>
                <w:rFonts w:ascii="宋体" w:hAnsi="宋体" w:cs="宋体"/>
                <w:sz w:val="24"/>
                <w:szCs w:val="24"/>
              </w:rPr>
            </w:pPr>
            <w:r>
              <w:rPr>
                <w:rFonts w:hint="eastAsia" w:ascii="宋体" w:hAnsi="宋体" w:cs="宋体"/>
                <w:sz w:val="24"/>
                <w:szCs w:val="24"/>
              </w:rPr>
              <w:t>3、供应商针对本次采购任务有具体的产品调试、检测、运输、派送等方面保证措施，根据响应情况计0-6分。</w:t>
            </w:r>
          </w:p>
        </w:tc>
        <w:tc>
          <w:tcPr>
            <w:tcW w:w="960" w:type="dxa"/>
            <w:vAlign w:val="center"/>
          </w:tcPr>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0" w:type="dxa"/>
            <w:vAlign w:val="center"/>
          </w:tcPr>
          <w:p>
            <w:pPr>
              <w:widowControl/>
              <w:jc w:val="center"/>
              <w:rPr>
                <w:rFonts w:ascii="宋体" w:hAnsi="宋体" w:cs="宋体"/>
                <w:kern w:val="0"/>
                <w:sz w:val="24"/>
                <w:szCs w:val="24"/>
              </w:rPr>
            </w:pPr>
            <w:r>
              <w:rPr>
                <w:rFonts w:hint="eastAsia" w:ascii="宋体" w:hAnsi="宋体" w:cs="宋体"/>
                <w:kern w:val="0"/>
                <w:sz w:val="24"/>
                <w:szCs w:val="24"/>
              </w:rPr>
              <w:t>质量</w:t>
            </w:r>
          </w:p>
          <w:p>
            <w:pPr>
              <w:widowControl/>
              <w:jc w:val="center"/>
              <w:rPr>
                <w:rFonts w:ascii="宋体" w:hAnsi="宋体" w:cs="宋体"/>
                <w:sz w:val="24"/>
                <w:szCs w:val="24"/>
              </w:rPr>
            </w:pPr>
            <w:r>
              <w:rPr>
                <w:rFonts w:hint="eastAsia" w:ascii="宋体" w:hAnsi="宋体" w:cs="宋体"/>
                <w:sz w:val="24"/>
                <w:szCs w:val="24"/>
              </w:rPr>
              <w:t>保证</w:t>
            </w:r>
          </w:p>
        </w:tc>
        <w:tc>
          <w:tcPr>
            <w:tcW w:w="1890" w:type="dxa"/>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4820" w:type="dxa"/>
            <w:vAlign w:val="center"/>
          </w:tcPr>
          <w:p>
            <w:pPr>
              <w:widowControl/>
              <w:numPr>
                <w:ilvl w:val="0"/>
                <w:numId w:val="2"/>
              </w:numPr>
              <w:rPr>
                <w:rFonts w:ascii="宋体" w:hAnsi="宋体" w:cs="宋体"/>
                <w:sz w:val="24"/>
                <w:szCs w:val="24"/>
              </w:rPr>
            </w:pPr>
            <w:r>
              <w:rPr>
                <w:rFonts w:hint="eastAsia" w:ascii="宋体" w:hAnsi="宋体" w:cs="宋体"/>
                <w:sz w:val="24"/>
                <w:szCs w:val="24"/>
              </w:rPr>
              <w:t>供应商能提供所投产品的合法来源渠道证明文件（包括但不限于产品制造商授权、销售协议、代理协议、原厂授权等），根据所投产品来源渠道证明文件齐全完整度进行评审，得0-4分。</w:t>
            </w:r>
          </w:p>
          <w:p>
            <w:pPr>
              <w:widowControl/>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供应商提供详细的质量管理、质量控制方案，质量管理体系科学、完善，质量保证措施得力，能有效地保障项目实施过程的衔接、保证项目质量，</w:t>
            </w:r>
            <w:r>
              <w:rPr>
                <w:rFonts w:hint="eastAsia" w:ascii="宋体" w:hAnsi="宋体" w:cs="宋体"/>
                <w:sz w:val="24"/>
                <w:szCs w:val="24"/>
              </w:rPr>
              <w:t>根据各供应商的响应内容进行评审</w:t>
            </w:r>
            <w:r>
              <w:rPr>
                <w:rFonts w:hint="eastAsia" w:ascii="宋体" w:hAnsi="宋体" w:cs="宋体"/>
                <w:sz w:val="24"/>
                <w:szCs w:val="24"/>
                <w:lang w:val="zh-CN"/>
              </w:rPr>
              <w:t>，得0-</w:t>
            </w:r>
            <w:r>
              <w:rPr>
                <w:rFonts w:hint="eastAsia" w:ascii="宋体" w:hAnsi="宋体" w:cs="宋体"/>
                <w:sz w:val="24"/>
                <w:szCs w:val="24"/>
              </w:rPr>
              <w:t>6</w:t>
            </w:r>
            <w:r>
              <w:rPr>
                <w:rFonts w:hint="eastAsia" w:ascii="宋体" w:hAnsi="宋体" w:cs="宋体"/>
                <w:sz w:val="24"/>
                <w:szCs w:val="24"/>
                <w:lang w:val="zh-CN"/>
              </w:rPr>
              <w:t>分。</w:t>
            </w:r>
          </w:p>
        </w:tc>
        <w:tc>
          <w:tcPr>
            <w:tcW w:w="960" w:type="dxa"/>
            <w:vAlign w:val="center"/>
          </w:tcPr>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0" w:type="dxa"/>
            <w:vAlign w:val="center"/>
          </w:tcPr>
          <w:p>
            <w:pPr>
              <w:widowControl/>
              <w:jc w:val="center"/>
              <w:rPr>
                <w:rFonts w:ascii="宋体" w:hAnsi="宋体" w:cs="宋体"/>
                <w:kern w:val="0"/>
                <w:sz w:val="24"/>
                <w:szCs w:val="24"/>
              </w:rPr>
            </w:pPr>
            <w:r>
              <w:rPr>
                <w:rFonts w:hint="eastAsia" w:ascii="宋体" w:hAnsi="宋体" w:cs="宋体"/>
                <w:kern w:val="0"/>
                <w:sz w:val="24"/>
                <w:szCs w:val="24"/>
              </w:rPr>
              <w:t>售后</w:t>
            </w:r>
          </w:p>
          <w:p>
            <w:pPr>
              <w:widowControl/>
              <w:jc w:val="center"/>
              <w:rPr>
                <w:rFonts w:ascii="宋体" w:hAnsi="宋体" w:cs="宋体"/>
                <w:sz w:val="24"/>
                <w:szCs w:val="24"/>
              </w:rPr>
            </w:pPr>
            <w:r>
              <w:rPr>
                <w:rFonts w:hint="eastAsia" w:ascii="宋体" w:hAnsi="宋体" w:cs="宋体"/>
                <w:kern w:val="0"/>
                <w:sz w:val="24"/>
                <w:szCs w:val="24"/>
              </w:rPr>
              <w:t>服务及培训</w:t>
            </w:r>
          </w:p>
        </w:tc>
        <w:tc>
          <w:tcPr>
            <w:tcW w:w="1890" w:type="dxa"/>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4820" w:type="dxa"/>
            <w:vAlign w:val="center"/>
          </w:tcPr>
          <w:p>
            <w:pPr>
              <w:widowControl/>
              <w:rPr>
                <w:rFonts w:ascii="宋体" w:hAnsi="宋体" w:cs="宋体"/>
                <w:sz w:val="24"/>
                <w:szCs w:val="24"/>
              </w:rPr>
            </w:pPr>
            <w:r>
              <w:rPr>
                <w:rFonts w:hint="eastAsia" w:ascii="宋体" w:hAnsi="宋体" w:cs="宋体"/>
                <w:sz w:val="24"/>
                <w:szCs w:val="24"/>
              </w:rPr>
              <w:t>1.售后服务机构健全，针对本次采购任务提供详细、具体、可行的售后服务方案，根据响应情况计0-4分；</w:t>
            </w:r>
          </w:p>
          <w:p>
            <w:pPr>
              <w:widowControl/>
              <w:rPr>
                <w:rFonts w:ascii="宋体" w:hAnsi="宋体" w:cs="宋体"/>
                <w:sz w:val="24"/>
                <w:szCs w:val="24"/>
              </w:rPr>
            </w:pPr>
            <w:r>
              <w:rPr>
                <w:rFonts w:hint="eastAsia" w:ascii="宋体" w:hAnsi="宋体" w:cs="宋体"/>
                <w:sz w:val="24"/>
                <w:szCs w:val="24"/>
              </w:rPr>
              <w:t>2.售后服务承诺（包括交付用户后出现故障响应时间、售后服务人员配置情况等），根据响应情况计0-4分。</w:t>
            </w:r>
          </w:p>
          <w:p>
            <w:pPr>
              <w:widowControl/>
              <w:rPr>
                <w:rFonts w:ascii="宋体" w:hAnsi="宋体" w:cs="宋体"/>
                <w:sz w:val="24"/>
                <w:szCs w:val="24"/>
              </w:rPr>
            </w:pPr>
            <w:r>
              <w:rPr>
                <w:rFonts w:hint="eastAsia" w:ascii="宋体" w:hAnsi="宋体" w:cs="宋体"/>
                <w:sz w:val="24"/>
                <w:szCs w:val="24"/>
              </w:rPr>
              <w:t>3.周期性服务的详细、具体、可行的措施（包含产品后期巡检巡查及维护周期），根据响应情况计0-4分；</w:t>
            </w:r>
          </w:p>
          <w:p>
            <w:pPr>
              <w:widowControl/>
              <w:rPr>
                <w:rFonts w:ascii="宋体" w:hAnsi="宋体" w:cs="宋体"/>
                <w:sz w:val="24"/>
                <w:szCs w:val="24"/>
              </w:rPr>
            </w:pPr>
            <w:r>
              <w:rPr>
                <w:rFonts w:hint="eastAsia" w:ascii="宋体" w:hAnsi="宋体" w:cs="宋体"/>
                <w:sz w:val="24"/>
                <w:szCs w:val="24"/>
              </w:rPr>
              <w:t>4.供应商提供完整的培训方案，列出详细的培训内容、培训时间、培训方式等说明，保证使用单位能熟练操作维护和正常使用，并进行简单故障排查处理，根据响应情况计0-6分。</w:t>
            </w:r>
          </w:p>
        </w:tc>
        <w:tc>
          <w:tcPr>
            <w:tcW w:w="960" w:type="dxa"/>
            <w:vAlign w:val="center"/>
          </w:tcPr>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0" w:type="dxa"/>
            <w:vAlign w:val="center"/>
          </w:tcPr>
          <w:p>
            <w:pPr>
              <w:widowControl/>
              <w:jc w:val="center"/>
              <w:rPr>
                <w:rFonts w:ascii="宋体" w:hAnsi="宋体" w:cs="宋体"/>
                <w:kern w:val="0"/>
                <w:sz w:val="24"/>
                <w:szCs w:val="24"/>
              </w:rPr>
            </w:pPr>
            <w:r>
              <w:rPr>
                <w:rFonts w:hint="eastAsia" w:ascii="宋体" w:hAnsi="宋体" w:cs="宋体"/>
                <w:kern w:val="0"/>
                <w:sz w:val="24"/>
                <w:szCs w:val="24"/>
              </w:rPr>
              <w:t>业绩</w:t>
            </w:r>
          </w:p>
        </w:tc>
        <w:tc>
          <w:tcPr>
            <w:tcW w:w="1890" w:type="dxa"/>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4820" w:type="dxa"/>
            <w:vAlign w:val="center"/>
          </w:tcPr>
          <w:p>
            <w:pPr>
              <w:widowControl/>
              <w:rPr>
                <w:rFonts w:ascii="宋体" w:hAnsi="宋体" w:cs="宋体"/>
                <w:sz w:val="24"/>
                <w:szCs w:val="24"/>
              </w:rPr>
            </w:pPr>
            <w:r>
              <w:rPr>
                <w:rFonts w:hint="eastAsia" w:ascii="宋体" w:hAnsi="宋体" w:cs="宋体"/>
                <w:kern w:val="0"/>
                <w:sz w:val="24"/>
                <w:szCs w:val="24"/>
              </w:rPr>
              <w:t>以合同形式提供供应商2019年1月1日（以合同签订时间为准，投标人所提供合同必须有签订日期）至今</w:t>
            </w:r>
            <w:r>
              <w:rPr>
                <w:rFonts w:hint="eastAsia" w:ascii="宋体" w:hAnsi="宋体" w:cs="宋体"/>
                <w:sz w:val="24"/>
                <w:szCs w:val="24"/>
              </w:rPr>
              <w:t>类似</w:t>
            </w:r>
            <w:r>
              <w:rPr>
                <w:rFonts w:hint="eastAsia" w:ascii="宋体" w:hAnsi="宋体" w:cs="宋体"/>
                <w:kern w:val="0"/>
                <w:sz w:val="24"/>
                <w:szCs w:val="24"/>
              </w:rPr>
              <w:t>业绩，每份计1分，计满4分为止。</w:t>
            </w:r>
          </w:p>
        </w:tc>
        <w:tc>
          <w:tcPr>
            <w:tcW w:w="960" w:type="dxa"/>
            <w:vAlign w:val="center"/>
          </w:tcPr>
          <w:p>
            <w:pPr>
              <w:widowControl/>
              <w:rPr>
                <w:rFonts w:ascii="宋体" w:hAnsi="宋体" w:cs="宋体"/>
                <w:kern w:val="0"/>
                <w:sz w:val="24"/>
                <w:szCs w:val="24"/>
              </w:rPr>
            </w:pPr>
          </w:p>
        </w:tc>
      </w:tr>
    </w:tbl>
    <w:p>
      <w:pPr>
        <w:pStyle w:val="16"/>
        <w:spacing w:line="360" w:lineRule="auto"/>
        <w:rPr>
          <w:rFonts w:ascii="宋体" w:hAnsi="宋体" w:cs="宋体"/>
        </w:rPr>
      </w:pP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10.</w:t>
      </w:r>
      <w:r>
        <w:rPr>
          <w:rFonts w:hint="eastAsia" w:ascii="宋体" w:hAnsi="宋体" w:cs="宋体"/>
          <w:sz w:val="24"/>
          <w:szCs w:val="24"/>
          <w:lang w:val="zh-CN"/>
        </w:rPr>
        <w:t>提供相同品牌产品且通过资格审查、符合性审查的不同投标人参加同一标段投标的，按一家投标人计算，评审后得分最高的同品牌投标人获得中标人推荐资格；评审得分相同的，按照技术指标优劣方式确定一个投标人获得中标人推荐资格，其他同品牌投标人不作为中标候选人。</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非单一产品采购项目，多家供应商提供的核心产品品牌相同的，按照前款规定处理。</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11</w:t>
      </w:r>
      <w:r>
        <w:rPr>
          <w:rFonts w:hint="eastAsia" w:ascii="宋体" w:hAnsi="宋体" w:cs="宋体"/>
          <w:sz w:val="24"/>
          <w:szCs w:val="24"/>
        </w:rPr>
        <w:t>.</w:t>
      </w:r>
      <w:r>
        <w:rPr>
          <w:rFonts w:hint="eastAsia" w:ascii="宋体" w:hAnsi="宋体" w:cs="宋体"/>
          <w:sz w:val="24"/>
          <w:szCs w:val="24"/>
          <w:lang w:val="zh-CN"/>
        </w:rPr>
        <w:t>需要落实的政府采购政策</w:t>
      </w:r>
    </w:p>
    <w:p>
      <w:pPr>
        <w:autoSpaceDE w:val="0"/>
        <w:autoSpaceDN w:val="0"/>
        <w:adjustRightInd w:val="0"/>
        <w:snapToGrid w:val="0"/>
        <w:spacing w:line="360" w:lineRule="auto"/>
        <w:ind w:firstLine="482" w:firstLineChars="200"/>
        <w:rPr>
          <w:rFonts w:ascii="宋体" w:hAnsi="宋体" w:cs="宋体"/>
          <w:b/>
          <w:bCs/>
          <w:sz w:val="24"/>
          <w:szCs w:val="24"/>
          <w:lang w:val="zh-CN"/>
        </w:rPr>
      </w:pPr>
      <w:bookmarkStart w:id="55" w:name="_Toc67154827"/>
      <w:bookmarkStart w:id="56" w:name="_Toc28554"/>
      <w:r>
        <w:rPr>
          <w:rFonts w:hint="eastAsia" w:ascii="宋体" w:hAnsi="宋体" w:cs="宋体"/>
          <w:b/>
          <w:bCs/>
          <w:sz w:val="24"/>
          <w:szCs w:val="24"/>
          <w:lang w:val="zh-CN"/>
        </w:rPr>
        <w:t>对小型、微型企业产品的价格给予10%的扣除，用扣除后的价格参与评审，其评标价=投标报价（1-10%）。</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11-1 </w:t>
      </w:r>
      <w:r>
        <w:rPr>
          <w:rFonts w:hint="eastAsia" w:ascii="宋体" w:hAnsi="宋体" w:cs="宋体"/>
          <w:sz w:val="24"/>
          <w:szCs w:val="24"/>
          <w:lang w:val="zh-CN"/>
        </w:rPr>
        <w:t>关于印发《政府采购促进中小企业发展管理办法》的通知--财库[2020]46号</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在政府采购活动中，投标人提供的货物、工程或者服务符合下列情形的，享受《办法》规定的中小企业扶持政策:</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(一)在货物采购项目中，货物由中小企业制造，即货物由中小企业生产且使用该中小企业商号或者注册商标；</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(二)在工程采购项目中，工程由中小企业承建，即工程施工单位为中小企业；</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(三)在服务采购项目中，服务由中小企业承接，即提供服务的人员为中小企业依照《中华人民共和国劳动合同法》订立劳动合同的从业人员。</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在货物采购项目中，投标人提供的货物既有中小企业制造货物，也有大型企业制造货物的，不享受《办法》规定的中小企业扶持政策。</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依据《办法》规定享受扶持政策获得政府采购合同的，小微企业不得将合同分包给大中型企业，中型企业不得将合同分包给大型企业。</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根据《政府采购促进中小企业发展管理办法》的通知（财库〔2020〕46号）规定，参加政府采购活动的中小企业应当提供《中小企业声明函》（见附件）。投标人提供的《中小企业声明函》资料必须真实，否则，按照有关规定予以处理。</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11-2 </w:t>
      </w:r>
      <w:r>
        <w:rPr>
          <w:rFonts w:hint="eastAsia" w:ascii="宋体" w:hAnsi="宋体" w:cs="宋体"/>
          <w:sz w:val="24"/>
          <w:szCs w:val="24"/>
          <w:lang w:val="zh-CN"/>
        </w:rPr>
        <w:t xml:space="preserve">财政部司法部关于政府采购支持监狱企业发展有关问题的通知--财库〔2014〕68号 </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根据《关于政府采购支持监狱企业发展有关问题的通知》（财库（2014）68号）规定，在政府采购活动中，监狱企业视同小型、微型企业，享受政府采购促进中小企业发展的政府采购政策。</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11-3 </w:t>
      </w:r>
      <w:r>
        <w:rPr>
          <w:rFonts w:hint="eastAsia" w:ascii="宋体" w:hAnsi="宋体" w:cs="宋体"/>
          <w:sz w:val="24"/>
          <w:szCs w:val="24"/>
          <w:lang w:val="zh-CN"/>
        </w:rPr>
        <w:t>《关于政府采购优先购买福利性企业产品和服务的意见》（陕民发（2015）1号）</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根据《关于政府采购优先购买福利性企业产品和服务的意见》（陕民发（2015）1号）规定，在政府采购活动中，本省福利性企业享受我省规定的采购扶持政策。</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11-4 </w:t>
      </w:r>
      <w:r>
        <w:rPr>
          <w:rFonts w:hint="eastAsia" w:ascii="宋体" w:hAnsi="宋体" w:cs="宋体"/>
          <w:sz w:val="24"/>
          <w:szCs w:val="24"/>
          <w:lang w:val="zh-CN"/>
        </w:rPr>
        <w:t>《国务院办公厅关于建立政府强制采购节能产品制度的通知》--国办发〔2007〕51号</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各级政府机构使用财政性资金进行政府采购活动时，在技术、服务等指标满足采购需求的前提下，要优先采购节能产品，对部分节能效果、性能等达到要求的产品，实行强制采购。</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11-5 </w:t>
      </w:r>
      <w:r>
        <w:rPr>
          <w:rFonts w:hint="eastAsia" w:ascii="宋体" w:hAnsi="宋体" w:cs="宋体"/>
          <w:sz w:val="24"/>
          <w:szCs w:val="24"/>
          <w:lang w:val="zh-CN"/>
        </w:rPr>
        <w:t>《节能产品政府采购实施意见》--（财库[2004]185号）</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根据《节能产品政府采购实施意见》--（财库[2004]185号）规定，政府采购属于节能清单中产品时，在技术、服务等指标同等条件下，应当优先采购节能清单所列的节能产品。</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应提供有效证明材料（证明材料须加盖投标人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11-6 </w:t>
      </w:r>
      <w:r>
        <w:rPr>
          <w:rFonts w:hint="eastAsia" w:ascii="宋体" w:hAnsi="宋体" w:cs="宋体"/>
          <w:sz w:val="24"/>
          <w:szCs w:val="24"/>
          <w:lang w:val="zh-CN"/>
        </w:rPr>
        <w:t>《环境标志产品政府采购实施的意见》--财库[2006]90号</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根据《环境标志产品政府采购实施的意见》--财库[2006]90号规定，采购人采购的产品属于清单中品目的，在性能、技术、服务等指标同等条件下，应当优先采购清单中的产品。</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应提供有效证明材料（证明材料须加盖投标人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11-7 </w:t>
      </w:r>
      <w:r>
        <w:rPr>
          <w:rFonts w:hint="eastAsia" w:ascii="宋体" w:hAnsi="宋体" w:cs="宋体"/>
          <w:sz w:val="24"/>
          <w:szCs w:val="24"/>
          <w:lang w:val="zh-CN"/>
        </w:rPr>
        <w:t>《关于促进残疾人就业政府采购政策的通知》--财库〔2017〕144号</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符合条件的残疾人福利性单位在参加政府采购活动时，应提供本通知规定的《残疾人福利性单位声明函》，并对声明的真实性负责。</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11-8 </w:t>
      </w:r>
      <w:r>
        <w:rPr>
          <w:rFonts w:hint="eastAsia" w:ascii="宋体" w:hAnsi="宋体" w:cs="宋体"/>
          <w:sz w:val="24"/>
          <w:szCs w:val="24"/>
          <w:lang w:val="zh-CN"/>
        </w:rPr>
        <w:t>政府采购支持脱贫攻坚政策</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 xml:space="preserve">11-9 </w:t>
      </w:r>
      <w:r>
        <w:rPr>
          <w:rFonts w:hint="eastAsia" w:ascii="宋体" w:hAnsi="宋体" w:cs="宋体"/>
          <w:sz w:val="24"/>
          <w:szCs w:val="24"/>
          <w:lang w:val="zh-CN"/>
        </w:rPr>
        <w:t>关于陕西省中小企业政府采购信用融资政策</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投标人有融资需求的，可以自由按照财政部门的规定，在“陕西政府采购信用融资平台（含各市分平台）”查询并按信用融资办法的相关程序申请办理。</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投标人应如实提供以上证明文件，如存在虚假应标，将取消其投标资格。</w:t>
      </w:r>
    </w:p>
    <w:p>
      <w:pPr>
        <w:pStyle w:val="5"/>
        <w:spacing w:line="360" w:lineRule="auto"/>
        <w:ind w:firstLine="482" w:firstLineChars="200"/>
        <w:rPr>
          <w:rFonts w:ascii="宋体" w:hAnsi="宋体" w:eastAsia="宋体" w:cs="宋体"/>
          <w:b/>
          <w:sz w:val="24"/>
          <w:szCs w:val="24"/>
          <w:lang w:val="zh-CN"/>
        </w:rPr>
      </w:pPr>
      <w:bookmarkStart w:id="57" w:name="_Toc24497"/>
      <w:r>
        <w:rPr>
          <w:rFonts w:hint="eastAsia" w:ascii="宋体" w:hAnsi="宋体" w:eastAsia="宋体" w:cs="宋体"/>
          <w:b/>
          <w:sz w:val="24"/>
          <w:szCs w:val="24"/>
          <w:lang w:val="zh-CN"/>
        </w:rPr>
        <w:t>七、定标</w:t>
      </w:r>
      <w:bookmarkEnd w:id="55"/>
      <w:bookmarkEnd w:id="56"/>
      <w:bookmarkEnd w:id="57"/>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采购代理机构应在评标结束后二个工作日内，将评标报告送采购人定标。</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采购人在收到评标报告后五个工作日内，根据评标报告对评标过程及结果进行严格审核后确定中标人，复函采购代理机构。</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w:t>
      </w:r>
      <w:r>
        <w:rPr>
          <w:rFonts w:hint="eastAsia" w:ascii="宋体" w:hAnsi="宋体" w:cs="宋体"/>
          <w:sz w:val="24"/>
          <w:szCs w:val="24"/>
          <w:lang w:val="zh-CN"/>
        </w:rPr>
        <w:t>采购代理机构在接到采购人的“定标复函”后，在财政部门指定的媒体上公告中标结果，公告期限为一个工作日，并向中标人发“中标通知书”。</w:t>
      </w:r>
    </w:p>
    <w:p>
      <w:pPr>
        <w:autoSpaceDE w:val="0"/>
        <w:autoSpaceDN w:val="0"/>
        <w:adjustRightInd w:val="0"/>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sz w:val="24"/>
          <w:szCs w:val="24"/>
        </w:rPr>
        <w:t>.</w:t>
      </w:r>
      <w:r>
        <w:rPr>
          <w:rFonts w:hint="eastAsia" w:ascii="宋体" w:hAnsi="宋体" w:cs="宋体"/>
          <w:sz w:val="24"/>
          <w:szCs w:val="24"/>
          <w:lang w:val="zh-CN"/>
        </w:rPr>
        <w:t>采购代理机构将评标过程及中标人情况书面报监督机构备案。</w:t>
      </w:r>
    </w:p>
    <w:p>
      <w:pPr>
        <w:pStyle w:val="5"/>
        <w:spacing w:line="360" w:lineRule="auto"/>
        <w:ind w:firstLine="482" w:firstLineChars="200"/>
        <w:rPr>
          <w:rFonts w:ascii="宋体" w:hAnsi="宋体" w:eastAsia="宋体" w:cs="宋体"/>
          <w:b/>
          <w:sz w:val="24"/>
          <w:szCs w:val="24"/>
          <w:lang w:val="zh-CN"/>
        </w:rPr>
      </w:pPr>
      <w:bookmarkStart w:id="58" w:name="_Toc27949"/>
      <w:bookmarkStart w:id="59" w:name="_Toc67154828"/>
      <w:bookmarkStart w:id="60" w:name="_Toc3406"/>
      <w:r>
        <w:rPr>
          <w:rFonts w:hint="eastAsia" w:ascii="宋体" w:hAnsi="宋体" w:eastAsia="宋体" w:cs="宋体"/>
          <w:b/>
          <w:sz w:val="24"/>
          <w:szCs w:val="24"/>
          <w:lang w:val="zh-CN"/>
        </w:rPr>
        <w:t>八、</w:t>
      </w:r>
      <w:bookmarkEnd w:id="58"/>
      <w:bookmarkEnd w:id="59"/>
      <w:r>
        <w:rPr>
          <w:rFonts w:hint="eastAsia" w:ascii="宋体" w:hAnsi="宋体" w:eastAsia="宋体" w:cs="宋体"/>
          <w:b/>
          <w:sz w:val="24"/>
          <w:szCs w:val="24"/>
          <w:lang w:val="zh-CN"/>
        </w:rPr>
        <w:t>询问、质疑与投诉(按照中华人民共和国财政部令第94号执行)</w:t>
      </w:r>
      <w:bookmarkEnd w:id="60"/>
    </w:p>
    <w:p>
      <w:pPr>
        <w:spacing w:line="360" w:lineRule="auto"/>
        <w:ind w:firstLine="480" w:firstLineChars="200"/>
        <w:rPr>
          <w:rFonts w:ascii="宋体" w:hAnsi="宋体" w:cs="宋体"/>
          <w:sz w:val="24"/>
          <w:szCs w:val="24"/>
        </w:rPr>
      </w:pPr>
      <w:bookmarkStart w:id="61" w:name="_Toc67154829"/>
      <w:bookmarkStart w:id="62" w:name="_Toc19408"/>
      <w:r>
        <w:rPr>
          <w:rFonts w:hint="eastAsia" w:ascii="宋体" w:hAnsi="宋体" w:cs="宋体"/>
          <w:sz w:val="24"/>
          <w:szCs w:val="24"/>
        </w:rPr>
        <w:t>1.询问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供应商对政府采购活动事项有疑问的，可以向采购人、采购代理机构提出询问。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2.质疑</w:t>
      </w:r>
    </w:p>
    <w:p>
      <w:pPr>
        <w:spacing w:line="360" w:lineRule="auto"/>
        <w:ind w:firstLine="480" w:firstLineChars="200"/>
        <w:rPr>
          <w:rFonts w:ascii="宋体" w:hAnsi="宋体" w:cs="宋体"/>
          <w:sz w:val="24"/>
          <w:szCs w:val="24"/>
        </w:rPr>
      </w:pPr>
      <w:r>
        <w:rPr>
          <w:rFonts w:hint="eastAsia" w:ascii="宋体" w:hAnsi="宋体" w:cs="宋体"/>
          <w:sz w:val="24"/>
          <w:szCs w:val="24"/>
        </w:rPr>
        <w:t>2-1 供应商认为采购文件、采购过程、中标或者成交结果使自己的权益受到损害的，可以在知道或者应知其权益受到损害之日起7个工作日内，以书面形式向采购人、采购代理机构提出质疑。</w:t>
      </w:r>
    </w:p>
    <w:p>
      <w:pPr>
        <w:spacing w:line="360" w:lineRule="auto"/>
        <w:ind w:firstLine="480" w:firstLineChars="200"/>
        <w:rPr>
          <w:rFonts w:ascii="宋体" w:hAnsi="宋体" w:cs="宋体"/>
          <w:sz w:val="24"/>
          <w:szCs w:val="24"/>
        </w:rPr>
      </w:pPr>
      <w:r>
        <w:rPr>
          <w:rFonts w:hint="eastAsia" w:ascii="宋体" w:hAnsi="宋体" w:cs="宋体"/>
          <w:sz w:val="24"/>
          <w:szCs w:val="24"/>
        </w:rPr>
        <w:t>2-2 供应商须在法定质疑期内一次性提出针对同一采购程序环节的质疑。采购代理机构或采购人将在收到书面质疑后7个工作日内作出答复，并以书面形式通知质疑人和其他有关供应商。</w:t>
      </w:r>
    </w:p>
    <w:p>
      <w:pPr>
        <w:spacing w:line="360" w:lineRule="auto"/>
        <w:ind w:firstLine="480" w:firstLineChars="200"/>
        <w:rPr>
          <w:rFonts w:ascii="宋体" w:hAnsi="宋体" w:cs="宋体"/>
          <w:sz w:val="24"/>
          <w:szCs w:val="24"/>
        </w:rPr>
      </w:pPr>
      <w:r>
        <w:rPr>
          <w:rFonts w:hint="eastAsia" w:ascii="宋体" w:hAnsi="宋体" w:cs="宋体"/>
          <w:sz w:val="24"/>
          <w:szCs w:val="24"/>
        </w:rPr>
        <w:t>2-3 供应商必须按照财政部发布的《政府采购供应商质疑函范本》及其制作说明提出质疑。</w:t>
      </w:r>
    </w:p>
    <w:p>
      <w:pPr>
        <w:spacing w:line="360" w:lineRule="auto"/>
        <w:ind w:firstLine="480" w:firstLineChars="200"/>
        <w:rPr>
          <w:rFonts w:ascii="宋体" w:hAnsi="宋体" w:cs="宋体"/>
          <w:sz w:val="24"/>
          <w:szCs w:val="24"/>
        </w:rPr>
      </w:pPr>
      <w:r>
        <w:rPr>
          <w:rFonts w:hint="eastAsia" w:ascii="宋体" w:hAnsi="宋体" w:cs="宋体"/>
          <w:sz w:val="24"/>
          <w:szCs w:val="24"/>
        </w:rPr>
        <w:t>2-4 供应商应在法定期限内以书面形式提出质疑，联系人：王喜梅，联系方式：029-87283008，地址：西安市未央区凤城八路保亿隆基中心B座703室。</w:t>
      </w:r>
    </w:p>
    <w:p>
      <w:pPr>
        <w:spacing w:line="360" w:lineRule="auto"/>
        <w:ind w:firstLine="480" w:firstLineChars="200"/>
        <w:rPr>
          <w:rFonts w:ascii="宋体" w:hAnsi="宋体" w:cs="宋体"/>
          <w:sz w:val="24"/>
          <w:szCs w:val="24"/>
        </w:rPr>
      </w:pPr>
      <w:r>
        <w:rPr>
          <w:rFonts w:hint="eastAsia" w:ascii="宋体" w:hAnsi="宋体" w:cs="宋体"/>
          <w:sz w:val="24"/>
          <w:szCs w:val="24"/>
        </w:rPr>
        <w:t>2-5 供应商提出质疑应当提交质疑函和必要的证明材料。质疑函应当包括下列内容：</w:t>
      </w:r>
    </w:p>
    <w:p>
      <w:pPr>
        <w:spacing w:line="360" w:lineRule="auto"/>
        <w:ind w:firstLine="480" w:firstLineChars="200"/>
        <w:rPr>
          <w:rFonts w:ascii="宋体" w:hAnsi="宋体" w:cs="宋体"/>
          <w:sz w:val="24"/>
          <w:szCs w:val="24"/>
        </w:rPr>
      </w:pPr>
      <w:r>
        <w:rPr>
          <w:rFonts w:hint="eastAsia" w:ascii="宋体" w:hAnsi="宋体" w:cs="宋体"/>
          <w:sz w:val="24"/>
          <w:szCs w:val="24"/>
        </w:rPr>
        <w:t>（1）供应商的姓名或者名称、地址、邮编、联系人及联系电话；</w:t>
      </w:r>
    </w:p>
    <w:p>
      <w:pPr>
        <w:spacing w:line="360" w:lineRule="auto"/>
        <w:ind w:firstLine="480" w:firstLineChars="200"/>
        <w:rPr>
          <w:rFonts w:ascii="宋体" w:hAnsi="宋体" w:cs="宋体"/>
          <w:sz w:val="24"/>
          <w:szCs w:val="24"/>
        </w:rPr>
      </w:pPr>
      <w:r>
        <w:rPr>
          <w:rFonts w:hint="eastAsia" w:ascii="宋体" w:hAnsi="宋体" w:cs="宋体"/>
          <w:sz w:val="24"/>
          <w:szCs w:val="24"/>
        </w:rPr>
        <w:t>（2）质疑项目的名称、编号；</w:t>
      </w:r>
    </w:p>
    <w:p>
      <w:pPr>
        <w:spacing w:line="360" w:lineRule="auto"/>
        <w:ind w:firstLine="480" w:firstLineChars="200"/>
        <w:rPr>
          <w:rFonts w:ascii="宋体" w:hAnsi="宋体" w:cs="宋体"/>
          <w:sz w:val="24"/>
          <w:szCs w:val="24"/>
        </w:rPr>
      </w:pPr>
      <w:r>
        <w:rPr>
          <w:rFonts w:hint="eastAsia" w:ascii="宋体" w:hAnsi="宋体" w:cs="宋体"/>
          <w:sz w:val="24"/>
          <w:szCs w:val="24"/>
        </w:rPr>
        <w:t>（3）具体、明确的质疑事项和与质疑事项相关的请求；</w:t>
      </w:r>
    </w:p>
    <w:p>
      <w:pPr>
        <w:spacing w:line="360" w:lineRule="auto"/>
        <w:ind w:firstLine="480" w:firstLineChars="200"/>
        <w:rPr>
          <w:rFonts w:ascii="宋体" w:hAnsi="宋体" w:cs="宋体"/>
          <w:sz w:val="24"/>
          <w:szCs w:val="24"/>
        </w:rPr>
      </w:pPr>
      <w:r>
        <w:rPr>
          <w:rFonts w:hint="eastAsia" w:ascii="宋体" w:hAnsi="宋体" w:cs="宋体"/>
          <w:sz w:val="24"/>
          <w:szCs w:val="24"/>
        </w:rPr>
        <w:t>（4）事实依据；</w:t>
      </w:r>
    </w:p>
    <w:p>
      <w:pPr>
        <w:spacing w:line="360" w:lineRule="auto"/>
        <w:ind w:firstLine="480" w:firstLineChars="200"/>
        <w:rPr>
          <w:rFonts w:ascii="宋体" w:hAnsi="宋体" w:cs="宋体"/>
          <w:sz w:val="24"/>
          <w:szCs w:val="24"/>
        </w:rPr>
      </w:pPr>
      <w:r>
        <w:rPr>
          <w:rFonts w:hint="eastAsia" w:ascii="宋体" w:hAnsi="宋体" w:cs="宋体"/>
          <w:sz w:val="24"/>
          <w:szCs w:val="24"/>
        </w:rPr>
        <w:t>（5）必要的法律依据；</w:t>
      </w:r>
    </w:p>
    <w:p>
      <w:pPr>
        <w:spacing w:line="360" w:lineRule="auto"/>
        <w:ind w:firstLine="480" w:firstLineChars="200"/>
        <w:rPr>
          <w:rFonts w:ascii="宋体" w:hAnsi="宋体" w:cs="宋体"/>
          <w:sz w:val="24"/>
          <w:szCs w:val="24"/>
        </w:rPr>
      </w:pPr>
      <w:r>
        <w:rPr>
          <w:rFonts w:hint="eastAsia" w:ascii="宋体" w:hAnsi="宋体" w:cs="宋体"/>
          <w:sz w:val="24"/>
          <w:szCs w:val="24"/>
        </w:rPr>
        <w:t>（6）提出质疑的日期。</w:t>
      </w:r>
    </w:p>
    <w:p>
      <w:pPr>
        <w:spacing w:line="360" w:lineRule="auto"/>
        <w:ind w:firstLine="480" w:firstLineChars="200"/>
        <w:rPr>
          <w:rFonts w:ascii="宋体" w:hAnsi="宋体" w:cs="宋体"/>
          <w:sz w:val="24"/>
          <w:szCs w:val="24"/>
        </w:rPr>
      </w:pPr>
      <w:r>
        <w:rPr>
          <w:rFonts w:hint="eastAsia" w:ascii="宋体" w:hAnsi="宋体" w:cs="宋体"/>
          <w:sz w:val="24"/>
          <w:szCs w:val="24"/>
        </w:rPr>
        <w:t>3.有下列情形之一的，属于无效质疑，采购代理机构和采购人不予受理：</w:t>
      </w:r>
    </w:p>
    <w:p>
      <w:pPr>
        <w:spacing w:line="360" w:lineRule="auto"/>
        <w:ind w:firstLine="480" w:firstLineChars="200"/>
        <w:rPr>
          <w:rFonts w:ascii="宋体" w:hAnsi="宋体" w:cs="宋体"/>
          <w:sz w:val="24"/>
          <w:szCs w:val="24"/>
        </w:rPr>
      </w:pPr>
      <w:r>
        <w:rPr>
          <w:rFonts w:hint="eastAsia" w:ascii="宋体" w:hAnsi="宋体" w:cs="宋体"/>
          <w:sz w:val="24"/>
          <w:szCs w:val="24"/>
        </w:rPr>
        <w:t>（1）质疑人不是参与本次政府采购项目的供应商或潜在供应商；</w:t>
      </w:r>
    </w:p>
    <w:p>
      <w:pPr>
        <w:spacing w:line="360" w:lineRule="auto"/>
        <w:ind w:firstLine="480" w:firstLineChars="200"/>
        <w:rPr>
          <w:rFonts w:ascii="宋体" w:hAnsi="宋体" w:cs="宋体"/>
          <w:sz w:val="24"/>
          <w:szCs w:val="24"/>
        </w:rPr>
      </w:pPr>
      <w:r>
        <w:rPr>
          <w:rFonts w:hint="eastAsia" w:ascii="宋体" w:hAnsi="宋体" w:cs="宋体"/>
          <w:sz w:val="24"/>
          <w:szCs w:val="24"/>
        </w:rPr>
        <w:t>（2）质疑人与质疑事项不存在利害关系的；</w:t>
      </w:r>
    </w:p>
    <w:p>
      <w:pPr>
        <w:spacing w:line="360" w:lineRule="auto"/>
        <w:ind w:firstLine="480" w:firstLineChars="200"/>
        <w:rPr>
          <w:rFonts w:ascii="宋体" w:hAnsi="宋体" w:cs="宋体"/>
          <w:sz w:val="24"/>
          <w:szCs w:val="24"/>
        </w:rPr>
      </w:pPr>
      <w:r>
        <w:rPr>
          <w:rFonts w:hint="eastAsia" w:ascii="宋体" w:hAnsi="宋体" w:cs="宋体"/>
          <w:sz w:val="24"/>
          <w:szCs w:val="24"/>
        </w:rPr>
        <w:t>（3）未在法定期限内提出质疑的；</w:t>
      </w:r>
    </w:p>
    <w:p>
      <w:pPr>
        <w:spacing w:line="360" w:lineRule="auto"/>
        <w:ind w:firstLine="480" w:firstLineChars="200"/>
        <w:rPr>
          <w:rFonts w:ascii="宋体" w:hAnsi="宋体" w:cs="宋体"/>
          <w:sz w:val="24"/>
          <w:szCs w:val="24"/>
        </w:rPr>
      </w:pPr>
      <w:r>
        <w:rPr>
          <w:rFonts w:hint="eastAsia" w:ascii="宋体" w:hAnsi="宋体" w:cs="宋体"/>
          <w:sz w:val="24"/>
          <w:szCs w:val="24"/>
        </w:rPr>
        <w:t>（4）质疑未以书面形式提出，或质疑函主要内容构成不完整的，或缺乏必要的证明材料及证明材料不完整的；</w:t>
      </w:r>
    </w:p>
    <w:p>
      <w:pPr>
        <w:spacing w:line="360" w:lineRule="auto"/>
        <w:ind w:firstLine="480" w:firstLineChars="200"/>
        <w:rPr>
          <w:rFonts w:ascii="宋体" w:hAnsi="宋体" w:cs="宋体"/>
          <w:sz w:val="24"/>
          <w:szCs w:val="24"/>
        </w:rPr>
      </w:pPr>
      <w:r>
        <w:rPr>
          <w:rFonts w:hint="eastAsia" w:ascii="宋体" w:hAnsi="宋体" w:cs="宋体"/>
          <w:sz w:val="24"/>
          <w:szCs w:val="24"/>
        </w:rPr>
        <w:t>（5）质疑函没有合法有效的签字、盖章或授权的；</w:t>
      </w:r>
    </w:p>
    <w:p>
      <w:pPr>
        <w:spacing w:line="360" w:lineRule="auto"/>
        <w:ind w:firstLine="480" w:firstLineChars="200"/>
        <w:rPr>
          <w:rFonts w:ascii="宋体" w:hAnsi="宋体" w:cs="宋体"/>
          <w:sz w:val="24"/>
          <w:szCs w:val="24"/>
        </w:rPr>
      </w:pPr>
      <w:r>
        <w:rPr>
          <w:rFonts w:hint="eastAsia" w:ascii="宋体" w:hAnsi="宋体" w:cs="宋体"/>
          <w:sz w:val="24"/>
          <w:szCs w:val="24"/>
        </w:rPr>
        <w:t>（6）以非法手段取得证据、材料的；</w:t>
      </w:r>
    </w:p>
    <w:p>
      <w:pPr>
        <w:spacing w:line="360" w:lineRule="auto"/>
        <w:ind w:firstLine="480" w:firstLineChars="200"/>
        <w:rPr>
          <w:rFonts w:ascii="宋体" w:hAnsi="宋体" w:cs="宋体"/>
          <w:sz w:val="24"/>
          <w:szCs w:val="24"/>
        </w:rPr>
      </w:pPr>
      <w:r>
        <w:rPr>
          <w:rFonts w:hint="eastAsia" w:ascii="宋体" w:hAnsi="宋体" w:cs="宋体"/>
          <w:sz w:val="24"/>
          <w:szCs w:val="24"/>
        </w:rPr>
        <w:t>（7）质疑答复后，同一质疑人就同一事项再次提出质疑的；</w:t>
      </w:r>
    </w:p>
    <w:p>
      <w:pPr>
        <w:spacing w:line="360" w:lineRule="auto"/>
        <w:ind w:firstLine="480" w:firstLineChars="200"/>
        <w:rPr>
          <w:rFonts w:ascii="宋体" w:hAnsi="宋体" w:cs="宋体"/>
          <w:sz w:val="24"/>
          <w:szCs w:val="24"/>
        </w:rPr>
      </w:pPr>
      <w:r>
        <w:rPr>
          <w:rFonts w:hint="eastAsia" w:ascii="宋体" w:hAnsi="宋体" w:cs="宋体"/>
          <w:sz w:val="24"/>
          <w:szCs w:val="24"/>
        </w:rPr>
        <w:t>（8）不符合法律、法规、规章和政府采购监管机构规定的其他条件的。</w:t>
      </w:r>
    </w:p>
    <w:p>
      <w:pPr>
        <w:pStyle w:val="20"/>
        <w:spacing w:line="360" w:lineRule="auto"/>
        <w:ind w:firstLine="482" w:firstLineChars="200"/>
        <w:rPr>
          <w:rFonts w:ascii="宋体" w:hAnsi="宋体" w:cs="宋体"/>
          <w:b/>
          <w:bCs/>
          <w:szCs w:val="24"/>
        </w:rPr>
      </w:pPr>
      <w:r>
        <w:rPr>
          <w:rFonts w:hint="eastAsia" w:ascii="宋体" w:hAnsi="宋体" w:cs="宋体"/>
          <w:b/>
          <w:bCs/>
          <w:szCs w:val="24"/>
        </w:rPr>
        <w:t>4.供应商投诉的事项不得超出已质疑事项的范围。</w:t>
      </w:r>
    </w:p>
    <w:p>
      <w:pPr>
        <w:spacing w:line="360" w:lineRule="auto"/>
        <w:ind w:firstLine="482" w:firstLineChars="200"/>
        <w:rPr>
          <w:rFonts w:ascii="宋体" w:hAnsi="宋体" w:cs="宋体"/>
          <w:sz w:val="24"/>
          <w:szCs w:val="24"/>
        </w:rPr>
      </w:pPr>
      <w:r>
        <w:rPr>
          <w:rFonts w:hint="eastAsia" w:ascii="宋体" w:hAnsi="宋体" w:cs="宋体"/>
          <w:b/>
          <w:bCs/>
          <w:sz w:val="24"/>
          <w:szCs w:val="24"/>
        </w:rPr>
        <w:t>5.对捏造事实、提供虚假材料进行质疑、投诉的行为予以严肃处理：</w:t>
      </w:r>
    </w:p>
    <w:p>
      <w:pPr>
        <w:spacing w:line="360" w:lineRule="auto"/>
        <w:ind w:firstLine="480" w:firstLineChars="200"/>
        <w:rPr>
          <w:rFonts w:ascii="宋体" w:hAnsi="宋体" w:cs="宋体"/>
          <w:sz w:val="24"/>
          <w:szCs w:val="24"/>
        </w:rPr>
      </w:pPr>
      <w:r>
        <w:rPr>
          <w:rFonts w:hint="eastAsia" w:ascii="宋体" w:hAnsi="宋体" w:cs="宋体"/>
          <w:sz w:val="24"/>
          <w:szCs w:val="24"/>
        </w:rPr>
        <w:t>依据《中华人民共和国政府采购法》及其实施条例、《政府采购质疑和投诉办法》等法律法规文件的规定，供应商质疑、投诉应当有明确的请求和必要的证明材料。</w:t>
      </w:r>
      <w:r>
        <w:rPr>
          <w:rFonts w:hint="eastAsia" w:ascii="宋体" w:hAnsi="宋体" w:cs="宋体"/>
          <w:b/>
          <w:bCs/>
          <w:sz w:val="24"/>
          <w:szCs w:val="24"/>
        </w:rPr>
        <w:t>投诉人在全国范围内十二个月内三次以上投诉查无实据的，由财政部门列入不良行为记录名单。</w:t>
      </w:r>
      <w:r>
        <w:rPr>
          <w:rFonts w:hint="eastAsia" w:ascii="宋体" w:hAnsi="宋体" w:cs="宋体"/>
          <w:sz w:val="24"/>
          <w:szCs w:val="24"/>
        </w:rPr>
        <w:t>对于捏造事实、提供虚假材料或者以非法手段取得证明材料进行投诉的，财政部门应当予以驳回，并将其列入不良行为记录名单，禁止其一至三年内参加政府采购活动。</w:t>
      </w:r>
    </w:p>
    <w:p>
      <w:pPr>
        <w:spacing w:line="360" w:lineRule="auto"/>
        <w:ind w:firstLine="482" w:firstLineChars="200"/>
        <w:rPr>
          <w:rFonts w:ascii="宋体" w:hAnsi="宋体" w:cs="宋体"/>
          <w:sz w:val="24"/>
          <w:szCs w:val="24"/>
        </w:rPr>
      </w:pPr>
      <w:r>
        <w:rPr>
          <w:rFonts w:hint="eastAsia" w:ascii="宋体" w:hAnsi="宋体" w:cs="宋体"/>
          <w:b/>
          <w:bCs/>
          <w:sz w:val="24"/>
          <w:szCs w:val="24"/>
        </w:rPr>
        <w:t>6.对捏造事实诬告陷害他人、诽谤他人的法律适用：</w:t>
      </w:r>
    </w:p>
    <w:p>
      <w:pPr>
        <w:spacing w:line="360" w:lineRule="auto"/>
        <w:ind w:firstLine="480" w:firstLineChars="200"/>
        <w:rPr>
          <w:rFonts w:ascii="宋体" w:hAnsi="宋体" w:cs="宋体"/>
          <w:sz w:val="24"/>
          <w:szCs w:val="24"/>
        </w:rPr>
      </w:pPr>
      <w:r>
        <w:rPr>
          <w:rFonts w:hint="eastAsia" w:ascii="宋体" w:hAnsi="宋体" w:cs="宋体"/>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80" w:firstLineChars="200"/>
        <w:rPr>
          <w:rFonts w:ascii="宋体" w:hAnsi="宋体" w:cs="宋体"/>
          <w:sz w:val="24"/>
          <w:szCs w:val="24"/>
        </w:rPr>
      </w:pPr>
      <w:r>
        <w:rPr>
          <w:rFonts w:hint="eastAsia" w:ascii="宋体" w:hAnsi="宋体" w:cs="宋体"/>
          <w:sz w:val="24"/>
          <w:szCs w:val="24"/>
        </w:rPr>
        <w:t>《中华人民共和国刑法》第246条【侮辱罪、诽谤罪】以暴力或者其他方法公然侮辱他人或者捏造事实诽谤他人，情节严重的，处三年以下有期徒刑、拘役、管制或者剥夺政治权利。</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7.投诉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pPr>
        <w:pStyle w:val="5"/>
        <w:spacing w:line="360" w:lineRule="auto"/>
        <w:ind w:firstLine="482" w:firstLineChars="200"/>
        <w:rPr>
          <w:rFonts w:ascii="宋体" w:hAnsi="宋体" w:eastAsia="宋体" w:cs="宋体"/>
          <w:b/>
          <w:sz w:val="24"/>
          <w:szCs w:val="24"/>
          <w:lang w:val="zh-CN"/>
        </w:rPr>
      </w:pPr>
      <w:bookmarkStart w:id="63" w:name="_Toc27125"/>
      <w:r>
        <w:rPr>
          <w:rFonts w:hint="eastAsia" w:ascii="宋体" w:hAnsi="宋体" w:eastAsia="宋体" w:cs="宋体"/>
          <w:b/>
          <w:sz w:val="24"/>
          <w:szCs w:val="24"/>
          <w:lang w:val="zh-CN"/>
        </w:rPr>
        <w:t>九、签订合同</w:t>
      </w:r>
      <w:bookmarkEnd w:id="61"/>
      <w:bookmarkEnd w:id="62"/>
      <w:bookmarkEnd w:id="63"/>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1.自中标通知书发出后三十日内，按照</w:t>
      </w:r>
      <w:r>
        <w:rPr>
          <w:rFonts w:hint="eastAsia" w:ascii="宋体" w:hAnsi="宋体" w:cs="宋体"/>
          <w:sz w:val="24"/>
          <w:szCs w:val="24"/>
          <w:lang w:eastAsia="zh-CN"/>
        </w:rPr>
        <w:t>采购文件</w:t>
      </w:r>
      <w:r>
        <w:rPr>
          <w:rFonts w:hint="eastAsia" w:ascii="宋体" w:hAnsi="宋体" w:cs="宋体"/>
          <w:sz w:val="24"/>
          <w:szCs w:val="24"/>
        </w:rPr>
        <w:t>和中标人投标文件的约定，采购人与中标人签订书面合同。</w:t>
      </w:r>
      <w:r>
        <w:rPr>
          <w:rFonts w:hint="eastAsia" w:ascii="宋体" w:hAnsi="宋体" w:cs="宋体"/>
          <w:sz w:val="24"/>
          <w:szCs w:val="24"/>
          <w:lang w:eastAsia="zh-CN"/>
        </w:rPr>
        <w:t>采购文件</w:t>
      </w:r>
      <w:r>
        <w:rPr>
          <w:rFonts w:hint="eastAsia" w:ascii="宋体" w:hAnsi="宋体" w:cs="宋体"/>
          <w:sz w:val="24"/>
          <w:szCs w:val="24"/>
        </w:rPr>
        <w:t>及中标人的投标文件均作为合同的组成部分。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定标或确定中标单位后，中标单位因自身原因未按程序签订合同，采购人将取消其中标资格，同时报请监督机构备案，没收其投标保证金。在此情况下，采购人可按评标结果顺序将合同授予下一中标候选人或重新招标。</w:t>
      </w:r>
    </w:p>
    <w:p>
      <w:pPr>
        <w:pStyle w:val="5"/>
        <w:spacing w:line="360" w:lineRule="auto"/>
        <w:ind w:firstLine="482" w:firstLineChars="200"/>
        <w:rPr>
          <w:rFonts w:ascii="宋体" w:hAnsi="宋体" w:eastAsia="宋体" w:cs="宋体"/>
          <w:b/>
          <w:sz w:val="24"/>
          <w:szCs w:val="24"/>
          <w:lang w:val="zh-CN"/>
        </w:rPr>
      </w:pPr>
      <w:bookmarkStart w:id="64" w:name="_Toc67154830"/>
      <w:bookmarkStart w:id="65" w:name="_Toc13489"/>
      <w:bookmarkStart w:id="66" w:name="_Toc11707"/>
      <w:r>
        <w:rPr>
          <w:rFonts w:hint="eastAsia" w:ascii="宋体" w:hAnsi="宋体" w:eastAsia="宋体" w:cs="宋体"/>
          <w:b/>
          <w:sz w:val="24"/>
          <w:szCs w:val="24"/>
          <w:lang w:val="zh-CN"/>
        </w:rPr>
        <w:t>十、</w:t>
      </w:r>
      <w:bookmarkEnd w:id="64"/>
      <w:r>
        <w:rPr>
          <w:rFonts w:hint="eastAsia" w:ascii="宋体" w:hAnsi="宋体" w:eastAsia="宋体" w:cs="宋体"/>
          <w:b/>
          <w:sz w:val="24"/>
          <w:szCs w:val="24"/>
          <w:lang w:val="zh-CN"/>
        </w:rPr>
        <w:t>招标代理服务费</w:t>
      </w:r>
      <w:bookmarkEnd w:id="65"/>
      <w:bookmarkEnd w:id="6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中标单位参照《国家计委关于印发&lt;招标代理服务收费管理暂行办法&gt;的通知》（计价格[2002]1980号）和国家发改委办公厅颁发的《关于招标代理服务收费有关问题的通知》（发改办价格【2003】857号）、《国家发展改革委关于降低部分建设项目收费标准规范收费行为等有关问题的通知》（发改价格[2011]534号）标准缴纳。</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2.中标单位服务费缴纳信息</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银行户名：西安富润科创项目管理咨询有限公司</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开户银行：中国建设银行股份有限公司西安风景御园小区支行</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账    号：6105 0190 0043 0000 0986</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联系人：王喜梅   联系电话：029-87283008</w:t>
      </w:r>
    </w:p>
    <w:p>
      <w:pPr>
        <w:pStyle w:val="5"/>
        <w:spacing w:line="360" w:lineRule="auto"/>
        <w:ind w:firstLine="482" w:firstLineChars="200"/>
        <w:rPr>
          <w:rFonts w:ascii="宋体" w:hAnsi="宋体" w:eastAsia="宋体" w:cs="宋体"/>
          <w:b/>
          <w:sz w:val="24"/>
          <w:szCs w:val="24"/>
          <w:lang w:val="zh-CN"/>
        </w:rPr>
      </w:pPr>
      <w:bookmarkStart w:id="67" w:name="_Toc30380"/>
      <w:bookmarkStart w:id="68" w:name="_Toc2395"/>
      <w:bookmarkStart w:id="69" w:name="_Toc67154831"/>
      <w:r>
        <w:rPr>
          <w:rFonts w:hint="eastAsia" w:ascii="宋体" w:hAnsi="宋体" w:eastAsia="宋体" w:cs="宋体"/>
          <w:b/>
          <w:sz w:val="24"/>
          <w:szCs w:val="24"/>
          <w:lang w:val="zh-CN"/>
        </w:rPr>
        <w:t>十</w:t>
      </w:r>
      <w:r>
        <w:rPr>
          <w:rFonts w:hint="eastAsia" w:ascii="宋体" w:hAnsi="宋体" w:eastAsia="宋体" w:cs="宋体"/>
          <w:b/>
          <w:sz w:val="24"/>
          <w:szCs w:val="24"/>
        </w:rPr>
        <w:t>一</w:t>
      </w:r>
      <w:r>
        <w:rPr>
          <w:rFonts w:hint="eastAsia" w:ascii="宋体" w:hAnsi="宋体" w:eastAsia="宋体" w:cs="宋体"/>
          <w:b/>
          <w:sz w:val="24"/>
          <w:szCs w:val="24"/>
          <w:lang w:val="zh-CN"/>
        </w:rPr>
        <w:t>、其他</w:t>
      </w:r>
      <w:bookmarkEnd w:id="67"/>
      <w:bookmarkEnd w:id="68"/>
      <w:bookmarkEnd w:id="69"/>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公开招标数额标准以上的采购项目，投标截止后投标人不足三家，或者通过资格审查或符合性审查的投标人不足三家，或者投标人数量满足三家及以上条件但不同品牌不足三家的，除采购任务取消情形外，按照以下方式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采购文件</w:t>
      </w:r>
      <w:r>
        <w:rPr>
          <w:rFonts w:hint="eastAsia" w:ascii="宋体" w:hAnsi="宋体" w:cs="宋体"/>
          <w:sz w:val="24"/>
          <w:szCs w:val="24"/>
        </w:rPr>
        <w:t>存在不合理条款或者招标程序不符合规定的，采购人、采购代理机构改正后依法重新招标；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采购文件</w:t>
      </w:r>
      <w:r>
        <w:rPr>
          <w:rFonts w:hint="eastAsia" w:ascii="宋体" w:hAnsi="宋体" w:cs="宋体"/>
          <w:sz w:val="24"/>
          <w:szCs w:val="24"/>
        </w:rPr>
        <w:t>没有不合理条款、招标程序符合规定，需要采用其他采购方式采购的，采购人应当依法报财政部门批准。</w:t>
      </w:r>
    </w:p>
    <w:p>
      <w:pPr>
        <w:pStyle w:val="4"/>
        <w:spacing w:after="120" w:afterLines="50" w:line="360" w:lineRule="auto"/>
        <w:rPr>
          <w:rFonts w:ascii="宋体" w:hAnsi="宋体" w:eastAsia="宋体" w:cs="宋体"/>
          <w:b/>
          <w:sz w:val="24"/>
          <w:szCs w:val="24"/>
        </w:rPr>
      </w:pPr>
      <w:r>
        <w:rPr>
          <w:rFonts w:hint="eastAsia" w:ascii="宋体" w:hAnsi="宋体" w:eastAsia="宋体" w:cs="宋体"/>
          <w:sz w:val="32"/>
          <w:szCs w:val="32"/>
          <w:lang w:val="zh-CN"/>
        </w:rPr>
        <w:br w:type="page"/>
      </w:r>
      <w:bookmarkStart w:id="70" w:name="_Toc15039"/>
      <w:r>
        <w:rPr>
          <w:rFonts w:hint="eastAsia" w:ascii="宋体" w:hAnsi="宋体" w:eastAsia="宋体" w:cs="宋体"/>
          <w:b/>
          <w:sz w:val="32"/>
          <w:szCs w:val="32"/>
        </w:rPr>
        <w:t>第四章  招标需求及要求</w:t>
      </w:r>
      <w:bookmarkEnd w:id="70"/>
    </w:p>
    <w:tbl>
      <w:tblPr>
        <w:tblStyle w:val="2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656"/>
        <w:gridCol w:w="1364"/>
        <w:gridCol w:w="1330"/>
        <w:gridCol w:w="111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序号</w:t>
            </w:r>
          </w:p>
        </w:tc>
        <w:tc>
          <w:tcPr>
            <w:tcW w:w="2656" w:type="dxa"/>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设备名称</w:t>
            </w:r>
          </w:p>
        </w:tc>
        <w:tc>
          <w:tcPr>
            <w:tcW w:w="1364" w:type="dxa"/>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进口/国产</w:t>
            </w:r>
          </w:p>
        </w:tc>
        <w:tc>
          <w:tcPr>
            <w:tcW w:w="1330" w:type="dxa"/>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单价</w:t>
            </w:r>
          </w:p>
          <w:p>
            <w:pPr>
              <w:jc w:val="center"/>
              <w:rPr>
                <w:rFonts w:ascii="宋体" w:hAnsi="宋体" w:cs="宋体"/>
                <w:b/>
                <w:bCs/>
                <w:color w:val="000000"/>
                <w:sz w:val="24"/>
                <w:szCs w:val="24"/>
              </w:rPr>
            </w:pPr>
            <w:r>
              <w:rPr>
                <w:rFonts w:hint="eastAsia" w:ascii="宋体" w:hAnsi="宋体" w:cs="宋体"/>
                <w:b/>
                <w:bCs/>
                <w:color w:val="000000"/>
                <w:sz w:val="24"/>
                <w:szCs w:val="24"/>
              </w:rPr>
              <w:t>（万元）</w:t>
            </w:r>
          </w:p>
        </w:tc>
        <w:tc>
          <w:tcPr>
            <w:tcW w:w="1115" w:type="dxa"/>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1665" w:type="dxa"/>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w:t>
            </w:r>
          </w:p>
        </w:tc>
        <w:tc>
          <w:tcPr>
            <w:tcW w:w="2656" w:type="dxa"/>
            <w:vAlign w:val="center"/>
          </w:tcPr>
          <w:p>
            <w:pPr>
              <w:jc w:val="center"/>
              <w:rPr>
                <w:rFonts w:ascii="宋体" w:hAnsi="宋体" w:cs="宋体"/>
                <w:b/>
                <w:color w:val="000000"/>
                <w:sz w:val="24"/>
                <w:szCs w:val="24"/>
              </w:rPr>
            </w:pPr>
            <w:r>
              <w:rPr>
                <w:rFonts w:hint="eastAsia" w:ascii="宋体" w:hAnsi="宋体" w:eastAsia="宋体" w:cs="宋体"/>
                <w:b/>
                <w:color w:val="000000"/>
                <w:sz w:val="24"/>
                <w:szCs w:val="24"/>
              </w:rPr>
              <w:t>▲</w:t>
            </w:r>
            <w:r>
              <w:rPr>
                <w:rFonts w:hint="eastAsia" w:ascii="宋体" w:hAnsi="宋体" w:cs="宋体"/>
                <w:b/>
                <w:color w:val="000000"/>
                <w:sz w:val="24"/>
                <w:szCs w:val="24"/>
              </w:rPr>
              <w:t>高档麻醉工作站</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48</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5</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2</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高中档麻醉工作站</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45</w:t>
            </w:r>
          </w:p>
        </w:tc>
        <w:tc>
          <w:tcPr>
            <w:tcW w:w="1115" w:type="dxa"/>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2</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3</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中档麻醉工作站</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30</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4</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高档多功能监护仪</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30</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5</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中档多功能监护仪</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15</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10</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6</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除颤仪</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7</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7</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麻醉专用超声</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58</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8</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掌上超声</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9</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9</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自体血回收机</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20</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10</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呼吸机</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18</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11</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转运呼吸机</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13</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12</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6通道注射泵</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5</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6</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13</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双通道注射泵</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14</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可视喉镜</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5</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5</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15</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可视软性喉镜</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15</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16</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麻醉车</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2</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6</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17</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困难气道抢救车</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3</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4" w:type="dxa"/>
            <w:vAlign w:val="center"/>
          </w:tcPr>
          <w:p>
            <w:pPr>
              <w:jc w:val="center"/>
              <w:rPr>
                <w:rFonts w:ascii="宋体" w:hAnsi="宋体" w:cs="宋体"/>
                <w:b/>
                <w:bCs/>
                <w:sz w:val="24"/>
                <w:szCs w:val="24"/>
              </w:rPr>
            </w:pPr>
            <w:r>
              <w:rPr>
                <w:rFonts w:hint="eastAsia" w:ascii="宋体" w:hAnsi="宋体" w:cs="宋体"/>
                <w:b/>
                <w:bCs/>
                <w:sz w:val="24"/>
                <w:szCs w:val="24"/>
              </w:rPr>
              <w:t>18</w:t>
            </w:r>
          </w:p>
        </w:tc>
        <w:tc>
          <w:tcPr>
            <w:tcW w:w="2656"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麻醉机消毒机</w:t>
            </w:r>
          </w:p>
        </w:tc>
        <w:tc>
          <w:tcPr>
            <w:tcW w:w="1364"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国产</w:t>
            </w:r>
          </w:p>
        </w:tc>
        <w:tc>
          <w:tcPr>
            <w:tcW w:w="133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10</w:t>
            </w:r>
          </w:p>
        </w:tc>
        <w:tc>
          <w:tcPr>
            <w:tcW w:w="111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319" w:type="dxa"/>
            <w:gridSpan w:val="5"/>
            <w:vAlign w:val="center"/>
          </w:tcPr>
          <w:p>
            <w:pPr>
              <w:jc w:val="right"/>
              <w:rPr>
                <w:rFonts w:ascii="宋体" w:hAnsi="宋体" w:cs="宋体"/>
                <w:b/>
                <w:color w:val="000000"/>
                <w:sz w:val="24"/>
                <w:szCs w:val="24"/>
              </w:rPr>
            </w:pPr>
            <w:r>
              <w:rPr>
                <w:rFonts w:hint="eastAsia" w:ascii="宋体" w:hAnsi="宋体" w:cs="宋体"/>
                <w:b/>
                <w:color w:val="000000"/>
                <w:sz w:val="24"/>
                <w:szCs w:val="24"/>
              </w:rPr>
              <w:t>合计：</w:t>
            </w:r>
          </w:p>
        </w:tc>
        <w:tc>
          <w:tcPr>
            <w:tcW w:w="1665"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822</w:t>
            </w:r>
          </w:p>
        </w:tc>
      </w:tr>
    </w:tbl>
    <w:p>
      <w:pPr>
        <w:spacing w:line="360" w:lineRule="auto"/>
        <w:ind w:left="-352"/>
        <w:rPr>
          <w:rFonts w:ascii="宋体" w:hAnsi="宋体" w:cs="宋体"/>
          <w:b/>
          <w:bCs/>
          <w:sz w:val="28"/>
          <w:szCs w:val="28"/>
        </w:rPr>
      </w:pPr>
    </w:p>
    <w:p>
      <w:pPr>
        <w:widowControl/>
        <w:jc w:val="left"/>
        <w:rPr>
          <w:rFonts w:ascii="宋体" w:hAnsi="宋体" w:cs="宋体"/>
          <w:b/>
          <w:bCs/>
          <w:sz w:val="28"/>
          <w:szCs w:val="28"/>
        </w:rPr>
      </w:pPr>
      <w:r>
        <w:rPr>
          <w:rFonts w:hint="eastAsia" w:ascii="宋体" w:hAnsi="宋体" w:cs="宋体"/>
          <w:b/>
          <w:bCs/>
          <w:sz w:val="28"/>
          <w:szCs w:val="28"/>
        </w:rPr>
        <w:br w:type="page"/>
      </w:r>
    </w:p>
    <w:p>
      <w:pPr>
        <w:spacing w:line="360" w:lineRule="auto"/>
        <w:ind w:left="-352"/>
        <w:rPr>
          <w:rFonts w:ascii="宋体" w:hAnsi="宋体" w:cs="宋体"/>
          <w:b/>
          <w:bCs/>
          <w:sz w:val="24"/>
          <w:szCs w:val="24"/>
        </w:rPr>
      </w:pPr>
      <w:r>
        <w:rPr>
          <w:rFonts w:hint="eastAsia" w:ascii="宋体" w:hAnsi="宋体" w:cs="宋体"/>
          <w:b/>
          <w:bCs/>
          <w:sz w:val="24"/>
          <w:szCs w:val="24"/>
        </w:rPr>
        <w:t>一、</w:t>
      </w:r>
      <w:r>
        <w:rPr>
          <w:rFonts w:hint="eastAsia" w:ascii="宋体" w:hAnsi="宋体" w:cs="宋体"/>
          <w:b/>
          <w:bCs/>
          <w:sz w:val="24"/>
          <w:szCs w:val="24"/>
          <w:lang w:eastAsia="zh-CN"/>
        </w:rPr>
        <w:t>▲高档麻醉工作站</w:t>
      </w:r>
      <w:r>
        <w:rPr>
          <w:rFonts w:hint="eastAsia" w:ascii="宋体" w:hAnsi="宋体" w:cs="宋体"/>
          <w:b/>
          <w:bCs/>
          <w:sz w:val="24"/>
          <w:szCs w:val="24"/>
        </w:rPr>
        <w:t>技术参数</w:t>
      </w:r>
    </w:p>
    <w:tbl>
      <w:tblPr>
        <w:tblStyle w:val="2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71"/>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序号</w:t>
            </w:r>
          </w:p>
        </w:tc>
        <w:tc>
          <w:tcPr>
            <w:tcW w:w="1871" w:type="dxa"/>
            <w:vAlign w:val="center"/>
          </w:tcPr>
          <w:p>
            <w:pPr>
              <w:jc w:val="center"/>
              <w:rPr>
                <w:rFonts w:ascii="宋体" w:hAnsi="宋体" w:cs="宋体"/>
                <w:b/>
                <w:sz w:val="24"/>
                <w:szCs w:val="24"/>
              </w:rPr>
            </w:pPr>
            <w:r>
              <w:rPr>
                <w:rFonts w:hint="eastAsia" w:ascii="宋体" w:hAnsi="宋体" w:cs="宋体"/>
                <w:b/>
                <w:sz w:val="24"/>
                <w:szCs w:val="24"/>
              </w:rPr>
              <w:t>设备功能</w:t>
            </w:r>
          </w:p>
          <w:p>
            <w:pPr>
              <w:jc w:val="center"/>
              <w:rPr>
                <w:rFonts w:ascii="宋体" w:hAnsi="宋体" w:cs="宋体"/>
                <w:b/>
                <w:color w:val="000000"/>
                <w:sz w:val="24"/>
                <w:szCs w:val="24"/>
              </w:rPr>
            </w:pPr>
            <w:r>
              <w:rPr>
                <w:rFonts w:hint="eastAsia" w:ascii="宋体" w:hAnsi="宋体" w:cs="宋体"/>
                <w:b/>
                <w:sz w:val="24"/>
                <w:szCs w:val="24"/>
              </w:rPr>
              <w:t>及主要软、硬件</w:t>
            </w:r>
          </w:p>
        </w:tc>
        <w:tc>
          <w:tcPr>
            <w:tcW w:w="7110"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技术参数或要求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8" w:type="dxa"/>
            <w:vAlign w:val="center"/>
          </w:tcPr>
          <w:p>
            <w:pPr>
              <w:spacing w:line="400" w:lineRule="exact"/>
              <w:jc w:val="center"/>
              <w:rPr>
                <w:rFonts w:ascii="宋体" w:hAnsi="宋体" w:cs="宋体"/>
                <w:b/>
                <w:sz w:val="24"/>
                <w:szCs w:val="24"/>
              </w:rPr>
            </w:pPr>
            <w:r>
              <w:rPr>
                <w:rFonts w:hint="eastAsia" w:ascii="宋体" w:hAnsi="宋体" w:cs="宋体"/>
                <w:b/>
                <w:sz w:val="24"/>
                <w:szCs w:val="24"/>
              </w:rPr>
              <w:t>1</w:t>
            </w:r>
          </w:p>
        </w:tc>
        <w:tc>
          <w:tcPr>
            <w:tcW w:w="1871" w:type="dxa"/>
            <w:vAlign w:val="center"/>
          </w:tcPr>
          <w:p>
            <w:pPr>
              <w:spacing w:line="360" w:lineRule="exact"/>
              <w:jc w:val="left"/>
              <w:rPr>
                <w:rFonts w:ascii="宋体" w:hAnsi="宋体" w:cs="宋体"/>
                <w:kern w:val="0"/>
                <w:sz w:val="24"/>
                <w:szCs w:val="24"/>
              </w:rPr>
            </w:pPr>
            <w:r>
              <w:rPr>
                <w:rFonts w:hint="eastAsia" w:ascii="宋体" w:hAnsi="宋体" w:cs="宋体"/>
                <w:kern w:val="0"/>
                <w:sz w:val="24"/>
                <w:szCs w:val="24"/>
              </w:rPr>
              <w:t>注册证</w:t>
            </w: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提供准字号中华人民共和国医疗器械注册证；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8"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2</w:t>
            </w:r>
          </w:p>
        </w:tc>
        <w:tc>
          <w:tcPr>
            <w:tcW w:w="1871" w:type="dxa"/>
            <w:vAlign w:val="center"/>
          </w:tcPr>
          <w:p>
            <w:pPr>
              <w:spacing w:line="360" w:lineRule="exact"/>
              <w:jc w:val="left"/>
              <w:rPr>
                <w:rFonts w:ascii="宋体" w:hAnsi="宋体" w:cs="宋体"/>
                <w:kern w:val="0"/>
                <w:sz w:val="24"/>
                <w:szCs w:val="24"/>
              </w:rPr>
            </w:pPr>
            <w:r>
              <w:rPr>
                <w:rFonts w:hint="eastAsia" w:ascii="宋体" w:hAnsi="宋体" w:cs="宋体"/>
                <w:kern w:val="0"/>
                <w:sz w:val="24"/>
                <w:szCs w:val="24"/>
              </w:rPr>
              <w:t>设备适用范围</w:t>
            </w: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适用于成人、儿童、新生儿，提供证明材料；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3</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主机</w:t>
            </w:r>
          </w:p>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3-1 一体化内置显示屏，屏幕尺寸≥15寸；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3-2 具备第二状态显示屏：显示气源，主电源和电池，气道压力和时间等信息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3-3  集成化呼吸系统；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3-4  配备RS232接口1个；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3-5  防静电滚轮；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sz w:val="24"/>
                <w:szCs w:val="24"/>
              </w:rPr>
            </w:pPr>
            <w:r>
              <w:rPr>
                <w:rStyle w:val="42"/>
                <w:rFonts w:hint="eastAsia" w:ascii="宋体" w:hAnsi="宋体" w:cs="宋体"/>
                <w:sz w:val="24"/>
                <w:szCs w:val="24"/>
              </w:rPr>
              <w:t>3-6  标配备用手动通气模式：触摸屏或呼吸机故障时，可直接切换到手动通气在保留新鲜气体和麻药持续输送的同时还能继续气体和通气的监测。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Style w:val="26"/>
                <w:rFonts w:ascii="宋体" w:hAnsi="宋体" w:cs="宋体"/>
                <w:sz w:val="24"/>
                <w:szCs w:val="24"/>
              </w:rPr>
            </w:pPr>
            <w:r>
              <w:rPr>
                <w:rStyle w:val="42"/>
                <w:rFonts w:hint="eastAsia" w:ascii="宋体" w:hAnsi="宋体" w:cs="宋体"/>
                <w:sz w:val="24"/>
                <w:szCs w:val="24"/>
              </w:rPr>
              <w:t>3-7  具有气体安全监测功能，机器自动自检时检测是否输送真实的O</w:t>
            </w:r>
            <w:r>
              <w:rPr>
                <w:rStyle w:val="42"/>
                <w:rFonts w:hint="eastAsia" w:ascii="宋体" w:hAnsi="宋体" w:cs="宋体"/>
                <w:sz w:val="24"/>
                <w:szCs w:val="24"/>
                <w:vertAlign w:val="subscript"/>
              </w:rPr>
              <w:t>2</w:t>
            </w:r>
            <w:r>
              <w:rPr>
                <w:rStyle w:val="42"/>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sz w:val="24"/>
                <w:szCs w:val="24"/>
              </w:rPr>
              <w:t>★</w:t>
            </w:r>
            <w:r>
              <w:rPr>
                <w:rFonts w:hint="eastAsia" w:ascii="宋体" w:hAnsi="宋体" w:cs="宋体"/>
                <w:kern w:val="0"/>
                <w:sz w:val="24"/>
                <w:szCs w:val="24"/>
              </w:rPr>
              <w:t>3-8 配备原厂主动式麻醉废气排放系统；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4</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气源</w:t>
            </w: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4-1 氧气：具备安全保护装置，在供氧压低于252Kpa时报警；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4-2 空气：具有空气气源及接口；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5</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流量计</w:t>
            </w:r>
          </w:p>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5-1 电子流量计（非机械显示）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sz w:val="24"/>
                <w:szCs w:val="24"/>
              </w:rPr>
              <w:t>★</w:t>
            </w:r>
            <w:r>
              <w:rPr>
                <w:rFonts w:hint="eastAsia" w:ascii="宋体" w:hAnsi="宋体" w:cs="宋体"/>
                <w:kern w:val="0"/>
                <w:sz w:val="24"/>
                <w:szCs w:val="24"/>
              </w:rPr>
              <w:t>5-2配置高端的电子新鲜气体混合器，电子数值显示不同气体的流量值，在屏幕上直接设定氧浓度和总流量。氧气和空气流量无需单独手动调节。在关机时也能输送氧气和麻药用于进行手动通气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6</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挥发罐</w:t>
            </w:r>
          </w:p>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6-1 挥发罐与麻醉机主机为同一厂家生产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6-2 容量：≥300ml；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6-3 柒氟醚挥发罐数量：1个；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sz w:val="24"/>
                <w:szCs w:val="24"/>
              </w:rPr>
              <w:t>★6-4 可选配同品牌地氟醚挥发罐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6-5 挥发罐配备压力、流量、温度自动补偿功能；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7</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呼吸回路</w:t>
            </w:r>
          </w:p>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7-1 模块化呼吸回路；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7-2 所有模块可高温高压消毒；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highlight w:val="yellow"/>
              </w:rPr>
            </w:pPr>
            <w:r>
              <w:rPr>
                <w:rFonts w:hint="eastAsia" w:ascii="宋体" w:hAnsi="宋体" w:cs="宋体"/>
                <w:kern w:val="0"/>
                <w:sz w:val="24"/>
                <w:szCs w:val="24"/>
              </w:rPr>
              <w:t>7-3 具有回路加热功能：可防止回路积水，温润病人吸入气体；可关闭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8</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呼吸机</w:t>
            </w:r>
          </w:p>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8-1 控制方式：气动电控或电动电控呼吸机；供气故障时麻醉机依然可以安全工作。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sz w:val="24"/>
                <w:szCs w:val="24"/>
              </w:rPr>
            </w:pPr>
            <w:r>
              <w:rPr>
                <w:rFonts w:hint="eastAsia" w:ascii="宋体" w:hAnsi="宋体" w:cs="宋体"/>
                <w:kern w:val="0"/>
                <w:sz w:val="24"/>
                <w:szCs w:val="24"/>
              </w:rPr>
              <w:t>8-2 通气模式：容量控制模式（VCV）、压力控制模式（PCV）、压力限制模式、手动通气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8-3 具有</w:t>
            </w:r>
            <w:r>
              <w:rPr>
                <w:rStyle w:val="42"/>
                <w:rFonts w:hint="eastAsia" w:ascii="宋体" w:hAnsi="宋体" w:cs="宋体"/>
                <w:sz w:val="24"/>
                <w:szCs w:val="24"/>
              </w:rPr>
              <w:t>暂停通气模式，可一键暂停新鲜气体和麻药的输送。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sz w:val="24"/>
                <w:szCs w:val="24"/>
              </w:rPr>
              <w:t>★</w:t>
            </w:r>
            <w:r>
              <w:rPr>
                <w:rFonts w:hint="eastAsia" w:ascii="宋体" w:hAnsi="宋体" w:cs="宋体"/>
                <w:kern w:val="0"/>
                <w:sz w:val="24"/>
                <w:szCs w:val="24"/>
              </w:rPr>
              <w:t>8-4 容量模式下最小潮气量设定值≤ 10ml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8-5 呼吸频率：3—100次/分钟；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8-6 吸呼比：40:1—1:40；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8-7 吸气流速：≥150 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8-8 PEEP范围：0，2—35cmH2O；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9</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数字和波形及麻醉气体监测</w:t>
            </w:r>
          </w:p>
          <w:p>
            <w:pPr>
              <w:spacing w:line="400" w:lineRule="exact"/>
              <w:jc w:val="left"/>
              <w:rPr>
                <w:rFonts w:ascii="宋体" w:hAnsi="宋体" w:cs="宋体"/>
                <w:kern w:val="0"/>
                <w:sz w:val="24"/>
                <w:szCs w:val="24"/>
              </w:rPr>
            </w:pPr>
          </w:p>
        </w:tc>
        <w:tc>
          <w:tcPr>
            <w:tcW w:w="7110" w:type="dxa"/>
          </w:tcPr>
          <w:p>
            <w:pPr>
              <w:spacing w:line="300" w:lineRule="auto"/>
              <w:rPr>
                <w:rFonts w:ascii="宋体" w:hAnsi="宋体" w:cs="宋体"/>
                <w:kern w:val="0"/>
                <w:sz w:val="24"/>
                <w:szCs w:val="24"/>
              </w:rPr>
            </w:pPr>
            <w:r>
              <w:rPr>
                <w:rFonts w:hint="eastAsia" w:ascii="宋体" w:hAnsi="宋体" w:cs="宋体"/>
                <w:kern w:val="0"/>
                <w:sz w:val="24"/>
                <w:szCs w:val="24"/>
              </w:rPr>
              <w:t>9-1 监测参数：</w:t>
            </w:r>
            <w:r>
              <w:rPr>
                <w:rStyle w:val="42"/>
                <w:rFonts w:hint="eastAsia" w:ascii="宋体" w:hAnsi="宋体" w:cs="宋体"/>
                <w:sz w:val="24"/>
                <w:szCs w:val="24"/>
              </w:rPr>
              <w:t>通气监测参数：分钟通气量（MV）和潮气量（VT和ΔVT）；呼吸频率；气道压（峰压、平台压、平均压、PEEP）；动态顺应性（Cdyn）；阻力（R）；弹性（E）。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00" w:lineRule="auto"/>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sz w:val="24"/>
                <w:szCs w:val="24"/>
              </w:rPr>
              <w:t>内置麻醉气体监测模块，监测O2，N2O，CO2和麻药浓度，自动识别5种麻药，可侦测麻药混合气体年龄校准的xMAC值显示；采样气体回流到呼吸回路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10</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报警功能</w:t>
            </w:r>
          </w:p>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10-1 声光电三级报警；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10-2 报警内容：氧浓度报警、气道压力报警、潮气量报警、分钟通气量报警、窒息报警；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10-3 报警信息提示及全屏报警信息记录,监测报警信息历史记录与回顾；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Style w:val="42"/>
                <w:rFonts w:hint="eastAsia" w:ascii="宋体" w:hAnsi="宋体" w:cs="宋体"/>
                <w:sz w:val="24"/>
                <w:szCs w:val="24"/>
              </w:rPr>
              <w:t>10-4可自动激活xMAC低报警，有效防止病人术中知晓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8" w:type="dxa"/>
            <w:vMerge w:val="restart"/>
            <w:vAlign w:val="center"/>
          </w:tcPr>
          <w:p>
            <w:pPr>
              <w:spacing w:line="400" w:lineRule="exact"/>
              <w:jc w:val="center"/>
              <w:rPr>
                <w:rFonts w:ascii="宋体" w:hAnsi="宋体" w:cs="宋体"/>
                <w:b/>
                <w:sz w:val="24"/>
                <w:szCs w:val="24"/>
              </w:rPr>
            </w:pPr>
            <w:r>
              <w:rPr>
                <w:rFonts w:hint="eastAsia" w:ascii="宋体" w:hAnsi="宋体" w:cs="宋体"/>
                <w:b/>
                <w:sz w:val="24"/>
                <w:szCs w:val="24"/>
              </w:rPr>
              <w:t>11</w:t>
            </w:r>
          </w:p>
          <w:p>
            <w:pPr>
              <w:spacing w:line="400" w:lineRule="exact"/>
              <w:jc w:val="center"/>
              <w:rPr>
                <w:rFonts w:ascii="宋体" w:hAnsi="宋体" w:cs="宋体"/>
                <w:b/>
                <w:sz w:val="24"/>
                <w:szCs w:val="24"/>
              </w:rPr>
            </w:pPr>
          </w:p>
        </w:tc>
        <w:tc>
          <w:tcPr>
            <w:tcW w:w="1871" w:type="dxa"/>
            <w:vMerge w:val="restart"/>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传感器</w:t>
            </w:r>
          </w:p>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11-1 类型：高精度流量传感器；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11-2 最小潮气量监测值：≤5ml；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8" w:type="dxa"/>
            <w:vMerge w:val="continue"/>
            <w:vAlign w:val="center"/>
          </w:tcPr>
          <w:p>
            <w:pPr>
              <w:spacing w:line="400" w:lineRule="exact"/>
              <w:jc w:val="center"/>
              <w:rPr>
                <w:rFonts w:ascii="宋体" w:hAnsi="宋体" w:cs="宋体"/>
                <w:b/>
                <w:sz w:val="24"/>
                <w:szCs w:val="24"/>
              </w:rPr>
            </w:pPr>
          </w:p>
        </w:tc>
        <w:tc>
          <w:tcPr>
            <w:tcW w:w="1871" w:type="dxa"/>
            <w:vMerge w:val="continue"/>
            <w:vAlign w:val="center"/>
          </w:tcPr>
          <w:p>
            <w:pPr>
              <w:spacing w:line="400" w:lineRule="exact"/>
              <w:jc w:val="left"/>
              <w:rPr>
                <w:rFonts w:ascii="宋体" w:hAnsi="宋体" w:cs="宋体"/>
                <w:kern w:val="0"/>
                <w:sz w:val="24"/>
                <w:szCs w:val="24"/>
              </w:rPr>
            </w:pPr>
          </w:p>
        </w:tc>
        <w:tc>
          <w:tcPr>
            <w:tcW w:w="7110" w:type="dxa"/>
          </w:tcPr>
          <w:p>
            <w:pPr>
              <w:spacing w:line="360" w:lineRule="exact"/>
              <w:rPr>
                <w:rFonts w:ascii="宋体" w:hAnsi="宋体" w:cs="宋体"/>
                <w:kern w:val="0"/>
                <w:sz w:val="24"/>
                <w:szCs w:val="24"/>
              </w:rPr>
            </w:pPr>
            <w:r>
              <w:rPr>
                <w:rFonts w:hint="eastAsia" w:ascii="宋体" w:hAnsi="宋体" w:cs="宋体"/>
                <w:sz w:val="24"/>
                <w:szCs w:val="24"/>
              </w:rPr>
              <w:t>★</w:t>
            </w:r>
            <w:r>
              <w:rPr>
                <w:rFonts w:hint="eastAsia" w:ascii="宋体" w:hAnsi="宋体" w:cs="宋体"/>
                <w:kern w:val="0"/>
                <w:sz w:val="24"/>
                <w:szCs w:val="24"/>
              </w:rPr>
              <w:t>11-3 增配高精度流量传感器10支/台；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8" w:type="dxa"/>
            <w:vAlign w:val="center"/>
          </w:tcPr>
          <w:p>
            <w:pPr>
              <w:spacing w:line="400" w:lineRule="exact"/>
              <w:jc w:val="center"/>
              <w:rPr>
                <w:rFonts w:ascii="宋体" w:hAnsi="宋体" w:cs="宋体"/>
                <w:b/>
                <w:sz w:val="24"/>
                <w:szCs w:val="24"/>
              </w:rPr>
            </w:pPr>
            <w:r>
              <w:rPr>
                <w:rFonts w:hint="eastAsia" w:ascii="宋体" w:hAnsi="宋体" w:cs="宋体"/>
                <w:b/>
                <w:sz w:val="24"/>
                <w:szCs w:val="24"/>
              </w:rPr>
              <w:t>12</w:t>
            </w:r>
          </w:p>
        </w:tc>
        <w:tc>
          <w:tcPr>
            <w:tcW w:w="1871" w:type="dxa"/>
            <w:vAlign w:val="center"/>
          </w:tcPr>
          <w:p>
            <w:pPr>
              <w:spacing w:line="400" w:lineRule="exact"/>
              <w:jc w:val="left"/>
              <w:rPr>
                <w:rFonts w:ascii="宋体" w:hAnsi="宋体" w:cs="宋体"/>
                <w:kern w:val="0"/>
                <w:sz w:val="24"/>
                <w:szCs w:val="24"/>
              </w:rPr>
            </w:pPr>
            <w:r>
              <w:rPr>
                <w:rFonts w:hint="eastAsia" w:ascii="宋体" w:hAnsi="宋体" w:cs="宋体"/>
                <w:kern w:val="0"/>
                <w:sz w:val="24"/>
                <w:szCs w:val="24"/>
              </w:rPr>
              <w:t>电池</w:t>
            </w:r>
          </w:p>
        </w:tc>
        <w:tc>
          <w:tcPr>
            <w:tcW w:w="7110" w:type="dxa"/>
          </w:tcPr>
          <w:p>
            <w:pPr>
              <w:spacing w:line="360" w:lineRule="exact"/>
              <w:rPr>
                <w:rFonts w:ascii="宋体" w:hAnsi="宋体" w:cs="宋体"/>
                <w:kern w:val="0"/>
                <w:sz w:val="24"/>
                <w:szCs w:val="24"/>
              </w:rPr>
            </w:pPr>
            <w:r>
              <w:rPr>
                <w:rFonts w:hint="eastAsia" w:ascii="宋体" w:hAnsi="宋体" w:cs="宋体"/>
                <w:kern w:val="0"/>
                <w:sz w:val="24"/>
                <w:szCs w:val="24"/>
              </w:rPr>
              <w:t>12-1内置电池，可在无外部电源的情况下，工作时间≥120min；</w:t>
            </w:r>
          </w:p>
        </w:tc>
      </w:tr>
    </w:tbl>
    <w:p>
      <w:pPr>
        <w:pStyle w:val="5"/>
        <w:keepNext w:val="0"/>
        <w:widowControl/>
        <w:spacing w:line="360" w:lineRule="auto"/>
        <w:jc w:val="left"/>
        <w:textAlignment w:val="baseline"/>
        <w:rPr>
          <w:rStyle w:val="25"/>
          <w:rFonts w:ascii="宋体" w:hAnsi="宋体" w:eastAsia="宋体" w:cs="宋体"/>
          <w:bCs/>
          <w:sz w:val="24"/>
          <w:szCs w:val="24"/>
          <w:shd w:val="clear" w:color="auto" w:fill="FFFFFF"/>
          <w:lang w:val="zh-TW"/>
        </w:rPr>
      </w:pPr>
    </w:p>
    <w:p>
      <w:pPr>
        <w:pStyle w:val="5"/>
        <w:keepNext w:val="0"/>
        <w:widowControl/>
        <w:spacing w:line="360" w:lineRule="auto"/>
        <w:jc w:val="left"/>
        <w:textAlignment w:val="baseline"/>
        <w:rPr>
          <w:rStyle w:val="25"/>
          <w:rFonts w:ascii="宋体" w:hAnsi="宋体" w:eastAsia="宋体" w:cs="宋体"/>
          <w:bCs/>
          <w:sz w:val="24"/>
          <w:szCs w:val="24"/>
          <w:shd w:val="clear" w:color="auto" w:fill="FFFFFF"/>
          <w:lang w:val="zh-TW"/>
        </w:rPr>
      </w:pPr>
      <w:r>
        <w:rPr>
          <w:rStyle w:val="25"/>
          <w:rFonts w:hint="eastAsia" w:ascii="宋体" w:hAnsi="宋体" w:eastAsia="宋体" w:cs="宋体"/>
          <w:bCs/>
          <w:sz w:val="24"/>
          <w:szCs w:val="24"/>
          <w:shd w:val="clear" w:color="auto" w:fill="FFFFFF"/>
          <w:lang w:val="zh-TW"/>
        </w:rPr>
        <w:t>二、高中档麻醉工作站技术参数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1.主机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1-1 操作环境，温度：10° 至40°C，湿度：15 至 95%，大气压：500 至 800 mmHg；</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电源：220V (±10%), 50Hz(±2%)；</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1-2 后备电池使用时间：≥85分钟；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1-3 主机带三个大抽屉；</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1-4 工作台双层灯光亮度可调；</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1-5 标配气体模块侧插槽，与主机一体化（非外挂式）；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1-6 标配RS232接口，以太网络接口，VGA投影仪分屏接口；</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2.气源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 氧气：具备安全保护装置，在供氧压低于252Kpa时报警；</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 快速充氧范围25-75L/min；</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 具有空气气源及接口；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 电子流量计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2-4-1 电子流量计：具备氧气和空气；</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2-4-2具备备用机械流量管，流量范围1-10 l/min，保证在停电时能正常工作；</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3.挥发罐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 机身正面两个挥发罐的位置带自动互锁，标配一个同品牌原装进口七氟醚挥发罐（非OEM产品）；</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3-2 快速加药器式挥发罐，既保证快速加药，又保证无药物泄漏造成的浪费和环境污染；</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4.呼吸回路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4-1 模块化呼吸回路，所有传感器及连接电缆内置在回路内；所有回路模块不用任何工具可以拆卸、安装；</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 所有回路模块（含流量传感器）可耐受134℃高温高压消毒避免院内交叉感染；</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★4-3 干湿分离的钠石灰罐双层设计，容积≤1350ml，标配内置二氧化碳旁路功能，支持术中更换钠石灰，无需调至手动通气。在机械通气过程中，更换钠石灰罐无需选择确认，无需关停机械通气，可方便直接更换；</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4-4 内置冷凝功能，采用物理方式解决回路积水问题；</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4-5 智能回路系统，能识别和显示：正在使用呼吸模式以及CO2吸收罐状态；</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4-6 鹅颈式手动皮囊支架可不同角度及高度的调整，且不参与通气，不存在回路漏气风险；</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4-7手动皮囊应用范围包含成人、儿童、新生儿，且针对不同病人不用更换皮囊；</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5.屏幕要求</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 外置式显示屏≥15英寸彩色可触摸显示屏幕，可以多角度自由旋转；</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5-2 屏幕具备双分屏显示功能，当触屏失灵,手动可调；</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6.呼吸机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 气动电控呼吸机，支持中英文界面，外置彩色触摸屏；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6-2 应用范围：儿童及成人等所有病人通气；</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6-3 用户可选择的全自检或部分自检功能，既能保证安全地使用，又能保证紧急抢救时的快速启动，可无限次跳过自检；</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6-4 自动检测挥发罐状态，提示低压漏气情况；</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★6-5 提供辅助/控制/支持通气模式，标配: VCV、PCV、手动通气、电子PEEP、压力控制容量保证（PCV-VG）、SIMV PCV、SIMV VCV；</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6-6 潮气量范围:20-1450ml（VCV模式下：20ml-1450ml，PCV模式下5ml-1450ml）；</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6-7 呼吸频率：4-90 次/分钟（SIMV模式下机械通气呼吸频率：2-60 次/分钟）；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6-8 吸呼比：2:1到1:7；</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6-9 最大吸气流速：≥110 l/min；</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6-10 压力范围（压力模式）： 5 到 60 cmH2O（PSVpro模式下压力范围：0，2-40cmH2O）；</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6-11 压力限制范围：12到 90 cmH2O；</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6-12 呼吸机触发灵敏度要求≤200ML/分钟；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6-13  具备流量静态以及动态实时自动补偿功能，补偿新鲜气体变化、气体压缩、回路顺应性变化以及小的回路泄漏造成的吸入潮气量和设置潮气量的误差；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6-14 智能化呼吸机，有防止错误设置功能，保证麻醉安全；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6-15 标配三种工作模式：通气模式、待机模式和心脏手术模式；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6-16 30分钟迷你趋势，可手术中与其他呼吸机参数同屏分屏显示；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★6-17 可同屏显示≥三道波形，可显示≥三种呼吸环， 回路呼吸环监测功能，可监测描记三种呼吸环：压力容量环、流量容量环和压力流量环；回路顺应性，回路阻力，气体流速。可冻结6个参考环，用于手术维持期不同时间段的顺应性对比；</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7. 数字和波形监测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7-1  监测参数：吸入氧、空气流量、呼吸频率、潮气量、分钟通气量、气道压（峰压、平台压、平均压、PEEP）；实时压力时间、流速时间呼吸波形描记并同屏显示；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7-2  报警参数：氧浓度、低驱动压、气道压、潮气量、分钟通气量、窒息；</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8.传感器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★8-1  韧钢抗变型加热流量传感器；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8-2  可耐受134℃高温高压消毒；</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8-3  高精度流量传感器，最小潮气量监测值不大于5ml；</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8-4  吸入和呼出端双高精度流量传感器，保证流量自动实时补偿，流量补偿范围：100 ml/ min-15 l/min；</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9. 气体监测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9-1  模块化气体监测，支持气体模块在麻醉机和监护仪间互相使用，可不关机直接插拔，方便使用与保养，麻药可自动识别；</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9-2  标配旁路式5种麻药吸入、呼出浓度监测；麻药自动识别功能；混合不同浓度麻药MAC值检测；未知气体浓度检测，吸入、呼出O2、CO2、N2O浓度监测，并描记CO2波形，O2浓度监测采用顺磁氧技术，无耗材；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9-3  报警参数：氧浓度、低驱动压、气道压、潮气量、分钟通气量、窒息；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9-4 智能报警限设置功能，可以根据手术参数运行情况智能给出报警限值参考。</w:t>
      </w:r>
    </w:p>
    <w:p>
      <w:pPr>
        <w:pStyle w:val="2"/>
        <w:ind w:firstLine="0"/>
        <w:rPr>
          <w:rFonts w:ascii="宋体" w:hAnsi="宋体" w:eastAsia="宋体" w:cs="宋体"/>
          <w:sz w:val="24"/>
          <w:szCs w:val="24"/>
        </w:rPr>
      </w:pPr>
    </w:p>
    <w:p>
      <w:pPr>
        <w:spacing w:line="360" w:lineRule="auto"/>
        <w:rPr>
          <w:rFonts w:ascii="宋体" w:hAnsi="宋体" w:cs="宋体"/>
          <w:b/>
          <w:bCs/>
          <w:sz w:val="24"/>
          <w:szCs w:val="24"/>
        </w:rPr>
      </w:pPr>
      <w:r>
        <w:rPr>
          <w:rFonts w:hint="eastAsia" w:ascii="宋体" w:hAnsi="宋体" w:cs="宋体"/>
          <w:b/>
          <w:bCs/>
          <w:sz w:val="24"/>
          <w:szCs w:val="24"/>
        </w:rPr>
        <w:t>三、中档麻醉工作站技术参数</w:t>
      </w:r>
    </w:p>
    <w:p>
      <w:pPr>
        <w:spacing w:line="360" w:lineRule="auto"/>
        <w:ind w:firstLine="482" w:firstLineChars="200"/>
        <w:rPr>
          <w:rFonts w:ascii="宋体" w:hAnsi="宋体" w:cs="宋体"/>
          <w:bCs/>
          <w:sz w:val="24"/>
          <w:szCs w:val="24"/>
        </w:rPr>
      </w:pPr>
      <w:r>
        <w:rPr>
          <w:rFonts w:hint="eastAsia" w:ascii="宋体" w:hAnsi="宋体" w:cs="宋体"/>
          <w:b/>
          <w:bCs/>
          <w:sz w:val="24"/>
          <w:szCs w:val="24"/>
        </w:rPr>
        <w:t>1．主机</w:t>
      </w:r>
      <w:r>
        <w:rPr>
          <w:rFonts w:hint="eastAsia" w:ascii="宋体" w:hAnsi="宋体" w:cs="宋体"/>
          <w:bCs/>
          <w:sz w:val="24"/>
          <w:szCs w:val="24"/>
        </w:rPr>
        <w:t>，中档麻醉工作站主机</w:t>
      </w:r>
    </w:p>
    <w:p>
      <w:pPr>
        <w:spacing w:line="360" w:lineRule="auto"/>
        <w:ind w:firstLine="480" w:firstLineChars="200"/>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-1气动电控呼吸机（非电动电控）</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1-2可供观察的上升式风箱</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1-3后备电池≥90分钟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1-4 机身自带3个超大储物抽屉，单个抽屉深度不低于11cm，更好的储物麻醉物品</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 气源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2-1氧气/空气双气源，双流量管，最低氧流量50ml/min。</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 笑氧联动装置，不受停电影响，氧浓度不低于25%</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 快速充氧范围25 - 75 l/min</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 挥发罐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★3-1双挥发罐位，带互锁功能，标配一个同品牌七氟醚挥发罐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3-2挥发罐具备自检功能，在呼吸机显示屏有操作提示（提供屏幕截图证明）</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3-3挥发罐标配快速加药器</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4. 呼吸回路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4-1  ≤2.6L的机械通气呼吸回路容积（手动皮囊不参与呼吸循环过程），所有回路部件不用任何工具可以手工拆卸、安装 ，并可134℃高温高压消毒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 智能回路系统，能识别和显示回路、呼吸机以及钠石灰罐状态；如果回路脱落将发出报警“呼吸回路未正确连接”</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4-3 标配配二氧化碳旁路功能，可术中更换钠石灰罐，无需停止机械通气,不会漏气</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★4-4标配回路冷凝装置，无需耗能，纯物理方法解决回路积水问题</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4-5 二氧化碳吸收罐容积≥1200ml</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4-6 气道压力表与主机屏幕位于同一面板上，方便观察</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5. 呼吸机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5-1彩色显示屏，全中文操作菜单、显示和报警，设置值、监测值及报警须同时同屏显示。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5-2 呼吸模式：标配VCV、PCV、手动通气、电子PEEP、</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5-3 标配PCV，适用于新生儿麻醉，用较低的吸气压力输送更多的潮气量，理好地保护小儿患者气道，避免气压伤，促进氧合</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5-4潮气量范围：20ml-1500ml（容量控制模式）；5ml-1500ml（压力控制模式）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5-5 吸呼比：2:1到1:7</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5-6压力限制范围：10到 90 cmH2O</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5-7 呼吸频率：4-90 次/分钟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5-8  PEEP范围：0，4 到 24 cmH2O</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5-9 最大吸气流速：≥110L/min+新鲜气体</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5-10 标配两种工作模式：手动通气模式、机械通气模式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5-11监测参数：潮气量、分钟通气量、气道压（峰压、平均压、PEEP）；实时压力、流速波形描记</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5-12 压力、流速波形同屏显示，更直观观测通气的准确性和真实性</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★5-13呼吸环监测功能要求：具备压力容量环、流速容量环，可与压力、流速波形同屏显示（提供屏幕截图证明）</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5-14 报警参数：低驱动压、气道压、潮气量、分钟通气量、窒息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5-15 报警暂停时间不短于110秒</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5-16 适用于成人,儿童,新生儿(提供注册证证明)</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5-17 标配吸入氧浓度监测，监测吸入氧浓度，明确是否存在缺氧，确保患者安全</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6.售后服务：</w:t>
      </w:r>
    </w:p>
    <w:p>
      <w:pPr>
        <w:pStyle w:val="32"/>
        <w:spacing w:line="360" w:lineRule="auto"/>
        <w:ind w:firstLine="480"/>
        <w:rPr>
          <w:rFonts w:ascii="宋体" w:hAnsi="宋体" w:cs="宋体"/>
          <w:kern w:val="0"/>
          <w:sz w:val="24"/>
          <w:szCs w:val="24"/>
        </w:rPr>
      </w:pPr>
      <w:r>
        <w:rPr>
          <w:rFonts w:hint="eastAsia" w:ascii="宋体" w:hAnsi="宋体" w:cs="宋体"/>
          <w:kern w:val="0"/>
          <w:sz w:val="24"/>
          <w:szCs w:val="24"/>
        </w:rPr>
        <w:t>6-1厂家直接负责售后服务</w:t>
      </w:r>
    </w:p>
    <w:p>
      <w:pPr>
        <w:pStyle w:val="33"/>
        <w:pBdr>
          <w:top w:val="none" w:color="auto" w:sz="0" w:space="0"/>
          <w:left w:val="none" w:color="auto" w:sz="0" w:space="0"/>
          <w:bottom w:val="none" w:color="auto" w:sz="0" w:space="0"/>
          <w:right w:val="none" w:color="auto" w:sz="0" w:space="0"/>
        </w:pBdr>
        <w:spacing w:line="360" w:lineRule="auto"/>
        <w:rPr>
          <w:rFonts w:ascii="宋体" w:hAnsi="宋体" w:eastAsia="宋体" w:cs="宋体"/>
          <w:b/>
          <w:sz w:val="24"/>
          <w:szCs w:val="24"/>
          <w:lang w:eastAsia="zh-TW"/>
        </w:rPr>
      </w:pPr>
    </w:p>
    <w:p>
      <w:pPr>
        <w:spacing w:line="360" w:lineRule="auto"/>
        <w:rPr>
          <w:rFonts w:ascii="宋体" w:hAnsi="宋体" w:cs="宋体"/>
          <w:b/>
          <w:sz w:val="28"/>
          <w:szCs w:val="28"/>
          <w:lang w:val="zh-TW"/>
        </w:rPr>
      </w:pPr>
      <w:r>
        <w:rPr>
          <w:rFonts w:hint="eastAsia" w:ascii="宋体" w:hAnsi="宋体" w:cs="宋体"/>
          <w:b/>
          <w:sz w:val="28"/>
          <w:szCs w:val="28"/>
          <w:lang w:val="zh-TW"/>
        </w:rPr>
        <w:t>四、高档多功能监护仪技术参数</w:t>
      </w:r>
    </w:p>
    <w:p>
      <w:pPr>
        <w:spacing w:line="360" w:lineRule="auto"/>
        <w:ind w:firstLine="482" w:firstLineChars="200"/>
        <w:rPr>
          <w:rFonts w:ascii="宋体" w:hAnsi="宋体" w:cs="宋体"/>
          <w:sz w:val="24"/>
          <w:szCs w:val="24"/>
        </w:rPr>
      </w:pPr>
      <w:r>
        <w:rPr>
          <w:rFonts w:hint="eastAsia" w:ascii="宋体" w:hAnsi="宋体" w:cs="宋体"/>
          <w:b/>
          <w:sz w:val="24"/>
          <w:szCs w:val="24"/>
        </w:rPr>
        <w:t>1.监护仪结构：</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1-1 模块化插件式床边监护仪，主机、显示屏和模块插件箱分体化设计，主机，显示屏（非外接拓展屏）可分体安装，满足临床根据床旁设备布局灵活化安装需求，每个插件箱槽位≥8个</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1-2 ≥18英寸彩色电容触摸屏，高分辨率≥1280×800像素，≥12通道显示，显示屏亮度自动调节，屏幕支持手势滑动操作，支持穿戴医用防护手套操作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1-3 采用无风扇设计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1-4可内置高能锂电池 </w:t>
      </w:r>
    </w:p>
    <w:p>
      <w:pPr>
        <w:spacing w:line="360" w:lineRule="auto"/>
        <w:ind w:firstLine="480" w:firstLineChars="200"/>
        <w:rPr>
          <w:rFonts w:ascii="宋体" w:hAnsi="宋体" w:cs="宋体"/>
          <w:b/>
          <w:sz w:val="24"/>
          <w:szCs w:val="24"/>
        </w:rPr>
      </w:pPr>
      <w:r>
        <w:rPr>
          <w:rFonts w:hint="eastAsia" w:ascii="宋体" w:hAnsi="宋体" w:cs="宋体"/>
          <w:kern w:val="0"/>
          <w:sz w:val="24"/>
          <w:szCs w:val="24"/>
        </w:rPr>
        <w:t>1-5配置≥4个USB接口，支持连接存储介质、鼠标、键盘、条码扫描枪等USB设备</w:t>
      </w:r>
    </w:p>
    <w:p>
      <w:pPr>
        <w:spacing w:line="360" w:lineRule="auto"/>
        <w:ind w:firstLine="482" w:firstLineChars="200"/>
        <w:rPr>
          <w:rFonts w:ascii="宋体" w:hAnsi="宋体" w:cs="宋体"/>
          <w:b/>
          <w:sz w:val="24"/>
          <w:szCs w:val="24"/>
        </w:rPr>
      </w:pPr>
      <w:r>
        <w:rPr>
          <w:rFonts w:hint="eastAsia" w:ascii="宋体" w:hAnsi="宋体" w:cs="宋体"/>
          <w:b/>
          <w:sz w:val="24"/>
          <w:szCs w:val="24"/>
        </w:rPr>
        <w:t>2.监测参数：</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 基本功能模块支持心电，呼吸，心率，无创血压，血氧饱和度，脉搏，双通道体温和双通道有创血压的同时监测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 具备转运监护仪，可插入监护仪操作插槽作为主机模块，具有独立操作显示屏，屏幕尺寸≥5.5英寸，内置锂电池供电≥4小时，无风扇设计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 具备房颤及室上性心律失常分析功能，如：室上性心动过速，SVCs/min等，标配支持≥27种实时心律失常分析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 支持≥3通道心电波形同步分析，可进行多导心电分析，提供产品界面、手册截图或技术专利证明材料</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2-5 提供ST段分析功能，适用于成人，小儿和新生儿，支持在专门的窗口中分组显示心脏前壁，下壁和侧壁的ST实时片段和参考片段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2-6 具备RR呼吸率测量，测量范围：0～200rpm</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2-7 具有QT/QTc实时连续测量功能，提供QT，QTc和ΔQTc参数值的显示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2-8 无创血压适用于成人，小儿和新生儿</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★2-9 无创血压提供手动、自动间隔、连续、序列、整点五种测量模式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2-10 NIBP 成人病人类型收缩压测量：25～290mmHg</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2-11 血氧监测适用于成人，小儿和新生儿</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2-12 提供灌注指数（PI）的监测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2-13 配置指套式血氧探头，支持浸泡清洁与消毒，防水等级IPx7</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2-14 支持双通道有创压IBP监测，支持升级多达6通道有创压监测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2-15 有创压适用于成人，小儿和新生儿</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2-16 IBP有创压测量范围：-50～360mmHg</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2-17 提供肺动脉锲压（PAWP）的监测和PPV参数监测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2-18 支持多达6道IBP波形叠加显示，满足临床对比查看和节约显示空间的需求</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★2-19 具备旁流AG麻醉气体监测模块，水槽要求易用快速更换</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★2-20 具备麻醉深度BIS、肌松NMT模块，模块作为监护仪模块通过三类注册，非其他品牌麻醉深度、肌松单机连接或单独使用。</w:t>
      </w:r>
    </w:p>
    <w:p>
      <w:pPr>
        <w:spacing w:line="360" w:lineRule="auto"/>
        <w:ind w:firstLine="482" w:firstLineChars="200"/>
        <w:rPr>
          <w:rFonts w:ascii="宋体" w:hAnsi="宋体" w:cs="宋体"/>
          <w:b/>
          <w:sz w:val="24"/>
          <w:szCs w:val="24"/>
        </w:rPr>
      </w:pPr>
      <w:r>
        <w:rPr>
          <w:rFonts w:hint="eastAsia" w:ascii="宋体" w:hAnsi="宋体" w:cs="宋体"/>
          <w:b/>
          <w:sz w:val="24"/>
          <w:szCs w:val="24"/>
        </w:rPr>
        <w:t>3.系统功能：</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 具有图形化报警指示功能，看报警信息更容易</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3-2 具有报警升级功能，当参数报警经过一定的时间未被处理或伴发了其他报警，就会升级到更高一个级别</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★3-3 标配具备血液动力学，药物计算，氧合计算，通气计算和肾功能计算功能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3-4 在监护仪中可选配增加独立PC模块，无需更换，添加主机内部硬件，运行Windows10操作系统，支持在监护仪屏幕上独立运行各类信息系统软件，并可提供独立显示，网络，USB接口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3-5 支持≥100小时趋势表和趋势图回顾，最小分辨率1分钟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3-6 支持≥800条事件回顾。每条报警事件至少能够存储32秒三道相关波形，以及报警触发时所有测量参数值</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3-7 具备≥40小时全息波形的存储与回顾功能</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3-8 支持≥100小时ST波形片段的存储与回顾</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3-9 患者离开科室，监护仪状态由接收患者到解除患者后，患者数据不删除，支持在监护仪回顾历史病人数据</w:t>
      </w:r>
    </w:p>
    <w:p>
      <w:pPr>
        <w:pStyle w:val="2"/>
        <w:tabs>
          <w:tab w:val="left" w:pos="1861"/>
        </w:tabs>
        <w:ind w:firstLine="0"/>
        <w:rPr>
          <w:rFonts w:ascii="宋体" w:hAnsi="宋体" w:eastAsia="宋体" w:cs="宋体"/>
          <w:b/>
          <w:sz w:val="28"/>
          <w:szCs w:val="28"/>
        </w:rPr>
      </w:pPr>
    </w:p>
    <w:p>
      <w:pPr>
        <w:spacing w:line="360" w:lineRule="auto"/>
        <w:rPr>
          <w:rFonts w:ascii="宋体" w:hAnsi="宋体" w:cs="宋体"/>
          <w:b/>
          <w:bCs/>
          <w:sz w:val="28"/>
          <w:szCs w:val="28"/>
        </w:rPr>
      </w:pPr>
      <w:r>
        <w:rPr>
          <w:rFonts w:hint="eastAsia" w:ascii="宋体" w:hAnsi="宋体" w:cs="宋体"/>
          <w:b/>
          <w:bCs/>
          <w:sz w:val="28"/>
          <w:szCs w:val="28"/>
        </w:rPr>
        <w:t>五、中档多功能监护仪</w:t>
      </w:r>
    </w:p>
    <w:p>
      <w:pPr>
        <w:spacing w:line="360" w:lineRule="auto"/>
        <w:ind w:firstLine="482" w:firstLineChars="200"/>
        <w:rPr>
          <w:rFonts w:ascii="宋体" w:hAnsi="宋体" w:cs="宋体"/>
          <w:sz w:val="24"/>
          <w:szCs w:val="24"/>
        </w:rPr>
      </w:pPr>
      <w:r>
        <w:rPr>
          <w:rFonts w:hint="eastAsia" w:ascii="宋体" w:hAnsi="宋体" w:cs="宋体"/>
          <w:b/>
          <w:sz w:val="24"/>
          <w:szCs w:val="24"/>
        </w:rPr>
        <w:t>1.监护仪结构：</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1-1 模块化插件式床边监护仪，主机、显示屏和插件槽一体化设计，主机插槽数≥6个</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1-2 监护仪主机（非辅助插件箱）每个槽位均具备插件模块红外通讯接口以及金属硬件通讯接口（非供电接口），保证模块通讯速率及稳定性</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1-3 ≥15英寸彩色电容触摸屏，高分辨率≥1920×1080像素，≥10通道显示，显示屏亮度自动调节，屏幕支持手势滑动操作，支持穿戴医用防护手套操作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1-4 采用无风扇设计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1-5 可内置高能锂电池，供电时间≥2小时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1-6 配置≥4个USB接口，支持连接存储介质、鼠标、键盘、条码扫描枪等USB设备</w:t>
      </w:r>
    </w:p>
    <w:p>
      <w:pPr>
        <w:spacing w:line="360" w:lineRule="auto"/>
        <w:ind w:firstLine="482" w:firstLineChars="200"/>
        <w:rPr>
          <w:rFonts w:ascii="宋体" w:hAnsi="宋体" w:cs="宋体"/>
          <w:b/>
          <w:sz w:val="24"/>
          <w:szCs w:val="24"/>
        </w:rPr>
      </w:pPr>
      <w:r>
        <w:rPr>
          <w:rFonts w:hint="eastAsia" w:ascii="宋体" w:hAnsi="宋体" w:cs="宋体"/>
          <w:b/>
          <w:sz w:val="24"/>
          <w:szCs w:val="24"/>
        </w:rPr>
        <w:t>2.监测参数：</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 基本功能模块支持心电，呼吸，心率，无创血压，血氧饱和度，脉搏，双通道体温和双通道有创血压的同时监测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 基本功能模块支持升级从监护仪拔出后作为一个独立的监护仪支持病人的无缝转移，插入监护仪操作插槽作为主机模块，具有独立操作显示屏，屏幕尺寸≥5.5英寸，内置锂电池供电≥4小时，无风扇设计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 ECG支持3/5导心电监测，可选配6/12导联心电监测。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 支持房颤及室上性心律失常分析功能，如：室上性心动过速，SVCs/min等，标配支持≥27种实时心律失常分析</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2-5 支持≥3通道心电波形同步分析，可进行多导心电分析，提供产品界面、手册截图或技术专利证明材料</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2-6 提供ST段分析功能，适用于成人，小儿和新生儿，支持在专门的窗口中分组显示心脏前壁，下壁和侧壁的ST实时片段和参考片段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2-7 支持RR呼吸率测量，测量范围：0～200rpm</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2-8 具有QT/QTc实时连续测量功能，提供QT，QTc和ΔQTc参数值的显示</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2-9 无创血压适用于成人，小儿和新生儿</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2-10 无创血压提供手动、自动间隔、连续、序列、整点五种测量模式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2-11 提供辅助静脉穿刺功能</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2-12 NIBP 成人病人类型收缩压测量：25～290mmHg</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2-13 血氧监测适用于成人，小儿和新生儿</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2-14 提供灌注指数（PI）的监测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2-15 配置指套式血氧探头，支持浸泡清洁与消毒，防水等级IPx7</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2-16 支持双通道有创压IBP监测，支持升级多达6通道有创压监测</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2-17 提供肺动脉锲压（PAWP）的监测和PPV参数监测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2-18 支持多达6道IBP波形叠加显示，满足临床对比查看和节约显示空间的需求</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★2-19 具备旁流EtCO2监测模块，水槽要求易用快速更换</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★2-20 具备≥2个麻醉深度BIS模块，模块作为监护仪模块通过三类注册，非其他品牌麻醉深度、肌松单机连接或单独使用。</w:t>
      </w:r>
    </w:p>
    <w:p>
      <w:pPr>
        <w:spacing w:line="360" w:lineRule="auto"/>
        <w:ind w:firstLine="482" w:firstLineChars="200"/>
        <w:rPr>
          <w:rFonts w:ascii="宋体" w:hAnsi="宋体" w:cs="宋体"/>
          <w:b/>
          <w:sz w:val="24"/>
          <w:szCs w:val="24"/>
        </w:rPr>
      </w:pPr>
      <w:r>
        <w:rPr>
          <w:rFonts w:hint="eastAsia" w:ascii="宋体" w:hAnsi="宋体" w:cs="宋体"/>
          <w:b/>
          <w:sz w:val="24"/>
          <w:szCs w:val="24"/>
        </w:rPr>
        <w:t>3.系统功能：</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 具有图形化报警指示功能，看报警信息更容易</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3-2 具有报警升级功能，当参数报警经过一定的时间未被处理或伴发了其他报警，就会升级到更高一个级别</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3-3 具有特殊报警音，当监护仪在病人发生致命性参数报警时，发出特殊的报警音进行提示病人处于危急状态</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★3-4 标配具备血液动力学，药物计算，氧合计算，通气计算和肾功能计算功能</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3-5 支持≥100小时趋势表和趋势图回顾，最小分辨率1分钟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3-6 支持≥800条事件回顾。每条报警事件至少能够存储32秒三道相关波形，以及报警触发时所有测量参数值</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3-7 具备≥40小时全息波形的存储与回顾功能</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3-8 支持≥100小时ST波形片段的存储与回顾</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3-9 患者离开科室，监护仪状态由接收患者到解除患者后，患者数据不删除，支持在监护仪回顾历史病人数据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3-10 工作模式提供：监护模式、待机模式、抢救模式，体外循环模式、插管模式，夜间模式、隐私模式、演示模式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3-11 支持与除颤监护仪，遥测，生命体征监测仪、呼吸机混合联通至中心监护系统，实现护士站的集中管理</w:t>
      </w:r>
    </w:p>
    <w:p>
      <w:pPr>
        <w:pStyle w:val="2"/>
      </w:pPr>
    </w:p>
    <w:p>
      <w:pPr>
        <w:spacing w:line="360" w:lineRule="auto"/>
        <w:rPr>
          <w:rFonts w:ascii="宋体" w:hAnsi="宋体" w:cs="宋体"/>
          <w:b/>
          <w:sz w:val="28"/>
          <w:szCs w:val="28"/>
          <w:lang w:val="zh-TW"/>
        </w:rPr>
      </w:pPr>
      <w:r>
        <w:rPr>
          <w:rFonts w:hint="eastAsia" w:ascii="宋体" w:hAnsi="宋体" w:cs="宋体"/>
          <w:b/>
          <w:sz w:val="28"/>
          <w:szCs w:val="28"/>
          <w:lang w:val="zh-TW"/>
        </w:rPr>
        <w:t>六、除颤仪技术参数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1.整机</w:t>
      </w:r>
    </w:p>
    <w:p>
      <w:pPr>
        <w:spacing w:line="360" w:lineRule="auto"/>
        <w:ind w:firstLine="480" w:firstLineChars="200"/>
        <w:rPr>
          <w:rFonts w:ascii="宋体" w:hAnsi="宋体" w:cs="宋体"/>
          <w:sz w:val="24"/>
          <w:szCs w:val="24"/>
        </w:rPr>
      </w:pPr>
      <w:r>
        <w:rPr>
          <w:rFonts w:hint="eastAsia" w:ascii="宋体" w:hAnsi="宋体" w:cs="宋体"/>
          <w:sz w:val="24"/>
          <w:szCs w:val="24"/>
        </w:rPr>
        <w:t>1-1 整机带电池重量≤6Kg</w:t>
      </w:r>
    </w:p>
    <w:p>
      <w:pPr>
        <w:spacing w:line="360" w:lineRule="auto"/>
        <w:ind w:firstLine="480" w:firstLineChars="200"/>
        <w:rPr>
          <w:rFonts w:ascii="宋体" w:hAnsi="宋体" w:cs="宋体"/>
          <w:sz w:val="24"/>
          <w:szCs w:val="24"/>
        </w:rPr>
      </w:pPr>
      <w:r>
        <w:rPr>
          <w:rFonts w:hint="eastAsia" w:ascii="宋体" w:hAnsi="宋体" w:cs="宋体"/>
          <w:sz w:val="24"/>
          <w:szCs w:val="24"/>
        </w:rPr>
        <w:t>1-2 防固体颗粒进入等级：IP4X</w:t>
      </w:r>
    </w:p>
    <w:p>
      <w:pPr>
        <w:spacing w:line="360" w:lineRule="auto"/>
        <w:ind w:firstLine="480" w:firstLineChars="200"/>
        <w:rPr>
          <w:rFonts w:ascii="宋体" w:hAnsi="宋体" w:cs="宋体"/>
          <w:sz w:val="24"/>
          <w:szCs w:val="24"/>
        </w:rPr>
      </w:pPr>
      <w:r>
        <w:rPr>
          <w:rFonts w:hint="eastAsia" w:ascii="宋体" w:hAnsi="宋体" w:cs="宋体"/>
          <w:sz w:val="24"/>
          <w:szCs w:val="24"/>
        </w:rPr>
        <w:t>1-3 防液体进入等级：IPX4</w:t>
      </w:r>
    </w:p>
    <w:p>
      <w:pPr>
        <w:spacing w:line="360" w:lineRule="auto"/>
        <w:ind w:firstLine="480" w:firstLineChars="200"/>
        <w:rPr>
          <w:rFonts w:ascii="宋体" w:hAnsi="宋体" w:cs="宋体"/>
          <w:sz w:val="24"/>
          <w:szCs w:val="24"/>
        </w:rPr>
      </w:pPr>
      <w:r>
        <w:rPr>
          <w:rFonts w:hint="eastAsia" w:ascii="宋体" w:hAnsi="宋体" w:cs="宋体"/>
          <w:sz w:val="24"/>
          <w:szCs w:val="24"/>
        </w:rPr>
        <w:t>1-4 工作温度：0～45ºC（从室温环境下进入－20℃环境后，至少能工作60分钟）</w:t>
      </w:r>
    </w:p>
    <w:p>
      <w:pPr>
        <w:spacing w:line="360" w:lineRule="auto"/>
        <w:ind w:firstLine="480" w:firstLineChars="200"/>
        <w:rPr>
          <w:rFonts w:ascii="宋体" w:hAnsi="宋体" w:cs="宋体"/>
          <w:sz w:val="24"/>
          <w:szCs w:val="24"/>
        </w:rPr>
      </w:pPr>
      <w:r>
        <w:rPr>
          <w:rFonts w:hint="eastAsia" w:ascii="宋体" w:hAnsi="宋体" w:cs="宋体"/>
          <w:sz w:val="24"/>
          <w:szCs w:val="24"/>
        </w:rPr>
        <w:t>1-5 具有手动除颤、监护、AED功能，可选配体外起搏功能</w:t>
      </w:r>
    </w:p>
    <w:p>
      <w:pPr>
        <w:spacing w:line="360" w:lineRule="auto"/>
        <w:ind w:firstLine="480" w:firstLineChars="200"/>
        <w:rPr>
          <w:rFonts w:ascii="宋体" w:hAnsi="宋体" w:cs="宋体"/>
          <w:sz w:val="24"/>
          <w:szCs w:val="24"/>
        </w:rPr>
      </w:pPr>
      <w:r>
        <w:rPr>
          <w:rFonts w:hint="eastAsia" w:ascii="宋体" w:hAnsi="宋体" w:cs="宋体"/>
          <w:sz w:val="24"/>
          <w:szCs w:val="24"/>
        </w:rPr>
        <w:t>1-6 拥有开机自检功能</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2.显示</w:t>
      </w:r>
    </w:p>
    <w:p>
      <w:pPr>
        <w:spacing w:line="360" w:lineRule="auto"/>
        <w:ind w:firstLine="480" w:firstLineChars="200"/>
        <w:rPr>
          <w:rFonts w:ascii="宋体" w:hAnsi="宋体" w:cs="宋体"/>
          <w:sz w:val="24"/>
          <w:szCs w:val="24"/>
        </w:rPr>
      </w:pPr>
      <w:r>
        <w:rPr>
          <w:rFonts w:hint="eastAsia" w:ascii="宋体" w:hAnsi="宋体" w:cs="宋体"/>
          <w:sz w:val="24"/>
          <w:szCs w:val="24"/>
        </w:rPr>
        <w:t>2-1 彩色液晶显示器，屏幕≥8.0英寸，像素≥800×600</w:t>
      </w:r>
    </w:p>
    <w:p>
      <w:pPr>
        <w:spacing w:line="360" w:lineRule="auto"/>
        <w:ind w:firstLine="480" w:firstLineChars="200"/>
        <w:rPr>
          <w:rFonts w:ascii="宋体" w:hAnsi="宋体" w:cs="宋体"/>
          <w:sz w:val="24"/>
          <w:szCs w:val="24"/>
        </w:rPr>
      </w:pPr>
      <w:r>
        <w:rPr>
          <w:rFonts w:hint="eastAsia" w:ascii="宋体" w:hAnsi="宋体" w:cs="宋体"/>
          <w:sz w:val="24"/>
          <w:szCs w:val="24"/>
        </w:rPr>
        <w:t>★2-2 可显示≥4通道波形</w:t>
      </w:r>
    </w:p>
    <w:p>
      <w:pPr>
        <w:spacing w:line="360" w:lineRule="auto"/>
        <w:ind w:firstLine="480" w:firstLineChars="200"/>
        <w:rPr>
          <w:rFonts w:ascii="宋体" w:hAnsi="宋体" w:cs="宋体"/>
          <w:b/>
          <w:bCs/>
          <w:sz w:val="24"/>
          <w:szCs w:val="24"/>
        </w:rPr>
      </w:pPr>
      <w:r>
        <w:rPr>
          <w:rFonts w:hint="eastAsia" w:ascii="宋体" w:hAnsi="宋体" w:cs="宋体"/>
          <w:sz w:val="24"/>
          <w:szCs w:val="24"/>
        </w:rPr>
        <w:t>2-3 心电波形显示时间最长≥16s</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3.电池</w:t>
      </w:r>
    </w:p>
    <w:p>
      <w:pPr>
        <w:spacing w:line="360" w:lineRule="auto"/>
        <w:ind w:firstLine="480" w:firstLineChars="200"/>
        <w:rPr>
          <w:rFonts w:ascii="宋体" w:hAnsi="宋体" w:cs="宋体"/>
          <w:sz w:val="24"/>
          <w:szCs w:val="24"/>
        </w:rPr>
      </w:pPr>
      <w:r>
        <w:rPr>
          <w:rFonts w:hint="eastAsia" w:ascii="宋体" w:hAnsi="宋体" w:cs="宋体"/>
          <w:sz w:val="24"/>
          <w:szCs w:val="24"/>
        </w:rPr>
        <w:t>3-1 配置可充电免维护锂电池，最多可同时配2块</w:t>
      </w:r>
    </w:p>
    <w:p>
      <w:pPr>
        <w:spacing w:line="360" w:lineRule="auto"/>
        <w:ind w:firstLine="480" w:firstLineChars="200"/>
        <w:rPr>
          <w:rFonts w:ascii="宋体" w:hAnsi="宋体" w:cs="宋体"/>
          <w:sz w:val="24"/>
          <w:szCs w:val="24"/>
        </w:rPr>
      </w:pPr>
      <w:r>
        <w:rPr>
          <w:rFonts w:hint="eastAsia" w:ascii="宋体" w:hAnsi="宋体" w:cs="宋体"/>
          <w:sz w:val="24"/>
          <w:szCs w:val="24"/>
        </w:rPr>
        <w:t>3-2 关机状态充电至80%＜2小时；充电至100%＜3小时</w:t>
      </w:r>
    </w:p>
    <w:p>
      <w:pPr>
        <w:spacing w:line="360" w:lineRule="auto"/>
        <w:ind w:firstLine="480" w:firstLineChars="200"/>
        <w:rPr>
          <w:rFonts w:ascii="宋体" w:hAnsi="宋体" w:cs="宋体"/>
          <w:sz w:val="24"/>
          <w:szCs w:val="24"/>
        </w:rPr>
      </w:pPr>
      <w:r>
        <w:rPr>
          <w:rFonts w:hint="eastAsia" w:ascii="宋体" w:hAnsi="宋体" w:cs="宋体"/>
          <w:sz w:val="24"/>
          <w:szCs w:val="24"/>
        </w:rPr>
        <w:t>★3-3 监护时间≥10h，360J能量除颤次数≥200次</w:t>
      </w:r>
    </w:p>
    <w:p>
      <w:pPr>
        <w:spacing w:line="360" w:lineRule="auto"/>
        <w:ind w:firstLine="480" w:firstLineChars="200"/>
        <w:rPr>
          <w:rFonts w:ascii="宋体" w:hAnsi="宋体" w:cs="宋体"/>
          <w:sz w:val="24"/>
          <w:szCs w:val="24"/>
        </w:rPr>
      </w:pPr>
      <w:r>
        <w:rPr>
          <w:rFonts w:hint="eastAsia" w:ascii="宋体" w:hAnsi="宋体" w:cs="宋体"/>
          <w:sz w:val="24"/>
          <w:szCs w:val="24"/>
        </w:rPr>
        <w:t>3-4 有电池容量计，可用于快速评估电池电量</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4.记录</w:t>
      </w:r>
    </w:p>
    <w:p>
      <w:pPr>
        <w:spacing w:line="360" w:lineRule="auto"/>
        <w:ind w:firstLine="480" w:firstLineChars="200"/>
        <w:rPr>
          <w:rFonts w:ascii="宋体" w:hAnsi="宋体" w:cs="宋体"/>
          <w:sz w:val="24"/>
          <w:szCs w:val="24"/>
        </w:rPr>
      </w:pPr>
      <w:r>
        <w:rPr>
          <w:rFonts w:hint="eastAsia" w:ascii="宋体" w:hAnsi="宋体" w:cs="宋体"/>
          <w:sz w:val="24"/>
          <w:szCs w:val="24"/>
        </w:rPr>
        <w:t>4-1 记录方式：高分辨率热敏点阵打印</w:t>
      </w:r>
    </w:p>
    <w:p>
      <w:pPr>
        <w:spacing w:line="360" w:lineRule="auto"/>
        <w:ind w:firstLine="480" w:firstLineChars="200"/>
        <w:rPr>
          <w:rFonts w:ascii="宋体" w:hAnsi="宋体" w:cs="宋体"/>
          <w:b/>
          <w:bCs/>
          <w:sz w:val="24"/>
          <w:szCs w:val="24"/>
        </w:rPr>
      </w:pPr>
      <w:r>
        <w:rPr>
          <w:rFonts w:hint="eastAsia" w:ascii="宋体" w:hAnsi="宋体" w:cs="宋体"/>
          <w:sz w:val="24"/>
          <w:szCs w:val="24"/>
        </w:rPr>
        <w:t>4-2 记录通道：最大可同时输出≥3道波形</w:t>
      </w:r>
    </w:p>
    <w:p>
      <w:pPr>
        <w:spacing w:line="360" w:lineRule="auto"/>
        <w:ind w:firstLine="480" w:firstLineChars="200"/>
        <w:rPr>
          <w:rFonts w:ascii="宋体" w:hAnsi="宋体" w:cs="宋体"/>
          <w:sz w:val="24"/>
          <w:szCs w:val="24"/>
        </w:rPr>
      </w:pPr>
      <w:r>
        <w:rPr>
          <w:rFonts w:hint="eastAsia" w:ascii="宋体" w:hAnsi="宋体" w:cs="宋体"/>
          <w:sz w:val="24"/>
          <w:szCs w:val="24"/>
        </w:rPr>
        <w:t>4-3 走纸速度：25 mm/s、50 mm/s两档可选</w:t>
      </w:r>
    </w:p>
    <w:p>
      <w:pPr>
        <w:spacing w:line="360" w:lineRule="auto"/>
        <w:ind w:firstLine="480" w:firstLineChars="200"/>
        <w:rPr>
          <w:rFonts w:ascii="宋体" w:hAnsi="宋体" w:cs="宋体"/>
          <w:sz w:val="24"/>
          <w:szCs w:val="24"/>
        </w:rPr>
      </w:pPr>
      <w:r>
        <w:rPr>
          <w:rFonts w:hint="eastAsia" w:ascii="宋体" w:hAnsi="宋体" w:cs="宋体"/>
          <w:sz w:val="24"/>
          <w:szCs w:val="24"/>
        </w:rPr>
        <w:t>4-4 记录纸宽：50 mm</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5.除颤要求</w:t>
      </w:r>
    </w:p>
    <w:p>
      <w:pPr>
        <w:spacing w:line="360" w:lineRule="auto"/>
        <w:ind w:firstLine="480" w:firstLineChars="200"/>
        <w:rPr>
          <w:rFonts w:ascii="宋体" w:hAnsi="宋体" w:cs="宋体"/>
          <w:sz w:val="24"/>
          <w:szCs w:val="24"/>
        </w:rPr>
      </w:pPr>
      <w:r>
        <w:rPr>
          <w:rFonts w:hint="eastAsia" w:ascii="宋体" w:hAnsi="宋体" w:cs="宋体"/>
          <w:sz w:val="24"/>
          <w:szCs w:val="24"/>
        </w:rPr>
        <w:t>5-1 除颤技术：双相指数截断波（BTE）技术</w:t>
      </w:r>
    </w:p>
    <w:p>
      <w:pPr>
        <w:spacing w:line="360" w:lineRule="auto"/>
        <w:ind w:firstLine="480" w:firstLineChars="200"/>
        <w:rPr>
          <w:rFonts w:ascii="宋体" w:hAnsi="宋体" w:cs="宋体"/>
          <w:sz w:val="24"/>
          <w:szCs w:val="24"/>
        </w:rPr>
      </w:pPr>
      <w:r>
        <w:rPr>
          <w:rFonts w:hint="eastAsia" w:ascii="宋体" w:hAnsi="宋体" w:cs="宋体"/>
          <w:sz w:val="24"/>
          <w:szCs w:val="24"/>
        </w:rPr>
        <w:t>5-2 除颤模式：手动除颤、同步除颤和AED除颤</w:t>
      </w:r>
    </w:p>
    <w:p>
      <w:pPr>
        <w:spacing w:line="360" w:lineRule="auto"/>
        <w:ind w:firstLine="480" w:firstLineChars="200"/>
        <w:rPr>
          <w:rFonts w:ascii="宋体" w:hAnsi="宋体" w:cs="宋体"/>
          <w:sz w:val="24"/>
          <w:szCs w:val="24"/>
        </w:rPr>
      </w:pPr>
      <w:r>
        <w:rPr>
          <w:rFonts w:hint="eastAsia" w:ascii="宋体" w:hAnsi="宋体" w:cs="宋体"/>
          <w:sz w:val="24"/>
          <w:szCs w:val="24"/>
        </w:rPr>
        <w:t>5-3 除颤波形：双相指数截断波形，波形参数可根据病人阻抗进行自动补偿</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5-4 体外除颤能量选择范围：</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1/2/3/4/5/6/7/8/9/10/15/20/30/50/70/100/150/170/200/300/360 J</w:t>
      </w:r>
    </w:p>
    <w:p>
      <w:pPr>
        <w:spacing w:line="360" w:lineRule="auto"/>
        <w:ind w:firstLine="480" w:firstLineChars="200"/>
        <w:jc w:val="left"/>
        <w:rPr>
          <w:rFonts w:ascii="宋体" w:hAnsi="宋体" w:cs="宋体"/>
          <w:sz w:val="24"/>
          <w:szCs w:val="24"/>
        </w:rPr>
      </w:pPr>
      <w:r>
        <w:rPr>
          <w:rFonts w:hint="eastAsia" w:ascii="宋体" w:hAnsi="宋体" w:cs="宋体"/>
          <w:kern w:val="0"/>
          <w:sz w:val="24"/>
          <w:szCs w:val="24"/>
        </w:rPr>
        <w:t xml:space="preserve">5-5 </w:t>
      </w:r>
      <w:r>
        <w:rPr>
          <w:rFonts w:hint="eastAsia" w:ascii="宋体" w:hAnsi="宋体" w:cs="宋体"/>
          <w:sz w:val="24"/>
          <w:szCs w:val="24"/>
        </w:rPr>
        <w:t>体内除颤能量选择范围：1/2/3/4/5/6/7/8/9/10/15/20/30/50 J</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5-6 本地同步放电延时小于60ms（自R波尖峰起）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5-7 可通过体外电极板进行能量选择</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★5-8 具备体内除颤功能</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6.AED除颤要求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6-1 输出能量用户可设置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6-2 电击能量：100～360J可配置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6-3 电击次数：1，2，3次可配置</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7.无创起搏要求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7-1 起搏模式：固定起搏、按需起搏</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7-2 起搏波形：单向方波脉冲</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7-3 脉冲宽度：20ms±5%</w:t>
      </w:r>
    </w:p>
    <w:p>
      <w:pPr>
        <w:pStyle w:val="2"/>
        <w:tabs>
          <w:tab w:val="left" w:pos="2911"/>
        </w:tabs>
        <w:ind w:left="210" w:firstLine="0"/>
        <w:rPr>
          <w:rFonts w:ascii="宋体" w:hAnsi="宋体" w:eastAsia="宋体" w:cs="宋体"/>
          <w:b/>
          <w:sz w:val="28"/>
          <w:szCs w:val="28"/>
        </w:rPr>
      </w:pPr>
      <w:r>
        <w:rPr>
          <w:rFonts w:hint="eastAsia" w:ascii="宋体" w:hAnsi="宋体" w:eastAsia="宋体" w:cs="宋体"/>
          <w:b/>
          <w:sz w:val="28"/>
          <w:szCs w:val="28"/>
        </w:rPr>
        <w:tab/>
      </w:r>
    </w:p>
    <w:p>
      <w:pPr>
        <w:pStyle w:val="5"/>
        <w:keepNext w:val="0"/>
        <w:widowControl/>
        <w:spacing w:line="360" w:lineRule="auto"/>
        <w:jc w:val="left"/>
        <w:textAlignment w:val="baseline"/>
        <w:rPr>
          <w:rFonts w:ascii="宋体" w:hAnsi="宋体" w:eastAsia="宋体" w:cs="宋体"/>
          <w:b/>
          <w:szCs w:val="28"/>
          <w:lang w:val="zh-TW"/>
        </w:rPr>
      </w:pPr>
      <w:r>
        <w:rPr>
          <w:rFonts w:hint="eastAsia" w:ascii="宋体" w:hAnsi="宋体" w:eastAsia="宋体" w:cs="宋体"/>
          <w:b/>
          <w:szCs w:val="28"/>
          <w:lang w:val="zh-TW"/>
        </w:rPr>
        <w:t>七、麻醉专用超声技术参数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1.设备用途说明：</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1-1主要用于麻醉科、疼痛科、介入科、外科等超声下可视化引导研究和临床实践；该设备的整体功能必须具有世界领先水平，系统必须具有升级能力的设计，以满足将来扩展新的技术，满足临床应用的需求。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1-2 投标方必须保证所投机型为本公司专科应用产品，若有新技术推出，将免费为本超声仪升级。</w:t>
      </w:r>
    </w:p>
    <w:p>
      <w:pPr>
        <w:spacing w:line="360" w:lineRule="auto"/>
        <w:ind w:firstLine="482" w:firstLineChars="200"/>
        <w:rPr>
          <w:rFonts w:ascii="宋体" w:hAnsi="宋体" w:cs="宋体"/>
          <w:b/>
          <w:sz w:val="24"/>
          <w:szCs w:val="22"/>
        </w:rPr>
      </w:pPr>
      <w:r>
        <w:rPr>
          <w:rFonts w:hint="eastAsia" w:ascii="宋体" w:hAnsi="宋体" w:cs="宋体"/>
          <w:b/>
          <w:sz w:val="24"/>
          <w:szCs w:val="22"/>
        </w:rPr>
        <w:t>2.主要技术规格及参数要求：</w:t>
      </w:r>
    </w:p>
    <w:p>
      <w:pPr>
        <w:pStyle w:val="5"/>
        <w:spacing w:line="360" w:lineRule="auto"/>
        <w:ind w:left="420" w:leftChars="200"/>
        <w:rPr>
          <w:rFonts w:ascii="宋体" w:hAnsi="宋体" w:eastAsia="宋体" w:cs="宋体"/>
          <w:sz w:val="22"/>
          <w:szCs w:val="22"/>
        </w:rPr>
      </w:pPr>
      <w:r>
        <w:rPr>
          <w:rFonts w:hint="eastAsia" w:ascii="宋体" w:hAnsi="宋体" w:eastAsia="宋体" w:cs="宋体"/>
          <w:b/>
          <w:sz w:val="22"/>
          <w:szCs w:val="22"/>
        </w:rPr>
        <w:t>2-1 高档彩色多普勒超声诊断仪包括：</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 彩色监视器：≥17寸高分辨率彩色LED显示器</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2-1-2 触摸屏：≥17寸电容式触摸屏，支持单点、多点、滑动、缩放操作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2-1-3 内置探头接口≥2个</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2-1-4电池的续航时间（实时连续非冻结下扫查）：≥300分钟</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2-1-5 一体化的台车，带储物盒功能，储物盒支持前置和后置放置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2-1-6台车支持电动升降，行程≥25cm</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★2-1-7 台车上自带专业的消毒用杯套，方便单人完成探头消毒。</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2-1-8 实时空间复合成像技术，同时用作发射和接收。≥7线。</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2-1-9 智能穿刺增强技术，平面内的穿刺针增强角度自适应调整，无需手动选择角度。</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★2-1-10 自动多普勒血管追踪技术：能自动寻找血管并把彩色取样框和PW的取样门定位到血管上。自动调节彩色框偏转、彩色框位置、PW取样门位置、PW取样线偏转。</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2-1-11 极简模式: 主机上可全屏显示图像而无任何其他按键界面，也可点击仅把常用几个按键调出，方便医生只关注图像或实施简单的操作。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2-1-12 专科麻醉应用软件包：必须包含臂丛、坐骨神经、腰椎，TAP这几种常用预设模式，方便麻醉医师进行图像观察。</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2-1-13 麻醉专用的教学软件，包含3D解剖示意图、包含探头位置示意图，包含穿刺引导超声图，同时支持和实时超声图像对比使用。</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2-2 测量和分析（B模式，M模式，多普勒模式，彩色模式）</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2-3 一体化图像存储（电影）回放重现及病案管理部件：</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2-4 图像管理与记录装置：大容量硬盘≥200G</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2-5 云端互联功能</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2-5-1  支持手机扫描二维码调阅观察原始图像信息，支持云端自动存储，导出，分析，测量，编辑等功能</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2-5-2  超声主机自带通讯模块，无需借助wifi，即可支持实时远程超声会诊。</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2-5-3  支持会诊端手机或平板对操作端超声设备参数调整的反向控制，包括深度、增益、冻结、存图等</w:t>
      </w:r>
    </w:p>
    <w:p>
      <w:pPr>
        <w:pStyle w:val="5"/>
        <w:spacing w:line="360" w:lineRule="auto"/>
        <w:ind w:left="420" w:leftChars="200"/>
        <w:rPr>
          <w:rFonts w:ascii="宋体" w:hAnsi="宋体" w:eastAsia="宋体" w:cs="宋体"/>
          <w:b/>
          <w:sz w:val="22"/>
          <w:szCs w:val="22"/>
        </w:rPr>
      </w:pPr>
      <w:r>
        <w:rPr>
          <w:rFonts w:hint="eastAsia" w:ascii="宋体" w:hAnsi="宋体" w:eastAsia="宋体" w:cs="宋体"/>
          <w:b/>
          <w:bCs/>
          <w:sz w:val="24"/>
          <w:szCs w:val="24"/>
        </w:rPr>
        <w:t>2-6 探头规格：</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2-6-1 频率：可选探头频率范围1.0-15.0MHz</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2-6-2 支持探头类型：凸阵，线阵，相控阵，腔内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2-6-3 探头上自带按键，可远程操控主机，能定义常规的操作如增益、深度、冻结解冻</w:t>
      </w:r>
    </w:p>
    <w:p>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2-7 二维图像主要参数：</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2-7-1 常用探头工作频率范围（1.0-15.0MHz）</w:t>
      </w:r>
    </w:p>
    <w:p>
      <w:pPr>
        <w:spacing w:line="360" w:lineRule="auto"/>
        <w:ind w:left="630" w:leftChars="300" w:firstLine="480" w:firstLineChars="200"/>
        <w:jc w:val="left"/>
        <w:rPr>
          <w:rFonts w:ascii="宋体" w:hAnsi="宋体" w:cs="宋体"/>
          <w:sz w:val="24"/>
          <w:szCs w:val="24"/>
        </w:rPr>
      </w:pPr>
      <w:r>
        <w:rPr>
          <w:rFonts w:hint="eastAsia" w:ascii="宋体" w:hAnsi="宋体" w:cs="宋体"/>
          <w:sz w:val="24"/>
          <w:szCs w:val="24"/>
        </w:rPr>
        <w:t>凸阵探头频率1.0-5.0MHz</w:t>
      </w:r>
    </w:p>
    <w:p>
      <w:pPr>
        <w:spacing w:line="360" w:lineRule="auto"/>
        <w:ind w:left="630" w:leftChars="300" w:firstLine="480" w:firstLineChars="200"/>
        <w:jc w:val="left"/>
        <w:rPr>
          <w:rFonts w:ascii="宋体" w:hAnsi="宋体" w:cs="宋体"/>
          <w:sz w:val="24"/>
          <w:szCs w:val="24"/>
        </w:rPr>
      </w:pPr>
      <w:r>
        <w:rPr>
          <w:rFonts w:hint="eastAsia" w:ascii="宋体" w:hAnsi="宋体" w:cs="宋体"/>
          <w:sz w:val="24"/>
          <w:szCs w:val="24"/>
        </w:rPr>
        <w:t>线阵探头频率4.0-15.0MHz</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2-7-2 电影回放：灰阶图像回放≥16000幅</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2-7-3 预设条件：针对不同的检查脏器，预置最佳化图像的检查条件，减少操作时的调节及常用所需的外部调节及组合调节</w:t>
      </w:r>
    </w:p>
    <w:p>
      <w:pPr>
        <w:pStyle w:val="36"/>
        <w:snapToGrid w:val="0"/>
        <w:spacing w:line="360" w:lineRule="auto"/>
        <w:ind w:left="425" w:firstLine="0" w:firstLineChars="0"/>
        <w:jc w:val="left"/>
        <w:rPr>
          <w:rFonts w:ascii="宋体" w:hAnsi="宋体" w:cs="宋体"/>
          <w:color w:val="171717"/>
          <w:sz w:val="22"/>
          <w:szCs w:val="22"/>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八、掌上超声技术参数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1.总体要求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1-1 设备名称：全数字掌上彩色多普勒超声诊断仪 SonoEye V2</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1-2 数量：1 套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1-3 用途：急诊、急救、床旁、麻醉、重症、浅表组织、小器官、外周血管等临床诊断</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1-4 所配软件为该机型的最新软件版本</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2.系统概述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2-1设备参数  </w:t>
      </w:r>
    </w:p>
    <w:p>
      <w:pPr>
        <w:spacing w:line="360" w:lineRule="auto"/>
        <w:ind w:firstLine="480" w:firstLineChars="200"/>
        <w:rPr>
          <w:rFonts w:ascii="宋体" w:hAnsi="宋体" w:cs="宋体"/>
          <w:bCs/>
          <w:sz w:val="24"/>
          <w:szCs w:val="24"/>
        </w:rPr>
      </w:pPr>
      <w:r>
        <w:rPr>
          <w:rFonts w:hint="eastAsia" w:ascii="宋体" w:hAnsi="宋体" w:cs="宋体"/>
          <w:bCs/>
          <w:sz w:val="24"/>
          <w:szCs w:val="24"/>
        </w:rPr>
        <w:t>2-1-1显示器：可通过Type-C数据线连接不同品牌平板或手机（安卓系统）。</w:t>
      </w:r>
    </w:p>
    <w:p>
      <w:pPr>
        <w:spacing w:line="360" w:lineRule="auto"/>
        <w:ind w:firstLine="480" w:firstLineChars="200"/>
        <w:rPr>
          <w:rFonts w:ascii="宋体" w:hAnsi="宋体" w:cs="宋体"/>
          <w:bCs/>
          <w:sz w:val="24"/>
          <w:szCs w:val="24"/>
        </w:rPr>
      </w:pPr>
      <w:r>
        <w:rPr>
          <w:rFonts w:hint="eastAsia" w:ascii="宋体" w:hAnsi="宋体" w:cs="宋体"/>
          <w:bCs/>
          <w:sz w:val="24"/>
          <w:szCs w:val="24"/>
        </w:rPr>
        <w:t>2-1-2 掌上彩超主机支持即插即用，内置电池。</w:t>
      </w:r>
    </w:p>
    <w:p>
      <w:pPr>
        <w:spacing w:line="360" w:lineRule="auto"/>
        <w:ind w:firstLine="480" w:firstLineChars="200"/>
        <w:rPr>
          <w:rFonts w:ascii="宋体" w:hAnsi="宋体" w:cs="宋体"/>
          <w:bCs/>
          <w:sz w:val="24"/>
          <w:szCs w:val="24"/>
        </w:rPr>
      </w:pPr>
      <w:r>
        <w:rPr>
          <w:rFonts w:hint="eastAsia" w:ascii="宋体" w:hAnsi="宋体" w:cs="宋体"/>
          <w:bCs/>
          <w:sz w:val="24"/>
          <w:szCs w:val="24"/>
        </w:rPr>
        <w:t>2-1-3 省电模式，自动冻结进入待机状态，并且可以瞬间解冻启动进入系统</w:t>
      </w:r>
    </w:p>
    <w:p>
      <w:pPr>
        <w:spacing w:line="360" w:lineRule="auto"/>
        <w:ind w:firstLine="480" w:firstLineChars="200"/>
        <w:rPr>
          <w:rFonts w:ascii="宋体" w:hAnsi="宋体" w:cs="宋体"/>
          <w:bCs/>
          <w:sz w:val="24"/>
          <w:szCs w:val="24"/>
        </w:rPr>
      </w:pPr>
      <w:r>
        <w:rPr>
          <w:rFonts w:hint="eastAsia" w:ascii="宋体" w:hAnsi="宋体" w:cs="宋体"/>
          <w:bCs/>
          <w:sz w:val="24"/>
          <w:szCs w:val="24"/>
        </w:rPr>
        <w:t>★2-1-4  掌上彩超主机机身4个按键功能：一个冻结按键、三个自定义按键— “P”键（可自定义冻结/解冻和存储图像功能等≥7项）、“+/-”键（可自定义深度或增益调节等≥3项）。</w:t>
      </w:r>
    </w:p>
    <w:p>
      <w:pPr>
        <w:spacing w:line="360" w:lineRule="auto"/>
        <w:ind w:firstLine="480" w:firstLineChars="200"/>
        <w:rPr>
          <w:rFonts w:ascii="宋体" w:hAnsi="宋体" w:cs="宋体"/>
          <w:bCs/>
          <w:sz w:val="24"/>
          <w:szCs w:val="24"/>
        </w:rPr>
      </w:pPr>
      <w:r>
        <w:rPr>
          <w:rFonts w:hint="eastAsia" w:ascii="宋体" w:hAnsi="宋体" w:cs="宋体"/>
          <w:bCs/>
          <w:sz w:val="24"/>
          <w:szCs w:val="24"/>
        </w:rPr>
        <w:t>2-1-5 掌上彩超主机为一体化设计，自带电池 耗能低 ，纯电池状态下使用时间200±20分钟。</w:t>
      </w:r>
    </w:p>
    <w:p>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2-1-6 掌上彩超主机标配电池、充电器，可为掌上彩超主机单独充电保证连续使用时间。 </w:t>
      </w:r>
    </w:p>
    <w:p>
      <w:pPr>
        <w:spacing w:line="360" w:lineRule="auto"/>
        <w:ind w:firstLine="480" w:firstLineChars="200"/>
        <w:rPr>
          <w:rFonts w:ascii="宋体" w:hAnsi="宋体" w:cs="宋体"/>
          <w:bCs/>
          <w:sz w:val="24"/>
          <w:szCs w:val="24"/>
        </w:rPr>
      </w:pPr>
      <w:r>
        <w:rPr>
          <w:rFonts w:hint="eastAsia" w:ascii="宋体" w:hAnsi="宋体" w:cs="宋体"/>
          <w:bCs/>
          <w:sz w:val="24"/>
          <w:szCs w:val="24"/>
        </w:rPr>
        <w:t>2-1-7 掌上彩超整机带缆线，信号传输更稳定帧频不丢失。</w:t>
      </w:r>
    </w:p>
    <w:p>
      <w:pPr>
        <w:spacing w:line="360" w:lineRule="auto"/>
        <w:ind w:firstLine="480" w:firstLineChars="200"/>
        <w:rPr>
          <w:rFonts w:ascii="宋体" w:hAnsi="宋体" w:cs="宋体"/>
          <w:bCs/>
          <w:sz w:val="24"/>
          <w:szCs w:val="24"/>
        </w:rPr>
      </w:pPr>
      <w:r>
        <w:rPr>
          <w:rFonts w:hint="eastAsia" w:ascii="宋体" w:hAnsi="宋体" w:cs="宋体"/>
          <w:bCs/>
          <w:sz w:val="24"/>
          <w:szCs w:val="24"/>
        </w:rPr>
        <w:t>2-1-8 掌上彩超本身符合IPX7标准，有效实现防水功能。</w:t>
      </w:r>
    </w:p>
    <w:p>
      <w:pPr>
        <w:spacing w:line="360" w:lineRule="auto"/>
        <w:ind w:firstLine="480" w:firstLineChars="200"/>
        <w:rPr>
          <w:rFonts w:ascii="宋体" w:hAnsi="宋体" w:cs="宋体"/>
          <w:bCs/>
          <w:sz w:val="24"/>
          <w:szCs w:val="24"/>
        </w:rPr>
      </w:pPr>
      <w:r>
        <w:rPr>
          <w:rFonts w:hint="eastAsia" w:ascii="宋体" w:hAnsi="宋体" w:cs="宋体"/>
          <w:bCs/>
          <w:sz w:val="24"/>
          <w:szCs w:val="24"/>
        </w:rPr>
        <w:t>2-1-9 小巧轻便，与普通智能手机相比，更加轻盈。</w:t>
      </w:r>
    </w:p>
    <w:p>
      <w:pPr>
        <w:spacing w:line="360" w:lineRule="auto"/>
        <w:ind w:firstLine="480" w:firstLineChars="200"/>
        <w:rPr>
          <w:rFonts w:ascii="宋体" w:hAnsi="宋体" w:cs="宋体"/>
          <w:bCs/>
          <w:sz w:val="24"/>
          <w:szCs w:val="24"/>
        </w:rPr>
      </w:pPr>
      <w:r>
        <w:rPr>
          <w:rFonts w:hint="eastAsia" w:ascii="宋体" w:hAnsi="宋体" w:cs="宋体"/>
          <w:bCs/>
          <w:sz w:val="24"/>
          <w:szCs w:val="24"/>
        </w:rPr>
        <w:t>2-1-10 掌上彩超主机探头位置正中心与探头侧面有穿刺线标记点，软件自带正中与斜面穿刺引导线，让穿刺介入更加精准快速。</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2-2设备技术 </w:t>
      </w:r>
    </w:p>
    <w:p>
      <w:pPr>
        <w:spacing w:line="360" w:lineRule="auto"/>
        <w:ind w:firstLine="480" w:firstLineChars="200"/>
        <w:rPr>
          <w:rFonts w:ascii="宋体" w:hAnsi="宋体" w:cs="宋体"/>
          <w:bCs/>
          <w:sz w:val="24"/>
          <w:szCs w:val="24"/>
        </w:rPr>
      </w:pPr>
      <w:r>
        <w:rPr>
          <w:rFonts w:hint="eastAsia" w:ascii="宋体" w:hAnsi="宋体" w:cs="宋体"/>
          <w:bCs/>
          <w:sz w:val="24"/>
          <w:szCs w:val="24"/>
        </w:rPr>
        <w:t>2-2-1全数字化二维灰阶成像单元</w:t>
      </w:r>
    </w:p>
    <w:p>
      <w:pPr>
        <w:spacing w:line="360" w:lineRule="auto"/>
        <w:ind w:firstLine="480" w:firstLineChars="200"/>
        <w:rPr>
          <w:rFonts w:ascii="宋体" w:hAnsi="宋体" w:cs="宋体"/>
          <w:bCs/>
          <w:sz w:val="24"/>
          <w:szCs w:val="24"/>
        </w:rPr>
      </w:pPr>
      <w:r>
        <w:rPr>
          <w:rFonts w:hint="eastAsia" w:ascii="宋体" w:hAnsi="宋体" w:cs="宋体"/>
          <w:bCs/>
          <w:sz w:val="24"/>
          <w:szCs w:val="24"/>
        </w:rPr>
        <w:t>2-2-2 全数字化彩色多普勒单元</w:t>
      </w:r>
    </w:p>
    <w:p>
      <w:pPr>
        <w:spacing w:line="360" w:lineRule="auto"/>
        <w:ind w:firstLine="480" w:firstLineChars="200"/>
        <w:rPr>
          <w:rFonts w:ascii="宋体" w:hAnsi="宋体" w:cs="宋体"/>
          <w:bCs/>
          <w:sz w:val="24"/>
          <w:szCs w:val="24"/>
        </w:rPr>
      </w:pPr>
      <w:r>
        <w:rPr>
          <w:rFonts w:hint="eastAsia" w:ascii="宋体" w:hAnsi="宋体" w:cs="宋体"/>
          <w:bCs/>
          <w:sz w:val="24"/>
          <w:szCs w:val="24"/>
        </w:rPr>
        <w:t>2-2-3 脉冲波多普勒模式（PW）</w:t>
      </w:r>
    </w:p>
    <w:p>
      <w:pPr>
        <w:spacing w:line="360" w:lineRule="auto"/>
        <w:ind w:firstLine="480" w:firstLineChars="200"/>
        <w:rPr>
          <w:rFonts w:ascii="宋体" w:hAnsi="宋体" w:cs="宋体"/>
          <w:bCs/>
          <w:sz w:val="24"/>
          <w:szCs w:val="24"/>
        </w:rPr>
      </w:pPr>
      <w:r>
        <w:rPr>
          <w:rFonts w:hint="eastAsia" w:ascii="宋体" w:hAnsi="宋体" w:cs="宋体"/>
          <w:bCs/>
          <w:sz w:val="24"/>
          <w:szCs w:val="24"/>
        </w:rPr>
        <w:t>★2-2-4 组织谐波成像(FHI)</w:t>
      </w:r>
    </w:p>
    <w:p>
      <w:pPr>
        <w:spacing w:line="360" w:lineRule="auto"/>
        <w:ind w:firstLine="480" w:firstLineChars="200"/>
        <w:rPr>
          <w:rFonts w:ascii="宋体" w:hAnsi="宋体" w:cs="宋体"/>
          <w:bCs/>
          <w:sz w:val="24"/>
          <w:szCs w:val="24"/>
        </w:rPr>
      </w:pPr>
      <w:r>
        <w:rPr>
          <w:rFonts w:hint="eastAsia" w:ascii="宋体" w:hAnsi="宋体" w:cs="宋体"/>
          <w:bCs/>
          <w:sz w:val="24"/>
          <w:szCs w:val="24"/>
        </w:rPr>
        <w:t>2-2-5 AIO(一键优化)</w:t>
      </w:r>
    </w:p>
    <w:p>
      <w:pPr>
        <w:spacing w:line="360" w:lineRule="auto"/>
        <w:ind w:firstLine="480" w:firstLineChars="200"/>
        <w:rPr>
          <w:rFonts w:ascii="宋体" w:hAnsi="宋体" w:cs="宋体"/>
          <w:bCs/>
          <w:sz w:val="24"/>
          <w:szCs w:val="24"/>
        </w:rPr>
      </w:pPr>
      <w:r>
        <w:rPr>
          <w:rFonts w:hint="eastAsia" w:ascii="宋体" w:hAnsi="宋体" w:cs="宋体"/>
          <w:bCs/>
          <w:sz w:val="24"/>
          <w:szCs w:val="24"/>
        </w:rPr>
        <w:t>★2-2-6 穿刺引导</w:t>
      </w:r>
    </w:p>
    <w:p>
      <w:pPr>
        <w:spacing w:line="360" w:lineRule="auto"/>
        <w:ind w:left="210" w:leftChars="100" w:firstLine="480" w:firstLineChars="200"/>
        <w:rPr>
          <w:rFonts w:ascii="宋体" w:hAnsi="宋体" w:cs="宋体"/>
          <w:bCs/>
          <w:sz w:val="24"/>
          <w:szCs w:val="24"/>
        </w:rPr>
      </w:pPr>
      <w:r>
        <w:rPr>
          <w:rFonts w:hint="eastAsia" w:ascii="宋体" w:hAnsi="宋体" w:cs="宋体"/>
          <w:bCs/>
          <w:sz w:val="24"/>
          <w:szCs w:val="24"/>
        </w:rPr>
        <w:t>2-2-6（1）正中穿刺线</w:t>
      </w:r>
    </w:p>
    <w:p>
      <w:pPr>
        <w:spacing w:line="360" w:lineRule="auto"/>
        <w:ind w:left="210" w:leftChars="100" w:firstLine="480" w:firstLineChars="200"/>
        <w:rPr>
          <w:rFonts w:ascii="宋体" w:hAnsi="宋体" w:cs="宋体"/>
          <w:bCs/>
          <w:sz w:val="24"/>
          <w:szCs w:val="24"/>
        </w:rPr>
      </w:pPr>
      <w:r>
        <w:rPr>
          <w:rFonts w:hint="eastAsia" w:ascii="宋体" w:hAnsi="宋体" w:cs="宋体"/>
          <w:bCs/>
          <w:sz w:val="24"/>
          <w:szCs w:val="24"/>
        </w:rPr>
        <w:t xml:space="preserve">2-2-6（2）侧方穿刺线 </w:t>
      </w:r>
    </w:p>
    <w:p>
      <w:pPr>
        <w:spacing w:line="360" w:lineRule="auto"/>
        <w:ind w:left="210" w:leftChars="100" w:firstLine="480" w:firstLineChars="200"/>
        <w:rPr>
          <w:rFonts w:ascii="宋体" w:hAnsi="宋体" w:cs="宋体"/>
          <w:bCs/>
          <w:sz w:val="24"/>
          <w:szCs w:val="24"/>
        </w:rPr>
      </w:pPr>
      <w:r>
        <w:rPr>
          <w:rFonts w:hint="eastAsia" w:ascii="宋体" w:hAnsi="宋体" w:cs="宋体"/>
          <w:bCs/>
          <w:sz w:val="24"/>
          <w:szCs w:val="24"/>
        </w:rPr>
        <w:t>2-2-6（3）可配医用不锈钢材质穿刺架,穿刺架引导角度≥3种可调</w:t>
      </w:r>
    </w:p>
    <w:p>
      <w:pPr>
        <w:spacing w:line="360" w:lineRule="auto"/>
        <w:ind w:firstLine="480" w:firstLineChars="200"/>
        <w:rPr>
          <w:rFonts w:ascii="宋体" w:hAnsi="宋体" w:cs="宋体"/>
          <w:bCs/>
          <w:sz w:val="24"/>
          <w:szCs w:val="24"/>
        </w:rPr>
      </w:pPr>
      <w:r>
        <w:rPr>
          <w:rFonts w:hint="eastAsia" w:ascii="宋体" w:hAnsi="宋体" w:cs="宋体"/>
          <w:bCs/>
          <w:sz w:val="24"/>
          <w:szCs w:val="24"/>
        </w:rPr>
        <w:t>2-2-7二维+频谱同屏测量功能</w:t>
      </w:r>
    </w:p>
    <w:p>
      <w:pPr>
        <w:spacing w:line="360" w:lineRule="auto"/>
        <w:ind w:firstLine="480" w:firstLineChars="200"/>
        <w:rPr>
          <w:rFonts w:ascii="宋体" w:hAnsi="宋体" w:cs="宋体"/>
          <w:bCs/>
          <w:sz w:val="24"/>
          <w:szCs w:val="24"/>
        </w:rPr>
      </w:pPr>
      <w:r>
        <w:rPr>
          <w:rFonts w:hint="eastAsia" w:ascii="宋体" w:hAnsi="宋体" w:cs="宋体"/>
          <w:bCs/>
          <w:sz w:val="24"/>
          <w:szCs w:val="24"/>
        </w:rPr>
        <w:t>2-2-8 B/M 模式</w:t>
      </w:r>
    </w:p>
    <w:p>
      <w:pPr>
        <w:spacing w:line="360" w:lineRule="auto"/>
        <w:ind w:firstLine="480" w:firstLineChars="200"/>
        <w:rPr>
          <w:rFonts w:ascii="宋体" w:hAnsi="宋体" w:cs="宋体"/>
          <w:bCs/>
          <w:sz w:val="24"/>
          <w:szCs w:val="24"/>
        </w:rPr>
      </w:pPr>
      <w:r>
        <w:rPr>
          <w:rFonts w:hint="eastAsia" w:ascii="宋体" w:hAnsi="宋体" w:cs="宋体"/>
          <w:bCs/>
          <w:sz w:val="24"/>
          <w:szCs w:val="24"/>
        </w:rPr>
        <w:t>2-2-9 病人信息可通过二维码扫描获取</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2-3设备功能</w:t>
      </w:r>
    </w:p>
    <w:p>
      <w:pPr>
        <w:spacing w:line="360" w:lineRule="auto"/>
        <w:ind w:firstLine="480" w:firstLineChars="200"/>
        <w:rPr>
          <w:rFonts w:ascii="宋体" w:hAnsi="宋体" w:cs="宋体"/>
          <w:bCs/>
          <w:sz w:val="24"/>
          <w:szCs w:val="24"/>
        </w:rPr>
      </w:pPr>
      <w:r>
        <w:rPr>
          <w:rFonts w:hint="eastAsia" w:ascii="宋体" w:hAnsi="宋体" w:cs="宋体"/>
          <w:bCs/>
          <w:sz w:val="24"/>
          <w:szCs w:val="24"/>
        </w:rPr>
        <w:t>2-3-1箭头标记：箭头的位置，可视可调</w:t>
      </w:r>
    </w:p>
    <w:p>
      <w:pPr>
        <w:spacing w:line="360" w:lineRule="auto"/>
        <w:ind w:firstLine="480" w:firstLineChars="200"/>
        <w:rPr>
          <w:rFonts w:ascii="宋体" w:hAnsi="宋体" w:cs="宋体"/>
          <w:bCs/>
          <w:sz w:val="24"/>
          <w:szCs w:val="24"/>
        </w:rPr>
      </w:pPr>
      <w:r>
        <w:rPr>
          <w:rFonts w:hint="eastAsia" w:ascii="宋体" w:hAnsi="宋体" w:cs="宋体"/>
          <w:bCs/>
          <w:sz w:val="24"/>
          <w:szCs w:val="24"/>
        </w:rPr>
        <w:t>2-3-2注释：手动输入注释；注释的位置，可视可调</w:t>
      </w:r>
    </w:p>
    <w:p>
      <w:pPr>
        <w:spacing w:line="360" w:lineRule="auto"/>
        <w:ind w:firstLine="480" w:firstLineChars="200"/>
        <w:rPr>
          <w:rFonts w:ascii="宋体" w:hAnsi="宋体" w:cs="宋体"/>
          <w:bCs/>
          <w:sz w:val="24"/>
          <w:szCs w:val="24"/>
        </w:rPr>
      </w:pPr>
      <w:r>
        <w:rPr>
          <w:rFonts w:hint="eastAsia" w:ascii="宋体" w:hAnsi="宋体" w:cs="宋体"/>
          <w:bCs/>
          <w:sz w:val="24"/>
          <w:szCs w:val="24"/>
        </w:rPr>
        <w:t>2-3-3体位标记：丰富的体位图库</w:t>
      </w:r>
    </w:p>
    <w:p>
      <w:pPr>
        <w:spacing w:line="360" w:lineRule="auto"/>
        <w:ind w:firstLine="480" w:firstLineChars="200"/>
        <w:rPr>
          <w:rFonts w:ascii="宋体" w:hAnsi="宋体" w:cs="宋体"/>
          <w:bCs/>
          <w:sz w:val="24"/>
          <w:szCs w:val="24"/>
        </w:rPr>
      </w:pPr>
      <w:r>
        <w:rPr>
          <w:rFonts w:hint="eastAsia" w:ascii="宋体" w:hAnsi="宋体" w:cs="宋体"/>
          <w:bCs/>
          <w:sz w:val="24"/>
          <w:szCs w:val="24"/>
        </w:rPr>
        <w:t>2-3-4图像存储与回放重现单元</w:t>
      </w:r>
    </w:p>
    <w:p>
      <w:pPr>
        <w:spacing w:line="360" w:lineRule="auto"/>
        <w:ind w:firstLine="480" w:firstLineChars="200"/>
        <w:rPr>
          <w:rFonts w:ascii="宋体" w:hAnsi="宋体" w:cs="宋体"/>
          <w:bCs/>
          <w:sz w:val="24"/>
          <w:szCs w:val="24"/>
        </w:rPr>
      </w:pPr>
      <w:r>
        <w:rPr>
          <w:rFonts w:hint="eastAsia" w:ascii="宋体" w:hAnsi="宋体" w:cs="宋体"/>
          <w:bCs/>
          <w:sz w:val="24"/>
          <w:szCs w:val="24"/>
        </w:rPr>
        <w:t>2-3-5电影存储与回放重现单元</w:t>
      </w:r>
    </w:p>
    <w:p>
      <w:pPr>
        <w:spacing w:line="360" w:lineRule="auto"/>
        <w:ind w:firstLine="480" w:firstLineChars="200"/>
        <w:rPr>
          <w:rFonts w:ascii="宋体" w:hAnsi="宋体" w:cs="宋体"/>
          <w:bCs/>
          <w:sz w:val="24"/>
          <w:szCs w:val="24"/>
        </w:rPr>
      </w:pPr>
      <w:r>
        <w:rPr>
          <w:rFonts w:hint="eastAsia" w:ascii="宋体" w:hAnsi="宋体" w:cs="宋体"/>
          <w:bCs/>
          <w:sz w:val="24"/>
          <w:szCs w:val="24"/>
        </w:rPr>
        <w:t>2-3-6实时存图、存电影，同屏显示</w:t>
      </w:r>
    </w:p>
    <w:p>
      <w:pPr>
        <w:spacing w:line="360" w:lineRule="auto"/>
        <w:ind w:firstLine="480" w:firstLineChars="200"/>
        <w:rPr>
          <w:rFonts w:ascii="宋体" w:hAnsi="宋体" w:cs="宋体"/>
          <w:bCs/>
          <w:sz w:val="24"/>
          <w:szCs w:val="24"/>
        </w:rPr>
      </w:pPr>
      <w:r>
        <w:rPr>
          <w:rFonts w:hint="eastAsia" w:ascii="宋体" w:hAnsi="宋体" w:cs="宋体"/>
          <w:bCs/>
          <w:sz w:val="24"/>
          <w:szCs w:val="24"/>
        </w:rPr>
        <w:t>2-3-7病人信息管理系统（HIPPA）:保护病人隐私，增加医护人员和病人的双满意效应</w:t>
      </w:r>
    </w:p>
    <w:p>
      <w:pPr>
        <w:spacing w:line="360" w:lineRule="auto"/>
        <w:ind w:firstLine="480" w:firstLineChars="200"/>
        <w:rPr>
          <w:rFonts w:ascii="宋体" w:hAnsi="宋体" w:cs="宋体"/>
          <w:bCs/>
          <w:sz w:val="24"/>
          <w:szCs w:val="24"/>
        </w:rPr>
      </w:pPr>
      <w:r>
        <w:rPr>
          <w:rFonts w:hint="eastAsia" w:ascii="宋体" w:hAnsi="宋体" w:cs="宋体"/>
          <w:bCs/>
          <w:sz w:val="24"/>
          <w:szCs w:val="24"/>
        </w:rPr>
        <w:t>2-3-8手指触屏控制 分段增益调节、总增益调节，深度调节，焦点位置可随意调节，全屏放大缩小调节。</w:t>
      </w:r>
    </w:p>
    <w:p>
      <w:pPr>
        <w:spacing w:line="360" w:lineRule="auto"/>
        <w:ind w:firstLine="480" w:firstLineChars="200"/>
        <w:rPr>
          <w:rFonts w:ascii="宋体" w:hAnsi="宋体" w:cs="宋体"/>
          <w:bCs/>
          <w:sz w:val="24"/>
          <w:szCs w:val="24"/>
        </w:rPr>
      </w:pPr>
      <w:r>
        <w:rPr>
          <w:rFonts w:hint="eastAsia" w:ascii="宋体" w:hAnsi="宋体" w:cs="宋体"/>
          <w:bCs/>
          <w:sz w:val="24"/>
          <w:szCs w:val="24"/>
        </w:rPr>
        <w:t>2-3-9内置操作引导和Demo图，机器内部能提供标准的超声声像图。</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2-4探头规格</w:t>
      </w:r>
    </w:p>
    <w:p>
      <w:pPr>
        <w:spacing w:line="360" w:lineRule="auto"/>
        <w:ind w:firstLine="480" w:firstLineChars="200"/>
        <w:rPr>
          <w:rFonts w:ascii="宋体" w:hAnsi="宋体" w:cs="宋体"/>
          <w:bCs/>
          <w:sz w:val="24"/>
          <w:szCs w:val="24"/>
        </w:rPr>
      </w:pPr>
      <w:r>
        <w:rPr>
          <w:rFonts w:hint="eastAsia" w:ascii="宋体" w:hAnsi="宋体" w:cs="宋体"/>
          <w:bCs/>
          <w:sz w:val="24"/>
          <w:szCs w:val="24"/>
        </w:rPr>
        <w:t>2-4-1频率：超宽频带、变频探头，工作频率范围明确显示</w:t>
      </w:r>
    </w:p>
    <w:p>
      <w:pPr>
        <w:spacing w:line="360" w:lineRule="auto"/>
        <w:ind w:firstLine="480" w:firstLineChars="200"/>
        <w:rPr>
          <w:rFonts w:ascii="宋体" w:hAnsi="宋体" w:cs="宋体"/>
          <w:bCs/>
          <w:sz w:val="24"/>
          <w:szCs w:val="24"/>
        </w:rPr>
      </w:pPr>
      <w:r>
        <w:rPr>
          <w:rFonts w:hint="eastAsia" w:ascii="宋体" w:hAnsi="宋体" w:cs="宋体"/>
          <w:bCs/>
          <w:sz w:val="24"/>
          <w:szCs w:val="24"/>
        </w:rPr>
        <w:t>2-4-2 基波频率≥3 种，谐波频率≥3 种</w:t>
      </w:r>
    </w:p>
    <w:p>
      <w:pPr>
        <w:spacing w:line="360" w:lineRule="auto"/>
        <w:ind w:firstLine="480" w:firstLineChars="200"/>
        <w:rPr>
          <w:rFonts w:ascii="宋体" w:hAnsi="宋体" w:cs="宋体"/>
          <w:b/>
          <w:bCs/>
          <w:sz w:val="24"/>
          <w:szCs w:val="24"/>
        </w:rPr>
      </w:pPr>
      <w:r>
        <w:rPr>
          <w:rFonts w:hint="eastAsia" w:ascii="宋体" w:hAnsi="宋体" w:cs="宋体"/>
          <w:bCs/>
          <w:sz w:val="24"/>
          <w:szCs w:val="24"/>
        </w:rPr>
        <w:t>2-4-3 超宽频带探头：基波频率范围 4.5-10.0MHZ ；谐波频率范围7.0-12.0MHZ</w:t>
      </w:r>
      <w:r>
        <w:rPr>
          <w:rFonts w:hint="eastAsia" w:ascii="宋体" w:hAnsi="宋体" w:cs="宋体"/>
          <w:b/>
          <w:bCs/>
          <w:sz w:val="24"/>
          <w:szCs w:val="24"/>
        </w:rPr>
        <w:t xml:space="preserve"> </w:t>
      </w:r>
    </w:p>
    <w:p>
      <w:pPr>
        <w:spacing w:line="360" w:lineRule="auto"/>
        <w:ind w:firstLine="482" w:firstLineChars="200"/>
        <w:rPr>
          <w:rFonts w:ascii="宋体" w:hAnsi="宋体" w:cs="宋体"/>
          <w:bCs/>
          <w:sz w:val="24"/>
          <w:szCs w:val="24"/>
        </w:rPr>
      </w:pPr>
      <w:r>
        <w:rPr>
          <w:rFonts w:hint="eastAsia" w:ascii="宋体" w:hAnsi="宋体" w:cs="宋体"/>
          <w:b/>
          <w:sz w:val="24"/>
          <w:szCs w:val="24"/>
        </w:rPr>
        <w:t>2-5测量和分析</w:t>
      </w:r>
    </w:p>
    <w:p>
      <w:pPr>
        <w:spacing w:line="360" w:lineRule="auto"/>
        <w:ind w:firstLine="480" w:firstLineChars="200"/>
        <w:rPr>
          <w:rFonts w:ascii="宋体" w:hAnsi="宋体" w:cs="宋体"/>
          <w:bCs/>
          <w:sz w:val="24"/>
          <w:szCs w:val="24"/>
        </w:rPr>
      </w:pPr>
      <w:r>
        <w:rPr>
          <w:rFonts w:hint="eastAsia" w:ascii="宋体" w:hAnsi="宋体" w:cs="宋体"/>
          <w:bCs/>
          <w:sz w:val="24"/>
          <w:szCs w:val="24"/>
        </w:rPr>
        <w:t>2-5-1  B 模式、PW 模式、M 模式下一般测量：距离、面积、周长、体积、时间、心率、速度等</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hint="eastAsia" w:ascii="宋体" w:hAnsi="宋体" w:cs="宋体"/>
          <w:bCs/>
          <w:sz w:val="22"/>
          <w:szCs w:val="24"/>
        </w:rPr>
        <w:t xml:space="preserve">2-5-2 </w:t>
      </w:r>
      <w:r>
        <w:rPr>
          <w:rFonts w:hint="eastAsia" w:ascii="宋体" w:hAnsi="宋体" w:cs="宋体"/>
          <w:bCs/>
          <w:sz w:val="24"/>
          <w:szCs w:val="24"/>
        </w:rPr>
        <w:t>血管测量包(IMT自动测量、距离狭窄比，面积狭窄比，加速度，自动包络)</w:t>
      </w:r>
    </w:p>
    <w:p>
      <w:pPr>
        <w:spacing w:line="360" w:lineRule="auto"/>
        <w:ind w:firstLine="480" w:firstLineChars="200"/>
        <w:rPr>
          <w:rFonts w:ascii="宋体" w:hAnsi="宋体" w:cs="宋体"/>
          <w:bCs/>
          <w:sz w:val="24"/>
          <w:szCs w:val="24"/>
        </w:rPr>
      </w:pPr>
      <w:r>
        <w:rPr>
          <w:rFonts w:hint="eastAsia" w:ascii="宋体" w:hAnsi="宋体" w:cs="宋体"/>
          <w:bCs/>
          <w:sz w:val="24"/>
          <w:szCs w:val="24"/>
        </w:rPr>
        <w:t>2-5-3小器官测量包</w:t>
      </w:r>
    </w:p>
    <w:p>
      <w:pPr>
        <w:spacing w:line="360" w:lineRule="auto"/>
        <w:ind w:firstLine="480" w:firstLineChars="200"/>
        <w:rPr>
          <w:rFonts w:ascii="宋体" w:hAnsi="宋体" w:cs="宋体"/>
          <w:bCs/>
          <w:sz w:val="24"/>
          <w:szCs w:val="24"/>
        </w:rPr>
      </w:pPr>
      <w:r>
        <w:rPr>
          <w:rFonts w:hint="eastAsia" w:ascii="宋体" w:hAnsi="宋体" w:cs="宋体"/>
          <w:bCs/>
          <w:sz w:val="24"/>
          <w:szCs w:val="24"/>
        </w:rPr>
        <w:t>2-5-4超声图像静态、动态存储</w:t>
      </w:r>
    </w:p>
    <w:p>
      <w:pPr>
        <w:spacing w:line="360" w:lineRule="auto"/>
        <w:ind w:firstLine="480" w:firstLineChars="200"/>
        <w:rPr>
          <w:rFonts w:ascii="宋体" w:hAnsi="宋体" w:cs="宋体"/>
          <w:bCs/>
          <w:sz w:val="24"/>
          <w:szCs w:val="24"/>
        </w:rPr>
      </w:pPr>
      <w:r>
        <w:rPr>
          <w:rFonts w:hint="eastAsia" w:ascii="宋体" w:hAnsi="宋体" w:cs="宋体"/>
          <w:bCs/>
          <w:sz w:val="24"/>
          <w:szCs w:val="24"/>
        </w:rPr>
        <w:t>2-5-5 回调图像后测量功能（测量支持图像区域内远程操控，使测量过程更加精确、便捷）</w:t>
      </w:r>
    </w:p>
    <w:p>
      <w:pPr>
        <w:spacing w:line="360" w:lineRule="auto"/>
        <w:ind w:firstLine="480" w:firstLineChars="200"/>
        <w:rPr>
          <w:rFonts w:ascii="宋体" w:hAnsi="宋体" w:cs="宋体"/>
          <w:bCs/>
          <w:sz w:val="24"/>
          <w:szCs w:val="24"/>
        </w:rPr>
      </w:pPr>
      <w:r>
        <w:rPr>
          <w:rFonts w:hint="eastAsia" w:ascii="宋体" w:hAnsi="宋体" w:cs="宋体"/>
          <w:bCs/>
          <w:sz w:val="24"/>
          <w:szCs w:val="24"/>
        </w:rPr>
        <w:t>2-5-6一体化病案管理单元包括病人资料、报告、图像等的存储、检索等</w:t>
      </w:r>
    </w:p>
    <w:p>
      <w:pPr>
        <w:spacing w:line="360" w:lineRule="auto"/>
        <w:ind w:firstLine="480" w:firstLineChars="200"/>
        <w:rPr>
          <w:rFonts w:ascii="宋体" w:hAnsi="宋体" w:cs="宋体"/>
          <w:bCs/>
          <w:sz w:val="24"/>
          <w:szCs w:val="24"/>
        </w:rPr>
      </w:pPr>
      <w:r>
        <w:rPr>
          <w:rFonts w:hint="eastAsia" w:ascii="宋体" w:hAnsi="宋体" w:cs="宋体"/>
          <w:bCs/>
          <w:sz w:val="24"/>
          <w:szCs w:val="24"/>
        </w:rPr>
        <w:t>2-5-7超声图像存档与病案管理系统(动态图像、静态图像以 PC 通用格式直接存储，无需特殊软件即能在 PC 机上直接观看图像)</w:t>
      </w:r>
    </w:p>
    <w:p>
      <w:pPr>
        <w:spacing w:line="360" w:lineRule="auto"/>
        <w:ind w:firstLine="480" w:firstLineChars="200"/>
        <w:rPr>
          <w:rFonts w:ascii="宋体" w:hAnsi="宋体" w:cs="宋体"/>
          <w:bCs/>
          <w:sz w:val="24"/>
          <w:szCs w:val="24"/>
        </w:rPr>
      </w:pPr>
      <w:r>
        <w:rPr>
          <w:rFonts w:hint="eastAsia" w:ascii="宋体" w:hAnsi="宋体" w:cs="宋体"/>
          <w:bCs/>
          <w:sz w:val="24"/>
          <w:szCs w:val="24"/>
        </w:rPr>
        <w:t>2-5-8肺部图像测量：胸膜线测量、B-Line测量</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2-6</w:t>
      </w:r>
      <w:r>
        <w:rPr>
          <w:rFonts w:hint="eastAsia" w:ascii="宋体" w:hAnsi="宋体" w:cs="宋体"/>
          <w:b/>
          <w:sz w:val="24"/>
          <w:szCs w:val="24"/>
        </w:rPr>
        <w:t>二维</w:t>
      </w:r>
      <w:r>
        <w:rPr>
          <w:rFonts w:hint="eastAsia" w:ascii="宋体" w:hAnsi="宋体" w:cs="宋体"/>
          <w:b/>
          <w:bCs/>
          <w:sz w:val="24"/>
          <w:szCs w:val="24"/>
        </w:rPr>
        <w:t>灰阶显像主要参数</w:t>
      </w:r>
    </w:p>
    <w:p>
      <w:pPr>
        <w:spacing w:line="360" w:lineRule="auto"/>
        <w:ind w:firstLine="480" w:firstLineChars="200"/>
        <w:rPr>
          <w:rFonts w:ascii="宋体" w:hAnsi="宋体" w:cs="宋体"/>
          <w:bCs/>
          <w:sz w:val="24"/>
          <w:szCs w:val="24"/>
        </w:rPr>
      </w:pPr>
      <w:r>
        <w:rPr>
          <w:rFonts w:hint="eastAsia" w:ascii="宋体" w:hAnsi="宋体" w:cs="宋体"/>
          <w:bCs/>
          <w:sz w:val="24"/>
          <w:szCs w:val="24"/>
        </w:rPr>
        <w:t>2-6-1最大扫描深度≥14.8cm</w:t>
      </w:r>
    </w:p>
    <w:p>
      <w:pPr>
        <w:spacing w:line="360" w:lineRule="auto"/>
        <w:ind w:firstLine="480" w:firstLineChars="200"/>
        <w:rPr>
          <w:rFonts w:ascii="宋体" w:hAnsi="宋体" w:cs="宋体"/>
          <w:bCs/>
          <w:sz w:val="24"/>
          <w:szCs w:val="24"/>
        </w:rPr>
      </w:pPr>
      <w:r>
        <w:rPr>
          <w:rFonts w:hint="eastAsia" w:ascii="宋体" w:hAnsi="宋体" w:cs="宋体"/>
          <w:bCs/>
          <w:sz w:val="24"/>
          <w:szCs w:val="24"/>
        </w:rPr>
        <w:t>2-6-2预设检查模式：调节多种参数，针对不同的检查脏器，不同的医生的增加预设条件,获得最佳化图像，减少操作时间</w:t>
      </w:r>
    </w:p>
    <w:p>
      <w:pPr>
        <w:spacing w:line="360" w:lineRule="auto"/>
        <w:ind w:firstLine="480" w:firstLineChars="200"/>
        <w:rPr>
          <w:rFonts w:ascii="宋体" w:hAnsi="宋体" w:cs="宋体"/>
          <w:bCs/>
          <w:sz w:val="24"/>
          <w:szCs w:val="24"/>
        </w:rPr>
      </w:pPr>
      <w:r>
        <w:rPr>
          <w:rFonts w:hint="eastAsia" w:ascii="宋体" w:hAnsi="宋体" w:cs="宋体"/>
          <w:bCs/>
          <w:sz w:val="24"/>
          <w:szCs w:val="24"/>
        </w:rPr>
        <w:t>2-6-3增益调节≥255，连续可调（B/C/D 可独立调节）</w:t>
      </w:r>
    </w:p>
    <w:p>
      <w:pPr>
        <w:spacing w:line="360" w:lineRule="auto"/>
        <w:ind w:firstLine="480" w:firstLineChars="200"/>
        <w:rPr>
          <w:rFonts w:ascii="宋体" w:hAnsi="宋体" w:cs="宋体"/>
          <w:bCs/>
          <w:sz w:val="24"/>
          <w:szCs w:val="24"/>
        </w:rPr>
      </w:pPr>
      <w:r>
        <w:rPr>
          <w:rFonts w:hint="eastAsia" w:ascii="宋体" w:hAnsi="宋体" w:cs="宋体"/>
          <w:bCs/>
          <w:sz w:val="24"/>
          <w:szCs w:val="24"/>
        </w:rPr>
        <w:t>2-6-4横向增益≥8 段</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2-7 脉冲波多普勒模式</w:t>
      </w:r>
    </w:p>
    <w:p>
      <w:pPr>
        <w:spacing w:line="360" w:lineRule="auto"/>
        <w:ind w:firstLine="480" w:firstLineChars="200"/>
        <w:rPr>
          <w:rFonts w:ascii="宋体" w:hAnsi="宋体" w:cs="宋体"/>
          <w:bCs/>
          <w:sz w:val="22"/>
          <w:szCs w:val="24"/>
        </w:rPr>
      </w:pPr>
      <w:r>
        <w:rPr>
          <w:rFonts w:hint="eastAsia" w:ascii="宋体" w:hAnsi="宋体" w:cs="宋体"/>
          <w:bCs/>
          <w:sz w:val="24"/>
          <w:szCs w:val="24"/>
        </w:rPr>
        <w:t>2-7-1 取样门宽度多级可调，位置可调</w:t>
      </w:r>
    </w:p>
    <w:p>
      <w:pPr>
        <w:spacing w:line="360" w:lineRule="auto"/>
        <w:ind w:firstLine="480" w:firstLineChars="200"/>
        <w:rPr>
          <w:rFonts w:ascii="宋体" w:hAnsi="宋体" w:cs="宋体"/>
          <w:bCs/>
          <w:sz w:val="24"/>
          <w:szCs w:val="24"/>
        </w:rPr>
      </w:pPr>
      <w:r>
        <w:rPr>
          <w:rFonts w:hint="eastAsia" w:ascii="宋体" w:hAnsi="宋体" w:cs="宋体"/>
          <w:bCs/>
          <w:sz w:val="24"/>
          <w:szCs w:val="24"/>
        </w:rPr>
        <w:t>全数字掌上彩色多普勒超声诊断仪为2020年第一次上市的最新机型</w:t>
      </w:r>
    </w:p>
    <w:p>
      <w:pPr>
        <w:pStyle w:val="5"/>
        <w:keepNext w:val="0"/>
        <w:widowControl/>
        <w:spacing w:line="360" w:lineRule="auto"/>
        <w:jc w:val="left"/>
        <w:textAlignment w:val="baseline"/>
        <w:rPr>
          <w:rFonts w:ascii="宋体" w:hAnsi="宋体" w:eastAsia="宋体" w:cs="宋体"/>
          <w:b/>
          <w:szCs w:val="28"/>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九、自体血回收机技术参数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1.设备基本技术指标和参数：</w:t>
      </w:r>
      <w:r>
        <w:rPr>
          <w:rFonts w:hint="eastAsia" w:ascii="宋体" w:hAnsi="宋体" w:cs="宋体"/>
          <w:b/>
          <w:bCs/>
          <w:sz w:val="24"/>
          <w:szCs w:val="24"/>
        </w:rPr>
        <w:tab/>
      </w:r>
    </w:p>
    <w:p>
      <w:pPr>
        <w:spacing w:line="360" w:lineRule="auto"/>
        <w:ind w:firstLine="480" w:firstLineChars="200"/>
        <w:rPr>
          <w:rFonts w:ascii="宋体" w:hAnsi="宋体" w:cs="宋体"/>
          <w:sz w:val="24"/>
          <w:szCs w:val="24"/>
        </w:rPr>
      </w:pPr>
      <w:r>
        <w:rPr>
          <w:rFonts w:hint="eastAsia" w:ascii="宋体" w:hAnsi="宋体" w:cs="宋体"/>
          <w:sz w:val="24"/>
          <w:szCs w:val="24"/>
        </w:rPr>
        <w:t>1-1 主机重量：≤34公斤；</w:t>
      </w:r>
    </w:p>
    <w:p>
      <w:pPr>
        <w:spacing w:line="360" w:lineRule="auto"/>
        <w:ind w:firstLine="480" w:firstLineChars="200"/>
        <w:rPr>
          <w:rFonts w:ascii="宋体" w:hAnsi="宋体" w:cs="宋体"/>
          <w:sz w:val="24"/>
          <w:szCs w:val="24"/>
        </w:rPr>
      </w:pPr>
      <w:r>
        <w:rPr>
          <w:rFonts w:hint="eastAsia" w:ascii="宋体" w:hAnsi="宋体" w:cs="宋体"/>
          <w:sz w:val="24"/>
          <w:szCs w:val="24"/>
        </w:rPr>
        <w:t>1-2 工作电压：AC 220V，50Hz；功率（最大）：280VA；</w:t>
      </w:r>
    </w:p>
    <w:p>
      <w:pPr>
        <w:spacing w:line="360" w:lineRule="auto"/>
        <w:ind w:firstLine="480" w:firstLineChars="200"/>
        <w:rPr>
          <w:rFonts w:ascii="宋体" w:hAnsi="宋体" w:cs="宋体"/>
          <w:sz w:val="24"/>
          <w:szCs w:val="24"/>
        </w:rPr>
      </w:pPr>
      <w:r>
        <w:rPr>
          <w:rFonts w:hint="eastAsia" w:ascii="宋体" w:hAnsi="宋体" w:cs="宋体"/>
          <w:sz w:val="24"/>
          <w:szCs w:val="24"/>
        </w:rPr>
        <w:t>1-3 工作环境温度：5℃-40℃；相对湿度：≤80%；</w:t>
      </w:r>
    </w:p>
    <w:p>
      <w:pPr>
        <w:spacing w:line="360" w:lineRule="auto"/>
        <w:ind w:firstLine="480" w:firstLineChars="200"/>
        <w:rPr>
          <w:rFonts w:ascii="宋体" w:hAnsi="宋体" w:cs="宋体"/>
          <w:sz w:val="24"/>
          <w:szCs w:val="24"/>
        </w:rPr>
      </w:pPr>
      <w:r>
        <w:rPr>
          <w:rFonts w:hint="eastAsia" w:ascii="宋体" w:hAnsi="宋体" w:cs="宋体"/>
          <w:sz w:val="24"/>
          <w:szCs w:val="24"/>
        </w:rPr>
        <w:t>1-4 离心机转速：5600转/分；2400转/分。</w:t>
      </w:r>
    </w:p>
    <w:p>
      <w:pPr>
        <w:spacing w:line="360" w:lineRule="auto"/>
        <w:ind w:firstLine="480" w:firstLineChars="200"/>
        <w:rPr>
          <w:rFonts w:ascii="宋体" w:hAnsi="宋体" w:cs="宋体"/>
          <w:sz w:val="24"/>
          <w:szCs w:val="24"/>
        </w:rPr>
      </w:pPr>
      <w:r>
        <w:rPr>
          <w:rFonts w:hint="eastAsia" w:ascii="宋体" w:hAnsi="宋体" w:cs="宋体"/>
          <w:sz w:val="24"/>
          <w:szCs w:val="24"/>
        </w:rPr>
        <w:t>1-5 本机噪声：≤55db；</w:t>
      </w:r>
    </w:p>
    <w:p>
      <w:pPr>
        <w:spacing w:line="360" w:lineRule="auto"/>
        <w:ind w:firstLine="480" w:firstLineChars="200"/>
        <w:rPr>
          <w:rFonts w:ascii="宋体" w:hAnsi="宋体" w:cs="宋体"/>
          <w:sz w:val="24"/>
          <w:szCs w:val="24"/>
        </w:rPr>
      </w:pPr>
      <w:r>
        <w:rPr>
          <w:rFonts w:hint="eastAsia" w:ascii="宋体" w:hAnsi="宋体" w:cs="宋体"/>
          <w:sz w:val="24"/>
          <w:szCs w:val="24"/>
        </w:rPr>
        <w:t>1-6 产品技术拥有自主知识产权</w:t>
      </w:r>
    </w:p>
    <w:p>
      <w:pPr>
        <w:spacing w:line="360" w:lineRule="auto"/>
        <w:ind w:firstLine="480" w:firstLineChars="200"/>
        <w:rPr>
          <w:rFonts w:ascii="宋体" w:hAnsi="宋体" w:cs="宋体"/>
          <w:sz w:val="24"/>
          <w:szCs w:val="24"/>
        </w:rPr>
      </w:pPr>
      <w:r>
        <w:rPr>
          <w:rFonts w:hint="eastAsia" w:ascii="宋体" w:hAnsi="宋体" w:cs="宋体"/>
          <w:sz w:val="24"/>
          <w:szCs w:val="24"/>
        </w:rPr>
        <w:t>1-7 一泵三夹结构。</w:t>
      </w:r>
    </w:p>
    <w:p>
      <w:pPr>
        <w:spacing w:line="360" w:lineRule="auto"/>
        <w:ind w:firstLine="480" w:firstLineChars="200"/>
        <w:rPr>
          <w:rFonts w:ascii="宋体" w:hAnsi="宋体" w:cs="宋体"/>
          <w:sz w:val="24"/>
          <w:szCs w:val="24"/>
        </w:rPr>
      </w:pPr>
      <w:r>
        <w:rPr>
          <w:rFonts w:hint="eastAsia" w:ascii="宋体" w:hAnsi="宋体" w:cs="宋体"/>
          <w:sz w:val="24"/>
          <w:szCs w:val="24"/>
        </w:rPr>
        <w:t>1-8 泵速可调，液体滚压泵流量：20—1000毫升/分（分级可调）。</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50－1000毫升/分，每档50毫升增减；成分血处理时：20－200毫升/分，100毫升/分以下时，每档10毫升增减，100－200毫升/分时，每档20毫升增减。 </w:t>
      </w:r>
    </w:p>
    <w:p>
      <w:pPr>
        <w:spacing w:line="360" w:lineRule="auto"/>
        <w:ind w:firstLine="480" w:firstLineChars="200"/>
        <w:rPr>
          <w:rFonts w:ascii="宋体" w:hAnsi="宋体" w:cs="宋体"/>
          <w:sz w:val="24"/>
          <w:szCs w:val="24"/>
        </w:rPr>
      </w:pPr>
      <w:r>
        <w:rPr>
          <w:rFonts w:hint="eastAsia" w:ascii="宋体" w:hAnsi="宋体" w:cs="宋体"/>
          <w:sz w:val="24"/>
          <w:szCs w:val="24"/>
        </w:rPr>
        <w:t>1-9 有血液回收罐“小罐”操作程序，及相关配套耗材。</w:t>
      </w:r>
    </w:p>
    <w:p>
      <w:pPr>
        <w:spacing w:line="360" w:lineRule="auto"/>
        <w:ind w:firstLine="480" w:firstLineChars="200"/>
        <w:rPr>
          <w:rFonts w:ascii="宋体" w:hAnsi="宋体" w:cs="宋体"/>
          <w:sz w:val="24"/>
          <w:szCs w:val="24"/>
        </w:rPr>
      </w:pPr>
      <w:r>
        <w:rPr>
          <w:rFonts w:hint="eastAsia" w:ascii="宋体" w:hAnsi="宋体" w:cs="宋体"/>
          <w:sz w:val="24"/>
          <w:szCs w:val="24"/>
        </w:rPr>
        <w:t>1-10 血液回收处理过程：根据临床实际情况，设有手动模式、自动模式、半自动模式和紧急处理模式，可以随意转换，满足临床不同手术出血的需要。</w:t>
      </w:r>
    </w:p>
    <w:p>
      <w:pPr>
        <w:spacing w:line="360" w:lineRule="auto"/>
        <w:ind w:firstLine="480" w:firstLineChars="200"/>
        <w:rPr>
          <w:rFonts w:ascii="宋体" w:hAnsi="宋体" w:cs="宋体"/>
          <w:sz w:val="24"/>
          <w:szCs w:val="24"/>
        </w:rPr>
      </w:pPr>
      <w:r>
        <w:rPr>
          <w:rFonts w:hint="eastAsia" w:ascii="宋体" w:hAnsi="宋体" w:cs="宋体"/>
          <w:sz w:val="24"/>
          <w:szCs w:val="24"/>
        </w:rPr>
        <w:t>1-11 操作平台：中文显示，显示实时工作状态，同时自动显示回收量、清洗量及报警内容，机器设有统计平台具有断电保护功能。</w:t>
      </w:r>
    </w:p>
    <w:p>
      <w:pPr>
        <w:spacing w:line="360" w:lineRule="auto"/>
        <w:ind w:firstLine="480" w:firstLineChars="200"/>
        <w:rPr>
          <w:rFonts w:ascii="宋体" w:hAnsi="宋体" w:cs="宋体"/>
          <w:sz w:val="24"/>
          <w:szCs w:val="24"/>
        </w:rPr>
      </w:pPr>
      <w:r>
        <w:rPr>
          <w:rFonts w:hint="eastAsia" w:ascii="宋体" w:hAnsi="宋体" w:cs="宋体"/>
          <w:sz w:val="24"/>
          <w:szCs w:val="24"/>
        </w:rPr>
        <w:t>1-12 多功能：能回收95%以上的血细胞。可将血液分离成红细胞、血小板、血浆。可回收无污染的术后引流液中的血液。</w:t>
      </w:r>
    </w:p>
    <w:p>
      <w:pPr>
        <w:spacing w:line="360" w:lineRule="auto"/>
        <w:ind w:firstLine="480" w:firstLineChars="200"/>
        <w:rPr>
          <w:rFonts w:ascii="宋体" w:hAnsi="宋体" w:cs="宋体"/>
          <w:sz w:val="24"/>
          <w:szCs w:val="24"/>
        </w:rPr>
      </w:pPr>
      <w:r>
        <w:rPr>
          <w:rFonts w:hint="eastAsia" w:ascii="宋体" w:hAnsi="宋体" w:cs="宋体"/>
          <w:sz w:val="24"/>
          <w:szCs w:val="24"/>
        </w:rPr>
        <w:t>1-13 处理速度：三分钟可处理回收250ml浓缩血细胞。</w:t>
      </w:r>
    </w:p>
    <w:p>
      <w:pPr>
        <w:spacing w:line="360" w:lineRule="auto"/>
        <w:ind w:firstLine="480" w:firstLineChars="200"/>
        <w:rPr>
          <w:rFonts w:ascii="宋体" w:hAnsi="宋体" w:cs="宋体"/>
          <w:sz w:val="24"/>
          <w:szCs w:val="24"/>
        </w:rPr>
      </w:pPr>
      <w:r>
        <w:rPr>
          <w:rFonts w:hint="eastAsia" w:ascii="宋体" w:hAnsi="宋体" w:cs="宋体"/>
          <w:sz w:val="24"/>
          <w:szCs w:val="24"/>
        </w:rPr>
        <w:t>1-14 多重安全监测：精密断流监测及血层监测传感器，井盖安全报警，</w:t>
      </w:r>
      <w:r>
        <w:rPr>
          <w:rFonts w:hint="eastAsia" w:ascii="宋体" w:hAnsi="宋体" w:cs="宋体"/>
          <w:b/>
          <w:sz w:val="24"/>
          <w:szCs w:val="24"/>
        </w:rPr>
        <w:t>泵</w:t>
      </w:r>
      <w:r>
        <w:rPr>
          <w:rFonts w:hint="eastAsia" w:ascii="宋体" w:hAnsi="宋体" w:cs="宋体"/>
          <w:sz w:val="24"/>
          <w:szCs w:val="24"/>
        </w:rPr>
        <w:t>超负荷报警和压力检测报警等。</w:t>
      </w:r>
    </w:p>
    <w:p>
      <w:pPr>
        <w:spacing w:line="360" w:lineRule="auto"/>
        <w:ind w:firstLine="480" w:firstLineChars="200"/>
        <w:rPr>
          <w:rFonts w:ascii="宋体" w:hAnsi="宋体" w:cs="宋体"/>
          <w:sz w:val="24"/>
          <w:szCs w:val="24"/>
        </w:rPr>
      </w:pPr>
      <w:r>
        <w:rPr>
          <w:rFonts w:hint="eastAsia" w:ascii="宋体" w:hAnsi="宋体" w:cs="宋体"/>
          <w:sz w:val="24"/>
          <w:szCs w:val="24"/>
        </w:rPr>
        <w:t>1-15 断电保护：电源忽然切断时，设备自动记忆当前数据，再次开机后可继续进行原流程，同时具备防静电干扰。在没有电源的情况下可以手动操作液体滚压泵，完成血液清洗。</w:t>
      </w:r>
    </w:p>
    <w:p>
      <w:pPr>
        <w:spacing w:line="360" w:lineRule="auto"/>
        <w:ind w:firstLine="480" w:firstLineChars="200"/>
        <w:rPr>
          <w:rFonts w:ascii="宋体" w:hAnsi="宋体" w:cs="宋体"/>
          <w:sz w:val="24"/>
          <w:szCs w:val="24"/>
        </w:rPr>
      </w:pPr>
      <w:r>
        <w:rPr>
          <w:rFonts w:hint="eastAsia" w:ascii="宋体" w:hAnsi="宋体" w:cs="宋体"/>
          <w:sz w:val="24"/>
          <w:szCs w:val="24"/>
        </w:rPr>
        <w:t>1-16 抗颠簸摇摆功能：安装减振系统，可以满足舰船、车载条件下机器正常工作。</w:t>
      </w:r>
    </w:p>
    <w:p>
      <w:pPr>
        <w:spacing w:line="360" w:lineRule="auto"/>
        <w:ind w:firstLine="482" w:firstLineChars="200"/>
        <w:rPr>
          <w:rFonts w:ascii="宋体" w:hAnsi="宋体" w:cs="宋体"/>
          <w:sz w:val="24"/>
          <w:szCs w:val="24"/>
        </w:rPr>
      </w:pPr>
      <w:r>
        <w:rPr>
          <w:rFonts w:hint="eastAsia" w:ascii="宋体" w:hAnsi="宋体" w:cs="宋体"/>
          <w:b/>
          <w:sz w:val="24"/>
          <w:szCs w:val="24"/>
        </w:rPr>
        <w:t>2.临床</w:t>
      </w:r>
      <w:r>
        <w:rPr>
          <w:rFonts w:hint="eastAsia" w:ascii="宋体" w:hAnsi="宋体" w:cs="宋体"/>
          <w:b/>
          <w:bCs/>
          <w:sz w:val="24"/>
          <w:szCs w:val="24"/>
        </w:rPr>
        <w:t>应用</w:t>
      </w:r>
      <w:r>
        <w:rPr>
          <w:rFonts w:hint="eastAsia" w:ascii="宋体" w:hAnsi="宋体" w:cs="宋体"/>
          <w:b/>
          <w:sz w:val="24"/>
          <w:szCs w:val="24"/>
        </w:rPr>
        <w:t>参数：</w:t>
      </w:r>
      <w:r>
        <w:rPr>
          <w:rFonts w:hint="eastAsia" w:ascii="宋体" w:hAnsi="宋体" w:cs="宋体"/>
          <w:sz w:val="24"/>
          <w:szCs w:val="24"/>
        </w:rPr>
        <w:t xml:space="preserve"> </w:t>
      </w:r>
    </w:p>
    <w:p>
      <w:pPr>
        <w:spacing w:line="360" w:lineRule="auto"/>
        <w:ind w:left="420" w:leftChars="200"/>
        <w:rPr>
          <w:rFonts w:ascii="宋体" w:hAnsi="宋体" w:cs="宋体"/>
          <w:sz w:val="24"/>
          <w:szCs w:val="24"/>
        </w:rPr>
      </w:pPr>
      <w:r>
        <w:rPr>
          <w:rFonts w:hint="eastAsia" w:ascii="宋体" w:hAnsi="宋体" w:cs="宋体"/>
          <w:sz w:val="24"/>
          <w:szCs w:val="24"/>
        </w:rPr>
        <w:t>2-1 回收机的红细胞回收率不低95%；</w:t>
      </w:r>
    </w:p>
    <w:p>
      <w:pPr>
        <w:spacing w:line="360" w:lineRule="auto"/>
        <w:ind w:left="420" w:leftChars="200"/>
        <w:rPr>
          <w:rFonts w:ascii="宋体" w:hAnsi="宋体" w:cs="宋体"/>
          <w:sz w:val="24"/>
          <w:szCs w:val="24"/>
        </w:rPr>
      </w:pPr>
      <w:r>
        <w:rPr>
          <w:rFonts w:hint="eastAsia" w:ascii="宋体" w:hAnsi="宋体" w:cs="宋体"/>
          <w:sz w:val="24"/>
          <w:szCs w:val="24"/>
        </w:rPr>
        <w:t>2-2 血液经回收机处理后红细胞压积：≥50%。</w:t>
      </w:r>
    </w:p>
    <w:p>
      <w:pPr>
        <w:spacing w:line="360" w:lineRule="auto"/>
        <w:ind w:left="420" w:leftChars="200"/>
        <w:rPr>
          <w:rFonts w:ascii="宋体" w:hAnsi="宋体" w:cs="宋体"/>
          <w:sz w:val="24"/>
          <w:szCs w:val="24"/>
        </w:rPr>
      </w:pPr>
      <w:r>
        <w:rPr>
          <w:rFonts w:hint="eastAsia" w:ascii="宋体" w:hAnsi="宋体" w:cs="宋体"/>
          <w:sz w:val="24"/>
          <w:szCs w:val="24"/>
        </w:rPr>
        <w:t>2-3 抗凝剂清除率：＞98％。</w:t>
      </w:r>
    </w:p>
    <w:p>
      <w:pPr>
        <w:spacing w:line="360" w:lineRule="auto"/>
        <w:ind w:left="420" w:leftChars="200"/>
        <w:rPr>
          <w:rFonts w:ascii="宋体" w:hAnsi="宋体" w:cs="宋体"/>
          <w:sz w:val="24"/>
          <w:szCs w:val="24"/>
        </w:rPr>
      </w:pPr>
      <w:r>
        <w:rPr>
          <w:rFonts w:hint="eastAsia" w:ascii="宋体" w:hAnsi="宋体" w:cs="宋体"/>
          <w:sz w:val="24"/>
          <w:szCs w:val="24"/>
        </w:rPr>
        <w:t>2-4 破碎细胞、游离血红蛋白、炎性因子等有害物质清除率＞98％。</w:t>
      </w:r>
    </w:p>
    <w:p>
      <w:pPr>
        <w:tabs>
          <w:tab w:val="left" w:pos="420"/>
        </w:tabs>
        <w:spacing w:line="360" w:lineRule="auto"/>
        <w:ind w:firstLine="482" w:firstLineChars="200"/>
        <w:rPr>
          <w:rFonts w:ascii="宋体" w:hAnsi="宋体" w:cs="宋体"/>
          <w:b/>
          <w:sz w:val="24"/>
          <w:szCs w:val="24"/>
        </w:rPr>
      </w:pPr>
    </w:p>
    <w:p>
      <w:pPr>
        <w:pStyle w:val="5"/>
        <w:keepNext w:val="0"/>
        <w:widowControl/>
        <w:spacing w:line="360" w:lineRule="auto"/>
        <w:jc w:val="left"/>
        <w:textAlignment w:val="baseline"/>
        <w:rPr>
          <w:rStyle w:val="25"/>
          <w:rFonts w:ascii="宋体" w:hAnsi="宋体" w:eastAsia="宋体" w:cs="宋体"/>
          <w:bCs/>
          <w:sz w:val="24"/>
          <w:szCs w:val="24"/>
          <w:shd w:val="clear" w:color="auto" w:fill="FFFFFF"/>
        </w:rPr>
      </w:pPr>
      <w:r>
        <w:rPr>
          <w:rStyle w:val="25"/>
          <w:rFonts w:hint="eastAsia" w:ascii="宋体" w:hAnsi="宋体" w:eastAsia="宋体" w:cs="宋体"/>
          <w:bCs/>
          <w:sz w:val="24"/>
          <w:szCs w:val="24"/>
          <w:shd w:val="clear" w:color="auto" w:fill="FFFFFF"/>
        </w:rPr>
        <w:t>十、呼吸机技术参数</w:t>
      </w:r>
    </w:p>
    <w:p>
      <w:pPr>
        <w:spacing w:line="360" w:lineRule="auto"/>
        <w:ind w:firstLine="482" w:firstLineChars="200"/>
        <w:rPr>
          <w:rFonts w:ascii="宋体" w:hAnsi="宋体" w:cs="宋体"/>
          <w:sz w:val="24"/>
          <w:szCs w:val="22"/>
        </w:rPr>
      </w:pPr>
      <w:r>
        <w:rPr>
          <w:rFonts w:hint="eastAsia" w:ascii="宋体" w:hAnsi="宋体" w:cs="宋体"/>
          <w:b/>
          <w:sz w:val="24"/>
          <w:szCs w:val="22"/>
        </w:rPr>
        <w:t>1.基本要求</w:t>
      </w:r>
    </w:p>
    <w:p>
      <w:pPr>
        <w:spacing w:line="360" w:lineRule="auto"/>
        <w:ind w:firstLine="480" w:firstLineChars="200"/>
        <w:rPr>
          <w:rFonts w:ascii="宋体" w:hAnsi="宋体" w:cs="宋体"/>
          <w:sz w:val="24"/>
          <w:szCs w:val="24"/>
        </w:rPr>
      </w:pPr>
      <w:r>
        <w:rPr>
          <w:rFonts w:hint="eastAsia" w:ascii="宋体" w:hAnsi="宋体" w:cs="宋体"/>
          <w:sz w:val="24"/>
          <w:szCs w:val="24"/>
        </w:rPr>
        <w:t>1-1 适用于成人、小儿和婴幼儿进行通气辅助及呼吸支持的呼吸机，机型新颖。</w:t>
      </w:r>
    </w:p>
    <w:p>
      <w:pPr>
        <w:spacing w:line="360" w:lineRule="auto"/>
        <w:ind w:firstLine="480" w:firstLineChars="200"/>
        <w:rPr>
          <w:rFonts w:ascii="宋体" w:hAnsi="宋体" w:cs="宋体"/>
          <w:sz w:val="24"/>
          <w:szCs w:val="24"/>
        </w:rPr>
      </w:pPr>
      <w:r>
        <w:rPr>
          <w:rFonts w:hint="eastAsia" w:ascii="宋体" w:hAnsi="宋体" w:cs="宋体"/>
          <w:sz w:val="24"/>
          <w:szCs w:val="24"/>
        </w:rPr>
        <w:t>1-2 电动电控呼吸机，涡轮驱动产生空气气源。</w:t>
      </w:r>
    </w:p>
    <w:p>
      <w:pPr>
        <w:spacing w:line="360" w:lineRule="auto"/>
        <w:ind w:firstLine="480" w:firstLineChars="200"/>
        <w:rPr>
          <w:rFonts w:ascii="宋体" w:hAnsi="宋体" w:cs="宋体"/>
          <w:sz w:val="24"/>
          <w:szCs w:val="24"/>
        </w:rPr>
      </w:pPr>
      <w:r>
        <w:rPr>
          <w:rFonts w:hint="eastAsia" w:ascii="宋体" w:hAnsi="宋体" w:cs="宋体"/>
          <w:sz w:val="24"/>
          <w:szCs w:val="24"/>
        </w:rPr>
        <w:t>1-3 采用≥12.1英寸彩色TFT触摸控制屏，分辨率1280*800。</w:t>
      </w:r>
    </w:p>
    <w:p>
      <w:pPr>
        <w:spacing w:line="360" w:lineRule="auto"/>
        <w:ind w:firstLine="480" w:firstLineChars="200"/>
        <w:rPr>
          <w:rFonts w:ascii="宋体" w:hAnsi="宋体" w:cs="宋体"/>
          <w:sz w:val="24"/>
          <w:szCs w:val="24"/>
        </w:rPr>
      </w:pPr>
      <w:r>
        <w:rPr>
          <w:rFonts w:hint="eastAsia" w:ascii="宋体" w:hAnsi="宋体" w:cs="宋体"/>
          <w:sz w:val="24"/>
          <w:szCs w:val="24"/>
        </w:rPr>
        <w:t>1-4 中文操作界面、中文报警、操作提示信息、参数调节防错确认。具备便利的锁屏功能。</w:t>
      </w:r>
    </w:p>
    <w:p>
      <w:pPr>
        <w:spacing w:line="360" w:lineRule="auto"/>
        <w:ind w:firstLine="480" w:firstLineChars="200"/>
        <w:rPr>
          <w:rFonts w:ascii="宋体" w:hAnsi="宋体" w:cs="宋体"/>
          <w:sz w:val="24"/>
          <w:szCs w:val="24"/>
        </w:rPr>
      </w:pPr>
      <w:r>
        <w:rPr>
          <w:rFonts w:hint="eastAsia" w:ascii="宋体" w:hAnsi="宋体" w:cs="宋体"/>
          <w:sz w:val="24"/>
          <w:szCs w:val="24"/>
        </w:rPr>
        <w:t>1-5 吸气安全阀组件可拆卸，并能高温高压蒸汽消毒（134℃），以防止交叉感染。</w:t>
      </w:r>
    </w:p>
    <w:p>
      <w:pPr>
        <w:spacing w:line="360" w:lineRule="auto"/>
        <w:ind w:firstLine="480" w:firstLineChars="200"/>
        <w:rPr>
          <w:rFonts w:ascii="宋体" w:hAnsi="宋体" w:cs="宋体"/>
          <w:sz w:val="24"/>
          <w:szCs w:val="24"/>
        </w:rPr>
      </w:pPr>
      <w:r>
        <w:rPr>
          <w:rFonts w:hint="eastAsia" w:ascii="宋体" w:hAnsi="宋体" w:cs="宋体"/>
          <w:sz w:val="24"/>
          <w:szCs w:val="24"/>
        </w:rPr>
        <w:t>1-6 呼气阀组件一体化设计可拆卸，内置金属膜片压差流量传感器，精度高，寿命长，并能高温高压蒸汽消毒（134℃），以防止交叉感染。</w:t>
      </w:r>
    </w:p>
    <w:p>
      <w:pPr>
        <w:spacing w:line="360" w:lineRule="auto"/>
        <w:ind w:firstLine="480" w:firstLineChars="200"/>
        <w:rPr>
          <w:rFonts w:ascii="宋体" w:hAnsi="宋体" w:cs="宋体"/>
          <w:sz w:val="24"/>
          <w:szCs w:val="24"/>
        </w:rPr>
      </w:pPr>
      <w:r>
        <w:rPr>
          <w:rFonts w:hint="eastAsia" w:ascii="宋体" w:hAnsi="宋体" w:cs="宋体"/>
          <w:sz w:val="24"/>
          <w:szCs w:val="24"/>
        </w:rPr>
        <w:t>1-7 具备开机自检，可进行系统顺应性补偿并检测系统泄漏量，检查系统管道阻力， 测试流量传感器、呼气阀和安全阀等部件，具有图形化和文字提示功能。</w:t>
      </w:r>
    </w:p>
    <w:p>
      <w:pPr>
        <w:spacing w:line="360" w:lineRule="auto"/>
        <w:ind w:firstLine="480" w:firstLineChars="200"/>
        <w:rPr>
          <w:rFonts w:ascii="宋体" w:hAnsi="宋体" w:cs="宋体"/>
          <w:sz w:val="24"/>
          <w:szCs w:val="24"/>
        </w:rPr>
      </w:pPr>
      <w:r>
        <w:rPr>
          <w:rFonts w:hint="eastAsia" w:ascii="宋体" w:hAnsi="宋体" w:cs="宋体"/>
          <w:sz w:val="24"/>
          <w:szCs w:val="24"/>
        </w:rPr>
        <w:t>1-8病人数据、屏幕截图、机器设置等数据可通过USB接口导出。</w:t>
      </w:r>
    </w:p>
    <w:p>
      <w:pPr>
        <w:spacing w:line="360" w:lineRule="auto"/>
        <w:ind w:firstLine="480" w:firstLineChars="200"/>
        <w:rPr>
          <w:rFonts w:ascii="宋体" w:hAnsi="宋体" w:cs="宋体"/>
          <w:sz w:val="24"/>
          <w:szCs w:val="24"/>
        </w:rPr>
      </w:pPr>
      <w:r>
        <w:rPr>
          <w:rFonts w:hint="eastAsia" w:ascii="宋体" w:hAnsi="宋体" w:cs="宋体"/>
          <w:sz w:val="24"/>
          <w:szCs w:val="24"/>
        </w:rPr>
        <w:t>1-9 具备智能吸痰功能，吸痰前后能自动增氧，自动识别吸痰并具备计时功能。</w:t>
      </w:r>
    </w:p>
    <w:p>
      <w:pPr>
        <w:spacing w:line="360" w:lineRule="auto"/>
        <w:ind w:firstLine="482" w:firstLineChars="200"/>
        <w:rPr>
          <w:rFonts w:ascii="宋体" w:hAnsi="宋体" w:cs="宋体"/>
          <w:b/>
          <w:sz w:val="24"/>
          <w:szCs w:val="22"/>
        </w:rPr>
      </w:pPr>
      <w:r>
        <w:rPr>
          <w:rFonts w:hint="eastAsia" w:ascii="宋体" w:hAnsi="宋体" w:cs="宋体"/>
          <w:b/>
          <w:sz w:val="24"/>
          <w:szCs w:val="22"/>
        </w:rPr>
        <w:t>2.呼吸模式及功能</w:t>
      </w:r>
    </w:p>
    <w:p>
      <w:pPr>
        <w:spacing w:line="360" w:lineRule="auto"/>
        <w:ind w:firstLine="480" w:firstLineChars="200"/>
        <w:rPr>
          <w:rFonts w:ascii="宋体" w:hAnsi="宋体" w:cs="宋体"/>
          <w:sz w:val="24"/>
          <w:szCs w:val="24"/>
        </w:rPr>
      </w:pPr>
      <w:r>
        <w:rPr>
          <w:rFonts w:hint="eastAsia" w:ascii="宋体" w:hAnsi="宋体" w:cs="宋体"/>
          <w:sz w:val="24"/>
          <w:szCs w:val="24"/>
        </w:rPr>
        <w:t>2-1 常规模式：容量控制通气下的辅助控制通气A/C和同步间歇指令通气SIMV、压力控制通气下的辅助控制通气A/C和同步间歇指令通气SIMV、持续气道正压通气和压力支持CPAP/PSV、窒息通气模式及SIGH叹息模式。</w:t>
      </w:r>
    </w:p>
    <w:p>
      <w:pPr>
        <w:spacing w:line="360" w:lineRule="auto"/>
        <w:ind w:firstLine="480" w:firstLineChars="200"/>
        <w:rPr>
          <w:rFonts w:ascii="宋体" w:hAnsi="宋体" w:cs="宋体"/>
          <w:sz w:val="24"/>
          <w:szCs w:val="24"/>
        </w:rPr>
      </w:pPr>
      <w:r>
        <w:rPr>
          <w:rFonts w:hint="eastAsia" w:ascii="宋体" w:hAnsi="宋体" w:cs="宋体"/>
          <w:sz w:val="24"/>
          <w:szCs w:val="24"/>
        </w:rPr>
        <w:t>★2-2 高流速氧疗功能，氧疗流速≥80L/min，并具有氧疗计时功能。</w:t>
      </w:r>
    </w:p>
    <w:p>
      <w:pPr>
        <w:spacing w:line="360" w:lineRule="auto"/>
        <w:ind w:firstLine="480" w:firstLineChars="200"/>
        <w:rPr>
          <w:rFonts w:ascii="宋体" w:hAnsi="宋体" w:cs="宋体"/>
          <w:sz w:val="24"/>
          <w:szCs w:val="24"/>
        </w:rPr>
      </w:pPr>
      <w:r>
        <w:rPr>
          <w:rFonts w:hint="eastAsia" w:ascii="宋体" w:hAnsi="宋体" w:cs="宋体"/>
          <w:sz w:val="24"/>
          <w:szCs w:val="24"/>
        </w:rPr>
        <w:t>★2-3 具有智能同步技术，具备吸气触发、呼气触发自动调节功能，无需医护人员频繁手动调节上述参数，提供截图证明。</w:t>
      </w:r>
    </w:p>
    <w:p>
      <w:pPr>
        <w:spacing w:line="360" w:lineRule="auto"/>
        <w:ind w:firstLine="480" w:firstLineChars="200"/>
        <w:rPr>
          <w:rFonts w:ascii="宋体" w:hAnsi="宋体" w:cs="宋体"/>
          <w:sz w:val="24"/>
          <w:szCs w:val="24"/>
        </w:rPr>
      </w:pPr>
      <w:r>
        <w:rPr>
          <w:rFonts w:hint="eastAsia" w:ascii="宋体" w:hAnsi="宋体" w:cs="宋体"/>
          <w:sz w:val="24"/>
          <w:szCs w:val="24"/>
        </w:rPr>
        <w:t>2-4 其他功能：具备手动呼吸、吸气保持、呼气保持、同步雾化、纯氧灌注、智能吸痰、内源性PEEP、口腔闭合压P0.1和最大吸气负压NIF的测定。</w:t>
      </w:r>
    </w:p>
    <w:p>
      <w:pPr>
        <w:spacing w:line="360" w:lineRule="auto"/>
        <w:ind w:firstLine="480" w:firstLineChars="200"/>
        <w:rPr>
          <w:rFonts w:ascii="宋体" w:hAnsi="宋体" w:cs="宋体"/>
          <w:sz w:val="24"/>
          <w:szCs w:val="24"/>
        </w:rPr>
      </w:pPr>
      <w:r>
        <w:rPr>
          <w:rFonts w:hint="eastAsia" w:ascii="宋体" w:hAnsi="宋体" w:cs="宋体"/>
          <w:sz w:val="24"/>
          <w:szCs w:val="24"/>
        </w:rPr>
        <w:t>2-5 具备自动气管插管阻力补偿功能（例如TRC或ATRC或ATC），插管孔径和补偿百分比可设，使插管末端的压力与呼吸机压力设置值一致。</w:t>
      </w:r>
    </w:p>
    <w:p>
      <w:pPr>
        <w:spacing w:line="360" w:lineRule="auto"/>
        <w:ind w:firstLine="480" w:firstLineChars="200"/>
        <w:rPr>
          <w:rFonts w:ascii="宋体" w:hAnsi="宋体" w:cs="宋体"/>
          <w:sz w:val="24"/>
          <w:szCs w:val="24"/>
        </w:rPr>
      </w:pPr>
      <w:r>
        <w:rPr>
          <w:rFonts w:hint="eastAsia" w:ascii="宋体" w:hAnsi="宋体" w:cs="宋体"/>
          <w:sz w:val="24"/>
          <w:szCs w:val="24"/>
        </w:rPr>
        <w:t>2-6 具备低流速P-V工具，帮助确定最佳PEEP设置值。</w:t>
      </w:r>
    </w:p>
    <w:p>
      <w:pPr>
        <w:spacing w:line="360" w:lineRule="auto"/>
        <w:ind w:firstLine="482" w:firstLineChars="200"/>
        <w:rPr>
          <w:rFonts w:ascii="宋体" w:hAnsi="宋体" w:cs="宋体"/>
          <w:b/>
          <w:sz w:val="24"/>
          <w:szCs w:val="22"/>
        </w:rPr>
      </w:pPr>
      <w:r>
        <w:rPr>
          <w:rFonts w:hint="eastAsia" w:ascii="宋体" w:hAnsi="宋体" w:cs="宋体"/>
          <w:b/>
          <w:sz w:val="24"/>
          <w:szCs w:val="22"/>
        </w:rPr>
        <w:t>3.设置参数要求</w:t>
      </w:r>
    </w:p>
    <w:p>
      <w:pPr>
        <w:spacing w:line="360" w:lineRule="auto"/>
        <w:ind w:firstLine="480" w:firstLineChars="200"/>
        <w:rPr>
          <w:rFonts w:ascii="宋体" w:hAnsi="宋体" w:cs="宋体"/>
          <w:sz w:val="24"/>
          <w:szCs w:val="24"/>
        </w:rPr>
      </w:pPr>
      <w:r>
        <w:rPr>
          <w:rFonts w:hint="eastAsia" w:ascii="宋体" w:hAnsi="宋体" w:cs="宋体"/>
          <w:sz w:val="24"/>
          <w:szCs w:val="24"/>
        </w:rPr>
        <w:t>3-1 潮气量：20ml-2000ml</w:t>
      </w:r>
    </w:p>
    <w:p>
      <w:pPr>
        <w:spacing w:line="360" w:lineRule="auto"/>
        <w:ind w:firstLine="480" w:firstLineChars="200"/>
        <w:rPr>
          <w:rFonts w:ascii="宋体" w:hAnsi="宋体" w:cs="宋体"/>
          <w:sz w:val="24"/>
          <w:szCs w:val="24"/>
        </w:rPr>
      </w:pPr>
      <w:r>
        <w:rPr>
          <w:rFonts w:hint="eastAsia" w:ascii="宋体" w:hAnsi="宋体" w:cs="宋体"/>
          <w:sz w:val="24"/>
          <w:szCs w:val="24"/>
        </w:rPr>
        <w:t>3-2 呼吸频率：1-100次/min</w:t>
      </w:r>
    </w:p>
    <w:p>
      <w:pPr>
        <w:spacing w:line="360" w:lineRule="auto"/>
        <w:ind w:firstLine="480" w:firstLineChars="200"/>
        <w:rPr>
          <w:rFonts w:ascii="宋体" w:hAnsi="宋体" w:cs="宋体"/>
          <w:sz w:val="24"/>
          <w:szCs w:val="24"/>
        </w:rPr>
      </w:pPr>
      <w:r>
        <w:rPr>
          <w:rFonts w:hint="eastAsia" w:ascii="宋体" w:hAnsi="宋体" w:cs="宋体"/>
          <w:sz w:val="24"/>
          <w:szCs w:val="24"/>
        </w:rPr>
        <w:t>3-3 SIMV频率：1-60次/min</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3-4 吸/呼比：1:10-4:1 </w:t>
      </w:r>
    </w:p>
    <w:p>
      <w:pPr>
        <w:spacing w:line="360" w:lineRule="auto"/>
        <w:ind w:firstLine="480" w:firstLineChars="200"/>
        <w:rPr>
          <w:rFonts w:ascii="宋体" w:hAnsi="宋体" w:cs="宋体"/>
          <w:sz w:val="24"/>
          <w:szCs w:val="24"/>
        </w:rPr>
      </w:pPr>
      <w:r>
        <w:rPr>
          <w:rFonts w:hint="eastAsia" w:ascii="宋体" w:hAnsi="宋体" w:cs="宋体"/>
          <w:sz w:val="24"/>
          <w:szCs w:val="24"/>
        </w:rPr>
        <w:t>3-5 最大峰值流速：≥210L/min</w:t>
      </w:r>
    </w:p>
    <w:p>
      <w:pPr>
        <w:spacing w:line="360" w:lineRule="auto"/>
        <w:ind w:firstLine="480" w:firstLineChars="200"/>
        <w:rPr>
          <w:rFonts w:ascii="宋体" w:hAnsi="宋体" w:cs="宋体"/>
          <w:sz w:val="24"/>
          <w:szCs w:val="24"/>
        </w:rPr>
      </w:pPr>
      <w:r>
        <w:rPr>
          <w:rFonts w:hint="eastAsia" w:ascii="宋体" w:hAnsi="宋体" w:cs="宋体"/>
          <w:sz w:val="24"/>
          <w:szCs w:val="24"/>
        </w:rPr>
        <w:t>3-6 吸气压力： 5-80 cmH2O</w:t>
      </w:r>
    </w:p>
    <w:p>
      <w:pPr>
        <w:spacing w:line="360" w:lineRule="auto"/>
        <w:ind w:firstLine="480" w:firstLineChars="200"/>
        <w:rPr>
          <w:rFonts w:ascii="宋体" w:hAnsi="宋体" w:cs="宋体"/>
          <w:sz w:val="24"/>
          <w:szCs w:val="24"/>
        </w:rPr>
      </w:pPr>
      <w:r>
        <w:rPr>
          <w:rFonts w:hint="eastAsia" w:ascii="宋体" w:hAnsi="宋体" w:cs="宋体"/>
          <w:sz w:val="24"/>
          <w:szCs w:val="24"/>
        </w:rPr>
        <w:t>3-7 压力支持：0-80cmH2O</w:t>
      </w:r>
    </w:p>
    <w:p>
      <w:pPr>
        <w:spacing w:line="360" w:lineRule="auto"/>
        <w:ind w:firstLine="480" w:firstLineChars="200"/>
        <w:rPr>
          <w:rFonts w:ascii="宋体" w:hAnsi="宋体" w:cs="宋体"/>
          <w:sz w:val="24"/>
          <w:szCs w:val="24"/>
        </w:rPr>
      </w:pPr>
      <w:r>
        <w:rPr>
          <w:rFonts w:hint="eastAsia" w:ascii="宋体" w:hAnsi="宋体" w:cs="宋体"/>
          <w:sz w:val="24"/>
          <w:szCs w:val="24"/>
        </w:rPr>
        <w:t>3-8 呼气末正压PEEP：0-50 cmH2O</w:t>
      </w:r>
    </w:p>
    <w:p>
      <w:pPr>
        <w:spacing w:line="360" w:lineRule="auto"/>
        <w:ind w:firstLine="482" w:firstLineChars="200"/>
        <w:rPr>
          <w:rFonts w:ascii="宋体" w:hAnsi="宋体" w:cs="宋体"/>
          <w:b/>
          <w:sz w:val="24"/>
          <w:szCs w:val="22"/>
        </w:rPr>
      </w:pPr>
      <w:r>
        <w:rPr>
          <w:rFonts w:hint="eastAsia" w:ascii="宋体" w:hAnsi="宋体" w:cs="宋体"/>
          <w:b/>
          <w:sz w:val="24"/>
          <w:szCs w:val="22"/>
        </w:rPr>
        <w:t>4.监测参数要求</w:t>
      </w:r>
    </w:p>
    <w:p>
      <w:pPr>
        <w:spacing w:line="360" w:lineRule="auto"/>
        <w:ind w:firstLine="480" w:firstLineChars="200"/>
        <w:rPr>
          <w:rFonts w:ascii="宋体" w:hAnsi="宋体" w:cs="宋体"/>
          <w:sz w:val="24"/>
          <w:szCs w:val="24"/>
        </w:rPr>
      </w:pPr>
      <w:r>
        <w:rPr>
          <w:rFonts w:hint="eastAsia" w:ascii="宋体" w:hAnsi="宋体" w:cs="宋体"/>
          <w:sz w:val="24"/>
          <w:szCs w:val="24"/>
        </w:rPr>
        <w:t>4-1 气道压力参数：呼气末正压PEEP、气道峰压、平台压、平均压。</w:t>
      </w:r>
    </w:p>
    <w:p>
      <w:pPr>
        <w:spacing w:line="360" w:lineRule="auto"/>
        <w:ind w:firstLine="480" w:firstLineChars="200"/>
        <w:rPr>
          <w:rFonts w:ascii="宋体" w:hAnsi="宋体" w:cs="宋体"/>
          <w:sz w:val="24"/>
          <w:szCs w:val="24"/>
        </w:rPr>
      </w:pPr>
      <w:r>
        <w:rPr>
          <w:rFonts w:hint="eastAsia" w:ascii="宋体" w:hAnsi="宋体" w:cs="宋体"/>
          <w:sz w:val="24"/>
          <w:szCs w:val="24"/>
        </w:rPr>
        <w:t>4-2 分钟通气量参数：总的分钟呼出通气量、自主呼吸分钟呼出通气量、泄漏的分钟通气量、气体泄漏百分比。</w:t>
      </w:r>
    </w:p>
    <w:p>
      <w:pPr>
        <w:spacing w:line="360" w:lineRule="auto"/>
        <w:ind w:firstLine="480" w:firstLineChars="200"/>
        <w:rPr>
          <w:rFonts w:ascii="宋体" w:hAnsi="宋体" w:cs="宋体"/>
          <w:sz w:val="24"/>
          <w:szCs w:val="24"/>
        </w:rPr>
      </w:pPr>
      <w:r>
        <w:rPr>
          <w:rFonts w:hint="eastAsia" w:ascii="宋体" w:hAnsi="宋体" w:cs="宋体"/>
          <w:sz w:val="24"/>
          <w:szCs w:val="24"/>
        </w:rPr>
        <w:t>4-3 潮气量参数：吸入潮气量、呼出潮气量、单位理想体重输送的潮气量（例如TVe/IBW或VT/PBW）。</w:t>
      </w:r>
    </w:p>
    <w:p>
      <w:pPr>
        <w:spacing w:line="360" w:lineRule="auto"/>
        <w:ind w:firstLine="480" w:firstLineChars="200"/>
        <w:rPr>
          <w:rFonts w:ascii="宋体" w:hAnsi="宋体" w:cs="宋体"/>
          <w:sz w:val="24"/>
          <w:szCs w:val="24"/>
        </w:rPr>
      </w:pPr>
      <w:r>
        <w:rPr>
          <w:rFonts w:hint="eastAsia" w:ascii="宋体" w:hAnsi="宋体" w:cs="宋体"/>
          <w:sz w:val="24"/>
          <w:szCs w:val="24"/>
        </w:rPr>
        <w:t>★4-4 支持升级分钟自适应通气（如ASV、AMV）等。</w:t>
      </w:r>
    </w:p>
    <w:p>
      <w:pPr>
        <w:spacing w:line="360" w:lineRule="auto"/>
        <w:ind w:firstLine="480" w:firstLineChars="200"/>
        <w:rPr>
          <w:rFonts w:ascii="宋体" w:hAnsi="宋体" w:cs="宋体"/>
          <w:sz w:val="24"/>
          <w:szCs w:val="24"/>
        </w:rPr>
      </w:pPr>
      <w:r>
        <w:rPr>
          <w:rFonts w:hint="eastAsia" w:ascii="宋体" w:hAnsi="宋体" w:cs="宋体"/>
          <w:sz w:val="24"/>
          <w:szCs w:val="24"/>
        </w:rPr>
        <w:t>4-5 呼吸频率参数：总呼吸频率、自主呼吸频率、机控呼吸频率。</w:t>
      </w:r>
    </w:p>
    <w:p>
      <w:pPr>
        <w:spacing w:line="360" w:lineRule="auto"/>
        <w:ind w:firstLine="480" w:firstLineChars="200"/>
        <w:rPr>
          <w:rFonts w:ascii="宋体" w:hAnsi="宋体" w:cs="宋体"/>
          <w:sz w:val="24"/>
          <w:szCs w:val="24"/>
        </w:rPr>
      </w:pPr>
      <w:r>
        <w:rPr>
          <w:rFonts w:hint="eastAsia" w:ascii="宋体" w:hAnsi="宋体" w:cs="宋体"/>
          <w:sz w:val="24"/>
          <w:szCs w:val="24"/>
        </w:rPr>
        <w:t>4-6 氧浓度参数：吸入氧浓度。</w:t>
      </w:r>
    </w:p>
    <w:p>
      <w:pPr>
        <w:spacing w:line="360" w:lineRule="auto"/>
        <w:ind w:firstLine="480" w:firstLineChars="200"/>
        <w:rPr>
          <w:rFonts w:ascii="宋体" w:hAnsi="宋体" w:cs="宋体"/>
          <w:sz w:val="24"/>
          <w:szCs w:val="24"/>
        </w:rPr>
      </w:pPr>
      <w:r>
        <w:rPr>
          <w:rFonts w:hint="eastAsia" w:ascii="宋体" w:hAnsi="宋体" w:cs="宋体"/>
          <w:sz w:val="24"/>
          <w:szCs w:val="24"/>
        </w:rPr>
        <w:t>4-7 屏幕显示：多至4道波形可同屏显示，波形的颜色可调，支持波形、动态肺视图、监测值同屏显示。</w:t>
      </w:r>
    </w:p>
    <w:p>
      <w:pPr>
        <w:spacing w:line="360" w:lineRule="auto"/>
        <w:ind w:firstLine="480" w:firstLineChars="200"/>
        <w:rPr>
          <w:rFonts w:ascii="宋体" w:hAnsi="宋体" w:cs="宋体"/>
          <w:sz w:val="24"/>
          <w:szCs w:val="24"/>
        </w:rPr>
      </w:pPr>
      <w:r>
        <w:rPr>
          <w:rFonts w:hint="eastAsia" w:ascii="宋体" w:hAnsi="宋体" w:cs="宋体"/>
          <w:sz w:val="24"/>
          <w:szCs w:val="24"/>
        </w:rPr>
        <w:t>4-8 呼吸波形及呼吸环可冻结，呼吸环可存储、对比。支持波形、环图、监测值同屏显示。</w:t>
      </w:r>
    </w:p>
    <w:p>
      <w:pPr>
        <w:spacing w:line="360" w:lineRule="auto"/>
        <w:ind w:firstLine="480" w:firstLineChars="200"/>
        <w:rPr>
          <w:rFonts w:ascii="宋体" w:hAnsi="宋体" w:cs="宋体"/>
          <w:sz w:val="24"/>
          <w:szCs w:val="24"/>
        </w:rPr>
      </w:pPr>
      <w:r>
        <w:rPr>
          <w:rFonts w:hint="eastAsia" w:ascii="宋体" w:hAnsi="宋体" w:cs="宋体"/>
          <w:sz w:val="24"/>
          <w:szCs w:val="24"/>
        </w:rPr>
        <w:t>4-9 趋势记录：提供72小时的全部监测参数的趋势图、表分析。</w:t>
      </w:r>
    </w:p>
    <w:p>
      <w:pPr>
        <w:spacing w:line="360" w:lineRule="auto"/>
        <w:ind w:firstLine="480" w:firstLineChars="200"/>
        <w:rPr>
          <w:rFonts w:ascii="宋体" w:hAnsi="宋体" w:cs="宋体"/>
          <w:sz w:val="24"/>
          <w:szCs w:val="24"/>
        </w:rPr>
      </w:pPr>
      <w:r>
        <w:rPr>
          <w:rFonts w:hint="eastAsia" w:ascii="宋体" w:hAnsi="宋体" w:cs="宋体"/>
          <w:sz w:val="24"/>
          <w:szCs w:val="24"/>
        </w:rPr>
        <w:t>4-10 日志记录：提供最多5000条历史事件信息的记录。</w:t>
      </w:r>
    </w:p>
    <w:p>
      <w:pPr>
        <w:spacing w:line="360" w:lineRule="auto"/>
        <w:ind w:firstLine="482" w:firstLineChars="200"/>
        <w:rPr>
          <w:rFonts w:ascii="宋体" w:hAnsi="宋体" w:cs="宋体"/>
          <w:b/>
          <w:sz w:val="24"/>
          <w:szCs w:val="22"/>
        </w:rPr>
      </w:pPr>
      <w:r>
        <w:rPr>
          <w:rFonts w:hint="eastAsia" w:ascii="宋体" w:hAnsi="宋体" w:cs="宋体"/>
          <w:b/>
          <w:sz w:val="24"/>
          <w:szCs w:val="22"/>
        </w:rPr>
        <w:t>5.其他功能要求</w:t>
      </w:r>
    </w:p>
    <w:p>
      <w:pPr>
        <w:spacing w:line="360" w:lineRule="auto"/>
        <w:ind w:firstLine="480" w:firstLineChars="200"/>
        <w:rPr>
          <w:rFonts w:ascii="宋体" w:hAnsi="宋体" w:cs="宋体"/>
          <w:sz w:val="24"/>
          <w:szCs w:val="24"/>
        </w:rPr>
      </w:pPr>
      <w:r>
        <w:rPr>
          <w:rFonts w:hint="eastAsia" w:ascii="宋体" w:hAnsi="宋体" w:cs="宋体"/>
          <w:sz w:val="24"/>
          <w:szCs w:val="24"/>
        </w:rPr>
        <w:t>5-1 强大的自动漏气补偿功能。最大漏气补偿流速：65 L/min（成人） , 45 L/min （儿童）</w:t>
      </w:r>
    </w:p>
    <w:p>
      <w:pPr>
        <w:spacing w:line="360" w:lineRule="auto"/>
        <w:ind w:firstLine="480" w:firstLineChars="200"/>
        <w:rPr>
          <w:rFonts w:ascii="宋体" w:hAnsi="宋体" w:cs="宋体"/>
          <w:sz w:val="24"/>
          <w:szCs w:val="24"/>
        </w:rPr>
      </w:pPr>
      <w:r>
        <w:rPr>
          <w:rFonts w:hint="eastAsia" w:ascii="宋体" w:hAnsi="宋体" w:cs="宋体"/>
          <w:sz w:val="24"/>
          <w:szCs w:val="24"/>
        </w:rPr>
        <w:t>5-2 电源方案：提供交流和直流（12V）两种供电方式。</w:t>
      </w:r>
    </w:p>
    <w:p>
      <w:pPr>
        <w:spacing w:line="360" w:lineRule="auto"/>
        <w:ind w:firstLine="480" w:firstLineChars="200"/>
        <w:rPr>
          <w:rFonts w:ascii="宋体" w:hAnsi="宋体" w:cs="宋体"/>
          <w:sz w:val="24"/>
          <w:szCs w:val="24"/>
        </w:rPr>
      </w:pPr>
      <w:r>
        <w:rPr>
          <w:rFonts w:hint="eastAsia" w:ascii="宋体" w:hAnsi="宋体" w:cs="宋体"/>
          <w:sz w:val="24"/>
          <w:szCs w:val="24"/>
        </w:rPr>
        <w:t>5-3 气源方案：提供高压氧气气源和低压氧气气源两种方式。</w:t>
      </w:r>
    </w:p>
    <w:p>
      <w:pPr>
        <w:spacing w:line="360" w:lineRule="auto"/>
        <w:ind w:firstLine="480" w:firstLineChars="200"/>
        <w:rPr>
          <w:rFonts w:ascii="宋体" w:hAnsi="宋体" w:cs="宋体"/>
          <w:sz w:val="22"/>
          <w:szCs w:val="22"/>
        </w:rPr>
      </w:pPr>
      <w:r>
        <w:rPr>
          <w:rFonts w:hint="eastAsia" w:ascii="宋体" w:hAnsi="宋体" w:cs="宋体"/>
          <w:sz w:val="24"/>
          <w:szCs w:val="24"/>
        </w:rPr>
        <w:t>5-4 信息互连：能够和监护仪互联，支持同一品牌监护仪，把呼吸机的监测参数和波形实时显示到监护上，继而连接中央站和CIS系统，满足科室信息化的需求。支持HL7协议。</w:t>
      </w:r>
    </w:p>
    <w:p>
      <w:pPr>
        <w:pStyle w:val="2"/>
        <w:tabs>
          <w:tab w:val="left" w:pos="3400"/>
        </w:tabs>
        <w:ind w:left="-352" w:firstLine="0"/>
        <w:rPr>
          <w:rFonts w:ascii="宋体" w:hAnsi="宋体" w:eastAsia="宋体" w:cs="宋体"/>
          <w:b/>
          <w:sz w:val="28"/>
          <w:szCs w:val="28"/>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十一、转运呼吸机技术参数</w:t>
      </w:r>
    </w:p>
    <w:p>
      <w:pPr>
        <w:spacing w:line="360" w:lineRule="auto"/>
        <w:ind w:firstLine="480" w:firstLineChars="200"/>
        <w:rPr>
          <w:rFonts w:ascii="宋体" w:hAnsi="宋体" w:cs="宋体"/>
          <w:sz w:val="24"/>
          <w:szCs w:val="24"/>
        </w:rPr>
      </w:pPr>
      <w:r>
        <w:rPr>
          <w:rFonts w:hint="eastAsia" w:ascii="宋体" w:hAnsi="宋体" w:cs="宋体"/>
          <w:sz w:val="24"/>
          <w:szCs w:val="24"/>
        </w:rPr>
        <w:t>1.专用于成人、儿童、婴幼儿的急救转运呼吸机（提供产品注册证明文件）</w:t>
      </w:r>
    </w:p>
    <w:p>
      <w:pPr>
        <w:spacing w:line="360" w:lineRule="auto"/>
        <w:ind w:firstLine="480" w:firstLineChars="200"/>
        <w:rPr>
          <w:rFonts w:ascii="宋体" w:hAnsi="宋体" w:cs="宋体"/>
          <w:sz w:val="24"/>
          <w:szCs w:val="24"/>
        </w:rPr>
      </w:pPr>
      <w:r>
        <w:rPr>
          <w:rFonts w:hint="eastAsia" w:ascii="宋体" w:hAnsi="宋体" w:cs="宋体"/>
          <w:sz w:val="24"/>
          <w:szCs w:val="24"/>
        </w:rPr>
        <w:t>★2.电动电控呼吸机（内置涡轮驱动产生空气气源），无须气源驱动。</w:t>
      </w:r>
    </w:p>
    <w:p>
      <w:pPr>
        <w:spacing w:line="360" w:lineRule="auto"/>
        <w:ind w:firstLine="480" w:firstLineChars="200"/>
        <w:rPr>
          <w:rFonts w:ascii="宋体" w:hAnsi="宋体" w:cs="宋体"/>
          <w:sz w:val="24"/>
          <w:szCs w:val="24"/>
        </w:rPr>
      </w:pPr>
      <w:r>
        <w:rPr>
          <w:rFonts w:hint="eastAsia" w:ascii="宋体" w:hAnsi="宋体" w:cs="宋体"/>
          <w:sz w:val="24"/>
          <w:szCs w:val="24"/>
        </w:rPr>
        <w:t>3.通气模式：标配P-A/C、P-SIMV、CPAP/PSV、PRVC，可选DuoVent、APRV、PRVC-SIMV、PSV-S/T等高级通气模式。</w:t>
      </w:r>
    </w:p>
    <w:p>
      <w:pPr>
        <w:spacing w:line="360" w:lineRule="auto"/>
        <w:ind w:firstLine="480" w:firstLineChars="200"/>
        <w:rPr>
          <w:rFonts w:ascii="宋体" w:hAnsi="宋体" w:cs="宋体"/>
          <w:sz w:val="24"/>
          <w:szCs w:val="24"/>
        </w:rPr>
      </w:pPr>
      <w:r>
        <w:rPr>
          <w:rFonts w:hint="eastAsia" w:ascii="宋体" w:hAnsi="宋体" w:cs="宋体"/>
          <w:sz w:val="24"/>
          <w:szCs w:val="24"/>
        </w:rPr>
        <w:t>4.设置参数</w:t>
      </w:r>
    </w:p>
    <w:p>
      <w:pPr>
        <w:spacing w:line="360" w:lineRule="auto"/>
        <w:ind w:firstLine="480" w:firstLineChars="200"/>
        <w:rPr>
          <w:rFonts w:ascii="宋体" w:hAnsi="宋体" w:cs="宋体"/>
          <w:sz w:val="24"/>
          <w:szCs w:val="24"/>
        </w:rPr>
      </w:pPr>
      <w:r>
        <w:rPr>
          <w:rFonts w:hint="eastAsia" w:ascii="宋体" w:hAnsi="宋体" w:cs="宋体"/>
          <w:sz w:val="24"/>
          <w:szCs w:val="24"/>
        </w:rPr>
        <w:t>★4-1 潮气量：20ml-2200ml</w:t>
      </w:r>
    </w:p>
    <w:p>
      <w:pPr>
        <w:spacing w:line="360" w:lineRule="auto"/>
        <w:ind w:firstLine="480" w:firstLineChars="200"/>
        <w:rPr>
          <w:rFonts w:ascii="宋体" w:hAnsi="宋体" w:cs="宋体"/>
          <w:sz w:val="24"/>
          <w:szCs w:val="24"/>
        </w:rPr>
      </w:pPr>
      <w:r>
        <w:rPr>
          <w:rFonts w:hint="eastAsia" w:ascii="宋体" w:hAnsi="宋体" w:cs="宋体"/>
          <w:sz w:val="24"/>
          <w:szCs w:val="24"/>
        </w:rPr>
        <w:t>4-2 呼吸频率：1-80次/min</w:t>
      </w:r>
    </w:p>
    <w:p>
      <w:pPr>
        <w:spacing w:line="360" w:lineRule="auto"/>
        <w:ind w:firstLine="480" w:firstLineChars="200"/>
        <w:rPr>
          <w:rFonts w:ascii="宋体" w:hAnsi="宋体" w:cs="宋体"/>
          <w:sz w:val="24"/>
          <w:szCs w:val="24"/>
        </w:rPr>
      </w:pPr>
      <w:r>
        <w:rPr>
          <w:rFonts w:hint="eastAsia" w:ascii="宋体" w:hAnsi="宋体" w:cs="宋体"/>
          <w:sz w:val="24"/>
          <w:szCs w:val="24"/>
        </w:rPr>
        <w:t>4-3 吸/呼比：4:1-1:10</w:t>
      </w:r>
    </w:p>
    <w:p>
      <w:pPr>
        <w:spacing w:line="360" w:lineRule="auto"/>
        <w:ind w:firstLine="480" w:firstLineChars="200"/>
        <w:rPr>
          <w:rFonts w:ascii="宋体" w:hAnsi="宋体" w:cs="宋体"/>
          <w:sz w:val="24"/>
          <w:szCs w:val="24"/>
        </w:rPr>
      </w:pPr>
      <w:r>
        <w:rPr>
          <w:rFonts w:hint="eastAsia" w:ascii="宋体" w:hAnsi="宋体" w:cs="宋体"/>
          <w:sz w:val="24"/>
          <w:szCs w:val="24"/>
        </w:rPr>
        <w:t>4-4 呼末正压：0-40mmHg</w:t>
      </w:r>
    </w:p>
    <w:p>
      <w:pPr>
        <w:spacing w:line="360" w:lineRule="auto"/>
        <w:ind w:firstLine="480" w:firstLineChars="200"/>
        <w:rPr>
          <w:rFonts w:ascii="宋体" w:hAnsi="宋体" w:cs="宋体"/>
          <w:sz w:val="24"/>
          <w:szCs w:val="24"/>
        </w:rPr>
      </w:pPr>
      <w:r>
        <w:rPr>
          <w:rFonts w:hint="eastAsia" w:ascii="宋体" w:hAnsi="宋体" w:cs="宋体"/>
          <w:sz w:val="24"/>
          <w:szCs w:val="24"/>
        </w:rPr>
        <w:t>4-5 压力上升时间：0-2000 ms</w:t>
      </w:r>
    </w:p>
    <w:p>
      <w:pPr>
        <w:spacing w:line="360" w:lineRule="auto"/>
        <w:ind w:firstLine="480" w:firstLineChars="200"/>
        <w:rPr>
          <w:rFonts w:ascii="宋体" w:hAnsi="宋体" w:cs="宋体"/>
          <w:sz w:val="24"/>
          <w:szCs w:val="24"/>
        </w:rPr>
      </w:pPr>
      <w:r>
        <w:rPr>
          <w:rFonts w:hint="eastAsia" w:ascii="宋体" w:hAnsi="宋体" w:cs="宋体"/>
          <w:sz w:val="24"/>
          <w:szCs w:val="24"/>
        </w:rPr>
        <w:t>4-6 压力支持：3-65cmH2O</w:t>
      </w:r>
    </w:p>
    <w:p>
      <w:pPr>
        <w:spacing w:line="360" w:lineRule="auto"/>
        <w:ind w:firstLine="480" w:firstLineChars="200"/>
        <w:rPr>
          <w:rFonts w:ascii="宋体" w:hAnsi="宋体" w:cs="宋体"/>
          <w:sz w:val="24"/>
          <w:szCs w:val="24"/>
        </w:rPr>
      </w:pPr>
      <w:r>
        <w:rPr>
          <w:rFonts w:hint="eastAsia" w:ascii="宋体" w:hAnsi="宋体" w:cs="宋体"/>
          <w:sz w:val="24"/>
          <w:szCs w:val="24"/>
        </w:rPr>
        <w:t>4-7 氧浓度：21-100%</w:t>
      </w:r>
    </w:p>
    <w:p>
      <w:pPr>
        <w:spacing w:line="360" w:lineRule="auto"/>
        <w:ind w:firstLine="480" w:firstLineChars="200"/>
        <w:rPr>
          <w:rFonts w:ascii="宋体" w:hAnsi="宋体" w:cs="宋体"/>
          <w:sz w:val="24"/>
          <w:szCs w:val="24"/>
        </w:rPr>
      </w:pPr>
      <w:r>
        <w:rPr>
          <w:rFonts w:hint="eastAsia" w:ascii="宋体" w:hAnsi="宋体" w:cs="宋体"/>
          <w:sz w:val="24"/>
          <w:szCs w:val="24"/>
        </w:rPr>
        <w:t>★5.具有智能同步技术：根据病人的肺特性，智能动态调节【呼气触发】至最佳值，提高人机同步，使病人呼吸更加舒适，减少治疗过程中频繁的呼吸机设置值调节。</w:t>
      </w:r>
    </w:p>
    <w:p>
      <w:pPr>
        <w:spacing w:line="360" w:lineRule="auto"/>
        <w:ind w:firstLine="480" w:firstLineChars="200"/>
        <w:rPr>
          <w:rFonts w:ascii="宋体" w:hAnsi="宋体" w:cs="宋体"/>
          <w:sz w:val="24"/>
          <w:szCs w:val="24"/>
        </w:rPr>
      </w:pPr>
      <w:r>
        <w:rPr>
          <w:rFonts w:hint="eastAsia" w:ascii="宋体" w:hAnsi="宋体" w:cs="宋体"/>
          <w:sz w:val="24"/>
          <w:szCs w:val="24"/>
        </w:rPr>
        <w:t>6.具有动态肺视图界面，以图形形式实时显示肺动力学参数。</w:t>
      </w:r>
    </w:p>
    <w:p>
      <w:pPr>
        <w:spacing w:line="360" w:lineRule="auto"/>
        <w:ind w:firstLine="480" w:firstLineChars="200"/>
        <w:rPr>
          <w:rFonts w:ascii="宋体" w:hAnsi="宋体" w:cs="宋体"/>
          <w:sz w:val="24"/>
          <w:szCs w:val="24"/>
        </w:rPr>
      </w:pPr>
      <w:r>
        <w:rPr>
          <w:rFonts w:hint="eastAsia" w:ascii="宋体" w:hAnsi="宋体" w:cs="宋体"/>
          <w:sz w:val="24"/>
          <w:szCs w:val="24"/>
        </w:rPr>
        <w:t>7.可选肺复张工具，在机械通气过程中给予高于常规平均气道压的压力并维持一定的时间，可以使更多的萎陷肺泡复张以及防止小潮气量通气所带来的继发性肺不张。</w:t>
      </w:r>
    </w:p>
    <w:p>
      <w:pPr>
        <w:spacing w:line="360" w:lineRule="auto"/>
        <w:ind w:firstLine="480" w:firstLineChars="200"/>
        <w:rPr>
          <w:rFonts w:ascii="宋体" w:hAnsi="宋体" w:cs="宋体"/>
          <w:sz w:val="24"/>
          <w:szCs w:val="24"/>
        </w:rPr>
      </w:pPr>
      <w:r>
        <w:rPr>
          <w:rFonts w:hint="eastAsia" w:ascii="宋体" w:hAnsi="宋体" w:cs="宋体"/>
          <w:sz w:val="24"/>
          <w:szCs w:val="24"/>
        </w:rPr>
        <w:t>8.可选内源性PEEP（PEEPi）测定及P-V工具，帮助择定最佳PEEP值。</w:t>
      </w:r>
    </w:p>
    <w:p>
      <w:pPr>
        <w:spacing w:line="360" w:lineRule="auto"/>
        <w:ind w:firstLine="480" w:firstLineChars="200"/>
        <w:rPr>
          <w:rFonts w:ascii="宋体" w:hAnsi="宋体" w:cs="宋体"/>
          <w:sz w:val="24"/>
          <w:szCs w:val="24"/>
        </w:rPr>
      </w:pPr>
      <w:r>
        <w:rPr>
          <w:rFonts w:hint="eastAsia" w:ascii="宋体" w:hAnsi="宋体" w:cs="宋体"/>
          <w:sz w:val="24"/>
          <w:szCs w:val="24"/>
        </w:rPr>
        <w:t>9.可选配呼末 CO2 监测，同时监测气道死腔 VDaw 和肺泡通气量 Vtalv 等参数，可以监测容积 - 二氧化碳（V-CO2）环图。</w:t>
      </w:r>
    </w:p>
    <w:p>
      <w:pPr>
        <w:spacing w:line="360" w:lineRule="auto"/>
        <w:ind w:firstLine="480" w:firstLineChars="200"/>
        <w:rPr>
          <w:rFonts w:ascii="宋体" w:hAnsi="宋体" w:cs="宋体"/>
          <w:sz w:val="24"/>
          <w:szCs w:val="24"/>
        </w:rPr>
      </w:pPr>
      <w:r>
        <w:rPr>
          <w:rFonts w:hint="eastAsia" w:ascii="宋体" w:hAnsi="宋体" w:cs="宋体"/>
          <w:sz w:val="24"/>
          <w:szCs w:val="24"/>
        </w:rPr>
        <w:t>10.可选高流速氧疗功能，可以调节氧疗流速和氧浓度。</w:t>
      </w:r>
    </w:p>
    <w:p>
      <w:pPr>
        <w:spacing w:line="360" w:lineRule="auto"/>
        <w:ind w:firstLine="480" w:firstLineChars="200"/>
        <w:rPr>
          <w:rFonts w:ascii="宋体" w:hAnsi="宋体" w:cs="宋体"/>
          <w:sz w:val="24"/>
          <w:szCs w:val="24"/>
        </w:rPr>
      </w:pPr>
      <w:r>
        <w:rPr>
          <w:rFonts w:hint="eastAsia" w:ascii="宋体" w:hAnsi="宋体" w:cs="宋体"/>
          <w:sz w:val="24"/>
          <w:szCs w:val="24"/>
        </w:rPr>
        <w:t>11.可选配SpO2监测：脉搏氧饱和度SpO2、脉率Pulse的监测。</w:t>
      </w:r>
    </w:p>
    <w:p>
      <w:pPr>
        <w:spacing w:line="360" w:lineRule="auto"/>
        <w:ind w:firstLine="480" w:firstLineChars="200"/>
        <w:rPr>
          <w:rFonts w:ascii="宋体" w:hAnsi="宋体" w:cs="宋体"/>
          <w:sz w:val="24"/>
          <w:szCs w:val="24"/>
        </w:rPr>
      </w:pPr>
      <w:r>
        <w:rPr>
          <w:rFonts w:hint="eastAsia" w:ascii="宋体" w:hAnsi="宋体" w:cs="宋体"/>
          <w:sz w:val="24"/>
          <w:szCs w:val="24"/>
        </w:rPr>
        <w:t>12.可选脱机辅助工具：口腔闭合压、浅快呼吸指数。</w:t>
      </w:r>
    </w:p>
    <w:p>
      <w:pPr>
        <w:spacing w:line="360" w:lineRule="auto"/>
        <w:ind w:firstLine="480" w:firstLineChars="200"/>
        <w:rPr>
          <w:rFonts w:ascii="宋体" w:hAnsi="宋体" w:cs="宋体"/>
          <w:sz w:val="24"/>
          <w:szCs w:val="24"/>
        </w:rPr>
      </w:pPr>
      <w:r>
        <w:rPr>
          <w:rFonts w:hint="eastAsia" w:ascii="宋体" w:hAnsi="宋体" w:cs="宋体"/>
          <w:sz w:val="24"/>
          <w:szCs w:val="24"/>
        </w:rPr>
        <w:t>13.呼吸波形及呼吸环可截图，屏幕导出保存U盘。</w:t>
      </w:r>
    </w:p>
    <w:p>
      <w:pPr>
        <w:spacing w:line="360" w:lineRule="auto"/>
        <w:ind w:firstLine="480" w:firstLineChars="200"/>
        <w:rPr>
          <w:rFonts w:ascii="宋体" w:hAnsi="宋体" w:cs="宋体"/>
          <w:sz w:val="24"/>
          <w:szCs w:val="24"/>
        </w:rPr>
      </w:pPr>
      <w:r>
        <w:rPr>
          <w:rFonts w:hint="eastAsia" w:ascii="宋体" w:hAnsi="宋体" w:cs="宋体"/>
          <w:sz w:val="24"/>
          <w:szCs w:val="24"/>
        </w:rPr>
        <w:t>14.呼吸机提供锁屏功能。</w:t>
      </w:r>
    </w:p>
    <w:p>
      <w:pPr>
        <w:spacing w:line="360" w:lineRule="auto"/>
        <w:ind w:firstLine="480" w:firstLineChars="200"/>
        <w:rPr>
          <w:rFonts w:ascii="宋体" w:hAnsi="宋体" w:cs="宋体"/>
          <w:sz w:val="24"/>
          <w:szCs w:val="24"/>
        </w:rPr>
      </w:pPr>
      <w:r>
        <w:rPr>
          <w:rFonts w:hint="eastAsia" w:ascii="宋体" w:hAnsi="宋体" w:cs="宋体"/>
          <w:sz w:val="24"/>
          <w:szCs w:val="24"/>
        </w:rPr>
        <w:t>15.具有72小时的趋势图和趋势表数据存储。</w:t>
      </w:r>
    </w:p>
    <w:p>
      <w:pPr>
        <w:spacing w:line="360" w:lineRule="auto"/>
        <w:ind w:firstLine="480" w:firstLineChars="200"/>
        <w:rPr>
          <w:rFonts w:ascii="宋体" w:hAnsi="宋体" w:cs="宋体"/>
          <w:sz w:val="24"/>
          <w:szCs w:val="24"/>
        </w:rPr>
      </w:pPr>
      <w:r>
        <w:rPr>
          <w:rFonts w:hint="eastAsia" w:ascii="宋体" w:hAnsi="宋体" w:cs="宋体"/>
          <w:sz w:val="24"/>
          <w:szCs w:val="24"/>
        </w:rPr>
        <w:t>16.具有顺应性补偿、泄漏补偿、温度补偿、海拔自动补偿功能。</w:t>
      </w:r>
    </w:p>
    <w:p>
      <w:pPr>
        <w:spacing w:line="360" w:lineRule="auto"/>
        <w:ind w:firstLine="480" w:firstLineChars="200"/>
        <w:rPr>
          <w:rFonts w:ascii="宋体" w:hAnsi="宋体" w:cs="宋体"/>
          <w:sz w:val="24"/>
          <w:szCs w:val="24"/>
        </w:rPr>
      </w:pPr>
      <w:r>
        <w:rPr>
          <w:rFonts w:hint="eastAsia" w:ascii="宋体" w:hAnsi="宋体" w:cs="宋体"/>
          <w:sz w:val="24"/>
          <w:szCs w:val="24"/>
        </w:rPr>
        <w:t>17.内置1块锂电池，工作时长≥280分钟，可选双电池，工作时长≥560分钟。</w:t>
      </w:r>
    </w:p>
    <w:p>
      <w:pPr>
        <w:spacing w:line="360" w:lineRule="auto"/>
        <w:ind w:firstLine="480" w:firstLineChars="200"/>
        <w:rPr>
          <w:rFonts w:ascii="宋体" w:hAnsi="宋体" w:cs="宋体"/>
          <w:sz w:val="24"/>
          <w:szCs w:val="24"/>
        </w:rPr>
      </w:pPr>
      <w:r>
        <w:rPr>
          <w:rFonts w:hint="eastAsia" w:ascii="宋体" w:hAnsi="宋体" w:cs="宋体"/>
          <w:sz w:val="24"/>
          <w:szCs w:val="24"/>
        </w:rPr>
        <w:t>18. ≥8.4英寸TFT 彩色液晶显示，并可切换白天或夜晚显示模式。</w:t>
      </w:r>
    </w:p>
    <w:p>
      <w:pPr>
        <w:spacing w:line="360" w:lineRule="auto"/>
        <w:ind w:firstLine="480" w:firstLineChars="200"/>
        <w:rPr>
          <w:rFonts w:ascii="宋体" w:hAnsi="宋体" w:cs="宋体"/>
          <w:sz w:val="24"/>
          <w:szCs w:val="24"/>
        </w:rPr>
      </w:pPr>
      <w:r>
        <w:rPr>
          <w:rFonts w:hint="eastAsia" w:ascii="宋体" w:hAnsi="宋体" w:cs="宋体"/>
          <w:sz w:val="24"/>
          <w:szCs w:val="24"/>
        </w:rPr>
        <w:t>19.防水等级：IPX4。</w:t>
      </w:r>
    </w:p>
    <w:p>
      <w:pPr>
        <w:pStyle w:val="2"/>
        <w:tabs>
          <w:tab w:val="left" w:pos="3400"/>
        </w:tabs>
        <w:ind w:left="-352" w:firstLine="0"/>
        <w:rPr>
          <w:rFonts w:ascii="宋体" w:hAnsi="宋体" w:eastAsia="宋体" w:cs="宋体"/>
          <w:b/>
          <w:sz w:val="28"/>
          <w:szCs w:val="28"/>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十二、 6通道注射泵技术参数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6"/>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pStyle w:val="2"/>
              <w:tabs>
                <w:tab w:val="left" w:pos="3400"/>
              </w:tabs>
              <w:spacing w:line="240" w:lineRule="auto"/>
              <w:ind w:firstLine="0"/>
              <w:jc w:val="left"/>
              <w:rPr>
                <w:rFonts w:ascii="宋体" w:hAnsi="宋体" w:eastAsia="宋体" w:cs="宋体"/>
                <w:sz w:val="24"/>
                <w:szCs w:val="24"/>
              </w:rPr>
            </w:pPr>
            <w:r>
              <w:rPr>
                <w:rFonts w:hint="eastAsia" w:ascii="宋体" w:hAnsi="宋体" w:eastAsia="宋体" w:cs="宋体"/>
                <w:sz w:val="24"/>
                <w:szCs w:val="24"/>
              </w:rPr>
              <w:t>1.输注精度</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2.机械精度</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★3.丸计量精度（自动快速输注）</w:t>
            </w:r>
          </w:p>
          <w:p>
            <w:pPr>
              <w:jc w:val="left"/>
              <w:rPr>
                <w:rFonts w:ascii="宋体" w:hAnsi="宋体" w:eastAsia="Times New Roman" w:cs="宋体"/>
                <w:sz w:val="24"/>
                <w:szCs w:val="24"/>
              </w:rPr>
            </w:pPr>
            <w:r>
              <w:rPr>
                <w:rFonts w:hint="eastAsia" w:ascii="宋体" w:hAnsi="宋体" w:eastAsia="Times New Roman" w:cs="宋体"/>
                <w:sz w:val="24"/>
                <w:szCs w:val="24"/>
              </w:rPr>
              <w:t>依据《GB9706. 27-2005 50. 106》</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平均误差</w:t>
            </w:r>
          </w:p>
          <w:p>
            <w:pPr>
              <w:jc w:val="left"/>
              <w:rPr>
                <w:rFonts w:ascii="宋体" w:hAnsi="宋体" w:eastAsia="Times New Roman" w:cs="宋体"/>
                <w:sz w:val="24"/>
                <w:szCs w:val="24"/>
              </w:rPr>
            </w:pPr>
            <w:r>
              <w:rPr>
                <w:rFonts w:hint="eastAsia" w:ascii="宋体" w:hAnsi="宋体" w:eastAsia="Times New Roman" w:cs="宋体"/>
                <w:sz w:val="24"/>
                <w:szCs w:val="24"/>
              </w:rPr>
              <w:t>丸剂量≥1mL,平均误差≤±1.8%</w:t>
            </w:r>
          </w:p>
          <w:p>
            <w:pPr>
              <w:jc w:val="left"/>
              <w:rPr>
                <w:rFonts w:ascii="宋体" w:hAnsi="宋体" w:eastAsia="Times New Roman" w:cs="宋体"/>
                <w:sz w:val="24"/>
                <w:szCs w:val="24"/>
              </w:rPr>
            </w:pPr>
            <w:r>
              <w:rPr>
                <w:rFonts w:hint="eastAsia" w:ascii="宋体" w:hAnsi="宋体" w:eastAsia="Times New Roman" w:cs="宋体"/>
                <w:sz w:val="24"/>
                <w:szCs w:val="24"/>
              </w:rPr>
              <w:t>丸剂量≤1mL,平均误差≤±15%</w:t>
            </w:r>
          </w:p>
          <w:p>
            <w:pPr>
              <w:jc w:val="left"/>
              <w:rPr>
                <w:rFonts w:ascii="宋体" w:hAnsi="宋体" w:eastAsia="Times New Roman" w:cs="宋体"/>
                <w:sz w:val="24"/>
                <w:szCs w:val="24"/>
              </w:rPr>
            </w:pPr>
            <w:r>
              <w:rPr>
                <w:rFonts w:hint="eastAsia" w:ascii="宋体" w:hAnsi="宋体" w:eastAsia="Times New Roman" w:cs="宋体"/>
                <w:sz w:val="24"/>
                <w:szCs w:val="24"/>
              </w:rPr>
              <w:t>最大正向和最大反向偏差</w:t>
            </w:r>
          </w:p>
          <w:p>
            <w:pPr>
              <w:jc w:val="left"/>
              <w:rPr>
                <w:rFonts w:ascii="宋体" w:hAnsi="宋体" w:eastAsia="Times New Roman" w:cs="宋体"/>
                <w:sz w:val="24"/>
                <w:szCs w:val="24"/>
              </w:rPr>
            </w:pPr>
            <w:r>
              <w:rPr>
                <w:rFonts w:hint="eastAsia" w:ascii="宋体" w:hAnsi="宋体" w:eastAsia="Times New Roman" w:cs="宋体"/>
                <w:sz w:val="24"/>
                <w:szCs w:val="24"/>
              </w:rPr>
              <w:t>丸剂量≥1mL,最大正向和最大反向差≤±10%</w:t>
            </w:r>
          </w:p>
          <w:p>
            <w:pPr>
              <w:jc w:val="left"/>
              <w:rPr>
                <w:rFonts w:ascii="宋体" w:hAnsi="宋体" w:eastAsia="Times New Roman" w:cs="宋体"/>
                <w:sz w:val="24"/>
                <w:szCs w:val="24"/>
              </w:rPr>
            </w:pPr>
            <w:r>
              <w:rPr>
                <w:rFonts w:hint="eastAsia" w:ascii="宋体" w:hAnsi="宋体" w:eastAsia="Times New Roman" w:cs="宋体"/>
                <w:sz w:val="24"/>
                <w:szCs w:val="24"/>
              </w:rPr>
              <w:t>丸剂量≤1mL,最大正向和最大反向偏差≤±25%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4.输液速率范围</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0.1 - 1300毫升/小时 ( 0.1 毫升/小时递增)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5.注射器尺寸</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10毫升, 20毫升, 30毫升, 50/60毫升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6.输注速率</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10 毫升注射器: 0.1-300.0 毫升/小时</w:t>
            </w:r>
          </w:p>
          <w:p>
            <w:pPr>
              <w:jc w:val="left"/>
              <w:rPr>
                <w:rFonts w:ascii="宋体" w:hAnsi="宋体" w:eastAsia="Times New Roman" w:cs="宋体"/>
                <w:sz w:val="24"/>
                <w:szCs w:val="24"/>
              </w:rPr>
            </w:pPr>
            <w:r>
              <w:rPr>
                <w:rFonts w:hint="eastAsia" w:ascii="宋体" w:hAnsi="宋体" w:eastAsia="Times New Roman" w:cs="宋体"/>
                <w:sz w:val="24"/>
                <w:szCs w:val="24"/>
              </w:rPr>
              <w:t>20 毫升注射器: 0.1-400.0 毫升/小时</w:t>
            </w:r>
          </w:p>
          <w:p>
            <w:pPr>
              <w:jc w:val="left"/>
              <w:rPr>
                <w:rFonts w:ascii="宋体" w:hAnsi="宋体" w:eastAsia="Times New Roman" w:cs="宋体"/>
                <w:sz w:val="24"/>
                <w:szCs w:val="24"/>
              </w:rPr>
            </w:pPr>
            <w:r>
              <w:rPr>
                <w:rFonts w:hint="eastAsia" w:ascii="宋体" w:hAnsi="宋体" w:eastAsia="Times New Roman" w:cs="宋体"/>
                <w:sz w:val="24"/>
                <w:szCs w:val="24"/>
              </w:rPr>
              <w:t>30 毫升注射器: 0.1-600.0 毫升/小时</w:t>
            </w:r>
          </w:p>
          <w:p>
            <w:pPr>
              <w:jc w:val="left"/>
              <w:rPr>
                <w:rFonts w:ascii="宋体" w:hAnsi="宋体" w:eastAsia="Times New Roman" w:cs="宋体"/>
                <w:sz w:val="24"/>
                <w:szCs w:val="24"/>
              </w:rPr>
            </w:pPr>
            <w:r>
              <w:rPr>
                <w:rFonts w:hint="eastAsia" w:ascii="宋体" w:hAnsi="宋体" w:eastAsia="Times New Roman" w:cs="宋体"/>
                <w:sz w:val="24"/>
                <w:szCs w:val="24"/>
              </w:rPr>
              <w:t>50/60 毫升注射器: 0.1-1,500.0 毫升/小时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7.输注模式</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速率模式，时间模式，体重模式， 多速率模式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8.预设输注量范围</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0.1~9,999.9 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9.剂量、体重、药量、容量范围</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0.01~99.99微克/公斤/分钟</w:t>
            </w:r>
          </w:p>
          <w:p>
            <w:pPr>
              <w:jc w:val="left"/>
              <w:rPr>
                <w:rFonts w:ascii="宋体" w:hAnsi="宋体" w:eastAsia="Times New Roman" w:cs="宋体"/>
                <w:sz w:val="24"/>
                <w:szCs w:val="24"/>
              </w:rPr>
            </w:pPr>
            <w:r>
              <w:rPr>
                <w:rFonts w:hint="eastAsia" w:ascii="宋体" w:hAnsi="宋体" w:eastAsia="Times New Roman" w:cs="宋体"/>
                <w:sz w:val="24"/>
                <w:szCs w:val="24"/>
              </w:rPr>
              <w:t>0.1~300 公斤</w:t>
            </w:r>
          </w:p>
          <w:p>
            <w:pPr>
              <w:jc w:val="left"/>
              <w:rPr>
                <w:rFonts w:ascii="宋体" w:hAnsi="宋体" w:eastAsia="Times New Roman" w:cs="宋体"/>
                <w:sz w:val="24"/>
                <w:szCs w:val="24"/>
              </w:rPr>
            </w:pPr>
            <w:r>
              <w:rPr>
                <w:rFonts w:hint="eastAsia" w:ascii="宋体" w:hAnsi="宋体" w:eastAsia="Times New Roman" w:cs="宋体"/>
                <w:sz w:val="24"/>
                <w:szCs w:val="24"/>
              </w:rPr>
              <w:t>0.1~999.9 毫克</w:t>
            </w:r>
          </w:p>
          <w:p>
            <w:pPr>
              <w:jc w:val="left"/>
              <w:rPr>
                <w:rFonts w:ascii="宋体" w:hAnsi="宋体" w:eastAsia="Times New Roman" w:cs="宋体"/>
                <w:sz w:val="24"/>
                <w:szCs w:val="24"/>
              </w:rPr>
            </w:pPr>
            <w:r>
              <w:rPr>
                <w:rFonts w:hint="eastAsia" w:ascii="宋体" w:hAnsi="宋体" w:eastAsia="Times New Roman" w:cs="宋体"/>
                <w:sz w:val="24"/>
                <w:szCs w:val="24"/>
              </w:rPr>
              <w:t>0.1~9999.9 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10.压力阻塞等级</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阻塞等级4级可选（100  - 800 毫米汞柱）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11.动态阻塞压力显示（DPD)</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安全系统可以监视及分析阻塞压力变化，并在屏幕上以动态条形式显示阻塞压力的变化，在阻塞触发 前提供报警。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12.报警</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注射即将完毕报警、注射完毕报警、阻塞报警、针筒装夹不正确报警、注射器推杆安装错误报警、系统出错报警、开机后遗忘操作报警、电池欠压报警、电池电量耗尽报警。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★13.CPU</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三CPU独立供电，安全可靠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14.历史记录</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≥4500条存储记录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15.屏幕亮度</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9级可调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6" w:type="dxa"/>
            <w:vAlign w:val="center"/>
          </w:tcPr>
          <w:p>
            <w:pPr>
              <w:jc w:val="left"/>
              <w:rPr>
                <w:rFonts w:ascii="宋体" w:hAnsi="宋体" w:eastAsia="Times New Roman" w:cs="宋体"/>
                <w:sz w:val="24"/>
                <w:szCs w:val="24"/>
              </w:rPr>
            </w:pPr>
            <w:r>
              <w:rPr>
                <w:rFonts w:hint="eastAsia" w:ascii="宋体" w:hAnsi="宋体" w:eastAsia="Times New Roman" w:cs="宋体"/>
                <w:bCs/>
                <w:sz w:val="24"/>
                <w:szCs w:val="24"/>
              </w:rPr>
              <w:t>★16</w:t>
            </w:r>
            <w:r>
              <w:rPr>
                <w:rFonts w:hint="eastAsia" w:ascii="宋体" w:hAnsi="宋体" w:eastAsia="Times New Roman" w:cs="宋体"/>
                <w:sz w:val="24"/>
                <w:szCs w:val="24"/>
              </w:rPr>
              <w:t>.电源供应</w:t>
            </w:r>
          </w:p>
        </w:tc>
        <w:tc>
          <w:tcPr>
            <w:tcW w:w="5140" w:type="dxa"/>
            <w:vAlign w:val="center"/>
          </w:tcPr>
          <w:p>
            <w:pPr>
              <w:jc w:val="left"/>
              <w:rPr>
                <w:rFonts w:ascii="宋体" w:hAnsi="宋体" w:eastAsia="Times New Roman" w:cs="宋体"/>
                <w:sz w:val="24"/>
                <w:szCs w:val="24"/>
              </w:rPr>
            </w:pPr>
            <w:r>
              <w:rPr>
                <w:rFonts w:hint="eastAsia" w:ascii="宋体" w:hAnsi="宋体" w:eastAsia="Times New Roman" w:cs="宋体"/>
                <w:sz w:val="24"/>
                <w:szCs w:val="24"/>
              </w:rPr>
              <w:t>AC/DC； 100-240V, 50/60 Hz</w:t>
            </w:r>
          </w:p>
          <w:p>
            <w:pPr>
              <w:jc w:val="left"/>
              <w:rPr>
                <w:rFonts w:ascii="宋体" w:hAnsi="宋体" w:eastAsia="Times New Roman" w:cs="宋体"/>
                <w:sz w:val="24"/>
                <w:szCs w:val="24"/>
              </w:rPr>
            </w:pPr>
            <w:r>
              <w:rPr>
                <w:rFonts w:hint="eastAsia" w:ascii="宋体" w:hAnsi="宋体" w:eastAsia="Times New Roman" w:cs="宋体"/>
                <w:sz w:val="24"/>
                <w:szCs w:val="24"/>
              </w:rPr>
              <w:t>25VA, 15 VDC</w:t>
            </w:r>
          </w:p>
          <w:p>
            <w:pPr>
              <w:jc w:val="left"/>
              <w:rPr>
                <w:rFonts w:ascii="宋体" w:hAnsi="宋体" w:eastAsia="Times New Roman" w:cs="宋体"/>
                <w:sz w:val="24"/>
                <w:szCs w:val="24"/>
              </w:rPr>
            </w:pPr>
            <w:r>
              <w:rPr>
                <w:rFonts w:hint="eastAsia" w:ascii="宋体" w:hAnsi="宋体" w:eastAsia="Times New Roman" w:cs="宋体"/>
                <w:sz w:val="24"/>
                <w:szCs w:val="24"/>
              </w:rPr>
              <w:t>直流15V输入，即使在浸液短接的情况下，也不会引起人员的触电风险。</w:t>
            </w:r>
          </w:p>
          <w:p>
            <w:pPr>
              <w:jc w:val="left"/>
              <w:rPr>
                <w:rFonts w:ascii="宋体" w:hAnsi="宋体" w:eastAsia="Times New Roman" w:cs="宋体"/>
                <w:sz w:val="24"/>
                <w:szCs w:val="24"/>
              </w:rPr>
            </w:pPr>
            <w:r>
              <w:rPr>
                <w:rFonts w:hint="eastAsia" w:ascii="宋体" w:hAnsi="宋体" w:eastAsia="Times New Roman" w:cs="宋体"/>
                <w:sz w:val="24"/>
                <w:szCs w:val="24"/>
              </w:rPr>
              <w:t>锂电池, 2,600 mAh, 8 小时运行时间 (完全充满的新电池，输注速率 5 毫升/小时)</w:t>
            </w:r>
          </w:p>
        </w:tc>
      </w:tr>
    </w:tbl>
    <w:p>
      <w:pPr>
        <w:pStyle w:val="2"/>
        <w:tabs>
          <w:tab w:val="left" w:pos="3400"/>
        </w:tabs>
        <w:ind w:left="-352" w:firstLine="0"/>
        <w:rPr>
          <w:rFonts w:ascii="宋体" w:hAnsi="宋体" w:eastAsia="宋体" w:cs="宋体"/>
          <w:b/>
          <w:sz w:val="28"/>
          <w:szCs w:val="28"/>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十三、双通道注射泵技术参数</w:t>
      </w:r>
    </w:p>
    <w:p>
      <w:pPr>
        <w:spacing w:line="360" w:lineRule="auto"/>
        <w:ind w:firstLine="480" w:firstLineChars="200"/>
        <w:rPr>
          <w:rFonts w:ascii="宋体" w:hAnsi="宋体" w:cs="宋体"/>
          <w:sz w:val="24"/>
          <w:szCs w:val="24"/>
        </w:rPr>
      </w:pPr>
      <w:r>
        <w:rPr>
          <w:rFonts w:hint="eastAsia" w:ascii="宋体" w:hAnsi="宋体" w:cs="宋体"/>
          <w:sz w:val="24"/>
          <w:szCs w:val="24"/>
        </w:rPr>
        <w:t>1.注射器规格   20ml 、30ml 、50ml</w:t>
      </w:r>
    </w:p>
    <w:p>
      <w:pPr>
        <w:spacing w:line="360" w:lineRule="auto"/>
        <w:ind w:firstLine="480" w:firstLineChars="200"/>
        <w:rPr>
          <w:rFonts w:ascii="宋体" w:hAnsi="宋体" w:cs="宋体"/>
          <w:sz w:val="24"/>
          <w:szCs w:val="24"/>
        </w:rPr>
      </w:pPr>
      <w:r>
        <w:rPr>
          <w:rFonts w:hint="eastAsia" w:ascii="宋体" w:hAnsi="宋体" w:cs="宋体"/>
          <w:sz w:val="24"/>
          <w:szCs w:val="24"/>
        </w:rPr>
        <w:t>2.快速推注    1200ml/h (50ml 注射器)</w:t>
      </w:r>
    </w:p>
    <w:p>
      <w:pPr>
        <w:spacing w:line="360" w:lineRule="auto"/>
        <w:ind w:left="1680" w:leftChars="800" w:firstLine="480" w:firstLineChars="200"/>
        <w:rPr>
          <w:rFonts w:ascii="宋体" w:hAnsi="宋体" w:cs="宋体"/>
          <w:sz w:val="24"/>
          <w:szCs w:val="24"/>
        </w:rPr>
      </w:pPr>
      <w:r>
        <w:rPr>
          <w:rFonts w:hint="eastAsia" w:ascii="宋体" w:hAnsi="宋体" w:cs="宋体"/>
          <w:sz w:val="24"/>
          <w:szCs w:val="24"/>
        </w:rPr>
        <w:t>600.0ml/h ( 30ml注射器)</w:t>
      </w:r>
    </w:p>
    <w:p>
      <w:pPr>
        <w:spacing w:line="360" w:lineRule="auto"/>
        <w:ind w:left="1680" w:leftChars="800" w:firstLine="480" w:firstLineChars="200"/>
        <w:rPr>
          <w:rFonts w:ascii="宋体" w:hAnsi="宋体" w:cs="宋体"/>
          <w:sz w:val="24"/>
          <w:szCs w:val="24"/>
        </w:rPr>
      </w:pPr>
      <w:r>
        <w:rPr>
          <w:rFonts w:hint="eastAsia" w:ascii="宋体" w:hAnsi="宋体" w:cs="宋体"/>
          <w:sz w:val="24"/>
          <w:szCs w:val="24"/>
        </w:rPr>
        <w:t>399.9ml/h ( 20ml 注射器)</w:t>
      </w:r>
    </w:p>
    <w:p>
      <w:pPr>
        <w:spacing w:line="360" w:lineRule="auto"/>
        <w:ind w:firstLine="480" w:firstLineChars="200"/>
        <w:rPr>
          <w:rFonts w:ascii="宋体" w:hAnsi="宋体" w:cs="宋体"/>
          <w:sz w:val="24"/>
          <w:szCs w:val="24"/>
        </w:rPr>
      </w:pPr>
      <w:r>
        <w:rPr>
          <w:rFonts w:hint="eastAsia" w:ascii="宋体" w:hAnsi="宋体" w:cs="宋体"/>
          <w:sz w:val="24"/>
          <w:szCs w:val="24"/>
        </w:rPr>
        <w:t>3.限制量      0.1—9000ml</w:t>
      </w:r>
    </w:p>
    <w:p>
      <w:pPr>
        <w:spacing w:line="360" w:lineRule="auto"/>
        <w:ind w:firstLine="480" w:firstLineChars="200"/>
        <w:rPr>
          <w:rFonts w:ascii="宋体" w:hAnsi="宋体" w:cs="宋体"/>
          <w:sz w:val="24"/>
          <w:szCs w:val="24"/>
        </w:rPr>
      </w:pPr>
      <w:r>
        <w:rPr>
          <w:rFonts w:hint="eastAsia" w:ascii="宋体" w:hAnsi="宋体" w:cs="宋体"/>
          <w:sz w:val="24"/>
          <w:szCs w:val="24"/>
        </w:rPr>
        <w:t>4.精度        ≤±2% （泵本身机械精度≤±1%）</w:t>
      </w:r>
    </w:p>
    <w:p>
      <w:pPr>
        <w:spacing w:line="360" w:lineRule="auto"/>
        <w:ind w:firstLine="480" w:firstLineChars="200"/>
        <w:rPr>
          <w:rFonts w:ascii="宋体" w:hAnsi="宋体" w:cs="宋体"/>
          <w:sz w:val="24"/>
          <w:szCs w:val="24"/>
        </w:rPr>
      </w:pPr>
      <w:r>
        <w:rPr>
          <w:rFonts w:hint="eastAsia" w:ascii="宋体" w:hAnsi="宋体" w:cs="宋体"/>
          <w:sz w:val="24"/>
          <w:szCs w:val="24"/>
        </w:rPr>
        <w:t>5.电源        AC220V±22V  50HZ±1HZ</w:t>
      </w:r>
    </w:p>
    <w:p>
      <w:pPr>
        <w:spacing w:line="360" w:lineRule="auto"/>
        <w:ind w:left="1680" w:leftChars="800" w:firstLine="480" w:firstLineChars="200"/>
        <w:rPr>
          <w:rFonts w:ascii="宋体" w:hAnsi="宋体" w:cs="宋体"/>
          <w:sz w:val="24"/>
          <w:szCs w:val="24"/>
        </w:rPr>
      </w:pPr>
      <w:r>
        <w:rPr>
          <w:rFonts w:hint="eastAsia" w:ascii="宋体" w:hAnsi="宋体" w:cs="宋体"/>
          <w:sz w:val="24"/>
          <w:szCs w:val="24"/>
        </w:rPr>
        <w:t>DC12V</w:t>
      </w:r>
    </w:p>
    <w:p>
      <w:pPr>
        <w:spacing w:line="360" w:lineRule="auto"/>
        <w:ind w:firstLine="480" w:firstLineChars="200"/>
        <w:rPr>
          <w:rFonts w:ascii="宋体" w:hAnsi="宋体" w:cs="宋体"/>
          <w:sz w:val="24"/>
          <w:szCs w:val="24"/>
        </w:rPr>
      </w:pPr>
      <w:r>
        <w:rPr>
          <w:rFonts w:hint="eastAsia" w:ascii="宋体" w:hAnsi="宋体" w:cs="宋体"/>
          <w:sz w:val="24"/>
          <w:szCs w:val="24"/>
        </w:rPr>
        <w:t>6.环境条件   温度5—40℃   相对湿度  20%---90%</w:t>
      </w:r>
    </w:p>
    <w:p>
      <w:pPr>
        <w:spacing w:line="360" w:lineRule="auto"/>
        <w:ind w:firstLine="480" w:firstLineChars="200"/>
        <w:rPr>
          <w:rFonts w:ascii="宋体" w:hAnsi="宋体" w:cs="宋体"/>
          <w:sz w:val="24"/>
          <w:szCs w:val="24"/>
        </w:rPr>
      </w:pPr>
      <w:r>
        <w:rPr>
          <w:rFonts w:hint="eastAsia" w:ascii="宋体" w:hAnsi="宋体" w:cs="宋体"/>
          <w:sz w:val="24"/>
          <w:szCs w:val="24"/>
        </w:rPr>
        <w:t>7.报警       残留提示、注射完毕报警、阻塞报警、针筒装夹不正确报警、注射器推杆安装错误报警、系统出错报警、开机后遗忘操作报警、速率超范围提示、输出量等于限制量提示、电源线脱落报警、电池欠压报警、电池电量耗尽报警。</w:t>
      </w:r>
    </w:p>
    <w:p>
      <w:pPr>
        <w:spacing w:line="360" w:lineRule="auto"/>
        <w:ind w:firstLine="480" w:firstLineChars="200"/>
        <w:rPr>
          <w:rFonts w:ascii="宋体" w:hAnsi="宋体" w:cs="宋体"/>
          <w:sz w:val="24"/>
          <w:szCs w:val="24"/>
        </w:rPr>
      </w:pPr>
      <w:r>
        <w:rPr>
          <w:rFonts w:hint="eastAsia" w:ascii="宋体" w:hAnsi="宋体" w:cs="宋体"/>
          <w:sz w:val="24"/>
          <w:szCs w:val="24"/>
        </w:rPr>
        <w:t>8.自动识别注射器规格</w:t>
      </w:r>
    </w:p>
    <w:p>
      <w:pPr>
        <w:spacing w:line="360" w:lineRule="auto"/>
        <w:ind w:firstLine="480" w:firstLineChars="200"/>
        <w:rPr>
          <w:rFonts w:ascii="宋体" w:hAnsi="宋体" w:cs="宋体"/>
          <w:sz w:val="24"/>
          <w:szCs w:val="24"/>
        </w:rPr>
      </w:pPr>
      <w:r>
        <w:rPr>
          <w:rFonts w:hint="eastAsia" w:ascii="宋体" w:hAnsi="宋体" w:cs="宋体"/>
          <w:sz w:val="24"/>
          <w:szCs w:val="24"/>
        </w:rPr>
        <w:t>★9. 可使用一次性注射器，出厂包含10种应用广泛注射器品牌无需装机校准，也可自行校准其他通路</w:t>
      </w:r>
    </w:p>
    <w:p>
      <w:pPr>
        <w:spacing w:line="360" w:lineRule="auto"/>
        <w:ind w:firstLine="480" w:firstLineChars="200"/>
        <w:rPr>
          <w:rFonts w:ascii="宋体" w:hAnsi="宋体" w:cs="宋体"/>
          <w:sz w:val="24"/>
          <w:szCs w:val="24"/>
        </w:rPr>
      </w:pPr>
      <w:r>
        <w:rPr>
          <w:rFonts w:hint="eastAsia" w:ascii="宋体" w:hAnsi="宋体" w:cs="宋体"/>
          <w:sz w:val="24"/>
          <w:szCs w:val="24"/>
        </w:rPr>
        <w:t>★10. 快速推进键保险，按2次快进键激活快进</w:t>
      </w:r>
    </w:p>
    <w:p>
      <w:pPr>
        <w:spacing w:line="360" w:lineRule="auto"/>
        <w:ind w:firstLine="480" w:firstLineChars="200"/>
        <w:rPr>
          <w:rFonts w:ascii="宋体" w:hAnsi="宋体" w:cs="宋体"/>
          <w:sz w:val="24"/>
          <w:szCs w:val="24"/>
        </w:rPr>
      </w:pPr>
      <w:r>
        <w:rPr>
          <w:rFonts w:hint="eastAsia" w:ascii="宋体" w:hAnsi="宋体" w:cs="宋体"/>
          <w:sz w:val="24"/>
          <w:szCs w:val="24"/>
        </w:rPr>
        <w:t>11. 设备顶部自带操作使用说明图示。</w:t>
      </w:r>
    </w:p>
    <w:p>
      <w:pPr>
        <w:spacing w:line="360" w:lineRule="auto"/>
        <w:ind w:firstLine="480" w:firstLineChars="200"/>
        <w:rPr>
          <w:rFonts w:ascii="宋体" w:hAnsi="宋体" w:cs="宋体"/>
          <w:sz w:val="24"/>
          <w:szCs w:val="24"/>
        </w:rPr>
      </w:pPr>
      <w:r>
        <w:rPr>
          <w:rFonts w:hint="eastAsia" w:ascii="宋体" w:hAnsi="宋体" w:cs="宋体"/>
          <w:sz w:val="24"/>
          <w:szCs w:val="24"/>
        </w:rPr>
        <w:t>12.具备RS232 电脑接口</w:t>
      </w:r>
    </w:p>
    <w:p>
      <w:pPr>
        <w:spacing w:line="360" w:lineRule="auto"/>
        <w:ind w:firstLine="480" w:firstLineChars="200"/>
        <w:rPr>
          <w:rFonts w:ascii="宋体" w:hAnsi="宋体" w:cs="宋体"/>
          <w:sz w:val="24"/>
          <w:szCs w:val="24"/>
        </w:rPr>
      </w:pPr>
      <w:r>
        <w:rPr>
          <w:rFonts w:hint="eastAsia" w:ascii="宋体" w:hAnsi="宋体" w:cs="宋体"/>
          <w:sz w:val="24"/>
          <w:szCs w:val="24"/>
        </w:rPr>
        <w:t>13.限制量设定：设定使用限制量，当实际注射总量等于限制量时即发出限制量到报警。</w:t>
      </w:r>
    </w:p>
    <w:p>
      <w:pPr>
        <w:spacing w:line="360" w:lineRule="auto"/>
        <w:ind w:firstLine="480" w:firstLineChars="200"/>
        <w:rPr>
          <w:rFonts w:ascii="宋体" w:hAnsi="宋体" w:cs="宋体"/>
          <w:sz w:val="24"/>
          <w:szCs w:val="24"/>
        </w:rPr>
      </w:pPr>
      <w:r>
        <w:rPr>
          <w:rFonts w:hint="eastAsia" w:ascii="宋体" w:hAnsi="宋体" w:cs="宋体"/>
          <w:sz w:val="24"/>
          <w:szCs w:val="24"/>
        </w:rPr>
        <w:t>14.KVO速率:在药液注射完后,仍以0.5ml/h的速率注射。</w:t>
      </w:r>
    </w:p>
    <w:p>
      <w:pPr>
        <w:spacing w:line="360" w:lineRule="auto"/>
        <w:ind w:firstLine="480" w:firstLineChars="200"/>
        <w:rPr>
          <w:rFonts w:ascii="宋体" w:hAnsi="宋体" w:cs="宋体"/>
          <w:sz w:val="24"/>
          <w:szCs w:val="24"/>
        </w:rPr>
      </w:pPr>
      <w:r>
        <w:rPr>
          <w:rFonts w:hint="eastAsia" w:ascii="宋体" w:hAnsi="宋体" w:cs="宋体"/>
          <w:sz w:val="24"/>
          <w:szCs w:val="24"/>
        </w:rPr>
        <w:t>15. 双通道一体机</w:t>
      </w:r>
    </w:p>
    <w:p>
      <w:pPr>
        <w:spacing w:line="360" w:lineRule="auto"/>
        <w:ind w:firstLine="480" w:firstLineChars="200"/>
        <w:rPr>
          <w:rFonts w:ascii="宋体" w:hAnsi="宋体" w:cs="宋体"/>
          <w:sz w:val="24"/>
          <w:szCs w:val="24"/>
        </w:rPr>
      </w:pPr>
      <w:r>
        <w:rPr>
          <w:rFonts w:hint="eastAsia" w:ascii="宋体" w:hAnsi="宋体" w:cs="宋体"/>
          <w:sz w:val="24"/>
          <w:szCs w:val="24"/>
        </w:rPr>
        <w:t>16. 显示屏:LED数码管显示屏。</w:t>
      </w:r>
    </w:p>
    <w:p>
      <w:pPr>
        <w:pStyle w:val="37"/>
        <w:widowControl/>
        <w:rPr>
          <w:rFonts w:ascii="宋体" w:hAnsi="宋体" w:cs="宋体"/>
          <w:b/>
          <w:sz w:val="24"/>
          <w:szCs w:val="24"/>
        </w:rPr>
      </w:pPr>
    </w:p>
    <w:p>
      <w:pPr>
        <w:pStyle w:val="37"/>
        <w:widowControl/>
        <w:rPr>
          <w:rFonts w:ascii="宋体" w:hAnsi="宋体" w:cs="宋体"/>
          <w:b/>
          <w:sz w:val="24"/>
          <w:szCs w:val="24"/>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十四、可视喉镜术参数</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3538"/>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序号</w:t>
            </w:r>
          </w:p>
        </w:tc>
        <w:tc>
          <w:tcPr>
            <w:tcW w:w="19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名称</w:t>
            </w:r>
          </w:p>
        </w:tc>
        <w:tc>
          <w:tcPr>
            <w:tcW w:w="25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配置</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每套包含显示屏2个、手柄2个，共5套</w:t>
            </w:r>
          </w:p>
          <w:p>
            <w:pPr>
              <w:jc w:val="left"/>
              <w:rPr>
                <w:rFonts w:ascii="宋体" w:hAnsi="宋体" w:cs="宋体"/>
                <w:sz w:val="24"/>
                <w:szCs w:val="24"/>
              </w:rPr>
            </w:pPr>
            <w:r>
              <w:rPr>
                <w:rFonts w:hint="eastAsia" w:ascii="宋体" w:hAnsi="宋体" w:cs="宋体"/>
                <w:sz w:val="24"/>
                <w:szCs w:val="24"/>
              </w:rPr>
              <w:t>其中：</w:t>
            </w:r>
          </w:p>
          <w:p>
            <w:pPr>
              <w:jc w:val="left"/>
              <w:rPr>
                <w:rFonts w:ascii="宋体" w:hAnsi="宋体" w:cs="宋体"/>
                <w:sz w:val="24"/>
                <w:szCs w:val="24"/>
              </w:rPr>
            </w:pPr>
            <w:r>
              <w:rPr>
                <w:rFonts w:hint="eastAsia" w:ascii="宋体" w:hAnsi="宋体" w:cs="宋体"/>
                <w:sz w:val="24"/>
                <w:szCs w:val="24"/>
              </w:rPr>
              <w:t>（显示屏2个+成人+成人大号）1套；</w:t>
            </w:r>
          </w:p>
          <w:p>
            <w:pPr>
              <w:jc w:val="left"/>
              <w:rPr>
                <w:rFonts w:ascii="宋体" w:hAnsi="宋体" w:cs="宋体"/>
                <w:sz w:val="24"/>
                <w:szCs w:val="24"/>
              </w:rPr>
            </w:pPr>
            <w:r>
              <w:rPr>
                <w:rFonts w:hint="eastAsia" w:ascii="宋体" w:hAnsi="宋体" w:cs="宋体"/>
                <w:sz w:val="24"/>
                <w:szCs w:val="24"/>
              </w:rPr>
              <w:t>（显示屏2个+成人+儿童 ）2套；</w:t>
            </w:r>
          </w:p>
          <w:p>
            <w:pPr>
              <w:jc w:val="left"/>
              <w:rPr>
                <w:rFonts w:ascii="宋体" w:hAnsi="宋体" w:cs="宋体"/>
                <w:sz w:val="24"/>
                <w:szCs w:val="24"/>
              </w:rPr>
            </w:pPr>
            <w:r>
              <w:rPr>
                <w:rFonts w:hint="eastAsia" w:ascii="宋体" w:hAnsi="宋体" w:cs="宋体"/>
                <w:sz w:val="24"/>
                <w:szCs w:val="24"/>
              </w:rPr>
              <w:t>（显示屏2个+成人+新生儿）2套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摄像头与镜片前端的垂直距离</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插入镜片长度</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成人大号：123mm</w:t>
            </w:r>
          </w:p>
          <w:p>
            <w:pPr>
              <w:jc w:val="left"/>
              <w:rPr>
                <w:rFonts w:ascii="宋体" w:hAnsi="宋体" w:cs="宋体"/>
                <w:sz w:val="24"/>
                <w:szCs w:val="24"/>
              </w:rPr>
            </w:pPr>
            <w:r>
              <w:rPr>
                <w:rFonts w:hint="eastAsia" w:ascii="宋体" w:hAnsi="宋体" w:cs="宋体"/>
                <w:sz w:val="24"/>
                <w:szCs w:val="24"/>
              </w:rPr>
              <w:t>成人：108mm</w:t>
            </w:r>
          </w:p>
          <w:p>
            <w:pPr>
              <w:jc w:val="left"/>
              <w:rPr>
                <w:rFonts w:ascii="宋体" w:hAnsi="宋体" w:cs="宋体"/>
                <w:sz w:val="24"/>
                <w:szCs w:val="24"/>
              </w:rPr>
            </w:pPr>
            <w:r>
              <w:rPr>
                <w:rFonts w:hint="eastAsia" w:ascii="宋体" w:hAnsi="宋体" w:cs="宋体"/>
                <w:sz w:val="24"/>
                <w:szCs w:val="24"/>
              </w:rPr>
              <w:t>儿童：88mm</w:t>
            </w:r>
          </w:p>
          <w:p>
            <w:pPr>
              <w:jc w:val="left"/>
              <w:rPr>
                <w:rFonts w:ascii="宋体" w:hAnsi="宋体" w:cs="宋体"/>
                <w:sz w:val="24"/>
                <w:szCs w:val="24"/>
              </w:rPr>
            </w:pPr>
            <w:r>
              <w:rPr>
                <w:rFonts w:hint="eastAsia" w:ascii="宋体" w:hAnsi="宋体" w:cs="宋体"/>
                <w:sz w:val="24"/>
                <w:szCs w:val="24"/>
              </w:rPr>
              <w:t>新生儿：71mm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4</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镜片前端厚度</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成人大号：13.5mm</w:t>
            </w:r>
          </w:p>
          <w:p>
            <w:pPr>
              <w:jc w:val="left"/>
              <w:rPr>
                <w:rFonts w:ascii="宋体" w:hAnsi="宋体" w:cs="宋体"/>
                <w:sz w:val="24"/>
                <w:szCs w:val="24"/>
              </w:rPr>
            </w:pPr>
            <w:r>
              <w:rPr>
                <w:rFonts w:hint="eastAsia" w:ascii="宋体" w:hAnsi="宋体" w:cs="宋体"/>
                <w:sz w:val="24"/>
                <w:szCs w:val="24"/>
              </w:rPr>
              <w:t>成人：12.5mm</w:t>
            </w:r>
          </w:p>
          <w:p>
            <w:pPr>
              <w:jc w:val="left"/>
              <w:rPr>
                <w:rFonts w:ascii="宋体" w:hAnsi="宋体" w:cs="宋体"/>
                <w:sz w:val="24"/>
                <w:szCs w:val="24"/>
              </w:rPr>
            </w:pPr>
            <w:r>
              <w:rPr>
                <w:rFonts w:hint="eastAsia" w:ascii="宋体" w:hAnsi="宋体" w:cs="宋体"/>
                <w:sz w:val="24"/>
                <w:szCs w:val="24"/>
              </w:rPr>
              <w:t>儿童：10.5mm</w:t>
            </w:r>
          </w:p>
          <w:p>
            <w:pPr>
              <w:pStyle w:val="12"/>
              <w:ind w:firstLine="0" w:firstLineChars="0"/>
              <w:rPr>
                <w:rFonts w:ascii="宋体" w:hAnsi="宋体" w:cs="宋体"/>
                <w:sz w:val="24"/>
                <w:szCs w:val="24"/>
              </w:rPr>
            </w:pPr>
            <w:r>
              <w:rPr>
                <w:rFonts w:hint="eastAsia" w:ascii="宋体" w:hAnsi="宋体" w:cs="宋体"/>
                <w:sz w:val="24"/>
                <w:szCs w:val="24"/>
              </w:rPr>
              <w:t>新生儿：9.5mm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★5</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镜片弯曲角度（压舌片角度）</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成人大号：44°</w:t>
            </w:r>
          </w:p>
          <w:p>
            <w:pPr>
              <w:jc w:val="left"/>
              <w:rPr>
                <w:rFonts w:ascii="宋体" w:hAnsi="宋体" w:cs="宋体"/>
                <w:sz w:val="24"/>
                <w:szCs w:val="24"/>
              </w:rPr>
            </w:pPr>
            <w:r>
              <w:rPr>
                <w:rFonts w:hint="eastAsia" w:ascii="宋体" w:hAnsi="宋体" w:cs="宋体"/>
                <w:sz w:val="24"/>
                <w:szCs w:val="24"/>
              </w:rPr>
              <w:t>成人：42°</w:t>
            </w:r>
          </w:p>
          <w:p>
            <w:pPr>
              <w:jc w:val="left"/>
              <w:rPr>
                <w:rFonts w:ascii="宋体" w:hAnsi="宋体" w:cs="宋体"/>
                <w:sz w:val="24"/>
                <w:szCs w:val="24"/>
              </w:rPr>
            </w:pPr>
            <w:r>
              <w:rPr>
                <w:rFonts w:hint="eastAsia" w:ascii="宋体" w:hAnsi="宋体" w:cs="宋体"/>
                <w:sz w:val="24"/>
                <w:szCs w:val="24"/>
              </w:rPr>
              <w:t>儿童：33°</w:t>
            </w:r>
          </w:p>
          <w:p>
            <w:pPr>
              <w:pStyle w:val="12"/>
              <w:ind w:firstLine="0" w:firstLineChars="0"/>
              <w:rPr>
                <w:rFonts w:ascii="宋体" w:hAnsi="宋体" w:cs="宋体"/>
                <w:sz w:val="24"/>
                <w:szCs w:val="24"/>
              </w:rPr>
            </w:pPr>
            <w:r>
              <w:rPr>
                <w:rFonts w:hint="eastAsia" w:ascii="宋体" w:hAnsi="宋体" w:cs="宋体"/>
                <w:sz w:val="24"/>
                <w:szCs w:val="24"/>
              </w:rPr>
              <w:t>新生儿：6°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显示器尺寸</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≥2.5〞TFT屏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7</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显示器转动角度</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上下0～100度转动，</w:t>
            </w:r>
          </w:p>
          <w:p>
            <w:pPr>
              <w:jc w:val="left"/>
              <w:rPr>
                <w:rFonts w:ascii="宋体" w:hAnsi="宋体" w:cs="宋体"/>
                <w:sz w:val="24"/>
                <w:szCs w:val="24"/>
              </w:rPr>
            </w:pPr>
            <w:r>
              <w:rPr>
                <w:rFonts w:hint="eastAsia" w:ascii="宋体" w:hAnsi="宋体" w:cs="宋体"/>
                <w:sz w:val="24"/>
                <w:szCs w:val="24"/>
              </w:rPr>
              <w:t>左右0～260度转动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★8</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分辨率</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≥7.50 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9</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视场角</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60±15%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10</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景深</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5-80mm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11</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光照度</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≥150Lux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12</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无线传输</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支持WIFI无线传输图像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13</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触控操作</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支持触屏操作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14</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拍照录像</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具备拍照录像功能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15</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回放功能</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显示屏支持图像回放功能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16</w:t>
            </w:r>
          </w:p>
        </w:tc>
        <w:tc>
          <w:tcPr>
            <w:tcW w:w="1905"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存储空间</w:t>
            </w:r>
          </w:p>
        </w:tc>
        <w:tc>
          <w:tcPr>
            <w:tcW w:w="2528"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szCs w:val="24"/>
              </w:rPr>
            </w:pPr>
            <w:r>
              <w:rPr>
                <w:rFonts w:hint="eastAsia" w:ascii="宋体" w:hAnsi="宋体" w:cs="宋体"/>
                <w:sz w:val="24"/>
                <w:szCs w:val="24"/>
              </w:rPr>
              <w:t>≥16G</w:t>
            </w:r>
          </w:p>
        </w:tc>
      </w:tr>
    </w:tbl>
    <w:p>
      <w:pPr>
        <w:rPr>
          <w:rFonts w:ascii="宋体" w:hAnsi="宋体" w:cs="宋体"/>
          <w:highlight w:val="lightGray"/>
        </w:rPr>
      </w:pPr>
    </w:p>
    <w:p>
      <w:pPr>
        <w:pStyle w:val="2"/>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十五、可视软性喉镜技术参数</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1.操作手柄（含插入管）：</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1-1 景深：3-50mm； </w:t>
      </w:r>
    </w:p>
    <w:p>
      <w:pPr>
        <w:spacing w:line="360" w:lineRule="auto"/>
        <w:ind w:firstLine="480" w:firstLineChars="200"/>
        <w:rPr>
          <w:rFonts w:ascii="宋体" w:hAnsi="宋体" w:cs="宋体"/>
          <w:sz w:val="24"/>
          <w:szCs w:val="24"/>
        </w:rPr>
      </w:pPr>
      <w:r>
        <w:rPr>
          <w:rFonts w:hint="eastAsia" w:ascii="宋体" w:hAnsi="宋体" w:cs="宋体"/>
          <w:sz w:val="24"/>
          <w:szCs w:val="24"/>
        </w:rPr>
        <w:t>1-2 视野角度≥90°；</w:t>
      </w:r>
    </w:p>
    <w:p>
      <w:pPr>
        <w:spacing w:line="360" w:lineRule="auto"/>
        <w:ind w:firstLine="480" w:firstLineChars="200"/>
        <w:rPr>
          <w:rFonts w:ascii="宋体" w:hAnsi="宋体" w:cs="宋体"/>
          <w:sz w:val="24"/>
          <w:szCs w:val="24"/>
        </w:rPr>
      </w:pPr>
      <w:r>
        <w:rPr>
          <w:rFonts w:hint="eastAsia" w:ascii="宋体" w:hAnsi="宋体" w:cs="宋体"/>
          <w:sz w:val="24"/>
          <w:szCs w:val="24"/>
        </w:rPr>
        <w:t>1-3 软镜工作软管有效长度≥610mm；</w:t>
      </w:r>
    </w:p>
    <w:p>
      <w:pPr>
        <w:spacing w:line="360" w:lineRule="auto"/>
        <w:ind w:firstLine="480" w:firstLineChars="200"/>
        <w:rPr>
          <w:rFonts w:ascii="宋体" w:hAnsi="宋体" w:cs="宋体"/>
          <w:sz w:val="24"/>
          <w:szCs w:val="24"/>
        </w:rPr>
      </w:pPr>
      <w:r>
        <w:rPr>
          <w:rFonts w:hint="eastAsia" w:ascii="宋体" w:hAnsi="宋体" w:cs="宋体"/>
          <w:sz w:val="24"/>
          <w:szCs w:val="24"/>
        </w:rPr>
        <w:t>1-4 成像原理：电子成像技术，工作软管不含导像、导光纤维；</w:t>
      </w:r>
    </w:p>
    <w:p>
      <w:pPr>
        <w:spacing w:line="360" w:lineRule="auto"/>
        <w:ind w:firstLine="480" w:firstLineChars="200"/>
        <w:rPr>
          <w:rFonts w:ascii="宋体" w:hAnsi="宋体" w:cs="宋体"/>
          <w:sz w:val="24"/>
          <w:szCs w:val="24"/>
        </w:rPr>
      </w:pPr>
      <w:r>
        <w:rPr>
          <w:rFonts w:hint="eastAsia" w:ascii="宋体" w:hAnsi="宋体" w:cs="宋体"/>
          <w:sz w:val="24"/>
          <w:szCs w:val="24"/>
        </w:rPr>
        <w:t>★1-5 软镜插入管外径≤3.9mm，工作管道内径≥1.5mm；</w:t>
      </w:r>
    </w:p>
    <w:p>
      <w:pPr>
        <w:spacing w:line="360" w:lineRule="auto"/>
        <w:ind w:firstLine="480" w:firstLineChars="200"/>
        <w:rPr>
          <w:rFonts w:ascii="宋体" w:hAnsi="宋体" w:cs="宋体"/>
          <w:sz w:val="24"/>
          <w:szCs w:val="24"/>
        </w:rPr>
      </w:pPr>
      <w:r>
        <w:rPr>
          <w:rFonts w:hint="eastAsia" w:ascii="宋体" w:hAnsi="宋体" w:cs="宋体"/>
          <w:sz w:val="24"/>
          <w:szCs w:val="24"/>
        </w:rPr>
        <w:t>1-6 插入管软管前端弯曲角度：向上弯曲≥180°，向下弯曲≥130°，向上向下总弯曲角度≥310°；</w:t>
      </w:r>
    </w:p>
    <w:p>
      <w:pPr>
        <w:spacing w:line="360" w:lineRule="auto"/>
        <w:ind w:firstLine="480" w:firstLineChars="200"/>
        <w:rPr>
          <w:rFonts w:ascii="宋体" w:hAnsi="宋体" w:cs="宋体"/>
          <w:sz w:val="24"/>
          <w:szCs w:val="24"/>
        </w:rPr>
      </w:pPr>
      <w:r>
        <w:rPr>
          <w:rFonts w:hint="eastAsia" w:ascii="宋体" w:hAnsi="宋体" w:cs="宋体"/>
          <w:sz w:val="24"/>
          <w:szCs w:val="24"/>
        </w:rPr>
        <w:t>★1-7 插入软管先端具备左右方向旋转调节功能，向左120°，向右120°；</w:t>
      </w:r>
    </w:p>
    <w:p>
      <w:pPr>
        <w:spacing w:line="360" w:lineRule="auto"/>
        <w:ind w:firstLine="480" w:firstLineChars="200"/>
        <w:rPr>
          <w:rFonts w:ascii="宋体" w:hAnsi="宋体" w:cs="宋体"/>
          <w:sz w:val="24"/>
          <w:szCs w:val="24"/>
        </w:rPr>
      </w:pPr>
      <w:r>
        <w:rPr>
          <w:rFonts w:hint="eastAsia" w:ascii="宋体" w:hAnsi="宋体" w:cs="宋体"/>
          <w:sz w:val="24"/>
          <w:szCs w:val="24"/>
        </w:rPr>
        <w:t>1-8插入管先端头采用绝缘材料；</w:t>
      </w:r>
    </w:p>
    <w:p>
      <w:pPr>
        <w:spacing w:line="360" w:lineRule="auto"/>
        <w:ind w:firstLine="480" w:firstLineChars="200"/>
        <w:rPr>
          <w:rFonts w:ascii="宋体" w:hAnsi="宋体" w:cs="宋体"/>
          <w:sz w:val="24"/>
          <w:szCs w:val="24"/>
        </w:rPr>
      </w:pPr>
      <w:r>
        <w:rPr>
          <w:rFonts w:hint="eastAsia" w:ascii="宋体" w:hAnsi="宋体" w:cs="宋体"/>
          <w:sz w:val="24"/>
          <w:szCs w:val="24"/>
        </w:rPr>
        <w:t>★1-9 操作手柄具备≥3个功能按键；</w:t>
      </w:r>
    </w:p>
    <w:p>
      <w:pPr>
        <w:spacing w:line="360" w:lineRule="auto"/>
        <w:ind w:firstLine="480" w:firstLineChars="200"/>
        <w:rPr>
          <w:rFonts w:ascii="宋体" w:hAnsi="宋体" w:cs="宋体"/>
          <w:sz w:val="24"/>
          <w:szCs w:val="24"/>
        </w:rPr>
      </w:pPr>
      <w:r>
        <w:rPr>
          <w:rFonts w:hint="eastAsia" w:ascii="宋体" w:hAnsi="宋体" w:cs="宋体"/>
          <w:sz w:val="24"/>
          <w:szCs w:val="24"/>
        </w:rPr>
        <w:t>1-10 自带LED光源，耐用性强，具备防雾功能，无需预热；</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2.图像处理器：</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2-1  3英寸图像处理器</w:t>
      </w:r>
    </w:p>
    <w:p>
      <w:pPr>
        <w:spacing w:line="360" w:lineRule="auto"/>
        <w:ind w:firstLine="480" w:firstLineChars="200"/>
        <w:rPr>
          <w:rFonts w:ascii="宋体" w:hAnsi="宋体" w:cs="宋体"/>
          <w:sz w:val="24"/>
          <w:szCs w:val="24"/>
        </w:rPr>
      </w:pPr>
      <w:r>
        <w:rPr>
          <w:rFonts w:hint="eastAsia" w:ascii="宋体" w:hAnsi="宋体" w:cs="宋体"/>
          <w:sz w:val="24"/>
          <w:szCs w:val="24"/>
        </w:rPr>
        <w:t>2-1-1配备≤3.0英寸手持式液晶显示屏，一键开机即能使用，采取非触屏式设计；</w:t>
      </w:r>
    </w:p>
    <w:p>
      <w:pPr>
        <w:spacing w:line="360" w:lineRule="auto"/>
        <w:ind w:firstLine="480" w:firstLineChars="200"/>
        <w:rPr>
          <w:rFonts w:ascii="宋体" w:hAnsi="宋体" w:cs="宋体"/>
          <w:sz w:val="24"/>
          <w:szCs w:val="24"/>
        </w:rPr>
      </w:pPr>
      <w:r>
        <w:rPr>
          <w:rFonts w:hint="eastAsia" w:ascii="宋体" w:hAnsi="宋体" w:cs="宋体"/>
          <w:sz w:val="24"/>
          <w:szCs w:val="24"/>
        </w:rPr>
        <w:t>2-1-2 开机时间：≤3秒；</w:t>
      </w:r>
    </w:p>
    <w:p>
      <w:pPr>
        <w:spacing w:line="360" w:lineRule="auto"/>
        <w:ind w:firstLine="480" w:firstLineChars="200"/>
        <w:rPr>
          <w:rFonts w:ascii="宋体" w:hAnsi="宋体" w:cs="宋体"/>
          <w:sz w:val="24"/>
          <w:szCs w:val="24"/>
        </w:rPr>
      </w:pPr>
      <w:r>
        <w:rPr>
          <w:rFonts w:hint="eastAsia" w:ascii="宋体" w:hAnsi="宋体" w:cs="宋体"/>
          <w:sz w:val="24"/>
          <w:szCs w:val="24"/>
        </w:rPr>
        <w:t>2-1-3 采用独有的图像自动还原清晰显像算法技术；</w:t>
      </w:r>
    </w:p>
    <w:p>
      <w:pPr>
        <w:spacing w:line="360" w:lineRule="auto"/>
        <w:ind w:firstLine="480" w:firstLineChars="200"/>
        <w:rPr>
          <w:rFonts w:ascii="宋体" w:hAnsi="宋体" w:cs="宋体"/>
          <w:sz w:val="24"/>
          <w:szCs w:val="24"/>
        </w:rPr>
      </w:pPr>
      <w:r>
        <w:rPr>
          <w:rFonts w:hint="eastAsia" w:ascii="宋体" w:hAnsi="宋体" w:cs="宋体"/>
          <w:sz w:val="24"/>
          <w:szCs w:val="24"/>
        </w:rPr>
        <w:t>2-1-4 具有白平衡记忆功能及手动白平衡调节功能双功能选择；</w:t>
      </w:r>
    </w:p>
    <w:p>
      <w:pPr>
        <w:spacing w:line="360" w:lineRule="auto"/>
        <w:ind w:firstLine="480" w:firstLineChars="200"/>
        <w:rPr>
          <w:rFonts w:ascii="宋体" w:hAnsi="宋体" w:cs="宋体"/>
          <w:sz w:val="24"/>
          <w:szCs w:val="24"/>
        </w:rPr>
      </w:pPr>
      <w:r>
        <w:rPr>
          <w:rFonts w:hint="eastAsia" w:ascii="宋体" w:hAnsi="宋体" w:cs="宋体"/>
          <w:sz w:val="24"/>
          <w:szCs w:val="24"/>
        </w:rPr>
        <w:t>2-1-5 图像显示器与操作手柄连接方式：采用与同类进口产品相同的立体式航空插座技术连接。</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2-2  10英寸图像处理器</w:t>
      </w:r>
    </w:p>
    <w:p>
      <w:pPr>
        <w:spacing w:line="360" w:lineRule="auto"/>
        <w:ind w:firstLine="480" w:firstLineChars="200"/>
        <w:rPr>
          <w:rFonts w:ascii="宋体" w:hAnsi="宋体" w:cs="宋体"/>
          <w:sz w:val="24"/>
          <w:szCs w:val="24"/>
        </w:rPr>
      </w:pPr>
      <w:r>
        <w:rPr>
          <w:rFonts w:hint="eastAsia" w:ascii="宋体" w:hAnsi="宋体" w:cs="宋体"/>
          <w:sz w:val="24"/>
          <w:szCs w:val="24"/>
        </w:rPr>
        <w:t>2-2-1具备医疗器械注册证；</w:t>
      </w:r>
    </w:p>
    <w:p>
      <w:pPr>
        <w:spacing w:line="360" w:lineRule="auto"/>
        <w:ind w:firstLine="480" w:firstLineChars="200"/>
        <w:rPr>
          <w:rFonts w:ascii="宋体" w:hAnsi="宋体" w:cs="宋体"/>
          <w:sz w:val="24"/>
          <w:szCs w:val="24"/>
        </w:rPr>
      </w:pPr>
      <w:r>
        <w:rPr>
          <w:rFonts w:hint="eastAsia" w:ascii="宋体" w:hAnsi="宋体" w:cs="宋体"/>
          <w:sz w:val="24"/>
          <w:szCs w:val="24"/>
        </w:rPr>
        <w:t>2-2-2 显示屏：TFT-LCD，液晶玻璃；</w:t>
      </w:r>
    </w:p>
    <w:p>
      <w:pPr>
        <w:spacing w:line="360" w:lineRule="auto"/>
        <w:ind w:firstLine="480" w:firstLineChars="200"/>
        <w:rPr>
          <w:rFonts w:ascii="宋体" w:hAnsi="宋体" w:cs="宋体"/>
          <w:sz w:val="24"/>
          <w:szCs w:val="24"/>
        </w:rPr>
      </w:pPr>
      <w:r>
        <w:rPr>
          <w:rFonts w:hint="eastAsia" w:ascii="宋体" w:hAnsi="宋体" w:cs="宋体"/>
          <w:sz w:val="24"/>
          <w:szCs w:val="24"/>
        </w:rPr>
        <w:t>2-2-3 触摸屏：电容式触摸屏；</w:t>
      </w:r>
    </w:p>
    <w:p>
      <w:pPr>
        <w:spacing w:line="360" w:lineRule="auto"/>
        <w:ind w:firstLine="480" w:firstLineChars="200"/>
        <w:rPr>
          <w:rFonts w:ascii="宋体" w:hAnsi="宋体" w:cs="宋体"/>
          <w:sz w:val="24"/>
          <w:szCs w:val="24"/>
        </w:rPr>
      </w:pPr>
      <w:r>
        <w:rPr>
          <w:rFonts w:hint="eastAsia" w:ascii="宋体" w:hAnsi="宋体" w:cs="宋体"/>
          <w:sz w:val="24"/>
          <w:szCs w:val="24"/>
        </w:rPr>
        <w:t>2-2-4显示功能：自带显示屏≥10.0英寸，具有外置可热插拔SD存储卡直接存储图片及声音等信息，开机时间：≤5秒即能实现图像显示；</w:t>
      </w:r>
    </w:p>
    <w:p>
      <w:pPr>
        <w:spacing w:line="360" w:lineRule="auto"/>
        <w:ind w:firstLine="480" w:firstLineChars="200"/>
        <w:rPr>
          <w:rFonts w:ascii="宋体" w:hAnsi="宋体" w:cs="宋体"/>
          <w:sz w:val="24"/>
          <w:szCs w:val="24"/>
        </w:rPr>
      </w:pPr>
      <w:r>
        <w:rPr>
          <w:rFonts w:hint="eastAsia" w:ascii="宋体" w:hAnsi="宋体" w:cs="宋体"/>
          <w:sz w:val="24"/>
          <w:szCs w:val="24"/>
        </w:rPr>
        <w:t>2-2-5通过操作部功能按键即可实现：图像放大缩小，图像冻结，拍照，录像功能；</w:t>
      </w:r>
    </w:p>
    <w:p>
      <w:pPr>
        <w:spacing w:line="360" w:lineRule="auto"/>
        <w:ind w:firstLine="480" w:firstLineChars="200"/>
        <w:rPr>
          <w:rFonts w:ascii="宋体" w:hAnsi="宋体" w:cs="宋体"/>
          <w:sz w:val="24"/>
          <w:szCs w:val="24"/>
        </w:rPr>
      </w:pPr>
      <w:r>
        <w:rPr>
          <w:rFonts w:hint="eastAsia" w:ascii="宋体" w:hAnsi="宋体" w:cs="宋体"/>
          <w:sz w:val="24"/>
          <w:szCs w:val="24"/>
        </w:rPr>
        <w:t>2-2-6预览、隐藏功能：具有可实时观察、记录与回放功能，且可一键隐藏所有按键功能；</w:t>
      </w:r>
    </w:p>
    <w:p>
      <w:pPr>
        <w:spacing w:line="360" w:lineRule="auto"/>
        <w:ind w:firstLine="480" w:firstLineChars="200"/>
        <w:rPr>
          <w:rFonts w:ascii="宋体" w:hAnsi="宋体" w:cs="宋体"/>
          <w:sz w:val="24"/>
          <w:szCs w:val="24"/>
        </w:rPr>
      </w:pPr>
      <w:r>
        <w:rPr>
          <w:rFonts w:hint="eastAsia" w:ascii="宋体" w:hAnsi="宋体" w:cs="宋体"/>
          <w:sz w:val="24"/>
          <w:szCs w:val="24"/>
        </w:rPr>
        <w:t>2-2-7录音录像功能：具备录像，录音功能，可以实现带音频录像的实时存储；</w:t>
      </w:r>
    </w:p>
    <w:p>
      <w:pPr>
        <w:spacing w:line="360" w:lineRule="auto"/>
        <w:ind w:firstLine="480" w:firstLineChars="200"/>
        <w:rPr>
          <w:rFonts w:ascii="宋体" w:hAnsi="宋体" w:cs="宋体"/>
          <w:sz w:val="24"/>
          <w:szCs w:val="24"/>
        </w:rPr>
      </w:pPr>
      <w:r>
        <w:rPr>
          <w:rFonts w:hint="eastAsia" w:ascii="宋体" w:hAnsi="宋体" w:cs="宋体"/>
          <w:sz w:val="24"/>
          <w:szCs w:val="24"/>
        </w:rPr>
        <w:t>2-2-8供电方式：</w:t>
      </w:r>
    </w:p>
    <w:p>
      <w:pPr>
        <w:spacing w:line="360" w:lineRule="auto"/>
        <w:ind w:firstLine="960" w:firstLineChars="400"/>
        <w:rPr>
          <w:rFonts w:ascii="宋体" w:hAnsi="宋体" w:cs="宋体"/>
          <w:sz w:val="24"/>
          <w:szCs w:val="24"/>
        </w:rPr>
      </w:pPr>
      <w:r>
        <w:rPr>
          <w:rFonts w:hint="eastAsia" w:ascii="宋体" w:hAnsi="宋体" w:cs="宋体"/>
          <w:sz w:val="24"/>
          <w:szCs w:val="24"/>
        </w:rPr>
        <w:t>2-2-8（1）电池供电：具有内置可充电电池,一次充满电的内部电源连续工作时间≥4小时；</w:t>
      </w:r>
    </w:p>
    <w:p>
      <w:pPr>
        <w:spacing w:line="360" w:lineRule="auto"/>
        <w:ind w:firstLine="960" w:firstLineChars="400"/>
        <w:rPr>
          <w:rFonts w:ascii="宋体" w:hAnsi="宋体" w:cs="宋体"/>
          <w:sz w:val="24"/>
          <w:szCs w:val="24"/>
        </w:rPr>
      </w:pPr>
      <w:r>
        <w:rPr>
          <w:rFonts w:hint="eastAsia" w:ascii="宋体" w:hAnsi="宋体" w:cs="宋体"/>
          <w:sz w:val="24"/>
          <w:szCs w:val="24"/>
        </w:rPr>
        <w:t>2-2-8（2）交流电供电：可通过接入DC适配器连接交流电使用，可通过适配器实现24小时连续工作；</w:t>
      </w:r>
    </w:p>
    <w:p>
      <w:pPr>
        <w:spacing w:line="360" w:lineRule="auto"/>
        <w:ind w:firstLine="480" w:firstLineChars="200"/>
        <w:rPr>
          <w:rFonts w:ascii="宋体" w:hAnsi="宋体" w:cs="宋体"/>
          <w:sz w:val="24"/>
          <w:szCs w:val="24"/>
        </w:rPr>
      </w:pPr>
      <w:r>
        <w:rPr>
          <w:rFonts w:hint="eastAsia" w:ascii="宋体" w:hAnsi="宋体" w:cs="宋体"/>
          <w:sz w:val="24"/>
          <w:szCs w:val="24"/>
        </w:rPr>
        <w:t>2-2-9视频输出接口：有CVBS视频输出接口和HDMI视频输出接口，可与医用显示器或工作站连接；</w:t>
      </w:r>
    </w:p>
    <w:p>
      <w:pPr>
        <w:spacing w:line="360" w:lineRule="auto"/>
        <w:ind w:firstLine="480" w:firstLineChars="200"/>
        <w:rPr>
          <w:rFonts w:ascii="宋体" w:hAnsi="宋体" w:cs="宋体"/>
          <w:sz w:val="24"/>
          <w:szCs w:val="24"/>
        </w:rPr>
      </w:pPr>
      <w:r>
        <w:rPr>
          <w:rFonts w:hint="eastAsia" w:ascii="宋体" w:hAnsi="宋体" w:cs="宋体"/>
          <w:sz w:val="24"/>
          <w:szCs w:val="24"/>
        </w:rPr>
        <w:t>2-2-10调节图像输出比例功能：在外接显示器时，可向外接显示器输出16:9和4:3两种显示比例的图像；</w:t>
      </w:r>
    </w:p>
    <w:p>
      <w:pPr>
        <w:spacing w:line="360" w:lineRule="auto"/>
        <w:ind w:firstLine="480" w:firstLineChars="200"/>
        <w:rPr>
          <w:rFonts w:ascii="宋体" w:hAnsi="宋体" w:cs="宋体"/>
          <w:sz w:val="24"/>
          <w:szCs w:val="24"/>
        </w:rPr>
      </w:pPr>
      <w:r>
        <w:rPr>
          <w:rFonts w:hint="eastAsia" w:ascii="宋体" w:hAnsi="宋体" w:cs="宋体"/>
          <w:sz w:val="24"/>
          <w:szCs w:val="24"/>
        </w:rPr>
        <w:t>2-2-11亮度调节功能：可调节配套使用的电子内窥镜上的LED灯的亮度；</w:t>
      </w:r>
    </w:p>
    <w:p>
      <w:pPr>
        <w:spacing w:line="360" w:lineRule="auto"/>
        <w:ind w:firstLine="480" w:firstLineChars="200"/>
        <w:rPr>
          <w:rFonts w:ascii="宋体" w:hAnsi="宋体" w:cs="宋体"/>
          <w:sz w:val="24"/>
          <w:szCs w:val="24"/>
        </w:rPr>
      </w:pPr>
      <w:r>
        <w:rPr>
          <w:rFonts w:hint="eastAsia" w:ascii="宋体" w:hAnsi="宋体" w:cs="宋体"/>
          <w:sz w:val="24"/>
          <w:szCs w:val="24"/>
        </w:rPr>
        <w:t>2-2-12与内窥镜操作部连接方式：通过视频转接线与内窥镜手柄部直接相连，中间无需再通过连接手持式显示器即能实现视频操作；</w:t>
      </w:r>
    </w:p>
    <w:p>
      <w:pPr>
        <w:spacing w:line="360" w:lineRule="auto"/>
        <w:ind w:firstLine="480" w:firstLineChars="200"/>
        <w:rPr>
          <w:rFonts w:ascii="宋体" w:hAnsi="宋体" w:cs="宋体"/>
          <w:sz w:val="24"/>
          <w:szCs w:val="24"/>
        </w:rPr>
      </w:pPr>
      <w:r>
        <w:rPr>
          <w:rFonts w:hint="eastAsia" w:ascii="宋体" w:hAnsi="宋体" w:cs="宋体"/>
          <w:sz w:val="24"/>
          <w:szCs w:val="24"/>
        </w:rPr>
        <w:t>2-2-13录像显示及电量提示功能：具有摄录时间长短提示功能与循环摄录功能及电量智能检测指示标示（用于显示充电电量或适配器连接充电提示）；</w:t>
      </w:r>
    </w:p>
    <w:p>
      <w:pPr>
        <w:spacing w:line="360" w:lineRule="auto"/>
        <w:ind w:firstLine="480" w:firstLineChars="200"/>
        <w:rPr>
          <w:rFonts w:ascii="宋体" w:hAnsi="宋体" w:cs="宋体"/>
          <w:sz w:val="24"/>
          <w:szCs w:val="24"/>
        </w:rPr>
      </w:pPr>
      <w:r>
        <w:rPr>
          <w:rFonts w:hint="eastAsia" w:ascii="宋体" w:hAnsi="宋体" w:cs="宋体"/>
          <w:sz w:val="24"/>
          <w:szCs w:val="24"/>
        </w:rPr>
        <w:t>2-2-14白平衡功能：具有白平衡调节功能。</w:t>
      </w:r>
    </w:p>
    <w:p>
      <w:pPr>
        <w:spacing w:line="360" w:lineRule="auto"/>
        <w:ind w:firstLine="482" w:firstLineChars="200"/>
        <w:rPr>
          <w:rFonts w:ascii="宋体" w:hAnsi="宋体" w:cs="宋体"/>
          <w:b/>
          <w:bCs/>
          <w:color w:val="000000"/>
          <w:sz w:val="24"/>
        </w:rPr>
      </w:pPr>
      <w:r>
        <w:rPr>
          <w:rFonts w:hint="eastAsia" w:ascii="宋体" w:hAnsi="宋体" w:cs="宋体"/>
          <w:b/>
          <w:bCs/>
          <w:sz w:val="24"/>
          <w:szCs w:val="24"/>
        </w:rPr>
        <w:t>3. 供电方式：</w:t>
      </w:r>
    </w:p>
    <w:p>
      <w:pPr>
        <w:spacing w:line="360" w:lineRule="auto"/>
        <w:ind w:firstLine="480" w:firstLineChars="200"/>
        <w:rPr>
          <w:rFonts w:ascii="宋体" w:hAnsi="宋体" w:cs="宋体"/>
          <w:sz w:val="24"/>
          <w:szCs w:val="24"/>
        </w:rPr>
      </w:pPr>
      <w:r>
        <w:rPr>
          <w:rFonts w:hint="eastAsia" w:ascii="宋体" w:hAnsi="宋体" w:cs="宋体"/>
          <w:sz w:val="24"/>
          <w:szCs w:val="24"/>
        </w:rPr>
        <w:t>3-1 要求电池采用外置可拆卸设计，配备备用电池。</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4.培训服务：</w:t>
      </w:r>
    </w:p>
    <w:p>
      <w:pPr>
        <w:spacing w:line="360" w:lineRule="auto"/>
        <w:ind w:firstLine="480" w:firstLineChars="200"/>
        <w:rPr>
          <w:rFonts w:ascii="宋体" w:hAnsi="宋体" w:cs="宋体"/>
          <w:sz w:val="24"/>
          <w:szCs w:val="24"/>
        </w:rPr>
      </w:pPr>
      <w:r>
        <w:rPr>
          <w:rFonts w:hint="eastAsia" w:ascii="宋体" w:hAnsi="宋体" w:cs="宋体"/>
          <w:sz w:val="24"/>
          <w:szCs w:val="24"/>
        </w:rPr>
        <w:t>4-1 提供专业的人员上门培训；</w:t>
      </w:r>
    </w:p>
    <w:p>
      <w:pPr>
        <w:spacing w:line="360" w:lineRule="auto"/>
        <w:ind w:firstLine="480" w:firstLineChars="200"/>
        <w:rPr>
          <w:rFonts w:ascii="宋体" w:hAnsi="宋体" w:cs="宋体"/>
          <w:b/>
          <w:bCs/>
          <w:sz w:val="24"/>
          <w:szCs w:val="24"/>
        </w:rPr>
      </w:pPr>
      <w:r>
        <w:rPr>
          <w:rFonts w:hint="eastAsia" w:ascii="宋体" w:hAnsi="宋体" w:cs="宋体"/>
          <w:sz w:val="24"/>
          <w:szCs w:val="24"/>
        </w:rPr>
        <w:t>4-2 可提供针对性的培训课程及相关学习资料。</w:t>
      </w:r>
    </w:p>
    <w:p>
      <w:pPr>
        <w:pStyle w:val="2"/>
        <w:rPr>
          <w:rFonts w:ascii="宋体" w:hAnsi="宋体" w:eastAsia="宋体" w:cs="宋体"/>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十六、麻醉车技术参数</w:t>
      </w:r>
    </w:p>
    <w:p>
      <w:pPr>
        <w:spacing w:line="360" w:lineRule="auto"/>
        <w:ind w:firstLine="480" w:firstLineChars="200"/>
        <w:rPr>
          <w:rFonts w:ascii="宋体" w:hAnsi="宋体" w:cs="宋体"/>
          <w:sz w:val="24"/>
          <w:szCs w:val="24"/>
        </w:rPr>
      </w:pPr>
      <w:r>
        <w:rPr>
          <w:rFonts w:hint="eastAsia" w:ascii="宋体" w:hAnsi="宋体" w:cs="宋体"/>
          <w:sz w:val="24"/>
          <w:szCs w:val="24"/>
        </w:rPr>
        <w:t>1.车体整体采用铝、塑件，表面静电粉末喷涂；车体外表面采用铝型材和铝扣板新结构；提供铝型材抗拉强度，氧化膜性能，化学成分符合要求，塑粉(重金属检测符合国家规定)、喷塑涂层符合环境认证（可迁移元素检验合格）和抗酸（中性盐雾测试≥48小时未出现白锈鼓包现象）的投标制造商送检的国家权威检测机构出具CNAS的检测报告；</w:t>
      </w:r>
    </w:p>
    <w:p>
      <w:pPr>
        <w:spacing w:line="360" w:lineRule="auto"/>
        <w:ind w:firstLine="480" w:firstLineChars="200"/>
        <w:rPr>
          <w:rFonts w:ascii="宋体" w:hAnsi="宋体" w:cs="宋体"/>
          <w:sz w:val="24"/>
          <w:szCs w:val="24"/>
        </w:rPr>
      </w:pPr>
      <w:r>
        <w:rPr>
          <w:rFonts w:hint="eastAsia" w:ascii="宋体" w:hAnsi="宋体" w:cs="宋体"/>
          <w:sz w:val="24"/>
          <w:szCs w:val="24"/>
        </w:rPr>
        <w:t>2.理化板台面采用进口优质新材料，具有良好的抗菌、抗化学腐蚀性，耐刮磨、耐高温、耐冲击、易清洁，并带有不锈钢护栏；</w:t>
      </w:r>
    </w:p>
    <w:p>
      <w:pPr>
        <w:spacing w:line="360" w:lineRule="auto"/>
        <w:ind w:firstLine="480" w:firstLineChars="200"/>
        <w:rPr>
          <w:rFonts w:ascii="宋体" w:hAnsi="宋体" w:cs="宋体"/>
          <w:sz w:val="24"/>
          <w:szCs w:val="24"/>
        </w:rPr>
      </w:pPr>
      <w:r>
        <w:rPr>
          <w:rFonts w:hint="eastAsia" w:ascii="宋体" w:hAnsi="宋体" w:cs="宋体"/>
          <w:sz w:val="24"/>
          <w:szCs w:val="24"/>
        </w:rPr>
        <w:t>3.多用途塑料抽屉，均采用高强度工程塑料磨具成型，可锁，3个小抽屉内尺寸400*350*48mm，3个大抽屉内尺寸400*350*125mm，抽屉内部配有活动插条；抽屉均采用三节静音伸缩导轨，提供导轨的耐久性达10万次，承重≥30公斤的投标制造商送检的国家权威检测机构出具的CNAS检测报告；</w:t>
      </w:r>
    </w:p>
    <w:p>
      <w:pPr>
        <w:spacing w:line="360" w:lineRule="auto"/>
        <w:ind w:firstLine="480" w:firstLineChars="200"/>
        <w:rPr>
          <w:rFonts w:ascii="宋体" w:hAnsi="宋体" w:cs="宋体"/>
          <w:sz w:val="24"/>
          <w:szCs w:val="24"/>
        </w:rPr>
      </w:pPr>
      <w:r>
        <w:rPr>
          <w:rFonts w:hint="eastAsia" w:ascii="宋体" w:hAnsi="宋体" w:cs="宋体"/>
          <w:sz w:val="24"/>
          <w:szCs w:val="24"/>
        </w:rPr>
        <w:t>4.车体上部为一组标签盒、一组双排透明物料盒；</w:t>
      </w:r>
    </w:p>
    <w:p>
      <w:pPr>
        <w:spacing w:line="360" w:lineRule="auto"/>
        <w:ind w:firstLine="480" w:firstLineChars="200"/>
        <w:rPr>
          <w:rFonts w:ascii="宋体" w:hAnsi="宋体" w:cs="宋体"/>
          <w:sz w:val="24"/>
          <w:szCs w:val="24"/>
        </w:rPr>
      </w:pPr>
      <w:r>
        <w:rPr>
          <w:rFonts w:hint="eastAsia" w:ascii="宋体" w:hAnsi="宋体" w:cs="宋体"/>
          <w:sz w:val="24"/>
          <w:szCs w:val="24"/>
        </w:rPr>
        <w:t>5.车体左侧上附有翻转式辅助台板（340*288mm），不用时可放下减少占地面积，下为一大污物桶；左后方有一根输液架；右侧上有2个工程塑料扶手，下为一网篮；</w:t>
      </w:r>
    </w:p>
    <w:p>
      <w:pPr>
        <w:spacing w:line="360" w:lineRule="auto"/>
        <w:ind w:firstLine="480" w:firstLineChars="200"/>
        <w:rPr>
          <w:rFonts w:ascii="宋体" w:hAnsi="宋体" w:cs="宋体"/>
          <w:sz w:val="24"/>
          <w:szCs w:val="24"/>
        </w:rPr>
      </w:pPr>
      <w:r>
        <w:rPr>
          <w:rFonts w:hint="eastAsia" w:ascii="宋体" w:hAnsi="宋体" w:cs="宋体"/>
          <w:sz w:val="24"/>
          <w:szCs w:val="24"/>
        </w:rPr>
        <w:t>6.车体底部有四只Φ100聚胺脂静音脚轮，防毛发缠绕，其中有两只带刹，提供脚轮的外观、超载、跳动、抗静压、转动转向、耐腐蚀投标制造商送检国家权威检测机构出具的（CNAS）检测报告；</w:t>
      </w:r>
    </w:p>
    <w:p>
      <w:pPr>
        <w:spacing w:line="360" w:lineRule="auto"/>
        <w:ind w:firstLine="480" w:firstLineChars="200"/>
        <w:rPr>
          <w:rFonts w:ascii="宋体" w:hAnsi="宋体" w:cs="宋体"/>
          <w:sz w:val="24"/>
          <w:szCs w:val="24"/>
        </w:rPr>
      </w:pPr>
      <w:r>
        <w:rPr>
          <w:rFonts w:hint="eastAsia" w:ascii="宋体" w:hAnsi="宋体" w:cs="宋体"/>
          <w:sz w:val="24"/>
          <w:szCs w:val="24"/>
        </w:rPr>
        <w:t>7.车体四周有橡胶防撞圈；</w:t>
      </w:r>
    </w:p>
    <w:p>
      <w:pPr>
        <w:spacing w:line="360" w:lineRule="auto"/>
        <w:ind w:firstLine="480" w:firstLineChars="200"/>
        <w:rPr>
          <w:rFonts w:ascii="宋体" w:hAnsi="宋体" w:cs="宋体"/>
          <w:sz w:val="24"/>
          <w:szCs w:val="24"/>
        </w:rPr>
      </w:pPr>
      <w:r>
        <w:rPr>
          <w:rFonts w:hint="eastAsia" w:ascii="宋体" w:hAnsi="宋体" w:cs="宋体"/>
          <w:sz w:val="24"/>
          <w:szCs w:val="24"/>
        </w:rPr>
        <w:t>8.附件可根据客户要求增减；</w:t>
      </w:r>
    </w:p>
    <w:p>
      <w:pPr>
        <w:spacing w:line="360" w:lineRule="auto"/>
        <w:ind w:firstLine="480" w:firstLineChars="200"/>
        <w:rPr>
          <w:rFonts w:ascii="宋体" w:hAnsi="宋体" w:cs="宋体"/>
          <w:sz w:val="24"/>
          <w:szCs w:val="24"/>
        </w:rPr>
      </w:pPr>
      <w:r>
        <w:rPr>
          <w:rFonts w:hint="eastAsia" w:ascii="宋体" w:hAnsi="宋体" w:cs="宋体"/>
          <w:sz w:val="24"/>
          <w:szCs w:val="24"/>
        </w:rPr>
        <w:t>工作台面600*460*935mm，±2%；外形尺寸925*530*1650mm，±2%</w:t>
      </w:r>
    </w:p>
    <w:p>
      <w:pPr>
        <w:rPr>
          <w:rFonts w:ascii="宋体" w:hAnsi="宋体" w:cs="宋体"/>
          <w:b/>
          <w:sz w:val="28"/>
          <w:szCs w:val="28"/>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 xml:space="preserve">十七、困难气道抢救车技术参数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车体主体采用钢塑件,表面静电粉末喷塑，美观大方，坚固耐用；提供整车符合GB/T3325-2017《金属家具通用技术条件》标准、钢板化学元素合格、塑粉(重金属检测符合国家规定)、喷塑涂层符合环境认证（可迁移元素检验合格）和抗酸（中性盐雾测试≥48小时未出现白锈鼓包现象）的投标制造商送检的国家权威检测机构出具的（CNAS）检测报告； </w:t>
      </w:r>
    </w:p>
    <w:p>
      <w:pPr>
        <w:spacing w:line="360" w:lineRule="auto"/>
        <w:ind w:firstLine="480" w:firstLineChars="200"/>
        <w:rPr>
          <w:rFonts w:ascii="宋体" w:hAnsi="宋体" w:cs="宋体"/>
          <w:sz w:val="24"/>
          <w:szCs w:val="24"/>
        </w:rPr>
      </w:pPr>
      <w:r>
        <w:rPr>
          <w:rFonts w:hint="eastAsia" w:ascii="宋体" w:hAnsi="宋体" w:cs="宋体"/>
          <w:sz w:val="24"/>
          <w:szCs w:val="24"/>
        </w:rPr>
        <w:t>★2. 台面为一体注塑成型，采用凸缘式护栏，经过专业处理，可有效防渗透、耐腐蚀、耐磨损，表面涂抗菌材料，（提供台面抗葡萄球菌大肠杆菌、ABS对医院常用消毒液、化学试剂碘伏、红溶液、紫溶液、消毒济等具有耐腐蚀，防渗透的作用≥48小时测试结果无渗透，残留，印记，颜色，腐蚀，变形变化的</w:t>
      </w:r>
    </w:p>
    <w:p>
      <w:pPr>
        <w:spacing w:line="360" w:lineRule="auto"/>
        <w:ind w:firstLine="480" w:firstLineChars="200"/>
        <w:rPr>
          <w:rFonts w:ascii="宋体" w:hAnsi="宋体" w:cs="宋体"/>
          <w:sz w:val="24"/>
          <w:szCs w:val="24"/>
        </w:rPr>
      </w:pPr>
      <w:r>
        <w:rPr>
          <w:rFonts w:hint="eastAsia" w:ascii="宋体" w:hAnsi="宋体" w:cs="宋体"/>
          <w:sz w:val="24"/>
          <w:szCs w:val="24"/>
        </w:rPr>
        <w:t>3.投标制造商送检的国家权威检测机构出具CNAS的检测报告）；</w:t>
      </w:r>
    </w:p>
    <w:p>
      <w:pPr>
        <w:spacing w:line="360" w:lineRule="auto"/>
        <w:ind w:firstLine="480" w:firstLineChars="200"/>
        <w:rPr>
          <w:rFonts w:ascii="宋体" w:hAnsi="宋体" w:cs="宋体"/>
          <w:sz w:val="24"/>
          <w:szCs w:val="24"/>
        </w:rPr>
      </w:pPr>
      <w:r>
        <w:rPr>
          <w:rFonts w:hint="eastAsia" w:ascii="宋体" w:hAnsi="宋体" w:cs="宋体"/>
          <w:sz w:val="24"/>
          <w:szCs w:val="24"/>
        </w:rPr>
        <w:t>4.铝合金立柱，提供铝型材抗拉强度，氧化膜性能，化学成分符合要求的投标制造商送检的国家权威检测机构出具CNAS的检测报告；</w:t>
      </w:r>
    </w:p>
    <w:p>
      <w:pPr>
        <w:spacing w:line="360" w:lineRule="auto"/>
        <w:ind w:firstLine="480" w:firstLineChars="200"/>
        <w:rPr>
          <w:rFonts w:ascii="宋体" w:hAnsi="宋体" w:cs="宋体"/>
          <w:sz w:val="24"/>
          <w:szCs w:val="24"/>
        </w:rPr>
      </w:pPr>
      <w:r>
        <w:rPr>
          <w:rFonts w:hint="eastAsia" w:ascii="宋体" w:hAnsi="宋体" w:cs="宋体"/>
          <w:sz w:val="24"/>
          <w:szCs w:val="24"/>
        </w:rPr>
        <w:t>5.抽屉材质为高强度工程塑料及铝型材，抽屉面板内带有双侧面锁扣板，抽屉两侧面带有双锁舌锁定机构，用以防止抽屉滑出，锁定机构采用ABS模具成型。抽屉导轨采用模具成型，为尼龙材料。*第一、二、三、四层抽屉高度160mm，内配有4个竖活动插片；第五层抽屉高度80mm；内配横3竖5插片，药盒均可端出，抽屉上下可互换满足使用要求，车体右前上方配有电子锁；</w:t>
      </w:r>
    </w:p>
    <w:p>
      <w:pPr>
        <w:spacing w:line="360" w:lineRule="auto"/>
        <w:ind w:firstLine="480" w:firstLineChars="200"/>
        <w:rPr>
          <w:rFonts w:ascii="宋体" w:hAnsi="宋体" w:cs="宋体"/>
          <w:sz w:val="24"/>
          <w:szCs w:val="24"/>
        </w:rPr>
      </w:pPr>
      <w:r>
        <w:rPr>
          <w:rFonts w:hint="eastAsia" w:ascii="宋体" w:hAnsi="宋体" w:cs="宋体"/>
          <w:sz w:val="24"/>
          <w:szCs w:val="24"/>
        </w:rPr>
        <w:t>★6. 台面上后方配有双层透明物料盒；台面笔记本支架，可以上下左右自有升展。台面右侧配有内窥镜双支架，右下侧立柱盖板可打开；</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7.车体左侧上部配有镶嵌式锐器盒支架，锐器盒固定牢固，需做到非接触丢放锐器，下部配有一平盖式脚踏污物桶，医疗垃圾桶与生活垃圾桶中间设有隔断，垃圾桶开盖方式为踩一次打开再踩一次关闭。开启关闭静音缓冲，内分隔； </w:t>
      </w:r>
    </w:p>
    <w:p>
      <w:pPr>
        <w:spacing w:line="360" w:lineRule="auto"/>
        <w:ind w:firstLine="480" w:firstLineChars="200"/>
        <w:rPr>
          <w:rFonts w:ascii="宋体" w:hAnsi="宋体" w:cs="宋体"/>
          <w:sz w:val="24"/>
          <w:szCs w:val="24"/>
        </w:rPr>
      </w:pPr>
      <w:r>
        <w:rPr>
          <w:rFonts w:hint="eastAsia" w:ascii="宋体" w:hAnsi="宋体" w:cs="宋体"/>
          <w:sz w:val="24"/>
          <w:szCs w:val="24"/>
        </w:rPr>
        <w:t>8.车体底部配有四只</w:t>
      </w:r>
      <w:r>
        <w:fldChar w:fldCharType="begin"/>
      </w:r>
      <w:r>
        <w:instrText xml:space="preserve"> HYPERLINK "file:///D:\\Documents\\WeChat%20Files\\wxid_i0b4g0kxj1zq22\\FileStorage\\File\\2023-03\\困难气道急救车技术参数.doc" \l "1" </w:instrText>
      </w:r>
      <w:r>
        <w:fldChar w:fldCharType="separate"/>
      </w:r>
      <w:r>
        <w:rPr>
          <w:rFonts w:hint="eastAsia" w:ascii="宋体" w:hAnsi="宋体" w:cs="宋体"/>
          <w:sz w:val="24"/>
          <w:szCs w:val="24"/>
        </w:rPr>
        <w:t>Φ</w:t>
      </w:r>
      <w:r>
        <w:rPr>
          <w:rFonts w:hint="eastAsia" w:ascii="宋体" w:hAnsi="宋体" w:cs="宋体"/>
          <w:sz w:val="24"/>
          <w:szCs w:val="24"/>
        </w:rPr>
        <w:fldChar w:fldCharType="end"/>
      </w:r>
      <w:r>
        <w:rPr>
          <w:rFonts w:hint="eastAsia" w:ascii="宋体" w:hAnsi="宋体" w:cs="宋体"/>
          <w:sz w:val="24"/>
          <w:szCs w:val="24"/>
        </w:rPr>
        <w:t>125mm聚胺脂脚轮，其中有两只带刹，超静音，防卷发。提供脚轮的外观、超载、跳动、抗静压、转动转向、耐腐蚀投标制造商送检国家权威检测机构出具的（CNAS）检测报告；</w:t>
      </w:r>
    </w:p>
    <w:p>
      <w:pPr>
        <w:spacing w:line="360" w:lineRule="auto"/>
        <w:ind w:firstLine="480" w:firstLineChars="200"/>
        <w:rPr>
          <w:rFonts w:ascii="宋体" w:hAnsi="宋体" w:cs="宋体"/>
          <w:sz w:val="24"/>
          <w:szCs w:val="24"/>
        </w:rPr>
      </w:pPr>
      <w:r>
        <w:rPr>
          <w:rFonts w:hint="eastAsia" w:ascii="宋体" w:hAnsi="宋体" w:cs="宋体"/>
          <w:sz w:val="24"/>
          <w:szCs w:val="24"/>
        </w:rPr>
        <w:t>9.附件可根据客户要求选配。</w:t>
      </w:r>
    </w:p>
    <w:p>
      <w:pPr>
        <w:spacing w:line="360" w:lineRule="auto"/>
        <w:ind w:firstLine="480" w:firstLineChars="200"/>
        <w:rPr>
          <w:rFonts w:ascii="宋体" w:hAnsi="宋体" w:cs="宋体"/>
          <w:color w:val="000000"/>
        </w:rPr>
      </w:pPr>
      <w:r>
        <w:rPr>
          <w:rFonts w:hint="eastAsia" w:ascii="宋体" w:hAnsi="宋体" w:cs="宋体"/>
          <w:sz w:val="24"/>
          <w:szCs w:val="24"/>
        </w:rPr>
        <w:t>★10. 采用电子密码中控锁方式，电子锁操作面板镶嵌于台面板右前侧；具有紧急开启功能、延时关闭功能；此外还附带配置手动开锁功能。</w:t>
      </w:r>
    </w:p>
    <w:p>
      <w:pPr>
        <w:spacing w:line="360" w:lineRule="auto"/>
        <w:ind w:firstLine="480" w:firstLineChars="200"/>
        <w:rPr>
          <w:rFonts w:ascii="宋体" w:hAnsi="宋体" w:cs="宋体"/>
          <w:sz w:val="24"/>
          <w:szCs w:val="24"/>
        </w:rPr>
      </w:pPr>
      <w:r>
        <w:rPr>
          <w:rFonts w:hint="eastAsia" w:ascii="宋体" w:hAnsi="宋体" w:cs="宋体"/>
          <w:sz w:val="24"/>
          <w:szCs w:val="24"/>
        </w:rPr>
        <w:t>10-1编码量多,随机开锁成功率几乎为零。</w:t>
      </w:r>
    </w:p>
    <w:p>
      <w:pPr>
        <w:spacing w:line="360" w:lineRule="auto"/>
        <w:ind w:firstLine="480" w:firstLineChars="200"/>
        <w:rPr>
          <w:rFonts w:ascii="宋体" w:hAnsi="宋体" w:cs="宋体"/>
          <w:sz w:val="24"/>
          <w:szCs w:val="24"/>
        </w:rPr>
      </w:pPr>
      <w:r>
        <w:rPr>
          <w:rFonts w:hint="eastAsia" w:ascii="宋体" w:hAnsi="宋体" w:cs="宋体"/>
          <w:sz w:val="24"/>
          <w:szCs w:val="24"/>
        </w:rPr>
        <w:t>10-2 密码可变。 用户可以经常更改密码，防止密码被盗，同时也可以避免因人员的更替而使锁的保密级下降。</w:t>
      </w:r>
    </w:p>
    <w:p>
      <w:pPr>
        <w:spacing w:line="360" w:lineRule="auto"/>
        <w:ind w:firstLine="480" w:firstLineChars="200"/>
        <w:rPr>
          <w:rFonts w:ascii="宋体" w:hAnsi="宋体" w:cs="宋体"/>
          <w:sz w:val="24"/>
          <w:szCs w:val="24"/>
        </w:rPr>
      </w:pPr>
      <w:r>
        <w:rPr>
          <w:rFonts w:hint="eastAsia" w:ascii="宋体" w:hAnsi="宋体" w:cs="宋体"/>
          <w:sz w:val="24"/>
          <w:szCs w:val="24"/>
        </w:rPr>
        <w:t>10-3 紧急开启功能（Panic Open）：可机械的手动开启锁，所以遇到急救等应急状况下也迅速，安全的开启锁。</w:t>
      </w:r>
    </w:p>
    <w:p>
      <w:pPr>
        <w:spacing w:line="360" w:lineRule="auto"/>
        <w:ind w:firstLine="480" w:firstLineChars="200"/>
        <w:rPr>
          <w:rFonts w:ascii="宋体" w:hAnsi="宋体" w:cs="宋体"/>
          <w:sz w:val="24"/>
          <w:szCs w:val="24"/>
        </w:rPr>
      </w:pPr>
      <w:r>
        <w:rPr>
          <w:rFonts w:hint="eastAsia" w:ascii="宋体" w:hAnsi="宋体" w:cs="宋体"/>
          <w:sz w:val="24"/>
          <w:szCs w:val="24"/>
        </w:rPr>
        <w:t>10-4 延时关闭功能：密码锁处于开的状态而又无人看管时密码锁会自动关闭。</w:t>
      </w:r>
    </w:p>
    <w:p>
      <w:pPr>
        <w:spacing w:line="360" w:lineRule="auto"/>
        <w:ind w:firstLine="480" w:firstLineChars="200"/>
        <w:rPr>
          <w:rFonts w:ascii="宋体" w:hAnsi="宋体" w:cs="宋体"/>
          <w:sz w:val="24"/>
          <w:szCs w:val="24"/>
        </w:rPr>
      </w:pPr>
      <w:r>
        <w:rPr>
          <w:rFonts w:hint="eastAsia" w:ascii="宋体" w:hAnsi="宋体" w:cs="宋体"/>
          <w:sz w:val="24"/>
          <w:szCs w:val="24"/>
        </w:rPr>
        <w:t>10-4-1 工作台面605*455*1030mm，±2%；外形尺寸970*635*1585mm，±2%</w:t>
      </w:r>
    </w:p>
    <w:p>
      <w:pPr>
        <w:pStyle w:val="2"/>
        <w:tabs>
          <w:tab w:val="left" w:pos="3862"/>
        </w:tabs>
        <w:ind w:left="-352" w:firstLine="0"/>
        <w:rPr>
          <w:rFonts w:ascii="宋体" w:hAnsi="宋体" w:eastAsia="宋体" w:cs="宋体"/>
          <w:b/>
          <w:sz w:val="28"/>
          <w:szCs w:val="28"/>
        </w:rPr>
      </w:pPr>
    </w:p>
    <w:p>
      <w:pPr>
        <w:pStyle w:val="5"/>
        <w:keepNext w:val="0"/>
        <w:widowControl/>
        <w:spacing w:line="360" w:lineRule="auto"/>
        <w:jc w:val="left"/>
        <w:textAlignment w:val="baseline"/>
        <w:rPr>
          <w:rFonts w:ascii="宋体" w:hAnsi="宋体" w:eastAsia="宋体" w:cs="宋体"/>
          <w:b/>
          <w:szCs w:val="28"/>
        </w:rPr>
      </w:pPr>
      <w:r>
        <w:rPr>
          <w:rFonts w:hint="eastAsia" w:ascii="宋体" w:hAnsi="宋体" w:eastAsia="宋体" w:cs="宋体"/>
          <w:b/>
          <w:szCs w:val="28"/>
        </w:rPr>
        <w:t>十八、麻醉机消毒机技术参数</w:t>
      </w:r>
    </w:p>
    <w:p>
      <w:pPr>
        <w:spacing w:line="360" w:lineRule="auto"/>
        <w:ind w:firstLine="480" w:firstLineChars="200"/>
        <w:rPr>
          <w:rFonts w:ascii="宋体" w:hAnsi="宋体" w:cs="宋体"/>
          <w:sz w:val="24"/>
          <w:szCs w:val="24"/>
        </w:rPr>
      </w:pPr>
      <w:r>
        <w:rPr>
          <w:rFonts w:hint="eastAsia" w:ascii="宋体" w:hAnsi="宋体" w:cs="宋体"/>
          <w:sz w:val="24"/>
          <w:szCs w:val="24"/>
        </w:rPr>
        <w:t>1.消毒模式：麻醉机消毒模式，呼吸机消毒模式</w:t>
      </w:r>
    </w:p>
    <w:p>
      <w:pPr>
        <w:spacing w:line="360" w:lineRule="auto"/>
        <w:ind w:firstLine="480" w:firstLineChars="200"/>
        <w:rPr>
          <w:rFonts w:ascii="宋体" w:hAnsi="宋体" w:cs="宋体"/>
          <w:sz w:val="24"/>
          <w:szCs w:val="24"/>
        </w:rPr>
      </w:pPr>
      <w:r>
        <w:rPr>
          <w:rFonts w:hint="eastAsia" w:ascii="宋体" w:hAnsi="宋体" w:cs="宋体"/>
          <w:sz w:val="24"/>
          <w:szCs w:val="24"/>
        </w:rPr>
        <w:t>2.消毒口的臭氧浓度 ≥200mg/m³。</w:t>
      </w:r>
    </w:p>
    <w:p>
      <w:pPr>
        <w:spacing w:line="360" w:lineRule="auto"/>
        <w:ind w:firstLine="480" w:firstLineChars="200"/>
        <w:rPr>
          <w:rFonts w:ascii="宋体" w:hAnsi="宋体" w:cs="宋体"/>
          <w:sz w:val="24"/>
          <w:szCs w:val="24"/>
        </w:rPr>
      </w:pPr>
      <w:r>
        <w:rPr>
          <w:rFonts w:hint="eastAsia" w:ascii="宋体" w:hAnsi="宋体" w:cs="宋体"/>
          <w:sz w:val="24"/>
          <w:szCs w:val="24"/>
        </w:rPr>
        <w:t>3.消毒循环气量： 8L/min</w:t>
      </w:r>
    </w:p>
    <w:p>
      <w:pPr>
        <w:spacing w:line="360" w:lineRule="auto"/>
        <w:ind w:firstLine="480" w:firstLineChars="200"/>
        <w:rPr>
          <w:rFonts w:ascii="宋体" w:hAnsi="宋体" w:cs="宋体"/>
          <w:sz w:val="24"/>
          <w:szCs w:val="24"/>
        </w:rPr>
      </w:pPr>
      <w:r>
        <w:rPr>
          <w:rFonts w:hint="eastAsia" w:ascii="宋体" w:hAnsi="宋体" w:cs="宋体"/>
          <w:sz w:val="24"/>
          <w:szCs w:val="24"/>
        </w:rPr>
        <w:t>4.工作流程：雾化，消毒、解析、干燥</w:t>
      </w:r>
    </w:p>
    <w:p>
      <w:pPr>
        <w:spacing w:line="360" w:lineRule="auto"/>
        <w:ind w:firstLine="480" w:firstLineChars="200"/>
        <w:rPr>
          <w:rFonts w:ascii="宋体" w:hAnsi="宋体" w:cs="宋体"/>
          <w:sz w:val="24"/>
          <w:szCs w:val="24"/>
        </w:rPr>
      </w:pPr>
      <w:r>
        <w:rPr>
          <w:rFonts w:hint="eastAsia" w:ascii="宋体" w:hAnsi="宋体" w:cs="宋体"/>
          <w:sz w:val="24"/>
          <w:szCs w:val="24"/>
        </w:rPr>
        <w:t>5.噪声：≤60dB</w:t>
      </w:r>
    </w:p>
    <w:p>
      <w:pPr>
        <w:spacing w:line="360" w:lineRule="auto"/>
        <w:ind w:firstLine="480" w:firstLineChars="200"/>
        <w:rPr>
          <w:rFonts w:ascii="宋体" w:hAnsi="宋体" w:cs="宋体"/>
          <w:sz w:val="24"/>
          <w:szCs w:val="24"/>
        </w:rPr>
      </w:pPr>
      <w:r>
        <w:rPr>
          <w:rFonts w:hint="eastAsia" w:ascii="宋体" w:hAnsi="宋体" w:cs="宋体"/>
          <w:sz w:val="24"/>
          <w:szCs w:val="24"/>
        </w:rPr>
        <w:t>6.输入功率：100VA</w:t>
      </w:r>
    </w:p>
    <w:p>
      <w:pPr>
        <w:spacing w:line="360" w:lineRule="auto"/>
        <w:ind w:firstLine="480" w:firstLineChars="200"/>
        <w:rPr>
          <w:rFonts w:ascii="宋体" w:hAnsi="宋体" w:cs="宋体"/>
          <w:sz w:val="24"/>
          <w:szCs w:val="24"/>
        </w:rPr>
      </w:pPr>
      <w:r>
        <w:rPr>
          <w:rFonts w:hint="eastAsia" w:ascii="宋体" w:hAnsi="宋体" w:cs="宋体"/>
          <w:sz w:val="24"/>
          <w:szCs w:val="24"/>
        </w:rPr>
        <w:t>7.消毒时间选择：可自动和手动两种方式，自动方式可固定五组常用时间75min， 90min，100min，120min可选</w:t>
      </w:r>
    </w:p>
    <w:p>
      <w:pPr>
        <w:spacing w:line="360" w:lineRule="auto"/>
        <w:ind w:firstLine="480" w:firstLineChars="200"/>
        <w:rPr>
          <w:rFonts w:ascii="宋体" w:hAnsi="宋体" w:cs="宋体"/>
          <w:sz w:val="24"/>
          <w:szCs w:val="24"/>
        </w:rPr>
      </w:pPr>
      <w:r>
        <w:rPr>
          <w:rFonts w:hint="eastAsia" w:ascii="宋体" w:hAnsi="宋体" w:cs="宋体"/>
          <w:sz w:val="24"/>
          <w:szCs w:val="24"/>
        </w:rPr>
        <w:t>8.温度预警装置:消毒过程中，实时检测消毒机内部温度，避免温度过高影响消毒效果，蜂鸣报警</w:t>
      </w:r>
    </w:p>
    <w:p>
      <w:pPr>
        <w:spacing w:line="360" w:lineRule="auto"/>
        <w:ind w:firstLine="480" w:firstLineChars="200"/>
        <w:rPr>
          <w:rFonts w:ascii="宋体" w:hAnsi="宋体" w:cs="宋体"/>
          <w:sz w:val="24"/>
          <w:szCs w:val="24"/>
        </w:rPr>
      </w:pPr>
      <w:r>
        <w:rPr>
          <w:rFonts w:hint="eastAsia" w:ascii="宋体" w:hAnsi="宋体" w:cs="宋体"/>
          <w:sz w:val="24"/>
          <w:szCs w:val="24"/>
        </w:rPr>
        <w:t>9.历史消毒记录可存储</w:t>
      </w:r>
    </w:p>
    <w:p>
      <w:pPr>
        <w:spacing w:line="360" w:lineRule="auto"/>
        <w:ind w:firstLine="480" w:firstLineChars="200"/>
        <w:rPr>
          <w:rFonts w:ascii="宋体" w:hAnsi="宋体" w:cs="宋体"/>
          <w:sz w:val="24"/>
          <w:szCs w:val="24"/>
        </w:rPr>
      </w:pPr>
      <w:r>
        <w:rPr>
          <w:rFonts w:hint="eastAsia" w:ascii="宋体" w:hAnsi="宋体" w:cs="宋体"/>
          <w:sz w:val="24"/>
          <w:szCs w:val="24"/>
        </w:rPr>
        <w:t>10.微电脑程控，消毒记录可调取并打印</w:t>
      </w:r>
    </w:p>
    <w:p>
      <w:pPr>
        <w:spacing w:line="360" w:lineRule="auto"/>
        <w:ind w:firstLine="480" w:firstLineChars="200"/>
        <w:rPr>
          <w:rFonts w:ascii="宋体" w:hAnsi="宋体" w:cs="宋体"/>
          <w:sz w:val="24"/>
          <w:szCs w:val="24"/>
        </w:rPr>
      </w:pPr>
      <w:r>
        <w:rPr>
          <w:rFonts w:hint="eastAsia" w:ascii="宋体" w:hAnsi="宋体" w:cs="宋体"/>
          <w:sz w:val="24"/>
          <w:szCs w:val="24"/>
        </w:rPr>
        <w:t>11.≥10.0寸彩色触摸屏</w:t>
      </w:r>
    </w:p>
    <w:p>
      <w:pPr>
        <w:spacing w:line="360" w:lineRule="auto"/>
        <w:ind w:firstLine="480" w:firstLineChars="200"/>
        <w:rPr>
          <w:rFonts w:ascii="宋体" w:hAnsi="宋体" w:cs="宋体"/>
          <w:sz w:val="24"/>
          <w:szCs w:val="24"/>
        </w:rPr>
      </w:pPr>
      <w:r>
        <w:rPr>
          <w:rFonts w:hint="eastAsia" w:ascii="宋体" w:hAnsi="宋体" w:cs="宋体"/>
          <w:sz w:val="24"/>
          <w:szCs w:val="24"/>
        </w:rPr>
        <w:t>12.消毒模式:麻醉机消毒模式，呼吸机消毒模式可选，</w:t>
      </w:r>
    </w:p>
    <w:p>
      <w:pPr>
        <w:spacing w:line="360" w:lineRule="auto"/>
        <w:ind w:firstLine="480" w:firstLineChars="200"/>
        <w:rPr>
          <w:rFonts w:ascii="宋体" w:hAnsi="宋体" w:cs="宋体"/>
          <w:sz w:val="24"/>
          <w:szCs w:val="24"/>
        </w:rPr>
      </w:pPr>
      <w:r>
        <w:rPr>
          <w:rFonts w:hint="eastAsia" w:ascii="宋体" w:hAnsi="宋体" w:cs="宋体"/>
          <w:sz w:val="24"/>
          <w:szCs w:val="24"/>
        </w:rPr>
        <w:t>13.消毒原理可以自由组合 1.过氧化氢消毒 2.臭氧消毒 3.过氧化氢+臭氧消毒</w:t>
      </w:r>
    </w:p>
    <w:p>
      <w:pPr>
        <w:spacing w:line="360" w:lineRule="auto"/>
        <w:ind w:firstLine="480" w:firstLineChars="200"/>
        <w:rPr>
          <w:rFonts w:ascii="宋体" w:hAnsi="宋体" w:cs="宋体"/>
          <w:sz w:val="24"/>
          <w:szCs w:val="24"/>
        </w:rPr>
      </w:pPr>
      <w:r>
        <w:rPr>
          <w:rFonts w:hint="eastAsia" w:ascii="宋体" w:hAnsi="宋体" w:cs="宋体"/>
          <w:sz w:val="24"/>
          <w:szCs w:val="24"/>
        </w:rPr>
        <w:t>直插式（提高消毒效率，减少消毒剂损耗）无需拆卸即可对麻醉机内回路进行消毒</w:t>
      </w:r>
    </w:p>
    <w:p>
      <w:pPr>
        <w:spacing w:line="360" w:lineRule="auto"/>
        <w:ind w:firstLine="480" w:firstLineChars="200"/>
        <w:rPr>
          <w:rFonts w:ascii="宋体" w:hAnsi="宋体" w:cs="宋体"/>
          <w:sz w:val="24"/>
          <w:szCs w:val="24"/>
        </w:rPr>
      </w:pPr>
      <w:r>
        <w:rPr>
          <w:rFonts w:hint="eastAsia" w:ascii="宋体" w:hAnsi="宋体" w:cs="宋体"/>
          <w:sz w:val="24"/>
          <w:szCs w:val="24"/>
        </w:rPr>
        <w:t>14.雾化量：0.2-0.5(ml/min)</w:t>
      </w:r>
    </w:p>
    <w:p>
      <w:pPr>
        <w:spacing w:line="360" w:lineRule="auto"/>
        <w:ind w:firstLine="480" w:firstLineChars="200"/>
        <w:rPr>
          <w:rFonts w:ascii="宋体" w:hAnsi="宋体" w:cs="宋体"/>
          <w:sz w:val="24"/>
          <w:szCs w:val="24"/>
        </w:rPr>
      </w:pPr>
      <w:r>
        <w:rPr>
          <w:rFonts w:hint="eastAsia" w:ascii="宋体" w:hAnsi="宋体" w:cs="宋体"/>
          <w:sz w:val="24"/>
          <w:szCs w:val="24"/>
        </w:rPr>
        <w:t>15.双重解析，H2O2 解析、O3 解析、内回路外环境 O3 浓度为 0.03mg/m3，低于国家标准，可人机共存，无需单独操作空间，无消毒场所面积大小要求。</w:t>
      </w:r>
    </w:p>
    <w:p>
      <w:pPr>
        <w:spacing w:line="360" w:lineRule="auto"/>
        <w:ind w:firstLine="480" w:firstLineChars="200"/>
        <w:rPr>
          <w:rFonts w:ascii="宋体" w:hAnsi="宋体" w:cs="宋体"/>
          <w:sz w:val="24"/>
          <w:szCs w:val="24"/>
        </w:rPr>
      </w:pPr>
      <w:r>
        <w:rPr>
          <w:rFonts w:hint="eastAsia" w:ascii="宋体" w:hAnsi="宋体" w:cs="宋体"/>
          <w:sz w:val="24"/>
          <w:szCs w:val="24"/>
        </w:rPr>
        <w:t>16.机身内置消毒舱，可消毒呼吸机吸入和呼出端阀及部分手术器械等。</w:t>
      </w:r>
    </w:p>
    <w:p>
      <w:pPr>
        <w:spacing w:line="360" w:lineRule="auto"/>
        <w:ind w:firstLine="480" w:firstLineChars="200"/>
        <w:rPr>
          <w:rFonts w:ascii="宋体" w:hAnsi="宋体" w:cs="宋体"/>
          <w:sz w:val="24"/>
          <w:szCs w:val="24"/>
        </w:rPr>
      </w:pPr>
      <w:r>
        <w:rPr>
          <w:rFonts w:hint="eastAsia" w:ascii="宋体" w:hAnsi="宋体" w:cs="宋体"/>
          <w:sz w:val="24"/>
          <w:szCs w:val="24"/>
        </w:rPr>
        <w:t>17.生产企业获得ISO9001及ISO13485质量体系认证证书</w:t>
      </w:r>
    </w:p>
    <w:p>
      <w:pPr>
        <w:spacing w:line="360" w:lineRule="auto"/>
        <w:ind w:firstLine="480" w:firstLineChars="200"/>
        <w:rPr>
          <w:rFonts w:ascii="宋体" w:hAnsi="宋体" w:cs="宋体"/>
          <w:sz w:val="24"/>
          <w:szCs w:val="24"/>
        </w:rPr>
      </w:pPr>
      <w:r>
        <w:rPr>
          <w:rFonts w:hint="eastAsia" w:ascii="宋体" w:hAnsi="宋体" w:cs="宋体"/>
          <w:sz w:val="24"/>
          <w:szCs w:val="24"/>
        </w:rPr>
        <w:t>18.细菌杀灭效果：</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金黄色葡萄球菌平均杀灭对数值 &gt;3 （提供省级疾控检测报告）</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大肠杆菌平均杀灭对数值 &gt; 3 （提供省级疾控检测报告）</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枯草杆菌黑色变种芽孢平均杀灭对数值 &gt;3（提供省级疾控检测报告）</w:t>
      </w:r>
    </w:p>
    <w:p>
      <w:pPr>
        <w:pStyle w:val="2"/>
        <w:tabs>
          <w:tab w:val="left" w:pos="3862"/>
        </w:tabs>
        <w:ind w:left="-352" w:firstLine="0"/>
        <w:rPr>
          <w:rFonts w:ascii="宋体" w:hAnsi="宋体" w:eastAsia="宋体" w:cs="宋体"/>
          <w:sz w:val="28"/>
          <w:szCs w:val="28"/>
        </w:rPr>
      </w:pPr>
    </w:p>
    <w:p>
      <w:pPr>
        <w:pStyle w:val="2"/>
        <w:tabs>
          <w:tab w:val="left" w:pos="4050"/>
          <w:tab w:val="center" w:pos="4535"/>
        </w:tabs>
        <w:ind w:left="210" w:firstLine="0"/>
        <w:rPr>
          <w:rFonts w:ascii="宋体" w:hAnsi="宋体" w:eastAsia="宋体" w:cs="宋体"/>
          <w:b/>
          <w:sz w:val="28"/>
          <w:szCs w:val="28"/>
        </w:rPr>
      </w:pPr>
    </w:p>
    <w:p>
      <w:pPr>
        <w:pStyle w:val="2"/>
        <w:tabs>
          <w:tab w:val="left" w:pos="4050"/>
        </w:tabs>
        <w:ind w:firstLine="0"/>
        <w:rPr>
          <w:rFonts w:ascii="宋体" w:hAnsi="宋体" w:eastAsia="宋体" w:cs="宋体"/>
          <w:b/>
          <w:sz w:val="28"/>
          <w:szCs w:val="28"/>
        </w:rPr>
      </w:pPr>
    </w:p>
    <w:p>
      <w:pPr>
        <w:widowControl/>
        <w:jc w:val="left"/>
        <w:rPr>
          <w:rFonts w:ascii="宋体" w:hAnsi="宋体" w:cs="宋体"/>
          <w:b/>
          <w:bCs/>
          <w:sz w:val="28"/>
          <w:szCs w:val="28"/>
        </w:rPr>
      </w:pPr>
      <w:r>
        <w:rPr>
          <w:rFonts w:hint="eastAsia" w:ascii="宋体" w:hAnsi="宋体" w:cs="宋体"/>
          <w:b/>
          <w:bCs/>
          <w:sz w:val="28"/>
          <w:szCs w:val="28"/>
        </w:rPr>
        <w:br w:type="page"/>
      </w:r>
    </w:p>
    <w:p>
      <w:pPr>
        <w:pStyle w:val="5"/>
        <w:keepNext w:val="0"/>
        <w:widowControl/>
        <w:spacing w:line="360" w:lineRule="auto"/>
        <w:jc w:val="left"/>
        <w:textAlignment w:val="baseline"/>
        <w:rPr>
          <w:rStyle w:val="25"/>
          <w:rFonts w:ascii="宋体" w:hAnsi="宋体" w:eastAsia="宋体" w:cs="宋体"/>
          <w:bCs/>
          <w:sz w:val="24"/>
          <w:szCs w:val="24"/>
          <w:shd w:val="clear" w:color="auto" w:fill="FFFFFF"/>
        </w:rPr>
      </w:pPr>
      <w:r>
        <w:rPr>
          <w:rStyle w:val="25"/>
          <w:rFonts w:hint="eastAsia" w:ascii="宋体" w:hAnsi="宋体" w:eastAsia="宋体" w:cs="宋体"/>
          <w:bCs/>
          <w:sz w:val="24"/>
          <w:szCs w:val="24"/>
          <w:shd w:val="clear" w:color="auto" w:fill="FFFFFF"/>
        </w:rPr>
        <w:t>商务条款要求（不得负偏离，否则按照无效标处理）</w:t>
      </w:r>
    </w:p>
    <w:p>
      <w:pPr>
        <w:pStyle w:val="5"/>
        <w:keepNext w:val="0"/>
        <w:widowControl/>
        <w:spacing w:line="360" w:lineRule="auto"/>
        <w:ind w:firstLine="480" w:firstLineChars="200"/>
        <w:jc w:val="left"/>
        <w:textAlignment w:val="baseline"/>
        <w:rPr>
          <w:rStyle w:val="25"/>
          <w:rFonts w:ascii="宋体" w:hAnsi="宋体" w:eastAsia="宋体" w:cs="宋体"/>
          <w:b w:val="0"/>
          <w:sz w:val="24"/>
          <w:szCs w:val="24"/>
          <w:shd w:val="clear" w:color="auto" w:fill="FFFFFF"/>
        </w:rPr>
      </w:pPr>
      <w:r>
        <w:rPr>
          <w:rStyle w:val="25"/>
          <w:rFonts w:hint="eastAsia" w:ascii="宋体" w:hAnsi="宋体" w:eastAsia="宋体" w:cs="宋体"/>
          <w:b w:val="0"/>
          <w:sz w:val="24"/>
          <w:szCs w:val="24"/>
          <w:shd w:val="clear" w:color="auto" w:fill="FFFFFF"/>
        </w:rPr>
        <w:t>质保年限：≥3年</w:t>
      </w:r>
    </w:p>
    <w:p>
      <w:pPr>
        <w:pStyle w:val="5"/>
        <w:keepNext w:val="0"/>
        <w:widowControl/>
        <w:spacing w:line="360" w:lineRule="auto"/>
        <w:ind w:firstLine="480" w:firstLineChars="200"/>
        <w:jc w:val="left"/>
        <w:textAlignment w:val="baseline"/>
        <w:rPr>
          <w:rStyle w:val="25"/>
          <w:rFonts w:ascii="宋体" w:hAnsi="宋体" w:eastAsia="宋体" w:cs="宋体"/>
          <w:b w:val="0"/>
          <w:sz w:val="24"/>
          <w:szCs w:val="24"/>
          <w:shd w:val="clear" w:color="auto" w:fill="FFFFFF"/>
        </w:rPr>
      </w:pPr>
      <w:r>
        <w:rPr>
          <w:rStyle w:val="25"/>
          <w:rFonts w:hint="eastAsia" w:ascii="宋体" w:hAnsi="宋体" w:eastAsia="宋体" w:cs="宋体"/>
          <w:b w:val="0"/>
          <w:sz w:val="24"/>
          <w:szCs w:val="24"/>
          <w:shd w:val="clear" w:color="auto" w:fill="FFFFFF"/>
        </w:rPr>
        <w:t>供货期限：合同签订后国产设备15个日历日内，进口设备30个日历日内</w:t>
      </w:r>
    </w:p>
    <w:p>
      <w:pPr>
        <w:pStyle w:val="5"/>
        <w:keepNext w:val="0"/>
        <w:widowControl/>
        <w:spacing w:line="360" w:lineRule="auto"/>
        <w:ind w:firstLine="480" w:firstLineChars="200"/>
        <w:jc w:val="left"/>
        <w:textAlignment w:val="baseline"/>
        <w:rPr>
          <w:rStyle w:val="25"/>
          <w:rFonts w:ascii="宋体" w:hAnsi="宋体" w:eastAsia="宋体" w:cs="宋体"/>
          <w:b w:val="0"/>
          <w:sz w:val="24"/>
          <w:szCs w:val="24"/>
          <w:shd w:val="clear" w:color="auto" w:fill="FFFFFF"/>
        </w:rPr>
      </w:pPr>
      <w:r>
        <w:rPr>
          <w:rStyle w:val="25"/>
          <w:rFonts w:hint="eastAsia" w:ascii="宋体" w:hAnsi="宋体" w:eastAsia="宋体" w:cs="宋体"/>
          <w:b w:val="0"/>
          <w:sz w:val="24"/>
          <w:szCs w:val="24"/>
          <w:shd w:val="clear" w:color="auto" w:fill="FFFFFF"/>
        </w:rPr>
        <w:t>场地改造：配合场地施工，避免耽误工期。</w:t>
      </w:r>
    </w:p>
    <w:p>
      <w:pPr>
        <w:pStyle w:val="12"/>
        <w:spacing w:line="360" w:lineRule="auto"/>
        <w:ind w:firstLine="480" w:firstLineChars="200"/>
        <w:rPr>
          <w:rFonts w:ascii="宋体" w:hAnsi="宋体" w:cs="宋体"/>
          <w:sz w:val="24"/>
          <w:szCs w:val="24"/>
        </w:rPr>
      </w:pPr>
    </w:p>
    <w:p>
      <w:pPr>
        <w:pStyle w:val="12"/>
        <w:spacing w:line="360" w:lineRule="auto"/>
        <w:ind w:firstLine="480" w:firstLineChars="200"/>
        <w:rPr>
          <w:rFonts w:ascii="宋体" w:hAnsi="宋体" w:cs="宋体"/>
          <w:sz w:val="24"/>
          <w:szCs w:val="24"/>
        </w:rPr>
      </w:pPr>
    </w:p>
    <w:p>
      <w:pPr>
        <w:pStyle w:val="12"/>
        <w:spacing w:line="360" w:lineRule="auto"/>
        <w:ind w:firstLine="480" w:firstLineChars="200"/>
        <w:rPr>
          <w:rFonts w:ascii="宋体" w:hAnsi="宋体" w:cs="宋体"/>
          <w:sz w:val="24"/>
          <w:szCs w:val="24"/>
        </w:rPr>
      </w:pPr>
    </w:p>
    <w:p>
      <w:pPr>
        <w:pStyle w:val="12"/>
        <w:spacing w:line="360" w:lineRule="auto"/>
        <w:ind w:firstLine="480" w:firstLineChars="200"/>
        <w:rPr>
          <w:rFonts w:ascii="宋体" w:hAnsi="宋体" w:cs="宋体"/>
          <w:sz w:val="24"/>
          <w:szCs w:val="24"/>
        </w:rPr>
      </w:pPr>
    </w:p>
    <w:p>
      <w:pPr>
        <w:pStyle w:val="12"/>
        <w:spacing w:line="360" w:lineRule="auto"/>
        <w:ind w:firstLine="480" w:firstLineChars="200"/>
        <w:rPr>
          <w:rFonts w:ascii="宋体" w:hAnsi="宋体" w:cs="宋体"/>
          <w:sz w:val="24"/>
          <w:szCs w:val="24"/>
        </w:rPr>
      </w:pPr>
    </w:p>
    <w:p>
      <w:pPr>
        <w:pStyle w:val="12"/>
        <w:spacing w:line="360" w:lineRule="auto"/>
        <w:ind w:firstLine="240"/>
        <w:rPr>
          <w:rFonts w:ascii="宋体" w:hAnsi="宋体" w:cs="宋体"/>
          <w:sz w:val="24"/>
          <w:szCs w:val="24"/>
        </w:rPr>
      </w:pPr>
    </w:p>
    <w:p>
      <w:pPr>
        <w:pStyle w:val="12"/>
        <w:spacing w:line="360" w:lineRule="auto"/>
        <w:ind w:firstLine="480" w:firstLineChars="200"/>
        <w:rPr>
          <w:rFonts w:ascii="宋体" w:hAnsi="宋体" w:cs="宋体"/>
          <w:sz w:val="24"/>
          <w:szCs w:val="24"/>
        </w:rPr>
      </w:pPr>
    </w:p>
    <w:p>
      <w:pPr>
        <w:pStyle w:val="12"/>
        <w:spacing w:line="360" w:lineRule="auto"/>
        <w:ind w:firstLine="0" w:firstLineChars="0"/>
        <w:rPr>
          <w:rFonts w:ascii="宋体" w:hAnsi="宋体" w:cs="宋体"/>
          <w:sz w:val="24"/>
          <w:szCs w:val="24"/>
        </w:rPr>
      </w:pPr>
    </w:p>
    <w:p>
      <w:pPr>
        <w:widowControl/>
        <w:jc w:val="left"/>
        <w:rPr>
          <w:rFonts w:ascii="宋体" w:hAnsi="宋体" w:cs="宋体"/>
          <w:b/>
          <w:sz w:val="32"/>
          <w:szCs w:val="32"/>
        </w:rPr>
      </w:pPr>
      <w:bookmarkStart w:id="71" w:name="_Toc22860"/>
      <w:r>
        <w:rPr>
          <w:rFonts w:hint="eastAsia" w:ascii="宋体" w:hAnsi="宋体" w:cs="宋体"/>
          <w:b/>
          <w:sz w:val="32"/>
          <w:szCs w:val="32"/>
        </w:rPr>
        <w:br w:type="page"/>
      </w:r>
    </w:p>
    <w:p>
      <w:pPr>
        <w:pStyle w:val="4"/>
        <w:snapToGrid w:val="0"/>
        <w:spacing w:line="360" w:lineRule="auto"/>
        <w:rPr>
          <w:rFonts w:ascii="宋体" w:hAnsi="宋体" w:eastAsia="宋体" w:cs="宋体"/>
          <w:b/>
          <w:sz w:val="32"/>
          <w:szCs w:val="32"/>
        </w:rPr>
      </w:pPr>
      <w:r>
        <w:rPr>
          <w:rFonts w:hint="eastAsia" w:ascii="宋体" w:hAnsi="宋体" w:eastAsia="宋体" w:cs="宋体"/>
          <w:b/>
          <w:sz w:val="32"/>
          <w:szCs w:val="32"/>
        </w:rPr>
        <w:t>第五章  拟签订的合同文本</w:t>
      </w:r>
      <w:bookmarkEnd w:id="71"/>
    </w:p>
    <w:p>
      <w:pPr>
        <w:jc w:val="center"/>
        <w:rPr>
          <w:rFonts w:ascii="宋体" w:hAnsi="宋体" w:cs="宋体"/>
          <w:sz w:val="52"/>
          <w:szCs w:val="52"/>
        </w:rPr>
      </w:pPr>
    </w:p>
    <w:p>
      <w:pPr>
        <w:jc w:val="center"/>
        <w:rPr>
          <w:rFonts w:ascii="宋体" w:hAnsi="宋体" w:cs="宋体"/>
          <w:b/>
          <w:spacing w:val="4"/>
          <w:sz w:val="52"/>
          <w:szCs w:val="48"/>
        </w:rPr>
      </w:pPr>
      <w:r>
        <w:rPr>
          <w:rFonts w:hint="eastAsia" w:ascii="宋体" w:hAnsi="宋体" w:cs="宋体"/>
          <w:b/>
          <w:spacing w:val="4"/>
          <w:sz w:val="52"/>
          <w:szCs w:val="48"/>
        </w:rPr>
        <w:t>西安市中心医院货物类</w:t>
      </w:r>
    </w:p>
    <w:p>
      <w:pPr>
        <w:jc w:val="center"/>
        <w:rPr>
          <w:rFonts w:ascii="宋体" w:hAnsi="宋体" w:cs="宋体"/>
          <w:b/>
          <w:spacing w:val="-20"/>
          <w:sz w:val="96"/>
          <w:szCs w:val="58"/>
        </w:rPr>
      </w:pPr>
    </w:p>
    <w:p>
      <w:pPr>
        <w:jc w:val="center"/>
        <w:rPr>
          <w:rFonts w:ascii="宋体" w:hAnsi="宋体" w:cs="宋体"/>
          <w:b/>
          <w:sz w:val="72"/>
          <w:szCs w:val="72"/>
        </w:rPr>
      </w:pPr>
      <w:r>
        <w:rPr>
          <w:rFonts w:hint="eastAsia" w:ascii="宋体" w:hAnsi="宋体" w:cs="宋体"/>
          <w:b/>
          <w:sz w:val="72"/>
          <w:szCs w:val="72"/>
        </w:rPr>
        <w:t>合  同</w:t>
      </w:r>
    </w:p>
    <w:p>
      <w:pPr>
        <w:jc w:val="center"/>
        <w:rPr>
          <w:rFonts w:ascii="宋体" w:hAnsi="宋体" w:cs="宋体"/>
          <w:b/>
          <w:sz w:val="72"/>
          <w:szCs w:val="72"/>
        </w:rPr>
      </w:pPr>
    </w:p>
    <w:p>
      <w:pPr>
        <w:ind w:firstLine="3080" w:firstLineChars="1100"/>
        <w:rPr>
          <w:rFonts w:ascii="宋体" w:hAnsi="宋体" w:cs="宋体"/>
          <w:sz w:val="28"/>
          <w:szCs w:val="30"/>
        </w:rPr>
      </w:pPr>
    </w:p>
    <w:p>
      <w:pPr>
        <w:ind w:firstLine="3080" w:firstLineChars="1100"/>
        <w:rPr>
          <w:rFonts w:ascii="宋体" w:hAnsi="宋体" w:cs="宋体"/>
          <w:sz w:val="28"/>
          <w:szCs w:val="30"/>
          <w:u w:val="single"/>
        </w:rPr>
      </w:pPr>
      <w:r>
        <w:rPr>
          <w:rFonts w:hint="eastAsia" w:ascii="宋体" w:hAnsi="宋体" w:cs="宋体"/>
          <w:sz w:val="28"/>
          <w:szCs w:val="30"/>
        </w:rPr>
        <w:t>项目名称：</w:t>
      </w:r>
      <w:r>
        <w:rPr>
          <w:rFonts w:hint="eastAsia" w:ascii="宋体" w:hAnsi="宋体" w:cs="宋体"/>
          <w:sz w:val="28"/>
          <w:szCs w:val="30"/>
          <w:u w:val="single"/>
        </w:rPr>
        <w:t xml:space="preserve">            </w:t>
      </w:r>
    </w:p>
    <w:p>
      <w:pPr>
        <w:ind w:firstLine="3080" w:firstLineChars="1100"/>
        <w:rPr>
          <w:rFonts w:ascii="宋体" w:hAnsi="宋体" w:cs="宋体"/>
          <w:sz w:val="28"/>
          <w:szCs w:val="30"/>
        </w:rPr>
      </w:pPr>
      <w:r>
        <w:rPr>
          <w:rFonts w:hint="eastAsia" w:ascii="宋体" w:hAnsi="宋体" w:cs="宋体"/>
          <w:sz w:val="28"/>
          <w:szCs w:val="30"/>
        </w:rPr>
        <w:t>项目编号：</w:t>
      </w:r>
      <w:r>
        <w:rPr>
          <w:rFonts w:hint="eastAsia" w:ascii="宋体" w:hAnsi="宋体" w:cs="宋体"/>
          <w:sz w:val="28"/>
          <w:szCs w:val="30"/>
          <w:u w:val="single"/>
        </w:rPr>
        <w:t xml:space="preserve">            </w:t>
      </w:r>
    </w:p>
    <w:p>
      <w:pPr>
        <w:jc w:val="center"/>
        <w:rPr>
          <w:rFonts w:ascii="宋体" w:hAnsi="宋体" w:cs="宋体"/>
          <w:sz w:val="28"/>
          <w:szCs w:val="30"/>
        </w:rPr>
      </w:pPr>
    </w:p>
    <w:p>
      <w:pPr>
        <w:jc w:val="center"/>
        <w:rPr>
          <w:rFonts w:ascii="宋体" w:hAnsi="宋体" w:cs="宋体"/>
          <w:sz w:val="28"/>
          <w:szCs w:val="30"/>
        </w:rPr>
      </w:pPr>
    </w:p>
    <w:p>
      <w:pPr>
        <w:jc w:val="center"/>
        <w:rPr>
          <w:rFonts w:ascii="宋体" w:hAnsi="宋体" w:cs="宋体"/>
          <w:sz w:val="28"/>
          <w:szCs w:val="30"/>
        </w:rPr>
      </w:pPr>
    </w:p>
    <w:p>
      <w:pPr>
        <w:jc w:val="center"/>
        <w:rPr>
          <w:rFonts w:ascii="宋体" w:hAnsi="宋体" w:cs="宋体"/>
          <w:sz w:val="28"/>
          <w:szCs w:val="30"/>
        </w:rPr>
      </w:pPr>
    </w:p>
    <w:p>
      <w:pPr>
        <w:jc w:val="center"/>
        <w:rPr>
          <w:rFonts w:ascii="宋体" w:hAnsi="宋体" w:cs="宋体"/>
          <w:sz w:val="28"/>
          <w:szCs w:val="30"/>
        </w:rPr>
      </w:pPr>
    </w:p>
    <w:p>
      <w:pPr>
        <w:pStyle w:val="2"/>
        <w:rPr>
          <w:rFonts w:ascii="宋体" w:hAnsi="宋体" w:eastAsia="宋体" w:cs="宋体"/>
        </w:rPr>
      </w:pPr>
    </w:p>
    <w:p>
      <w:pPr>
        <w:jc w:val="center"/>
        <w:rPr>
          <w:rFonts w:ascii="宋体" w:hAnsi="宋体" w:cs="宋体"/>
          <w:sz w:val="28"/>
          <w:szCs w:val="30"/>
        </w:rPr>
      </w:pPr>
    </w:p>
    <w:p>
      <w:pPr>
        <w:jc w:val="center"/>
        <w:rPr>
          <w:rFonts w:ascii="宋体" w:hAnsi="宋体" w:cs="宋体"/>
          <w:sz w:val="32"/>
          <w:szCs w:val="32"/>
        </w:rPr>
      </w:pPr>
      <w:r>
        <w:rPr>
          <w:rFonts w:hint="eastAsia" w:ascii="宋体" w:hAnsi="宋体" w:cs="宋体"/>
          <w:sz w:val="32"/>
          <w:szCs w:val="32"/>
        </w:rPr>
        <w:t>甲  方：西安市中心医院</w:t>
      </w:r>
    </w:p>
    <w:p>
      <w:pPr>
        <w:tabs>
          <w:tab w:val="left" w:pos="480"/>
        </w:tabs>
        <w:jc w:val="center"/>
        <w:rPr>
          <w:rFonts w:ascii="宋体" w:hAnsi="宋体" w:cs="宋体"/>
          <w:sz w:val="32"/>
          <w:szCs w:val="32"/>
        </w:rPr>
      </w:pPr>
      <w:r>
        <w:rPr>
          <w:rFonts w:hint="eastAsia" w:ascii="宋体" w:hAnsi="宋体" w:cs="宋体"/>
          <w:sz w:val="32"/>
          <w:szCs w:val="32"/>
        </w:rPr>
        <w:t>乙  方：XXXXXXXXXXXXXX</w:t>
      </w:r>
    </w:p>
    <w:p>
      <w:pPr>
        <w:ind w:firstLine="2880" w:firstLineChars="900"/>
        <w:rPr>
          <w:rFonts w:ascii="宋体" w:hAnsi="宋体" w:cs="宋体"/>
          <w:b/>
          <w:bCs/>
          <w:sz w:val="32"/>
          <w:szCs w:val="32"/>
        </w:rPr>
      </w:pPr>
      <w:r>
        <w:rPr>
          <w:rFonts w:hint="eastAsia" w:ascii="宋体" w:hAnsi="宋体" w:cs="宋体"/>
          <w:sz w:val="32"/>
          <w:szCs w:val="32"/>
        </w:rPr>
        <w:t>鉴证方：XXXXXXXXXXXXX</w:t>
      </w:r>
    </w:p>
    <w:p>
      <w:pPr>
        <w:rPr>
          <w:rFonts w:ascii="宋体" w:hAnsi="宋体" w:cs="宋体"/>
          <w:sz w:val="32"/>
          <w:szCs w:val="32"/>
        </w:rPr>
      </w:pPr>
      <w:r>
        <w:rPr>
          <w:rFonts w:hint="eastAsia" w:ascii="宋体" w:hAnsi="宋体" w:cs="宋体"/>
          <w:sz w:val="32"/>
          <w:szCs w:val="32"/>
        </w:rPr>
        <w:t xml:space="preserve">            </w:t>
      </w:r>
    </w:p>
    <w:p>
      <w:pPr>
        <w:pStyle w:val="2"/>
        <w:ind w:firstLine="0"/>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rPr>
          <w:rFonts w:ascii="宋体" w:hAnsi="宋体" w:cs="宋体"/>
          <w:sz w:val="32"/>
          <w:szCs w:val="32"/>
        </w:rPr>
      </w:pPr>
    </w:p>
    <w:p>
      <w:pPr>
        <w:ind w:firstLine="3200" w:firstLineChars="1000"/>
        <w:rPr>
          <w:rFonts w:ascii="宋体" w:hAnsi="宋体" w:cs="宋体"/>
          <w:sz w:val="32"/>
          <w:szCs w:val="32"/>
        </w:rPr>
      </w:pPr>
      <w:r>
        <w:rPr>
          <w:rFonts w:hint="eastAsia" w:ascii="宋体" w:hAnsi="宋体" w:cs="宋体"/>
          <w:sz w:val="32"/>
          <w:szCs w:val="32"/>
        </w:rPr>
        <w:t>二O二   年  月</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甲方：西安市中心医院 </w:t>
      </w:r>
    </w:p>
    <w:p>
      <w:pPr>
        <w:spacing w:line="360" w:lineRule="auto"/>
        <w:ind w:firstLine="480" w:firstLineChars="200"/>
        <w:rPr>
          <w:rFonts w:ascii="宋体" w:hAnsi="宋体" w:cs="宋体"/>
          <w:sz w:val="24"/>
          <w:szCs w:val="24"/>
        </w:rPr>
      </w:pPr>
      <w:r>
        <w:rPr>
          <w:rFonts w:hint="eastAsia" w:ascii="宋体" w:hAnsi="宋体" w:cs="宋体"/>
          <w:sz w:val="24"/>
          <w:szCs w:val="24"/>
        </w:rPr>
        <w:t>乙方：XXXXXXXXXXXXXX</w:t>
      </w:r>
    </w:p>
    <w:p>
      <w:pPr>
        <w:spacing w:line="360" w:lineRule="auto"/>
        <w:ind w:firstLine="480" w:firstLineChars="200"/>
        <w:rPr>
          <w:rFonts w:ascii="宋体" w:hAnsi="宋体" w:cs="宋体"/>
          <w:sz w:val="24"/>
          <w:szCs w:val="24"/>
        </w:rPr>
      </w:pPr>
      <w:r>
        <w:rPr>
          <w:rFonts w:hint="eastAsia" w:ascii="宋体" w:hAnsi="宋体" w:cs="宋体"/>
          <w:sz w:val="24"/>
          <w:szCs w:val="24"/>
        </w:rPr>
        <w:t>见证方就甲方所需货物，按照政府采购程序组织招标，确定乙方为成交供应商。依据《中华人民共和国政府采购法》、《中华人民共和国招标投标法》、《中华人民共和国民法典》，经甲、乙双方协商、确认，达成如下条款。</w:t>
      </w:r>
    </w:p>
    <w:p>
      <w:pPr>
        <w:spacing w:line="360" w:lineRule="auto"/>
        <w:ind w:firstLine="480" w:firstLineChars="200"/>
        <w:rPr>
          <w:rFonts w:ascii="宋体" w:hAnsi="宋体" w:cs="宋体"/>
          <w:sz w:val="24"/>
          <w:szCs w:val="24"/>
        </w:rPr>
      </w:pPr>
      <w:r>
        <w:rPr>
          <w:rFonts w:hint="eastAsia" w:ascii="宋体" w:hAnsi="宋体" w:cs="宋体"/>
          <w:sz w:val="24"/>
          <w:szCs w:val="24"/>
        </w:rPr>
        <w:t>一、合同标的货物内容及数量</w:t>
      </w:r>
    </w:p>
    <w:tbl>
      <w:tblPr>
        <w:tblStyle w:val="22"/>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68"/>
        <w:gridCol w:w="1182"/>
        <w:gridCol w:w="1226"/>
        <w:gridCol w:w="1073"/>
        <w:gridCol w:w="920"/>
        <w:gridCol w:w="1154"/>
        <w:gridCol w:w="1096"/>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88" w:type="dxa"/>
            <w:vAlign w:val="center"/>
          </w:tcPr>
          <w:p>
            <w:pPr>
              <w:jc w:val="center"/>
              <w:rPr>
                <w:rFonts w:ascii="宋体" w:hAnsi="宋体" w:cs="宋体"/>
                <w:sz w:val="24"/>
                <w:szCs w:val="24"/>
              </w:rPr>
            </w:pPr>
            <w:r>
              <w:rPr>
                <w:rFonts w:hint="eastAsia" w:ascii="宋体" w:hAnsi="宋体" w:cs="宋体"/>
                <w:sz w:val="24"/>
                <w:szCs w:val="24"/>
              </w:rPr>
              <w:t>序号</w:t>
            </w:r>
          </w:p>
        </w:tc>
        <w:tc>
          <w:tcPr>
            <w:tcW w:w="1268" w:type="dxa"/>
            <w:vAlign w:val="center"/>
          </w:tcPr>
          <w:p>
            <w:pPr>
              <w:jc w:val="center"/>
              <w:rPr>
                <w:rFonts w:ascii="宋体" w:hAnsi="宋体" w:cs="宋体"/>
                <w:sz w:val="24"/>
                <w:szCs w:val="24"/>
              </w:rPr>
            </w:pPr>
            <w:r>
              <w:rPr>
                <w:rFonts w:hint="eastAsia" w:ascii="宋体" w:hAnsi="宋体" w:cs="宋体"/>
                <w:sz w:val="24"/>
                <w:szCs w:val="24"/>
              </w:rPr>
              <w:t>设备名称</w:t>
            </w:r>
          </w:p>
        </w:tc>
        <w:tc>
          <w:tcPr>
            <w:tcW w:w="1182" w:type="dxa"/>
            <w:vAlign w:val="center"/>
          </w:tcPr>
          <w:p>
            <w:pPr>
              <w:jc w:val="center"/>
              <w:rPr>
                <w:rFonts w:ascii="宋体" w:hAnsi="宋体" w:cs="宋体"/>
                <w:sz w:val="24"/>
                <w:szCs w:val="24"/>
              </w:rPr>
            </w:pPr>
            <w:r>
              <w:rPr>
                <w:rFonts w:hint="eastAsia" w:ascii="宋体" w:hAnsi="宋体" w:cs="宋体"/>
                <w:sz w:val="24"/>
                <w:szCs w:val="24"/>
              </w:rPr>
              <w:t>规格参数</w:t>
            </w:r>
          </w:p>
        </w:tc>
        <w:tc>
          <w:tcPr>
            <w:tcW w:w="1226" w:type="dxa"/>
            <w:vAlign w:val="center"/>
          </w:tcPr>
          <w:p>
            <w:pPr>
              <w:jc w:val="center"/>
              <w:rPr>
                <w:rFonts w:ascii="宋体" w:hAnsi="宋体" w:cs="宋体"/>
                <w:sz w:val="24"/>
                <w:szCs w:val="24"/>
              </w:rPr>
            </w:pPr>
            <w:r>
              <w:rPr>
                <w:rFonts w:hint="eastAsia" w:ascii="宋体" w:hAnsi="宋体" w:cs="宋体"/>
                <w:sz w:val="24"/>
                <w:szCs w:val="24"/>
              </w:rPr>
              <w:t>生产</w:t>
            </w:r>
          </w:p>
          <w:p>
            <w:pPr>
              <w:jc w:val="center"/>
              <w:rPr>
                <w:rFonts w:ascii="宋体" w:hAnsi="宋体" w:cs="宋体"/>
                <w:sz w:val="24"/>
                <w:szCs w:val="24"/>
              </w:rPr>
            </w:pPr>
            <w:r>
              <w:rPr>
                <w:rFonts w:hint="eastAsia" w:ascii="宋体" w:hAnsi="宋体" w:cs="宋体"/>
                <w:sz w:val="24"/>
                <w:szCs w:val="24"/>
              </w:rPr>
              <w:t>厂家</w:t>
            </w:r>
          </w:p>
        </w:tc>
        <w:tc>
          <w:tcPr>
            <w:tcW w:w="1073" w:type="dxa"/>
            <w:vAlign w:val="center"/>
          </w:tcPr>
          <w:p>
            <w:pPr>
              <w:jc w:val="center"/>
              <w:rPr>
                <w:rFonts w:ascii="宋体" w:hAnsi="宋体" w:cs="宋体"/>
                <w:sz w:val="24"/>
                <w:szCs w:val="24"/>
              </w:rPr>
            </w:pPr>
            <w:r>
              <w:rPr>
                <w:rFonts w:hint="eastAsia" w:ascii="宋体" w:hAnsi="宋体" w:cs="宋体"/>
                <w:sz w:val="24"/>
                <w:szCs w:val="24"/>
              </w:rPr>
              <w:t>计量</w:t>
            </w:r>
          </w:p>
          <w:p>
            <w:pPr>
              <w:jc w:val="center"/>
              <w:rPr>
                <w:rFonts w:ascii="宋体" w:hAnsi="宋体" w:cs="宋体"/>
                <w:sz w:val="24"/>
                <w:szCs w:val="24"/>
              </w:rPr>
            </w:pPr>
            <w:r>
              <w:rPr>
                <w:rFonts w:hint="eastAsia" w:ascii="宋体" w:hAnsi="宋体" w:cs="宋体"/>
                <w:sz w:val="24"/>
                <w:szCs w:val="24"/>
              </w:rPr>
              <w:t>单位</w:t>
            </w:r>
          </w:p>
        </w:tc>
        <w:tc>
          <w:tcPr>
            <w:tcW w:w="920" w:type="dxa"/>
            <w:vAlign w:val="center"/>
          </w:tcPr>
          <w:p>
            <w:pPr>
              <w:jc w:val="center"/>
              <w:rPr>
                <w:rFonts w:ascii="宋体" w:hAnsi="宋体" w:cs="宋体"/>
                <w:sz w:val="24"/>
                <w:szCs w:val="24"/>
              </w:rPr>
            </w:pPr>
            <w:r>
              <w:rPr>
                <w:rFonts w:hint="eastAsia" w:ascii="宋体" w:hAnsi="宋体" w:cs="宋体"/>
                <w:sz w:val="24"/>
                <w:szCs w:val="24"/>
              </w:rPr>
              <w:t>数量</w:t>
            </w:r>
          </w:p>
        </w:tc>
        <w:tc>
          <w:tcPr>
            <w:tcW w:w="1154" w:type="dxa"/>
            <w:vAlign w:val="center"/>
          </w:tcPr>
          <w:p>
            <w:pPr>
              <w:jc w:val="center"/>
              <w:rPr>
                <w:rFonts w:ascii="宋体" w:hAnsi="宋体" w:cs="宋体"/>
                <w:sz w:val="24"/>
                <w:szCs w:val="24"/>
              </w:rPr>
            </w:pPr>
            <w:r>
              <w:rPr>
                <w:rFonts w:hint="eastAsia" w:ascii="宋体" w:hAnsi="宋体" w:cs="宋体"/>
                <w:sz w:val="24"/>
                <w:szCs w:val="24"/>
              </w:rPr>
              <w:t>单价</w:t>
            </w:r>
          </w:p>
          <w:p>
            <w:pPr>
              <w:jc w:val="center"/>
              <w:rPr>
                <w:rFonts w:ascii="宋体" w:hAnsi="宋体" w:cs="宋体"/>
                <w:sz w:val="24"/>
                <w:szCs w:val="24"/>
              </w:rPr>
            </w:pPr>
            <w:r>
              <w:rPr>
                <w:rFonts w:hint="eastAsia" w:ascii="宋体" w:hAnsi="宋体" w:cs="宋体"/>
                <w:sz w:val="24"/>
                <w:szCs w:val="24"/>
              </w:rPr>
              <w:t>（万元）</w:t>
            </w:r>
          </w:p>
        </w:tc>
        <w:tc>
          <w:tcPr>
            <w:tcW w:w="1096" w:type="dxa"/>
            <w:vAlign w:val="center"/>
          </w:tcPr>
          <w:p>
            <w:pPr>
              <w:jc w:val="center"/>
              <w:rPr>
                <w:rFonts w:ascii="宋体" w:hAnsi="宋体" w:cs="宋体"/>
                <w:sz w:val="24"/>
                <w:szCs w:val="24"/>
              </w:rPr>
            </w:pPr>
            <w:r>
              <w:rPr>
                <w:rFonts w:hint="eastAsia" w:ascii="宋体" w:hAnsi="宋体" w:cs="宋体"/>
                <w:sz w:val="24"/>
                <w:szCs w:val="24"/>
              </w:rPr>
              <w:t>金额</w:t>
            </w:r>
          </w:p>
          <w:p>
            <w:pPr>
              <w:jc w:val="center"/>
              <w:rPr>
                <w:rFonts w:ascii="宋体" w:hAnsi="宋体" w:cs="宋体"/>
                <w:sz w:val="24"/>
                <w:szCs w:val="24"/>
              </w:rPr>
            </w:pPr>
            <w:r>
              <w:rPr>
                <w:rFonts w:hint="eastAsia" w:ascii="宋体" w:hAnsi="宋体" w:cs="宋体"/>
                <w:sz w:val="24"/>
                <w:szCs w:val="24"/>
              </w:rPr>
              <w:t>（万元）</w:t>
            </w:r>
          </w:p>
        </w:tc>
        <w:tc>
          <w:tcPr>
            <w:tcW w:w="956"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268" w:type="dxa"/>
            <w:vAlign w:val="center"/>
          </w:tcPr>
          <w:p>
            <w:pPr>
              <w:spacing w:line="360" w:lineRule="auto"/>
              <w:ind w:firstLine="480" w:firstLineChars="200"/>
              <w:rPr>
                <w:rFonts w:ascii="宋体" w:hAnsi="宋体" w:cs="宋体"/>
                <w:sz w:val="24"/>
                <w:szCs w:val="24"/>
              </w:rPr>
            </w:pPr>
          </w:p>
        </w:tc>
        <w:tc>
          <w:tcPr>
            <w:tcW w:w="1182" w:type="dxa"/>
          </w:tcPr>
          <w:p>
            <w:pPr>
              <w:spacing w:line="360" w:lineRule="auto"/>
              <w:ind w:firstLine="480" w:firstLineChars="200"/>
              <w:rPr>
                <w:rFonts w:ascii="宋体" w:hAnsi="宋体" w:cs="宋体"/>
                <w:sz w:val="24"/>
                <w:szCs w:val="24"/>
              </w:rPr>
            </w:pPr>
          </w:p>
        </w:tc>
        <w:tc>
          <w:tcPr>
            <w:tcW w:w="1226" w:type="dxa"/>
          </w:tcPr>
          <w:p>
            <w:pPr>
              <w:spacing w:line="360" w:lineRule="auto"/>
              <w:ind w:firstLine="480" w:firstLineChars="200"/>
              <w:rPr>
                <w:rFonts w:ascii="宋体" w:hAnsi="宋体" w:cs="宋体"/>
                <w:sz w:val="24"/>
                <w:szCs w:val="24"/>
              </w:rPr>
            </w:pPr>
          </w:p>
        </w:tc>
        <w:tc>
          <w:tcPr>
            <w:tcW w:w="1073" w:type="dxa"/>
            <w:vAlign w:val="center"/>
          </w:tcPr>
          <w:p>
            <w:pPr>
              <w:spacing w:line="360" w:lineRule="auto"/>
              <w:ind w:firstLine="480" w:firstLineChars="200"/>
              <w:rPr>
                <w:rFonts w:ascii="宋体" w:hAnsi="宋体" w:cs="宋体"/>
                <w:sz w:val="24"/>
                <w:szCs w:val="24"/>
              </w:rPr>
            </w:pPr>
          </w:p>
        </w:tc>
        <w:tc>
          <w:tcPr>
            <w:tcW w:w="920" w:type="dxa"/>
          </w:tcPr>
          <w:p>
            <w:pPr>
              <w:spacing w:line="360" w:lineRule="auto"/>
              <w:ind w:firstLine="480" w:firstLineChars="200"/>
              <w:rPr>
                <w:rFonts w:ascii="宋体" w:hAnsi="宋体" w:cs="宋体"/>
                <w:sz w:val="24"/>
                <w:szCs w:val="24"/>
              </w:rPr>
            </w:pPr>
          </w:p>
        </w:tc>
        <w:tc>
          <w:tcPr>
            <w:tcW w:w="1154" w:type="dxa"/>
            <w:vAlign w:val="center"/>
          </w:tcPr>
          <w:p>
            <w:pPr>
              <w:spacing w:line="360" w:lineRule="auto"/>
              <w:ind w:firstLine="480" w:firstLineChars="200"/>
              <w:rPr>
                <w:rFonts w:ascii="宋体" w:hAnsi="宋体" w:cs="宋体"/>
                <w:sz w:val="24"/>
                <w:szCs w:val="24"/>
              </w:rPr>
            </w:pPr>
          </w:p>
        </w:tc>
        <w:tc>
          <w:tcPr>
            <w:tcW w:w="1096" w:type="dxa"/>
          </w:tcPr>
          <w:p>
            <w:pPr>
              <w:spacing w:line="360" w:lineRule="auto"/>
              <w:ind w:firstLine="480" w:firstLineChars="200"/>
              <w:rPr>
                <w:rFonts w:ascii="宋体" w:hAnsi="宋体" w:cs="宋体"/>
                <w:sz w:val="24"/>
                <w:szCs w:val="24"/>
              </w:rPr>
            </w:pPr>
          </w:p>
        </w:tc>
        <w:tc>
          <w:tcPr>
            <w:tcW w:w="956" w:type="dxa"/>
          </w:tcPr>
          <w:p>
            <w:pPr>
              <w:spacing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88"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268" w:type="dxa"/>
            <w:vAlign w:val="center"/>
          </w:tcPr>
          <w:p>
            <w:pPr>
              <w:spacing w:line="360" w:lineRule="auto"/>
              <w:ind w:firstLine="480" w:firstLineChars="200"/>
              <w:rPr>
                <w:rFonts w:ascii="宋体" w:hAnsi="宋体" w:cs="宋体"/>
                <w:sz w:val="24"/>
                <w:szCs w:val="24"/>
              </w:rPr>
            </w:pPr>
          </w:p>
        </w:tc>
        <w:tc>
          <w:tcPr>
            <w:tcW w:w="1182" w:type="dxa"/>
          </w:tcPr>
          <w:p>
            <w:pPr>
              <w:spacing w:line="360" w:lineRule="auto"/>
              <w:ind w:firstLine="480" w:firstLineChars="200"/>
              <w:rPr>
                <w:rFonts w:ascii="宋体" w:hAnsi="宋体" w:cs="宋体"/>
                <w:sz w:val="24"/>
                <w:szCs w:val="24"/>
              </w:rPr>
            </w:pPr>
          </w:p>
        </w:tc>
        <w:tc>
          <w:tcPr>
            <w:tcW w:w="1226" w:type="dxa"/>
          </w:tcPr>
          <w:p>
            <w:pPr>
              <w:spacing w:line="360" w:lineRule="auto"/>
              <w:ind w:firstLine="480" w:firstLineChars="200"/>
              <w:rPr>
                <w:rFonts w:ascii="宋体" w:hAnsi="宋体" w:cs="宋体"/>
                <w:sz w:val="24"/>
                <w:szCs w:val="24"/>
              </w:rPr>
            </w:pPr>
          </w:p>
        </w:tc>
        <w:tc>
          <w:tcPr>
            <w:tcW w:w="1073" w:type="dxa"/>
            <w:vAlign w:val="center"/>
          </w:tcPr>
          <w:p>
            <w:pPr>
              <w:spacing w:line="360" w:lineRule="auto"/>
              <w:ind w:firstLine="480" w:firstLineChars="200"/>
              <w:rPr>
                <w:rFonts w:ascii="宋体" w:hAnsi="宋体" w:cs="宋体"/>
                <w:sz w:val="24"/>
                <w:szCs w:val="24"/>
              </w:rPr>
            </w:pPr>
          </w:p>
        </w:tc>
        <w:tc>
          <w:tcPr>
            <w:tcW w:w="920" w:type="dxa"/>
          </w:tcPr>
          <w:p>
            <w:pPr>
              <w:spacing w:line="360" w:lineRule="auto"/>
              <w:ind w:firstLine="480" w:firstLineChars="200"/>
              <w:rPr>
                <w:rFonts w:ascii="宋体" w:hAnsi="宋体" w:cs="宋体"/>
                <w:sz w:val="24"/>
                <w:szCs w:val="24"/>
              </w:rPr>
            </w:pPr>
          </w:p>
        </w:tc>
        <w:tc>
          <w:tcPr>
            <w:tcW w:w="1154" w:type="dxa"/>
            <w:vAlign w:val="center"/>
          </w:tcPr>
          <w:p>
            <w:pPr>
              <w:spacing w:line="360" w:lineRule="auto"/>
              <w:ind w:firstLine="480" w:firstLineChars="200"/>
              <w:rPr>
                <w:rFonts w:ascii="宋体" w:hAnsi="宋体" w:cs="宋体"/>
                <w:sz w:val="24"/>
                <w:szCs w:val="24"/>
              </w:rPr>
            </w:pPr>
          </w:p>
        </w:tc>
        <w:tc>
          <w:tcPr>
            <w:tcW w:w="1096" w:type="dxa"/>
          </w:tcPr>
          <w:p>
            <w:pPr>
              <w:spacing w:line="360" w:lineRule="auto"/>
              <w:ind w:firstLine="480" w:firstLineChars="200"/>
              <w:rPr>
                <w:rFonts w:ascii="宋体" w:hAnsi="宋体" w:cs="宋体"/>
                <w:sz w:val="24"/>
                <w:szCs w:val="24"/>
              </w:rPr>
            </w:pPr>
          </w:p>
        </w:tc>
        <w:tc>
          <w:tcPr>
            <w:tcW w:w="956" w:type="dxa"/>
          </w:tcPr>
          <w:p>
            <w:pPr>
              <w:spacing w:line="360" w:lineRule="auto"/>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67" w:type="dxa"/>
            <w:gridSpan w:val="9"/>
            <w:vAlign w:val="center"/>
          </w:tcPr>
          <w:p>
            <w:pPr>
              <w:spacing w:line="360" w:lineRule="auto"/>
              <w:rPr>
                <w:rFonts w:ascii="宋体" w:hAnsi="宋体" w:cs="宋体"/>
                <w:sz w:val="24"/>
                <w:szCs w:val="24"/>
              </w:rPr>
            </w:pPr>
            <w:r>
              <w:rPr>
                <w:rFonts w:hint="eastAsia" w:ascii="宋体" w:hAnsi="宋体" w:cs="宋体"/>
                <w:sz w:val="24"/>
                <w:szCs w:val="24"/>
              </w:rPr>
              <w:t>合计人民币（大写）：</w:t>
            </w:r>
          </w:p>
          <w:p>
            <w:pPr>
              <w:spacing w:line="360" w:lineRule="auto"/>
              <w:rPr>
                <w:rFonts w:ascii="宋体" w:hAnsi="宋体" w:cs="宋体"/>
                <w:sz w:val="24"/>
                <w:szCs w:val="24"/>
              </w:rPr>
            </w:pPr>
            <w:r>
              <w:rPr>
                <w:rFonts w:hint="eastAsia" w:ascii="宋体" w:hAnsi="宋体" w:cs="宋体"/>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88" w:type="dxa"/>
            <w:vAlign w:val="center"/>
          </w:tcPr>
          <w:p>
            <w:pPr>
              <w:spacing w:line="360" w:lineRule="auto"/>
              <w:rPr>
                <w:rFonts w:ascii="宋体" w:hAnsi="宋体" w:cs="宋体"/>
                <w:sz w:val="24"/>
                <w:szCs w:val="24"/>
              </w:rPr>
            </w:pPr>
            <w:r>
              <w:rPr>
                <w:rFonts w:hint="eastAsia" w:ascii="宋体" w:hAnsi="宋体" w:cs="宋体"/>
                <w:sz w:val="24"/>
                <w:szCs w:val="24"/>
              </w:rPr>
              <w:t>说明</w:t>
            </w:r>
          </w:p>
        </w:tc>
        <w:tc>
          <w:tcPr>
            <w:tcW w:w="8878" w:type="dxa"/>
            <w:gridSpan w:val="8"/>
            <w:vAlign w:val="center"/>
          </w:tcPr>
          <w:p>
            <w:pPr>
              <w:spacing w:line="360" w:lineRule="auto"/>
              <w:ind w:firstLine="480" w:firstLineChars="200"/>
              <w:rPr>
                <w:rFonts w:ascii="宋体" w:hAnsi="宋体" w:cs="宋体"/>
                <w:sz w:val="24"/>
                <w:szCs w:val="24"/>
              </w:rPr>
            </w:pPr>
          </w:p>
        </w:tc>
      </w:tr>
    </w:tbl>
    <w:p>
      <w:pPr>
        <w:spacing w:line="360" w:lineRule="auto"/>
        <w:ind w:firstLine="480" w:firstLineChars="200"/>
        <w:rPr>
          <w:rFonts w:ascii="宋体" w:hAnsi="宋体" w:cs="宋体"/>
          <w:sz w:val="24"/>
          <w:szCs w:val="24"/>
        </w:rPr>
      </w:pPr>
      <w:r>
        <w:rPr>
          <w:rFonts w:hint="eastAsia" w:ascii="宋体" w:hAnsi="宋体" w:cs="宋体"/>
          <w:sz w:val="24"/>
          <w:szCs w:val="24"/>
        </w:rPr>
        <w:t>二、合同价款</w:t>
      </w:r>
    </w:p>
    <w:p>
      <w:pPr>
        <w:spacing w:line="360" w:lineRule="auto"/>
        <w:ind w:firstLine="480" w:firstLineChars="200"/>
        <w:rPr>
          <w:rFonts w:ascii="宋体" w:hAnsi="宋体" w:cs="宋体"/>
          <w:sz w:val="24"/>
          <w:szCs w:val="24"/>
        </w:rPr>
      </w:pPr>
      <w:r>
        <w:rPr>
          <w:rFonts w:hint="eastAsia" w:ascii="宋体" w:hAnsi="宋体" w:cs="宋体"/>
          <w:sz w:val="24"/>
          <w:szCs w:val="24"/>
        </w:rPr>
        <w:t>（一）合同总价款为人民币（大写）                （¥   xxxxx  元）。</w:t>
      </w:r>
    </w:p>
    <w:p>
      <w:pPr>
        <w:spacing w:line="360" w:lineRule="auto"/>
        <w:ind w:firstLine="480" w:firstLineChars="200"/>
        <w:rPr>
          <w:rFonts w:ascii="宋体" w:hAnsi="宋体" w:cs="宋体"/>
          <w:sz w:val="24"/>
          <w:szCs w:val="24"/>
        </w:rPr>
      </w:pPr>
      <w:r>
        <w:rPr>
          <w:rFonts w:hint="eastAsia" w:ascii="宋体" w:hAnsi="宋体" w:cs="宋体"/>
          <w:sz w:val="24"/>
          <w:szCs w:val="24"/>
        </w:rPr>
        <w:t>（二）合同总价包括：税费、货物费、运输费（含保险费）、装卸、安装调试费、检测验收、培训、技术服务及其它乙方履行合同义务所需的全部费用。本合同执行期间合同总价不变，甲方无需向乙方另行支付费用。</w:t>
      </w:r>
    </w:p>
    <w:p>
      <w:pPr>
        <w:spacing w:line="360" w:lineRule="auto"/>
        <w:ind w:firstLine="480" w:firstLineChars="200"/>
        <w:rPr>
          <w:rFonts w:ascii="宋体" w:hAnsi="宋体" w:cs="宋体"/>
          <w:sz w:val="24"/>
          <w:szCs w:val="24"/>
        </w:rPr>
      </w:pPr>
      <w:r>
        <w:rPr>
          <w:rFonts w:hint="eastAsia" w:ascii="宋体" w:hAnsi="宋体" w:cs="宋体"/>
          <w:sz w:val="24"/>
          <w:szCs w:val="24"/>
        </w:rPr>
        <w:t>三、款项结算</w:t>
      </w:r>
    </w:p>
    <w:p>
      <w:pPr>
        <w:spacing w:line="360" w:lineRule="auto"/>
        <w:ind w:firstLine="480" w:firstLineChars="200"/>
        <w:rPr>
          <w:rFonts w:ascii="宋体" w:hAnsi="宋体" w:cs="宋体"/>
          <w:sz w:val="24"/>
          <w:szCs w:val="24"/>
        </w:rPr>
      </w:pPr>
      <w:r>
        <w:rPr>
          <w:rFonts w:hint="eastAsia" w:ascii="宋体" w:hAnsi="宋体" w:cs="宋体"/>
          <w:sz w:val="24"/>
          <w:szCs w:val="24"/>
        </w:rPr>
        <w:t>（一）货物到达甲方指定地点，运输、安装、调试、第一次验收合格后（第一次验收要求乙方按合同约定提供货物，安装调试完成，确保设备能够正常运行），支付合同总价款的95%，即人民币（大写）                    （¥           ）。</w:t>
      </w:r>
    </w:p>
    <w:p>
      <w:pPr>
        <w:spacing w:line="360" w:lineRule="auto"/>
        <w:ind w:firstLine="480" w:firstLineChars="200"/>
        <w:rPr>
          <w:rFonts w:ascii="宋体" w:hAnsi="宋体" w:cs="宋体"/>
          <w:sz w:val="24"/>
          <w:szCs w:val="24"/>
        </w:rPr>
      </w:pPr>
      <w:r>
        <w:rPr>
          <w:rFonts w:hint="eastAsia" w:ascii="宋体" w:hAnsi="宋体" w:cs="宋体"/>
          <w:sz w:val="24"/>
          <w:szCs w:val="24"/>
        </w:rPr>
        <w:t>（二）从第一次验收合格之日起满12个月后，进行第二次验收，验收合格后，如无质量、服务等问题，无息支付合同总价款的3%，即人民币（大写）                    （¥           ）。</w:t>
      </w:r>
    </w:p>
    <w:p>
      <w:pPr>
        <w:spacing w:line="360" w:lineRule="auto"/>
        <w:ind w:firstLine="480" w:firstLineChars="200"/>
        <w:rPr>
          <w:rFonts w:ascii="宋体" w:hAnsi="宋体" w:cs="宋体"/>
          <w:sz w:val="24"/>
          <w:szCs w:val="24"/>
        </w:rPr>
      </w:pPr>
      <w:r>
        <w:rPr>
          <w:rFonts w:hint="eastAsia" w:ascii="宋体" w:hAnsi="宋体" w:cs="宋体"/>
          <w:sz w:val="24"/>
          <w:szCs w:val="24"/>
        </w:rPr>
        <w:t>（三）从第一次验收合格之日起满    月后，进行第三次验收，验收合格后，如无质量、服务等问题，一次性无息付清尾款，即人民币（大写）                                （¥           ）。</w:t>
      </w:r>
    </w:p>
    <w:p>
      <w:pPr>
        <w:spacing w:line="360" w:lineRule="auto"/>
        <w:ind w:firstLine="480" w:firstLineChars="200"/>
        <w:rPr>
          <w:rFonts w:ascii="宋体" w:hAnsi="宋体" w:cs="宋体"/>
          <w:sz w:val="24"/>
          <w:szCs w:val="24"/>
        </w:rPr>
      </w:pPr>
      <w:r>
        <w:rPr>
          <w:rFonts w:hint="eastAsia" w:ascii="宋体" w:hAnsi="宋体" w:cs="宋体"/>
          <w:sz w:val="24"/>
          <w:szCs w:val="24"/>
        </w:rPr>
        <w:t>（四）支付方式：银行转帐。乙方保证其提供的账号准确无误，若在合同履行期间发生变更，乙方需及时书面通知甲方，否则由此产生的后果由乙方承担。</w:t>
      </w:r>
    </w:p>
    <w:p>
      <w:pPr>
        <w:spacing w:line="360" w:lineRule="auto"/>
        <w:ind w:firstLine="480" w:firstLineChars="200"/>
        <w:rPr>
          <w:rFonts w:ascii="宋体" w:hAnsi="宋体" w:cs="宋体"/>
          <w:sz w:val="24"/>
          <w:szCs w:val="24"/>
        </w:rPr>
      </w:pPr>
      <w:r>
        <w:rPr>
          <w:rFonts w:hint="eastAsia" w:ascii="宋体" w:hAnsi="宋体" w:cs="宋体"/>
          <w:sz w:val="24"/>
          <w:szCs w:val="24"/>
        </w:rPr>
        <w:t>（五）结算方式：乙方持验收合格单，全额合规发票（按合同总价值开甲方），中标通知书、供货合同，与甲方结算。若乙方未在甲方付款前提供全额合规发票的，甲方有权拒付合同款项，且不承担任何责任。</w:t>
      </w:r>
    </w:p>
    <w:p>
      <w:pPr>
        <w:spacing w:line="360" w:lineRule="auto"/>
        <w:ind w:firstLine="480" w:firstLineChars="200"/>
        <w:rPr>
          <w:rFonts w:ascii="宋体" w:hAnsi="宋体" w:cs="宋体"/>
          <w:sz w:val="24"/>
          <w:szCs w:val="24"/>
        </w:rPr>
      </w:pPr>
      <w:r>
        <w:rPr>
          <w:rFonts w:hint="eastAsia" w:ascii="宋体" w:hAnsi="宋体" w:cs="宋体"/>
          <w:sz w:val="24"/>
          <w:szCs w:val="24"/>
        </w:rPr>
        <w:t>（六）付款批次：于  年  月  日支付  元；</w:t>
      </w:r>
    </w:p>
    <w:p>
      <w:pPr>
        <w:spacing w:line="360" w:lineRule="auto"/>
        <w:ind w:firstLine="480" w:firstLineChars="200"/>
        <w:rPr>
          <w:rFonts w:ascii="宋体" w:hAnsi="宋体" w:cs="宋体"/>
          <w:sz w:val="24"/>
          <w:szCs w:val="24"/>
        </w:rPr>
      </w:pPr>
      <w:r>
        <w:rPr>
          <w:rFonts w:hint="eastAsia" w:ascii="宋体" w:hAnsi="宋体" w:cs="宋体"/>
          <w:sz w:val="24"/>
          <w:szCs w:val="24"/>
        </w:rPr>
        <w:t>四、交货条件</w:t>
      </w:r>
    </w:p>
    <w:p>
      <w:pPr>
        <w:spacing w:line="360" w:lineRule="auto"/>
        <w:ind w:firstLine="480" w:firstLineChars="200"/>
        <w:rPr>
          <w:rFonts w:ascii="宋体" w:hAnsi="宋体" w:cs="宋体"/>
          <w:sz w:val="24"/>
          <w:szCs w:val="24"/>
        </w:rPr>
      </w:pPr>
      <w:r>
        <w:rPr>
          <w:rFonts w:hint="eastAsia" w:ascii="宋体" w:hAnsi="宋体" w:cs="宋体"/>
          <w:sz w:val="24"/>
          <w:szCs w:val="24"/>
        </w:rPr>
        <w:t>（一）交货地点：西安市中心医院指定地点。</w:t>
      </w:r>
    </w:p>
    <w:p>
      <w:pPr>
        <w:spacing w:line="360" w:lineRule="auto"/>
        <w:ind w:firstLine="480" w:firstLineChars="200"/>
        <w:rPr>
          <w:rFonts w:ascii="宋体" w:hAnsi="宋体" w:cs="宋体"/>
          <w:sz w:val="24"/>
          <w:szCs w:val="24"/>
        </w:rPr>
      </w:pPr>
      <w:r>
        <w:rPr>
          <w:rFonts w:hint="eastAsia" w:ascii="宋体" w:hAnsi="宋体" w:cs="宋体"/>
          <w:sz w:val="24"/>
          <w:szCs w:val="24"/>
        </w:rPr>
        <w:t>（二）交货期：</w:t>
      </w:r>
    </w:p>
    <w:p>
      <w:pPr>
        <w:spacing w:line="360" w:lineRule="auto"/>
        <w:ind w:firstLine="480" w:firstLineChars="200"/>
        <w:rPr>
          <w:rFonts w:ascii="宋体" w:hAnsi="宋体" w:cs="宋体"/>
          <w:sz w:val="24"/>
          <w:szCs w:val="24"/>
        </w:rPr>
      </w:pPr>
      <w:r>
        <w:rPr>
          <w:rFonts w:hint="eastAsia" w:ascii="宋体" w:hAnsi="宋体" w:cs="宋体"/>
          <w:sz w:val="24"/>
          <w:szCs w:val="24"/>
        </w:rPr>
        <w:t>1、交货期：合同签订后国产设备15个日历日；进口设备30个日历日。</w:t>
      </w:r>
    </w:p>
    <w:p>
      <w:pPr>
        <w:spacing w:line="360" w:lineRule="auto"/>
        <w:ind w:firstLine="480" w:firstLineChars="200"/>
        <w:rPr>
          <w:rFonts w:ascii="宋体" w:hAnsi="宋体" w:cs="宋体"/>
          <w:sz w:val="24"/>
          <w:szCs w:val="24"/>
        </w:rPr>
      </w:pPr>
      <w:r>
        <w:rPr>
          <w:rFonts w:hint="eastAsia" w:ascii="宋体" w:hAnsi="宋体" w:cs="宋体"/>
          <w:sz w:val="24"/>
          <w:szCs w:val="24"/>
        </w:rPr>
        <w:t>2、合同签订后，乙方即刻派遣场地工程师到达安装现场勘察，协助甲方基建规划完成场地建设，按照供货期要求组织货物到达、安装事宜。场地不满足安装验收条件时，由乙方保存货物，并保证货物质量完好，费用由乙方承担。安装调试过程中出现的安全责任问题由乙方承担全部责任。</w:t>
      </w:r>
    </w:p>
    <w:p>
      <w:pPr>
        <w:spacing w:line="360" w:lineRule="auto"/>
        <w:ind w:firstLine="480" w:firstLineChars="200"/>
        <w:rPr>
          <w:rFonts w:ascii="宋体" w:hAnsi="宋体" w:cs="宋体"/>
          <w:sz w:val="24"/>
          <w:szCs w:val="24"/>
        </w:rPr>
      </w:pPr>
      <w:r>
        <w:rPr>
          <w:rFonts w:hint="eastAsia" w:ascii="宋体" w:hAnsi="宋体" w:cs="宋体"/>
          <w:sz w:val="24"/>
          <w:szCs w:val="24"/>
        </w:rPr>
        <w:t>(三）交付条件：货物产地、规格、型号和数量与合同要求一致，货物安装、调试并正常运行后，由乙方进行自检，合格后提供附带市级法定机构出具的计量检定/校准证书方可达到交付条件。</w:t>
      </w:r>
    </w:p>
    <w:p>
      <w:pPr>
        <w:spacing w:line="360" w:lineRule="auto"/>
        <w:ind w:firstLine="480" w:firstLineChars="200"/>
        <w:rPr>
          <w:rFonts w:ascii="宋体" w:hAnsi="宋体" w:cs="宋体"/>
          <w:sz w:val="24"/>
          <w:szCs w:val="24"/>
        </w:rPr>
      </w:pPr>
      <w:r>
        <w:rPr>
          <w:rFonts w:hint="eastAsia" w:ascii="宋体" w:hAnsi="宋体" w:cs="宋体"/>
          <w:sz w:val="24"/>
          <w:szCs w:val="24"/>
        </w:rPr>
        <w:t>五、运输</w:t>
      </w:r>
    </w:p>
    <w:p>
      <w:pPr>
        <w:spacing w:line="360" w:lineRule="auto"/>
        <w:ind w:firstLine="480" w:firstLineChars="200"/>
        <w:rPr>
          <w:rFonts w:ascii="宋体" w:hAnsi="宋体" w:cs="宋体"/>
          <w:sz w:val="24"/>
          <w:szCs w:val="24"/>
        </w:rPr>
      </w:pPr>
      <w:r>
        <w:rPr>
          <w:rFonts w:hint="eastAsia" w:ascii="宋体" w:hAnsi="宋体" w:cs="宋体"/>
          <w:sz w:val="24"/>
          <w:szCs w:val="24"/>
        </w:rPr>
        <w:t>（一）运输由乙方负责，运杂费已包含在合同总价内，包括从货物供应地点至交货地点所含的运输费、装卸费、仓储费、保险费等。</w:t>
      </w:r>
    </w:p>
    <w:p>
      <w:pPr>
        <w:spacing w:line="360" w:lineRule="auto"/>
        <w:ind w:firstLine="480" w:firstLineChars="200"/>
        <w:rPr>
          <w:rFonts w:ascii="宋体" w:hAnsi="宋体" w:cs="宋体"/>
          <w:sz w:val="24"/>
          <w:szCs w:val="24"/>
        </w:rPr>
      </w:pPr>
      <w:r>
        <w:rPr>
          <w:rFonts w:hint="eastAsia" w:ascii="宋体" w:hAnsi="宋体" w:cs="宋体"/>
          <w:sz w:val="24"/>
          <w:szCs w:val="24"/>
        </w:rPr>
        <w:t>（二）运输方式由乙方自行选择，但必须保证按期交货。</w:t>
      </w:r>
    </w:p>
    <w:p>
      <w:pPr>
        <w:spacing w:line="360" w:lineRule="auto"/>
        <w:ind w:firstLine="480" w:firstLineChars="200"/>
        <w:rPr>
          <w:rFonts w:ascii="宋体" w:hAnsi="宋体" w:cs="宋体"/>
          <w:sz w:val="24"/>
          <w:szCs w:val="24"/>
        </w:rPr>
      </w:pPr>
      <w:r>
        <w:rPr>
          <w:rFonts w:hint="eastAsia" w:ascii="宋体" w:hAnsi="宋体" w:cs="宋体"/>
          <w:sz w:val="24"/>
          <w:szCs w:val="24"/>
        </w:rPr>
        <w:t>（三）货物验收合格前产生的一切风险及质量问题均由乙方承担。</w:t>
      </w:r>
    </w:p>
    <w:p>
      <w:pPr>
        <w:spacing w:line="360" w:lineRule="auto"/>
        <w:ind w:firstLine="480" w:firstLineChars="200"/>
        <w:rPr>
          <w:rFonts w:ascii="宋体" w:hAnsi="宋体" w:cs="宋体"/>
          <w:sz w:val="24"/>
          <w:szCs w:val="24"/>
        </w:rPr>
      </w:pPr>
      <w:r>
        <w:rPr>
          <w:rFonts w:hint="eastAsia" w:ascii="宋体" w:hAnsi="宋体" w:cs="宋体"/>
          <w:sz w:val="24"/>
          <w:szCs w:val="24"/>
        </w:rPr>
        <w:t>六、质量保证</w:t>
      </w:r>
    </w:p>
    <w:p>
      <w:pPr>
        <w:spacing w:line="360" w:lineRule="auto"/>
        <w:ind w:firstLine="480" w:firstLineChars="200"/>
        <w:rPr>
          <w:rFonts w:ascii="宋体" w:hAnsi="宋体" w:cs="宋体"/>
          <w:sz w:val="24"/>
          <w:szCs w:val="24"/>
        </w:rPr>
      </w:pPr>
      <w:r>
        <w:rPr>
          <w:rFonts w:hint="eastAsia" w:ascii="宋体" w:hAnsi="宋体" w:cs="宋体"/>
          <w:sz w:val="24"/>
          <w:szCs w:val="24"/>
        </w:rPr>
        <w:t>乙方所供货物必须执行下列条款：</w:t>
      </w:r>
    </w:p>
    <w:p>
      <w:pPr>
        <w:spacing w:line="360" w:lineRule="auto"/>
        <w:ind w:firstLine="480" w:firstLineChars="200"/>
        <w:rPr>
          <w:rFonts w:ascii="宋体" w:hAnsi="宋体" w:cs="宋体"/>
          <w:sz w:val="24"/>
          <w:szCs w:val="24"/>
        </w:rPr>
      </w:pPr>
      <w:r>
        <w:rPr>
          <w:rFonts w:hint="eastAsia" w:ascii="宋体" w:hAnsi="宋体" w:cs="宋体"/>
          <w:sz w:val="24"/>
          <w:szCs w:val="24"/>
        </w:rPr>
        <w:t>（一）保证技术指标先进、质量性能可靠、进货渠道正常，配置合理，全面满足</w:t>
      </w:r>
      <w:r>
        <w:rPr>
          <w:rFonts w:hint="eastAsia" w:ascii="宋体" w:hAnsi="宋体" w:cs="宋体"/>
          <w:sz w:val="24"/>
          <w:szCs w:val="24"/>
          <w:lang w:eastAsia="zh-CN"/>
        </w:rPr>
        <w:t>采购文件</w:t>
      </w:r>
      <w:r>
        <w:rPr>
          <w:rFonts w:hint="eastAsia" w:ascii="宋体" w:hAnsi="宋体" w:cs="宋体"/>
          <w:sz w:val="24"/>
          <w:szCs w:val="24"/>
        </w:rPr>
        <w:t>要求。</w:t>
      </w:r>
    </w:p>
    <w:p>
      <w:pPr>
        <w:spacing w:line="360" w:lineRule="auto"/>
        <w:ind w:firstLine="480" w:firstLineChars="200"/>
        <w:rPr>
          <w:rFonts w:ascii="宋体" w:hAnsi="宋体" w:cs="宋体"/>
          <w:sz w:val="24"/>
          <w:szCs w:val="24"/>
        </w:rPr>
      </w:pPr>
      <w:r>
        <w:rPr>
          <w:rFonts w:hint="eastAsia" w:ascii="宋体" w:hAnsi="宋体" w:cs="宋体"/>
          <w:sz w:val="24"/>
          <w:szCs w:val="24"/>
        </w:rPr>
        <w:t>（二）符合国家有关规范要求，确保达到最佳运行状态，对于由于产品设计、工艺或材料的缺陷而产生的质量问题负责。</w:t>
      </w:r>
    </w:p>
    <w:p>
      <w:pPr>
        <w:spacing w:line="360" w:lineRule="auto"/>
        <w:ind w:firstLine="480" w:firstLineChars="200"/>
        <w:rPr>
          <w:rFonts w:ascii="宋体" w:hAnsi="宋体" w:cs="宋体"/>
          <w:sz w:val="24"/>
          <w:szCs w:val="24"/>
        </w:rPr>
      </w:pPr>
      <w:r>
        <w:rPr>
          <w:rFonts w:hint="eastAsia" w:ascii="宋体" w:hAnsi="宋体" w:cs="宋体"/>
          <w:sz w:val="24"/>
          <w:szCs w:val="24"/>
        </w:rPr>
        <w:t>（三）具有良好的外观，适合安装场所的使用。</w:t>
      </w:r>
    </w:p>
    <w:p>
      <w:pPr>
        <w:spacing w:line="360" w:lineRule="auto"/>
        <w:ind w:firstLine="480" w:firstLineChars="200"/>
        <w:rPr>
          <w:rFonts w:ascii="宋体" w:hAnsi="宋体" w:cs="宋体"/>
          <w:sz w:val="24"/>
          <w:szCs w:val="24"/>
        </w:rPr>
      </w:pPr>
      <w:r>
        <w:rPr>
          <w:rFonts w:hint="eastAsia" w:ascii="宋体" w:hAnsi="宋体" w:cs="宋体"/>
          <w:sz w:val="24"/>
          <w:szCs w:val="24"/>
        </w:rPr>
        <w:t>（四）自安装、调试正常运行并验收合格之日起：</w:t>
      </w:r>
    </w:p>
    <w:p>
      <w:pPr>
        <w:spacing w:line="360" w:lineRule="auto"/>
        <w:ind w:firstLine="480" w:firstLineChars="200"/>
        <w:rPr>
          <w:rFonts w:ascii="宋体" w:hAnsi="宋体" w:cs="宋体"/>
          <w:sz w:val="24"/>
          <w:szCs w:val="24"/>
        </w:rPr>
      </w:pPr>
      <w:r>
        <w:rPr>
          <w:rFonts w:hint="eastAsia" w:ascii="宋体" w:hAnsi="宋体" w:cs="宋体"/>
          <w:sz w:val="24"/>
          <w:szCs w:val="24"/>
        </w:rPr>
        <w:t>1、质保期：提供原厂免费质保xx年，终身免费维护，质保期内，同一主要部件出现质量问题经过两次维修后仍无法正常使用的，可以更换同型号、同规格的全新产品，服务响应时间不超过2小时，解决问题不超过48小时，对问题较大72小时内暂不能解决的，为不影响甲方正常工作，乙方在5日内免费提供替代产品，并确保正常运行；若乙方未按照上述约定期限内及时解决问题,造成甲方损失扩大的,乙方应就损失扩大部分承担赔偿责任.</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2、30天内，如出现质量问题，甲方可以选择换货或退货 </w:t>
      </w:r>
    </w:p>
    <w:p>
      <w:pPr>
        <w:spacing w:line="360" w:lineRule="auto"/>
        <w:ind w:firstLine="480" w:firstLineChars="200"/>
        <w:rPr>
          <w:rFonts w:ascii="宋体" w:hAnsi="宋体" w:cs="宋体"/>
          <w:sz w:val="24"/>
          <w:szCs w:val="24"/>
        </w:rPr>
      </w:pPr>
      <w:r>
        <w:rPr>
          <w:rFonts w:hint="eastAsia" w:ascii="宋体" w:hAnsi="宋体" w:cs="宋体"/>
          <w:sz w:val="24"/>
          <w:szCs w:val="24"/>
        </w:rPr>
        <w:t>3、7天内，如出现质量问题，甲方可选择换货。</w:t>
      </w:r>
    </w:p>
    <w:p>
      <w:pPr>
        <w:spacing w:line="360" w:lineRule="auto"/>
        <w:ind w:firstLine="480" w:firstLineChars="200"/>
        <w:rPr>
          <w:rFonts w:ascii="宋体" w:hAnsi="宋体" w:cs="宋体"/>
          <w:sz w:val="24"/>
          <w:szCs w:val="24"/>
        </w:rPr>
      </w:pPr>
      <w:r>
        <w:rPr>
          <w:rFonts w:hint="eastAsia" w:ascii="宋体" w:hAnsi="宋体" w:cs="宋体"/>
          <w:sz w:val="24"/>
          <w:szCs w:val="24"/>
        </w:rPr>
        <w:t>（五）、保证设备后期可与甲方各类信息化网络系统免费无缝链接。乙方在设备安装调试完成后协助甲方完成设备之间信息化系统的连接和建立，承诺在甲方使用产品期间免费对该产品进行系统升级和维护。</w:t>
      </w:r>
    </w:p>
    <w:p>
      <w:pPr>
        <w:spacing w:line="360" w:lineRule="auto"/>
        <w:ind w:firstLine="480" w:firstLineChars="200"/>
        <w:rPr>
          <w:rFonts w:ascii="宋体" w:hAnsi="宋体" w:cs="宋体"/>
          <w:sz w:val="24"/>
          <w:szCs w:val="24"/>
        </w:rPr>
      </w:pPr>
      <w:r>
        <w:rPr>
          <w:rFonts w:hint="eastAsia" w:ascii="宋体" w:hAnsi="宋体" w:cs="宋体"/>
          <w:sz w:val="24"/>
          <w:szCs w:val="24"/>
        </w:rPr>
        <w:t>七、售后服务</w:t>
      </w:r>
    </w:p>
    <w:p>
      <w:pPr>
        <w:spacing w:line="360" w:lineRule="auto"/>
        <w:ind w:firstLine="480" w:firstLineChars="200"/>
        <w:rPr>
          <w:rFonts w:ascii="宋体" w:hAnsi="宋体" w:cs="宋体"/>
          <w:sz w:val="24"/>
          <w:szCs w:val="24"/>
        </w:rPr>
      </w:pPr>
      <w:r>
        <w:rPr>
          <w:rFonts w:hint="eastAsia" w:ascii="宋体" w:hAnsi="宋体" w:cs="宋体"/>
          <w:sz w:val="24"/>
          <w:szCs w:val="24"/>
        </w:rPr>
        <w:t>乙方为所供货物提供以下售后服务：</w:t>
      </w:r>
    </w:p>
    <w:p>
      <w:pPr>
        <w:spacing w:line="360" w:lineRule="auto"/>
        <w:ind w:firstLine="480" w:firstLineChars="200"/>
        <w:rPr>
          <w:rFonts w:ascii="宋体" w:hAnsi="宋体" w:cs="宋体"/>
          <w:sz w:val="24"/>
          <w:szCs w:val="24"/>
        </w:rPr>
      </w:pPr>
      <w:r>
        <w:rPr>
          <w:rFonts w:hint="eastAsia" w:ascii="宋体" w:hAnsi="宋体" w:cs="宋体"/>
          <w:sz w:val="24"/>
          <w:szCs w:val="24"/>
        </w:rPr>
        <w:t>（一）质保期内：</w:t>
      </w:r>
    </w:p>
    <w:p>
      <w:pPr>
        <w:spacing w:line="360" w:lineRule="auto"/>
        <w:ind w:firstLine="480" w:firstLineChars="200"/>
        <w:rPr>
          <w:rFonts w:ascii="宋体" w:hAnsi="宋体" w:cs="宋体"/>
          <w:sz w:val="24"/>
          <w:szCs w:val="24"/>
        </w:rPr>
      </w:pPr>
      <w:r>
        <w:rPr>
          <w:rFonts w:hint="eastAsia" w:ascii="宋体" w:hAnsi="宋体" w:cs="宋体"/>
          <w:sz w:val="24"/>
          <w:szCs w:val="24"/>
        </w:rPr>
        <w:t>1.发生质量问题，接到甲方通知后，应于当日派出专业的维修人员到现场进行检测维修，发生的全部费用由乙方承担，若需送回生产厂，乙方承担往返费用；</w:t>
      </w:r>
    </w:p>
    <w:p>
      <w:pPr>
        <w:spacing w:line="360" w:lineRule="auto"/>
        <w:ind w:firstLine="480" w:firstLineChars="200"/>
        <w:rPr>
          <w:rFonts w:ascii="宋体" w:hAnsi="宋体" w:cs="宋体"/>
          <w:sz w:val="24"/>
          <w:szCs w:val="24"/>
        </w:rPr>
      </w:pPr>
      <w:r>
        <w:rPr>
          <w:rFonts w:hint="eastAsia" w:ascii="宋体" w:hAnsi="宋体" w:cs="宋体"/>
          <w:sz w:val="24"/>
          <w:szCs w:val="24"/>
        </w:rPr>
        <w:t>2.每年四次派技术人员到现场走访，给予检查维护；</w:t>
      </w:r>
    </w:p>
    <w:p>
      <w:pPr>
        <w:spacing w:line="360" w:lineRule="auto"/>
        <w:ind w:firstLine="480" w:firstLineChars="200"/>
        <w:rPr>
          <w:rFonts w:ascii="宋体" w:hAnsi="宋体" w:cs="宋体"/>
          <w:sz w:val="24"/>
          <w:szCs w:val="24"/>
        </w:rPr>
      </w:pPr>
      <w:r>
        <w:rPr>
          <w:rFonts w:hint="eastAsia" w:ascii="宋体" w:hAnsi="宋体" w:cs="宋体"/>
          <w:sz w:val="24"/>
          <w:szCs w:val="24"/>
        </w:rPr>
        <w:t>3.排除故障的期限不超过48小时。否则甲方有权指定第三方维修，维修费用由乙方承担，直接从未付合同款中扣除，未付合同款无法支付全部维修费用的，超出部分由乙方另行承担。</w:t>
      </w:r>
    </w:p>
    <w:p>
      <w:pPr>
        <w:spacing w:line="360" w:lineRule="auto"/>
        <w:ind w:firstLine="480" w:firstLineChars="200"/>
        <w:rPr>
          <w:rFonts w:ascii="宋体" w:hAnsi="宋体" w:cs="宋体"/>
          <w:sz w:val="24"/>
          <w:szCs w:val="24"/>
        </w:rPr>
      </w:pPr>
      <w:r>
        <w:rPr>
          <w:rFonts w:hint="eastAsia" w:ascii="宋体" w:hAnsi="宋体" w:cs="宋体"/>
          <w:sz w:val="24"/>
          <w:szCs w:val="24"/>
        </w:rPr>
        <w:t>（二）质保期结束前，进行系统测试，全面保养维护，确保正常运行。</w:t>
      </w:r>
    </w:p>
    <w:p>
      <w:pPr>
        <w:spacing w:line="360" w:lineRule="auto"/>
        <w:ind w:firstLine="480" w:firstLineChars="200"/>
        <w:rPr>
          <w:rFonts w:ascii="宋体" w:hAnsi="宋体" w:cs="宋体"/>
          <w:sz w:val="24"/>
          <w:szCs w:val="24"/>
        </w:rPr>
      </w:pPr>
      <w:r>
        <w:rPr>
          <w:rFonts w:hint="eastAsia" w:ascii="宋体" w:hAnsi="宋体" w:cs="宋体"/>
          <w:sz w:val="24"/>
          <w:szCs w:val="24"/>
        </w:rPr>
        <w:t>八、技术与服务</w:t>
      </w:r>
    </w:p>
    <w:p>
      <w:pPr>
        <w:spacing w:line="360" w:lineRule="auto"/>
        <w:ind w:firstLine="480" w:firstLineChars="200"/>
        <w:rPr>
          <w:rFonts w:ascii="宋体" w:hAnsi="宋体" w:cs="宋体"/>
          <w:sz w:val="24"/>
          <w:szCs w:val="24"/>
        </w:rPr>
      </w:pPr>
      <w:r>
        <w:rPr>
          <w:rFonts w:hint="eastAsia" w:ascii="宋体" w:hAnsi="宋体" w:cs="宋体"/>
          <w:sz w:val="24"/>
          <w:szCs w:val="24"/>
        </w:rPr>
        <w:t>（一）技术资料：</w:t>
      </w:r>
    </w:p>
    <w:p>
      <w:pPr>
        <w:spacing w:line="360" w:lineRule="auto"/>
        <w:ind w:firstLine="480" w:firstLineChars="200"/>
        <w:rPr>
          <w:rFonts w:ascii="宋体" w:hAnsi="宋体" w:cs="宋体"/>
          <w:sz w:val="24"/>
          <w:szCs w:val="24"/>
        </w:rPr>
      </w:pPr>
      <w:r>
        <w:rPr>
          <w:rFonts w:hint="eastAsia" w:ascii="宋体" w:hAnsi="宋体" w:cs="宋体"/>
          <w:sz w:val="24"/>
          <w:szCs w:val="24"/>
        </w:rPr>
        <w:t>1.货物合格证；</w:t>
      </w:r>
    </w:p>
    <w:p>
      <w:pPr>
        <w:spacing w:line="360" w:lineRule="auto"/>
        <w:ind w:firstLine="480" w:firstLineChars="200"/>
        <w:rPr>
          <w:rFonts w:ascii="宋体" w:hAnsi="宋体" w:cs="宋体"/>
          <w:sz w:val="24"/>
          <w:szCs w:val="24"/>
        </w:rPr>
      </w:pPr>
      <w:r>
        <w:rPr>
          <w:rFonts w:hint="eastAsia" w:ascii="宋体" w:hAnsi="宋体" w:cs="宋体"/>
          <w:sz w:val="24"/>
          <w:szCs w:val="24"/>
        </w:rPr>
        <w:t>2.货物使用说明书（中文）；</w:t>
      </w:r>
    </w:p>
    <w:p>
      <w:pPr>
        <w:spacing w:line="360" w:lineRule="auto"/>
        <w:ind w:firstLine="480" w:firstLineChars="200"/>
        <w:rPr>
          <w:rFonts w:ascii="宋体" w:hAnsi="宋体" w:cs="宋体"/>
          <w:sz w:val="24"/>
          <w:szCs w:val="24"/>
        </w:rPr>
      </w:pPr>
      <w:r>
        <w:rPr>
          <w:rFonts w:hint="eastAsia" w:ascii="宋体" w:hAnsi="宋体" w:cs="宋体"/>
          <w:sz w:val="24"/>
          <w:szCs w:val="24"/>
        </w:rPr>
        <w:t>3.进口货物商检证明和报关单；</w:t>
      </w:r>
    </w:p>
    <w:p>
      <w:pPr>
        <w:spacing w:line="360" w:lineRule="auto"/>
        <w:ind w:firstLine="480" w:firstLineChars="200"/>
        <w:rPr>
          <w:rFonts w:ascii="宋体" w:hAnsi="宋体" w:cs="宋体"/>
          <w:sz w:val="24"/>
          <w:szCs w:val="24"/>
        </w:rPr>
      </w:pPr>
      <w:r>
        <w:rPr>
          <w:rFonts w:hint="eastAsia" w:ascii="宋体" w:hAnsi="宋体" w:cs="宋体"/>
          <w:sz w:val="24"/>
          <w:szCs w:val="24"/>
        </w:rPr>
        <w:t>4.乙方提供相关部门出具的检验测试报告；</w:t>
      </w:r>
    </w:p>
    <w:p>
      <w:pPr>
        <w:spacing w:line="360" w:lineRule="auto"/>
        <w:ind w:firstLine="480" w:firstLineChars="200"/>
        <w:rPr>
          <w:rFonts w:ascii="宋体" w:hAnsi="宋体" w:cs="宋体"/>
          <w:sz w:val="24"/>
          <w:szCs w:val="24"/>
        </w:rPr>
      </w:pPr>
      <w:r>
        <w:rPr>
          <w:rFonts w:hint="eastAsia" w:ascii="宋体" w:hAnsi="宋体" w:cs="宋体"/>
          <w:sz w:val="24"/>
          <w:szCs w:val="24"/>
        </w:rPr>
        <w:t>5.其它资料。</w:t>
      </w:r>
    </w:p>
    <w:p>
      <w:pPr>
        <w:spacing w:line="360" w:lineRule="auto"/>
        <w:ind w:firstLine="480" w:firstLineChars="200"/>
        <w:rPr>
          <w:rFonts w:ascii="宋体" w:hAnsi="宋体" w:cs="宋体"/>
          <w:sz w:val="24"/>
          <w:szCs w:val="24"/>
        </w:rPr>
      </w:pPr>
      <w:r>
        <w:rPr>
          <w:rFonts w:hint="eastAsia" w:ascii="宋体" w:hAnsi="宋体" w:cs="宋体"/>
          <w:sz w:val="24"/>
          <w:szCs w:val="24"/>
        </w:rPr>
        <w:t>（二）培训：乙方须在设备安装调试完成后对甲方操作人员进行完整使用、保养等培训，确保受训人员可熟练、独立使用设备，是否完成培训视为货物验收必备条件之一；</w:t>
      </w:r>
    </w:p>
    <w:p>
      <w:pPr>
        <w:spacing w:line="360" w:lineRule="auto"/>
        <w:ind w:firstLine="480" w:firstLineChars="200"/>
        <w:rPr>
          <w:rFonts w:ascii="宋体" w:hAnsi="宋体" w:cs="宋体"/>
          <w:sz w:val="24"/>
          <w:szCs w:val="24"/>
        </w:rPr>
      </w:pPr>
      <w:r>
        <w:rPr>
          <w:rFonts w:hint="eastAsia" w:ascii="宋体" w:hAnsi="宋体" w:cs="宋体"/>
          <w:sz w:val="24"/>
          <w:szCs w:val="24"/>
        </w:rPr>
        <w:t>（三）服务承诺：以投标文件、澄清表（函）、合同和随货物的相关文件为准。</w:t>
      </w:r>
    </w:p>
    <w:p>
      <w:pPr>
        <w:spacing w:line="360" w:lineRule="auto"/>
        <w:ind w:firstLine="480" w:firstLineChars="200"/>
        <w:rPr>
          <w:rFonts w:ascii="宋体" w:hAnsi="宋体" w:cs="宋体"/>
          <w:sz w:val="24"/>
          <w:szCs w:val="24"/>
        </w:rPr>
      </w:pPr>
      <w:r>
        <w:rPr>
          <w:rFonts w:hint="eastAsia" w:ascii="宋体" w:hAnsi="宋体" w:cs="宋体"/>
          <w:sz w:val="24"/>
          <w:szCs w:val="24"/>
        </w:rPr>
        <w:t>九、验收</w:t>
      </w:r>
    </w:p>
    <w:p>
      <w:pPr>
        <w:spacing w:line="360" w:lineRule="auto"/>
        <w:ind w:firstLine="480" w:firstLineChars="200"/>
        <w:rPr>
          <w:rFonts w:ascii="宋体" w:hAnsi="宋体" w:cs="宋体"/>
          <w:sz w:val="24"/>
          <w:szCs w:val="24"/>
        </w:rPr>
      </w:pPr>
      <w:r>
        <w:rPr>
          <w:rFonts w:hint="eastAsia" w:ascii="宋体" w:hAnsi="宋体" w:cs="宋体"/>
          <w:sz w:val="24"/>
          <w:szCs w:val="24"/>
        </w:rPr>
        <w:t>（一）货物到达甲方指定地点后，甲方根据合同要求，进行外观验收，确认产地、规格、型号和数量。甲乙双方需在约定的时间和地点共同开箱检验。</w:t>
      </w:r>
    </w:p>
    <w:p>
      <w:pPr>
        <w:spacing w:line="360" w:lineRule="auto"/>
        <w:ind w:firstLine="480" w:firstLineChars="200"/>
        <w:rPr>
          <w:rFonts w:ascii="宋体" w:hAnsi="宋体" w:cs="宋体"/>
          <w:sz w:val="24"/>
          <w:szCs w:val="24"/>
        </w:rPr>
      </w:pPr>
      <w:r>
        <w:rPr>
          <w:rFonts w:hint="eastAsia" w:ascii="宋体" w:hAnsi="宋体" w:cs="宋体"/>
          <w:sz w:val="24"/>
          <w:szCs w:val="24"/>
        </w:rPr>
        <w:t>（二）货物安装、调试并正常运行后，由乙方进行自检，合格后能够正常使用时书面通知甲方。</w:t>
      </w:r>
    </w:p>
    <w:p>
      <w:pPr>
        <w:spacing w:line="360" w:lineRule="auto"/>
        <w:ind w:firstLine="480" w:firstLineChars="200"/>
        <w:rPr>
          <w:rFonts w:ascii="宋体" w:hAnsi="宋体" w:cs="宋体"/>
          <w:sz w:val="24"/>
          <w:szCs w:val="24"/>
        </w:rPr>
      </w:pPr>
      <w:r>
        <w:rPr>
          <w:rFonts w:hint="eastAsia" w:ascii="宋体" w:hAnsi="宋体" w:cs="宋体"/>
          <w:sz w:val="24"/>
          <w:szCs w:val="24"/>
        </w:rPr>
        <w:t>（三）甲方确认接收乙方的自检内容后，进行验收（必要时请有关专家，由乙方承担聘请专家的费用），验收合格后，由乙方对甲方操作人员进行培训，完成培训后，甲方填写验收单作为对货物的最终认可。</w:t>
      </w:r>
    </w:p>
    <w:p>
      <w:pPr>
        <w:spacing w:line="360" w:lineRule="auto"/>
        <w:ind w:firstLine="480" w:firstLineChars="200"/>
        <w:rPr>
          <w:rFonts w:ascii="宋体" w:hAnsi="宋体" w:cs="宋体"/>
          <w:sz w:val="24"/>
          <w:szCs w:val="24"/>
        </w:rPr>
      </w:pPr>
      <w:r>
        <w:rPr>
          <w:rFonts w:hint="eastAsia" w:ascii="宋体" w:hAnsi="宋体" w:cs="宋体"/>
          <w:sz w:val="24"/>
          <w:szCs w:val="24"/>
        </w:rPr>
        <w:t>（四）乙方向甲方提交货物实施过程中的所有资料。以便甲方日后管理和维护。</w:t>
      </w:r>
    </w:p>
    <w:p>
      <w:pPr>
        <w:spacing w:line="360" w:lineRule="auto"/>
        <w:ind w:firstLine="480" w:firstLineChars="200"/>
        <w:rPr>
          <w:rFonts w:ascii="宋体" w:hAnsi="宋体" w:cs="宋体"/>
          <w:sz w:val="24"/>
          <w:szCs w:val="24"/>
        </w:rPr>
      </w:pPr>
      <w:r>
        <w:rPr>
          <w:rFonts w:hint="eastAsia" w:ascii="宋体" w:hAnsi="宋体" w:cs="宋体"/>
          <w:sz w:val="24"/>
          <w:szCs w:val="24"/>
        </w:rPr>
        <w:t>（五）货物验收时必须提供海关证明，验收15日内完成商检手续办理。</w:t>
      </w:r>
    </w:p>
    <w:p>
      <w:pPr>
        <w:spacing w:line="360" w:lineRule="auto"/>
        <w:ind w:firstLine="480" w:firstLineChars="200"/>
        <w:rPr>
          <w:rFonts w:ascii="宋体" w:hAnsi="宋体" w:cs="宋体"/>
          <w:sz w:val="24"/>
          <w:szCs w:val="24"/>
        </w:rPr>
      </w:pPr>
      <w:r>
        <w:rPr>
          <w:rFonts w:hint="eastAsia" w:ascii="宋体" w:hAnsi="宋体" w:cs="宋体"/>
          <w:sz w:val="24"/>
          <w:szCs w:val="24"/>
        </w:rPr>
        <w:t>（六）设备验收时需提供附带市级法定机构出具的计量检定/校准证书。</w:t>
      </w:r>
    </w:p>
    <w:p>
      <w:pPr>
        <w:spacing w:line="360" w:lineRule="auto"/>
        <w:ind w:firstLine="480" w:firstLineChars="200"/>
        <w:rPr>
          <w:rFonts w:ascii="宋体" w:hAnsi="宋体" w:cs="宋体"/>
          <w:sz w:val="24"/>
          <w:szCs w:val="24"/>
        </w:rPr>
      </w:pPr>
      <w:r>
        <w:rPr>
          <w:rFonts w:hint="eastAsia" w:ascii="宋体" w:hAnsi="宋体" w:cs="宋体"/>
          <w:sz w:val="24"/>
          <w:szCs w:val="24"/>
        </w:rPr>
        <w:t>（七）验收依据：</w:t>
      </w:r>
    </w:p>
    <w:p>
      <w:pPr>
        <w:spacing w:line="360" w:lineRule="auto"/>
        <w:ind w:firstLine="480" w:firstLineChars="200"/>
        <w:rPr>
          <w:rFonts w:ascii="宋体" w:hAnsi="宋体" w:cs="宋体"/>
          <w:sz w:val="24"/>
          <w:szCs w:val="24"/>
        </w:rPr>
      </w:pPr>
      <w:r>
        <w:rPr>
          <w:rFonts w:hint="eastAsia" w:ascii="宋体" w:hAnsi="宋体" w:cs="宋体"/>
          <w:sz w:val="24"/>
          <w:szCs w:val="24"/>
        </w:rPr>
        <w:t>1.本合同及合同附件。</w:t>
      </w:r>
    </w:p>
    <w:p>
      <w:pPr>
        <w:spacing w:line="360" w:lineRule="auto"/>
        <w:ind w:firstLine="480" w:firstLineChars="200"/>
        <w:rPr>
          <w:rFonts w:ascii="宋体" w:hAnsi="宋体" w:cs="宋体"/>
          <w:sz w:val="24"/>
          <w:szCs w:val="24"/>
        </w:rPr>
      </w:pPr>
      <w:r>
        <w:rPr>
          <w:rFonts w:hint="eastAsia" w:ascii="宋体" w:hAnsi="宋体" w:cs="宋体"/>
          <w:sz w:val="24"/>
          <w:szCs w:val="24"/>
        </w:rPr>
        <w:t>2.国家相应的标准、规范。</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采购文件</w:t>
      </w:r>
      <w:r>
        <w:rPr>
          <w:rFonts w:hint="eastAsia" w:ascii="宋体" w:hAnsi="宋体" w:cs="宋体"/>
          <w:sz w:val="24"/>
          <w:szCs w:val="24"/>
        </w:rPr>
        <w:t>、投标文件、中标通知书、澄清表（函）。</w:t>
      </w:r>
    </w:p>
    <w:p>
      <w:pPr>
        <w:spacing w:line="360" w:lineRule="auto"/>
        <w:ind w:firstLine="480" w:firstLineChars="200"/>
        <w:rPr>
          <w:rFonts w:ascii="宋体" w:hAnsi="宋体" w:cs="宋体"/>
          <w:sz w:val="24"/>
          <w:szCs w:val="24"/>
        </w:rPr>
      </w:pPr>
      <w:r>
        <w:rPr>
          <w:rFonts w:hint="eastAsia" w:ascii="宋体" w:hAnsi="宋体" w:cs="宋体"/>
          <w:sz w:val="24"/>
          <w:szCs w:val="24"/>
        </w:rPr>
        <w:t>十、违约责任</w:t>
      </w:r>
    </w:p>
    <w:p>
      <w:pPr>
        <w:spacing w:line="360" w:lineRule="auto"/>
        <w:ind w:firstLine="480" w:firstLineChars="200"/>
        <w:rPr>
          <w:rFonts w:ascii="宋体" w:hAnsi="宋体" w:cs="宋体"/>
          <w:sz w:val="24"/>
          <w:szCs w:val="24"/>
        </w:rPr>
      </w:pPr>
      <w:r>
        <w:rPr>
          <w:rFonts w:hint="eastAsia" w:ascii="宋体" w:hAnsi="宋体" w:cs="宋体"/>
          <w:sz w:val="24"/>
          <w:szCs w:val="24"/>
        </w:rPr>
        <w:t>（一）按《政府采购法》、《民法典》中的相关条款执行。</w:t>
      </w:r>
    </w:p>
    <w:p>
      <w:pPr>
        <w:spacing w:line="360" w:lineRule="auto"/>
        <w:ind w:firstLine="480" w:firstLineChars="200"/>
        <w:rPr>
          <w:rFonts w:ascii="宋体" w:hAnsi="宋体" w:cs="宋体"/>
          <w:sz w:val="24"/>
          <w:szCs w:val="24"/>
        </w:rPr>
      </w:pPr>
      <w:r>
        <w:rPr>
          <w:rFonts w:hint="eastAsia" w:ascii="宋体" w:hAnsi="宋体" w:cs="宋体"/>
          <w:sz w:val="24"/>
          <w:szCs w:val="24"/>
        </w:rPr>
        <w:t>（二）乙方未按合同要求提供货物或质量不能满足本合同、</w:t>
      </w:r>
      <w:r>
        <w:rPr>
          <w:rFonts w:hint="eastAsia" w:ascii="宋体" w:hAnsi="宋体" w:cs="宋体"/>
          <w:sz w:val="24"/>
          <w:szCs w:val="24"/>
          <w:lang w:eastAsia="zh-CN"/>
        </w:rPr>
        <w:t>采购文件</w:t>
      </w:r>
      <w:r>
        <w:rPr>
          <w:rFonts w:hint="eastAsia" w:ascii="宋体" w:hAnsi="宋体" w:cs="宋体"/>
          <w:sz w:val="24"/>
          <w:szCs w:val="24"/>
        </w:rPr>
        <w:t>、投标文件等相关文件要求时，在约定的条件下，乙方必须无条件按照甲方要求的时限进行更换，提高技术，完善质量，否则，甲方有权解除合同，解除合同书面通知书到达乙方之日视为合同已解除，并按以下两种方式追究乙方的违约责任：</w:t>
      </w:r>
    </w:p>
    <w:p>
      <w:pPr>
        <w:spacing w:line="360" w:lineRule="auto"/>
        <w:ind w:firstLine="480" w:firstLineChars="200"/>
        <w:rPr>
          <w:rFonts w:ascii="宋体" w:hAnsi="宋体" w:cs="宋体"/>
          <w:sz w:val="24"/>
          <w:szCs w:val="24"/>
        </w:rPr>
      </w:pPr>
      <w:r>
        <w:rPr>
          <w:rFonts w:hint="eastAsia" w:ascii="宋体" w:hAnsi="宋体" w:cs="宋体"/>
          <w:sz w:val="24"/>
          <w:szCs w:val="24"/>
        </w:rPr>
        <w:t>1.乙方赔偿甲方解除合同的全部损失（包括但不限于重新采购产生的费用、合同未履行导致设备不能按规划交付使用可能产生的租赁费用及其它由此造成的甲方对第三方的违约损失）；</w:t>
      </w:r>
    </w:p>
    <w:p>
      <w:pPr>
        <w:spacing w:line="360" w:lineRule="auto"/>
        <w:ind w:firstLine="480" w:firstLineChars="200"/>
        <w:rPr>
          <w:rFonts w:ascii="宋体" w:hAnsi="宋体" w:cs="宋体"/>
          <w:sz w:val="24"/>
          <w:szCs w:val="24"/>
        </w:rPr>
      </w:pPr>
      <w:r>
        <w:rPr>
          <w:rFonts w:hint="eastAsia" w:ascii="宋体" w:hAnsi="宋体" w:cs="宋体"/>
          <w:sz w:val="24"/>
          <w:szCs w:val="24"/>
        </w:rPr>
        <w:t>2.乙方支付甲方违约金，违约金计算方法：以合同总价为基数，支付甲方合同总价的30%为违约金。</w:t>
      </w:r>
    </w:p>
    <w:p>
      <w:pPr>
        <w:spacing w:line="360" w:lineRule="auto"/>
        <w:ind w:firstLine="480" w:firstLineChars="200"/>
        <w:rPr>
          <w:rFonts w:ascii="宋体" w:hAnsi="宋体" w:cs="宋体"/>
          <w:sz w:val="24"/>
          <w:szCs w:val="24"/>
        </w:rPr>
      </w:pPr>
      <w:r>
        <w:rPr>
          <w:rFonts w:hint="eastAsia" w:ascii="宋体" w:hAnsi="宋体" w:cs="宋体"/>
          <w:sz w:val="24"/>
          <w:szCs w:val="24"/>
        </w:rPr>
        <w:t>同时，甲方有权对乙方的违约行为报监管机构进行相应的处罚。</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（三）乙方逾期交货的，交货期每超过一天，乙方应按照合同总价款的【1】%向甲方支付违约金；迟延交货超过【7】天的，视为乙方根本违约，甲方有权依据本条第（二）款之约定单方解除本合同 </w:t>
      </w:r>
    </w:p>
    <w:p>
      <w:pPr>
        <w:spacing w:line="360" w:lineRule="auto"/>
        <w:ind w:firstLine="480" w:firstLineChars="200"/>
        <w:rPr>
          <w:rFonts w:ascii="宋体" w:hAnsi="宋体" w:cs="宋体"/>
          <w:sz w:val="24"/>
          <w:szCs w:val="24"/>
        </w:rPr>
      </w:pPr>
      <w:r>
        <w:rPr>
          <w:rFonts w:hint="eastAsia" w:ascii="宋体" w:hAnsi="宋体" w:cs="宋体"/>
          <w:sz w:val="24"/>
          <w:szCs w:val="24"/>
        </w:rPr>
        <w:t>（四）乙方违约时，甲方为主张权利而支出的律师费、保全费、保全保险费、差旅费等费用由乙方承担。</w:t>
      </w:r>
    </w:p>
    <w:p>
      <w:pPr>
        <w:spacing w:line="360" w:lineRule="auto"/>
        <w:ind w:firstLine="480" w:firstLineChars="200"/>
        <w:rPr>
          <w:rFonts w:ascii="宋体" w:hAnsi="宋体" w:cs="宋体"/>
          <w:sz w:val="24"/>
          <w:szCs w:val="24"/>
        </w:rPr>
      </w:pPr>
      <w:r>
        <w:rPr>
          <w:rFonts w:hint="eastAsia" w:ascii="宋体" w:hAnsi="宋体" w:cs="宋体"/>
          <w:sz w:val="24"/>
          <w:szCs w:val="24"/>
        </w:rPr>
        <w:t>十一、合同争议解决的方式</w:t>
      </w:r>
    </w:p>
    <w:p>
      <w:pPr>
        <w:spacing w:line="360" w:lineRule="auto"/>
        <w:ind w:firstLine="480" w:firstLineChars="200"/>
        <w:rPr>
          <w:rFonts w:ascii="宋体" w:hAnsi="宋体" w:cs="宋体"/>
          <w:sz w:val="24"/>
          <w:szCs w:val="24"/>
        </w:rPr>
      </w:pPr>
      <w:r>
        <w:rPr>
          <w:rFonts w:hint="eastAsia" w:ascii="宋体" w:hAnsi="宋体" w:cs="宋体"/>
          <w:sz w:val="24"/>
          <w:szCs w:val="24"/>
        </w:rPr>
        <w:t>本合同在履行过程中发生的争议，由甲、乙双方当事人协商解决，协商不成的依法向甲方所在地人民法院起诉。</w:t>
      </w:r>
    </w:p>
    <w:p>
      <w:pPr>
        <w:spacing w:line="360" w:lineRule="auto"/>
        <w:ind w:firstLine="480" w:firstLineChars="200"/>
        <w:rPr>
          <w:rFonts w:ascii="宋体" w:hAnsi="宋体" w:cs="宋体"/>
          <w:sz w:val="24"/>
          <w:szCs w:val="24"/>
        </w:rPr>
      </w:pPr>
      <w:r>
        <w:rPr>
          <w:rFonts w:hint="eastAsia" w:ascii="宋体" w:hAnsi="宋体" w:cs="宋体"/>
          <w:sz w:val="24"/>
          <w:szCs w:val="24"/>
        </w:rPr>
        <w:t>十二、合同生效</w:t>
      </w:r>
    </w:p>
    <w:p>
      <w:pPr>
        <w:spacing w:line="360" w:lineRule="auto"/>
        <w:ind w:firstLine="480" w:firstLineChars="200"/>
        <w:rPr>
          <w:rFonts w:ascii="宋体" w:hAnsi="宋体" w:cs="宋体"/>
          <w:sz w:val="24"/>
          <w:szCs w:val="24"/>
        </w:rPr>
      </w:pPr>
      <w:r>
        <w:rPr>
          <w:rFonts w:hint="eastAsia" w:ascii="宋体" w:hAnsi="宋体" w:cs="宋体"/>
          <w:sz w:val="24"/>
          <w:szCs w:val="24"/>
        </w:rPr>
        <w:t>本合同一式拾份，甲方捌份，乙方、见证方各执壹份，本合同经甲方、乙方、见证方三方签字盖章后生效，质保期结束后，自动终止（合同的服务承诺除外）。</w:t>
      </w:r>
    </w:p>
    <w:p>
      <w:pPr>
        <w:spacing w:line="360" w:lineRule="auto"/>
        <w:ind w:firstLine="480" w:firstLineChars="200"/>
        <w:rPr>
          <w:rFonts w:ascii="宋体" w:hAnsi="宋体" w:cs="宋体"/>
          <w:sz w:val="24"/>
          <w:szCs w:val="24"/>
        </w:rPr>
      </w:pPr>
      <w:r>
        <w:rPr>
          <w:rFonts w:hint="eastAsia" w:ascii="宋体" w:hAnsi="宋体" w:cs="宋体"/>
          <w:sz w:val="24"/>
          <w:szCs w:val="24"/>
        </w:rPr>
        <w:t>十三、其他事项</w:t>
      </w:r>
    </w:p>
    <w:p>
      <w:pPr>
        <w:spacing w:line="360" w:lineRule="auto"/>
        <w:ind w:firstLine="480" w:firstLineChars="200"/>
        <w:rPr>
          <w:rFonts w:ascii="宋体" w:hAnsi="宋体" w:cs="宋体"/>
          <w:sz w:val="24"/>
          <w:szCs w:val="24"/>
        </w:rPr>
      </w:pPr>
      <w:r>
        <w:rPr>
          <w:rFonts w:hint="eastAsia" w:ascii="宋体" w:hAnsi="宋体" w:cs="宋体"/>
          <w:sz w:val="24"/>
          <w:szCs w:val="24"/>
        </w:rPr>
        <w:t>（一）见证方作为政府集中采购代理机构对合同进行确认。</w:t>
      </w:r>
    </w:p>
    <w:p>
      <w:pPr>
        <w:spacing w:line="360" w:lineRule="auto"/>
        <w:ind w:firstLine="480" w:firstLineChars="200"/>
        <w:rPr>
          <w:rFonts w:ascii="宋体" w:hAnsi="宋体" w:cs="宋体"/>
          <w:sz w:val="24"/>
          <w:szCs w:val="24"/>
        </w:rPr>
      </w:pPr>
      <w:r>
        <w:rPr>
          <w:rFonts w:hint="eastAsia" w:ascii="宋体" w:hAnsi="宋体" w:cs="宋体"/>
          <w:sz w:val="24"/>
          <w:szCs w:val="24"/>
        </w:rPr>
        <w:t>（二）西安市财政局政府采购管理处在合同的履行期间以及履行期后，可以随时检查项目的执行情况，对采购内容、标准进行调查核实，并对发现的问题进行处理。</w:t>
      </w:r>
    </w:p>
    <w:p>
      <w:pPr>
        <w:spacing w:line="360" w:lineRule="auto"/>
        <w:ind w:firstLine="480" w:firstLineChars="200"/>
        <w:rPr>
          <w:rFonts w:ascii="宋体" w:hAnsi="宋体" w:cs="宋体"/>
          <w:sz w:val="24"/>
          <w:szCs w:val="24"/>
        </w:rPr>
      </w:pPr>
      <w:r>
        <w:rPr>
          <w:rFonts w:hint="eastAsia" w:ascii="宋体" w:hAnsi="宋体" w:cs="宋体"/>
          <w:sz w:val="24"/>
          <w:szCs w:val="24"/>
        </w:rPr>
        <w:t>（三）</w:t>
      </w:r>
      <w:r>
        <w:rPr>
          <w:rFonts w:hint="eastAsia" w:ascii="宋体" w:hAnsi="宋体" w:cs="宋体"/>
          <w:sz w:val="24"/>
          <w:szCs w:val="24"/>
          <w:lang w:eastAsia="zh-CN"/>
        </w:rPr>
        <w:t>采购文件</w:t>
      </w:r>
      <w:r>
        <w:rPr>
          <w:rFonts w:hint="eastAsia" w:ascii="宋体" w:hAnsi="宋体" w:cs="宋体"/>
          <w:sz w:val="24"/>
          <w:szCs w:val="24"/>
        </w:rPr>
        <w:t>、投标文件、澄清表（函）、中标通知书、合同附件均成为合同不可分割的部分。</w:t>
      </w:r>
    </w:p>
    <w:p>
      <w:pPr>
        <w:spacing w:line="360" w:lineRule="auto"/>
        <w:ind w:firstLine="480" w:firstLineChars="200"/>
        <w:rPr>
          <w:rFonts w:ascii="宋体" w:hAnsi="宋体" w:cs="宋体"/>
          <w:sz w:val="24"/>
          <w:szCs w:val="24"/>
        </w:rPr>
      </w:pPr>
      <w:r>
        <w:rPr>
          <w:rFonts w:hint="eastAsia" w:ascii="宋体" w:hAnsi="宋体" w:cs="宋体"/>
          <w:sz w:val="24"/>
          <w:szCs w:val="24"/>
        </w:rPr>
        <w:t>（四）合同未尽事宜，由甲、乙双方协商，经见证方确认后，签订补充协议，与原合同具有同等法律效力。</w:t>
      </w:r>
    </w:p>
    <w:p>
      <w:pPr>
        <w:spacing w:line="360" w:lineRule="auto"/>
        <w:ind w:firstLine="480" w:firstLineChars="200"/>
        <w:rPr>
          <w:rFonts w:ascii="宋体" w:hAnsi="宋体" w:cs="宋体"/>
          <w:sz w:val="24"/>
          <w:szCs w:val="24"/>
        </w:rPr>
      </w:pPr>
      <w:r>
        <w:rPr>
          <w:rFonts w:hint="eastAsia" w:ascii="宋体" w:hAnsi="宋体" w:cs="宋体"/>
          <w:sz w:val="24"/>
          <w:szCs w:val="24"/>
        </w:rPr>
        <w:t>（五）合同一经签订，不得擅自变更、中止或终止合同。对确需变更、调整或中止、终止合同的，有法律规定的按照法律规定，除合同约定外，由甲乙双方再行协商，协商一致前，原合同或条款继续履行。</w:t>
      </w:r>
    </w:p>
    <w:p>
      <w:pPr>
        <w:spacing w:line="360" w:lineRule="auto"/>
        <w:ind w:firstLine="480" w:firstLineChars="200"/>
        <w:rPr>
          <w:rFonts w:ascii="宋体" w:hAnsi="宋体" w:cs="宋体"/>
          <w:sz w:val="24"/>
          <w:szCs w:val="24"/>
        </w:rPr>
      </w:pPr>
      <w:r>
        <w:rPr>
          <w:rFonts w:hint="eastAsia" w:ascii="宋体" w:hAnsi="宋体" w:cs="宋体"/>
          <w:sz w:val="24"/>
          <w:szCs w:val="24"/>
        </w:rPr>
        <w:t>（六）本合同按照中华人民共和国的现行法律进行解释。</w:t>
      </w:r>
    </w:p>
    <w:p>
      <w:pPr>
        <w:spacing w:line="360" w:lineRule="auto"/>
        <w:ind w:firstLine="480" w:firstLineChars="200"/>
        <w:rPr>
          <w:rFonts w:ascii="宋体" w:hAnsi="宋体" w:cs="宋体"/>
          <w:sz w:val="24"/>
          <w:szCs w:val="24"/>
        </w:rPr>
      </w:pPr>
      <w:r>
        <w:rPr>
          <w:rFonts w:hint="eastAsia" w:ascii="宋体" w:hAnsi="宋体" w:cs="宋体"/>
          <w:sz w:val="24"/>
          <w:szCs w:val="24"/>
        </w:rPr>
        <w:t>（七）本合同附件作为本合同的组成部份，与本合同具有同等法律效力。</w:t>
      </w:r>
    </w:p>
    <w:p>
      <w:pPr>
        <w:spacing w:line="360" w:lineRule="auto"/>
        <w:ind w:firstLine="480" w:firstLineChars="200"/>
        <w:rPr>
          <w:rFonts w:ascii="宋体" w:hAnsi="宋体" w:cs="宋体"/>
          <w:sz w:val="24"/>
          <w:szCs w:val="24"/>
        </w:rPr>
      </w:pPr>
      <w:r>
        <w:rPr>
          <w:rFonts w:hint="eastAsia" w:ascii="宋体" w:hAnsi="宋体" w:cs="宋体"/>
          <w:sz w:val="24"/>
          <w:szCs w:val="24"/>
        </w:rPr>
        <w:t>（八）供应商规模：                （大型企业/中型企业/小微型企业）</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（九） 甲方联系人：           ；联系电话：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乙方联系人：           ；联系电话：            </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（以下无正文）</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甲方（法人公章）                             乙方（法人公章）</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单位名称：西安市中心医院                     单位名称:XXXXXXXXXX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地址：西安市西五路161号                     地址：XXXXXX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法定代表人：（签字）                          法定代表人：（签字）</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代理人：（签字）                               代理人：（签字）</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开户银行:XXXXXXXX </w:t>
      </w:r>
    </w:p>
    <w:p>
      <w:pPr>
        <w:spacing w:line="360" w:lineRule="auto"/>
        <w:ind w:firstLine="480" w:firstLineChars="200"/>
        <w:rPr>
          <w:rFonts w:ascii="宋体" w:hAnsi="宋体" w:cs="宋体"/>
          <w:sz w:val="24"/>
          <w:szCs w:val="24"/>
        </w:rPr>
      </w:pPr>
      <w:r>
        <w:rPr>
          <w:rFonts w:hint="eastAsia" w:ascii="宋体" w:hAnsi="宋体" w:cs="宋体"/>
          <w:sz w:val="24"/>
          <w:szCs w:val="24"/>
        </w:rPr>
        <w:t>帐号：XXXXXXXXXXX</w:t>
      </w:r>
    </w:p>
    <w:p>
      <w:pPr>
        <w:spacing w:line="360" w:lineRule="auto"/>
        <w:ind w:firstLine="480" w:firstLineChars="200"/>
        <w:rPr>
          <w:rFonts w:ascii="宋体" w:hAnsi="宋体" w:cs="宋体"/>
          <w:sz w:val="24"/>
          <w:szCs w:val="24"/>
        </w:rPr>
      </w:pPr>
      <w:r>
        <w:rPr>
          <w:rFonts w:hint="eastAsia" w:ascii="宋体" w:hAnsi="宋体" w:cs="宋体"/>
          <w:sz w:val="24"/>
          <w:szCs w:val="24"/>
        </w:rPr>
        <w:t>签订日期：   年  月  日                     签订日期：   年  月  日</w:t>
      </w:r>
    </w:p>
    <w:p>
      <w:pPr>
        <w:spacing w:line="360" w:lineRule="auto"/>
        <w:ind w:firstLine="480" w:firstLineChars="200"/>
        <w:rPr>
          <w:rFonts w:ascii="宋体" w:hAnsi="宋体" w:cs="宋体"/>
          <w:sz w:val="24"/>
          <w:szCs w:val="24"/>
        </w:rPr>
      </w:pPr>
      <w:r>
        <w:rPr>
          <w:rFonts w:hint="eastAsia" w:ascii="宋体" w:hAnsi="宋体" w:cs="宋体"/>
          <w:sz w:val="24"/>
          <w:szCs w:val="24"/>
        </w:rPr>
        <w:t>鉴证方（业务专用章）</w:t>
      </w:r>
    </w:p>
    <w:p>
      <w:pPr>
        <w:spacing w:line="360" w:lineRule="auto"/>
        <w:ind w:firstLine="480" w:firstLineChars="200"/>
        <w:rPr>
          <w:rFonts w:ascii="宋体" w:hAnsi="宋体" w:cs="宋体"/>
          <w:sz w:val="24"/>
          <w:szCs w:val="24"/>
        </w:rPr>
      </w:pPr>
      <w:r>
        <w:rPr>
          <w:rFonts w:hint="eastAsia" w:ascii="宋体" w:hAnsi="宋体" w:cs="宋体"/>
          <w:sz w:val="24"/>
          <w:szCs w:val="24"/>
        </w:rPr>
        <w:t>单位名称：</w:t>
      </w:r>
    </w:p>
    <w:p>
      <w:pPr>
        <w:spacing w:line="360" w:lineRule="auto"/>
        <w:ind w:firstLine="480" w:firstLineChars="200"/>
        <w:rPr>
          <w:rFonts w:ascii="宋体" w:hAnsi="宋体" w:cs="宋体"/>
          <w:sz w:val="24"/>
          <w:szCs w:val="24"/>
        </w:rPr>
      </w:pPr>
      <w:r>
        <w:rPr>
          <w:rFonts w:hint="eastAsia" w:ascii="宋体" w:hAnsi="宋体" w:cs="宋体"/>
          <w:sz w:val="24"/>
          <w:szCs w:val="24"/>
        </w:rPr>
        <w:t>地址：</w:t>
      </w:r>
    </w:p>
    <w:p>
      <w:pPr>
        <w:spacing w:line="360" w:lineRule="auto"/>
        <w:ind w:firstLine="480" w:firstLineChars="200"/>
        <w:rPr>
          <w:rFonts w:ascii="宋体" w:hAnsi="宋体" w:cs="宋体"/>
          <w:sz w:val="24"/>
          <w:szCs w:val="24"/>
        </w:rPr>
      </w:pPr>
      <w:r>
        <w:rPr>
          <w:rFonts w:hint="eastAsia" w:ascii="宋体" w:hAnsi="宋体" w:cs="宋体"/>
          <w:sz w:val="24"/>
          <w:szCs w:val="24"/>
        </w:rPr>
        <w:t>代理人：（签字）</w:t>
      </w:r>
    </w:p>
    <w:p>
      <w:pPr>
        <w:spacing w:line="360" w:lineRule="auto"/>
        <w:ind w:firstLine="480" w:firstLineChars="200"/>
        <w:rPr>
          <w:rFonts w:ascii="宋体" w:hAnsi="宋体" w:cs="宋体"/>
          <w:sz w:val="24"/>
          <w:szCs w:val="24"/>
        </w:rPr>
      </w:pPr>
      <w:r>
        <w:rPr>
          <w:rFonts w:hint="eastAsia" w:ascii="宋体" w:hAnsi="宋体" w:cs="宋体"/>
          <w:sz w:val="24"/>
          <w:szCs w:val="24"/>
        </w:rPr>
        <w:t>签订日期：   年  月  日</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附件一：配置清单</w:t>
      </w:r>
    </w:p>
    <w:p>
      <w:pPr>
        <w:spacing w:line="360" w:lineRule="auto"/>
        <w:ind w:firstLine="480" w:firstLineChars="200"/>
        <w:rPr>
          <w:rFonts w:ascii="宋体" w:hAnsi="宋体" w:cs="宋体"/>
          <w:sz w:val="24"/>
          <w:szCs w:val="24"/>
        </w:rPr>
      </w:pPr>
      <w:r>
        <w:rPr>
          <w:rFonts w:hint="eastAsia" w:ascii="宋体" w:hAnsi="宋体" w:cs="宋体"/>
          <w:sz w:val="24"/>
          <w:szCs w:val="24"/>
        </w:rPr>
        <w:t>附件二：设备参数</w:t>
      </w:r>
    </w:p>
    <w:p>
      <w:pPr>
        <w:spacing w:line="360" w:lineRule="auto"/>
        <w:ind w:firstLine="480" w:firstLineChars="200"/>
        <w:rPr>
          <w:rFonts w:ascii="宋体" w:hAnsi="宋体" w:cs="宋体"/>
          <w:sz w:val="24"/>
          <w:szCs w:val="24"/>
        </w:rPr>
      </w:pPr>
      <w:r>
        <w:rPr>
          <w:rFonts w:hint="eastAsia" w:ascii="宋体" w:hAnsi="宋体" w:cs="宋体"/>
          <w:sz w:val="24"/>
          <w:szCs w:val="24"/>
        </w:rPr>
        <w:t>备注：供货合同与技术参数不一致的以</w:t>
      </w:r>
      <w:r>
        <w:rPr>
          <w:rFonts w:hint="eastAsia" w:ascii="宋体" w:hAnsi="宋体" w:cs="宋体"/>
          <w:sz w:val="24"/>
          <w:szCs w:val="24"/>
          <w:lang w:eastAsia="zh-CN"/>
        </w:rPr>
        <w:t>采购文件</w:t>
      </w:r>
      <w:r>
        <w:rPr>
          <w:rFonts w:hint="eastAsia" w:ascii="宋体" w:hAnsi="宋体" w:cs="宋体"/>
          <w:sz w:val="24"/>
          <w:szCs w:val="24"/>
        </w:rPr>
        <w:t>正本技术参数为准。</w:t>
      </w:r>
    </w:p>
    <w:p>
      <w:pPr>
        <w:autoSpaceDE w:val="0"/>
        <w:autoSpaceDN w:val="0"/>
        <w:adjustRightInd w:val="0"/>
        <w:ind w:firstLine="482" w:firstLineChars="200"/>
        <w:jc w:val="left"/>
        <w:rPr>
          <w:rFonts w:ascii="宋体" w:hAnsi="宋体" w:cs="宋体"/>
          <w:b/>
          <w:bCs/>
          <w:sz w:val="24"/>
          <w:lang w:val="zh-CN"/>
        </w:rPr>
      </w:pPr>
    </w:p>
    <w:p>
      <w:pPr>
        <w:tabs>
          <w:tab w:val="left" w:pos="480"/>
        </w:tabs>
        <w:ind w:firstLine="220" w:firstLineChars="100"/>
        <w:rPr>
          <w:rFonts w:ascii="宋体" w:hAnsi="宋体" w:cs="宋体"/>
          <w:sz w:val="22"/>
          <w:szCs w:val="22"/>
        </w:rPr>
      </w:pPr>
    </w:p>
    <w:p>
      <w:pPr>
        <w:spacing w:line="360" w:lineRule="auto"/>
        <w:ind w:firstLine="480" w:firstLineChars="200"/>
        <w:jc w:val="center"/>
        <w:outlineLvl w:val="0"/>
        <w:rPr>
          <w:rFonts w:ascii="宋体" w:hAnsi="宋体" w:cs="宋体"/>
          <w:b/>
          <w:sz w:val="32"/>
          <w:szCs w:val="32"/>
        </w:rPr>
      </w:pPr>
      <w:r>
        <w:rPr>
          <w:rFonts w:hint="eastAsia" w:ascii="宋体" w:hAnsi="宋体" w:cs="宋体"/>
          <w:kern w:val="0"/>
          <w:sz w:val="24"/>
          <w:szCs w:val="24"/>
        </w:rPr>
        <w:br w:type="page"/>
      </w:r>
      <w:bookmarkStart w:id="72" w:name="_Toc24812"/>
      <w:r>
        <w:rPr>
          <w:rFonts w:hint="eastAsia" w:ascii="宋体" w:hAnsi="宋体" w:cs="宋体"/>
          <w:b/>
          <w:sz w:val="32"/>
          <w:szCs w:val="32"/>
        </w:rPr>
        <w:t>第六章  投标文件格式</w:t>
      </w:r>
      <w:bookmarkEnd w:id="72"/>
    </w:p>
    <w:p>
      <w:pPr>
        <w:autoSpaceDE w:val="0"/>
        <w:autoSpaceDN w:val="0"/>
        <w:adjustRightInd w:val="0"/>
        <w:snapToGrid w:val="0"/>
        <w:spacing w:line="360" w:lineRule="auto"/>
        <w:jc w:val="right"/>
        <w:rPr>
          <w:rFonts w:ascii="宋体" w:hAnsi="宋体" w:cs="宋体"/>
          <w:b/>
          <w:bCs/>
          <w:sz w:val="32"/>
          <w:szCs w:val="32"/>
          <w:lang w:val="zh-CN"/>
        </w:rPr>
      </w:pPr>
      <w:r>
        <w:rPr>
          <w:rFonts w:hint="eastAsia" w:ascii="宋体" w:hAnsi="宋体" w:cs="宋体"/>
          <w:b/>
          <w:bCs/>
          <w:sz w:val="32"/>
          <w:szCs w:val="32"/>
          <w:lang w:val="zh-CN"/>
        </w:rPr>
        <w:t>正本/副本</w:t>
      </w:r>
    </w:p>
    <w:p>
      <w:pPr>
        <w:autoSpaceDE w:val="0"/>
        <w:autoSpaceDN w:val="0"/>
        <w:adjustRightInd w:val="0"/>
        <w:snapToGrid w:val="0"/>
        <w:spacing w:line="360" w:lineRule="auto"/>
        <w:rPr>
          <w:rFonts w:ascii="宋体" w:hAnsi="宋体" w:cs="宋体"/>
          <w:b/>
          <w:bCs/>
          <w:sz w:val="32"/>
          <w:szCs w:val="32"/>
          <w:lang w:val="zh-CN"/>
        </w:rPr>
      </w:pPr>
    </w:p>
    <w:p>
      <w:pPr>
        <w:autoSpaceDE w:val="0"/>
        <w:autoSpaceDN w:val="0"/>
        <w:adjustRightInd w:val="0"/>
        <w:snapToGrid w:val="0"/>
        <w:spacing w:line="360" w:lineRule="auto"/>
        <w:rPr>
          <w:rFonts w:ascii="宋体" w:hAnsi="宋体" w:cs="宋体"/>
          <w:b/>
          <w:bCs/>
          <w:sz w:val="32"/>
          <w:szCs w:val="32"/>
          <w:lang w:val="zh-CN"/>
        </w:rPr>
      </w:pPr>
      <w:r>
        <w:rPr>
          <w:rFonts w:hint="eastAsia" w:ascii="宋体" w:hAnsi="宋体" w:cs="宋体"/>
          <w:b/>
          <w:bCs/>
          <w:sz w:val="32"/>
          <w:szCs w:val="32"/>
          <w:lang w:val="zh-CN"/>
        </w:rPr>
        <w:t>政府采购项目</w:t>
      </w:r>
    </w:p>
    <w:p>
      <w:pPr>
        <w:autoSpaceDE w:val="0"/>
        <w:autoSpaceDN w:val="0"/>
        <w:adjustRightInd w:val="0"/>
        <w:snapToGrid w:val="0"/>
        <w:spacing w:line="360" w:lineRule="auto"/>
        <w:rPr>
          <w:rFonts w:ascii="宋体" w:hAnsi="宋体" w:cs="宋体"/>
          <w:b/>
          <w:bCs/>
          <w:sz w:val="32"/>
          <w:szCs w:val="32"/>
        </w:rPr>
      </w:pPr>
      <w:r>
        <w:rPr>
          <w:rFonts w:hint="eastAsia" w:ascii="宋体" w:hAnsi="宋体" w:cs="宋体"/>
          <w:b/>
          <w:bCs/>
          <w:sz w:val="32"/>
          <w:szCs w:val="32"/>
          <w:lang w:val="zh-CN"/>
        </w:rPr>
        <w:t>采购项目编号：</w:t>
      </w:r>
    </w:p>
    <w:p>
      <w:pPr>
        <w:tabs>
          <w:tab w:val="left" w:pos="5670"/>
        </w:tabs>
        <w:autoSpaceDE w:val="0"/>
        <w:autoSpaceDN w:val="0"/>
        <w:adjustRightInd w:val="0"/>
        <w:snapToGrid w:val="0"/>
        <w:spacing w:line="360" w:lineRule="auto"/>
        <w:rPr>
          <w:rFonts w:ascii="宋体" w:hAnsi="宋体" w:cs="宋体"/>
          <w:sz w:val="19"/>
          <w:szCs w:val="19"/>
        </w:rPr>
      </w:pPr>
    </w:p>
    <w:p>
      <w:pPr>
        <w:tabs>
          <w:tab w:val="left" w:pos="5670"/>
        </w:tabs>
        <w:autoSpaceDE w:val="0"/>
        <w:autoSpaceDN w:val="0"/>
        <w:adjustRightInd w:val="0"/>
        <w:snapToGrid w:val="0"/>
        <w:spacing w:line="360" w:lineRule="auto"/>
        <w:jc w:val="center"/>
        <w:rPr>
          <w:rFonts w:ascii="宋体" w:hAnsi="宋体" w:cs="宋体"/>
          <w:b/>
          <w:bCs/>
          <w:sz w:val="44"/>
          <w:szCs w:val="44"/>
          <w:lang w:val="zh-CN"/>
        </w:rPr>
      </w:pPr>
    </w:p>
    <w:p>
      <w:pPr>
        <w:tabs>
          <w:tab w:val="left" w:pos="5670"/>
        </w:tabs>
        <w:autoSpaceDE w:val="0"/>
        <w:autoSpaceDN w:val="0"/>
        <w:adjustRightInd w:val="0"/>
        <w:snapToGri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t>西安市中心医院经开院区</w:t>
      </w:r>
      <w:r>
        <w:rPr>
          <w:rFonts w:hint="eastAsia" w:ascii="宋体" w:hAnsi="宋体" w:cs="宋体"/>
          <w:b/>
          <w:bCs/>
          <w:sz w:val="44"/>
          <w:szCs w:val="44"/>
        </w:rPr>
        <w:t>麻醉</w:t>
      </w:r>
      <w:r>
        <w:rPr>
          <w:rFonts w:hint="eastAsia" w:ascii="宋体" w:hAnsi="宋体" w:cs="宋体"/>
          <w:b/>
          <w:bCs/>
          <w:sz w:val="44"/>
          <w:szCs w:val="44"/>
          <w:lang w:val="zh-CN"/>
        </w:rPr>
        <w:t>科</w:t>
      </w:r>
    </w:p>
    <w:p>
      <w:pPr>
        <w:tabs>
          <w:tab w:val="left" w:pos="5670"/>
        </w:tabs>
        <w:autoSpaceDE w:val="0"/>
        <w:autoSpaceDN w:val="0"/>
        <w:adjustRightInd w:val="0"/>
        <w:snapToGrid w:val="0"/>
        <w:spacing w:line="360" w:lineRule="auto"/>
        <w:jc w:val="center"/>
        <w:rPr>
          <w:rFonts w:ascii="宋体" w:hAnsi="宋体" w:cs="宋体"/>
          <w:b/>
          <w:bCs/>
          <w:sz w:val="44"/>
          <w:szCs w:val="44"/>
          <w:lang w:val="zh-CN"/>
        </w:rPr>
      </w:pPr>
      <w:r>
        <w:rPr>
          <w:rFonts w:hint="eastAsia" w:ascii="宋体" w:hAnsi="宋体" w:cs="宋体"/>
          <w:b/>
          <w:bCs/>
          <w:sz w:val="44"/>
          <w:szCs w:val="44"/>
        </w:rPr>
        <w:t>专用</w:t>
      </w:r>
      <w:r>
        <w:rPr>
          <w:rFonts w:hint="eastAsia" w:ascii="宋体" w:hAnsi="宋体" w:cs="宋体"/>
          <w:b/>
          <w:bCs/>
          <w:sz w:val="44"/>
          <w:szCs w:val="44"/>
          <w:lang w:val="zh-CN"/>
        </w:rPr>
        <w:t>设备采购项目</w:t>
      </w:r>
    </w:p>
    <w:p>
      <w:pPr>
        <w:pStyle w:val="29"/>
        <w:spacing w:line="360" w:lineRule="auto"/>
        <w:rPr>
          <w:rFonts w:ascii="宋体" w:hAnsi="宋体" w:cs="宋体"/>
          <w:b/>
          <w:bCs/>
          <w:color w:val="auto"/>
          <w:sz w:val="36"/>
          <w:szCs w:val="36"/>
          <w:lang w:val="zh-CN"/>
        </w:rPr>
      </w:pPr>
    </w:p>
    <w:p>
      <w:pPr>
        <w:pStyle w:val="29"/>
        <w:spacing w:line="360" w:lineRule="auto"/>
        <w:rPr>
          <w:rFonts w:ascii="宋体" w:hAnsi="宋体" w:cs="宋体"/>
          <w:b/>
          <w:bCs/>
          <w:color w:val="auto"/>
          <w:sz w:val="36"/>
          <w:szCs w:val="36"/>
          <w:lang w:val="zh-CN"/>
        </w:rPr>
      </w:pPr>
    </w:p>
    <w:p>
      <w:pPr>
        <w:pStyle w:val="29"/>
        <w:spacing w:line="360" w:lineRule="auto"/>
        <w:rPr>
          <w:rFonts w:ascii="宋体" w:hAnsi="宋体" w:cs="宋体"/>
          <w:b/>
          <w:bCs/>
          <w:color w:val="auto"/>
          <w:sz w:val="36"/>
          <w:szCs w:val="36"/>
          <w:lang w:val="zh-CN"/>
        </w:rPr>
      </w:pPr>
    </w:p>
    <w:p>
      <w:pPr>
        <w:tabs>
          <w:tab w:val="left" w:pos="5670"/>
        </w:tabs>
        <w:autoSpaceDE w:val="0"/>
        <w:autoSpaceDN w:val="0"/>
        <w:adjustRightInd w:val="0"/>
        <w:snapToGrid w:val="0"/>
        <w:spacing w:line="360" w:lineRule="auto"/>
        <w:jc w:val="center"/>
        <w:rPr>
          <w:rFonts w:ascii="宋体" w:hAnsi="宋体" w:cs="宋体"/>
          <w:b/>
          <w:bCs/>
          <w:sz w:val="52"/>
          <w:szCs w:val="52"/>
          <w:lang w:val="zh-CN"/>
        </w:rPr>
      </w:pPr>
      <w:r>
        <w:rPr>
          <w:rFonts w:hint="eastAsia" w:ascii="宋体" w:hAnsi="宋体" w:cs="宋体"/>
          <w:b/>
          <w:bCs/>
          <w:sz w:val="52"/>
          <w:szCs w:val="52"/>
          <w:lang w:val="zh-CN"/>
        </w:rPr>
        <w:t>投 标 文 件</w:t>
      </w:r>
    </w:p>
    <w:p>
      <w:pPr>
        <w:autoSpaceDE w:val="0"/>
        <w:autoSpaceDN w:val="0"/>
        <w:adjustRightInd w:val="0"/>
        <w:snapToGrid w:val="0"/>
        <w:spacing w:line="360" w:lineRule="auto"/>
        <w:rPr>
          <w:rFonts w:ascii="宋体" w:hAnsi="宋体" w:cs="宋体"/>
          <w:sz w:val="30"/>
          <w:szCs w:val="30"/>
        </w:rPr>
      </w:pPr>
    </w:p>
    <w:p>
      <w:pPr>
        <w:autoSpaceDE w:val="0"/>
        <w:autoSpaceDN w:val="0"/>
        <w:adjustRightInd w:val="0"/>
        <w:snapToGrid w:val="0"/>
        <w:spacing w:line="360" w:lineRule="auto"/>
        <w:rPr>
          <w:rFonts w:ascii="宋体" w:hAnsi="宋体" w:cs="宋体"/>
          <w:sz w:val="30"/>
          <w:szCs w:val="30"/>
        </w:rPr>
      </w:pPr>
    </w:p>
    <w:p>
      <w:pPr>
        <w:pStyle w:val="12"/>
        <w:spacing w:line="360" w:lineRule="auto"/>
        <w:ind w:firstLine="300"/>
        <w:rPr>
          <w:rFonts w:ascii="宋体" w:hAnsi="宋体" w:cs="宋体"/>
          <w:sz w:val="30"/>
          <w:szCs w:val="30"/>
        </w:rPr>
      </w:pPr>
    </w:p>
    <w:p>
      <w:pPr>
        <w:pStyle w:val="12"/>
        <w:spacing w:line="360" w:lineRule="auto"/>
        <w:ind w:firstLine="300"/>
        <w:rPr>
          <w:rFonts w:ascii="宋体" w:hAnsi="宋体" w:cs="宋体"/>
          <w:sz w:val="30"/>
          <w:szCs w:val="30"/>
        </w:rPr>
      </w:pPr>
    </w:p>
    <w:p>
      <w:pPr>
        <w:autoSpaceDE w:val="0"/>
        <w:autoSpaceDN w:val="0"/>
        <w:adjustRightInd w:val="0"/>
        <w:snapToGrid w:val="0"/>
        <w:spacing w:line="360" w:lineRule="auto"/>
        <w:rPr>
          <w:rFonts w:ascii="宋体" w:hAnsi="宋体" w:cs="宋体"/>
          <w:b/>
          <w:bCs/>
          <w:sz w:val="32"/>
          <w:szCs w:val="32"/>
          <w:u w:val="single"/>
        </w:rPr>
      </w:pPr>
      <w:r>
        <w:rPr>
          <w:rFonts w:hint="eastAsia" w:ascii="宋体" w:hAnsi="宋体" w:cs="宋体"/>
          <w:sz w:val="30"/>
          <w:szCs w:val="30"/>
        </w:rPr>
        <w:t xml:space="preserve">                 </w:t>
      </w:r>
      <w:r>
        <w:rPr>
          <w:rFonts w:hint="eastAsia" w:ascii="宋体" w:hAnsi="宋体" w:cs="宋体"/>
          <w:b/>
          <w:bCs/>
          <w:sz w:val="32"/>
          <w:szCs w:val="32"/>
          <w:lang w:val="zh-CN"/>
        </w:rPr>
        <w:t>投</w:t>
      </w:r>
      <w:r>
        <w:rPr>
          <w:rFonts w:hint="eastAsia" w:ascii="宋体" w:hAnsi="宋体" w:cs="宋体"/>
          <w:b/>
          <w:bCs/>
          <w:sz w:val="32"/>
          <w:szCs w:val="32"/>
        </w:rPr>
        <w:t xml:space="preserve"> </w:t>
      </w:r>
      <w:r>
        <w:rPr>
          <w:rFonts w:hint="eastAsia" w:ascii="宋体" w:hAnsi="宋体" w:cs="宋体"/>
          <w:b/>
          <w:bCs/>
          <w:sz w:val="32"/>
          <w:szCs w:val="32"/>
          <w:lang w:val="zh-CN"/>
        </w:rPr>
        <w:t>标</w:t>
      </w:r>
      <w:r>
        <w:rPr>
          <w:rFonts w:hint="eastAsia" w:ascii="宋体" w:hAnsi="宋体" w:cs="宋体"/>
          <w:b/>
          <w:bCs/>
          <w:sz w:val="32"/>
          <w:szCs w:val="32"/>
        </w:rPr>
        <w:t xml:space="preserve"> </w:t>
      </w:r>
      <w:r>
        <w:rPr>
          <w:rFonts w:hint="eastAsia" w:ascii="宋体" w:hAnsi="宋体" w:cs="宋体"/>
          <w:b/>
          <w:bCs/>
          <w:sz w:val="32"/>
          <w:szCs w:val="32"/>
          <w:lang w:val="zh-CN"/>
        </w:rPr>
        <w:t>人：</w:t>
      </w:r>
      <w:r>
        <w:rPr>
          <w:rFonts w:hint="eastAsia" w:ascii="宋体" w:hAnsi="宋体" w:cs="宋体"/>
          <w:b/>
          <w:bCs/>
          <w:sz w:val="32"/>
          <w:szCs w:val="32"/>
          <w:u w:val="single"/>
        </w:rPr>
        <w:t xml:space="preserve">                   </w:t>
      </w:r>
    </w:p>
    <w:p>
      <w:pPr>
        <w:autoSpaceDE w:val="0"/>
        <w:autoSpaceDN w:val="0"/>
        <w:adjustRightInd w:val="0"/>
        <w:snapToGrid w:val="0"/>
        <w:spacing w:line="360" w:lineRule="auto"/>
        <w:ind w:firstLine="2570" w:firstLineChars="800"/>
        <w:rPr>
          <w:rFonts w:ascii="宋体" w:hAnsi="宋体" w:cs="宋体"/>
          <w:b/>
          <w:bCs/>
          <w:sz w:val="32"/>
          <w:szCs w:val="32"/>
        </w:rPr>
      </w:pPr>
      <w:r>
        <w:rPr>
          <w:rFonts w:hint="eastAsia" w:ascii="宋体" w:hAnsi="宋体" w:cs="宋体"/>
          <w:b/>
          <w:bCs/>
          <w:sz w:val="32"/>
          <w:szCs w:val="32"/>
          <w:lang w:val="zh-CN"/>
        </w:rPr>
        <w:t>时</w:t>
      </w:r>
      <w:r>
        <w:rPr>
          <w:rFonts w:hint="eastAsia" w:ascii="宋体" w:hAnsi="宋体" w:cs="宋体"/>
          <w:b/>
          <w:bCs/>
          <w:sz w:val="32"/>
          <w:szCs w:val="32"/>
        </w:rPr>
        <w:t xml:space="preserve">    </w:t>
      </w:r>
      <w:r>
        <w:rPr>
          <w:rFonts w:hint="eastAsia" w:ascii="宋体" w:hAnsi="宋体" w:cs="宋体"/>
          <w:b/>
          <w:bCs/>
          <w:sz w:val="32"/>
          <w:szCs w:val="32"/>
          <w:lang w:val="zh-CN"/>
        </w:rPr>
        <w:t>间：</w:t>
      </w:r>
      <w:r>
        <w:rPr>
          <w:rFonts w:hint="eastAsia" w:ascii="宋体" w:hAnsi="宋体" w:cs="宋体"/>
          <w:b/>
          <w:bCs/>
          <w:sz w:val="32"/>
          <w:szCs w:val="32"/>
          <w:u w:val="single"/>
        </w:rPr>
        <w:t xml:space="preserve">                   </w:t>
      </w:r>
    </w:p>
    <w:p>
      <w:pPr>
        <w:autoSpaceDE w:val="0"/>
        <w:autoSpaceDN w:val="0"/>
        <w:adjustRightInd w:val="0"/>
        <w:snapToGrid w:val="0"/>
        <w:spacing w:line="360" w:lineRule="auto"/>
        <w:jc w:val="center"/>
        <w:rPr>
          <w:rFonts w:ascii="宋体" w:hAnsi="宋体" w:cs="宋体"/>
          <w:b/>
          <w:bCs/>
          <w:sz w:val="32"/>
          <w:szCs w:val="32"/>
        </w:rPr>
      </w:pPr>
    </w:p>
    <w:p>
      <w:pPr>
        <w:autoSpaceDE w:val="0"/>
        <w:autoSpaceDN w:val="0"/>
        <w:adjustRightInd w:val="0"/>
        <w:snapToGrid w:val="0"/>
        <w:spacing w:line="360" w:lineRule="auto"/>
        <w:ind w:firstLine="689" w:firstLineChars="245"/>
        <w:rPr>
          <w:rFonts w:ascii="宋体" w:hAnsi="宋体" w:cs="宋体"/>
          <w:b/>
          <w:bCs/>
          <w:sz w:val="28"/>
          <w:szCs w:val="28"/>
          <w:lang w:val="zh-CN"/>
        </w:rPr>
      </w:pP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投标函</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开标一览表（报价表）</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投标人资格证明文件</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投标人承诺书</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投标分项报价表</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备品备件表</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货物说明一览表</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偏差表</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投标文案说明</w:t>
      </w:r>
    </w:p>
    <w:p>
      <w:pPr>
        <w:numPr>
          <w:ilvl w:val="0"/>
          <w:numId w:val="3"/>
        </w:numPr>
        <w:autoSpaceDE w:val="0"/>
        <w:autoSpaceDN w:val="0"/>
        <w:adjustRightInd w:val="0"/>
        <w:snapToGrid w:val="0"/>
        <w:spacing w:line="360" w:lineRule="auto"/>
        <w:rPr>
          <w:rFonts w:ascii="宋体" w:hAnsi="宋体" w:cs="宋体"/>
          <w:b/>
          <w:bCs/>
          <w:sz w:val="28"/>
          <w:szCs w:val="28"/>
          <w:lang w:val="zh-CN"/>
        </w:rPr>
      </w:pPr>
      <w:r>
        <w:rPr>
          <w:rFonts w:hint="eastAsia" w:ascii="宋体" w:hAnsi="宋体" w:cs="宋体"/>
          <w:b/>
          <w:bCs/>
          <w:sz w:val="28"/>
          <w:szCs w:val="28"/>
          <w:lang w:val="en-US" w:eastAsia="zh-CN"/>
        </w:rPr>
        <w:t>其他</w:t>
      </w:r>
    </w:p>
    <w:p>
      <w:pPr>
        <w:pStyle w:val="5"/>
        <w:spacing w:line="360" w:lineRule="auto"/>
        <w:jc w:val="both"/>
        <w:rPr>
          <w:rFonts w:ascii="宋体" w:hAnsi="宋体" w:eastAsia="宋体" w:cs="宋体"/>
          <w:b/>
          <w:lang w:val="zh-CN"/>
        </w:rPr>
      </w:pPr>
      <w:r>
        <w:rPr>
          <w:rFonts w:hint="eastAsia" w:ascii="宋体" w:hAnsi="宋体" w:eastAsia="宋体" w:cs="宋体"/>
          <w:b/>
          <w:bCs/>
          <w:sz w:val="32"/>
          <w:szCs w:val="32"/>
          <w:lang w:val="zh-CN"/>
        </w:rPr>
        <w:br w:type="page"/>
      </w:r>
      <w:bookmarkStart w:id="73" w:name="_Toc28067"/>
      <w:bookmarkStart w:id="74" w:name="_Toc16399"/>
      <w:bookmarkStart w:id="75" w:name="_Toc67154851"/>
      <w:r>
        <w:rPr>
          <w:rFonts w:hint="eastAsia" w:ascii="宋体" w:hAnsi="宋体" w:eastAsia="宋体" w:cs="宋体"/>
          <w:b/>
          <w:lang w:val="zh-CN"/>
        </w:rPr>
        <w:t>第一部分  投标人承诺书</w:t>
      </w:r>
      <w:bookmarkEnd w:id="73"/>
      <w:bookmarkEnd w:id="74"/>
      <w:bookmarkEnd w:id="75"/>
    </w:p>
    <w:p>
      <w:pPr>
        <w:autoSpaceDE w:val="0"/>
        <w:autoSpaceDN w:val="0"/>
        <w:adjustRightInd w:val="0"/>
        <w:spacing w:line="360" w:lineRule="auto"/>
        <w:rPr>
          <w:rFonts w:ascii="宋体" w:hAnsi="宋体" w:cs="宋体"/>
          <w:sz w:val="28"/>
          <w:szCs w:val="28"/>
        </w:rPr>
      </w:pPr>
    </w:p>
    <w:p>
      <w:pPr>
        <w:autoSpaceDE w:val="0"/>
        <w:autoSpaceDN w:val="0"/>
        <w:adjustRightInd w:val="0"/>
        <w:spacing w:line="360" w:lineRule="auto"/>
        <w:rPr>
          <w:rFonts w:ascii="宋体" w:hAnsi="宋体" w:cs="宋体"/>
          <w:b/>
          <w:sz w:val="24"/>
          <w:szCs w:val="24"/>
        </w:rPr>
      </w:pPr>
      <w:r>
        <w:rPr>
          <w:rFonts w:hint="eastAsia" w:ascii="宋体" w:hAnsi="宋体" w:cs="宋体"/>
          <w:sz w:val="24"/>
          <w:szCs w:val="24"/>
        </w:rPr>
        <w:t>西安富润科创项目管理咨询有限公司：</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 xml:space="preserve">    做为参加贵单位组织的</w:t>
      </w:r>
      <w:r>
        <w:rPr>
          <w:rFonts w:hint="eastAsia" w:ascii="宋体" w:hAnsi="宋体" w:cs="宋体"/>
          <w:sz w:val="24"/>
          <w:szCs w:val="24"/>
          <w:u w:val="single"/>
          <w:lang w:val="zh-CN"/>
        </w:rPr>
        <w:t>（项目名称）</w:t>
      </w:r>
      <w:r>
        <w:rPr>
          <w:rFonts w:hint="eastAsia" w:ascii="宋体" w:hAnsi="宋体" w:cs="宋体"/>
          <w:sz w:val="24"/>
          <w:szCs w:val="24"/>
        </w:rPr>
        <w:t>的投标人，本公司郑重承诺：</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 xml:space="preserve">    1、在参加本项目投标之前不存在被依法禁止经营行为、财产被接管或冻结的情况，如有隐瞒实情，愿承担一切责任及后果。</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 xml:space="preserve">    2、近三年受到有关行政主管部门的行政处理、不良行为记录为</w:t>
      </w:r>
      <w:r>
        <w:rPr>
          <w:rFonts w:hint="eastAsia" w:ascii="宋体" w:hAnsi="宋体" w:cs="宋体"/>
          <w:sz w:val="24"/>
          <w:szCs w:val="24"/>
          <w:u w:val="single"/>
        </w:rPr>
        <w:t xml:space="preserve">    </w:t>
      </w:r>
      <w:r>
        <w:rPr>
          <w:rFonts w:hint="eastAsia" w:ascii="宋体" w:hAnsi="宋体" w:cs="宋体"/>
          <w:sz w:val="24"/>
          <w:szCs w:val="24"/>
        </w:rPr>
        <w:t>次（没有填零），如有隐瞒实情，愿承担一切责任及后果。</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 xml:space="preserve">    3、参加本次投标提交的所有证明文件及业绩证明文件是真实的、有效的，如有隐瞒实情，愿承担一切责任及后果。</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 xml:space="preserve">    </w:t>
      </w:r>
    </w:p>
    <w:p>
      <w:pPr>
        <w:autoSpaceDE w:val="0"/>
        <w:autoSpaceDN w:val="0"/>
        <w:adjustRightInd w:val="0"/>
        <w:spacing w:line="360" w:lineRule="auto"/>
        <w:rPr>
          <w:rFonts w:ascii="宋体" w:hAnsi="宋体" w:cs="宋体"/>
          <w:sz w:val="24"/>
          <w:szCs w:val="24"/>
        </w:rPr>
      </w:pPr>
    </w:p>
    <w:p>
      <w:pPr>
        <w:autoSpaceDE w:val="0"/>
        <w:autoSpaceDN w:val="0"/>
        <w:adjustRightInd w:val="0"/>
        <w:spacing w:line="360" w:lineRule="auto"/>
        <w:rPr>
          <w:rFonts w:ascii="宋体" w:hAnsi="宋体" w:cs="宋体"/>
          <w:sz w:val="24"/>
          <w:szCs w:val="24"/>
        </w:rPr>
      </w:pPr>
    </w:p>
    <w:p>
      <w:pPr>
        <w:autoSpaceDE w:val="0"/>
        <w:autoSpaceDN w:val="0"/>
        <w:adjustRightInd w:val="0"/>
        <w:spacing w:line="360" w:lineRule="auto"/>
        <w:rPr>
          <w:rFonts w:ascii="宋体" w:hAnsi="宋体" w:cs="宋体"/>
          <w:b/>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投标人                    法定代表人或授权代表</w:t>
      </w:r>
    </w:p>
    <w:p>
      <w:pPr>
        <w:adjustRightInd w:val="0"/>
        <w:snapToGrid w:val="0"/>
        <w:spacing w:line="360" w:lineRule="auto"/>
        <w:rPr>
          <w:rFonts w:ascii="宋体" w:hAnsi="宋体" w:cs="宋体"/>
          <w:sz w:val="24"/>
          <w:szCs w:val="24"/>
        </w:rPr>
      </w:pPr>
      <w:r>
        <w:rPr>
          <w:rFonts w:hint="eastAsia" w:ascii="宋体" w:hAnsi="宋体" w:cs="宋体"/>
          <w:sz w:val="24"/>
          <w:szCs w:val="24"/>
        </w:rPr>
        <w:t>（公章）：                     （签字或盖章）：</w:t>
      </w:r>
    </w:p>
    <w:p>
      <w:pPr>
        <w:autoSpaceDE w:val="0"/>
        <w:autoSpaceDN w:val="0"/>
        <w:adjustRightInd w:val="0"/>
        <w:spacing w:line="360" w:lineRule="auto"/>
        <w:ind w:firstLine="240" w:firstLineChars="100"/>
        <w:rPr>
          <w:rFonts w:ascii="宋体" w:hAnsi="宋体" w:cs="宋体"/>
          <w:b/>
          <w:bCs/>
          <w:sz w:val="24"/>
          <w:szCs w:val="24"/>
          <w:lang w:val="zh-CN"/>
        </w:rPr>
      </w:pPr>
      <w:r>
        <w:rPr>
          <w:rFonts w:hint="eastAsia" w:ascii="宋体" w:hAnsi="宋体" w:cs="宋体"/>
          <w:sz w:val="24"/>
          <w:szCs w:val="24"/>
        </w:rPr>
        <w:t xml:space="preserve">                                年    月    日</w:t>
      </w:r>
    </w:p>
    <w:p>
      <w:pPr>
        <w:autoSpaceDE w:val="0"/>
        <w:autoSpaceDN w:val="0"/>
        <w:adjustRightInd w:val="0"/>
        <w:spacing w:line="360" w:lineRule="auto"/>
        <w:rPr>
          <w:rFonts w:ascii="宋体" w:hAnsi="宋体" w:cs="宋体"/>
          <w:b/>
          <w:bCs/>
          <w:sz w:val="44"/>
          <w:szCs w:val="44"/>
          <w:lang w:val="zh-CN"/>
        </w:rPr>
      </w:pPr>
    </w:p>
    <w:p>
      <w:pPr>
        <w:autoSpaceDE w:val="0"/>
        <w:autoSpaceDN w:val="0"/>
        <w:adjustRightInd w:val="0"/>
        <w:spacing w:line="360" w:lineRule="auto"/>
        <w:rPr>
          <w:rFonts w:ascii="宋体" w:hAnsi="宋体" w:cs="宋体"/>
          <w:b/>
          <w:bCs/>
          <w:sz w:val="44"/>
          <w:szCs w:val="44"/>
          <w:lang w:val="zh-CN"/>
        </w:rPr>
      </w:pPr>
    </w:p>
    <w:p>
      <w:pPr>
        <w:autoSpaceDE w:val="0"/>
        <w:autoSpaceDN w:val="0"/>
        <w:adjustRightInd w:val="0"/>
        <w:spacing w:line="360" w:lineRule="auto"/>
        <w:rPr>
          <w:rFonts w:ascii="宋体" w:hAnsi="宋体" w:cs="宋体"/>
          <w:b/>
          <w:bCs/>
          <w:sz w:val="44"/>
          <w:szCs w:val="44"/>
          <w:lang w:val="zh-CN"/>
        </w:rPr>
      </w:pPr>
    </w:p>
    <w:p>
      <w:pPr>
        <w:autoSpaceDE w:val="0"/>
        <w:autoSpaceDN w:val="0"/>
        <w:adjustRightInd w:val="0"/>
        <w:spacing w:line="360" w:lineRule="auto"/>
        <w:rPr>
          <w:rFonts w:ascii="宋体" w:hAnsi="宋体" w:cs="宋体"/>
          <w:b/>
          <w:bCs/>
          <w:sz w:val="44"/>
          <w:szCs w:val="44"/>
          <w:lang w:val="zh-CN"/>
        </w:rPr>
      </w:pPr>
    </w:p>
    <w:p>
      <w:pPr>
        <w:autoSpaceDE w:val="0"/>
        <w:autoSpaceDN w:val="0"/>
        <w:adjustRightInd w:val="0"/>
        <w:spacing w:line="360" w:lineRule="auto"/>
        <w:rPr>
          <w:rFonts w:ascii="宋体" w:hAnsi="宋体" w:cs="宋体"/>
          <w:b/>
          <w:bCs/>
          <w:sz w:val="44"/>
          <w:szCs w:val="44"/>
          <w:lang w:val="zh-CN"/>
        </w:rPr>
      </w:pPr>
    </w:p>
    <w:p>
      <w:pPr>
        <w:autoSpaceDE w:val="0"/>
        <w:autoSpaceDN w:val="0"/>
        <w:adjustRightInd w:val="0"/>
        <w:spacing w:line="360" w:lineRule="auto"/>
        <w:rPr>
          <w:rFonts w:ascii="宋体" w:hAnsi="宋体" w:cs="宋体"/>
          <w:b/>
          <w:bCs/>
          <w:sz w:val="44"/>
          <w:szCs w:val="44"/>
          <w:lang w:val="zh-CN"/>
        </w:rPr>
      </w:pPr>
    </w:p>
    <w:p>
      <w:pPr>
        <w:pStyle w:val="5"/>
        <w:spacing w:line="360" w:lineRule="auto"/>
        <w:jc w:val="center"/>
        <w:rPr>
          <w:rFonts w:ascii="宋体" w:hAnsi="宋体" w:eastAsia="宋体" w:cs="宋体"/>
          <w:b/>
          <w:lang w:val="zh-CN"/>
        </w:rPr>
      </w:pPr>
      <w:r>
        <w:rPr>
          <w:rFonts w:hint="eastAsia" w:ascii="宋体" w:hAnsi="宋体" w:eastAsia="宋体" w:cs="宋体"/>
          <w:b/>
          <w:bCs/>
          <w:sz w:val="44"/>
          <w:szCs w:val="44"/>
          <w:lang w:val="zh-CN"/>
        </w:rPr>
        <w:br w:type="page"/>
      </w:r>
      <w:bookmarkStart w:id="76" w:name="_Toc23953"/>
      <w:bookmarkStart w:id="77" w:name="_Toc67154853"/>
      <w:bookmarkStart w:id="78" w:name="_Toc10155"/>
      <w:r>
        <w:rPr>
          <w:rFonts w:hint="eastAsia" w:ascii="宋体" w:hAnsi="宋体" w:eastAsia="宋体" w:cs="宋体"/>
          <w:b/>
          <w:lang w:val="zh-CN"/>
        </w:rPr>
        <w:t>第</w:t>
      </w:r>
      <w:r>
        <w:rPr>
          <w:rFonts w:hint="eastAsia" w:ascii="宋体" w:hAnsi="宋体" w:eastAsia="宋体" w:cs="宋体"/>
          <w:b/>
        </w:rPr>
        <w:t>二</w:t>
      </w:r>
      <w:r>
        <w:rPr>
          <w:rFonts w:hint="eastAsia" w:ascii="宋体" w:hAnsi="宋体" w:eastAsia="宋体" w:cs="宋体"/>
          <w:b/>
          <w:lang w:val="zh-CN"/>
        </w:rPr>
        <w:t>部分  资格证明文件</w:t>
      </w:r>
      <w:bookmarkEnd w:id="76"/>
      <w:bookmarkEnd w:id="77"/>
      <w:bookmarkEnd w:id="78"/>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符合《中华人民共和国政府采购法》第二十二条的规定：</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1、独立承担民事责任的能力：合法注册的法人应提供营业执照（或事业法人证）、组织机构代码证、税务登记证或统一社会信用代码的营业执照或其他组织应提供合法证明文件或自然人提供身份证件；</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良好的商业信誉和健全的财务会计制度：提供2021年度经审计的财务报告（包括审计报告、资产负债表、利润表、现金流量表、所有者权益变动表及其附注，成立时间至提交投标文件截止时间不足一年的可提供成立后任意时段的资产负债表）或在2022年6月1日至今其基本开户银行出具的资信证明或财政部门认可的政府采购专业担保机构出具的投标担保函（以上三种形式的资料提供任何一种即可）；</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 xml:space="preserve">3、有依法缴纳税收和社会保障资金的良好记录：提供2022年6月1日至今任意时段的缴纳证明，依法免税或不需要缴纳社会保障资金的单位应提供相关证明材料； </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4、书面声明：（1）参加政府采购活动前三年内，在经营活动中没有重大违法记录的书面声明；（2）提供具有履行本合同所必需的设备和专业技术能力的声明；</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5、法律、行政法规规定的其他条件：（1）法定代表人授权委托书：法定代表人参加投标的，须出示身份证；法定代表人授权他人参加投标的，须提供法定代表人授权委托书、被授权人提交响应文件截止时间前半年内任意一个月的社会保障资金（养老保险或医疗保险）缴纳证明或有效期内的劳动合同及被授权人身份证；（2）资质要求:供应商为制造厂家的须提供医疗器械生产许可证和所投产品的医疗器械产品注册证；供应商为代理经销商的须提供医疗器械经营许可证或备案证（所投产品须在其备案范围内）和所投产品的医疗器械产品注册证（换证期间须提供相关管理机构的证明文件）。如所投产品为进口产品的，供应商需提供进口设备制造厂家对所投进口产品的授权书或“进”字号医疗器械注册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6、供应商企业关系关联及联合体说明：本项目不接受联合体投标，单位负责人为同一人或者存在直接控股、管理关系的不同供应商，不得参加同一合同项下的政府采购活动。</w:t>
      </w:r>
    </w:p>
    <w:p>
      <w:pPr>
        <w:autoSpaceDE w:val="0"/>
        <w:autoSpaceDN w:val="0"/>
        <w:adjustRightInd w:val="0"/>
        <w:spacing w:line="360" w:lineRule="auto"/>
        <w:ind w:firstLine="480" w:firstLineChars="200"/>
        <w:rPr>
          <w:rFonts w:ascii="宋体" w:hAnsi="宋体" w:cs="宋体"/>
          <w:b/>
          <w:sz w:val="28"/>
          <w:szCs w:val="28"/>
        </w:rPr>
      </w:pPr>
      <w:r>
        <w:rPr>
          <w:rFonts w:hint="eastAsia" w:ascii="宋体" w:hAnsi="宋体" w:cs="宋体"/>
          <w:bCs/>
          <w:sz w:val="24"/>
          <w:szCs w:val="24"/>
        </w:rPr>
        <w:t>注：1.以上为投标人资格要求，各投标人在投标时须按要求提供加盖投标人公章的复印件，由采购人或采购代理机构工作人员进行资格审查，无效或缺项将被视为投标无效；2.</w:t>
      </w:r>
      <w:r>
        <w:rPr>
          <w:rFonts w:hint="eastAsia" w:ascii="宋体" w:hAnsi="宋体" w:cs="宋体"/>
          <w:bCs/>
          <w:sz w:val="24"/>
          <w:szCs w:val="24"/>
          <w:lang w:val="zh-CN"/>
        </w:rPr>
        <w:t>未付格式的格式自拟。</w:t>
      </w:r>
      <w:r>
        <w:rPr>
          <w:rFonts w:hint="eastAsia" w:ascii="宋体" w:hAnsi="宋体" w:cs="宋体"/>
          <w:lang w:val="zh-CN"/>
        </w:rPr>
        <w:br w:type="page"/>
      </w:r>
      <w:r>
        <w:rPr>
          <w:rFonts w:hint="eastAsia" w:ascii="宋体" w:hAnsi="宋体" w:cs="宋体"/>
          <w:b/>
          <w:sz w:val="28"/>
          <w:szCs w:val="28"/>
        </w:rPr>
        <w:t>附件1：</w:t>
      </w:r>
    </w:p>
    <w:p>
      <w:pPr>
        <w:autoSpaceDE w:val="0"/>
        <w:autoSpaceDN w:val="0"/>
        <w:adjustRightInd w:val="0"/>
        <w:spacing w:line="360" w:lineRule="auto"/>
        <w:jc w:val="center"/>
        <w:rPr>
          <w:rFonts w:ascii="宋体" w:hAnsi="宋体" w:cs="宋体"/>
          <w:b/>
          <w:sz w:val="28"/>
          <w:szCs w:val="28"/>
        </w:rPr>
      </w:pPr>
      <w:r>
        <w:rPr>
          <w:rFonts w:hint="eastAsia" w:ascii="宋体" w:hAnsi="宋体" w:cs="宋体"/>
          <w:b/>
          <w:spacing w:val="-6"/>
          <w:sz w:val="28"/>
          <w:szCs w:val="28"/>
        </w:rPr>
        <w:t>参加政府采购活动前三年内无重大违法记录的书面声明</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pacing w:val="4"/>
          <w:sz w:val="24"/>
          <w:szCs w:val="24"/>
          <w:u w:val="single"/>
        </w:rPr>
        <w:t xml:space="preserve">   （采购人名称）    ：</w:t>
      </w:r>
    </w:p>
    <w:p>
      <w:pPr>
        <w:autoSpaceDE w:val="0"/>
        <w:autoSpaceDN w:val="0"/>
        <w:adjustRightInd w:val="0"/>
        <w:spacing w:line="360" w:lineRule="auto"/>
        <w:ind w:firstLine="480" w:firstLineChars="200"/>
        <w:rPr>
          <w:rFonts w:ascii="宋体" w:hAnsi="宋体" w:cs="宋体"/>
          <w:sz w:val="24"/>
          <w:szCs w:val="24"/>
        </w:rPr>
      </w:pP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我方</w:t>
      </w:r>
      <w:r>
        <w:rPr>
          <w:rFonts w:hint="eastAsia" w:ascii="宋体" w:hAnsi="宋体" w:cs="宋体"/>
          <w:sz w:val="24"/>
          <w:szCs w:val="24"/>
          <w:u w:val="single"/>
        </w:rPr>
        <w:t xml:space="preserve">                    </w:t>
      </w:r>
      <w:r>
        <w:rPr>
          <w:rFonts w:hint="eastAsia" w:ascii="宋体" w:hAnsi="宋体" w:cs="宋体"/>
          <w:sz w:val="24"/>
          <w:szCs w:val="24"/>
        </w:rPr>
        <w:t>（供应商名称）郑重声明在参加本次政府采购活动前三年内在经营活动中没有重大违纪，以及未被列入失信被执行人、重大税收违法失信主体、政府采购严重违法失信行为记录名单。如有不实，我方将无条件地退出本项目的采购活动，并遵照《政府采购法》有关"提供虚假材料的规定"接受处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特此声明。</w:t>
      </w:r>
    </w:p>
    <w:p>
      <w:pPr>
        <w:autoSpaceDE w:val="0"/>
        <w:autoSpaceDN w:val="0"/>
        <w:adjustRightInd w:val="0"/>
        <w:spacing w:line="360" w:lineRule="auto"/>
        <w:ind w:firstLine="480" w:firstLineChars="200"/>
        <w:rPr>
          <w:rFonts w:ascii="宋体" w:hAnsi="宋体" w:cs="宋体"/>
          <w:sz w:val="24"/>
          <w:szCs w:val="24"/>
        </w:rPr>
      </w:pPr>
    </w:p>
    <w:p>
      <w:pPr>
        <w:autoSpaceDE w:val="0"/>
        <w:autoSpaceDN w:val="0"/>
        <w:adjustRightInd w:val="0"/>
        <w:spacing w:line="360" w:lineRule="auto"/>
        <w:ind w:firstLine="480" w:firstLineChars="200"/>
        <w:rPr>
          <w:rFonts w:ascii="宋体" w:hAnsi="宋体" w:cs="宋体"/>
          <w:sz w:val="24"/>
          <w:szCs w:val="24"/>
        </w:rPr>
      </w:pPr>
    </w:p>
    <w:p>
      <w:pPr>
        <w:autoSpaceDE w:val="0"/>
        <w:autoSpaceDN w:val="0"/>
        <w:adjustRightInd w:val="0"/>
        <w:spacing w:line="360" w:lineRule="auto"/>
        <w:ind w:firstLine="480" w:firstLineChars="200"/>
        <w:rPr>
          <w:rFonts w:ascii="宋体" w:hAnsi="宋体" w:cs="宋体"/>
          <w:sz w:val="24"/>
          <w:szCs w:val="24"/>
        </w:rPr>
      </w:pPr>
    </w:p>
    <w:p>
      <w:pPr>
        <w:spacing w:line="360" w:lineRule="auto"/>
        <w:ind w:firstLine="1920" w:firstLineChars="800"/>
        <w:rPr>
          <w:rFonts w:ascii="宋体" w:hAnsi="宋体" w:cs="宋体"/>
          <w:sz w:val="24"/>
          <w:szCs w:val="24"/>
        </w:rPr>
      </w:pPr>
      <w:r>
        <w:rPr>
          <w:rFonts w:hint="eastAsia" w:ascii="宋体" w:hAnsi="宋体" w:cs="宋体"/>
          <w:sz w:val="24"/>
          <w:szCs w:val="24"/>
        </w:rPr>
        <w:t>投标人（公章）：</w:t>
      </w:r>
      <w:r>
        <w:rPr>
          <w:rFonts w:hint="eastAsia" w:ascii="宋体" w:hAnsi="宋体" w:cs="宋体"/>
          <w:sz w:val="24"/>
          <w:szCs w:val="24"/>
          <w:u w:val="single"/>
        </w:rPr>
        <w:t xml:space="preserve">                       </w:t>
      </w:r>
    </w:p>
    <w:p>
      <w:pPr>
        <w:spacing w:line="360" w:lineRule="auto"/>
        <w:ind w:firstLine="1920" w:firstLineChars="800"/>
        <w:rPr>
          <w:rFonts w:ascii="宋体" w:hAnsi="宋体" w:cs="宋体"/>
          <w:sz w:val="24"/>
          <w:szCs w:val="24"/>
          <w:u w:val="single"/>
        </w:rPr>
      </w:pPr>
      <w:r>
        <w:rPr>
          <w:rFonts w:hint="eastAsia" w:ascii="宋体" w:hAnsi="宋体" w:cs="宋体"/>
          <w:sz w:val="24"/>
          <w:szCs w:val="24"/>
        </w:rPr>
        <w:t>法定代表人或授权代表（签字或盖章）：</w:t>
      </w:r>
      <w:r>
        <w:rPr>
          <w:rFonts w:hint="eastAsia" w:ascii="宋体" w:hAnsi="宋体" w:cs="宋体"/>
          <w:sz w:val="24"/>
          <w:szCs w:val="24"/>
          <w:u w:val="single"/>
        </w:rPr>
        <w:t xml:space="preserve">             </w:t>
      </w:r>
    </w:p>
    <w:p>
      <w:pPr>
        <w:autoSpaceDE w:val="0"/>
        <w:autoSpaceDN w:val="0"/>
        <w:adjustRightInd w:val="0"/>
        <w:spacing w:line="360" w:lineRule="auto"/>
        <w:ind w:firstLine="1920" w:firstLineChars="8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autoSpaceDE w:val="0"/>
        <w:autoSpaceDN w:val="0"/>
        <w:adjustRightInd w:val="0"/>
        <w:spacing w:line="360" w:lineRule="auto"/>
        <w:ind w:firstLine="1920" w:firstLineChars="800"/>
        <w:rPr>
          <w:rFonts w:ascii="宋体" w:hAnsi="宋体" w:cs="宋体"/>
          <w:sz w:val="24"/>
          <w:szCs w:val="24"/>
          <w:u w:val="single"/>
        </w:rPr>
      </w:pPr>
    </w:p>
    <w:p>
      <w:pPr>
        <w:adjustRightInd w:val="0"/>
        <w:snapToGri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b/>
          <w:spacing w:val="-6"/>
          <w:sz w:val="28"/>
          <w:szCs w:val="28"/>
        </w:rPr>
      </w:pPr>
      <w:r>
        <w:rPr>
          <w:rFonts w:hint="eastAsia" w:ascii="宋体" w:hAnsi="宋体" w:cs="宋体"/>
          <w:sz w:val="24"/>
          <w:szCs w:val="24"/>
        </w:rPr>
        <w:br w:type="page"/>
      </w:r>
      <w:r>
        <w:rPr>
          <w:rFonts w:hint="eastAsia" w:ascii="宋体" w:hAnsi="宋体" w:cs="宋体"/>
          <w:b/>
          <w:sz w:val="28"/>
          <w:szCs w:val="28"/>
        </w:rPr>
        <w:t>附2:</w:t>
      </w:r>
    </w:p>
    <w:p>
      <w:pPr>
        <w:pStyle w:val="13"/>
        <w:adjustRightInd w:val="0"/>
        <w:snapToGrid w:val="0"/>
        <w:spacing w:line="360" w:lineRule="auto"/>
        <w:jc w:val="center"/>
        <w:rPr>
          <w:rFonts w:hAnsi="宋体" w:cs="宋体"/>
          <w:b/>
          <w:spacing w:val="-6"/>
          <w:sz w:val="28"/>
          <w:szCs w:val="28"/>
        </w:rPr>
      </w:pPr>
      <w:r>
        <w:rPr>
          <w:rFonts w:hint="eastAsia" w:hAnsi="宋体" w:cs="宋体"/>
          <w:b/>
          <w:spacing w:val="-6"/>
          <w:sz w:val="28"/>
          <w:szCs w:val="28"/>
        </w:rPr>
        <w:t>履行合同所必需的设备和专业技术能力的书面声明</w:t>
      </w:r>
    </w:p>
    <w:p>
      <w:pPr>
        <w:pStyle w:val="13"/>
        <w:adjustRightInd w:val="0"/>
        <w:snapToGrid w:val="0"/>
        <w:spacing w:line="360" w:lineRule="auto"/>
        <w:jc w:val="center"/>
        <w:rPr>
          <w:rFonts w:hAnsi="宋体" w:cs="宋体"/>
          <w:b/>
          <w:sz w:val="24"/>
          <w:szCs w:val="24"/>
        </w:rPr>
      </w:pPr>
    </w:p>
    <w:p>
      <w:pPr>
        <w:spacing w:line="360" w:lineRule="auto"/>
        <w:rPr>
          <w:rFonts w:ascii="宋体" w:hAnsi="宋体" w:cs="宋体"/>
          <w:spacing w:val="4"/>
          <w:sz w:val="24"/>
          <w:szCs w:val="24"/>
          <w:u w:val="single"/>
        </w:rPr>
      </w:pPr>
      <w:r>
        <w:rPr>
          <w:rFonts w:hint="eastAsia" w:ascii="宋体" w:hAnsi="宋体" w:cs="宋体"/>
          <w:spacing w:val="4"/>
          <w:sz w:val="24"/>
          <w:szCs w:val="24"/>
          <w:u w:val="single"/>
        </w:rPr>
        <w:t xml:space="preserve">   （采购人名称）    ：</w:t>
      </w:r>
    </w:p>
    <w:p>
      <w:pPr>
        <w:pStyle w:val="13"/>
        <w:adjustRightInd w:val="0"/>
        <w:snapToGrid w:val="0"/>
        <w:spacing w:line="360" w:lineRule="auto"/>
        <w:ind w:firstLine="496" w:firstLineChars="200"/>
        <w:rPr>
          <w:rFonts w:hAnsi="宋体" w:cs="宋体"/>
          <w:spacing w:val="4"/>
          <w:sz w:val="24"/>
          <w:szCs w:val="24"/>
        </w:rPr>
      </w:pPr>
      <w:r>
        <w:rPr>
          <w:rFonts w:hint="eastAsia" w:hAnsi="宋体" w:cs="宋体"/>
          <w:spacing w:val="4"/>
          <w:sz w:val="24"/>
          <w:szCs w:val="24"/>
          <w:u w:val="single"/>
        </w:rPr>
        <w:t xml:space="preserve">   （供应商名称）    </w:t>
      </w:r>
      <w:r>
        <w:rPr>
          <w:rFonts w:hint="eastAsia" w:hAnsi="宋体" w:cs="宋体"/>
          <w:spacing w:val="4"/>
          <w:sz w:val="24"/>
          <w:szCs w:val="24"/>
        </w:rPr>
        <w:t xml:space="preserve"> 于</w:t>
      </w:r>
      <w:r>
        <w:rPr>
          <w:rFonts w:hint="eastAsia" w:hAnsi="宋体" w:cs="宋体"/>
          <w:spacing w:val="4"/>
          <w:sz w:val="24"/>
          <w:szCs w:val="24"/>
          <w:u w:val="single"/>
        </w:rPr>
        <w:t xml:space="preserve">     </w:t>
      </w:r>
      <w:r>
        <w:rPr>
          <w:rFonts w:hint="eastAsia" w:hAnsi="宋体" w:cs="宋体"/>
          <w:spacing w:val="4"/>
          <w:sz w:val="24"/>
          <w:szCs w:val="24"/>
        </w:rPr>
        <w:t>年</w:t>
      </w:r>
      <w:r>
        <w:rPr>
          <w:rFonts w:hint="eastAsia" w:hAnsi="宋体" w:cs="宋体"/>
          <w:spacing w:val="4"/>
          <w:sz w:val="24"/>
          <w:szCs w:val="24"/>
          <w:u w:val="single"/>
        </w:rPr>
        <w:t xml:space="preserve">    </w:t>
      </w:r>
      <w:r>
        <w:rPr>
          <w:rFonts w:hint="eastAsia" w:hAnsi="宋体" w:cs="宋体"/>
          <w:spacing w:val="4"/>
          <w:sz w:val="24"/>
          <w:szCs w:val="24"/>
        </w:rPr>
        <w:t>月</w:t>
      </w:r>
      <w:r>
        <w:rPr>
          <w:rFonts w:hint="eastAsia" w:hAnsi="宋体" w:cs="宋体"/>
          <w:spacing w:val="4"/>
          <w:sz w:val="24"/>
          <w:szCs w:val="24"/>
          <w:u w:val="single"/>
        </w:rPr>
        <w:t xml:space="preserve">   </w:t>
      </w:r>
      <w:r>
        <w:rPr>
          <w:rFonts w:hint="eastAsia" w:hAnsi="宋体" w:cs="宋体"/>
          <w:spacing w:val="4"/>
          <w:sz w:val="24"/>
          <w:szCs w:val="24"/>
        </w:rPr>
        <w:t>日在中华人民共和国境内</w:t>
      </w:r>
      <w:r>
        <w:rPr>
          <w:rFonts w:hint="eastAsia" w:hAnsi="宋体" w:cs="宋体"/>
          <w:spacing w:val="4"/>
          <w:sz w:val="24"/>
          <w:szCs w:val="24"/>
          <w:u w:val="single"/>
        </w:rPr>
        <w:t xml:space="preserve">               （详细注册地址）     </w:t>
      </w:r>
      <w:r>
        <w:rPr>
          <w:rFonts w:hint="eastAsia" w:hAnsi="宋体" w:cs="宋体"/>
          <w:spacing w:val="4"/>
          <w:sz w:val="24"/>
          <w:szCs w:val="24"/>
        </w:rPr>
        <w:t>合法注册并经营，公司主营业务为</w:t>
      </w:r>
      <w:r>
        <w:rPr>
          <w:rFonts w:hint="eastAsia" w:hAnsi="宋体" w:cs="宋体"/>
          <w:spacing w:val="4"/>
          <w:sz w:val="24"/>
          <w:szCs w:val="24"/>
          <w:u w:val="single"/>
        </w:rPr>
        <w:t xml:space="preserve">                          </w:t>
      </w:r>
      <w:r>
        <w:rPr>
          <w:rFonts w:hint="eastAsia" w:hAnsi="宋体" w:cs="宋体"/>
          <w:spacing w:val="4"/>
          <w:sz w:val="24"/>
          <w:szCs w:val="24"/>
        </w:rPr>
        <w:t>，营业（生产经营）面积为</w:t>
      </w:r>
      <w:r>
        <w:rPr>
          <w:rFonts w:hint="eastAsia" w:hAnsi="宋体" w:cs="宋体"/>
          <w:spacing w:val="4"/>
          <w:sz w:val="24"/>
          <w:szCs w:val="24"/>
          <w:u w:val="single"/>
        </w:rPr>
        <w:t xml:space="preserve">             </w:t>
      </w:r>
      <w:r>
        <w:rPr>
          <w:rFonts w:hint="eastAsia" w:hAnsi="宋体" w:cs="宋体"/>
          <w:spacing w:val="4"/>
          <w:sz w:val="24"/>
          <w:szCs w:val="24"/>
        </w:rPr>
        <w:t xml:space="preserve"> ，现有员工数量为</w:t>
      </w:r>
      <w:r>
        <w:rPr>
          <w:rFonts w:hint="eastAsia" w:hAnsi="宋体" w:cs="宋体"/>
          <w:spacing w:val="4"/>
          <w:sz w:val="24"/>
          <w:szCs w:val="24"/>
          <w:u w:val="single"/>
        </w:rPr>
        <w:t xml:space="preserve">         </w:t>
      </w:r>
      <w:r>
        <w:rPr>
          <w:rFonts w:hint="eastAsia" w:hAnsi="宋体" w:cs="宋体"/>
          <w:spacing w:val="4"/>
          <w:sz w:val="24"/>
          <w:szCs w:val="24"/>
        </w:rPr>
        <w:t>，其中与履行本合同相关的专业技术人员有（</w:t>
      </w:r>
      <w:r>
        <w:rPr>
          <w:rFonts w:hint="eastAsia" w:hAnsi="宋体" w:cs="宋体"/>
          <w:spacing w:val="4"/>
          <w:sz w:val="24"/>
          <w:szCs w:val="24"/>
          <w:u w:val="single"/>
        </w:rPr>
        <w:t xml:space="preserve">             专业能力、数量        </w:t>
      </w:r>
      <w:r>
        <w:rPr>
          <w:rFonts w:hint="eastAsia" w:hAnsi="宋体" w:cs="宋体"/>
          <w:spacing w:val="4"/>
          <w:sz w:val="24"/>
          <w:szCs w:val="24"/>
        </w:rPr>
        <w:t>），本公司郑重声明，具有履行本合同所必需的设备和专业技术能力。</w:t>
      </w:r>
      <w:r>
        <w:rPr>
          <w:rFonts w:hint="eastAsia" w:hAnsi="宋体" w:cs="宋体"/>
          <w:sz w:val="24"/>
          <w:szCs w:val="24"/>
        </w:rPr>
        <w:t>如有不实，我方将无条件地退出本项目的采购活动，并遵照《政府采购法》有关"提供虚假材料的规定"接受处罚。</w:t>
      </w:r>
    </w:p>
    <w:p>
      <w:pPr>
        <w:spacing w:before="240" w:beforeLines="100" w:after="120" w:afterLines="50" w:line="360" w:lineRule="auto"/>
        <w:ind w:firstLine="620" w:firstLineChars="250"/>
        <w:rPr>
          <w:rFonts w:ascii="宋体" w:hAnsi="宋体" w:cs="宋体"/>
          <w:spacing w:val="4"/>
          <w:sz w:val="24"/>
          <w:szCs w:val="24"/>
        </w:rPr>
      </w:pPr>
    </w:p>
    <w:p>
      <w:pPr>
        <w:pStyle w:val="16"/>
        <w:spacing w:line="360" w:lineRule="auto"/>
        <w:rPr>
          <w:rFonts w:ascii="宋体" w:hAnsi="宋体" w:cs="宋体"/>
          <w:sz w:val="24"/>
          <w:szCs w:val="24"/>
        </w:rPr>
      </w:pPr>
    </w:p>
    <w:p>
      <w:pPr>
        <w:spacing w:line="360" w:lineRule="auto"/>
        <w:ind w:firstLine="1920" w:firstLineChars="800"/>
        <w:rPr>
          <w:rFonts w:ascii="宋体" w:hAnsi="宋体" w:cs="宋体"/>
          <w:sz w:val="24"/>
          <w:szCs w:val="24"/>
        </w:rPr>
      </w:pPr>
      <w:r>
        <w:rPr>
          <w:rFonts w:hint="eastAsia" w:ascii="宋体" w:hAnsi="宋体" w:cs="宋体"/>
          <w:sz w:val="24"/>
          <w:szCs w:val="24"/>
        </w:rPr>
        <w:t>投标人（公章）：</w:t>
      </w:r>
      <w:r>
        <w:rPr>
          <w:rFonts w:hint="eastAsia" w:ascii="宋体" w:hAnsi="宋体" w:cs="宋体"/>
          <w:sz w:val="24"/>
          <w:szCs w:val="24"/>
          <w:u w:val="single"/>
        </w:rPr>
        <w:t xml:space="preserve">                       </w:t>
      </w:r>
    </w:p>
    <w:p>
      <w:pPr>
        <w:spacing w:line="360" w:lineRule="auto"/>
        <w:ind w:firstLine="1920" w:firstLineChars="800"/>
        <w:rPr>
          <w:rFonts w:ascii="宋体" w:hAnsi="宋体" w:cs="宋体"/>
          <w:sz w:val="24"/>
          <w:szCs w:val="24"/>
          <w:u w:val="single"/>
        </w:rPr>
      </w:pPr>
      <w:r>
        <w:rPr>
          <w:rFonts w:hint="eastAsia" w:ascii="宋体" w:hAnsi="宋体" w:cs="宋体"/>
          <w:sz w:val="24"/>
          <w:szCs w:val="24"/>
        </w:rPr>
        <w:t>法定代表人或授权代表（签字或盖章）：</w:t>
      </w:r>
      <w:r>
        <w:rPr>
          <w:rFonts w:hint="eastAsia" w:ascii="宋体" w:hAnsi="宋体" w:cs="宋体"/>
          <w:sz w:val="24"/>
          <w:szCs w:val="24"/>
          <w:u w:val="single"/>
        </w:rPr>
        <w:t xml:space="preserve">             </w:t>
      </w:r>
    </w:p>
    <w:p>
      <w:pPr>
        <w:autoSpaceDE w:val="0"/>
        <w:autoSpaceDN w:val="0"/>
        <w:adjustRightInd w:val="0"/>
        <w:spacing w:line="360" w:lineRule="auto"/>
        <w:ind w:firstLine="1920" w:firstLineChars="8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adjustRightInd w:val="0"/>
        <w:snapToGrid w:val="0"/>
        <w:spacing w:line="360" w:lineRule="auto"/>
        <w:ind w:firstLine="1920" w:firstLineChars="800"/>
        <w:rPr>
          <w:rFonts w:ascii="宋体" w:hAnsi="宋体" w:cs="宋体"/>
          <w:sz w:val="24"/>
          <w:szCs w:val="24"/>
          <w:lang w:val="zh-CN"/>
        </w:rPr>
      </w:pPr>
    </w:p>
    <w:p>
      <w:pPr>
        <w:widowControl/>
        <w:spacing w:line="360" w:lineRule="auto"/>
        <w:jc w:val="left"/>
        <w:rPr>
          <w:rFonts w:ascii="宋体" w:hAnsi="宋体" w:cs="宋体"/>
          <w:b/>
          <w:sz w:val="28"/>
          <w:szCs w:val="28"/>
        </w:rPr>
      </w:pPr>
      <w:r>
        <w:rPr>
          <w:rFonts w:hint="eastAsia" w:ascii="宋体" w:hAnsi="宋体" w:cs="宋体"/>
          <w:kern w:val="0"/>
          <w:sz w:val="24"/>
          <w:szCs w:val="24"/>
        </w:rPr>
        <w:br w:type="page"/>
      </w:r>
      <w:bookmarkStart w:id="79" w:name="_Toc458617477"/>
      <w:bookmarkStart w:id="80" w:name="_Toc237"/>
      <w:bookmarkStart w:id="81" w:name="_Toc13908"/>
      <w:bookmarkStart w:id="82" w:name="_Toc193126888"/>
      <w:bookmarkStart w:id="83" w:name="_Toc193187104"/>
      <w:bookmarkStart w:id="84" w:name="_Toc188808839"/>
      <w:bookmarkStart w:id="85" w:name="_Toc194663925"/>
      <w:r>
        <w:rPr>
          <w:rFonts w:hint="eastAsia" w:ascii="宋体" w:hAnsi="宋体" w:cs="宋体"/>
          <w:b/>
          <w:sz w:val="28"/>
          <w:szCs w:val="28"/>
        </w:rPr>
        <w:t>附3:</w:t>
      </w:r>
    </w:p>
    <w:p>
      <w:pPr>
        <w:spacing w:line="360" w:lineRule="auto"/>
        <w:rPr>
          <w:rFonts w:ascii="宋体" w:hAnsi="宋体" w:cs="宋体"/>
          <w:b/>
          <w:kern w:val="0"/>
          <w:sz w:val="28"/>
          <w:szCs w:val="28"/>
        </w:rPr>
      </w:pPr>
      <w:r>
        <w:rPr>
          <w:rFonts w:hint="eastAsia" w:ascii="宋体" w:hAnsi="宋体" w:cs="宋体"/>
          <w:b/>
          <w:kern w:val="0"/>
          <w:sz w:val="28"/>
          <w:szCs w:val="28"/>
        </w:rPr>
        <w:t>法定代表人资格证明书及法定代表人授权委托书（格式，法定代表人投标时提供1.被授权人投标时提供1及2）</w:t>
      </w:r>
      <w:bookmarkEnd w:id="79"/>
      <w:bookmarkEnd w:id="80"/>
      <w:bookmarkEnd w:id="81"/>
      <w:bookmarkEnd w:id="82"/>
      <w:bookmarkEnd w:id="83"/>
      <w:bookmarkEnd w:id="84"/>
      <w:bookmarkEnd w:id="85"/>
    </w:p>
    <w:p>
      <w:pPr>
        <w:spacing w:line="360" w:lineRule="auto"/>
        <w:ind w:left="210" w:leftChars="100"/>
        <w:jc w:val="center"/>
        <w:rPr>
          <w:rFonts w:ascii="宋体" w:hAnsi="宋体" w:cs="宋体"/>
          <w:b/>
          <w:bCs/>
          <w:sz w:val="24"/>
          <w:szCs w:val="24"/>
        </w:rPr>
      </w:pPr>
      <w:bookmarkStart w:id="86" w:name="_Toc48995852"/>
      <w:bookmarkStart w:id="87" w:name="_Toc47262070"/>
      <w:bookmarkStart w:id="88" w:name="_Toc48791236"/>
      <w:bookmarkStart w:id="89" w:name="_Toc49019237"/>
      <w:bookmarkStart w:id="90" w:name="_Toc49019498"/>
      <w:bookmarkStart w:id="91" w:name="_Toc47261691"/>
      <w:bookmarkStart w:id="92" w:name="_Toc47418256"/>
      <w:bookmarkStart w:id="93" w:name="_Toc47418939"/>
      <w:bookmarkStart w:id="94" w:name="_Toc47261886"/>
      <w:bookmarkStart w:id="95" w:name="_Toc47418732"/>
      <w:r>
        <w:rPr>
          <w:rFonts w:hint="eastAsia" w:ascii="宋体" w:hAnsi="宋体" w:cs="宋体"/>
          <w:b/>
          <w:bCs/>
          <w:sz w:val="24"/>
          <w:szCs w:val="24"/>
        </w:rPr>
        <w:t>1.法定代表人资格证明书</w:t>
      </w:r>
    </w:p>
    <w:tbl>
      <w:tblPr>
        <w:tblStyle w:val="22"/>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2329"/>
        <w:gridCol w:w="1965"/>
        <w:gridCol w:w="133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0" w:type="dxa"/>
            <w:gridSpan w:val="5"/>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致：（采购人或采购代理机构名称）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sz w:val="24"/>
                <w:szCs w:val="24"/>
              </w:rPr>
              <w:t>项目名称</w:t>
            </w:r>
          </w:p>
        </w:tc>
        <w:tc>
          <w:tcPr>
            <w:tcW w:w="8397" w:type="dxa"/>
            <w:gridSpan w:val="4"/>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项目编号</w:t>
            </w:r>
          </w:p>
        </w:tc>
        <w:tc>
          <w:tcPr>
            <w:tcW w:w="8397" w:type="dxa"/>
            <w:gridSpan w:val="4"/>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权   限</w:t>
            </w:r>
          </w:p>
        </w:tc>
        <w:tc>
          <w:tcPr>
            <w:tcW w:w="8397" w:type="dxa"/>
            <w:gridSpan w:val="4"/>
            <w:vAlign w:val="center"/>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有效期</w:t>
            </w:r>
          </w:p>
        </w:tc>
        <w:tc>
          <w:tcPr>
            <w:tcW w:w="8397" w:type="dxa"/>
            <w:gridSpan w:val="4"/>
            <w:vAlign w:val="center"/>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sz w:val="24"/>
                <w:szCs w:val="24"/>
              </w:rPr>
              <w:t>自提交投标文件的截止之日起</w:t>
            </w:r>
            <w:r>
              <w:rPr>
                <w:rFonts w:hint="eastAsia" w:ascii="宋体" w:hAnsi="宋体" w:cs="宋体"/>
                <w:sz w:val="24"/>
                <w:szCs w:val="24"/>
                <w:u w:val="single"/>
              </w:rPr>
              <w:t xml:space="preserve">    </w:t>
            </w:r>
            <w:r>
              <w:rPr>
                <w:rFonts w:hint="eastAsia" w:ascii="宋体" w:hAnsi="宋体" w:cs="宋体"/>
                <w:sz w:val="24"/>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restart"/>
            <w:vAlign w:val="center"/>
          </w:tcPr>
          <w:p>
            <w:pPr>
              <w:tabs>
                <w:tab w:val="right" w:leader="dot" w:pos="9022"/>
              </w:tabs>
              <w:autoSpaceDE w:val="0"/>
              <w:autoSpaceDN w:val="0"/>
              <w:adjustRightInd w:val="0"/>
              <w:spacing w:line="360" w:lineRule="auto"/>
              <w:ind w:firstLine="240" w:firstLineChars="100"/>
              <w:rPr>
                <w:rFonts w:ascii="宋体" w:hAnsi="宋体" w:cs="宋体"/>
                <w:bCs/>
                <w:caps/>
                <w:sz w:val="24"/>
                <w:szCs w:val="24"/>
              </w:rPr>
            </w:pPr>
            <w:r>
              <w:rPr>
                <w:rFonts w:hint="eastAsia" w:ascii="宋体" w:hAnsi="宋体" w:cs="宋体"/>
                <w:bCs/>
                <w:caps/>
                <w:sz w:val="24"/>
                <w:szCs w:val="24"/>
              </w:rPr>
              <w:t>企业</w:t>
            </w:r>
          </w:p>
          <w:p>
            <w:pPr>
              <w:tabs>
                <w:tab w:val="right" w:leader="dot" w:pos="9022"/>
              </w:tabs>
              <w:autoSpaceDE w:val="0"/>
              <w:autoSpaceDN w:val="0"/>
              <w:adjustRightInd w:val="0"/>
              <w:spacing w:line="360" w:lineRule="auto"/>
              <w:ind w:firstLine="240" w:firstLineChars="100"/>
              <w:rPr>
                <w:rFonts w:ascii="宋体" w:hAnsi="宋体" w:cs="宋体"/>
                <w:bCs/>
                <w:caps/>
                <w:sz w:val="24"/>
                <w:szCs w:val="24"/>
              </w:rPr>
            </w:pPr>
            <w:r>
              <w:rPr>
                <w:rFonts w:hint="eastAsia" w:ascii="宋体" w:hAnsi="宋体" w:cs="宋体"/>
                <w:bCs/>
                <w:caps/>
                <w:sz w:val="24"/>
                <w:szCs w:val="24"/>
              </w:rPr>
              <w:t>信息</w:t>
            </w:r>
          </w:p>
        </w:tc>
        <w:tc>
          <w:tcPr>
            <w:tcW w:w="2329"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 xml:space="preserve">企 业 名 称 </w:t>
            </w:r>
          </w:p>
        </w:tc>
        <w:tc>
          <w:tcPr>
            <w:tcW w:w="6068" w:type="dxa"/>
            <w:gridSpan w:val="3"/>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continue"/>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2329"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法 定 地 址</w:t>
            </w:r>
          </w:p>
        </w:tc>
        <w:tc>
          <w:tcPr>
            <w:tcW w:w="6068" w:type="dxa"/>
            <w:gridSpan w:val="3"/>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continue"/>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2329"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营业执照注册证号</w:t>
            </w:r>
          </w:p>
        </w:tc>
        <w:tc>
          <w:tcPr>
            <w:tcW w:w="6068" w:type="dxa"/>
            <w:gridSpan w:val="3"/>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continue"/>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2329" w:type="dxa"/>
          </w:tcPr>
          <w:p>
            <w:pPr>
              <w:tabs>
                <w:tab w:val="right" w:leader="dot" w:pos="9022"/>
              </w:tabs>
              <w:spacing w:line="360" w:lineRule="auto"/>
              <w:rPr>
                <w:rFonts w:ascii="宋体" w:hAnsi="宋体" w:cs="宋体"/>
                <w:bCs/>
                <w:caps/>
                <w:sz w:val="24"/>
                <w:szCs w:val="24"/>
              </w:rPr>
            </w:pPr>
            <w:r>
              <w:rPr>
                <w:rFonts w:hint="eastAsia" w:ascii="宋体" w:hAnsi="宋体" w:cs="宋体"/>
                <w:bCs/>
                <w:caps/>
                <w:sz w:val="24"/>
                <w:szCs w:val="24"/>
              </w:rPr>
              <w:t>工商登记机关</w:t>
            </w:r>
          </w:p>
        </w:tc>
        <w:tc>
          <w:tcPr>
            <w:tcW w:w="6068" w:type="dxa"/>
            <w:gridSpan w:val="3"/>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continue"/>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2329" w:type="dxa"/>
          </w:tcPr>
          <w:p>
            <w:pPr>
              <w:tabs>
                <w:tab w:val="right" w:leader="dot" w:pos="9022"/>
              </w:tabs>
              <w:spacing w:line="360" w:lineRule="auto"/>
              <w:rPr>
                <w:rFonts w:ascii="宋体" w:hAnsi="宋体" w:cs="宋体"/>
                <w:bCs/>
                <w:caps/>
                <w:sz w:val="24"/>
                <w:szCs w:val="24"/>
              </w:rPr>
            </w:pPr>
            <w:r>
              <w:rPr>
                <w:rFonts w:hint="eastAsia" w:ascii="宋体" w:hAnsi="宋体" w:cs="宋体"/>
                <w:bCs/>
                <w:caps/>
                <w:sz w:val="24"/>
                <w:szCs w:val="24"/>
              </w:rPr>
              <w:t>网        址</w:t>
            </w:r>
          </w:p>
        </w:tc>
        <w:tc>
          <w:tcPr>
            <w:tcW w:w="6068" w:type="dxa"/>
            <w:gridSpan w:val="3"/>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restart"/>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法定代</w:t>
            </w: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表人</w:t>
            </w:r>
          </w:p>
        </w:tc>
        <w:tc>
          <w:tcPr>
            <w:tcW w:w="2329" w:type="dxa"/>
          </w:tcPr>
          <w:p>
            <w:pPr>
              <w:tabs>
                <w:tab w:val="right" w:leader="dot" w:pos="9022"/>
              </w:tabs>
              <w:autoSpaceDE w:val="0"/>
              <w:autoSpaceDN w:val="0"/>
              <w:adjustRightInd w:val="0"/>
              <w:spacing w:line="360" w:lineRule="auto"/>
              <w:ind w:firstLine="240" w:firstLineChars="100"/>
              <w:jc w:val="left"/>
              <w:rPr>
                <w:rFonts w:ascii="宋体" w:hAnsi="宋体" w:cs="宋体"/>
                <w:bCs/>
                <w:caps/>
                <w:sz w:val="24"/>
                <w:szCs w:val="24"/>
              </w:rPr>
            </w:pPr>
            <w:r>
              <w:rPr>
                <w:rFonts w:hint="eastAsia" w:ascii="宋体" w:hAnsi="宋体" w:cs="宋体"/>
                <w:bCs/>
                <w:caps/>
                <w:sz w:val="24"/>
                <w:szCs w:val="24"/>
              </w:rPr>
              <w:t>姓    名</w:t>
            </w:r>
          </w:p>
        </w:tc>
        <w:tc>
          <w:tcPr>
            <w:tcW w:w="1965" w:type="dxa"/>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1336"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性    别</w:t>
            </w:r>
          </w:p>
        </w:tc>
        <w:tc>
          <w:tcPr>
            <w:tcW w:w="2767" w:type="dxa"/>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dxa"/>
            <w:vMerge w:val="continue"/>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2329" w:type="dxa"/>
          </w:tcPr>
          <w:p>
            <w:pPr>
              <w:tabs>
                <w:tab w:val="right" w:leader="dot" w:pos="9022"/>
              </w:tabs>
              <w:autoSpaceDE w:val="0"/>
              <w:autoSpaceDN w:val="0"/>
              <w:adjustRightInd w:val="0"/>
              <w:spacing w:line="360" w:lineRule="auto"/>
              <w:ind w:firstLine="240" w:firstLineChars="100"/>
              <w:jc w:val="left"/>
              <w:rPr>
                <w:rFonts w:ascii="宋体" w:hAnsi="宋体" w:cs="宋体"/>
                <w:bCs/>
                <w:caps/>
                <w:sz w:val="24"/>
                <w:szCs w:val="24"/>
              </w:rPr>
            </w:pPr>
            <w:r>
              <w:rPr>
                <w:rFonts w:hint="eastAsia" w:ascii="宋体" w:hAnsi="宋体" w:cs="宋体"/>
                <w:bCs/>
                <w:caps/>
                <w:sz w:val="24"/>
                <w:szCs w:val="24"/>
              </w:rPr>
              <w:t>职    务</w:t>
            </w:r>
          </w:p>
        </w:tc>
        <w:tc>
          <w:tcPr>
            <w:tcW w:w="1965" w:type="dxa"/>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1336"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联系电话</w:t>
            </w:r>
          </w:p>
        </w:tc>
        <w:tc>
          <w:tcPr>
            <w:tcW w:w="2767" w:type="dxa"/>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33" w:type="dxa"/>
            <w:vMerge w:val="continue"/>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2329" w:type="dxa"/>
          </w:tcPr>
          <w:p>
            <w:pPr>
              <w:tabs>
                <w:tab w:val="right" w:leader="dot" w:pos="9022"/>
              </w:tabs>
              <w:autoSpaceDE w:val="0"/>
              <w:autoSpaceDN w:val="0"/>
              <w:adjustRightInd w:val="0"/>
              <w:spacing w:line="360" w:lineRule="auto"/>
              <w:ind w:firstLine="240" w:firstLineChars="100"/>
              <w:jc w:val="left"/>
              <w:rPr>
                <w:rFonts w:ascii="宋体" w:hAnsi="宋体" w:cs="宋体"/>
                <w:bCs/>
                <w:caps/>
                <w:sz w:val="24"/>
                <w:szCs w:val="24"/>
              </w:rPr>
            </w:pPr>
            <w:r>
              <w:rPr>
                <w:rFonts w:hint="eastAsia" w:ascii="宋体" w:hAnsi="宋体" w:cs="宋体"/>
                <w:bCs/>
                <w:caps/>
                <w:sz w:val="24"/>
                <w:szCs w:val="24"/>
              </w:rPr>
              <w:t>传    真</w:t>
            </w:r>
          </w:p>
        </w:tc>
        <w:tc>
          <w:tcPr>
            <w:tcW w:w="6068" w:type="dxa"/>
            <w:gridSpan w:val="3"/>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33" w:type="dxa"/>
            <w:vMerge w:val="continue"/>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2329" w:type="dxa"/>
          </w:tcPr>
          <w:p>
            <w:pPr>
              <w:tabs>
                <w:tab w:val="right" w:leader="dot" w:pos="9022"/>
              </w:tabs>
              <w:autoSpaceDE w:val="0"/>
              <w:autoSpaceDN w:val="0"/>
              <w:adjustRightInd w:val="0"/>
              <w:spacing w:line="360" w:lineRule="auto"/>
              <w:ind w:firstLine="240" w:firstLineChars="100"/>
              <w:jc w:val="left"/>
              <w:rPr>
                <w:rFonts w:ascii="宋体" w:hAnsi="宋体" w:cs="宋体"/>
                <w:bCs/>
                <w:caps/>
                <w:sz w:val="24"/>
                <w:szCs w:val="24"/>
              </w:rPr>
            </w:pPr>
            <w:r>
              <w:rPr>
                <w:rFonts w:hint="eastAsia" w:ascii="宋体" w:hAnsi="宋体" w:cs="宋体"/>
                <w:bCs/>
                <w:caps/>
                <w:sz w:val="24"/>
                <w:szCs w:val="24"/>
              </w:rPr>
              <w:t>通讯地址</w:t>
            </w:r>
          </w:p>
        </w:tc>
        <w:tc>
          <w:tcPr>
            <w:tcW w:w="6068" w:type="dxa"/>
            <w:gridSpan w:val="3"/>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jc w:val="center"/>
        </w:trPr>
        <w:tc>
          <w:tcPr>
            <w:tcW w:w="10230" w:type="dxa"/>
            <w:gridSpan w:val="5"/>
          </w:tcPr>
          <w:p>
            <w:pPr>
              <w:tabs>
                <w:tab w:val="right" w:leader="dot" w:pos="9022"/>
              </w:tabs>
              <w:autoSpaceDE w:val="0"/>
              <w:autoSpaceDN w:val="0"/>
              <w:adjustRightInd w:val="0"/>
              <w:spacing w:line="360" w:lineRule="auto"/>
              <w:jc w:val="left"/>
              <w:rPr>
                <w:rFonts w:ascii="宋体" w:hAnsi="宋体" w:cs="宋体"/>
                <w:bCs/>
                <w:caps/>
                <w:sz w:val="24"/>
                <w:szCs w:val="24"/>
              </w:rPr>
            </w:pP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法定代表人身份证复印件</w:t>
            </w:r>
          </w:p>
          <w:p>
            <w:pPr>
              <w:tabs>
                <w:tab w:val="right" w:leader="dot" w:pos="9022"/>
              </w:tabs>
              <w:autoSpaceDE w:val="0"/>
              <w:autoSpaceDN w:val="0"/>
              <w:adjustRightInd w:val="0"/>
              <w:spacing w:line="360" w:lineRule="auto"/>
              <w:jc w:val="center"/>
              <w:rPr>
                <w:rFonts w:ascii="宋体" w:hAnsi="宋体" w:cs="宋体"/>
                <w:spacing w:val="-4"/>
                <w:sz w:val="24"/>
                <w:szCs w:val="24"/>
              </w:rPr>
            </w:pP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spacing w:val="-4"/>
                <w:sz w:val="24"/>
                <w:szCs w:val="24"/>
              </w:rPr>
              <w:t>二代身份证两面都需复印</w:t>
            </w: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（粘贴处）</w:t>
            </w:r>
          </w:p>
          <w:p>
            <w:pPr>
              <w:tabs>
                <w:tab w:val="right" w:leader="dot" w:pos="9022"/>
              </w:tabs>
              <w:autoSpaceDE w:val="0"/>
              <w:autoSpaceDN w:val="0"/>
              <w:adjustRightInd w:val="0"/>
              <w:spacing w:line="360" w:lineRule="auto"/>
              <w:jc w:val="center"/>
              <w:rPr>
                <w:rFonts w:ascii="宋体" w:hAnsi="宋体" w:cs="宋体"/>
                <w:bCs/>
                <w:caps/>
                <w:sz w:val="24"/>
                <w:szCs w:val="24"/>
              </w:rPr>
            </w:pPr>
          </w:p>
          <w:p>
            <w:pPr>
              <w:tabs>
                <w:tab w:val="right" w:leader="dot" w:pos="9022"/>
              </w:tabs>
              <w:autoSpaceDE w:val="0"/>
              <w:autoSpaceDN w:val="0"/>
              <w:adjustRightInd w:val="0"/>
              <w:spacing w:line="360" w:lineRule="auto"/>
              <w:jc w:val="center"/>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230" w:type="dxa"/>
            <w:gridSpan w:val="5"/>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法定代表人签字或盖章：</w:t>
            </w:r>
          </w:p>
        </w:tc>
      </w:tr>
    </w:tbl>
    <w:p>
      <w:pPr>
        <w:spacing w:line="360" w:lineRule="auto"/>
        <w:rPr>
          <w:rFonts w:ascii="宋体" w:hAnsi="宋体" w:cs="宋体"/>
          <w:b/>
          <w:bCs/>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（供应商单位公章）   日 期：</w:t>
      </w:r>
      <w:r>
        <w:rPr>
          <w:rFonts w:hint="eastAsia" w:ascii="宋体" w:hAnsi="宋体" w:cs="宋体"/>
          <w:sz w:val="24"/>
          <w:szCs w:val="24"/>
          <w:u w:val="single"/>
        </w:rPr>
        <w:t xml:space="preserve">            </w:t>
      </w:r>
    </w:p>
    <w:p>
      <w:pPr>
        <w:spacing w:line="360" w:lineRule="auto"/>
        <w:ind w:left="210" w:leftChars="100"/>
        <w:jc w:val="center"/>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2.法定代表人授权委托书</w:t>
      </w:r>
    </w:p>
    <w:tbl>
      <w:tblPr>
        <w:tblStyle w:val="2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783"/>
        <w:gridCol w:w="961"/>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致：（采购人或采购代理机构名称）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restart"/>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被授</w:t>
            </w: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权项</w:t>
            </w: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目与</w:t>
            </w: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内容</w:t>
            </w:r>
          </w:p>
        </w:tc>
        <w:tc>
          <w:tcPr>
            <w:tcW w:w="1783"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sz w:val="24"/>
                <w:szCs w:val="24"/>
              </w:rPr>
              <w:t>项目名称</w:t>
            </w:r>
          </w:p>
        </w:tc>
        <w:tc>
          <w:tcPr>
            <w:tcW w:w="6965" w:type="dxa"/>
            <w:gridSpan w:val="5"/>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1783"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项目编号</w:t>
            </w:r>
          </w:p>
        </w:tc>
        <w:tc>
          <w:tcPr>
            <w:tcW w:w="6965" w:type="dxa"/>
            <w:gridSpan w:val="5"/>
          </w:tcPr>
          <w:p>
            <w:pPr>
              <w:tabs>
                <w:tab w:val="right" w:leader="dot" w:pos="9022"/>
              </w:tabs>
              <w:autoSpaceDE w:val="0"/>
              <w:autoSpaceDN w:val="0"/>
              <w:adjustRightInd w:val="0"/>
              <w:spacing w:line="360" w:lineRule="auto"/>
              <w:ind w:firstLine="1200" w:firstLineChars="500"/>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178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授权范围</w:t>
            </w:r>
          </w:p>
        </w:tc>
        <w:tc>
          <w:tcPr>
            <w:tcW w:w="6965" w:type="dxa"/>
            <w:gridSpan w:val="5"/>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1783"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法律责任</w:t>
            </w:r>
          </w:p>
        </w:tc>
        <w:tc>
          <w:tcPr>
            <w:tcW w:w="6965" w:type="dxa"/>
            <w:gridSpan w:val="5"/>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1783" w:type="dxa"/>
            <w:vAlign w:val="center"/>
          </w:tcPr>
          <w:p>
            <w:pPr>
              <w:tabs>
                <w:tab w:val="right" w:leader="dot" w:pos="9022"/>
              </w:tabs>
              <w:autoSpaceDE w:val="0"/>
              <w:autoSpaceDN w:val="0"/>
              <w:adjustRightInd w:val="0"/>
              <w:spacing w:line="360" w:lineRule="auto"/>
              <w:rPr>
                <w:rFonts w:ascii="宋体" w:hAnsi="宋体" w:cs="宋体"/>
                <w:bCs/>
                <w:caps/>
                <w:sz w:val="24"/>
                <w:szCs w:val="24"/>
              </w:rPr>
            </w:pPr>
            <w:r>
              <w:rPr>
                <w:rFonts w:hint="eastAsia" w:ascii="宋体" w:hAnsi="宋体" w:cs="宋体"/>
                <w:bCs/>
                <w:caps/>
                <w:sz w:val="24"/>
                <w:szCs w:val="24"/>
              </w:rPr>
              <w:t>授权期限</w:t>
            </w:r>
          </w:p>
        </w:tc>
        <w:tc>
          <w:tcPr>
            <w:tcW w:w="6965" w:type="dxa"/>
            <w:gridSpan w:val="5"/>
            <w:vAlign w:val="center"/>
          </w:tcPr>
          <w:p>
            <w:pPr>
              <w:tabs>
                <w:tab w:val="right" w:leader="dot" w:pos="9022"/>
              </w:tabs>
              <w:autoSpaceDE w:val="0"/>
              <w:autoSpaceDN w:val="0"/>
              <w:adjustRightInd w:val="0"/>
              <w:spacing w:line="360" w:lineRule="auto"/>
              <w:rPr>
                <w:rFonts w:ascii="宋体" w:hAnsi="宋体" w:cs="宋体"/>
                <w:bCs/>
                <w:caps/>
                <w:sz w:val="24"/>
                <w:szCs w:val="24"/>
              </w:rPr>
            </w:pPr>
            <w:r>
              <w:rPr>
                <w:rFonts w:hint="eastAsia" w:ascii="宋体" w:hAnsi="宋体" w:cs="宋体"/>
                <w:bCs/>
                <w:caps/>
                <w:sz w:val="24"/>
                <w:szCs w:val="24"/>
              </w:rPr>
              <w:t>本授权书</w:t>
            </w:r>
            <w:r>
              <w:rPr>
                <w:rFonts w:hint="eastAsia" w:ascii="宋体" w:hAnsi="宋体" w:cs="宋体"/>
                <w:sz w:val="24"/>
                <w:szCs w:val="24"/>
              </w:rPr>
              <w:t>自提交投标文件的截止之日起</w:t>
            </w:r>
            <w:r>
              <w:rPr>
                <w:rFonts w:hint="eastAsia" w:ascii="宋体" w:hAnsi="宋体" w:cs="宋体"/>
                <w:sz w:val="24"/>
                <w:szCs w:val="24"/>
                <w:u w:val="single"/>
              </w:rPr>
              <w:t xml:space="preserve">   </w:t>
            </w:r>
            <w:r>
              <w:rPr>
                <w:rFonts w:hint="eastAsia" w:ascii="宋体" w:hAnsi="宋体" w:cs="宋体"/>
                <w:sz w:val="24"/>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restart"/>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企业信息</w:t>
            </w:r>
          </w:p>
        </w:tc>
        <w:tc>
          <w:tcPr>
            <w:tcW w:w="2744" w:type="dxa"/>
            <w:gridSpan w:val="2"/>
          </w:tcPr>
          <w:p>
            <w:pPr>
              <w:tabs>
                <w:tab w:val="right" w:leader="dot" w:pos="9022"/>
              </w:tabs>
              <w:autoSpaceDE w:val="0"/>
              <w:autoSpaceDN w:val="0"/>
              <w:adjustRightInd w:val="0"/>
              <w:spacing w:line="360" w:lineRule="auto"/>
              <w:rPr>
                <w:rFonts w:ascii="宋体" w:hAnsi="宋体" w:cs="宋体"/>
                <w:bCs/>
                <w:caps/>
                <w:sz w:val="24"/>
                <w:szCs w:val="24"/>
              </w:rPr>
            </w:pPr>
            <w:r>
              <w:rPr>
                <w:rFonts w:hint="eastAsia" w:ascii="宋体" w:hAnsi="宋体" w:cs="宋体"/>
                <w:bCs/>
                <w:caps/>
                <w:sz w:val="24"/>
                <w:szCs w:val="24"/>
              </w:rPr>
              <w:t xml:space="preserve">企 业 名 称 </w:t>
            </w:r>
          </w:p>
        </w:tc>
        <w:tc>
          <w:tcPr>
            <w:tcW w:w="6004" w:type="dxa"/>
            <w:gridSpan w:val="4"/>
            <w:vAlign w:val="center"/>
          </w:tcPr>
          <w:p>
            <w:pPr>
              <w:tabs>
                <w:tab w:val="right" w:leader="dot" w:pos="9022"/>
              </w:tabs>
              <w:autoSpaceDE w:val="0"/>
              <w:autoSpaceDN w:val="0"/>
              <w:adjustRightInd w:val="0"/>
              <w:spacing w:line="360" w:lineRule="auto"/>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2744" w:type="dxa"/>
            <w:gridSpan w:val="2"/>
          </w:tcPr>
          <w:p>
            <w:pPr>
              <w:tabs>
                <w:tab w:val="right" w:leader="dot" w:pos="9022"/>
              </w:tabs>
              <w:autoSpaceDE w:val="0"/>
              <w:autoSpaceDN w:val="0"/>
              <w:adjustRightInd w:val="0"/>
              <w:spacing w:line="360" w:lineRule="auto"/>
              <w:rPr>
                <w:rFonts w:ascii="宋体" w:hAnsi="宋体" w:cs="宋体"/>
                <w:bCs/>
                <w:caps/>
                <w:sz w:val="24"/>
                <w:szCs w:val="24"/>
              </w:rPr>
            </w:pPr>
            <w:r>
              <w:rPr>
                <w:rFonts w:hint="eastAsia" w:ascii="宋体" w:hAnsi="宋体" w:cs="宋体"/>
                <w:bCs/>
                <w:caps/>
                <w:sz w:val="24"/>
                <w:szCs w:val="24"/>
              </w:rPr>
              <w:t>法 定 地 址</w:t>
            </w:r>
          </w:p>
        </w:tc>
        <w:tc>
          <w:tcPr>
            <w:tcW w:w="6004" w:type="dxa"/>
            <w:gridSpan w:val="4"/>
            <w:vAlign w:val="center"/>
          </w:tcPr>
          <w:p>
            <w:pPr>
              <w:tabs>
                <w:tab w:val="right" w:leader="dot" w:pos="9022"/>
              </w:tabs>
              <w:autoSpaceDE w:val="0"/>
              <w:autoSpaceDN w:val="0"/>
              <w:adjustRightInd w:val="0"/>
              <w:spacing w:line="360" w:lineRule="auto"/>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2744" w:type="dxa"/>
            <w:gridSpan w:val="2"/>
          </w:tcPr>
          <w:p>
            <w:pPr>
              <w:tabs>
                <w:tab w:val="right" w:leader="dot" w:pos="9022"/>
              </w:tabs>
              <w:autoSpaceDE w:val="0"/>
              <w:autoSpaceDN w:val="0"/>
              <w:adjustRightInd w:val="0"/>
              <w:spacing w:line="360" w:lineRule="auto"/>
              <w:rPr>
                <w:rFonts w:ascii="宋体" w:hAnsi="宋体" w:cs="宋体"/>
                <w:bCs/>
                <w:caps/>
                <w:sz w:val="24"/>
                <w:szCs w:val="24"/>
              </w:rPr>
            </w:pPr>
            <w:r>
              <w:rPr>
                <w:rFonts w:hint="eastAsia" w:ascii="宋体" w:hAnsi="宋体" w:cs="宋体"/>
                <w:bCs/>
                <w:caps/>
                <w:sz w:val="24"/>
                <w:szCs w:val="24"/>
              </w:rPr>
              <w:t>营业执照注册证号</w:t>
            </w:r>
          </w:p>
        </w:tc>
        <w:tc>
          <w:tcPr>
            <w:tcW w:w="6004" w:type="dxa"/>
            <w:gridSpan w:val="4"/>
            <w:vAlign w:val="center"/>
          </w:tcPr>
          <w:p>
            <w:pPr>
              <w:tabs>
                <w:tab w:val="right" w:leader="dot" w:pos="9022"/>
              </w:tabs>
              <w:autoSpaceDE w:val="0"/>
              <w:autoSpaceDN w:val="0"/>
              <w:adjustRightInd w:val="0"/>
              <w:spacing w:line="360" w:lineRule="auto"/>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restart"/>
            <w:vAlign w:val="center"/>
          </w:tcPr>
          <w:p>
            <w:pPr>
              <w:tabs>
                <w:tab w:val="right" w:leader="dot" w:pos="9022"/>
              </w:tabs>
              <w:autoSpaceDE w:val="0"/>
              <w:autoSpaceDN w:val="0"/>
              <w:adjustRightInd w:val="0"/>
              <w:spacing w:line="360" w:lineRule="auto"/>
              <w:rPr>
                <w:rFonts w:ascii="宋体" w:hAnsi="宋体" w:cs="宋体"/>
                <w:bCs/>
                <w:caps/>
                <w:sz w:val="24"/>
                <w:szCs w:val="24"/>
              </w:rPr>
            </w:pPr>
            <w:r>
              <w:rPr>
                <w:rFonts w:hint="eastAsia" w:ascii="宋体" w:hAnsi="宋体" w:cs="宋体"/>
                <w:bCs/>
                <w:caps/>
                <w:sz w:val="24"/>
                <w:szCs w:val="24"/>
              </w:rPr>
              <w:t>法定代表人</w:t>
            </w:r>
          </w:p>
        </w:tc>
        <w:tc>
          <w:tcPr>
            <w:tcW w:w="178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姓名</w:t>
            </w:r>
          </w:p>
        </w:tc>
        <w:tc>
          <w:tcPr>
            <w:tcW w:w="2520" w:type="dxa"/>
            <w:gridSpan w:val="3"/>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1559"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性    别</w:t>
            </w:r>
          </w:p>
        </w:tc>
        <w:tc>
          <w:tcPr>
            <w:tcW w:w="2886"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vAlign w:val="center"/>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178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职务</w:t>
            </w:r>
          </w:p>
        </w:tc>
        <w:tc>
          <w:tcPr>
            <w:tcW w:w="2520" w:type="dxa"/>
            <w:gridSpan w:val="3"/>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1559"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手机号码</w:t>
            </w:r>
          </w:p>
        </w:tc>
        <w:tc>
          <w:tcPr>
            <w:tcW w:w="2886" w:type="dxa"/>
            <w:vAlign w:val="center"/>
          </w:tcPr>
          <w:p>
            <w:pPr>
              <w:tabs>
                <w:tab w:val="right" w:leader="dot" w:pos="9022"/>
              </w:tabs>
              <w:autoSpaceDE w:val="0"/>
              <w:autoSpaceDN w:val="0"/>
              <w:adjustRightInd w:val="0"/>
              <w:spacing w:line="360" w:lineRule="auto"/>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restart"/>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被授权人</w:t>
            </w:r>
          </w:p>
        </w:tc>
        <w:tc>
          <w:tcPr>
            <w:tcW w:w="178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姓名</w:t>
            </w:r>
          </w:p>
        </w:tc>
        <w:tc>
          <w:tcPr>
            <w:tcW w:w="2520" w:type="dxa"/>
            <w:gridSpan w:val="3"/>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1559"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性    别</w:t>
            </w:r>
          </w:p>
        </w:tc>
        <w:tc>
          <w:tcPr>
            <w:tcW w:w="2886"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tcPr>
          <w:p>
            <w:pPr>
              <w:tabs>
                <w:tab w:val="right" w:leader="dot" w:pos="9022"/>
              </w:tabs>
              <w:autoSpaceDE w:val="0"/>
              <w:autoSpaceDN w:val="0"/>
              <w:adjustRightInd w:val="0"/>
              <w:spacing w:line="360" w:lineRule="auto"/>
              <w:jc w:val="left"/>
              <w:rPr>
                <w:rFonts w:ascii="宋体" w:hAnsi="宋体" w:cs="宋体"/>
                <w:bCs/>
                <w:caps/>
                <w:sz w:val="24"/>
                <w:szCs w:val="24"/>
              </w:rPr>
            </w:pPr>
          </w:p>
        </w:tc>
        <w:tc>
          <w:tcPr>
            <w:tcW w:w="1783"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职务</w:t>
            </w:r>
          </w:p>
        </w:tc>
        <w:tc>
          <w:tcPr>
            <w:tcW w:w="2520" w:type="dxa"/>
            <w:gridSpan w:val="3"/>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p>
        </w:tc>
        <w:tc>
          <w:tcPr>
            <w:tcW w:w="1559" w:type="dxa"/>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手机号码</w:t>
            </w:r>
          </w:p>
        </w:tc>
        <w:tc>
          <w:tcPr>
            <w:tcW w:w="2886" w:type="dxa"/>
          </w:tcPr>
          <w:p>
            <w:pPr>
              <w:tabs>
                <w:tab w:val="right" w:leader="dot" w:pos="9022"/>
              </w:tabs>
              <w:autoSpaceDE w:val="0"/>
              <w:autoSpaceDN w:val="0"/>
              <w:adjustRightInd w:val="0"/>
              <w:spacing w:line="360" w:lineRule="auto"/>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通讯地址</w:t>
            </w:r>
          </w:p>
        </w:tc>
        <w:tc>
          <w:tcPr>
            <w:tcW w:w="8748" w:type="dxa"/>
            <w:gridSpan w:val="6"/>
          </w:tcPr>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法定代表人身份证复印件</w:t>
            </w:r>
          </w:p>
          <w:p>
            <w:pPr>
              <w:tabs>
                <w:tab w:val="right" w:leader="dot" w:pos="9022"/>
              </w:tabs>
              <w:autoSpaceDE w:val="0"/>
              <w:autoSpaceDN w:val="0"/>
              <w:adjustRightInd w:val="0"/>
              <w:spacing w:line="360" w:lineRule="auto"/>
              <w:jc w:val="left"/>
              <w:rPr>
                <w:rFonts w:ascii="宋体" w:hAnsi="宋体" w:cs="宋体"/>
                <w:bCs/>
                <w:caps/>
                <w:sz w:val="24"/>
                <w:szCs w:val="24"/>
              </w:rPr>
            </w:pP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二代身份证两面都需复印</w:t>
            </w: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（粘贴处）</w:t>
            </w:r>
          </w:p>
          <w:p>
            <w:pPr>
              <w:tabs>
                <w:tab w:val="right" w:leader="dot" w:pos="9022"/>
              </w:tabs>
              <w:autoSpaceDE w:val="0"/>
              <w:autoSpaceDN w:val="0"/>
              <w:adjustRightInd w:val="0"/>
              <w:spacing w:line="360" w:lineRule="auto"/>
              <w:jc w:val="left"/>
              <w:rPr>
                <w:rFonts w:ascii="宋体" w:hAnsi="宋体" w:cs="宋体"/>
                <w:bCs/>
                <w:caps/>
                <w:sz w:val="24"/>
                <w:szCs w:val="24"/>
              </w:rPr>
            </w:pPr>
          </w:p>
        </w:tc>
        <w:tc>
          <w:tcPr>
            <w:tcW w:w="5296" w:type="dxa"/>
            <w:gridSpan w:val="3"/>
            <w:vAlign w:val="center"/>
          </w:tcPr>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被授权人身份证复印件</w:t>
            </w:r>
          </w:p>
          <w:p>
            <w:pPr>
              <w:tabs>
                <w:tab w:val="right" w:leader="dot" w:pos="9022"/>
              </w:tabs>
              <w:autoSpaceDE w:val="0"/>
              <w:autoSpaceDN w:val="0"/>
              <w:adjustRightInd w:val="0"/>
              <w:spacing w:line="360" w:lineRule="auto"/>
              <w:jc w:val="left"/>
              <w:rPr>
                <w:rFonts w:ascii="宋体" w:hAnsi="宋体" w:cs="宋体"/>
                <w:bCs/>
                <w:caps/>
                <w:sz w:val="24"/>
                <w:szCs w:val="24"/>
              </w:rPr>
            </w:pP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二代身份证两面都需复印</w:t>
            </w:r>
          </w:p>
          <w:p>
            <w:pPr>
              <w:tabs>
                <w:tab w:val="right" w:leader="dot" w:pos="9022"/>
              </w:tabs>
              <w:autoSpaceDE w:val="0"/>
              <w:autoSpaceDN w:val="0"/>
              <w:adjustRightInd w:val="0"/>
              <w:spacing w:line="360" w:lineRule="auto"/>
              <w:jc w:val="center"/>
              <w:rPr>
                <w:rFonts w:ascii="宋体" w:hAnsi="宋体" w:cs="宋体"/>
                <w:bCs/>
                <w:caps/>
                <w:sz w:val="24"/>
                <w:szCs w:val="24"/>
              </w:rPr>
            </w:pPr>
            <w:r>
              <w:rPr>
                <w:rFonts w:hint="eastAsia" w:ascii="宋体" w:hAnsi="宋体" w:cs="宋体"/>
                <w:bCs/>
                <w:caps/>
                <w:sz w:val="24"/>
                <w:szCs w:val="24"/>
              </w:rPr>
              <w:t>（粘贴处）</w:t>
            </w:r>
          </w:p>
          <w:p>
            <w:pPr>
              <w:tabs>
                <w:tab w:val="right" w:leader="dot" w:pos="9022"/>
              </w:tabs>
              <w:autoSpaceDE w:val="0"/>
              <w:autoSpaceDN w:val="0"/>
              <w:adjustRightInd w:val="0"/>
              <w:spacing w:line="360" w:lineRule="auto"/>
              <w:jc w:val="left"/>
              <w:rPr>
                <w:rFonts w:ascii="宋体" w:hAnsi="宋体" w:cs="宋体"/>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pPr>
              <w:tabs>
                <w:tab w:val="right" w:leader="dot" w:pos="9022"/>
              </w:tabs>
              <w:autoSpaceDE w:val="0"/>
              <w:autoSpaceDN w:val="0"/>
              <w:adjustRightInd w:val="0"/>
              <w:spacing w:line="360" w:lineRule="auto"/>
              <w:jc w:val="left"/>
              <w:rPr>
                <w:rFonts w:ascii="宋体" w:hAnsi="宋体" w:cs="宋体"/>
                <w:bCs/>
                <w:caps/>
                <w:sz w:val="24"/>
                <w:szCs w:val="24"/>
              </w:rPr>
            </w:pPr>
            <w:r>
              <w:rPr>
                <w:rFonts w:hint="eastAsia" w:ascii="宋体" w:hAnsi="宋体" w:cs="宋体"/>
                <w:bCs/>
                <w:caps/>
                <w:sz w:val="24"/>
                <w:szCs w:val="24"/>
              </w:rPr>
              <w:t>法定代表人及被授权人签字或盖章：</w:t>
            </w:r>
          </w:p>
        </w:tc>
      </w:tr>
      <w:bookmarkEnd w:id="86"/>
      <w:bookmarkEnd w:id="87"/>
      <w:bookmarkEnd w:id="88"/>
      <w:bookmarkEnd w:id="89"/>
      <w:bookmarkEnd w:id="90"/>
      <w:bookmarkEnd w:id="91"/>
      <w:bookmarkEnd w:id="92"/>
      <w:bookmarkEnd w:id="93"/>
      <w:bookmarkEnd w:id="94"/>
      <w:bookmarkEnd w:id="95"/>
    </w:tbl>
    <w:p>
      <w:pPr>
        <w:autoSpaceDE w:val="0"/>
        <w:autoSpaceDN w:val="0"/>
        <w:adjustRightInd w:val="0"/>
        <w:snapToGrid w:val="0"/>
        <w:spacing w:line="360" w:lineRule="auto"/>
        <w:rPr>
          <w:rFonts w:ascii="宋体" w:hAnsi="宋体" w:cs="宋体"/>
          <w:bCs/>
          <w:caps/>
          <w:sz w:val="24"/>
          <w:szCs w:val="24"/>
        </w:rPr>
      </w:pPr>
      <w:r>
        <w:rPr>
          <w:rFonts w:hint="eastAsia" w:ascii="宋体" w:hAnsi="宋体" w:cs="宋体"/>
          <w:sz w:val="24"/>
          <w:szCs w:val="24"/>
        </w:rPr>
        <w:t>投标人</w:t>
      </w:r>
      <w:r>
        <w:rPr>
          <w:rFonts w:hint="eastAsia" w:ascii="宋体" w:hAnsi="宋体" w:cs="宋体"/>
          <w:bCs/>
          <w:caps/>
          <w:sz w:val="24"/>
          <w:szCs w:val="24"/>
        </w:rPr>
        <w:t>名称：</w:t>
      </w:r>
      <w:r>
        <w:rPr>
          <w:rFonts w:hint="eastAsia" w:ascii="宋体" w:hAnsi="宋体" w:cs="宋体"/>
          <w:bCs/>
          <w:caps/>
          <w:sz w:val="24"/>
          <w:szCs w:val="24"/>
          <w:u w:val="single"/>
        </w:rPr>
        <w:t xml:space="preserve">             </w:t>
      </w:r>
      <w:r>
        <w:rPr>
          <w:rFonts w:hint="eastAsia" w:ascii="宋体" w:hAnsi="宋体" w:cs="宋体"/>
          <w:bCs/>
          <w:caps/>
          <w:sz w:val="24"/>
          <w:szCs w:val="24"/>
        </w:rPr>
        <w:t xml:space="preserve">（供应商单位公章）     日 期： </w:t>
      </w:r>
      <w:r>
        <w:rPr>
          <w:rFonts w:hint="eastAsia" w:ascii="宋体" w:hAnsi="宋体" w:cs="宋体"/>
          <w:sz w:val="24"/>
          <w:szCs w:val="24"/>
          <w:u w:val="single"/>
        </w:rPr>
        <w:t xml:space="preserve">            </w:t>
      </w:r>
      <w:r>
        <w:rPr>
          <w:rFonts w:hint="eastAsia" w:ascii="宋体" w:hAnsi="宋体" w:cs="宋体"/>
          <w:bCs/>
          <w:caps/>
          <w:sz w:val="24"/>
          <w:szCs w:val="24"/>
        </w:rPr>
        <w:t xml:space="preserve"> </w:t>
      </w:r>
    </w:p>
    <w:p>
      <w:pPr>
        <w:pStyle w:val="31"/>
        <w:spacing w:line="360" w:lineRule="auto"/>
        <w:ind w:firstLine="171" w:firstLineChars="71"/>
        <w:rPr>
          <w:rFonts w:ascii="宋体" w:hAnsi="宋体" w:cs="宋体"/>
          <w:b/>
          <w:sz w:val="24"/>
          <w:szCs w:val="24"/>
        </w:rPr>
      </w:pPr>
    </w:p>
    <w:p>
      <w:pPr>
        <w:pStyle w:val="31"/>
        <w:spacing w:line="360" w:lineRule="auto"/>
        <w:ind w:firstLine="171" w:firstLineChars="71"/>
        <w:rPr>
          <w:rFonts w:ascii="宋体" w:hAnsi="宋体" w:cs="宋体"/>
          <w:b/>
          <w:sz w:val="24"/>
          <w:szCs w:val="24"/>
        </w:rPr>
      </w:pPr>
    </w:p>
    <w:p>
      <w:pPr>
        <w:autoSpaceDE w:val="0"/>
        <w:autoSpaceDN w:val="0"/>
        <w:adjustRightInd w:val="0"/>
        <w:snapToGrid w:val="0"/>
        <w:spacing w:line="360" w:lineRule="auto"/>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附件4：</w:t>
      </w:r>
    </w:p>
    <w:p>
      <w:pPr>
        <w:autoSpaceDE w:val="0"/>
        <w:autoSpaceDN w:val="0"/>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供应商企业关系关联及联合体承诺书</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一、供应商在本项目投标中，不存在与其它供应商负责人为同一人，有控股、管理等关联关系承诺。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1.管理关系说明：</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我单位管理的具有独立法人的下属单位：</w:t>
      </w:r>
      <w:r>
        <w:rPr>
          <w:rFonts w:hint="eastAsia" w:ascii="宋体" w:hAnsi="宋体" w:cs="宋体"/>
          <w:sz w:val="24"/>
          <w:szCs w:val="24"/>
          <w:u w:val="single"/>
        </w:rPr>
        <w:t xml:space="preserve">      </w:t>
      </w:r>
      <w:r>
        <w:rPr>
          <w:rFonts w:hint="eastAsia" w:ascii="宋体" w:hAnsi="宋体" w:cs="宋体"/>
          <w:sz w:val="24"/>
          <w:szCs w:val="24"/>
        </w:rPr>
        <w:t>(没有填无)。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我单位的上级管理单位 </w:t>
      </w:r>
      <w:r>
        <w:rPr>
          <w:rFonts w:hint="eastAsia" w:ascii="宋体" w:hAnsi="宋体" w:cs="宋体"/>
          <w:sz w:val="24"/>
          <w:szCs w:val="24"/>
          <w:u w:val="single"/>
        </w:rPr>
        <w:t xml:space="preserve">            </w:t>
      </w:r>
      <w:r>
        <w:rPr>
          <w:rFonts w:hint="eastAsia" w:ascii="宋体" w:hAnsi="宋体" w:cs="宋体"/>
          <w:sz w:val="24"/>
          <w:szCs w:val="24"/>
        </w:rPr>
        <w:t xml:space="preserve"> (没有填无)。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2.股权关系说明：</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我单位控股的单位</w:t>
      </w:r>
      <w:r>
        <w:rPr>
          <w:rFonts w:hint="eastAsia" w:ascii="宋体" w:hAnsi="宋体" w:cs="宋体"/>
          <w:sz w:val="24"/>
          <w:szCs w:val="24"/>
          <w:u w:val="single"/>
        </w:rPr>
        <w:t xml:space="preserve">          </w:t>
      </w:r>
      <w:r>
        <w:rPr>
          <w:rFonts w:hint="eastAsia" w:ascii="宋体" w:hAnsi="宋体" w:cs="宋体"/>
          <w:sz w:val="24"/>
          <w:szCs w:val="24"/>
        </w:rPr>
        <w:t>(没有填无)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我单位</w:t>
      </w:r>
      <w:r>
        <w:rPr>
          <w:rFonts w:hint="eastAsia" w:ascii="宋体" w:hAnsi="宋体" w:cs="宋体"/>
          <w:sz w:val="24"/>
          <w:szCs w:val="24"/>
          <w:u w:val="single"/>
        </w:rPr>
        <w:t xml:space="preserve">      </w:t>
      </w:r>
      <w:r>
        <w:rPr>
          <w:rFonts w:hint="eastAsia" w:ascii="宋体" w:hAnsi="宋体" w:cs="宋体"/>
          <w:sz w:val="24"/>
          <w:szCs w:val="24"/>
        </w:rPr>
        <w:t>(没有填无)被</w:t>
      </w:r>
      <w:r>
        <w:rPr>
          <w:rFonts w:hint="eastAsia" w:ascii="宋体" w:hAnsi="宋体" w:cs="宋体"/>
          <w:sz w:val="24"/>
          <w:szCs w:val="24"/>
          <w:u w:val="single"/>
        </w:rPr>
        <w:t xml:space="preserve">   （控股单位全称）  </w:t>
      </w:r>
      <w:r>
        <w:rPr>
          <w:rFonts w:hint="eastAsia" w:ascii="宋体" w:hAnsi="宋体" w:cs="宋体"/>
          <w:sz w:val="24"/>
          <w:szCs w:val="24"/>
        </w:rPr>
        <w:t>单位控股。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3.单位负责人：</w:t>
      </w:r>
      <w:r>
        <w:rPr>
          <w:rFonts w:hint="eastAsia" w:ascii="宋体" w:hAnsi="宋体" w:cs="宋体"/>
          <w:sz w:val="24"/>
          <w:szCs w:val="24"/>
          <w:u w:val="single"/>
        </w:rPr>
        <w:t xml:space="preserve">        </w:t>
      </w:r>
      <w:r>
        <w:rPr>
          <w:rFonts w:hint="eastAsia" w:ascii="宋体" w:hAnsi="宋体" w:cs="宋体"/>
          <w:sz w:val="24"/>
          <w:szCs w:val="24"/>
        </w:rPr>
        <w:t xml:space="preserve"> (没有填无)。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二、我单位</w:t>
      </w:r>
      <w:r>
        <w:rPr>
          <w:rFonts w:hint="eastAsia" w:ascii="宋体" w:hAnsi="宋体" w:cs="宋体"/>
          <w:sz w:val="24"/>
          <w:szCs w:val="24"/>
          <w:u w:val="single"/>
        </w:rPr>
        <w:t xml:space="preserve">          </w:t>
      </w:r>
      <w:r>
        <w:rPr>
          <w:rFonts w:hint="eastAsia" w:ascii="宋体" w:hAnsi="宋体" w:cs="宋体"/>
          <w:sz w:val="24"/>
          <w:szCs w:val="24"/>
        </w:rPr>
        <w:t>（是或否） 为本采购项目提供过整体设计、规范编制或者项目管理、监理、检测等服务的供应商。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三、其他与本项目有关的利害关系说明</w:t>
      </w:r>
      <w:r>
        <w:rPr>
          <w:rFonts w:hint="eastAsia" w:ascii="宋体" w:hAnsi="宋体" w:cs="宋体"/>
          <w:sz w:val="24"/>
          <w:szCs w:val="24"/>
          <w:u w:val="single"/>
        </w:rPr>
        <w:t xml:space="preserve">     </w:t>
      </w:r>
      <w:r>
        <w:rPr>
          <w:rFonts w:hint="eastAsia" w:ascii="宋体" w:hAnsi="宋体" w:cs="宋体"/>
          <w:sz w:val="24"/>
          <w:szCs w:val="24"/>
        </w:rPr>
        <w:t>(没有填无)。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四、是否为联合体投标</w:t>
      </w:r>
      <w:r>
        <w:rPr>
          <w:rFonts w:hint="eastAsia" w:ascii="宋体" w:hAnsi="宋体" w:cs="宋体"/>
          <w:sz w:val="24"/>
          <w:szCs w:val="24"/>
          <w:u w:val="single"/>
        </w:rPr>
        <w:t xml:space="preserve">         </w:t>
      </w:r>
      <w:r>
        <w:rPr>
          <w:rFonts w:hint="eastAsia" w:ascii="宋体" w:hAnsi="宋体" w:cs="宋体"/>
          <w:sz w:val="24"/>
          <w:szCs w:val="24"/>
        </w:rPr>
        <w:t>（是或否）。</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我单位承诺以上说明真实有效，无虚假内容或隐瞒。</w:t>
      </w:r>
    </w:p>
    <w:p>
      <w:pPr>
        <w:spacing w:line="360" w:lineRule="auto"/>
        <w:ind w:firstLine="1920" w:firstLineChars="800"/>
        <w:rPr>
          <w:rFonts w:ascii="宋体" w:hAnsi="宋体" w:cs="宋体"/>
          <w:sz w:val="24"/>
          <w:szCs w:val="24"/>
        </w:rPr>
      </w:pPr>
    </w:p>
    <w:p>
      <w:pPr>
        <w:spacing w:line="360" w:lineRule="auto"/>
        <w:ind w:firstLine="1920" w:firstLineChars="800"/>
        <w:rPr>
          <w:rFonts w:ascii="宋体" w:hAnsi="宋体" w:cs="宋体"/>
          <w:sz w:val="24"/>
          <w:szCs w:val="24"/>
        </w:rPr>
      </w:pPr>
      <w:r>
        <w:rPr>
          <w:rFonts w:hint="eastAsia" w:ascii="宋体" w:hAnsi="宋体" w:cs="宋体"/>
          <w:sz w:val="24"/>
          <w:szCs w:val="24"/>
        </w:rPr>
        <w:t>投标人（公章）：</w:t>
      </w:r>
      <w:r>
        <w:rPr>
          <w:rFonts w:hint="eastAsia" w:ascii="宋体" w:hAnsi="宋体" w:cs="宋体"/>
          <w:sz w:val="24"/>
          <w:szCs w:val="24"/>
          <w:u w:val="single"/>
        </w:rPr>
        <w:t xml:space="preserve">                       </w:t>
      </w:r>
    </w:p>
    <w:p>
      <w:pPr>
        <w:spacing w:line="360" w:lineRule="auto"/>
        <w:ind w:firstLine="1920" w:firstLineChars="800"/>
        <w:rPr>
          <w:rFonts w:ascii="宋体" w:hAnsi="宋体" w:cs="宋体"/>
          <w:sz w:val="24"/>
          <w:szCs w:val="24"/>
          <w:u w:val="single"/>
        </w:rPr>
      </w:pPr>
      <w:r>
        <w:rPr>
          <w:rFonts w:hint="eastAsia" w:ascii="宋体" w:hAnsi="宋体" w:cs="宋体"/>
          <w:sz w:val="24"/>
          <w:szCs w:val="24"/>
        </w:rPr>
        <w:t>法定代表人或授权代表（签字或盖章）：</w:t>
      </w:r>
      <w:r>
        <w:rPr>
          <w:rFonts w:hint="eastAsia" w:ascii="宋体" w:hAnsi="宋体" w:cs="宋体"/>
          <w:sz w:val="24"/>
          <w:szCs w:val="24"/>
          <w:u w:val="single"/>
        </w:rPr>
        <w:t xml:space="preserve">             </w:t>
      </w:r>
    </w:p>
    <w:p>
      <w:pPr>
        <w:autoSpaceDE w:val="0"/>
        <w:autoSpaceDN w:val="0"/>
        <w:adjustRightInd w:val="0"/>
        <w:spacing w:line="360" w:lineRule="auto"/>
        <w:ind w:firstLine="1920" w:firstLineChars="8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ind w:firstLine="420" w:firstLineChars="200"/>
        <w:rPr>
          <w:rFonts w:ascii="宋体" w:hAnsi="宋体" w:cs="宋体"/>
        </w:rPr>
      </w:pPr>
    </w:p>
    <w:p>
      <w:pPr>
        <w:pStyle w:val="31"/>
        <w:spacing w:line="360" w:lineRule="auto"/>
        <w:ind w:firstLine="0" w:firstLineChars="0"/>
        <w:rPr>
          <w:rFonts w:ascii="宋体" w:hAnsi="宋体" w:cs="宋体"/>
          <w:b/>
        </w:rPr>
      </w:pPr>
    </w:p>
    <w:p>
      <w:pPr>
        <w:pStyle w:val="31"/>
        <w:spacing w:line="360" w:lineRule="auto"/>
        <w:ind w:firstLine="0" w:firstLineChars="0"/>
        <w:rPr>
          <w:rFonts w:ascii="宋体" w:hAnsi="宋体" w:cs="宋体"/>
          <w:b/>
        </w:rPr>
      </w:pPr>
    </w:p>
    <w:p>
      <w:pPr>
        <w:pStyle w:val="31"/>
        <w:spacing w:line="360" w:lineRule="auto"/>
        <w:ind w:firstLine="0" w:firstLineChars="0"/>
        <w:rPr>
          <w:rFonts w:ascii="宋体" w:hAnsi="宋体" w:cs="宋体"/>
          <w:b/>
        </w:rPr>
      </w:pPr>
    </w:p>
    <w:p>
      <w:pPr>
        <w:pStyle w:val="31"/>
        <w:spacing w:line="360" w:lineRule="auto"/>
        <w:ind w:firstLine="0" w:firstLineChars="0"/>
        <w:rPr>
          <w:rFonts w:ascii="宋体" w:hAnsi="宋体" w:cs="宋体"/>
          <w:b/>
        </w:rPr>
      </w:pPr>
    </w:p>
    <w:p>
      <w:pPr>
        <w:pStyle w:val="31"/>
        <w:spacing w:line="360" w:lineRule="auto"/>
        <w:ind w:firstLine="0" w:firstLineChars="0"/>
        <w:rPr>
          <w:rFonts w:ascii="宋体" w:hAnsi="宋体" w:cs="宋体"/>
          <w:b/>
        </w:rPr>
      </w:pPr>
    </w:p>
    <w:p>
      <w:pPr>
        <w:spacing w:line="360" w:lineRule="auto"/>
        <w:jc w:val="center"/>
        <w:rPr>
          <w:rFonts w:ascii="宋体" w:hAnsi="宋体" w:cs="宋体"/>
          <w:b/>
          <w:bCs/>
          <w:sz w:val="44"/>
          <w:szCs w:val="44"/>
          <w:lang w:val="zh-CN"/>
        </w:rPr>
      </w:pPr>
    </w:p>
    <w:p>
      <w:pPr>
        <w:autoSpaceDE w:val="0"/>
        <w:autoSpaceDN w:val="0"/>
        <w:adjustRightIn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br w:type="page"/>
      </w:r>
      <w:r>
        <w:rPr>
          <w:rFonts w:hint="eastAsia" w:ascii="宋体" w:hAnsi="宋体" w:cs="宋体"/>
          <w:b/>
          <w:bCs/>
          <w:sz w:val="28"/>
          <w:szCs w:val="28"/>
          <w:lang w:val="zh-CN"/>
        </w:rPr>
        <w:t>中小企业声明函（</w:t>
      </w:r>
      <w:r>
        <w:rPr>
          <w:rFonts w:hint="eastAsia" w:ascii="宋体" w:hAnsi="宋体" w:cs="宋体"/>
          <w:b/>
          <w:bCs/>
          <w:sz w:val="28"/>
          <w:szCs w:val="28"/>
        </w:rPr>
        <w:t>如有</w:t>
      </w:r>
      <w:r>
        <w:rPr>
          <w:rFonts w:hint="eastAsia" w:ascii="宋体" w:hAnsi="宋体" w:cs="宋体"/>
          <w:b/>
          <w:bCs/>
          <w:sz w:val="28"/>
          <w:szCs w:val="28"/>
          <w:lang w:val="zh-CN"/>
        </w:rPr>
        <w:t>）</w:t>
      </w:r>
    </w:p>
    <w:p>
      <w:pPr>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本公司郑重声明，根据《政府采购促进中小企业发展管理办法》（财库[2020]46号）的规定，本公司参加</w:t>
      </w:r>
      <w:r>
        <w:rPr>
          <w:rFonts w:hint="eastAsia" w:ascii="宋体" w:hAnsi="宋体" w:cs="宋体"/>
          <w:sz w:val="24"/>
          <w:szCs w:val="24"/>
          <w:u w:val="single"/>
        </w:rPr>
        <w:t xml:space="preserve">  （单位名称）  </w:t>
      </w:r>
      <w:r>
        <w:rPr>
          <w:rFonts w:hint="eastAsia" w:ascii="宋体" w:hAnsi="宋体" w:cs="宋体"/>
          <w:sz w:val="24"/>
          <w:szCs w:val="24"/>
        </w:rPr>
        <w:t>的</w:t>
      </w:r>
      <w:r>
        <w:rPr>
          <w:rFonts w:hint="eastAsia" w:ascii="宋体" w:hAnsi="宋体" w:cs="宋体"/>
          <w:sz w:val="24"/>
          <w:szCs w:val="24"/>
          <w:u w:val="single"/>
        </w:rPr>
        <w:t xml:space="preserve">   （项目名称、包号）    </w:t>
      </w:r>
      <w:r>
        <w:rPr>
          <w:rFonts w:hint="eastAsia" w:ascii="宋体" w:hAnsi="宋体" w:cs="宋体"/>
          <w:sz w:val="24"/>
          <w:szCs w:val="24"/>
        </w:rPr>
        <w:t>采购活动，提供的货物由符合政策要求的中小企业制造。相关企业的具体情况如下：</w:t>
      </w:r>
    </w:p>
    <w:p>
      <w:pPr>
        <w:spacing w:line="360" w:lineRule="auto"/>
        <w:ind w:firstLine="42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b/>
          <w:bCs/>
          <w:sz w:val="24"/>
          <w:szCs w:val="24"/>
          <w:u w:val="single"/>
        </w:rPr>
        <w:t>制造业</w:t>
      </w:r>
      <w:r>
        <w:rPr>
          <w:rFonts w:hint="eastAsia" w:ascii="宋体" w:hAnsi="宋体" w:cs="宋体"/>
          <w:sz w:val="24"/>
          <w:szCs w:val="24"/>
          <w:u w:val="single"/>
        </w:rPr>
        <w:t>）</w:t>
      </w:r>
      <w:r>
        <w:rPr>
          <w:rFonts w:hint="eastAsia" w:ascii="宋体" w:hAnsi="宋体" w:cs="宋体"/>
          <w:sz w:val="24"/>
          <w:szCs w:val="24"/>
        </w:rPr>
        <w:t>； 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 小型企业、微型企业）</w:t>
      </w:r>
      <w:r>
        <w:rPr>
          <w:rFonts w:hint="eastAsia" w:ascii="宋体" w:hAnsi="宋体" w:cs="宋体"/>
          <w:sz w:val="24"/>
          <w:szCs w:val="24"/>
        </w:rPr>
        <w:t>；</w:t>
      </w:r>
    </w:p>
    <w:p>
      <w:pPr>
        <w:spacing w:line="360" w:lineRule="auto"/>
        <w:ind w:firstLine="42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b/>
          <w:bCs/>
          <w:sz w:val="24"/>
          <w:szCs w:val="24"/>
          <w:u w:val="single"/>
        </w:rPr>
        <w:t>制造业</w:t>
      </w:r>
      <w:r>
        <w:rPr>
          <w:rFonts w:hint="eastAsia" w:ascii="宋体" w:hAnsi="宋体" w:cs="宋体"/>
          <w:sz w:val="24"/>
          <w:szCs w:val="24"/>
          <w:u w:val="single"/>
        </w:rPr>
        <w:t>）</w:t>
      </w:r>
      <w:r>
        <w:rPr>
          <w:rFonts w:hint="eastAsia" w:ascii="宋体" w:hAnsi="宋体" w:cs="宋体"/>
          <w:sz w:val="24"/>
          <w:szCs w:val="24"/>
        </w:rPr>
        <w:t>； 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 小型企业、微型企业）</w:t>
      </w:r>
      <w:r>
        <w:rPr>
          <w:rFonts w:hint="eastAsia" w:ascii="宋体" w:hAnsi="宋体" w:cs="宋体"/>
          <w:sz w:val="24"/>
          <w:szCs w:val="24"/>
        </w:rPr>
        <w:t>；</w:t>
      </w:r>
    </w:p>
    <w:p>
      <w:pPr>
        <w:pStyle w:val="20"/>
        <w:spacing w:line="360" w:lineRule="auto"/>
        <w:rPr>
          <w:rFonts w:ascii="宋体" w:hAnsi="宋体" w:cs="宋体"/>
          <w:szCs w:val="24"/>
        </w:rPr>
      </w:pPr>
      <w:r>
        <w:rPr>
          <w:rFonts w:hint="eastAsia" w:ascii="宋体" w:hAnsi="宋体" w:cs="宋体"/>
          <w:szCs w:val="24"/>
        </w:rPr>
        <w:t>......</w:t>
      </w:r>
    </w:p>
    <w:p>
      <w:pPr>
        <w:pStyle w:val="20"/>
        <w:spacing w:line="360" w:lineRule="auto"/>
        <w:ind w:firstLine="480"/>
        <w:rPr>
          <w:rFonts w:ascii="宋体" w:hAnsi="宋体" w:cs="宋体"/>
          <w:szCs w:val="24"/>
        </w:rPr>
      </w:pPr>
    </w:p>
    <w:p>
      <w:pPr>
        <w:pStyle w:val="20"/>
        <w:spacing w:line="360" w:lineRule="auto"/>
        <w:ind w:firstLine="480"/>
        <w:rPr>
          <w:rFonts w:ascii="宋体" w:hAnsi="宋体" w:cs="宋体"/>
          <w:szCs w:val="24"/>
        </w:rPr>
      </w:pPr>
      <w:r>
        <w:rPr>
          <w:rFonts w:hint="eastAsia" w:ascii="宋体" w:hAnsi="宋体" w:cs="宋体"/>
          <w:szCs w:val="24"/>
        </w:rPr>
        <w:t>以上企业，不属于大企业的分支机构，不存在控股股东为大企业的情形，也不存在与大企业的负责人为同一人的情形。</w:t>
      </w:r>
    </w:p>
    <w:p>
      <w:pPr>
        <w:spacing w:line="360" w:lineRule="auto"/>
        <w:ind w:firstLine="420"/>
        <w:rPr>
          <w:rFonts w:ascii="宋体" w:hAnsi="宋体" w:cs="宋体"/>
          <w:sz w:val="24"/>
          <w:szCs w:val="24"/>
        </w:rPr>
      </w:pPr>
      <w:r>
        <w:rPr>
          <w:rFonts w:hint="eastAsia" w:ascii="宋体" w:hAnsi="宋体" w:cs="宋体"/>
          <w:sz w:val="24"/>
          <w:szCs w:val="24"/>
        </w:rPr>
        <w:t>本企业对上述声明的真实性负责。如有虚假，将依法承担相应责任。</w:t>
      </w:r>
    </w:p>
    <w:p>
      <w:pPr>
        <w:spacing w:line="360" w:lineRule="auto"/>
        <w:rPr>
          <w:rFonts w:ascii="宋体" w:hAnsi="宋体" w:cs="宋体"/>
          <w:sz w:val="24"/>
          <w:szCs w:val="24"/>
        </w:rPr>
      </w:pPr>
    </w:p>
    <w:p>
      <w:pPr>
        <w:tabs>
          <w:tab w:val="left" w:pos="4860"/>
        </w:tabs>
        <w:spacing w:line="360" w:lineRule="auto"/>
        <w:ind w:right="1560" w:firstLine="480" w:firstLineChars="200"/>
        <w:jc w:val="center"/>
        <w:rPr>
          <w:rFonts w:ascii="宋体" w:hAnsi="宋体" w:cs="宋体"/>
          <w:sz w:val="24"/>
          <w:szCs w:val="24"/>
        </w:rPr>
      </w:pPr>
      <w:r>
        <w:rPr>
          <w:rFonts w:hint="eastAsia" w:ascii="宋体" w:hAnsi="宋体" w:cs="宋体"/>
          <w:sz w:val="24"/>
          <w:szCs w:val="24"/>
        </w:rPr>
        <w:t xml:space="preserve">                               企业名称（盖章）： </w:t>
      </w:r>
    </w:p>
    <w:p>
      <w:pPr>
        <w:spacing w:line="360" w:lineRule="auto"/>
        <w:ind w:firstLine="4920" w:firstLineChars="2050"/>
        <w:rPr>
          <w:rFonts w:ascii="宋体" w:hAnsi="宋体" w:cs="宋体"/>
          <w:i/>
          <w:iCs/>
          <w:sz w:val="24"/>
          <w:szCs w:val="24"/>
          <w:u w:val="single"/>
        </w:rPr>
      </w:pPr>
      <w:r>
        <w:rPr>
          <w:rFonts w:hint="eastAsia" w:ascii="宋体" w:hAnsi="宋体" w:cs="宋体"/>
          <w:sz w:val="24"/>
          <w:szCs w:val="24"/>
        </w:rPr>
        <w:t>日期：</w:t>
      </w:r>
    </w:p>
    <w:p>
      <w:pPr>
        <w:spacing w:line="360" w:lineRule="auto"/>
        <w:ind w:firstLine="420" w:firstLineChars="200"/>
        <w:jc w:val="left"/>
        <w:rPr>
          <w:rFonts w:ascii="宋体" w:hAnsi="宋体" w:cs="宋体"/>
          <w:szCs w:val="24"/>
        </w:rPr>
      </w:pPr>
    </w:p>
    <w:p>
      <w:pPr>
        <w:spacing w:line="360" w:lineRule="auto"/>
        <w:ind w:firstLine="420" w:firstLineChars="200"/>
        <w:jc w:val="left"/>
        <w:rPr>
          <w:rFonts w:ascii="宋体" w:hAnsi="宋体" w:cs="宋体"/>
          <w:szCs w:val="24"/>
        </w:rPr>
      </w:pPr>
      <w:r>
        <w:rPr>
          <w:rFonts w:hint="eastAsia" w:ascii="宋体" w:hAnsi="宋体" w:cs="宋体"/>
          <w:szCs w:val="24"/>
        </w:rPr>
        <w:t>备注：</w:t>
      </w:r>
    </w:p>
    <w:p>
      <w:pPr>
        <w:spacing w:line="360" w:lineRule="auto"/>
        <w:ind w:firstLine="420" w:firstLineChars="200"/>
        <w:jc w:val="left"/>
        <w:rPr>
          <w:rFonts w:ascii="宋体" w:hAnsi="宋体" w:cs="宋体"/>
          <w:szCs w:val="24"/>
        </w:rPr>
      </w:pPr>
      <w:r>
        <w:rPr>
          <w:rFonts w:hint="eastAsia" w:ascii="宋体" w:hAnsi="宋体" w:cs="宋体"/>
          <w:szCs w:val="24"/>
        </w:rPr>
        <w:t>1、填写前请认真阅读《工业和信息化部、国家统计局、国家发展和改革委员会、财政部关于印发中小企业划型标准规定的通知》（工信部联企业[2011]300号）和《政府采购促进中小企业发展管理办法》（财库〔2020〕46号）相关规定。</w:t>
      </w:r>
    </w:p>
    <w:p>
      <w:pPr>
        <w:spacing w:line="360" w:lineRule="auto"/>
        <w:ind w:firstLine="420" w:firstLineChars="200"/>
        <w:jc w:val="left"/>
        <w:rPr>
          <w:rFonts w:ascii="宋体" w:hAnsi="宋体" w:cs="宋体"/>
          <w:szCs w:val="24"/>
        </w:rPr>
      </w:pPr>
      <w:r>
        <w:rPr>
          <w:rFonts w:hint="eastAsia" w:ascii="宋体" w:hAnsi="宋体" w:cs="宋体"/>
          <w:szCs w:val="24"/>
        </w:rPr>
        <w:t>2、在货物采购项目中，不对其中涉及的服务的承接商作出要求；在工程采购项目中，不对其中涉及的货物的制造商和服务的承接商作出要求；在服务采购项目中，不对其中涉及的货物的制造商作出要求。</w:t>
      </w:r>
    </w:p>
    <w:p>
      <w:pPr>
        <w:spacing w:line="360" w:lineRule="auto"/>
        <w:ind w:firstLine="420" w:firstLineChars="200"/>
        <w:jc w:val="left"/>
        <w:rPr>
          <w:rFonts w:ascii="宋体" w:hAnsi="宋体" w:cs="宋体"/>
          <w:szCs w:val="24"/>
        </w:rPr>
      </w:pPr>
      <w:r>
        <w:rPr>
          <w:rFonts w:hint="eastAsia" w:ascii="宋体" w:hAnsi="宋体" w:cs="宋体"/>
          <w:szCs w:val="24"/>
        </w:rPr>
        <w:t>3、供应商提供的产品为不同制造商的，需按以上格式填写所有投标产品的制造商。（货物采购项目）</w:t>
      </w:r>
    </w:p>
    <w:p>
      <w:pPr>
        <w:spacing w:line="360" w:lineRule="auto"/>
        <w:ind w:firstLine="420" w:firstLineChars="200"/>
        <w:jc w:val="left"/>
        <w:rPr>
          <w:rFonts w:ascii="宋体" w:hAnsi="宋体" w:cs="宋体"/>
          <w:b/>
          <w:sz w:val="44"/>
          <w:szCs w:val="44"/>
        </w:rPr>
      </w:pPr>
      <w:r>
        <w:rPr>
          <w:rFonts w:hint="eastAsia" w:ascii="宋体" w:hAnsi="宋体" w:cs="宋体"/>
          <w:szCs w:val="24"/>
        </w:rPr>
        <w:t>4、供应商为非中小企业的，可不填写此表。</w:t>
      </w:r>
    </w:p>
    <w:p>
      <w:pPr>
        <w:autoSpaceDE w:val="0"/>
        <w:autoSpaceDN w:val="0"/>
        <w:adjustRightInd w:val="0"/>
        <w:spacing w:line="360" w:lineRule="auto"/>
        <w:jc w:val="center"/>
        <w:outlineLvl w:val="1"/>
        <w:rPr>
          <w:rFonts w:ascii="宋体" w:hAnsi="宋体" w:cs="宋体"/>
          <w:b/>
          <w:bCs/>
          <w:sz w:val="44"/>
          <w:szCs w:val="44"/>
          <w:lang w:val="zh-CN"/>
        </w:rPr>
      </w:pPr>
      <w:r>
        <w:rPr>
          <w:rFonts w:hint="eastAsia" w:ascii="宋体" w:hAnsi="宋体" w:cs="宋体"/>
          <w:b/>
          <w:sz w:val="28"/>
          <w:szCs w:val="28"/>
        </w:rPr>
        <w:br w:type="page"/>
      </w:r>
      <w:bookmarkStart w:id="96" w:name="_Toc9934"/>
      <w:bookmarkStart w:id="97" w:name="_Toc20660417"/>
      <w:bookmarkStart w:id="98" w:name="_Toc11823"/>
      <w:bookmarkStart w:id="99" w:name="_Toc28125"/>
      <w:bookmarkStart w:id="100" w:name="_Toc10813"/>
      <w:bookmarkStart w:id="101" w:name="_Toc14392"/>
      <w:bookmarkStart w:id="102" w:name="_Toc532473512"/>
      <w:r>
        <w:rPr>
          <w:rFonts w:hint="eastAsia" w:ascii="宋体" w:hAnsi="宋体" w:cs="宋体"/>
          <w:b/>
          <w:bCs/>
          <w:sz w:val="28"/>
          <w:szCs w:val="28"/>
          <w:lang w:val="zh-CN"/>
        </w:rPr>
        <w:t>投标人监狱企业声明函</w:t>
      </w:r>
      <w:bookmarkEnd w:id="96"/>
      <w:bookmarkEnd w:id="97"/>
      <w:bookmarkEnd w:id="98"/>
      <w:bookmarkEnd w:id="99"/>
      <w:bookmarkEnd w:id="100"/>
      <w:r>
        <w:rPr>
          <w:rFonts w:hint="eastAsia" w:ascii="宋体" w:hAnsi="宋体" w:cs="宋体"/>
          <w:b/>
          <w:bCs/>
          <w:sz w:val="28"/>
          <w:szCs w:val="28"/>
          <w:lang w:val="zh-CN"/>
        </w:rPr>
        <w:t>（</w:t>
      </w:r>
      <w:r>
        <w:rPr>
          <w:rFonts w:hint="eastAsia" w:ascii="宋体" w:hAnsi="宋体" w:cs="宋体"/>
          <w:b/>
          <w:bCs/>
          <w:sz w:val="28"/>
          <w:szCs w:val="28"/>
        </w:rPr>
        <w:t>如有</w:t>
      </w:r>
      <w:r>
        <w:rPr>
          <w:rFonts w:hint="eastAsia" w:ascii="宋体" w:hAnsi="宋体" w:cs="宋体"/>
          <w:b/>
          <w:bCs/>
          <w:sz w:val="28"/>
          <w:szCs w:val="28"/>
          <w:lang w:val="zh-CN"/>
        </w:rPr>
        <w:t>）</w:t>
      </w:r>
      <w:bookmarkEnd w:id="101"/>
    </w:p>
    <w:bookmarkEnd w:id="102"/>
    <w:p>
      <w:pPr>
        <w:spacing w:line="360" w:lineRule="auto"/>
        <w:ind w:left="1079" w:leftChars="257" w:hanging="539"/>
        <w:jc w:val="center"/>
        <w:rPr>
          <w:rFonts w:ascii="宋体" w:hAnsi="宋体" w:cs="宋体"/>
          <w:b/>
          <w:kern w:val="0"/>
          <w:sz w:val="24"/>
        </w:rPr>
      </w:pPr>
    </w:p>
    <w:p>
      <w:pPr>
        <w:spacing w:line="360" w:lineRule="auto"/>
        <w:ind w:firstLine="567"/>
        <w:rPr>
          <w:rFonts w:ascii="宋体" w:hAnsi="宋体" w:cs="宋体"/>
          <w:kern w:val="0"/>
          <w:sz w:val="24"/>
          <w:szCs w:val="24"/>
        </w:rPr>
      </w:pPr>
      <w:r>
        <w:rPr>
          <w:rFonts w:hint="eastAsia" w:ascii="宋体" w:hAnsi="宋体" w:cs="宋体"/>
          <w:kern w:val="0"/>
          <w:sz w:val="24"/>
          <w:szCs w:val="24"/>
        </w:rPr>
        <w:t>根据财政部、司法部《关于政府采购支持监狱企业发展有关问题的通知》（财库〔2014〕68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67"/>
        <w:rPr>
          <w:rFonts w:ascii="宋体" w:hAnsi="宋体" w:cs="宋体"/>
          <w:kern w:val="0"/>
          <w:sz w:val="24"/>
          <w:szCs w:val="24"/>
        </w:rPr>
      </w:pPr>
      <w:r>
        <w:rPr>
          <w:rFonts w:hint="eastAsia" w:ascii="宋体" w:hAnsi="宋体" w:cs="宋体"/>
          <w:kern w:val="0"/>
          <w:sz w:val="24"/>
          <w:szCs w:val="24"/>
        </w:rPr>
        <w:t>监狱企业参加政府采购活动时，应当提供由省级以上监狱管理局、戒毒管理局（含新疆生产建设兵团）出具的属于监狱企业的证明文件。</w:t>
      </w:r>
    </w:p>
    <w:p>
      <w:pPr>
        <w:widowControl/>
        <w:snapToGrid w:val="0"/>
        <w:spacing w:line="360" w:lineRule="auto"/>
        <w:ind w:firstLine="4340" w:firstLineChars="1550"/>
        <w:jc w:val="left"/>
        <w:rPr>
          <w:rFonts w:ascii="宋体" w:hAnsi="宋体" w:cs="宋体"/>
          <w:kern w:val="0"/>
          <w:sz w:val="28"/>
          <w:szCs w:val="28"/>
          <w:u w:val="single"/>
        </w:rPr>
      </w:pPr>
    </w:p>
    <w:p>
      <w:pPr>
        <w:pStyle w:val="5"/>
        <w:spacing w:line="360" w:lineRule="auto"/>
        <w:jc w:val="center"/>
        <w:rPr>
          <w:rFonts w:ascii="宋体" w:hAnsi="宋体" w:eastAsia="宋体" w:cs="宋体"/>
          <w:sz w:val="24"/>
        </w:rPr>
      </w:pPr>
      <w:r>
        <w:rPr>
          <w:rFonts w:hint="eastAsia" w:ascii="宋体" w:hAnsi="宋体" w:eastAsia="宋体" w:cs="宋体"/>
          <w:sz w:val="24"/>
        </w:rPr>
        <w:br w:type="page"/>
      </w:r>
      <w:bookmarkStart w:id="103" w:name="_Toc45536515"/>
      <w:bookmarkStart w:id="104" w:name="_Toc45536551"/>
      <w:bookmarkStart w:id="105" w:name="_Toc67154854"/>
      <w:bookmarkStart w:id="106" w:name="_Toc45563171"/>
      <w:bookmarkStart w:id="107" w:name="_Toc45562331"/>
      <w:bookmarkStart w:id="108" w:name="_Toc45555178"/>
      <w:bookmarkStart w:id="109" w:name="_Toc20660418"/>
      <w:bookmarkStart w:id="110" w:name="_Toc27920"/>
      <w:r>
        <w:rPr>
          <w:rFonts w:hint="eastAsia" w:ascii="宋体" w:hAnsi="宋体" w:eastAsia="宋体" w:cs="宋体"/>
          <w:b/>
          <w:bCs/>
          <w:szCs w:val="28"/>
          <w:lang w:val="zh-CN"/>
        </w:rPr>
        <w:t>残疾人福利性单位声明函</w:t>
      </w:r>
      <w:bookmarkEnd w:id="103"/>
      <w:bookmarkEnd w:id="104"/>
      <w:bookmarkEnd w:id="105"/>
      <w:bookmarkEnd w:id="106"/>
      <w:bookmarkEnd w:id="107"/>
      <w:bookmarkEnd w:id="108"/>
      <w:bookmarkEnd w:id="109"/>
      <w:r>
        <w:rPr>
          <w:rFonts w:hint="eastAsia" w:ascii="宋体" w:hAnsi="宋体" w:eastAsia="宋体" w:cs="宋体"/>
          <w:b/>
          <w:bCs/>
          <w:szCs w:val="28"/>
          <w:lang w:val="zh-CN"/>
        </w:rPr>
        <w:t>（</w:t>
      </w:r>
      <w:r>
        <w:rPr>
          <w:rFonts w:hint="eastAsia" w:ascii="宋体" w:hAnsi="宋体" w:eastAsia="宋体" w:cs="宋体"/>
          <w:b/>
          <w:bCs/>
          <w:szCs w:val="28"/>
        </w:rPr>
        <w:t>如有</w:t>
      </w:r>
      <w:r>
        <w:rPr>
          <w:rFonts w:hint="eastAsia" w:ascii="宋体" w:hAnsi="宋体" w:eastAsia="宋体" w:cs="宋体"/>
          <w:b/>
          <w:bCs/>
          <w:szCs w:val="28"/>
          <w:lang w:val="zh-CN"/>
        </w:rPr>
        <w:t>）</w:t>
      </w:r>
      <w:bookmarkEnd w:id="110"/>
    </w:p>
    <w:p>
      <w:pPr>
        <w:spacing w:line="360" w:lineRule="auto"/>
        <w:ind w:left="1080" w:leftChars="257" w:hanging="540"/>
        <w:jc w:val="center"/>
        <w:rPr>
          <w:rFonts w:ascii="宋体" w:hAnsi="宋体" w:cs="宋体"/>
          <w:kern w:val="0"/>
          <w:sz w:val="24"/>
        </w:rPr>
      </w:pPr>
    </w:p>
    <w:p>
      <w:pPr>
        <w:spacing w:line="360" w:lineRule="auto"/>
        <w:ind w:firstLine="567"/>
        <w:rPr>
          <w:rFonts w:ascii="宋体" w:hAnsi="宋体" w:cs="宋体"/>
          <w:kern w:val="0"/>
          <w:sz w:val="24"/>
          <w:szCs w:val="24"/>
        </w:rPr>
      </w:pPr>
      <w:r>
        <w:rPr>
          <w:rFonts w:hint="eastAsia" w:ascii="宋体" w:hAnsi="宋体" w:cs="宋体"/>
          <w:kern w:val="0"/>
          <w:sz w:val="24"/>
          <w:szCs w:val="24"/>
        </w:rPr>
        <w:t>本单位郑重声明，根据《财政部民政部中国残疾人联合会关于促进残疾人就业政府采购政策的通知》（财库〔2017〕141 号）的规定，本单位为符合条件的残疾人福利性单位，且本单位参加项目名称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）第</w:t>
      </w:r>
      <w:r>
        <w:rPr>
          <w:rFonts w:hint="eastAsia" w:ascii="宋体" w:hAnsi="宋体" w:cs="宋体"/>
          <w:kern w:val="0"/>
          <w:sz w:val="24"/>
          <w:szCs w:val="24"/>
          <w:u w:val="single"/>
        </w:rPr>
        <w:t xml:space="preserve">     </w:t>
      </w:r>
      <w:r>
        <w:rPr>
          <w:rFonts w:hint="eastAsia" w:ascii="宋体" w:hAnsi="宋体" w:cs="宋体"/>
          <w:kern w:val="0"/>
          <w:sz w:val="24"/>
          <w:szCs w:val="24"/>
        </w:rPr>
        <w:t>标段采购活动提供本单位制造的货物（由本单位承担工程/提供服务），或者提供其他残疾人福利性单位制造的货物（不包括使用非残疾人福利性单位注册商标的货物）。</w:t>
      </w:r>
    </w:p>
    <w:p>
      <w:pPr>
        <w:spacing w:line="360" w:lineRule="auto"/>
        <w:ind w:firstLine="567"/>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360" w:lineRule="auto"/>
        <w:ind w:firstLine="4243" w:firstLineChars="1768"/>
        <w:rPr>
          <w:rFonts w:ascii="宋体" w:hAnsi="宋体" w:cs="宋体"/>
          <w:kern w:val="0"/>
          <w:sz w:val="24"/>
          <w:szCs w:val="24"/>
        </w:rPr>
      </w:pPr>
      <w:r>
        <w:rPr>
          <w:rFonts w:hint="eastAsia" w:ascii="宋体" w:hAnsi="宋体" w:cs="宋体"/>
          <w:kern w:val="0"/>
          <w:sz w:val="24"/>
          <w:szCs w:val="24"/>
        </w:rPr>
        <w:t>投标人：名称（加盖公章）</w:t>
      </w:r>
    </w:p>
    <w:p>
      <w:pPr>
        <w:spacing w:line="360" w:lineRule="auto"/>
        <w:ind w:firstLine="4243" w:firstLineChars="1768"/>
        <w:rPr>
          <w:rFonts w:ascii="宋体" w:hAnsi="宋体" w:cs="宋体"/>
          <w:kern w:val="0"/>
          <w:sz w:val="24"/>
          <w:szCs w:val="24"/>
        </w:rPr>
      </w:pPr>
      <w:r>
        <w:rPr>
          <w:rFonts w:hint="eastAsia" w:ascii="宋体" w:hAnsi="宋体" w:cs="宋体"/>
          <w:kern w:val="0"/>
          <w:sz w:val="24"/>
          <w:szCs w:val="24"/>
        </w:rPr>
        <w:t>日期：年 月 日</w:t>
      </w:r>
    </w:p>
    <w:p>
      <w:pPr>
        <w:spacing w:line="360" w:lineRule="auto"/>
        <w:ind w:firstLine="567"/>
        <w:rPr>
          <w:rFonts w:ascii="宋体" w:hAnsi="宋体" w:cs="宋体"/>
          <w:kern w:val="0"/>
          <w:sz w:val="24"/>
          <w:szCs w:val="24"/>
        </w:rPr>
      </w:pPr>
    </w:p>
    <w:p>
      <w:pPr>
        <w:spacing w:line="360" w:lineRule="auto"/>
        <w:ind w:firstLine="567"/>
        <w:rPr>
          <w:rFonts w:ascii="宋体" w:hAnsi="宋体" w:cs="宋体"/>
          <w:kern w:val="0"/>
          <w:szCs w:val="21"/>
        </w:rPr>
      </w:pPr>
      <w:r>
        <w:rPr>
          <w:rFonts w:hint="eastAsia" w:ascii="宋体" w:hAnsi="宋体" w:cs="宋体"/>
          <w:kern w:val="0"/>
          <w:szCs w:val="21"/>
        </w:rPr>
        <w:t>备注：项目不分标段的，第___标段空白处填写“/”。</w:t>
      </w:r>
    </w:p>
    <w:p>
      <w:pPr>
        <w:spacing w:line="360" w:lineRule="auto"/>
        <w:ind w:firstLine="567"/>
        <w:rPr>
          <w:rFonts w:ascii="宋体" w:hAnsi="宋体" w:cs="宋体"/>
          <w:kern w:val="0"/>
          <w:szCs w:val="21"/>
        </w:rPr>
      </w:pPr>
      <w:r>
        <w:rPr>
          <w:rFonts w:hint="eastAsia" w:ascii="宋体" w:hAnsi="宋体" w:cs="宋体"/>
          <w:kern w:val="0"/>
          <w:szCs w:val="21"/>
        </w:rPr>
        <w:t>根据《财政部民政部中国残疾人联合会关于促进残疾人就业政府采购政策的通知》（财库〔2017〕141 号）的规定：</w:t>
      </w:r>
    </w:p>
    <w:p>
      <w:pPr>
        <w:spacing w:line="360" w:lineRule="auto"/>
        <w:ind w:firstLine="567"/>
        <w:rPr>
          <w:rFonts w:ascii="宋体" w:hAnsi="宋体" w:cs="宋体"/>
          <w:kern w:val="0"/>
          <w:szCs w:val="21"/>
        </w:rPr>
      </w:pPr>
      <w:r>
        <w:rPr>
          <w:rFonts w:hint="eastAsia" w:ascii="宋体" w:hAnsi="宋体" w:cs="宋体"/>
          <w:kern w:val="0"/>
          <w:szCs w:val="21"/>
        </w:rPr>
        <w:t>一、享受政府采购支持政策的残疾人福利性单位应当同时满足以下条件：</w:t>
      </w:r>
    </w:p>
    <w:p>
      <w:pPr>
        <w:spacing w:line="360" w:lineRule="auto"/>
        <w:ind w:firstLine="567"/>
        <w:rPr>
          <w:rFonts w:ascii="宋体" w:hAnsi="宋体" w:cs="宋体"/>
          <w:kern w:val="0"/>
          <w:szCs w:val="21"/>
        </w:rPr>
      </w:pPr>
      <w:r>
        <w:rPr>
          <w:rFonts w:hint="eastAsia" w:ascii="宋体" w:hAnsi="宋体" w:cs="宋体"/>
          <w:kern w:val="0"/>
          <w:szCs w:val="21"/>
        </w:rPr>
        <w:t>（一）安置的残疾人占本单位在职职工人数的比例不低于 25%（含 25%），并且安置的残疾人人数不少于 10 人（含 10 人）；</w:t>
      </w:r>
    </w:p>
    <w:p>
      <w:pPr>
        <w:spacing w:line="360" w:lineRule="auto"/>
        <w:ind w:firstLine="567"/>
        <w:rPr>
          <w:rFonts w:ascii="宋体" w:hAnsi="宋体" w:cs="宋体"/>
          <w:kern w:val="0"/>
          <w:szCs w:val="21"/>
        </w:rPr>
      </w:pPr>
      <w:r>
        <w:rPr>
          <w:rFonts w:hint="eastAsia" w:ascii="宋体" w:hAnsi="宋体" w:cs="宋体"/>
          <w:kern w:val="0"/>
          <w:szCs w:val="21"/>
        </w:rPr>
        <w:t>（二）依法与安置的每位残疾人签订了一年以上（含一年）的劳动合同或服务协议；</w:t>
      </w:r>
    </w:p>
    <w:p>
      <w:pPr>
        <w:spacing w:line="360" w:lineRule="auto"/>
        <w:ind w:firstLine="567"/>
        <w:rPr>
          <w:rFonts w:ascii="宋体" w:hAnsi="宋体" w:cs="宋体"/>
          <w:kern w:val="0"/>
          <w:szCs w:val="21"/>
        </w:rPr>
      </w:pPr>
      <w:r>
        <w:rPr>
          <w:rFonts w:hint="eastAsia" w:ascii="宋体" w:hAnsi="宋体" w:cs="宋体"/>
          <w:kern w:val="0"/>
          <w:szCs w:val="21"/>
        </w:rPr>
        <w:t>（三）为安置的每位残疾人按月足额缴纳了基本养老保险、基本医疗保险、失业保险、工伤保险和生育保险等社会保险费；</w:t>
      </w:r>
    </w:p>
    <w:p>
      <w:pPr>
        <w:spacing w:line="360" w:lineRule="auto"/>
        <w:ind w:firstLine="567"/>
        <w:rPr>
          <w:rFonts w:ascii="宋体" w:hAnsi="宋体" w:cs="宋体"/>
          <w:kern w:val="0"/>
          <w:szCs w:val="21"/>
        </w:rPr>
      </w:pPr>
      <w:r>
        <w:rPr>
          <w:rFonts w:hint="eastAsia" w:ascii="宋体" w:hAnsi="宋体" w:cs="宋体"/>
          <w:kern w:val="0"/>
          <w:szCs w:val="21"/>
        </w:rPr>
        <w:t>（四）通过银行等金融机构向安置的每位残疾人，按月支付了不低于单位所在区县适用的经省级人民政府批准的月最低工资标准的工资；</w:t>
      </w:r>
    </w:p>
    <w:p>
      <w:pPr>
        <w:spacing w:line="360" w:lineRule="auto"/>
        <w:ind w:firstLine="567"/>
        <w:rPr>
          <w:rFonts w:ascii="宋体" w:hAnsi="宋体" w:cs="宋体"/>
          <w:kern w:val="0"/>
          <w:szCs w:val="21"/>
        </w:rPr>
      </w:pPr>
      <w:r>
        <w:rPr>
          <w:rFonts w:hint="eastAsia" w:ascii="宋体" w:hAnsi="宋体" w:cs="宋体"/>
          <w:kern w:val="0"/>
          <w:szCs w:val="21"/>
        </w:rPr>
        <w:t>（五）提供本单位制造的货物、承担的工程或者服务（以下简称产品），或者提供其他残疾人福利性单位制造的货物（不包括使用非残疾人福利性单位注册商标的货物）。</w:t>
      </w:r>
    </w:p>
    <w:p>
      <w:pPr>
        <w:spacing w:line="360" w:lineRule="auto"/>
        <w:ind w:firstLine="567"/>
        <w:rPr>
          <w:rFonts w:ascii="宋体" w:hAnsi="宋体" w:cs="宋体"/>
          <w:kern w:val="0"/>
          <w:szCs w:val="21"/>
        </w:rPr>
      </w:pPr>
      <w:r>
        <w:rPr>
          <w:rFonts w:hint="eastAsia" w:ascii="宋体" w:hAnsi="宋体" w:cs="宋体"/>
          <w:kern w:val="0"/>
          <w:szCs w:val="21"/>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5"/>
        <w:numPr>
          <w:ilvl w:val="0"/>
          <w:numId w:val="4"/>
        </w:numPr>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中标、成交供应商为残疾人福利性单位的，采购人或者其委托的采购代理机构应当随中标、成</w:t>
      </w:r>
    </w:p>
    <w:p>
      <w:pPr>
        <w:pStyle w:val="5"/>
        <w:spacing w:line="360" w:lineRule="auto"/>
        <w:rPr>
          <w:rFonts w:ascii="宋体" w:hAnsi="宋体" w:eastAsia="宋体" w:cs="宋体"/>
          <w:kern w:val="0"/>
          <w:sz w:val="21"/>
          <w:szCs w:val="21"/>
        </w:rPr>
      </w:pPr>
      <w:r>
        <w:rPr>
          <w:rFonts w:hint="eastAsia" w:ascii="宋体" w:hAnsi="宋体" w:eastAsia="宋体" w:cs="宋体"/>
          <w:kern w:val="0"/>
          <w:sz w:val="21"/>
          <w:szCs w:val="21"/>
        </w:rPr>
        <w:t>交结果同时公告其《残疾人福利性单位声明函》，接受社会监督。</w:t>
      </w:r>
    </w:p>
    <w:p>
      <w:pPr>
        <w:pStyle w:val="5"/>
        <w:spacing w:line="360" w:lineRule="auto"/>
        <w:rPr>
          <w:rFonts w:ascii="宋体" w:hAnsi="宋体" w:eastAsia="宋体" w:cs="宋体"/>
          <w:b/>
          <w:lang w:val="zh-CN"/>
        </w:rPr>
      </w:pPr>
    </w:p>
    <w:p>
      <w:pPr>
        <w:pStyle w:val="5"/>
        <w:spacing w:line="360" w:lineRule="auto"/>
        <w:jc w:val="center"/>
        <w:rPr>
          <w:rFonts w:ascii="宋体" w:hAnsi="宋体" w:eastAsia="宋体" w:cs="宋体"/>
          <w:b/>
          <w:lang w:val="zh-CN"/>
        </w:rPr>
      </w:pPr>
      <w:r>
        <w:rPr>
          <w:rFonts w:hint="eastAsia" w:ascii="宋体" w:hAnsi="宋体" w:eastAsia="宋体" w:cs="宋体"/>
          <w:kern w:val="0"/>
          <w:sz w:val="24"/>
          <w:szCs w:val="24"/>
        </w:rPr>
        <w:br w:type="page"/>
      </w:r>
      <w:bookmarkStart w:id="111" w:name="_Toc9736"/>
      <w:bookmarkStart w:id="112" w:name="_Toc533610812"/>
      <w:bookmarkStart w:id="113" w:name="_Toc73451356"/>
      <w:bookmarkStart w:id="114" w:name="_Toc72915737"/>
      <w:r>
        <w:rPr>
          <w:rFonts w:hint="eastAsia" w:ascii="宋体" w:hAnsi="宋体" w:eastAsia="宋体" w:cs="宋体"/>
          <w:b/>
          <w:lang w:val="zh-CN"/>
        </w:rPr>
        <w:t>第</w:t>
      </w:r>
      <w:r>
        <w:rPr>
          <w:rFonts w:hint="eastAsia" w:ascii="宋体" w:hAnsi="宋体" w:eastAsia="宋体" w:cs="宋体"/>
          <w:b/>
        </w:rPr>
        <w:t>三</w:t>
      </w:r>
      <w:r>
        <w:rPr>
          <w:rFonts w:hint="eastAsia" w:ascii="宋体" w:hAnsi="宋体" w:eastAsia="宋体" w:cs="宋体"/>
          <w:b/>
          <w:lang w:val="zh-CN"/>
        </w:rPr>
        <w:t>部分  投标函</w:t>
      </w:r>
      <w:bookmarkEnd w:id="111"/>
      <w:bookmarkEnd w:id="112"/>
      <w:bookmarkEnd w:id="113"/>
      <w:bookmarkEnd w:id="114"/>
    </w:p>
    <w:p>
      <w:pPr>
        <w:autoSpaceDE w:val="0"/>
        <w:autoSpaceDN w:val="0"/>
        <w:adjustRightInd w:val="0"/>
        <w:spacing w:line="360" w:lineRule="auto"/>
        <w:rPr>
          <w:rFonts w:ascii="宋体" w:hAnsi="宋体" w:cs="宋体"/>
          <w:b/>
          <w:bCs/>
          <w:sz w:val="24"/>
          <w:szCs w:val="24"/>
        </w:rPr>
      </w:pPr>
      <w:r>
        <w:rPr>
          <w:rFonts w:hint="eastAsia" w:ascii="宋体" w:hAnsi="宋体" w:cs="宋体"/>
          <w:b/>
          <w:bCs/>
          <w:sz w:val="24"/>
          <w:szCs w:val="24"/>
          <w:lang w:val="zh-CN"/>
        </w:rPr>
        <w:t>西安富润科创项目管理咨询有限公司：</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lang w:val="zh-CN"/>
        </w:rPr>
        <w:t>我单位收到贵公司</w:t>
      </w:r>
      <w:r>
        <w:rPr>
          <w:rFonts w:hint="eastAsia" w:ascii="宋体" w:hAnsi="宋体" w:cs="宋体"/>
          <w:sz w:val="24"/>
          <w:szCs w:val="24"/>
          <w:u w:val="single"/>
          <w:lang w:val="zh-CN"/>
        </w:rPr>
        <w:t>（项目名称）</w:t>
      </w:r>
      <w:r>
        <w:rPr>
          <w:rFonts w:hint="eastAsia" w:ascii="宋体" w:hAnsi="宋体" w:cs="宋体"/>
          <w:sz w:val="24"/>
          <w:szCs w:val="24"/>
          <w:lang w:val="zh-CN"/>
        </w:rPr>
        <w:t>采购文件，经详细研究，我们决定参加本次招标活动并投标。为此，我方郑重声明以下诸点，并负法律责任。</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、愿意按照采购文件中的一切要求，提供投标产品及技术服务，完成合同的责任和义务。</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、按采购文件的规定，我公司的投标总报价详见《开标一览表》</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、我方</w:t>
      </w:r>
      <w:r>
        <w:rPr>
          <w:rFonts w:hint="eastAsia" w:ascii="宋体" w:hAnsi="宋体" w:cs="宋体"/>
          <w:sz w:val="24"/>
          <w:szCs w:val="24"/>
        </w:rPr>
        <w:t>中标后</w:t>
      </w:r>
      <w:r>
        <w:rPr>
          <w:rFonts w:hint="eastAsia" w:ascii="宋体" w:hAnsi="宋体" w:cs="宋体"/>
          <w:sz w:val="24"/>
          <w:szCs w:val="24"/>
          <w:lang w:val="zh-CN"/>
        </w:rPr>
        <w:t>提交的投标文件</w:t>
      </w:r>
      <w:r>
        <w:rPr>
          <w:rFonts w:hint="eastAsia" w:ascii="宋体" w:hAnsi="宋体" w:cs="宋体"/>
          <w:sz w:val="24"/>
          <w:szCs w:val="24"/>
        </w:rPr>
        <w:t>纸质版文件</w:t>
      </w:r>
      <w:r>
        <w:rPr>
          <w:rFonts w:hint="eastAsia" w:ascii="宋体" w:hAnsi="宋体" w:cs="宋体"/>
          <w:sz w:val="24"/>
          <w:szCs w:val="24"/>
          <w:lang w:val="zh-CN"/>
        </w:rPr>
        <w:t>正本一份、副本二份。</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、已详细阅读了采购文件，完全理解并放弃提出含糊不清或易形成歧义的表述和资料。</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、开标后在规定的投标有效期内撤回投标，我们愿接受政府采购的有关处罚决定。</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zh-CN"/>
        </w:rPr>
        <w:t>、同意向贵方提供可能要求的，与本次投标有关的任何证据或资料。我们完全理解最低投标报价不作为中标的唯一条件，且尊重评标委员会的评标结论和定标结果。</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zh-CN"/>
        </w:rPr>
        <w:t>、我方的投标文件在开标后有效期为</w:t>
      </w:r>
      <w:r>
        <w:rPr>
          <w:rFonts w:hint="eastAsia" w:ascii="宋体" w:hAnsi="宋体" w:cs="宋体"/>
          <w:sz w:val="24"/>
          <w:szCs w:val="24"/>
        </w:rPr>
        <w:t>九十</w:t>
      </w:r>
      <w:r>
        <w:rPr>
          <w:rFonts w:hint="eastAsia" w:ascii="宋体" w:hAnsi="宋体" w:cs="宋体"/>
          <w:sz w:val="24"/>
          <w:szCs w:val="24"/>
          <w:lang w:val="zh-CN"/>
        </w:rPr>
        <w:t>个日历天，若我方中标，投标文件有效期延长至合同执行完毕。</w:t>
      </w:r>
    </w:p>
    <w:p>
      <w:pPr>
        <w:autoSpaceDE w:val="0"/>
        <w:autoSpaceDN w:val="0"/>
        <w:adjustRightInd w:val="0"/>
        <w:spacing w:line="360" w:lineRule="auto"/>
        <w:ind w:firstLine="630"/>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zh-CN"/>
        </w:rPr>
        <w:t>、有关于本项目的函电，请按下列地址联系。</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投标人全称（印章）：</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lang w:val="zh-CN"/>
        </w:rPr>
        <w:t>地</w:t>
      </w:r>
      <w:r>
        <w:rPr>
          <w:rFonts w:hint="eastAsia" w:ascii="宋体" w:hAnsi="宋体" w:cs="宋体"/>
          <w:sz w:val="24"/>
          <w:szCs w:val="24"/>
        </w:rPr>
        <w:t xml:space="preserve">    </w:t>
      </w:r>
      <w:r>
        <w:rPr>
          <w:rFonts w:hint="eastAsia" w:ascii="宋体" w:hAnsi="宋体" w:cs="宋体"/>
          <w:sz w:val="24"/>
          <w:szCs w:val="24"/>
          <w:lang w:val="zh-CN"/>
        </w:rPr>
        <w:t>址：</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开户银行：</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帐</w:t>
      </w:r>
      <w:r>
        <w:rPr>
          <w:rFonts w:hint="eastAsia" w:ascii="宋体" w:hAnsi="宋体" w:cs="宋体"/>
          <w:sz w:val="24"/>
          <w:szCs w:val="24"/>
        </w:rPr>
        <w:t xml:space="preserve">    </w:t>
      </w:r>
      <w:r>
        <w:rPr>
          <w:rFonts w:hint="eastAsia" w:ascii="宋体" w:hAnsi="宋体" w:cs="宋体"/>
          <w:sz w:val="24"/>
          <w:szCs w:val="24"/>
          <w:lang w:val="zh-CN"/>
        </w:rPr>
        <w:t>号：</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传</w:t>
      </w:r>
      <w:r>
        <w:rPr>
          <w:rFonts w:hint="eastAsia" w:ascii="宋体" w:hAnsi="宋体" w:cs="宋体"/>
          <w:sz w:val="24"/>
          <w:szCs w:val="24"/>
        </w:rPr>
        <w:t xml:space="preserve">    </w:t>
      </w:r>
      <w:r>
        <w:rPr>
          <w:rFonts w:hint="eastAsia" w:ascii="宋体" w:hAnsi="宋体" w:cs="宋体"/>
          <w:sz w:val="24"/>
          <w:szCs w:val="24"/>
          <w:lang w:val="zh-CN"/>
        </w:rPr>
        <w:t>真：</w:t>
      </w:r>
      <w:r>
        <w:rPr>
          <w:rFonts w:hint="eastAsia" w:ascii="宋体" w:hAnsi="宋体" w:cs="宋体"/>
          <w:sz w:val="24"/>
          <w:szCs w:val="24"/>
          <w:u w:val="single"/>
        </w:rPr>
        <w:t xml:space="preserve">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法定代表人</w:t>
      </w:r>
      <w:r>
        <w:rPr>
          <w:rFonts w:hint="eastAsia" w:ascii="宋体" w:hAnsi="宋体" w:cs="宋体"/>
          <w:sz w:val="24"/>
          <w:szCs w:val="24"/>
        </w:rPr>
        <w:t>或</w:t>
      </w:r>
      <w:r>
        <w:rPr>
          <w:rFonts w:hint="eastAsia" w:ascii="宋体" w:hAnsi="宋体" w:cs="宋体"/>
          <w:sz w:val="24"/>
          <w:szCs w:val="24"/>
          <w:lang w:val="zh-CN"/>
        </w:rPr>
        <w:t>授权代表（</w:t>
      </w:r>
      <w:r>
        <w:rPr>
          <w:rFonts w:hint="eastAsia" w:ascii="宋体" w:hAnsi="宋体" w:cs="宋体"/>
          <w:sz w:val="24"/>
          <w:szCs w:val="24"/>
        </w:rPr>
        <w:t>签字或盖章</w:t>
      </w:r>
      <w:r>
        <w:rPr>
          <w:rFonts w:hint="eastAsia" w:ascii="宋体" w:hAnsi="宋体" w:cs="宋体"/>
          <w:sz w:val="24"/>
          <w:szCs w:val="24"/>
          <w:lang w:val="zh-CN"/>
        </w:rPr>
        <w:t>）：</w:t>
      </w:r>
      <w:r>
        <w:rPr>
          <w:rFonts w:hint="eastAsia" w:ascii="宋体" w:hAnsi="宋体" w:cs="宋体"/>
          <w:sz w:val="24"/>
          <w:szCs w:val="24"/>
          <w:u w:val="single"/>
        </w:rPr>
        <w:t xml:space="preserve">       </w:t>
      </w:r>
    </w:p>
    <w:p>
      <w:pPr>
        <w:autoSpaceDE w:val="0"/>
        <w:autoSpaceDN w:val="0"/>
        <w:adjustRightInd w:val="0"/>
        <w:spacing w:line="360" w:lineRule="auto"/>
        <w:jc w:val="right"/>
        <w:rPr>
          <w:rFonts w:ascii="宋体" w:hAnsi="宋体" w:cs="宋体"/>
          <w:sz w:val="28"/>
          <w:szCs w:val="28"/>
        </w:rPr>
      </w:pPr>
      <w:r>
        <w:rPr>
          <w:rFonts w:hint="eastAsia" w:ascii="宋体" w:hAnsi="宋体" w:cs="宋体"/>
          <w:sz w:val="24"/>
          <w:szCs w:val="24"/>
        </w:rPr>
        <w:t xml:space="preserve">                 _____</w:t>
      </w:r>
      <w:r>
        <w:rPr>
          <w:rFonts w:hint="eastAsia" w:ascii="宋体" w:hAnsi="宋体" w:cs="宋体"/>
          <w:sz w:val="24"/>
          <w:szCs w:val="24"/>
          <w:lang w:val="zh-CN"/>
        </w:rPr>
        <w:t>年</w:t>
      </w:r>
      <w:r>
        <w:rPr>
          <w:rFonts w:hint="eastAsia" w:ascii="宋体" w:hAnsi="宋体" w:cs="宋体"/>
          <w:sz w:val="24"/>
          <w:szCs w:val="24"/>
        </w:rPr>
        <w:t>_____</w:t>
      </w:r>
      <w:r>
        <w:rPr>
          <w:rFonts w:hint="eastAsia" w:ascii="宋体" w:hAnsi="宋体" w:cs="宋体"/>
          <w:sz w:val="24"/>
          <w:szCs w:val="24"/>
          <w:lang w:val="zh-CN"/>
        </w:rPr>
        <w:t>月</w:t>
      </w:r>
      <w:r>
        <w:rPr>
          <w:rFonts w:hint="eastAsia" w:ascii="宋体" w:hAnsi="宋体" w:cs="宋体"/>
          <w:sz w:val="24"/>
          <w:szCs w:val="24"/>
        </w:rPr>
        <w:t>_____</w:t>
      </w:r>
      <w:r>
        <w:rPr>
          <w:rFonts w:hint="eastAsia" w:ascii="宋体" w:hAnsi="宋体" w:cs="宋体"/>
          <w:sz w:val="24"/>
          <w:szCs w:val="24"/>
          <w:lang w:val="zh-CN"/>
        </w:rPr>
        <w:t>日</w:t>
      </w:r>
    </w:p>
    <w:p>
      <w:pPr>
        <w:spacing w:line="360" w:lineRule="auto"/>
        <w:rPr>
          <w:rFonts w:ascii="宋体" w:hAnsi="宋体" w:cs="宋体"/>
          <w:sz w:val="28"/>
          <w:szCs w:val="28"/>
        </w:rPr>
      </w:pPr>
    </w:p>
    <w:p>
      <w:pPr>
        <w:tabs>
          <w:tab w:val="left" w:pos="2412"/>
        </w:tabs>
        <w:spacing w:line="360" w:lineRule="auto"/>
        <w:rPr>
          <w:rFonts w:ascii="宋体" w:hAnsi="宋体" w:cs="宋体"/>
          <w:sz w:val="28"/>
          <w:szCs w:val="28"/>
        </w:rPr>
      </w:pPr>
      <w:r>
        <w:rPr>
          <w:rFonts w:hint="eastAsia" w:ascii="宋体" w:hAnsi="宋体" w:cs="宋体"/>
          <w:sz w:val="28"/>
          <w:szCs w:val="28"/>
        </w:rPr>
        <w:tab/>
      </w:r>
    </w:p>
    <w:p>
      <w:pPr>
        <w:pStyle w:val="29"/>
        <w:spacing w:line="360" w:lineRule="auto"/>
        <w:rPr>
          <w:rFonts w:ascii="宋体" w:hAnsi="宋体" w:cs="宋体"/>
          <w:color w:val="auto"/>
        </w:rPr>
      </w:pPr>
    </w:p>
    <w:p>
      <w:pPr>
        <w:pStyle w:val="5"/>
        <w:spacing w:line="360" w:lineRule="auto"/>
        <w:ind w:firstLine="562" w:firstLineChars="200"/>
        <w:jc w:val="center"/>
        <w:rPr>
          <w:rFonts w:ascii="宋体" w:hAnsi="宋体" w:eastAsia="宋体" w:cs="宋体"/>
          <w:b/>
          <w:lang w:val="zh-CN"/>
        </w:rPr>
      </w:pPr>
      <w:bookmarkStart w:id="115" w:name="_Toc72915738"/>
      <w:bookmarkStart w:id="116" w:name="_Toc23138"/>
      <w:bookmarkStart w:id="117" w:name="_Toc533610813"/>
      <w:bookmarkStart w:id="118" w:name="_Toc73451357"/>
      <w:r>
        <w:rPr>
          <w:rFonts w:hint="eastAsia" w:ascii="宋体" w:hAnsi="宋体" w:eastAsia="宋体" w:cs="宋体"/>
          <w:b/>
          <w:lang w:val="zh-CN"/>
        </w:rPr>
        <w:br w:type="page"/>
      </w:r>
      <w:r>
        <w:rPr>
          <w:rFonts w:hint="eastAsia" w:ascii="宋体" w:hAnsi="宋体" w:eastAsia="宋体" w:cs="宋体"/>
          <w:b/>
          <w:lang w:val="zh-CN"/>
        </w:rPr>
        <w:t>第</w:t>
      </w:r>
      <w:r>
        <w:rPr>
          <w:rFonts w:hint="eastAsia" w:ascii="宋体" w:hAnsi="宋体" w:eastAsia="宋体" w:cs="宋体"/>
          <w:b/>
        </w:rPr>
        <w:t>四</w:t>
      </w:r>
      <w:r>
        <w:rPr>
          <w:rFonts w:hint="eastAsia" w:ascii="宋体" w:hAnsi="宋体" w:eastAsia="宋体" w:cs="宋体"/>
          <w:b/>
          <w:lang w:val="zh-CN"/>
        </w:rPr>
        <w:t>部分   开标一览表（报价表）</w:t>
      </w:r>
      <w:bookmarkEnd w:id="115"/>
      <w:bookmarkEnd w:id="116"/>
      <w:bookmarkEnd w:id="117"/>
      <w:bookmarkEnd w:id="118"/>
    </w:p>
    <w:p>
      <w:pPr>
        <w:autoSpaceDE w:val="0"/>
        <w:autoSpaceDN w:val="0"/>
        <w:adjustRightInd w:val="0"/>
        <w:snapToGrid w:val="0"/>
        <w:spacing w:line="360" w:lineRule="auto"/>
        <w:jc w:val="right"/>
        <w:rPr>
          <w:rFonts w:ascii="宋体" w:hAnsi="宋体" w:cs="宋体"/>
          <w:b/>
          <w:sz w:val="28"/>
          <w:szCs w:val="28"/>
        </w:rPr>
      </w:pPr>
      <w:r>
        <w:rPr>
          <w:rFonts w:hint="eastAsia" w:ascii="宋体" w:hAnsi="宋体" w:cs="宋体"/>
          <w:sz w:val="32"/>
          <w:szCs w:val="32"/>
        </w:rPr>
        <w:t xml:space="preserve">                                                          </w:t>
      </w:r>
      <w:r>
        <w:rPr>
          <w:rFonts w:hint="eastAsia" w:ascii="宋体" w:hAnsi="宋体" w:cs="宋体"/>
          <w:b/>
          <w:sz w:val="28"/>
          <w:szCs w:val="28"/>
          <w:lang w:val="zh-CN"/>
        </w:rPr>
        <w:t>单位</w:t>
      </w:r>
      <w:r>
        <w:rPr>
          <w:rFonts w:hint="eastAsia" w:ascii="宋体" w:hAnsi="宋体" w:cs="宋体"/>
          <w:b/>
          <w:sz w:val="28"/>
          <w:szCs w:val="28"/>
        </w:rPr>
        <w:t xml:space="preserve"> </w:t>
      </w:r>
      <w:r>
        <w:rPr>
          <w:rFonts w:hint="eastAsia" w:ascii="宋体" w:hAnsi="宋体" w:cs="宋体"/>
          <w:b/>
          <w:sz w:val="28"/>
          <w:szCs w:val="28"/>
          <w:lang w:val="zh-CN"/>
        </w:rPr>
        <w:t>：元</w:t>
      </w:r>
      <w:r>
        <w:rPr>
          <w:rFonts w:hint="eastAsia" w:ascii="宋体" w:hAnsi="宋体" w:cs="宋体"/>
          <w:b/>
          <w:sz w:val="28"/>
          <w:szCs w:val="28"/>
        </w:rPr>
        <w:t xml:space="preserve"> </w:t>
      </w:r>
    </w:p>
    <w:tbl>
      <w:tblPr>
        <w:tblStyle w:val="22"/>
        <w:tblW w:w="0" w:type="auto"/>
        <w:jc w:val="center"/>
        <w:tblLayout w:type="fixed"/>
        <w:tblCellMar>
          <w:top w:w="0" w:type="dxa"/>
          <w:left w:w="108" w:type="dxa"/>
          <w:bottom w:w="0" w:type="dxa"/>
          <w:right w:w="108" w:type="dxa"/>
        </w:tblCellMar>
      </w:tblPr>
      <w:tblGrid>
        <w:gridCol w:w="1786"/>
        <w:gridCol w:w="3106"/>
        <w:gridCol w:w="2017"/>
        <w:gridCol w:w="2017"/>
      </w:tblGrid>
      <w:tr>
        <w:tblPrEx>
          <w:tblCellMar>
            <w:top w:w="0" w:type="dxa"/>
            <w:left w:w="108" w:type="dxa"/>
            <w:bottom w:w="0" w:type="dxa"/>
            <w:right w:w="108" w:type="dxa"/>
          </w:tblCellMar>
        </w:tblPrEx>
        <w:trPr>
          <w:trHeight w:val="1397" w:hRule="atLeast"/>
          <w:jc w:val="center"/>
        </w:trPr>
        <w:tc>
          <w:tcPr>
            <w:tcW w:w="1786" w:type="dxa"/>
            <w:tcBorders>
              <w:top w:val="single" w:color="auto" w:sz="6" w:space="0"/>
              <w:left w:val="single" w:color="auto" w:sz="6" w:space="0"/>
              <w:bottom w:val="single" w:color="auto" w:sz="6" w:space="0"/>
              <w:right w:val="single" w:color="auto" w:sz="6" w:space="0"/>
              <w:tl2br w:val="single" w:color="auto" w:sz="4" w:space="0"/>
            </w:tcBorders>
          </w:tcPr>
          <w:p>
            <w:pPr>
              <w:autoSpaceDE w:val="0"/>
              <w:autoSpaceDN w:val="0"/>
              <w:adjustRightInd w:val="0"/>
              <w:snapToGrid w:val="0"/>
              <w:spacing w:line="360" w:lineRule="auto"/>
              <w:ind w:firstLine="600" w:firstLineChars="250"/>
              <w:rPr>
                <w:rFonts w:ascii="宋体" w:hAnsi="宋体" w:cs="宋体"/>
                <w:sz w:val="24"/>
                <w:szCs w:val="24"/>
              </w:rPr>
            </w:pPr>
            <w:r>
              <w:rPr>
                <w:rFonts w:hint="eastAsia" w:ascii="宋体" w:hAnsi="宋体" w:cs="宋体"/>
                <w:sz w:val="24"/>
                <w:szCs w:val="24"/>
                <w:lang w:val="zh-CN"/>
              </w:rPr>
              <w:t>报价内容</w:t>
            </w:r>
          </w:p>
          <w:p>
            <w:pPr>
              <w:autoSpaceDE w:val="0"/>
              <w:autoSpaceDN w:val="0"/>
              <w:adjustRightInd w:val="0"/>
              <w:snapToGrid w:val="0"/>
              <w:spacing w:line="360" w:lineRule="auto"/>
              <w:ind w:left="-1" w:hanging="419"/>
              <w:rPr>
                <w:rFonts w:ascii="宋体" w:hAnsi="宋体" w:cs="宋体"/>
                <w:sz w:val="24"/>
                <w:szCs w:val="24"/>
              </w:rPr>
            </w:pP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zh-CN"/>
              </w:rPr>
              <w:t>投标内容</w:t>
            </w:r>
          </w:p>
        </w:tc>
        <w:tc>
          <w:tcPr>
            <w:tcW w:w="310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投标总报价（元）</w:t>
            </w:r>
          </w:p>
        </w:tc>
        <w:tc>
          <w:tcPr>
            <w:tcW w:w="20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交货期（日历日）</w:t>
            </w:r>
          </w:p>
        </w:tc>
        <w:tc>
          <w:tcPr>
            <w:tcW w:w="20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质保期</w:t>
            </w:r>
          </w:p>
        </w:tc>
      </w:tr>
      <w:tr>
        <w:tblPrEx>
          <w:tblCellMar>
            <w:top w:w="0" w:type="dxa"/>
            <w:left w:w="108" w:type="dxa"/>
            <w:bottom w:w="0" w:type="dxa"/>
            <w:right w:w="108" w:type="dxa"/>
          </w:tblCellMar>
        </w:tblPrEx>
        <w:trPr>
          <w:trHeight w:val="680" w:hRule="atLeast"/>
          <w:jc w:val="center"/>
        </w:trPr>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西安市中心医院经开院区</w:t>
            </w:r>
            <w:r>
              <w:rPr>
                <w:rFonts w:hint="eastAsia" w:ascii="宋体" w:hAnsi="宋体" w:cs="宋体"/>
                <w:sz w:val="24"/>
                <w:szCs w:val="24"/>
              </w:rPr>
              <w:t>麻醉科专用</w:t>
            </w:r>
            <w:r>
              <w:rPr>
                <w:rFonts w:hint="eastAsia" w:ascii="宋体" w:hAnsi="宋体" w:cs="宋体"/>
                <w:sz w:val="24"/>
                <w:szCs w:val="24"/>
                <w:lang w:val="zh-CN"/>
              </w:rPr>
              <w:t>设备采购项目</w:t>
            </w:r>
          </w:p>
        </w:tc>
        <w:tc>
          <w:tcPr>
            <w:tcW w:w="310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rPr>
                <w:rFonts w:ascii="宋体" w:hAnsi="宋体" w:cs="宋体"/>
                <w:sz w:val="24"/>
                <w:szCs w:val="24"/>
              </w:rPr>
            </w:pPr>
          </w:p>
        </w:tc>
        <w:tc>
          <w:tcPr>
            <w:tcW w:w="20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szCs w:val="24"/>
              </w:rPr>
            </w:pPr>
          </w:p>
        </w:tc>
        <w:tc>
          <w:tcPr>
            <w:tcW w:w="201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szCs w:val="24"/>
              </w:rPr>
            </w:pPr>
          </w:p>
        </w:tc>
      </w:tr>
      <w:tr>
        <w:tblPrEx>
          <w:tblCellMar>
            <w:top w:w="0" w:type="dxa"/>
            <w:left w:w="108" w:type="dxa"/>
            <w:bottom w:w="0" w:type="dxa"/>
            <w:right w:w="108" w:type="dxa"/>
          </w:tblCellMar>
        </w:tblPrEx>
        <w:trPr>
          <w:trHeight w:val="801" w:hRule="atLeast"/>
          <w:jc w:val="center"/>
        </w:trPr>
        <w:tc>
          <w:tcPr>
            <w:tcW w:w="8926" w:type="dxa"/>
            <w:gridSpan w:val="4"/>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 xml:space="preserve">投标总报价人民币大写：                  </w:t>
            </w:r>
          </w:p>
        </w:tc>
      </w:tr>
      <w:tr>
        <w:tblPrEx>
          <w:tblCellMar>
            <w:top w:w="0" w:type="dxa"/>
            <w:left w:w="108" w:type="dxa"/>
            <w:bottom w:w="0" w:type="dxa"/>
            <w:right w:w="108" w:type="dxa"/>
          </w:tblCellMar>
        </w:tblPrEx>
        <w:trPr>
          <w:trHeight w:val="1082" w:hRule="atLeast"/>
          <w:jc w:val="center"/>
        </w:trPr>
        <w:tc>
          <w:tcPr>
            <w:tcW w:w="8926"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sz w:val="24"/>
                <w:szCs w:val="24"/>
                <w:lang w:val="zh-CN"/>
              </w:rPr>
              <w:t>备注：表内报价内容以元为单位，精确到小数点后两位。</w:t>
            </w:r>
          </w:p>
        </w:tc>
      </w:tr>
    </w:tbl>
    <w:p>
      <w:pPr>
        <w:autoSpaceDE w:val="0"/>
        <w:autoSpaceDN w:val="0"/>
        <w:adjustRightInd w:val="0"/>
        <w:snapToGrid w:val="0"/>
        <w:spacing w:line="360" w:lineRule="auto"/>
        <w:rPr>
          <w:rFonts w:ascii="宋体" w:hAnsi="宋体" w:cs="宋体"/>
          <w:sz w:val="28"/>
          <w:szCs w:val="28"/>
        </w:rPr>
      </w:pPr>
      <w:r>
        <w:rPr>
          <w:rFonts w:hint="eastAsia" w:ascii="宋体" w:hAnsi="宋体" w:cs="宋体"/>
          <w:b/>
          <w:bCs/>
          <w:sz w:val="28"/>
          <w:szCs w:val="28"/>
        </w:rPr>
        <w:t xml:space="preserve">                                                                                      </w:t>
      </w:r>
    </w:p>
    <w:p>
      <w:pPr>
        <w:autoSpaceDE w:val="0"/>
        <w:autoSpaceDN w:val="0"/>
        <w:adjustRightInd w:val="0"/>
        <w:snapToGrid w:val="0"/>
        <w:spacing w:line="360" w:lineRule="auto"/>
        <w:rPr>
          <w:rFonts w:ascii="宋体" w:hAnsi="宋体" w:cs="宋体"/>
          <w:sz w:val="28"/>
          <w:szCs w:val="28"/>
          <w:lang w:val="zh-CN"/>
        </w:rPr>
      </w:pPr>
      <w:r>
        <w:rPr>
          <w:rFonts w:hint="eastAsia" w:ascii="宋体" w:hAnsi="宋体" w:cs="宋体"/>
          <w:sz w:val="28"/>
          <w:szCs w:val="28"/>
          <w:lang w:val="zh-CN"/>
        </w:rPr>
        <w:t>投标人</w:t>
      </w:r>
      <w:r>
        <w:rPr>
          <w:rFonts w:hint="eastAsia" w:ascii="宋体" w:hAnsi="宋体" w:cs="宋体"/>
          <w:sz w:val="28"/>
          <w:szCs w:val="28"/>
        </w:rPr>
        <w:t xml:space="preserve">                  </w:t>
      </w:r>
      <w:r>
        <w:rPr>
          <w:rFonts w:hint="eastAsia" w:ascii="宋体" w:hAnsi="宋体" w:cs="宋体"/>
          <w:sz w:val="28"/>
          <w:szCs w:val="28"/>
          <w:lang w:val="zh-CN"/>
        </w:rPr>
        <w:t>法定代表人</w:t>
      </w:r>
      <w:r>
        <w:rPr>
          <w:rFonts w:hint="eastAsia" w:ascii="宋体" w:hAnsi="宋体" w:cs="宋体"/>
          <w:sz w:val="28"/>
          <w:szCs w:val="28"/>
        </w:rPr>
        <w:t>或</w:t>
      </w:r>
      <w:r>
        <w:rPr>
          <w:rFonts w:hint="eastAsia" w:ascii="宋体" w:hAnsi="宋体" w:cs="宋体"/>
          <w:sz w:val="28"/>
          <w:szCs w:val="28"/>
          <w:lang w:val="zh-CN"/>
        </w:rPr>
        <w:t>授权代表</w:t>
      </w:r>
    </w:p>
    <w:p>
      <w:pPr>
        <w:autoSpaceDE w:val="0"/>
        <w:autoSpaceDN w:val="0"/>
        <w:adjustRightInd w:val="0"/>
        <w:snapToGrid w:val="0"/>
        <w:spacing w:line="360" w:lineRule="auto"/>
        <w:rPr>
          <w:rFonts w:ascii="宋体" w:hAnsi="宋体" w:cs="宋体"/>
          <w:sz w:val="28"/>
          <w:szCs w:val="28"/>
          <w:lang w:val="zh-CN"/>
        </w:rPr>
      </w:pPr>
      <w:r>
        <w:rPr>
          <w:rFonts w:hint="eastAsia" w:ascii="宋体" w:hAnsi="宋体" w:cs="宋体"/>
          <w:sz w:val="28"/>
          <w:szCs w:val="28"/>
          <w:lang w:val="zh-CN"/>
        </w:rPr>
        <w:t>（公章）：                     （签字或盖章）：</w:t>
      </w:r>
    </w:p>
    <w:p>
      <w:pPr>
        <w:autoSpaceDE w:val="0"/>
        <w:autoSpaceDN w:val="0"/>
        <w:adjustRightInd w:val="0"/>
        <w:snapToGrid w:val="0"/>
        <w:spacing w:line="360" w:lineRule="auto"/>
        <w:rPr>
          <w:rFonts w:ascii="宋体" w:hAnsi="宋体" w:cs="宋体"/>
          <w:sz w:val="28"/>
          <w:szCs w:val="28"/>
          <w:lang w:val="zh-CN"/>
        </w:rPr>
      </w:pPr>
    </w:p>
    <w:p>
      <w:pPr>
        <w:autoSpaceDE w:val="0"/>
        <w:autoSpaceDN w:val="0"/>
        <w:adjustRightInd w:val="0"/>
        <w:snapToGrid w:val="0"/>
        <w:spacing w:line="360" w:lineRule="auto"/>
        <w:ind w:firstLine="280" w:firstLineChars="100"/>
        <w:rPr>
          <w:rFonts w:ascii="宋体" w:hAnsi="宋体" w:cs="宋体"/>
          <w:sz w:val="28"/>
          <w:szCs w:val="28"/>
        </w:rPr>
        <w:sectPr>
          <w:footerReference r:id="rId13" w:type="first"/>
          <w:footerReference r:id="rId11" w:type="default"/>
          <w:footerReference r:id="rId12" w:type="even"/>
          <w:pgSz w:w="11906" w:h="16838"/>
          <w:pgMar w:top="1418" w:right="1418" w:bottom="1418" w:left="1418" w:header="851" w:footer="964" w:gutter="0"/>
          <w:cols w:space="720" w:num="1"/>
          <w:titlePg/>
          <w:docGrid w:linePitch="312" w:charSpace="0"/>
        </w:sect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年 </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r>
        <w:rPr>
          <w:rFonts w:hint="eastAsia" w:ascii="宋体" w:hAnsi="宋体" w:cs="宋体"/>
          <w:sz w:val="28"/>
          <w:szCs w:val="28"/>
          <w:lang w:val="zh-CN"/>
        </w:rPr>
        <w:t>日</w:t>
      </w:r>
    </w:p>
    <w:p>
      <w:pPr>
        <w:spacing w:line="360" w:lineRule="auto"/>
        <w:jc w:val="center"/>
        <w:rPr>
          <w:rFonts w:ascii="宋体" w:hAnsi="宋体" w:cs="宋体"/>
          <w:b/>
          <w:sz w:val="28"/>
          <w:lang w:val="zh-CN"/>
        </w:rPr>
      </w:pPr>
      <w:r>
        <w:rPr>
          <w:rFonts w:hint="eastAsia" w:ascii="宋体" w:hAnsi="宋体" w:cs="宋体"/>
          <w:b/>
          <w:sz w:val="28"/>
        </w:rPr>
        <w:t xml:space="preserve">第五部分 </w:t>
      </w:r>
      <w:r>
        <w:rPr>
          <w:rFonts w:hint="eastAsia" w:ascii="宋体" w:hAnsi="宋体" w:cs="宋体"/>
          <w:b/>
          <w:sz w:val="28"/>
          <w:lang w:val="zh-CN"/>
        </w:rPr>
        <w:t>投标分项报价表</w:t>
      </w:r>
    </w:p>
    <w:p>
      <w:pPr>
        <w:autoSpaceDE w:val="0"/>
        <w:autoSpaceDN w:val="0"/>
        <w:adjustRightInd w:val="0"/>
        <w:snapToGrid w:val="0"/>
        <w:spacing w:line="360" w:lineRule="auto"/>
        <w:ind w:right="560"/>
        <w:rPr>
          <w:rFonts w:ascii="宋体" w:hAnsi="宋体" w:cs="宋体"/>
          <w:sz w:val="24"/>
          <w:szCs w:val="24"/>
        </w:rPr>
      </w:pPr>
    </w:p>
    <w:p>
      <w:pPr>
        <w:spacing w:line="360" w:lineRule="auto"/>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Cs/>
          <w:kern w:val="0"/>
          <w:sz w:val="24"/>
          <w:szCs w:val="24"/>
        </w:rPr>
        <w:t>项目编号</w:t>
      </w:r>
      <w:r>
        <w:rPr>
          <w:rFonts w:hint="eastAsia" w:ascii="宋体" w:hAnsi="宋体" w:cs="宋体"/>
          <w:sz w:val="24"/>
          <w:szCs w:val="24"/>
        </w:rPr>
        <w:t>：</w:t>
      </w:r>
      <w:r>
        <w:rPr>
          <w:rFonts w:hint="eastAsia" w:ascii="宋体" w:hAnsi="宋体" w:cs="宋体"/>
          <w:sz w:val="24"/>
          <w:szCs w:val="24"/>
          <w:u w:val="single"/>
        </w:rPr>
        <w:t xml:space="preserve">                   </w:t>
      </w:r>
    </w:p>
    <w:tbl>
      <w:tblPr>
        <w:tblStyle w:val="22"/>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1385"/>
        <w:gridCol w:w="1719"/>
        <w:gridCol w:w="943"/>
        <w:gridCol w:w="851"/>
        <w:gridCol w:w="1720"/>
        <w:gridCol w:w="1750"/>
        <w:gridCol w:w="15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71" w:type="dxa"/>
            <w:vAlign w:val="center"/>
          </w:tcPr>
          <w:p>
            <w:pPr>
              <w:spacing w:line="360" w:lineRule="auto"/>
              <w:rPr>
                <w:rFonts w:ascii="宋体" w:hAnsi="宋体" w:cs="宋体"/>
                <w:b/>
                <w:sz w:val="24"/>
                <w:szCs w:val="24"/>
              </w:rPr>
            </w:pPr>
            <w:r>
              <w:rPr>
                <w:rFonts w:hint="eastAsia" w:ascii="宋体" w:hAnsi="宋体" w:cs="宋体"/>
                <w:b/>
                <w:sz w:val="24"/>
                <w:szCs w:val="24"/>
              </w:rPr>
              <w:t>序号</w:t>
            </w:r>
          </w:p>
        </w:tc>
        <w:tc>
          <w:tcPr>
            <w:tcW w:w="2319" w:type="dxa"/>
            <w:vAlign w:val="center"/>
          </w:tcPr>
          <w:p>
            <w:pPr>
              <w:spacing w:line="360" w:lineRule="auto"/>
              <w:ind w:left="210" w:leftChars="100"/>
              <w:jc w:val="center"/>
              <w:rPr>
                <w:rFonts w:ascii="宋体" w:hAnsi="宋体" w:cs="宋体"/>
                <w:b/>
                <w:sz w:val="24"/>
                <w:szCs w:val="24"/>
              </w:rPr>
            </w:pPr>
            <w:r>
              <w:rPr>
                <w:rFonts w:hint="eastAsia" w:ascii="宋体" w:hAnsi="宋体" w:cs="宋体"/>
                <w:b/>
                <w:sz w:val="24"/>
                <w:szCs w:val="24"/>
              </w:rPr>
              <w:t>名    称</w:t>
            </w:r>
          </w:p>
        </w:tc>
        <w:tc>
          <w:tcPr>
            <w:tcW w:w="1713" w:type="dxa"/>
            <w:vAlign w:val="center"/>
          </w:tcPr>
          <w:p>
            <w:pPr>
              <w:spacing w:line="360" w:lineRule="auto"/>
              <w:ind w:firstLine="116" w:firstLineChars="48"/>
              <w:rPr>
                <w:rFonts w:ascii="宋体" w:hAnsi="宋体" w:cs="宋体"/>
                <w:b/>
                <w:sz w:val="24"/>
                <w:szCs w:val="24"/>
              </w:rPr>
            </w:pPr>
            <w:r>
              <w:rPr>
                <w:rFonts w:hint="eastAsia" w:ascii="宋体" w:hAnsi="宋体" w:cs="宋体"/>
                <w:b/>
                <w:sz w:val="24"/>
                <w:szCs w:val="24"/>
              </w:rPr>
              <w:t>品牌/型号</w:t>
            </w:r>
          </w:p>
        </w:tc>
        <w:tc>
          <w:tcPr>
            <w:tcW w:w="1385" w:type="dxa"/>
            <w:vAlign w:val="center"/>
          </w:tcPr>
          <w:p>
            <w:pPr>
              <w:spacing w:line="360" w:lineRule="auto"/>
              <w:jc w:val="center"/>
              <w:rPr>
                <w:rFonts w:ascii="宋体" w:hAnsi="宋体" w:cs="宋体"/>
                <w:b/>
                <w:sz w:val="24"/>
                <w:szCs w:val="24"/>
              </w:rPr>
            </w:pPr>
            <w:r>
              <w:rPr>
                <w:rFonts w:hint="eastAsia" w:ascii="宋体" w:hAnsi="宋体" w:cs="宋体"/>
                <w:b/>
                <w:sz w:val="24"/>
                <w:szCs w:val="24"/>
              </w:rPr>
              <w:t>制造厂家</w:t>
            </w:r>
          </w:p>
        </w:tc>
        <w:tc>
          <w:tcPr>
            <w:tcW w:w="1719" w:type="dxa"/>
            <w:vAlign w:val="center"/>
          </w:tcPr>
          <w:p>
            <w:pPr>
              <w:spacing w:line="360" w:lineRule="auto"/>
              <w:rPr>
                <w:rFonts w:ascii="宋体" w:hAnsi="宋体" w:cs="宋体"/>
                <w:b/>
                <w:sz w:val="24"/>
                <w:szCs w:val="24"/>
              </w:rPr>
            </w:pPr>
            <w:r>
              <w:rPr>
                <w:rFonts w:hint="eastAsia" w:ascii="宋体" w:hAnsi="宋体" w:cs="宋体"/>
                <w:b/>
                <w:sz w:val="24"/>
                <w:szCs w:val="24"/>
              </w:rPr>
              <w:t>规格和说明</w:t>
            </w:r>
          </w:p>
        </w:tc>
        <w:tc>
          <w:tcPr>
            <w:tcW w:w="943" w:type="dxa"/>
            <w:tcBorders>
              <w:top w:val="single" w:color="auto" w:sz="4" w:space="0"/>
            </w:tcBorders>
            <w:vAlign w:val="center"/>
          </w:tcPr>
          <w:p>
            <w:pPr>
              <w:spacing w:line="360" w:lineRule="auto"/>
              <w:ind w:left="13" w:leftChars="6"/>
              <w:jc w:val="center"/>
              <w:rPr>
                <w:rFonts w:ascii="宋体" w:hAnsi="宋体" w:cs="宋体"/>
                <w:b/>
                <w:sz w:val="24"/>
                <w:szCs w:val="24"/>
              </w:rPr>
            </w:pPr>
            <w:r>
              <w:rPr>
                <w:rFonts w:hint="eastAsia" w:ascii="宋体" w:hAnsi="宋体" w:cs="宋体"/>
                <w:b/>
                <w:sz w:val="24"/>
                <w:szCs w:val="24"/>
              </w:rPr>
              <w:t>单位</w:t>
            </w:r>
          </w:p>
        </w:tc>
        <w:tc>
          <w:tcPr>
            <w:tcW w:w="851" w:type="dxa"/>
            <w:tcBorders>
              <w:top w:val="single" w:color="auto" w:sz="4" w:space="0"/>
            </w:tcBorders>
            <w:vAlign w:val="center"/>
          </w:tcPr>
          <w:p>
            <w:pPr>
              <w:spacing w:line="360" w:lineRule="auto"/>
              <w:ind w:left="13" w:leftChars="6"/>
              <w:jc w:val="center"/>
              <w:rPr>
                <w:rFonts w:ascii="宋体" w:hAnsi="宋体" w:cs="宋体"/>
                <w:b/>
                <w:sz w:val="24"/>
                <w:szCs w:val="24"/>
              </w:rPr>
            </w:pPr>
            <w:r>
              <w:rPr>
                <w:rFonts w:hint="eastAsia" w:ascii="宋体" w:hAnsi="宋体" w:cs="宋体"/>
                <w:b/>
                <w:sz w:val="24"/>
                <w:szCs w:val="24"/>
              </w:rPr>
              <w:t>数量</w:t>
            </w:r>
          </w:p>
        </w:tc>
        <w:tc>
          <w:tcPr>
            <w:tcW w:w="1720" w:type="dxa"/>
            <w:tcMar>
              <w:top w:w="28" w:type="dxa"/>
              <w:left w:w="57" w:type="dxa"/>
              <w:bottom w:w="28" w:type="dxa"/>
              <w:right w:w="57" w:type="dxa"/>
            </w:tcMar>
            <w:vAlign w:val="center"/>
          </w:tcPr>
          <w:p>
            <w:pPr>
              <w:spacing w:line="360" w:lineRule="auto"/>
              <w:jc w:val="center"/>
              <w:rPr>
                <w:rFonts w:ascii="宋体" w:hAnsi="宋体" w:cs="宋体"/>
                <w:b/>
                <w:sz w:val="24"/>
                <w:szCs w:val="24"/>
              </w:rPr>
            </w:pPr>
            <w:r>
              <w:rPr>
                <w:rFonts w:hint="eastAsia" w:ascii="宋体" w:hAnsi="宋体" w:cs="宋体"/>
                <w:b/>
                <w:sz w:val="24"/>
                <w:szCs w:val="24"/>
              </w:rPr>
              <w:t>单价</w:t>
            </w:r>
          </w:p>
          <w:p>
            <w:pPr>
              <w:spacing w:line="360" w:lineRule="auto"/>
              <w:ind w:left="46" w:leftChars="22"/>
              <w:jc w:val="center"/>
              <w:rPr>
                <w:rFonts w:ascii="宋体" w:hAnsi="宋体" w:cs="宋体"/>
                <w:b/>
                <w:sz w:val="24"/>
                <w:szCs w:val="24"/>
              </w:rPr>
            </w:pPr>
            <w:r>
              <w:rPr>
                <w:rFonts w:hint="eastAsia" w:ascii="宋体" w:hAnsi="宋体" w:cs="宋体"/>
                <w:b/>
                <w:sz w:val="24"/>
                <w:szCs w:val="24"/>
              </w:rPr>
              <w:t>（人民币：元）</w:t>
            </w:r>
          </w:p>
        </w:tc>
        <w:tc>
          <w:tcPr>
            <w:tcW w:w="1750" w:type="dxa"/>
            <w:tcMar>
              <w:top w:w="28" w:type="dxa"/>
              <w:left w:w="57" w:type="dxa"/>
              <w:bottom w:w="28" w:type="dxa"/>
              <w:right w:w="57" w:type="dxa"/>
            </w:tcMar>
            <w:vAlign w:val="center"/>
          </w:tcPr>
          <w:p>
            <w:pPr>
              <w:spacing w:line="360" w:lineRule="auto"/>
              <w:jc w:val="center"/>
              <w:rPr>
                <w:rFonts w:ascii="宋体" w:hAnsi="宋体" w:cs="宋体"/>
                <w:b/>
                <w:sz w:val="24"/>
                <w:szCs w:val="24"/>
              </w:rPr>
            </w:pPr>
            <w:r>
              <w:rPr>
                <w:rFonts w:hint="eastAsia" w:ascii="宋体" w:hAnsi="宋体" w:cs="宋体"/>
                <w:b/>
                <w:sz w:val="24"/>
                <w:szCs w:val="24"/>
              </w:rPr>
              <w:t>合价</w:t>
            </w:r>
          </w:p>
          <w:p>
            <w:pPr>
              <w:spacing w:line="360" w:lineRule="auto"/>
              <w:jc w:val="center"/>
              <w:rPr>
                <w:rFonts w:ascii="宋体" w:hAnsi="宋体" w:cs="宋体"/>
                <w:b/>
                <w:sz w:val="24"/>
                <w:szCs w:val="24"/>
              </w:rPr>
            </w:pPr>
            <w:r>
              <w:rPr>
                <w:rFonts w:hint="eastAsia" w:ascii="宋体" w:hAnsi="宋体" w:cs="宋体"/>
                <w:b/>
                <w:sz w:val="24"/>
                <w:szCs w:val="24"/>
              </w:rPr>
              <w:t>（人民币：元）</w:t>
            </w:r>
          </w:p>
        </w:tc>
        <w:tc>
          <w:tcPr>
            <w:tcW w:w="1522" w:type="dxa"/>
            <w:tcMar>
              <w:top w:w="28" w:type="dxa"/>
              <w:left w:w="57" w:type="dxa"/>
              <w:bottom w:w="28" w:type="dxa"/>
              <w:right w:w="57" w:type="dxa"/>
            </w:tcMar>
            <w:vAlign w:val="center"/>
          </w:tcPr>
          <w:p>
            <w:pPr>
              <w:spacing w:line="360" w:lineRule="auto"/>
              <w:ind w:left="210" w:leftChars="100"/>
              <w:jc w:val="center"/>
              <w:rPr>
                <w:rFonts w:ascii="宋体" w:hAnsi="宋体" w:cs="宋体"/>
                <w:b/>
                <w:sz w:val="24"/>
                <w:szCs w:val="24"/>
              </w:rPr>
            </w:pPr>
            <w:r>
              <w:rPr>
                <w:rFonts w:hint="eastAsia" w:ascii="宋体" w:hAnsi="宋体" w:cs="宋体"/>
                <w:b/>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1"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Borders>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13"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Borders>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20" w:type="dxa"/>
            <w:tcBorders>
              <w:bottom w:val="single" w:color="auto" w:sz="4" w:space="0"/>
            </w:tcBorders>
            <w:tcMar>
              <w:left w:w="57" w:type="dxa"/>
              <w:right w:w="57" w:type="dxa"/>
            </w:tcMar>
          </w:tcPr>
          <w:p>
            <w:pPr>
              <w:spacing w:line="360" w:lineRule="auto"/>
              <w:ind w:left="210" w:leftChars="100"/>
              <w:jc w:val="center"/>
              <w:rPr>
                <w:rFonts w:ascii="宋体" w:hAnsi="宋体" w:cs="宋体"/>
                <w:sz w:val="24"/>
                <w:szCs w:val="24"/>
              </w:rPr>
            </w:pPr>
          </w:p>
        </w:tc>
        <w:tc>
          <w:tcPr>
            <w:tcW w:w="1750"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Borders>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1"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Borders>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13"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Borders>
              <w:top w:val="single" w:color="auto" w:sz="4" w:space="0"/>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20" w:type="dxa"/>
            <w:tcBorders>
              <w:bottom w:val="single" w:color="auto" w:sz="4" w:space="0"/>
            </w:tcBorders>
            <w:tcMar>
              <w:left w:w="57" w:type="dxa"/>
              <w:right w:w="57" w:type="dxa"/>
            </w:tcMar>
          </w:tcPr>
          <w:p>
            <w:pPr>
              <w:spacing w:line="360" w:lineRule="auto"/>
              <w:ind w:left="210" w:leftChars="100"/>
              <w:jc w:val="center"/>
              <w:rPr>
                <w:rFonts w:ascii="宋体" w:hAnsi="宋体" w:cs="宋体"/>
                <w:sz w:val="24"/>
                <w:szCs w:val="24"/>
              </w:rPr>
            </w:pPr>
          </w:p>
        </w:tc>
        <w:tc>
          <w:tcPr>
            <w:tcW w:w="1750"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Borders>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1"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Borders>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13"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Borders>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20" w:type="dxa"/>
            <w:tcBorders>
              <w:bottom w:val="single" w:color="auto" w:sz="4" w:space="0"/>
            </w:tcBorders>
            <w:tcMar>
              <w:left w:w="57" w:type="dxa"/>
              <w:right w:w="57" w:type="dxa"/>
            </w:tcMar>
          </w:tcPr>
          <w:p>
            <w:pPr>
              <w:spacing w:line="360" w:lineRule="auto"/>
              <w:ind w:left="210" w:leftChars="100"/>
              <w:jc w:val="center"/>
              <w:rPr>
                <w:rFonts w:ascii="宋体" w:hAnsi="宋体" w:cs="宋体"/>
                <w:sz w:val="24"/>
                <w:szCs w:val="24"/>
              </w:rPr>
            </w:pPr>
          </w:p>
        </w:tc>
        <w:tc>
          <w:tcPr>
            <w:tcW w:w="1750" w:type="dxa"/>
            <w:tcBorders>
              <w:bottom w:val="single" w:color="auto" w:sz="4" w:space="0"/>
            </w:tcBorders>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Borders>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Borders>
              <w:top w:val="single" w:color="auto" w:sz="4" w:space="0"/>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20" w:type="dxa"/>
            <w:tcMar>
              <w:left w:w="57" w:type="dxa"/>
              <w:right w:w="57" w:type="dxa"/>
            </w:tcMar>
          </w:tcPr>
          <w:p>
            <w:pPr>
              <w:spacing w:line="360" w:lineRule="auto"/>
              <w:ind w:left="210" w:leftChars="100"/>
              <w:jc w:val="center"/>
              <w:rPr>
                <w:rFonts w:ascii="宋体" w:hAnsi="宋体" w:cs="宋体"/>
                <w:sz w:val="24"/>
                <w:szCs w:val="24"/>
              </w:rPr>
            </w:pPr>
          </w:p>
        </w:tc>
        <w:tc>
          <w:tcPr>
            <w:tcW w:w="1750"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Mar>
              <w:left w:w="57" w:type="dxa"/>
              <w:right w:w="57" w:type="dxa"/>
            </w:tcMar>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Borders>
              <w:top w:val="single" w:color="auto" w:sz="4" w:space="0"/>
              <w:bottom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20" w:type="dxa"/>
            <w:tcMar>
              <w:left w:w="57" w:type="dxa"/>
              <w:right w:w="57" w:type="dxa"/>
            </w:tcMar>
          </w:tcPr>
          <w:p>
            <w:pPr>
              <w:spacing w:line="360" w:lineRule="auto"/>
              <w:ind w:left="210" w:leftChars="100"/>
              <w:jc w:val="center"/>
              <w:rPr>
                <w:rFonts w:ascii="宋体" w:hAnsi="宋体" w:cs="宋体"/>
                <w:sz w:val="24"/>
                <w:szCs w:val="24"/>
              </w:rPr>
            </w:pPr>
          </w:p>
        </w:tc>
        <w:tc>
          <w:tcPr>
            <w:tcW w:w="1750"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Mar>
              <w:left w:w="57" w:type="dxa"/>
              <w:right w:w="57" w:type="dxa"/>
            </w:tcMar>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Borders>
              <w:top w:val="single" w:color="auto" w:sz="4" w:space="0"/>
            </w:tcBorders>
            <w:tcMar>
              <w:left w:w="57" w:type="dxa"/>
              <w:right w:w="57" w:type="dxa"/>
            </w:tcMar>
            <w:vAlign w:val="center"/>
          </w:tcPr>
          <w:p>
            <w:pPr>
              <w:spacing w:line="360" w:lineRule="auto"/>
              <w:ind w:left="210" w:leftChars="100"/>
              <w:rPr>
                <w:rFonts w:ascii="宋体" w:hAnsi="宋体" w:cs="宋体"/>
                <w:sz w:val="24"/>
                <w:szCs w:val="24"/>
              </w:rPr>
            </w:pPr>
          </w:p>
        </w:tc>
        <w:tc>
          <w:tcPr>
            <w:tcW w:w="1720" w:type="dxa"/>
            <w:tcMar>
              <w:left w:w="57" w:type="dxa"/>
              <w:right w:w="57" w:type="dxa"/>
            </w:tcMar>
          </w:tcPr>
          <w:p>
            <w:pPr>
              <w:spacing w:line="360" w:lineRule="auto"/>
              <w:ind w:left="210" w:leftChars="100"/>
              <w:jc w:val="center"/>
              <w:rPr>
                <w:rFonts w:ascii="宋体" w:hAnsi="宋体" w:cs="宋体"/>
                <w:sz w:val="24"/>
                <w:szCs w:val="24"/>
              </w:rPr>
            </w:pPr>
          </w:p>
        </w:tc>
        <w:tc>
          <w:tcPr>
            <w:tcW w:w="1750"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Mar>
              <w:left w:w="57" w:type="dxa"/>
              <w:right w:w="57" w:type="dxa"/>
            </w:tcMar>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Mar>
              <w:left w:w="57" w:type="dxa"/>
              <w:right w:w="57" w:type="dxa"/>
            </w:tcMar>
            <w:vAlign w:val="center"/>
          </w:tcPr>
          <w:p>
            <w:pPr>
              <w:spacing w:line="360" w:lineRule="auto"/>
              <w:ind w:left="210" w:leftChars="100"/>
              <w:rPr>
                <w:rFonts w:ascii="宋体" w:hAnsi="宋体" w:cs="宋体"/>
                <w:sz w:val="24"/>
                <w:szCs w:val="24"/>
              </w:rPr>
            </w:pPr>
          </w:p>
        </w:tc>
        <w:tc>
          <w:tcPr>
            <w:tcW w:w="1720" w:type="dxa"/>
            <w:tcMar>
              <w:left w:w="57" w:type="dxa"/>
              <w:right w:w="57" w:type="dxa"/>
            </w:tcMar>
          </w:tcPr>
          <w:p>
            <w:pPr>
              <w:spacing w:line="360" w:lineRule="auto"/>
              <w:ind w:left="210" w:leftChars="100"/>
              <w:jc w:val="center"/>
              <w:rPr>
                <w:rFonts w:ascii="宋体" w:hAnsi="宋体" w:cs="宋体"/>
                <w:sz w:val="24"/>
                <w:szCs w:val="24"/>
              </w:rPr>
            </w:pPr>
          </w:p>
        </w:tc>
        <w:tc>
          <w:tcPr>
            <w:tcW w:w="1750"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Mar>
              <w:left w:w="57" w:type="dxa"/>
              <w:right w:w="57" w:type="dxa"/>
            </w:tcMar>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Mar>
              <w:left w:w="57" w:type="dxa"/>
              <w:right w:w="57" w:type="dxa"/>
            </w:tcMar>
            <w:vAlign w:val="center"/>
          </w:tcPr>
          <w:p>
            <w:pPr>
              <w:spacing w:line="360" w:lineRule="auto"/>
              <w:ind w:left="210" w:leftChars="100"/>
              <w:jc w:val="center"/>
              <w:rPr>
                <w:rFonts w:ascii="宋体" w:hAnsi="宋体" w:cs="宋体"/>
                <w:sz w:val="24"/>
                <w:szCs w:val="24"/>
              </w:rPr>
            </w:pPr>
            <w:r>
              <w:rPr>
                <w:rFonts w:hint="eastAsia" w:ascii="宋体" w:hAnsi="宋体" w:cs="宋体"/>
                <w:sz w:val="24"/>
                <w:szCs w:val="24"/>
              </w:rPr>
              <w:t>········</w:t>
            </w:r>
          </w:p>
        </w:tc>
        <w:tc>
          <w:tcPr>
            <w:tcW w:w="171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Mar>
              <w:left w:w="57" w:type="dxa"/>
              <w:right w:w="57" w:type="dxa"/>
            </w:tcMar>
            <w:vAlign w:val="center"/>
          </w:tcPr>
          <w:p>
            <w:pPr>
              <w:spacing w:line="360" w:lineRule="auto"/>
              <w:ind w:left="210" w:leftChars="100"/>
              <w:rPr>
                <w:rFonts w:ascii="宋体" w:hAnsi="宋体" w:cs="宋体"/>
                <w:sz w:val="24"/>
                <w:szCs w:val="24"/>
              </w:rPr>
            </w:pPr>
          </w:p>
        </w:tc>
        <w:tc>
          <w:tcPr>
            <w:tcW w:w="1720" w:type="dxa"/>
            <w:tcMar>
              <w:left w:w="57" w:type="dxa"/>
              <w:right w:w="57" w:type="dxa"/>
            </w:tcMar>
          </w:tcPr>
          <w:p>
            <w:pPr>
              <w:spacing w:line="360" w:lineRule="auto"/>
              <w:ind w:left="210" w:leftChars="100"/>
              <w:jc w:val="center"/>
              <w:rPr>
                <w:rFonts w:ascii="宋体" w:hAnsi="宋体" w:cs="宋体"/>
                <w:sz w:val="24"/>
                <w:szCs w:val="24"/>
              </w:rPr>
            </w:pPr>
          </w:p>
        </w:tc>
        <w:tc>
          <w:tcPr>
            <w:tcW w:w="1750"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Mar>
              <w:left w:w="57" w:type="dxa"/>
              <w:right w:w="57" w:type="dxa"/>
            </w:tcMar>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2319" w:type="dxa"/>
            <w:tcMar>
              <w:left w:w="57" w:type="dxa"/>
              <w:right w:w="57" w:type="dxa"/>
            </w:tcMar>
            <w:vAlign w:val="center"/>
          </w:tcPr>
          <w:p>
            <w:pPr>
              <w:spacing w:line="360" w:lineRule="auto"/>
              <w:ind w:left="210" w:leftChars="100"/>
              <w:jc w:val="center"/>
              <w:rPr>
                <w:rFonts w:ascii="宋体" w:hAnsi="宋体" w:cs="宋体"/>
                <w:sz w:val="24"/>
                <w:szCs w:val="24"/>
              </w:rPr>
            </w:pPr>
            <w:r>
              <w:rPr>
                <w:rFonts w:hint="eastAsia" w:ascii="宋体" w:hAnsi="宋体" w:cs="宋体"/>
                <w:sz w:val="24"/>
                <w:szCs w:val="24"/>
              </w:rPr>
              <w:t>其他</w:t>
            </w:r>
          </w:p>
        </w:tc>
        <w:tc>
          <w:tcPr>
            <w:tcW w:w="171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385"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719"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943"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851" w:type="dxa"/>
            <w:tcMar>
              <w:left w:w="57" w:type="dxa"/>
              <w:right w:w="57" w:type="dxa"/>
            </w:tcMar>
            <w:vAlign w:val="center"/>
          </w:tcPr>
          <w:p>
            <w:pPr>
              <w:spacing w:line="360" w:lineRule="auto"/>
              <w:ind w:left="210" w:leftChars="100"/>
              <w:rPr>
                <w:rFonts w:ascii="宋体" w:hAnsi="宋体" w:cs="宋体"/>
                <w:sz w:val="24"/>
                <w:szCs w:val="24"/>
              </w:rPr>
            </w:pPr>
          </w:p>
        </w:tc>
        <w:tc>
          <w:tcPr>
            <w:tcW w:w="1720" w:type="dxa"/>
            <w:tcMar>
              <w:left w:w="57" w:type="dxa"/>
              <w:right w:w="57" w:type="dxa"/>
            </w:tcMar>
          </w:tcPr>
          <w:p>
            <w:pPr>
              <w:spacing w:line="360" w:lineRule="auto"/>
              <w:ind w:left="210" w:leftChars="100"/>
              <w:jc w:val="center"/>
              <w:rPr>
                <w:rFonts w:ascii="宋体" w:hAnsi="宋体" w:cs="宋体"/>
                <w:sz w:val="24"/>
                <w:szCs w:val="24"/>
              </w:rPr>
            </w:pPr>
          </w:p>
        </w:tc>
        <w:tc>
          <w:tcPr>
            <w:tcW w:w="1750" w:type="dxa"/>
            <w:tcMar>
              <w:left w:w="57" w:type="dxa"/>
              <w:right w:w="57" w:type="dxa"/>
            </w:tcMar>
            <w:vAlign w:val="center"/>
          </w:tcPr>
          <w:p>
            <w:pPr>
              <w:spacing w:line="360" w:lineRule="auto"/>
              <w:ind w:left="210" w:leftChars="100"/>
              <w:jc w:val="center"/>
              <w:rPr>
                <w:rFonts w:ascii="宋体" w:hAnsi="宋体" w:cs="宋体"/>
                <w:sz w:val="24"/>
                <w:szCs w:val="24"/>
              </w:rPr>
            </w:pPr>
          </w:p>
        </w:tc>
        <w:tc>
          <w:tcPr>
            <w:tcW w:w="1522" w:type="dxa"/>
            <w:tcMar>
              <w:left w:w="57" w:type="dxa"/>
              <w:right w:w="57" w:type="dxa"/>
            </w:tcMar>
            <w:vAlign w:val="center"/>
          </w:tcPr>
          <w:p>
            <w:pPr>
              <w:spacing w:line="360" w:lineRule="auto"/>
              <w:ind w:left="210" w:leftChars="100"/>
              <w:rPr>
                <w:rFonts w:ascii="宋体" w:hAnsi="宋体" w:cs="宋体"/>
                <w:sz w:val="24"/>
                <w:szCs w:val="24"/>
              </w:rPr>
            </w:pPr>
          </w:p>
        </w:tc>
      </w:tr>
    </w:tbl>
    <w:p>
      <w:pPr>
        <w:spacing w:line="360" w:lineRule="auto"/>
        <w:rPr>
          <w:rFonts w:ascii="宋体" w:hAnsi="宋体" w:cs="宋体"/>
          <w:sz w:val="24"/>
          <w:szCs w:val="24"/>
        </w:rPr>
      </w:pP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投标人（公章）：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法定代表人或授权代表（签字或盖章）：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pPr>
    </w:p>
    <w:p>
      <w:pPr>
        <w:autoSpaceDE w:val="0"/>
        <w:autoSpaceDN w:val="0"/>
        <w:adjustRightInd w:val="0"/>
        <w:snapToGrid w:val="0"/>
        <w:spacing w:line="360" w:lineRule="auto"/>
        <w:ind w:right="560"/>
        <w:rPr>
          <w:rFonts w:ascii="宋体" w:hAnsi="宋体" w:cs="宋体"/>
          <w:sz w:val="24"/>
          <w:szCs w:val="24"/>
        </w:rPr>
      </w:pPr>
    </w:p>
    <w:p>
      <w:pPr>
        <w:pStyle w:val="31"/>
        <w:spacing w:line="360" w:lineRule="auto"/>
        <w:ind w:firstLineChars="71"/>
        <w:jc w:val="center"/>
        <w:rPr>
          <w:rFonts w:ascii="宋体" w:hAnsi="宋体" w:cs="宋体"/>
          <w:b/>
          <w:kern w:val="2"/>
        </w:rPr>
      </w:pPr>
      <w:r>
        <w:rPr>
          <w:rFonts w:hint="eastAsia" w:ascii="宋体" w:hAnsi="宋体" w:cs="宋体"/>
          <w:b/>
          <w:kern w:val="2"/>
        </w:rPr>
        <w:t>第六部分 备品备件表</w:t>
      </w:r>
      <w:r>
        <w:rPr>
          <w:rFonts w:hint="eastAsia" w:ascii="宋体" w:hAnsi="宋体" w:cs="宋体"/>
          <w:bCs/>
          <w:kern w:val="2"/>
        </w:rPr>
        <w:t>（格式，若有）</w:t>
      </w:r>
    </w:p>
    <w:p>
      <w:pPr>
        <w:spacing w:line="360" w:lineRule="auto"/>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Cs/>
          <w:kern w:val="0"/>
          <w:sz w:val="24"/>
          <w:szCs w:val="24"/>
        </w:rPr>
        <w:t>项目编号</w:t>
      </w:r>
      <w:r>
        <w:rPr>
          <w:rFonts w:hint="eastAsia" w:ascii="宋体" w:hAnsi="宋体" w:cs="宋体"/>
          <w:sz w:val="24"/>
          <w:szCs w:val="24"/>
        </w:rPr>
        <w:t>：</w:t>
      </w:r>
      <w:r>
        <w:rPr>
          <w:rFonts w:hint="eastAsia" w:ascii="宋体" w:hAnsi="宋体" w:cs="宋体"/>
          <w:sz w:val="24"/>
          <w:szCs w:val="24"/>
          <w:u w:val="single"/>
        </w:rPr>
        <w:t xml:space="preserve">                   </w:t>
      </w:r>
    </w:p>
    <w:tbl>
      <w:tblPr>
        <w:tblStyle w:val="22"/>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vAlign w:val="center"/>
          </w:tcPr>
          <w:p>
            <w:pPr>
              <w:spacing w:line="360" w:lineRule="auto"/>
              <w:ind w:left="210" w:leftChars="100"/>
              <w:jc w:val="center"/>
              <w:rPr>
                <w:rFonts w:ascii="宋体" w:hAnsi="宋体" w:cs="宋体"/>
                <w:b/>
                <w:sz w:val="24"/>
                <w:szCs w:val="24"/>
              </w:rPr>
            </w:pPr>
            <w:r>
              <w:rPr>
                <w:rFonts w:hint="eastAsia" w:ascii="宋体" w:hAnsi="宋体" w:cs="宋体"/>
                <w:b/>
                <w:sz w:val="24"/>
                <w:szCs w:val="24"/>
              </w:rPr>
              <w:t>名   称</w:t>
            </w:r>
          </w:p>
        </w:tc>
        <w:tc>
          <w:tcPr>
            <w:tcW w:w="1701" w:type="dxa"/>
            <w:vAlign w:val="center"/>
          </w:tcPr>
          <w:p>
            <w:pPr>
              <w:spacing w:line="360" w:lineRule="auto"/>
              <w:jc w:val="center"/>
              <w:rPr>
                <w:rFonts w:ascii="宋体" w:hAnsi="宋体" w:cs="宋体"/>
                <w:b/>
                <w:sz w:val="24"/>
                <w:szCs w:val="24"/>
              </w:rPr>
            </w:pPr>
            <w:r>
              <w:rPr>
                <w:rFonts w:hint="eastAsia" w:ascii="宋体" w:hAnsi="宋体" w:cs="宋体"/>
                <w:b/>
                <w:sz w:val="24"/>
                <w:szCs w:val="24"/>
              </w:rPr>
              <w:t>品牌/型号</w:t>
            </w:r>
          </w:p>
        </w:tc>
        <w:tc>
          <w:tcPr>
            <w:tcW w:w="1417" w:type="dxa"/>
            <w:vAlign w:val="center"/>
          </w:tcPr>
          <w:p>
            <w:pPr>
              <w:spacing w:line="360" w:lineRule="auto"/>
              <w:jc w:val="center"/>
              <w:rPr>
                <w:rFonts w:ascii="宋体" w:hAnsi="宋体" w:cs="宋体"/>
                <w:b/>
                <w:sz w:val="24"/>
                <w:szCs w:val="24"/>
              </w:rPr>
            </w:pPr>
            <w:r>
              <w:rPr>
                <w:rFonts w:hint="eastAsia" w:ascii="宋体" w:hAnsi="宋体" w:cs="宋体"/>
                <w:b/>
                <w:sz w:val="24"/>
                <w:szCs w:val="24"/>
              </w:rPr>
              <w:t>制造厂家</w:t>
            </w:r>
          </w:p>
        </w:tc>
        <w:tc>
          <w:tcPr>
            <w:tcW w:w="1843" w:type="dxa"/>
            <w:vAlign w:val="center"/>
          </w:tcPr>
          <w:p>
            <w:pPr>
              <w:spacing w:line="360" w:lineRule="auto"/>
              <w:jc w:val="center"/>
              <w:rPr>
                <w:rFonts w:ascii="宋体" w:hAnsi="宋体" w:cs="宋体"/>
                <w:b/>
                <w:sz w:val="24"/>
                <w:szCs w:val="24"/>
              </w:rPr>
            </w:pPr>
            <w:r>
              <w:rPr>
                <w:rFonts w:hint="eastAsia" w:ascii="宋体" w:hAnsi="宋体" w:cs="宋体"/>
                <w:b/>
                <w:sz w:val="24"/>
                <w:szCs w:val="24"/>
              </w:rPr>
              <w:t>规格和说明</w:t>
            </w:r>
          </w:p>
        </w:tc>
        <w:tc>
          <w:tcPr>
            <w:tcW w:w="992" w:type="dxa"/>
            <w:vAlign w:val="center"/>
          </w:tcPr>
          <w:p>
            <w:pPr>
              <w:spacing w:line="360" w:lineRule="auto"/>
              <w:jc w:val="center"/>
              <w:rPr>
                <w:rFonts w:ascii="宋体" w:hAnsi="宋体" w:cs="宋体"/>
                <w:b/>
                <w:sz w:val="24"/>
                <w:szCs w:val="24"/>
              </w:rPr>
            </w:pPr>
            <w:r>
              <w:rPr>
                <w:rFonts w:hint="eastAsia" w:ascii="宋体" w:hAnsi="宋体" w:cs="宋体"/>
                <w:b/>
                <w:sz w:val="24"/>
                <w:szCs w:val="24"/>
              </w:rPr>
              <w:t>单位</w:t>
            </w:r>
          </w:p>
        </w:tc>
        <w:tc>
          <w:tcPr>
            <w:tcW w:w="1134" w:type="dxa"/>
            <w:vAlign w:val="center"/>
          </w:tcPr>
          <w:p>
            <w:pPr>
              <w:spacing w:line="360" w:lineRule="auto"/>
              <w:jc w:val="center"/>
              <w:rPr>
                <w:rFonts w:ascii="宋体" w:hAnsi="宋体" w:cs="宋体"/>
                <w:b/>
                <w:sz w:val="24"/>
                <w:szCs w:val="24"/>
              </w:rPr>
            </w:pPr>
            <w:r>
              <w:rPr>
                <w:rFonts w:hint="eastAsia" w:ascii="宋体" w:hAnsi="宋体" w:cs="宋体"/>
                <w:b/>
                <w:sz w:val="24"/>
                <w:szCs w:val="24"/>
              </w:rPr>
              <w:t>数量</w:t>
            </w:r>
          </w:p>
        </w:tc>
        <w:tc>
          <w:tcPr>
            <w:tcW w:w="1701" w:type="dxa"/>
            <w:vAlign w:val="center"/>
          </w:tcPr>
          <w:p>
            <w:pPr>
              <w:spacing w:line="360" w:lineRule="auto"/>
              <w:ind w:firstLine="472" w:firstLineChars="196"/>
              <w:rPr>
                <w:rFonts w:ascii="宋体" w:hAnsi="宋体" w:cs="宋体"/>
                <w:b/>
                <w:sz w:val="24"/>
                <w:szCs w:val="24"/>
              </w:rPr>
            </w:pPr>
            <w:r>
              <w:rPr>
                <w:rFonts w:hint="eastAsia" w:ascii="宋体" w:hAnsi="宋体" w:cs="宋体"/>
                <w:b/>
                <w:sz w:val="24"/>
                <w:szCs w:val="24"/>
              </w:rPr>
              <w:t>单价</w:t>
            </w:r>
          </w:p>
          <w:p>
            <w:pPr>
              <w:spacing w:line="360" w:lineRule="auto"/>
              <w:rPr>
                <w:rFonts w:ascii="宋体" w:hAnsi="宋体" w:cs="宋体"/>
                <w:b/>
                <w:sz w:val="24"/>
                <w:szCs w:val="24"/>
              </w:rPr>
            </w:pPr>
            <w:r>
              <w:rPr>
                <w:rFonts w:hint="eastAsia" w:ascii="宋体" w:hAnsi="宋体" w:cs="宋体"/>
                <w:b/>
                <w:sz w:val="24"/>
                <w:szCs w:val="24"/>
              </w:rPr>
              <w:t>（人民币元）</w:t>
            </w:r>
          </w:p>
        </w:tc>
        <w:tc>
          <w:tcPr>
            <w:tcW w:w="1701" w:type="dxa"/>
            <w:vAlign w:val="center"/>
          </w:tcPr>
          <w:p>
            <w:pPr>
              <w:spacing w:line="360" w:lineRule="auto"/>
              <w:ind w:firstLine="472" w:firstLineChars="196"/>
              <w:rPr>
                <w:rFonts w:ascii="宋体" w:hAnsi="宋体" w:cs="宋体"/>
                <w:b/>
                <w:sz w:val="24"/>
                <w:szCs w:val="24"/>
              </w:rPr>
            </w:pPr>
            <w:r>
              <w:rPr>
                <w:rFonts w:hint="eastAsia" w:ascii="宋体" w:hAnsi="宋体" w:cs="宋体"/>
                <w:b/>
                <w:sz w:val="24"/>
                <w:szCs w:val="24"/>
              </w:rPr>
              <w:t>总价</w:t>
            </w:r>
          </w:p>
          <w:p>
            <w:pPr>
              <w:spacing w:line="360" w:lineRule="auto"/>
              <w:rPr>
                <w:rFonts w:ascii="宋体" w:hAnsi="宋体" w:cs="宋体"/>
                <w:b/>
                <w:sz w:val="24"/>
                <w:szCs w:val="24"/>
              </w:rPr>
            </w:pPr>
            <w:r>
              <w:rPr>
                <w:rFonts w:hint="eastAsia" w:ascii="宋体" w:hAnsi="宋体" w:cs="宋体"/>
                <w:b/>
                <w:sz w:val="24"/>
                <w:szCs w:val="24"/>
              </w:rPr>
              <w:t>（人民币元）</w:t>
            </w:r>
          </w:p>
        </w:tc>
        <w:tc>
          <w:tcPr>
            <w:tcW w:w="1428" w:type="dxa"/>
            <w:vAlign w:val="center"/>
          </w:tcPr>
          <w:p>
            <w:pPr>
              <w:spacing w:line="360" w:lineRule="auto"/>
              <w:ind w:left="210" w:leftChars="100"/>
              <w:jc w:val="center"/>
              <w:rPr>
                <w:rFonts w:ascii="宋体" w:hAnsi="宋体" w:cs="宋体"/>
                <w:b/>
                <w:sz w:val="24"/>
                <w:szCs w:val="24"/>
              </w:rPr>
            </w:pPr>
            <w:r>
              <w:rPr>
                <w:rFonts w:hint="eastAsia" w:ascii="宋体" w:hAnsi="宋体" w:cs="宋体"/>
                <w:b/>
                <w:sz w:val="24"/>
                <w:szCs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ind w:left="210" w:leftChars="100"/>
              <w:jc w:val="center"/>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17" w:type="dxa"/>
            <w:vAlign w:val="center"/>
          </w:tcPr>
          <w:p>
            <w:pPr>
              <w:spacing w:line="360" w:lineRule="auto"/>
              <w:ind w:left="210" w:leftChars="100"/>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992" w:type="dxa"/>
            <w:vAlign w:val="center"/>
          </w:tcPr>
          <w:p>
            <w:pPr>
              <w:spacing w:line="360" w:lineRule="auto"/>
              <w:ind w:left="210" w:leftChars="100"/>
              <w:rPr>
                <w:rFonts w:ascii="宋体" w:hAnsi="宋体" w:cs="宋体"/>
                <w:sz w:val="24"/>
                <w:szCs w:val="24"/>
              </w:rPr>
            </w:pPr>
          </w:p>
        </w:tc>
        <w:tc>
          <w:tcPr>
            <w:tcW w:w="1134"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jc w:val="center"/>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28" w:type="dxa"/>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ind w:left="210" w:leftChars="100"/>
              <w:jc w:val="center"/>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17" w:type="dxa"/>
            <w:vAlign w:val="center"/>
          </w:tcPr>
          <w:p>
            <w:pPr>
              <w:spacing w:line="360" w:lineRule="auto"/>
              <w:ind w:left="210" w:leftChars="100"/>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992" w:type="dxa"/>
            <w:vAlign w:val="center"/>
          </w:tcPr>
          <w:p>
            <w:pPr>
              <w:spacing w:line="360" w:lineRule="auto"/>
              <w:ind w:left="210" w:leftChars="100"/>
              <w:rPr>
                <w:rFonts w:ascii="宋体" w:hAnsi="宋体" w:cs="宋体"/>
                <w:sz w:val="24"/>
                <w:szCs w:val="24"/>
              </w:rPr>
            </w:pPr>
          </w:p>
        </w:tc>
        <w:tc>
          <w:tcPr>
            <w:tcW w:w="1134"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jc w:val="center"/>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28" w:type="dxa"/>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ind w:left="210" w:leftChars="100"/>
              <w:jc w:val="center"/>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17" w:type="dxa"/>
            <w:vAlign w:val="center"/>
          </w:tcPr>
          <w:p>
            <w:pPr>
              <w:spacing w:line="360" w:lineRule="auto"/>
              <w:ind w:left="210" w:leftChars="100"/>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992" w:type="dxa"/>
            <w:vAlign w:val="center"/>
          </w:tcPr>
          <w:p>
            <w:pPr>
              <w:spacing w:line="360" w:lineRule="auto"/>
              <w:ind w:left="210" w:leftChars="100"/>
              <w:rPr>
                <w:rFonts w:ascii="宋体" w:hAnsi="宋体" w:cs="宋体"/>
                <w:sz w:val="24"/>
                <w:szCs w:val="24"/>
              </w:rPr>
            </w:pPr>
          </w:p>
        </w:tc>
        <w:tc>
          <w:tcPr>
            <w:tcW w:w="1134"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jc w:val="center"/>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28" w:type="dxa"/>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pPr>
              <w:spacing w:line="360" w:lineRule="auto"/>
              <w:ind w:left="210" w:leftChars="100"/>
              <w:jc w:val="center"/>
              <w:rPr>
                <w:rFonts w:ascii="宋体" w:hAnsi="宋体" w:cs="宋体"/>
                <w:sz w:val="24"/>
                <w:szCs w:val="24"/>
              </w:rPr>
            </w:pPr>
          </w:p>
        </w:tc>
        <w:tc>
          <w:tcPr>
            <w:tcW w:w="1843" w:type="dxa"/>
            <w:tcBorders>
              <w:bottom w:val="single" w:color="auto" w:sz="4" w:space="0"/>
            </w:tcBorders>
            <w:vAlign w:val="center"/>
          </w:tcPr>
          <w:p>
            <w:pPr>
              <w:spacing w:line="360" w:lineRule="auto"/>
              <w:ind w:left="210" w:leftChars="100"/>
              <w:rPr>
                <w:rFonts w:ascii="宋体" w:hAnsi="宋体" w:cs="宋体"/>
                <w:sz w:val="24"/>
                <w:szCs w:val="24"/>
              </w:rPr>
            </w:pPr>
          </w:p>
        </w:tc>
        <w:tc>
          <w:tcPr>
            <w:tcW w:w="1701" w:type="dxa"/>
            <w:tcBorders>
              <w:bottom w:val="single" w:color="auto" w:sz="4" w:space="0"/>
            </w:tcBorders>
            <w:vAlign w:val="center"/>
          </w:tcPr>
          <w:p>
            <w:pPr>
              <w:spacing w:line="360" w:lineRule="auto"/>
              <w:ind w:left="210" w:leftChars="100"/>
              <w:rPr>
                <w:rFonts w:ascii="宋体" w:hAnsi="宋体" w:cs="宋体"/>
                <w:sz w:val="24"/>
                <w:szCs w:val="24"/>
              </w:rPr>
            </w:pPr>
          </w:p>
        </w:tc>
        <w:tc>
          <w:tcPr>
            <w:tcW w:w="1417" w:type="dxa"/>
            <w:tcBorders>
              <w:bottom w:val="single" w:color="auto" w:sz="4" w:space="0"/>
            </w:tcBorders>
            <w:vAlign w:val="center"/>
          </w:tcPr>
          <w:p>
            <w:pPr>
              <w:spacing w:line="360" w:lineRule="auto"/>
              <w:ind w:left="210" w:leftChars="100"/>
              <w:rPr>
                <w:rFonts w:ascii="宋体" w:hAnsi="宋体" w:cs="宋体"/>
                <w:sz w:val="24"/>
                <w:szCs w:val="24"/>
              </w:rPr>
            </w:pPr>
          </w:p>
        </w:tc>
        <w:tc>
          <w:tcPr>
            <w:tcW w:w="1843" w:type="dxa"/>
            <w:tcBorders>
              <w:bottom w:val="single" w:color="auto" w:sz="4" w:space="0"/>
            </w:tcBorders>
            <w:vAlign w:val="center"/>
          </w:tcPr>
          <w:p>
            <w:pPr>
              <w:spacing w:line="360" w:lineRule="auto"/>
              <w:ind w:left="210" w:leftChars="100"/>
              <w:rPr>
                <w:rFonts w:ascii="宋体" w:hAnsi="宋体" w:cs="宋体"/>
                <w:sz w:val="24"/>
                <w:szCs w:val="24"/>
              </w:rPr>
            </w:pPr>
          </w:p>
        </w:tc>
        <w:tc>
          <w:tcPr>
            <w:tcW w:w="992" w:type="dxa"/>
            <w:tcBorders>
              <w:bottom w:val="single" w:color="auto" w:sz="4" w:space="0"/>
            </w:tcBorders>
            <w:vAlign w:val="center"/>
          </w:tcPr>
          <w:p>
            <w:pPr>
              <w:spacing w:line="360" w:lineRule="auto"/>
              <w:ind w:left="210" w:leftChars="100"/>
              <w:rPr>
                <w:rFonts w:ascii="宋体" w:hAnsi="宋体" w:cs="宋体"/>
                <w:sz w:val="24"/>
                <w:szCs w:val="24"/>
              </w:rPr>
            </w:pPr>
          </w:p>
        </w:tc>
        <w:tc>
          <w:tcPr>
            <w:tcW w:w="1134" w:type="dxa"/>
            <w:tcBorders>
              <w:bottom w:val="single" w:color="auto" w:sz="4" w:space="0"/>
            </w:tcBorders>
            <w:vAlign w:val="center"/>
          </w:tcPr>
          <w:p>
            <w:pPr>
              <w:spacing w:line="360" w:lineRule="auto"/>
              <w:ind w:left="210" w:leftChars="100"/>
              <w:rPr>
                <w:rFonts w:ascii="宋体" w:hAnsi="宋体" w:cs="宋体"/>
                <w:sz w:val="24"/>
                <w:szCs w:val="24"/>
              </w:rPr>
            </w:pPr>
          </w:p>
        </w:tc>
        <w:tc>
          <w:tcPr>
            <w:tcW w:w="1701" w:type="dxa"/>
            <w:tcBorders>
              <w:bottom w:val="single" w:color="auto" w:sz="4" w:space="0"/>
            </w:tcBorders>
            <w:vAlign w:val="center"/>
          </w:tcPr>
          <w:p>
            <w:pPr>
              <w:spacing w:line="360" w:lineRule="auto"/>
              <w:ind w:left="210" w:leftChars="100"/>
              <w:jc w:val="center"/>
              <w:rPr>
                <w:rFonts w:ascii="宋体" w:hAnsi="宋体" w:cs="宋体"/>
                <w:sz w:val="24"/>
                <w:szCs w:val="24"/>
              </w:rPr>
            </w:pPr>
          </w:p>
        </w:tc>
        <w:tc>
          <w:tcPr>
            <w:tcW w:w="1701" w:type="dxa"/>
            <w:tcBorders>
              <w:bottom w:val="single" w:color="auto" w:sz="4" w:space="0"/>
            </w:tcBorders>
            <w:vAlign w:val="center"/>
          </w:tcPr>
          <w:p>
            <w:pPr>
              <w:spacing w:line="360" w:lineRule="auto"/>
              <w:ind w:left="210" w:leftChars="100"/>
              <w:rPr>
                <w:rFonts w:ascii="宋体" w:hAnsi="宋体" w:cs="宋体"/>
                <w:sz w:val="24"/>
                <w:szCs w:val="24"/>
              </w:rPr>
            </w:pPr>
          </w:p>
        </w:tc>
        <w:tc>
          <w:tcPr>
            <w:tcW w:w="1428" w:type="dxa"/>
            <w:tcBorders>
              <w:bottom w:val="single" w:color="auto" w:sz="4" w:space="0"/>
            </w:tcBorders>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ind w:left="210" w:leftChars="100"/>
              <w:jc w:val="center"/>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17" w:type="dxa"/>
            <w:vAlign w:val="center"/>
          </w:tcPr>
          <w:p>
            <w:pPr>
              <w:spacing w:line="360" w:lineRule="auto"/>
              <w:ind w:left="210" w:leftChars="100"/>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992" w:type="dxa"/>
            <w:vAlign w:val="center"/>
          </w:tcPr>
          <w:p>
            <w:pPr>
              <w:spacing w:line="360" w:lineRule="auto"/>
              <w:ind w:left="210" w:leftChars="100"/>
              <w:rPr>
                <w:rFonts w:ascii="宋体" w:hAnsi="宋体" w:cs="宋体"/>
                <w:sz w:val="24"/>
                <w:szCs w:val="24"/>
              </w:rPr>
            </w:pPr>
          </w:p>
        </w:tc>
        <w:tc>
          <w:tcPr>
            <w:tcW w:w="1134"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jc w:val="center"/>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28" w:type="dxa"/>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ind w:left="210" w:leftChars="100"/>
              <w:jc w:val="center"/>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17" w:type="dxa"/>
            <w:vAlign w:val="center"/>
          </w:tcPr>
          <w:p>
            <w:pPr>
              <w:spacing w:line="360" w:lineRule="auto"/>
              <w:ind w:left="210" w:leftChars="100"/>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992" w:type="dxa"/>
            <w:vAlign w:val="center"/>
          </w:tcPr>
          <w:p>
            <w:pPr>
              <w:spacing w:line="360" w:lineRule="auto"/>
              <w:ind w:left="210" w:leftChars="100"/>
              <w:rPr>
                <w:rFonts w:ascii="宋体" w:hAnsi="宋体" w:cs="宋体"/>
                <w:sz w:val="24"/>
                <w:szCs w:val="24"/>
              </w:rPr>
            </w:pPr>
          </w:p>
        </w:tc>
        <w:tc>
          <w:tcPr>
            <w:tcW w:w="1134"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jc w:val="center"/>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28" w:type="dxa"/>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ind w:left="210" w:leftChars="100"/>
              <w:jc w:val="center"/>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17" w:type="dxa"/>
            <w:vAlign w:val="center"/>
          </w:tcPr>
          <w:p>
            <w:pPr>
              <w:spacing w:line="360" w:lineRule="auto"/>
              <w:ind w:left="210" w:leftChars="100"/>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992" w:type="dxa"/>
            <w:vAlign w:val="center"/>
          </w:tcPr>
          <w:p>
            <w:pPr>
              <w:spacing w:line="360" w:lineRule="auto"/>
              <w:ind w:left="210" w:leftChars="100"/>
              <w:rPr>
                <w:rFonts w:ascii="宋体" w:hAnsi="宋体" w:cs="宋体"/>
                <w:sz w:val="24"/>
                <w:szCs w:val="24"/>
              </w:rPr>
            </w:pPr>
          </w:p>
        </w:tc>
        <w:tc>
          <w:tcPr>
            <w:tcW w:w="1134"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jc w:val="center"/>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28" w:type="dxa"/>
            <w:vAlign w:val="center"/>
          </w:tcPr>
          <w:p>
            <w:pPr>
              <w:spacing w:line="360" w:lineRule="auto"/>
              <w:ind w:left="210" w:leftChars="100"/>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ind w:left="210" w:leftChars="100"/>
              <w:jc w:val="center"/>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17" w:type="dxa"/>
            <w:vAlign w:val="center"/>
          </w:tcPr>
          <w:p>
            <w:pPr>
              <w:spacing w:line="360" w:lineRule="auto"/>
              <w:ind w:left="210" w:leftChars="100"/>
              <w:rPr>
                <w:rFonts w:ascii="宋体" w:hAnsi="宋体" w:cs="宋体"/>
                <w:sz w:val="24"/>
                <w:szCs w:val="24"/>
              </w:rPr>
            </w:pPr>
          </w:p>
        </w:tc>
        <w:tc>
          <w:tcPr>
            <w:tcW w:w="1843" w:type="dxa"/>
            <w:vAlign w:val="center"/>
          </w:tcPr>
          <w:p>
            <w:pPr>
              <w:spacing w:line="360" w:lineRule="auto"/>
              <w:ind w:left="210" w:leftChars="100"/>
              <w:rPr>
                <w:rFonts w:ascii="宋体" w:hAnsi="宋体" w:cs="宋体"/>
                <w:sz w:val="24"/>
                <w:szCs w:val="24"/>
              </w:rPr>
            </w:pPr>
          </w:p>
        </w:tc>
        <w:tc>
          <w:tcPr>
            <w:tcW w:w="992" w:type="dxa"/>
            <w:vAlign w:val="center"/>
          </w:tcPr>
          <w:p>
            <w:pPr>
              <w:spacing w:line="360" w:lineRule="auto"/>
              <w:ind w:left="210" w:leftChars="100"/>
              <w:rPr>
                <w:rFonts w:ascii="宋体" w:hAnsi="宋体" w:cs="宋体"/>
                <w:sz w:val="24"/>
                <w:szCs w:val="24"/>
              </w:rPr>
            </w:pPr>
          </w:p>
        </w:tc>
        <w:tc>
          <w:tcPr>
            <w:tcW w:w="1134" w:type="dxa"/>
            <w:vAlign w:val="center"/>
          </w:tcPr>
          <w:p>
            <w:pPr>
              <w:spacing w:line="360" w:lineRule="auto"/>
              <w:ind w:left="210" w:leftChars="100"/>
              <w:rPr>
                <w:rFonts w:ascii="宋体" w:hAnsi="宋体" w:cs="宋体"/>
                <w:sz w:val="24"/>
                <w:szCs w:val="24"/>
              </w:rPr>
            </w:pPr>
          </w:p>
        </w:tc>
        <w:tc>
          <w:tcPr>
            <w:tcW w:w="1701" w:type="dxa"/>
            <w:vAlign w:val="center"/>
          </w:tcPr>
          <w:p>
            <w:pPr>
              <w:spacing w:line="360" w:lineRule="auto"/>
              <w:ind w:left="210" w:leftChars="100"/>
              <w:jc w:val="center"/>
              <w:rPr>
                <w:rFonts w:ascii="宋体" w:hAnsi="宋体" w:cs="宋体"/>
                <w:sz w:val="24"/>
                <w:szCs w:val="24"/>
              </w:rPr>
            </w:pPr>
          </w:p>
        </w:tc>
        <w:tc>
          <w:tcPr>
            <w:tcW w:w="1701" w:type="dxa"/>
            <w:vAlign w:val="center"/>
          </w:tcPr>
          <w:p>
            <w:pPr>
              <w:spacing w:line="360" w:lineRule="auto"/>
              <w:ind w:left="210" w:leftChars="100"/>
              <w:rPr>
                <w:rFonts w:ascii="宋体" w:hAnsi="宋体" w:cs="宋体"/>
                <w:sz w:val="24"/>
                <w:szCs w:val="24"/>
              </w:rPr>
            </w:pPr>
          </w:p>
        </w:tc>
        <w:tc>
          <w:tcPr>
            <w:tcW w:w="1428" w:type="dxa"/>
            <w:vAlign w:val="center"/>
          </w:tcPr>
          <w:p>
            <w:pPr>
              <w:spacing w:line="360" w:lineRule="auto"/>
              <w:ind w:left="210" w:leftChars="100"/>
              <w:rPr>
                <w:rFonts w:ascii="宋体" w:hAnsi="宋体" w:cs="宋体"/>
                <w:sz w:val="24"/>
                <w:szCs w:val="24"/>
              </w:rPr>
            </w:pPr>
          </w:p>
        </w:tc>
      </w:tr>
    </w:tbl>
    <w:p>
      <w:pPr>
        <w:spacing w:line="360" w:lineRule="auto"/>
        <w:rPr>
          <w:rFonts w:ascii="宋体" w:hAnsi="宋体" w:cs="宋体"/>
          <w:sz w:val="24"/>
          <w:szCs w:val="24"/>
        </w:rPr>
      </w:pP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投标人（公章）：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法定代表人或授权代表（签字或盖章）：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8"/>
          <w:szCs w:val="28"/>
        </w:rPr>
      </w:pPr>
    </w:p>
    <w:p>
      <w:pPr>
        <w:pStyle w:val="31"/>
        <w:spacing w:line="360" w:lineRule="auto"/>
        <w:ind w:firstLineChars="71"/>
        <w:jc w:val="center"/>
        <w:rPr>
          <w:rFonts w:ascii="宋体" w:hAnsi="宋体" w:cs="宋体"/>
          <w:sz w:val="24"/>
          <w:szCs w:val="24"/>
        </w:rPr>
      </w:pPr>
      <w:r>
        <w:rPr>
          <w:rFonts w:hint="eastAsia" w:ascii="宋体" w:hAnsi="宋体" w:cs="宋体"/>
          <w:b/>
          <w:kern w:val="2"/>
        </w:rPr>
        <w:t>第七部分 货物说明一览表</w:t>
      </w:r>
      <w:r>
        <w:rPr>
          <w:rFonts w:hint="eastAsia" w:ascii="宋体" w:hAnsi="宋体" w:cs="宋体"/>
          <w:bCs/>
          <w:kern w:val="2"/>
        </w:rPr>
        <w:t>（格式）</w:t>
      </w:r>
    </w:p>
    <w:p>
      <w:pPr>
        <w:spacing w:line="360" w:lineRule="auto"/>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Cs/>
          <w:kern w:val="0"/>
          <w:sz w:val="24"/>
          <w:szCs w:val="24"/>
        </w:rPr>
        <w:t>项目编号</w:t>
      </w:r>
      <w:r>
        <w:rPr>
          <w:rFonts w:hint="eastAsia" w:ascii="宋体" w:hAnsi="宋体" w:cs="宋体"/>
          <w:sz w:val="24"/>
          <w:szCs w:val="24"/>
        </w:rPr>
        <w:t>：</w:t>
      </w:r>
      <w:r>
        <w:rPr>
          <w:rFonts w:hint="eastAsia" w:ascii="宋体" w:hAnsi="宋体" w:cs="宋体"/>
          <w:sz w:val="24"/>
          <w:szCs w:val="24"/>
          <w:u w:val="single"/>
        </w:rPr>
        <w:t xml:space="preserve">                   </w:t>
      </w:r>
    </w:p>
    <w:p>
      <w:pPr>
        <w:spacing w:line="360" w:lineRule="auto"/>
        <w:ind w:left="210" w:leftChars="100"/>
        <w:rPr>
          <w:rFonts w:ascii="宋体" w:hAnsi="宋体" w:cs="宋体"/>
          <w:sz w:val="24"/>
          <w:szCs w:val="24"/>
          <w:u w:val="single"/>
        </w:rPr>
      </w:pPr>
      <w:r>
        <w:rPr>
          <w:rFonts w:hint="eastAsia" w:ascii="宋体" w:hAnsi="宋体" w:cs="宋体"/>
          <w:sz w:val="24"/>
          <w:szCs w:val="24"/>
        </w:rPr>
        <w:t xml:space="preserve">         </w:t>
      </w:r>
    </w:p>
    <w:tbl>
      <w:tblPr>
        <w:tblStyle w:val="22"/>
        <w:tblW w:w="14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234"/>
        <w:gridCol w:w="12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2160" w:type="dxa"/>
            <w:vAlign w:val="center"/>
          </w:tcPr>
          <w:p>
            <w:pPr>
              <w:spacing w:line="360" w:lineRule="auto"/>
              <w:ind w:left="210" w:leftChars="100"/>
              <w:jc w:val="center"/>
              <w:rPr>
                <w:rFonts w:ascii="宋体" w:hAnsi="宋体" w:cs="宋体"/>
                <w:b/>
                <w:sz w:val="24"/>
                <w:szCs w:val="24"/>
              </w:rPr>
            </w:pPr>
            <w:r>
              <w:rPr>
                <w:rFonts w:hint="eastAsia" w:ascii="宋体" w:hAnsi="宋体" w:cs="宋体"/>
                <w:b/>
                <w:sz w:val="24"/>
                <w:szCs w:val="24"/>
              </w:rPr>
              <w:t>名    称</w:t>
            </w:r>
          </w:p>
        </w:tc>
        <w:tc>
          <w:tcPr>
            <w:tcW w:w="1620" w:type="dxa"/>
            <w:vAlign w:val="center"/>
          </w:tcPr>
          <w:p>
            <w:pPr>
              <w:spacing w:line="360" w:lineRule="auto"/>
              <w:jc w:val="center"/>
              <w:rPr>
                <w:rFonts w:ascii="宋体" w:hAnsi="宋体" w:cs="宋体"/>
                <w:b/>
                <w:sz w:val="24"/>
                <w:szCs w:val="24"/>
              </w:rPr>
            </w:pPr>
            <w:r>
              <w:rPr>
                <w:rFonts w:hint="eastAsia" w:ascii="宋体" w:hAnsi="宋体" w:cs="宋体"/>
                <w:b/>
                <w:sz w:val="24"/>
                <w:szCs w:val="24"/>
              </w:rPr>
              <w:t>品牌/型号</w:t>
            </w:r>
          </w:p>
        </w:tc>
        <w:tc>
          <w:tcPr>
            <w:tcW w:w="5040" w:type="dxa"/>
            <w:vAlign w:val="center"/>
          </w:tcPr>
          <w:p>
            <w:pPr>
              <w:spacing w:line="360" w:lineRule="auto"/>
              <w:ind w:left="210" w:leftChars="100"/>
              <w:jc w:val="center"/>
              <w:rPr>
                <w:rFonts w:ascii="宋体" w:hAnsi="宋体" w:cs="宋体"/>
                <w:b/>
                <w:sz w:val="24"/>
                <w:szCs w:val="24"/>
              </w:rPr>
            </w:pPr>
            <w:r>
              <w:rPr>
                <w:rFonts w:hint="eastAsia" w:ascii="宋体" w:hAnsi="宋体" w:cs="宋体"/>
                <w:b/>
                <w:sz w:val="24"/>
                <w:szCs w:val="24"/>
              </w:rPr>
              <w:t>配置、规格及主要技术参数</w:t>
            </w:r>
          </w:p>
        </w:tc>
        <w:tc>
          <w:tcPr>
            <w:tcW w:w="1800" w:type="dxa"/>
            <w:vAlign w:val="center"/>
          </w:tcPr>
          <w:p>
            <w:pPr>
              <w:spacing w:line="360" w:lineRule="auto"/>
              <w:jc w:val="center"/>
              <w:rPr>
                <w:rFonts w:ascii="宋体" w:hAnsi="宋体" w:cs="宋体"/>
                <w:b/>
                <w:sz w:val="24"/>
                <w:szCs w:val="24"/>
              </w:rPr>
            </w:pPr>
            <w:r>
              <w:rPr>
                <w:rFonts w:hint="eastAsia" w:ascii="宋体" w:hAnsi="宋体" w:cs="宋体"/>
                <w:b/>
                <w:sz w:val="24"/>
                <w:szCs w:val="24"/>
              </w:rPr>
              <w:t>制造厂家</w:t>
            </w:r>
          </w:p>
        </w:tc>
        <w:tc>
          <w:tcPr>
            <w:tcW w:w="1234" w:type="dxa"/>
            <w:tcMar>
              <w:top w:w="28" w:type="dxa"/>
              <w:left w:w="57" w:type="dxa"/>
              <w:bottom w:w="28" w:type="dxa"/>
              <w:right w:w="57" w:type="dxa"/>
            </w:tcMar>
            <w:vAlign w:val="center"/>
          </w:tcPr>
          <w:p>
            <w:pPr>
              <w:spacing w:line="360" w:lineRule="auto"/>
              <w:ind w:left="-21" w:leftChars="-10"/>
              <w:jc w:val="center"/>
              <w:rPr>
                <w:rFonts w:ascii="宋体" w:hAnsi="宋体" w:cs="宋体"/>
                <w:b/>
                <w:sz w:val="24"/>
                <w:szCs w:val="24"/>
              </w:rPr>
            </w:pPr>
            <w:r>
              <w:rPr>
                <w:rFonts w:hint="eastAsia" w:ascii="宋体" w:hAnsi="宋体" w:cs="宋体"/>
                <w:b/>
                <w:sz w:val="24"/>
                <w:szCs w:val="24"/>
              </w:rPr>
              <w:t>交货期</w:t>
            </w:r>
          </w:p>
        </w:tc>
        <w:tc>
          <w:tcPr>
            <w:tcW w:w="1234" w:type="dxa"/>
            <w:tcMar>
              <w:top w:w="28" w:type="dxa"/>
              <w:left w:w="57" w:type="dxa"/>
              <w:bottom w:w="28" w:type="dxa"/>
              <w:right w:w="57" w:type="dxa"/>
            </w:tcMar>
            <w:vAlign w:val="center"/>
          </w:tcPr>
          <w:p>
            <w:pPr>
              <w:spacing w:line="360" w:lineRule="auto"/>
              <w:ind w:left="-21" w:leftChars="-10"/>
              <w:jc w:val="center"/>
              <w:rPr>
                <w:rFonts w:ascii="宋体" w:hAnsi="宋体" w:cs="宋体"/>
                <w:b/>
                <w:sz w:val="24"/>
                <w:szCs w:val="24"/>
              </w:rPr>
            </w:pPr>
            <w:r>
              <w:rPr>
                <w:rFonts w:hint="eastAsia" w:ascii="宋体" w:hAnsi="宋体" w:cs="宋体"/>
                <w:b/>
                <w:sz w:val="24"/>
                <w:szCs w:val="24"/>
              </w:rPr>
              <w:t>质保期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pPr>
              <w:spacing w:line="360" w:lineRule="auto"/>
              <w:ind w:left="210" w:leftChars="100"/>
              <w:jc w:val="center"/>
              <w:rPr>
                <w:rFonts w:ascii="宋体" w:hAnsi="宋体" w:cs="宋体"/>
                <w:sz w:val="24"/>
                <w:szCs w:val="24"/>
              </w:rPr>
            </w:pPr>
          </w:p>
        </w:tc>
        <w:tc>
          <w:tcPr>
            <w:tcW w:w="2160" w:type="dxa"/>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pPr>
              <w:spacing w:line="360" w:lineRule="auto"/>
              <w:ind w:left="210" w:leftChars="100"/>
              <w:jc w:val="center"/>
              <w:rPr>
                <w:rFonts w:ascii="宋体" w:hAnsi="宋体" w:cs="宋体"/>
                <w:sz w:val="24"/>
                <w:szCs w:val="24"/>
              </w:rPr>
            </w:pPr>
          </w:p>
        </w:tc>
        <w:tc>
          <w:tcPr>
            <w:tcW w:w="2160" w:type="dxa"/>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360" w:lineRule="auto"/>
              <w:ind w:left="210" w:leftChars="100"/>
              <w:jc w:val="center"/>
              <w:rPr>
                <w:rFonts w:ascii="宋体" w:hAnsi="宋体" w:cs="宋体"/>
                <w:sz w:val="24"/>
                <w:szCs w:val="24"/>
              </w:rPr>
            </w:pPr>
          </w:p>
        </w:tc>
        <w:tc>
          <w:tcPr>
            <w:tcW w:w="2160" w:type="dxa"/>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360" w:lineRule="auto"/>
              <w:ind w:left="210" w:leftChars="100"/>
              <w:jc w:val="center"/>
              <w:rPr>
                <w:rFonts w:ascii="宋体" w:hAnsi="宋体" w:cs="宋体"/>
                <w:sz w:val="24"/>
                <w:szCs w:val="24"/>
              </w:rPr>
            </w:pPr>
          </w:p>
        </w:tc>
        <w:tc>
          <w:tcPr>
            <w:tcW w:w="2160" w:type="dxa"/>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360" w:lineRule="auto"/>
              <w:ind w:left="210" w:leftChars="100"/>
              <w:jc w:val="center"/>
              <w:rPr>
                <w:rFonts w:ascii="宋体" w:hAnsi="宋体" w:cs="宋体"/>
                <w:sz w:val="24"/>
                <w:szCs w:val="24"/>
              </w:rPr>
            </w:pPr>
          </w:p>
        </w:tc>
        <w:tc>
          <w:tcPr>
            <w:tcW w:w="2160" w:type="dxa"/>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360" w:lineRule="auto"/>
              <w:ind w:left="210" w:leftChars="100"/>
              <w:jc w:val="center"/>
              <w:rPr>
                <w:rFonts w:ascii="宋体" w:hAnsi="宋体" w:cs="宋体"/>
                <w:sz w:val="24"/>
                <w:szCs w:val="24"/>
              </w:rPr>
            </w:pPr>
          </w:p>
        </w:tc>
        <w:tc>
          <w:tcPr>
            <w:tcW w:w="2160" w:type="dxa"/>
            <w:vAlign w:val="center"/>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360" w:lineRule="auto"/>
              <w:ind w:left="210" w:leftChars="100"/>
              <w:jc w:val="center"/>
              <w:rPr>
                <w:rFonts w:ascii="宋体" w:hAnsi="宋体" w:cs="宋体"/>
                <w:sz w:val="24"/>
                <w:szCs w:val="24"/>
              </w:rPr>
            </w:pPr>
          </w:p>
        </w:tc>
        <w:tc>
          <w:tcPr>
            <w:tcW w:w="2160" w:type="dxa"/>
            <w:vAlign w:val="center"/>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360" w:lineRule="auto"/>
              <w:ind w:left="210" w:leftChars="100"/>
              <w:jc w:val="center"/>
              <w:rPr>
                <w:rFonts w:ascii="宋体" w:hAnsi="宋体" w:cs="宋体"/>
                <w:sz w:val="24"/>
                <w:szCs w:val="24"/>
              </w:rPr>
            </w:pPr>
          </w:p>
        </w:tc>
        <w:tc>
          <w:tcPr>
            <w:tcW w:w="2160" w:type="dxa"/>
            <w:vAlign w:val="center"/>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360" w:lineRule="auto"/>
              <w:ind w:left="210" w:leftChars="100"/>
              <w:jc w:val="center"/>
              <w:rPr>
                <w:rFonts w:ascii="宋体" w:hAnsi="宋体" w:cs="宋体"/>
                <w:sz w:val="24"/>
                <w:szCs w:val="24"/>
              </w:rPr>
            </w:pPr>
          </w:p>
        </w:tc>
        <w:tc>
          <w:tcPr>
            <w:tcW w:w="2160" w:type="dxa"/>
            <w:vAlign w:val="center"/>
          </w:tcPr>
          <w:p>
            <w:pPr>
              <w:spacing w:line="360" w:lineRule="auto"/>
              <w:ind w:left="210" w:leftChars="100"/>
              <w:rPr>
                <w:rFonts w:ascii="宋体" w:hAnsi="宋体" w:cs="宋体"/>
                <w:sz w:val="24"/>
                <w:szCs w:val="24"/>
              </w:rPr>
            </w:pPr>
          </w:p>
        </w:tc>
        <w:tc>
          <w:tcPr>
            <w:tcW w:w="1620" w:type="dxa"/>
          </w:tcPr>
          <w:p>
            <w:pPr>
              <w:spacing w:line="360" w:lineRule="auto"/>
              <w:ind w:left="210" w:leftChars="100"/>
              <w:rPr>
                <w:rFonts w:ascii="宋体" w:hAnsi="宋体" w:cs="宋体"/>
                <w:sz w:val="24"/>
                <w:szCs w:val="24"/>
                <w:u w:val="single"/>
              </w:rPr>
            </w:pPr>
          </w:p>
        </w:tc>
        <w:tc>
          <w:tcPr>
            <w:tcW w:w="5040" w:type="dxa"/>
          </w:tcPr>
          <w:p>
            <w:pPr>
              <w:spacing w:line="360" w:lineRule="auto"/>
              <w:ind w:left="210" w:leftChars="100"/>
              <w:rPr>
                <w:rFonts w:ascii="宋体" w:hAnsi="宋体" w:cs="宋体"/>
                <w:sz w:val="24"/>
                <w:szCs w:val="24"/>
                <w:u w:val="single"/>
              </w:rPr>
            </w:pPr>
          </w:p>
        </w:tc>
        <w:tc>
          <w:tcPr>
            <w:tcW w:w="1800" w:type="dxa"/>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c>
          <w:tcPr>
            <w:tcW w:w="1234" w:type="dxa"/>
            <w:tcMar>
              <w:top w:w="28" w:type="dxa"/>
              <w:left w:w="57" w:type="dxa"/>
              <w:bottom w:w="28" w:type="dxa"/>
              <w:right w:w="57" w:type="dxa"/>
            </w:tcMar>
          </w:tcPr>
          <w:p>
            <w:pPr>
              <w:spacing w:line="360" w:lineRule="auto"/>
              <w:ind w:left="210" w:leftChars="100"/>
              <w:rPr>
                <w:rFonts w:ascii="宋体" w:hAnsi="宋体" w:cs="宋体"/>
                <w:sz w:val="24"/>
                <w:szCs w:val="24"/>
                <w:u w:val="single"/>
              </w:rPr>
            </w:pPr>
          </w:p>
        </w:tc>
      </w:tr>
    </w:tbl>
    <w:p>
      <w:pPr>
        <w:spacing w:line="360" w:lineRule="auto"/>
        <w:rPr>
          <w:rFonts w:ascii="宋体" w:hAnsi="宋体" w:cs="宋体"/>
          <w:sz w:val="24"/>
          <w:szCs w:val="24"/>
        </w:rPr>
      </w:pP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投标人（公章）：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法定代表人或授权代表（签字或盖章）：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sectPr>
          <w:pgSz w:w="16838" w:h="11906" w:orient="landscape"/>
          <w:pgMar w:top="1417" w:right="1418" w:bottom="1417" w:left="1418" w:header="851" w:footer="964" w:gutter="0"/>
          <w:cols w:space="720" w:num="1"/>
          <w:titlePg/>
          <w:docGrid w:linePitch="312" w:charSpace="0"/>
        </w:sectPr>
      </w:pPr>
      <w:r>
        <w:rPr>
          <w:rFonts w:hint="eastAsia" w:ascii="宋体" w:hAnsi="宋体" w:cs="宋体"/>
          <w:sz w:val="24"/>
          <w:szCs w:val="24"/>
        </w:rPr>
        <w:t xml:space="preserve">日    期：  </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第八部分 偏差表</w:t>
      </w:r>
    </w:p>
    <w:p>
      <w:pPr>
        <w:spacing w:line="360" w:lineRule="auto"/>
        <w:jc w:val="center"/>
        <w:rPr>
          <w:rFonts w:ascii="宋体" w:hAnsi="宋体" w:cs="宋体"/>
          <w:b/>
          <w:sz w:val="28"/>
          <w:szCs w:val="28"/>
        </w:rPr>
      </w:pPr>
      <w:r>
        <w:rPr>
          <w:rFonts w:hint="eastAsia" w:ascii="宋体" w:hAnsi="宋体" w:cs="宋体"/>
          <w:b/>
          <w:sz w:val="28"/>
          <w:szCs w:val="28"/>
        </w:rPr>
        <w:t>（一）商务偏差表</w:t>
      </w:r>
    </w:p>
    <w:p>
      <w:pPr>
        <w:autoSpaceDE w:val="0"/>
        <w:autoSpaceDN w:val="0"/>
        <w:adjustRightInd w:val="0"/>
        <w:snapToGrid w:val="0"/>
        <w:spacing w:line="360" w:lineRule="auto"/>
        <w:jc w:val="right"/>
        <w:rPr>
          <w:rFonts w:ascii="宋体" w:hAnsi="宋体" w:cs="宋体"/>
          <w:b/>
          <w:bCs/>
          <w:sz w:val="24"/>
          <w:szCs w:val="24"/>
        </w:rPr>
      </w:pPr>
      <w:r>
        <w:rPr>
          <w:rFonts w:hint="eastAsia" w:ascii="宋体" w:hAnsi="宋体" w:cs="宋体"/>
          <w:sz w:val="28"/>
          <w:szCs w:val="28"/>
        </w:rPr>
        <w:t xml:space="preserve">                            </w:t>
      </w:r>
      <w:r>
        <w:rPr>
          <w:rFonts w:hint="eastAsia" w:ascii="宋体" w:hAnsi="宋体" w:cs="宋体"/>
          <w:sz w:val="24"/>
          <w:szCs w:val="24"/>
        </w:rPr>
        <w:t xml:space="preserve"> 第  </w:t>
      </w:r>
      <w:r>
        <w:rPr>
          <w:rFonts w:hint="eastAsia" w:ascii="宋体" w:hAnsi="宋体" w:cs="宋体"/>
          <w:sz w:val="24"/>
          <w:szCs w:val="24"/>
          <w:lang w:val="zh-CN"/>
        </w:rPr>
        <w:t>页</w:t>
      </w:r>
      <w:r>
        <w:rPr>
          <w:rFonts w:hint="eastAsia" w:ascii="宋体" w:hAnsi="宋体" w:cs="宋体"/>
          <w:sz w:val="24"/>
          <w:szCs w:val="24"/>
        </w:rPr>
        <w:t>，共  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017"/>
        <w:gridCol w:w="2667"/>
        <w:gridCol w:w="153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4" w:type="dxa"/>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序号</w:t>
            </w:r>
          </w:p>
        </w:tc>
        <w:tc>
          <w:tcPr>
            <w:tcW w:w="2017"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lang w:eastAsia="zh-CN"/>
              </w:rPr>
              <w:t>采购文件</w:t>
            </w:r>
            <w:r>
              <w:rPr>
                <w:rFonts w:hint="eastAsia" w:ascii="宋体" w:hAnsi="宋体" w:cs="宋体"/>
                <w:sz w:val="24"/>
                <w:szCs w:val="24"/>
              </w:rPr>
              <w:t>拟签订合同文件及商务要求</w:t>
            </w:r>
          </w:p>
        </w:tc>
        <w:tc>
          <w:tcPr>
            <w:tcW w:w="2667"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投标文件</w:t>
            </w: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实际数据</w:t>
            </w:r>
          </w:p>
        </w:tc>
        <w:tc>
          <w:tcPr>
            <w:tcW w:w="1538"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响应</w:t>
            </w: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说明</w:t>
            </w:r>
          </w:p>
        </w:tc>
        <w:tc>
          <w:tcPr>
            <w:tcW w:w="1538"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tcPr>
          <w:p>
            <w:pPr>
              <w:adjustRightInd w:val="0"/>
              <w:snapToGrid w:val="0"/>
              <w:spacing w:line="360" w:lineRule="auto"/>
              <w:rPr>
                <w:rFonts w:ascii="宋体" w:hAnsi="宋体" w:cs="宋体"/>
                <w:sz w:val="24"/>
                <w:szCs w:val="24"/>
              </w:rPr>
            </w:pPr>
          </w:p>
        </w:tc>
        <w:tc>
          <w:tcPr>
            <w:tcW w:w="2017" w:type="dxa"/>
          </w:tcPr>
          <w:p>
            <w:pPr>
              <w:adjustRightInd w:val="0"/>
              <w:snapToGrid w:val="0"/>
              <w:spacing w:line="360" w:lineRule="auto"/>
              <w:rPr>
                <w:rFonts w:ascii="宋体" w:hAnsi="宋体" w:cs="宋体"/>
                <w:sz w:val="24"/>
                <w:szCs w:val="24"/>
              </w:rPr>
            </w:pPr>
          </w:p>
        </w:tc>
        <w:tc>
          <w:tcPr>
            <w:tcW w:w="2667"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bl>
    <w:p>
      <w:pPr>
        <w:adjustRightInd w:val="0"/>
        <w:snapToGrid w:val="0"/>
        <w:spacing w:line="360" w:lineRule="auto"/>
        <w:rPr>
          <w:rFonts w:ascii="宋体" w:hAnsi="宋体" w:cs="宋体"/>
          <w:sz w:val="24"/>
          <w:szCs w:val="24"/>
        </w:rPr>
      </w:pPr>
      <w:r>
        <w:rPr>
          <w:rFonts w:hint="eastAsia" w:ascii="宋体" w:hAnsi="宋体" w:cs="宋体"/>
          <w:sz w:val="24"/>
          <w:szCs w:val="24"/>
        </w:rPr>
        <w:t>说明：1.响应说明填写：正偏离、负偏离；</w:t>
      </w:r>
    </w:p>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2.若有偏离，须逐条列出偏离项并进行说明；若无偏离，则视同完全响应</w:t>
      </w:r>
      <w:r>
        <w:rPr>
          <w:rFonts w:hint="eastAsia" w:ascii="宋体" w:hAnsi="宋体" w:cs="宋体"/>
          <w:sz w:val="24"/>
          <w:szCs w:val="24"/>
          <w:lang w:eastAsia="zh-CN"/>
        </w:rPr>
        <w:t>采购文件</w:t>
      </w:r>
      <w:r>
        <w:rPr>
          <w:rFonts w:hint="eastAsia" w:ascii="宋体" w:hAnsi="宋体" w:cs="宋体"/>
          <w:sz w:val="24"/>
          <w:szCs w:val="24"/>
        </w:rPr>
        <w:t>无偏离，无须填写此表，但不得删除此表，并须加盖公章。</w:t>
      </w:r>
    </w:p>
    <w:p>
      <w:pPr>
        <w:autoSpaceDE w:val="0"/>
        <w:autoSpaceDN w:val="0"/>
        <w:adjustRightInd w:val="0"/>
        <w:snapToGrid w:val="0"/>
        <w:spacing w:line="360" w:lineRule="auto"/>
        <w:ind w:right="560"/>
        <w:rPr>
          <w:rFonts w:ascii="宋体" w:hAnsi="宋体" w:cs="宋体"/>
          <w:sz w:val="24"/>
          <w:szCs w:val="24"/>
        </w:rPr>
      </w:pPr>
      <w:bookmarkStart w:id="119" w:name="_Toc72915739"/>
      <w:bookmarkStart w:id="120" w:name="_Toc73451358"/>
      <w:bookmarkStart w:id="121" w:name="_Toc533610814"/>
      <w:bookmarkStart w:id="122" w:name="_Toc16661"/>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投标人（公章）：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法定代表人或授权代表（签字或盖章）：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
        <w:spacing w:line="360" w:lineRule="auto"/>
        <w:rPr>
          <w:rFonts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jc w:val="center"/>
        <w:rPr>
          <w:rFonts w:ascii="宋体" w:hAnsi="宋体" w:cs="宋体"/>
          <w:b/>
          <w:sz w:val="28"/>
          <w:szCs w:val="28"/>
        </w:rPr>
      </w:pPr>
      <w:r>
        <w:rPr>
          <w:rFonts w:hint="eastAsia" w:ascii="宋体" w:hAnsi="宋体" w:cs="宋体"/>
          <w:sz w:val="24"/>
          <w:szCs w:val="24"/>
        </w:rPr>
        <w:br w:type="page"/>
      </w:r>
      <w:r>
        <w:rPr>
          <w:rFonts w:hint="eastAsia" w:ascii="宋体" w:hAnsi="宋体" w:cs="宋体"/>
          <w:b/>
          <w:sz w:val="28"/>
          <w:szCs w:val="28"/>
        </w:rPr>
        <w:t>（二）技术偏差表</w:t>
      </w:r>
    </w:p>
    <w:p>
      <w:pPr>
        <w:autoSpaceDE w:val="0"/>
        <w:autoSpaceDN w:val="0"/>
        <w:adjustRightInd w:val="0"/>
        <w:snapToGrid w:val="0"/>
        <w:spacing w:line="360" w:lineRule="auto"/>
        <w:jc w:val="right"/>
        <w:rPr>
          <w:rFonts w:ascii="宋体" w:hAnsi="宋体" w:cs="宋体"/>
          <w:b/>
          <w:bCs/>
          <w:sz w:val="24"/>
          <w:szCs w:val="24"/>
        </w:rPr>
      </w:pPr>
      <w:r>
        <w:rPr>
          <w:rFonts w:hint="eastAsia" w:ascii="宋体" w:hAnsi="宋体" w:cs="宋体"/>
          <w:sz w:val="28"/>
          <w:szCs w:val="28"/>
        </w:rPr>
        <w:t xml:space="preserve">                            </w:t>
      </w:r>
      <w:r>
        <w:rPr>
          <w:rFonts w:hint="eastAsia" w:ascii="宋体" w:hAnsi="宋体" w:cs="宋体"/>
          <w:sz w:val="24"/>
          <w:szCs w:val="24"/>
        </w:rPr>
        <w:t xml:space="preserve"> 第  </w:t>
      </w:r>
      <w:r>
        <w:rPr>
          <w:rFonts w:hint="eastAsia" w:ascii="宋体" w:hAnsi="宋体" w:cs="宋体"/>
          <w:sz w:val="24"/>
          <w:szCs w:val="24"/>
          <w:lang w:val="zh-CN"/>
        </w:rPr>
        <w:t>页</w:t>
      </w:r>
      <w:r>
        <w:rPr>
          <w:rFonts w:hint="eastAsia" w:ascii="宋体" w:hAnsi="宋体" w:cs="宋体"/>
          <w:sz w:val="24"/>
          <w:szCs w:val="24"/>
        </w:rPr>
        <w:t>，共  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650"/>
        <w:gridCol w:w="2606"/>
        <w:gridCol w:w="153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序号</w:t>
            </w:r>
          </w:p>
        </w:tc>
        <w:tc>
          <w:tcPr>
            <w:tcW w:w="2650" w:type="dxa"/>
            <w:vAlign w:val="center"/>
          </w:tcPr>
          <w:p>
            <w:pPr>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要求数据</w:t>
            </w:r>
          </w:p>
        </w:tc>
        <w:tc>
          <w:tcPr>
            <w:tcW w:w="2606"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投标文件</w:t>
            </w: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实际数据</w:t>
            </w:r>
          </w:p>
        </w:tc>
        <w:tc>
          <w:tcPr>
            <w:tcW w:w="1538"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响应</w:t>
            </w:r>
          </w:p>
          <w:p>
            <w:pPr>
              <w:adjustRightInd w:val="0"/>
              <w:snapToGrid w:val="0"/>
              <w:spacing w:line="360" w:lineRule="auto"/>
              <w:jc w:val="center"/>
              <w:rPr>
                <w:rFonts w:ascii="宋体" w:hAnsi="宋体" w:cs="宋体"/>
                <w:sz w:val="24"/>
                <w:szCs w:val="24"/>
              </w:rPr>
            </w:pPr>
            <w:r>
              <w:rPr>
                <w:rFonts w:hint="eastAsia" w:ascii="宋体" w:hAnsi="宋体" w:cs="宋体"/>
                <w:sz w:val="24"/>
                <w:szCs w:val="24"/>
              </w:rPr>
              <w:t>说明</w:t>
            </w:r>
          </w:p>
        </w:tc>
        <w:tc>
          <w:tcPr>
            <w:tcW w:w="1538"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tcPr>
          <w:p>
            <w:pPr>
              <w:adjustRightInd w:val="0"/>
              <w:snapToGrid w:val="0"/>
              <w:spacing w:line="360" w:lineRule="auto"/>
              <w:rPr>
                <w:rFonts w:ascii="宋体" w:hAnsi="宋体" w:cs="宋体"/>
                <w:sz w:val="24"/>
                <w:szCs w:val="24"/>
              </w:rPr>
            </w:pPr>
          </w:p>
        </w:tc>
        <w:tc>
          <w:tcPr>
            <w:tcW w:w="2650" w:type="dxa"/>
          </w:tcPr>
          <w:p>
            <w:pPr>
              <w:adjustRightInd w:val="0"/>
              <w:snapToGrid w:val="0"/>
              <w:spacing w:line="360" w:lineRule="auto"/>
              <w:rPr>
                <w:rFonts w:ascii="宋体" w:hAnsi="宋体" w:cs="宋体"/>
                <w:sz w:val="24"/>
                <w:szCs w:val="24"/>
              </w:rPr>
            </w:pPr>
          </w:p>
        </w:tc>
        <w:tc>
          <w:tcPr>
            <w:tcW w:w="2606"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c>
          <w:tcPr>
            <w:tcW w:w="1538" w:type="dxa"/>
          </w:tcPr>
          <w:p>
            <w:pPr>
              <w:adjustRightInd w:val="0"/>
              <w:snapToGrid w:val="0"/>
              <w:spacing w:line="360" w:lineRule="auto"/>
              <w:rPr>
                <w:rFonts w:ascii="宋体" w:hAnsi="宋体" w:cs="宋体"/>
                <w:sz w:val="24"/>
                <w:szCs w:val="24"/>
              </w:rPr>
            </w:pPr>
          </w:p>
        </w:tc>
      </w:tr>
    </w:tbl>
    <w:p>
      <w:pPr>
        <w:adjustRightInd w:val="0"/>
        <w:snapToGrid w:val="0"/>
        <w:spacing w:line="360" w:lineRule="auto"/>
        <w:rPr>
          <w:rFonts w:ascii="宋体" w:hAnsi="宋体" w:cs="宋体"/>
          <w:sz w:val="24"/>
          <w:szCs w:val="24"/>
        </w:rPr>
      </w:pPr>
      <w:r>
        <w:rPr>
          <w:rFonts w:hint="eastAsia" w:ascii="宋体" w:hAnsi="宋体" w:cs="宋体"/>
          <w:sz w:val="24"/>
          <w:szCs w:val="24"/>
        </w:rPr>
        <w:t>说明：1.响应说明填写：正偏离、响应、负偏离；</w:t>
      </w:r>
    </w:p>
    <w:p>
      <w:pPr>
        <w:adjustRightInd w:val="0"/>
        <w:snapToGrid w:val="0"/>
        <w:spacing w:line="360" w:lineRule="auto"/>
        <w:ind w:firstLine="720" w:firstLineChars="300"/>
        <w:rPr>
          <w:rFonts w:ascii="宋体" w:hAnsi="宋体" w:cs="宋体"/>
          <w:sz w:val="24"/>
          <w:szCs w:val="24"/>
        </w:rPr>
      </w:pPr>
      <w:r>
        <w:rPr>
          <w:rFonts w:hint="eastAsia" w:ascii="宋体" w:hAnsi="宋体" w:cs="宋体"/>
          <w:sz w:val="24"/>
          <w:szCs w:val="24"/>
        </w:rPr>
        <w:t>2.后附相关证明材料。</w:t>
      </w:r>
    </w:p>
    <w:p>
      <w:pPr>
        <w:autoSpaceDE w:val="0"/>
        <w:autoSpaceDN w:val="0"/>
        <w:adjustRightInd w:val="0"/>
        <w:snapToGrid w:val="0"/>
        <w:spacing w:line="360" w:lineRule="auto"/>
        <w:ind w:right="560"/>
        <w:rPr>
          <w:rFonts w:ascii="宋体" w:hAnsi="宋体" w:cs="宋体"/>
          <w:sz w:val="24"/>
          <w:szCs w:val="24"/>
        </w:rPr>
      </w:pP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投标人（公章）： </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napToGrid w:val="0"/>
        <w:spacing w:line="360" w:lineRule="auto"/>
        <w:ind w:right="560"/>
        <w:rPr>
          <w:rFonts w:ascii="宋体" w:hAnsi="宋体" w:cs="宋体"/>
          <w:sz w:val="24"/>
          <w:szCs w:val="24"/>
        </w:rPr>
      </w:pPr>
      <w:r>
        <w:rPr>
          <w:rFonts w:hint="eastAsia" w:ascii="宋体" w:hAnsi="宋体" w:cs="宋体"/>
          <w:sz w:val="24"/>
          <w:szCs w:val="24"/>
        </w:rPr>
        <w:t xml:space="preserve">法定代表人或授权代表（签字或盖章）：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
        <w:spacing w:line="360" w:lineRule="auto"/>
        <w:rPr>
          <w:rFonts w:ascii="宋体" w:hAnsi="宋体" w:eastAsia="宋体" w:cs="宋体"/>
          <w:sz w:val="24"/>
          <w:szCs w:val="24"/>
        </w:rPr>
      </w:pPr>
      <w:r>
        <w:rPr>
          <w:rFonts w:hint="eastAsia" w:ascii="宋体" w:hAnsi="宋体" w:eastAsia="宋体" w:cs="宋体"/>
          <w:sz w:val="24"/>
          <w:szCs w:val="24"/>
        </w:rPr>
        <w:t xml:space="preserve">日    期：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5"/>
        <w:spacing w:line="360" w:lineRule="auto"/>
        <w:rPr>
          <w:rFonts w:ascii="宋体" w:hAnsi="宋体" w:eastAsia="宋体" w:cs="宋体"/>
          <w:sz w:val="24"/>
          <w:szCs w:val="24"/>
        </w:rPr>
      </w:pPr>
    </w:p>
    <w:p>
      <w:pPr>
        <w:pStyle w:val="5"/>
        <w:spacing w:line="360" w:lineRule="auto"/>
        <w:jc w:val="center"/>
        <w:rPr>
          <w:rFonts w:ascii="宋体" w:hAnsi="宋体" w:eastAsia="宋体" w:cs="宋体"/>
          <w:b/>
          <w:lang w:val="zh-CN"/>
        </w:rPr>
      </w:pPr>
      <w:r>
        <w:rPr>
          <w:rFonts w:hint="eastAsia" w:ascii="宋体" w:hAnsi="宋体" w:eastAsia="宋体" w:cs="宋体"/>
          <w:b/>
          <w:lang w:val="zh-CN"/>
        </w:rPr>
        <w:br w:type="page"/>
      </w:r>
      <w:r>
        <w:rPr>
          <w:rFonts w:hint="eastAsia" w:ascii="宋体" w:hAnsi="宋体" w:eastAsia="宋体" w:cs="宋体"/>
          <w:b/>
          <w:lang w:val="zh-CN"/>
        </w:rPr>
        <w:t>第</w:t>
      </w:r>
      <w:r>
        <w:rPr>
          <w:rFonts w:hint="eastAsia" w:ascii="宋体" w:hAnsi="宋体" w:eastAsia="宋体" w:cs="宋体"/>
          <w:b/>
        </w:rPr>
        <w:t>九</w:t>
      </w:r>
      <w:r>
        <w:rPr>
          <w:rFonts w:hint="eastAsia" w:ascii="宋体" w:hAnsi="宋体" w:eastAsia="宋体" w:cs="宋体"/>
          <w:b/>
          <w:lang w:val="zh-CN"/>
        </w:rPr>
        <w:t>部分  投标方案说明</w:t>
      </w:r>
      <w:bookmarkEnd w:id="119"/>
      <w:bookmarkEnd w:id="120"/>
      <w:bookmarkEnd w:id="121"/>
      <w:bookmarkEnd w:id="122"/>
    </w:p>
    <w:p>
      <w:pPr>
        <w:pStyle w:val="29"/>
        <w:spacing w:line="360" w:lineRule="auto"/>
        <w:ind w:firstLine="482" w:firstLineChars="200"/>
        <w:rPr>
          <w:rFonts w:ascii="宋体" w:hAnsi="宋体" w:cs="宋体"/>
          <w:b/>
          <w:bCs/>
          <w:color w:val="auto"/>
        </w:rPr>
      </w:pPr>
    </w:p>
    <w:p>
      <w:pPr>
        <w:pStyle w:val="29"/>
        <w:spacing w:line="360" w:lineRule="auto"/>
        <w:ind w:firstLine="720" w:firstLineChars="300"/>
        <w:rPr>
          <w:rFonts w:ascii="宋体" w:hAnsi="宋体" w:cs="宋体"/>
          <w:color w:val="auto"/>
        </w:rPr>
      </w:pPr>
      <w:r>
        <w:rPr>
          <w:rFonts w:hint="eastAsia" w:ascii="宋体" w:hAnsi="宋体" w:cs="宋体"/>
          <w:color w:val="auto"/>
        </w:rPr>
        <w:t>参照</w:t>
      </w:r>
      <w:r>
        <w:rPr>
          <w:rFonts w:hint="eastAsia" w:ascii="宋体" w:hAnsi="宋体" w:cs="宋体"/>
          <w:color w:val="auto"/>
          <w:lang w:eastAsia="zh-CN"/>
        </w:rPr>
        <w:t>采购文件</w:t>
      </w:r>
      <w:r>
        <w:rPr>
          <w:rFonts w:hint="eastAsia" w:ascii="宋体" w:hAnsi="宋体" w:cs="宋体"/>
          <w:color w:val="auto"/>
        </w:rPr>
        <w:t>《评审办法》各条款的要求，结合《招标内容及采购要求》编制技术服务方案。包括不限于</w:t>
      </w:r>
      <w:r>
        <w:rPr>
          <w:rFonts w:hint="eastAsia" w:ascii="宋体" w:hAnsi="宋体" w:cs="宋体"/>
          <w:color w:val="auto"/>
          <w:lang w:eastAsia="zh-CN"/>
        </w:rPr>
        <w:t>采购文件</w:t>
      </w:r>
      <w:r>
        <w:rPr>
          <w:rFonts w:hint="eastAsia" w:ascii="宋体" w:hAnsi="宋体" w:cs="宋体"/>
          <w:color w:val="auto"/>
        </w:rPr>
        <w:t>评审办法。</w:t>
      </w:r>
    </w:p>
    <w:p>
      <w:pPr>
        <w:pStyle w:val="29"/>
        <w:snapToGrid w:val="0"/>
        <w:spacing w:line="360" w:lineRule="auto"/>
        <w:jc w:val="center"/>
        <w:rPr>
          <w:rFonts w:ascii="宋体" w:hAnsi="宋体" w:cs="宋体"/>
          <w:b/>
          <w:color w:val="auto"/>
          <w:kern w:val="2"/>
          <w:sz w:val="28"/>
          <w:szCs w:val="20"/>
        </w:rPr>
      </w:pPr>
      <w:r>
        <w:rPr>
          <w:rFonts w:hint="eastAsia" w:ascii="宋体" w:hAnsi="宋体" w:cs="宋体"/>
          <w:color w:val="auto"/>
          <w:lang w:val="zh-CN"/>
        </w:rPr>
        <w:br w:type="page"/>
      </w:r>
      <w:r>
        <w:rPr>
          <w:rFonts w:hint="eastAsia" w:ascii="宋体" w:hAnsi="宋体" w:cs="宋体"/>
          <w:b/>
          <w:color w:val="auto"/>
          <w:kern w:val="2"/>
          <w:sz w:val="28"/>
          <w:szCs w:val="20"/>
          <w:lang w:val="zh-CN"/>
        </w:rPr>
        <w:t>第</w:t>
      </w:r>
      <w:r>
        <w:rPr>
          <w:rFonts w:hint="eastAsia" w:ascii="宋体" w:hAnsi="宋体" w:cs="宋体"/>
          <w:b/>
          <w:color w:val="auto"/>
          <w:kern w:val="2"/>
          <w:sz w:val="28"/>
          <w:szCs w:val="20"/>
        </w:rPr>
        <w:t>十</w:t>
      </w:r>
      <w:r>
        <w:rPr>
          <w:rFonts w:hint="eastAsia" w:ascii="宋体" w:hAnsi="宋体" w:cs="宋体"/>
          <w:b/>
          <w:color w:val="auto"/>
          <w:kern w:val="2"/>
          <w:sz w:val="28"/>
          <w:szCs w:val="20"/>
          <w:lang w:val="zh-CN"/>
        </w:rPr>
        <w:t>部分</w:t>
      </w:r>
      <w:r>
        <w:rPr>
          <w:rFonts w:hint="eastAsia" w:ascii="宋体" w:hAnsi="宋体" w:cs="宋体"/>
          <w:color w:val="auto"/>
          <w:lang w:val="zh-CN"/>
        </w:rPr>
        <w:t xml:space="preserve"> </w:t>
      </w:r>
      <w:r>
        <w:rPr>
          <w:rFonts w:hint="eastAsia" w:ascii="宋体" w:hAnsi="宋体" w:cs="宋体"/>
          <w:b/>
          <w:color w:val="auto"/>
          <w:kern w:val="2"/>
          <w:sz w:val="28"/>
          <w:szCs w:val="20"/>
          <w:lang w:val="zh-CN"/>
        </w:rPr>
        <w:t xml:space="preserve"> </w:t>
      </w:r>
      <w:r>
        <w:rPr>
          <w:rFonts w:hint="eastAsia" w:ascii="宋体" w:hAnsi="宋体" w:cs="宋体"/>
          <w:b/>
          <w:color w:val="auto"/>
          <w:kern w:val="2"/>
          <w:sz w:val="28"/>
          <w:szCs w:val="20"/>
        </w:rPr>
        <w:t>其他</w:t>
      </w:r>
    </w:p>
    <w:p>
      <w:pPr>
        <w:widowControl/>
        <w:spacing w:line="360" w:lineRule="auto"/>
        <w:rPr>
          <w:rFonts w:ascii="宋体" w:hAnsi="宋体" w:cs="宋体"/>
          <w:b/>
          <w:bCs/>
          <w:kern w:val="0"/>
          <w:sz w:val="32"/>
          <w:szCs w:val="32"/>
        </w:rPr>
      </w:pPr>
      <w:r>
        <w:rPr>
          <w:rFonts w:hint="eastAsia" w:ascii="宋体" w:hAnsi="宋体" w:cs="宋体"/>
          <w:b/>
          <w:bCs/>
          <w:kern w:val="0"/>
          <w:sz w:val="32"/>
          <w:szCs w:val="32"/>
        </w:rPr>
        <w:t xml:space="preserve"> </w:t>
      </w:r>
      <w:bookmarkStart w:id="123" w:name="_Toc6831"/>
      <w:bookmarkStart w:id="124" w:name="_Toc31350"/>
      <w:bookmarkStart w:id="125" w:name="_Toc458617499"/>
      <w:r>
        <w:rPr>
          <w:rFonts w:hint="eastAsia" w:ascii="宋体" w:hAnsi="宋体" w:cs="宋体"/>
          <w:b/>
          <w:bCs/>
          <w:kern w:val="0"/>
          <w:sz w:val="28"/>
          <w:szCs w:val="28"/>
        </w:rPr>
        <w:t>（一）</w:t>
      </w:r>
      <w:r>
        <w:rPr>
          <w:rFonts w:hint="eastAsia" w:ascii="宋体" w:hAnsi="宋体" w:cs="宋体"/>
          <w:b/>
          <w:bCs/>
          <w:sz w:val="28"/>
          <w:szCs w:val="28"/>
        </w:rPr>
        <w:t>《拒绝政府采购领域商业贿赂承诺书》</w:t>
      </w:r>
      <w:bookmarkEnd w:id="123"/>
      <w:bookmarkEnd w:id="124"/>
      <w:bookmarkEnd w:id="125"/>
    </w:p>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陕西省政府采购供应商</w:t>
      </w:r>
    </w:p>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拒绝政府采购领域商业贿赂承诺书</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为响应党中央、国务院关于治理政府采购领域商业贿赂行为的号召，我单位作为     </w:t>
      </w:r>
      <w:r>
        <w:rPr>
          <w:rFonts w:hint="eastAsia" w:ascii="宋体" w:hAnsi="宋体" w:cs="宋体"/>
          <w:kern w:val="0"/>
          <w:sz w:val="24"/>
          <w:szCs w:val="24"/>
          <w:u w:val="single"/>
        </w:rPr>
        <w:t xml:space="preserve">（项目名称）  </w:t>
      </w:r>
      <w:r>
        <w:rPr>
          <w:rFonts w:hint="eastAsia" w:ascii="宋体" w:hAnsi="宋体" w:cs="宋体"/>
          <w:kern w:val="0"/>
          <w:sz w:val="24"/>
          <w:szCs w:val="24"/>
        </w:rPr>
        <w:t xml:space="preserve"> 的供应商，在此庄严承诺：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1、在参与政府采购活动中遵纪守法、诚信经营、公平竞标。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2、不向采购人、采购代理机构和政府采购评审专家进行任何形式的商业贿赂以谋取交易机会。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3、不向政府采购采购代理机构和采购人提供虚假资质文件或采用虚假应标方式参与政府采购市场竞争并谋取中标。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4、不采取“围标、陪标”等商业欺诈手段获得政府采购定单。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5、不采取不正当手段低毁、排挤其他供应商。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6、不在提供商品和服务时“偷梁换柱、以次充好”损害采购人的合法权益。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7、不与采购人、采购代理机构政府采购评审专家或其它供应商恶意串通，进行质疑和投诉，维护政府采购市场秩序。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8、尊重和接受政府采购监督管理部门的监督和政府采购代理机构招标要求，承担因违约行为给采购人造成的损失。 </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9、不发生其他有悖于政府采购公开、公平、公正和诚信原则的行为。 </w:t>
      </w:r>
    </w:p>
    <w:p>
      <w:pPr>
        <w:pStyle w:val="20"/>
        <w:spacing w:line="360" w:lineRule="auto"/>
        <w:rPr>
          <w:rFonts w:ascii="宋体" w:hAnsi="宋体" w:cs="宋体"/>
          <w:szCs w:val="24"/>
        </w:rPr>
      </w:pP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 承诺单位：</w:t>
      </w:r>
      <w:r>
        <w:rPr>
          <w:rFonts w:hint="eastAsia" w:ascii="宋体" w:hAnsi="宋体" w:cs="宋体"/>
          <w:kern w:val="0"/>
          <w:sz w:val="24"/>
          <w:szCs w:val="24"/>
          <w:u w:val="single"/>
        </w:rPr>
        <w:t>　　                 　</w:t>
      </w:r>
      <w:r>
        <w:rPr>
          <w:rFonts w:hint="eastAsia" w:ascii="宋体" w:hAnsi="宋体" w:cs="宋体"/>
          <w:kern w:val="0"/>
          <w:sz w:val="24"/>
          <w:szCs w:val="24"/>
        </w:rPr>
        <w:t xml:space="preserve">（盖章） </w:t>
      </w:r>
    </w:p>
    <w:p>
      <w:pPr>
        <w:widowControl/>
        <w:spacing w:line="360" w:lineRule="auto"/>
        <w:ind w:firstLine="600" w:firstLineChars="250"/>
        <w:rPr>
          <w:rFonts w:ascii="宋体" w:hAnsi="宋体" w:cs="宋体"/>
          <w:kern w:val="0"/>
          <w:sz w:val="24"/>
          <w:szCs w:val="24"/>
          <w:u w:val="single"/>
        </w:rPr>
      </w:pPr>
      <w:r>
        <w:rPr>
          <w:rFonts w:hint="eastAsia" w:ascii="宋体" w:hAnsi="宋体" w:cs="宋体"/>
          <w:kern w:val="0"/>
          <w:sz w:val="24"/>
          <w:szCs w:val="24"/>
        </w:rPr>
        <w:t>地　　址：</w:t>
      </w:r>
      <w:r>
        <w:rPr>
          <w:rFonts w:hint="eastAsia" w:ascii="宋体" w:hAnsi="宋体" w:cs="宋体"/>
          <w:kern w:val="0"/>
          <w:sz w:val="24"/>
          <w:szCs w:val="24"/>
          <w:u w:val="single"/>
        </w:rPr>
        <w:t xml:space="preserve">                              </w:t>
      </w:r>
    </w:p>
    <w:p>
      <w:pPr>
        <w:widowControl/>
        <w:spacing w:line="360" w:lineRule="auto"/>
        <w:ind w:left="105" w:leftChars="50" w:firstLine="480" w:firstLineChars="200"/>
        <w:rPr>
          <w:rFonts w:ascii="宋体" w:hAnsi="宋体" w:cs="宋体"/>
          <w:kern w:val="0"/>
          <w:sz w:val="24"/>
          <w:szCs w:val="24"/>
          <w:u w:val="single"/>
        </w:rPr>
      </w:pPr>
      <w:r>
        <w:rPr>
          <w:rFonts w:hint="eastAsia" w:ascii="宋体" w:hAnsi="宋体" w:cs="宋体"/>
          <w:kern w:val="0"/>
          <w:sz w:val="24"/>
          <w:szCs w:val="24"/>
        </w:rPr>
        <w:t>邮    编：</w:t>
      </w:r>
      <w:r>
        <w:rPr>
          <w:rFonts w:hint="eastAsia" w:ascii="宋体" w:hAnsi="宋体" w:cs="宋体"/>
          <w:kern w:val="0"/>
          <w:sz w:val="24"/>
          <w:szCs w:val="24"/>
          <w:u w:val="single"/>
        </w:rPr>
        <w:t xml:space="preserve">　　                     　　 </w:t>
      </w:r>
    </w:p>
    <w:p>
      <w:pPr>
        <w:widowControl/>
        <w:spacing w:line="360" w:lineRule="auto"/>
        <w:ind w:left="105" w:leftChars="50" w:firstLine="480" w:firstLineChars="200"/>
        <w:rPr>
          <w:rFonts w:ascii="宋体" w:hAnsi="宋体" w:cs="宋体"/>
          <w:kern w:val="0"/>
          <w:sz w:val="24"/>
          <w:szCs w:val="24"/>
        </w:rPr>
      </w:pPr>
      <w:r>
        <w:rPr>
          <w:rFonts w:hint="eastAsia" w:ascii="宋体" w:hAnsi="宋体" w:cs="宋体"/>
          <w:kern w:val="0"/>
          <w:sz w:val="24"/>
          <w:szCs w:val="24"/>
        </w:rPr>
        <w:t>电　　话：</w:t>
      </w:r>
      <w:r>
        <w:rPr>
          <w:rFonts w:hint="eastAsia" w:ascii="宋体" w:hAnsi="宋体" w:cs="宋体"/>
          <w:kern w:val="0"/>
          <w:sz w:val="24"/>
          <w:szCs w:val="24"/>
          <w:u w:val="single"/>
        </w:rPr>
        <w:t>　　　                　　　　</w:t>
      </w:r>
      <w:r>
        <w:rPr>
          <w:rFonts w:hint="eastAsia" w:ascii="宋体" w:hAnsi="宋体" w:cs="宋体"/>
          <w:kern w:val="0"/>
          <w:sz w:val="24"/>
          <w:szCs w:val="24"/>
        </w:rPr>
        <w:t xml:space="preserve">　　 </w:t>
      </w:r>
    </w:p>
    <w:p>
      <w:pPr>
        <w:widowControl/>
        <w:spacing w:line="360" w:lineRule="auto"/>
        <w:ind w:firstLine="480" w:firstLineChars="200"/>
        <w:rPr>
          <w:rFonts w:ascii="宋体" w:hAnsi="宋体" w:cs="宋体"/>
          <w:kern w:val="0"/>
          <w:sz w:val="24"/>
          <w:szCs w:val="24"/>
        </w:rPr>
      </w:pPr>
    </w:p>
    <w:p>
      <w:pPr>
        <w:spacing w:line="360" w:lineRule="auto"/>
        <w:ind w:firstLine="4920" w:firstLineChars="2050"/>
        <w:rPr>
          <w:rFonts w:ascii="宋体" w:hAnsi="宋体" w:cs="宋体"/>
          <w:kern w:val="0"/>
          <w:sz w:val="24"/>
          <w:szCs w:val="24"/>
        </w:rPr>
      </w:pPr>
      <w:r>
        <w:rPr>
          <w:rFonts w:hint="eastAsia" w:ascii="宋体" w:hAnsi="宋体" w:cs="宋体"/>
          <w:kern w:val="0"/>
          <w:sz w:val="24"/>
          <w:szCs w:val="24"/>
        </w:rPr>
        <w:t>年　　月　　日</w:t>
      </w:r>
    </w:p>
    <w:p>
      <w:pPr>
        <w:widowControl/>
        <w:spacing w:line="360" w:lineRule="auto"/>
        <w:rPr>
          <w:rFonts w:ascii="宋体" w:hAnsi="宋体" w:cs="宋体"/>
          <w:b/>
          <w:bCs/>
          <w:kern w:val="0"/>
          <w:sz w:val="32"/>
          <w:szCs w:val="32"/>
        </w:rPr>
      </w:pPr>
      <w:r>
        <w:rPr>
          <w:rFonts w:hint="eastAsia" w:ascii="宋体" w:hAnsi="宋体" w:cs="宋体"/>
          <w:kern w:val="0"/>
          <w:sz w:val="24"/>
          <w:szCs w:val="24"/>
        </w:rPr>
        <w:br w:type="page"/>
      </w:r>
      <w:r>
        <w:rPr>
          <w:rFonts w:hint="eastAsia" w:ascii="宋体" w:hAnsi="宋体" w:cs="宋体"/>
          <w:b/>
          <w:bCs/>
          <w:kern w:val="0"/>
          <w:sz w:val="28"/>
          <w:szCs w:val="28"/>
        </w:rPr>
        <w:t>（二）供应商认为有必要补充说明的其他事宜（如有）</w:t>
      </w:r>
    </w:p>
    <w:p>
      <w:pPr>
        <w:widowControl/>
        <w:spacing w:line="360" w:lineRule="auto"/>
        <w:rPr>
          <w:rFonts w:ascii="宋体" w:hAnsi="宋体" w:cs="宋体"/>
          <w:b/>
          <w:bCs/>
          <w:kern w:val="0"/>
          <w:sz w:val="28"/>
          <w:szCs w:val="28"/>
        </w:rPr>
      </w:pPr>
      <w:r>
        <w:rPr>
          <w:rFonts w:hint="eastAsia" w:ascii="宋体" w:hAnsi="宋体" w:cs="宋体"/>
          <w:b/>
          <w:bCs/>
          <w:kern w:val="0"/>
          <w:sz w:val="28"/>
          <w:szCs w:val="28"/>
        </w:rPr>
        <w:t>（三）参考样表：</w:t>
      </w:r>
    </w:p>
    <w:p>
      <w:pPr>
        <w:spacing w:line="360" w:lineRule="auto"/>
        <w:ind w:firstLine="422" w:firstLineChars="200"/>
        <w:rPr>
          <w:rFonts w:ascii="宋体" w:hAnsi="宋体" w:cs="宋体"/>
          <w:b/>
          <w:bCs/>
        </w:rPr>
      </w:pPr>
      <w:r>
        <w:rPr>
          <w:rFonts w:hint="eastAsia" w:ascii="宋体" w:hAnsi="宋体" w:cs="宋体"/>
          <w:b/>
          <w:bCs/>
        </w:rPr>
        <w:t>业绩合同样表（仅供参考）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36"/>
        <w:gridCol w:w="1701"/>
        <w:gridCol w:w="255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adjustRightInd w:val="0"/>
              <w:snapToGrid w:val="0"/>
              <w:jc w:val="center"/>
              <w:rPr>
                <w:rFonts w:ascii="宋体" w:hAnsi="宋体" w:cs="宋体"/>
                <w:b/>
                <w:sz w:val="24"/>
                <w:szCs w:val="24"/>
              </w:rPr>
            </w:pPr>
            <w:r>
              <w:rPr>
                <w:rFonts w:hint="eastAsia" w:ascii="宋体" w:hAnsi="宋体" w:cs="宋体"/>
                <w:b/>
                <w:sz w:val="24"/>
                <w:szCs w:val="24"/>
              </w:rPr>
              <w:t>序号</w:t>
            </w:r>
          </w:p>
        </w:tc>
        <w:tc>
          <w:tcPr>
            <w:tcW w:w="1736" w:type="dxa"/>
            <w:vAlign w:val="center"/>
          </w:tcPr>
          <w:p>
            <w:pPr>
              <w:jc w:val="center"/>
              <w:rPr>
                <w:rFonts w:ascii="宋体" w:hAnsi="宋体" w:cs="宋体"/>
                <w:b/>
                <w:sz w:val="24"/>
                <w:szCs w:val="24"/>
              </w:rPr>
            </w:pPr>
            <w:r>
              <w:rPr>
                <w:rFonts w:hint="eastAsia" w:ascii="宋体" w:hAnsi="宋体" w:cs="宋体"/>
                <w:b/>
                <w:sz w:val="24"/>
                <w:szCs w:val="24"/>
              </w:rPr>
              <w:t>采购单位名称</w:t>
            </w:r>
          </w:p>
        </w:tc>
        <w:tc>
          <w:tcPr>
            <w:tcW w:w="1701" w:type="dxa"/>
            <w:vAlign w:val="center"/>
          </w:tcPr>
          <w:p>
            <w:pPr>
              <w:jc w:val="center"/>
              <w:rPr>
                <w:rFonts w:ascii="宋体" w:hAnsi="宋体" w:cs="宋体"/>
                <w:b/>
                <w:sz w:val="24"/>
                <w:szCs w:val="24"/>
              </w:rPr>
            </w:pPr>
            <w:r>
              <w:rPr>
                <w:rFonts w:hint="eastAsia" w:ascii="宋体" w:hAnsi="宋体" w:cs="宋体"/>
                <w:b/>
                <w:sz w:val="24"/>
                <w:szCs w:val="24"/>
              </w:rPr>
              <w:t>合同名称</w:t>
            </w:r>
          </w:p>
        </w:tc>
        <w:tc>
          <w:tcPr>
            <w:tcW w:w="2557" w:type="dxa"/>
            <w:vAlign w:val="center"/>
          </w:tcPr>
          <w:p>
            <w:pPr>
              <w:jc w:val="center"/>
              <w:rPr>
                <w:rFonts w:ascii="宋体" w:hAnsi="宋体" w:cs="宋体"/>
                <w:b/>
                <w:sz w:val="24"/>
                <w:szCs w:val="24"/>
              </w:rPr>
            </w:pPr>
            <w:r>
              <w:rPr>
                <w:rFonts w:hint="eastAsia" w:ascii="宋体" w:hAnsi="宋体" w:cs="宋体"/>
                <w:b/>
                <w:sz w:val="24"/>
                <w:szCs w:val="24"/>
              </w:rPr>
              <w:t>合同起止时间</w:t>
            </w:r>
          </w:p>
        </w:tc>
        <w:tc>
          <w:tcPr>
            <w:tcW w:w="1984" w:type="dxa"/>
            <w:vAlign w:val="center"/>
          </w:tcPr>
          <w:p>
            <w:pPr>
              <w:jc w:val="center"/>
              <w:rPr>
                <w:rFonts w:ascii="宋体" w:hAnsi="宋体" w:cs="宋体"/>
                <w:b/>
                <w:sz w:val="24"/>
                <w:szCs w:val="24"/>
              </w:rPr>
            </w:pPr>
            <w:r>
              <w:rPr>
                <w:rFonts w:hint="eastAsia" w:ascii="宋体" w:hAnsi="宋体" w:cs="宋体"/>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jc w:val="center"/>
              <w:rPr>
                <w:rFonts w:ascii="宋体" w:hAnsi="宋体" w:cs="宋体"/>
                <w:sz w:val="24"/>
                <w:szCs w:val="24"/>
              </w:rPr>
            </w:pPr>
          </w:p>
        </w:tc>
        <w:tc>
          <w:tcPr>
            <w:tcW w:w="1736" w:type="dxa"/>
            <w:vAlign w:val="center"/>
          </w:tcPr>
          <w:p>
            <w:pPr>
              <w:jc w:val="center"/>
              <w:rPr>
                <w:rFonts w:ascii="宋体" w:hAnsi="宋体" w:cs="宋体"/>
                <w:sz w:val="24"/>
                <w:szCs w:val="24"/>
              </w:rPr>
            </w:pPr>
          </w:p>
        </w:tc>
        <w:tc>
          <w:tcPr>
            <w:tcW w:w="1701" w:type="dxa"/>
            <w:vAlign w:val="center"/>
          </w:tcPr>
          <w:p>
            <w:pPr>
              <w:jc w:val="center"/>
              <w:rPr>
                <w:rFonts w:ascii="宋体" w:hAnsi="宋体" w:cs="宋体"/>
                <w:sz w:val="24"/>
                <w:szCs w:val="24"/>
              </w:rPr>
            </w:pPr>
          </w:p>
        </w:tc>
        <w:tc>
          <w:tcPr>
            <w:tcW w:w="2557" w:type="dxa"/>
            <w:vAlign w:val="center"/>
          </w:tcPr>
          <w:p>
            <w:pPr>
              <w:jc w:val="center"/>
              <w:rPr>
                <w:rFonts w:ascii="宋体" w:hAnsi="宋体" w:cs="宋体"/>
                <w:sz w:val="24"/>
                <w:szCs w:val="24"/>
              </w:rPr>
            </w:pPr>
          </w:p>
        </w:tc>
        <w:tc>
          <w:tcPr>
            <w:tcW w:w="198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vAlign w:val="center"/>
          </w:tcPr>
          <w:p>
            <w:pPr>
              <w:jc w:val="center"/>
              <w:rPr>
                <w:rFonts w:ascii="宋体" w:hAnsi="宋体" w:cs="宋体"/>
                <w:sz w:val="24"/>
                <w:szCs w:val="24"/>
              </w:rPr>
            </w:pPr>
            <w:r>
              <w:rPr>
                <w:rFonts w:hint="eastAsia" w:ascii="宋体" w:hAnsi="宋体" w:cs="宋体"/>
                <w:sz w:val="24"/>
                <w:szCs w:val="24"/>
              </w:rPr>
              <w:t>……</w:t>
            </w:r>
          </w:p>
        </w:tc>
        <w:tc>
          <w:tcPr>
            <w:tcW w:w="1736" w:type="dxa"/>
            <w:vAlign w:val="center"/>
          </w:tcPr>
          <w:p>
            <w:pPr>
              <w:jc w:val="center"/>
              <w:rPr>
                <w:rFonts w:ascii="宋体" w:hAnsi="宋体" w:cs="宋体"/>
                <w:sz w:val="24"/>
                <w:szCs w:val="24"/>
              </w:rPr>
            </w:pPr>
          </w:p>
        </w:tc>
        <w:tc>
          <w:tcPr>
            <w:tcW w:w="1701" w:type="dxa"/>
            <w:vAlign w:val="center"/>
          </w:tcPr>
          <w:p>
            <w:pPr>
              <w:jc w:val="center"/>
              <w:rPr>
                <w:rFonts w:ascii="宋体" w:hAnsi="宋体" w:cs="宋体"/>
                <w:sz w:val="24"/>
                <w:szCs w:val="24"/>
              </w:rPr>
            </w:pPr>
          </w:p>
        </w:tc>
        <w:tc>
          <w:tcPr>
            <w:tcW w:w="2557" w:type="dxa"/>
            <w:vAlign w:val="center"/>
          </w:tcPr>
          <w:p>
            <w:pPr>
              <w:jc w:val="center"/>
              <w:rPr>
                <w:rFonts w:ascii="宋体" w:hAnsi="宋体" w:cs="宋体"/>
                <w:sz w:val="24"/>
                <w:szCs w:val="24"/>
              </w:rPr>
            </w:pPr>
          </w:p>
        </w:tc>
        <w:tc>
          <w:tcPr>
            <w:tcW w:w="1984" w:type="dxa"/>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vAlign w:val="center"/>
          </w:tcPr>
          <w:p>
            <w:pPr>
              <w:jc w:val="left"/>
              <w:rPr>
                <w:rFonts w:ascii="宋体" w:hAnsi="宋体" w:cs="宋体"/>
                <w:sz w:val="24"/>
                <w:szCs w:val="24"/>
              </w:rPr>
            </w:pPr>
            <w:r>
              <w:rPr>
                <w:rFonts w:hint="eastAsia" w:ascii="宋体" w:hAnsi="宋体" w:cs="宋体"/>
                <w:b/>
                <w:sz w:val="24"/>
                <w:szCs w:val="24"/>
              </w:rPr>
              <w:t>数量合计（个）</w:t>
            </w:r>
            <w:r>
              <w:rPr>
                <w:rFonts w:hint="eastAsia" w:ascii="宋体" w:hAnsi="宋体" w:cs="宋体"/>
                <w:sz w:val="24"/>
                <w:szCs w:val="24"/>
              </w:rPr>
              <w:t>：</w:t>
            </w:r>
          </w:p>
        </w:tc>
      </w:tr>
    </w:tbl>
    <w:p>
      <w:pPr>
        <w:tabs>
          <w:tab w:val="right" w:pos="9070"/>
        </w:tabs>
        <w:snapToGrid w:val="0"/>
        <w:spacing w:line="360" w:lineRule="auto"/>
        <w:ind w:firstLine="486"/>
        <w:rPr>
          <w:rFonts w:ascii="宋体" w:hAnsi="宋体" w:cs="宋体"/>
          <w:b/>
          <w:bCs/>
        </w:rPr>
      </w:pPr>
      <w:r>
        <w:rPr>
          <w:rFonts w:hint="eastAsia" w:ascii="宋体" w:hAnsi="宋体" w:cs="宋体"/>
          <w:b/>
          <w:bCs/>
        </w:rPr>
        <w:t>项目团队样表（仅供参考）</w:t>
      </w:r>
    </w:p>
    <w:p>
      <w:pPr>
        <w:tabs>
          <w:tab w:val="right" w:pos="9070"/>
        </w:tabs>
        <w:spacing w:line="360" w:lineRule="auto"/>
        <w:ind w:firstLine="420" w:firstLineChars="200"/>
        <w:rPr>
          <w:rFonts w:ascii="宋体" w:hAnsi="宋体" w:cs="宋体"/>
        </w:rPr>
      </w:pPr>
      <w:r>
        <w:rPr>
          <w:rFonts w:hint="eastAsia" w:ascii="宋体" w:hAnsi="宋体" w:cs="宋体"/>
        </w:rPr>
        <w:t>1、项目团队情况概述</w:t>
      </w:r>
    </w:p>
    <w:p>
      <w:pPr>
        <w:tabs>
          <w:tab w:val="right" w:pos="9070"/>
        </w:tabs>
        <w:spacing w:line="360" w:lineRule="auto"/>
        <w:ind w:firstLine="420" w:firstLineChars="200"/>
        <w:rPr>
          <w:rFonts w:ascii="宋体" w:hAnsi="宋体" w:cs="宋体"/>
        </w:rPr>
      </w:pPr>
      <w:r>
        <w:rPr>
          <w:rFonts w:hint="eastAsia" w:ascii="宋体" w:hAnsi="宋体" w:cs="宋体"/>
        </w:rPr>
        <w:t>概述内容包括但不限于为本项目提供货物服务的团队整体情况、团队负责人、联系人基本情况、背景、能力介绍等，具体内容自行编制。</w:t>
      </w:r>
    </w:p>
    <w:p>
      <w:pPr>
        <w:tabs>
          <w:tab w:val="right" w:pos="9070"/>
        </w:tabs>
        <w:spacing w:line="360" w:lineRule="auto"/>
        <w:ind w:firstLine="420" w:firstLineChars="200"/>
        <w:rPr>
          <w:rFonts w:ascii="宋体" w:hAnsi="宋体" w:cs="宋体"/>
        </w:rPr>
      </w:pPr>
      <w:r>
        <w:rPr>
          <w:rFonts w:hint="eastAsia" w:ascii="宋体" w:hAnsi="宋体" w:cs="宋体"/>
        </w:rPr>
        <w:t>2、项目团队人员清单</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604"/>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9"/>
            <w:tcBorders>
              <w:top w:val="single" w:color="auto" w:sz="12" w:space="0"/>
              <w:left w:val="single" w:color="auto" w:sz="12" w:space="0"/>
              <w:bottom w:val="single" w:color="auto" w:sz="6" w:space="0"/>
              <w:right w:val="single" w:color="auto" w:sz="12" w:space="0"/>
            </w:tcBorders>
            <w:vAlign w:val="center"/>
          </w:tcPr>
          <w:p>
            <w:pPr>
              <w:tabs>
                <w:tab w:val="right" w:pos="9070"/>
              </w:tabs>
              <w:spacing w:line="360" w:lineRule="auto"/>
              <w:rPr>
                <w:rFonts w:ascii="宋体" w:hAnsi="宋体" w:cs="宋体"/>
                <w:sz w:val="24"/>
                <w:szCs w:val="24"/>
              </w:rPr>
            </w:pPr>
            <w:r>
              <w:rPr>
                <w:rFonts w:hint="eastAsia" w:ascii="宋体" w:hAnsi="宋体" w:cs="宋体"/>
                <w:sz w:val="24"/>
                <w:szCs w:val="24"/>
              </w:rPr>
              <w:t>1、项目负责人/技术负责人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969" w:type="dxa"/>
            <w:tcBorders>
              <w:lef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年龄</w:t>
            </w:r>
          </w:p>
        </w:tc>
        <w:tc>
          <w:tcPr>
            <w:tcW w:w="1260" w:type="dxa"/>
            <w:vAlign w:val="center"/>
          </w:tcPr>
          <w:p>
            <w:pPr>
              <w:spacing w:line="360" w:lineRule="auto"/>
              <w:jc w:val="center"/>
              <w:rPr>
                <w:rFonts w:ascii="宋体" w:hAnsi="宋体" w:cs="宋体"/>
                <w:sz w:val="24"/>
                <w:szCs w:val="24"/>
              </w:rPr>
            </w:pPr>
            <w:r>
              <w:rPr>
                <w:rFonts w:hint="eastAsia" w:ascii="宋体" w:hAnsi="宋体" w:cs="宋体"/>
                <w:sz w:val="24"/>
                <w:szCs w:val="24"/>
              </w:rPr>
              <w:t>资格</w:t>
            </w:r>
          </w:p>
        </w:tc>
        <w:tc>
          <w:tcPr>
            <w:tcW w:w="1387"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职称</w:t>
            </w:r>
          </w:p>
        </w:tc>
        <w:tc>
          <w:tcPr>
            <w:tcW w:w="1604" w:type="dxa"/>
            <w:vAlign w:val="center"/>
          </w:tcPr>
          <w:p>
            <w:pPr>
              <w:spacing w:line="360" w:lineRule="auto"/>
              <w:jc w:val="center"/>
              <w:rPr>
                <w:rFonts w:ascii="宋体" w:hAnsi="宋体" w:cs="宋体"/>
                <w:sz w:val="24"/>
                <w:szCs w:val="24"/>
              </w:rPr>
            </w:pPr>
            <w:r>
              <w:rPr>
                <w:rFonts w:hint="eastAsia" w:ascii="宋体" w:hAnsi="宋体" w:cs="宋体"/>
                <w:sz w:val="24"/>
                <w:szCs w:val="24"/>
              </w:rPr>
              <w:t>在本行业从业工作年限</w:t>
            </w:r>
          </w:p>
        </w:tc>
        <w:tc>
          <w:tcPr>
            <w:tcW w:w="1740" w:type="dxa"/>
            <w:tcBorders>
              <w:right w:val="single" w:color="auto" w:sz="2"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主要工作</w:t>
            </w:r>
          </w:p>
          <w:p>
            <w:pPr>
              <w:spacing w:line="360" w:lineRule="auto"/>
              <w:jc w:val="center"/>
              <w:rPr>
                <w:rFonts w:ascii="宋体" w:hAnsi="宋体" w:cs="宋体"/>
                <w:sz w:val="24"/>
                <w:szCs w:val="24"/>
              </w:rPr>
            </w:pPr>
            <w:r>
              <w:rPr>
                <w:rFonts w:hint="eastAsia" w:ascii="宋体" w:hAnsi="宋体" w:cs="宋体"/>
                <w:sz w:val="24"/>
                <w:szCs w:val="24"/>
              </w:rPr>
              <w:t>业绩和经历</w:t>
            </w:r>
          </w:p>
        </w:tc>
        <w:tc>
          <w:tcPr>
            <w:tcW w:w="1091" w:type="dxa"/>
            <w:gridSpan w:val="2"/>
            <w:tcBorders>
              <w:left w:val="single" w:color="auto" w:sz="2" w:space="0"/>
              <w:right w:val="single" w:color="auto" w:sz="12"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当前</w:t>
            </w:r>
          </w:p>
          <w:p>
            <w:pPr>
              <w:spacing w:line="360" w:lineRule="auto"/>
              <w:jc w:val="center"/>
              <w:rPr>
                <w:rFonts w:ascii="宋体" w:hAnsi="宋体" w:cs="宋体"/>
                <w:sz w:val="24"/>
                <w:szCs w:val="24"/>
              </w:rPr>
            </w:pPr>
            <w:r>
              <w:rPr>
                <w:rFonts w:hint="eastAsia" w:ascii="宋体" w:hAnsi="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szCs w:val="24"/>
              </w:rPr>
            </w:pPr>
          </w:p>
        </w:tc>
        <w:tc>
          <w:tcPr>
            <w:tcW w:w="969" w:type="dxa"/>
            <w:tcBorders>
              <w:left w:val="single" w:color="auto" w:sz="6" w:space="0"/>
            </w:tcBorders>
            <w:vAlign w:val="center"/>
          </w:tcPr>
          <w:p>
            <w:pPr>
              <w:spacing w:line="360" w:lineRule="auto"/>
              <w:rPr>
                <w:rFonts w:ascii="宋体" w:hAnsi="宋体" w:cs="宋体"/>
                <w:sz w:val="24"/>
                <w:szCs w:val="24"/>
              </w:rPr>
            </w:pPr>
          </w:p>
        </w:tc>
        <w:tc>
          <w:tcPr>
            <w:tcW w:w="1260" w:type="dxa"/>
            <w:vAlign w:val="center"/>
          </w:tcPr>
          <w:p>
            <w:pPr>
              <w:spacing w:line="360" w:lineRule="auto"/>
              <w:rPr>
                <w:rFonts w:ascii="宋体" w:hAnsi="宋体" w:cs="宋体"/>
                <w:sz w:val="24"/>
                <w:szCs w:val="24"/>
              </w:rPr>
            </w:pPr>
          </w:p>
        </w:tc>
        <w:tc>
          <w:tcPr>
            <w:tcW w:w="1387" w:type="dxa"/>
            <w:gridSpan w:val="2"/>
            <w:vAlign w:val="center"/>
          </w:tcPr>
          <w:p>
            <w:pPr>
              <w:spacing w:line="360" w:lineRule="auto"/>
              <w:rPr>
                <w:rFonts w:ascii="宋体" w:hAnsi="宋体" w:cs="宋体"/>
                <w:sz w:val="24"/>
                <w:szCs w:val="24"/>
              </w:rPr>
            </w:pPr>
          </w:p>
        </w:tc>
        <w:tc>
          <w:tcPr>
            <w:tcW w:w="1604" w:type="dxa"/>
            <w:vAlign w:val="center"/>
          </w:tcPr>
          <w:p>
            <w:pPr>
              <w:spacing w:line="360" w:lineRule="auto"/>
              <w:rPr>
                <w:rFonts w:ascii="宋体" w:hAnsi="宋体" w:cs="宋体"/>
                <w:sz w:val="24"/>
                <w:szCs w:val="24"/>
              </w:rPr>
            </w:pPr>
          </w:p>
        </w:tc>
        <w:tc>
          <w:tcPr>
            <w:tcW w:w="1740" w:type="dxa"/>
            <w:tcBorders>
              <w:right w:val="single" w:color="auto" w:sz="2" w:space="0"/>
            </w:tcBorders>
            <w:vAlign w:val="center"/>
          </w:tcPr>
          <w:p>
            <w:pPr>
              <w:spacing w:line="360" w:lineRule="auto"/>
              <w:rPr>
                <w:rFonts w:ascii="宋体" w:hAnsi="宋体" w:cs="宋体"/>
                <w:sz w:val="24"/>
                <w:szCs w:val="24"/>
              </w:rPr>
            </w:pPr>
          </w:p>
        </w:tc>
        <w:tc>
          <w:tcPr>
            <w:tcW w:w="1091" w:type="dxa"/>
            <w:gridSpan w:val="2"/>
            <w:tcBorders>
              <w:left w:val="single" w:color="auto" w:sz="2" w:space="0"/>
              <w:right w:val="single" w:color="auto" w:sz="12"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szCs w:val="24"/>
              </w:rPr>
            </w:pPr>
          </w:p>
        </w:tc>
        <w:tc>
          <w:tcPr>
            <w:tcW w:w="969" w:type="dxa"/>
            <w:tcBorders>
              <w:left w:val="single" w:color="auto" w:sz="6" w:space="0"/>
            </w:tcBorders>
            <w:vAlign w:val="center"/>
          </w:tcPr>
          <w:p>
            <w:pPr>
              <w:spacing w:line="360" w:lineRule="auto"/>
              <w:rPr>
                <w:rFonts w:ascii="宋体" w:hAnsi="宋体" w:cs="宋体"/>
                <w:sz w:val="24"/>
                <w:szCs w:val="24"/>
              </w:rPr>
            </w:pPr>
          </w:p>
        </w:tc>
        <w:tc>
          <w:tcPr>
            <w:tcW w:w="1260" w:type="dxa"/>
            <w:vAlign w:val="center"/>
          </w:tcPr>
          <w:p>
            <w:pPr>
              <w:spacing w:line="360" w:lineRule="auto"/>
              <w:rPr>
                <w:rFonts w:ascii="宋体" w:hAnsi="宋体" w:cs="宋体"/>
                <w:sz w:val="24"/>
                <w:szCs w:val="24"/>
              </w:rPr>
            </w:pPr>
          </w:p>
        </w:tc>
        <w:tc>
          <w:tcPr>
            <w:tcW w:w="1387" w:type="dxa"/>
            <w:gridSpan w:val="2"/>
            <w:vAlign w:val="center"/>
          </w:tcPr>
          <w:p>
            <w:pPr>
              <w:spacing w:line="360" w:lineRule="auto"/>
              <w:rPr>
                <w:rFonts w:ascii="宋体" w:hAnsi="宋体" w:cs="宋体"/>
                <w:sz w:val="24"/>
                <w:szCs w:val="24"/>
              </w:rPr>
            </w:pPr>
          </w:p>
        </w:tc>
        <w:tc>
          <w:tcPr>
            <w:tcW w:w="1604" w:type="dxa"/>
            <w:vAlign w:val="center"/>
          </w:tcPr>
          <w:p>
            <w:pPr>
              <w:spacing w:line="360" w:lineRule="auto"/>
              <w:rPr>
                <w:rFonts w:ascii="宋体" w:hAnsi="宋体" w:cs="宋体"/>
                <w:sz w:val="24"/>
                <w:szCs w:val="24"/>
              </w:rPr>
            </w:pPr>
          </w:p>
        </w:tc>
        <w:tc>
          <w:tcPr>
            <w:tcW w:w="1740" w:type="dxa"/>
            <w:tcBorders>
              <w:right w:val="single" w:color="auto" w:sz="2" w:space="0"/>
            </w:tcBorders>
            <w:vAlign w:val="center"/>
          </w:tcPr>
          <w:p>
            <w:pPr>
              <w:spacing w:line="360" w:lineRule="auto"/>
              <w:rPr>
                <w:rFonts w:ascii="宋体" w:hAnsi="宋体" w:cs="宋体"/>
                <w:sz w:val="24"/>
                <w:szCs w:val="24"/>
              </w:rPr>
            </w:pPr>
          </w:p>
        </w:tc>
        <w:tc>
          <w:tcPr>
            <w:tcW w:w="1091" w:type="dxa"/>
            <w:gridSpan w:val="2"/>
            <w:tcBorders>
              <w:left w:val="single" w:color="auto" w:sz="2" w:space="0"/>
              <w:right w:val="single" w:color="auto" w:sz="12"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9"/>
            <w:tcBorders>
              <w:top w:val="single" w:color="auto" w:sz="6" w:space="0"/>
              <w:left w:val="single" w:color="auto" w:sz="12" w:space="0"/>
              <w:bottom w:val="single" w:color="auto" w:sz="6" w:space="0"/>
              <w:right w:val="single" w:color="auto" w:sz="12" w:space="0"/>
            </w:tcBorders>
            <w:vAlign w:val="center"/>
          </w:tcPr>
          <w:p>
            <w:pPr>
              <w:spacing w:line="360" w:lineRule="auto"/>
              <w:rPr>
                <w:rFonts w:ascii="宋体" w:hAnsi="宋体" w:cs="宋体"/>
                <w:sz w:val="24"/>
                <w:szCs w:val="24"/>
              </w:rPr>
            </w:pPr>
            <w:r>
              <w:rPr>
                <w:rFonts w:hint="eastAsia" w:ascii="宋体" w:hAnsi="宋体" w:cs="宋体"/>
                <w:sz w:val="24"/>
                <w:szCs w:val="24"/>
              </w:rPr>
              <w:t>2、技术人员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969" w:type="dxa"/>
            <w:tcBorders>
              <w:lef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年龄</w:t>
            </w:r>
          </w:p>
        </w:tc>
        <w:tc>
          <w:tcPr>
            <w:tcW w:w="1260" w:type="dxa"/>
            <w:vAlign w:val="center"/>
          </w:tcPr>
          <w:p>
            <w:pPr>
              <w:spacing w:line="360" w:lineRule="auto"/>
              <w:jc w:val="center"/>
              <w:rPr>
                <w:rFonts w:ascii="宋体" w:hAnsi="宋体" w:cs="宋体"/>
                <w:sz w:val="24"/>
                <w:szCs w:val="24"/>
              </w:rPr>
            </w:pPr>
            <w:r>
              <w:rPr>
                <w:rFonts w:hint="eastAsia" w:ascii="宋体" w:hAnsi="宋体" w:cs="宋体"/>
                <w:sz w:val="24"/>
                <w:szCs w:val="24"/>
              </w:rPr>
              <w:t>资格</w:t>
            </w:r>
          </w:p>
        </w:tc>
        <w:tc>
          <w:tcPr>
            <w:tcW w:w="1387"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职称</w:t>
            </w:r>
          </w:p>
        </w:tc>
        <w:tc>
          <w:tcPr>
            <w:tcW w:w="1604" w:type="dxa"/>
            <w:vAlign w:val="center"/>
          </w:tcPr>
          <w:p>
            <w:pPr>
              <w:spacing w:line="360" w:lineRule="auto"/>
              <w:jc w:val="center"/>
              <w:rPr>
                <w:rFonts w:ascii="宋体" w:hAnsi="宋体" w:cs="宋体"/>
                <w:sz w:val="24"/>
                <w:szCs w:val="24"/>
              </w:rPr>
            </w:pPr>
            <w:r>
              <w:rPr>
                <w:rFonts w:hint="eastAsia" w:ascii="宋体" w:hAnsi="宋体" w:cs="宋体"/>
                <w:sz w:val="24"/>
                <w:szCs w:val="24"/>
              </w:rPr>
              <w:t>在本行业从业工作年限</w:t>
            </w:r>
          </w:p>
        </w:tc>
        <w:tc>
          <w:tcPr>
            <w:tcW w:w="1782"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主要工作</w:t>
            </w:r>
          </w:p>
          <w:p>
            <w:pPr>
              <w:spacing w:line="360" w:lineRule="auto"/>
              <w:jc w:val="center"/>
              <w:rPr>
                <w:rFonts w:ascii="宋体" w:hAnsi="宋体" w:cs="宋体"/>
                <w:sz w:val="24"/>
                <w:szCs w:val="24"/>
              </w:rPr>
            </w:pPr>
            <w:r>
              <w:rPr>
                <w:rFonts w:hint="eastAsia" w:ascii="宋体" w:hAnsi="宋体" w:cs="宋体"/>
                <w:sz w:val="24"/>
                <w:szCs w:val="24"/>
              </w:rPr>
              <w:t>业绩和经历</w:t>
            </w:r>
          </w:p>
        </w:tc>
        <w:tc>
          <w:tcPr>
            <w:tcW w:w="1049" w:type="dxa"/>
            <w:tcBorders>
              <w:right w:val="single" w:color="auto" w:sz="12"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当前</w:t>
            </w:r>
          </w:p>
          <w:p>
            <w:pPr>
              <w:spacing w:line="360" w:lineRule="auto"/>
              <w:jc w:val="center"/>
              <w:rPr>
                <w:rFonts w:ascii="宋体" w:hAnsi="宋体" w:cs="宋体"/>
                <w:sz w:val="24"/>
                <w:szCs w:val="24"/>
              </w:rPr>
            </w:pPr>
            <w:r>
              <w:rPr>
                <w:rFonts w:hint="eastAsia" w:ascii="宋体" w:hAnsi="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szCs w:val="24"/>
              </w:rPr>
            </w:pPr>
          </w:p>
        </w:tc>
        <w:tc>
          <w:tcPr>
            <w:tcW w:w="969" w:type="dxa"/>
            <w:tcBorders>
              <w:left w:val="single" w:color="auto" w:sz="6" w:space="0"/>
            </w:tcBorders>
            <w:vAlign w:val="center"/>
          </w:tcPr>
          <w:p>
            <w:pPr>
              <w:spacing w:line="360" w:lineRule="auto"/>
              <w:rPr>
                <w:rFonts w:ascii="宋体" w:hAnsi="宋体" w:cs="宋体"/>
                <w:sz w:val="24"/>
                <w:szCs w:val="24"/>
              </w:rPr>
            </w:pPr>
          </w:p>
        </w:tc>
        <w:tc>
          <w:tcPr>
            <w:tcW w:w="1260" w:type="dxa"/>
            <w:vAlign w:val="center"/>
          </w:tcPr>
          <w:p>
            <w:pPr>
              <w:spacing w:line="360" w:lineRule="auto"/>
              <w:rPr>
                <w:rFonts w:ascii="宋体" w:hAnsi="宋体" w:cs="宋体"/>
                <w:sz w:val="24"/>
                <w:szCs w:val="24"/>
              </w:rPr>
            </w:pPr>
          </w:p>
        </w:tc>
        <w:tc>
          <w:tcPr>
            <w:tcW w:w="1387" w:type="dxa"/>
            <w:gridSpan w:val="2"/>
            <w:vAlign w:val="center"/>
          </w:tcPr>
          <w:p>
            <w:pPr>
              <w:spacing w:line="360" w:lineRule="auto"/>
              <w:rPr>
                <w:rFonts w:ascii="宋体" w:hAnsi="宋体" w:cs="宋体"/>
                <w:sz w:val="24"/>
                <w:szCs w:val="24"/>
              </w:rPr>
            </w:pPr>
          </w:p>
        </w:tc>
        <w:tc>
          <w:tcPr>
            <w:tcW w:w="1604" w:type="dxa"/>
            <w:vAlign w:val="center"/>
          </w:tcPr>
          <w:p>
            <w:pPr>
              <w:spacing w:line="360" w:lineRule="auto"/>
              <w:rPr>
                <w:rFonts w:ascii="宋体" w:hAnsi="宋体" w:cs="宋体"/>
                <w:sz w:val="24"/>
                <w:szCs w:val="24"/>
              </w:rPr>
            </w:pPr>
          </w:p>
        </w:tc>
        <w:tc>
          <w:tcPr>
            <w:tcW w:w="1782" w:type="dxa"/>
            <w:gridSpan w:val="2"/>
            <w:vAlign w:val="center"/>
          </w:tcPr>
          <w:p>
            <w:pPr>
              <w:spacing w:line="360" w:lineRule="auto"/>
              <w:rPr>
                <w:rFonts w:ascii="宋体" w:hAnsi="宋体" w:cs="宋体"/>
                <w:sz w:val="24"/>
                <w:szCs w:val="24"/>
              </w:rPr>
            </w:pPr>
          </w:p>
        </w:tc>
        <w:tc>
          <w:tcPr>
            <w:tcW w:w="1049" w:type="dxa"/>
            <w:tcBorders>
              <w:right w:val="single" w:color="auto" w:sz="12"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szCs w:val="24"/>
              </w:rPr>
            </w:pPr>
          </w:p>
        </w:tc>
        <w:tc>
          <w:tcPr>
            <w:tcW w:w="969" w:type="dxa"/>
            <w:tcBorders>
              <w:left w:val="single" w:color="auto" w:sz="6" w:space="0"/>
            </w:tcBorders>
            <w:vAlign w:val="center"/>
          </w:tcPr>
          <w:p>
            <w:pPr>
              <w:spacing w:line="360" w:lineRule="auto"/>
              <w:rPr>
                <w:rFonts w:ascii="宋体" w:hAnsi="宋体" w:cs="宋体"/>
                <w:sz w:val="24"/>
                <w:szCs w:val="24"/>
              </w:rPr>
            </w:pPr>
          </w:p>
        </w:tc>
        <w:tc>
          <w:tcPr>
            <w:tcW w:w="1260" w:type="dxa"/>
            <w:vAlign w:val="center"/>
          </w:tcPr>
          <w:p>
            <w:pPr>
              <w:spacing w:line="360" w:lineRule="auto"/>
              <w:rPr>
                <w:rFonts w:ascii="宋体" w:hAnsi="宋体" w:cs="宋体"/>
                <w:sz w:val="24"/>
                <w:szCs w:val="24"/>
              </w:rPr>
            </w:pPr>
          </w:p>
        </w:tc>
        <w:tc>
          <w:tcPr>
            <w:tcW w:w="1387" w:type="dxa"/>
            <w:gridSpan w:val="2"/>
            <w:vAlign w:val="center"/>
          </w:tcPr>
          <w:p>
            <w:pPr>
              <w:spacing w:line="360" w:lineRule="auto"/>
              <w:rPr>
                <w:rFonts w:ascii="宋体" w:hAnsi="宋体" w:cs="宋体"/>
                <w:sz w:val="24"/>
                <w:szCs w:val="24"/>
              </w:rPr>
            </w:pPr>
          </w:p>
        </w:tc>
        <w:tc>
          <w:tcPr>
            <w:tcW w:w="1604" w:type="dxa"/>
            <w:vAlign w:val="center"/>
          </w:tcPr>
          <w:p>
            <w:pPr>
              <w:spacing w:line="360" w:lineRule="auto"/>
              <w:rPr>
                <w:rFonts w:ascii="宋体" w:hAnsi="宋体" w:cs="宋体"/>
                <w:sz w:val="24"/>
                <w:szCs w:val="24"/>
              </w:rPr>
            </w:pPr>
          </w:p>
        </w:tc>
        <w:tc>
          <w:tcPr>
            <w:tcW w:w="1782" w:type="dxa"/>
            <w:gridSpan w:val="2"/>
            <w:vAlign w:val="center"/>
          </w:tcPr>
          <w:p>
            <w:pPr>
              <w:spacing w:line="360" w:lineRule="auto"/>
              <w:rPr>
                <w:rFonts w:ascii="宋体" w:hAnsi="宋体" w:cs="宋体"/>
                <w:sz w:val="24"/>
                <w:szCs w:val="24"/>
              </w:rPr>
            </w:pPr>
          </w:p>
        </w:tc>
        <w:tc>
          <w:tcPr>
            <w:tcW w:w="1049" w:type="dxa"/>
            <w:tcBorders>
              <w:right w:val="single" w:color="auto" w:sz="12"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9"/>
            <w:tcBorders>
              <w:top w:val="single" w:color="auto" w:sz="6" w:space="0"/>
              <w:left w:val="single" w:color="auto" w:sz="12" w:space="0"/>
              <w:bottom w:val="single" w:color="auto" w:sz="6" w:space="0"/>
              <w:right w:val="single" w:color="auto" w:sz="12" w:space="0"/>
            </w:tcBorders>
            <w:vAlign w:val="center"/>
          </w:tcPr>
          <w:p>
            <w:pPr>
              <w:spacing w:line="360" w:lineRule="auto"/>
              <w:rPr>
                <w:rFonts w:ascii="宋体" w:hAnsi="宋体" w:cs="宋体"/>
                <w:sz w:val="24"/>
                <w:szCs w:val="24"/>
              </w:rPr>
            </w:pPr>
            <w:r>
              <w:rPr>
                <w:rFonts w:hint="eastAsia" w:ascii="宋体" w:hAnsi="宋体" w:cs="宋体"/>
                <w:sz w:val="24"/>
                <w:szCs w:val="24"/>
              </w:rPr>
              <w:t>3、辅助人员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969" w:type="dxa"/>
            <w:tcBorders>
              <w:lef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年龄</w:t>
            </w:r>
          </w:p>
        </w:tc>
        <w:tc>
          <w:tcPr>
            <w:tcW w:w="1284" w:type="dxa"/>
            <w:gridSpan w:val="2"/>
            <w:tcBorders>
              <w:right w:val="single" w:color="auto" w:sz="2"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学历</w:t>
            </w:r>
          </w:p>
        </w:tc>
        <w:tc>
          <w:tcPr>
            <w:tcW w:w="1363" w:type="dxa"/>
            <w:tcBorders>
              <w:left w:val="single" w:color="auto" w:sz="2"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职称</w:t>
            </w:r>
          </w:p>
        </w:tc>
        <w:tc>
          <w:tcPr>
            <w:tcW w:w="1604" w:type="dxa"/>
            <w:vAlign w:val="center"/>
          </w:tcPr>
          <w:p>
            <w:pPr>
              <w:spacing w:line="360" w:lineRule="auto"/>
              <w:jc w:val="center"/>
              <w:rPr>
                <w:rFonts w:ascii="宋体" w:hAnsi="宋体" w:cs="宋体"/>
                <w:sz w:val="24"/>
                <w:szCs w:val="24"/>
              </w:rPr>
            </w:pPr>
            <w:r>
              <w:rPr>
                <w:rFonts w:hint="eastAsia" w:ascii="宋体" w:hAnsi="宋体" w:cs="宋体"/>
                <w:sz w:val="24"/>
                <w:szCs w:val="24"/>
              </w:rPr>
              <w:t>从事类似项目工作年限</w:t>
            </w:r>
          </w:p>
        </w:tc>
        <w:tc>
          <w:tcPr>
            <w:tcW w:w="1782"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主要工作</w:t>
            </w:r>
          </w:p>
          <w:p>
            <w:pPr>
              <w:spacing w:line="360" w:lineRule="auto"/>
              <w:jc w:val="center"/>
              <w:rPr>
                <w:rFonts w:ascii="宋体" w:hAnsi="宋体" w:cs="宋体"/>
                <w:sz w:val="24"/>
                <w:szCs w:val="24"/>
              </w:rPr>
            </w:pPr>
            <w:r>
              <w:rPr>
                <w:rFonts w:hint="eastAsia" w:ascii="宋体" w:hAnsi="宋体" w:cs="宋体"/>
                <w:sz w:val="24"/>
                <w:szCs w:val="24"/>
              </w:rPr>
              <w:t>业绩和经历</w:t>
            </w:r>
          </w:p>
        </w:tc>
        <w:tc>
          <w:tcPr>
            <w:tcW w:w="1049" w:type="dxa"/>
            <w:tcBorders>
              <w:right w:val="single" w:color="auto" w:sz="12"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当前</w:t>
            </w:r>
          </w:p>
          <w:p>
            <w:pPr>
              <w:spacing w:line="360" w:lineRule="auto"/>
              <w:jc w:val="center"/>
              <w:rPr>
                <w:rFonts w:ascii="宋体" w:hAnsi="宋体" w:cs="宋体"/>
                <w:sz w:val="24"/>
                <w:szCs w:val="24"/>
              </w:rPr>
            </w:pPr>
            <w:r>
              <w:rPr>
                <w:rFonts w:hint="eastAsia" w:ascii="宋体" w:hAnsi="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szCs w:val="24"/>
              </w:rPr>
            </w:pPr>
          </w:p>
        </w:tc>
        <w:tc>
          <w:tcPr>
            <w:tcW w:w="969" w:type="dxa"/>
            <w:tcBorders>
              <w:left w:val="single" w:color="auto" w:sz="6" w:space="0"/>
            </w:tcBorders>
            <w:vAlign w:val="center"/>
          </w:tcPr>
          <w:p>
            <w:pPr>
              <w:spacing w:line="360" w:lineRule="auto"/>
              <w:rPr>
                <w:rFonts w:ascii="宋体" w:hAnsi="宋体" w:cs="宋体"/>
                <w:sz w:val="24"/>
                <w:szCs w:val="24"/>
              </w:rPr>
            </w:pPr>
          </w:p>
        </w:tc>
        <w:tc>
          <w:tcPr>
            <w:tcW w:w="1284" w:type="dxa"/>
            <w:gridSpan w:val="2"/>
            <w:tcBorders>
              <w:right w:val="single" w:color="auto" w:sz="2" w:space="0"/>
            </w:tcBorders>
            <w:vAlign w:val="center"/>
          </w:tcPr>
          <w:p>
            <w:pPr>
              <w:spacing w:line="360" w:lineRule="auto"/>
              <w:rPr>
                <w:rFonts w:ascii="宋体" w:hAnsi="宋体" w:cs="宋体"/>
                <w:sz w:val="24"/>
                <w:szCs w:val="24"/>
              </w:rPr>
            </w:pPr>
          </w:p>
        </w:tc>
        <w:tc>
          <w:tcPr>
            <w:tcW w:w="1363" w:type="dxa"/>
            <w:tcBorders>
              <w:left w:val="single" w:color="auto" w:sz="2" w:space="0"/>
            </w:tcBorders>
            <w:vAlign w:val="center"/>
          </w:tcPr>
          <w:p>
            <w:pPr>
              <w:spacing w:line="360" w:lineRule="auto"/>
              <w:rPr>
                <w:rFonts w:ascii="宋体" w:hAnsi="宋体" w:cs="宋体"/>
                <w:sz w:val="24"/>
                <w:szCs w:val="24"/>
              </w:rPr>
            </w:pPr>
          </w:p>
        </w:tc>
        <w:tc>
          <w:tcPr>
            <w:tcW w:w="1604" w:type="dxa"/>
            <w:vAlign w:val="center"/>
          </w:tcPr>
          <w:p>
            <w:pPr>
              <w:spacing w:line="360" w:lineRule="auto"/>
              <w:rPr>
                <w:rFonts w:ascii="宋体" w:hAnsi="宋体" w:cs="宋体"/>
                <w:sz w:val="24"/>
                <w:szCs w:val="24"/>
              </w:rPr>
            </w:pPr>
          </w:p>
        </w:tc>
        <w:tc>
          <w:tcPr>
            <w:tcW w:w="1782" w:type="dxa"/>
            <w:gridSpan w:val="2"/>
            <w:vAlign w:val="center"/>
          </w:tcPr>
          <w:p>
            <w:pPr>
              <w:spacing w:line="360" w:lineRule="auto"/>
              <w:rPr>
                <w:rFonts w:ascii="宋体" w:hAnsi="宋体" w:cs="宋体"/>
                <w:sz w:val="24"/>
                <w:szCs w:val="24"/>
              </w:rPr>
            </w:pPr>
          </w:p>
        </w:tc>
        <w:tc>
          <w:tcPr>
            <w:tcW w:w="1049" w:type="dxa"/>
            <w:tcBorders>
              <w:right w:val="single" w:color="auto" w:sz="12"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360" w:lineRule="auto"/>
              <w:rPr>
                <w:rFonts w:ascii="宋体" w:hAnsi="宋体" w:cs="宋体"/>
                <w:sz w:val="24"/>
                <w:szCs w:val="24"/>
              </w:rPr>
            </w:pPr>
          </w:p>
        </w:tc>
        <w:tc>
          <w:tcPr>
            <w:tcW w:w="969" w:type="dxa"/>
            <w:tcBorders>
              <w:left w:val="single" w:color="auto" w:sz="6" w:space="0"/>
            </w:tcBorders>
            <w:vAlign w:val="center"/>
          </w:tcPr>
          <w:p>
            <w:pPr>
              <w:spacing w:line="360" w:lineRule="auto"/>
              <w:rPr>
                <w:rFonts w:ascii="宋体" w:hAnsi="宋体" w:cs="宋体"/>
                <w:sz w:val="24"/>
                <w:szCs w:val="24"/>
              </w:rPr>
            </w:pPr>
          </w:p>
        </w:tc>
        <w:tc>
          <w:tcPr>
            <w:tcW w:w="1284" w:type="dxa"/>
            <w:gridSpan w:val="2"/>
            <w:tcBorders>
              <w:right w:val="single" w:color="auto" w:sz="2" w:space="0"/>
            </w:tcBorders>
            <w:vAlign w:val="center"/>
          </w:tcPr>
          <w:p>
            <w:pPr>
              <w:spacing w:line="360" w:lineRule="auto"/>
              <w:rPr>
                <w:rFonts w:ascii="宋体" w:hAnsi="宋体" w:cs="宋体"/>
                <w:sz w:val="24"/>
                <w:szCs w:val="24"/>
              </w:rPr>
            </w:pPr>
          </w:p>
        </w:tc>
        <w:tc>
          <w:tcPr>
            <w:tcW w:w="1363" w:type="dxa"/>
            <w:tcBorders>
              <w:left w:val="single" w:color="auto" w:sz="2" w:space="0"/>
            </w:tcBorders>
            <w:vAlign w:val="center"/>
          </w:tcPr>
          <w:p>
            <w:pPr>
              <w:spacing w:line="360" w:lineRule="auto"/>
              <w:rPr>
                <w:rFonts w:ascii="宋体" w:hAnsi="宋体" w:cs="宋体"/>
                <w:sz w:val="24"/>
                <w:szCs w:val="24"/>
              </w:rPr>
            </w:pPr>
          </w:p>
        </w:tc>
        <w:tc>
          <w:tcPr>
            <w:tcW w:w="1604" w:type="dxa"/>
            <w:vAlign w:val="center"/>
          </w:tcPr>
          <w:p>
            <w:pPr>
              <w:spacing w:line="360" w:lineRule="auto"/>
              <w:rPr>
                <w:rFonts w:ascii="宋体" w:hAnsi="宋体" w:cs="宋体"/>
                <w:sz w:val="24"/>
                <w:szCs w:val="24"/>
              </w:rPr>
            </w:pPr>
          </w:p>
        </w:tc>
        <w:tc>
          <w:tcPr>
            <w:tcW w:w="1782" w:type="dxa"/>
            <w:gridSpan w:val="2"/>
            <w:vAlign w:val="center"/>
          </w:tcPr>
          <w:p>
            <w:pPr>
              <w:spacing w:line="360" w:lineRule="auto"/>
              <w:rPr>
                <w:rFonts w:ascii="宋体" w:hAnsi="宋体" w:cs="宋体"/>
                <w:sz w:val="24"/>
                <w:szCs w:val="24"/>
              </w:rPr>
            </w:pPr>
          </w:p>
        </w:tc>
        <w:tc>
          <w:tcPr>
            <w:tcW w:w="1049" w:type="dxa"/>
            <w:tcBorders>
              <w:right w:val="single" w:color="auto" w:sz="12" w:space="0"/>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c>
          <w:tcPr>
            <w:tcW w:w="8051" w:type="dxa"/>
            <w:gridSpan w:val="8"/>
            <w:tcBorders>
              <w:left w:val="single" w:color="auto" w:sz="6" w:space="0"/>
              <w:bottom w:val="single" w:color="auto" w:sz="12" w:space="0"/>
              <w:right w:val="single" w:color="auto" w:sz="12" w:space="0"/>
            </w:tcBorders>
            <w:vAlign w:val="center"/>
          </w:tcPr>
          <w:p>
            <w:pPr>
              <w:spacing w:line="360" w:lineRule="auto"/>
              <w:rPr>
                <w:rFonts w:ascii="宋体" w:hAnsi="宋体" w:cs="宋体"/>
                <w:sz w:val="24"/>
                <w:szCs w:val="24"/>
              </w:rPr>
            </w:pPr>
            <w:r>
              <w:rPr>
                <w:rFonts w:hint="eastAsia" w:ascii="宋体" w:hAnsi="宋体" w:cs="宋体"/>
                <w:sz w:val="24"/>
                <w:szCs w:val="24"/>
              </w:rPr>
              <w:t>表格空间不足时请自行扩展。</w:t>
            </w:r>
          </w:p>
        </w:tc>
      </w:tr>
    </w:tbl>
    <w:p>
      <w:pPr>
        <w:spacing w:line="360" w:lineRule="auto"/>
        <w:jc w:val="center"/>
        <w:rPr>
          <w:rFonts w:ascii="宋体" w:hAnsi="宋体" w:cs="宋体"/>
          <w:b/>
          <w:sz w:val="24"/>
          <w:szCs w:val="24"/>
        </w:rPr>
      </w:pPr>
      <w:r>
        <w:rPr>
          <w:rFonts w:hint="eastAsia" w:ascii="宋体" w:hAnsi="宋体" w:cs="宋体"/>
          <w:b/>
        </w:rPr>
        <w:br w:type="page"/>
      </w:r>
      <w:r>
        <w:rPr>
          <w:rFonts w:hint="eastAsia" w:ascii="宋体" w:hAnsi="宋体" w:cs="宋体"/>
          <w:b/>
          <w:sz w:val="24"/>
          <w:szCs w:val="24"/>
        </w:rPr>
        <w:t>本页以下无内容</w:t>
      </w:r>
    </w:p>
    <w:p>
      <w:pPr>
        <w:pBdr>
          <w:bottom w:val="single" w:color="auto" w:sz="6" w:space="1"/>
        </w:pBdr>
        <w:spacing w:line="360" w:lineRule="auto"/>
        <w:rPr>
          <w:rFonts w:ascii="宋体" w:hAnsi="宋体" w:cs="宋体"/>
          <w:b/>
          <w:sz w:val="24"/>
          <w:szCs w:val="24"/>
        </w:rPr>
      </w:pPr>
    </w:p>
    <w:p>
      <w:pPr>
        <w:pStyle w:val="29"/>
        <w:snapToGrid w:val="0"/>
        <w:spacing w:line="360" w:lineRule="auto"/>
        <w:jc w:val="both"/>
        <w:rPr>
          <w:rFonts w:ascii="宋体" w:hAnsi="宋体" w:cs="宋体"/>
          <w:b/>
          <w:color w:val="auto"/>
          <w:kern w:val="2"/>
          <w:lang w:val="zh-CN"/>
        </w:rPr>
      </w:pPr>
    </w:p>
    <w:p>
      <w:pPr>
        <w:rPr>
          <w:rFonts w:ascii="宋体" w:hAnsi="宋体" w:cs="宋体"/>
        </w:rPr>
      </w:pPr>
    </w:p>
    <w:sectPr>
      <w:headerReference r:id="rId15" w:type="first"/>
      <w:footerReference r:id="rId17" w:type="first"/>
      <w:headerReference r:id="rId14" w:type="default"/>
      <w:footerReference r:id="rId16" w:type="default"/>
      <w:pgSz w:w="11906" w:h="16838"/>
      <w:pgMar w:top="1417" w:right="1417" w:bottom="1417" w:left="1417" w:header="851" w:footer="96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00"/>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20"/>
        <w:tab w:val="clear" w:pos="8306"/>
      </w:tabs>
      <w:ind w:right="7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20"/>
        <w:tab w:val="clear" w:pos="8306"/>
      </w:tabs>
      <w:ind w:right="77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49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14985" cy="147955"/>
                      </a:xfrm>
                      <a:prstGeom prst="rect">
                        <a:avLst/>
                      </a:prstGeom>
                      <a:noFill/>
                      <a:ln w="15875">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0.55pt;mso-position-horizontal:center;mso-position-horizontal-relative:margin;mso-wrap-style:none;z-index:251662336;mso-width-relative:page;mso-height-relative:page;" filled="f" stroked="f" coordsize="21600,21600" o:gfxdata="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&#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RccH1QAAAAMBAAAPAAAAAAAAAAEAIAAAACIAAABk&#10;cnMvZG93bnJldi54bWxQSwECFAAUAAAACACHTuJA08wXm9ABAACVAwAADgAAAAAAAAABACAAAAAk&#10;AQAAZHJzL2Uyb0RvYy54bWxQSwUGAAAAAAYABgBZAQAAZgUAAAAA&#10;">
              <v:fill on="f" focussize="0,0"/>
              <v:stroke on="f" weight="1.2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20"/>
        <w:tab w:val="clear" w:pos="8306"/>
      </w:tabs>
      <w:ind w:right="77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14985" cy="1479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14985" cy="147955"/>
                      </a:xfrm>
                      <a:prstGeom prst="rect">
                        <a:avLst/>
                      </a:prstGeom>
                      <a:noFill/>
                      <a:ln w="15875">
                        <a:noFill/>
                      </a:ln>
                    </wps:spPr>
                    <wps:txbx>
                      <w:txbxContent>
                        <w:p>
                          <w:pPr>
                            <w:pStyle w:val="16"/>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0.55pt;mso-position-horizontal:center;mso-position-horizontal-relative:margin;mso-wrap-style:none;z-index:251665408;mso-width-relative:page;mso-height-relative:page;" filled="f" stroked="f" coordsize="21600,21600" o:gfxdata="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0XHB9UAAAADAQAADwAAAAAAAAABACAAAAAiAAAA&#10;ZHJzL2Rvd25yZXYueG1sUEsBAhQAFAAAAAgAh07iQNJ1ll/RAQAAlwMAAA4AAAAAAAAAAQAgAAAA&#10;JAEAAGRycy9lMm9Eb2MueG1sUEsFBgAAAAAGAAYAWQEAAGcFAAAAAA==&#10;">
              <v:fill on="f" focussize="0,0"/>
              <v:stroke on="f" weight="1.2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14985" cy="2533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4985" cy="253365"/>
                      </a:xfrm>
                      <a:prstGeom prst="rect">
                        <a:avLst/>
                      </a:prstGeom>
                      <a:noFill/>
                      <a:ln w="15875">
                        <a:noFill/>
                      </a:ln>
                    </wps:spPr>
                    <wps:txbx>
                      <w:txbxContent>
                        <w:p>
                          <w:pPr>
                            <w:pStyle w:val="16"/>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wrap="none" lIns="0" tIns="0" rIns="0" bIns="0"/>
                  </wps:wsp>
                </a:graphicData>
              </a:graphic>
            </wp:anchor>
          </w:drawing>
        </mc:Choice>
        <mc:Fallback>
          <w:pict>
            <v:shape id="_x0000_s1026" o:spid="_x0000_s1026" o:spt="202" type="#_x0000_t202" style="position:absolute;left:0pt;margin-top:0pt;height:19.95pt;width:40.55pt;mso-position-horizontal:center;mso-position-horizontal-relative:margin;mso-wrap-style:none;z-index:251660288;mso-width-relative:page;mso-height-relative:page;" filled="f" stroked="f" coordsize="21600,21600" o:gfxdata="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HwQFDTAAAAAwEAAA8AAAAAAAAAAQAgAAAAIgAAAGRycy9kb3ducmV2Lnht&#10;bFBLAQIUABQAAAAIAIdO4kC0iZixxQEAAHsDAAAOAAAAAAAAAAEAIAAAACIBAABkcnMvZTJvRG9j&#10;LnhtbFBLBQYAAAAABgAGAFkBAABZBQAAAAA=&#10;">
              <v:fill on="f" focussize="0,0"/>
              <v:stroke on="f" weight="1.25pt"/>
              <v:imagedata o:title=""/>
              <o:lock v:ext="edit" aspectratio="f"/>
              <v:textbox inset="0mm,0mm,0mm,0mm">
                <w:txbxContent>
                  <w:p>
                    <w:pPr>
                      <w:pStyle w:val="16"/>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spacing w:line="240" w:lineRule="exact"/>
      <w:rPr>
        <w:rFonts w:ascii="仿宋" w:hAnsi="仿宋" w:eastAsia="仿宋"/>
        <w:b/>
        <w:sz w:val="18"/>
        <w:szCs w:val="18"/>
      </w:rPr>
    </w:pPr>
  </w:p>
  <w:p>
    <w:pPr>
      <w:spacing w:line="240" w:lineRule="exact"/>
      <w:rPr>
        <w:rFonts w:ascii="宋体" w:hAnsi="宋体"/>
        <w:b/>
        <w:sz w:val="18"/>
        <w:szCs w:val="18"/>
      </w:rPr>
    </w:pPr>
    <w:r>
      <w:rPr>
        <w:rFonts w:hint="eastAsia" w:ascii="宋体" w:hAnsi="宋体"/>
        <w:b/>
        <w:sz w:val="18"/>
        <w:szCs w:val="18"/>
      </w:rPr>
      <w:t xml:space="preserve"> </w:t>
    </w:r>
  </w:p>
  <w:p>
    <w:pPr>
      <w:pStyle w:val="16"/>
      <w:rPr>
        <w:rFonts w:ascii="宋体" w:hAnsi="宋体"/>
        <w: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b/>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149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4985" cy="147955"/>
                      </a:xfrm>
                      <a:prstGeom prst="rect">
                        <a:avLst/>
                      </a:prstGeom>
                      <a:noFill/>
                      <a:ln w="15875">
                        <a:noFill/>
                      </a:ln>
                    </wps:spPr>
                    <wps:txbx>
                      <w:txbxContent>
                        <w:p>
                          <w:pPr>
                            <w:pStyle w:val="16"/>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40.55pt;mso-position-horizontal:center;mso-position-horizontal-relative:margin;mso-wrap-style:none;z-index:251661312;mso-width-relative:page;mso-height-relative:page;" filled="f" stroked="f" coordsize="21600,21600" o:gfxdata="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&#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RccH1QAAAAMBAAAPAAAAAAAAAAEAIAAAACIAAABk&#10;cnMvZG93bnJldi54bWxQSwECFAAUAAAACACHTuJAieeyztABAACVAwAADgAAAAAAAAABACAAAAAk&#10;AQAAZHJzL2Uyb0RvYy54bWxQSwUGAAAAAAYABgBZAQAAZgUAAAAA&#10;">
              <v:fill on="f" focussize="0,0"/>
              <v:stroke on="f" weight="1.2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r>
      <w:rPr>
        <w:rFonts w:hint="eastAsia" w:ascii="仿宋" w:hAnsi="仿宋" w:eastAsia="仿宋"/>
        <w:b/>
        <w:sz w:val="21"/>
        <w:szCs w:val="21"/>
      </w:rPr>
      <w:t xml:space="preserve"> </w:t>
    </w:r>
  </w:p>
  <w:p>
    <w:pPr>
      <w:pStyle w:val="16"/>
      <w:rPr>
        <w:rStyle w:val="26"/>
        <w:rFonts w:ascii="宋体" w:hAnsi="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sz w:val="16"/>
        <w:szCs w:val="18"/>
      </w:rPr>
    </w:pPr>
    <w:r>
      <w:rPr>
        <w:rFonts w:hint="eastAsia" w:ascii="宋体" w:hAnsi="宋体" w:cs="宋体"/>
        <w:b/>
        <w:sz w:val="20"/>
      </w:rPr>
      <w:t xml:space="preserve">西安富润科创项目管理咨询有限公司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sz w:val="16"/>
        <w:szCs w:val="18"/>
      </w:rPr>
    </w:pPr>
    <w:r>
      <w:rPr>
        <w:rFonts w:hint="eastAsia" w:ascii="宋体" w:hAnsi="宋体" w:cs="宋体"/>
        <w:b/>
        <w:sz w:val="20"/>
      </w:rPr>
      <w:t>招标文件                                                 西安富润科创项目管理咨询有限公司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rPr>
        <w:sz w:val="13"/>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left"/>
      <w:rPr>
        <w:sz w:val="13"/>
        <w:szCs w:val="15"/>
      </w:rPr>
    </w:pPr>
    <w:r>
      <w:rPr>
        <w:rFonts w:hint="eastAsia" w:ascii="宋体" w:hAnsi="宋体" w:cs="宋体"/>
        <w:b/>
        <w:sz w:val="20"/>
      </w:rPr>
      <w:t>招标文件                                                 西安富润科创项目管理咨询有限公司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宋体" w:hAnsi="宋体"/>
        <w:sz w:val="18"/>
        <w:szCs w:val="18"/>
      </w:rPr>
    </w:pPr>
    <w:r>
      <w:rPr>
        <w:rFonts w:hint="eastAsia" w:ascii="宋体" w:hAnsi="宋体"/>
        <w:b/>
        <w:sz w:val="18"/>
        <w:szCs w:val="18"/>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ascii="宋体" w:hAnsi="宋体"/>
        <w:sz w:val="18"/>
        <w:szCs w:val="18"/>
      </w:rPr>
    </w:pPr>
    <w:r>
      <w:rPr>
        <w:rFonts w:hint="eastAsia" w:ascii="宋体" w:hAnsi="宋体"/>
        <w:b/>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298F0"/>
    <w:multiLevelType w:val="singleLevel"/>
    <w:tmpl w:val="B36298F0"/>
    <w:lvl w:ilvl="0" w:tentative="0">
      <w:start w:val="1"/>
      <w:numFmt w:val="chineseCounting"/>
      <w:suff w:val="space"/>
      <w:lvlText w:val="第%1部分"/>
      <w:lvlJc w:val="left"/>
      <w:rPr>
        <w:rFonts w:hint="eastAsia"/>
      </w:rPr>
    </w:lvl>
  </w:abstractNum>
  <w:abstractNum w:abstractNumId="1">
    <w:nsid w:val="34990EA0"/>
    <w:multiLevelType w:val="multilevel"/>
    <w:tmpl w:val="34990EA0"/>
    <w:lvl w:ilvl="0" w:tentative="0">
      <w:start w:val="1"/>
      <w:numFmt w:val="decimal"/>
      <w:lvlText w:val="%1"/>
      <w:lvlJc w:val="left"/>
      <w:pPr>
        <w:ind w:left="432" w:hanging="432"/>
      </w:pPr>
    </w:lvl>
    <w:lvl w:ilvl="1" w:tentative="0">
      <w:start w:val="1"/>
      <w:numFmt w:val="decimal"/>
      <w:lvlText w:val="%1.%2"/>
      <w:lvlJc w:val="left"/>
      <w:pPr>
        <w:ind w:left="1001" w:hanging="576"/>
      </w:pPr>
      <w:rPr>
        <w:rFonts w:hint="default" w:ascii="Times New Roman" w:hAnsi="Times New Roman" w:eastAsia="宋体" w:cs="Times New Roman"/>
        <w:b/>
        <w:sz w:val="24"/>
      </w:rPr>
    </w:lvl>
    <w:lvl w:ilvl="2" w:tentative="0">
      <w:start w:val="1"/>
      <w:numFmt w:val="decimal"/>
      <w:pStyle w:val="6"/>
      <w:lvlText w:val="%1.%2.%3"/>
      <w:lvlJc w:val="left"/>
      <w:pPr>
        <w:ind w:left="1287" w:hanging="720"/>
      </w:pPr>
      <w:rPr>
        <w:b w:val="0"/>
        <w:sz w:val="24"/>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353F6D12"/>
    <w:multiLevelType w:val="singleLevel"/>
    <w:tmpl w:val="353F6D12"/>
    <w:lvl w:ilvl="0" w:tentative="0">
      <w:start w:val="2"/>
      <w:numFmt w:val="chineseCounting"/>
      <w:suff w:val="nothing"/>
      <w:lvlText w:val="%1、"/>
      <w:lvlJc w:val="left"/>
      <w:rPr>
        <w:rFonts w:hint="eastAsia"/>
      </w:rPr>
    </w:lvl>
  </w:abstractNum>
  <w:abstractNum w:abstractNumId="3">
    <w:nsid w:val="668724B1"/>
    <w:multiLevelType w:val="singleLevel"/>
    <w:tmpl w:val="668724B1"/>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FmODc1M2EyMzFmN2UxY2JhZTMzNmRlMzg1YzEifQ=="/>
  </w:docVars>
  <w:rsids>
    <w:rsidRoot w:val="0BDB0123"/>
    <w:rsid w:val="000607A0"/>
    <w:rsid w:val="0008138A"/>
    <w:rsid w:val="000B6A7B"/>
    <w:rsid w:val="001300C7"/>
    <w:rsid w:val="00144BA1"/>
    <w:rsid w:val="00197B22"/>
    <w:rsid w:val="001B441D"/>
    <w:rsid w:val="001D6BE7"/>
    <w:rsid w:val="00293CCE"/>
    <w:rsid w:val="002C0340"/>
    <w:rsid w:val="00313C2B"/>
    <w:rsid w:val="00321870"/>
    <w:rsid w:val="00352EC1"/>
    <w:rsid w:val="00395BA8"/>
    <w:rsid w:val="00397E3E"/>
    <w:rsid w:val="003A5F89"/>
    <w:rsid w:val="003C6FB6"/>
    <w:rsid w:val="0042456D"/>
    <w:rsid w:val="004E2CEE"/>
    <w:rsid w:val="004E730C"/>
    <w:rsid w:val="0053293C"/>
    <w:rsid w:val="005403AA"/>
    <w:rsid w:val="005C16A8"/>
    <w:rsid w:val="005D7C2C"/>
    <w:rsid w:val="006476A1"/>
    <w:rsid w:val="006C0A79"/>
    <w:rsid w:val="006C27E8"/>
    <w:rsid w:val="006E1464"/>
    <w:rsid w:val="006F0467"/>
    <w:rsid w:val="006F178F"/>
    <w:rsid w:val="007C09D1"/>
    <w:rsid w:val="00875DE6"/>
    <w:rsid w:val="008A0A88"/>
    <w:rsid w:val="008C1122"/>
    <w:rsid w:val="008D2958"/>
    <w:rsid w:val="008E3F88"/>
    <w:rsid w:val="008E4527"/>
    <w:rsid w:val="009005AC"/>
    <w:rsid w:val="00993D7E"/>
    <w:rsid w:val="00A750FB"/>
    <w:rsid w:val="00A86A33"/>
    <w:rsid w:val="00AA1298"/>
    <w:rsid w:val="00AC5E0E"/>
    <w:rsid w:val="00B42B9E"/>
    <w:rsid w:val="00B62389"/>
    <w:rsid w:val="00BB64BB"/>
    <w:rsid w:val="00C015EE"/>
    <w:rsid w:val="00C35DD9"/>
    <w:rsid w:val="00C94AFD"/>
    <w:rsid w:val="00CB6850"/>
    <w:rsid w:val="00D4045B"/>
    <w:rsid w:val="00D4763F"/>
    <w:rsid w:val="00EB0CB0"/>
    <w:rsid w:val="00EC26CC"/>
    <w:rsid w:val="00ED7A0F"/>
    <w:rsid w:val="00F156B4"/>
    <w:rsid w:val="00F36957"/>
    <w:rsid w:val="00FD27A1"/>
    <w:rsid w:val="013214FE"/>
    <w:rsid w:val="0505544C"/>
    <w:rsid w:val="0BDB0123"/>
    <w:rsid w:val="0BE361D0"/>
    <w:rsid w:val="0C8227CC"/>
    <w:rsid w:val="11FC2DB1"/>
    <w:rsid w:val="15E746F0"/>
    <w:rsid w:val="1C7B79D2"/>
    <w:rsid w:val="255306C6"/>
    <w:rsid w:val="287D1B81"/>
    <w:rsid w:val="2C7D6BB3"/>
    <w:rsid w:val="321E77E6"/>
    <w:rsid w:val="36AE1698"/>
    <w:rsid w:val="374E46CA"/>
    <w:rsid w:val="37FA2971"/>
    <w:rsid w:val="3B6B0CF0"/>
    <w:rsid w:val="3BC20A4B"/>
    <w:rsid w:val="3E492FF9"/>
    <w:rsid w:val="44F07345"/>
    <w:rsid w:val="48086ADC"/>
    <w:rsid w:val="4B6B3744"/>
    <w:rsid w:val="4E1B4896"/>
    <w:rsid w:val="51500E19"/>
    <w:rsid w:val="529D00A1"/>
    <w:rsid w:val="52A9348E"/>
    <w:rsid w:val="56FF2B3F"/>
    <w:rsid w:val="58F25C2B"/>
    <w:rsid w:val="59C96A5E"/>
    <w:rsid w:val="5B070568"/>
    <w:rsid w:val="62D35EFF"/>
    <w:rsid w:val="66341B44"/>
    <w:rsid w:val="68EA671B"/>
    <w:rsid w:val="6BEB7CD9"/>
    <w:rsid w:val="6C2A7C5E"/>
    <w:rsid w:val="6C923C79"/>
    <w:rsid w:val="6FA739C2"/>
    <w:rsid w:val="728D3DCC"/>
    <w:rsid w:val="73DC20FF"/>
    <w:rsid w:val="76BB24DB"/>
    <w:rsid w:val="7A1D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rFonts w:ascii="黑体" w:eastAsia="黑体"/>
      <w:sz w:val="28"/>
    </w:rPr>
  </w:style>
  <w:style w:type="paragraph" w:styleId="5">
    <w:name w:val="heading 2"/>
    <w:basedOn w:val="1"/>
    <w:next w:val="1"/>
    <w:qFormat/>
    <w:uiPriority w:val="0"/>
    <w:pPr>
      <w:keepNext/>
      <w:spacing w:line="720" w:lineRule="exact"/>
      <w:outlineLvl w:val="1"/>
    </w:pPr>
    <w:rPr>
      <w:rFonts w:ascii="黑体" w:hAnsi="Copperplate Gothic Bold" w:eastAsia="楷体_GB2312"/>
      <w:sz w:val="28"/>
    </w:rPr>
  </w:style>
  <w:style w:type="paragraph" w:styleId="6">
    <w:name w:val="heading 3"/>
    <w:basedOn w:val="1"/>
    <w:next w:val="1"/>
    <w:qFormat/>
    <w:uiPriority w:val="9"/>
    <w:pPr>
      <w:keepNext/>
      <w:keepLines/>
      <w:numPr>
        <w:ilvl w:val="2"/>
        <w:numId w:val="1"/>
      </w:numPr>
      <w:spacing w:before="260" w:after="260" w:line="416" w:lineRule="auto"/>
      <w:outlineLvl w:val="2"/>
    </w:pPr>
    <w:rPr>
      <w:b/>
      <w:bCs/>
      <w:sz w:val="32"/>
      <w:szCs w:val="32"/>
    </w:rPr>
  </w:style>
  <w:style w:type="paragraph" w:styleId="7">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paragraph" w:styleId="8">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style>
  <w:style w:type="paragraph" w:styleId="3">
    <w:name w:val="Body Text Indent"/>
    <w:basedOn w:val="1"/>
    <w:qFormat/>
    <w:uiPriority w:val="0"/>
    <w:pPr>
      <w:spacing w:line="640" w:lineRule="exact"/>
      <w:ind w:firstLine="585"/>
    </w:pPr>
    <w:rPr>
      <w:rFonts w:ascii="楷体_GB2312" w:eastAsia="楷体_GB2312"/>
      <w:sz w:val="32"/>
    </w:rPr>
  </w:style>
  <w:style w:type="paragraph" w:styleId="9">
    <w:name w:val="Normal Indent"/>
    <w:basedOn w:val="1"/>
    <w:qFormat/>
    <w:uiPriority w:val="0"/>
    <w:pPr>
      <w:ind w:firstLine="420"/>
    </w:pPr>
  </w:style>
  <w:style w:type="paragraph" w:styleId="10">
    <w:name w:val="annotation text"/>
    <w:basedOn w:val="1"/>
    <w:qFormat/>
    <w:uiPriority w:val="0"/>
    <w:pPr>
      <w:jc w:val="left"/>
    </w:pPr>
  </w:style>
  <w:style w:type="paragraph" w:styleId="11">
    <w:name w:val="Body Text"/>
    <w:basedOn w:val="1"/>
    <w:next w:val="12"/>
    <w:qFormat/>
    <w:uiPriority w:val="0"/>
    <w:pPr>
      <w:jc w:val="left"/>
    </w:pPr>
    <w:rPr>
      <w:rFonts w:ascii="Copperplate Gothic Bold" w:hAnsi="Copperplate Gothic Bold"/>
      <w:sz w:val="28"/>
    </w:rPr>
  </w:style>
  <w:style w:type="paragraph" w:styleId="12">
    <w:name w:val="Body Text First Indent"/>
    <w:basedOn w:val="11"/>
    <w:qFormat/>
    <w:uiPriority w:val="0"/>
    <w:pPr>
      <w:spacing w:after="120"/>
      <w:ind w:firstLine="420" w:firstLineChars="100"/>
    </w:pPr>
    <w:rPr>
      <w:sz w:val="21"/>
    </w:rPr>
  </w:style>
  <w:style w:type="paragraph" w:styleId="13">
    <w:name w:val="Plain Text"/>
    <w:basedOn w:val="1"/>
    <w:link w:val="45"/>
    <w:qFormat/>
    <w:uiPriority w:val="99"/>
    <w:rPr>
      <w:rFonts w:ascii="宋体" w:hAnsi="Courier New"/>
    </w:rPr>
  </w:style>
  <w:style w:type="paragraph" w:styleId="14">
    <w:name w:val="Date"/>
    <w:basedOn w:val="1"/>
    <w:next w:val="1"/>
    <w:link w:val="43"/>
    <w:unhideWhenUsed/>
    <w:qFormat/>
    <w:uiPriority w:val="99"/>
    <w:rPr>
      <w:rFonts w:ascii="Calibri" w:hAnsi="Calibri"/>
      <w:szCs w:val="21"/>
    </w:rPr>
  </w:style>
  <w:style w:type="paragraph" w:styleId="15">
    <w:name w:val="Balloon Text"/>
    <w:basedOn w:val="1"/>
    <w:link w:val="46"/>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HTML Preformatted"/>
    <w:basedOn w:val="1"/>
    <w:qFormat/>
    <w:uiPriority w:val="0"/>
    <w:pPr>
      <w:jc w:val="left"/>
    </w:pPr>
    <w:rPr>
      <w:rFonts w:ascii="Arial" w:hAnsi="Arial" w:cs="Arial"/>
      <w:kern w:val="0"/>
      <w:sz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3">
    <w:name w:val="Table Grid"/>
    <w:basedOn w:val="22"/>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rPr>
  </w:style>
  <w:style w:type="character" w:styleId="26">
    <w:name w:val="page number"/>
    <w:basedOn w:val="24"/>
    <w:qFormat/>
    <w:uiPriority w:val="0"/>
  </w:style>
  <w:style w:type="character" w:styleId="27">
    <w:name w:val="Hyperlink"/>
    <w:unhideWhenUsed/>
    <w:qFormat/>
    <w:uiPriority w:val="99"/>
    <w:rPr>
      <w:color w:val="0000FF"/>
      <w:u w:val="none"/>
    </w:rPr>
  </w:style>
  <w:style w:type="character" w:styleId="28">
    <w:name w:val="annotation reference"/>
    <w:basedOn w:val="24"/>
    <w:qFormat/>
    <w:uiPriority w:val="0"/>
    <w:rPr>
      <w:sz w:val="21"/>
      <w:szCs w:val="21"/>
    </w:rPr>
  </w:style>
  <w:style w:type="paragraph" w:customStyle="1" w:styleId="2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0">
    <w:name w:val="_Style 10"/>
    <w:basedOn w:val="4"/>
    <w:next w:val="1"/>
    <w:qFormat/>
    <w:uiPriority w:val="39"/>
    <w:pPr>
      <w:keepLines/>
      <w:widowControl/>
      <w:spacing w:before="480" w:line="276" w:lineRule="auto"/>
      <w:jc w:val="left"/>
      <w:outlineLvl w:val="9"/>
    </w:pPr>
    <w:rPr>
      <w:rFonts w:ascii="Cambria" w:hAnsi="Cambria" w:eastAsia="宋体"/>
      <w:b/>
      <w:bCs/>
      <w:color w:val="365F91"/>
      <w:kern w:val="0"/>
      <w:szCs w:val="28"/>
    </w:rPr>
  </w:style>
  <w:style w:type="paragraph" w:customStyle="1" w:styleId="31">
    <w:name w:val="09正文_wh"/>
    <w:qFormat/>
    <w:uiPriority w:val="99"/>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32">
    <w:name w:val="List Paragraph"/>
    <w:basedOn w:val="1"/>
    <w:unhideWhenUsed/>
    <w:qFormat/>
    <w:uiPriority w:val="99"/>
    <w:pPr>
      <w:ind w:firstLine="420" w:firstLineChars="200"/>
    </w:pPr>
  </w:style>
  <w:style w:type="paragraph" w:customStyle="1" w:styleId="3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34">
    <w:name w:val="正文文本缩进1"/>
    <w:qFormat/>
    <w:uiPriority w:val="0"/>
    <w:pPr>
      <w:widowControl w:val="0"/>
      <w:pBdr>
        <w:top w:val="none" w:color="FFFFFF" w:sz="0" w:space="31"/>
        <w:left w:val="none" w:color="FFFFFF" w:sz="0" w:space="31"/>
        <w:bottom w:val="none" w:color="FFFFFF" w:sz="0" w:space="31"/>
        <w:right w:val="none" w:color="FFFFFF" w:sz="0" w:space="31"/>
      </w:pBdr>
      <w:spacing w:line="360" w:lineRule="auto"/>
      <w:ind w:left="720" w:hanging="720"/>
      <w:jc w:val="both"/>
    </w:pPr>
    <w:rPr>
      <w:rFonts w:ascii="Times New Roman" w:hAnsi="Times New Roman" w:eastAsia="Times New Roman" w:cs="Arial Unicode MS"/>
      <w:color w:val="000000"/>
      <w:kern w:val="2"/>
      <w:sz w:val="24"/>
      <w:szCs w:val="24"/>
      <w:u w:color="000000"/>
      <w:lang w:val="en-US" w:eastAsia="zh-CN" w:bidi="ar-SA"/>
    </w:rPr>
  </w:style>
  <w:style w:type="paragraph" w:customStyle="1" w:styleId="35">
    <w:name w:val="日期1"/>
    <w:next w:val="33"/>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36">
    <w:name w:val="列表段落"/>
    <w:basedOn w:val="1"/>
    <w:qFormat/>
    <w:uiPriority w:val="0"/>
    <w:pPr>
      <w:ind w:firstLine="420" w:firstLineChars="200"/>
    </w:pPr>
  </w:style>
  <w:style w:type="paragraph" w:customStyle="1" w:styleId="37">
    <w:name w:val="PlainText"/>
    <w:basedOn w:val="1"/>
    <w:qFormat/>
    <w:uiPriority w:val="0"/>
    <w:pPr>
      <w:jc w:val="left"/>
      <w:textAlignment w:val="baseline"/>
    </w:pPr>
    <w:rPr>
      <w:rFonts w:hAnsi="Courier New"/>
      <w:szCs w:val="21"/>
    </w:rPr>
  </w:style>
  <w:style w:type="character" w:customStyle="1" w:styleId="38">
    <w:name w:val="NormalCharacter"/>
    <w:qFormat/>
    <w:uiPriority w:val="0"/>
    <w:rPr>
      <w:kern w:val="2"/>
      <w:sz w:val="21"/>
      <w:szCs w:val="24"/>
      <w:lang w:val="en-US" w:eastAsia="zh-CN" w:bidi="ar-SA"/>
    </w:rPr>
  </w:style>
  <w:style w:type="paragraph" w:customStyle="1" w:styleId="39">
    <w:name w:val="列表段落1"/>
    <w:basedOn w:val="1"/>
    <w:qFormat/>
    <w:uiPriority w:val="0"/>
  </w:style>
  <w:style w:type="paragraph" w:customStyle="1" w:styleId="40">
    <w:name w:val="列出段落1"/>
    <w:basedOn w:val="1"/>
    <w:qFormat/>
    <w:uiPriority w:val="0"/>
  </w:style>
  <w:style w:type="paragraph" w:customStyle="1" w:styleId="41">
    <w:name w:val="12 Table Text"/>
    <w:basedOn w:val="1"/>
    <w:qFormat/>
    <w:uiPriority w:val="0"/>
    <w:pPr>
      <w:spacing w:beforeLines="10" w:afterLines="10"/>
    </w:pPr>
    <w:rPr>
      <w:rFonts w:asciiTheme="minorHAnsi" w:hAnsiTheme="minorHAnsi" w:eastAsiaTheme="minorEastAsia" w:cstheme="minorBidi"/>
    </w:rPr>
  </w:style>
  <w:style w:type="character" w:customStyle="1" w:styleId="42">
    <w:name w:val="15"/>
    <w:basedOn w:val="24"/>
    <w:qFormat/>
    <w:uiPriority w:val="0"/>
    <w:rPr>
      <w:rFonts w:hint="default" w:ascii="Times New Roman" w:hAnsi="Times New Roman" w:cs="Times New Roman"/>
    </w:rPr>
  </w:style>
  <w:style w:type="character" w:customStyle="1" w:styleId="43">
    <w:name w:val="日期 Char"/>
    <w:basedOn w:val="24"/>
    <w:link w:val="14"/>
    <w:qFormat/>
    <w:uiPriority w:val="99"/>
    <w:rPr>
      <w:rFonts w:ascii="Calibri" w:hAnsi="Calibri"/>
      <w:kern w:val="2"/>
      <w:sz w:val="21"/>
      <w:szCs w:val="21"/>
    </w:rPr>
  </w:style>
  <w:style w:type="paragraph" w:customStyle="1" w:styleId="44">
    <w:name w:val="List Paragraph1"/>
    <w:basedOn w:val="1"/>
    <w:qFormat/>
    <w:uiPriority w:val="0"/>
    <w:pPr>
      <w:widowControl/>
      <w:spacing w:before="100" w:beforeAutospacing="1"/>
      <w:ind w:firstLine="420" w:firstLineChars="200"/>
      <w:jc w:val="left"/>
    </w:pPr>
    <w:rPr>
      <w:rFonts w:ascii="宋体" w:hAnsi="宋体" w:cs="宋体"/>
      <w:kern w:val="0"/>
      <w:sz w:val="24"/>
      <w:szCs w:val="24"/>
    </w:rPr>
  </w:style>
  <w:style w:type="character" w:customStyle="1" w:styleId="45">
    <w:name w:val="纯文本 Char"/>
    <w:basedOn w:val="24"/>
    <w:link w:val="13"/>
    <w:qFormat/>
    <w:uiPriority w:val="99"/>
    <w:rPr>
      <w:rFonts w:ascii="宋体" w:hAnsi="Courier New"/>
      <w:kern w:val="2"/>
      <w:sz w:val="21"/>
    </w:rPr>
  </w:style>
  <w:style w:type="character" w:customStyle="1" w:styleId="46">
    <w:name w:val="批注框文本 Char"/>
    <w:basedOn w:val="24"/>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91A44-BD4C-45C9-A6FF-4BD2C16F79B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43245</Words>
  <Characters>48386</Characters>
  <Lines>393</Lines>
  <Paragraphs>110</Paragraphs>
  <TotalTime>12</TotalTime>
  <ScaleCrop>false</ScaleCrop>
  <LinksUpToDate>false</LinksUpToDate>
  <CharactersWithSpaces>52147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2023-03-16T04:23:00Z</dcterms:created>
  <dc:creator>彤Tion</dc:creator>
  <cp:lastModifiedBy>WPS_1681787827</cp:lastModifiedBy>
  <dcterms:modified xsi:type="dcterms:W3CDTF">2023-05-09T09:14:45Z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199C559558884BDE95CB44761048D785</vt:lpwstr>
  </property>
</Properties>
</file>