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autoSpaceDE w:val="0"/>
        <w:autoSpaceDN w:val="0"/>
        <w:adjustRightInd w:val="0"/>
        <w:snapToGrid w:val="0"/>
        <w:spacing w:line="360" w:lineRule="auto"/>
        <w:rPr>
          <w:rFonts w:hint="eastAsia" w:ascii="仿宋" w:hAnsi="仿宋" w:eastAsia="仿宋" w:cs="仿宋"/>
          <w:b/>
          <w:bCs/>
          <w:color w:val="auto"/>
          <w:sz w:val="30"/>
          <w:szCs w:val="30"/>
          <w:highlight w:val="none"/>
          <w:lang w:val="zh-CN"/>
        </w:rPr>
      </w:pPr>
    </w:p>
    <w:p>
      <w:pPr>
        <w:shd w:val="clear" w:color="auto" w:fill="auto"/>
        <w:autoSpaceDE w:val="0"/>
        <w:autoSpaceDN w:val="0"/>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b/>
          <w:bCs/>
          <w:color w:val="auto"/>
          <w:sz w:val="30"/>
          <w:szCs w:val="30"/>
          <w:highlight w:val="none"/>
          <w:lang w:val="zh-CN"/>
        </w:rPr>
        <w:t>政府采购项目</w:t>
      </w:r>
    </w:p>
    <w:p>
      <w:pPr>
        <w:shd w:val="clear" w:color="auto" w:fill="auto"/>
        <w:autoSpaceDE w:val="0"/>
        <w:autoSpaceDN w:val="0"/>
        <w:adjustRightInd w:val="0"/>
        <w:snapToGrid w:val="0"/>
        <w:spacing w:line="360" w:lineRule="auto"/>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采购项目编号：SCZD2022-ZB-2625-001</w:t>
      </w:r>
    </w:p>
    <w:p>
      <w:pPr>
        <w:shd w:val="clear" w:color="auto" w:fill="auto"/>
        <w:spacing w:line="240" w:lineRule="atLeast"/>
        <w:ind w:left="1079" w:leftChars="257" w:hanging="540"/>
        <w:jc w:val="center"/>
        <w:rPr>
          <w:rFonts w:hint="eastAsia" w:ascii="仿宋" w:hAnsi="仿宋" w:eastAsia="仿宋" w:cs="仿宋"/>
          <w:b/>
          <w:color w:val="auto"/>
          <w:sz w:val="52"/>
          <w:szCs w:val="52"/>
          <w:highlight w:val="none"/>
        </w:rPr>
      </w:pPr>
    </w:p>
    <w:p>
      <w:pPr>
        <w:shd w:val="clear" w:color="auto" w:fill="auto"/>
        <w:spacing w:line="240" w:lineRule="atLeast"/>
        <w:ind w:left="1079" w:leftChars="257" w:hanging="540"/>
        <w:jc w:val="center"/>
        <w:rPr>
          <w:rFonts w:hint="eastAsia" w:ascii="仿宋" w:hAnsi="仿宋" w:eastAsia="仿宋" w:cs="仿宋"/>
          <w:b/>
          <w:color w:val="auto"/>
          <w:sz w:val="52"/>
          <w:szCs w:val="52"/>
          <w:highlight w:val="none"/>
        </w:rPr>
      </w:pPr>
    </w:p>
    <w:p>
      <w:pPr>
        <w:pStyle w:val="2"/>
        <w:shd w:val="clear" w:color="auto" w:fill="auto"/>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西安市中心医院经开院区日间病房及手术室一批设备采购项目</w:t>
      </w:r>
    </w:p>
    <w:p>
      <w:pPr>
        <w:pStyle w:val="10"/>
        <w:shd w:val="clear" w:color="auto" w:fill="auto"/>
        <w:rPr>
          <w:rFonts w:hint="eastAsia"/>
          <w:color w:val="auto"/>
          <w:highlight w:val="none"/>
          <w:lang w:val="zh-CN"/>
        </w:rPr>
      </w:pPr>
    </w:p>
    <w:p>
      <w:pPr>
        <w:shd w:val="clear" w:color="auto" w:fill="auto"/>
        <w:tabs>
          <w:tab w:val="left" w:pos="5670"/>
        </w:tabs>
        <w:autoSpaceDE w:val="0"/>
        <w:autoSpaceDN w:val="0"/>
        <w:adjustRightInd w:val="0"/>
        <w:snapToGrid w:val="0"/>
        <w:spacing w:line="360" w:lineRule="auto"/>
        <w:jc w:val="center"/>
        <w:rPr>
          <w:rFonts w:hint="eastAsia" w:ascii="仿宋" w:hAnsi="仿宋" w:eastAsia="仿宋" w:cs="仿宋"/>
          <w:b/>
          <w:bCs/>
          <w:color w:val="auto"/>
          <w:sz w:val="52"/>
          <w:szCs w:val="52"/>
          <w:highlight w:val="none"/>
          <w:lang w:val="zh-CN"/>
        </w:rPr>
      </w:pPr>
      <w:r>
        <w:rPr>
          <w:rFonts w:hint="eastAsia" w:ascii="仿宋" w:hAnsi="仿宋" w:eastAsia="仿宋" w:cs="仿宋"/>
          <w:b/>
          <w:bCs/>
          <w:color w:val="auto"/>
          <w:sz w:val="52"/>
          <w:szCs w:val="52"/>
          <w:highlight w:val="none"/>
          <w:lang w:val="zh-CN"/>
        </w:rPr>
        <w:t>招 标 文 件</w:t>
      </w:r>
    </w:p>
    <w:p>
      <w:pPr>
        <w:shd w:val="clear" w:color="auto" w:fill="auto"/>
        <w:spacing w:line="240" w:lineRule="atLeast"/>
        <w:ind w:left="1079" w:leftChars="257" w:hanging="540"/>
        <w:jc w:val="center"/>
        <w:rPr>
          <w:rFonts w:hint="eastAsia" w:eastAsia="仿宋_GB2312"/>
          <w:b/>
          <w:color w:val="auto"/>
          <w:sz w:val="32"/>
          <w:szCs w:val="32"/>
          <w:highlight w:val="none"/>
        </w:rPr>
      </w:pPr>
      <w:r>
        <w:rPr>
          <w:rFonts w:hint="eastAsia" w:eastAsia="仿宋_GB2312"/>
          <w:b/>
          <w:color w:val="auto"/>
          <w:sz w:val="32"/>
          <w:szCs w:val="32"/>
          <w:highlight w:val="none"/>
        </w:rPr>
        <w:t>（第1包：日间病房及门诊手术室设备）</w:t>
      </w:r>
    </w:p>
    <w:p>
      <w:pPr>
        <w:shd w:val="clear" w:color="auto" w:fill="auto"/>
        <w:spacing w:line="240" w:lineRule="atLeast"/>
        <w:ind w:left="1079" w:leftChars="257" w:hanging="540"/>
        <w:jc w:val="center"/>
        <w:rPr>
          <w:rFonts w:hint="eastAsia" w:ascii="仿宋" w:hAnsi="仿宋" w:eastAsia="仿宋" w:cs="仿宋"/>
          <w:b/>
          <w:color w:val="auto"/>
          <w:sz w:val="32"/>
          <w:szCs w:val="32"/>
          <w:highlight w:val="none"/>
        </w:rPr>
      </w:pPr>
    </w:p>
    <w:p>
      <w:pPr>
        <w:shd w:val="clear" w:color="auto" w:fill="auto"/>
        <w:spacing w:line="240" w:lineRule="atLeast"/>
        <w:rPr>
          <w:rFonts w:hint="eastAsia" w:ascii="仿宋" w:hAnsi="仿宋" w:eastAsia="仿宋" w:cs="仿宋"/>
          <w:b/>
          <w:color w:val="auto"/>
          <w:sz w:val="52"/>
          <w:highlight w:val="none"/>
        </w:rPr>
      </w:pPr>
    </w:p>
    <w:p>
      <w:pPr>
        <w:pStyle w:val="2"/>
        <w:shd w:val="clear" w:color="auto" w:fill="auto"/>
        <w:rPr>
          <w:rFonts w:hint="eastAsia" w:ascii="仿宋" w:hAnsi="仿宋" w:eastAsia="仿宋" w:cs="仿宋"/>
          <w:b/>
          <w:color w:val="auto"/>
          <w:sz w:val="52"/>
          <w:highlight w:val="none"/>
        </w:rPr>
      </w:pPr>
    </w:p>
    <w:p>
      <w:pPr>
        <w:pStyle w:val="2"/>
        <w:shd w:val="clear" w:color="auto" w:fill="auto"/>
        <w:rPr>
          <w:rFonts w:hint="eastAsia" w:ascii="仿宋" w:hAnsi="仿宋" w:eastAsia="仿宋" w:cs="仿宋"/>
          <w:b/>
          <w:color w:val="auto"/>
          <w:sz w:val="52"/>
          <w:highlight w:val="none"/>
        </w:rPr>
      </w:pPr>
    </w:p>
    <w:p>
      <w:pPr>
        <w:shd w:val="clear" w:color="auto" w:fill="auto"/>
        <w:spacing w:line="240" w:lineRule="atLeast"/>
        <w:ind w:left="1079" w:leftChars="257" w:hanging="540"/>
        <w:jc w:val="center"/>
        <w:rPr>
          <w:rFonts w:hint="eastAsia" w:ascii="仿宋" w:hAnsi="仿宋" w:eastAsia="仿宋" w:cs="仿宋"/>
          <w:b/>
          <w:color w:val="auto"/>
          <w:sz w:val="52"/>
          <w:highlight w:val="none"/>
        </w:rPr>
      </w:pPr>
    </w:p>
    <w:p>
      <w:pPr>
        <w:shd w:val="clear" w:color="auto" w:fill="auto"/>
        <w:tabs>
          <w:tab w:val="left" w:pos="5670"/>
        </w:tabs>
        <w:autoSpaceDE w:val="0"/>
        <w:autoSpaceDN w:val="0"/>
        <w:adjustRightInd w:val="0"/>
        <w:snapToGrid w:val="0"/>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zh-CN"/>
        </w:rPr>
        <w:t>陕西省采购招标有限责任公司</w:t>
      </w:r>
    </w:p>
    <w:p>
      <w:pPr>
        <w:shd w:val="clear" w:color="auto" w:fill="auto"/>
        <w:tabs>
          <w:tab w:val="left" w:pos="5460"/>
        </w:tabs>
        <w:autoSpaceDE w:val="0"/>
        <w:autoSpaceDN w:val="0"/>
        <w:adjustRightInd w:val="0"/>
        <w:snapToGrid w:val="0"/>
        <w:spacing w:line="360" w:lineRule="auto"/>
        <w:jc w:val="center"/>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二〇</w:t>
      </w:r>
      <w:r>
        <w:rPr>
          <w:rFonts w:hint="eastAsia" w:ascii="仿宋" w:hAnsi="仿宋" w:eastAsia="仿宋" w:cs="仿宋"/>
          <w:b/>
          <w:bCs/>
          <w:color w:val="auto"/>
          <w:sz w:val="32"/>
          <w:szCs w:val="32"/>
          <w:highlight w:val="none"/>
        </w:rPr>
        <w:t>二三</w:t>
      </w:r>
      <w:r>
        <w:rPr>
          <w:rFonts w:hint="eastAsia" w:ascii="仿宋" w:hAnsi="仿宋" w:eastAsia="仿宋" w:cs="仿宋"/>
          <w:b/>
          <w:bCs/>
          <w:color w:val="auto"/>
          <w:sz w:val="32"/>
          <w:szCs w:val="32"/>
          <w:highlight w:val="none"/>
          <w:lang w:val="zh-CN"/>
        </w:rPr>
        <w:t>年</w:t>
      </w:r>
      <w:r>
        <w:rPr>
          <w:rFonts w:hint="eastAsia" w:ascii="仿宋" w:hAnsi="仿宋" w:eastAsia="仿宋" w:cs="仿宋"/>
          <w:b/>
          <w:bCs/>
          <w:color w:val="auto"/>
          <w:sz w:val="32"/>
          <w:szCs w:val="32"/>
          <w:highlight w:val="none"/>
        </w:rPr>
        <w:t>四</w:t>
      </w:r>
      <w:r>
        <w:rPr>
          <w:rFonts w:hint="eastAsia" w:ascii="仿宋" w:hAnsi="仿宋" w:eastAsia="仿宋" w:cs="仿宋"/>
          <w:b/>
          <w:bCs/>
          <w:color w:val="auto"/>
          <w:sz w:val="32"/>
          <w:szCs w:val="32"/>
          <w:highlight w:val="none"/>
          <w:lang w:val="zh-CN"/>
        </w:rPr>
        <w:t>月</w:t>
      </w:r>
    </w:p>
    <w:p>
      <w:pPr>
        <w:shd w:val="clear" w:color="auto" w:fill="auto"/>
        <w:tabs>
          <w:tab w:val="left" w:pos="5460"/>
        </w:tabs>
        <w:autoSpaceDE w:val="0"/>
        <w:autoSpaceDN w:val="0"/>
        <w:adjustRightInd w:val="0"/>
        <w:snapToGrid w:val="0"/>
        <w:spacing w:line="360" w:lineRule="auto"/>
        <w:jc w:val="center"/>
        <w:rPr>
          <w:rFonts w:hint="eastAsia" w:ascii="仿宋" w:hAnsi="仿宋" w:eastAsia="仿宋" w:cs="仿宋"/>
          <w:b/>
          <w:bCs/>
          <w:color w:val="auto"/>
          <w:sz w:val="32"/>
          <w:szCs w:val="32"/>
          <w:highlight w:val="none"/>
          <w:lang w:val="zh-CN"/>
        </w:rPr>
        <w:sectPr>
          <w:footerReference r:id="rId3" w:type="default"/>
          <w:pgSz w:w="11906" w:h="16838"/>
          <w:pgMar w:top="1418" w:right="1418" w:bottom="1418" w:left="1418" w:header="851" w:footer="992" w:gutter="0"/>
          <w:cols w:space="720" w:num="1"/>
          <w:docGrid w:type="linesAndChars" w:linePitch="312" w:charSpace="0"/>
        </w:sectPr>
      </w:pPr>
    </w:p>
    <w:p>
      <w:pPr>
        <w:shd w:val="clear" w:color="auto" w:fill="auto"/>
        <w:tabs>
          <w:tab w:val="left" w:pos="5460"/>
        </w:tabs>
        <w:autoSpaceDE w:val="0"/>
        <w:autoSpaceDN w:val="0"/>
        <w:adjustRightInd w:val="0"/>
        <w:snapToGrid w:val="0"/>
        <w:spacing w:line="360" w:lineRule="auto"/>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目  录</w:t>
      </w:r>
    </w:p>
    <w:p>
      <w:pPr>
        <w:pStyle w:val="15"/>
        <w:shd w:val="clear" w:color="auto" w:fill="auto"/>
        <w:tabs>
          <w:tab w:val="right" w:leader="dot" w:pos="9060"/>
        </w:tabs>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kern w:val="0"/>
          <w:sz w:val="24"/>
          <w:highlight w:val="none"/>
        </w:rPr>
        <w:fldChar w:fldCharType="begin"/>
      </w:r>
      <w:r>
        <w:rPr>
          <w:rFonts w:hint="eastAsia" w:ascii="仿宋" w:hAnsi="仿宋" w:eastAsia="仿宋" w:cs="仿宋"/>
          <w:color w:val="auto"/>
          <w:kern w:val="0"/>
          <w:sz w:val="24"/>
          <w:highlight w:val="none"/>
        </w:rPr>
        <w:instrText xml:space="preserve"> TOC \o "1-3" \h \z \u </w:instrText>
      </w:r>
      <w:r>
        <w:rPr>
          <w:rFonts w:hint="eastAsia" w:ascii="仿宋" w:hAnsi="仿宋" w:eastAsia="仿宋" w:cs="仿宋"/>
          <w:color w:val="auto"/>
          <w:kern w:val="0"/>
          <w:sz w:val="24"/>
          <w:highlight w:val="none"/>
        </w:rPr>
        <w:fldChar w:fldCharType="separate"/>
      </w:r>
      <w:r>
        <w:rPr>
          <w:rFonts w:hint="eastAsia" w:ascii="仿宋" w:hAnsi="仿宋" w:eastAsia="仿宋" w:cs="仿宋"/>
          <w:color w:val="auto"/>
          <w:sz w:val="24"/>
          <w:szCs w:val="32"/>
          <w:highlight w:val="none"/>
        </w:rPr>
        <w:fldChar w:fldCharType="begin"/>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instrText xml:space="preserve">HYPERLINK \l "_Toc62194292"</w:instrText>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fldChar w:fldCharType="separate"/>
      </w:r>
      <w:r>
        <w:rPr>
          <w:rStyle w:val="23"/>
          <w:rFonts w:hint="eastAsia" w:ascii="仿宋" w:hAnsi="仿宋" w:eastAsia="仿宋" w:cs="仿宋"/>
          <w:color w:val="auto"/>
          <w:sz w:val="24"/>
          <w:szCs w:val="32"/>
          <w:highlight w:val="none"/>
        </w:rPr>
        <w:t>第一章  招标公告</w:t>
      </w:r>
      <w:r>
        <w:rPr>
          <w:rFonts w:hint="eastAsia" w:ascii="仿宋" w:hAnsi="仿宋" w:eastAsia="仿宋" w:cs="仿宋"/>
          <w:color w:val="auto"/>
          <w:sz w:val="24"/>
          <w:szCs w:val="32"/>
          <w:highlight w:val="none"/>
        </w:rPr>
        <w:tab/>
      </w:r>
      <w:r>
        <w:rPr>
          <w:rFonts w:hint="eastAsia" w:ascii="仿宋" w:hAnsi="仿宋" w:eastAsia="仿宋" w:cs="仿宋"/>
          <w:color w:val="auto"/>
          <w:sz w:val="24"/>
          <w:szCs w:val="32"/>
          <w:highlight w:val="none"/>
        </w:rPr>
        <w:fldChar w:fldCharType="begin"/>
      </w:r>
      <w:r>
        <w:rPr>
          <w:rFonts w:hint="eastAsia" w:ascii="仿宋" w:hAnsi="仿宋" w:eastAsia="仿宋" w:cs="仿宋"/>
          <w:color w:val="auto"/>
          <w:sz w:val="24"/>
          <w:szCs w:val="32"/>
          <w:highlight w:val="none"/>
        </w:rPr>
        <w:instrText xml:space="preserve"> PAGEREF _Toc62194292 \h </w:instrText>
      </w:r>
      <w:r>
        <w:rPr>
          <w:rFonts w:hint="eastAsia" w:ascii="仿宋" w:hAnsi="仿宋" w:eastAsia="仿宋" w:cs="仿宋"/>
          <w:color w:val="auto"/>
          <w:sz w:val="24"/>
          <w:szCs w:val="32"/>
          <w:highlight w:val="none"/>
        </w:rPr>
        <w:fldChar w:fldCharType="separate"/>
      </w:r>
      <w:r>
        <w:rPr>
          <w:rFonts w:hint="eastAsia" w:ascii="仿宋" w:hAnsi="仿宋" w:eastAsia="仿宋" w:cs="仿宋"/>
          <w:color w:val="auto"/>
          <w:sz w:val="24"/>
          <w:szCs w:val="32"/>
          <w:highlight w:val="none"/>
        </w:rPr>
        <w:t>1</w:t>
      </w:r>
      <w:r>
        <w:rPr>
          <w:rFonts w:hint="eastAsia" w:ascii="仿宋" w:hAnsi="仿宋" w:eastAsia="仿宋" w:cs="仿宋"/>
          <w:color w:val="auto"/>
          <w:sz w:val="24"/>
          <w:szCs w:val="32"/>
          <w:highlight w:val="none"/>
        </w:rPr>
        <w:fldChar w:fldCharType="end"/>
      </w:r>
      <w:r>
        <w:rPr>
          <w:rFonts w:hint="eastAsia" w:ascii="仿宋" w:hAnsi="仿宋" w:eastAsia="仿宋" w:cs="仿宋"/>
          <w:color w:val="auto"/>
          <w:sz w:val="24"/>
          <w:szCs w:val="32"/>
          <w:highlight w:val="none"/>
        </w:rPr>
        <w:fldChar w:fldCharType="end"/>
      </w:r>
    </w:p>
    <w:p>
      <w:pPr>
        <w:pStyle w:val="15"/>
        <w:shd w:val="clear" w:color="auto" w:fill="auto"/>
        <w:tabs>
          <w:tab w:val="right" w:leader="dot" w:pos="9060"/>
        </w:tabs>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32"/>
          <w:highlight w:val="none"/>
        </w:rPr>
        <w:fldChar w:fldCharType="begin"/>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instrText xml:space="preserve">HYPERLINK \l "_Toc62194293"</w:instrText>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fldChar w:fldCharType="separate"/>
      </w:r>
      <w:r>
        <w:rPr>
          <w:rStyle w:val="23"/>
          <w:rFonts w:hint="eastAsia" w:ascii="仿宋" w:hAnsi="仿宋" w:eastAsia="仿宋" w:cs="仿宋"/>
          <w:color w:val="auto"/>
          <w:sz w:val="24"/>
          <w:szCs w:val="32"/>
          <w:highlight w:val="none"/>
        </w:rPr>
        <w:t>第二章  投标人须知</w:t>
      </w:r>
      <w:r>
        <w:rPr>
          <w:rFonts w:hint="eastAsia" w:ascii="仿宋" w:hAnsi="仿宋" w:eastAsia="仿宋" w:cs="仿宋"/>
          <w:color w:val="auto"/>
          <w:sz w:val="24"/>
          <w:szCs w:val="32"/>
          <w:highlight w:val="none"/>
        </w:rPr>
        <w:tab/>
      </w:r>
      <w:r>
        <w:rPr>
          <w:rFonts w:hint="eastAsia" w:ascii="仿宋" w:hAnsi="仿宋" w:eastAsia="仿宋" w:cs="仿宋"/>
          <w:color w:val="auto"/>
          <w:sz w:val="24"/>
          <w:szCs w:val="32"/>
          <w:highlight w:val="none"/>
          <w:lang w:val="en-US" w:eastAsia="zh-CN"/>
        </w:rPr>
        <w:t>8</w:t>
      </w:r>
      <w:r>
        <w:rPr>
          <w:rFonts w:hint="eastAsia" w:ascii="仿宋" w:hAnsi="仿宋" w:eastAsia="仿宋" w:cs="仿宋"/>
          <w:color w:val="auto"/>
          <w:sz w:val="24"/>
          <w:szCs w:val="32"/>
          <w:highlight w:val="none"/>
        </w:rPr>
        <w:fldChar w:fldCharType="end"/>
      </w:r>
    </w:p>
    <w:p>
      <w:pPr>
        <w:pStyle w:val="15"/>
        <w:shd w:val="clear" w:color="auto" w:fill="auto"/>
        <w:tabs>
          <w:tab w:val="right" w:leader="dot" w:pos="9060"/>
        </w:tabs>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32"/>
          <w:highlight w:val="none"/>
        </w:rPr>
        <w:fldChar w:fldCharType="begin"/>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instrText xml:space="preserve">HYPERLINK \l "_Toc62194341"</w:instrText>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fldChar w:fldCharType="separate"/>
      </w:r>
      <w:r>
        <w:rPr>
          <w:rStyle w:val="23"/>
          <w:rFonts w:hint="eastAsia" w:ascii="仿宋" w:hAnsi="仿宋" w:eastAsia="仿宋" w:cs="仿宋"/>
          <w:color w:val="auto"/>
          <w:sz w:val="24"/>
          <w:szCs w:val="32"/>
          <w:highlight w:val="none"/>
        </w:rPr>
        <w:t>第三章  评标方法和标准</w:t>
      </w:r>
      <w:r>
        <w:rPr>
          <w:rFonts w:hint="eastAsia" w:ascii="仿宋" w:hAnsi="仿宋" w:eastAsia="仿宋" w:cs="仿宋"/>
          <w:color w:val="auto"/>
          <w:sz w:val="24"/>
          <w:szCs w:val="32"/>
          <w:highlight w:val="none"/>
        </w:rPr>
        <w:tab/>
      </w:r>
      <w:r>
        <w:rPr>
          <w:rFonts w:hint="eastAsia" w:ascii="仿宋" w:hAnsi="仿宋" w:eastAsia="仿宋" w:cs="仿宋"/>
          <w:color w:val="auto"/>
          <w:sz w:val="24"/>
          <w:szCs w:val="32"/>
          <w:highlight w:val="none"/>
        </w:rPr>
        <w:fldChar w:fldCharType="begin"/>
      </w:r>
      <w:r>
        <w:rPr>
          <w:rFonts w:hint="eastAsia" w:ascii="仿宋" w:hAnsi="仿宋" w:eastAsia="仿宋" w:cs="仿宋"/>
          <w:color w:val="auto"/>
          <w:sz w:val="24"/>
          <w:szCs w:val="32"/>
          <w:highlight w:val="none"/>
        </w:rPr>
        <w:instrText xml:space="preserve"> PAGEREF _Toc62194341 \h </w:instrText>
      </w:r>
      <w:r>
        <w:rPr>
          <w:rFonts w:hint="eastAsia" w:ascii="仿宋" w:hAnsi="仿宋" w:eastAsia="仿宋" w:cs="仿宋"/>
          <w:color w:val="auto"/>
          <w:sz w:val="24"/>
          <w:szCs w:val="32"/>
          <w:highlight w:val="none"/>
        </w:rPr>
        <w:fldChar w:fldCharType="separate"/>
      </w:r>
      <w:r>
        <w:rPr>
          <w:rFonts w:hint="eastAsia" w:ascii="仿宋" w:hAnsi="仿宋" w:eastAsia="仿宋" w:cs="仿宋"/>
          <w:color w:val="auto"/>
          <w:sz w:val="24"/>
          <w:szCs w:val="32"/>
          <w:highlight w:val="none"/>
        </w:rPr>
        <w:t>33</w:t>
      </w:r>
      <w:r>
        <w:rPr>
          <w:rFonts w:hint="eastAsia" w:ascii="仿宋" w:hAnsi="仿宋" w:eastAsia="仿宋" w:cs="仿宋"/>
          <w:color w:val="auto"/>
          <w:sz w:val="24"/>
          <w:szCs w:val="32"/>
          <w:highlight w:val="none"/>
        </w:rPr>
        <w:fldChar w:fldCharType="end"/>
      </w:r>
      <w:r>
        <w:rPr>
          <w:rFonts w:hint="eastAsia" w:ascii="仿宋" w:hAnsi="仿宋" w:eastAsia="仿宋" w:cs="仿宋"/>
          <w:color w:val="auto"/>
          <w:sz w:val="24"/>
          <w:szCs w:val="32"/>
          <w:highlight w:val="none"/>
        </w:rPr>
        <w:fldChar w:fldCharType="end"/>
      </w:r>
    </w:p>
    <w:p>
      <w:pPr>
        <w:pStyle w:val="15"/>
        <w:shd w:val="clear" w:color="auto" w:fill="auto"/>
        <w:tabs>
          <w:tab w:val="right" w:leader="dot" w:pos="9060"/>
        </w:tabs>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32"/>
          <w:highlight w:val="none"/>
        </w:rPr>
        <w:fldChar w:fldCharType="begin"/>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instrText xml:space="preserve">HYPERLINK \l "_Toc62194342"</w:instrText>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fldChar w:fldCharType="separate"/>
      </w:r>
      <w:r>
        <w:rPr>
          <w:rStyle w:val="23"/>
          <w:rFonts w:hint="eastAsia" w:ascii="仿宋" w:hAnsi="仿宋" w:eastAsia="仿宋" w:cs="仿宋"/>
          <w:color w:val="auto"/>
          <w:sz w:val="24"/>
          <w:szCs w:val="32"/>
          <w:highlight w:val="none"/>
        </w:rPr>
        <w:t>第四章  拟签订的合同</w:t>
      </w:r>
      <w:bookmarkStart w:id="0" w:name="_Hlt120549134"/>
      <w:r>
        <w:rPr>
          <w:rStyle w:val="23"/>
          <w:rFonts w:hint="eastAsia" w:ascii="仿宋" w:hAnsi="仿宋" w:eastAsia="仿宋" w:cs="仿宋"/>
          <w:color w:val="auto"/>
          <w:sz w:val="24"/>
          <w:szCs w:val="32"/>
          <w:highlight w:val="none"/>
        </w:rPr>
        <w:t>文</w:t>
      </w:r>
      <w:bookmarkEnd w:id="0"/>
      <w:r>
        <w:rPr>
          <w:rStyle w:val="23"/>
          <w:rFonts w:hint="eastAsia" w:ascii="仿宋" w:hAnsi="仿宋" w:eastAsia="仿宋" w:cs="仿宋"/>
          <w:color w:val="auto"/>
          <w:sz w:val="24"/>
          <w:szCs w:val="32"/>
          <w:highlight w:val="none"/>
        </w:rPr>
        <w:t>本</w:t>
      </w:r>
      <w:r>
        <w:rPr>
          <w:rFonts w:hint="eastAsia" w:ascii="仿宋" w:hAnsi="仿宋" w:eastAsia="仿宋" w:cs="仿宋"/>
          <w:color w:val="auto"/>
          <w:sz w:val="24"/>
          <w:szCs w:val="32"/>
          <w:highlight w:val="none"/>
        </w:rPr>
        <w:tab/>
      </w:r>
      <w:r>
        <w:rPr>
          <w:rFonts w:hint="eastAsia" w:ascii="仿宋" w:hAnsi="仿宋" w:eastAsia="仿宋" w:cs="仿宋"/>
          <w:color w:val="auto"/>
          <w:sz w:val="24"/>
          <w:szCs w:val="32"/>
          <w:highlight w:val="none"/>
        </w:rPr>
        <w:fldChar w:fldCharType="begin"/>
      </w:r>
      <w:r>
        <w:rPr>
          <w:rFonts w:hint="eastAsia" w:ascii="仿宋" w:hAnsi="仿宋" w:eastAsia="仿宋" w:cs="仿宋"/>
          <w:color w:val="auto"/>
          <w:sz w:val="24"/>
          <w:szCs w:val="32"/>
          <w:highlight w:val="none"/>
        </w:rPr>
        <w:instrText xml:space="preserve"> PAGEREF _Toc62194342 \h </w:instrText>
      </w:r>
      <w:r>
        <w:rPr>
          <w:rFonts w:hint="eastAsia" w:ascii="仿宋" w:hAnsi="仿宋" w:eastAsia="仿宋" w:cs="仿宋"/>
          <w:color w:val="auto"/>
          <w:sz w:val="24"/>
          <w:szCs w:val="32"/>
          <w:highlight w:val="none"/>
        </w:rPr>
        <w:fldChar w:fldCharType="separate"/>
      </w:r>
      <w:r>
        <w:rPr>
          <w:rFonts w:hint="eastAsia" w:ascii="仿宋" w:hAnsi="仿宋" w:eastAsia="仿宋" w:cs="仿宋"/>
          <w:color w:val="auto"/>
          <w:sz w:val="24"/>
          <w:szCs w:val="32"/>
          <w:highlight w:val="none"/>
        </w:rPr>
        <w:t>39</w:t>
      </w:r>
      <w:r>
        <w:rPr>
          <w:rFonts w:hint="eastAsia" w:ascii="仿宋" w:hAnsi="仿宋" w:eastAsia="仿宋" w:cs="仿宋"/>
          <w:color w:val="auto"/>
          <w:sz w:val="24"/>
          <w:szCs w:val="32"/>
          <w:highlight w:val="none"/>
        </w:rPr>
        <w:fldChar w:fldCharType="end"/>
      </w:r>
      <w:r>
        <w:rPr>
          <w:rFonts w:hint="eastAsia" w:ascii="仿宋" w:hAnsi="仿宋" w:eastAsia="仿宋" w:cs="仿宋"/>
          <w:color w:val="auto"/>
          <w:sz w:val="24"/>
          <w:szCs w:val="32"/>
          <w:highlight w:val="none"/>
        </w:rPr>
        <w:fldChar w:fldCharType="end"/>
      </w:r>
    </w:p>
    <w:p>
      <w:pPr>
        <w:pStyle w:val="15"/>
        <w:shd w:val="clear" w:color="auto" w:fill="auto"/>
        <w:tabs>
          <w:tab w:val="right" w:leader="dot" w:pos="9060"/>
        </w:tabs>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32"/>
          <w:highlight w:val="none"/>
        </w:rPr>
        <w:fldChar w:fldCharType="begin"/>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instrText xml:space="preserve">HYPERLINK \l "_Toc62194343"</w:instrText>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fldChar w:fldCharType="separate"/>
      </w:r>
      <w:r>
        <w:rPr>
          <w:rStyle w:val="23"/>
          <w:rFonts w:hint="eastAsia" w:ascii="仿宋" w:hAnsi="仿宋" w:eastAsia="仿宋" w:cs="仿宋"/>
          <w:color w:val="auto"/>
          <w:sz w:val="24"/>
          <w:szCs w:val="32"/>
          <w:highlight w:val="none"/>
        </w:rPr>
        <w:t>第五章  采购需求及要求</w:t>
      </w:r>
      <w:r>
        <w:rPr>
          <w:rFonts w:hint="eastAsia" w:ascii="仿宋" w:hAnsi="仿宋" w:eastAsia="仿宋" w:cs="仿宋"/>
          <w:color w:val="auto"/>
          <w:sz w:val="24"/>
          <w:szCs w:val="32"/>
          <w:highlight w:val="none"/>
        </w:rPr>
        <w:tab/>
      </w:r>
      <w:r>
        <w:rPr>
          <w:rFonts w:hint="eastAsia" w:ascii="仿宋" w:hAnsi="仿宋" w:eastAsia="仿宋" w:cs="仿宋"/>
          <w:color w:val="auto"/>
          <w:sz w:val="24"/>
          <w:szCs w:val="32"/>
          <w:highlight w:val="none"/>
        </w:rPr>
        <w:fldChar w:fldCharType="begin"/>
      </w:r>
      <w:r>
        <w:rPr>
          <w:rFonts w:hint="eastAsia" w:ascii="仿宋" w:hAnsi="仿宋" w:eastAsia="仿宋" w:cs="仿宋"/>
          <w:color w:val="auto"/>
          <w:sz w:val="24"/>
          <w:szCs w:val="32"/>
          <w:highlight w:val="none"/>
        </w:rPr>
        <w:instrText xml:space="preserve"> PAGEREF _Toc62194343 \h </w:instrText>
      </w:r>
      <w:r>
        <w:rPr>
          <w:rFonts w:hint="eastAsia" w:ascii="仿宋" w:hAnsi="仿宋" w:eastAsia="仿宋" w:cs="仿宋"/>
          <w:color w:val="auto"/>
          <w:sz w:val="24"/>
          <w:szCs w:val="32"/>
          <w:highlight w:val="none"/>
        </w:rPr>
        <w:fldChar w:fldCharType="separate"/>
      </w:r>
      <w:r>
        <w:rPr>
          <w:rFonts w:hint="eastAsia" w:ascii="仿宋" w:hAnsi="仿宋" w:eastAsia="仿宋" w:cs="仿宋"/>
          <w:color w:val="auto"/>
          <w:sz w:val="24"/>
          <w:szCs w:val="32"/>
          <w:highlight w:val="none"/>
        </w:rPr>
        <w:t>39</w:t>
      </w:r>
      <w:r>
        <w:rPr>
          <w:rFonts w:hint="eastAsia" w:ascii="仿宋" w:hAnsi="仿宋" w:eastAsia="仿宋" w:cs="仿宋"/>
          <w:color w:val="auto"/>
          <w:sz w:val="24"/>
          <w:szCs w:val="32"/>
          <w:highlight w:val="none"/>
        </w:rPr>
        <w:fldChar w:fldCharType="end"/>
      </w:r>
      <w:r>
        <w:rPr>
          <w:rFonts w:hint="eastAsia" w:ascii="仿宋" w:hAnsi="仿宋" w:eastAsia="仿宋" w:cs="仿宋"/>
          <w:color w:val="auto"/>
          <w:sz w:val="24"/>
          <w:szCs w:val="32"/>
          <w:highlight w:val="none"/>
        </w:rPr>
        <w:fldChar w:fldCharType="end"/>
      </w:r>
    </w:p>
    <w:p>
      <w:pPr>
        <w:pStyle w:val="15"/>
        <w:shd w:val="clear" w:color="auto" w:fill="auto"/>
        <w:tabs>
          <w:tab w:val="right" w:leader="dot" w:pos="9060"/>
        </w:tabs>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32"/>
          <w:highlight w:val="none"/>
        </w:rPr>
        <w:fldChar w:fldCharType="begin"/>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instrText xml:space="preserve">HYPERLINK \l "_Toc62194344"</w:instrText>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fldChar w:fldCharType="separate"/>
      </w:r>
      <w:r>
        <w:rPr>
          <w:rStyle w:val="23"/>
          <w:rFonts w:hint="eastAsia" w:ascii="仿宋" w:hAnsi="仿宋" w:eastAsia="仿宋" w:cs="仿宋"/>
          <w:color w:val="auto"/>
          <w:sz w:val="24"/>
          <w:szCs w:val="32"/>
          <w:highlight w:val="none"/>
        </w:rPr>
        <w:t>第六章  投标文件格式</w:t>
      </w:r>
      <w:r>
        <w:rPr>
          <w:rFonts w:hint="eastAsia" w:ascii="仿宋" w:hAnsi="仿宋" w:eastAsia="仿宋" w:cs="仿宋"/>
          <w:color w:val="auto"/>
          <w:sz w:val="24"/>
          <w:szCs w:val="32"/>
          <w:highlight w:val="none"/>
        </w:rPr>
        <w:tab/>
      </w:r>
      <w:r>
        <w:rPr>
          <w:rFonts w:hint="eastAsia" w:ascii="仿宋" w:hAnsi="仿宋" w:eastAsia="仿宋" w:cs="仿宋"/>
          <w:color w:val="auto"/>
          <w:sz w:val="24"/>
          <w:szCs w:val="32"/>
          <w:highlight w:val="none"/>
        </w:rPr>
        <w:fldChar w:fldCharType="begin"/>
      </w:r>
      <w:r>
        <w:rPr>
          <w:rFonts w:hint="eastAsia" w:ascii="仿宋" w:hAnsi="仿宋" w:eastAsia="仿宋" w:cs="仿宋"/>
          <w:color w:val="auto"/>
          <w:sz w:val="24"/>
          <w:szCs w:val="32"/>
          <w:highlight w:val="none"/>
        </w:rPr>
        <w:instrText xml:space="preserve"> PAGEREF _Toc62194344 \h </w:instrText>
      </w:r>
      <w:r>
        <w:rPr>
          <w:rFonts w:hint="eastAsia" w:ascii="仿宋" w:hAnsi="仿宋" w:eastAsia="仿宋" w:cs="仿宋"/>
          <w:color w:val="auto"/>
          <w:sz w:val="24"/>
          <w:szCs w:val="32"/>
          <w:highlight w:val="none"/>
        </w:rPr>
        <w:fldChar w:fldCharType="separate"/>
      </w:r>
      <w:r>
        <w:rPr>
          <w:rFonts w:hint="eastAsia" w:ascii="仿宋" w:hAnsi="仿宋" w:eastAsia="仿宋" w:cs="仿宋"/>
          <w:color w:val="auto"/>
          <w:sz w:val="24"/>
          <w:szCs w:val="32"/>
          <w:highlight w:val="none"/>
        </w:rPr>
        <w:t>66</w:t>
      </w:r>
      <w:r>
        <w:rPr>
          <w:rFonts w:hint="eastAsia" w:ascii="仿宋" w:hAnsi="仿宋" w:eastAsia="仿宋" w:cs="仿宋"/>
          <w:color w:val="auto"/>
          <w:sz w:val="24"/>
          <w:szCs w:val="32"/>
          <w:highlight w:val="none"/>
        </w:rPr>
        <w:fldChar w:fldCharType="end"/>
      </w:r>
      <w:r>
        <w:rPr>
          <w:rFonts w:hint="eastAsia" w:ascii="仿宋" w:hAnsi="仿宋" w:eastAsia="仿宋" w:cs="仿宋"/>
          <w:color w:val="auto"/>
          <w:sz w:val="24"/>
          <w:szCs w:val="32"/>
          <w:highlight w:val="none"/>
        </w:rPr>
        <w:fldChar w:fldCharType="end"/>
      </w:r>
    </w:p>
    <w:p>
      <w:pPr>
        <w:pStyle w:val="12"/>
        <w:shd w:val="clear" w:color="auto" w:fill="auto"/>
        <w:tabs>
          <w:tab w:val="right" w:leader="dot" w:pos="9040"/>
          <w:tab w:val="clear" w:pos="8630"/>
        </w:tabs>
        <w:spacing w:line="500" w:lineRule="exact"/>
        <w:rPr>
          <w:rStyle w:val="23"/>
          <w:rFonts w:hint="eastAsia" w:ascii="仿宋" w:hAnsi="仿宋" w:eastAsia="仿宋" w:cs="仿宋"/>
          <w:color w:val="auto"/>
          <w:sz w:val="24"/>
          <w:szCs w:val="32"/>
          <w:highlight w:val="none"/>
        </w:rPr>
      </w:pPr>
    </w:p>
    <w:p>
      <w:pPr>
        <w:pStyle w:val="4"/>
        <w:shd w:val="clear" w:color="auto" w:fill="auto"/>
        <w:spacing w:line="500" w:lineRule="exact"/>
        <w:ind w:left="902" w:hanging="482"/>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fldChar w:fldCharType="end"/>
      </w:r>
      <w:bookmarkStart w:id="1" w:name="_Toc17230"/>
      <w:bookmarkStart w:id="2" w:name="_Toc22782"/>
      <w:bookmarkStart w:id="3" w:name="_Toc216582804"/>
      <w:r>
        <w:rPr>
          <w:rFonts w:hint="eastAsia" w:ascii="仿宋" w:hAnsi="仿宋" w:eastAsia="仿宋" w:cs="仿宋"/>
          <w:color w:val="auto"/>
          <w:kern w:val="0"/>
          <w:sz w:val="24"/>
          <w:highlight w:val="none"/>
        </w:rPr>
        <w:t xml:space="preserve">       </w:t>
      </w:r>
    </w:p>
    <w:p>
      <w:pPr>
        <w:pStyle w:val="4"/>
        <w:shd w:val="clear" w:color="auto" w:fill="auto"/>
        <w:ind w:left="1063" w:hanging="643"/>
        <w:rPr>
          <w:rFonts w:hint="eastAsia" w:ascii="仿宋" w:hAnsi="仿宋" w:eastAsia="仿宋" w:cs="仿宋"/>
          <w:color w:val="auto"/>
          <w:highlight w:val="none"/>
        </w:rPr>
        <w:sectPr>
          <w:footerReference r:id="rId4" w:type="default"/>
          <w:pgSz w:w="11906" w:h="16838"/>
          <w:pgMar w:top="1418" w:right="1418" w:bottom="1418" w:left="1418" w:header="851" w:footer="992" w:gutter="0"/>
          <w:pgNumType w:start="1"/>
          <w:cols w:space="720" w:num="1"/>
          <w:docGrid w:type="linesAndChars" w:linePitch="312" w:charSpace="0"/>
        </w:sectPr>
      </w:pPr>
      <w:bookmarkStart w:id="4" w:name="_Toc62194292"/>
    </w:p>
    <w:bookmarkEnd w:id="4"/>
    <w:p>
      <w:pPr>
        <w:pStyle w:val="4"/>
        <w:shd w:val="clear" w:color="auto" w:fill="auto"/>
        <w:ind w:left="1063" w:hanging="643"/>
        <w:rPr>
          <w:rFonts w:hint="eastAsia" w:ascii="仿宋" w:hAnsi="仿宋" w:eastAsia="仿宋" w:cs="仿宋"/>
          <w:color w:val="auto"/>
          <w:highlight w:val="none"/>
        </w:rPr>
      </w:pPr>
      <w:bookmarkStart w:id="5" w:name="_Toc62194293"/>
      <w:r>
        <w:rPr>
          <w:rFonts w:hint="eastAsia" w:ascii="仿宋" w:hAnsi="仿宋" w:eastAsia="仿宋" w:cs="仿宋"/>
          <w:color w:val="auto"/>
          <w:highlight w:val="none"/>
        </w:rPr>
        <w:t>第一章  招标公告</w:t>
      </w:r>
    </w:p>
    <w:p>
      <w:pPr>
        <w:shd w:val="clear" w:color="auto" w:fill="auto"/>
        <w:jc w:val="cente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u w:val="single"/>
        </w:rPr>
        <w:t>西安市中心医院经开院区日间病房及手术室一批设备采购项目</w:t>
      </w:r>
      <w:r>
        <w:rPr>
          <w:rFonts w:hint="eastAsia" w:ascii="仿宋" w:hAnsi="仿宋" w:eastAsia="仿宋" w:cs="仿宋"/>
          <w:b/>
          <w:bCs/>
          <w:color w:val="auto"/>
          <w:sz w:val="24"/>
          <w:szCs w:val="32"/>
          <w:highlight w:val="none"/>
        </w:rPr>
        <w:t>招标公告</w:t>
      </w:r>
    </w:p>
    <w:p>
      <w:pPr>
        <w:pStyle w:val="2"/>
        <w:shd w:val="clear" w:color="auto" w:fill="auto"/>
        <w:rPr>
          <w:rFonts w:hint="eastAsia" w:ascii="仿宋" w:hAnsi="仿宋" w:eastAsia="仿宋" w:cs="仿宋"/>
          <w:color w:val="auto"/>
          <w:highlight w:val="none"/>
        </w:rPr>
      </w:pPr>
    </w:p>
    <w:p>
      <w:pPr>
        <w:pStyle w:val="11"/>
        <w:widowControl/>
        <w:pBdr>
          <w:top w:val="single" w:color="auto" w:sz="4" w:space="0"/>
          <w:left w:val="single" w:color="auto" w:sz="4" w:space="0"/>
          <w:bottom w:val="single" w:color="auto" w:sz="4" w:space="0"/>
          <w:right w:val="single" w:color="auto" w:sz="4" w:space="0"/>
        </w:pBdr>
        <w:shd w:val="clear" w:color="auto" w:fill="auto"/>
        <w:spacing w:before="0" w:beforeAutospacing="0" w:after="0" w:afterAutospacing="0" w:line="30" w:lineRule="atLeast"/>
        <w:rPr>
          <w:rFonts w:ascii="仿宋" w:hAnsi="仿宋" w:eastAsia="仿宋" w:cs="仿宋"/>
          <w:b w:val="0"/>
          <w:bCs w:val="0"/>
          <w:color w:val="auto"/>
          <w:sz w:val="24"/>
          <w:szCs w:val="24"/>
          <w:highlight w:val="none"/>
        </w:rPr>
      </w:pPr>
      <w:r>
        <w:rPr>
          <w:rStyle w:val="22"/>
          <w:rFonts w:ascii="仿宋" w:hAnsi="仿宋" w:eastAsia="仿宋" w:cs="仿宋"/>
          <w:b w:val="0"/>
          <w:bCs w:val="0"/>
          <w:color w:val="auto"/>
          <w:sz w:val="24"/>
          <w:szCs w:val="24"/>
          <w:highlight w:val="none"/>
          <w:shd w:val="clear" w:color="auto" w:fill="FFFFFF"/>
        </w:rPr>
        <w:t>项目概况</w:t>
      </w:r>
    </w:p>
    <w:p>
      <w:pPr>
        <w:pStyle w:val="19"/>
        <w:pBdr>
          <w:top w:val="single" w:color="auto" w:sz="4" w:space="0"/>
          <w:left w:val="single" w:color="auto" w:sz="4" w:space="0"/>
          <w:bottom w:val="single" w:color="auto" w:sz="4" w:space="0"/>
          <w:right w:val="single" w:color="auto" w:sz="4" w:space="0"/>
        </w:pBdr>
        <w:shd w:val="clear" w:color="auto" w:fill="auto"/>
        <w:spacing w:before="0" w:beforeAutospacing="0" w:after="0" w:afterAutospacing="0" w:line="480" w:lineRule="atLeast"/>
        <w:ind w:firstLine="480"/>
        <w:jc w:val="both"/>
        <w:rPr>
          <w:rFonts w:hint="eastAsia" w:ascii="仿宋" w:hAnsi="仿宋" w:eastAsia="仿宋" w:cs="仿宋"/>
          <w:color w:val="auto"/>
          <w:highlight w:val="none"/>
        </w:rPr>
      </w:pPr>
      <w:r>
        <w:rPr>
          <w:rFonts w:hint="eastAsia" w:ascii="仿宋" w:hAnsi="仿宋" w:eastAsia="仿宋" w:cs="仿宋"/>
          <w:color w:val="auto"/>
          <w:highlight w:val="none"/>
          <w:u w:val="single"/>
          <w:shd w:val="clear" w:color="auto" w:fill="FFFFFF"/>
        </w:rPr>
        <w:t>经开院区日间病房及手术室一批设备采购项目</w:t>
      </w:r>
      <w:r>
        <w:rPr>
          <w:rFonts w:hint="eastAsia" w:ascii="仿宋" w:hAnsi="仿宋" w:eastAsia="仿宋" w:cs="仿宋"/>
          <w:color w:val="auto"/>
          <w:highlight w:val="none"/>
          <w:shd w:val="clear" w:color="auto" w:fill="FFFFFF"/>
        </w:rPr>
        <w:t>招标项目的潜在投标人应在</w:t>
      </w:r>
      <w:r>
        <w:rPr>
          <w:rFonts w:hint="eastAsia" w:ascii="仿宋" w:hAnsi="仿宋" w:eastAsia="仿宋" w:cs="仿宋"/>
          <w:color w:val="auto"/>
          <w:highlight w:val="none"/>
          <w:u w:val="single"/>
          <w:shd w:val="clear" w:color="auto" w:fill="FFFFFF"/>
        </w:rPr>
        <w:t>全国公共资源交易平台（陕西省•西安市）网站〖首页〉电子交易平台〉陕西政府采购交易系统〉企业端〗</w:t>
      </w:r>
      <w:r>
        <w:rPr>
          <w:rFonts w:hint="eastAsia" w:ascii="仿宋" w:hAnsi="仿宋" w:eastAsia="仿宋" w:cs="仿宋"/>
          <w:color w:val="auto"/>
          <w:highlight w:val="none"/>
          <w:shd w:val="clear" w:color="auto" w:fill="FFFFFF"/>
        </w:rPr>
        <w:t>获取招标文件，并于 </w:t>
      </w:r>
      <w:r>
        <w:rPr>
          <w:rFonts w:hint="eastAsia" w:ascii="仿宋" w:hAnsi="仿宋" w:eastAsia="仿宋" w:cs="仿宋"/>
          <w:color w:val="auto"/>
          <w:highlight w:val="none"/>
          <w:u w:val="single"/>
          <w:shd w:val="clear" w:color="auto" w:fill="FFFFFF"/>
        </w:rPr>
        <w:t xml:space="preserve"> 202</w:t>
      </w:r>
      <w:r>
        <w:rPr>
          <w:rFonts w:hint="eastAsia" w:ascii="仿宋" w:hAnsi="仿宋" w:eastAsia="仿宋" w:cs="仿宋"/>
          <w:color w:val="auto"/>
          <w:highlight w:val="none"/>
          <w:u w:val="single"/>
          <w:shd w:val="clear" w:color="auto" w:fill="FFFFFF"/>
          <w:lang w:val="en-US" w:eastAsia="zh-CN"/>
        </w:rPr>
        <w:t>3</w:t>
      </w:r>
      <w:r>
        <w:rPr>
          <w:rFonts w:hint="eastAsia" w:ascii="仿宋" w:hAnsi="仿宋" w:eastAsia="仿宋" w:cs="仿宋"/>
          <w:color w:val="auto"/>
          <w:highlight w:val="none"/>
          <w:u w:val="single"/>
          <w:shd w:val="clear" w:color="auto" w:fill="FFFFFF"/>
        </w:rPr>
        <w:t>年</w:t>
      </w:r>
      <w:r>
        <w:rPr>
          <w:rFonts w:hint="eastAsia" w:ascii="仿宋" w:hAnsi="仿宋" w:eastAsia="仿宋" w:cs="仿宋"/>
          <w:color w:val="auto"/>
          <w:highlight w:val="none"/>
          <w:u w:val="single"/>
          <w:shd w:val="clear" w:color="auto" w:fill="FFFFFF"/>
          <w:lang w:val="en-US" w:eastAsia="zh-CN"/>
        </w:rPr>
        <w:t>05</w:t>
      </w:r>
      <w:r>
        <w:rPr>
          <w:rFonts w:hint="eastAsia" w:ascii="仿宋" w:hAnsi="仿宋" w:eastAsia="仿宋" w:cs="仿宋"/>
          <w:color w:val="auto"/>
          <w:highlight w:val="none"/>
          <w:u w:val="single"/>
          <w:shd w:val="clear" w:color="auto" w:fill="FFFFFF"/>
        </w:rPr>
        <w:t>月</w:t>
      </w:r>
      <w:r>
        <w:rPr>
          <w:rFonts w:hint="eastAsia" w:ascii="仿宋" w:hAnsi="仿宋" w:eastAsia="仿宋" w:cs="仿宋"/>
          <w:color w:val="auto"/>
          <w:highlight w:val="none"/>
          <w:u w:val="single"/>
          <w:shd w:val="clear" w:color="auto" w:fill="FFFFFF"/>
          <w:lang w:val="en-US" w:eastAsia="zh-CN"/>
        </w:rPr>
        <w:t>17</w:t>
      </w:r>
      <w:r>
        <w:rPr>
          <w:rFonts w:hint="eastAsia" w:ascii="仿宋" w:hAnsi="仿宋" w:eastAsia="仿宋" w:cs="仿宋"/>
          <w:color w:val="auto"/>
          <w:highlight w:val="none"/>
          <w:u w:val="single"/>
          <w:shd w:val="clear" w:color="auto" w:fill="FFFFFF"/>
        </w:rPr>
        <w:t xml:space="preserve">日 </w:t>
      </w:r>
      <w:r>
        <w:rPr>
          <w:rFonts w:hint="eastAsia" w:ascii="仿宋" w:hAnsi="仿宋" w:eastAsia="仿宋" w:cs="仿宋"/>
          <w:color w:val="auto"/>
          <w:highlight w:val="none"/>
          <w:u w:val="single"/>
          <w:shd w:val="clear" w:color="auto" w:fill="FFFFFF"/>
          <w:lang w:val="en-US" w:eastAsia="zh-CN"/>
        </w:rPr>
        <w:t>09</w:t>
      </w:r>
      <w:r>
        <w:rPr>
          <w:rFonts w:hint="eastAsia" w:ascii="仿宋" w:hAnsi="仿宋" w:eastAsia="仿宋" w:cs="仿宋"/>
          <w:color w:val="auto"/>
          <w:highlight w:val="none"/>
          <w:u w:val="single"/>
          <w:shd w:val="clear" w:color="auto" w:fill="FFFFFF"/>
        </w:rPr>
        <w:t>时</w:t>
      </w:r>
      <w:r>
        <w:rPr>
          <w:rFonts w:hint="eastAsia" w:ascii="仿宋" w:hAnsi="仿宋" w:eastAsia="仿宋" w:cs="仿宋"/>
          <w:color w:val="auto"/>
          <w:highlight w:val="none"/>
          <w:u w:val="single"/>
          <w:shd w:val="clear" w:color="auto" w:fill="FFFFFF"/>
          <w:lang w:val="en-US" w:eastAsia="zh-CN"/>
        </w:rPr>
        <w:t>30</w:t>
      </w:r>
      <w:r>
        <w:rPr>
          <w:rFonts w:hint="eastAsia" w:ascii="仿宋" w:hAnsi="仿宋" w:eastAsia="仿宋" w:cs="仿宋"/>
          <w:color w:val="auto"/>
          <w:highlight w:val="none"/>
          <w:u w:val="single"/>
          <w:shd w:val="clear" w:color="auto" w:fill="FFFFFF"/>
        </w:rPr>
        <w:t xml:space="preserve">分 </w:t>
      </w:r>
      <w:r>
        <w:rPr>
          <w:rFonts w:hint="eastAsia" w:ascii="仿宋" w:hAnsi="仿宋" w:eastAsia="仿宋" w:cs="仿宋"/>
          <w:color w:val="auto"/>
          <w:highlight w:val="none"/>
          <w:shd w:val="clear" w:color="auto" w:fill="FFFFFF"/>
        </w:rPr>
        <w:t>（北京时间）前递交投标文件。</w:t>
      </w:r>
    </w:p>
    <w:p>
      <w:pPr>
        <w:pStyle w:val="2"/>
        <w:shd w:val="clear" w:color="auto" w:fill="auto"/>
        <w:rPr>
          <w:rFonts w:hint="eastAsia" w:ascii="仿宋" w:hAnsi="仿宋" w:eastAsia="仿宋" w:cs="仿宋"/>
          <w:color w:val="auto"/>
          <w:highlight w:val="none"/>
        </w:rPr>
      </w:pPr>
    </w:p>
    <w:p>
      <w:pPr>
        <w:shd w:val="clear" w:color="auto" w:fill="auto"/>
        <w:spacing w:line="520" w:lineRule="exact"/>
        <w:ind w:firstLine="480" w:firstLineChars="200"/>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一、项目基本情况</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val="zh-CN"/>
        </w:rPr>
        <w:t>SCZD2022-ZB-2625-001</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项目名称：经开院区日间病房及手术室一批设备采购项目 </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采购方式：公开招标</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预算金额：22,608,000.00元</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合同包1（日间病房及门诊手术室设备） </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合同包预算金额：2,50</w:t>
      </w:r>
      <w:r>
        <w:rPr>
          <w:rFonts w:ascii="仿宋" w:hAnsi="仿宋" w:eastAsia="仿宋" w:cs="仿宋"/>
          <w:color w:val="auto"/>
          <w:sz w:val="24"/>
          <w:highlight w:val="none"/>
        </w:rPr>
        <w:t>8</w:t>
      </w:r>
      <w:r>
        <w:rPr>
          <w:rFonts w:hint="eastAsia" w:ascii="仿宋" w:hAnsi="仿宋" w:eastAsia="仿宋" w:cs="仿宋"/>
          <w:color w:val="auto"/>
          <w:sz w:val="24"/>
          <w:highlight w:val="none"/>
        </w:rPr>
        <w:t>,000.00元</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合同包最高限价：1,841,500.00元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309"/>
        <w:gridCol w:w="1201"/>
        <w:gridCol w:w="1122"/>
        <w:gridCol w:w="1401"/>
        <w:gridCol w:w="1776"/>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品目号</w:t>
            </w:r>
          </w:p>
        </w:tc>
        <w:tc>
          <w:tcPr>
            <w:tcW w:w="1309"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品目名称</w:t>
            </w:r>
          </w:p>
        </w:tc>
        <w:tc>
          <w:tcPr>
            <w:tcW w:w="1201"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采购标的</w:t>
            </w:r>
          </w:p>
        </w:tc>
        <w:tc>
          <w:tcPr>
            <w:tcW w:w="1122"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（单位）</w:t>
            </w:r>
          </w:p>
        </w:tc>
        <w:tc>
          <w:tcPr>
            <w:tcW w:w="1401"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技术规格、参数及要求</w:t>
            </w:r>
          </w:p>
        </w:tc>
        <w:tc>
          <w:tcPr>
            <w:tcW w:w="1776"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品目预算（元）</w:t>
            </w:r>
          </w:p>
        </w:tc>
        <w:tc>
          <w:tcPr>
            <w:tcW w:w="1776"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01"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309"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手术器械</w:t>
            </w:r>
          </w:p>
        </w:tc>
        <w:tc>
          <w:tcPr>
            <w:tcW w:w="1201"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日间病房及门诊手术室设备</w:t>
            </w:r>
          </w:p>
        </w:tc>
        <w:tc>
          <w:tcPr>
            <w:tcW w:w="1122"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1(批)</w:t>
            </w:r>
          </w:p>
        </w:tc>
        <w:tc>
          <w:tcPr>
            <w:tcW w:w="1401"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详见采购文件</w:t>
            </w:r>
          </w:p>
        </w:tc>
        <w:tc>
          <w:tcPr>
            <w:tcW w:w="1776"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2,508,000.00</w:t>
            </w:r>
          </w:p>
        </w:tc>
        <w:tc>
          <w:tcPr>
            <w:tcW w:w="1776" w:type="dxa"/>
            <w:noWrap w:val="0"/>
            <w:vAlign w:val="center"/>
          </w:tcPr>
          <w:p>
            <w:pPr>
              <w:shd w:val="clear" w:color="auto" w:fill="auto"/>
              <w:rPr>
                <w:rFonts w:hint="eastAsia" w:ascii="仿宋" w:hAnsi="仿宋" w:eastAsia="仿宋" w:cs="仿宋"/>
                <w:color w:val="auto"/>
                <w:sz w:val="24"/>
                <w:highlight w:val="none"/>
              </w:rPr>
            </w:pPr>
            <w:r>
              <w:rPr>
                <w:rFonts w:ascii="仿宋" w:hAnsi="仿宋" w:eastAsia="仿宋" w:cs="仿宋"/>
                <w:color w:val="auto"/>
                <w:sz w:val="24"/>
                <w:highlight w:val="none"/>
              </w:rPr>
              <w:t>1,841,500.00</w:t>
            </w:r>
          </w:p>
        </w:tc>
      </w:tr>
    </w:tbl>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本合同包不接受联合体投标。</w:t>
      </w:r>
    </w:p>
    <w:p>
      <w:pPr>
        <w:shd w:val="clear" w:color="auto" w:fill="auto"/>
        <w:spacing w:line="520" w:lineRule="exact"/>
        <w:ind w:firstLine="480" w:firstLineChars="200"/>
        <w:outlineLvl w:val="1"/>
        <w:rPr>
          <w:rFonts w:hint="eastAsia" w:eastAsia="仿宋"/>
          <w:color w:val="auto"/>
          <w:sz w:val="24"/>
          <w:highlight w:val="none"/>
        </w:rPr>
      </w:pPr>
      <w:r>
        <w:rPr>
          <w:rFonts w:hint="eastAsia" w:ascii="仿宋" w:hAnsi="仿宋" w:eastAsia="仿宋" w:cs="仿宋"/>
          <w:color w:val="auto"/>
          <w:sz w:val="24"/>
          <w:highlight w:val="none"/>
        </w:rPr>
        <w:t>合同履行期限：自合同签订之日起，</w:t>
      </w:r>
      <w:r>
        <w:rPr>
          <w:rFonts w:hint="eastAsia" w:ascii="仿宋" w:hAnsi="仿宋" w:eastAsia="仿宋" w:cs="仿宋"/>
          <w:color w:val="auto"/>
          <w:sz w:val="24"/>
          <w:highlight w:val="none"/>
          <w:lang w:val="zh-CN"/>
        </w:rPr>
        <w:t>国产设备</w:t>
      </w:r>
      <w:r>
        <w:rPr>
          <w:rFonts w:hint="eastAsia" w:ascii="仿宋" w:hAnsi="仿宋" w:eastAsia="仿宋" w:cs="仿宋"/>
          <w:color w:val="auto"/>
          <w:sz w:val="24"/>
          <w:highlight w:val="none"/>
        </w:rPr>
        <w:t>15</w:t>
      </w:r>
      <w:r>
        <w:rPr>
          <w:rFonts w:hint="eastAsia" w:ascii="仿宋" w:hAnsi="仿宋" w:eastAsia="仿宋" w:cs="仿宋"/>
          <w:color w:val="auto"/>
          <w:sz w:val="24"/>
          <w:highlight w:val="none"/>
          <w:lang w:val="zh-CN"/>
        </w:rPr>
        <w:t>个工作日，进口设备</w:t>
      </w:r>
      <w:r>
        <w:rPr>
          <w:rFonts w:hint="eastAsia" w:ascii="仿宋" w:hAnsi="仿宋" w:eastAsia="仿宋" w:cs="仿宋"/>
          <w:color w:val="auto"/>
          <w:sz w:val="24"/>
          <w:highlight w:val="none"/>
        </w:rPr>
        <w:t>30</w:t>
      </w:r>
      <w:r>
        <w:rPr>
          <w:rFonts w:hint="eastAsia" w:ascii="仿宋" w:hAnsi="仿宋" w:eastAsia="仿宋" w:cs="仿宋"/>
          <w:color w:val="auto"/>
          <w:sz w:val="24"/>
          <w:highlight w:val="none"/>
          <w:lang w:val="zh-CN"/>
        </w:rPr>
        <w:t>个工作日</w:t>
      </w:r>
      <w:r>
        <w:rPr>
          <w:rFonts w:hint="eastAsia" w:eastAsia="仿宋"/>
          <w:color w:val="auto"/>
          <w:sz w:val="24"/>
          <w:highlight w:val="none"/>
        </w:rPr>
        <w:t>（具体履行起止日期可随合同签订时间相应顺延）。</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合同包2（手术室灯床塔设备） </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合同包预算金额：6,300,000.00元</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合同包最高限价：</w:t>
      </w:r>
      <w:r>
        <w:rPr>
          <w:rFonts w:ascii="仿宋" w:hAnsi="仿宋" w:eastAsia="仿宋" w:cs="仿宋"/>
          <w:color w:val="auto"/>
          <w:sz w:val="24"/>
          <w:highlight w:val="none"/>
        </w:rPr>
        <w:t>6,300,000.00</w:t>
      </w:r>
      <w:r>
        <w:rPr>
          <w:rFonts w:hint="eastAsia" w:ascii="仿宋" w:hAnsi="仿宋" w:eastAsia="仿宋" w:cs="仿宋"/>
          <w:color w:val="auto"/>
          <w:sz w:val="24"/>
          <w:highlight w:val="none"/>
        </w:rPr>
        <w:t>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309"/>
        <w:gridCol w:w="1201"/>
        <w:gridCol w:w="1122"/>
        <w:gridCol w:w="1401"/>
        <w:gridCol w:w="1776"/>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品目号</w:t>
            </w:r>
          </w:p>
        </w:tc>
        <w:tc>
          <w:tcPr>
            <w:tcW w:w="1309"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品目名称</w:t>
            </w:r>
          </w:p>
        </w:tc>
        <w:tc>
          <w:tcPr>
            <w:tcW w:w="1201"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采购标的</w:t>
            </w:r>
          </w:p>
        </w:tc>
        <w:tc>
          <w:tcPr>
            <w:tcW w:w="1122"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（单位）</w:t>
            </w:r>
          </w:p>
        </w:tc>
        <w:tc>
          <w:tcPr>
            <w:tcW w:w="1401"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技术规格、参数及要求</w:t>
            </w:r>
          </w:p>
        </w:tc>
        <w:tc>
          <w:tcPr>
            <w:tcW w:w="1776"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品目预算（元）</w:t>
            </w:r>
          </w:p>
        </w:tc>
        <w:tc>
          <w:tcPr>
            <w:tcW w:w="1776"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01"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309"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手术室设备及附件</w:t>
            </w:r>
          </w:p>
        </w:tc>
        <w:tc>
          <w:tcPr>
            <w:tcW w:w="1201"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手术室灯床塔设备</w:t>
            </w:r>
          </w:p>
        </w:tc>
        <w:tc>
          <w:tcPr>
            <w:tcW w:w="1122"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1(批)</w:t>
            </w:r>
          </w:p>
        </w:tc>
        <w:tc>
          <w:tcPr>
            <w:tcW w:w="1401"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详见采购文件</w:t>
            </w:r>
          </w:p>
        </w:tc>
        <w:tc>
          <w:tcPr>
            <w:tcW w:w="1776"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6,300,000.00</w:t>
            </w:r>
          </w:p>
        </w:tc>
        <w:tc>
          <w:tcPr>
            <w:tcW w:w="1776"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6,300,000.00</w:t>
            </w:r>
          </w:p>
        </w:tc>
      </w:tr>
    </w:tbl>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本合同包不接受联合体投标。</w:t>
      </w:r>
    </w:p>
    <w:p>
      <w:pPr>
        <w:shd w:val="clear" w:color="auto" w:fill="auto"/>
        <w:spacing w:line="520" w:lineRule="exact"/>
        <w:ind w:firstLine="480" w:firstLineChars="200"/>
        <w:outlineLvl w:val="1"/>
        <w:rPr>
          <w:rFonts w:ascii="仿宋" w:hAnsi="仿宋" w:eastAsia="仿宋" w:cs="仿宋"/>
          <w:color w:val="auto"/>
          <w:sz w:val="24"/>
          <w:highlight w:val="none"/>
        </w:rPr>
      </w:pPr>
      <w:r>
        <w:rPr>
          <w:rFonts w:hint="eastAsia" w:ascii="仿宋" w:hAnsi="仿宋" w:eastAsia="仿宋" w:cs="仿宋"/>
          <w:color w:val="auto"/>
          <w:sz w:val="24"/>
          <w:highlight w:val="none"/>
        </w:rPr>
        <w:t>合同履行期限：自合同签订之日起，</w:t>
      </w:r>
      <w:r>
        <w:rPr>
          <w:rFonts w:hint="eastAsia" w:ascii="仿宋" w:hAnsi="仿宋" w:eastAsia="仿宋" w:cs="仿宋"/>
          <w:color w:val="auto"/>
          <w:sz w:val="24"/>
          <w:highlight w:val="none"/>
          <w:lang w:val="zh-CN"/>
        </w:rPr>
        <w:t>国产设备</w:t>
      </w:r>
      <w:r>
        <w:rPr>
          <w:rFonts w:hint="eastAsia" w:ascii="仿宋" w:hAnsi="仿宋" w:eastAsia="仿宋" w:cs="仿宋"/>
          <w:color w:val="auto"/>
          <w:sz w:val="24"/>
          <w:highlight w:val="none"/>
        </w:rPr>
        <w:t>15</w:t>
      </w:r>
      <w:r>
        <w:rPr>
          <w:rFonts w:hint="eastAsia" w:ascii="仿宋" w:hAnsi="仿宋" w:eastAsia="仿宋" w:cs="仿宋"/>
          <w:color w:val="auto"/>
          <w:sz w:val="24"/>
          <w:highlight w:val="none"/>
          <w:lang w:val="zh-CN"/>
        </w:rPr>
        <w:t>个工作日，进口设备</w:t>
      </w:r>
      <w:r>
        <w:rPr>
          <w:rFonts w:hint="eastAsia" w:ascii="仿宋" w:hAnsi="仿宋" w:eastAsia="仿宋" w:cs="仿宋"/>
          <w:color w:val="auto"/>
          <w:sz w:val="24"/>
          <w:highlight w:val="none"/>
        </w:rPr>
        <w:t>30</w:t>
      </w:r>
      <w:r>
        <w:rPr>
          <w:rFonts w:hint="eastAsia" w:ascii="仿宋" w:hAnsi="仿宋" w:eastAsia="仿宋" w:cs="仿宋"/>
          <w:color w:val="auto"/>
          <w:sz w:val="24"/>
          <w:highlight w:val="none"/>
          <w:lang w:val="zh-CN"/>
        </w:rPr>
        <w:t>个工作日</w:t>
      </w:r>
      <w:r>
        <w:rPr>
          <w:rFonts w:hint="eastAsia" w:eastAsia="仿宋"/>
          <w:color w:val="auto"/>
          <w:sz w:val="24"/>
          <w:highlight w:val="none"/>
        </w:rPr>
        <w:t>（具体履行起止日期可随合同签订时间相应顺延）。</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合同包3（手术腔镜和动力系统等设备） </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合同包预算金额：13,800,000.00元</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合同包最高限价：13,500,000.00元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309"/>
        <w:gridCol w:w="1201"/>
        <w:gridCol w:w="1122"/>
        <w:gridCol w:w="1401"/>
        <w:gridCol w:w="1776"/>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品目号</w:t>
            </w:r>
          </w:p>
        </w:tc>
        <w:tc>
          <w:tcPr>
            <w:tcW w:w="1309"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品目名称</w:t>
            </w:r>
          </w:p>
        </w:tc>
        <w:tc>
          <w:tcPr>
            <w:tcW w:w="1201"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采购标的</w:t>
            </w:r>
          </w:p>
        </w:tc>
        <w:tc>
          <w:tcPr>
            <w:tcW w:w="1122"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（单位）</w:t>
            </w:r>
          </w:p>
        </w:tc>
        <w:tc>
          <w:tcPr>
            <w:tcW w:w="1401"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技术规格、参数及要求</w:t>
            </w:r>
          </w:p>
        </w:tc>
        <w:tc>
          <w:tcPr>
            <w:tcW w:w="1776"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品目预算（元）</w:t>
            </w:r>
          </w:p>
        </w:tc>
        <w:tc>
          <w:tcPr>
            <w:tcW w:w="1776"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01"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309"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医用内窥镜</w:t>
            </w:r>
          </w:p>
        </w:tc>
        <w:tc>
          <w:tcPr>
            <w:tcW w:w="1201"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手术腔镜和动力系统等设备</w:t>
            </w:r>
          </w:p>
        </w:tc>
        <w:tc>
          <w:tcPr>
            <w:tcW w:w="1122"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1(批)</w:t>
            </w:r>
          </w:p>
        </w:tc>
        <w:tc>
          <w:tcPr>
            <w:tcW w:w="1401"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详见采购文件</w:t>
            </w:r>
          </w:p>
        </w:tc>
        <w:tc>
          <w:tcPr>
            <w:tcW w:w="1776"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13,800,000.00</w:t>
            </w:r>
          </w:p>
        </w:tc>
        <w:tc>
          <w:tcPr>
            <w:tcW w:w="1776"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13,500,000.00</w:t>
            </w:r>
          </w:p>
        </w:tc>
      </w:tr>
    </w:tbl>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本合同包不接受联合体投标。</w:t>
      </w:r>
    </w:p>
    <w:p>
      <w:pPr>
        <w:shd w:val="clear" w:color="auto" w:fill="auto"/>
        <w:spacing w:line="520" w:lineRule="exact"/>
        <w:ind w:firstLine="480" w:firstLineChars="200"/>
        <w:outlineLvl w:val="1"/>
        <w:rPr>
          <w:rFonts w:ascii="仿宋" w:hAnsi="仿宋" w:eastAsia="仿宋" w:cs="仿宋"/>
          <w:color w:val="auto"/>
          <w:sz w:val="24"/>
          <w:highlight w:val="none"/>
        </w:rPr>
      </w:pPr>
      <w:r>
        <w:rPr>
          <w:rFonts w:hint="eastAsia" w:ascii="仿宋" w:hAnsi="仿宋" w:eastAsia="仿宋" w:cs="仿宋"/>
          <w:color w:val="auto"/>
          <w:sz w:val="24"/>
          <w:highlight w:val="none"/>
        </w:rPr>
        <w:t>合同履行期限：自合同签订之日起，</w:t>
      </w:r>
      <w:r>
        <w:rPr>
          <w:rFonts w:hint="eastAsia" w:ascii="仿宋" w:hAnsi="仿宋" w:eastAsia="仿宋" w:cs="仿宋"/>
          <w:color w:val="auto"/>
          <w:sz w:val="24"/>
          <w:highlight w:val="none"/>
          <w:lang w:val="zh-CN"/>
        </w:rPr>
        <w:t>国产设备</w:t>
      </w:r>
      <w:r>
        <w:rPr>
          <w:rFonts w:hint="eastAsia" w:ascii="仿宋" w:hAnsi="仿宋" w:eastAsia="仿宋" w:cs="仿宋"/>
          <w:color w:val="auto"/>
          <w:sz w:val="24"/>
          <w:highlight w:val="none"/>
        </w:rPr>
        <w:t>15</w:t>
      </w:r>
      <w:r>
        <w:rPr>
          <w:rFonts w:hint="eastAsia" w:ascii="仿宋" w:hAnsi="仿宋" w:eastAsia="仿宋" w:cs="仿宋"/>
          <w:color w:val="auto"/>
          <w:sz w:val="24"/>
          <w:highlight w:val="none"/>
          <w:lang w:val="zh-CN"/>
        </w:rPr>
        <w:t>个工作日，进口设备</w:t>
      </w:r>
      <w:r>
        <w:rPr>
          <w:rFonts w:hint="eastAsia" w:ascii="仿宋" w:hAnsi="仿宋" w:eastAsia="仿宋" w:cs="仿宋"/>
          <w:color w:val="auto"/>
          <w:sz w:val="24"/>
          <w:highlight w:val="none"/>
        </w:rPr>
        <w:t>30</w:t>
      </w:r>
      <w:r>
        <w:rPr>
          <w:rFonts w:hint="eastAsia" w:ascii="仿宋" w:hAnsi="仿宋" w:eastAsia="仿宋" w:cs="仿宋"/>
          <w:color w:val="auto"/>
          <w:sz w:val="24"/>
          <w:highlight w:val="none"/>
          <w:lang w:val="zh-CN"/>
        </w:rPr>
        <w:t>个工作日</w:t>
      </w:r>
      <w:r>
        <w:rPr>
          <w:rFonts w:hint="eastAsia" w:eastAsia="仿宋"/>
          <w:color w:val="auto"/>
          <w:sz w:val="24"/>
          <w:highlight w:val="none"/>
        </w:rPr>
        <w:t>（具体履行起止日期可随合同签订时间相应顺延）。</w:t>
      </w:r>
    </w:p>
    <w:p>
      <w:pPr>
        <w:shd w:val="clear" w:color="auto" w:fill="auto"/>
        <w:spacing w:line="520" w:lineRule="exact"/>
        <w:ind w:firstLine="480" w:firstLineChars="200"/>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二、申请人的资格要求</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合同包1(日间病房及门诊手术室设备)落实政府采购政策需满足的资格要求如下:</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无，本项目为非专门面向中小企业的项目。</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合同包2(手术室灯床塔设备)落实政府采购政策需满足的资格要求如下:</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无，本项目为非专门面向中小企业的项目。</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合同包3(手术腔镜和动力系统等设备)落实政府采购政策需满足的资格要求如下:</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无，本项目为非专门面向中小企业的项目。</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合同包1(日间病房及门诊手术室设备)特定资格要求如下:</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投标人在递交投标文件截止时间前被“信用中国”网站（www.creditchina.gov.cn）和中国政府采购网（www.ccgp.gov.cn）上被列入失信被执行人、重大税收违法失信主体、政府采购严重违法失信行为记录名单的，不得参加投标；</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3.2、供应商须提供医疗器械经营许可证或二类医疗器械经营备案证（投标产品须在其经营范围内）； </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3.3、投标产品属于医疗器械管理的提供医疗器械注册证；</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3.4、法定代表人参加的，须提供本人身份证复印件加盖公章；法定代表人授权他人参加的，须提供法定代表人委托授权书原件加盖公章，并提供被授权代表的身份证复印件加盖公章；</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3.5、投标人不得存在下列情形之一：</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（1）单位负责人为同一人或者存在直接控股、管理关系的不同投标人，不得参加本次采购活动；</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（2）为本项目提供整体设计、规范编制或者项目管理、监理、检测等服务的投标人，不得再参加该采购项目的其他采购活动。</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合同包2(手术室灯床塔设备)特定资格要求如下:</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投标人在递交投标文件截止时间前被“信用中国”网站（www.creditchina.gov.cn）和中国政府采购网（www.ccgp.gov.cn）上被列入失信被执行人、重大税收违法失信主体、政府采购严重违法失信行为记录名单的，不得参加投标；</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3.2、供应商须提供医疗器械经营许可证或二类医疗器械经营备案证（投标产品须在其经营范围内）； </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3.3、投标产品属于医疗器械管理的提供医疗器械注册证；</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3.4、法定代表人参加的，须提供本人身份证复印件加盖公章；法定代表人授权他人参加的，须提供法定代表人委托授权书原件加盖公章，并提供被授权代表的身份证复印件加盖公章；</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3.5、投标人不得存在下列情形之一：</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（1）单位负责人为同一人或者存在直接控股、管理关系的不同投标人，不得参加本次采购活动；</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（2）为本项目提供整体设计、规范编制或者项目管理、监理、检测等服务的投标人，不得再参加该采购项目的其他采购活动。</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合同包3(手术腔镜和动力系统等设备)特定资格要求如下:</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投标人在递交投标文件截止时间前被“信用中国”网站（www.creditchina.gov.cn）和中国政府采购网（www.ccgp.gov.cn）上被列入失信被执行人、重大税收违法失信主体、政府采购严重违法失信行为记录名单的，不得参加投标；</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3.2、供应商须提供医疗器械经营许可证或二类医疗器械经营备案证（投标产品须在其经营范围内）； </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3.3、投标产品属于医疗器械管理的提供医疗器械注册证；</w:t>
      </w:r>
    </w:p>
    <w:p>
      <w:pPr>
        <w:shd w:val="clear" w:color="auto" w:fill="auto"/>
        <w:spacing w:line="52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3.4、投标产品为进口产品的，须提供完整的授权链证明材料；</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3.5、法定代表人参加的，须提供本人身份证复印件加盖公章；法定代表人授权他人参加的，须提供法定代表人委托授权书原件加盖公章，并提供被授权代表的身份证复印件加盖公章；</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3.6、投标人不得存在下列情形之一：</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（1）单位负责人为同一人或者存在直接控股、管理关系的不同投标人，不得参加本次采购活动；</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（2）为本项目提供整体设计、规范编制或者项目管理、监理、检测等服务的投标人，不得再参加该采购项目的其他采购活动。</w:t>
      </w:r>
    </w:p>
    <w:p>
      <w:pPr>
        <w:shd w:val="clear" w:color="auto" w:fill="auto"/>
        <w:spacing w:line="520" w:lineRule="exact"/>
        <w:ind w:firstLine="480" w:firstLineChars="200"/>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三、获取招标文件</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时间：202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val="en-US" w:eastAsia="zh-CN"/>
        </w:rPr>
        <w:t>04</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日至202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04</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27</w:t>
      </w:r>
      <w:r>
        <w:rPr>
          <w:rFonts w:hint="eastAsia" w:ascii="仿宋" w:hAnsi="仿宋" w:eastAsia="仿宋" w:cs="仿宋"/>
          <w:color w:val="auto"/>
          <w:sz w:val="24"/>
          <w:highlight w:val="none"/>
        </w:rPr>
        <w:t>日，每天午 0</w:t>
      </w:r>
      <w:r>
        <w:rPr>
          <w:rFonts w:ascii="仿宋" w:hAnsi="仿宋" w:eastAsia="仿宋" w:cs="仿宋"/>
          <w:color w:val="auto"/>
          <w:sz w:val="24"/>
          <w:highlight w:val="none"/>
        </w:rPr>
        <w:t>0</w:t>
      </w:r>
      <w:r>
        <w:rPr>
          <w:rFonts w:hint="eastAsia" w:ascii="仿宋" w:hAnsi="仿宋" w:eastAsia="仿宋" w:cs="仿宋"/>
          <w:color w:val="auto"/>
          <w:sz w:val="24"/>
          <w:highlight w:val="none"/>
        </w:rPr>
        <w:t>:00:00 至 12:00:00 ，下午 12:00:00 至</w:t>
      </w:r>
      <w:r>
        <w:rPr>
          <w:rFonts w:ascii="仿宋" w:hAnsi="仿宋" w:eastAsia="仿宋" w:cs="仿宋"/>
          <w:color w:val="auto"/>
          <w:sz w:val="24"/>
          <w:highlight w:val="none"/>
        </w:rPr>
        <w:t>23</w:t>
      </w:r>
      <w:r>
        <w:rPr>
          <w:rFonts w:hint="eastAsia" w:ascii="仿宋" w:hAnsi="仿宋" w:eastAsia="仿宋" w:cs="仿宋"/>
          <w:color w:val="auto"/>
          <w:sz w:val="24"/>
          <w:highlight w:val="none"/>
        </w:rPr>
        <w:t>:</w:t>
      </w:r>
      <w:r>
        <w:rPr>
          <w:rFonts w:ascii="仿宋" w:hAnsi="仿宋" w:eastAsia="仿宋" w:cs="仿宋"/>
          <w:color w:val="auto"/>
          <w:sz w:val="24"/>
          <w:highlight w:val="none"/>
        </w:rPr>
        <w:t>59</w:t>
      </w:r>
      <w:r>
        <w:rPr>
          <w:rFonts w:hint="eastAsia" w:ascii="仿宋" w:hAnsi="仿宋" w:eastAsia="仿宋" w:cs="仿宋"/>
          <w:color w:val="auto"/>
          <w:sz w:val="24"/>
          <w:highlight w:val="none"/>
        </w:rPr>
        <w:t>:</w:t>
      </w:r>
      <w:r>
        <w:rPr>
          <w:rFonts w:ascii="仿宋" w:hAnsi="仿宋" w:eastAsia="仿宋" w:cs="仿宋"/>
          <w:color w:val="auto"/>
          <w:sz w:val="24"/>
          <w:highlight w:val="none"/>
        </w:rPr>
        <w:t>59</w:t>
      </w:r>
      <w:r>
        <w:rPr>
          <w:rFonts w:hint="eastAsia" w:ascii="仿宋" w:hAnsi="仿宋" w:eastAsia="仿宋" w:cs="仿宋"/>
          <w:color w:val="auto"/>
          <w:sz w:val="24"/>
          <w:highlight w:val="none"/>
        </w:rPr>
        <w:t>（北京时间）</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途径</w:t>
      </w:r>
      <w:r>
        <w:rPr>
          <w:rFonts w:hint="eastAsia" w:ascii="仿宋" w:hAnsi="仿宋" w:eastAsia="仿宋" w:cs="仿宋"/>
          <w:color w:val="auto"/>
          <w:sz w:val="24"/>
          <w:highlight w:val="none"/>
        </w:rPr>
        <w:t>：全国公共资源交易平台（陕西省·西安市）网站〖首页〉电子交易平台〉陕西政府采购交易系统〉企业端〗</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方式：在线获取</w:t>
      </w:r>
    </w:p>
    <w:p>
      <w:pPr>
        <w:shd w:val="clear" w:color="auto" w:fill="auto"/>
        <w:spacing w:line="52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售价：0元</w:t>
      </w:r>
    </w:p>
    <w:p>
      <w:pPr>
        <w:shd w:val="clear" w:color="auto" w:fill="auto"/>
        <w:spacing w:line="520" w:lineRule="exact"/>
        <w:ind w:firstLine="480" w:firstLineChars="200"/>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四、提交投标文件截止时间、开标时间和地点</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时间：202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分00秒（北京时间）</w:t>
      </w:r>
    </w:p>
    <w:p>
      <w:pPr>
        <w:shd w:val="clear" w:color="auto" w:fill="auto"/>
        <w:spacing w:line="520" w:lineRule="exact"/>
        <w:ind w:firstLine="480" w:firstLineChars="200"/>
        <w:outlineLvl w:val="1"/>
        <w:rPr>
          <w:rFonts w:ascii="仿宋" w:hAnsi="仿宋" w:eastAsia="仿宋" w:cs="仿宋"/>
          <w:color w:val="auto"/>
          <w:sz w:val="24"/>
          <w:highlight w:val="none"/>
        </w:rPr>
      </w:pPr>
      <w:r>
        <w:rPr>
          <w:rFonts w:hint="eastAsia" w:ascii="仿宋" w:hAnsi="仿宋" w:eastAsia="仿宋" w:cs="仿宋"/>
          <w:color w:val="auto"/>
          <w:sz w:val="24"/>
          <w:highlight w:val="none"/>
        </w:rPr>
        <w:t>提交投标文件地点：全国公共资源交易平台（陕西省•西安市）网站〖首页〉电子交易平台〉陕西政府采购交易系统〉企业端〗上传电子投标文件。</w:t>
      </w:r>
    </w:p>
    <w:p>
      <w:pPr>
        <w:shd w:val="clear" w:color="auto" w:fill="auto"/>
        <w:spacing w:line="520" w:lineRule="exact"/>
        <w:ind w:firstLine="480" w:firstLineChars="200"/>
        <w:outlineLvl w:val="1"/>
        <w:rPr>
          <w:rFonts w:ascii="仿宋" w:hAnsi="仿宋" w:eastAsia="仿宋" w:cs="仿宋"/>
          <w:color w:val="auto"/>
          <w:sz w:val="24"/>
          <w:highlight w:val="none"/>
        </w:rPr>
      </w:pPr>
      <w:r>
        <w:rPr>
          <w:rFonts w:hint="eastAsia" w:ascii="仿宋" w:hAnsi="仿宋" w:eastAsia="仿宋" w:cs="仿宋"/>
          <w:color w:val="auto"/>
          <w:sz w:val="24"/>
          <w:highlight w:val="none"/>
        </w:rPr>
        <w:t>开标地点：全国公共资源交易平台（陕西省•西安市）网站〖首页〉电子交易平台〉陕西政府采购交易系统〉企业端〗不见面开标。</w:t>
      </w:r>
    </w:p>
    <w:p>
      <w:pPr>
        <w:shd w:val="clear" w:color="auto" w:fill="auto"/>
        <w:spacing w:line="520" w:lineRule="exact"/>
        <w:ind w:firstLine="480" w:firstLineChars="200"/>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五、公告期限</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pPr>
        <w:numPr>
          <w:ilvl w:val="0"/>
          <w:numId w:val="1"/>
        </w:numPr>
        <w:shd w:val="clear" w:color="auto" w:fill="auto"/>
        <w:spacing w:line="520" w:lineRule="exact"/>
        <w:ind w:firstLine="480" w:firstLineChars="200"/>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其他补充事宜</w:t>
      </w:r>
    </w:p>
    <w:p>
      <w:pPr>
        <w:shd w:val="clear" w:color="auto" w:fill="auto"/>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西安市中心医院经开院区日间病房及手术室一批设备采购项目，1项，第1包预算金额：2,508,000.0</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元，项目概况：背部、腿部升降采用T形螺纹传动，螺母选用H61铜合金等，第2包预算金额：6,300,000.00元，项目概况：</w:t>
      </w:r>
      <w:r>
        <w:rPr>
          <w:rFonts w:hint="eastAsia" w:ascii="仿宋" w:hAnsi="仿宋" w:eastAsia="仿宋" w:cs="仿宋"/>
          <w:bCs/>
          <w:color w:val="auto"/>
          <w:sz w:val="24"/>
          <w:highlight w:val="none"/>
        </w:rPr>
        <w:t>背板、座板、底座以铝合金或铸铁一体铸造成形，并做防锈处理等，</w:t>
      </w:r>
      <w:r>
        <w:rPr>
          <w:rFonts w:hint="eastAsia" w:ascii="仿宋" w:hAnsi="仿宋" w:eastAsia="仿宋" w:cs="仿宋"/>
          <w:color w:val="auto"/>
          <w:sz w:val="24"/>
          <w:highlight w:val="none"/>
        </w:rPr>
        <w:t>第3包预算金额：13,800,000.00元，项目概况：具备自动调节技术，可控制所有的模式和效果等…具体参数详见招标文件。简要技术要求、用途：医用。</w:t>
      </w:r>
    </w:p>
    <w:p>
      <w:pPr>
        <w:pStyle w:val="2"/>
        <w:shd w:val="clear" w:color="auto" w:fill="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1、落实政府采购政策：</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1.1《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1.2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1.4《财政部 国家发展改革委 信息产业部 关于印发无线局域网产品政府采购实施意见的通知》（财库〔2005〕366号）、《财政部 工业和信息化部 质检总局 认监委关于信息安全产品实施政府采购的通知》（财库〔2010〕48号）。</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1.5《陕西省财政厅关于加快推进我省中小企业政府采购信用融资工作的通知》（陕财办采〔2020〕15 号）、陕西省财政厅关于印发《陕西省中小企业政府采购信用融资办法》（陕财办采〔2018〕23 号）。</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若享受以上政策优惠的企业，提供相应声明函或品目清单范围内产品的有效认证证书。</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2、其他</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2.1本项目为电子化政府采购项目，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2.2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2.3请各供应商务必及时下载招标文件并做好备份，否则会影响投标文件编制及后续投标活动。制作电子投标文件（*.SXSTF）需要使用专用制作工具。软件下载及操作说明详见西安市公共资源交易平台〖首页·〉服务指南·〉下载专区〗中的《政府采购项目投标文件制作软件及操作手册》。</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2.4本项目采用“不见面开标”形式，供应商可登录全国公共资源交易平台（陕西省·西安市）网站〖首页〉不见面开标〗系统，在线参加开标过程。操作手册详见〖首页〉服务指南〉下载专区〗中的《西安公共资源交易不见面开标大厅投标人操作手册》。</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2.5按照陕西省财政厅《关于政府采购投标人注册登记有关事项的通知》中的要求，供应商应通过陕西省政府采购网（http://www.ccgp-shaanxi.gov.cn/）注册登记，加入陕西省政府采购投标人库。</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七、对本次招标提出询问，请按以下方式联系。</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1、采购人信息 </w:t>
      </w:r>
    </w:p>
    <w:p>
      <w:pPr>
        <w:pStyle w:val="19"/>
        <w:shd w:val="clear" w:color="auto" w:fill="auto"/>
        <w:spacing w:before="0" w:beforeAutospacing="0" w:after="0" w:afterAutospacing="0" w:line="480" w:lineRule="exact"/>
        <w:ind w:firstLine="480"/>
        <w:jc w:val="both"/>
        <w:rPr>
          <w:rFonts w:hint="eastAsia" w:ascii="仿宋" w:hAnsi="仿宋" w:eastAsia="仿宋"/>
          <w:color w:val="auto"/>
          <w:highlight w:val="none"/>
        </w:rPr>
      </w:pPr>
      <w:r>
        <w:rPr>
          <w:rFonts w:hint="eastAsia" w:ascii="仿宋" w:hAnsi="仿宋" w:eastAsia="仿宋"/>
          <w:color w:val="auto"/>
          <w:highlight w:val="none"/>
        </w:rPr>
        <w:t>名称：西安市中心医院</w:t>
      </w:r>
    </w:p>
    <w:p>
      <w:pPr>
        <w:pStyle w:val="19"/>
        <w:shd w:val="clear" w:color="auto" w:fill="auto"/>
        <w:spacing w:before="0" w:beforeAutospacing="0" w:after="0" w:afterAutospacing="0" w:line="480" w:lineRule="exact"/>
        <w:ind w:firstLine="480"/>
        <w:jc w:val="both"/>
        <w:rPr>
          <w:rFonts w:hint="eastAsia" w:ascii="仿宋" w:hAnsi="仿宋" w:eastAsia="仿宋"/>
          <w:color w:val="auto"/>
          <w:highlight w:val="none"/>
        </w:rPr>
      </w:pPr>
      <w:r>
        <w:rPr>
          <w:rFonts w:hint="eastAsia" w:ascii="仿宋" w:hAnsi="仿宋" w:eastAsia="仿宋"/>
          <w:color w:val="auto"/>
          <w:highlight w:val="none"/>
        </w:rPr>
        <w:t>地址：西安市新城区西五路161号</w:t>
      </w:r>
    </w:p>
    <w:p>
      <w:pPr>
        <w:pStyle w:val="19"/>
        <w:shd w:val="clear" w:color="auto" w:fill="auto"/>
        <w:spacing w:before="0" w:beforeAutospacing="0" w:after="0" w:afterAutospacing="0" w:line="480" w:lineRule="exact"/>
        <w:ind w:firstLine="480"/>
        <w:jc w:val="both"/>
        <w:rPr>
          <w:rFonts w:hint="eastAsia" w:ascii="仿宋" w:hAnsi="仿宋" w:eastAsia="仿宋"/>
          <w:color w:val="auto"/>
          <w:highlight w:val="none"/>
        </w:rPr>
      </w:pPr>
      <w:r>
        <w:rPr>
          <w:rFonts w:hint="eastAsia" w:ascii="仿宋" w:hAnsi="仿宋" w:eastAsia="仿宋"/>
          <w:color w:val="auto"/>
          <w:highlight w:val="none"/>
        </w:rPr>
        <w:t>联系方式：029-62812557</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2、采购代理机构信息</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名称：陕西省采购招标有限责任公司</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地址：西安市高新二路2号山西证券大厦八层招标四部</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联系方式：029-88497916</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3、项目联系方式</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项目联系人：罗琳、雷鹏                </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电 话：029-88497916              </w:t>
      </w:r>
    </w:p>
    <w:p>
      <w:pPr>
        <w:pStyle w:val="4"/>
        <w:shd w:val="clear" w:color="auto" w:fill="auto"/>
        <w:ind w:left="1063" w:hanging="643"/>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 xml:space="preserve">第二章  </w:t>
      </w:r>
      <w:bookmarkStart w:id="6" w:name="_Toc515647756"/>
      <w:bookmarkStart w:id="7" w:name="_Toc532473448"/>
      <w:r>
        <w:rPr>
          <w:rFonts w:hint="eastAsia" w:ascii="仿宋" w:hAnsi="仿宋" w:eastAsia="仿宋" w:cs="仿宋"/>
          <w:color w:val="auto"/>
          <w:highlight w:val="none"/>
        </w:rPr>
        <w:t>投标人须知</w:t>
      </w:r>
      <w:bookmarkEnd w:id="1"/>
      <w:bookmarkEnd w:id="2"/>
      <w:bookmarkEnd w:id="3"/>
      <w:bookmarkEnd w:id="5"/>
      <w:bookmarkEnd w:id="6"/>
      <w:bookmarkEnd w:id="7"/>
    </w:p>
    <w:p>
      <w:pPr>
        <w:pStyle w:val="3"/>
        <w:shd w:val="clear" w:color="auto" w:fill="auto"/>
        <w:ind w:left="982" w:hanging="562"/>
        <w:rPr>
          <w:rFonts w:hint="eastAsia" w:ascii="仿宋" w:hAnsi="仿宋" w:eastAsia="仿宋" w:cs="仿宋"/>
          <w:color w:val="auto"/>
          <w:sz w:val="28"/>
          <w:szCs w:val="28"/>
          <w:highlight w:val="none"/>
        </w:rPr>
      </w:pPr>
      <w:bookmarkStart w:id="8" w:name="_Toc62194294"/>
      <w:r>
        <w:rPr>
          <w:rFonts w:hint="eastAsia" w:ascii="仿宋" w:hAnsi="仿宋" w:eastAsia="仿宋" w:cs="仿宋"/>
          <w:color w:val="auto"/>
          <w:sz w:val="28"/>
          <w:szCs w:val="28"/>
          <w:highlight w:val="none"/>
        </w:rPr>
        <w:t>（一）投标人须知前附表</w:t>
      </w:r>
      <w:bookmarkEnd w:id="8"/>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本表是对投标人须知的具体补充和修改，如有矛盾，应以本资料表为准。</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76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条款号</w:t>
            </w:r>
          </w:p>
        </w:tc>
        <w:tc>
          <w:tcPr>
            <w:tcW w:w="7632"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34"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名称：西安市中心医院</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地址：西安市新城区西五路161号</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电话：029-62812557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94"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采购代理机构：陕西省采购招标有限责任公司</w:t>
            </w:r>
          </w:p>
          <w:p>
            <w:pPr>
              <w:shd w:val="clear" w:color="auto" w:fill="auto"/>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地址：西安市高新二路2号山西证券大厦八层招标四部</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联系人：罗琳、雷鹏 </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电话：029-88497916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1.3.3</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合格投标人的特定资格条件：</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在递交投标文件截止时间前被“信用中国”网站（www.creditchina.gov.cn）和中国政府采购网（www.ccgp.gov.cn）上被列入失信被执行人、重大税收违法失信主体、政府采购严重违法失信行为记录名单的，不得参加投标；</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2、供应商须提供医疗器械经营许可证或二类医疗器械经营备案证（投标产品须在其经营范围内）； </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3、投标产品属于医疗器械管理的提供医疗器械注册证；</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4、法定代表人参加的，须提供本人身份证复印件加盖公章；法定代表人授权他人参加的，须提供法定代表人委托授权书原件加盖公章，并提供被授权代表的身份证复印件加盖公章；</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5、投标人不得存在下列情形之一：</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（1）单位负责人为同一人或者存在直接控股、管理关系的不同投标人，不得参加本次采购活动；</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（2）为本项目提供整体设计、规范编制或者项目管理、监理、检测等服务的投标人，不得再参加该采购项目的其他采购活动。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1.3.4</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是否为专门面向中小企业采购：否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1.3.5</w:t>
            </w:r>
          </w:p>
        </w:tc>
        <w:tc>
          <w:tcPr>
            <w:tcW w:w="7632" w:type="dxa"/>
            <w:noWrap w:val="0"/>
            <w:vAlign w:val="center"/>
          </w:tcPr>
          <w:p>
            <w:pPr>
              <w:shd w:val="clear" w:color="auto" w:fill="auto"/>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是否允许采购进口产品：</w:t>
            </w:r>
            <w:r>
              <w:rPr>
                <w:rFonts w:ascii="仿宋" w:hAnsi="仿宋" w:eastAsia="仿宋" w:cs="仿宋"/>
                <w:color w:val="auto"/>
                <w:sz w:val="24"/>
                <w:highlight w:val="none"/>
              </w:rPr>
              <w:t>否</w:t>
            </w:r>
            <w:r>
              <w:rPr>
                <w:rFonts w:hint="eastAsia" w:ascii="仿宋" w:hAnsi="仿宋" w:eastAsia="仿宋" w:cs="仿宋"/>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2"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是否允许联合体投标：否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1.4.7</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联合体的其他资格要求：/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p>
        </w:tc>
        <w:tc>
          <w:tcPr>
            <w:tcW w:w="7632" w:type="dxa"/>
            <w:noWrap w:val="0"/>
            <w:vAlign w:val="center"/>
          </w:tcPr>
          <w:p>
            <w:pPr>
              <w:shd w:val="clear" w:color="auto" w:fill="auto"/>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项目所属行业：</w:t>
            </w:r>
            <w:r>
              <w:rPr>
                <w:rFonts w:hint="eastAsia" w:eastAsia="仿宋_GB2312"/>
                <w:color w:val="auto"/>
                <w:sz w:val="24"/>
                <w:highlight w:val="none"/>
                <w:u w:val="single"/>
              </w:rPr>
              <w:t>工业</w:t>
            </w:r>
            <w:r>
              <w:rPr>
                <w:rFonts w:eastAsia="仿宋_GB2312"/>
                <w:color w:val="auto"/>
                <w:sz w:val="24"/>
                <w:highlight w:val="none"/>
                <w:u w:val="single"/>
              </w:rPr>
              <w:t xml:space="preserve">（制造业）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p>
        </w:tc>
        <w:tc>
          <w:tcPr>
            <w:tcW w:w="7632" w:type="dxa"/>
            <w:noWrap w:val="0"/>
            <w:vAlign w:val="center"/>
          </w:tcPr>
          <w:p>
            <w:pPr>
              <w:shd w:val="clear" w:color="auto" w:fill="auto"/>
              <w:spacing w:line="360" w:lineRule="auto"/>
              <w:rPr>
                <w:rFonts w:eastAsia="仿宋_GB2312"/>
                <w:color w:val="auto"/>
                <w:sz w:val="24"/>
                <w:highlight w:val="none"/>
              </w:rPr>
            </w:pPr>
            <w:r>
              <w:rPr>
                <w:rFonts w:hint="eastAsia" w:eastAsia="仿宋_GB2312"/>
                <w:color w:val="auto"/>
                <w:sz w:val="24"/>
                <w:highlight w:val="none"/>
              </w:rPr>
              <w:t>（第1包：日间病房及门诊手术室设备）预算金</w:t>
            </w:r>
            <w:r>
              <w:rPr>
                <w:rFonts w:eastAsia="仿宋_GB2312"/>
                <w:color w:val="auto"/>
                <w:sz w:val="24"/>
                <w:highlight w:val="none"/>
              </w:rPr>
              <w:t>额：</w:t>
            </w:r>
            <w:r>
              <w:rPr>
                <w:rFonts w:hint="eastAsia" w:eastAsia="仿宋"/>
                <w:color w:val="auto"/>
                <w:sz w:val="24"/>
                <w:highlight w:val="none"/>
                <w:u w:val="single"/>
              </w:rPr>
              <w:t xml:space="preserve"> 2,508,000.00</w:t>
            </w:r>
            <w:r>
              <w:rPr>
                <w:rFonts w:eastAsia="仿宋_GB2312"/>
                <w:color w:val="auto"/>
                <w:sz w:val="24"/>
                <w:highlight w:val="none"/>
                <w:u w:val="single"/>
              </w:rPr>
              <w:t>元</w:t>
            </w:r>
            <w:r>
              <w:rPr>
                <w:rFonts w:eastAsia="仿宋_GB2312"/>
                <w:color w:val="auto"/>
                <w:sz w:val="24"/>
                <w:highlight w:val="none"/>
              </w:rPr>
              <w:t>；</w:t>
            </w:r>
          </w:p>
          <w:p>
            <w:pPr>
              <w:shd w:val="clear" w:color="auto" w:fill="auto"/>
              <w:spacing w:line="360" w:lineRule="auto"/>
              <w:rPr>
                <w:rFonts w:hint="eastAsia" w:ascii="仿宋" w:hAnsi="仿宋" w:eastAsia="仿宋" w:cs="仿宋"/>
                <w:color w:val="auto"/>
                <w:sz w:val="24"/>
                <w:highlight w:val="none"/>
              </w:rPr>
            </w:pPr>
            <w:r>
              <w:rPr>
                <w:rFonts w:eastAsia="仿宋_GB2312"/>
                <w:color w:val="auto"/>
                <w:sz w:val="24"/>
                <w:highlight w:val="none"/>
              </w:rPr>
              <w:t>最高限价：</w:t>
            </w:r>
            <w:r>
              <w:rPr>
                <w:rFonts w:hint="eastAsia" w:eastAsia="仿宋"/>
                <w:color w:val="auto"/>
                <w:sz w:val="24"/>
                <w:highlight w:val="none"/>
                <w:u w:val="single"/>
              </w:rPr>
              <w:t>1,841,500.00</w:t>
            </w:r>
            <w:r>
              <w:rPr>
                <w:rFonts w:eastAsia="仿宋_GB2312"/>
                <w:color w:val="auto"/>
                <w:sz w:val="24"/>
                <w:highlight w:val="none"/>
                <w:u w:val="single"/>
              </w:rPr>
              <w:t>元</w:t>
            </w:r>
            <w:r>
              <w:rPr>
                <w:rFonts w:eastAsia="仿宋_GB2312"/>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5.4</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是否组织现场考察或者召开答疑会：否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8.1</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如投标人对多个包进行投标，可以中标</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12.1</w:t>
            </w:r>
          </w:p>
        </w:tc>
        <w:tc>
          <w:tcPr>
            <w:tcW w:w="7632" w:type="dxa"/>
            <w:noWrap w:val="0"/>
            <w:vAlign w:val="center"/>
          </w:tcPr>
          <w:p>
            <w:pPr>
              <w:shd w:val="clear" w:color="auto" w:fill="auto"/>
              <w:adjustRightInd w:val="0"/>
              <w:snapToGrid w:val="0"/>
              <w:spacing w:line="360" w:lineRule="auto"/>
              <w:jc w:val="left"/>
              <w:rPr>
                <w:rFonts w:hint="eastAsia" w:ascii="仿宋" w:hAnsi="仿宋" w:eastAsia="仿宋" w:cs="仿宋"/>
                <w:color w:val="auto"/>
                <w:sz w:val="24"/>
                <w:highlight w:val="none"/>
              </w:rPr>
            </w:pPr>
            <w:r>
              <w:rPr>
                <w:rFonts w:hint="eastAsia" w:eastAsia="仿宋_GB2312"/>
                <w:color w:val="auto"/>
                <w:sz w:val="24"/>
                <w:highlight w:val="none"/>
              </w:rPr>
              <w:t>投标保证金</w:t>
            </w:r>
            <w:r>
              <w:rPr>
                <w:rFonts w:eastAsia="仿宋_GB2312"/>
                <w:color w:val="auto"/>
                <w:sz w:val="24"/>
                <w:highlight w:val="none"/>
              </w:rPr>
              <w:t>：</w:t>
            </w:r>
            <w:r>
              <w:rPr>
                <w:rFonts w:hint="eastAsia" w:eastAsia="仿宋_GB2312"/>
                <w:color w:val="auto"/>
                <w:sz w:val="24"/>
                <w:highlight w:val="none"/>
              </w:rPr>
              <w:t>本项目不收取投标保证金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14.1</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u w:val="single"/>
              </w:rPr>
            </w:pPr>
            <w:r>
              <w:rPr>
                <w:rFonts w:hint="eastAsia" w:eastAsia="仿宋_GB2312"/>
                <w:color w:val="auto"/>
                <w:sz w:val="24"/>
                <w:highlight w:val="none"/>
              </w:rPr>
              <w:t xml:space="preserve">投标人需在投标截止时间前上传电子版投标文件，逾期提交的，系统将会拒收；开标当日，投标人法定代表人或其授权代表需提前登录“不见面开标”系统，收到主持人“开始解密”指令后，开标时使用制作投标文件时使用的加密锁（CA锁），对上传的投标文件进行解密，因投标人原因造成其投标文件无法解密或无法打开的，按无效投标处理。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16.1</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投标截止时间</w:t>
            </w:r>
            <w:r>
              <w:rPr>
                <w:rFonts w:hint="eastAsia" w:ascii="仿宋_GB2312" w:eastAsia="仿宋_GB2312"/>
                <w:color w:val="auto"/>
                <w:sz w:val="24"/>
                <w:highlight w:val="none"/>
              </w:rPr>
              <w:t>：</w:t>
            </w:r>
            <w:r>
              <w:rPr>
                <w:rFonts w:hint="eastAsia" w:eastAsia="仿宋_GB2312"/>
                <w:color w:val="auto"/>
                <w:sz w:val="24"/>
                <w:highlight w:val="none"/>
                <w:u w:val="single"/>
              </w:rPr>
              <w:t>202</w:t>
            </w:r>
            <w:r>
              <w:rPr>
                <w:rFonts w:hint="eastAsia" w:eastAsia="仿宋_GB2312"/>
                <w:color w:val="auto"/>
                <w:sz w:val="24"/>
                <w:highlight w:val="none"/>
                <w:u w:val="single"/>
                <w:lang w:val="en-US" w:eastAsia="zh-CN"/>
              </w:rPr>
              <w:t>3</w:t>
            </w:r>
            <w:r>
              <w:rPr>
                <w:rFonts w:hint="eastAsia" w:eastAsia="仿宋_GB2312"/>
                <w:color w:val="auto"/>
                <w:sz w:val="24"/>
                <w:highlight w:val="none"/>
                <w:u w:val="single"/>
              </w:rPr>
              <w:t>年</w:t>
            </w:r>
            <w:r>
              <w:rPr>
                <w:rFonts w:hint="eastAsia" w:eastAsia="仿宋_GB2312"/>
                <w:color w:val="auto"/>
                <w:sz w:val="24"/>
                <w:highlight w:val="none"/>
                <w:u w:val="single"/>
                <w:lang w:val="en-US" w:eastAsia="zh-CN"/>
              </w:rPr>
              <w:t>05</w:t>
            </w:r>
            <w:r>
              <w:rPr>
                <w:rFonts w:hint="eastAsia" w:eastAsia="仿宋_GB2312"/>
                <w:color w:val="auto"/>
                <w:sz w:val="24"/>
                <w:highlight w:val="none"/>
                <w:u w:val="single"/>
              </w:rPr>
              <w:t>月</w:t>
            </w:r>
            <w:r>
              <w:rPr>
                <w:rFonts w:hint="eastAsia" w:eastAsia="仿宋_GB2312"/>
                <w:color w:val="auto"/>
                <w:sz w:val="24"/>
                <w:highlight w:val="none"/>
                <w:u w:val="single"/>
                <w:lang w:val="en-US" w:eastAsia="zh-CN"/>
              </w:rPr>
              <w:t>17</w:t>
            </w:r>
            <w:r>
              <w:rPr>
                <w:rFonts w:hint="eastAsia" w:eastAsia="仿宋_GB2312"/>
                <w:color w:val="auto"/>
                <w:sz w:val="24"/>
                <w:highlight w:val="none"/>
                <w:u w:val="single"/>
              </w:rPr>
              <w:t>日</w:t>
            </w:r>
            <w:r>
              <w:rPr>
                <w:rFonts w:hint="eastAsia" w:eastAsia="仿宋_GB2312"/>
                <w:color w:val="auto"/>
                <w:sz w:val="24"/>
                <w:highlight w:val="none"/>
                <w:u w:val="single"/>
                <w:lang w:val="en-US" w:eastAsia="zh-CN"/>
              </w:rPr>
              <w:t>09</w:t>
            </w:r>
            <w:r>
              <w:rPr>
                <w:rFonts w:hint="eastAsia" w:eastAsia="仿宋_GB2312"/>
                <w:color w:val="auto"/>
                <w:sz w:val="24"/>
                <w:highlight w:val="none"/>
                <w:u w:val="single"/>
              </w:rPr>
              <w:t>时</w:t>
            </w:r>
            <w:r>
              <w:rPr>
                <w:rFonts w:hint="eastAsia" w:eastAsia="仿宋_GB2312"/>
                <w:color w:val="auto"/>
                <w:sz w:val="24"/>
                <w:highlight w:val="none"/>
                <w:u w:val="single"/>
                <w:lang w:val="en-US" w:eastAsia="zh-CN"/>
              </w:rPr>
              <w:t>30</w:t>
            </w:r>
            <w:r>
              <w:rPr>
                <w:rFonts w:hint="eastAsia" w:eastAsia="仿宋_GB2312"/>
                <w:color w:val="auto"/>
                <w:sz w:val="24"/>
                <w:highlight w:val="none"/>
                <w:u w:val="singl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18.1</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05</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17</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09</w:t>
            </w:r>
            <w:r>
              <w:rPr>
                <w:rFonts w:hint="eastAsia" w:ascii="仿宋" w:hAnsi="仿宋" w:eastAsia="仿宋" w:cs="仿宋"/>
                <w:color w:val="auto"/>
                <w:sz w:val="24"/>
                <w:highlight w:val="none"/>
                <w:u w:val="single"/>
              </w:rPr>
              <w:t>时</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u w:val="single"/>
              </w:rPr>
              <w:t>分</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开标地点（开标形式）：本项目将采用“不见面开标”形式。操作说明详见平台〖首页·〉服务指南·〉下载专区〗中的《西安公共资源交易不见面开标大厅投标人操作手册》。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19.2</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信用查询时间:为招标文件发售时间至资格审查工作结束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20.5</w:t>
            </w:r>
          </w:p>
        </w:tc>
        <w:tc>
          <w:tcPr>
            <w:tcW w:w="7632" w:type="dxa"/>
            <w:noWrap w:val="0"/>
            <w:vAlign w:val="center"/>
          </w:tcPr>
          <w:p>
            <w:pPr>
              <w:shd w:val="clear" w:color="auto" w:fill="auto"/>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核心产品：吊塔、手术床、无影灯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23.2</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评标方法：适用综合评分法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27.1</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推荐中标候选人的数量：</w:t>
            </w:r>
            <w:r>
              <w:rPr>
                <w:rFonts w:hint="eastAsia" w:ascii="仿宋" w:hAnsi="仿宋" w:eastAsia="仿宋" w:cs="仿宋"/>
                <w:color w:val="auto"/>
                <w:sz w:val="24"/>
                <w:highlight w:val="none"/>
                <w:u w:val="single"/>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27.2</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招标人是否委托评标委员会直接确定中标人：</w:t>
            </w:r>
            <w:r>
              <w:rPr>
                <w:rFonts w:hint="eastAsia" w:ascii="仿宋" w:hAnsi="仿宋" w:eastAsia="仿宋" w:cs="仿宋"/>
                <w:color w:val="auto"/>
                <w:sz w:val="24"/>
                <w:highlight w:val="none"/>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31.1</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是否提交履约保证金：</w:t>
            </w:r>
            <w:r>
              <w:rPr>
                <w:rFonts w:hint="eastAsia" w:ascii="仿宋" w:hAnsi="仿宋" w:eastAsia="仿宋" w:cs="仿宋"/>
                <w:color w:val="auto"/>
                <w:sz w:val="24"/>
                <w:highlight w:val="none"/>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32.1</w:t>
            </w:r>
          </w:p>
        </w:tc>
        <w:tc>
          <w:tcPr>
            <w:tcW w:w="7632" w:type="dxa"/>
            <w:noWrap w:val="0"/>
            <w:vAlign w:val="center"/>
          </w:tcPr>
          <w:p>
            <w:pPr>
              <w:shd w:val="clear" w:color="auto" w:fill="auto"/>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预付款比例为：0%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33</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中标单位在领取中标通知书前，须向采购代理机构支付招标代理服务费，招标代理服务费由采购人与采购代理机构约定：</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参照原国家计委计价格〔2002〕1980号文和国家发改委发改办价格〔2003〕857号文的计算方法按标准下浮20%收取。</w:t>
            </w:r>
          </w:p>
          <w:p>
            <w:p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中标单位的招标代理服务费交纳信息</w:t>
            </w:r>
          </w:p>
          <w:p>
            <w:pPr>
              <w:shd w:val="clear" w:color="auto" w:fill="auto"/>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银行户名：陕西省采购招标有限责任公司</w:t>
            </w:r>
          </w:p>
          <w:p>
            <w:pPr>
              <w:shd w:val="clear" w:color="auto" w:fill="auto"/>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开户银行：中国光大银行西安友谊路支行</w:t>
            </w:r>
          </w:p>
          <w:p>
            <w:pPr>
              <w:shd w:val="clear" w:color="auto" w:fill="auto"/>
              <w:autoSpaceDE w:val="0"/>
              <w:autoSpaceDN w:val="0"/>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账    号：78560188000095264</w:t>
            </w:r>
          </w:p>
          <w:p>
            <w:pPr>
              <w:shd w:val="clear" w:color="auto" w:fill="auto"/>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 系 人：财务部   联系电话：029-85263975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37.2</w:t>
            </w:r>
          </w:p>
        </w:tc>
        <w:tc>
          <w:tcPr>
            <w:tcW w:w="7632" w:type="dxa"/>
            <w:noWrap w:val="0"/>
            <w:vAlign w:val="center"/>
          </w:tcPr>
          <w:p>
            <w:pPr>
              <w:shd w:val="clear" w:color="auto" w:fill="auto"/>
              <w:spacing w:line="360" w:lineRule="auto"/>
              <w:ind w:left="706" w:leftChars="-1"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针对同一采购程序环节的质疑次数：一次性提出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37.4</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联系单位：陕西省采购招标有限责任公司</w:t>
            </w:r>
          </w:p>
          <w:p>
            <w:pPr>
              <w:shd w:val="clear" w:color="auto" w:fill="auto"/>
              <w:spacing w:line="360" w:lineRule="auto"/>
              <w:ind w:left="710" w:leftChars="-23" w:hanging="758" w:hangingChars="316"/>
              <w:rPr>
                <w:rFonts w:hint="eastAsia" w:ascii="仿宋" w:hAnsi="仿宋" w:eastAsia="仿宋" w:cs="仿宋"/>
                <w:color w:val="auto"/>
                <w:sz w:val="24"/>
                <w:highlight w:val="none"/>
              </w:rPr>
            </w:pPr>
            <w:r>
              <w:rPr>
                <w:rFonts w:hint="eastAsia" w:ascii="仿宋" w:hAnsi="仿宋" w:eastAsia="仿宋" w:cs="仿宋"/>
                <w:color w:val="auto"/>
                <w:sz w:val="24"/>
                <w:highlight w:val="none"/>
              </w:rPr>
              <w:t>联 系 人：综合办公室</w:t>
            </w:r>
          </w:p>
          <w:p>
            <w:pPr>
              <w:shd w:val="clear" w:color="auto" w:fill="auto"/>
              <w:spacing w:line="360" w:lineRule="auto"/>
              <w:ind w:left="710" w:leftChars="-23" w:hanging="758" w:hangingChars="316"/>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联系电话： 029-85235014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9100" w:type="dxa"/>
            <w:gridSpan w:val="2"/>
            <w:tcBorders>
              <w:top w:val="single" w:color="auto" w:sz="12" w:space="0"/>
              <w:left w:val="single" w:color="auto" w:sz="12" w:space="0"/>
              <w:bottom w:val="single" w:color="auto" w:sz="12" w:space="0"/>
              <w:right w:val="single" w:color="auto" w:sz="12" w:space="0"/>
            </w:tcBorders>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适用于本投标人须知的额外增加的变动：/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1468"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仿宋" w:hAnsi="仿宋" w:eastAsia="仿宋" w:cs="仿宋"/>
                <w:sz w:val="24"/>
              </w:rPr>
            </w:pPr>
            <w:r>
              <w:rPr>
                <w:rFonts w:hint="eastAsia" w:eastAsia="仿宋_GB2312"/>
                <w:sz w:val="24"/>
                <w:lang w:val="en-US" w:eastAsia="zh-CN"/>
              </w:rPr>
              <w:t>1</w:t>
            </w:r>
          </w:p>
        </w:tc>
        <w:tc>
          <w:tcPr>
            <w:tcW w:w="7632" w:type="dxa"/>
            <w:tcBorders>
              <w:top w:val="single" w:color="auto" w:sz="12" w:space="0"/>
              <w:left w:val="single" w:color="auto" w:sz="12" w:space="0"/>
              <w:bottom w:val="single" w:color="auto" w:sz="12" w:space="0"/>
              <w:right w:val="single" w:color="auto" w:sz="12" w:space="0"/>
            </w:tcBorders>
            <w:noWrap w:val="0"/>
            <w:vAlign w:val="center"/>
          </w:tcPr>
          <w:p>
            <w:pPr>
              <w:spacing w:line="360" w:lineRule="auto"/>
              <w:rPr>
                <w:rFonts w:hint="eastAsia" w:ascii="仿宋" w:hAnsi="仿宋" w:eastAsia="仿宋" w:cs="仿宋"/>
                <w:sz w:val="24"/>
              </w:rPr>
            </w:pPr>
            <w:r>
              <w:rPr>
                <w:rFonts w:eastAsia="仿宋_GB2312"/>
                <w:sz w:val="24"/>
              </w:rPr>
              <w:t>投标人应提交的其他文件：</w:t>
            </w:r>
            <w:r>
              <w:rPr>
                <w:rFonts w:hint="eastAsia" w:ascii="仿宋" w:hAnsi="仿宋" w:eastAsia="仿宋" w:cs="仿宋"/>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1468"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2</w:t>
            </w:r>
          </w:p>
        </w:tc>
        <w:tc>
          <w:tcPr>
            <w:tcW w:w="7632" w:type="dxa"/>
            <w:tcBorders>
              <w:top w:val="single" w:color="auto" w:sz="12" w:space="0"/>
              <w:left w:val="single" w:color="auto" w:sz="12" w:space="0"/>
              <w:bottom w:val="single" w:color="auto" w:sz="12" w:space="0"/>
              <w:right w:val="single" w:color="auto" w:sz="12" w:space="0"/>
            </w:tcBorders>
            <w:noWrap w:val="0"/>
            <w:vAlign w:val="center"/>
          </w:tcPr>
          <w:p>
            <w:pPr>
              <w:adjustRightInd w:val="0"/>
              <w:snapToGrid w:val="0"/>
              <w:spacing w:line="360" w:lineRule="auto"/>
              <w:rPr>
                <w:rFonts w:hint="eastAsia" w:ascii="仿宋" w:hAnsi="仿宋" w:eastAsia="仿宋" w:cs="仿宋"/>
                <w:sz w:val="24"/>
              </w:rPr>
            </w:pPr>
            <w:r>
              <w:rPr>
                <w:rFonts w:hint="eastAsia" w:ascii="仿宋" w:hAnsi="仿宋" w:eastAsia="仿宋" w:cs="仿宋"/>
                <w:sz w:val="24"/>
              </w:rPr>
              <w:t>西安市公共资源交易中心电子化政府采购系统技术支持（软件开发商）国泰新点软件股份有限公司</w:t>
            </w:r>
          </w:p>
          <w:p>
            <w:pPr>
              <w:adjustRightInd w:val="0"/>
              <w:snapToGrid w:val="0"/>
              <w:spacing w:line="360" w:lineRule="auto"/>
              <w:rPr>
                <w:rFonts w:hint="eastAsia" w:ascii="仿宋" w:hAnsi="仿宋" w:eastAsia="仿宋" w:cs="仿宋"/>
                <w:sz w:val="24"/>
              </w:rPr>
            </w:pPr>
            <w:r>
              <w:rPr>
                <w:rFonts w:hint="eastAsia" w:ascii="仿宋" w:hAnsi="仿宋" w:eastAsia="仿宋" w:cs="仿宋"/>
                <w:sz w:val="24"/>
              </w:rPr>
              <w:t>1．技术支持热线：400-998-0000/400-928-0095</w:t>
            </w:r>
          </w:p>
          <w:p>
            <w:pPr>
              <w:spacing w:line="360" w:lineRule="auto"/>
              <w:rPr>
                <w:rFonts w:hint="eastAsia" w:ascii="仿宋" w:hAnsi="仿宋" w:eastAsia="仿宋" w:cs="仿宋"/>
                <w:sz w:val="24"/>
              </w:rPr>
            </w:pPr>
            <w:r>
              <w:rPr>
                <w:rFonts w:hint="eastAsia" w:ascii="仿宋" w:hAnsi="仿宋" w:eastAsia="仿宋" w:cs="仿宋"/>
                <w:sz w:val="24"/>
              </w:rPr>
              <w:t>2．驻场技术人员：029-86510166/86510167转80310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1468"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3</w:t>
            </w:r>
          </w:p>
        </w:tc>
        <w:tc>
          <w:tcPr>
            <w:tcW w:w="7632" w:type="dxa"/>
            <w:tcBorders>
              <w:top w:val="single" w:color="auto" w:sz="12" w:space="0"/>
              <w:left w:val="single" w:color="auto" w:sz="12" w:space="0"/>
              <w:bottom w:val="single" w:color="auto" w:sz="12" w:space="0"/>
              <w:right w:val="single" w:color="auto" w:sz="12" w:space="0"/>
            </w:tcBorders>
            <w:noWrap w:val="0"/>
            <w:vAlign w:val="center"/>
          </w:tcPr>
          <w:p>
            <w:pPr>
              <w:adjustRightInd w:val="0"/>
              <w:snapToGrid w:val="0"/>
              <w:spacing w:line="360" w:lineRule="auto"/>
              <w:rPr>
                <w:rFonts w:hint="eastAsia" w:ascii="仿宋" w:hAnsi="仿宋" w:eastAsia="仿宋" w:cs="仿宋"/>
                <w:sz w:val="24"/>
              </w:rPr>
            </w:pPr>
            <w:r>
              <w:rPr>
                <w:rFonts w:hint="eastAsia" w:ascii="仿宋" w:hAnsi="仿宋" w:eastAsia="仿宋" w:cs="仿宋"/>
                <w:b/>
                <w:bCs/>
                <w:sz w:val="24"/>
              </w:rPr>
              <w:t>供应商登记免费领取采购文件的，如不参与项目投标，应在递交投标文件截止时间前一日以书面形式告知采购代理机构。否则，采购代理机构可以向财政部门反映情况并提供相应的佐证。供应商一年内累计出现三次该情形，将被监管部门记录为失信行为。</w:t>
            </w:r>
          </w:p>
        </w:tc>
      </w:tr>
    </w:tbl>
    <w:p>
      <w:pPr>
        <w:widowControl/>
        <w:shd w:val="clear" w:color="auto" w:fill="auto"/>
        <w:spacing w:line="360" w:lineRule="auto"/>
        <w:jc w:val="center"/>
        <w:rPr>
          <w:rFonts w:hint="eastAsia" w:ascii="仿宋" w:hAnsi="仿宋" w:eastAsia="仿宋" w:cs="仿宋"/>
          <w:color w:val="auto"/>
          <w:highlight w:val="none"/>
        </w:rPr>
      </w:pPr>
    </w:p>
    <w:p>
      <w:pPr>
        <w:pStyle w:val="3"/>
        <w:shd w:val="clear" w:color="auto" w:fill="auto"/>
        <w:ind w:left="1063" w:hanging="643"/>
        <w:rPr>
          <w:rFonts w:hint="eastAsia" w:ascii="仿宋" w:hAnsi="仿宋" w:eastAsia="仿宋" w:cs="仿宋"/>
          <w:color w:val="auto"/>
          <w:highlight w:val="none"/>
        </w:rPr>
      </w:pPr>
      <w:bookmarkStart w:id="9" w:name="_Toc62194295"/>
      <w:r>
        <w:rPr>
          <w:rFonts w:hint="eastAsia" w:ascii="仿宋" w:hAnsi="仿宋" w:eastAsia="仿宋" w:cs="仿宋"/>
          <w:color w:val="auto"/>
          <w:highlight w:val="none"/>
        </w:rPr>
        <w:br w:type="page"/>
      </w:r>
      <w:r>
        <w:rPr>
          <w:rFonts w:hint="eastAsia" w:ascii="仿宋" w:hAnsi="仿宋" w:eastAsia="仿宋" w:cs="仿宋"/>
          <w:color w:val="auto"/>
          <w:highlight w:val="none"/>
        </w:rPr>
        <w:t>（二）投标人须知</w:t>
      </w:r>
      <w:bookmarkEnd w:id="9"/>
    </w:p>
    <w:p>
      <w:pPr>
        <w:pStyle w:val="6"/>
        <w:shd w:val="clear" w:color="auto" w:fill="auto"/>
        <w:rPr>
          <w:rFonts w:hint="eastAsia" w:ascii="仿宋" w:hAnsi="仿宋" w:eastAsia="仿宋" w:cs="仿宋"/>
          <w:color w:val="auto"/>
          <w:sz w:val="28"/>
          <w:szCs w:val="18"/>
          <w:highlight w:val="none"/>
        </w:rPr>
      </w:pPr>
      <w:bookmarkStart w:id="10" w:name="_Toc515647757"/>
      <w:bookmarkStart w:id="11" w:name="_Toc216582805"/>
      <w:bookmarkStart w:id="12" w:name="_Toc520356143"/>
      <w:bookmarkStart w:id="13" w:name="_Toc62194296"/>
      <w:bookmarkStart w:id="14" w:name="_Toc21215"/>
      <w:bookmarkStart w:id="15" w:name="_Toc21015"/>
      <w:bookmarkStart w:id="16" w:name="_Toc532473449"/>
      <w:r>
        <w:rPr>
          <w:rFonts w:hint="eastAsia" w:ascii="仿宋" w:hAnsi="仿宋" w:eastAsia="仿宋" w:cs="仿宋"/>
          <w:color w:val="auto"/>
          <w:sz w:val="28"/>
          <w:szCs w:val="18"/>
          <w:highlight w:val="none"/>
        </w:rPr>
        <w:t>一、</w:t>
      </w:r>
      <w:bookmarkEnd w:id="10"/>
      <w:bookmarkEnd w:id="11"/>
      <w:bookmarkEnd w:id="12"/>
      <w:r>
        <w:rPr>
          <w:rFonts w:hint="eastAsia" w:ascii="仿宋" w:hAnsi="仿宋" w:eastAsia="仿宋" w:cs="仿宋"/>
          <w:color w:val="auto"/>
          <w:sz w:val="28"/>
          <w:szCs w:val="18"/>
          <w:highlight w:val="none"/>
        </w:rPr>
        <w:t>总  则</w:t>
      </w:r>
      <w:bookmarkEnd w:id="13"/>
      <w:bookmarkEnd w:id="14"/>
      <w:bookmarkEnd w:id="15"/>
      <w:bookmarkEnd w:id="16"/>
    </w:p>
    <w:p>
      <w:pPr>
        <w:pStyle w:val="8"/>
        <w:shd w:val="clear" w:color="auto" w:fill="auto"/>
        <w:ind w:firstLine="0" w:firstLineChars="0"/>
        <w:jc w:val="both"/>
        <w:rPr>
          <w:rFonts w:hint="eastAsia" w:ascii="仿宋" w:hAnsi="仿宋" w:eastAsia="仿宋" w:cs="仿宋"/>
          <w:color w:val="auto"/>
          <w:sz w:val="24"/>
          <w:szCs w:val="24"/>
          <w:highlight w:val="none"/>
        </w:rPr>
      </w:pPr>
      <w:bookmarkStart w:id="17" w:name="_Toc520356144"/>
      <w:bookmarkStart w:id="18" w:name="_Toc32189"/>
      <w:bookmarkStart w:id="19" w:name="_Toc515647758"/>
      <w:bookmarkStart w:id="20" w:name="_Toc32623"/>
      <w:bookmarkStart w:id="21" w:name="_Toc62194297"/>
      <w:bookmarkStart w:id="22" w:name="_Toc532473450"/>
      <w:r>
        <w:rPr>
          <w:rFonts w:hint="eastAsia" w:ascii="仿宋" w:hAnsi="仿宋" w:eastAsia="仿宋" w:cs="仿宋"/>
          <w:color w:val="auto"/>
          <w:sz w:val="24"/>
          <w:szCs w:val="24"/>
          <w:highlight w:val="none"/>
        </w:rPr>
        <w:t>1.     采购人、采购代理机构及</w:t>
      </w:r>
      <w:bookmarkEnd w:id="17"/>
      <w:r>
        <w:rPr>
          <w:rFonts w:hint="eastAsia" w:ascii="仿宋" w:hAnsi="仿宋" w:eastAsia="仿宋" w:cs="仿宋"/>
          <w:color w:val="auto"/>
          <w:sz w:val="24"/>
          <w:szCs w:val="24"/>
          <w:highlight w:val="none"/>
        </w:rPr>
        <w:t>投标人</w:t>
      </w:r>
      <w:bookmarkEnd w:id="18"/>
      <w:bookmarkEnd w:id="19"/>
      <w:bookmarkEnd w:id="20"/>
      <w:bookmarkEnd w:id="21"/>
      <w:bookmarkEnd w:id="22"/>
    </w:p>
    <w:p>
      <w:pPr>
        <w:shd w:val="clear" w:color="auto" w:fill="auto"/>
        <w:tabs>
          <w:tab w:val="left" w:pos="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1.1    采购人：是指依法进行政府采购的国家机关、事业单位、团体组织。</w:t>
      </w:r>
    </w:p>
    <w:p>
      <w:pPr>
        <w:shd w:val="clear" w:color="auto" w:fill="auto"/>
        <w:tabs>
          <w:tab w:val="left" w:pos="0"/>
        </w:tabs>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本项目的采购人见</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w:t>
      </w:r>
    </w:p>
    <w:p>
      <w:pPr>
        <w:shd w:val="clear" w:color="auto" w:fill="auto"/>
        <w:tabs>
          <w:tab w:val="left" w:pos="142"/>
        </w:tabs>
        <w:spacing w:line="360" w:lineRule="auto"/>
        <w:ind w:left="828" w:hanging="828" w:hangingChars="345"/>
        <w:rPr>
          <w:rFonts w:hint="eastAsia" w:ascii="仿宋" w:hAnsi="仿宋" w:eastAsia="仿宋" w:cs="仿宋"/>
          <w:color w:val="auto"/>
          <w:sz w:val="24"/>
          <w:highlight w:val="none"/>
        </w:rPr>
      </w:pPr>
      <w:r>
        <w:rPr>
          <w:rFonts w:hint="eastAsia" w:ascii="仿宋" w:hAnsi="仿宋" w:eastAsia="仿宋" w:cs="仿宋"/>
          <w:color w:val="auto"/>
          <w:sz w:val="24"/>
          <w:highlight w:val="none"/>
        </w:rPr>
        <w:t>1.2    采购代理机构：本项目的采购代理机构为陕西省采购招标有限责任公司，见</w:t>
      </w:r>
      <w:r>
        <w:rPr>
          <w:rFonts w:hint="eastAsia" w:ascii="仿宋" w:hAnsi="仿宋" w:eastAsia="仿宋" w:cs="仿宋"/>
          <w:color w:val="auto"/>
          <w:sz w:val="24"/>
          <w:highlight w:val="none"/>
          <w:u w:val="single"/>
        </w:rPr>
        <w:t>投标人须知前附表。</w:t>
      </w:r>
    </w:p>
    <w:p>
      <w:pPr>
        <w:shd w:val="clear" w:color="auto" w:fill="auto"/>
        <w:tabs>
          <w:tab w:val="left" w:pos="142"/>
        </w:tabs>
        <w:spacing w:line="360" w:lineRule="auto"/>
        <w:ind w:left="828" w:hanging="828" w:hangingChars="345"/>
        <w:rPr>
          <w:rFonts w:hint="eastAsia" w:ascii="仿宋" w:hAnsi="仿宋" w:eastAsia="仿宋" w:cs="仿宋"/>
          <w:color w:val="auto"/>
          <w:sz w:val="24"/>
          <w:highlight w:val="none"/>
        </w:rPr>
      </w:pPr>
      <w:r>
        <w:rPr>
          <w:rFonts w:hint="eastAsia" w:ascii="仿宋" w:hAnsi="仿宋" w:eastAsia="仿宋" w:cs="仿宋"/>
          <w:color w:val="auto"/>
          <w:sz w:val="24"/>
          <w:highlight w:val="none"/>
        </w:rPr>
        <w:t>1.3    投标人：是指响应招标、参加投标竞争的法人、其他组织或者自然人。</w:t>
      </w:r>
    </w:p>
    <w:p>
      <w:pPr>
        <w:shd w:val="clear" w:color="auto" w:fill="auto"/>
        <w:tabs>
          <w:tab w:val="left" w:pos="142"/>
        </w:tabs>
        <w:spacing w:line="360" w:lineRule="auto"/>
        <w:ind w:left="735" w:left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潜在投标人：以招标文件规定的方式获取本项目招标文件的法人、其他组织或者自然人。</w:t>
      </w:r>
    </w:p>
    <w:p>
      <w:pPr>
        <w:shd w:val="clear" w:color="auto" w:fill="auto"/>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本项目的投标人须满足以下条件：</w:t>
      </w:r>
    </w:p>
    <w:p>
      <w:pPr>
        <w:shd w:val="clear" w:color="auto" w:fill="auto"/>
        <w:spacing w:line="360" w:lineRule="auto"/>
        <w:ind w:left="838" w:hanging="837" w:hangingChars="349"/>
        <w:rPr>
          <w:rFonts w:hint="eastAsia" w:ascii="仿宋" w:hAnsi="仿宋" w:eastAsia="仿宋" w:cs="仿宋"/>
          <w:color w:val="auto"/>
          <w:sz w:val="24"/>
          <w:highlight w:val="none"/>
        </w:rPr>
      </w:pPr>
      <w:r>
        <w:rPr>
          <w:rFonts w:hint="eastAsia" w:ascii="仿宋" w:hAnsi="仿宋" w:eastAsia="仿宋" w:cs="仿宋"/>
          <w:color w:val="auto"/>
          <w:sz w:val="24"/>
          <w:highlight w:val="none"/>
        </w:rPr>
        <w:t>1.3.1  具备《中华人民共和国政府采购法》第二十二条关于投标人条件的规定，遵守本项目采购人和财政部门政府采购的有关规定。</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1.3.2  以招标文件规定的方式获得了本项目的招标文件。</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1.3.3  符合</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中规定的合格投标人的其他资格要求。</w:t>
      </w:r>
    </w:p>
    <w:p>
      <w:pPr>
        <w:shd w:val="clear" w:color="auto" w:fill="auto"/>
        <w:spacing w:line="360" w:lineRule="auto"/>
        <w:ind w:left="838" w:hanging="837" w:hangingChars="349"/>
        <w:rPr>
          <w:rFonts w:hint="eastAsia" w:ascii="仿宋" w:hAnsi="仿宋" w:eastAsia="仿宋" w:cs="仿宋"/>
          <w:color w:val="auto"/>
          <w:sz w:val="24"/>
          <w:highlight w:val="none"/>
        </w:rPr>
      </w:pPr>
      <w:r>
        <w:rPr>
          <w:rFonts w:hint="eastAsia" w:ascii="仿宋" w:hAnsi="仿宋" w:eastAsia="仿宋" w:cs="仿宋"/>
          <w:color w:val="auto"/>
          <w:sz w:val="24"/>
          <w:highlight w:val="none"/>
        </w:rPr>
        <w:t>1.3.4  若</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中写明专门面向中小企业采购的，如投标人未出具《中小企业声明函》，其投标将被认定为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838" w:hanging="837" w:hangingChars="349"/>
        <w:rPr>
          <w:rFonts w:hint="eastAsia" w:ascii="仿宋" w:hAnsi="仿宋" w:eastAsia="仿宋" w:cs="仿宋"/>
          <w:color w:val="auto"/>
          <w:sz w:val="24"/>
          <w:highlight w:val="none"/>
        </w:rPr>
      </w:pPr>
      <w:r>
        <w:rPr>
          <w:rFonts w:hint="eastAsia" w:ascii="仿宋" w:hAnsi="仿宋" w:eastAsia="仿宋" w:cs="仿宋"/>
          <w:color w:val="auto"/>
          <w:sz w:val="24"/>
          <w:highlight w:val="none"/>
        </w:rPr>
        <w:t>1.3.5  若投标人须知前附表中写明允许采购进口产品，投标人应保证所投产品可履行合法报通关手续进入中国关境内。</w:t>
      </w:r>
    </w:p>
    <w:p>
      <w:pPr>
        <w:shd w:val="clear" w:color="auto" w:fill="auto"/>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若投标人须知前附表中不允许采购进口产品，如投标人所投产品为进口产品，其投标将被认定为投标无效。</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    如</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中允许联合体投标，对联合体规定如下：</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1.4.1  两个及以上投标人可以组成一个投标联合体，以一个投标人的身份投标。</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1.4.2  联合体各方均应符合本须知规定。</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1.4.3  采购人根据采购项目对投标人的特殊要求，联合体中至少应当有一方符合相关规定。</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1.4.4  联合体各方应签订共同投标协议，明确约定联合体各方承担的工作和相应的责任，并将共同投标协议作为投标文件资格证明文件的内容提交。</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1.4.5  大中型企业、其他自然人、法人或者其他组织与小型、微型企业组成联合体共同参加投标，共同投标协议中应写明小型、微型企业的协议合同金额占到共同投标协议投标总金额的比例。</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1.4.6  以联合体形式参加政府采购活动的，联合体各方不得再单独参加或者与其他投标人另外组成联合体参加本项目同一合同项下的投标，否则相关投标将被认定为</w:t>
      </w:r>
      <w:r>
        <w:rPr>
          <w:rFonts w:hint="eastAsia" w:ascii="仿宋" w:hAnsi="仿宋" w:eastAsia="仿宋" w:cs="仿宋"/>
          <w:b/>
          <w:color w:val="auto"/>
          <w:sz w:val="24"/>
          <w:highlight w:val="none"/>
        </w:rPr>
        <w:t>投标无效。</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1.4.7  对联合体投标的其他资格要求见</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1.5    单位负责人为同一人或者存在直接控股、管理关系的不同投标人参与本项目同一合同项下的投标的，其相关投标将被认定为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    为本项目提供过整体设计、规范编制或者项目管理、监理、检测等服务的投标人，不得再参加本项目上述服务以外的其他采购活动。否则其投标将被认定为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2"/>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rPr>
        <w:t>1.7    本项目所属行业见</w:t>
      </w:r>
      <w:r>
        <w:rPr>
          <w:rFonts w:hint="eastAsia" w:ascii="仿宋" w:hAnsi="仿宋" w:eastAsia="仿宋" w:cs="仿宋"/>
          <w:color w:val="auto"/>
          <w:highlight w:val="none"/>
          <w:u w:val="single"/>
        </w:rPr>
        <w:t>投标人须知前附表</w:t>
      </w:r>
      <w:r>
        <w:rPr>
          <w:rFonts w:hint="eastAsia" w:ascii="仿宋" w:hAnsi="仿宋" w:eastAsia="仿宋" w:cs="仿宋"/>
          <w:color w:val="auto"/>
          <w:highlight w:val="none"/>
        </w:rPr>
        <w:t>。</w:t>
      </w:r>
    </w:p>
    <w:p>
      <w:pPr>
        <w:pStyle w:val="8"/>
        <w:shd w:val="clear" w:color="auto" w:fill="auto"/>
        <w:ind w:firstLine="0" w:firstLineChars="0"/>
        <w:jc w:val="both"/>
        <w:rPr>
          <w:rFonts w:hint="eastAsia" w:ascii="仿宋" w:hAnsi="仿宋" w:eastAsia="仿宋" w:cs="仿宋"/>
          <w:color w:val="auto"/>
          <w:sz w:val="24"/>
          <w:szCs w:val="24"/>
          <w:highlight w:val="none"/>
        </w:rPr>
      </w:pPr>
      <w:bookmarkStart w:id="23" w:name="_Toc532473451"/>
      <w:bookmarkStart w:id="24" w:name="_Toc515647759"/>
      <w:bookmarkStart w:id="25" w:name="_Toc5286"/>
      <w:bookmarkStart w:id="26" w:name="_Toc12139"/>
      <w:bookmarkStart w:id="27" w:name="_Toc62194298"/>
      <w:r>
        <w:rPr>
          <w:rFonts w:hint="eastAsia" w:ascii="仿宋" w:hAnsi="仿宋" w:eastAsia="仿宋" w:cs="仿宋"/>
          <w:color w:val="auto"/>
          <w:sz w:val="24"/>
          <w:szCs w:val="24"/>
          <w:highlight w:val="none"/>
        </w:rPr>
        <w:t>2.     资金来源</w:t>
      </w:r>
      <w:bookmarkEnd w:id="23"/>
      <w:bookmarkEnd w:id="24"/>
      <w:bookmarkEnd w:id="25"/>
      <w:bookmarkEnd w:id="26"/>
      <w:bookmarkEnd w:id="27"/>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2.1    本项目的采购资金已列入政府采购项目预算，具有开展政府采购活动的条件。</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2.2    项目预算金额和最高限价（如有）见</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w:t>
      </w:r>
    </w:p>
    <w:p>
      <w:pPr>
        <w:shd w:val="clear" w:color="auto" w:fill="auto"/>
        <w:spacing w:line="360" w:lineRule="auto"/>
        <w:ind w:left="835" w:hanging="835" w:hangingChars="348"/>
        <w:rPr>
          <w:rFonts w:hint="eastAsia" w:ascii="仿宋" w:hAnsi="仿宋" w:eastAsia="仿宋" w:cs="仿宋"/>
          <w:color w:val="auto"/>
          <w:sz w:val="24"/>
          <w:highlight w:val="none"/>
        </w:rPr>
      </w:pPr>
      <w:r>
        <w:rPr>
          <w:rFonts w:hint="eastAsia" w:ascii="仿宋" w:hAnsi="仿宋" w:eastAsia="仿宋" w:cs="仿宋"/>
          <w:color w:val="auto"/>
          <w:sz w:val="24"/>
          <w:highlight w:val="none"/>
        </w:rPr>
        <w:t>2.3    投标人报价超过招标文件规定的预算金额或者预算额度内最高限价的，其投标将被认定为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8"/>
        <w:shd w:val="clear" w:color="auto" w:fill="auto"/>
        <w:ind w:firstLine="0" w:firstLineChars="0"/>
        <w:jc w:val="both"/>
        <w:rPr>
          <w:rFonts w:hint="eastAsia" w:ascii="仿宋" w:hAnsi="仿宋" w:eastAsia="仿宋" w:cs="仿宋"/>
          <w:color w:val="auto"/>
          <w:sz w:val="24"/>
          <w:szCs w:val="24"/>
          <w:highlight w:val="none"/>
        </w:rPr>
      </w:pPr>
      <w:bookmarkStart w:id="28" w:name="_Toc520356145"/>
      <w:bookmarkStart w:id="29" w:name="_Toc515647760"/>
      <w:bookmarkStart w:id="30" w:name="_Toc15936"/>
      <w:bookmarkStart w:id="31" w:name="_Toc532473452"/>
      <w:bookmarkStart w:id="32" w:name="_Toc62194299"/>
      <w:bookmarkStart w:id="33" w:name="_Toc20526"/>
      <w:r>
        <w:rPr>
          <w:rFonts w:hint="eastAsia" w:ascii="仿宋" w:hAnsi="仿宋" w:eastAsia="仿宋" w:cs="仿宋"/>
          <w:color w:val="auto"/>
          <w:sz w:val="24"/>
          <w:szCs w:val="24"/>
          <w:highlight w:val="none"/>
        </w:rPr>
        <w:t>3.     投标费用</w:t>
      </w:r>
      <w:bookmarkEnd w:id="28"/>
      <w:bookmarkEnd w:id="29"/>
      <w:bookmarkEnd w:id="30"/>
      <w:bookmarkEnd w:id="31"/>
      <w:bookmarkEnd w:id="32"/>
      <w:bookmarkEnd w:id="33"/>
    </w:p>
    <w:p>
      <w:pPr>
        <w:shd w:val="clear" w:color="auto" w:fill="auto"/>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不论投标的结果如何，投标人应承担所有与投标有关的费用。</w:t>
      </w:r>
    </w:p>
    <w:p>
      <w:pPr>
        <w:pStyle w:val="8"/>
        <w:shd w:val="clear" w:color="auto" w:fill="auto"/>
        <w:ind w:firstLine="0" w:firstLineChars="0"/>
        <w:jc w:val="both"/>
        <w:rPr>
          <w:rFonts w:hint="eastAsia" w:ascii="仿宋" w:hAnsi="仿宋" w:eastAsia="仿宋" w:cs="仿宋"/>
          <w:color w:val="auto"/>
          <w:sz w:val="24"/>
          <w:szCs w:val="24"/>
          <w:highlight w:val="none"/>
        </w:rPr>
      </w:pPr>
      <w:bookmarkStart w:id="34" w:name="_Toc532473453"/>
      <w:bookmarkStart w:id="35" w:name="_Toc4463"/>
      <w:bookmarkStart w:id="36" w:name="_Toc515647761"/>
      <w:bookmarkStart w:id="37" w:name="_Toc62194300"/>
      <w:bookmarkStart w:id="38" w:name="_Toc6116"/>
      <w:r>
        <w:rPr>
          <w:rFonts w:hint="eastAsia" w:ascii="仿宋" w:hAnsi="仿宋" w:eastAsia="仿宋" w:cs="仿宋"/>
          <w:color w:val="auto"/>
          <w:sz w:val="24"/>
          <w:szCs w:val="24"/>
          <w:highlight w:val="none"/>
        </w:rPr>
        <w:t>4.     适用法律</w:t>
      </w:r>
      <w:bookmarkEnd w:id="34"/>
      <w:bookmarkEnd w:id="35"/>
      <w:bookmarkEnd w:id="36"/>
      <w:bookmarkEnd w:id="37"/>
      <w:bookmarkEnd w:id="38"/>
    </w:p>
    <w:p>
      <w:pPr>
        <w:shd w:val="clear" w:color="auto" w:fill="auto"/>
        <w:spacing w:line="360" w:lineRule="auto"/>
        <w:ind w:left="833" w:leftChars="397" w:firstLine="3"/>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本项目采购人、采购代理机构、投标人、评标委员会的相关行为均受《中华人民共和国政府采购法》、《中华人民共和国政府采购法实施条例》及本项目本级和上级财政部门政府采购有关规定的约束和保护。</w:t>
      </w:r>
    </w:p>
    <w:p>
      <w:pPr>
        <w:pStyle w:val="6"/>
        <w:shd w:val="clear" w:color="auto" w:fill="auto"/>
        <w:rPr>
          <w:rFonts w:hint="eastAsia" w:ascii="仿宋" w:hAnsi="仿宋" w:eastAsia="仿宋" w:cs="仿宋"/>
          <w:color w:val="auto"/>
          <w:sz w:val="28"/>
          <w:szCs w:val="18"/>
          <w:highlight w:val="none"/>
        </w:rPr>
      </w:pPr>
      <w:bookmarkStart w:id="39" w:name="_Toc62194301"/>
      <w:bookmarkStart w:id="40" w:name="_Toc216582806"/>
      <w:bookmarkStart w:id="41" w:name="_Toc520356146"/>
      <w:bookmarkStart w:id="42" w:name="_Toc515647762"/>
      <w:bookmarkStart w:id="43" w:name="_Toc532473454"/>
      <w:bookmarkStart w:id="44" w:name="_Toc21566"/>
      <w:bookmarkStart w:id="45" w:name="_Toc4365"/>
      <w:r>
        <w:rPr>
          <w:rFonts w:hint="eastAsia" w:ascii="仿宋" w:hAnsi="仿宋" w:eastAsia="仿宋" w:cs="仿宋"/>
          <w:color w:val="auto"/>
          <w:sz w:val="28"/>
          <w:szCs w:val="18"/>
          <w:highlight w:val="none"/>
        </w:rPr>
        <w:t>二、招标文件</w:t>
      </w:r>
      <w:bookmarkEnd w:id="39"/>
      <w:bookmarkEnd w:id="40"/>
      <w:bookmarkEnd w:id="41"/>
      <w:bookmarkEnd w:id="42"/>
      <w:bookmarkEnd w:id="43"/>
      <w:bookmarkEnd w:id="44"/>
      <w:bookmarkEnd w:id="45"/>
    </w:p>
    <w:p>
      <w:pPr>
        <w:pStyle w:val="9"/>
        <w:shd w:val="clear" w:color="auto" w:fill="auto"/>
        <w:ind w:firstLine="0"/>
        <w:rPr>
          <w:rFonts w:hint="eastAsia" w:ascii="仿宋" w:hAnsi="仿宋" w:eastAsia="仿宋" w:cs="仿宋"/>
          <w:color w:val="auto"/>
          <w:highlight w:val="none"/>
        </w:rPr>
      </w:pPr>
    </w:p>
    <w:p>
      <w:pPr>
        <w:pStyle w:val="8"/>
        <w:shd w:val="clear" w:color="auto" w:fill="auto"/>
        <w:ind w:firstLine="0" w:firstLineChars="0"/>
        <w:rPr>
          <w:rFonts w:hint="eastAsia" w:ascii="仿宋" w:hAnsi="仿宋" w:eastAsia="仿宋" w:cs="仿宋"/>
          <w:color w:val="auto"/>
          <w:sz w:val="24"/>
          <w:szCs w:val="24"/>
          <w:highlight w:val="none"/>
        </w:rPr>
      </w:pPr>
      <w:bookmarkStart w:id="46" w:name="_Toc14084"/>
      <w:bookmarkStart w:id="47" w:name="_Toc62194302"/>
      <w:bookmarkStart w:id="48" w:name="_Toc520356147"/>
      <w:bookmarkStart w:id="49" w:name="_Toc532473455"/>
      <w:bookmarkStart w:id="50" w:name="_Toc25743"/>
      <w:bookmarkStart w:id="51" w:name="_Toc515647763"/>
      <w:r>
        <w:rPr>
          <w:rFonts w:hint="eastAsia" w:ascii="仿宋" w:hAnsi="仿宋" w:eastAsia="仿宋" w:cs="仿宋"/>
          <w:color w:val="auto"/>
          <w:sz w:val="24"/>
          <w:szCs w:val="24"/>
          <w:highlight w:val="none"/>
        </w:rPr>
        <w:t>5.     招标文件构成</w:t>
      </w:r>
      <w:bookmarkEnd w:id="46"/>
      <w:bookmarkEnd w:id="47"/>
      <w:bookmarkEnd w:id="48"/>
      <w:bookmarkEnd w:id="49"/>
      <w:bookmarkEnd w:id="50"/>
      <w:bookmarkEnd w:id="51"/>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5.1    招标文件共六章，构成如下：</w:t>
      </w:r>
    </w:p>
    <w:p>
      <w:pPr>
        <w:shd w:val="clear" w:color="auto" w:fill="auto"/>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第一章  招标公告</w:t>
      </w:r>
    </w:p>
    <w:p>
      <w:pPr>
        <w:shd w:val="clear" w:color="auto" w:fill="auto"/>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第二章  投标人须知</w:t>
      </w:r>
    </w:p>
    <w:p>
      <w:pPr>
        <w:shd w:val="clear" w:color="auto" w:fill="auto"/>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第三章  评标方法和标准</w:t>
      </w:r>
    </w:p>
    <w:p>
      <w:pPr>
        <w:shd w:val="clear" w:color="auto" w:fill="auto"/>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第四章  拟签订的合同文本</w:t>
      </w:r>
    </w:p>
    <w:p>
      <w:pPr>
        <w:shd w:val="clear" w:color="auto" w:fill="auto"/>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第五章  采购需求及要求</w:t>
      </w:r>
    </w:p>
    <w:p>
      <w:pPr>
        <w:shd w:val="clear" w:color="auto" w:fill="auto"/>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第六章  投标文件格式</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5.2    招标文件中如有不一致的，有澄清的部分以最终的澄清更正内容为准；未澄清的，以投标人须知前附表为准；投标人须知前附表不涉及的内容，以编排在后的最后描述为准。</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5.3    投标人应认真阅读招标文件所有的事项、格式、条款和技术规范等。如投标人没有按照招标文件要求提交全部资料，或者投标文件没有对招标文件的实质性要求做出响应，其投标将被认定为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5.4    现场考察或者答疑会及相关事项见</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w:t>
      </w:r>
    </w:p>
    <w:p>
      <w:pPr>
        <w:pStyle w:val="8"/>
        <w:shd w:val="clear" w:color="auto" w:fill="auto"/>
        <w:ind w:firstLine="0" w:firstLineChars="0"/>
        <w:rPr>
          <w:rFonts w:hint="eastAsia" w:ascii="仿宋" w:hAnsi="仿宋" w:eastAsia="仿宋" w:cs="仿宋"/>
          <w:color w:val="auto"/>
          <w:sz w:val="24"/>
          <w:szCs w:val="24"/>
          <w:highlight w:val="none"/>
        </w:rPr>
      </w:pPr>
      <w:bookmarkStart w:id="52" w:name="_Toc515904805"/>
      <w:bookmarkStart w:id="53" w:name="_Toc520356148"/>
      <w:bookmarkStart w:id="54" w:name="_Toc26044"/>
      <w:bookmarkStart w:id="55" w:name="_Toc9232"/>
      <w:bookmarkStart w:id="56" w:name="_Toc532473456"/>
      <w:bookmarkStart w:id="57" w:name="_Toc62194303"/>
      <w:r>
        <w:rPr>
          <w:rFonts w:hint="eastAsia" w:ascii="仿宋" w:hAnsi="仿宋" w:eastAsia="仿宋" w:cs="仿宋"/>
          <w:color w:val="auto"/>
          <w:sz w:val="24"/>
          <w:szCs w:val="24"/>
          <w:highlight w:val="none"/>
        </w:rPr>
        <w:t>6.     招标文件的澄清</w:t>
      </w:r>
      <w:bookmarkEnd w:id="52"/>
      <w:bookmarkEnd w:id="53"/>
      <w:r>
        <w:rPr>
          <w:rFonts w:hint="eastAsia" w:ascii="仿宋" w:hAnsi="仿宋" w:eastAsia="仿宋" w:cs="仿宋"/>
          <w:color w:val="auto"/>
          <w:sz w:val="24"/>
          <w:szCs w:val="24"/>
          <w:highlight w:val="none"/>
        </w:rPr>
        <w:t>与修改</w:t>
      </w:r>
      <w:bookmarkEnd w:id="54"/>
      <w:bookmarkEnd w:id="55"/>
      <w:bookmarkEnd w:id="56"/>
      <w:bookmarkEnd w:id="57"/>
    </w:p>
    <w:p>
      <w:pPr>
        <w:pStyle w:val="9"/>
        <w:shd w:val="clear" w:color="auto" w:fill="auto"/>
        <w:spacing w:line="360" w:lineRule="auto"/>
        <w:ind w:left="840" w:hanging="840" w:hangingChars="350"/>
        <w:jc w:val="both"/>
        <w:rPr>
          <w:rFonts w:hint="eastAsia" w:ascii="仿宋" w:hAnsi="仿宋" w:eastAsia="仿宋" w:cs="仿宋"/>
          <w:color w:val="auto"/>
          <w:szCs w:val="24"/>
          <w:highlight w:val="none"/>
        </w:rPr>
      </w:pPr>
      <w:bookmarkStart w:id="58" w:name="_Toc515904806"/>
      <w:bookmarkStart w:id="59" w:name="_Ref467378678"/>
      <w:bookmarkStart w:id="60" w:name="_Toc520356149"/>
      <w:r>
        <w:rPr>
          <w:rFonts w:hint="eastAsia" w:ascii="仿宋" w:hAnsi="仿宋" w:eastAsia="仿宋" w:cs="仿宋"/>
          <w:color w:val="auto"/>
          <w:szCs w:val="24"/>
          <w:highlight w:val="none"/>
        </w:rPr>
        <w:t>6.1    采购人可主动地或在解答投标人提出的澄清问题时对招标文件进行澄清或修改。采购代理机构将以发布澄清（更正）公告的方式，澄清或修改招标文件，澄清或修改内容作为招标文件的组成部分。</w:t>
      </w:r>
    </w:p>
    <w:p>
      <w:pPr>
        <w:pStyle w:val="9"/>
        <w:shd w:val="clear" w:color="auto" w:fill="auto"/>
        <w:spacing w:line="360" w:lineRule="auto"/>
        <w:ind w:left="840" w:hanging="840" w:hangingChars="350"/>
        <w:rPr>
          <w:rFonts w:hint="eastAsia" w:ascii="仿宋" w:hAnsi="仿宋" w:eastAsia="仿宋" w:cs="仿宋"/>
          <w:color w:val="auto"/>
          <w:szCs w:val="24"/>
          <w:highlight w:val="none"/>
        </w:rPr>
      </w:pPr>
      <w:r>
        <w:rPr>
          <w:rFonts w:hint="eastAsia" w:ascii="仿宋" w:hAnsi="仿宋" w:eastAsia="仿宋" w:cs="仿宋"/>
          <w:color w:val="auto"/>
          <w:szCs w:val="24"/>
          <w:highlight w:val="none"/>
        </w:rPr>
        <w:t>6.2    澄清或者修改的内容可能影响投标文件编制的，采购代理机构将以书面形式通知所有获取招标文件的潜在投标人，并对其具有约束力。投标人在收到上述通知后，应及时向采购代理机构确认。投标人未回复的，视同已知晓澄清或者修改的内容。</w:t>
      </w:r>
    </w:p>
    <w:p>
      <w:pPr>
        <w:pStyle w:val="9"/>
        <w:shd w:val="clear" w:color="auto" w:fill="auto"/>
        <w:spacing w:line="360" w:lineRule="auto"/>
        <w:ind w:left="840" w:hanging="840" w:hangingChars="35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因潜在投标人原因或通讯线路故障导致通知逾期送达或无法送达，采购代理机构不因此承担任何责任，有关的招标采购活动可以继续有效进行。</w:t>
      </w:r>
    </w:p>
    <w:bookmarkEnd w:id="58"/>
    <w:bookmarkEnd w:id="59"/>
    <w:bookmarkEnd w:id="60"/>
    <w:p>
      <w:pPr>
        <w:pStyle w:val="8"/>
        <w:shd w:val="clear" w:color="auto" w:fill="auto"/>
        <w:ind w:firstLine="0" w:firstLineChars="0"/>
        <w:rPr>
          <w:rFonts w:hint="eastAsia" w:ascii="仿宋" w:hAnsi="仿宋" w:eastAsia="仿宋" w:cs="仿宋"/>
          <w:color w:val="auto"/>
          <w:sz w:val="24"/>
          <w:szCs w:val="24"/>
          <w:highlight w:val="none"/>
        </w:rPr>
      </w:pPr>
      <w:bookmarkStart w:id="61" w:name="_Toc25635"/>
      <w:bookmarkStart w:id="62" w:name="_Toc62194304"/>
      <w:bookmarkStart w:id="63" w:name="_Toc532473457"/>
      <w:bookmarkStart w:id="64" w:name="_Toc14569"/>
      <w:r>
        <w:rPr>
          <w:rFonts w:hint="eastAsia" w:ascii="仿宋" w:hAnsi="仿宋" w:eastAsia="仿宋" w:cs="仿宋"/>
          <w:color w:val="auto"/>
          <w:sz w:val="24"/>
          <w:szCs w:val="24"/>
          <w:highlight w:val="none"/>
        </w:rPr>
        <w:t>7.     投标截止时间的顺延</w:t>
      </w:r>
      <w:bookmarkEnd w:id="61"/>
      <w:bookmarkEnd w:id="62"/>
      <w:bookmarkEnd w:id="63"/>
      <w:bookmarkEnd w:id="64"/>
    </w:p>
    <w:p>
      <w:pPr>
        <w:shd w:val="clear" w:color="auto" w:fill="auto"/>
        <w:spacing w:line="360" w:lineRule="auto"/>
        <w:ind w:left="837"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为使投标人有足够的时间对招标文件的澄清或者修改部分进行研究而准备投标或因其他原因，采购人将依法决定是否顺延投标截止时间。</w:t>
      </w:r>
    </w:p>
    <w:p>
      <w:pPr>
        <w:pStyle w:val="6"/>
        <w:shd w:val="clear" w:color="auto" w:fill="auto"/>
        <w:rPr>
          <w:rFonts w:hint="eastAsia" w:ascii="仿宋" w:hAnsi="仿宋" w:eastAsia="仿宋" w:cs="仿宋"/>
          <w:color w:val="auto"/>
          <w:sz w:val="28"/>
          <w:szCs w:val="18"/>
          <w:highlight w:val="none"/>
        </w:rPr>
      </w:pPr>
      <w:bookmarkStart w:id="65" w:name="_Toc516367020"/>
      <w:bookmarkStart w:id="66" w:name="_Toc216582807"/>
      <w:bookmarkStart w:id="67" w:name="_Toc62194305"/>
      <w:bookmarkStart w:id="68" w:name="_Toc7636"/>
      <w:bookmarkStart w:id="69" w:name="_Toc532473458"/>
      <w:bookmarkStart w:id="70" w:name="_Toc515647766"/>
      <w:bookmarkStart w:id="71" w:name="_Toc30808"/>
      <w:bookmarkStart w:id="72" w:name="_Toc520356150"/>
      <w:r>
        <w:rPr>
          <w:rFonts w:hint="eastAsia" w:ascii="仿宋" w:hAnsi="仿宋" w:eastAsia="仿宋" w:cs="仿宋"/>
          <w:color w:val="auto"/>
          <w:sz w:val="28"/>
          <w:szCs w:val="18"/>
          <w:highlight w:val="none"/>
        </w:rPr>
        <w:t>三、投标文件</w:t>
      </w:r>
      <w:bookmarkEnd w:id="65"/>
      <w:r>
        <w:rPr>
          <w:rFonts w:hint="eastAsia" w:ascii="仿宋" w:hAnsi="仿宋" w:eastAsia="仿宋" w:cs="仿宋"/>
          <w:color w:val="auto"/>
          <w:sz w:val="28"/>
          <w:szCs w:val="18"/>
          <w:highlight w:val="none"/>
        </w:rPr>
        <w:t>的编制</w:t>
      </w:r>
      <w:bookmarkEnd w:id="66"/>
      <w:bookmarkEnd w:id="67"/>
      <w:bookmarkEnd w:id="68"/>
      <w:bookmarkEnd w:id="69"/>
      <w:bookmarkEnd w:id="70"/>
      <w:bookmarkEnd w:id="71"/>
      <w:bookmarkEnd w:id="72"/>
    </w:p>
    <w:p>
      <w:pPr>
        <w:pStyle w:val="8"/>
        <w:shd w:val="clear" w:color="auto" w:fill="auto"/>
        <w:ind w:firstLine="0" w:firstLineChars="0"/>
        <w:jc w:val="both"/>
        <w:rPr>
          <w:rFonts w:hint="eastAsia" w:ascii="仿宋" w:hAnsi="仿宋" w:eastAsia="仿宋" w:cs="仿宋"/>
          <w:color w:val="auto"/>
          <w:sz w:val="24"/>
          <w:szCs w:val="24"/>
          <w:highlight w:val="none"/>
        </w:rPr>
      </w:pPr>
      <w:bookmarkStart w:id="73" w:name="_Toc532473459"/>
      <w:bookmarkStart w:id="74" w:name="_Toc520356151"/>
      <w:bookmarkStart w:id="75" w:name="_Toc516367021"/>
      <w:bookmarkStart w:id="76" w:name="_Toc62194306"/>
      <w:bookmarkStart w:id="77" w:name="_Toc515647767"/>
      <w:bookmarkStart w:id="78" w:name="_Toc3553"/>
      <w:bookmarkStart w:id="79" w:name="_Toc7786"/>
      <w:r>
        <w:rPr>
          <w:rFonts w:hint="eastAsia" w:ascii="仿宋" w:hAnsi="仿宋" w:eastAsia="仿宋" w:cs="仿宋"/>
          <w:color w:val="auto"/>
          <w:sz w:val="24"/>
          <w:szCs w:val="24"/>
          <w:highlight w:val="none"/>
        </w:rPr>
        <w:t>8.     投标范围及投标文件中标准和计量单位的使用</w:t>
      </w:r>
      <w:bookmarkEnd w:id="73"/>
      <w:bookmarkEnd w:id="74"/>
      <w:bookmarkEnd w:id="75"/>
      <w:bookmarkEnd w:id="76"/>
      <w:bookmarkEnd w:id="77"/>
      <w:bookmarkEnd w:id="78"/>
      <w:bookmarkEnd w:id="79"/>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8.1    投标人可对招标文件中一个或多个标段进行投标或者中标，除非在</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中另有规定。</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8.2    投标人应当对所投标段招标文件中“采购需求及要求”所列的所有内容进行投标，如仅响应部分内容，其该标段投标将被认定为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8.3    无论招标文件中是否要求，投标人所投货物及伴随的服务和工程均应符合国家强制性标准。</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8.4    除招标文件中有特殊要求外，投标文件中所使用的计量单位，应采用中华人民共和国法定计量单位。</w:t>
      </w:r>
    </w:p>
    <w:p>
      <w:pPr>
        <w:pStyle w:val="8"/>
        <w:shd w:val="clear" w:color="auto" w:fill="auto"/>
        <w:ind w:firstLine="0" w:firstLineChars="0"/>
        <w:rPr>
          <w:rFonts w:hint="eastAsia" w:ascii="仿宋" w:hAnsi="仿宋" w:eastAsia="仿宋" w:cs="仿宋"/>
          <w:color w:val="auto"/>
          <w:sz w:val="24"/>
          <w:szCs w:val="24"/>
          <w:highlight w:val="none"/>
        </w:rPr>
      </w:pPr>
      <w:bookmarkStart w:id="80" w:name="_Toc516367022"/>
      <w:bookmarkStart w:id="81" w:name="_Ref467306195"/>
      <w:bookmarkStart w:id="82" w:name="_Ref467306676"/>
      <w:bookmarkStart w:id="83" w:name="_Toc520356152"/>
      <w:bookmarkStart w:id="84" w:name="_Toc532473460"/>
      <w:bookmarkStart w:id="85" w:name="_Toc10364"/>
      <w:bookmarkStart w:id="86" w:name="_Toc62194307"/>
      <w:bookmarkStart w:id="87" w:name="_Toc515647768"/>
      <w:bookmarkStart w:id="88" w:name="_Toc28307"/>
      <w:r>
        <w:rPr>
          <w:rFonts w:hint="eastAsia" w:ascii="仿宋" w:hAnsi="仿宋" w:eastAsia="仿宋" w:cs="仿宋"/>
          <w:color w:val="auto"/>
          <w:sz w:val="24"/>
          <w:szCs w:val="24"/>
          <w:highlight w:val="none"/>
        </w:rPr>
        <w:t>9.     投标文件</w:t>
      </w:r>
      <w:bookmarkEnd w:id="80"/>
      <w:bookmarkEnd w:id="81"/>
      <w:bookmarkEnd w:id="82"/>
      <w:r>
        <w:rPr>
          <w:rFonts w:hint="eastAsia" w:ascii="仿宋" w:hAnsi="仿宋" w:eastAsia="仿宋" w:cs="仿宋"/>
          <w:color w:val="auto"/>
          <w:sz w:val="24"/>
          <w:szCs w:val="24"/>
          <w:highlight w:val="none"/>
        </w:rPr>
        <w:t>组成</w:t>
      </w:r>
      <w:bookmarkEnd w:id="83"/>
      <w:bookmarkEnd w:id="84"/>
      <w:bookmarkEnd w:id="85"/>
      <w:bookmarkEnd w:id="86"/>
      <w:bookmarkEnd w:id="87"/>
      <w:bookmarkEnd w:id="88"/>
    </w:p>
    <w:p>
      <w:pPr>
        <w:shd w:val="clear" w:color="auto" w:fill="auto"/>
        <w:tabs>
          <w:tab w:val="left" w:pos="900"/>
          <w:tab w:val="left" w:pos="5580"/>
        </w:tabs>
        <w:spacing w:line="360" w:lineRule="auto"/>
        <w:ind w:left="840" w:hanging="840" w:hangingChars="350"/>
        <w:rPr>
          <w:rFonts w:hint="eastAsia" w:ascii="仿宋" w:hAnsi="仿宋" w:eastAsia="仿宋" w:cs="仿宋"/>
          <w:color w:val="auto"/>
          <w:sz w:val="24"/>
          <w:highlight w:val="none"/>
        </w:rPr>
      </w:pPr>
      <w:bookmarkStart w:id="89" w:name="_Ref467052588"/>
      <w:r>
        <w:rPr>
          <w:rFonts w:hint="eastAsia" w:ascii="仿宋" w:hAnsi="仿宋" w:eastAsia="仿宋" w:cs="仿宋"/>
          <w:color w:val="auto"/>
          <w:sz w:val="24"/>
          <w:highlight w:val="none"/>
        </w:rPr>
        <w:t>9.1    投标文件由“资格证明文件”和“商务及技术文件”组成。投标人应完整地按照招标文件提供的投标文件格式及要求编写投标文件。投标文件中资格审查和符合性审查涉及的事项不满足招标文件要求的，其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9.2    上述文件应按照招标文件的规定签署</w:t>
      </w:r>
      <w:bookmarkStart w:id="90" w:name="_Hlk1734277"/>
      <w:r>
        <w:rPr>
          <w:rFonts w:hint="eastAsia" w:ascii="仿宋" w:hAnsi="仿宋" w:eastAsia="仿宋" w:cs="仿宋"/>
          <w:color w:val="auto"/>
          <w:sz w:val="24"/>
          <w:highlight w:val="none"/>
        </w:rPr>
        <w:t>和盖公章或经公章授权的其他单位章（以下统称公章）</w:t>
      </w:r>
      <w:bookmarkEnd w:id="90"/>
      <w:r>
        <w:rPr>
          <w:rFonts w:hint="eastAsia" w:ascii="仿宋" w:hAnsi="仿宋" w:eastAsia="仿宋" w:cs="仿宋"/>
          <w:color w:val="auto"/>
          <w:sz w:val="24"/>
          <w:highlight w:val="none"/>
        </w:rPr>
        <w:t>。采用公章授权方式的，应当在投标文件资格证明文件附公章授权书（格式自定）。</w:t>
      </w:r>
    </w:p>
    <w:bookmarkEnd w:id="89"/>
    <w:p>
      <w:pPr>
        <w:pStyle w:val="8"/>
        <w:shd w:val="clear" w:color="auto" w:fill="auto"/>
        <w:ind w:firstLine="0" w:firstLineChars="0"/>
        <w:jc w:val="both"/>
        <w:rPr>
          <w:rFonts w:hint="eastAsia" w:ascii="仿宋" w:hAnsi="仿宋" w:eastAsia="仿宋" w:cs="仿宋"/>
          <w:color w:val="auto"/>
          <w:sz w:val="24"/>
          <w:szCs w:val="24"/>
          <w:highlight w:val="none"/>
        </w:rPr>
      </w:pPr>
      <w:bookmarkStart w:id="91" w:name="_Toc516367023"/>
      <w:bookmarkStart w:id="92" w:name="_Toc62194308"/>
      <w:bookmarkStart w:id="93" w:name="_Toc515647769"/>
      <w:bookmarkStart w:id="94" w:name="_Toc532473461"/>
      <w:bookmarkStart w:id="95" w:name="_Toc520356153"/>
      <w:bookmarkStart w:id="96" w:name="_Toc10379"/>
      <w:bookmarkStart w:id="97" w:name="_Toc4601"/>
      <w:r>
        <w:rPr>
          <w:rFonts w:hint="eastAsia" w:ascii="仿宋" w:hAnsi="仿宋" w:eastAsia="仿宋" w:cs="仿宋"/>
          <w:color w:val="auto"/>
          <w:sz w:val="24"/>
          <w:szCs w:val="24"/>
          <w:highlight w:val="none"/>
        </w:rPr>
        <w:t>10.    证明投标标的的合格性和符合招标文件规定的技术文件</w:t>
      </w:r>
      <w:bookmarkEnd w:id="91"/>
      <w:bookmarkEnd w:id="92"/>
      <w:bookmarkEnd w:id="93"/>
      <w:bookmarkEnd w:id="94"/>
      <w:bookmarkEnd w:id="95"/>
      <w:bookmarkEnd w:id="96"/>
      <w:bookmarkEnd w:id="97"/>
    </w:p>
    <w:p>
      <w:pPr>
        <w:shd w:val="clear" w:color="auto" w:fill="auto"/>
        <w:spacing w:line="360" w:lineRule="auto"/>
        <w:ind w:left="878" w:hanging="878" w:hangingChars="366"/>
        <w:rPr>
          <w:rFonts w:hint="eastAsia" w:ascii="仿宋" w:hAnsi="仿宋" w:eastAsia="仿宋" w:cs="仿宋"/>
          <w:color w:val="auto"/>
          <w:sz w:val="24"/>
          <w:highlight w:val="none"/>
        </w:rPr>
      </w:pPr>
      <w:r>
        <w:rPr>
          <w:rFonts w:hint="eastAsia" w:ascii="仿宋" w:hAnsi="仿宋" w:eastAsia="仿宋" w:cs="仿宋"/>
          <w:color w:val="auto"/>
          <w:sz w:val="24"/>
          <w:highlight w:val="none"/>
        </w:rPr>
        <w:t>10.1   投标人应提交证明文件，证明其投标标的符合招标文件规定。该证明文件是投标文件的技术文件。</w:t>
      </w:r>
    </w:p>
    <w:p>
      <w:pPr>
        <w:shd w:val="clear" w:color="auto" w:fill="auto"/>
        <w:spacing w:line="360" w:lineRule="auto"/>
        <w:ind w:left="900" w:hanging="900" w:hangingChars="375"/>
        <w:rPr>
          <w:rFonts w:hint="eastAsia" w:ascii="仿宋" w:hAnsi="仿宋" w:eastAsia="仿宋" w:cs="仿宋"/>
          <w:color w:val="auto"/>
          <w:sz w:val="24"/>
          <w:highlight w:val="none"/>
        </w:rPr>
      </w:pPr>
      <w:bookmarkStart w:id="98" w:name="_Ref467306244"/>
      <w:r>
        <w:rPr>
          <w:rFonts w:hint="eastAsia" w:ascii="仿宋" w:hAnsi="仿宋" w:eastAsia="仿宋" w:cs="仿宋"/>
          <w:color w:val="auto"/>
          <w:sz w:val="24"/>
          <w:highlight w:val="none"/>
        </w:rPr>
        <w:t>10.2   上款所述的证明文件，可以是文字资料、图纸和数据</w:t>
      </w:r>
      <w:bookmarkEnd w:id="98"/>
      <w:r>
        <w:rPr>
          <w:rFonts w:hint="eastAsia" w:ascii="仿宋" w:hAnsi="仿宋" w:eastAsia="仿宋" w:cs="仿宋"/>
          <w:color w:val="auto"/>
          <w:sz w:val="24"/>
          <w:highlight w:val="none"/>
        </w:rPr>
        <w:t>。</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10.3   本条所指证明文件不包括对招标文件相关部分的文字、图标的复制。</w:t>
      </w:r>
    </w:p>
    <w:p>
      <w:pPr>
        <w:pStyle w:val="8"/>
        <w:shd w:val="clear" w:color="auto" w:fill="auto"/>
        <w:ind w:firstLine="0" w:firstLineChars="0"/>
        <w:rPr>
          <w:rFonts w:hint="eastAsia" w:ascii="仿宋" w:hAnsi="仿宋" w:eastAsia="仿宋" w:cs="仿宋"/>
          <w:color w:val="auto"/>
          <w:sz w:val="24"/>
          <w:szCs w:val="24"/>
          <w:highlight w:val="none"/>
        </w:rPr>
      </w:pPr>
      <w:bookmarkStart w:id="99" w:name="_Toc2248"/>
      <w:bookmarkStart w:id="100" w:name="_Toc515647770"/>
      <w:bookmarkStart w:id="101" w:name="_Toc532473462"/>
      <w:bookmarkStart w:id="102" w:name="_Toc23231"/>
      <w:bookmarkStart w:id="103" w:name="_Toc62194309"/>
      <w:bookmarkStart w:id="104" w:name="_Toc520356155"/>
      <w:r>
        <w:rPr>
          <w:rFonts w:hint="eastAsia" w:ascii="仿宋" w:hAnsi="仿宋" w:eastAsia="仿宋" w:cs="仿宋"/>
          <w:color w:val="auto"/>
          <w:sz w:val="24"/>
          <w:szCs w:val="24"/>
          <w:highlight w:val="none"/>
        </w:rPr>
        <w:t>11.    投标报价</w:t>
      </w:r>
      <w:bookmarkEnd w:id="99"/>
      <w:bookmarkEnd w:id="100"/>
      <w:bookmarkEnd w:id="101"/>
      <w:bookmarkEnd w:id="102"/>
      <w:bookmarkEnd w:id="103"/>
      <w:bookmarkEnd w:id="104"/>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11.1   投标人的报价应当包括满足本次招标全部采购需求所应提供的服务，以及伴随的货物和工程。所有投标均应以人民币报价。投标人的投标报价应遵守《中华人民共和国价格法》。</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11.2   投标人应在投标分项报价表上标明分项服务、伴随的货物和工程的价格（如适用）和总价，并由法定代表人或其授权代表签署。</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11.3   采购人不接受具有附加条件的报价或多个方案的报价。</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11.4   投标人所报的投标报价在合同履行过程中是固定不变的，不得以任何理由予以变更。任何包含价格调整要求的投标，将被认定为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pPr>
        <w:pStyle w:val="8"/>
        <w:shd w:val="clear" w:color="auto" w:fill="auto"/>
        <w:ind w:firstLine="0" w:firstLineChars="0"/>
        <w:rPr>
          <w:rFonts w:hint="eastAsia" w:ascii="仿宋" w:hAnsi="仿宋" w:eastAsia="仿宋" w:cs="仿宋"/>
          <w:color w:val="auto"/>
          <w:sz w:val="24"/>
          <w:szCs w:val="24"/>
          <w:highlight w:val="none"/>
        </w:rPr>
      </w:pPr>
      <w:bookmarkStart w:id="105" w:name="_Ref467306513"/>
      <w:bookmarkStart w:id="106" w:name="_Toc515647771"/>
      <w:bookmarkStart w:id="107" w:name="_Toc17788"/>
      <w:bookmarkStart w:id="108" w:name="_Toc520356156"/>
      <w:bookmarkStart w:id="109" w:name="_Toc62194310"/>
      <w:bookmarkStart w:id="110" w:name="_Toc532473463"/>
      <w:bookmarkStart w:id="111" w:name="_Toc11514"/>
      <w:r>
        <w:rPr>
          <w:rFonts w:hint="eastAsia" w:ascii="仿宋" w:hAnsi="仿宋" w:eastAsia="仿宋" w:cs="仿宋"/>
          <w:color w:val="auto"/>
          <w:sz w:val="24"/>
          <w:szCs w:val="24"/>
          <w:highlight w:val="none"/>
        </w:rPr>
        <w:t>12.    投标保证金</w:t>
      </w:r>
      <w:bookmarkEnd w:id="105"/>
      <w:bookmarkEnd w:id="106"/>
      <w:bookmarkEnd w:id="107"/>
      <w:bookmarkEnd w:id="108"/>
      <w:bookmarkEnd w:id="109"/>
      <w:bookmarkEnd w:id="110"/>
      <w:bookmarkEnd w:id="111"/>
    </w:p>
    <w:p>
      <w:pPr>
        <w:shd w:val="clear" w:color="auto" w:fill="auto"/>
        <w:spacing w:line="360" w:lineRule="auto"/>
        <w:ind w:left="900" w:hanging="900" w:hangingChars="375"/>
        <w:rPr>
          <w:rFonts w:hint="eastAsia" w:ascii="仿宋" w:hAnsi="仿宋" w:eastAsia="仿宋" w:cs="仿宋"/>
          <w:color w:val="auto"/>
          <w:sz w:val="24"/>
          <w:highlight w:val="none"/>
          <w:lang w:val="zh-CN"/>
        </w:rPr>
      </w:pPr>
      <w:bookmarkStart w:id="112" w:name="_Ref467306302"/>
      <w:r>
        <w:rPr>
          <w:rFonts w:hint="eastAsia" w:ascii="仿宋" w:hAnsi="仿宋" w:eastAsia="仿宋" w:cs="仿宋"/>
          <w:color w:val="auto"/>
          <w:sz w:val="24"/>
          <w:highlight w:val="none"/>
        </w:rPr>
        <w:t>12.1</w:t>
      </w:r>
      <w:bookmarkEnd w:id="112"/>
      <w:r>
        <w:rPr>
          <w:rFonts w:hint="eastAsia" w:ascii="仿宋" w:hAnsi="仿宋" w:eastAsia="仿宋" w:cs="仿宋"/>
          <w:color w:val="auto"/>
          <w:sz w:val="24"/>
          <w:highlight w:val="none"/>
        </w:rPr>
        <w:t xml:space="preserve">   投标人应按照</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规定递交</w:t>
      </w:r>
      <w:r>
        <w:rPr>
          <w:rFonts w:hint="eastAsia" w:ascii="仿宋" w:hAnsi="仿宋" w:eastAsia="仿宋" w:cs="仿宋"/>
          <w:color w:val="auto"/>
          <w:sz w:val="24"/>
          <w:highlight w:val="none"/>
          <w:lang w:val="zh-CN"/>
        </w:rPr>
        <w:t>投标保证金（</w:t>
      </w:r>
      <w:r>
        <w:rPr>
          <w:rFonts w:hint="eastAsia" w:ascii="仿宋" w:hAnsi="仿宋" w:eastAsia="仿宋" w:cs="仿宋"/>
          <w:color w:val="auto"/>
          <w:sz w:val="24"/>
          <w:highlight w:val="none"/>
          <w:u w:val="single"/>
          <w:lang w:val="zh-CN"/>
        </w:rPr>
        <w:t>若分标段，应按标段交纳投标保证金</w:t>
      </w:r>
      <w:r>
        <w:rPr>
          <w:rFonts w:hint="eastAsia" w:ascii="仿宋" w:hAnsi="仿宋" w:eastAsia="仿宋" w:cs="仿宋"/>
          <w:color w:val="auto"/>
          <w:sz w:val="24"/>
          <w:highlight w:val="none"/>
          <w:lang w:val="zh-CN"/>
        </w:rPr>
        <w:t>），投标保证金须在投标截止时间前</w:t>
      </w:r>
      <w:r>
        <w:rPr>
          <w:rFonts w:hint="eastAsia" w:ascii="仿宋" w:hAnsi="仿宋" w:eastAsia="仿宋" w:cs="仿宋"/>
          <w:color w:val="auto"/>
          <w:sz w:val="24"/>
          <w:highlight w:val="none"/>
        </w:rPr>
        <w:t>到账</w:t>
      </w:r>
      <w:r>
        <w:rPr>
          <w:rFonts w:hint="eastAsia" w:ascii="仿宋" w:hAnsi="仿宋" w:eastAsia="仿宋" w:cs="仿宋"/>
          <w:color w:val="auto"/>
          <w:sz w:val="24"/>
          <w:highlight w:val="none"/>
          <w:lang w:val="zh-CN"/>
        </w:rPr>
        <w:t>。</w:t>
      </w:r>
    </w:p>
    <w:p>
      <w:pPr>
        <w:shd w:val="clear" w:color="auto" w:fill="auto"/>
        <w:autoSpaceDE w:val="0"/>
        <w:autoSpaceDN w:val="0"/>
        <w:adjustRightInd w:val="0"/>
        <w:snapToGrid w:val="0"/>
        <w:spacing w:line="360" w:lineRule="auto"/>
        <w:ind w:left="840" w:hanging="840" w:hangingChars="35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12.2   </w:t>
      </w:r>
      <w:r>
        <w:rPr>
          <w:rFonts w:hint="eastAsia" w:ascii="仿宋" w:hAnsi="仿宋" w:eastAsia="仿宋" w:cs="仿宋"/>
          <w:color w:val="auto"/>
          <w:sz w:val="24"/>
          <w:highlight w:val="none"/>
          <w:lang w:val="zh-CN"/>
        </w:rPr>
        <w:t>投标保证金应用人民币，采用支票，汇票、本票、保函的任何一种非现金形式支付。</w:t>
      </w:r>
    </w:p>
    <w:p>
      <w:pPr>
        <w:shd w:val="clear" w:color="auto" w:fill="auto"/>
        <w:autoSpaceDE w:val="0"/>
        <w:autoSpaceDN w:val="0"/>
        <w:adjustRightInd w:val="0"/>
        <w:snapToGrid w:val="0"/>
        <w:spacing w:line="360" w:lineRule="auto"/>
        <w:ind w:left="840" w:hanging="840" w:hangingChars="35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12.3</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如投标保证金以保函形式交纳，投标人须按本章附件1格式和内容开具保函，并将保函原件附在投标文件中或随投标文件同时递交，否则视为无效投标。投标人违约，开具保函单位承担连带责任。</w:t>
      </w:r>
    </w:p>
    <w:p>
      <w:pPr>
        <w:shd w:val="clear" w:color="auto" w:fill="auto"/>
        <w:autoSpaceDE w:val="0"/>
        <w:autoSpaceDN w:val="0"/>
        <w:adjustRightInd w:val="0"/>
        <w:snapToGrid w:val="0"/>
        <w:spacing w:line="360" w:lineRule="auto"/>
        <w:ind w:left="840" w:hanging="840" w:hangingChars="35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12.4   </w:t>
      </w:r>
      <w:r>
        <w:rPr>
          <w:rFonts w:hint="eastAsia" w:ascii="仿宋" w:hAnsi="仿宋" w:eastAsia="仿宋" w:cs="仿宋"/>
          <w:color w:val="auto"/>
          <w:sz w:val="24"/>
          <w:highlight w:val="none"/>
          <w:lang w:val="zh-CN"/>
        </w:rPr>
        <w:t>联合体投标的，可以由联合体中的一方或者共同提交投标保证金，以一方提交投标保证金的，对联合体各方均具有约束力。</w:t>
      </w:r>
    </w:p>
    <w:p>
      <w:pPr>
        <w:shd w:val="clear" w:color="auto" w:fill="auto"/>
        <w:tabs>
          <w:tab w:val="left" w:pos="0"/>
        </w:tabs>
        <w:snapToGrid w:val="0"/>
        <w:spacing w:line="360" w:lineRule="auto"/>
        <w:ind w:left="840" w:hanging="840" w:hangingChars="35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12.5   </w:t>
      </w:r>
      <w:r>
        <w:rPr>
          <w:rFonts w:hint="eastAsia" w:ascii="仿宋" w:hAnsi="仿宋" w:eastAsia="仿宋" w:cs="仿宋"/>
          <w:color w:val="auto"/>
          <w:sz w:val="24"/>
          <w:highlight w:val="none"/>
          <w:lang w:val="zh-CN"/>
        </w:rPr>
        <w:t>投标人有下列情形之一的，采购代理机构不予退还其交纳的投标保证金，并在项目财政主管部门备案；情节严重的，由财政部门将其列入不良行为纪录名单予以通报，在一至三年内禁止参加政府采购活动：</w:t>
      </w:r>
    </w:p>
    <w:p>
      <w:pPr>
        <w:shd w:val="clear" w:color="auto" w:fill="auto"/>
        <w:snapToGrid w:val="0"/>
        <w:spacing w:line="360" w:lineRule="auto"/>
        <w:ind w:left="835" w:leftChars="342" w:hanging="117" w:hangingChars="4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zh-CN"/>
        </w:rPr>
        <w:t>投标人在投标截止时间后撤销投标文件的；</w:t>
      </w:r>
    </w:p>
    <w:p>
      <w:pPr>
        <w:shd w:val="clear" w:color="auto" w:fill="auto"/>
        <w:snapToGrid w:val="0"/>
        <w:spacing w:line="360" w:lineRule="auto"/>
        <w:ind w:firstLine="720" w:firstLineChars="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投标人在投标文件中提供虚假材料的；</w:t>
      </w:r>
    </w:p>
    <w:p>
      <w:pPr>
        <w:shd w:val="clear" w:color="auto" w:fill="auto"/>
        <w:snapToGrid w:val="0"/>
        <w:spacing w:line="360" w:lineRule="auto"/>
        <w:ind w:firstLine="720" w:firstLineChars="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zh-CN"/>
        </w:rPr>
        <w:t>除因不可抗力或招标文件认可的情形以外，中标人不与采购人签订合同的；</w:t>
      </w:r>
    </w:p>
    <w:p>
      <w:pPr>
        <w:shd w:val="clear" w:color="auto" w:fill="auto"/>
        <w:snapToGrid w:val="0"/>
        <w:spacing w:line="360" w:lineRule="auto"/>
        <w:ind w:firstLine="720" w:firstLineChars="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zh-CN"/>
        </w:rPr>
        <w:t>投标人与采购人、其他投标人或者采购代理机构恶意串通的；</w:t>
      </w:r>
    </w:p>
    <w:p>
      <w:pPr>
        <w:shd w:val="clear" w:color="auto" w:fill="auto"/>
        <w:snapToGrid w:val="0"/>
        <w:spacing w:line="360" w:lineRule="auto"/>
        <w:ind w:left="837" w:leftChars="370" w:hanging="60" w:hangingChars="25"/>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zh-CN"/>
        </w:rPr>
        <w:t>中标人将中标项目转让给他人，或者在投标文件中未说明，且未经采购人同意，将中标项目分包给他人的；</w:t>
      </w:r>
    </w:p>
    <w:p>
      <w:pPr>
        <w:shd w:val="clear" w:color="auto" w:fill="auto"/>
        <w:snapToGrid w:val="0"/>
        <w:spacing w:line="360" w:lineRule="auto"/>
        <w:ind w:firstLine="720" w:firstLineChars="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val="zh-CN"/>
        </w:rPr>
        <w:t>中标人拒绝履行合同义务的。</w:t>
      </w:r>
    </w:p>
    <w:p>
      <w:pPr>
        <w:shd w:val="clear" w:color="auto" w:fill="auto"/>
        <w:autoSpaceDE w:val="0"/>
        <w:autoSpaceDN w:val="0"/>
        <w:adjustRightInd w:val="0"/>
        <w:snapToGrid w:val="0"/>
        <w:spacing w:line="360" w:lineRule="auto"/>
        <w:ind w:left="835" w:hanging="835" w:hangingChars="348"/>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12.6   </w:t>
      </w:r>
      <w:r>
        <w:rPr>
          <w:rFonts w:hint="eastAsia" w:ascii="仿宋" w:hAnsi="仿宋" w:eastAsia="仿宋" w:cs="仿宋"/>
          <w:color w:val="auto"/>
          <w:sz w:val="24"/>
          <w:highlight w:val="none"/>
          <w:lang w:val="zh-CN"/>
        </w:rPr>
        <w:t>自中标通知书发出之日起五个工作日内退还未中标人的投标保证金，自采购合同签订之日起五个工作日内退还中标人的投标保证金或者转为中标人的履约保证金。</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12.7   中标人需在合同签订后3日内持合同原件至采购代理机构办理投标保证金退还手续。</w:t>
      </w:r>
    </w:p>
    <w:p>
      <w:pPr>
        <w:pStyle w:val="8"/>
        <w:shd w:val="clear" w:color="auto" w:fill="auto"/>
        <w:ind w:firstLine="0" w:firstLineChars="0"/>
        <w:rPr>
          <w:rFonts w:hint="eastAsia" w:ascii="仿宋" w:hAnsi="仿宋" w:eastAsia="仿宋" w:cs="仿宋"/>
          <w:color w:val="auto"/>
          <w:sz w:val="24"/>
          <w:szCs w:val="24"/>
          <w:highlight w:val="none"/>
        </w:rPr>
      </w:pPr>
      <w:bookmarkStart w:id="113" w:name="_Toc32569"/>
      <w:bookmarkStart w:id="114" w:name="_Toc515647772"/>
      <w:bookmarkStart w:id="115" w:name="_Toc62194311"/>
      <w:bookmarkStart w:id="116" w:name="_Toc520356157"/>
      <w:bookmarkStart w:id="117" w:name="_Toc23590"/>
      <w:bookmarkStart w:id="118" w:name="_Toc532473464"/>
      <w:r>
        <w:rPr>
          <w:rFonts w:hint="eastAsia" w:ascii="仿宋" w:hAnsi="仿宋" w:eastAsia="仿宋" w:cs="仿宋"/>
          <w:color w:val="auto"/>
          <w:sz w:val="24"/>
          <w:szCs w:val="24"/>
          <w:highlight w:val="none"/>
        </w:rPr>
        <w:t>13.    投标有效期</w:t>
      </w:r>
      <w:bookmarkEnd w:id="113"/>
      <w:bookmarkEnd w:id="114"/>
      <w:bookmarkEnd w:id="115"/>
      <w:bookmarkEnd w:id="116"/>
      <w:bookmarkEnd w:id="117"/>
      <w:bookmarkEnd w:id="118"/>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13.1   投标有效期为提交投标文件截止之日起90个日历日，投标应在投标有效期内保持有效。投标有效期不满足要求的投标，其投标将被认定为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13.2   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pPr>
        <w:pStyle w:val="8"/>
        <w:shd w:val="clear" w:color="auto" w:fill="auto"/>
        <w:ind w:firstLine="0" w:firstLineChars="0"/>
        <w:rPr>
          <w:rFonts w:hint="eastAsia" w:ascii="仿宋" w:hAnsi="仿宋" w:eastAsia="仿宋" w:cs="仿宋"/>
          <w:color w:val="auto"/>
          <w:sz w:val="24"/>
          <w:szCs w:val="24"/>
          <w:highlight w:val="none"/>
        </w:rPr>
      </w:pPr>
      <w:bookmarkStart w:id="119" w:name="_Toc493"/>
      <w:bookmarkStart w:id="120" w:name="_Toc17074"/>
      <w:bookmarkStart w:id="121" w:name="_Toc532473465"/>
      <w:bookmarkStart w:id="122" w:name="_Toc515647773"/>
      <w:bookmarkStart w:id="123" w:name="_Toc520356158"/>
      <w:bookmarkStart w:id="124" w:name="_Toc62194312"/>
      <w:r>
        <w:rPr>
          <w:rFonts w:hint="eastAsia" w:ascii="仿宋" w:hAnsi="仿宋" w:eastAsia="仿宋" w:cs="仿宋"/>
          <w:color w:val="auto"/>
          <w:sz w:val="24"/>
          <w:szCs w:val="24"/>
          <w:highlight w:val="none"/>
        </w:rPr>
        <w:t>14.    投标文件的</w:t>
      </w:r>
      <w:bookmarkEnd w:id="119"/>
      <w:bookmarkEnd w:id="120"/>
      <w:bookmarkEnd w:id="121"/>
      <w:bookmarkEnd w:id="122"/>
      <w:bookmarkEnd w:id="123"/>
      <w:r>
        <w:rPr>
          <w:rFonts w:hint="eastAsia" w:ascii="仿宋" w:hAnsi="仿宋" w:eastAsia="仿宋" w:cs="仿宋"/>
          <w:color w:val="auto"/>
          <w:sz w:val="24"/>
          <w:szCs w:val="24"/>
          <w:highlight w:val="none"/>
        </w:rPr>
        <w:t>制作</w:t>
      </w:r>
      <w:bookmarkEnd w:id="124"/>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14.1   投标人应按</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中的规定，准备和递交投标文件正本、副本和电子文档，每份投标文件封皮须清楚地标明“正本”或“副本”。投标文件的副本可采用正本的复印件，若正本和副本不一致，以正本为准。</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14.2   投标文件的正本需打印或用不褪色墨水书写，并由投标人的法定代表人或经其正式委托代理人按招标文件规定在投标文件上签字并加盖公章。委托代理人须持有书面的“法定代表人授权委托书”，并将其附在投标文件中。如对投标文件进行了修改，则应由投标人的法定代表人或委托代理人在每一修改处签字。</w:t>
      </w:r>
    </w:p>
    <w:p>
      <w:pPr>
        <w:shd w:val="clear" w:color="auto" w:fill="auto"/>
        <w:spacing w:line="360" w:lineRule="auto"/>
        <w:ind w:left="850" w:leftChars="405" w:firstLine="2" w:firstLineChars="1"/>
        <w:rPr>
          <w:rFonts w:hint="eastAsia" w:ascii="仿宋" w:hAnsi="仿宋" w:eastAsia="仿宋" w:cs="仿宋"/>
          <w:color w:val="auto"/>
          <w:sz w:val="24"/>
          <w:highlight w:val="none"/>
        </w:rPr>
      </w:pPr>
      <w:r>
        <w:rPr>
          <w:rFonts w:hint="eastAsia" w:ascii="仿宋" w:hAnsi="仿宋" w:eastAsia="仿宋" w:cs="仿宋"/>
          <w:color w:val="auto"/>
          <w:sz w:val="24"/>
          <w:highlight w:val="none"/>
        </w:rPr>
        <w:t>未按招标文件要求签署和盖章的投标文件，其投标将被认定为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14.3   投标文件应按照“资格证明文件”和“商务及技术文件”分成两部分，并用不可拆装的方式分别装订成册。</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14.4   投标文件因字迹潦草、表达不清或装订不当所引起的后果由投标人负责。</w:t>
      </w:r>
    </w:p>
    <w:p>
      <w:pPr>
        <w:shd w:val="clear" w:color="auto" w:fill="auto"/>
        <w:spacing w:line="360" w:lineRule="auto"/>
        <w:ind w:left="900" w:hanging="900" w:hangingChars="375"/>
        <w:rPr>
          <w:rFonts w:hint="eastAsia" w:ascii="仿宋" w:hAnsi="仿宋" w:eastAsia="仿宋" w:cs="仿宋"/>
          <w:color w:val="auto"/>
          <w:sz w:val="24"/>
          <w:highlight w:val="none"/>
        </w:rPr>
      </w:pPr>
    </w:p>
    <w:p>
      <w:pPr>
        <w:pStyle w:val="6"/>
        <w:shd w:val="clear" w:color="auto" w:fill="auto"/>
        <w:rPr>
          <w:rFonts w:hint="eastAsia" w:ascii="仿宋" w:hAnsi="仿宋" w:eastAsia="仿宋" w:cs="仿宋"/>
          <w:color w:val="auto"/>
          <w:sz w:val="28"/>
          <w:szCs w:val="18"/>
          <w:highlight w:val="none"/>
        </w:rPr>
      </w:pPr>
      <w:bookmarkStart w:id="125" w:name="_Toc11179"/>
      <w:bookmarkStart w:id="126" w:name="_Toc62194313"/>
      <w:bookmarkStart w:id="127" w:name="_Toc515647774"/>
      <w:bookmarkStart w:id="128" w:name="_Toc520356159"/>
      <w:bookmarkStart w:id="129" w:name="_Toc16865"/>
      <w:bookmarkStart w:id="130" w:name="_Toc216582808"/>
      <w:bookmarkStart w:id="131" w:name="_Toc532473466"/>
      <w:r>
        <w:rPr>
          <w:rFonts w:hint="eastAsia" w:ascii="仿宋" w:hAnsi="仿宋" w:eastAsia="仿宋" w:cs="仿宋"/>
          <w:color w:val="auto"/>
          <w:sz w:val="28"/>
          <w:szCs w:val="18"/>
          <w:highlight w:val="none"/>
        </w:rPr>
        <w:t>四、投标文件的递交</w:t>
      </w:r>
      <w:bookmarkEnd w:id="125"/>
      <w:bookmarkEnd w:id="126"/>
      <w:bookmarkEnd w:id="127"/>
      <w:bookmarkEnd w:id="128"/>
      <w:bookmarkEnd w:id="129"/>
      <w:bookmarkEnd w:id="130"/>
      <w:bookmarkEnd w:id="131"/>
    </w:p>
    <w:p>
      <w:pPr>
        <w:pStyle w:val="9"/>
        <w:shd w:val="clear" w:color="auto" w:fill="auto"/>
        <w:spacing w:line="360" w:lineRule="auto"/>
        <w:rPr>
          <w:rFonts w:hint="eastAsia" w:ascii="仿宋" w:hAnsi="仿宋" w:eastAsia="仿宋" w:cs="仿宋"/>
          <w:color w:val="auto"/>
          <w:highlight w:val="none"/>
        </w:rPr>
      </w:pPr>
    </w:p>
    <w:p>
      <w:pPr>
        <w:pStyle w:val="8"/>
        <w:shd w:val="clear" w:color="auto" w:fill="auto"/>
        <w:ind w:firstLine="0" w:firstLineChars="0"/>
        <w:rPr>
          <w:rFonts w:hint="eastAsia" w:ascii="仿宋" w:hAnsi="仿宋" w:eastAsia="仿宋" w:cs="仿宋"/>
          <w:color w:val="auto"/>
          <w:sz w:val="24"/>
          <w:szCs w:val="24"/>
          <w:highlight w:val="none"/>
        </w:rPr>
      </w:pPr>
      <w:bookmarkStart w:id="132" w:name="_Toc62194314"/>
      <w:bookmarkStart w:id="133" w:name="_Toc515647775"/>
      <w:bookmarkStart w:id="134" w:name="_Toc32337"/>
      <w:bookmarkStart w:id="135" w:name="_Toc532473467"/>
      <w:bookmarkStart w:id="136" w:name="_Toc21645"/>
      <w:bookmarkStart w:id="137" w:name="_Toc520356160"/>
      <w:r>
        <w:rPr>
          <w:rFonts w:hint="eastAsia" w:ascii="仿宋" w:hAnsi="仿宋" w:eastAsia="仿宋" w:cs="仿宋"/>
          <w:color w:val="auto"/>
          <w:sz w:val="24"/>
          <w:szCs w:val="24"/>
          <w:highlight w:val="none"/>
        </w:rPr>
        <w:t>15.    投标文件的密封和标记</w:t>
      </w:r>
      <w:bookmarkEnd w:id="132"/>
      <w:bookmarkEnd w:id="133"/>
      <w:bookmarkEnd w:id="134"/>
      <w:bookmarkEnd w:id="135"/>
      <w:bookmarkEnd w:id="136"/>
      <w:bookmarkEnd w:id="137"/>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15.1   密封要求：投标文件应当用不能被他人知悉或更换投标文件内容的方式密封。投标人应将投标文件的两个部分分开单独密封，并在封皮正面标明“资格证明文件”或“商务及技术文件”字样。投标人应承担封装失误产生的任何后果</w:t>
      </w:r>
      <w:bookmarkStart w:id="138" w:name="_Hlk790626"/>
      <w:r>
        <w:rPr>
          <w:rFonts w:hint="eastAsia" w:ascii="仿宋" w:hAnsi="仿宋" w:eastAsia="仿宋" w:cs="仿宋"/>
          <w:color w:val="auto"/>
          <w:sz w:val="24"/>
          <w:highlight w:val="none"/>
        </w:rPr>
        <w:t>。</w:t>
      </w:r>
      <w:bookmarkEnd w:id="138"/>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15.2   标记要求：所有包装封皮和信封上均应</w:t>
      </w:r>
    </w:p>
    <w:p>
      <w:pPr>
        <w:shd w:val="clear" w:color="auto" w:fill="auto"/>
        <w:spacing w:line="360" w:lineRule="auto"/>
        <w:ind w:left="897" w:leftChars="399" w:hanging="60" w:hangingChars="25"/>
        <w:rPr>
          <w:rFonts w:hint="eastAsia" w:ascii="仿宋" w:hAnsi="仿宋" w:eastAsia="仿宋" w:cs="仿宋"/>
          <w:color w:val="auto"/>
          <w:sz w:val="24"/>
          <w:highlight w:val="none"/>
        </w:rPr>
      </w:pPr>
      <w:r>
        <w:rPr>
          <w:rFonts w:hint="eastAsia" w:ascii="仿宋" w:hAnsi="仿宋" w:eastAsia="仿宋" w:cs="仿宋"/>
          <w:color w:val="auto"/>
          <w:sz w:val="24"/>
          <w:highlight w:val="none"/>
        </w:rPr>
        <w:t>（1）注明招标公告中指明的项目名称、采购项目编号、标段（如有）、投标人名称和“在（开标时间）之前不得启封”的字样。</w:t>
      </w:r>
    </w:p>
    <w:p>
      <w:pPr>
        <w:shd w:val="clear" w:color="auto" w:fill="auto"/>
        <w:spacing w:line="360" w:lineRule="auto"/>
        <w:ind w:left="897" w:leftChars="399" w:hanging="60" w:hangingChars="25"/>
        <w:rPr>
          <w:rFonts w:hint="eastAsia" w:ascii="仿宋" w:hAnsi="仿宋" w:eastAsia="仿宋" w:cs="仿宋"/>
          <w:color w:val="auto"/>
          <w:sz w:val="24"/>
          <w:highlight w:val="none"/>
        </w:rPr>
      </w:pPr>
      <w:r>
        <w:rPr>
          <w:rFonts w:hint="eastAsia" w:ascii="仿宋" w:hAnsi="仿宋" w:eastAsia="仿宋" w:cs="仿宋"/>
          <w:color w:val="auto"/>
          <w:sz w:val="24"/>
          <w:highlight w:val="none"/>
        </w:rPr>
        <w:t>（2）在封口处加盖投标人公章，或由法定代表人或委托代理人签字。</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15.3   如果投标文件未进行密封，将被拒绝接收。   </w:t>
      </w:r>
    </w:p>
    <w:p>
      <w:pPr>
        <w:pStyle w:val="8"/>
        <w:shd w:val="clear" w:color="auto" w:fill="auto"/>
        <w:ind w:firstLine="0" w:firstLineChars="0"/>
        <w:rPr>
          <w:rFonts w:hint="eastAsia" w:ascii="仿宋" w:hAnsi="仿宋" w:eastAsia="仿宋" w:cs="仿宋"/>
          <w:color w:val="auto"/>
          <w:sz w:val="24"/>
          <w:szCs w:val="24"/>
          <w:highlight w:val="none"/>
        </w:rPr>
      </w:pPr>
      <w:bookmarkStart w:id="139" w:name="_Toc9840"/>
      <w:bookmarkStart w:id="140" w:name="_Toc520356161"/>
      <w:bookmarkStart w:id="141" w:name="_Toc62194315"/>
      <w:bookmarkStart w:id="142" w:name="_Toc12751"/>
      <w:bookmarkStart w:id="143" w:name="_Toc515647776"/>
      <w:bookmarkStart w:id="144" w:name="_Toc532473468"/>
      <w:r>
        <w:rPr>
          <w:rFonts w:hint="eastAsia" w:ascii="仿宋" w:hAnsi="仿宋" w:eastAsia="仿宋" w:cs="仿宋"/>
          <w:color w:val="auto"/>
          <w:sz w:val="24"/>
          <w:szCs w:val="24"/>
          <w:highlight w:val="none"/>
        </w:rPr>
        <w:t>16.    投标截止</w:t>
      </w:r>
      <w:bookmarkEnd w:id="139"/>
      <w:bookmarkEnd w:id="140"/>
      <w:bookmarkEnd w:id="141"/>
      <w:bookmarkEnd w:id="142"/>
      <w:bookmarkEnd w:id="143"/>
      <w:bookmarkEnd w:id="144"/>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16.1   投标人应在</w:t>
      </w:r>
      <w:r>
        <w:rPr>
          <w:rFonts w:hint="eastAsia" w:ascii="仿宋" w:hAnsi="仿宋" w:eastAsia="仿宋" w:cs="仿宋"/>
          <w:color w:val="auto"/>
          <w:sz w:val="24"/>
          <w:highlight w:val="none"/>
          <w:u w:val="single"/>
        </w:rPr>
        <w:t>投标人须知前附表中</w:t>
      </w:r>
      <w:r>
        <w:rPr>
          <w:rFonts w:hint="eastAsia" w:ascii="仿宋" w:hAnsi="仿宋" w:eastAsia="仿宋" w:cs="仿宋"/>
          <w:color w:val="auto"/>
          <w:sz w:val="24"/>
          <w:highlight w:val="none"/>
        </w:rPr>
        <w:t>规定的截止时间前，将投标文件递交到招标公告中规定的地点。</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16.2   采购人和采购代理机构将拒绝接收在投标截止时间后送达的投标文件。</w:t>
      </w:r>
    </w:p>
    <w:p>
      <w:pPr>
        <w:pStyle w:val="8"/>
        <w:shd w:val="clear" w:color="auto" w:fill="auto"/>
        <w:ind w:firstLine="0" w:firstLineChars="0"/>
        <w:jc w:val="both"/>
        <w:rPr>
          <w:rFonts w:hint="eastAsia" w:ascii="仿宋" w:hAnsi="仿宋" w:eastAsia="仿宋" w:cs="仿宋"/>
          <w:color w:val="auto"/>
          <w:sz w:val="24"/>
          <w:szCs w:val="24"/>
          <w:highlight w:val="none"/>
        </w:rPr>
      </w:pPr>
      <w:bookmarkStart w:id="145" w:name="_Toc18537"/>
      <w:bookmarkStart w:id="146" w:name="_Toc24275"/>
      <w:bookmarkStart w:id="147" w:name="_Toc520356162"/>
      <w:bookmarkStart w:id="148" w:name="_Toc532473469"/>
      <w:bookmarkStart w:id="149" w:name="_Toc62194316"/>
      <w:bookmarkStart w:id="150" w:name="_Toc515647777"/>
      <w:r>
        <w:rPr>
          <w:rFonts w:hint="eastAsia" w:ascii="仿宋" w:hAnsi="仿宋" w:eastAsia="仿宋" w:cs="仿宋"/>
          <w:color w:val="auto"/>
          <w:sz w:val="24"/>
          <w:szCs w:val="24"/>
          <w:highlight w:val="none"/>
        </w:rPr>
        <w:t>17.    投标文件的接收、修改与撤回</w:t>
      </w:r>
      <w:bookmarkEnd w:id="145"/>
      <w:bookmarkEnd w:id="146"/>
      <w:bookmarkEnd w:id="147"/>
      <w:bookmarkEnd w:id="148"/>
      <w:bookmarkEnd w:id="149"/>
      <w:bookmarkEnd w:id="150"/>
    </w:p>
    <w:p>
      <w:pPr>
        <w:shd w:val="clear" w:color="auto" w:fill="auto"/>
        <w:spacing w:line="360" w:lineRule="auto"/>
        <w:ind w:left="900" w:hanging="900" w:hangingChars="375"/>
        <w:rPr>
          <w:rFonts w:hint="eastAsia" w:ascii="仿宋" w:hAnsi="仿宋" w:eastAsia="仿宋" w:cs="仿宋"/>
          <w:color w:val="auto"/>
          <w:highlight w:val="none"/>
        </w:rPr>
      </w:pPr>
      <w:r>
        <w:rPr>
          <w:rFonts w:hint="eastAsia" w:ascii="仿宋" w:hAnsi="仿宋" w:eastAsia="仿宋" w:cs="仿宋"/>
          <w:color w:val="auto"/>
          <w:sz w:val="24"/>
          <w:highlight w:val="none"/>
        </w:rPr>
        <w:t>17.1   采购人和采购代理机构将按招标文件规定的时间和地点接收投标文件。</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17.2   采购人或者采购代理机构收到投标文件后，将记载投标文件的送达时间和密封情况，并向投标人出具回执。</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17.3   递交投标文件以后，如果投标人要进行修改，须提出书面申请并在投标截止时间前送达开标地点，投标人对投标文件的修改申请应按本须知规定编制、签署、密封、标记。采购人和采购代理机构将予以接收，并视为投标文件的组成部分。</w:t>
      </w:r>
    </w:p>
    <w:p>
      <w:pPr>
        <w:shd w:val="clear" w:color="auto" w:fill="auto"/>
        <w:spacing w:line="360" w:lineRule="auto"/>
        <w:ind w:left="850" w:leftChars="405" w:firstLine="2" w:firstLineChars="1"/>
        <w:rPr>
          <w:rFonts w:hint="eastAsia" w:ascii="仿宋" w:hAnsi="仿宋" w:eastAsia="仿宋" w:cs="仿宋"/>
          <w:color w:val="auto"/>
          <w:sz w:val="24"/>
          <w:highlight w:val="none"/>
        </w:rPr>
      </w:pPr>
      <w:r>
        <w:rPr>
          <w:rFonts w:hint="eastAsia" w:ascii="仿宋" w:hAnsi="仿宋" w:eastAsia="仿宋" w:cs="仿宋"/>
          <w:color w:val="auto"/>
          <w:sz w:val="24"/>
          <w:highlight w:val="none"/>
        </w:rPr>
        <w:t>递交投标文件以后，如果投标人要进行撤回的，须提出书面申请并在投标截止时间前送达开标地点，采购人和采购代理机构将予以接受。</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17.4   在投标截止时间之后，投标人不得对其投标文件做任何修改。</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17.5   除投标人不足3家未开标外，采购人和采购代理机构对所接收投标文件概不退回。</w:t>
      </w:r>
    </w:p>
    <w:p>
      <w:pPr>
        <w:shd w:val="clear" w:color="auto" w:fill="auto"/>
        <w:spacing w:line="360" w:lineRule="auto"/>
        <w:rPr>
          <w:rFonts w:hint="eastAsia" w:ascii="仿宋" w:hAnsi="仿宋" w:eastAsia="仿宋" w:cs="仿宋"/>
          <w:color w:val="auto"/>
          <w:sz w:val="24"/>
          <w:highlight w:val="none"/>
        </w:rPr>
      </w:pPr>
    </w:p>
    <w:p>
      <w:pPr>
        <w:pStyle w:val="6"/>
        <w:shd w:val="clear" w:color="auto" w:fill="auto"/>
        <w:rPr>
          <w:rFonts w:hint="eastAsia" w:ascii="仿宋" w:hAnsi="仿宋" w:eastAsia="仿宋" w:cs="仿宋"/>
          <w:color w:val="auto"/>
          <w:sz w:val="28"/>
          <w:szCs w:val="18"/>
          <w:highlight w:val="none"/>
        </w:rPr>
      </w:pPr>
      <w:bookmarkStart w:id="151" w:name="_Toc62194317"/>
      <w:bookmarkStart w:id="152" w:name="_Toc532473470"/>
      <w:bookmarkStart w:id="153" w:name="_Toc28398"/>
      <w:bookmarkStart w:id="154" w:name="_Toc216582809"/>
      <w:bookmarkStart w:id="155" w:name="_Toc12436"/>
      <w:bookmarkStart w:id="156" w:name="_Toc520356163"/>
      <w:bookmarkStart w:id="157" w:name="_Toc515647778"/>
      <w:r>
        <w:rPr>
          <w:rFonts w:hint="eastAsia" w:ascii="仿宋" w:hAnsi="仿宋" w:eastAsia="仿宋" w:cs="仿宋"/>
          <w:color w:val="auto"/>
          <w:sz w:val="28"/>
          <w:szCs w:val="18"/>
          <w:highlight w:val="none"/>
        </w:rPr>
        <w:t>五、开标及评标</w:t>
      </w:r>
      <w:bookmarkEnd w:id="151"/>
      <w:bookmarkEnd w:id="152"/>
      <w:bookmarkEnd w:id="153"/>
      <w:bookmarkEnd w:id="154"/>
      <w:bookmarkEnd w:id="155"/>
      <w:bookmarkEnd w:id="156"/>
      <w:bookmarkEnd w:id="157"/>
    </w:p>
    <w:p>
      <w:pPr>
        <w:pStyle w:val="8"/>
        <w:shd w:val="clear" w:color="auto" w:fill="auto"/>
        <w:ind w:firstLine="0" w:firstLineChars="0"/>
        <w:jc w:val="both"/>
        <w:rPr>
          <w:rFonts w:hint="eastAsia" w:ascii="仿宋" w:hAnsi="仿宋" w:eastAsia="仿宋" w:cs="仿宋"/>
          <w:color w:val="auto"/>
          <w:sz w:val="24"/>
          <w:szCs w:val="24"/>
          <w:highlight w:val="none"/>
        </w:rPr>
      </w:pPr>
      <w:bookmarkStart w:id="158" w:name="_Toc515647779"/>
      <w:bookmarkStart w:id="159" w:name="_Toc25345"/>
      <w:bookmarkStart w:id="160" w:name="_Toc532473471"/>
      <w:bookmarkStart w:id="161" w:name="_Toc7186"/>
      <w:bookmarkStart w:id="162" w:name="_Toc520356164"/>
      <w:bookmarkStart w:id="163" w:name="_Toc62194318"/>
      <w:r>
        <w:rPr>
          <w:rFonts w:hint="eastAsia" w:ascii="仿宋" w:hAnsi="仿宋" w:eastAsia="仿宋" w:cs="仿宋"/>
          <w:color w:val="auto"/>
          <w:sz w:val="24"/>
          <w:szCs w:val="24"/>
          <w:highlight w:val="none"/>
        </w:rPr>
        <w:t>18.    开标</w:t>
      </w:r>
      <w:bookmarkEnd w:id="158"/>
      <w:bookmarkEnd w:id="159"/>
      <w:bookmarkEnd w:id="160"/>
      <w:bookmarkEnd w:id="161"/>
      <w:bookmarkEnd w:id="162"/>
      <w:bookmarkEnd w:id="163"/>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18.1   采购人和采购代理机构将按</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中规定的开标时间和地点组织开标，并邀请所有投标人代表参加。</w:t>
      </w:r>
    </w:p>
    <w:p>
      <w:pPr>
        <w:shd w:val="clear" w:color="auto" w:fill="auto"/>
        <w:spacing w:line="360" w:lineRule="auto"/>
        <w:ind w:left="833" w:leftChars="397" w:firstLine="19" w:firstLineChars="8"/>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投标人不足3家的，不予开标。</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18.2   开标时，由投标人或其推选的代表检查自己或所代表的投标文件的密封情况，经记录后，由采购人或采购代理机构当众拆封投标文件资格证明文件，宣读投标人在开标一览表中所填写的全部内容。对于投标人在投标截止时间前递交的投标声明，在开标时当众宣读，评标时有效。</w:t>
      </w:r>
    </w:p>
    <w:p>
      <w:pPr>
        <w:shd w:val="clear" w:color="auto" w:fill="auto"/>
        <w:spacing w:line="360" w:lineRule="auto"/>
        <w:ind w:left="1078" w:leftChars="428" w:hanging="180" w:hangingChars="75"/>
        <w:rPr>
          <w:rFonts w:hint="eastAsia" w:ascii="仿宋" w:hAnsi="仿宋" w:eastAsia="仿宋" w:cs="仿宋"/>
          <w:color w:val="auto"/>
          <w:sz w:val="24"/>
          <w:highlight w:val="none"/>
        </w:rPr>
      </w:pPr>
      <w:r>
        <w:rPr>
          <w:rFonts w:hint="eastAsia" w:ascii="仿宋" w:hAnsi="仿宋" w:eastAsia="仿宋" w:cs="仿宋"/>
          <w:color w:val="auto"/>
          <w:sz w:val="24"/>
          <w:highlight w:val="none"/>
        </w:rPr>
        <w:t>未宣读的投标价格、价格折扣等实质内容，评标时不予承认。</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18.3   采购人或采购代理机构将对开标过程进行记录</w:t>
      </w:r>
      <w:bookmarkStart w:id="164" w:name="_Toc520356165"/>
      <w:r>
        <w:rPr>
          <w:rFonts w:hint="eastAsia" w:ascii="仿宋" w:hAnsi="仿宋" w:eastAsia="仿宋" w:cs="仿宋"/>
          <w:color w:val="auto"/>
          <w:sz w:val="24"/>
          <w:highlight w:val="none"/>
        </w:rPr>
        <w:t>，由参加开标的各投标人代表和相关工作人员签字确认，并存档备查。</w:t>
      </w:r>
    </w:p>
    <w:p>
      <w:pPr>
        <w:shd w:val="clear" w:color="auto" w:fill="auto"/>
        <w:spacing w:line="360" w:lineRule="auto"/>
        <w:ind w:left="898" w:leftChars="428"/>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投标人未派代表参加开标的，视同投标人认可开标结果。</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18.4   投标人代表对开标过程和开标记录有疑义，以及认为开标现场采购人、采购代理机构相关工作人员有需要回避的情形的，应当场提出询问或者回避申请。</w:t>
      </w:r>
    </w:p>
    <w:p>
      <w:pPr>
        <w:pStyle w:val="8"/>
        <w:shd w:val="clear" w:color="auto" w:fill="auto"/>
        <w:ind w:firstLine="0" w:firstLineChars="0"/>
        <w:jc w:val="both"/>
        <w:rPr>
          <w:rFonts w:hint="eastAsia" w:ascii="仿宋" w:hAnsi="仿宋" w:eastAsia="仿宋" w:cs="仿宋"/>
          <w:color w:val="auto"/>
          <w:sz w:val="24"/>
          <w:szCs w:val="24"/>
          <w:highlight w:val="none"/>
        </w:rPr>
      </w:pPr>
      <w:bookmarkStart w:id="165" w:name="_Toc19296"/>
      <w:bookmarkStart w:id="166" w:name="_Toc62194319"/>
      <w:bookmarkStart w:id="167" w:name="_Toc532473472"/>
      <w:bookmarkStart w:id="168" w:name="_Toc21372"/>
      <w:bookmarkStart w:id="169" w:name="_Toc515647780"/>
      <w:r>
        <w:rPr>
          <w:rFonts w:hint="eastAsia" w:ascii="仿宋" w:hAnsi="仿宋" w:eastAsia="仿宋" w:cs="仿宋"/>
          <w:color w:val="auto"/>
          <w:sz w:val="24"/>
          <w:szCs w:val="24"/>
          <w:highlight w:val="none"/>
        </w:rPr>
        <w:t>19.</w:t>
      </w:r>
      <w:bookmarkEnd w:id="164"/>
      <w:r>
        <w:rPr>
          <w:rFonts w:hint="eastAsia" w:ascii="仿宋" w:hAnsi="仿宋" w:eastAsia="仿宋" w:cs="仿宋"/>
          <w:color w:val="auto"/>
          <w:sz w:val="24"/>
          <w:szCs w:val="24"/>
          <w:highlight w:val="none"/>
        </w:rPr>
        <w:t xml:space="preserve">    资格审查及组建评标委员会</w:t>
      </w:r>
      <w:bookmarkEnd w:id="165"/>
      <w:bookmarkEnd w:id="166"/>
      <w:bookmarkEnd w:id="167"/>
      <w:bookmarkEnd w:id="168"/>
      <w:bookmarkEnd w:id="169"/>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19.1   采购人或采购代理机构依据法律法规和招标文件中规定的内容，对投标人及其投标标的物的资格进行审查，未通过资格审查的投标人不进入评标；资格证明文件未装在“资格证明文件”中的，将被认定为未通过资格审查。</w:t>
      </w:r>
    </w:p>
    <w:p>
      <w:pPr>
        <w:shd w:val="clear" w:color="auto" w:fill="auto"/>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通过资格审查的投标人不足三家的，不得评标。</w:t>
      </w:r>
    </w:p>
    <w:p>
      <w:pPr>
        <w:shd w:val="clear" w:color="auto" w:fill="auto"/>
        <w:spacing w:line="360" w:lineRule="auto"/>
        <w:ind w:left="857" w:leftChars="2" w:hanging="853"/>
        <w:rPr>
          <w:rFonts w:hint="eastAsia" w:ascii="仿宋" w:hAnsi="仿宋" w:eastAsia="仿宋" w:cs="仿宋"/>
          <w:color w:val="auto"/>
          <w:sz w:val="24"/>
          <w:highlight w:val="none"/>
        </w:rPr>
      </w:pPr>
      <w:r>
        <w:rPr>
          <w:rFonts w:hint="eastAsia" w:ascii="仿宋" w:hAnsi="仿宋" w:eastAsia="仿宋" w:cs="仿宋"/>
          <w:color w:val="auto"/>
          <w:sz w:val="24"/>
          <w:highlight w:val="none"/>
        </w:rPr>
        <w:t>19.2   采购人或采购代理机构将按投标人须知前附表中规定的时间查询投标人的信用记录。</w:t>
      </w:r>
    </w:p>
    <w:p>
      <w:pPr>
        <w:shd w:val="clear" w:color="auto" w:fill="auto"/>
        <w:spacing w:line="360" w:lineRule="auto"/>
        <w:ind w:left="824" w:hanging="824"/>
        <w:rPr>
          <w:rFonts w:hint="eastAsia" w:ascii="仿宋" w:hAnsi="仿宋" w:eastAsia="仿宋" w:cs="仿宋"/>
          <w:color w:val="auto"/>
          <w:sz w:val="24"/>
          <w:highlight w:val="none"/>
        </w:rPr>
      </w:pPr>
      <w:r>
        <w:rPr>
          <w:rFonts w:hint="eastAsia" w:ascii="仿宋" w:hAnsi="仿宋" w:eastAsia="仿宋" w:cs="仿宋"/>
          <w:color w:val="auto"/>
          <w:sz w:val="24"/>
          <w:highlight w:val="none"/>
        </w:rPr>
        <w:t>19.2.1 投标人在中国政府采购网（www.ccgp.gov.cn）被列入政府采购严重违法失信行为记录名单，或在“信用中国”网站（www.creditchina.gov.cn）被列入失信被执行人、重大税收违法失信主体，以及存在《中华人民共和国政府采购法实施条例》第十九条规定的行政处罚记录，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849" w:leftChars="401" w:hanging="7" w:hangingChars="3"/>
        <w:rPr>
          <w:rFonts w:hint="eastAsia" w:ascii="仿宋" w:hAnsi="仿宋" w:eastAsia="仿宋" w:cs="仿宋"/>
          <w:color w:val="auto"/>
          <w:sz w:val="24"/>
          <w:highlight w:val="none"/>
        </w:rPr>
      </w:pPr>
      <w:r>
        <w:rPr>
          <w:rFonts w:hint="eastAsia" w:ascii="仿宋" w:hAnsi="仿宋" w:eastAsia="仿宋" w:cs="仿宋"/>
          <w:color w:val="auto"/>
          <w:sz w:val="24"/>
          <w:highlight w:val="none"/>
        </w:rPr>
        <w:t>以联合体形式参加投标的，联合体任何成员存在以上不良信用记录的，联合体投标将被认定为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9"/>
        <w:shd w:val="clear" w:color="auto" w:fill="auto"/>
        <w:spacing w:line="360" w:lineRule="auto"/>
        <w:ind w:left="850" w:hanging="849" w:hangingChars="354"/>
        <w:jc w:val="both"/>
        <w:rPr>
          <w:rFonts w:hint="eastAsia" w:ascii="仿宋" w:hAnsi="仿宋" w:eastAsia="仿宋" w:cs="仿宋"/>
          <w:color w:val="auto"/>
          <w:highlight w:val="none"/>
        </w:rPr>
      </w:pPr>
      <w:r>
        <w:rPr>
          <w:rFonts w:hint="eastAsia" w:ascii="仿宋" w:hAnsi="仿宋" w:eastAsia="仿宋" w:cs="仿宋"/>
          <w:color w:val="auto"/>
          <w:highlight w:val="none"/>
        </w:rPr>
        <w:t>19.2.2 采购人或采购代理机构经办人将查询网页打印并存档备查。投标人不良信用记录以采购人或采购代理机构查询结果为准。投标人自行提供的与网站信息不一致的其他证明材料亦不作为资格审查依据。</w:t>
      </w:r>
    </w:p>
    <w:p>
      <w:pPr>
        <w:pStyle w:val="9"/>
        <w:shd w:val="clear" w:color="auto" w:fill="auto"/>
        <w:spacing w:line="360" w:lineRule="auto"/>
        <w:ind w:left="850" w:leftChars="405" w:firstLine="0"/>
        <w:jc w:val="both"/>
        <w:rPr>
          <w:rFonts w:hint="eastAsia" w:ascii="仿宋" w:hAnsi="仿宋" w:eastAsia="仿宋" w:cs="仿宋"/>
          <w:color w:val="auto"/>
          <w:highlight w:val="none"/>
        </w:rPr>
      </w:pPr>
      <w:r>
        <w:rPr>
          <w:rFonts w:hint="eastAsia" w:ascii="仿宋" w:hAnsi="仿宋" w:eastAsia="仿宋" w:cs="仿宋"/>
          <w:color w:val="auto"/>
          <w:highlight w:val="none"/>
        </w:rPr>
        <w:t>在本招标文件规定的查询时间之外，网站信息发生的任何变更均不作为资格审查依据。</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19.3   按照《中华人民共和国政府采购法》、《中华人民共和国政府采购法实施条例》及本项目本级和上级财政部门的有关规定依法组建的评标委员会，负责评标工作。</w:t>
      </w:r>
      <w:bookmarkStart w:id="170" w:name="_Toc520356166"/>
    </w:p>
    <w:p>
      <w:pPr>
        <w:pStyle w:val="8"/>
        <w:shd w:val="clear" w:color="auto" w:fill="auto"/>
        <w:ind w:firstLine="0" w:firstLineChars="0"/>
        <w:jc w:val="both"/>
        <w:rPr>
          <w:rFonts w:hint="eastAsia" w:ascii="仿宋" w:hAnsi="仿宋" w:eastAsia="仿宋" w:cs="仿宋"/>
          <w:bCs/>
          <w:color w:val="auto"/>
          <w:sz w:val="24"/>
          <w:szCs w:val="24"/>
          <w:highlight w:val="none"/>
          <w:bdr w:val="single" w:color="auto" w:sz="4" w:space="0"/>
        </w:rPr>
      </w:pPr>
      <w:bookmarkStart w:id="171" w:name="_Toc532473473"/>
      <w:bookmarkStart w:id="172" w:name="_Toc515647781"/>
      <w:bookmarkStart w:id="173" w:name="_Toc62194320"/>
      <w:bookmarkStart w:id="174" w:name="_Toc19949"/>
      <w:bookmarkStart w:id="175" w:name="_Toc28479"/>
      <w:r>
        <w:rPr>
          <w:rFonts w:hint="eastAsia" w:ascii="仿宋" w:hAnsi="仿宋" w:eastAsia="仿宋" w:cs="仿宋"/>
          <w:color w:val="auto"/>
          <w:sz w:val="24"/>
          <w:szCs w:val="24"/>
          <w:highlight w:val="none"/>
        </w:rPr>
        <w:t>20.    投标文件</w:t>
      </w:r>
      <w:bookmarkEnd w:id="170"/>
      <w:r>
        <w:rPr>
          <w:rFonts w:hint="eastAsia" w:ascii="仿宋" w:hAnsi="仿宋" w:eastAsia="仿宋" w:cs="仿宋"/>
          <w:color w:val="auto"/>
          <w:sz w:val="24"/>
          <w:szCs w:val="24"/>
          <w:highlight w:val="none"/>
        </w:rPr>
        <w:t>符合性审查与澄清</w:t>
      </w:r>
      <w:bookmarkEnd w:id="171"/>
      <w:bookmarkEnd w:id="172"/>
      <w:bookmarkEnd w:id="173"/>
      <w:bookmarkEnd w:id="174"/>
      <w:bookmarkEnd w:id="175"/>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20.1   </w:t>
      </w:r>
      <w:bookmarkStart w:id="176" w:name="_Hlt522424701"/>
      <w:bookmarkEnd w:id="176"/>
      <w:bookmarkStart w:id="177" w:name="_Toc520356167"/>
      <w:r>
        <w:rPr>
          <w:rFonts w:hint="eastAsia" w:ascii="仿宋" w:hAnsi="仿宋" w:eastAsia="仿宋" w:cs="仿宋"/>
          <w:color w:val="auto"/>
          <w:sz w:val="24"/>
          <w:highlight w:val="none"/>
        </w:rPr>
        <w:t>符合性审查是指依据招标文件的规定，从商务和技术角度对投标文件的有效性和完整性进行审查，以确定是否对招标文件的实质性要求做出响应。</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20.2   投标文件的澄清</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20.2.1 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20.2.2 投标人的澄清、说明或补正将作为投标文件的一部分。</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20.3   投标文件报价出现前后不一致的，按照下列规定修正：</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　　  （1）投标文件中开标一览表（报价表）内容与投标文件中相应内容不一致的，以开标一览表（报价表）为准；</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　　  （2）大写金额和小写金额不一致的，以大写金额为准；</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　    （3）单价金额小数点或者百分比有明显错位的，以开标一览表的总价为准，并修改单价；</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　    （4）总价金额与按单价汇总金额不一致的，以单价金额计算结果为准。</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　　   同时出现两种以上不一致的，按照前款规定的顺序修正。修正后的报价按照第20.2条的规定经投标人确认后产生约束力，投标人不确认的，其投标将被认定为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735" w:leftChars="35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对不同文字文本投标文件的解释发生异议的，以中文文本为准。</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20.4   投标人为提供服务所伴随的货物如被列入财政部与国家主管部门颁发的节能产品或环境标志产品的，应提供处于有效期之内认证证书等相关证明，在评标时予以优先采购，具体优先采购办法见第三章评标方法和标准。</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如投标人为提供服务所伴随的货物为政府强制采购的产品，投标人所投产品应属于品目清单的强制采购部分。投标人应提供有效期内的认证证书，否则其投标将被认定为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850" w:leftChars="405" w:firstLine="2" w:firstLineChars="1"/>
        <w:rPr>
          <w:rFonts w:hint="eastAsia" w:ascii="仿宋" w:hAnsi="仿宋" w:eastAsia="仿宋" w:cs="仿宋"/>
          <w:color w:val="auto"/>
          <w:sz w:val="24"/>
          <w:highlight w:val="none"/>
        </w:rPr>
      </w:pPr>
      <w:r>
        <w:rPr>
          <w:rFonts w:hint="eastAsia" w:ascii="仿宋" w:hAnsi="仿宋" w:eastAsia="仿宋" w:cs="仿宋"/>
          <w:color w:val="auto"/>
          <w:sz w:val="24"/>
          <w:highlight w:val="none"/>
        </w:rPr>
        <w:t>如投标人为提供服务所伴随的货物属于信息安全产品的，投标人所投产品应为经国家认证的信息安全产品，并提供由中国网络安全审查技术与认证中心按国家标准认证颁发的有效认证证书，否则其投标将被认定为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2"/>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rPr>
        <w:t>20.5   非单一产品采购项目核心产品见投标人须知前附表。</w:t>
      </w:r>
    </w:p>
    <w:p>
      <w:pPr>
        <w:pStyle w:val="8"/>
        <w:shd w:val="clear" w:color="auto" w:fill="auto"/>
        <w:ind w:firstLine="0" w:firstLineChars="0"/>
        <w:jc w:val="both"/>
        <w:rPr>
          <w:rFonts w:hint="eastAsia" w:ascii="仿宋" w:hAnsi="仿宋" w:eastAsia="仿宋" w:cs="仿宋"/>
          <w:color w:val="auto"/>
          <w:sz w:val="24"/>
          <w:szCs w:val="24"/>
          <w:highlight w:val="none"/>
        </w:rPr>
      </w:pPr>
      <w:bookmarkStart w:id="178" w:name="_Toc6364"/>
      <w:bookmarkStart w:id="179" w:name="_Toc515647782"/>
      <w:bookmarkStart w:id="180" w:name="_Toc9469"/>
      <w:bookmarkStart w:id="181" w:name="_Toc532473474"/>
      <w:bookmarkStart w:id="182" w:name="_Toc62194321"/>
      <w:r>
        <w:rPr>
          <w:rFonts w:hint="eastAsia" w:ascii="仿宋" w:hAnsi="仿宋" w:eastAsia="仿宋" w:cs="仿宋"/>
          <w:color w:val="auto"/>
          <w:sz w:val="24"/>
          <w:szCs w:val="24"/>
          <w:highlight w:val="none"/>
        </w:rPr>
        <w:t>21.    投标偏离</w:t>
      </w:r>
      <w:bookmarkEnd w:id="178"/>
      <w:bookmarkEnd w:id="179"/>
      <w:bookmarkEnd w:id="180"/>
      <w:bookmarkEnd w:id="181"/>
      <w:bookmarkEnd w:id="182"/>
    </w:p>
    <w:p>
      <w:pPr>
        <w:shd w:val="clear" w:color="auto" w:fill="auto"/>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投标文件中存在对招标文件的实质性负偏离，其投标将被认定为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8"/>
        <w:shd w:val="clear" w:color="auto" w:fill="auto"/>
        <w:ind w:firstLine="0" w:firstLineChars="0"/>
        <w:jc w:val="both"/>
        <w:rPr>
          <w:rFonts w:hint="eastAsia" w:ascii="仿宋" w:hAnsi="仿宋" w:eastAsia="仿宋" w:cs="仿宋"/>
          <w:color w:val="auto"/>
          <w:sz w:val="24"/>
          <w:szCs w:val="24"/>
          <w:highlight w:val="none"/>
        </w:rPr>
      </w:pPr>
      <w:bookmarkStart w:id="183" w:name="_Toc515647783"/>
      <w:bookmarkStart w:id="184" w:name="_Toc532473475"/>
      <w:bookmarkStart w:id="185" w:name="_Toc4950"/>
      <w:bookmarkStart w:id="186" w:name="_Toc6092"/>
      <w:bookmarkStart w:id="187" w:name="_Toc62194322"/>
      <w:r>
        <w:rPr>
          <w:rFonts w:hint="eastAsia" w:ascii="仿宋" w:hAnsi="仿宋" w:eastAsia="仿宋" w:cs="仿宋"/>
          <w:color w:val="auto"/>
          <w:sz w:val="24"/>
          <w:szCs w:val="24"/>
          <w:highlight w:val="none"/>
        </w:rPr>
        <w:t>22.    投标</w:t>
      </w:r>
      <w:bookmarkEnd w:id="183"/>
      <w:r>
        <w:rPr>
          <w:rFonts w:hint="eastAsia" w:ascii="仿宋" w:hAnsi="仿宋" w:eastAsia="仿宋" w:cs="仿宋"/>
          <w:color w:val="auto"/>
          <w:sz w:val="24"/>
          <w:szCs w:val="24"/>
          <w:highlight w:val="none"/>
        </w:rPr>
        <w:t>无效</w:t>
      </w:r>
      <w:bookmarkEnd w:id="184"/>
      <w:bookmarkEnd w:id="185"/>
      <w:bookmarkEnd w:id="186"/>
      <w:bookmarkEnd w:id="187"/>
    </w:p>
    <w:p>
      <w:pPr>
        <w:shd w:val="clear" w:color="auto" w:fill="auto"/>
        <w:spacing w:line="360" w:lineRule="auto"/>
        <w:ind w:left="852" w:leftChars="-23"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22.1   在比较与评价之前，根据招标文件的规定，评标委员会要审查每份投标文件是否响应了招标文件的要求。投标人不得通过修正或撤销不符合要求的偏离，从而使其投标成为实质上响应的投标。</w:t>
      </w:r>
    </w:p>
    <w:p>
      <w:pPr>
        <w:shd w:val="clear" w:color="auto" w:fill="auto"/>
        <w:spacing w:line="360" w:lineRule="auto"/>
        <w:ind w:left="791" w:leftChars="377"/>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评标委员会决定投标的响应性只根据招标文件要求和投标文件内容。</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22.2   如发现下列情况之一的，其投标将被认定为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numPr>
          <w:ilvl w:val="0"/>
          <w:numId w:val="2"/>
        </w:numPr>
        <w:shd w:val="clear" w:color="auto" w:fill="auto"/>
        <w:spacing w:line="360" w:lineRule="auto"/>
        <w:ind w:left="840" w:leftChars="400"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未按照招标文件规定要求签署、盖章的；</w:t>
      </w:r>
    </w:p>
    <w:p>
      <w:pPr>
        <w:numPr>
          <w:ilvl w:val="0"/>
          <w:numId w:val="2"/>
        </w:numPr>
        <w:shd w:val="clear" w:color="auto" w:fill="auto"/>
        <w:spacing w:line="360" w:lineRule="auto"/>
        <w:ind w:left="840" w:leftChars="400"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未满足招标文件中商务和技术条款的实质性要求；</w:t>
      </w:r>
    </w:p>
    <w:p>
      <w:pPr>
        <w:numPr>
          <w:ilvl w:val="0"/>
          <w:numId w:val="2"/>
        </w:numPr>
        <w:shd w:val="clear" w:color="auto" w:fill="auto"/>
        <w:spacing w:line="360" w:lineRule="auto"/>
        <w:ind w:left="840" w:leftChars="400"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属于串通投标，或者依法被视为串通投标；</w:t>
      </w:r>
    </w:p>
    <w:p>
      <w:pPr>
        <w:numPr>
          <w:ilvl w:val="0"/>
          <w:numId w:val="2"/>
        </w:numPr>
        <w:shd w:val="clear" w:color="auto" w:fill="auto"/>
        <w:spacing w:line="360" w:lineRule="auto"/>
        <w:ind w:left="840" w:leftChars="400"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评标委员会认为投标人的报价明显低于其他通过符合性审查投标人的报价，有可能影响履约的，且投标人未按照规定证明其报价合理性的；</w:t>
      </w:r>
    </w:p>
    <w:p>
      <w:pPr>
        <w:numPr>
          <w:ilvl w:val="0"/>
          <w:numId w:val="2"/>
        </w:numPr>
        <w:shd w:val="clear" w:color="auto" w:fill="auto"/>
        <w:spacing w:line="360" w:lineRule="auto"/>
        <w:ind w:left="840" w:leftChars="400"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投标文件含有采购人不能接受的附加条件的；</w:t>
      </w:r>
    </w:p>
    <w:p>
      <w:pPr>
        <w:numPr>
          <w:ilvl w:val="0"/>
          <w:numId w:val="2"/>
        </w:numPr>
        <w:shd w:val="clear" w:color="auto" w:fill="auto"/>
        <w:spacing w:line="360" w:lineRule="auto"/>
        <w:ind w:left="840" w:leftChars="400"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属于招标文件规定的其他投标无效情形；</w:t>
      </w:r>
    </w:p>
    <w:p>
      <w:pPr>
        <w:numPr>
          <w:ilvl w:val="0"/>
          <w:numId w:val="2"/>
        </w:numPr>
        <w:shd w:val="clear" w:color="auto" w:fill="auto"/>
        <w:spacing w:line="360" w:lineRule="auto"/>
        <w:ind w:left="840" w:leftChars="400"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不符合法规和招标文件中规定的其他实质性要求的。</w:t>
      </w:r>
    </w:p>
    <w:bookmarkEnd w:id="177"/>
    <w:p>
      <w:pPr>
        <w:pStyle w:val="8"/>
        <w:shd w:val="clear" w:color="auto" w:fill="auto"/>
        <w:ind w:firstLine="0" w:firstLineChars="0"/>
        <w:jc w:val="both"/>
        <w:rPr>
          <w:rFonts w:hint="eastAsia" w:ascii="仿宋" w:hAnsi="仿宋" w:eastAsia="仿宋" w:cs="仿宋"/>
          <w:color w:val="auto"/>
          <w:sz w:val="24"/>
          <w:szCs w:val="24"/>
          <w:highlight w:val="none"/>
        </w:rPr>
      </w:pPr>
      <w:bookmarkStart w:id="188" w:name="_Toc532473476"/>
      <w:bookmarkStart w:id="189" w:name="_Toc22941"/>
      <w:bookmarkStart w:id="190" w:name="_Toc13652"/>
      <w:bookmarkStart w:id="191" w:name="_Toc62194323"/>
      <w:bookmarkStart w:id="192" w:name="_Toc515647784"/>
      <w:r>
        <w:rPr>
          <w:rFonts w:hint="eastAsia" w:ascii="仿宋" w:hAnsi="仿宋" w:eastAsia="仿宋" w:cs="仿宋"/>
          <w:color w:val="auto"/>
          <w:sz w:val="24"/>
          <w:szCs w:val="24"/>
          <w:highlight w:val="none"/>
        </w:rPr>
        <w:t>23.    比较与评价</w:t>
      </w:r>
      <w:bookmarkEnd w:id="188"/>
      <w:bookmarkEnd w:id="189"/>
      <w:bookmarkEnd w:id="190"/>
      <w:bookmarkEnd w:id="191"/>
      <w:bookmarkEnd w:id="192"/>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23.1   经符合性审查合格的投标文件，评标委员会将根据招标文件确定的评标方法和标准，对其技术部分和商务部分作进一步的比较和评价。</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23.2   评标严格按照招标文件的要求和条件进行。根据实际情况，在</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中规定采用下列一种评标方法，详细评标标准见招标文件第三章：</w:t>
      </w:r>
    </w:p>
    <w:p>
      <w:pPr>
        <w:pStyle w:val="13"/>
        <w:shd w:val="clear" w:color="auto" w:fill="auto"/>
        <w:spacing w:line="360" w:lineRule="auto"/>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（1）最低评标价法，是指投标文件满足招标文件全部要求，且投标报价最低的投标人为中标候选人的评标方法。</w:t>
      </w:r>
    </w:p>
    <w:p>
      <w:pPr>
        <w:pStyle w:val="13"/>
        <w:shd w:val="clear" w:color="auto" w:fill="auto"/>
        <w:spacing w:line="360" w:lineRule="auto"/>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（2）综合评分法，是指投标文件满足招标文件全部要求，且按照评审因素的量</w:t>
      </w:r>
    </w:p>
    <w:p>
      <w:pPr>
        <w:pStyle w:val="13"/>
        <w:shd w:val="clear" w:color="auto" w:fill="auto"/>
        <w:spacing w:line="360" w:lineRule="auto"/>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化指标评审得分最高的投标人为中标候选人的评标方法。</w:t>
      </w:r>
    </w:p>
    <w:p>
      <w:pPr>
        <w:pStyle w:val="13"/>
        <w:shd w:val="clear" w:color="auto" w:fill="auto"/>
        <w:spacing w:line="360" w:lineRule="auto"/>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   根据《关于进一步加大政府采购支持中小企业力度的通知》（财库〔2022〕19号）、《政府采购促进中小企业发展办法》（财库〔2020〕46号）、《财政部司法部关于政府采购支持监狱企业发展有关问题的通知》（财库〔2014〕68号）和《三部门联合发布关于促进残疾人就业政府采购政策的通知》（</w:t>
      </w:r>
      <w:bookmarkStart w:id="193" w:name="sendNo"/>
      <w:r>
        <w:rPr>
          <w:rFonts w:hint="eastAsia" w:ascii="仿宋" w:hAnsi="仿宋" w:eastAsia="仿宋" w:cs="仿宋"/>
          <w:bCs/>
          <w:color w:val="auto"/>
          <w:sz w:val="24"/>
          <w:szCs w:val="24"/>
          <w:highlight w:val="none"/>
        </w:rPr>
        <w:t>财库〔</w:t>
      </w:r>
      <w:bookmarkEnd w:id="193"/>
      <w:r>
        <w:rPr>
          <w:rFonts w:hint="eastAsia" w:ascii="仿宋" w:hAnsi="仿宋" w:eastAsia="仿宋" w:cs="仿宋"/>
          <w:bCs/>
          <w:color w:val="auto"/>
          <w:sz w:val="24"/>
          <w:szCs w:val="24"/>
          <w:highlight w:val="none"/>
        </w:rPr>
        <w:t>2017〕141号</w:t>
      </w:r>
      <w:r>
        <w:rPr>
          <w:rFonts w:hint="eastAsia" w:ascii="仿宋" w:hAnsi="仿宋" w:eastAsia="仿宋" w:cs="仿宋"/>
          <w:color w:val="auto"/>
          <w:sz w:val="24"/>
          <w:szCs w:val="24"/>
          <w:highlight w:val="none"/>
        </w:rPr>
        <w:t>）的规定，对满足价格扣除条件且在投标文件中提交了《投标人企业类型声明函》、《残疾人福利性单位声明函》或省级以上监狱管理局、戒毒管理局（含新疆生产建设兵团）出具的属于监狱企业的证明文件的投标人，</w:t>
      </w:r>
      <w:r>
        <w:rPr>
          <w:rFonts w:hint="eastAsia" w:ascii="仿宋" w:hAnsi="仿宋" w:eastAsia="仿宋" w:cs="仿宋"/>
          <w:color w:val="auto"/>
          <w:sz w:val="24"/>
          <w:highlight w:val="none"/>
        </w:rPr>
        <w:t>其投标报价按规定扣除后参与评审</w:t>
      </w:r>
      <w:r>
        <w:rPr>
          <w:rFonts w:hint="eastAsia" w:ascii="仿宋" w:hAnsi="仿宋" w:eastAsia="仿宋" w:cs="仿宋"/>
          <w:color w:val="auto"/>
          <w:sz w:val="24"/>
          <w:szCs w:val="24"/>
          <w:highlight w:val="none"/>
        </w:rPr>
        <w:t>。具体办法详见招标文件第三章。</w:t>
      </w:r>
    </w:p>
    <w:p>
      <w:pPr>
        <w:pStyle w:val="13"/>
        <w:shd w:val="clear" w:color="auto" w:fill="auto"/>
        <w:spacing w:line="360" w:lineRule="auto"/>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23.4   落实其他政府采购政策条款。具体办法详见招标文件第三章。</w:t>
      </w:r>
    </w:p>
    <w:p>
      <w:pPr>
        <w:pStyle w:val="8"/>
        <w:shd w:val="clear" w:color="auto" w:fill="auto"/>
        <w:ind w:firstLine="0" w:firstLineChars="0"/>
        <w:jc w:val="both"/>
        <w:rPr>
          <w:rFonts w:hint="eastAsia" w:ascii="仿宋" w:hAnsi="仿宋" w:eastAsia="仿宋" w:cs="仿宋"/>
          <w:color w:val="auto"/>
          <w:sz w:val="24"/>
          <w:szCs w:val="24"/>
          <w:highlight w:val="none"/>
        </w:rPr>
      </w:pPr>
      <w:bookmarkStart w:id="194" w:name="_Toc520356168"/>
      <w:bookmarkStart w:id="195" w:name="_Toc62194324"/>
      <w:bookmarkStart w:id="196" w:name="_Toc9378"/>
      <w:bookmarkStart w:id="197" w:name="_Toc20227"/>
      <w:bookmarkStart w:id="198" w:name="_Toc532473477"/>
      <w:bookmarkStart w:id="199" w:name="_Toc515647785"/>
      <w:r>
        <w:rPr>
          <w:rFonts w:hint="eastAsia" w:ascii="仿宋" w:hAnsi="仿宋" w:eastAsia="仿宋" w:cs="仿宋"/>
          <w:color w:val="auto"/>
          <w:sz w:val="24"/>
          <w:szCs w:val="24"/>
          <w:highlight w:val="none"/>
        </w:rPr>
        <w:t>24</w:t>
      </w:r>
      <w:bookmarkEnd w:id="194"/>
      <w:r>
        <w:rPr>
          <w:rFonts w:hint="eastAsia" w:ascii="仿宋" w:hAnsi="仿宋" w:eastAsia="仿宋" w:cs="仿宋"/>
          <w:color w:val="auto"/>
          <w:sz w:val="24"/>
          <w:szCs w:val="24"/>
          <w:highlight w:val="none"/>
        </w:rPr>
        <w:t>.    废标</w:t>
      </w:r>
      <w:bookmarkEnd w:id="195"/>
      <w:bookmarkEnd w:id="196"/>
      <w:bookmarkEnd w:id="197"/>
      <w:bookmarkEnd w:id="198"/>
      <w:bookmarkEnd w:id="199"/>
    </w:p>
    <w:p>
      <w:pPr>
        <w:shd w:val="clear" w:color="auto" w:fill="auto"/>
        <w:spacing w:line="360" w:lineRule="auto"/>
        <w:ind w:left="897" w:leftChars="399" w:hanging="60" w:hangingChars="25"/>
        <w:rPr>
          <w:rFonts w:hint="eastAsia" w:ascii="仿宋" w:hAnsi="仿宋" w:eastAsia="仿宋" w:cs="仿宋"/>
          <w:color w:val="auto"/>
          <w:sz w:val="24"/>
          <w:highlight w:val="none"/>
        </w:rPr>
      </w:pPr>
      <w:r>
        <w:rPr>
          <w:rFonts w:hint="eastAsia" w:ascii="仿宋" w:hAnsi="仿宋" w:eastAsia="仿宋" w:cs="仿宋"/>
          <w:color w:val="auto"/>
          <w:sz w:val="24"/>
          <w:highlight w:val="none"/>
        </w:rPr>
        <w:t>出现下列情形之一，将导致项目废标：</w:t>
      </w:r>
    </w:p>
    <w:p>
      <w:pPr>
        <w:shd w:val="clear" w:color="auto" w:fill="auto"/>
        <w:spacing w:line="360" w:lineRule="auto"/>
        <w:ind w:left="837"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（1）符合专业条件的投标人或者对招标文件做实质性响应的投标人不足三家；</w:t>
      </w:r>
    </w:p>
    <w:p>
      <w:pPr>
        <w:shd w:val="clear" w:color="auto" w:fill="auto"/>
        <w:spacing w:line="360" w:lineRule="auto"/>
        <w:ind w:left="837"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（2）出现影响采购公正的违法、违规行为的；</w:t>
      </w:r>
    </w:p>
    <w:p>
      <w:pPr>
        <w:shd w:val="clear" w:color="auto" w:fill="auto"/>
        <w:spacing w:line="360" w:lineRule="auto"/>
        <w:ind w:left="837"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（3）投标人的报价均超过了采购预算，采购人不能支付的；</w:t>
      </w:r>
    </w:p>
    <w:p>
      <w:pPr>
        <w:shd w:val="clear" w:color="auto" w:fill="auto"/>
        <w:spacing w:line="360" w:lineRule="auto"/>
        <w:ind w:left="837"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（4）因重大变故，采购任务取消的。</w:t>
      </w:r>
    </w:p>
    <w:p>
      <w:pPr>
        <w:pStyle w:val="8"/>
        <w:shd w:val="clear" w:color="auto" w:fill="auto"/>
        <w:ind w:firstLine="0" w:firstLineChars="0"/>
        <w:jc w:val="both"/>
        <w:rPr>
          <w:rFonts w:hint="eastAsia" w:ascii="仿宋" w:hAnsi="仿宋" w:eastAsia="仿宋" w:cs="仿宋"/>
          <w:color w:val="auto"/>
          <w:sz w:val="24"/>
          <w:szCs w:val="24"/>
          <w:highlight w:val="none"/>
        </w:rPr>
      </w:pPr>
      <w:bookmarkStart w:id="200" w:name="_Toc24972"/>
      <w:bookmarkStart w:id="201" w:name="_Toc31289"/>
      <w:bookmarkStart w:id="202" w:name="_Toc515647786"/>
      <w:bookmarkStart w:id="203" w:name="_Toc62194325"/>
      <w:bookmarkStart w:id="204" w:name="_Toc532473478"/>
      <w:bookmarkStart w:id="205" w:name="_Toc520356169"/>
      <w:r>
        <w:rPr>
          <w:rFonts w:hint="eastAsia" w:ascii="仿宋" w:hAnsi="仿宋" w:eastAsia="仿宋" w:cs="仿宋"/>
          <w:color w:val="auto"/>
          <w:sz w:val="24"/>
          <w:szCs w:val="24"/>
          <w:highlight w:val="none"/>
        </w:rPr>
        <w:t>25.    保密</w:t>
      </w:r>
      <w:bookmarkEnd w:id="200"/>
      <w:bookmarkEnd w:id="201"/>
      <w:bookmarkEnd w:id="202"/>
      <w:r>
        <w:rPr>
          <w:rFonts w:hint="eastAsia" w:ascii="仿宋" w:hAnsi="仿宋" w:eastAsia="仿宋" w:cs="仿宋"/>
          <w:color w:val="auto"/>
          <w:sz w:val="24"/>
          <w:szCs w:val="24"/>
          <w:highlight w:val="none"/>
        </w:rPr>
        <w:t>要求</w:t>
      </w:r>
      <w:bookmarkEnd w:id="203"/>
      <w:bookmarkEnd w:id="204"/>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25.1   评标将在严格保密的情况下进行。</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25.2   有关人员应当遵守评标工作纪律，不得泄露评标文件、评标情况和评标中获悉的国家秘密、商业秘密。</w:t>
      </w:r>
    </w:p>
    <w:p>
      <w:pPr>
        <w:shd w:val="clear" w:color="auto" w:fill="auto"/>
        <w:spacing w:line="360" w:lineRule="auto"/>
        <w:ind w:left="1079" w:leftChars="257" w:hanging="540"/>
        <w:rPr>
          <w:rFonts w:hint="eastAsia" w:ascii="仿宋" w:hAnsi="仿宋" w:eastAsia="仿宋" w:cs="仿宋"/>
          <w:color w:val="auto"/>
          <w:sz w:val="24"/>
          <w:highlight w:val="none"/>
        </w:rPr>
      </w:pPr>
    </w:p>
    <w:p>
      <w:pPr>
        <w:pStyle w:val="6"/>
        <w:shd w:val="clear" w:color="auto" w:fill="auto"/>
        <w:rPr>
          <w:rFonts w:hint="eastAsia" w:ascii="仿宋" w:hAnsi="仿宋" w:eastAsia="仿宋" w:cs="仿宋"/>
          <w:color w:val="auto"/>
          <w:sz w:val="28"/>
          <w:szCs w:val="18"/>
          <w:highlight w:val="none"/>
        </w:rPr>
      </w:pPr>
      <w:bookmarkStart w:id="206" w:name="_Toc62194326"/>
      <w:bookmarkStart w:id="207" w:name="_Toc216582810"/>
      <w:bookmarkStart w:id="208" w:name="_Toc515647787"/>
      <w:bookmarkStart w:id="209" w:name="_Toc532473479"/>
      <w:bookmarkStart w:id="210" w:name="_Toc12143"/>
      <w:bookmarkStart w:id="211" w:name="_Toc23904"/>
      <w:r>
        <w:rPr>
          <w:rFonts w:hint="eastAsia" w:ascii="仿宋" w:hAnsi="仿宋" w:eastAsia="仿宋" w:cs="仿宋"/>
          <w:color w:val="auto"/>
          <w:sz w:val="28"/>
          <w:szCs w:val="18"/>
          <w:highlight w:val="none"/>
        </w:rPr>
        <w:t>六</w:t>
      </w:r>
      <w:bookmarkEnd w:id="205"/>
      <w:r>
        <w:rPr>
          <w:rFonts w:hint="eastAsia" w:ascii="仿宋" w:hAnsi="仿宋" w:eastAsia="仿宋" w:cs="仿宋"/>
          <w:color w:val="auto"/>
          <w:sz w:val="28"/>
          <w:szCs w:val="18"/>
          <w:highlight w:val="none"/>
        </w:rPr>
        <w:t>、确定中标</w:t>
      </w:r>
      <w:bookmarkEnd w:id="206"/>
      <w:bookmarkEnd w:id="207"/>
      <w:bookmarkEnd w:id="208"/>
      <w:bookmarkEnd w:id="209"/>
      <w:bookmarkEnd w:id="210"/>
      <w:bookmarkEnd w:id="211"/>
    </w:p>
    <w:p>
      <w:pPr>
        <w:pStyle w:val="8"/>
        <w:shd w:val="clear" w:color="auto" w:fill="auto"/>
        <w:ind w:firstLine="0" w:firstLineChars="0"/>
        <w:jc w:val="both"/>
        <w:rPr>
          <w:rFonts w:hint="eastAsia" w:ascii="仿宋" w:hAnsi="仿宋" w:eastAsia="仿宋" w:cs="仿宋"/>
          <w:color w:val="auto"/>
          <w:sz w:val="24"/>
          <w:szCs w:val="24"/>
          <w:highlight w:val="none"/>
        </w:rPr>
      </w:pPr>
      <w:bookmarkStart w:id="212" w:name="_Toc62194327"/>
      <w:bookmarkStart w:id="213" w:name="_Toc23762"/>
      <w:bookmarkStart w:id="214" w:name="_Toc23617"/>
      <w:bookmarkStart w:id="215" w:name="_Toc532473480"/>
      <w:bookmarkStart w:id="216" w:name="_Ref467307010"/>
      <w:bookmarkStart w:id="217" w:name="_Toc515647788"/>
      <w:bookmarkStart w:id="218" w:name="_Toc520356170"/>
      <w:r>
        <w:rPr>
          <w:rFonts w:hint="eastAsia" w:ascii="仿宋" w:hAnsi="仿宋" w:eastAsia="仿宋" w:cs="仿宋"/>
          <w:color w:val="auto"/>
          <w:sz w:val="24"/>
          <w:szCs w:val="24"/>
          <w:highlight w:val="none"/>
        </w:rPr>
        <w:t>26.    中标候选人的确定原则及标准</w:t>
      </w:r>
      <w:bookmarkEnd w:id="212"/>
      <w:bookmarkEnd w:id="213"/>
      <w:bookmarkEnd w:id="214"/>
      <w:bookmarkEnd w:id="215"/>
      <w:bookmarkEnd w:id="216"/>
      <w:bookmarkEnd w:id="217"/>
      <w:bookmarkEnd w:id="218"/>
    </w:p>
    <w:p>
      <w:pPr>
        <w:shd w:val="clear" w:color="auto" w:fill="auto"/>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除评标委员会受采购人委托直接确定中标人的情形外，对实质上响应招标文件的投标人按下列方法进行排序，确定中标候选人：</w:t>
      </w:r>
    </w:p>
    <w:p>
      <w:pPr>
        <w:shd w:val="clear" w:color="auto" w:fill="auto"/>
        <w:spacing w:line="360" w:lineRule="auto"/>
        <w:ind w:left="840" w:leftChars="400"/>
        <w:rPr>
          <w:rFonts w:hint="eastAsia" w:ascii="仿宋" w:hAnsi="仿宋" w:eastAsia="仿宋" w:cs="仿宋"/>
          <w:color w:val="auto"/>
          <w:sz w:val="24"/>
          <w:highlight w:val="none"/>
        </w:rPr>
      </w:pPr>
      <w:bookmarkStart w:id="219" w:name="_Toc520356171"/>
      <w:bookmarkStart w:id="220" w:name="_Toc515647789"/>
      <w:r>
        <w:rPr>
          <w:rFonts w:hint="eastAsia" w:ascii="仿宋" w:hAnsi="仿宋" w:eastAsia="仿宋" w:cs="仿宋"/>
          <w:color w:val="auto"/>
          <w:sz w:val="24"/>
          <w:highlight w:val="none"/>
        </w:rPr>
        <w:t>（1）采用最低评标价法的，除了算术修正和落实政府采购政策需进行的价格扣除外，不对投标人的投标价格进行任何调整。评标结果按修正和扣除后的投标报价由低到高顺序排列。报价相同的处理方式详见招标文件第三章。</w:t>
      </w:r>
    </w:p>
    <w:p>
      <w:pPr>
        <w:shd w:val="clear" w:color="auto" w:fill="auto"/>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（2）采用综合评分法的，评标结果按评审后得分由高到低顺序排列。得分相同的，按修正和扣除后的投标报价由低到高顺序排列。得分与投标报价均相同的处理方式详见招标文件第三章。</w:t>
      </w:r>
    </w:p>
    <w:p>
      <w:pPr>
        <w:pStyle w:val="8"/>
        <w:shd w:val="clear" w:color="auto" w:fill="auto"/>
        <w:ind w:left="843" w:hanging="840" w:hangingChars="350"/>
        <w:jc w:val="both"/>
        <w:rPr>
          <w:rFonts w:hint="eastAsia" w:ascii="仿宋" w:hAnsi="仿宋" w:eastAsia="仿宋" w:cs="仿宋"/>
          <w:color w:val="auto"/>
          <w:sz w:val="24"/>
          <w:szCs w:val="24"/>
          <w:highlight w:val="none"/>
        </w:rPr>
      </w:pPr>
      <w:bookmarkStart w:id="221" w:name="_Toc532473481"/>
      <w:bookmarkStart w:id="222" w:name="_Toc9653"/>
      <w:bookmarkStart w:id="223" w:name="_Toc23951"/>
      <w:bookmarkStart w:id="224" w:name="_Toc62194328"/>
      <w:r>
        <w:rPr>
          <w:rFonts w:hint="eastAsia" w:ascii="仿宋" w:hAnsi="仿宋" w:eastAsia="仿宋" w:cs="仿宋"/>
          <w:color w:val="auto"/>
          <w:sz w:val="24"/>
          <w:szCs w:val="24"/>
          <w:highlight w:val="none"/>
        </w:rPr>
        <w:t>27</w:t>
      </w:r>
      <w:bookmarkEnd w:id="219"/>
      <w:r>
        <w:rPr>
          <w:rFonts w:hint="eastAsia" w:ascii="仿宋" w:hAnsi="仿宋" w:eastAsia="仿宋" w:cs="仿宋"/>
          <w:color w:val="auto"/>
          <w:sz w:val="24"/>
          <w:szCs w:val="24"/>
          <w:highlight w:val="none"/>
        </w:rPr>
        <w:t>.</w:t>
      </w:r>
      <w:bookmarkEnd w:id="220"/>
      <w:bookmarkEnd w:id="221"/>
      <w:bookmarkEnd w:id="222"/>
      <w:bookmarkEnd w:id="223"/>
      <w:r>
        <w:rPr>
          <w:rFonts w:hint="eastAsia" w:ascii="仿宋" w:hAnsi="仿宋" w:eastAsia="仿宋" w:cs="仿宋"/>
          <w:color w:val="auto"/>
          <w:sz w:val="24"/>
          <w:szCs w:val="24"/>
          <w:highlight w:val="none"/>
        </w:rPr>
        <w:t xml:space="preserve">    确定中标候选人和中标人</w:t>
      </w:r>
      <w:bookmarkEnd w:id="224"/>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27.1   评标委员会将根据评标标准，按</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中规定数量推荐中标候选人。</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27.2   按</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中规定，由评标委员会直接确定中标人。</w:t>
      </w:r>
    </w:p>
    <w:p>
      <w:pPr>
        <w:pStyle w:val="8"/>
        <w:shd w:val="clear" w:color="auto" w:fill="auto"/>
        <w:ind w:firstLine="0" w:firstLineChars="0"/>
        <w:jc w:val="both"/>
        <w:rPr>
          <w:rFonts w:hint="eastAsia" w:ascii="仿宋" w:hAnsi="仿宋" w:eastAsia="仿宋" w:cs="仿宋"/>
          <w:color w:val="auto"/>
          <w:sz w:val="24"/>
          <w:szCs w:val="24"/>
          <w:highlight w:val="none"/>
        </w:rPr>
      </w:pPr>
      <w:bookmarkStart w:id="225" w:name="_Toc62194329"/>
      <w:bookmarkStart w:id="226" w:name="_Toc515647791"/>
      <w:bookmarkStart w:id="227" w:name="_Toc532473483"/>
      <w:bookmarkStart w:id="228" w:name="_Toc31099"/>
      <w:bookmarkStart w:id="229" w:name="_Toc520356174"/>
      <w:bookmarkStart w:id="230" w:name="_Toc30170"/>
      <w:r>
        <w:rPr>
          <w:rFonts w:hint="eastAsia" w:ascii="仿宋" w:hAnsi="仿宋" w:eastAsia="仿宋" w:cs="仿宋"/>
          <w:color w:val="auto"/>
          <w:sz w:val="24"/>
          <w:szCs w:val="24"/>
          <w:highlight w:val="none"/>
        </w:rPr>
        <w:t>28.    发出中标通知书</w:t>
      </w:r>
      <w:bookmarkEnd w:id="225"/>
    </w:p>
    <w:p>
      <w:pPr>
        <w:shd w:val="clear" w:color="auto" w:fill="auto"/>
        <w:spacing w:line="360" w:lineRule="auto"/>
        <w:ind w:left="831" w:leftChars="396" w:firstLine="7"/>
        <w:rPr>
          <w:rFonts w:hint="eastAsia" w:ascii="仿宋" w:hAnsi="仿宋" w:eastAsia="仿宋" w:cs="仿宋"/>
          <w:color w:val="auto"/>
          <w:sz w:val="24"/>
          <w:highlight w:val="none"/>
        </w:rPr>
      </w:pPr>
      <w:r>
        <w:rPr>
          <w:rFonts w:hint="eastAsia" w:ascii="仿宋" w:hAnsi="仿宋" w:eastAsia="仿宋" w:cs="仿宋"/>
          <w:color w:val="auto"/>
          <w:sz w:val="24"/>
          <w:highlight w:val="none"/>
        </w:rPr>
        <w:t>在投标有效期内，中标人确定后，采购人或者采购代理机构发布中标公告。在公告中标结果的同时，向中标人发出中标通知书，中标通知书是合同的组成部分。</w:t>
      </w:r>
    </w:p>
    <w:p>
      <w:pPr>
        <w:pStyle w:val="8"/>
        <w:shd w:val="clear" w:color="auto" w:fill="auto"/>
        <w:ind w:firstLine="0" w:firstLineChars="0"/>
        <w:jc w:val="both"/>
        <w:rPr>
          <w:rFonts w:hint="eastAsia" w:ascii="仿宋" w:hAnsi="仿宋" w:eastAsia="仿宋" w:cs="仿宋"/>
          <w:color w:val="auto"/>
          <w:sz w:val="24"/>
          <w:szCs w:val="24"/>
          <w:highlight w:val="none"/>
        </w:rPr>
      </w:pPr>
      <w:bookmarkStart w:id="231" w:name="_Toc62194330"/>
      <w:r>
        <w:rPr>
          <w:rFonts w:hint="eastAsia" w:ascii="仿宋" w:hAnsi="仿宋" w:eastAsia="仿宋" w:cs="仿宋"/>
          <w:color w:val="auto"/>
          <w:sz w:val="24"/>
          <w:szCs w:val="24"/>
          <w:highlight w:val="none"/>
        </w:rPr>
        <w:t>29.    告知招标结果</w:t>
      </w:r>
      <w:bookmarkEnd w:id="231"/>
    </w:p>
    <w:p>
      <w:pPr>
        <w:pStyle w:val="13"/>
        <w:shd w:val="clear" w:color="auto" w:fill="auto"/>
        <w:spacing w:line="360" w:lineRule="auto"/>
        <w:ind w:left="854" w:leftChars="400" w:hanging="14" w:hangingChars="6"/>
        <w:rPr>
          <w:rFonts w:hint="eastAsia" w:ascii="仿宋" w:hAnsi="仿宋" w:eastAsia="仿宋" w:cs="仿宋"/>
          <w:color w:val="auto"/>
          <w:sz w:val="24"/>
          <w:highlight w:val="none"/>
        </w:rPr>
      </w:pPr>
      <w:r>
        <w:rPr>
          <w:rFonts w:hint="eastAsia" w:ascii="仿宋" w:hAnsi="仿宋" w:eastAsia="仿宋" w:cs="仿宋"/>
          <w:color w:val="auto"/>
          <w:sz w:val="24"/>
          <w:highlight w:val="none"/>
        </w:rPr>
        <w:t>在公告中标结果的同时，告知未通过资格审查投标人未通过的原因；采用综合评分法评审的，还将告知未中标人本人的评审得分和排序。</w:t>
      </w:r>
      <w:bookmarkEnd w:id="226"/>
      <w:bookmarkEnd w:id="227"/>
      <w:bookmarkEnd w:id="228"/>
      <w:bookmarkEnd w:id="229"/>
      <w:bookmarkEnd w:id="230"/>
    </w:p>
    <w:p>
      <w:pPr>
        <w:pStyle w:val="8"/>
        <w:shd w:val="clear" w:color="auto" w:fill="auto"/>
        <w:ind w:firstLine="0" w:firstLineChars="0"/>
        <w:jc w:val="both"/>
        <w:rPr>
          <w:rFonts w:hint="eastAsia" w:ascii="仿宋" w:hAnsi="仿宋" w:eastAsia="仿宋" w:cs="仿宋"/>
          <w:color w:val="auto"/>
          <w:sz w:val="24"/>
          <w:szCs w:val="24"/>
          <w:highlight w:val="none"/>
        </w:rPr>
      </w:pPr>
      <w:bookmarkStart w:id="232" w:name="_Ref467307204"/>
      <w:bookmarkStart w:id="233" w:name="_Toc790"/>
      <w:bookmarkStart w:id="234" w:name="_Toc520356175"/>
      <w:bookmarkStart w:id="235" w:name="_Toc7779"/>
      <w:bookmarkStart w:id="236" w:name="_Ref467306377"/>
      <w:bookmarkStart w:id="237" w:name="_Toc532473484"/>
      <w:bookmarkStart w:id="238" w:name="_Toc515647792"/>
      <w:bookmarkStart w:id="239" w:name="_Ref467306978"/>
      <w:bookmarkStart w:id="240" w:name="_Toc62194331"/>
      <w:bookmarkStart w:id="241" w:name="_Ref467307062"/>
      <w:r>
        <w:rPr>
          <w:rFonts w:hint="eastAsia" w:ascii="仿宋" w:hAnsi="仿宋" w:eastAsia="仿宋" w:cs="仿宋"/>
          <w:color w:val="auto"/>
          <w:sz w:val="24"/>
          <w:szCs w:val="24"/>
          <w:highlight w:val="none"/>
        </w:rPr>
        <w:t>30.    签订合同</w:t>
      </w:r>
      <w:bookmarkEnd w:id="232"/>
      <w:bookmarkEnd w:id="233"/>
      <w:bookmarkEnd w:id="234"/>
      <w:bookmarkEnd w:id="235"/>
      <w:bookmarkEnd w:id="236"/>
      <w:bookmarkEnd w:id="237"/>
      <w:bookmarkEnd w:id="238"/>
      <w:bookmarkEnd w:id="239"/>
      <w:bookmarkEnd w:id="240"/>
      <w:bookmarkEnd w:id="241"/>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30.1   中标人应当自发出中标通知书之日起30日内，与采购人签订合同。</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30</w:t>
      </w:r>
      <w:bookmarkStart w:id="242" w:name="_Ref467307090"/>
      <w:bookmarkStart w:id="243" w:name="_Ref467306425"/>
      <w:bookmarkStart w:id="244" w:name="_Toc520356176"/>
      <w:r>
        <w:rPr>
          <w:rFonts w:hint="eastAsia" w:ascii="仿宋" w:hAnsi="仿宋" w:eastAsia="仿宋" w:cs="仿宋"/>
          <w:color w:val="auto"/>
          <w:sz w:val="24"/>
          <w:highlight w:val="none"/>
        </w:rPr>
        <w:t>.2   招标文件、中标人的投标文件及其澄清文件等，均为签订合同的依据。</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30.3   如中标人拒绝与采购人签订合同的，采购人或者采购代理机构可以不退还其投标保证金，并上报行政监督管理部门记入不良行为记录；采购人可以按照评标报告推荐的中标候选人排序，确定下一中标候选人为中标人，也可以重新开展采购活动。</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30.4   当出现法规规定的中标无效或中标结果无效情形时，采购人可与排名下一位的中标候选人另行签订合同，或依法重新开展采购活动。</w:t>
      </w:r>
    </w:p>
    <w:p>
      <w:pPr>
        <w:pStyle w:val="8"/>
        <w:shd w:val="clear" w:color="auto" w:fill="auto"/>
        <w:ind w:firstLine="0" w:firstLineChars="0"/>
        <w:rPr>
          <w:rFonts w:hint="eastAsia" w:ascii="仿宋" w:hAnsi="仿宋" w:eastAsia="仿宋" w:cs="仿宋"/>
          <w:color w:val="auto"/>
          <w:sz w:val="24"/>
          <w:szCs w:val="24"/>
          <w:highlight w:val="none"/>
        </w:rPr>
      </w:pPr>
      <w:bookmarkStart w:id="245" w:name="_Toc532473485"/>
      <w:bookmarkStart w:id="246" w:name="_Toc14080"/>
      <w:bookmarkStart w:id="247" w:name="_Toc515647793"/>
      <w:bookmarkStart w:id="248" w:name="_Toc62194332"/>
      <w:bookmarkStart w:id="249" w:name="_Toc22555"/>
      <w:r>
        <w:rPr>
          <w:rFonts w:hint="eastAsia" w:ascii="仿宋" w:hAnsi="仿宋" w:eastAsia="仿宋" w:cs="仿宋"/>
          <w:color w:val="auto"/>
          <w:sz w:val="24"/>
          <w:szCs w:val="24"/>
          <w:highlight w:val="none"/>
        </w:rPr>
        <w:t>31.    履约保证金</w:t>
      </w:r>
      <w:bookmarkEnd w:id="242"/>
      <w:bookmarkEnd w:id="243"/>
      <w:bookmarkEnd w:id="244"/>
      <w:bookmarkEnd w:id="245"/>
      <w:bookmarkEnd w:id="246"/>
      <w:bookmarkEnd w:id="247"/>
      <w:bookmarkEnd w:id="248"/>
      <w:bookmarkEnd w:id="249"/>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31.1   如果需要履约保证金，中标人应按照</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规定向采购人提交履约保证金保函（如格式见本章附件2）。经采购人同意，中标人也可以自愿采用其他履约保证金的提供方式。</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31.2   政府采购利用担保试点范围内的项目，除31.1规定的情形外，中标人也可以按照财政部门的规定，向采购人提供合格的履约担保函。</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31.3   如果中标人没有按照上述履约保证金的规定执行，将被视为放弃中标资格，采购人或者采购代理机构可以不退还其投标保证金，并上报行政监督管理部门记入不良行为记录。在此情况下，采购人可确定下一候选人为中标人，也可以重新开展采购活动。</w:t>
      </w:r>
    </w:p>
    <w:p>
      <w:pPr>
        <w:pStyle w:val="8"/>
        <w:shd w:val="clear" w:color="auto" w:fill="auto"/>
        <w:ind w:firstLine="0" w:firstLineChars="0"/>
        <w:rPr>
          <w:rFonts w:hint="eastAsia" w:ascii="仿宋" w:hAnsi="仿宋" w:eastAsia="仿宋" w:cs="仿宋"/>
          <w:color w:val="auto"/>
          <w:sz w:val="24"/>
          <w:szCs w:val="24"/>
          <w:highlight w:val="none"/>
        </w:rPr>
      </w:pPr>
      <w:bookmarkStart w:id="250" w:name="_Toc518923098"/>
      <w:bookmarkStart w:id="251" w:name="_Toc62194333"/>
      <w:bookmarkStart w:id="252" w:name="_Toc2583659"/>
      <w:bookmarkStart w:id="253" w:name="_Toc29408"/>
      <w:bookmarkStart w:id="254" w:name="_Toc515647794"/>
      <w:bookmarkStart w:id="255" w:name="_Toc2582300"/>
      <w:bookmarkStart w:id="256" w:name="_Toc3090"/>
      <w:bookmarkStart w:id="257" w:name="_Toc532473486"/>
      <w:r>
        <w:rPr>
          <w:rFonts w:hint="eastAsia" w:ascii="仿宋" w:hAnsi="仿宋" w:eastAsia="仿宋" w:cs="仿宋"/>
          <w:color w:val="auto"/>
          <w:sz w:val="24"/>
          <w:szCs w:val="24"/>
          <w:highlight w:val="none"/>
        </w:rPr>
        <w:t>32.</w:t>
      </w:r>
      <w:bookmarkEnd w:id="250"/>
      <w:r>
        <w:rPr>
          <w:rFonts w:hint="eastAsia" w:ascii="仿宋" w:hAnsi="仿宋" w:eastAsia="仿宋" w:cs="仿宋"/>
          <w:color w:val="auto"/>
          <w:sz w:val="24"/>
          <w:szCs w:val="24"/>
          <w:highlight w:val="none"/>
        </w:rPr>
        <w:t xml:space="preserve">    预付款</w:t>
      </w:r>
      <w:bookmarkEnd w:id="251"/>
    </w:p>
    <w:p>
      <w:pPr>
        <w:shd w:val="clear" w:color="auto" w:fill="auto"/>
        <w:spacing w:line="360" w:lineRule="auto"/>
        <w:ind w:left="847" w:hanging="847" w:hangingChars="353"/>
        <w:rPr>
          <w:rFonts w:hint="eastAsia" w:ascii="仿宋" w:hAnsi="仿宋" w:eastAsia="仿宋" w:cs="仿宋"/>
          <w:color w:val="auto"/>
          <w:sz w:val="24"/>
          <w:highlight w:val="none"/>
        </w:rPr>
      </w:pPr>
      <w:r>
        <w:rPr>
          <w:rFonts w:hint="eastAsia" w:ascii="仿宋" w:hAnsi="仿宋" w:eastAsia="仿宋" w:cs="仿宋"/>
          <w:color w:val="auto"/>
          <w:sz w:val="24"/>
          <w:highlight w:val="none"/>
        </w:rPr>
        <w:t>32.1   预付款是在指政府采购合同签订后、履行前，采购人向中标人预先支付部分合同款项，预付款比例按照投标人须知前附表规定执行。</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32.2   如采购人要求，中标人在收到预付款前，需向采购人提供预付款保函。预付款保函是指中标人向银行或者有资质的专业的担保机构申请，由其向采购人出具的确保预付款直接或者间接用于政府采购合同履约或者保障政府采购履约质量的银行保函或者担保保函等。</w:t>
      </w:r>
    </w:p>
    <w:p>
      <w:pPr>
        <w:shd w:val="clear" w:color="auto" w:fill="auto"/>
        <w:spacing w:line="360" w:lineRule="auto"/>
        <w:ind w:left="850" w:hanging="849" w:hangingChars="354"/>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32.3   本项目采购人不需要支付预付款的情形，见</w:t>
      </w:r>
      <w:r>
        <w:rPr>
          <w:rFonts w:hint="eastAsia" w:ascii="仿宋" w:hAnsi="仿宋" w:eastAsia="仿宋" w:cs="仿宋"/>
          <w:color w:val="auto"/>
          <w:sz w:val="24"/>
          <w:highlight w:val="none"/>
          <w:u w:val="single"/>
        </w:rPr>
        <w:t>投标人须知前附表。</w:t>
      </w:r>
    </w:p>
    <w:p>
      <w:pPr>
        <w:pStyle w:val="8"/>
        <w:shd w:val="clear" w:color="auto" w:fill="auto"/>
        <w:ind w:firstLine="0" w:firstLineChars="0"/>
        <w:rPr>
          <w:rFonts w:hint="eastAsia" w:ascii="仿宋" w:hAnsi="仿宋" w:eastAsia="仿宋" w:cs="仿宋"/>
          <w:color w:val="auto"/>
          <w:sz w:val="24"/>
          <w:szCs w:val="24"/>
          <w:highlight w:val="none"/>
        </w:rPr>
      </w:pPr>
      <w:bookmarkStart w:id="258" w:name="_Toc62194334"/>
      <w:r>
        <w:rPr>
          <w:rFonts w:hint="eastAsia" w:ascii="仿宋" w:hAnsi="仿宋" w:eastAsia="仿宋" w:cs="仿宋"/>
          <w:color w:val="auto"/>
          <w:sz w:val="24"/>
          <w:szCs w:val="24"/>
          <w:highlight w:val="none"/>
        </w:rPr>
        <w:t>33.    招标代理服务费</w:t>
      </w:r>
      <w:bookmarkEnd w:id="252"/>
      <w:bookmarkEnd w:id="258"/>
    </w:p>
    <w:p>
      <w:pPr>
        <w:shd w:val="clear" w:color="auto" w:fill="auto"/>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本项目向采购代理机构支付招标代理服务费，按照</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规定执行。招标代理服务费已包含在投标报价中，不在投标分项报价表中单独列项。</w:t>
      </w:r>
    </w:p>
    <w:p>
      <w:pPr>
        <w:pStyle w:val="8"/>
        <w:shd w:val="clear" w:color="auto" w:fill="auto"/>
        <w:ind w:firstLine="0" w:firstLineChars="0"/>
        <w:rPr>
          <w:rFonts w:hint="eastAsia" w:ascii="仿宋" w:hAnsi="仿宋" w:eastAsia="仿宋" w:cs="仿宋"/>
          <w:color w:val="auto"/>
          <w:sz w:val="24"/>
          <w:szCs w:val="24"/>
          <w:highlight w:val="none"/>
        </w:rPr>
      </w:pPr>
      <w:bookmarkStart w:id="259" w:name="_Toc2583660"/>
      <w:bookmarkStart w:id="260" w:name="_Toc518923099"/>
      <w:bookmarkStart w:id="261" w:name="_Toc62194335"/>
      <w:r>
        <w:rPr>
          <w:rFonts w:hint="eastAsia" w:ascii="仿宋" w:hAnsi="仿宋" w:eastAsia="仿宋" w:cs="仿宋"/>
          <w:color w:val="auto"/>
          <w:sz w:val="24"/>
          <w:szCs w:val="24"/>
          <w:highlight w:val="none"/>
        </w:rPr>
        <w:t>34.    政府采购信用担保</w:t>
      </w:r>
      <w:bookmarkEnd w:id="259"/>
      <w:bookmarkEnd w:id="260"/>
      <w:bookmarkEnd w:id="261"/>
      <w:r>
        <w:rPr>
          <w:rFonts w:hint="eastAsia" w:ascii="仿宋" w:hAnsi="仿宋" w:eastAsia="仿宋" w:cs="仿宋"/>
          <w:color w:val="auto"/>
          <w:sz w:val="24"/>
          <w:szCs w:val="24"/>
          <w:highlight w:val="none"/>
        </w:rPr>
        <w:t>及融资</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34.1   投标人递交的履约担保函应符合本招标文件的规定。</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34.2   为缓解中小企业融资困难，陕西省财政厅出台了《陕西省中小企业政府采购信用融资办法》（陕财办采﹝2018﹞23号），中标人如有融资需求，可登录“陕西省政府采购网-陕西省政府采购信用融资平台（http://www.ccgp-shaanxi.gov.cn/zcdservice/zcd/shanxi/）”了解详情。</w:t>
      </w:r>
    </w:p>
    <w:p>
      <w:pPr>
        <w:pStyle w:val="2"/>
        <w:shd w:val="clear" w:color="auto" w:fill="auto"/>
        <w:spacing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
        <w:shd w:val="clear" w:color="auto" w:fill="auto"/>
        <w:spacing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
        <w:shd w:val="clear" w:color="auto" w:fill="auto"/>
        <w:spacing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
        <w:shd w:val="clear" w:color="auto" w:fill="auto"/>
        <w:spacing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
        <w:shd w:val="clear" w:color="auto" w:fill="auto"/>
        <w:spacing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
        <w:shd w:val="clear" w:color="auto" w:fill="auto"/>
        <w:spacing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t>业务流程简图如下：</w:t>
      </w:r>
    </w:p>
    <w:p>
      <w:pPr>
        <w:pStyle w:val="2"/>
        <w:shd w:val="clear" w:color="auto" w:fill="auto"/>
        <w:spacing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114300" distR="114300">
            <wp:extent cx="5756275" cy="3310255"/>
            <wp:effectExtent l="0" t="0" r="15875" b="444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7"/>
                    <a:stretch>
                      <a:fillRect/>
                    </a:stretch>
                  </pic:blipFill>
                  <pic:spPr>
                    <a:xfrm>
                      <a:off x="0" y="0"/>
                      <a:ext cx="5756275" cy="3310255"/>
                    </a:xfrm>
                    <a:prstGeom prst="rect">
                      <a:avLst/>
                    </a:prstGeom>
                    <a:noFill/>
                    <a:ln>
                      <a:noFill/>
                    </a:ln>
                  </pic:spPr>
                </pic:pic>
              </a:graphicData>
            </a:graphic>
          </wp:inline>
        </w:drawing>
      </w:r>
    </w:p>
    <w:p>
      <w:pPr>
        <w:pStyle w:val="2"/>
        <w:shd w:val="clear" w:color="auto" w:fill="auto"/>
        <w:spacing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114300" distR="114300">
            <wp:extent cx="5767070" cy="3242310"/>
            <wp:effectExtent l="0" t="0" r="508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5767070" cy="3242310"/>
                    </a:xfrm>
                    <a:prstGeom prst="rect">
                      <a:avLst/>
                    </a:prstGeom>
                    <a:noFill/>
                    <a:ln>
                      <a:noFill/>
                    </a:ln>
                  </pic:spPr>
                </pic:pic>
              </a:graphicData>
            </a:graphic>
          </wp:inline>
        </w:drawing>
      </w:r>
    </w:p>
    <w:p>
      <w:pPr>
        <w:pStyle w:val="2"/>
        <w:shd w:val="clear" w:color="auto" w:fill="auto"/>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pPr>
        <w:pStyle w:val="2"/>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rPr>
        <w:t xml:space="preserve"> 省级政府采购项目贷款银行信息：</w:t>
      </w:r>
    </w:p>
    <w:p>
      <w:pPr>
        <w:shd w:val="clear" w:color="auto" w:fill="auto"/>
        <w:rPr>
          <w:rFonts w:hint="eastAsia" w:ascii="仿宋" w:hAnsi="仿宋" w:eastAsia="仿宋" w:cs="仿宋"/>
          <w:b/>
          <w:color w:val="auto"/>
          <w:szCs w:val="21"/>
          <w:highlight w:val="none"/>
        </w:rPr>
      </w:pPr>
      <w:r>
        <w:rPr>
          <w:rFonts w:hint="eastAsia" w:ascii="仿宋" w:hAnsi="仿宋" w:eastAsia="仿宋" w:cs="仿宋"/>
          <w:color w:val="auto"/>
          <w:highlight w:val="none"/>
        </w:rPr>
        <w:t xml:space="preserve"> </w:t>
      </w:r>
      <w:r>
        <w:rPr>
          <w:rFonts w:hint="eastAsia" w:ascii="仿宋" w:hAnsi="仿宋" w:eastAsia="仿宋" w:cs="仿宋"/>
          <w:b/>
          <w:color w:val="auto"/>
          <w:szCs w:val="21"/>
          <w:highlight w:val="none"/>
        </w:rPr>
        <w:t>一、陕西建行（E政通）</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陕西省分行营业部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西安市南广济街38号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白玉皓</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13201603166</w:t>
      </w:r>
    </w:p>
    <w:p>
      <w:pPr>
        <w:shd w:val="clear" w:color="auto" w:fil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西安莲湖路支行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西安市莲湖路35号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  冲</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17702902131</w:t>
      </w:r>
    </w:p>
    <w:p>
      <w:pPr>
        <w:shd w:val="clear" w:color="auto" w:fil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西安曲江支行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西安市雁塔南路2216号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樊理君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18691568151</w:t>
      </w:r>
    </w:p>
    <w:p>
      <w:pPr>
        <w:shd w:val="clear" w:color="auto" w:fil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西安高新区支行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西安市高新路42号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卞斯超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15191075651</w:t>
      </w:r>
    </w:p>
    <w:p>
      <w:pPr>
        <w:shd w:val="clear" w:color="auto" w:fil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西安经开区支行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西安市未央路125号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惠  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17792256100</w:t>
      </w:r>
    </w:p>
    <w:p>
      <w:pPr>
        <w:shd w:val="clear" w:color="auto" w:fil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西安南大街支行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西安市南大街15号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乔  鉴</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18089136919</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西安和平路支行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西安市和平路101号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  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18691816821</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西安兴庆路支行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西安市兴庆路61号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  妍</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13892880386</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西安新城支行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西安市南新街29号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朱子君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18629286269</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西安长安区支行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西安市长安区青年街2号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王淑芸</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13572289603</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咸阳市西兰路4号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邰  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13299079906</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宝鸡市红旗路36号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  倩</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18629019817</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铜川分行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铜川市新区正阳路与长虹路十字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张小波</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18691932636</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榆林市高新技术产业园区创业大厦</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张君君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15991929275</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延安市宝塔区中心街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陈进佃</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15609110557</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汉中分行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汉中市石灰巷21号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王晨旭</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15319375850</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安康分行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安康市育才路102号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张少帅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13165762680</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商洛分行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商洛市名人街广电大楼下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  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17809267188</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二、北京银行（政府订单贷）</w:t>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西安分行营业部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刘晓伟</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总经理助理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029-61828763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18066630518</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西安高新开发区支行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梁凡</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029-61828531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18681945597</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西安曲江文创支行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蒋超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室经理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029-65667366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15891737329</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西安经济技术开发区支行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孟庆龙</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029-61828272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13991990373</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西安长缨路支行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范凯</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副行长</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029-68717760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13991315609</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长安区西长安街支行   </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陈明</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029-85724301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18149209660</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泾渭工业园支行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杨奕</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室经理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029-68213773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15934802021</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北客站科技支行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周洁</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副行长</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029-61828129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18629518636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解放路支行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王莉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029-61828185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15802966196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奥宝森</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室经理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0911-8076038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15592925222</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三、工商银行（政采贷）</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张岭</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0912-6183827</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15353386777</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0917-3238282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18991749262</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安康分行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郑婕</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0915-3236275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15667856663</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铜川分行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彭东东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0919-2151878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17392898832</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党莹</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经理助理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0911-2380826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15291142933</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汉中分行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杨薇薇</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部门副经理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0916-2606773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18591607453</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渭南分行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张欢</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09132095066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15229730006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袁霖</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029-33259370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18591006506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商洛分行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张铮</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经理助理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0914-2310908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18691410305</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商洛分行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余勇博</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0914-2310908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18092802280</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巩越</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029-87609419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18629450680</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四、中信银行 （政采e贷）</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西安市朱雀大街中段1号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曹晓聪</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13759957407</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秦皇中路绿苑大厦</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杭群</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13992016859</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宝鸡市高新大道50号财富大厦B座</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王尧</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13636762976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渭南分行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渭南市朝阳大街中段信达广场世纪明珠大厦</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杨阳</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18191815559</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榆林市高新区长兴路248号中信银行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刘洪巍</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13636885556</w:t>
      </w:r>
    </w:p>
    <w:p>
      <w:pPr>
        <w:shd w:val="clear" w:color="auto" w:fill="auto"/>
        <w:ind w:left="1680" w:leftChars="200" w:hanging="1260" w:hangingChars="6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汉中分行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汉中市汉台区西二环路与劳动西路东南汉中滨江•公园壹号（产业孵化区）3B号楼</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陈真</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18509165068</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五、中国光大银行（阳光政采贷）</w:t>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 欢</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0917-3451055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18329677163</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尚云鹏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0912-3548019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18690473126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汪昊田</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0911-8011831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13509115500</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侯 佳</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32100021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15229500088</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营销一部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 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87236311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13772031109</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营销二部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朱翰辰</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87236201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17791788078</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营业部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张翔琮</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87236306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18829235568</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电子城支行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张曼玉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88247071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18009298787</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明德门支行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 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85350770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13991249430</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东大街支行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 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87438914</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15029673754</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经济开发区支行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陆家俊</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86525176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18629303397</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凤城九路支行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宋 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89155022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18966911622</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兴庆路支行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司 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83290033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18629251819</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长乐西路支行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 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82566208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15877390201</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友谊路支行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贠程敏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88422067</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18792795210</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边家村支行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 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85251673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15309223048</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北关支行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菅新培</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86248203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18092169361</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南郊支行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程 拓</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85265234</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13772491661</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西关正街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马 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89548109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13772337373</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丈八东路支行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杨筱凡</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81026910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15129044185</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雁塔路支行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闫梓闶</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82222501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18691561524</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唐延路支行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尉二宝</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88329478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13991930150</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枫林绿洲支行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 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87302120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13609199490</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南关正街支行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 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85230722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18066610983</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南二环支行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 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88362861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18192080396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曲江支行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田 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81205890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13991937977</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太白路支行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马振林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68912880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15353736656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明光路支行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刘二渭</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81623506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13201793405</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凤城二路支行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 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86680267</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13720423343</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昆明路支行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 洁</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84592506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13991821278</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丈八北路支行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 浩</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81875192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15667087662</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新城支行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余振东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87251680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18066617238</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六、浦发银行 （政采e贷）</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吴晨雨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029-63603803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15991724645</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陈福全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029-63603441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17782511994</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韩瑾</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029-63603443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18202909790</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李瑞雪</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029-63603445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18220862398</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陈晓晓</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0912-2216068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15691269965</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郭小东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0912-2216008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15291820586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张一岚</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0917-8662919 </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18690008816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朱强</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0917-8662926 </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13909176381</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渭南分行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王晓峰</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0913-3357080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13992363166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薛晗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029-32083788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15109226216</w:t>
      </w:r>
    </w:p>
    <w:p>
      <w:pPr>
        <w:shd w:val="clear" w:color="auto" w:fill="auto"/>
        <w:rPr>
          <w:rFonts w:hint="eastAsia" w:ascii="仿宋" w:hAnsi="仿宋" w:eastAsia="仿宋" w:cs="仿宋"/>
          <w:color w:val="auto"/>
          <w:szCs w:val="21"/>
          <w:highlight w:val="none"/>
        </w:rPr>
      </w:pP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七、兴业银行（政采贷）</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朱靖</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总监</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029-87482998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13363979983</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八、中国民生银行（政采贷）</w:t>
      </w:r>
    </w:p>
    <w:p>
      <w:pPr>
        <w:shd w:val="clear" w:color="auto" w:fill="auto"/>
        <w:ind w:left="2310" w:leftChars="200" w:hanging="1890" w:hangingChars="9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民生银行西安分行  联系人：陈经理 联系电话：61815275 /18821669199</w:t>
      </w:r>
    </w:p>
    <w:p>
      <w:pPr>
        <w:shd w:val="clear" w:color="auto" w:fill="auto"/>
        <w:ind w:left="2310" w:leftChars="200" w:hanging="1890" w:hangingChars="9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联系人：王经理 联系电话：61815280 /18591953690 </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九、浙商银行 （政采贷）</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西安市雁塔区科技路259号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曹金辉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18710993980</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十、 招商银行（政采贷） </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招商银行西安分行   联系人：任瑾；85438988</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十一、 长安银行（小微贷） </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长安银行西安曲江新区支行 地址：西安市曲江新区雁南一路3号  </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联系人：陈瑶 13629266833 </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十二、网商银行（合同贷）</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十三、中国邮政储蓄银行陕西省分行（政采贷）</w:t>
      </w:r>
    </w:p>
    <w:p>
      <w:pPr>
        <w:pStyle w:val="2"/>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rPr>
        <w:t>渭南市政府采购贷款银行信息：</w:t>
      </w:r>
    </w:p>
    <w:tbl>
      <w:tblPr>
        <w:tblStyle w:val="20"/>
        <w:tblW w:w="4998" w:type="pct"/>
        <w:tblInd w:w="0" w:type="dxa"/>
        <w:tblLayout w:type="autofit"/>
        <w:tblCellMar>
          <w:top w:w="0" w:type="dxa"/>
          <w:left w:w="108" w:type="dxa"/>
          <w:bottom w:w="0" w:type="dxa"/>
          <w:right w:w="108" w:type="dxa"/>
        </w:tblCellMar>
      </w:tblPr>
      <w:tblGrid>
        <w:gridCol w:w="1330"/>
        <w:gridCol w:w="2210"/>
        <w:gridCol w:w="2871"/>
        <w:gridCol w:w="2871"/>
      </w:tblGrid>
      <w:tr>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联系电话</w:t>
            </w: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13892535580</w:t>
            </w:r>
          </w:p>
          <w:p>
            <w:pPr>
              <w:widowControl/>
              <w:shd w:val="clear" w:color="auto" w:fill="auto"/>
              <w:spacing w:line="240" w:lineRule="exact"/>
              <w:jc w:val="center"/>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17797059890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spacing w:line="240" w:lineRule="exact"/>
              <w:jc w:val="center"/>
              <w:rPr>
                <w:rFonts w:hint="eastAsia" w:ascii="仿宋" w:hAnsi="仿宋" w:eastAsia="仿宋" w:cs="仿宋"/>
                <w:color w:val="auto"/>
                <w:szCs w:val="21"/>
                <w:highlight w:val="none"/>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13892383911</w:t>
            </w:r>
          </w:p>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15249035320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spacing w:line="240" w:lineRule="exact"/>
              <w:jc w:val="center"/>
              <w:rPr>
                <w:rFonts w:hint="eastAsia" w:ascii="仿宋" w:hAnsi="仿宋" w:eastAsia="仿宋" w:cs="仿宋"/>
                <w:color w:val="auto"/>
                <w:szCs w:val="21"/>
                <w:highlight w:val="none"/>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18191815559</w:t>
            </w:r>
          </w:p>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13193388328</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spacing w:line="240" w:lineRule="exact"/>
              <w:jc w:val="center"/>
              <w:rPr>
                <w:rFonts w:hint="eastAsia" w:ascii="仿宋" w:hAnsi="仿宋" w:eastAsia="仿宋" w:cs="仿宋"/>
                <w:color w:val="auto"/>
                <w:szCs w:val="21"/>
                <w:highlight w:val="none"/>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15706090239</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18191356300</w:t>
            </w:r>
          </w:p>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15229730006</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spacing w:line="240" w:lineRule="exact"/>
              <w:jc w:val="center"/>
              <w:rPr>
                <w:rFonts w:hint="eastAsia" w:ascii="仿宋" w:hAnsi="仿宋" w:eastAsia="仿宋" w:cs="仿宋"/>
                <w:color w:val="auto"/>
                <w:szCs w:val="21"/>
                <w:highlight w:val="none"/>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13335331958</w:t>
            </w:r>
          </w:p>
        </w:tc>
      </w:tr>
      <w:tr>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r>
      <w:tr>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张萱</w:t>
            </w:r>
          </w:p>
        </w:tc>
        <w:tc>
          <w:tcPr>
            <w:tcW w:w="1546"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13028431555</w:t>
            </w:r>
          </w:p>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18091365182</w:t>
            </w:r>
          </w:p>
        </w:tc>
      </w:tr>
    </w:tbl>
    <w:p>
      <w:pPr>
        <w:pStyle w:val="2"/>
        <w:shd w:val="clear" w:color="auto" w:fill="auto"/>
        <w:rPr>
          <w:rFonts w:hint="eastAsia" w:ascii="仿宋" w:hAnsi="仿宋" w:eastAsia="仿宋" w:cs="仿宋"/>
          <w:color w:val="auto"/>
          <w:sz w:val="21"/>
          <w:szCs w:val="21"/>
          <w:highlight w:val="none"/>
        </w:rPr>
      </w:pPr>
    </w:p>
    <w:p>
      <w:pPr>
        <w:pStyle w:val="2"/>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rPr>
        <w:t>延安市政府采购贷款银行信息：</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hd w:val="clear" w:color="auto" w:fill="auto"/>
              <w:spacing w:line="500" w:lineRule="exact"/>
              <w:jc w:val="center"/>
              <w:rPr>
                <w:rFonts w:hint="eastAsia" w:ascii="仿宋" w:hAnsi="仿宋" w:eastAsia="仿宋" w:cs="仿宋"/>
                <w:b/>
                <w:bCs/>
                <w:color w:val="auto"/>
                <w:kern w:val="0"/>
                <w:szCs w:val="21"/>
                <w:highlight w:val="none"/>
                <w:shd w:val="clear" w:color="auto" w:fill="FFFFFF"/>
              </w:rPr>
            </w:pPr>
            <w:r>
              <w:rPr>
                <w:rFonts w:hint="eastAsia" w:ascii="仿宋" w:hAnsi="仿宋" w:eastAsia="仿宋" w:cs="仿宋"/>
                <w:b/>
                <w:bCs/>
                <w:color w:val="auto"/>
                <w:kern w:val="0"/>
                <w:szCs w:val="21"/>
                <w:highlight w:val="none"/>
                <w:shd w:val="clear" w:color="auto" w:fill="FFFFFF"/>
              </w:rPr>
              <w:t>序号</w:t>
            </w:r>
          </w:p>
        </w:tc>
        <w:tc>
          <w:tcPr>
            <w:tcW w:w="0" w:type="auto"/>
            <w:noWrap w:val="0"/>
            <w:vAlign w:val="center"/>
          </w:tcPr>
          <w:p>
            <w:pPr>
              <w:shd w:val="clear" w:color="auto" w:fill="auto"/>
              <w:spacing w:line="500" w:lineRule="exact"/>
              <w:jc w:val="center"/>
              <w:rPr>
                <w:rFonts w:hint="eastAsia" w:ascii="仿宋" w:hAnsi="仿宋" w:eastAsia="仿宋" w:cs="仿宋"/>
                <w:b/>
                <w:bCs/>
                <w:color w:val="auto"/>
                <w:kern w:val="0"/>
                <w:szCs w:val="21"/>
                <w:highlight w:val="none"/>
                <w:shd w:val="clear" w:color="auto" w:fill="FFFFFF"/>
              </w:rPr>
            </w:pPr>
            <w:r>
              <w:rPr>
                <w:rFonts w:hint="eastAsia" w:ascii="仿宋" w:hAnsi="仿宋" w:eastAsia="仿宋" w:cs="仿宋"/>
                <w:b/>
                <w:bCs/>
                <w:color w:val="auto"/>
                <w:kern w:val="0"/>
                <w:szCs w:val="21"/>
                <w:highlight w:val="none"/>
                <w:shd w:val="clear" w:color="auto" w:fill="FFFFFF"/>
              </w:rPr>
              <w:t>银行</w:t>
            </w:r>
          </w:p>
        </w:tc>
        <w:tc>
          <w:tcPr>
            <w:tcW w:w="0" w:type="auto"/>
            <w:noWrap w:val="0"/>
            <w:vAlign w:val="center"/>
          </w:tcPr>
          <w:p>
            <w:pPr>
              <w:shd w:val="clear" w:color="auto" w:fill="auto"/>
              <w:spacing w:line="500" w:lineRule="exact"/>
              <w:jc w:val="center"/>
              <w:rPr>
                <w:rFonts w:hint="eastAsia" w:ascii="仿宋" w:hAnsi="仿宋" w:eastAsia="仿宋" w:cs="仿宋"/>
                <w:b/>
                <w:bCs/>
                <w:color w:val="auto"/>
                <w:kern w:val="0"/>
                <w:szCs w:val="21"/>
                <w:highlight w:val="none"/>
                <w:shd w:val="clear" w:color="auto" w:fill="FFFFFF"/>
              </w:rPr>
            </w:pPr>
            <w:r>
              <w:rPr>
                <w:rFonts w:hint="eastAsia" w:ascii="仿宋" w:hAnsi="仿宋" w:eastAsia="仿宋" w:cs="仿宋"/>
                <w:b/>
                <w:bCs/>
                <w:color w:val="auto"/>
                <w:kern w:val="0"/>
                <w:szCs w:val="21"/>
                <w:highlight w:val="none"/>
                <w:shd w:val="clear" w:color="auto" w:fill="FFFFFF"/>
              </w:rPr>
              <w:t>地址</w:t>
            </w:r>
          </w:p>
        </w:tc>
        <w:tc>
          <w:tcPr>
            <w:tcW w:w="0" w:type="auto"/>
            <w:noWrap w:val="0"/>
            <w:vAlign w:val="center"/>
          </w:tcPr>
          <w:p>
            <w:pPr>
              <w:shd w:val="clear" w:color="auto" w:fill="auto"/>
              <w:spacing w:line="500" w:lineRule="exact"/>
              <w:jc w:val="center"/>
              <w:rPr>
                <w:rFonts w:hint="eastAsia" w:ascii="仿宋" w:hAnsi="仿宋" w:eastAsia="仿宋" w:cs="仿宋"/>
                <w:b/>
                <w:bCs/>
                <w:color w:val="auto"/>
                <w:kern w:val="0"/>
                <w:szCs w:val="21"/>
                <w:highlight w:val="none"/>
                <w:shd w:val="clear" w:color="auto" w:fill="FFFFFF"/>
              </w:rPr>
            </w:pPr>
            <w:r>
              <w:rPr>
                <w:rFonts w:hint="eastAsia" w:ascii="仿宋" w:hAnsi="仿宋" w:eastAsia="仿宋" w:cs="仿宋"/>
                <w:b/>
                <w:bCs/>
                <w:color w:val="auto"/>
                <w:kern w:val="0"/>
                <w:szCs w:val="21"/>
                <w:highlight w:val="none"/>
                <w:shd w:val="clear" w:color="auto" w:fill="FFFFFF"/>
              </w:rPr>
              <w:t>联系人</w:t>
            </w:r>
          </w:p>
        </w:tc>
        <w:tc>
          <w:tcPr>
            <w:tcW w:w="0" w:type="auto"/>
            <w:noWrap w:val="0"/>
            <w:vAlign w:val="center"/>
          </w:tcPr>
          <w:p>
            <w:pPr>
              <w:shd w:val="clear" w:color="auto" w:fill="auto"/>
              <w:spacing w:line="500" w:lineRule="exact"/>
              <w:jc w:val="center"/>
              <w:rPr>
                <w:rFonts w:hint="eastAsia" w:ascii="仿宋" w:hAnsi="仿宋" w:eastAsia="仿宋" w:cs="仿宋"/>
                <w:b/>
                <w:bCs/>
                <w:color w:val="auto"/>
                <w:kern w:val="0"/>
                <w:szCs w:val="21"/>
                <w:highlight w:val="none"/>
                <w:shd w:val="clear" w:color="auto" w:fill="FFFFFF"/>
              </w:rPr>
            </w:pPr>
            <w:r>
              <w:rPr>
                <w:rFonts w:hint="eastAsia" w:ascii="仿宋" w:hAnsi="仿宋" w:eastAsia="仿宋" w:cs="仿宋"/>
                <w:b/>
                <w:bCs/>
                <w:color w:val="auto"/>
                <w:kern w:val="0"/>
                <w:szCs w:val="21"/>
                <w:highlight w:val="none"/>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1</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中国建设银行延安分行</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延安市宝塔区中心街</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惠玉</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2</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中国工商银行延安分行</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延安市宝塔区师范路</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姬悦</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3</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北京银行延安分行</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延安市宝塔区双拥大道</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奥宝森</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4</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邮储银行延安分行</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延安市宝塔区枣园路志丹大厦</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杨慧花</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5</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光大银行延安分行</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延安市宝塔区卷烟厂东信时代一、二层</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汪昊田</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13509115500</w:t>
            </w:r>
          </w:p>
        </w:tc>
      </w:tr>
    </w:tbl>
    <w:p>
      <w:pPr>
        <w:pStyle w:val="8"/>
        <w:shd w:val="clear" w:color="auto" w:fill="auto"/>
        <w:ind w:firstLine="0" w:firstLineChars="0"/>
        <w:rPr>
          <w:rFonts w:hint="eastAsia" w:ascii="仿宋" w:hAnsi="仿宋" w:eastAsia="仿宋" w:cs="仿宋"/>
          <w:color w:val="auto"/>
          <w:sz w:val="24"/>
          <w:szCs w:val="24"/>
          <w:highlight w:val="none"/>
        </w:rPr>
      </w:pPr>
      <w:bookmarkStart w:id="262" w:name="_Toc518923100"/>
      <w:bookmarkStart w:id="263" w:name="_Toc2583661"/>
      <w:bookmarkStart w:id="264" w:name="_Toc62194336"/>
      <w:r>
        <w:rPr>
          <w:rFonts w:hint="eastAsia" w:ascii="仿宋" w:hAnsi="仿宋" w:eastAsia="仿宋" w:cs="仿宋"/>
          <w:color w:val="auto"/>
          <w:sz w:val="24"/>
          <w:szCs w:val="24"/>
          <w:highlight w:val="none"/>
        </w:rPr>
        <w:t>35.    廉洁自律规定</w:t>
      </w:r>
      <w:bookmarkEnd w:id="262"/>
      <w:bookmarkEnd w:id="263"/>
      <w:bookmarkEnd w:id="264"/>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35.1   采购代理机构工作人员不得以不正当手段获取政府采购代理业务，不得与采购人、投标人恶意串通。</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35.2   采购代理机构工作人员不得接受采购人或者投标人组织的宴请、旅游、娱乐，不得收受礼品、现金、有价证券等，不得向采购人或者投标人报销应当由个人承担的费用。</w:t>
      </w:r>
    </w:p>
    <w:p>
      <w:pPr>
        <w:pStyle w:val="8"/>
        <w:shd w:val="clear" w:color="auto" w:fill="auto"/>
        <w:ind w:firstLine="0" w:firstLineChars="0"/>
        <w:rPr>
          <w:rFonts w:hint="eastAsia" w:ascii="仿宋" w:hAnsi="仿宋" w:eastAsia="仿宋" w:cs="仿宋"/>
          <w:color w:val="auto"/>
          <w:sz w:val="24"/>
          <w:szCs w:val="24"/>
          <w:highlight w:val="none"/>
        </w:rPr>
      </w:pPr>
      <w:bookmarkStart w:id="265" w:name="_Toc518923101"/>
      <w:bookmarkStart w:id="266" w:name="_Toc62194337"/>
      <w:bookmarkStart w:id="267" w:name="_Toc2583662"/>
      <w:r>
        <w:rPr>
          <w:rFonts w:hint="eastAsia" w:ascii="仿宋" w:hAnsi="仿宋" w:eastAsia="仿宋" w:cs="仿宋"/>
          <w:color w:val="auto"/>
          <w:sz w:val="24"/>
          <w:szCs w:val="24"/>
          <w:highlight w:val="none"/>
        </w:rPr>
        <w:t>36.    人员回避</w:t>
      </w:r>
      <w:bookmarkEnd w:id="265"/>
      <w:bookmarkEnd w:id="266"/>
      <w:bookmarkEnd w:id="267"/>
    </w:p>
    <w:p>
      <w:pPr>
        <w:shd w:val="clear" w:color="auto" w:fill="auto"/>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潜在投标人认为招标文件使自己的权益受到损害的，投标人认为采购人员及其相关人员有法律法规所列与其他投标人有利害关系的，均可以向采购人或采购代理机构书面提出回避申请，并说明理由。</w:t>
      </w:r>
    </w:p>
    <w:p>
      <w:pPr>
        <w:pStyle w:val="8"/>
        <w:shd w:val="clear" w:color="auto" w:fill="auto"/>
        <w:ind w:firstLine="0" w:firstLineChars="0"/>
        <w:rPr>
          <w:rFonts w:hint="eastAsia" w:ascii="仿宋" w:hAnsi="仿宋" w:eastAsia="仿宋" w:cs="仿宋"/>
          <w:color w:val="auto"/>
          <w:sz w:val="24"/>
          <w:szCs w:val="24"/>
          <w:highlight w:val="none"/>
        </w:rPr>
      </w:pPr>
      <w:bookmarkStart w:id="268" w:name="_Toc518923102"/>
      <w:bookmarkStart w:id="269" w:name="_Toc2583663"/>
      <w:bookmarkStart w:id="270" w:name="_Toc62194338"/>
      <w:r>
        <w:rPr>
          <w:rFonts w:hint="eastAsia" w:ascii="仿宋" w:hAnsi="仿宋" w:eastAsia="仿宋" w:cs="仿宋"/>
          <w:color w:val="auto"/>
          <w:sz w:val="24"/>
          <w:szCs w:val="24"/>
          <w:highlight w:val="none"/>
        </w:rPr>
        <w:t>37.    质疑的提出与接收</w:t>
      </w:r>
      <w:bookmarkEnd w:id="268"/>
      <w:bookmarkEnd w:id="269"/>
      <w:bookmarkEnd w:id="270"/>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37.1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37.2   质疑投标人应按照财政部制定的《政府采购质疑函范本》格式（可从财政部官方网站下载）和《政府采购质疑和投诉办法》的要求，在法定质疑期内以书面形式提出质疑，针对同一采购程序环节的质疑应一次性提出。</w:t>
      </w:r>
    </w:p>
    <w:p>
      <w:pPr>
        <w:shd w:val="clear" w:color="auto" w:fill="auto"/>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超出法定质疑期提交的质疑将被拒绝。</w:t>
      </w:r>
    </w:p>
    <w:p>
      <w:pPr>
        <w:shd w:val="clear" w:color="auto" w:fill="auto"/>
        <w:spacing w:line="360" w:lineRule="auto"/>
        <w:ind w:left="851" w:leftChars="405" w:hanging="1"/>
        <w:rPr>
          <w:rFonts w:hint="eastAsia" w:ascii="仿宋" w:hAnsi="仿宋" w:eastAsia="仿宋" w:cs="仿宋"/>
          <w:color w:val="auto"/>
          <w:sz w:val="24"/>
          <w:highlight w:val="none"/>
        </w:rPr>
      </w:pPr>
      <w:r>
        <w:rPr>
          <w:rFonts w:hint="eastAsia" w:ascii="仿宋" w:hAnsi="仿宋" w:eastAsia="仿宋" w:cs="仿宋"/>
          <w:color w:val="auto"/>
          <w:sz w:val="24"/>
          <w:highlight w:val="none"/>
        </w:rPr>
        <w:t>重复或分次提出的、内容或形式不符合《政府采购质疑和投诉办法》的，质疑投标人将依法承担不利后果。</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37.3   投标人提交质疑函的要求</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37.3.1 投标人提出质疑时，应提交质疑函和必要的证明材料。</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37.3.2 质疑投标人若委托代理人进行质疑的，质疑函应按要求列明“授权代表”的有关内容，并在附件中提交由质疑投标人签署的授权委托书。授权委托书应载明代理人的姓名、代理事项、具体权限、期限和相关事项。</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37.3.3 质疑投标人若对项目的某一分包进行质疑，质疑函中应列明具体分包号。</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37.3.4 质疑函的质疑请求应与质疑事项相关。</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37.3.5 质疑函的质疑事项应具体、明确，并有必要的事实依据。</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37.3.6 质疑投标人为自然人的，质疑函应由本人签字，质疑投标人为法人或其他组织的，质疑函应由法定代表人、主要负责人，或者其授权代表签字或盖章，并加盖公章。授权代表签字的需提供相应的授权书。</w:t>
      </w:r>
    </w:p>
    <w:p>
      <w:pPr>
        <w:shd w:val="clear" w:color="auto" w:fill="auto"/>
        <w:spacing w:line="360" w:lineRule="auto"/>
        <w:rPr>
          <w:rFonts w:hint="eastAsia" w:ascii="仿宋" w:hAnsi="仿宋" w:eastAsia="仿宋" w:cs="仿宋"/>
          <w:color w:val="auto"/>
          <w:sz w:val="24"/>
          <w:highlight w:val="none"/>
          <w:u w:val="single"/>
        </w:rPr>
        <w:sectPr>
          <w:footerReference r:id="rId5" w:type="default"/>
          <w:pgSz w:w="11906" w:h="16838"/>
          <w:pgMar w:top="1418" w:right="1418" w:bottom="1418" w:left="1418" w:header="851" w:footer="992" w:gutter="0"/>
          <w:pgNumType w:start="1"/>
          <w:cols w:space="720" w:num="1"/>
          <w:docGrid w:type="linesAndChars" w:linePitch="312" w:charSpace="0"/>
        </w:sectPr>
      </w:pPr>
      <w:r>
        <w:rPr>
          <w:rFonts w:hint="eastAsia" w:ascii="仿宋" w:hAnsi="仿宋" w:eastAsia="仿宋" w:cs="仿宋"/>
          <w:color w:val="auto"/>
          <w:sz w:val="24"/>
          <w:highlight w:val="none"/>
        </w:rPr>
        <w:t>37.4   质疑函接收部门、联系电话和通讯地址， 见</w:t>
      </w:r>
      <w:r>
        <w:rPr>
          <w:rFonts w:hint="eastAsia" w:ascii="仿宋" w:hAnsi="仿宋" w:eastAsia="仿宋" w:cs="仿宋"/>
          <w:color w:val="auto"/>
          <w:sz w:val="24"/>
          <w:highlight w:val="none"/>
          <w:u w:val="single"/>
        </w:rPr>
        <w:t>投标人须知前附表</w:t>
      </w:r>
      <w:bookmarkEnd w:id="253"/>
      <w:bookmarkEnd w:id="254"/>
      <w:bookmarkEnd w:id="255"/>
      <w:bookmarkEnd w:id="256"/>
      <w:bookmarkEnd w:id="257"/>
      <w:bookmarkStart w:id="271" w:name="_Toc62194339"/>
    </w:p>
    <w:p>
      <w:pPr>
        <w:pStyle w:val="6"/>
        <w:shd w:val="clear" w:color="auto" w:fill="auto"/>
        <w:jc w:val="both"/>
        <w:rPr>
          <w:rFonts w:hint="eastAsia" w:ascii="仿宋" w:hAnsi="仿宋" w:eastAsia="仿宋" w:cs="仿宋"/>
          <w:color w:val="auto"/>
          <w:szCs w:val="24"/>
          <w:highlight w:val="none"/>
        </w:rPr>
      </w:pPr>
      <w:r>
        <w:rPr>
          <w:rStyle w:val="24"/>
          <w:rFonts w:hint="eastAsia" w:ascii="仿宋" w:hAnsi="仿宋" w:eastAsia="仿宋" w:cs="仿宋"/>
          <w:b w:val="0"/>
          <w:bCs/>
          <w:color w:val="auto"/>
          <w:sz w:val="28"/>
          <w:szCs w:val="22"/>
          <w:highlight w:val="none"/>
        </w:rPr>
        <w:t>附件1：投标担保函</w:t>
      </w:r>
      <w:bookmarkEnd w:id="271"/>
    </w:p>
    <w:p>
      <w:pPr>
        <w:pStyle w:val="9"/>
        <w:shd w:val="clear" w:color="auto" w:fill="auto"/>
        <w:snapToGrid w:val="0"/>
        <w:spacing w:line="288" w:lineRule="auto"/>
        <w:jc w:val="center"/>
        <w:rPr>
          <w:rFonts w:hint="eastAsia" w:ascii="仿宋" w:hAnsi="仿宋" w:eastAsia="仿宋" w:cs="仿宋"/>
          <w:color w:val="auto"/>
          <w:szCs w:val="24"/>
          <w:highlight w:val="none"/>
        </w:rPr>
      </w:pPr>
      <w:r>
        <w:rPr>
          <w:rFonts w:hint="eastAsia" w:ascii="仿宋" w:hAnsi="仿宋" w:eastAsia="仿宋" w:cs="仿宋"/>
          <w:bCs/>
          <w:color w:val="auto"/>
          <w:szCs w:val="24"/>
          <w:highlight w:val="none"/>
        </w:rPr>
        <w:t>（适用于投标保证金保函）</w:t>
      </w:r>
    </w:p>
    <w:p>
      <w:pPr>
        <w:shd w:val="clear" w:color="auto" w:fill="auto"/>
        <w:snapToGrid w:val="0"/>
        <w:spacing w:line="288" w:lineRule="auto"/>
        <w:ind w:right="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保函编号:</w:t>
      </w:r>
    </w:p>
    <w:p>
      <w:pPr>
        <w:shd w:val="clear" w:color="auto" w:fill="auto"/>
        <w:snapToGrid w:val="0"/>
        <w:spacing w:line="288" w:lineRule="auto"/>
        <w:jc w:val="left"/>
        <w:rPr>
          <w:rFonts w:hint="eastAsia" w:ascii="仿宋" w:hAnsi="仿宋" w:eastAsia="仿宋" w:cs="仿宋"/>
          <w:color w:val="auto"/>
          <w:sz w:val="24"/>
          <w:highlight w:val="none"/>
          <w:u w:val="single"/>
        </w:rPr>
      </w:pPr>
    </w:p>
    <w:p>
      <w:pPr>
        <w:shd w:val="clear" w:color="auto" w:fill="auto"/>
        <w:snapToGrid w:val="0"/>
        <w:spacing w:line="288"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陕西省采购招标有限责任公司</w:t>
      </w:r>
      <w:r>
        <w:rPr>
          <w:rFonts w:hint="eastAsia" w:ascii="仿宋" w:hAnsi="仿宋" w:eastAsia="仿宋" w:cs="仿宋"/>
          <w:color w:val="auto"/>
          <w:sz w:val="24"/>
          <w:highlight w:val="none"/>
        </w:rPr>
        <w:t>（下称受益人）:</w:t>
      </w:r>
    </w:p>
    <w:p>
      <w:pPr>
        <w:shd w:val="clear" w:color="auto" w:fill="auto"/>
        <w:snapToGrid w:val="0"/>
        <w:spacing w:line="288"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鉴于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（下称被保证人）将于</w:t>
      </w:r>
      <w:r>
        <w:rPr>
          <w:rFonts w:hint="eastAsia" w:ascii="仿宋" w:hAnsi="仿宋" w:eastAsia="仿宋" w:cs="仿宋"/>
          <w:color w:val="auto"/>
          <w:sz w:val="24"/>
          <w:highlight w:val="none"/>
          <w:u w:val="single"/>
        </w:rPr>
        <w:t>    年 月 日</w:t>
      </w:r>
      <w:r>
        <w:rPr>
          <w:rFonts w:hint="eastAsia" w:ascii="仿宋" w:hAnsi="仿宋" w:eastAsia="仿宋" w:cs="仿宋"/>
          <w:color w:val="auto"/>
          <w:sz w:val="24"/>
          <w:highlight w:val="none"/>
        </w:rPr>
        <w:t>参加贵方招标编号为</w:t>
      </w:r>
      <w:r>
        <w:rPr>
          <w:rFonts w:hint="eastAsia" w:ascii="仿宋" w:hAnsi="仿宋" w:eastAsia="仿宋" w:cs="仿宋"/>
          <w:color w:val="auto"/>
          <w:sz w:val="24"/>
          <w:highlight w:val="none"/>
          <w:u w:val="single"/>
        </w:rPr>
        <w:t> （采购项目编号）</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 xml:space="preserve"> （项目名称） </w:t>
      </w:r>
      <w:r>
        <w:rPr>
          <w:rFonts w:hint="eastAsia" w:ascii="仿宋" w:hAnsi="仿宋" w:eastAsia="仿宋" w:cs="仿宋"/>
          <w:color w:val="auto"/>
          <w:sz w:val="24"/>
          <w:highlight w:val="none"/>
        </w:rPr>
        <w:t>的投标，我方接受被保证人的委托，在此向受益人提供不可撤销的投标保证：</w:t>
      </w:r>
    </w:p>
    <w:p>
      <w:pPr>
        <w:shd w:val="clear" w:color="auto" w:fill="auto"/>
        <w:snapToGrid w:val="0"/>
        <w:spacing w:line="288"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一、本保证担保的担保金额为</w:t>
      </w:r>
      <w:r>
        <w:rPr>
          <w:rFonts w:hint="eastAsia" w:ascii="仿宋" w:hAnsi="仿宋" w:eastAsia="仿宋" w:cs="仿宋"/>
          <w:color w:val="auto"/>
          <w:sz w:val="24"/>
          <w:highlight w:val="none"/>
          <w:u w:val="single"/>
        </w:rPr>
        <w:t>人民币</w:t>
      </w:r>
      <w:r>
        <w:rPr>
          <w:rFonts w:hint="eastAsia" w:ascii="仿宋" w:hAnsi="仿宋" w:eastAsia="仿宋" w:cs="仿宋"/>
          <w:color w:val="auto"/>
          <w:sz w:val="24"/>
          <w:highlight w:val="none"/>
        </w:rPr>
        <w:t>（币种</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元（小写）</w:t>
      </w:r>
      <w:r>
        <w:rPr>
          <w:rFonts w:hint="eastAsia" w:ascii="仿宋" w:hAnsi="仿宋" w:eastAsia="仿宋" w:cs="仿宋"/>
          <w:color w:val="auto"/>
          <w:sz w:val="24"/>
          <w:highlight w:val="none"/>
          <w:u w:val="single"/>
        </w:rPr>
        <w:t xml:space="preserve">     元整</w:t>
      </w:r>
      <w:r>
        <w:rPr>
          <w:rFonts w:hint="eastAsia" w:ascii="仿宋" w:hAnsi="仿宋" w:eastAsia="仿宋" w:cs="仿宋"/>
          <w:color w:val="auto"/>
          <w:sz w:val="24"/>
          <w:highlight w:val="none"/>
        </w:rPr>
        <w:t>（大写）。</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二、本保证担保的保证期间为该项目的投标有效期（或延长的投标有效期）后28日（含28日），延长投标有效期无须通知我方。</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三、在本保证担保的保证期间内，如果被保证人出现下列情形之一，受益人可以向我方提起索赔：</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 被保证人在招标文件规定的投标有效期内撤回其投标；</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 被保证人在投标有效期内收到受益人发出的中标通知书后，不能或拒绝按招标文件的要求签署合同；</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 被保证人在投标有效期内收到受益人发出的中标通知书后，不能或拒绝按招标文件的规定提交履约担保；</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 被保证人中标后未按照招标文件规定交纳招标代理服务费。</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四、在本保证担保的保证期间内，我方收到受益人经法定代表人或其授权委托代理人签字并加盖公章的书面索赔通知后，将不争辩、不挑剔、不可撤销地立即向受益人支付本保证担保的担保金额。</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五、受益人的索赔通知应当说明索赔理由，并必须在本保证担保的保证期间内送达我方。</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六、本保证担保项下的权利不得转让。</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七、本保证担保的保证期间届满，或我方已向受益人支付本保证担保的担保金额，我方的保证责任免除。</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八、本保证担保适用中华人民共和国法律。</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九、本保证担保以中文文本为准，涂改无效。</w:t>
      </w:r>
    </w:p>
    <w:p>
      <w:pPr>
        <w:shd w:val="clear" w:color="auto" w:fill="auto"/>
        <w:snapToGrid w:val="0"/>
        <w:spacing w:line="4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保证人（盖章）：</w:t>
      </w:r>
      <w:r>
        <w:rPr>
          <w:rFonts w:hint="eastAsia" w:ascii="仿宋" w:hAnsi="仿宋" w:eastAsia="仿宋" w:cs="仿宋"/>
          <w:color w:val="auto"/>
          <w:sz w:val="24"/>
          <w:highlight w:val="none"/>
          <w:u w:val="single"/>
        </w:rPr>
        <w:t xml:space="preserve">                                      </w:t>
      </w:r>
    </w:p>
    <w:p>
      <w:pPr>
        <w:shd w:val="clear" w:color="auto" w:fill="auto"/>
        <w:snapToGrid w:val="0"/>
        <w:spacing w:line="4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法定代表人或其授权委托代理人（签字）：</w:t>
      </w:r>
      <w:r>
        <w:rPr>
          <w:rFonts w:hint="eastAsia" w:ascii="仿宋" w:hAnsi="仿宋" w:eastAsia="仿宋" w:cs="仿宋"/>
          <w:color w:val="auto"/>
          <w:sz w:val="24"/>
          <w:highlight w:val="none"/>
          <w:u w:val="single"/>
        </w:rPr>
        <w:t xml:space="preserve">                </w:t>
      </w:r>
    </w:p>
    <w:p>
      <w:pPr>
        <w:shd w:val="clear" w:color="auto" w:fill="auto"/>
        <w:snapToGrid w:val="0"/>
        <w:spacing w:line="4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单位地址：</w:t>
      </w:r>
      <w:r>
        <w:rPr>
          <w:rFonts w:hint="eastAsia" w:ascii="仿宋" w:hAnsi="仿宋" w:eastAsia="仿宋" w:cs="仿宋"/>
          <w:color w:val="auto"/>
          <w:sz w:val="24"/>
          <w:highlight w:val="none"/>
          <w:u w:val="single"/>
        </w:rPr>
        <w:t xml:space="preserve">                                              </w:t>
      </w:r>
    </w:p>
    <w:p>
      <w:pPr>
        <w:shd w:val="clear" w:color="auto" w:fill="auto"/>
        <w:snapToGrid w:val="0"/>
        <w:spacing w:line="4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 xml:space="preserve">                                                  </w:t>
      </w:r>
    </w:p>
    <w:p>
      <w:pPr>
        <w:pStyle w:val="19"/>
        <w:shd w:val="clear" w:color="auto" w:fill="auto"/>
        <w:snapToGrid w:val="0"/>
        <w:spacing w:before="0" w:beforeAutospacing="0" w:after="0" w:afterAutospacing="0" w:line="48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年      月      日</w:t>
      </w:r>
    </w:p>
    <w:p>
      <w:pPr>
        <w:pStyle w:val="6"/>
        <w:shd w:val="clear" w:color="auto" w:fill="auto"/>
        <w:spacing w:before="0" w:line="360" w:lineRule="auto"/>
        <w:jc w:val="both"/>
        <w:rPr>
          <w:rFonts w:hint="eastAsia" w:ascii="仿宋" w:hAnsi="仿宋" w:eastAsia="仿宋" w:cs="仿宋"/>
          <w:color w:val="auto"/>
          <w:szCs w:val="24"/>
          <w:highlight w:val="none"/>
        </w:rPr>
      </w:pPr>
      <w:bookmarkStart w:id="272" w:name="_Toc21748"/>
      <w:bookmarkStart w:id="273" w:name="_Toc532473491"/>
      <w:bookmarkStart w:id="274" w:name="_Toc16186"/>
      <w:bookmarkStart w:id="275" w:name="_Toc515647799"/>
      <w:r>
        <w:rPr>
          <w:rFonts w:hint="eastAsia" w:ascii="仿宋" w:hAnsi="仿宋" w:eastAsia="仿宋" w:cs="仿宋"/>
          <w:color w:val="auto"/>
          <w:szCs w:val="24"/>
          <w:highlight w:val="none"/>
        </w:rPr>
        <w:br w:type="page"/>
      </w:r>
      <w:bookmarkEnd w:id="272"/>
      <w:bookmarkEnd w:id="273"/>
      <w:bookmarkEnd w:id="274"/>
      <w:bookmarkEnd w:id="275"/>
      <w:bookmarkStart w:id="276" w:name="_Toc62194340"/>
      <w:bookmarkStart w:id="277" w:name="_Toc10951"/>
      <w:bookmarkStart w:id="278" w:name="_Toc6548"/>
      <w:bookmarkStart w:id="279" w:name="_Toc515647800"/>
      <w:bookmarkStart w:id="280" w:name="_Toc532473492"/>
      <w:r>
        <w:rPr>
          <w:rFonts w:hint="eastAsia" w:ascii="仿宋" w:hAnsi="仿宋" w:eastAsia="仿宋" w:cs="仿宋"/>
          <w:b w:val="0"/>
          <w:bCs/>
          <w:color w:val="auto"/>
          <w:sz w:val="28"/>
          <w:szCs w:val="22"/>
          <w:highlight w:val="none"/>
        </w:rPr>
        <w:t>附件2：履约担保函格式</w:t>
      </w:r>
      <w:bookmarkEnd w:id="276"/>
      <w:bookmarkEnd w:id="277"/>
      <w:bookmarkEnd w:id="278"/>
      <w:bookmarkEnd w:id="279"/>
      <w:bookmarkEnd w:id="280"/>
    </w:p>
    <w:p>
      <w:pPr>
        <w:shd w:val="clear" w:color="auto" w:fill="auto"/>
        <w:snapToGrid w:val="0"/>
        <w:spacing w:line="336"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编号：</w:t>
      </w:r>
    </w:p>
    <w:p>
      <w:pPr>
        <w:shd w:val="clear" w:color="auto" w:fill="auto"/>
        <w:snapToGrid w:val="0"/>
        <w:spacing w:line="336" w:lineRule="auto"/>
        <w:rPr>
          <w:rFonts w:hint="eastAsia" w:ascii="仿宋" w:hAnsi="仿宋" w:eastAsia="仿宋" w:cs="仿宋"/>
          <w:color w:val="auto"/>
          <w:sz w:val="24"/>
          <w:highlight w:val="none"/>
        </w:rPr>
      </w:pPr>
    </w:p>
    <w:p>
      <w:pPr>
        <w:shd w:val="clear" w:color="auto" w:fill="auto"/>
        <w:snapToGrid w:val="0"/>
        <w:spacing w:line="336"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（采购人名称）：</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鉴于你方与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（以下简称供应商）于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日签定编号为   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政府采购合同》（以下简称主合同），且依据该合同的约定，供应商应在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日前向你方交纳履约保证金，且可以履约担保函的形式交纳履约保证金。应供应商的申请，我方以保证的方式向你方提供如下履约保证金担保：</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一、保证责任的情形及保证金额</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（一）在供应商出现下列情形之一时，我方承担保证责任：</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1．将中标项目转让给他人，或者在投标文件中未说明，且未经采购招标机构人同意，将中标项目分包给他人的；</w:t>
      </w:r>
    </w:p>
    <w:p>
      <w:pPr>
        <w:shd w:val="clear" w:color="auto" w:fill="auto"/>
        <w:snapToGrid w:val="0"/>
        <w:spacing w:line="336"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2．主合同约定的应当缴纳履约保证金的情形: </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（1）未按主合同约定的质量、数量和期限供应货物/提供服务/完成工程的；</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（二）我方的保证范围是主合同约定的合同价款总额的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%数额为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），币种为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。（即主合同履约保证金金额）</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二、保证的方式及保证期间</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我方保证的方式为：连带责任保证。</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我方保证的期间为：自本合同生效之日起至供应商按照主合同约定的供货/完工期限届满后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如果供应商未按主合同约定向贵方供应货物/提供服务/完成工程的，由我方在保证金额内向你方支付上述款项。</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三、承担保证责任的程序</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1．你方要求我方承担保证责任的，应在本保函保证期间内向我方发出书面索赔通知。索赔通知应写明要求索赔的金额，支付款项应到达的账号。并附有证明供应商违约事实的证明材料。</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如果你方与供应商因货物质量问题产生争议，你方还需同时提供</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部门出具的质量检测报告，或经诉讼（仲裁）程序裁决后的裁决书、调解书，本保证人即按照检测结果或裁决书、调解书决定是否承担保证责任。</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 我方收到你方的书面索赔通知及相应证明材料，在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工作日内进行核定后按照本保函的承诺承担保证责任。</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四、保证责任的终止</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2．我方按照本保函向你方履行了保证责任后，自我方向你方支付款项（支付款项从我方账户划出）之日起，保证责任即终止。</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3．按照法律法规的规定或出现应终止我方保证责任的其它情形的，我方在本保函项下的保证责任亦终止。</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五、免责条款</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1．因你方违反主合同约定致使供应商不能履行义务的，我方不承担保证责任。</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2．依照法律法规的规定或你方与供应商的另行约定，全部或者部分免除供应商应缴纳的保证金义务的，我方亦免除相应的保证责任。</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3．因不可抗力造成供应商不能履行供货义务的，我方不承担保证责任。</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六、争议的解决</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因本保函发生的纠纷，由你我双方协商解决，协商不成的，通过诉讼程序解决，诉讼管辖地法院为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法院。</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七、保函的生效</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本保函自我方加盖公章之日起生效。</w:t>
      </w:r>
    </w:p>
    <w:p>
      <w:pPr>
        <w:shd w:val="clear" w:color="auto" w:fill="auto"/>
        <w:snapToGrid w:val="0"/>
        <w:spacing w:line="336" w:lineRule="auto"/>
        <w:rPr>
          <w:rFonts w:hint="eastAsia" w:ascii="仿宋" w:hAnsi="仿宋" w:eastAsia="仿宋" w:cs="仿宋"/>
          <w:color w:val="auto"/>
          <w:sz w:val="24"/>
          <w:highlight w:val="none"/>
        </w:rPr>
      </w:pPr>
    </w:p>
    <w:p>
      <w:pPr>
        <w:shd w:val="clear" w:color="auto" w:fill="auto"/>
        <w:snapToGrid w:val="0"/>
        <w:spacing w:line="336" w:lineRule="auto"/>
        <w:rPr>
          <w:rFonts w:hint="eastAsia" w:ascii="仿宋" w:hAnsi="仿宋" w:eastAsia="仿宋" w:cs="仿宋"/>
          <w:color w:val="auto"/>
          <w:sz w:val="24"/>
          <w:highlight w:val="none"/>
        </w:rPr>
      </w:pPr>
    </w:p>
    <w:p>
      <w:pPr>
        <w:pStyle w:val="13"/>
        <w:shd w:val="clear" w:color="auto" w:fill="auto"/>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出具保函单位名称（盖公章）：</w:t>
      </w:r>
      <w:r>
        <w:rPr>
          <w:rFonts w:hint="eastAsia" w:ascii="仿宋" w:hAnsi="仿宋" w:eastAsia="仿宋" w:cs="仿宋"/>
          <w:color w:val="auto"/>
          <w:sz w:val="24"/>
          <w:highlight w:val="none"/>
          <w:u w:val="single"/>
        </w:rPr>
        <w:t xml:space="preserve">                   </w:t>
      </w:r>
    </w:p>
    <w:p>
      <w:pPr>
        <w:pStyle w:val="13"/>
        <w:shd w:val="clear" w:color="auto" w:fill="auto"/>
        <w:spacing w:line="360" w:lineRule="auto"/>
        <w:ind w:left="107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签字人姓名和职务：</w:t>
      </w:r>
      <w:r>
        <w:rPr>
          <w:rFonts w:hint="eastAsia" w:ascii="仿宋" w:hAnsi="仿宋" w:eastAsia="仿宋" w:cs="仿宋"/>
          <w:color w:val="auto"/>
          <w:sz w:val="24"/>
          <w:highlight w:val="none"/>
          <w:u w:val="single"/>
        </w:rPr>
        <w:t xml:space="preserve">                             </w:t>
      </w:r>
    </w:p>
    <w:p>
      <w:pPr>
        <w:pStyle w:val="13"/>
        <w:shd w:val="clear" w:color="auto" w:fill="auto"/>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签字人签名：</w:t>
      </w:r>
      <w:r>
        <w:rPr>
          <w:rFonts w:hint="eastAsia" w:ascii="仿宋" w:hAnsi="仿宋" w:eastAsia="仿宋" w:cs="仿宋"/>
          <w:color w:val="auto"/>
          <w:sz w:val="24"/>
          <w:highlight w:val="none"/>
          <w:u w:val="single"/>
        </w:rPr>
        <w:t xml:space="preserve">                                   </w:t>
      </w:r>
    </w:p>
    <w:p>
      <w:pPr>
        <w:pStyle w:val="13"/>
        <w:shd w:val="clear" w:color="auto" w:fill="auto"/>
        <w:spacing w:line="360" w:lineRule="auto"/>
        <w:ind w:left="107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u w:val="single"/>
        </w:rPr>
        <w:t xml:space="preserve">         年      月      日              </w:t>
      </w:r>
    </w:p>
    <w:p>
      <w:pPr>
        <w:pStyle w:val="13"/>
        <w:shd w:val="clear" w:color="auto" w:fill="auto"/>
        <w:spacing w:line="360" w:lineRule="auto"/>
        <w:rPr>
          <w:rFonts w:hint="eastAsia" w:ascii="仿宋" w:hAnsi="仿宋" w:eastAsia="仿宋" w:cs="仿宋"/>
          <w:color w:val="auto"/>
          <w:sz w:val="24"/>
          <w:highlight w:val="none"/>
          <w:u w:val="single"/>
        </w:rPr>
      </w:pPr>
    </w:p>
    <w:p>
      <w:pPr>
        <w:pStyle w:val="9"/>
        <w:shd w:val="clear" w:color="auto" w:fill="auto"/>
        <w:spacing w:line="360" w:lineRule="auto"/>
        <w:ind w:firstLine="0"/>
        <w:rPr>
          <w:rFonts w:hint="eastAsia" w:ascii="仿宋" w:hAnsi="仿宋" w:eastAsia="仿宋" w:cs="仿宋"/>
          <w:color w:val="auto"/>
          <w:kern w:val="2"/>
          <w:szCs w:val="24"/>
          <w:highlight w:val="none"/>
        </w:rPr>
      </w:pPr>
    </w:p>
    <w:p>
      <w:pPr>
        <w:pStyle w:val="4"/>
        <w:shd w:val="clear" w:color="auto" w:fill="auto"/>
        <w:ind w:left="1063" w:hanging="643"/>
        <w:rPr>
          <w:rFonts w:hint="eastAsia" w:ascii="仿宋" w:hAnsi="仿宋" w:eastAsia="仿宋" w:cs="仿宋"/>
          <w:color w:val="auto"/>
          <w:highlight w:val="none"/>
        </w:rPr>
      </w:pPr>
      <w:bookmarkStart w:id="281" w:name="_Toc62194341"/>
      <w:bookmarkStart w:id="282" w:name="_Toc532473756"/>
      <w:bookmarkStart w:id="283" w:name="_Toc32647"/>
      <w:bookmarkStart w:id="284" w:name="_Toc507399907"/>
      <w:bookmarkStart w:id="285" w:name="_Toc7971"/>
      <w:bookmarkStart w:id="286" w:name="_Toc515647832"/>
      <w:bookmarkStart w:id="287" w:name="_Toc532044540"/>
      <w:bookmarkStart w:id="288" w:name="_Toc702"/>
      <w:bookmarkStart w:id="289" w:name="_Toc728"/>
      <w:bookmarkStart w:id="290" w:name="_Toc515647802"/>
      <w:bookmarkStart w:id="291" w:name="_Toc532473493"/>
      <w:bookmarkStart w:id="292" w:name="_Toc216582812"/>
      <w:r>
        <w:rPr>
          <w:rFonts w:hint="eastAsia" w:ascii="仿宋" w:hAnsi="仿宋" w:eastAsia="仿宋" w:cs="仿宋"/>
          <w:color w:val="auto"/>
          <w:highlight w:val="none"/>
        </w:rPr>
        <w:br w:type="page"/>
      </w:r>
      <w:r>
        <w:rPr>
          <w:rFonts w:hint="eastAsia" w:ascii="仿宋" w:hAnsi="仿宋" w:eastAsia="仿宋" w:cs="仿宋"/>
          <w:color w:val="auto"/>
          <w:highlight w:val="none"/>
        </w:rPr>
        <w:t>第三章  评标方法和标准</w:t>
      </w:r>
      <w:bookmarkEnd w:id="281"/>
      <w:bookmarkEnd w:id="282"/>
      <w:bookmarkEnd w:id="283"/>
      <w:bookmarkEnd w:id="284"/>
      <w:bookmarkEnd w:id="285"/>
      <w:bookmarkEnd w:id="286"/>
      <w:bookmarkEnd w:id="287"/>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采购人委托采购代理机构负责组织本项目的评标工作。资格审查由采购人或者采购代理机构负责，评标工作由评标委员会负责。工作程序如下：</w:t>
      </w:r>
    </w:p>
    <w:p>
      <w:pPr>
        <w:pStyle w:val="2"/>
        <w:shd w:val="clear" w:color="auto" w:fill="auto"/>
        <w:tabs>
          <w:tab w:val="clear" w:pos="567"/>
        </w:tabs>
        <w:spacing w:before="0" w:line="360" w:lineRule="auto"/>
        <w:ind w:firstLine="540" w:firstLineChars="225"/>
        <w:outlineLvl w:val="1"/>
        <w:rPr>
          <w:rFonts w:hint="eastAsia" w:ascii="仿宋" w:hAnsi="仿宋" w:eastAsia="仿宋" w:cs="仿宋"/>
          <w:color w:val="auto"/>
          <w:highlight w:val="none"/>
        </w:rPr>
      </w:pPr>
      <w:r>
        <w:rPr>
          <w:rFonts w:hint="eastAsia" w:ascii="仿宋" w:hAnsi="仿宋" w:eastAsia="仿宋" w:cs="仿宋"/>
          <w:color w:val="auto"/>
          <w:highlight w:val="none"/>
        </w:rPr>
        <w:t>一、由</w:t>
      </w:r>
      <w:r>
        <w:rPr>
          <w:rFonts w:hint="eastAsia" w:ascii="仿宋" w:hAnsi="仿宋" w:eastAsia="仿宋" w:cs="仿宋"/>
          <w:b/>
          <w:color w:val="auto"/>
          <w:highlight w:val="none"/>
        </w:rPr>
        <w:t>采购人或者采购代理机构</w:t>
      </w:r>
      <w:r>
        <w:rPr>
          <w:rFonts w:hint="eastAsia" w:ascii="仿宋" w:hAnsi="仿宋" w:eastAsia="仿宋" w:cs="仿宋"/>
          <w:color w:val="auto"/>
          <w:highlight w:val="none"/>
        </w:rPr>
        <w:t>负责资格审查工作。资格审查标准见本章附表一。</w:t>
      </w:r>
    </w:p>
    <w:p>
      <w:pPr>
        <w:pStyle w:val="2"/>
        <w:shd w:val="clear" w:color="auto" w:fill="auto"/>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投标文件中的资格证明文件出现下列情况者（但不限于），按无效投标处理：</w:t>
      </w:r>
    </w:p>
    <w:p>
      <w:pPr>
        <w:shd w:val="clear" w:color="auto" w:fill="auto"/>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1、投标人资格证明文件的完整性、有效性或符合性不符合要求的。</w:t>
      </w:r>
    </w:p>
    <w:p>
      <w:pPr>
        <w:shd w:val="clear" w:color="auto" w:fill="auto"/>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2、投标人法定代表人授权书的完整性、有效性、符合性不符合要求的。</w:t>
      </w:r>
    </w:p>
    <w:p>
      <w:pPr>
        <w:pStyle w:val="2"/>
        <w:shd w:val="clear" w:color="auto" w:fill="auto"/>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3、信用查询不符合要求的。</w:t>
      </w:r>
    </w:p>
    <w:p>
      <w:pPr>
        <w:pStyle w:val="2"/>
        <w:shd w:val="clear" w:color="auto" w:fill="auto"/>
        <w:tabs>
          <w:tab w:val="clear" w:pos="567"/>
        </w:tabs>
        <w:spacing w:before="0" w:line="360" w:lineRule="auto"/>
        <w:ind w:firstLine="480" w:firstLineChars="200"/>
        <w:outlineLvl w:val="1"/>
        <w:rPr>
          <w:rFonts w:hint="eastAsia" w:ascii="仿宋" w:hAnsi="仿宋" w:eastAsia="仿宋" w:cs="仿宋"/>
          <w:color w:val="auto"/>
          <w:highlight w:val="none"/>
        </w:rPr>
      </w:pPr>
      <w:r>
        <w:rPr>
          <w:rFonts w:hint="eastAsia" w:ascii="仿宋" w:hAnsi="仿宋" w:eastAsia="仿宋" w:cs="仿宋"/>
          <w:color w:val="auto"/>
          <w:highlight w:val="none"/>
        </w:rPr>
        <w:t>二、由</w:t>
      </w:r>
      <w:r>
        <w:rPr>
          <w:rFonts w:hint="eastAsia" w:ascii="仿宋" w:hAnsi="仿宋" w:eastAsia="仿宋" w:cs="仿宋"/>
          <w:b/>
          <w:color w:val="auto"/>
          <w:highlight w:val="none"/>
        </w:rPr>
        <w:t>评标委员会</w:t>
      </w:r>
      <w:r>
        <w:rPr>
          <w:rFonts w:hint="eastAsia" w:ascii="仿宋" w:hAnsi="仿宋" w:eastAsia="仿宋" w:cs="仿宋"/>
          <w:color w:val="auto"/>
          <w:highlight w:val="none"/>
        </w:rPr>
        <w:t>负责的审查评审工作。</w:t>
      </w:r>
    </w:p>
    <w:p>
      <w:pPr>
        <w:pStyle w:val="2"/>
        <w:shd w:val="clear" w:color="auto" w:fill="auto"/>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符合性审查是指评标委员会依据招标文件的规定，从商务和技术角度对投标文件的有效性和完整性进行审查，以确定是否对招标文件的实质性要求做出响应。符合性审查标准见本章附表二。出现下列情况者（但不限于），按无效投标处理。</w:t>
      </w:r>
    </w:p>
    <w:p>
      <w:pPr>
        <w:shd w:val="clear" w:color="auto" w:fill="auto"/>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 投标文件未按招标文件要求签署、盖章的。</w:t>
      </w:r>
    </w:p>
    <w:p>
      <w:pPr>
        <w:shd w:val="clear" w:color="auto" w:fill="auto"/>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 投标人投标报价超出采购预算或最高限价的。</w:t>
      </w:r>
    </w:p>
    <w:p>
      <w:pPr>
        <w:shd w:val="clear" w:color="auto" w:fill="auto"/>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 投标人的报价明显低于其他通过符合性审查投标人的报价，有可能影响产品质量或者不能诚信履约的，且投标人不能证明其报价合理性的。</w:t>
      </w:r>
    </w:p>
    <w:p>
      <w:pPr>
        <w:shd w:val="clear" w:color="auto" w:fill="auto"/>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 投标保证金未提交或金额、形式不符合招标文件要求的。</w:t>
      </w:r>
    </w:p>
    <w:p>
      <w:pPr>
        <w:shd w:val="clear" w:color="auto" w:fill="auto"/>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 投标内容出现漏项或数量与要求不符或投标内容的技术指标达不到招标文件要求，造成采购档次降低或影响采购性能、功能。</w:t>
      </w:r>
    </w:p>
    <w:p>
      <w:pPr>
        <w:pStyle w:val="2"/>
        <w:shd w:val="clear" w:color="auto" w:fill="auto"/>
        <w:tabs>
          <w:tab w:val="clear" w:pos="567"/>
        </w:tabs>
        <w:spacing w:before="0" w:line="360" w:lineRule="auto"/>
        <w:ind w:firstLine="360" w:firstLineChars="150"/>
        <w:rPr>
          <w:rFonts w:hint="eastAsia" w:ascii="仿宋" w:hAnsi="仿宋" w:eastAsia="仿宋" w:cs="仿宋"/>
          <w:color w:val="auto"/>
          <w:highlight w:val="none"/>
        </w:rPr>
      </w:pPr>
      <w:r>
        <w:rPr>
          <w:rFonts w:hint="eastAsia" w:ascii="仿宋" w:hAnsi="仿宋" w:eastAsia="仿宋" w:cs="仿宋"/>
          <w:color w:val="auto"/>
          <w:highlight w:val="none"/>
        </w:rPr>
        <w:t>2、如有必要，要求投标人对投标文件有关事项作出书面澄清或者说明。</w:t>
      </w:r>
    </w:p>
    <w:p>
      <w:pPr>
        <w:pStyle w:val="2"/>
        <w:shd w:val="clear" w:color="auto" w:fill="auto"/>
        <w:tabs>
          <w:tab w:val="clear" w:pos="567"/>
        </w:tabs>
        <w:spacing w:before="0" w:line="360" w:lineRule="auto"/>
        <w:ind w:left="120"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3、对投标文件进行比较和评价。评审要素和标准见本章附表三。</w:t>
      </w:r>
    </w:p>
    <w:p>
      <w:pPr>
        <w:pStyle w:val="2"/>
        <w:shd w:val="clear" w:color="auto" w:fill="auto"/>
        <w:tabs>
          <w:tab w:val="clear" w:pos="567"/>
        </w:tabs>
        <w:spacing w:before="0" w:line="360" w:lineRule="auto"/>
        <w:ind w:firstLine="360" w:firstLineChars="150"/>
        <w:rPr>
          <w:rFonts w:hint="eastAsia" w:ascii="仿宋" w:hAnsi="仿宋" w:eastAsia="仿宋" w:cs="仿宋"/>
          <w:color w:val="auto"/>
          <w:highlight w:val="none"/>
        </w:rPr>
      </w:pPr>
      <w:r>
        <w:rPr>
          <w:rFonts w:hint="eastAsia" w:ascii="仿宋" w:hAnsi="仿宋" w:eastAsia="仿宋" w:cs="仿宋"/>
          <w:color w:val="auto"/>
          <w:highlight w:val="none"/>
        </w:rPr>
        <w:t>3.1 如本项目评标方法为最低评标价法，评标委员会在审查投标文件满足招标文件全部实质性要求后，按投标报价从低到高顺序确定中标候选人。</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除了算术修正和落实政府采购政策需进行的价格扣除外，不得对投标人的投标价格进行任何调整。</w:t>
      </w:r>
    </w:p>
    <w:p>
      <w:pPr>
        <w:pStyle w:val="2"/>
        <w:shd w:val="clear" w:color="auto" w:fill="auto"/>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3.2 如本项目评标方法为综合评分法，评标委员会对满足招标文件全部实质性要求的投标文件，按照招标文件规定的评审因素的量化指标进行评审打分，以评审得分从高到低顺序确定中标候选人。</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pPr>
        <w:pStyle w:val="2"/>
        <w:shd w:val="clear" w:color="auto" w:fill="auto"/>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4、推荐中标候选人名单，或者根据采购人委托直接确定中标人。</w:t>
      </w:r>
    </w:p>
    <w:p>
      <w:pPr>
        <w:pStyle w:val="2"/>
        <w:shd w:val="clear" w:color="auto" w:fill="auto"/>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5、采购代理机构核对评标结果。</w:t>
      </w:r>
    </w:p>
    <w:p>
      <w:pPr>
        <w:pStyle w:val="2"/>
        <w:shd w:val="clear" w:color="auto" w:fill="auto"/>
        <w:tabs>
          <w:tab w:val="clear" w:pos="567"/>
        </w:tabs>
        <w:spacing w:before="0" w:line="360" w:lineRule="auto"/>
        <w:ind w:firstLine="480" w:firstLineChars="200"/>
        <w:outlineLvl w:val="1"/>
        <w:rPr>
          <w:rFonts w:hint="eastAsia" w:ascii="仿宋" w:hAnsi="仿宋" w:eastAsia="仿宋" w:cs="仿宋"/>
          <w:color w:val="auto"/>
          <w:highlight w:val="none"/>
        </w:rPr>
      </w:pPr>
      <w:r>
        <w:rPr>
          <w:rFonts w:hint="eastAsia" w:ascii="仿宋" w:hAnsi="仿宋" w:eastAsia="仿宋" w:cs="仿宋"/>
          <w:color w:val="auto"/>
          <w:highlight w:val="none"/>
        </w:rPr>
        <w:t>三、评审标准中应考虑下列因素：</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1、根据《关于进一步加大政府采购支持中小企业力度的通知》（财库〔2022〕19号）、《政府采购促进中小企业发展管理办法》（财库〔2020〕46号）、《财政部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仿宋" w:hAnsi="仿宋" w:eastAsia="仿宋" w:cs="仿宋"/>
          <w:color w:val="auto"/>
          <w:highlight w:val="none"/>
          <w:u w:val="single"/>
        </w:rPr>
        <w:t>10%</w:t>
      </w:r>
      <w:r>
        <w:rPr>
          <w:rFonts w:hint="eastAsia" w:ascii="仿宋" w:hAnsi="仿宋" w:eastAsia="仿宋" w:cs="仿宋"/>
          <w:color w:val="auto"/>
          <w:highlight w:val="none"/>
        </w:rPr>
        <w:t>后参与评审。对于同时属于小微企业、监狱企业或残疾人福利性单位的，不重复进行投标报价扣除。</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如项目专门面向中小企业采购，则不再进行价格扣除。</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2、联合协议或分包意向协议（如有）中约定，小型、微型企业的合同金额占到合同总金额30%以上的，可给予联合体</w:t>
      </w:r>
      <w:r>
        <w:rPr>
          <w:rFonts w:hint="eastAsia" w:ascii="仿宋" w:hAnsi="仿宋" w:eastAsia="仿宋" w:cs="仿宋"/>
          <w:color w:val="auto"/>
          <w:highlight w:val="none"/>
          <w:u w:val="single"/>
        </w:rPr>
        <w:t>4%</w:t>
      </w:r>
      <w:r>
        <w:rPr>
          <w:rFonts w:hint="eastAsia" w:ascii="仿宋" w:hAnsi="仿宋" w:eastAsia="仿宋" w:cs="仿宋"/>
          <w:color w:val="auto"/>
          <w:highlight w:val="none"/>
        </w:rPr>
        <w:t>的价格扣除。</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联合体各方均为小型、微型企业和监狱企业的，联合体视同为小型、微型企业和监狱企业。</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3、根据《关于调整优化节能产品、环境标志产品政府采购执行机制的通知》（财库〔2019〕9号）的规定，投标人为提供服务所伴随的货物属于节能产品、环境标志产品品目清单范围内，且投标人所投产品具有有效期内的产品认证证书，在评标时予以优先采购，具体见评审因素和指标内容。</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4、如投标人为提供服务所伴随的货物为政府强制采购的节能产品，投标人所投产品的品牌及型号必须为清单中有效期内产品并提供证明文件，否则其投标将作为无效投标被拒绝。</w:t>
      </w:r>
    </w:p>
    <w:p>
      <w:pPr>
        <w:pStyle w:val="2"/>
        <w:shd w:val="clear" w:color="auto" w:fill="auto"/>
        <w:spacing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5、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2"/>
        <w:shd w:val="clear" w:color="auto" w:fill="auto"/>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2"/>
        <w:shd w:val="clear" w:color="auto" w:fill="auto"/>
        <w:tabs>
          <w:tab w:val="clear" w:pos="567"/>
        </w:tabs>
        <w:spacing w:before="0" w:line="360" w:lineRule="auto"/>
        <w:ind w:left="-180" w:leftChars="-86" w:firstLine="660" w:firstLineChars="275"/>
        <w:rPr>
          <w:rFonts w:hint="eastAsia" w:ascii="仿宋" w:hAnsi="仿宋" w:eastAsia="仿宋" w:cs="仿宋"/>
          <w:color w:val="auto"/>
          <w:highlight w:val="none"/>
        </w:rPr>
      </w:pPr>
      <w:r>
        <w:rPr>
          <w:rFonts w:hint="eastAsia" w:ascii="仿宋" w:hAnsi="仿宋" w:eastAsia="仿宋" w:cs="仿宋"/>
          <w:color w:val="auto"/>
          <w:highlight w:val="none"/>
        </w:rPr>
        <w:t>6、中标候选人并列时的处理方式：</w:t>
      </w:r>
    </w:p>
    <w:p>
      <w:pPr>
        <w:shd w:val="clear" w:color="auto" w:fill="auto"/>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如采用最低评标办法，则：在全部满足以上实质性要求前提下，依据统一的价格要素评定最低报价，以提出最低报价的投标人作为排名第一的中标候选人。投标报价相同的，按照技术指标优劣排序。</w:t>
      </w:r>
    </w:p>
    <w:p>
      <w:pPr>
        <w:pStyle w:val="2"/>
        <w:shd w:val="clear" w:color="auto" w:fill="auto"/>
        <w:tabs>
          <w:tab w:val="clear" w:pos="567"/>
        </w:tabs>
        <w:spacing w:before="0" w:line="360" w:lineRule="auto"/>
        <w:ind w:left="-180" w:leftChars="-86" w:firstLine="660" w:firstLineChars="275"/>
        <w:rPr>
          <w:rFonts w:hint="eastAsia" w:ascii="仿宋" w:hAnsi="仿宋" w:eastAsia="仿宋" w:cs="仿宋"/>
          <w:color w:val="auto"/>
          <w:highlight w:val="none"/>
        </w:rPr>
      </w:pPr>
      <w:r>
        <w:rPr>
          <w:rFonts w:hint="eastAsia" w:ascii="仿宋" w:hAnsi="仿宋" w:eastAsia="仿宋" w:cs="仿宋"/>
          <w:color w:val="auto"/>
          <w:highlight w:val="none"/>
        </w:rPr>
        <w:t>如采用综合评标法，则：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2"/>
        <w:shd w:val="clear" w:color="auto" w:fill="auto"/>
        <w:tabs>
          <w:tab w:val="clear" w:pos="567"/>
        </w:tabs>
        <w:spacing w:before="0" w:line="360" w:lineRule="auto"/>
        <w:ind w:left="-180" w:leftChars="-86" w:firstLine="660" w:firstLineChars="275"/>
        <w:rPr>
          <w:rFonts w:hint="eastAsia" w:ascii="仿宋" w:hAnsi="仿宋" w:eastAsia="仿宋" w:cs="仿宋"/>
          <w:color w:val="auto"/>
          <w:highlight w:val="none"/>
        </w:rPr>
      </w:pPr>
    </w:p>
    <w:p>
      <w:pPr>
        <w:pStyle w:val="2"/>
        <w:shd w:val="clear" w:color="auto" w:fill="auto"/>
        <w:tabs>
          <w:tab w:val="clear" w:pos="567"/>
        </w:tabs>
        <w:spacing w:before="0" w:line="360" w:lineRule="auto"/>
        <w:ind w:left="-180" w:leftChars="-86" w:firstLine="660" w:firstLineChars="275"/>
        <w:rPr>
          <w:rFonts w:hint="eastAsia" w:ascii="仿宋" w:hAnsi="仿宋" w:eastAsia="仿宋" w:cs="仿宋"/>
          <w:color w:val="auto"/>
          <w:highlight w:val="none"/>
        </w:rPr>
      </w:pPr>
    </w:p>
    <w:p>
      <w:pPr>
        <w:pStyle w:val="2"/>
        <w:shd w:val="clear" w:color="auto" w:fill="auto"/>
        <w:tabs>
          <w:tab w:val="clear" w:pos="567"/>
        </w:tabs>
        <w:spacing w:before="0" w:line="360" w:lineRule="auto"/>
        <w:jc w:val="center"/>
        <w:outlineLvl w:val="1"/>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b/>
          <w:color w:val="auto"/>
          <w:sz w:val="32"/>
          <w:szCs w:val="32"/>
          <w:highlight w:val="none"/>
        </w:rPr>
        <w:t>附表一  资格审查标准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581"/>
        <w:gridCol w:w="5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noWrap w:val="0"/>
            <w:vAlign w:val="center"/>
          </w:tcPr>
          <w:p>
            <w:pPr>
              <w:pStyle w:val="2"/>
              <w:shd w:val="clear" w:color="auto" w:fill="auto"/>
              <w:spacing w:before="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2634" w:type="dxa"/>
            <w:noWrap w:val="0"/>
            <w:vAlign w:val="center"/>
          </w:tcPr>
          <w:p>
            <w:pPr>
              <w:pStyle w:val="2"/>
              <w:shd w:val="clear" w:color="auto" w:fill="auto"/>
              <w:spacing w:before="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审查项目</w:t>
            </w:r>
          </w:p>
        </w:tc>
        <w:tc>
          <w:tcPr>
            <w:tcW w:w="5835" w:type="dxa"/>
            <w:noWrap w:val="0"/>
            <w:vAlign w:val="center"/>
          </w:tcPr>
          <w:p>
            <w:pPr>
              <w:pStyle w:val="2"/>
              <w:shd w:val="clear" w:color="auto" w:fill="auto"/>
              <w:spacing w:before="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pStyle w:val="2"/>
              <w:shd w:val="clear" w:color="auto" w:fill="auto"/>
              <w:spacing w:before="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2634" w:type="dxa"/>
            <w:noWrap w:val="0"/>
            <w:vAlign w:val="center"/>
          </w:tcPr>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满足《中华人民共和国政府采购法》第二十二条规定</w:t>
            </w:r>
          </w:p>
        </w:tc>
        <w:tc>
          <w:tcPr>
            <w:tcW w:w="5835" w:type="dxa"/>
            <w:noWrap w:val="0"/>
            <w:vAlign w:val="center"/>
          </w:tcPr>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1、投标人合法注册的法人或其他组织的营业执照等证明文件，自然人的身份证明；</w:t>
            </w:r>
          </w:p>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2、供应商上一年度经审计的财务报表复印件，或本年度银行出具的资信证明；</w:t>
            </w:r>
          </w:p>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3、依法缴纳税收和社会保障资金的证明材料复印件；</w:t>
            </w:r>
          </w:p>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4、具备履行合同所必需的设备和专业技术能力的承诺原件；</w:t>
            </w:r>
          </w:p>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5、供应商参加政府采购活动前3年内在经营活动中没有重大违法记录的书面声明原件；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pStyle w:val="2"/>
              <w:shd w:val="clear" w:color="auto" w:fill="auto"/>
              <w:spacing w:before="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2634" w:type="dxa"/>
            <w:noWrap w:val="0"/>
            <w:vAlign w:val="center"/>
          </w:tcPr>
          <w:p>
            <w:pPr>
              <w:pStyle w:val="2"/>
              <w:shd w:val="clear" w:color="auto" w:fill="auto"/>
              <w:spacing w:before="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资格条件</w:t>
            </w:r>
          </w:p>
        </w:tc>
        <w:tc>
          <w:tcPr>
            <w:tcW w:w="5835" w:type="dxa"/>
            <w:noWrap w:val="0"/>
            <w:vAlign w:val="center"/>
          </w:tcPr>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人在递交投标文件截止时间前被“信用中国”网站（www.creditchina.gov.cn）和中国政府采购网（www.ccgp.gov.cn）上被列入失信被执行人、重大税收违法失信主体、政府采购严重违法失信行为记录名单的，不得参加投标；</w:t>
            </w:r>
          </w:p>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2、供应商须提供医疗器械经营许可证或二类医疗器械经营备案证（投标产品须在其经营范围内）； </w:t>
            </w:r>
          </w:p>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3、投标产品属于医疗器械管理的提供医疗器械注册证；</w:t>
            </w:r>
          </w:p>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4、法定代表人参加的，须提供本人身份证复印件加盖公章；法定代表人授权他人参加的，须提供法定代表人委托授权书原件加盖公章，并提供被授权代表的身份证复印件加盖公章；</w:t>
            </w:r>
          </w:p>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5、投标人不得存在下列情形之一：</w:t>
            </w:r>
          </w:p>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（1）单位负责人为同一人或者存在直接控股、管理关系的不同投标人，不得参加本次采购活动；</w:t>
            </w:r>
          </w:p>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（2）为本项目提供整体设计、规范编制或者项目管理、监理、检测等服务的投标人，不得再参加该采购项目的其他采购活动。</w:t>
            </w:r>
          </w:p>
        </w:tc>
      </w:tr>
    </w:tbl>
    <w:p>
      <w:pPr>
        <w:pStyle w:val="2"/>
        <w:shd w:val="clear" w:color="auto" w:fill="auto"/>
        <w:tabs>
          <w:tab w:val="clear" w:pos="567"/>
        </w:tabs>
        <w:spacing w:before="0" w:line="360" w:lineRule="auto"/>
        <w:jc w:val="center"/>
        <w:outlineLvl w:val="1"/>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b/>
          <w:color w:val="auto"/>
          <w:sz w:val="32"/>
          <w:szCs w:val="32"/>
          <w:highlight w:val="none"/>
        </w:rPr>
        <w:t>附表二  符合性审查标准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3073"/>
        <w:gridCol w:w="5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3119"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审查项目</w:t>
            </w:r>
          </w:p>
        </w:tc>
        <w:tc>
          <w:tcPr>
            <w:tcW w:w="5350"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投标无效条件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17"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3119"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签署、盖章</w:t>
            </w:r>
          </w:p>
        </w:tc>
        <w:tc>
          <w:tcPr>
            <w:tcW w:w="5350" w:type="dxa"/>
            <w:noWrap w:val="0"/>
            <w:vAlign w:val="center"/>
          </w:tcPr>
          <w:p>
            <w:pPr>
              <w:pStyle w:val="2"/>
              <w:shd w:val="clear" w:color="auto" w:fill="auto"/>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投标文件未按招标文件要求签署、盖章的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17"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3119"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投标报价</w:t>
            </w:r>
          </w:p>
        </w:tc>
        <w:tc>
          <w:tcPr>
            <w:tcW w:w="5350" w:type="dxa"/>
            <w:noWrap w:val="0"/>
            <w:vAlign w:val="center"/>
          </w:tcPr>
          <w:p>
            <w:pPr>
              <w:pStyle w:val="2"/>
              <w:shd w:val="clear" w:color="auto" w:fill="auto"/>
              <w:spacing w:before="0" w:line="360" w:lineRule="auto"/>
              <w:rPr>
                <w:rFonts w:ascii="仿宋" w:hAnsi="仿宋" w:eastAsia="仿宋" w:cs="仿宋"/>
                <w:color w:val="auto"/>
                <w:highlight w:val="none"/>
              </w:rPr>
            </w:pPr>
            <w:r>
              <w:rPr>
                <w:rFonts w:hint="eastAsia" w:ascii="仿宋" w:hAnsi="仿宋" w:eastAsia="仿宋" w:cs="仿宋"/>
                <w:color w:val="auto"/>
                <w:highlight w:val="none"/>
              </w:rPr>
              <w:t>投标人投标报价超出采购预算或最高限价的或单项最高限价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17"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3119"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报价合理性</w:t>
            </w:r>
          </w:p>
        </w:tc>
        <w:tc>
          <w:tcPr>
            <w:tcW w:w="5350" w:type="dxa"/>
            <w:noWrap w:val="0"/>
            <w:vAlign w:val="center"/>
          </w:tcPr>
          <w:p>
            <w:pPr>
              <w:pStyle w:val="2"/>
              <w:shd w:val="clear" w:color="auto" w:fill="auto"/>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投标人的报价明显低于其他通过符合性审查投标人的报价，有可能影响产品质量或者不能诚信履约的，且投标人不能证明其报价合理性的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17"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3119"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投标内容</w:t>
            </w:r>
          </w:p>
        </w:tc>
        <w:tc>
          <w:tcPr>
            <w:tcW w:w="5350" w:type="dxa"/>
            <w:noWrap w:val="0"/>
            <w:vAlign w:val="center"/>
          </w:tcPr>
          <w:p>
            <w:pPr>
              <w:pStyle w:val="2"/>
              <w:shd w:val="clear" w:color="auto" w:fill="auto"/>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投标内容出现漏项或数量与要求不符或投标内容的技术指标达不到招标文件要求，造成采购档次降低或影响采购性能、功能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17"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3119"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其它情形</w:t>
            </w:r>
          </w:p>
        </w:tc>
        <w:tc>
          <w:tcPr>
            <w:tcW w:w="5350" w:type="dxa"/>
            <w:noWrap w:val="0"/>
            <w:vAlign w:val="center"/>
          </w:tcPr>
          <w:p>
            <w:pPr>
              <w:pStyle w:val="2"/>
              <w:shd w:val="clear" w:color="auto" w:fill="auto"/>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存在其它不符合法律法规或招标文件规定的投标无效条款</w:t>
            </w:r>
          </w:p>
        </w:tc>
      </w:tr>
    </w:tbl>
    <w:p>
      <w:pPr>
        <w:pStyle w:val="2"/>
        <w:shd w:val="clear" w:color="auto" w:fill="auto"/>
        <w:tabs>
          <w:tab w:val="clear" w:pos="567"/>
        </w:tabs>
        <w:spacing w:before="0" w:line="360" w:lineRule="auto"/>
        <w:jc w:val="center"/>
        <w:outlineLvl w:val="1"/>
        <w:rPr>
          <w:rFonts w:hint="eastAsia" w:ascii="仿宋" w:hAnsi="仿宋" w:eastAsia="仿宋" w:cs="仿宋"/>
          <w:b/>
          <w:color w:val="auto"/>
          <w:sz w:val="32"/>
          <w:szCs w:val="32"/>
          <w:highlight w:val="none"/>
        </w:rPr>
      </w:pPr>
      <w:r>
        <w:rPr>
          <w:rFonts w:hint="eastAsia" w:ascii="仿宋" w:hAnsi="仿宋" w:eastAsia="仿宋" w:cs="仿宋"/>
          <w:color w:val="auto"/>
          <w:highlight w:val="none"/>
        </w:rPr>
        <w:br w:type="page"/>
      </w:r>
      <w:r>
        <w:rPr>
          <w:rFonts w:hint="eastAsia" w:ascii="仿宋" w:hAnsi="仿宋" w:eastAsia="仿宋" w:cs="仿宋"/>
          <w:b/>
          <w:color w:val="auto"/>
          <w:sz w:val="32"/>
          <w:szCs w:val="32"/>
          <w:highlight w:val="none"/>
        </w:rPr>
        <w:t>附表三  评审因素和指标</w:t>
      </w:r>
    </w:p>
    <w:p>
      <w:pPr>
        <w:widowControl/>
        <w:shd w:val="clear" w:color="auto" w:fill="auto"/>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color w:val="auto"/>
          <w:sz w:val="28"/>
          <w:szCs w:val="28"/>
          <w:highlight w:val="none"/>
        </w:rPr>
        <w:t>（采用综合评分法）</w:t>
      </w:r>
    </w:p>
    <w:tbl>
      <w:tblPr>
        <w:tblStyle w:val="20"/>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924"/>
        <w:gridCol w:w="7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jc w:val="center"/>
              <w:rPr>
                <w:rFonts w:eastAsia="仿宋_GB2312"/>
                <w:color w:val="auto"/>
                <w:sz w:val="24"/>
                <w:highlight w:val="none"/>
              </w:rPr>
            </w:pPr>
            <w:r>
              <w:rPr>
                <w:rFonts w:eastAsia="仿宋_GB2312"/>
                <w:color w:val="auto"/>
                <w:sz w:val="24"/>
                <w:highlight w:val="none"/>
              </w:rPr>
              <w:t>评标</w:t>
            </w:r>
          </w:p>
          <w:p>
            <w:pPr>
              <w:shd w:val="clear" w:color="auto" w:fill="auto"/>
              <w:adjustRightInd w:val="0"/>
              <w:snapToGrid w:val="0"/>
              <w:jc w:val="center"/>
              <w:rPr>
                <w:rFonts w:eastAsia="仿宋_GB2312"/>
                <w:color w:val="auto"/>
                <w:sz w:val="24"/>
                <w:highlight w:val="none"/>
              </w:rPr>
            </w:pPr>
            <w:r>
              <w:rPr>
                <w:rFonts w:eastAsia="仿宋_GB2312"/>
                <w:color w:val="auto"/>
                <w:sz w:val="24"/>
                <w:highlight w:val="none"/>
              </w:rPr>
              <w:t>因素</w:t>
            </w:r>
          </w:p>
        </w:tc>
        <w:tc>
          <w:tcPr>
            <w:tcW w:w="924" w:type="dxa"/>
            <w:tcBorders>
              <w:top w:val="single" w:color="auto" w:sz="4" w:space="0"/>
              <w:left w:val="single" w:color="auto" w:sz="4" w:space="0"/>
              <w:right w:val="single" w:color="auto" w:sz="4" w:space="0"/>
            </w:tcBorders>
            <w:noWrap w:val="0"/>
            <w:vAlign w:val="center"/>
          </w:tcPr>
          <w:p>
            <w:pPr>
              <w:shd w:val="clear" w:color="auto" w:fill="auto"/>
              <w:adjustRightInd w:val="0"/>
              <w:snapToGrid w:val="0"/>
              <w:jc w:val="center"/>
              <w:rPr>
                <w:rFonts w:eastAsia="仿宋_GB2312"/>
                <w:color w:val="auto"/>
                <w:sz w:val="24"/>
                <w:highlight w:val="none"/>
              </w:rPr>
            </w:pPr>
            <w:r>
              <w:rPr>
                <w:rFonts w:eastAsia="仿宋_GB2312"/>
                <w:color w:val="auto"/>
                <w:sz w:val="24"/>
                <w:highlight w:val="none"/>
              </w:rPr>
              <w:t>权值%</w:t>
            </w:r>
          </w:p>
        </w:tc>
        <w:tc>
          <w:tcPr>
            <w:tcW w:w="73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jc w:val="center"/>
              <w:rPr>
                <w:rFonts w:eastAsia="仿宋_GB2312"/>
                <w:color w:val="auto"/>
                <w:sz w:val="24"/>
                <w:highlight w:val="none"/>
              </w:rPr>
            </w:pPr>
            <w:r>
              <w:rPr>
                <w:rFonts w:eastAsia="仿宋_GB2312"/>
                <w:color w:val="auto"/>
                <w:sz w:val="24"/>
                <w:highlight w:val="none"/>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价格分</w:t>
            </w:r>
          </w:p>
        </w:tc>
        <w:tc>
          <w:tcPr>
            <w:tcW w:w="9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30</w:t>
            </w:r>
          </w:p>
        </w:tc>
        <w:tc>
          <w:tcPr>
            <w:tcW w:w="73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276" w:lineRule="auto"/>
              <w:ind w:firstLine="480" w:firstLineChars="200"/>
              <w:jc w:val="left"/>
              <w:rPr>
                <w:rFonts w:hint="eastAsia" w:ascii="仿宋" w:hAnsi="仿宋" w:eastAsia="仿宋"/>
                <w:color w:val="auto"/>
                <w:sz w:val="24"/>
                <w:highlight w:val="none"/>
                <w:u w:val="single"/>
              </w:rPr>
            </w:pPr>
            <w:r>
              <w:rPr>
                <w:rFonts w:ascii="仿宋" w:hAnsi="仿宋" w:eastAsia="仿宋"/>
                <w:color w:val="auto"/>
                <w:sz w:val="24"/>
                <w:highlight w:val="none"/>
                <w:lang w:val="zh-CN"/>
              </w:rPr>
              <w:t>满足招标文件要求且投标价格最低的投标报价为评标基准价，其价格分为满分。其他投标人的价格分统一按照下列公式计算：投标报价得分=（评标基准价/投标报价）×</w:t>
            </w:r>
            <w:r>
              <w:rPr>
                <w:rFonts w:hint="eastAsia" w:ascii="仿宋" w:hAnsi="仿宋" w:eastAsia="仿宋"/>
                <w:color w:val="auto"/>
                <w:sz w:val="24"/>
                <w:highlight w:val="none"/>
                <w:lang w:val="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lang w:val="zh-CN"/>
              </w:rPr>
              <w:t>节能、环境标志产品</w:t>
            </w:r>
          </w:p>
        </w:tc>
        <w:tc>
          <w:tcPr>
            <w:tcW w:w="9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2</w:t>
            </w:r>
          </w:p>
        </w:tc>
        <w:tc>
          <w:tcPr>
            <w:tcW w:w="73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276"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lang w:val="zh-CN"/>
              </w:rPr>
              <w:t>投标产品为节能产品、环境标志产品清单中的产品，符合招标文件要求的，可优先采购。按其响应程度计0~</w:t>
            </w:r>
            <w:r>
              <w:rPr>
                <w:rFonts w:hint="eastAsia" w:ascii="仿宋" w:hAnsi="仿宋" w:eastAsia="仿宋"/>
                <w:color w:val="auto"/>
                <w:sz w:val="24"/>
                <w:highlight w:val="none"/>
              </w:rPr>
              <w:t>2</w:t>
            </w:r>
            <w:r>
              <w:rPr>
                <w:rFonts w:hint="eastAsia" w:ascii="仿宋" w:hAnsi="仿宋" w:eastAsia="仿宋"/>
                <w:color w:val="auto"/>
                <w:sz w:val="24"/>
                <w:highlight w:val="none"/>
                <w:lang w:val="zh-CN"/>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line="400" w:lineRule="exact"/>
              <w:rPr>
                <w:rFonts w:ascii="仿宋" w:hAnsi="仿宋" w:eastAsia="仿宋"/>
                <w:color w:val="auto"/>
                <w:sz w:val="24"/>
                <w:highlight w:val="none"/>
                <w:lang w:val="zh-CN"/>
              </w:rPr>
            </w:pPr>
            <w:r>
              <w:rPr>
                <w:rFonts w:hint="eastAsia" w:ascii="仿宋" w:hAnsi="仿宋" w:eastAsia="仿宋"/>
                <w:color w:val="auto"/>
                <w:sz w:val="24"/>
                <w:highlight w:val="none"/>
                <w:lang w:val="zh-CN"/>
              </w:rPr>
              <w:t>投标产品技术指标评审内容</w:t>
            </w:r>
          </w:p>
        </w:tc>
        <w:tc>
          <w:tcPr>
            <w:tcW w:w="9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line="400" w:lineRule="exact"/>
              <w:jc w:val="center"/>
              <w:rPr>
                <w:rFonts w:ascii="仿宋" w:hAnsi="仿宋" w:eastAsia="仿宋"/>
                <w:color w:val="auto"/>
                <w:sz w:val="24"/>
                <w:highlight w:val="none"/>
                <w:lang w:val="zh-CN"/>
              </w:rPr>
            </w:pPr>
            <w:r>
              <w:rPr>
                <w:rFonts w:hint="eastAsia" w:ascii="仿宋" w:hAnsi="仿宋" w:eastAsia="仿宋"/>
                <w:color w:val="auto"/>
                <w:sz w:val="24"/>
                <w:highlight w:val="none"/>
                <w:lang w:val="zh-CN"/>
              </w:rPr>
              <w:t>36</w:t>
            </w:r>
          </w:p>
        </w:tc>
        <w:tc>
          <w:tcPr>
            <w:tcW w:w="73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line="400" w:lineRule="exact"/>
              <w:ind w:firstLine="480" w:firstLineChars="20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1、投标产品的技术指标评审：完全响应或优于得30分。</w:t>
            </w:r>
            <w:r>
              <w:rPr>
                <w:rFonts w:hint="eastAsia" w:ascii="仿宋" w:hAnsi="仿宋" w:eastAsia="仿宋" w:cs="宋体"/>
                <w:color w:val="auto"/>
                <w:sz w:val="24"/>
                <w:highlight w:val="none"/>
                <w:lang w:val="zh-CN"/>
              </w:rPr>
              <w:t>“</w:t>
            </w:r>
            <w:r>
              <w:rPr>
                <w:rFonts w:hint="eastAsia" w:ascii="仿宋" w:hAnsi="仿宋" w:eastAsia="仿宋" w:cs="仿宋"/>
                <w:color w:val="auto"/>
                <w:sz w:val="24"/>
                <w:highlight w:val="none"/>
              </w:rPr>
              <w:t>*</w:t>
            </w:r>
            <w:r>
              <w:rPr>
                <w:rFonts w:hint="eastAsia" w:ascii="仿宋" w:hAnsi="仿宋" w:eastAsia="仿宋" w:cs="宋体"/>
                <w:color w:val="auto"/>
                <w:sz w:val="24"/>
                <w:highlight w:val="none"/>
                <w:lang w:val="zh-CN"/>
              </w:rPr>
              <w:t>”</w:t>
            </w:r>
            <w:r>
              <w:rPr>
                <w:rFonts w:hint="eastAsia" w:ascii="仿宋" w:hAnsi="仿宋" w:eastAsia="仿宋" w:cs="___WRD_EMBED_SUB_38"/>
                <w:color w:val="auto"/>
                <w:sz w:val="24"/>
                <w:highlight w:val="none"/>
                <w:lang w:val="zh-CN"/>
              </w:rPr>
              <w:t>号技术参数一项不满足扣</w:t>
            </w:r>
            <w:r>
              <w:rPr>
                <w:rFonts w:hint="eastAsia" w:ascii="仿宋" w:hAnsi="仿宋" w:eastAsia="仿宋"/>
                <w:color w:val="auto"/>
                <w:sz w:val="24"/>
                <w:highlight w:val="none"/>
              </w:rPr>
              <w:t>3</w:t>
            </w:r>
            <w:r>
              <w:rPr>
                <w:rFonts w:hint="eastAsia" w:ascii="仿宋" w:hAnsi="仿宋" w:eastAsia="仿宋"/>
                <w:color w:val="auto"/>
                <w:sz w:val="24"/>
                <w:highlight w:val="none"/>
                <w:lang w:val="zh-CN"/>
              </w:rPr>
              <w:t>分，非</w:t>
            </w:r>
            <w:r>
              <w:rPr>
                <w:rFonts w:hint="eastAsia" w:ascii="仿宋" w:hAnsi="仿宋" w:eastAsia="仿宋" w:cs="宋体"/>
                <w:color w:val="auto"/>
                <w:sz w:val="24"/>
                <w:highlight w:val="none"/>
                <w:lang w:val="zh-CN"/>
              </w:rPr>
              <w:t>“</w:t>
            </w:r>
            <w:r>
              <w:rPr>
                <w:rFonts w:hint="eastAsia" w:ascii="仿宋" w:hAnsi="仿宋" w:eastAsia="仿宋" w:cs="仿宋"/>
                <w:color w:val="auto"/>
                <w:sz w:val="24"/>
                <w:highlight w:val="none"/>
              </w:rPr>
              <w:t>*</w:t>
            </w:r>
            <w:r>
              <w:rPr>
                <w:rFonts w:hint="eastAsia" w:ascii="仿宋" w:hAnsi="仿宋" w:eastAsia="仿宋" w:cs="宋体"/>
                <w:color w:val="auto"/>
                <w:sz w:val="24"/>
                <w:highlight w:val="none"/>
                <w:lang w:val="zh-CN"/>
              </w:rPr>
              <w:t>”</w:t>
            </w:r>
            <w:r>
              <w:rPr>
                <w:rFonts w:hint="eastAsia" w:ascii="仿宋" w:hAnsi="仿宋" w:eastAsia="仿宋" w:cs="___WRD_EMBED_SUB_38"/>
                <w:color w:val="auto"/>
                <w:sz w:val="24"/>
                <w:highlight w:val="none"/>
                <w:lang w:val="zh-CN"/>
              </w:rPr>
              <w:t>号技术指标参数一项不满足扣</w:t>
            </w:r>
            <w:r>
              <w:rPr>
                <w:rFonts w:hint="eastAsia" w:ascii="仿宋" w:hAnsi="仿宋" w:eastAsia="仿宋"/>
                <w:color w:val="auto"/>
                <w:sz w:val="24"/>
                <w:highlight w:val="none"/>
              </w:rPr>
              <w:t>1</w:t>
            </w:r>
            <w:r>
              <w:rPr>
                <w:rFonts w:hint="eastAsia" w:ascii="仿宋" w:hAnsi="仿宋" w:eastAsia="仿宋"/>
                <w:color w:val="auto"/>
                <w:sz w:val="24"/>
                <w:highlight w:val="none"/>
                <w:lang w:val="zh-CN"/>
              </w:rPr>
              <w:t>分，扣完为止（技术指标</w:t>
            </w:r>
            <w:r>
              <w:rPr>
                <w:rFonts w:ascii="仿宋" w:hAnsi="仿宋" w:eastAsia="仿宋"/>
                <w:color w:val="auto"/>
                <w:sz w:val="24"/>
                <w:highlight w:val="none"/>
                <w:lang w:val="zh-CN"/>
              </w:rPr>
              <w:t>提供技术支持资料，并在技术偏离表“说明”栏中标明页码，</w:t>
            </w:r>
            <w:r>
              <w:rPr>
                <w:rFonts w:hint="eastAsia" w:ascii="仿宋" w:hAnsi="仿宋" w:eastAsia="仿宋"/>
                <w:color w:val="auto"/>
                <w:sz w:val="24"/>
                <w:highlight w:val="none"/>
                <w:lang w:val="zh-CN"/>
              </w:rPr>
              <w:t>未提供不得分</w:t>
            </w:r>
            <w:r>
              <w:rPr>
                <w:rFonts w:ascii="仿宋" w:hAnsi="仿宋" w:eastAsia="仿宋"/>
                <w:color w:val="auto"/>
                <w:sz w:val="24"/>
                <w:highlight w:val="none"/>
                <w:lang w:val="zh-CN"/>
              </w:rPr>
              <w:t>）。</w:t>
            </w:r>
          </w:p>
          <w:p>
            <w:pPr>
              <w:shd w:val="clear" w:color="auto" w:fill="auto"/>
              <w:autoSpaceDE w:val="0"/>
              <w:autoSpaceDN w:val="0"/>
              <w:adjustRightInd w:val="0"/>
              <w:snapToGrid w:val="0"/>
              <w:spacing w:line="400" w:lineRule="exact"/>
              <w:ind w:firstLine="480" w:firstLineChars="200"/>
              <w:rPr>
                <w:rFonts w:ascii="仿宋" w:hAnsi="仿宋" w:eastAsia="仿宋"/>
                <w:color w:val="auto"/>
                <w:sz w:val="24"/>
                <w:highlight w:val="none"/>
                <w:lang w:val="zh-CN"/>
              </w:rPr>
            </w:pPr>
            <w:r>
              <w:rPr>
                <w:rFonts w:hint="eastAsia" w:ascii="仿宋" w:hAnsi="仿宋" w:eastAsia="仿宋"/>
                <w:color w:val="auto"/>
                <w:sz w:val="24"/>
                <w:highlight w:val="none"/>
                <w:lang w:val="zh-CN"/>
              </w:rPr>
              <w:t>2、投标产品附有完整的检验报告，整体表述一致，按其响应程度计0</w:t>
            </w:r>
            <w:r>
              <w:rPr>
                <w:rFonts w:ascii="仿宋" w:hAnsi="仿宋" w:eastAsia="仿宋"/>
                <w:color w:val="auto"/>
                <w:sz w:val="24"/>
                <w:highlight w:val="none"/>
                <w:lang w:val="zh-CN"/>
              </w:rPr>
              <w:t>~</w:t>
            </w:r>
            <w:r>
              <w:rPr>
                <w:rFonts w:hint="eastAsia" w:ascii="仿宋" w:hAnsi="仿宋" w:eastAsia="仿宋"/>
                <w:color w:val="auto"/>
                <w:sz w:val="24"/>
                <w:highlight w:val="none"/>
                <w:lang w:val="zh-CN"/>
              </w:rPr>
              <w:t>6分，技术资料</w:t>
            </w:r>
            <w:r>
              <w:rPr>
                <w:rFonts w:hint="eastAsia" w:ascii="仿宋" w:hAnsi="仿宋" w:eastAsia="仿宋" w:cs="宋体"/>
                <w:color w:val="auto"/>
                <w:sz w:val="24"/>
                <w:highlight w:val="none"/>
                <w:lang w:val="zh-CN"/>
              </w:rPr>
              <w:t>短</w:t>
            </w:r>
            <w:r>
              <w:rPr>
                <w:rFonts w:hint="eastAsia" w:ascii="仿宋" w:hAnsi="仿宋" w:eastAsia="仿宋" w:cs="___WRD_EMBED_SUB_38"/>
                <w:color w:val="auto"/>
                <w:sz w:val="24"/>
                <w:highlight w:val="none"/>
                <w:lang w:val="zh-CN"/>
              </w:rPr>
              <w:t>缺或表述不一致的扣</w:t>
            </w:r>
            <w:r>
              <w:rPr>
                <w:rFonts w:hint="eastAsia" w:ascii="仿宋" w:hAnsi="仿宋" w:eastAsia="仿宋" w:cs="宋体"/>
                <w:color w:val="auto"/>
                <w:sz w:val="24"/>
                <w:highlight w:val="none"/>
                <w:lang w:val="zh-CN"/>
              </w:rPr>
              <w:t>去</w:t>
            </w:r>
            <w:r>
              <w:rPr>
                <w:rFonts w:hint="eastAsia" w:ascii="仿宋" w:hAnsi="仿宋" w:eastAsia="仿宋" w:cs="___WRD_EMBED_SUB_38"/>
                <w:color w:val="auto"/>
                <w:sz w:val="24"/>
                <w:highlight w:val="none"/>
                <w:lang w:val="zh-CN"/>
              </w:rPr>
              <w:t>相应得分。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line="400" w:lineRule="exact"/>
              <w:rPr>
                <w:rFonts w:ascii="仿宋" w:hAnsi="仿宋" w:eastAsia="仿宋"/>
                <w:color w:val="auto"/>
                <w:sz w:val="24"/>
                <w:highlight w:val="none"/>
                <w:lang w:val="zh-CN"/>
              </w:rPr>
            </w:pPr>
            <w:r>
              <w:rPr>
                <w:rFonts w:hint="eastAsia" w:ascii="仿宋" w:hAnsi="仿宋" w:eastAsia="仿宋"/>
                <w:color w:val="auto"/>
                <w:sz w:val="24"/>
                <w:highlight w:val="none"/>
                <w:lang w:val="zh-CN"/>
              </w:rPr>
              <w:t>投标产品的可</w:t>
            </w:r>
            <w:r>
              <w:rPr>
                <w:rFonts w:hint="eastAsia" w:ascii="仿宋" w:hAnsi="仿宋" w:eastAsia="仿宋" w:cs="宋体"/>
                <w:color w:val="auto"/>
                <w:sz w:val="24"/>
                <w:highlight w:val="none"/>
                <w:lang w:val="zh-CN"/>
              </w:rPr>
              <w:t>靠</w:t>
            </w:r>
            <w:r>
              <w:rPr>
                <w:rFonts w:hint="eastAsia" w:ascii="仿宋" w:hAnsi="仿宋" w:eastAsia="仿宋" w:cs="___WRD_EMBED_SUB_38"/>
                <w:color w:val="auto"/>
                <w:sz w:val="24"/>
                <w:highlight w:val="none"/>
                <w:lang w:val="zh-CN"/>
              </w:rPr>
              <w:t>性评审</w:t>
            </w:r>
          </w:p>
        </w:tc>
        <w:tc>
          <w:tcPr>
            <w:tcW w:w="9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line="400" w:lineRule="exact"/>
              <w:ind w:firstLine="240" w:firstLineChars="100"/>
              <w:rPr>
                <w:rFonts w:ascii="仿宋" w:hAnsi="仿宋" w:eastAsia="仿宋"/>
                <w:color w:val="auto"/>
                <w:sz w:val="24"/>
                <w:highlight w:val="none"/>
                <w:lang w:val="zh-CN"/>
              </w:rPr>
            </w:pPr>
            <w:r>
              <w:rPr>
                <w:rFonts w:hint="eastAsia" w:ascii="仿宋" w:hAnsi="仿宋" w:eastAsia="仿宋"/>
                <w:color w:val="auto"/>
                <w:sz w:val="24"/>
                <w:highlight w:val="none"/>
                <w:lang w:val="zh-CN"/>
              </w:rPr>
              <w:t>12</w:t>
            </w:r>
          </w:p>
        </w:tc>
        <w:tc>
          <w:tcPr>
            <w:tcW w:w="73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line="400" w:lineRule="exact"/>
              <w:ind w:firstLine="480" w:firstLineChars="200"/>
              <w:rPr>
                <w:rFonts w:ascii="仿宋" w:hAnsi="仿宋" w:eastAsia="仿宋"/>
                <w:color w:val="auto"/>
                <w:sz w:val="24"/>
                <w:highlight w:val="none"/>
                <w:lang w:val="zh-CN"/>
              </w:rPr>
            </w:pPr>
            <w:r>
              <w:rPr>
                <w:rFonts w:hint="eastAsia" w:ascii="仿宋" w:hAnsi="仿宋" w:eastAsia="仿宋"/>
                <w:color w:val="auto"/>
                <w:sz w:val="24"/>
                <w:highlight w:val="none"/>
                <w:lang w:val="zh-CN"/>
              </w:rPr>
              <w:t>1、投标生产企业产品原材料、配件货源</w:t>
            </w:r>
            <w:r>
              <w:rPr>
                <w:rFonts w:hint="eastAsia" w:ascii="仿宋" w:hAnsi="仿宋" w:eastAsia="仿宋" w:cs="宋体"/>
                <w:color w:val="auto"/>
                <w:sz w:val="24"/>
                <w:highlight w:val="none"/>
                <w:lang w:val="zh-CN"/>
              </w:rPr>
              <w:t>渠</w:t>
            </w:r>
            <w:r>
              <w:rPr>
                <w:rFonts w:hint="eastAsia" w:ascii="仿宋" w:hAnsi="仿宋" w:eastAsia="仿宋" w:cs="___WRD_EMBED_SUB_38"/>
                <w:color w:val="auto"/>
                <w:sz w:val="24"/>
                <w:highlight w:val="none"/>
                <w:lang w:val="zh-CN"/>
              </w:rPr>
              <w:t>道正</w:t>
            </w:r>
            <w:r>
              <w:rPr>
                <w:rFonts w:hint="eastAsia" w:ascii="仿宋" w:hAnsi="仿宋" w:eastAsia="仿宋" w:cs="宋体"/>
                <w:color w:val="auto"/>
                <w:sz w:val="24"/>
                <w:highlight w:val="none"/>
                <w:lang w:val="zh-CN"/>
              </w:rPr>
              <w:t>常</w:t>
            </w:r>
            <w:r>
              <w:rPr>
                <w:rFonts w:hint="eastAsia" w:ascii="仿宋" w:hAnsi="仿宋" w:eastAsia="仿宋" w:cs="___WRD_EMBED_SUB_38"/>
                <w:color w:val="auto"/>
                <w:sz w:val="24"/>
                <w:highlight w:val="none"/>
                <w:lang w:val="zh-CN"/>
              </w:rPr>
              <w:t>，选材用料优良、有品质保证，提供相关证明材料，按其响应程度计</w:t>
            </w:r>
            <w:r>
              <w:rPr>
                <w:rFonts w:hint="eastAsia" w:ascii="仿宋" w:hAnsi="仿宋" w:eastAsia="仿宋"/>
                <w:color w:val="auto"/>
                <w:sz w:val="24"/>
                <w:highlight w:val="none"/>
                <w:lang w:val="en-US" w:eastAsia="zh-CN"/>
              </w:rPr>
              <w:t>0</w:t>
            </w:r>
            <w:r>
              <w:rPr>
                <w:rFonts w:ascii="仿宋" w:hAnsi="仿宋" w:eastAsia="仿宋"/>
                <w:color w:val="auto"/>
                <w:sz w:val="24"/>
                <w:highlight w:val="none"/>
                <w:lang w:val="zh-CN"/>
              </w:rPr>
              <w:t>~</w:t>
            </w:r>
            <w:r>
              <w:rPr>
                <w:rFonts w:hint="eastAsia" w:ascii="仿宋" w:hAnsi="仿宋" w:eastAsia="仿宋"/>
                <w:color w:val="auto"/>
                <w:sz w:val="24"/>
                <w:highlight w:val="none"/>
                <w:lang w:val="zh-CN"/>
              </w:rPr>
              <w:t>6分。</w:t>
            </w:r>
          </w:p>
          <w:p>
            <w:pPr>
              <w:shd w:val="clear" w:color="auto" w:fill="auto"/>
              <w:autoSpaceDE w:val="0"/>
              <w:autoSpaceDN w:val="0"/>
              <w:adjustRightInd w:val="0"/>
              <w:spacing w:line="400" w:lineRule="exact"/>
              <w:ind w:left="-60" w:leftChars="-29" w:firstLine="480" w:firstLineChars="200"/>
              <w:rPr>
                <w:rFonts w:ascii="仿宋" w:hAnsi="仿宋" w:eastAsia="仿宋"/>
                <w:color w:val="auto"/>
                <w:sz w:val="24"/>
                <w:highlight w:val="none"/>
                <w:lang w:val="zh-CN"/>
              </w:rPr>
            </w:pPr>
            <w:r>
              <w:rPr>
                <w:rFonts w:hint="eastAsia" w:ascii="仿宋" w:hAnsi="仿宋" w:eastAsia="仿宋"/>
                <w:color w:val="auto"/>
                <w:sz w:val="24"/>
                <w:highlight w:val="none"/>
                <w:lang w:val="zh-CN"/>
              </w:rPr>
              <w:t>2、投标生产企业有完</w:t>
            </w:r>
            <w:r>
              <w:rPr>
                <w:rFonts w:hint="eastAsia" w:ascii="仿宋" w:hAnsi="仿宋" w:eastAsia="仿宋" w:cs="宋体"/>
                <w:color w:val="auto"/>
                <w:sz w:val="24"/>
                <w:highlight w:val="none"/>
                <w:lang w:val="zh-CN"/>
              </w:rPr>
              <w:t>善</w:t>
            </w:r>
            <w:r>
              <w:rPr>
                <w:rFonts w:hint="eastAsia" w:ascii="仿宋" w:hAnsi="仿宋" w:eastAsia="仿宋" w:cs="___WRD_EMBED_SUB_38"/>
                <w:color w:val="auto"/>
                <w:sz w:val="24"/>
                <w:highlight w:val="none"/>
                <w:lang w:val="zh-CN"/>
              </w:rPr>
              <w:t>的产品质量检测保障体系，产品性能</w:t>
            </w:r>
            <w:r>
              <w:rPr>
                <w:rFonts w:hint="eastAsia" w:ascii="仿宋" w:hAnsi="仿宋" w:eastAsia="仿宋" w:cs="宋体"/>
                <w:color w:val="auto"/>
                <w:sz w:val="24"/>
                <w:highlight w:val="none"/>
                <w:lang w:val="zh-CN"/>
              </w:rPr>
              <w:t>稳</w:t>
            </w:r>
            <w:r>
              <w:rPr>
                <w:rFonts w:hint="eastAsia" w:ascii="仿宋" w:hAnsi="仿宋" w:eastAsia="仿宋" w:cs="___WRD_EMBED_SUB_38"/>
                <w:color w:val="auto"/>
                <w:sz w:val="24"/>
                <w:highlight w:val="none"/>
                <w:lang w:val="zh-CN"/>
              </w:rPr>
              <w:t>定，具有较好的使用效果，并符合国内相关标准。按其响应程度计</w:t>
            </w:r>
            <w:r>
              <w:rPr>
                <w:rFonts w:hint="eastAsia" w:ascii="仿宋" w:hAnsi="仿宋" w:eastAsia="仿宋"/>
                <w:color w:val="auto"/>
                <w:sz w:val="24"/>
                <w:highlight w:val="none"/>
                <w:lang w:val="en-US" w:eastAsia="zh-CN"/>
              </w:rPr>
              <w:t>0</w:t>
            </w:r>
            <w:r>
              <w:rPr>
                <w:rFonts w:ascii="仿宋" w:hAnsi="仿宋" w:eastAsia="仿宋"/>
                <w:color w:val="auto"/>
                <w:sz w:val="24"/>
                <w:highlight w:val="none"/>
                <w:lang w:val="zh-CN"/>
              </w:rPr>
              <w:t>~</w:t>
            </w:r>
            <w:r>
              <w:rPr>
                <w:rFonts w:hint="eastAsia" w:ascii="仿宋" w:hAnsi="仿宋" w:eastAsia="仿宋"/>
                <w:color w:val="auto"/>
                <w:sz w:val="24"/>
                <w:highlight w:val="none"/>
                <w:lang w:val="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line="400" w:lineRule="exact"/>
              <w:jc w:val="center"/>
              <w:rPr>
                <w:rFonts w:ascii="仿宋" w:hAnsi="仿宋" w:eastAsia="仿宋"/>
                <w:color w:val="auto"/>
                <w:sz w:val="24"/>
                <w:highlight w:val="none"/>
                <w:lang w:val="zh-CN"/>
              </w:rPr>
            </w:pPr>
            <w:r>
              <w:rPr>
                <w:rFonts w:hint="eastAsia" w:ascii="仿宋" w:hAnsi="仿宋" w:eastAsia="仿宋"/>
                <w:color w:val="auto"/>
                <w:sz w:val="24"/>
                <w:highlight w:val="none"/>
                <w:lang w:val="zh-CN"/>
              </w:rPr>
              <w:t>售后服务</w:t>
            </w:r>
          </w:p>
        </w:tc>
        <w:tc>
          <w:tcPr>
            <w:tcW w:w="9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line="400" w:lineRule="exact"/>
              <w:jc w:val="center"/>
              <w:rPr>
                <w:rFonts w:hint="eastAsia" w:ascii="仿宋" w:hAnsi="仿宋" w:eastAsia="仿宋"/>
                <w:color w:val="auto"/>
                <w:sz w:val="24"/>
                <w:highlight w:val="none"/>
                <w:lang w:val="zh-CN"/>
              </w:rPr>
            </w:pPr>
            <w:r>
              <w:rPr>
                <w:rFonts w:hint="eastAsia" w:ascii="仿宋" w:hAnsi="仿宋" w:eastAsia="仿宋"/>
                <w:color w:val="auto"/>
                <w:sz w:val="24"/>
                <w:highlight w:val="none"/>
              </w:rPr>
              <w:t>15</w:t>
            </w:r>
          </w:p>
        </w:tc>
        <w:tc>
          <w:tcPr>
            <w:tcW w:w="73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pacing w:line="400" w:lineRule="exact"/>
              <w:ind w:firstLine="640"/>
              <w:rPr>
                <w:rFonts w:ascii="仿宋" w:hAnsi="仿宋" w:eastAsia="仿宋"/>
                <w:color w:val="auto"/>
                <w:sz w:val="24"/>
                <w:highlight w:val="none"/>
              </w:rPr>
            </w:pPr>
            <w:r>
              <w:rPr>
                <w:rFonts w:hint="eastAsia" w:ascii="仿宋" w:hAnsi="仿宋" w:eastAsia="仿宋"/>
                <w:color w:val="auto"/>
                <w:sz w:val="24"/>
                <w:highlight w:val="none"/>
              </w:rPr>
              <w:t>1、针对该项目提供具体可行的售后服务计划、售后服务措施、故障响应时间、服务人员保障等，以及其他附带产品服务承诺等，按其响应程度计0</w:t>
            </w:r>
            <w:r>
              <w:rPr>
                <w:rFonts w:hint="eastAsia" w:ascii="仿宋" w:hAnsi="仿宋" w:eastAsia="仿宋" w:cs="宋体"/>
                <w:color w:val="auto"/>
                <w:sz w:val="24"/>
                <w:highlight w:val="none"/>
              </w:rPr>
              <w:t>～</w:t>
            </w:r>
            <w:r>
              <w:rPr>
                <w:rFonts w:hint="eastAsia" w:ascii="仿宋" w:hAnsi="仿宋" w:eastAsia="仿宋"/>
                <w:color w:val="auto"/>
                <w:sz w:val="24"/>
                <w:highlight w:val="none"/>
              </w:rPr>
              <w:t>5分；</w:t>
            </w:r>
          </w:p>
          <w:p>
            <w:pPr>
              <w:shd w:val="clear" w:color="auto" w:fill="auto"/>
              <w:autoSpaceDE w:val="0"/>
              <w:autoSpaceDN w:val="0"/>
              <w:adjustRightInd w:val="0"/>
              <w:spacing w:line="400" w:lineRule="exact"/>
              <w:ind w:firstLine="640"/>
              <w:rPr>
                <w:rFonts w:ascii="仿宋" w:hAnsi="仿宋" w:eastAsia="仿宋"/>
                <w:color w:val="auto"/>
                <w:sz w:val="24"/>
                <w:highlight w:val="none"/>
              </w:rPr>
            </w:pPr>
            <w:r>
              <w:rPr>
                <w:rFonts w:hint="eastAsia" w:ascii="仿宋" w:hAnsi="仿宋" w:eastAsia="仿宋"/>
                <w:color w:val="auto"/>
                <w:sz w:val="24"/>
                <w:highlight w:val="none"/>
              </w:rPr>
              <w:t>2、具有可行的技术培训方案，保证使用单位能</w:t>
            </w:r>
            <w:r>
              <w:rPr>
                <w:rFonts w:hint="eastAsia" w:ascii="仿宋" w:hAnsi="仿宋" w:eastAsia="仿宋" w:cs="宋体"/>
                <w:color w:val="auto"/>
                <w:sz w:val="24"/>
                <w:highlight w:val="none"/>
              </w:rPr>
              <w:t>熟练操</w:t>
            </w:r>
            <w:r>
              <w:rPr>
                <w:rFonts w:hint="eastAsia" w:ascii="仿宋" w:hAnsi="仿宋" w:eastAsia="仿宋" w:cs="___WRD_EMBED_SUB_38"/>
                <w:color w:val="auto"/>
                <w:sz w:val="24"/>
                <w:highlight w:val="none"/>
              </w:rPr>
              <w:t>作维护和正</w:t>
            </w:r>
            <w:r>
              <w:rPr>
                <w:rFonts w:hint="eastAsia" w:ascii="仿宋" w:hAnsi="仿宋" w:eastAsia="仿宋" w:cs="宋体"/>
                <w:color w:val="auto"/>
                <w:sz w:val="24"/>
                <w:highlight w:val="none"/>
              </w:rPr>
              <w:t>常</w:t>
            </w:r>
            <w:r>
              <w:rPr>
                <w:rFonts w:hint="eastAsia" w:ascii="仿宋" w:hAnsi="仿宋" w:eastAsia="仿宋" w:cs="___WRD_EMBED_SUB_38"/>
                <w:color w:val="auto"/>
                <w:sz w:val="24"/>
                <w:highlight w:val="none"/>
              </w:rPr>
              <w:t>使用，列出详细的培训内容、培训方式等说明，按其响应程度计</w:t>
            </w:r>
            <w:r>
              <w:rPr>
                <w:rFonts w:hint="eastAsia" w:ascii="仿宋" w:hAnsi="仿宋" w:eastAsia="仿宋"/>
                <w:color w:val="auto"/>
                <w:sz w:val="24"/>
                <w:highlight w:val="none"/>
              </w:rPr>
              <w:t>0</w:t>
            </w:r>
            <w:r>
              <w:rPr>
                <w:rFonts w:hint="eastAsia" w:ascii="仿宋" w:hAnsi="仿宋" w:eastAsia="仿宋" w:cs="宋体"/>
                <w:color w:val="auto"/>
                <w:sz w:val="24"/>
                <w:highlight w:val="none"/>
              </w:rPr>
              <w:t>～</w:t>
            </w:r>
            <w:r>
              <w:rPr>
                <w:rFonts w:hint="eastAsia" w:ascii="仿宋" w:hAnsi="仿宋" w:eastAsia="仿宋"/>
                <w:color w:val="auto"/>
                <w:sz w:val="24"/>
                <w:highlight w:val="none"/>
              </w:rPr>
              <w:t>5分；</w:t>
            </w:r>
          </w:p>
          <w:p>
            <w:pPr>
              <w:shd w:val="clear" w:color="auto" w:fill="auto"/>
              <w:autoSpaceDE w:val="0"/>
              <w:autoSpaceDN w:val="0"/>
              <w:adjustRightInd w:val="0"/>
              <w:spacing w:line="400" w:lineRule="exact"/>
              <w:ind w:firstLine="640"/>
              <w:rPr>
                <w:rFonts w:ascii="仿宋" w:hAnsi="仿宋" w:eastAsia="仿宋"/>
                <w:color w:val="auto"/>
                <w:sz w:val="24"/>
                <w:highlight w:val="none"/>
              </w:rPr>
            </w:pPr>
            <w:r>
              <w:rPr>
                <w:rFonts w:hint="eastAsia" w:ascii="仿宋" w:hAnsi="仿宋" w:eastAsia="仿宋"/>
                <w:color w:val="auto"/>
                <w:sz w:val="24"/>
                <w:highlight w:val="none"/>
              </w:rPr>
              <w:t>3、供应商对所投产品的供货计划、安装调试、安装方案及安装人员配备以保证采购人需求，根据具体承诺情况</w:t>
            </w:r>
            <w:r>
              <w:rPr>
                <w:rFonts w:hint="eastAsia" w:ascii="仿宋" w:hAnsi="仿宋" w:eastAsia="仿宋" w:cs="宋体"/>
                <w:color w:val="auto"/>
                <w:sz w:val="24"/>
                <w:highlight w:val="none"/>
              </w:rPr>
              <w:t>赋</w:t>
            </w:r>
            <w:r>
              <w:rPr>
                <w:rFonts w:hint="eastAsia" w:ascii="仿宋" w:hAnsi="仿宋" w:eastAsia="仿宋" w:cs="___WRD_EMBED_SUB_38"/>
                <w:color w:val="auto"/>
                <w:sz w:val="24"/>
                <w:highlight w:val="none"/>
              </w:rPr>
              <w:t>分计</w:t>
            </w:r>
            <w:r>
              <w:rPr>
                <w:rFonts w:hint="eastAsia" w:ascii="仿宋" w:hAnsi="仿宋" w:eastAsia="仿宋"/>
                <w:color w:val="auto"/>
                <w:sz w:val="24"/>
                <w:highlight w:val="none"/>
              </w:rPr>
              <w:t>0</w:t>
            </w:r>
            <w:r>
              <w:rPr>
                <w:rFonts w:hint="eastAsia" w:ascii="仿宋" w:hAnsi="仿宋" w:eastAsia="仿宋" w:cs="宋体"/>
                <w:color w:val="auto"/>
                <w:sz w:val="24"/>
                <w:highlight w:val="none"/>
              </w:rPr>
              <w:t>～</w:t>
            </w:r>
            <w:r>
              <w:rPr>
                <w:rFonts w:hint="eastAsia" w:ascii="仿宋" w:hAnsi="仿宋" w:eastAsia="仿宋"/>
                <w:color w:val="auto"/>
                <w:sz w:val="24"/>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产品业绩</w:t>
            </w:r>
          </w:p>
        </w:tc>
        <w:tc>
          <w:tcPr>
            <w:tcW w:w="9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5</w:t>
            </w:r>
          </w:p>
        </w:tc>
        <w:tc>
          <w:tcPr>
            <w:tcW w:w="73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pacing w:line="400" w:lineRule="exact"/>
              <w:ind w:firstLine="640"/>
              <w:rPr>
                <w:rFonts w:hint="eastAsia" w:ascii="仿宋" w:hAnsi="仿宋" w:eastAsia="仿宋"/>
                <w:color w:val="auto"/>
                <w:sz w:val="24"/>
                <w:highlight w:val="none"/>
              </w:rPr>
            </w:pPr>
            <w:r>
              <w:rPr>
                <w:rFonts w:hint="eastAsia" w:ascii="仿宋" w:hAnsi="仿宋" w:eastAsia="仿宋"/>
                <w:color w:val="auto"/>
                <w:sz w:val="24"/>
                <w:highlight w:val="none"/>
              </w:rPr>
              <w:t>提供2020年01月至</w:t>
            </w:r>
            <w:r>
              <w:rPr>
                <w:rFonts w:hint="eastAsia" w:ascii="仿宋" w:hAnsi="仿宋" w:eastAsia="仿宋" w:cs="宋体"/>
                <w:color w:val="auto"/>
                <w:sz w:val="24"/>
                <w:highlight w:val="none"/>
              </w:rPr>
              <w:t>今</w:t>
            </w:r>
            <w:r>
              <w:rPr>
                <w:rFonts w:hint="eastAsia" w:ascii="仿宋" w:hAnsi="仿宋" w:eastAsia="仿宋" w:cs="___WRD_EMBED_SUB_38"/>
                <w:color w:val="auto"/>
                <w:sz w:val="24"/>
                <w:highlight w:val="none"/>
              </w:rPr>
              <w:t>所投核心产品销售业绩，以厂家销售业绩合同为准，每份</w:t>
            </w:r>
            <w:r>
              <w:rPr>
                <w:rFonts w:hint="eastAsia" w:ascii="仿宋" w:hAnsi="仿宋" w:eastAsia="仿宋"/>
                <w:color w:val="auto"/>
                <w:sz w:val="24"/>
                <w:highlight w:val="none"/>
              </w:rPr>
              <w:t>1分，最高不超过5分。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6"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360" w:lineRule="auto"/>
              <w:jc w:val="center"/>
              <w:rPr>
                <w:rFonts w:eastAsia="仿宋_GB2312"/>
                <w:color w:val="auto"/>
                <w:sz w:val="24"/>
                <w:highlight w:val="none"/>
              </w:rPr>
            </w:pPr>
            <w:r>
              <w:rPr>
                <w:rFonts w:eastAsia="仿宋_GB2312"/>
                <w:color w:val="auto"/>
                <w:sz w:val="24"/>
                <w:highlight w:val="none"/>
              </w:rPr>
              <w:t>总分</w:t>
            </w:r>
          </w:p>
        </w:tc>
        <w:tc>
          <w:tcPr>
            <w:tcW w:w="73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276" w:lineRule="auto"/>
              <w:jc w:val="center"/>
              <w:rPr>
                <w:rFonts w:eastAsia="仿宋_GB2312"/>
                <w:color w:val="auto"/>
                <w:sz w:val="24"/>
                <w:highlight w:val="none"/>
                <w:lang w:val="zh-CN"/>
              </w:rPr>
            </w:pPr>
            <w:r>
              <w:rPr>
                <w:rFonts w:eastAsia="仿宋_GB2312"/>
                <w:color w:val="auto"/>
                <w:sz w:val="24"/>
                <w:highlight w:val="none"/>
                <w:lang w:val="zh-CN"/>
              </w:rPr>
              <w:t>100分</w:t>
            </w:r>
          </w:p>
        </w:tc>
      </w:tr>
    </w:tbl>
    <w:p>
      <w:pPr>
        <w:shd w:val="clear" w:color="auto" w:fill="auto"/>
        <w:spacing w:line="360" w:lineRule="auto"/>
        <w:jc w:val="center"/>
        <w:outlineLvl w:val="0"/>
        <w:rPr>
          <w:rStyle w:val="25"/>
          <w:rFonts w:hint="eastAsia" w:ascii="仿宋" w:hAnsi="仿宋" w:eastAsia="仿宋" w:cs="仿宋"/>
          <w:color w:val="auto"/>
          <w:szCs w:val="32"/>
          <w:highlight w:val="none"/>
        </w:rPr>
      </w:pPr>
      <w:bookmarkStart w:id="293" w:name="_Toc6865"/>
      <w:bookmarkStart w:id="294" w:name="_Toc532473757"/>
      <w:bookmarkStart w:id="295" w:name="_Toc515647833"/>
      <w:bookmarkStart w:id="296" w:name="_Toc532044541"/>
      <w:bookmarkStart w:id="297" w:name="_Toc4796"/>
      <w:bookmarkStart w:id="298" w:name="_Toc62194342"/>
    </w:p>
    <w:p>
      <w:pPr>
        <w:shd w:val="clear" w:color="auto" w:fill="auto"/>
        <w:spacing w:line="360" w:lineRule="auto"/>
        <w:jc w:val="center"/>
        <w:outlineLvl w:val="0"/>
        <w:rPr>
          <w:rFonts w:hint="eastAsia" w:ascii="仿宋" w:hAnsi="仿宋" w:eastAsia="仿宋" w:cs="仿宋"/>
          <w:color w:val="auto"/>
          <w:sz w:val="32"/>
          <w:szCs w:val="32"/>
          <w:highlight w:val="none"/>
        </w:rPr>
      </w:pPr>
      <w:r>
        <w:rPr>
          <w:rStyle w:val="25"/>
          <w:rFonts w:hint="eastAsia" w:ascii="仿宋" w:hAnsi="仿宋" w:eastAsia="仿宋" w:cs="仿宋"/>
          <w:color w:val="auto"/>
          <w:szCs w:val="32"/>
          <w:highlight w:val="none"/>
        </w:rPr>
        <w:t>第四章  拟签订的合同</w:t>
      </w:r>
      <w:bookmarkEnd w:id="293"/>
      <w:bookmarkEnd w:id="294"/>
      <w:bookmarkEnd w:id="295"/>
      <w:bookmarkEnd w:id="296"/>
      <w:bookmarkEnd w:id="297"/>
      <w:bookmarkStart w:id="299" w:name="_Hlt487972895"/>
      <w:bookmarkEnd w:id="299"/>
      <w:bookmarkStart w:id="300" w:name="_Toc216513788"/>
      <w:bookmarkStart w:id="301" w:name="_Toc487900382"/>
      <w:r>
        <w:rPr>
          <w:rStyle w:val="25"/>
          <w:rFonts w:hint="eastAsia" w:ascii="仿宋" w:hAnsi="仿宋" w:eastAsia="仿宋" w:cs="仿宋"/>
          <w:color w:val="auto"/>
          <w:szCs w:val="32"/>
          <w:highlight w:val="none"/>
        </w:rPr>
        <w:t>文本</w:t>
      </w:r>
      <w:bookmarkEnd w:id="298"/>
    </w:p>
    <w:bookmarkEnd w:id="300"/>
    <w:bookmarkEnd w:id="301"/>
    <w:tbl>
      <w:tblPr>
        <w:tblStyle w:val="20"/>
        <w:tblpPr w:leftFromText="180" w:rightFromText="180" w:vertAnchor="text" w:tblpX="8183" w:tblpY="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376" w:type="dxa"/>
            <w:noWrap w:val="0"/>
            <w:vAlign w:val="top"/>
          </w:tcPr>
          <w:p>
            <w:pPr>
              <w:shd w:val="clear" w:color="auto" w:fill="auto"/>
              <w:ind w:firstLine="220" w:firstLineChars="100"/>
              <w:rPr>
                <w:rFonts w:hint="eastAsia" w:ascii="黑体" w:eastAsia="黑体"/>
                <w:b/>
                <w:color w:val="auto"/>
                <w:sz w:val="18"/>
                <w:szCs w:val="18"/>
                <w:highlight w:val="none"/>
              </w:rPr>
            </w:pPr>
            <w:r>
              <w:rPr>
                <w:rFonts w:hint="eastAsia" w:ascii="黑体" w:eastAsia="黑体"/>
                <w:b/>
                <w:color w:val="auto"/>
                <w:sz w:val="22"/>
                <w:szCs w:val="22"/>
                <w:highlight w:val="none"/>
              </w:rPr>
              <w:t>医疗设备</w:t>
            </w:r>
          </w:p>
        </w:tc>
      </w:tr>
    </w:tbl>
    <w:p>
      <w:pPr>
        <w:shd w:val="clear" w:color="auto" w:fill="auto"/>
        <w:jc w:val="center"/>
        <w:rPr>
          <w:rFonts w:hint="eastAsia" w:ascii="黑体" w:eastAsia="黑体"/>
          <w:color w:val="auto"/>
          <w:sz w:val="52"/>
          <w:szCs w:val="52"/>
          <w:highlight w:val="none"/>
        </w:rPr>
      </w:pPr>
      <w:bookmarkStart w:id="302" w:name="_Toc62194343"/>
    </w:p>
    <w:p>
      <w:pPr>
        <w:shd w:val="clear" w:color="auto" w:fill="auto"/>
        <w:ind w:firstLine="2112" w:firstLineChars="400"/>
        <w:rPr>
          <w:rFonts w:hint="eastAsia" w:ascii="黑体" w:hAnsi="宋体" w:eastAsia="黑体"/>
          <w:b/>
          <w:color w:val="auto"/>
          <w:spacing w:val="4"/>
          <w:sz w:val="52"/>
          <w:szCs w:val="48"/>
          <w:highlight w:val="none"/>
        </w:rPr>
      </w:pPr>
      <w:r>
        <w:rPr>
          <w:rFonts w:hint="eastAsia" w:ascii="黑体" w:hAnsi="宋体" w:eastAsia="黑体"/>
          <w:b/>
          <w:color w:val="auto"/>
          <w:spacing w:val="4"/>
          <w:sz w:val="52"/>
          <w:szCs w:val="48"/>
          <w:highlight w:val="none"/>
        </w:rPr>
        <w:t>西安市中心医院货物类</w:t>
      </w:r>
    </w:p>
    <w:p>
      <w:pPr>
        <w:shd w:val="clear" w:color="auto" w:fill="auto"/>
        <w:ind w:firstLine="3220" w:firstLineChars="350"/>
        <w:rPr>
          <w:rFonts w:hint="eastAsia" w:eastAsia="黑体"/>
          <w:b/>
          <w:color w:val="auto"/>
          <w:spacing w:val="-20"/>
          <w:sz w:val="96"/>
          <w:szCs w:val="58"/>
          <w:highlight w:val="none"/>
        </w:rPr>
      </w:pPr>
    </w:p>
    <w:p>
      <w:pPr>
        <w:shd w:val="clear" w:color="auto" w:fill="auto"/>
        <w:ind w:firstLine="3600" w:firstLineChars="500"/>
        <w:rPr>
          <w:rFonts w:hint="eastAsia" w:ascii="黑体" w:eastAsia="黑体"/>
          <w:b/>
          <w:color w:val="auto"/>
          <w:sz w:val="72"/>
          <w:szCs w:val="72"/>
          <w:highlight w:val="none"/>
        </w:rPr>
      </w:pPr>
      <w:r>
        <w:rPr>
          <w:rFonts w:hint="eastAsia" w:ascii="黑体" w:eastAsia="黑体"/>
          <w:b/>
          <w:color w:val="auto"/>
          <w:sz w:val="72"/>
          <w:szCs w:val="72"/>
          <w:highlight w:val="none"/>
        </w:rPr>
        <w:t>合  同</w:t>
      </w:r>
    </w:p>
    <w:p>
      <w:pPr>
        <w:shd w:val="clear" w:color="auto" w:fill="auto"/>
        <w:jc w:val="center"/>
        <w:rPr>
          <w:rFonts w:hint="eastAsia" w:ascii="黑体" w:eastAsia="黑体"/>
          <w:b/>
          <w:color w:val="auto"/>
          <w:sz w:val="72"/>
          <w:szCs w:val="72"/>
          <w:highlight w:val="none"/>
        </w:rPr>
      </w:pPr>
    </w:p>
    <w:p>
      <w:pPr>
        <w:shd w:val="clear" w:color="auto" w:fill="auto"/>
        <w:ind w:firstLine="3080" w:firstLineChars="1100"/>
        <w:rPr>
          <w:rFonts w:hint="eastAsia" w:ascii="黑体" w:eastAsia="黑体"/>
          <w:color w:val="auto"/>
          <w:sz w:val="28"/>
          <w:szCs w:val="30"/>
          <w:highlight w:val="none"/>
        </w:rPr>
      </w:pPr>
    </w:p>
    <w:p>
      <w:pPr>
        <w:shd w:val="clear" w:color="auto" w:fill="auto"/>
        <w:ind w:firstLine="1120" w:firstLineChars="400"/>
        <w:rPr>
          <w:rFonts w:hint="eastAsia" w:ascii="黑体" w:hAnsi="黑体" w:eastAsia="黑体" w:cs="黑体"/>
          <w:color w:val="auto"/>
          <w:sz w:val="28"/>
          <w:szCs w:val="28"/>
          <w:highlight w:val="none"/>
          <w:u w:val="single"/>
        </w:rPr>
      </w:pPr>
      <w:r>
        <w:rPr>
          <w:rFonts w:hint="eastAsia" w:ascii="黑体" w:eastAsia="黑体"/>
          <w:color w:val="auto"/>
          <w:sz w:val="28"/>
          <w:szCs w:val="30"/>
          <w:highlight w:val="none"/>
        </w:rPr>
        <w:t>项目名称：</w:t>
      </w:r>
      <w:r>
        <w:rPr>
          <w:rFonts w:ascii="黑体" w:eastAsia="黑体"/>
          <w:color w:val="auto"/>
          <w:sz w:val="28"/>
          <w:szCs w:val="30"/>
          <w:highlight w:val="none"/>
        </w:rPr>
        <w:t xml:space="preserve"> </w:t>
      </w:r>
      <w:r>
        <w:rPr>
          <w:rFonts w:ascii="黑体" w:eastAsia="黑体"/>
          <w:color w:val="auto"/>
          <w:sz w:val="28"/>
          <w:szCs w:val="30"/>
          <w:highlight w:val="none"/>
          <w:u w:val="single"/>
        </w:rPr>
        <w:t xml:space="preserve">                                 </w:t>
      </w:r>
      <w:r>
        <w:rPr>
          <w:rFonts w:ascii="黑体" w:hAnsi="黑体" w:eastAsia="黑体" w:cs="黑体"/>
          <w:color w:val="auto"/>
          <w:sz w:val="28"/>
          <w:szCs w:val="28"/>
          <w:highlight w:val="none"/>
          <w:u w:val="single"/>
        </w:rPr>
        <w:t xml:space="preserve"> </w:t>
      </w:r>
    </w:p>
    <w:p>
      <w:pPr>
        <w:shd w:val="clear" w:color="auto" w:fill="auto"/>
        <w:ind w:firstLine="1120" w:firstLineChars="400"/>
        <w:rPr>
          <w:rFonts w:hint="eastAsia" w:ascii="黑体" w:hAnsi="黑体" w:eastAsia="黑体" w:cs="黑体"/>
          <w:color w:val="auto"/>
          <w:sz w:val="28"/>
          <w:szCs w:val="28"/>
          <w:highlight w:val="none"/>
          <w:u w:val="single"/>
        </w:rPr>
      </w:pPr>
      <w:r>
        <w:rPr>
          <w:rFonts w:hint="eastAsia" w:ascii="黑体" w:hAnsi="黑体" w:eastAsia="黑体" w:cs="黑体"/>
          <w:color w:val="auto"/>
          <w:sz w:val="28"/>
          <w:szCs w:val="28"/>
          <w:highlight w:val="none"/>
        </w:rPr>
        <w:t>项目编号：</w:t>
      </w:r>
      <w:r>
        <w:rPr>
          <w:rFonts w:ascii="黑体" w:hAnsi="黑体" w:eastAsia="黑体" w:cs="黑体"/>
          <w:color w:val="auto"/>
          <w:sz w:val="28"/>
          <w:szCs w:val="28"/>
          <w:highlight w:val="none"/>
        </w:rPr>
        <w:t xml:space="preserve"> </w:t>
      </w:r>
      <w:r>
        <w:rPr>
          <w:rFonts w:ascii="黑体" w:hAnsi="黑体" w:eastAsia="黑体" w:cs="黑体"/>
          <w:color w:val="auto"/>
          <w:sz w:val="28"/>
          <w:szCs w:val="28"/>
          <w:highlight w:val="none"/>
          <w:u w:val="single"/>
        </w:rPr>
        <w:t xml:space="preserve">                                  </w:t>
      </w:r>
    </w:p>
    <w:p>
      <w:pPr>
        <w:shd w:val="clear" w:color="auto" w:fill="auto"/>
        <w:jc w:val="center"/>
        <w:rPr>
          <w:rFonts w:hint="eastAsia" w:ascii="黑体" w:eastAsia="黑体"/>
          <w:color w:val="auto"/>
          <w:sz w:val="28"/>
          <w:szCs w:val="30"/>
          <w:highlight w:val="none"/>
        </w:rPr>
      </w:pPr>
    </w:p>
    <w:p>
      <w:pPr>
        <w:shd w:val="clear" w:color="auto" w:fill="auto"/>
        <w:jc w:val="center"/>
        <w:rPr>
          <w:rFonts w:hint="eastAsia" w:ascii="黑体" w:eastAsia="黑体"/>
          <w:color w:val="auto"/>
          <w:sz w:val="28"/>
          <w:szCs w:val="30"/>
          <w:highlight w:val="none"/>
        </w:rPr>
      </w:pPr>
    </w:p>
    <w:p>
      <w:pPr>
        <w:shd w:val="clear" w:color="auto" w:fill="auto"/>
        <w:jc w:val="center"/>
        <w:rPr>
          <w:rFonts w:hint="eastAsia" w:ascii="黑体" w:eastAsia="黑体"/>
          <w:color w:val="auto"/>
          <w:sz w:val="28"/>
          <w:szCs w:val="30"/>
          <w:highlight w:val="none"/>
        </w:rPr>
      </w:pPr>
    </w:p>
    <w:p>
      <w:pPr>
        <w:shd w:val="clear" w:color="auto" w:fill="auto"/>
        <w:ind w:firstLine="2240" w:firstLineChars="700"/>
        <w:rPr>
          <w:rFonts w:hint="eastAsia" w:ascii="黑体" w:hAnsi="宋体" w:eastAsia="黑体"/>
          <w:color w:val="auto"/>
          <w:sz w:val="32"/>
          <w:szCs w:val="32"/>
          <w:highlight w:val="none"/>
        </w:rPr>
      </w:pPr>
      <w:r>
        <w:rPr>
          <w:rFonts w:hint="eastAsia" w:ascii="黑体" w:hAnsi="宋体" w:eastAsia="黑体"/>
          <w:color w:val="auto"/>
          <w:sz w:val="32"/>
          <w:szCs w:val="32"/>
          <w:highlight w:val="none"/>
        </w:rPr>
        <w:t>甲  方：西安市中心医院</w:t>
      </w:r>
    </w:p>
    <w:p>
      <w:pPr>
        <w:shd w:val="clear" w:color="auto" w:fill="auto"/>
        <w:tabs>
          <w:tab w:val="left" w:pos="480"/>
        </w:tabs>
        <w:ind w:firstLine="2240" w:firstLineChars="700"/>
        <w:rPr>
          <w:rFonts w:hint="eastAsia" w:ascii="黑体" w:hAnsi="黑体" w:eastAsia="黑体" w:cs="黑体"/>
          <w:color w:val="auto"/>
          <w:sz w:val="32"/>
          <w:szCs w:val="32"/>
          <w:highlight w:val="none"/>
        </w:rPr>
      </w:pPr>
      <w:r>
        <w:rPr>
          <w:rFonts w:hint="eastAsia" w:ascii="黑体" w:hAnsi="宋体" w:eastAsia="黑体"/>
          <w:color w:val="auto"/>
          <w:sz w:val="32"/>
          <w:szCs w:val="32"/>
          <w:highlight w:val="none"/>
        </w:rPr>
        <w:t>乙  方：</w:t>
      </w:r>
      <w:r>
        <w:rPr>
          <w:rFonts w:ascii="黑体" w:hAnsi="宋体" w:eastAsia="黑体"/>
          <w:color w:val="auto"/>
          <w:sz w:val="32"/>
          <w:szCs w:val="32"/>
          <w:highlight w:val="none"/>
        </w:rPr>
        <w:t xml:space="preserve">                          </w:t>
      </w:r>
    </w:p>
    <w:p>
      <w:pPr>
        <w:shd w:val="clear" w:color="auto" w:fill="auto"/>
        <w:ind w:firstLine="2240" w:firstLineChars="700"/>
        <w:rPr>
          <w:rFonts w:hint="eastAsia" w:ascii="黑体" w:hAnsi="宋体" w:eastAsia="黑体"/>
          <w:b/>
          <w:bCs/>
          <w:color w:val="auto"/>
          <w:sz w:val="32"/>
          <w:szCs w:val="32"/>
          <w:highlight w:val="none"/>
        </w:rPr>
      </w:pPr>
      <w:r>
        <w:rPr>
          <w:rFonts w:hint="eastAsia" w:ascii="黑体" w:hAnsi="黑体" w:eastAsia="黑体" w:cs="黑体"/>
          <w:color w:val="auto"/>
          <w:sz w:val="32"/>
          <w:szCs w:val="32"/>
          <w:highlight w:val="none"/>
        </w:rPr>
        <w:t>鉴证方：</w:t>
      </w:r>
      <w:r>
        <w:rPr>
          <w:rFonts w:ascii="黑体" w:hAnsi="黑体" w:eastAsia="黑体" w:cs="黑体"/>
          <w:color w:val="auto"/>
          <w:sz w:val="32"/>
          <w:szCs w:val="32"/>
          <w:highlight w:val="none"/>
        </w:rPr>
        <w:t xml:space="preserve">                          </w:t>
      </w:r>
    </w:p>
    <w:p>
      <w:pPr>
        <w:shd w:val="clear" w:color="auto" w:fill="auto"/>
        <w:rPr>
          <w:rFonts w:hint="eastAsia" w:ascii="黑体" w:eastAsia="黑体"/>
          <w:color w:val="auto"/>
          <w:sz w:val="32"/>
          <w:szCs w:val="32"/>
          <w:highlight w:val="none"/>
        </w:rPr>
      </w:pPr>
      <w:r>
        <w:rPr>
          <w:rFonts w:hint="eastAsia" w:ascii="黑体" w:eastAsia="黑体"/>
          <w:color w:val="auto"/>
          <w:sz w:val="32"/>
          <w:szCs w:val="32"/>
          <w:highlight w:val="none"/>
        </w:rPr>
        <w:t xml:space="preserve">            </w:t>
      </w:r>
    </w:p>
    <w:p>
      <w:pPr>
        <w:shd w:val="clear" w:color="auto" w:fill="auto"/>
        <w:jc w:val="center"/>
        <w:rPr>
          <w:rFonts w:hint="eastAsia" w:ascii="黑体" w:eastAsia="黑体"/>
          <w:color w:val="auto"/>
          <w:sz w:val="28"/>
          <w:szCs w:val="30"/>
          <w:highlight w:val="none"/>
        </w:rPr>
      </w:pPr>
    </w:p>
    <w:p>
      <w:pPr>
        <w:shd w:val="clear" w:color="auto" w:fill="auto"/>
        <w:rPr>
          <w:rFonts w:hint="eastAsia" w:ascii="黑体" w:hAnsi="宋体" w:eastAsia="黑体"/>
          <w:color w:val="auto"/>
          <w:sz w:val="32"/>
          <w:szCs w:val="32"/>
          <w:highlight w:val="none"/>
        </w:rPr>
      </w:pPr>
    </w:p>
    <w:p>
      <w:pPr>
        <w:shd w:val="clear" w:color="auto" w:fill="auto"/>
        <w:ind w:firstLine="3200" w:firstLineChars="1000"/>
        <w:rPr>
          <w:rFonts w:hint="eastAsia" w:ascii="黑体" w:hAnsi="宋体" w:eastAsia="黑体"/>
          <w:color w:val="auto"/>
          <w:sz w:val="32"/>
          <w:szCs w:val="32"/>
          <w:highlight w:val="none"/>
        </w:rPr>
      </w:pPr>
      <w:r>
        <w:rPr>
          <w:rFonts w:hint="eastAsia" w:ascii="黑体" w:hAnsi="宋体" w:eastAsia="黑体"/>
          <w:color w:val="auto"/>
          <w:sz w:val="32"/>
          <w:szCs w:val="32"/>
          <w:highlight w:val="none"/>
        </w:rPr>
        <w:t>二O二</w:t>
      </w:r>
      <w:r>
        <w:rPr>
          <w:rFonts w:ascii="黑体" w:hAnsi="宋体" w:eastAsia="黑体"/>
          <w:color w:val="auto"/>
          <w:sz w:val="32"/>
          <w:szCs w:val="32"/>
          <w:highlight w:val="none"/>
        </w:rPr>
        <w:t xml:space="preserve"> </w:t>
      </w:r>
      <w:r>
        <w:rPr>
          <w:rFonts w:hint="eastAsia" w:ascii="黑体" w:hAnsi="宋体" w:eastAsia="黑体"/>
          <w:color w:val="auto"/>
          <w:sz w:val="32"/>
          <w:szCs w:val="32"/>
          <w:highlight w:val="none"/>
        </w:rPr>
        <w:t>三 年   月</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 xml:space="preserve">甲方：西安市中心医院 </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乙方：</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见证方就甲方所需货物，按照政府采购程序组织招标，确定乙方为成交供应商。依据《中华人民共和国政府采购法》、《中华人民共和国招标投标法》、《中华人民共和国民法典》，经甲、乙双方协商、确认，达成如下条款。</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一、合同标的货物内容及数量</w:t>
      </w:r>
    </w:p>
    <w:tbl>
      <w:tblPr>
        <w:tblStyle w:val="20"/>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268"/>
        <w:gridCol w:w="1182"/>
        <w:gridCol w:w="1226"/>
        <w:gridCol w:w="1073"/>
        <w:gridCol w:w="920"/>
        <w:gridCol w:w="1154"/>
        <w:gridCol w:w="1096"/>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88" w:type="dxa"/>
            <w:noWrap w:val="0"/>
            <w:vAlign w:val="center"/>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序号</w:t>
            </w:r>
          </w:p>
        </w:tc>
        <w:tc>
          <w:tcPr>
            <w:tcW w:w="1268" w:type="dxa"/>
            <w:noWrap w:val="0"/>
            <w:vAlign w:val="center"/>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设备名称</w:t>
            </w:r>
          </w:p>
        </w:tc>
        <w:tc>
          <w:tcPr>
            <w:tcW w:w="1182" w:type="dxa"/>
            <w:noWrap w:val="0"/>
            <w:vAlign w:val="center"/>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规格参数</w:t>
            </w:r>
          </w:p>
        </w:tc>
        <w:tc>
          <w:tcPr>
            <w:tcW w:w="1226" w:type="dxa"/>
            <w:noWrap w:val="0"/>
            <w:vAlign w:val="center"/>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生产</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厂家</w:t>
            </w:r>
          </w:p>
        </w:tc>
        <w:tc>
          <w:tcPr>
            <w:tcW w:w="1073" w:type="dxa"/>
            <w:noWrap w:val="0"/>
            <w:vAlign w:val="center"/>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计量</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单位</w:t>
            </w:r>
          </w:p>
        </w:tc>
        <w:tc>
          <w:tcPr>
            <w:tcW w:w="920" w:type="dxa"/>
            <w:noWrap w:val="0"/>
            <w:vAlign w:val="center"/>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数量</w:t>
            </w:r>
          </w:p>
        </w:tc>
        <w:tc>
          <w:tcPr>
            <w:tcW w:w="1154" w:type="dxa"/>
            <w:noWrap w:val="0"/>
            <w:vAlign w:val="center"/>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单价</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（万元）</w:t>
            </w:r>
          </w:p>
        </w:tc>
        <w:tc>
          <w:tcPr>
            <w:tcW w:w="1096" w:type="dxa"/>
            <w:noWrap w:val="0"/>
            <w:vAlign w:val="center"/>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金额</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（万元）</w:t>
            </w:r>
          </w:p>
        </w:tc>
        <w:tc>
          <w:tcPr>
            <w:tcW w:w="956" w:type="dxa"/>
            <w:noWrap w:val="0"/>
            <w:vAlign w:val="center"/>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88" w:type="dxa"/>
            <w:noWrap w:val="0"/>
            <w:vAlign w:val="center"/>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1</w:t>
            </w:r>
          </w:p>
        </w:tc>
        <w:tc>
          <w:tcPr>
            <w:tcW w:w="1268" w:type="dxa"/>
            <w:noWrap w:val="0"/>
            <w:vAlign w:val="center"/>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p>
        </w:tc>
        <w:tc>
          <w:tcPr>
            <w:tcW w:w="1182" w:type="dxa"/>
            <w:noWrap w:val="0"/>
            <w:vAlign w:val="center"/>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p>
        </w:tc>
        <w:tc>
          <w:tcPr>
            <w:tcW w:w="1226" w:type="dxa"/>
            <w:noWrap w:val="0"/>
            <w:vAlign w:val="center"/>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p>
        </w:tc>
        <w:tc>
          <w:tcPr>
            <w:tcW w:w="1073" w:type="dxa"/>
            <w:noWrap w:val="0"/>
            <w:vAlign w:val="center"/>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p>
        </w:tc>
        <w:tc>
          <w:tcPr>
            <w:tcW w:w="920" w:type="dxa"/>
            <w:noWrap w:val="0"/>
            <w:vAlign w:val="center"/>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p>
        </w:tc>
        <w:tc>
          <w:tcPr>
            <w:tcW w:w="1154" w:type="dxa"/>
            <w:noWrap w:val="0"/>
            <w:vAlign w:val="center"/>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p>
        </w:tc>
        <w:tc>
          <w:tcPr>
            <w:tcW w:w="1096" w:type="dxa"/>
            <w:noWrap w:val="0"/>
            <w:vAlign w:val="center"/>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p>
        </w:tc>
        <w:tc>
          <w:tcPr>
            <w:tcW w:w="956" w:type="dxa"/>
            <w:noWrap w:val="0"/>
            <w:vAlign w:val="top"/>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8" w:type="dxa"/>
            <w:noWrap w:val="0"/>
            <w:vAlign w:val="center"/>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2</w:t>
            </w:r>
          </w:p>
        </w:tc>
        <w:tc>
          <w:tcPr>
            <w:tcW w:w="1268" w:type="dxa"/>
            <w:noWrap w:val="0"/>
            <w:vAlign w:val="center"/>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p>
        </w:tc>
        <w:tc>
          <w:tcPr>
            <w:tcW w:w="1182" w:type="dxa"/>
            <w:noWrap w:val="0"/>
            <w:vAlign w:val="top"/>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p>
        </w:tc>
        <w:tc>
          <w:tcPr>
            <w:tcW w:w="1226" w:type="dxa"/>
            <w:noWrap w:val="0"/>
            <w:vAlign w:val="top"/>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p>
        </w:tc>
        <w:tc>
          <w:tcPr>
            <w:tcW w:w="1073" w:type="dxa"/>
            <w:noWrap w:val="0"/>
            <w:vAlign w:val="center"/>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p>
        </w:tc>
        <w:tc>
          <w:tcPr>
            <w:tcW w:w="920" w:type="dxa"/>
            <w:noWrap w:val="0"/>
            <w:vAlign w:val="top"/>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p>
        </w:tc>
        <w:tc>
          <w:tcPr>
            <w:tcW w:w="1154" w:type="dxa"/>
            <w:noWrap w:val="0"/>
            <w:vAlign w:val="center"/>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p>
        </w:tc>
        <w:tc>
          <w:tcPr>
            <w:tcW w:w="1096" w:type="dxa"/>
            <w:noWrap w:val="0"/>
            <w:vAlign w:val="top"/>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p>
        </w:tc>
        <w:tc>
          <w:tcPr>
            <w:tcW w:w="956" w:type="dxa"/>
            <w:noWrap w:val="0"/>
            <w:vAlign w:val="top"/>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67" w:type="dxa"/>
            <w:gridSpan w:val="9"/>
            <w:noWrap w:val="0"/>
            <w:vAlign w:val="center"/>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合计人民币（大写）：</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88" w:type="dxa"/>
            <w:noWrap w:val="0"/>
            <w:vAlign w:val="center"/>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说明</w:t>
            </w:r>
          </w:p>
        </w:tc>
        <w:tc>
          <w:tcPr>
            <w:tcW w:w="8878" w:type="dxa"/>
            <w:gridSpan w:val="8"/>
            <w:noWrap w:val="0"/>
            <w:vAlign w:val="center"/>
          </w:tcPr>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含安装、调试、检验、培训及技术服务等</w:t>
            </w:r>
          </w:p>
        </w:tc>
      </w:tr>
    </w:tbl>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二、合同价款</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（一）合同总价款为人民币（大写）                  （¥            元）。</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二）合同总价包括：税费、货物费、运输费（含保险费）、装卸、安装调试费、检测验收、培训、技术服务及其它乙方履行合同义务所需的全部费用。本合同执行期间合同总价不变，甲方无需向乙方另行支付费用。</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三、款项结算</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（一）所有货物到达甲方指定地点安装、调试、第一次验收合格后，乙方须按其投标文件中响应的投标价格提供全额发票，甲方于收到发票后的一个月内支付合同总价款95%，即人民币（大写）                    （¥           ）。</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乙方延期提供发票或提供的发票不符合甲方要求的，甲方有权拒付合同款项且不承担任何法律责任。因乙方原因导致甲方不能及时付款的，甲方无需承担任何责任。</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（二）货物第一次验收合格满12个 月后，进行第二次验收，验收合格后，无息支付合同总价款的 3 %。</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即人民币（大写）                    （¥           ）。</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（三）货物第一次验收合格满 36个 月后，进行第三次验收，验收合格后，一次性无息付清尾款，即人民币（大写）                                （¥           ）。</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（四）支付方式：银行转帐。乙方保证其提供的账号准确无误，若在合同履行期间发生变更，乙方需及时书面通知甲方，否则由此产生的后果由乙方承担。</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（五）结算方式：乙方持验收合格单，全额合规发票（按合同总价值开甲方），中标通知书、供货合同，与甲方结算。</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（六）付款批次：所有货物到达甲方指定地点安装、调试、第一次验收合格后，于收到发票后的一个月内支付合同总价款95%，即人民币（大写）        元整（¥       ）。</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四、交货条件</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（一）交货地点：西安市中心医院指定地点。</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（二）交货期：</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1、交货期：合同签订后国产设备15个日历日，进口设备30个日历日。</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2、合同签订后【3】日内，乙方必须派遣场地工程师到达安装现场勘察，协助甲方基建规划完成场地建设，按照供货期要求组织货物到达、安装事宜，乙方未派遣场地工程师完成前述事宜影响设备正常安装的，应按第十条第（三）款之约定承担违约责任。安装调试过程中出现的安全责任问题由乙方承担全部责任。</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三）交付条件：货物产地、规格、型号和数量必须完全与合同、招标文件、投标文件要求一致，任意一项不符的，甲方均有权拒收货物，由此导致供货逾期的，乙方自行承担相应的违约责任。货物安装、调试并正常运行后，由乙方进行自检，合格后提供附带市级法定机构出具的计量检定/校准证书方可达到交付条件。</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五、运输</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（一）运输由乙方负责，运杂费已包含在合同总价内，包括从货物供应地点至交货地点所含的运输费、装卸费、仓储费、保险费等。</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（二）运输方式由乙方自行选择，但必须保证按期交货。</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（三）货物验收合格前产生的一切毁损、灭失的风险及质量问题均由乙方承担。</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六、质量保证</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乙方所供货物必须执行下列条款：</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（一）保证技术指标先进、质量性能可靠、进货渠道正常，配置合理，全面满足招标文件要求。</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（二）符合国家有关规范要求，确保达到最佳运行状态，对于由于产品设计、工艺或材料的缺陷而产生的质量问题负责。</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（三）具有良好的外观，适合安装场所的使用。</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（四）自安装、调试正常运行并验收合格之日起：</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1、质保期：提供原厂整机免费质保      年，终身维护。质保期内，同一主要部件出现质量问题经过两次维修后仍无法正常使用的，可以更换同型号、同规格的全新产品，乙方在2小时内提出解决问题的办法，如需到现场进行维修，乙方在8小时内安排生产厂家技术人员到设备现场进行维修；乙方提供保修期内每年不少于四次维护保养；乙方保证年开机率≥95％（一年按365天计算）；如有问题在48小时内修复（每超一天保修延长5天），对问题较大72小时内暂不能解决的，为不影响甲方正常工作，乙方在5日内免费提供替代产品，并确保正常运行；若乙方未按照上述约定期限内及时解决问题,造成甲方损失扩大的,乙方应就损失扩大部分承担赔偿责任。</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 xml:space="preserve">2、30天内，如出现质量问题，甲方可以选择换货或退货 </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 xml:space="preserve">    3、7天内，如出现质量问题，甲方可选择换货。</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（五）、保证设备后期可与甲方各类信息化网络系统免费无缝链接。乙方在设备安装调试完成后协助甲方完成设备之间信息化系统的连接和建立，承诺在甲方使用产品期间免费对该产品进行系统升级和维护。</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七、售后服务</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乙方为所供货物提供以下售后服务：</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（一）质保期内：</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1、发生质量问题，接到甲方通知后，应于当日派出专业的维修人员到现场进行检测维修，发生的全部费用由乙方承担，若需送回生产厂，乙方承担往返费用；</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2、每年四次派技术人员到现场走访，给予检查维护；</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3、排除故障的期限不超过48小时。否则甲方有权指定第三方维修，维修费用由乙方承担，甲方有权直接从未付合同款中扣除，未付合同款无法支付全部维修费用的，超出部分由乙方另行承担。</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（二）质保期结束前，进行系统测试，全面保养维护，确保正常运行。</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八、技术与服务</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（一）技术资料：</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1、货物合格证；</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2、货物使用说明书（中文）；</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3、进口货物商检证明和报关单；</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4、乙方提供相关部门出具的检验测试报告；</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5、其它资料。</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乙方应在供货时一并提供前述技术资料，否则均视为交付不合格，甲方有权拒绝验收，由此造成的一切后果由乙方承担。</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（二）培训：乙方须在设备安装调试完成后对甲方操作人员进行完整使用、保养等培训，确保受训人员可熟练、独立使用设备，是否完成培训视为货物验收必备条件之一；</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（三）服务承诺：以投标文件、澄清表（函）、合同和随货物的相关文件为准。</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九、验收</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（一）货物到达甲方指定地点后，甲方根据合同要求，进行外观验收，确认产地、规格、型号和数量。甲乙双方需在约定的时间和地点共同开箱检验。</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（二）货物安装、调试并正常运行后，由乙方进行自检，合格后能够正常使用时书面通知甲方。</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（三）甲方确认接收乙方的自检内容后，进行验收（必要时请有关专家，由乙方承担聘请专家的费用），验收合格后，由乙方对甲方操作人员进行培训，完成培训后，甲方填写验收单作为对货物的最终认可。</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（四）乙方向甲方提交货物实施过程中的所有资料。以便甲方日后管理和维护。</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（五）货物验收时必须提供海关证明，验收15日内完成商检手续办理。</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（六）设备验收时需提供附带市级法定机构出具的计量检定/校准证书。</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（七）验收依据：</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1、本合同及合同附件。</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2、国家相应的标准、规范。</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3、招标文件、投标文件、中标通知书、澄清表（函）。</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十、违约责任</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（一）按《政府采购法》、《民法典》中的相关条款执行。</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二）乙方未按合同要求提供货物或质量不能满足本合同、招标文件、投标文件等相关文件要求时，甲方验收不合格的或出现质量问题，在约定的条件下，乙方必须无条件按照甲方要求的时限进行更换，提高技术，完善质量，否则，甲方有权解除合同，解除合同书面通知书到达乙方之日视为合同已解除，并按以下两种方式追究乙方的违约责任：</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1、乙方赔偿甲方解除合同的全部损失（包括但不限于重新采购产生的费用、合同未履行导致设备不能按规划交付使用可能产生的租赁费用及其它由此造成的甲方对第三方的违约损失）；</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2、乙方支付甲方违约金，违约金计算方法：以合同总价为基数，支付甲方合同总价的30%为违约金，违约金不足以赔偿甲方损失的，由乙方另行承担。</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同时，甲方有权对乙方的违约行为报监管机构进行相应的处罚。</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（三）乙方逾期交货的，交货期每超过一天，乙方应按照合同总价款的【1】%向甲方支付违约金；迟延交货超过【7】天的，视为乙方根本违约，甲方有权依据本条第（二）款之约定单方解除本合同。</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（四）乙方违约时，甲方为主张权利而支出的律师费、保全费、保全保险费、差旅费等费用由乙方承担。</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五）因乙方产品内在质量问题，引发甲方生产或质量事故，造成甲方及第三人人身损失、财产损失的，乙方应赔偿甲方为此支付的所有费用（包括但不限于赔偿的费用、必要的律师费、罚款等），此责任不因甲方已进行质量监测而免除。</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十一、合同争议解决的方式</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本合同在履行过程中发生的争议，由甲、乙双方当事人协商解决，协商不成的依法向甲方所在地人民法院起诉。</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十二、合同生效</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本合同一式拾份，甲方捌份，乙方、见证方各执壹份，本合同经甲方、乙方、见证方三方签字盖章后生效，质保期结束后，自动终止（合同的服务承诺除外）。</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十三、其他事项</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（一）见证方作为政府集中采购代理机构对合同进行确认。</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（二）西安市财政局政府采购管理处在合同的履行期间以及履行期后，可以随时检查项目的执行情况，对采购内容、标准进行调查核实，并对发现的问题进行处理。</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（三）招标文件、投标文件、澄清表（函）、中标通知书、合同附件均成为合同不可分割的部分。</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（四）合同未尽事宜，由甲、乙双方协商，经见证方确认后，签订补充协议，与原合同具有同等法律效力。</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（五）合同一经签订，不得擅自变更、中止或终止合同。对确需变更、调整或中止、终止合同的，有法律规定的按照法律规定，除合同约定外，由甲乙双方再行协商，协商一致前，原合同或条款继续履行。</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（六）本合同按照中华人民共和国的现行法律进行解释。</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（七）本合同附件作为本合同的组成部份，与本合同具有同等法律效力。</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（八）供应商规模：                      （大型企业/中型企业/小微型企业）</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 xml:space="preserve">（九） 甲方联系人：  杜晨迪  ；联系电话： 029-62812673 </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 xml:space="preserve"> 乙方联系人：               ；联系电话：                      </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（以下无正文）</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甲方（法人公章）                             乙方（法人公章）</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单位名称：西安市中心医院                     单位名称:</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 xml:space="preserve">地址：西安市西五路161号                     地址： </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 xml:space="preserve"> </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法定代表人：（签字）                         法定代表人：（签字）</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代理人：（签字）                             代理人：（签字）</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开户银行:</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帐号：</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签订日期：   年    月    日                 签订日期：   年    月    日</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p>
    <w:p>
      <w:pPr>
        <w:pStyle w:val="2"/>
        <w:rPr>
          <w:rStyle w:val="26"/>
          <w:rFonts w:hint="default" w:ascii="仿宋" w:hAnsi="仿宋" w:eastAsia="仿宋" w:cs="仿宋"/>
          <w:color w:val="auto"/>
          <w:highlight w:val="none"/>
          <w:lang w:bidi="ar"/>
        </w:rPr>
      </w:pPr>
    </w:p>
    <w:p>
      <w:pPr>
        <w:pStyle w:val="10"/>
        <w:rPr>
          <w:rStyle w:val="26"/>
          <w:rFonts w:hint="default" w:ascii="仿宋" w:hAnsi="仿宋" w:eastAsia="仿宋" w:cs="仿宋"/>
          <w:color w:val="auto"/>
          <w:highlight w:val="none"/>
          <w:lang w:bidi="ar"/>
        </w:rPr>
      </w:pPr>
    </w:p>
    <w:p>
      <w:pPr>
        <w:rPr>
          <w:rFonts w:hint="default"/>
        </w:rPr>
      </w:pP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鉴证方（业务专用章）</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单位名称：</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地址：</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代理人：（签字）</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签订日期：   年    月    日</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附件一：配置清单</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附件二：设备参数</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备注：供货合同与技术参数不一致的以招标文件正本技术参数为准。</w:t>
      </w:r>
    </w:p>
    <w:p>
      <w:pPr>
        <w:pStyle w:val="14"/>
        <w:shd w:val="clear" w:color="auto" w:fill="auto"/>
        <w:rPr>
          <w:rFonts w:hint="eastAsia" w:hAnsi="宋体" w:cs="宋体"/>
          <w:color w:val="auto"/>
          <w:sz w:val="28"/>
          <w:szCs w:val="28"/>
          <w:highlight w:val="none"/>
        </w:rPr>
      </w:pPr>
    </w:p>
    <w:p>
      <w:pPr>
        <w:pStyle w:val="14"/>
        <w:shd w:val="clear" w:color="auto" w:fill="auto"/>
        <w:rPr>
          <w:rFonts w:hint="eastAsia"/>
          <w:color w:val="auto"/>
          <w:highlight w:val="none"/>
          <w:lang w:val="zh-CN"/>
        </w:rPr>
      </w:pPr>
    </w:p>
    <w:p>
      <w:pPr>
        <w:shd w:val="clear" w:color="auto" w:fill="auto"/>
        <w:tabs>
          <w:tab w:val="left" w:pos="480"/>
        </w:tabs>
        <w:spacing w:line="360" w:lineRule="auto"/>
        <w:ind w:firstLine="480" w:firstLineChars="200"/>
        <w:rPr>
          <w:rFonts w:ascii="仿宋" w:hAnsi="仿宋" w:eastAsia="仿宋" w:cs="仿宋"/>
          <w:color w:val="auto"/>
          <w:sz w:val="24"/>
          <w:highlight w:val="none"/>
        </w:rPr>
      </w:pPr>
    </w:p>
    <w:p>
      <w:pPr>
        <w:pStyle w:val="4"/>
        <w:shd w:val="clear" w:color="auto" w:fill="auto"/>
        <w:ind w:left="1063" w:hanging="643"/>
        <w:rPr>
          <w:rFonts w:hint="eastAsia" w:ascii="仿宋" w:hAnsi="仿宋" w:eastAsia="仿宋" w:cs="仿宋"/>
          <w:color w:val="auto"/>
          <w:highlight w:val="none"/>
        </w:rPr>
      </w:pPr>
    </w:p>
    <w:p>
      <w:pPr>
        <w:shd w:val="clear" w:color="auto" w:fill="auto"/>
        <w:rPr>
          <w:rFonts w:hint="eastAsia"/>
          <w:color w:val="auto"/>
          <w:highlight w:val="none"/>
        </w:rPr>
      </w:pPr>
    </w:p>
    <w:p>
      <w:pPr>
        <w:pStyle w:val="2"/>
        <w:shd w:val="clear" w:color="auto" w:fill="auto"/>
        <w:rPr>
          <w:rFonts w:hint="eastAsia"/>
          <w:color w:val="auto"/>
          <w:highlight w:val="none"/>
        </w:rPr>
      </w:pPr>
    </w:p>
    <w:p>
      <w:pPr>
        <w:pStyle w:val="10"/>
        <w:shd w:val="clear" w:color="auto" w:fill="auto"/>
        <w:rPr>
          <w:rFonts w:hint="eastAsia"/>
          <w:color w:val="auto"/>
          <w:highlight w:val="none"/>
        </w:rPr>
      </w:pPr>
    </w:p>
    <w:p>
      <w:pPr>
        <w:shd w:val="clear" w:color="auto" w:fill="auto"/>
        <w:rPr>
          <w:rFonts w:hint="eastAsia"/>
          <w:color w:val="auto"/>
          <w:highlight w:val="none"/>
        </w:rPr>
      </w:pPr>
    </w:p>
    <w:p>
      <w:pPr>
        <w:pStyle w:val="2"/>
        <w:shd w:val="clear" w:color="auto" w:fill="auto"/>
        <w:rPr>
          <w:rFonts w:hint="eastAsia"/>
          <w:color w:val="auto"/>
          <w:highlight w:val="none"/>
        </w:rPr>
      </w:pPr>
    </w:p>
    <w:p>
      <w:pPr>
        <w:pStyle w:val="10"/>
        <w:shd w:val="clear" w:color="auto" w:fill="auto"/>
        <w:rPr>
          <w:rFonts w:hint="eastAsia"/>
          <w:color w:val="auto"/>
          <w:highlight w:val="none"/>
        </w:rPr>
      </w:pPr>
    </w:p>
    <w:p>
      <w:pPr>
        <w:shd w:val="clear" w:color="auto" w:fill="auto"/>
        <w:rPr>
          <w:rFonts w:hint="eastAsia"/>
          <w:color w:val="auto"/>
          <w:highlight w:val="none"/>
        </w:rPr>
      </w:pPr>
    </w:p>
    <w:p>
      <w:pPr>
        <w:pStyle w:val="2"/>
        <w:shd w:val="clear" w:color="auto" w:fill="auto"/>
        <w:rPr>
          <w:rFonts w:hint="eastAsia"/>
          <w:color w:val="auto"/>
          <w:highlight w:val="none"/>
        </w:rPr>
      </w:pPr>
    </w:p>
    <w:p>
      <w:pPr>
        <w:pStyle w:val="10"/>
        <w:shd w:val="clear" w:color="auto" w:fill="auto"/>
        <w:rPr>
          <w:rFonts w:hint="eastAsia"/>
          <w:color w:val="auto"/>
          <w:highlight w:val="none"/>
        </w:rPr>
      </w:pPr>
    </w:p>
    <w:p>
      <w:pPr>
        <w:shd w:val="clear" w:color="auto" w:fill="auto"/>
        <w:rPr>
          <w:rFonts w:hint="eastAsia"/>
          <w:color w:val="auto"/>
          <w:highlight w:val="none"/>
        </w:rPr>
      </w:pPr>
    </w:p>
    <w:p>
      <w:pPr>
        <w:pStyle w:val="2"/>
        <w:shd w:val="clear" w:color="auto" w:fill="auto"/>
        <w:rPr>
          <w:rFonts w:hint="eastAsia"/>
          <w:color w:val="auto"/>
          <w:highlight w:val="none"/>
        </w:rPr>
      </w:pPr>
    </w:p>
    <w:p>
      <w:pPr>
        <w:pStyle w:val="4"/>
        <w:shd w:val="clear" w:color="auto" w:fill="auto"/>
        <w:ind w:left="1063" w:hanging="643"/>
        <w:rPr>
          <w:rFonts w:hint="eastAsia" w:ascii="仿宋" w:hAnsi="仿宋" w:eastAsia="仿宋" w:cs="仿宋"/>
          <w:color w:val="auto"/>
          <w:highlight w:val="none"/>
        </w:rPr>
      </w:pPr>
    </w:p>
    <w:p>
      <w:pPr>
        <w:pStyle w:val="4"/>
        <w:shd w:val="clear" w:color="auto" w:fill="auto"/>
        <w:ind w:left="1063" w:hanging="643"/>
        <w:rPr>
          <w:rFonts w:hint="eastAsia" w:ascii="仿宋" w:hAnsi="仿宋" w:eastAsia="仿宋" w:cs="仿宋"/>
          <w:color w:val="auto"/>
          <w:highlight w:val="none"/>
        </w:rPr>
      </w:pPr>
      <w:r>
        <w:rPr>
          <w:rFonts w:hint="eastAsia" w:ascii="仿宋" w:hAnsi="仿宋" w:eastAsia="仿宋" w:cs="仿宋"/>
          <w:color w:val="auto"/>
          <w:highlight w:val="none"/>
        </w:rPr>
        <w:t>第五章  采购需求及要求</w:t>
      </w:r>
      <w:bookmarkEnd w:id="302"/>
    </w:p>
    <w:p>
      <w:pPr>
        <w:pStyle w:val="14"/>
        <w:shd w:val="clear" w:color="auto" w:fill="auto"/>
        <w:rPr>
          <w:rFonts w:hint="eastAsia" w:ascii="仿宋" w:hAnsi="仿宋" w:eastAsia="仿宋" w:cs="仿宋"/>
          <w:b/>
          <w:color w:val="auto"/>
          <w:kern w:val="2"/>
          <w:sz w:val="24"/>
          <w:szCs w:val="24"/>
          <w:highlight w:val="none"/>
        </w:rPr>
      </w:pPr>
    </w:p>
    <w:p>
      <w:pPr>
        <w:pStyle w:val="14"/>
        <w:shd w:val="clear" w:color="auto" w:fill="auto"/>
        <w:rPr>
          <w:rFonts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一、采购清单</w:t>
      </w:r>
    </w:p>
    <w:p>
      <w:pPr>
        <w:pStyle w:val="14"/>
        <w:shd w:val="clear" w:color="auto" w:fill="auto"/>
        <w:rPr>
          <w:rFonts w:hint="eastAsia" w:ascii="仿宋" w:hAnsi="仿宋" w:eastAsia="仿宋" w:cs="仿宋"/>
          <w:b/>
          <w:color w:val="auto"/>
          <w:kern w:val="2"/>
          <w:sz w:val="24"/>
          <w:szCs w:val="24"/>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2871"/>
        <w:gridCol w:w="1597"/>
        <w:gridCol w:w="1138"/>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871"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设备名称</w:t>
            </w:r>
          </w:p>
        </w:tc>
        <w:tc>
          <w:tcPr>
            <w:tcW w:w="1597" w:type="dxa"/>
            <w:noWrap w:val="0"/>
            <w:vAlign w:val="center"/>
          </w:tcPr>
          <w:p>
            <w:pPr>
              <w:shd w:val="clear" w:color="auto" w:fill="auto"/>
              <w:jc w:val="center"/>
              <w:rPr>
                <w:rFonts w:ascii="仿宋" w:hAnsi="仿宋" w:eastAsia="仿宋" w:cs="仿宋"/>
                <w:color w:val="auto"/>
                <w:sz w:val="24"/>
                <w:highlight w:val="none"/>
              </w:rPr>
            </w:pPr>
            <w:r>
              <w:rPr>
                <w:rFonts w:hint="eastAsia" w:ascii="仿宋" w:hAnsi="仿宋" w:eastAsia="仿宋" w:cs="仿宋"/>
                <w:color w:val="auto"/>
                <w:sz w:val="24"/>
                <w:highlight w:val="none"/>
              </w:rPr>
              <w:t>是否允许进口产品</w:t>
            </w:r>
          </w:p>
        </w:tc>
        <w:tc>
          <w:tcPr>
            <w:tcW w:w="1138"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数量（台）</w:t>
            </w:r>
          </w:p>
        </w:tc>
        <w:tc>
          <w:tcPr>
            <w:tcW w:w="1353"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871"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ABS双摇床</w:t>
            </w:r>
          </w:p>
        </w:tc>
        <w:tc>
          <w:tcPr>
            <w:tcW w:w="1597"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c>
          <w:tcPr>
            <w:tcW w:w="1138"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23</w:t>
            </w:r>
          </w:p>
        </w:tc>
        <w:tc>
          <w:tcPr>
            <w:tcW w:w="1353" w:type="dxa"/>
            <w:noWrap w:val="0"/>
            <w:vAlign w:val="top"/>
          </w:tcPr>
          <w:p>
            <w:pPr>
              <w:shd w:val="clear" w:color="auto" w:fill="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871"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担架推车</w:t>
            </w:r>
          </w:p>
        </w:tc>
        <w:tc>
          <w:tcPr>
            <w:tcW w:w="1597"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c>
          <w:tcPr>
            <w:tcW w:w="1138"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35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2871"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抢救柜</w:t>
            </w:r>
          </w:p>
        </w:tc>
        <w:tc>
          <w:tcPr>
            <w:tcW w:w="1597"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c>
          <w:tcPr>
            <w:tcW w:w="1138"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35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2871"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病历柜</w:t>
            </w:r>
          </w:p>
        </w:tc>
        <w:tc>
          <w:tcPr>
            <w:tcW w:w="1597"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c>
          <w:tcPr>
            <w:tcW w:w="1138"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35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2871"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晨间护理车</w:t>
            </w:r>
          </w:p>
        </w:tc>
        <w:tc>
          <w:tcPr>
            <w:tcW w:w="1597"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c>
          <w:tcPr>
            <w:tcW w:w="1138"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35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2871"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输液车</w:t>
            </w:r>
          </w:p>
        </w:tc>
        <w:tc>
          <w:tcPr>
            <w:tcW w:w="1597"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c>
          <w:tcPr>
            <w:tcW w:w="1138"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35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2871"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病历夹</w:t>
            </w:r>
          </w:p>
        </w:tc>
        <w:tc>
          <w:tcPr>
            <w:tcW w:w="1597"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c>
          <w:tcPr>
            <w:tcW w:w="1138"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23</w:t>
            </w:r>
          </w:p>
        </w:tc>
        <w:tc>
          <w:tcPr>
            <w:tcW w:w="135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0.0690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2871"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治疗车</w:t>
            </w:r>
          </w:p>
        </w:tc>
        <w:tc>
          <w:tcPr>
            <w:tcW w:w="1597"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c>
          <w:tcPr>
            <w:tcW w:w="1138"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35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2871"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床单元消毒机</w:t>
            </w:r>
          </w:p>
        </w:tc>
        <w:tc>
          <w:tcPr>
            <w:tcW w:w="1597"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c>
          <w:tcPr>
            <w:tcW w:w="1138"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35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2871"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移动空气消毒机</w:t>
            </w:r>
          </w:p>
        </w:tc>
        <w:tc>
          <w:tcPr>
            <w:tcW w:w="1597"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c>
          <w:tcPr>
            <w:tcW w:w="1138"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35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2871"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输液泵</w:t>
            </w:r>
          </w:p>
        </w:tc>
        <w:tc>
          <w:tcPr>
            <w:tcW w:w="1597"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c>
          <w:tcPr>
            <w:tcW w:w="1138"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35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2871"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注射泵</w:t>
            </w:r>
          </w:p>
        </w:tc>
        <w:tc>
          <w:tcPr>
            <w:tcW w:w="1597"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c>
          <w:tcPr>
            <w:tcW w:w="1138"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35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2871"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电动吸引器</w:t>
            </w:r>
          </w:p>
        </w:tc>
        <w:tc>
          <w:tcPr>
            <w:tcW w:w="1597"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c>
          <w:tcPr>
            <w:tcW w:w="1138"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35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c>
          <w:tcPr>
            <w:tcW w:w="2871"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观片灯</w:t>
            </w:r>
          </w:p>
        </w:tc>
        <w:tc>
          <w:tcPr>
            <w:tcW w:w="1597"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c>
          <w:tcPr>
            <w:tcW w:w="1138"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35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15</w:t>
            </w:r>
          </w:p>
        </w:tc>
        <w:tc>
          <w:tcPr>
            <w:tcW w:w="2871"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体重秤</w:t>
            </w:r>
          </w:p>
        </w:tc>
        <w:tc>
          <w:tcPr>
            <w:tcW w:w="1597"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c>
          <w:tcPr>
            <w:tcW w:w="1138"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35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16</w:t>
            </w:r>
          </w:p>
        </w:tc>
        <w:tc>
          <w:tcPr>
            <w:tcW w:w="2871"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心电监护仪</w:t>
            </w:r>
          </w:p>
        </w:tc>
        <w:tc>
          <w:tcPr>
            <w:tcW w:w="1597"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c>
          <w:tcPr>
            <w:tcW w:w="1138"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35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p>
        </w:tc>
        <w:tc>
          <w:tcPr>
            <w:tcW w:w="2871"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电刀</w:t>
            </w:r>
          </w:p>
        </w:tc>
        <w:tc>
          <w:tcPr>
            <w:tcW w:w="1597"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c>
          <w:tcPr>
            <w:tcW w:w="1138"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35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hd w:val="clear" w:color="auto" w:fill="auto"/>
              <w:jc w:val="center"/>
              <w:rPr>
                <w:rFonts w:ascii="仿宋" w:hAnsi="仿宋" w:eastAsia="仿宋" w:cs="仿宋"/>
                <w:color w:val="auto"/>
                <w:sz w:val="24"/>
                <w:highlight w:val="none"/>
              </w:rPr>
            </w:pPr>
            <w:r>
              <w:rPr>
                <w:rFonts w:hint="eastAsia" w:ascii="仿宋" w:hAnsi="仿宋" w:eastAsia="仿宋" w:cs="仿宋"/>
                <w:color w:val="auto"/>
                <w:sz w:val="24"/>
                <w:highlight w:val="none"/>
              </w:rPr>
              <w:t>18</w:t>
            </w:r>
          </w:p>
        </w:tc>
        <w:tc>
          <w:tcPr>
            <w:tcW w:w="2871"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吊塔</w:t>
            </w:r>
          </w:p>
        </w:tc>
        <w:tc>
          <w:tcPr>
            <w:tcW w:w="1597"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c>
          <w:tcPr>
            <w:tcW w:w="1138"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35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hd w:val="clear" w:color="auto" w:fill="auto"/>
              <w:jc w:val="center"/>
              <w:rPr>
                <w:rFonts w:ascii="仿宋" w:hAnsi="仿宋" w:eastAsia="仿宋" w:cs="仿宋"/>
                <w:color w:val="auto"/>
                <w:sz w:val="24"/>
                <w:highlight w:val="none"/>
              </w:rPr>
            </w:pPr>
            <w:r>
              <w:rPr>
                <w:rFonts w:hint="eastAsia" w:ascii="仿宋" w:hAnsi="仿宋" w:eastAsia="仿宋" w:cs="仿宋"/>
                <w:color w:val="auto"/>
                <w:sz w:val="24"/>
                <w:highlight w:val="none"/>
              </w:rPr>
              <w:t>19</w:t>
            </w:r>
          </w:p>
        </w:tc>
        <w:tc>
          <w:tcPr>
            <w:tcW w:w="2871"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液压升降抢救车（对接车）</w:t>
            </w:r>
          </w:p>
        </w:tc>
        <w:tc>
          <w:tcPr>
            <w:tcW w:w="1597"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c>
          <w:tcPr>
            <w:tcW w:w="1138"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35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hd w:val="clear" w:color="auto" w:fill="auto"/>
              <w:jc w:val="center"/>
              <w:rPr>
                <w:rFonts w:ascii="仿宋" w:hAnsi="仿宋" w:eastAsia="仿宋" w:cs="仿宋"/>
                <w:color w:val="auto"/>
                <w:sz w:val="24"/>
                <w:highlight w:val="none"/>
              </w:rPr>
            </w:pPr>
            <w:r>
              <w:rPr>
                <w:rFonts w:hint="eastAsia" w:ascii="仿宋" w:hAnsi="仿宋" w:eastAsia="仿宋" w:cs="仿宋"/>
                <w:color w:val="auto"/>
                <w:sz w:val="24"/>
                <w:highlight w:val="none"/>
              </w:rPr>
              <w:t>20</w:t>
            </w:r>
          </w:p>
        </w:tc>
        <w:tc>
          <w:tcPr>
            <w:tcW w:w="2871"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手术床</w:t>
            </w:r>
          </w:p>
        </w:tc>
        <w:tc>
          <w:tcPr>
            <w:tcW w:w="1597"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c>
          <w:tcPr>
            <w:tcW w:w="1138"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35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hd w:val="clear" w:color="auto" w:fill="auto"/>
              <w:jc w:val="center"/>
              <w:rPr>
                <w:rFonts w:ascii="仿宋" w:hAnsi="仿宋" w:eastAsia="仿宋" w:cs="仿宋"/>
                <w:color w:val="auto"/>
                <w:sz w:val="24"/>
                <w:highlight w:val="none"/>
              </w:rPr>
            </w:pPr>
            <w:r>
              <w:rPr>
                <w:rFonts w:hint="eastAsia" w:ascii="仿宋" w:hAnsi="仿宋" w:eastAsia="仿宋" w:cs="仿宋"/>
                <w:color w:val="auto"/>
                <w:sz w:val="24"/>
                <w:highlight w:val="none"/>
              </w:rPr>
              <w:t>21</w:t>
            </w:r>
          </w:p>
        </w:tc>
        <w:tc>
          <w:tcPr>
            <w:tcW w:w="2871"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无影灯</w:t>
            </w:r>
          </w:p>
        </w:tc>
        <w:tc>
          <w:tcPr>
            <w:tcW w:w="1597"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c>
          <w:tcPr>
            <w:tcW w:w="1138"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35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hd w:val="clear" w:color="auto" w:fill="auto"/>
              <w:jc w:val="center"/>
              <w:rPr>
                <w:rFonts w:ascii="仿宋" w:hAnsi="仿宋" w:eastAsia="仿宋" w:cs="仿宋"/>
                <w:color w:val="auto"/>
                <w:sz w:val="24"/>
                <w:highlight w:val="none"/>
              </w:rPr>
            </w:pPr>
            <w:r>
              <w:rPr>
                <w:rFonts w:hint="eastAsia" w:ascii="仿宋" w:hAnsi="仿宋" w:eastAsia="仿宋" w:cs="仿宋"/>
                <w:color w:val="auto"/>
                <w:sz w:val="24"/>
                <w:highlight w:val="none"/>
              </w:rPr>
              <w:t>22</w:t>
            </w:r>
          </w:p>
        </w:tc>
        <w:tc>
          <w:tcPr>
            <w:tcW w:w="2871"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吸引器</w:t>
            </w:r>
          </w:p>
        </w:tc>
        <w:tc>
          <w:tcPr>
            <w:tcW w:w="1597"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c>
          <w:tcPr>
            <w:tcW w:w="1138"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35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23</w:t>
            </w:r>
          </w:p>
        </w:tc>
        <w:tc>
          <w:tcPr>
            <w:tcW w:w="2871"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复苏吊塔</w:t>
            </w:r>
          </w:p>
        </w:tc>
        <w:tc>
          <w:tcPr>
            <w:tcW w:w="1597"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c>
          <w:tcPr>
            <w:tcW w:w="1138"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135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48</w:t>
            </w:r>
          </w:p>
        </w:tc>
      </w:tr>
    </w:tbl>
    <w:p>
      <w:pPr>
        <w:shd w:val="clear" w:color="auto" w:fill="auto"/>
        <w:rPr>
          <w:rFonts w:hint="eastAsia" w:ascii="仿宋" w:hAnsi="仿宋" w:eastAsia="仿宋" w:cs="仿宋"/>
          <w:color w:val="auto"/>
          <w:sz w:val="24"/>
          <w:highlight w:val="none"/>
        </w:rPr>
      </w:pPr>
    </w:p>
    <w:p>
      <w:pPr>
        <w:shd w:val="clear" w:color="auto" w:fill="auto"/>
        <w:rPr>
          <w:rFonts w:ascii="仿宋" w:hAnsi="仿宋" w:eastAsia="仿宋" w:cs="仿宋"/>
          <w:color w:val="auto"/>
          <w:sz w:val="24"/>
          <w:highlight w:val="none"/>
        </w:rPr>
      </w:pPr>
      <w:r>
        <w:rPr>
          <w:rFonts w:hint="eastAsia" w:ascii="仿宋" w:hAnsi="仿宋" w:eastAsia="仿宋" w:cs="仿宋"/>
          <w:color w:val="auto"/>
          <w:sz w:val="24"/>
          <w:highlight w:val="none"/>
        </w:rPr>
        <w:t>注：分项报价不得超最高限价</w:t>
      </w:r>
    </w:p>
    <w:p>
      <w:pPr>
        <w:shd w:val="clear" w:color="auto" w:fill="auto"/>
        <w:rPr>
          <w:rFonts w:hint="eastAsia" w:ascii="仿宋" w:hAnsi="仿宋" w:eastAsia="仿宋" w:cs="仿宋"/>
          <w:color w:val="auto"/>
          <w:sz w:val="24"/>
          <w:highlight w:val="none"/>
        </w:rPr>
      </w:pPr>
    </w:p>
    <w:p>
      <w:pPr>
        <w:shd w:val="clear" w:color="auto" w:fill="auto"/>
        <w:rPr>
          <w:rFonts w:hint="eastAsia" w:ascii="仿宋" w:hAnsi="仿宋" w:eastAsia="仿宋" w:cs="仿宋"/>
          <w:color w:val="auto"/>
          <w:sz w:val="24"/>
          <w:highlight w:val="none"/>
        </w:rPr>
      </w:pPr>
    </w:p>
    <w:p>
      <w:pPr>
        <w:shd w:val="clear" w:color="auto" w:fill="auto"/>
        <w:rPr>
          <w:rFonts w:hint="eastAsia" w:ascii="仿宋" w:hAnsi="仿宋" w:eastAsia="仿宋" w:cs="仿宋"/>
          <w:color w:val="auto"/>
          <w:sz w:val="24"/>
          <w:highlight w:val="none"/>
        </w:rPr>
      </w:pPr>
    </w:p>
    <w:p>
      <w:pPr>
        <w:shd w:val="clear" w:color="auto" w:fill="auto"/>
        <w:rPr>
          <w:rFonts w:hint="eastAsia" w:ascii="仿宋" w:hAnsi="仿宋" w:eastAsia="仿宋" w:cs="仿宋"/>
          <w:color w:val="auto"/>
          <w:sz w:val="24"/>
          <w:highlight w:val="none"/>
        </w:rPr>
      </w:pPr>
    </w:p>
    <w:p>
      <w:pPr>
        <w:shd w:val="clear" w:color="auto" w:fill="auto"/>
        <w:rPr>
          <w:rFonts w:hint="eastAsia" w:ascii="仿宋" w:hAnsi="仿宋" w:eastAsia="仿宋" w:cs="仿宋"/>
          <w:color w:val="auto"/>
          <w:sz w:val="24"/>
          <w:highlight w:val="none"/>
        </w:rPr>
      </w:pPr>
    </w:p>
    <w:p>
      <w:pPr>
        <w:shd w:val="clear" w:color="auto" w:fill="auto"/>
        <w:rPr>
          <w:rFonts w:hint="eastAsia" w:ascii="仿宋" w:hAnsi="仿宋" w:eastAsia="仿宋" w:cs="仿宋"/>
          <w:color w:val="auto"/>
          <w:sz w:val="24"/>
          <w:highlight w:val="none"/>
        </w:rPr>
      </w:pPr>
    </w:p>
    <w:p>
      <w:pPr>
        <w:shd w:val="clear" w:color="auto" w:fill="auto"/>
        <w:rPr>
          <w:rFonts w:hint="eastAsia" w:ascii="仿宋" w:hAnsi="仿宋" w:eastAsia="仿宋" w:cs="仿宋"/>
          <w:color w:val="auto"/>
          <w:sz w:val="24"/>
          <w:highlight w:val="none"/>
        </w:rPr>
      </w:pPr>
    </w:p>
    <w:p>
      <w:pPr>
        <w:shd w:val="clear" w:color="auto" w:fill="auto"/>
        <w:rPr>
          <w:rFonts w:hint="eastAsia" w:ascii="仿宋" w:hAnsi="仿宋" w:eastAsia="仿宋" w:cs="仿宋"/>
          <w:color w:val="auto"/>
          <w:sz w:val="24"/>
          <w:highlight w:val="none"/>
        </w:rPr>
      </w:pPr>
    </w:p>
    <w:p>
      <w:pPr>
        <w:shd w:val="clear" w:color="auto" w:fill="auto"/>
        <w:rPr>
          <w:rFonts w:hint="eastAsia" w:ascii="仿宋" w:hAnsi="仿宋" w:eastAsia="仿宋" w:cs="仿宋"/>
          <w:color w:val="auto"/>
          <w:sz w:val="24"/>
          <w:highlight w:val="none"/>
        </w:rPr>
      </w:pPr>
    </w:p>
    <w:p>
      <w:pPr>
        <w:shd w:val="clear" w:color="auto" w:fill="auto"/>
        <w:rPr>
          <w:rFonts w:hint="eastAsia" w:ascii="仿宋" w:hAnsi="仿宋" w:eastAsia="仿宋" w:cs="仿宋"/>
          <w:color w:val="auto"/>
          <w:sz w:val="24"/>
          <w:highlight w:val="none"/>
        </w:rPr>
      </w:pPr>
    </w:p>
    <w:p>
      <w:pPr>
        <w:shd w:val="clear" w:color="auto" w:fill="auto"/>
        <w:rPr>
          <w:rFonts w:hint="eastAsia" w:ascii="仿宋" w:hAnsi="仿宋" w:eastAsia="仿宋" w:cs="仿宋"/>
          <w:color w:val="auto"/>
          <w:sz w:val="24"/>
          <w:highlight w:val="none"/>
        </w:rPr>
      </w:pPr>
    </w:p>
    <w:p>
      <w:pPr>
        <w:shd w:val="clear" w:color="auto" w:fill="auto"/>
        <w:rPr>
          <w:rFonts w:hint="eastAsia" w:ascii="仿宋" w:hAnsi="仿宋" w:eastAsia="仿宋" w:cs="仿宋"/>
          <w:color w:val="auto"/>
          <w:sz w:val="24"/>
          <w:highlight w:val="none"/>
        </w:rPr>
      </w:pPr>
    </w:p>
    <w:p>
      <w:pPr>
        <w:shd w:val="clear" w:color="auto" w:fill="auto"/>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二、设备技术参数及配置要求：（</w:t>
      </w: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号条款为设备主要技术条款）</w:t>
      </w:r>
    </w:p>
    <w:p>
      <w:pPr>
        <w:shd w:val="clear" w:color="auto" w:fill="auto"/>
        <w:rPr>
          <w:rFonts w:hint="eastAsia" w:ascii="仿宋" w:hAnsi="仿宋" w:eastAsia="仿宋" w:cs="仿宋"/>
          <w:color w:val="auto"/>
          <w:sz w:val="24"/>
          <w:highlight w:val="none"/>
        </w:rPr>
      </w:pPr>
    </w:p>
    <w:tbl>
      <w:tblPr>
        <w:tblStyle w:val="20"/>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44" w:hRule="atLeast"/>
        </w:trPr>
        <w:tc>
          <w:tcPr>
            <w:tcW w:w="8522" w:type="dxa"/>
            <w:noWrap w:val="0"/>
            <w:vAlign w:val="top"/>
          </w:tcPr>
          <w:p>
            <w:pPr>
              <w:pStyle w:val="18"/>
              <w:numPr>
                <w:ilvl w:val="0"/>
                <w:numId w:val="3"/>
              </w:numPr>
              <w:shd w:val="clear" w:color="auto" w:fill="auto"/>
              <w:tabs>
                <w:tab w:val="left" w:pos="396"/>
              </w:tabs>
              <w:spacing w:line="360" w:lineRule="auto"/>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病床技术参数</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1.外形尺寸：全长2120mm±10mm，</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全宽（含护栏）1000±10mm；</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床面离地高度490±10mm；</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2.整床重量≥80KG,安全工作负重≥ 240KG；</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3.功能：背部升降0-68°±2°；</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膝部升降0-35°±2°；</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4.性能参数</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4.1背部、腿部升降采用T形螺纹传动，螺母选用H61铜合金，8E级精度，负载条件下使用寿命达≥10000 次；螺杆副带有防尘套。</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4.2经典欧式摇杆把手主体，采用碳钢焊接成型，强度高；</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4.3床架两侧各设计2个附件挂钩，床头床尾共配置4个输液架插孔；</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4.4整体床架选用40mmX40mm厚1.5mm的钢管，框架结构，坐板位置有两条50mmX25mm厚1.5mm厚的钢管支撑，靠背和脚框都是选用25mmX25mm,厚1.2mm方管支撑，独立框架设计，整床结构牢固可静态承重≥400KG；</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4.5焊接工艺采用焊接机器人精密焊接，无气孔，高熔接度；</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4.6整体床架及护栏多重防锈处理技术；</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4.7涂料采用的固体粉末需通过SGS检测（提供粉末SGS检测报告复印件加盖公章）；</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4.8床面盖板为ABS工程塑料一次成型，材料厚2.8mm±0.2mm，盖板正面可承受≥100KG的压力，使用寿命10年以上；盖板共有21个预防压疮和通气为一体的减压沉孔；</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 4.9欧式三段平移式护栏，主体采用优质冷轧钢管。围栏连接器采用≥PA66+50%玻璃纤维的高强度材料精制而成，侧拉≥60公斤不变形；</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 4.10床头床尾板采用高密度HDPE工程塑料一次成型，插孔内置自动锁扣（提供床头尾板HDPE材料第三方检测报告）；</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4.11床头配置2个≥110mm发泡聚氨酯防撞缓冲轮，一次成型；</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4.12配置四个直径125mm医用万向静音聚氨酯独立刹车脚轮。</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5.每床配床垫1张。</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5.1 床垫为3折床垫；尺寸与病床相配。</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5.2床垫外套为优质防水帆布；</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5.3床垫中间层为椰棕丝厚度≥20mm，上/下两面分别为优质海绵，厚度分别≥30mm；</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5.4海绵要求为新料加工，海绵的密度范围是25-30kg/m</w:t>
            </w:r>
            <w:r>
              <w:rPr>
                <w:rStyle w:val="26"/>
                <w:rFonts w:hint="default" w:ascii="仿宋" w:hAnsi="仿宋" w:eastAsia="仿宋" w:cs="仿宋"/>
                <w:b/>
                <w:bCs/>
                <w:color w:val="auto"/>
                <w:highlight w:val="none"/>
                <w:vertAlign w:val="superscript"/>
                <w:lang w:bidi="ar"/>
              </w:rPr>
              <w:t>3</w:t>
            </w:r>
            <w:r>
              <w:rPr>
                <w:rStyle w:val="26"/>
                <w:rFonts w:hint="default" w:ascii="仿宋" w:hAnsi="仿宋" w:eastAsia="仿宋" w:cs="仿宋"/>
                <w:color w:val="auto"/>
                <w:highlight w:val="none"/>
                <w:lang w:bidi="ar"/>
              </w:rPr>
              <w:t>；</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5.5具有防蛀、防腐、耐水性、无气味，属环保产品。</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6.每床配床头柜1个。</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6.1外形尺寸：长460 mm±10mm，宽455mm±10mm，高840mm±10mm；</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6.2功能：隐藏式毛巾杆；杂物挂钩；静音抽屉；储物柜；储物鞋架；四角配备脚轮。</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6.3性能参数</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6.3.1整体采用优质ABS材料；</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6.3.2抽屉面板可翻转为小桌板使用，预留杯子及温度计放置凹糟；</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6.3.3柜体两侧内置下翻式毛巾架及挂钩；</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6.3.4左开门储物柜；</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6.3.5底部配置储物鞋架；</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7.每床配伸缩餐板1个。</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 xml:space="preserve">  7.1参考尺寸：可伸缩长度860-1100mm，宽度300mm；</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 xml:space="preserve">7.2采用高密度HDPE工程塑料一次成型，表面平顺易清洁，铝合金伸缩杆； </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7.3伸展摆放于护栏之间，可自由调节位置；</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7.4餐桌板预留一个凹下杯槽；</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7.5收缩悬挂于床头尾板；</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 xml:space="preserve">8.每床配不锈钢输液架1个。                                                             </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8.1参考尺寸：可伸缩高度为970mm~1675mm；外管直径18mm；内管直径16mm；</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8.2内外管及挂钩为不锈钢材质；</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8.3带锁紧装置，可调高度；</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8.4四钩设计，同时可悬挂多瓶；</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8.5安全工作负重≥10Kg，单个挂钩承重≥2kg。</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9.每床配杂物架1个。</w:t>
            </w:r>
          </w:p>
          <w:p>
            <w:pPr>
              <w:pStyle w:val="18"/>
              <w:shd w:val="clear" w:color="auto" w:fill="auto"/>
              <w:spacing w:line="360" w:lineRule="auto"/>
              <w:jc w:val="left"/>
              <w:rPr>
                <w:rFonts w:hint="eastAsia" w:ascii="仿宋" w:hAnsi="仿宋" w:eastAsia="仿宋" w:cs="仿宋"/>
                <w:bCs/>
                <w:color w:val="auto"/>
                <w:sz w:val="24"/>
                <w:szCs w:val="24"/>
                <w:highlight w:val="none"/>
              </w:rPr>
            </w:pPr>
          </w:p>
          <w:p>
            <w:pPr>
              <w:pStyle w:val="18"/>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color w:val="auto"/>
                <w:spacing w:val="0"/>
                <w:w w:val="100"/>
                <w:sz w:val="24"/>
                <w:szCs w:val="24"/>
                <w:highlight w:val="none"/>
              </w:rPr>
              <w:t>担架推车</w:t>
            </w:r>
          </w:p>
          <w:p>
            <w:pPr>
              <w:widowControl/>
              <w:shd w:val="clear" w:color="auto" w:fill="auto"/>
              <w:spacing w:line="36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1、参考尺寸：2000×660×750mm±5%；</w:t>
            </w:r>
          </w:p>
          <w:p>
            <w:pPr>
              <w:widowControl/>
              <w:shd w:val="clear" w:color="auto" w:fill="auto"/>
              <w:spacing w:line="36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kern w:val="0"/>
                <w:sz w:val="24"/>
                <w:highlight w:val="none"/>
                <w:lang w:bidi="ar"/>
              </w:rPr>
              <w:t>不锈钢管材整体焊接框架，材料厚度1.5mm；</w:t>
            </w:r>
          </w:p>
          <w:p>
            <w:pPr>
              <w:widowControl/>
              <w:shd w:val="clear" w:color="auto" w:fill="auto"/>
              <w:spacing w:line="360" w:lineRule="auto"/>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3. 配四只≥5寸橡胶静音脚轮，外罩包ABS防缠绕，对角带刹，推车可在任意状态下刹车停放。</w:t>
            </w:r>
          </w:p>
          <w:p>
            <w:pPr>
              <w:widowControl/>
              <w:shd w:val="clear" w:color="auto" w:fill="auto"/>
              <w:spacing w:line="360" w:lineRule="auto"/>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4. 带可移动不锈钢担架面，配翻折式不锈钢护栏和不锈钢输液架；</w:t>
            </w:r>
          </w:p>
          <w:p>
            <w:pPr>
              <w:pStyle w:val="18"/>
              <w:shd w:val="clear" w:color="auto" w:fill="auto"/>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 w:val="0"/>
                <w:color w:val="auto"/>
                <w:kern w:val="0"/>
                <w:sz w:val="24"/>
                <w:szCs w:val="24"/>
                <w:highlight w:val="none"/>
                <w:lang w:bidi="ar"/>
              </w:rPr>
              <w:t>5</w:t>
            </w:r>
            <w:r>
              <w:rPr>
                <w:rFonts w:hint="eastAsia" w:ascii="仿宋" w:hAnsi="仿宋" w:eastAsia="仿宋" w:cs="仿宋"/>
                <w:b w:val="0"/>
                <w:color w:val="auto"/>
                <w:spacing w:val="0"/>
                <w:w w:val="100"/>
                <w:kern w:val="0"/>
                <w:sz w:val="24"/>
                <w:szCs w:val="24"/>
                <w:highlight w:val="none"/>
                <w:lang w:bidi="ar"/>
              </w:rPr>
              <w:t>. 配备人造革床垫和杂物框。</w:t>
            </w:r>
          </w:p>
          <w:p>
            <w:pPr>
              <w:pStyle w:val="18"/>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3、</w:t>
            </w:r>
            <w:r>
              <w:rPr>
                <w:rFonts w:hint="eastAsia" w:ascii="仿宋" w:hAnsi="仿宋" w:eastAsia="仿宋" w:cs="仿宋"/>
                <w:color w:val="auto"/>
                <w:spacing w:val="0"/>
                <w:w w:val="100"/>
                <w:sz w:val="24"/>
                <w:szCs w:val="24"/>
                <w:highlight w:val="none"/>
              </w:rPr>
              <w:t>抢救柜</w:t>
            </w:r>
          </w:p>
          <w:p>
            <w:pPr>
              <w:widowControl/>
              <w:numPr>
                <w:ilvl w:val="0"/>
                <w:numId w:val="4"/>
              </w:numPr>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参考尺寸：740mm*520mm*960mm</w:t>
            </w:r>
            <w:r>
              <w:rPr>
                <w:rFonts w:hint="eastAsia" w:ascii="仿宋" w:hAnsi="仿宋" w:eastAsia="仿宋" w:cs="仿宋"/>
                <w:color w:val="auto"/>
                <w:sz w:val="24"/>
                <w:highlight w:val="none"/>
              </w:rPr>
              <w:t>±5%</w:t>
            </w:r>
            <w:r>
              <w:rPr>
                <w:rStyle w:val="26"/>
                <w:rFonts w:hint="default" w:ascii="仿宋" w:hAnsi="仿宋" w:eastAsia="仿宋" w:cs="仿宋"/>
                <w:color w:val="auto"/>
                <w:highlight w:val="none"/>
                <w:lang w:bidi="ar"/>
              </w:rPr>
              <w:t>;</w:t>
            </w:r>
          </w:p>
          <w:p>
            <w:pPr>
              <w:widowControl/>
              <w:numPr>
                <w:ilvl w:val="0"/>
                <w:numId w:val="4"/>
              </w:numPr>
              <w:shd w:val="clear" w:color="auto" w:fill="auto"/>
              <w:spacing w:line="360" w:lineRule="auto"/>
              <w:jc w:val="left"/>
              <w:textAlignment w:val="center"/>
              <w:rPr>
                <w:rFonts w:hint="eastAsia" w:ascii="仿宋" w:hAnsi="仿宋" w:eastAsia="仿宋" w:cs="仿宋"/>
                <w:color w:val="auto"/>
                <w:kern w:val="0"/>
                <w:sz w:val="24"/>
                <w:highlight w:val="none"/>
                <w:lang w:bidi="ar"/>
              </w:rPr>
            </w:pPr>
            <w:r>
              <w:rPr>
                <w:rStyle w:val="26"/>
                <w:rFonts w:hint="default" w:ascii="仿宋" w:hAnsi="仿宋" w:eastAsia="仿宋" w:cs="仿宋"/>
                <w:color w:val="auto"/>
                <w:highlight w:val="none"/>
                <w:lang w:bidi="ar"/>
              </w:rPr>
              <w:t>柜体立柱采用高强度铝合金型材，侧板与背板采用厚度为≥4mm优质工业铝塑板；</w:t>
            </w:r>
          </w:p>
          <w:p>
            <w:pPr>
              <w:widowControl/>
              <w:shd w:val="clear" w:color="auto" w:fill="auto"/>
              <w:spacing w:line="360" w:lineRule="auto"/>
              <w:jc w:val="left"/>
              <w:textAlignment w:val="center"/>
              <w:rPr>
                <w:rFonts w:hint="eastAsia" w:ascii="仿宋" w:hAnsi="仿宋" w:eastAsia="仿宋" w:cs="仿宋"/>
                <w:color w:val="auto"/>
                <w:sz w:val="24"/>
                <w:highlight w:val="none"/>
              </w:rPr>
            </w:pPr>
            <w:r>
              <w:rPr>
                <w:rStyle w:val="26"/>
                <w:rFonts w:hint="default" w:ascii="仿宋" w:hAnsi="仿宋" w:eastAsia="仿宋" w:cs="仿宋"/>
                <w:color w:val="auto"/>
                <w:highlight w:val="none"/>
                <w:lang w:bidi="ar"/>
              </w:rPr>
              <w:t>3.台面底座以及抽屉采用ABS高级工程塑料一次性注塑成型；</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4.抽屉主要由抽屉面板、抽屉框架、抽屉塑料药盘和活动分隔板组成；</w:t>
            </w:r>
          </w:p>
          <w:p>
            <w:pPr>
              <w:widowControl/>
              <w:shd w:val="clear" w:color="auto" w:fill="auto"/>
              <w:spacing w:line="360" w:lineRule="auto"/>
              <w:jc w:val="left"/>
              <w:textAlignment w:val="center"/>
              <w:rPr>
                <w:rFonts w:hint="eastAsia" w:ascii="仿宋" w:hAnsi="仿宋" w:eastAsia="仿宋" w:cs="仿宋"/>
                <w:color w:val="auto"/>
                <w:sz w:val="24"/>
                <w:highlight w:val="none"/>
              </w:rPr>
            </w:pPr>
            <w:r>
              <w:rPr>
                <w:rStyle w:val="26"/>
                <w:rFonts w:hint="default" w:ascii="仿宋" w:hAnsi="仿宋" w:eastAsia="仿宋" w:cs="仿宋"/>
                <w:color w:val="auto"/>
                <w:highlight w:val="none"/>
                <w:lang w:bidi="ar"/>
              </w:rPr>
              <w:t>5.急救车后方输液架为可调式，根据需要自行调节高度。框架材料采用Φ16不锈钢圆管，配置急救托盘一个，上配置捆绑带数量为四个，可360°自由旋转；</w:t>
            </w:r>
          </w:p>
          <w:p>
            <w:pPr>
              <w:widowControl/>
              <w:shd w:val="clear" w:color="auto" w:fill="auto"/>
              <w:spacing w:line="360" w:lineRule="auto"/>
              <w:jc w:val="left"/>
              <w:textAlignment w:val="center"/>
              <w:rPr>
                <w:rFonts w:hint="eastAsia" w:ascii="仿宋" w:hAnsi="仿宋" w:eastAsia="仿宋" w:cs="仿宋"/>
                <w:color w:val="auto"/>
                <w:sz w:val="24"/>
                <w:highlight w:val="none"/>
              </w:rPr>
            </w:pPr>
            <w:r>
              <w:rPr>
                <w:rStyle w:val="26"/>
                <w:rFonts w:hint="default" w:ascii="仿宋" w:hAnsi="仿宋" w:eastAsia="仿宋" w:cs="仿宋"/>
                <w:color w:val="auto"/>
                <w:highlight w:val="none"/>
                <w:lang w:bidi="ar"/>
              </w:rPr>
              <w:t>6.抽屉采用优质三节静音滑槽，有效伸缩距离≥60cm,确保抽屉能够完全拉出，后方带自锁功能，拉手采用弧形拉手；</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7.抽屉分为两种规格，内置两种不同规格的活动式塑料筐，400×600×200mm</w:t>
            </w:r>
            <w:r>
              <w:rPr>
                <w:rFonts w:hint="eastAsia" w:ascii="仿宋" w:hAnsi="仿宋" w:eastAsia="仿宋" w:cs="仿宋"/>
                <w:color w:val="auto"/>
                <w:sz w:val="24"/>
                <w:highlight w:val="none"/>
              </w:rPr>
              <w:t>±5%</w:t>
            </w:r>
            <w:r>
              <w:rPr>
                <w:rStyle w:val="26"/>
                <w:rFonts w:hint="default" w:ascii="仿宋" w:hAnsi="仿宋" w:eastAsia="仿宋" w:cs="仿宋"/>
                <w:color w:val="auto"/>
                <w:highlight w:val="none"/>
                <w:lang w:bidi="ar"/>
              </w:rPr>
              <w:t>（大号）；400×600×100mm</w:t>
            </w:r>
            <w:r>
              <w:rPr>
                <w:rFonts w:hint="eastAsia" w:ascii="仿宋" w:hAnsi="仿宋" w:eastAsia="仿宋" w:cs="仿宋"/>
                <w:color w:val="auto"/>
                <w:sz w:val="24"/>
                <w:highlight w:val="none"/>
              </w:rPr>
              <w:t>±5%</w:t>
            </w:r>
            <w:r>
              <w:rPr>
                <w:rStyle w:val="26"/>
                <w:rFonts w:hint="default" w:ascii="仿宋" w:hAnsi="仿宋" w:eastAsia="仿宋" w:cs="仿宋"/>
                <w:color w:val="auto"/>
                <w:highlight w:val="none"/>
                <w:lang w:bidi="ar"/>
              </w:rPr>
              <w:t>（中号）；每只塑料筐承重≥60Kg。两种规格的抽屉可以根据临床的要求进行多种组合；</w:t>
            </w:r>
          </w:p>
          <w:p>
            <w:pPr>
              <w:widowControl/>
              <w:shd w:val="clear" w:color="auto" w:fill="auto"/>
              <w:spacing w:line="360" w:lineRule="auto"/>
              <w:jc w:val="left"/>
              <w:textAlignment w:val="center"/>
              <w:rPr>
                <w:rFonts w:hint="eastAsia" w:ascii="仿宋" w:hAnsi="仿宋" w:eastAsia="仿宋" w:cs="仿宋"/>
                <w:color w:val="auto"/>
                <w:sz w:val="24"/>
                <w:highlight w:val="none"/>
              </w:rPr>
            </w:pPr>
            <w:r>
              <w:rPr>
                <w:rStyle w:val="26"/>
                <w:rFonts w:hint="default" w:ascii="仿宋" w:hAnsi="仿宋" w:eastAsia="仿宋" w:cs="仿宋"/>
                <w:color w:val="auto"/>
                <w:highlight w:val="none"/>
                <w:lang w:bidi="ar"/>
              </w:rPr>
              <w:t>8.抽屉内部配置标准ABS塑料活动式隔条，用户可以根据需要进行自由组合（ABS塑料活动式隔条既能实现平均分隔，也能实现异形分隔），并配置标准的标识牌，可对每一分隔进行标识；</w:t>
            </w:r>
          </w:p>
          <w:p>
            <w:pPr>
              <w:widowControl/>
              <w:shd w:val="clear" w:color="auto" w:fill="auto"/>
              <w:spacing w:line="360" w:lineRule="auto"/>
              <w:jc w:val="left"/>
              <w:textAlignment w:val="center"/>
              <w:rPr>
                <w:rStyle w:val="26"/>
                <w:rFonts w:hint="default" w:ascii="仿宋" w:hAnsi="仿宋" w:eastAsia="仿宋" w:cs="仿宋"/>
                <w:color w:val="auto"/>
                <w:highlight w:val="none"/>
                <w:lang w:bidi="ar"/>
              </w:rPr>
            </w:pPr>
            <w:r>
              <w:rPr>
                <w:rStyle w:val="26"/>
                <w:rFonts w:hint="default" w:ascii="仿宋" w:hAnsi="仿宋" w:eastAsia="仿宋" w:cs="仿宋"/>
                <w:color w:val="auto"/>
                <w:highlight w:val="none"/>
                <w:lang w:bidi="ar"/>
              </w:rPr>
              <w:t>9.整车配置五层抽屉，抽屉整体带排锁控制；配置透明ABS文件盒一个、心肺复苏板一个、氧气瓶挂架一个、电源插座一个、锐器盒一个、两个塑料翻盖式污物桶；推车右侧面带侧抽板；</w:t>
            </w:r>
          </w:p>
          <w:p>
            <w:pPr>
              <w:pStyle w:val="18"/>
              <w:shd w:val="clear" w:color="auto" w:fill="auto"/>
              <w:spacing w:line="360" w:lineRule="auto"/>
              <w:jc w:val="left"/>
              <w:rPr>
                <w:rFonts w:hint="eastAsia" w:ascii="仿宋" w:hAnsi="仿宋" w:eastAsia="仿宋" w:cs="仿宋"/>
                <w:bCs/>
                <w:color w:val="auto"/>
                <w:sz w:val="24"/>
                <w:szCs w:val="24"/>
                <w:highlight w:val="none"/>
              </w:rPr>
            </w:pPr>
            <w:r>
              <w:rPr>
                <w:rStyle w:val="26"/>
                <w:rFonts w:hint="default" w:ascii="仿宋" w:hAnsi="仿宋" w:eastAsia="仿宋" w:cs="仿宋"/>
                <w:b w:val="0"/>
                <w:color w:val="auto"/>
                <w:highlight w:val="none"/>
                <w:lang w:bidi="ar"/>
              </w:rPr>
              <w:t>10.</w:t>
            </w:r>
            <w:r>
              <w:rPr>
                <w:rFonts w:hint="eastAsia" w:ascii="仿宋" w:hAnsi="仿宋" w:eastAsia="仿宋" w:cs="仿宋"/>
                <w:b w:val="0"/>
                <w:color w:val="auto"/>
                <w:spacing w:val="0"/>
                <w:w w:val="100"/>
                <w:sz w:val="24"/>
                <w:szCs w:val="24"/>
                <w:highlight w:val="none"/>
              </w:rPr>
              <w:t>整车配置4只≥4寸静音轮，外罩包ABS防缠绕；其中2只脚轮配置刹车，可在任意状态下使用刹车功能。</w:t>
            </w:r>
          </w:p>
          <w:p>
            <w:pPr>
              <w:pStyle w:val="18"/>
              <w:shd w:val="clear" w:color="auto" w:fill="auto"/>
              <w:spacing w:line="360" w:lineRule="auto"/>
              <w:rPr>
                <w:rFonts w:hint="eastAsia" w:ascii="仿宋" w:hAnsi="仿宋" w:eastAsia="仿宋" w:cs="仿宋"/>
                <w:bCs/>
                <w:color w:val="auto"/>
                <w:sz w:val="24"/>
                <w:szCs w:val="24"/>
                <w:highlight w:val="none"/>
              </w:rPr>
            </w:pPr>
          </w:p>
          <w:p>
            <w:pPr>
              <w:pStyle w:val="18"/>
              <w:shd w:val="clear" w:color="auto" w:fill="auto"/>
              <w:spacing w:line="360" w:lineRule="auto"/>
              <w:rPr>
                <w:rFonts w:hint="eastAsia" w:ascii="仿宋" w:hAnsi="仿宋" w:eastAsia="仿宋" w:cs="仿宋"/>
                <w:b w:val="0"/>
                <w:color w:val="auto"/>
                <w:sz w:val="24"/>
                <w:szCs w:val="24"/>
                <w:highlight w:val="none"/>
              </w:rPr>
            </w:pPr>
            <w:r>
              <w:rPr>
                <w:rFonts w:hint="eastAsia" w:ascii="仿宋" w:hAnsi="仿宋" w:eastAsia="仿宋" w:cs="仿宋"/>
                <w:bCs/>
                <w:color w:val="auto"/>
                <w:sz w:val="24"/>
                <w:szCs w:val="24"/>
                <w:highlight w:val="none"/>
              </w:rPr>
              <w:t>4、</w:t>
            </w:r>
            <w:r>
              <w:rPr>
                <w:rFonts w:hint="eastAsia" w:ascii="仿宋" w:hAnsi="仿宋" w:eastAsia="仿宋" w:cs="仿宋"/>
                <w:color w:val="auto"/>
                <w:spacing w:val="0"/>
                <w:w w:val="100"/>
                <w:sz w:val="24"/>
                <w:szCs w:val="24"/>
                <w:highlight w:val="none"/>
              </w:rPr>
              <w:t>病历柜</w:t>
            </w:r>
          </w:p>
          <w:p>
            <w:pPr>
              <w:widowControl/>
              <w:numPr>
                <w:ilvl w:val="0"/>
                <w:numId w:val="5"/>
              </w:numPr>
              <w:shd w:val="clear" w:color="auto" w:fill="auto"/>
              <w:spacing w:line="36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参考尺寸：610*410*1300mm±5%；</w:t>
            </w:r>
          </w:p>
          <w:p>
            <w:pPr>
              <w:widowControl/>
              <w:shd w:val="clear" w:color="auto" w:fill="auto"/>
              <w:spacing w:line="36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2.台面采用厚度为≥1.0mm的304不锈钢；</w:t>
            </w:r>
          </w:p>
          <w:p>
            <w:pPr>
              <w:widowControl/>
              <w:shd w:val="clear" w:color="auto" w:fill="auto"/>
              <w:spacing w:line="36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3.柜体采用≥0.8不锈钢，具有耐酸、耐碱、耐腐蚀等；</w:t>
            </w:r>
          </w:p>
          <w:p>
            <w:pPr>
              <w:widowControl/>
              <w:shd w:val="clear" w:color="auto" w:fill="auto"/>
              <w:spacing w:line="36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4.台面下方配抽屉；</w:t>
            </w:r>
          </w:p>
          <w:p>
            <w:pPr>
              <w:widowControl/>
              <w:shd w:val="clear" w:color="auto" w:fill="auto"/>
              <w:spacing w:line="36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5.该车能同时存放≥40位病历夹；</w:t>
            </w:r>
          </w:p>
          <w:p>
            <w:pPr>
              <w:widowControl/>
              <w:shd w:val="clear" w:color="auto" w:fill="auto"/>
              <w:spacing w:line="36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6.病历夹推车配有安全锁，病历夹放置分两列放置并有数字标识放置位置；</w:t>
            </w:r>
          </w:p>
          <w:p>
            <w:pPr>
              <w:widowControl/>
              <w:shd w:val="clear" w:color="auto" w:fill="auto"/>
              <w:spacing w:line="36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7.配置4只≥4寸橡胶静音脚轮，带对角刹车。</w:t>
            </w:r>
          </w:p>
          <w:p>
            <w:pPr>
              <w:widowControl/>
              <w:shd w:val="clear" w:color="auto" w:fill="auto"/>
              <w:spacing w:line="36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40位：610*410*1100mm±5%</w:t>
            </w:r>
          </w:p>
          <w:p>
            <w:pPr>
              <w:widowControl/>
              <w:shd w:val="clear" w:color="auto" w:fill="auto"/>
              <w:spacing w:line="36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50位：610*410*1300mm±5%</w:t>
            </w:r>
          </w:p>
          <w:p>
            <w:pPr>
              <w:widowControl/>
              <w:shd w:val="clear" w:color="auto" w:fill="auto"/>
              <w:spacing w:line="36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60位：610*410*1390mm±5%（60位不带抽屉）</w:t>
            </w:r>
          </w:p>
          <w:p>
            <w:pPr>
              <w:pStyle w:val="18"/>
              <w:shd w:val="clear" w:color="auto" w:fill="auto"/>
              <w:spacing w:line="360" w:lineRule="auto"/>
              <w:rPr>
                <w:rFonts w:hint="eastAsia" w:ascii="仿宋" w:hAnsi="仿宋" w:eastAsia="仿宋" w:cs="仿宋"/>
                <w:bCs/>
                <w:color w:val="auto"/>
                <w:sz w:val="24"/>
                <w:szCs w:val="24"/>
                <w:highlight w:val="none"/>
              </w:rPr>
            </w:pPr>
          </w:p>
          <w:p>
            <w:pPr>
              <w:pStyle w:val="18"/>
              <w:shd w:val="clear" w:color="auto" w:fill="auto"/>
              <w:spacing w:line="360" w:lineRule="auto"/>
              <w:rPr>
                <w:rFonts w:hint="eastAsia" w:ascii="仿宋" w:hAnsi="仿宋" w:eastAsia="仿宋" w:cs="仿宋"/>
                <w:b w:val="0"/>
                <w:color w:val="auto"/>
                <w:sz w:val="24"/>
                <w:szCs w:val="24"/>
                <w:highlight w:val="none"/>
              </w:rPr>
            </w:pPr>
            <w:r>
              <w:rPr>
                <w:rFonts w:hint="eastAsia" w:ascii="仿宋" w:hAnsi="仿宋" w:eastAsia="仿宋" w:cs="仿宋"/>
                <w:bCs/>
                <w:color w:val="auto"/>
                <w:sz w:val="24"/>
                <w:szCs w:val="24"/>
                <w:highlight w:val="none"/>
              </w:rPr>
              <w:t>5、</w:t>
            </w:r>
            <w:r>
              <w:rPr>
                <w:rFonts w:hint="eastAsia" w:ascii="仿宋" w:hAnsi="仿宋" w:eastAsia="仿宋" w:cs="仿宋"/>
                <w:color w:val="auto"/>
                <w:spacing w:val="0"/>
                <w:w w:val="100"/>
                <w:sz w:val="24"/>
                <w:szCs w:val="24"/>
                <w:highlight w:val="none"/>
              </w:rPr>
              <w:t>晨间护理车</w:t>
            </w:r>
          </w:p>
          <w:p>
            <w:pPr>
              <w:widowControl/>
              <w:numPr>
                <w:ilvl w:val="0"/>
                <w:numId w:val="6"/>
              </w:numPr>
              <w:shd w:val="clear" w:color="auto" w:fill="auto"/>
              <w:spacing w:line="36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参考尺寸：1260mm*460mm*960mm±5%；</w:t>
            </w:r>
          </w:p>
          <w:p>
            <w:pPr>
              <w:widowControl/>
              <w:shd w:val="clear" w:color="auto" w:fill="auto"/>
              <w:spacing w:line="36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 左侧三层台面采用厚度≥1.0mm304不锈钢冷轧板折弯后组焊而成，表面经抗指纹磨砂处理；</w:t>
            </w:r>
          </w:p>
          <w:p>
            <w:pPr>
              <w:widowControl/>
              <w:shd w:val="clear" w:color="auto" w:fill="auto"/>
              <w:spacing w:line="36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 四周的主体支撑立柱采用Φ≥25*1.2不锈钢圆管制作；</w:t>
            </w:r>
          </w:p>
          <w:p>
            <w:pPr>
              <w:widowControl/>
              <w:shd w:val="clear" w:color="auto" w:fill="auto"/>
              <w:spacing w:line="36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 右侧配置翻盖式污物桶（带污物袋子）1个。污物袋子与操作平台之间采用竖隔板分区；</w:t>
            </w:r>
          </w:p>
          <w:p>
            <w:pPr>
              <w:widowControl/>
              <w:shd w:val="clear" w:color="auto" w:fill="auto"/>
              <w:spacing w:line="36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 配4只≥4寸橡胶静音脚轮，外罩包ABS防缠绕；其中2只脚轮配置刹车，可在任意状态下使用刹车功能。</w:t>
            </w:r>
          </w:p>
          <w:p>
            <w:pPr>
              <w:pStyle w:val="18"/>
              <w:shd w:val="clear" w:color="auto" w:fill="auto"/>
              <w:spacing w:line="360" w:lineRule="auto"/>
              <w:jc w:val="left"/>
              <w:rPr>
                <w:rFonts w:hint="eastAsia" w:ascii="仿宋" w:hAnsi="仿宋" w:eastAsia="仿宋" w:cs="仿宋"/>
                <w:bCs/>
                <w:color w:val="auto"/>
                <w:sz w:val="24"/>
                <w:szCs w:val="24"/>
                <w:highlight w:val="none"/>
              </w:rPr>
            </w:pPr>
          </w:p>
          <w:p>
            <w:pPr>
              <w:pStyle w:val="18"/>
              <w:shd w:val="clear" w:color="auto" w:fill="auto"/>
              <w:spacing w:line="360" w:lineRule="auto"/>
              <w:rPr>
                <w:rFonts w:hint="eastAsia" w:ascii="仿宋" w:hAnsi="仿宋" w:eastAsia="仿宋" w:cs="仿宋"/>
                <w:b w:val="0"/>
                <w:color w:val="auto"/>
                <w:sz w:val="24"/>
                <w:szCs w:val="24"/>
                <w:highlight w:val="none"/>
              </w:rPr>
            </w:pPr>
            <w:r>
              <w:rPr>
                <w:rFonts w:hint="eastAsia" w:ascii="仿宋" w:hAnsi="仿宋" w:eastAsia="仿宋" w:cs="仿宋"/>
                <w:bCs/>
                <w:color w:val="auto"/>
                <w:sz w:val="24"/>
                <w:szCs w:val="24"/>
                <w:highlight w:val="none"/>
              </w:rPr>
              <w:t>6、</w:t>
            </w:r>
            <w:r>
              <w:rPr>
                <w:rFonts w:hint="eastAsia" w:ascii="仿宋" w:hAnsi="仿宋" w:eastAsia="仿宋" w:cs="仿宋"/>
                <w:color w:val="auto"/>
                <w:spacing w:val="0"/>
                <w:w w:val="100"/>
                <w:sz w:val="24"/>
                <w:szCs w:val="24"/>
                <w:highlight w:val="none"/>
              </w:rPr>
              <w:t>输液车</w:t>
            </w:r>
          </w:p>
          <w:p>
            <w:pPr>
              <w:pStyle w:val="18"/>
              <w:shd w:val="clear" w:color="auto" w:fill="auto"/>
              <w:spacing w:line="360" w:lineRule="auto"/>
              <w:jc w:val="left"/>
              <w:rPr>
                <w:rFonts w:hint="eastAsia" w:ascii="仿宋" w:hAnsi="仿宋" w:eastAsia="仿宋" w:cs="仿宋"/>
                <w:b w:val="0"/>
                <w:color w:val="auto"/>
                <w:spacing w:val="0"/>
                <w:w w:val="100"/>
                <w:kern w:val="0"/>
                <w:sz w:val="24"/>
                <w:szCs w:val="24"/>
                <w:highlight w:val="none"/>
                <w:lang w:bidi="ar"/>
              </w:rPr>
            </w:pPr>
            <w:r>
              <w:rPr>
                <w:rFonts w:hint="eastAsia" w:ascii="仿宋" w:hAnsi="仿宋" w:eastAsia="仿宋" w:cs="仿宋"/>
                <w:b w:val="0"/>
                <w:color w:val="auto"/>
                <w:kern w:val="0"/>
                <w:sz w:val="24"/>
                <w:szCs w:val="24"/>
                <w:highlight w:val="none"/>
                <w:lang w:bidi="ar"/>
              </w:rPr>
              <w:t>1. 参考尺寸：</w:t>
            </w:r>
            <w:r>
              <w:rPr>
                <w:rFonts w:hint="eastAsia" w:ascii="仿宋" w:hAnsi="仿宋" w:eastAsia="仿宋" w:cs="仿宋"/>
                <w:b w:val="0"/>
                <w:color w:val="auto"/>
                <w:spacing w:val="0"/>
                <w:w w:val="100"/>
                <w:kern w:val="0"/>
                <w:sz w:val="24"/>
                <w:szCs w:val="24"/>
                <w:highlight w:val="none"/>
                <w:lang w:bidi="ar"/>
              </w:rPr>
              <w:t>690mm*500mm*930mm±5%；</w:t>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2.柜体立柱采用铝合金型材，侧板与背板采用厚度</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bidi="ar"/>
              </w:rPr>
              <w:t>4mm铝塑板；</w:t>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3.台面及底座采用ABS高级工程塑料一次性注塑成型，台面三方带ABS围栏；</w:t>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4.抽屉主要由抽屉面板、抽屉框架和活动分隔板组成，抽屉面板和框架为钢制结构；</w:t>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5.抽屉滑槽采用优质三节静音滑槽，有效伸缩距离≥60cm,后方带自锁功能；</w:t>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6.输液架为可取式，框架材料采用≥Φ25不锈钢圆管，带两个输液横杆，横杆上分别带ABS输液挂钩≥4个；</w:t>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7.抽屉规格：小号：520*400*80mm±5%，中号：520*400*164mm±5%，抽屉由≥δ0.8冷轧钢板组焊而成,抽面带ABS弧形拉手；</w:t>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8.整车配置三层抽屉，一只小号抽屉、二只中号抽屉，抽屉下方带一层隔板，隔板三方带ABS围栏。推车左侧配置透明ABS文件盒一个，右侧配置锐器盒一个以及两个塑料翻盖式污物桶。推车右侧面带侧抽板；</w:t>
            </w:r>
          </w:p>
          <w:p>
            <w:pPr>
              <w:shd w:val="clear" w:color="auto" w:fill="auto"/>
              <w:spacing w:line="360" w:lineRule="auto"/>
              <w:jc w:val="left"/>
              <w:rPr>
                <w:rFonts w:hint="eastAsia" w:ascii="仿宋" w:hAnsi="仿宋" w:eastAsia="仿宋" w:cs="仿宋"/>
                <w:bCs/>
                <w:color w:val="auto"/>
                <w:kern w:val="0"/>
                <w:sz w:val="24"/>
                <w:highlight w:val="none"/>
                <w:lang w:bidi="ar"/>
              </w:rPr>
            </w:pPr>
            <w:r>
              <w:rPr>
                <w:rFonts w:hint="eastAsia" w:ascii="仿宋" w:hAnsi="仿宋" w:eastAsia="仿宋" w:cs="仿宋"/>
                <w:color w:val="auto"/>
                <w:kern w:val="0"/>
                <w:sz w:val="24"/>
                <w:highlight w:val="none"/>
                <w:lang w:bidi="ar"/>
              </w:rPr>
              <w:t>9.整车配置4只4寸医用静音轮，外罩包ABS防缠绕，其中2只脚轮配置刹车。</w:t>
            </w:r>
          </w:p>
          <w:p>
            <w:pPr>
              <w:pStyle w:val="18"/>
              <w:shd w:val="clear" w:color="auto" w:fill="auto"/>
              <w:spacing w:line="360" w:lineRule="auto"/>
              <w:jc w:val="left"/>
              <w:rPr>
                <w:rFonts w:hint="eastAsia" w:ascii="仿宋" w:hAnsi="仿宋" w:eastAsia="仿宋" w:cs="仿宋"/>
                <w:bCs/>
                <w:color w:val="auto"/>
                <w:kern w:val="0"/>
                <w:sz w:val="24"/>
                <w:szCs w:val="24"/>
                <w:highlight w:val="none"/>
                <w:lang w:bidi="ar"/>
              </w:rPr>
            </w:pPr>
          </w:p>
          <w:p>
            <w:pPr>
              <w:pStyle w:val="18"/>
              <w:shd w:val="clear" w:color="auto" w:fill="auto"/>
              <w:spacing w:line="360" w:lineRule="auto"/>
              <w:rPr>
                <w:rFonts w:hint="eastAsia" w:ascii="仿宋" w:hAnsi="仿宋" w:eastAsia="仿宋" w:cs="仿宋"/>
                <w:b w:val="0"/>
                <w:color w:val="auto"/>
                <w:sz w:val="24"/>
                <w:szCs w:val="24"/>
                <w:highlight w:val="none"/>
              </w:rPr>
            </w:pPr>
            <w:r>
              <w:rPr>
                <w:rFonts w:hint="eastAsia" w:ascii="仿宋" w:hAnsi="仿宋" w:eastAsia="仿宋" w:cs="仿宋"/>
                <w:bCs/>
                <w:color w:val="auto"/>
                <w:kern w:val="0"/>
                <w:sz w:val="24"/>
                <w:szCs w:val="24"/>
                <w:highlight w:val="none"/>
                <w:lang w:bidi="ar"/>
              </w:rPr>
              <w:t>7、</w:t>
            </w:r>
            <w:r>
              <w:rPr>
                <w:rFonts w:hint="eastAsia" w:ascii="仿宋" w:hAnsi="仿宋" w:eastAsia="仿宋" w:cs="仿宋"/>
                <w:color w:val="auto"/>
                <w:spacing w:val="0"/>
                <w:w w:val="100"/>
                <w:sz w:val="24"/>
                <w:szCs w:val="24"/>
                <w:highlight w:val="none"/>
              </w:rPr>
              <w:t>病历夹</w:t>
            </w:r>
          </w:p>
          <w:p>
            <w:pPr>
              <w:shd w:val="clear" w:color="auto" w:fill="auto"/>
              <w:spacing w:line="360" w:lineRule="auto"/>
              <w:jc w:val="left"/>
              <w:rPr>
                <w:rStyle w:val="27"/>
                <w:rFonts w:hint="default" w:ascii="仿宋" w:hAnsi="仿宋" w:eastAsia="仿宋" w:cs="仿宋"/>
                <w:bCs/>
                <w:color w:val="auto"/>
                <w:sz w:val="24"/>
                <w:szCs w:val="24"/>
                <w:highlight w:val="none"/>
                <w:lang w:bidi="ar"/>
              </w:rPr>
            </w:pPr>
            <w:r>
              <w:rPr>
                <w:rFonts w:hint="eastAsia" w:ascii="仿宋" w:hAnsi="仿宋" w:eastAsia="仿宋" w:cs="仿宋"/>
                <w:color w:val="auto"/>
                <w:kern w:val="0"/>
                <w:sz w:val="24"/>
                <w:highlight w:val="none"/>
                <w:lang w:bidi="ar"/>
              </w:rPr>
              <w:t>1.参考尺寸：320*230mm±5%；                                                                                                              2.材质：ABS；                                                                                                                       3.颜色:灰色/白色/蓝色/粉色；                                                                                                       4.夹纸≥100张。</w:t>
            </w:r>
          </w:p>
          <w:p>
            <w:pPr>
              <w:pStyle w:val="18"/>
              <w:shd w:val="clear" w:color="auto" w:fill="auto"/>
              <w:spacing w:line="360" w:lineRule="auto"/>
              <w:rPr>
                <w:rFonts w:hint="eastAsia" w:ascii="仿宋" w:hAnsi="仿宋" w:eastAsia="仿宋" w:cs="仿宋"/>
                <w:b w:val="0"/>
                <w:color w:val="auto"/>
                <w:sz w:val="24"/>
                <w:szCs w:val="24"/>
                <w:highlight w:val="none"/>
              </w:rPr>
            </w:pPr>
            <w:r>
              <w:rPr>
                <w:rStyle w:val="27"/>
                <w:rFonts w:hint="default" w:ascii="仿宋" w:hAnsi="仿宋" w:eastAsia="仿宋" w:cs="仿宋"/>
                <w:bCs/>
                <w:color w:val="auto"/>
                <w:sz w:val="24"/>
                <w:szCs w:val="24"/>
                <w:highlight w:val="none"/>
                <w:lang w:bidi="ar"/>
              </w:rPr>
              <w:t>8、</w:t>
            </w:r>
            <w:r>
              <w:rPr>
                <w:rFonts w:hint="eastAsia" w:ascii="仿宋" w:hAnsi="仿宋" w:eastAsia="仿宋" w:cs="仿宋"/>
                <w:color w:val="auto"/>
                <w:spacing w:val="0"/>
                <w:w w:val="100"/>
                <w:sz w:val="24"/>
                <w:szCs w:val="24"/>
                <w:highlight w:val="none"/>
              </w:rPr>
              <w:t>治疗车</w:t>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 参考尺寸：740mm*450mm*830mm±5%;</w:t>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 推车上下台面采用厚度≥1.2mm优质304不锈钢材料，表面经抗指纹磨砂处理；四周的支撑立柱采用Φ25*1.5不锈钢圆管制作；</w:t>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3.上、下台面三方（左右及后方）带围栏，围栏采用不锈钢圆条精制而成，并配有塑钢立柱；</w:t>
            </w:r>
          </w:p>
          <w:p>
            <w:pPr>
              <w:shd w:val="clear" w:color="auto" w:fill="auto"/>
              <w:spacing w:line="360" w:lineRule="auto"/>
              <w:jc w:val="left"/>
              <w:rPr>
                <w:rStyle w:val="27"/>
                <w:rFonts w:hint="default" w:ascii="仿宋" w:hAnsi="仿宋" w:eastAsia="仿宋" w:cs="仿宋"/>
                <w:b/>
                <w:bCs/>
                <w:color w:val="auto"/>
                <w:spacing w:val="-20"/>
                <w:w w:val="130"/>
                <w:sz w:val="24"/>
                <w:szCs w:val="24"/>
                <w:highlight w:val="none"/>
                <w:lang w:bidi="ar"/>
              </w:rPr>
            </w:pPr>
            <w:r>
              <w:rPr>
                <w:rFonts w:hint="eastAsia" w:ascii="仿宋" w:hAnsi="仿宋" w:eastAsia="仿宋" w:cs="仿宋"/>
                <w:color w:val="auto"/>
                <w:kern w:val="0"/>
                <w:sz w:val="24"/>
                <w:highlight w:val="none"/>
                <w:lang w:bidi="ar"/>
              </w:rPr>
              <w:t>4.配4只3寸医用静音脚轮，外罩包ABS防缠绕，其中2只脚轮配置刹车。</w:t>
            </w:r>
          </w:p>
          <w:p>
            <w:pPr>
              <w:pStyle w:val="2"/>
              <w:shd w:val="clear" w:color="auto" w:fill="auto"/>
              <w:rPr>
                <w:rFonts w:hint="eastAsia"/>
                <w:color w:val="auto"/>
                <w:highlight w:val="none"/>
              </w:rPr>
            </w:pPr>
          </w:p>
          <w:p>
            <w:pPr>
              <w:shd w:val="clear" w:color="auto" w:fill="auto"/>
              <w:spacing w:line="360" w:lineRule="auto"/>
              <w:jc w:val="center"/>
              <w:rPr>
                <w:rStyle w:val="27"/>
                <w:rFonts w:hint="default" w:ascii="仿宋" w:hAnsi="仿宋" w:eastAsia="仿宋" w:cs="仿宋"/>
                <w:b/>
                <w:bCs/>
                <w:color w:val="auto"/>
                <w:spacing w:val="-20"/>
                <w:w w:val="130"/>
                <w:sz w:val="24"/>
                <w:szCs w:val="24"/>
                <w:highlight w:val="none"/>
                <w:lang w:bidi="ar"/>
              </w:rPr>
            </w:pPr>
            <w:r>
              <w:rPr>
                <w:rStyle w:val="27"/>
                <w:rFonts w:hint="default" w:ascii="仿宋" w:hAnsi="仿宋" w:eastAsia="仿宋" w:cs="仿宋"/>
                <w:b/>
                <w:bCs/>
                <w:color w:val="auto"/>
                <w:spacing w:val="-20"/>
                <w:w w:val="130"/>
                <w:sz w:val="24"/>
                <w:szCs w:val="24"/>
                <w:highlight w:val="none"/>
                <w:lang w:bidi="ar"/>
              </w:rPr>
              <w:t>9、床单元消毒机</w:t>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技术要求</w:t>
            </w:r>
            <w:r>
              <w:rPr>
                <w:rFonts w:hint="eastAsia" w:ascii="仿宋" w:hAnsi="仿宋" w:eastAsia="仿宋" w:cs="仿宋"/>
                <w:color w:val="auto"/>
                <w:kern w:val="0"/>
                <w:sz w:val="24"/>
                <w:highlight w:val="none"/>
                <w:lang w:bidi="ar"/>
              </w:rPr>
              <w:tab/>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1.1利用空气压缩技术，使臭氧能完全进入棉絮等物品内部；</w:t>
            </w:r>
            <w:r>
              <w:rPr>
                <w:rFonts w:hint="eastAsia" w:ascii="仿宋" w:hAnsi="仿宋" w:eastAsia="仿宋" w:cs="仿宋"/>
                <w:color w:val="auto"/>
                <w:kern w:val="0"/>
                <w:sz w:val="24"/>
                <w:highlight w:val="none"/>
                <w:lang w:bidi="ar"/>
              </w:rPr>
              <w:tab/>
            </w:r>
            <w:r>
              <w:rPr>
                <w:rFonts w:hint="eastAsia" w:ascii="仿宋" w:hAnsi="仿宋" w:eastAsia="仿宋" w:cs="仿宋"/>
                <w:color w:val="auto"/>
                <w:kern w:val="0"/>
                <w:sz w:val="24"/>
                <w:highlight w:val="none"/>
                <w:lang w:bidi="ar"/>
              </w:rPr>
              <w:t>　</w:t>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1.2 消毒过程全电脑控制，控制方式分自动/手动，各种程序均在1-99分钟范围任意设置选择，中文显示面板。</w:t>
            </w:r>
            <w:r>
              <w:rPr>
                <w:rFonts w:hint="eastAsia" w:ascii="仿宋" w:hAnsi="仿宋" w:eastAsia="仿宋" w:cs="仿宋"/>
                <w:color w:val="auto"/>
                <w:kern w:val="0"/>
                <w:sz w:val="24"/>
                <w:highlight w:val="none"/>
                <w:lang w:bidi="ar"/>
              </w:rPr>
              <w:tab/>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1.3 程序时间设定后自动记忆；</w:t>
            </w:r>
            <w:r>
              <w:rPr>
                <w:rFonts w:hint="eastAsia" w:ascii="仿宋" w:hAnsi="仿宋" w:eastAsia="仿宋" w:cs="仿宋"/>
                <w:color w:val="auto"/>
                <w:kern w:val="0"/>
                <w:sz w:val="24"/>
                <w:highlight w:val="none"/>
                <w:lang w:bidi="ar"/>
              </w:rPr>
              <w:tab/>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1.4 用臭氧解析技术；</w:t>
            </w:r>
            <w:r>
              <w:rPr>
                <w:rFonts w:hint="eastAsia" w:ascii="仿宋" w:hAnsi="仿宋" w:eastAsia="仿宋" w:cs="仿宋"/>
                <w:color w:val="auto"/>
                <w:kern w:val="0"/>
                <w:sz w:val="24"/>
                <w:highlight w:val="none"/>
                <w:lang w:bidi="ar"/>
              </w:rPr>
              <w:tab/>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1.5 自动故障检测，并停机报警；</w:t>
            </w:r>
            <w:r>
              <w:rPr>
                <w:rFonts w:hint="eastAsia" w:ascii="仿宋" w:hAnsi="仿宋" w:eastAsia="仿宋" w:cs="仿宋"/>
                <w:color w:val="auto"/>
                <w:kern w:val="0"/>
                <w:sz w:val="24"/>
                <w:highlight w:val="none"/>
                <w:lang w:bidi="ar"/>
              </w:rPr>
              <w:tab/>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1.6 可同时对两张床位进行消毒；</w:t>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1.7 在消毒过程中能使臭氧浓度不断加浓</w:t>
            </w:r>
            <w:r>
              <w:rPr>
                <w:rFonts w:hint="eastAsia" w:ascii="仿宋" w:hAnsi="仿宋" w:eastAsia="仿宋" w:cs="仿宋"/>
                <w:color w:val="auto"/>
                <w:kern w:val="0"/>
                <w:sz w:val="24"/>
                <w:highlight w:val="none"/>
                <w:lang w:bidi="ar"/>
              </w:rPr>
              <w:tab/>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1.8 能除去各种异味，如药味、血腥味等</w:t>
            </w:r>
            <w:r>
              <w:rPr>
                <w:rFonts w:hint="eastAsia" w:ascii="仿宋" w:hAnsi="仿宋" w:eastAsia="仿宋" w:cs="仿宋"/>
                <w:color w:val="auto"/>
                <w:kern w:val="0"/>
                <w:sz w:val="24"/>
                <w:highlight w:val="none"/>
                <w:lang w:bidi="ar"/>
              </w:rPr>
              <w:tab/>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1.9 消毒程序：抽真空/充臭氧/消毒保持/解析</w:t>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1.10 床袋具有磁条双重密封功能，确保臭氧无泄漏。</w:t>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1.11 采用臭氧消毒，标准模式下对大肠杆菌、金黄色葡萄球菌的杀灭对数值均＞3.00，对自然菌杀灭对数值均＞1.00。（提供省疾控检测报告）</w:t>
            </w:r>
            <w:r>
              <w:rPr>
                <w:rFonts w:hint="eastAsia" w:ascii="仿宋" w:hAnsi="仿宋" w:eastAsia="仿宋" w:cs="仿宋"/>
                <w:color w:val="auto"/>
                <w:kern w:val="0"/>
                <w:sz w:val="24"/>
                <w:highlight w:val="none"/>
                <w:lang w:bidi="ar"/>
              </w:rPr>
              <w:tab/>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1.12 在西安市设有售后维修服务网点</w:t>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2.主要技术参数</w:t>
            </w:r>
            <w:r>
              <w:rPr>
                <w:rFonts w:hint="eastAsia" w:ascii="仿宋" w:hAnsi="仿宋" w:eastAsia="仿宋" w:cs="仿宋"/>
                <w:color w:val="auto"/>
                <w:kern w:val="0"/>
                <w:sz w:val="24"/>
                <w:highlight w:val="none"/>
                <w:lang w:bidi="ar"/>
              </w:rPr>
              <w:tab/>
            </w:r>
            <w:r>
              <w:rPr>
                <w:rFonts w:hint="eastAsia" w:ascii="仿宋" w:hAnsi="仿宋" w:eastAsia="仿宋" w:cs="仿宋"/>
                <w:color w:val="auto"/>
                <w:kern w:val="0"/>
                <w:sz w:val="24"/>
                <w:highlight w:val="none"/>
                <w:lang w:bidi="ar"/>
              </w:rPr>
              <w:t>　</w:t>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2.1 电源：220V 50HZ</w:t>
            </w:r>
            <w:r>
              <w:rPr>
                <w:rFonts w:hint="eastAsia" w:ascii="仿宋" w:hAnsi="仿宋" w:eastAsia="仿宋" w:cs="仿宋"/>
                <w:color w:val="auto"/>
                <w:kern w:val="0"/>
                <w:sz w:val="24"/>
                <w:highlight w:val="none"/>
                <w:lang w:bidi="ar"/>
              </w:rPr>
              <w:tab/>
            </w:r>
            <w:r>
              <w:rPr>
                <w:rFonts w:hint="eastAsia" w:ascii="仿宋" w:hAnsi="仿宋" w:eastAsia="仿宋" w:cs="仿宋"/>
                <w:color w:val="auto"/>
                <w:kern w:val="0"/>
                <w:sz w:val="24"/>
                <w:highlight w:val="none"/>
                <w:lang w:bidi="ar"/>
              </w:rPr>
              <w:t>　</w:t>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2.2 输入功率：≤300VA</w:t>
            </w:r>
            <w:r>
              <w:rPr>
                <w:rFonts w:hint="eastAsia" w:ascii="仿宋" w:hAnsi="仿宋" w:eastAsia="仿宋" w:cs="仿宋"/>
                <w:color w:val="auto"/>
                <w:kern w:val="0"/>
                <w:sz w:val="24"/>
                <w:highlight w:val="none"/>
                <w:lang w:bidi="ar"/>
              </w:rPr>
              <w:tab/>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2.3 臭氧浓度：≥1000㎎/m3（提供省疾控检测报告）</w:t>
            </w:r>
            <w:r>
              <w:rPr>
                <w:rFonts w:hint="eastAsia" w:ascii="仿宋" w:hAnsi="仿宋" w:eastAsia="仿宋" w:cs="仿宋"/>
                <w:color w:val="auto"/>
                <w:kern w:val="0"/>
                <w:sz w:val="24"/>
                <w:highlight w:val="none"/>
                <w:lang w:bidi="ar"/>
              </w:rPr>
              <w:tab/>
            </w:r>
            <w:r>
              <w:rPr>
                <w:rFonts w:hint="eastAsia" w:ascii="仿宋" w:hAnsi="仿宋" w:eastAsia="仿宋" w:cs="仿宋"/>
                <w:color w:val="auto"/>
                <w:kern w:val="0"/>
                <w:sz w:val="24"/>
                <w:highlight w:val="none"/>
                <w:lang w:bidi="ar"/>
              </w:rPr>
              <w:t>　</w:t>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2.4 输出压力：20kpa</w:t>
            </w:r>
            <w:r>
              <w:rPr>
                <w:rFonts w:hint="eastAsia" w:ascii="仿宋" w:hAnsi="仿宋" w:eastAsia="仿宋" w:cs="仿宋"/>
                <w:color w:val="auto"/>
                <w:kern w:val="0"/>
                <w:sz w:val="24"/>
                <w:highlight w:val="none"/>
                <w:lang w:bidi="ar"/>
              </w:rPr>
              <w:tab/>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2.5 臭氧泄漏量及残留浓度＜0.16mg/m3（提供省疾控检测报告）</w:t>
            </w:r>
            <w:r>
              <w:rPr>
                <w:rFonts w:hint="eastAsia" w:ascii="仿宋" w:hAnsi="仿宋" w:eastAsia="仿宋" w:cs="仿宋"/>
                <w:color w:val="auto"/>
                <w:kern w:val="0"/>
                <w:sz w:val="24"/>
                <w:highlight w:val="none"/>
                <w:lang w:bidi="ar"/>
              </w:rPr>
              <w:tab/>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2.6 噪声：＜45db（A）</w:t>
            </w:r>
            <w:r>
              <w:rPr>
                <w:rFonts w:hint="eastAsia" w:ascii="仿宋" w:hAnsi="仿宋" w:eastAsia="仿宋" w:cs="仿宋"/>
                <w:color w:val="auto"/>
                <w:kern w:val="0"/>
                <w:sz w:val="24"/>
                <w:highlight w:val="none"/>
                <w:lang w:bidi="ar"/>
              </w:rPr>
              <w:tab/>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2.7 最大臭氧产生量：8000mg/h</w:t>
            </w:r>
            <w:r>
              <w:rPr>
                <w:rFonts w:hint="eastAsia" w:ascii="仿宋" w:hAnsi="仿宋" w:eastAsia="仿宋" w:cs="仿宋"/>
                <w:color w:val="auto"/>
                <w:kern w:val="0"/>
                <w:sz w:val="24"/>
                <w:highlight w:val="none"/>
                <w:lang w:bidi="ar"/>
              </w:rPr>
              <w:tab/>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2.8 外形尺寸：36×38×98cm</w:t>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3.其他</w:t>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 3.1提供消毒产品卫生安全评价报告；</w:t>
            </w:r>
          </w:p>
          <w:p>
            <w:pPr>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3.2售后服务完善，在当地设有分公司，可以提供上门维修与技术支持等服务；</w:t>
            </w:r>
          </w:p>
          <w:p>
            <w:pPr>
              <w:pStyle w:val="18"/>
              <w:shd w:val="clear" w:color="auto" w:fill="auto"/>
              <w:spacing w:line="360" w:lineRule="auto"/>
              <w:rPr>
                <w:rFonts w:hint="eastAsia" w:ascii="仿宋" w:hAnsi="仿宋" w:eastAsia="仿宋" w:cs="仿宋"/>
                <w:bCs/>
                <w:color w:val="auto"/>
                <w:sz w:val="24"/>
                <w:szCs w:val="24"/>
                <w:highlight w:val="none"/>
              </w:rPr>
            </w:pPr>
          </w:p>
          <w:p>
            <w:pPr>
              <w:pStyle w:val="18"/>
              <w:shd w:val="clear" w:color="auto" w:fill="auto"/>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10、移动消毒机</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一、主要功能</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1.人机共存，动态持续消毒；符合卫生部相关要求。</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2.消毒时无味、无辐射、不腐蚀设备；</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3.初、高效双重过滤除尘、除菌；</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4.长寿命、高强度紫外线杀菌；静电吸附杀菌；</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5.超大LED显示屏，动态显示各配置功能工作状态（汉字故障提醒），触感控制键；</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6.光触礁媒活性碳滤膜除异味；</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7.风速高、中、低可调，风向多角度可调；</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8.微电脑程控自动运行，可预约开机关机时间，机器可设置“六”个程控时段；</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9.超静音轴流风机；</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10.高强度紫外线强度检测；紫外线故障自动监测；备用紫外管自动启动装置；</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11.红外线遥控操作；红外线微波自动探测环境污染源；</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12.工作时间自动记录显示，过滤系统等故障自动检测报警提示；</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二、技术参数</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1.循环风量：≥1000m</w:t>
            </w:r>
            <w:r>
              <w:rPr>
                <w:rFonts w:hint="eastAsia" w:ascii="仿宋" w:hAnsi="仿宋" w:eastAsia="仿宋" w:cs="仿宋"/>
                <w:b/>
                <w:bCs/>
                <w:color w:val="auto"/>
                <w:kern w:val="0"/>
                <w:sz w:val="24"/>
                <w:highlight w:val="none"/>
                <w:vertAlign w:val="superscript"/>
                <w:lang w:bidi="ar"/>
              </w:rPr>
              <w:t>3</w:t>
            </w:r>
            <w:r>
              <w:rPr>
                <w:rFonts w:hint="eastAsia" w:ascii="仿宋" w:hAnsi="仿宋" w:eastAsia="仿宋" w:cs="仿宋"/>
                <w:color w:val="auto"/>
                <w:kern w:val="0"/>
                <w:sz w:val="24"/>
                <w:highlight w:val="none"/>
                <w:lang w:bidi="ar"/>
              </w:rPr>
              <w:t>/h；</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2.适用面积：≤36m</w:t>
            </w:r>
            <w:r>
              <w:rPr>
                <w:rFonts w:hint="eastAsia" w:ascii="仿宋" w:hAnsi="仿宋" w:eastAsia="仿宋" w:cs="仿宋"/>
                <w:b/>
                <w:bCs/>
                <w:color w:val="auto"/>
                <w:kern w:val="0"/>
                <w:sz w:val="24"/>
                <w:highlight w:val="none"/>
                <w:vertAlign w:val="superscript"/>
                <w:lang w:bidi="ar"/>
              </w:rPr>
              <w:t>2</w:t>
            </w:r>
            <w:r>
              <w:rPr>
                <w:rFonts w:hint="eastAsia" w:ascii="仿宋" w:hAnsi="仿宋" w:eastAsia="仿宋" w:cs="仿宋"/>
                <w:color w:val="auto"/>
                <w:kern w:val="0"/>
                <w:sz w:val="24"/>
                <w:highlight w:val="none"/>
                <w:lang w:bidi="ar"/>
              </w:rPr>
              <w:t>；</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3.输入功率：≤220VA；</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4.安装尺寸(cm)：35*40*105±5%；</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 5.消毒效果：≤4cfu/15min.皿（≤200cfu/m³）提供省级以上检测报告；</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6.机外紫外线泄露：＜0.1uw/cm</w:t>
            </w:r>
            <w:r>
              <w:rPr>
                <w:rFonts w:hint="eastAsia" w:ascii="仿宋" w:hAnsi="仿宋" w:eastAsia="仿宋" w:cs="仿宋"/>
                <w:b/>
                <w:bCs/>
                <w:color w:val="auto"/>
                <w:kern w:val="0"/>
                <w:sz w:val="24"/>
                <w:highlight w:val="none"/>
                <w:vertAlign w:val="superscript"/>
                <w:lang w:bidi="ar"/>
              </w:rPr>
              <w:t>2</w:t>
            </w:r>
            <w:r>
              <w:rPr>
                <w:rFonts w:hint="eastAsia" w:ascii="仿宋" w:hAnsi="仿宋" w:eastAsia="仿宋" w:cs="仿宋"/>
                <w:color w:val="auto"/>
                <w:kern w:val="0"/>
                <w:sz w:val="24"/>
                <w:highlight w:val="none"/>
                <w:lang w:bidi="ar"/>
              </w:rPr>
              <w:t>；</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7.机内紫外线强度：≥13800uw/cm</w:t>
            </w:r>
            <w:r>
              <w:rPr>
                <w:rFonts w:hint="eastAsia" w:ascii="仿宋" w:hAnsi="仿宋" w:eastAsia="仿宋" w:cs="仿宋"/>
                <w:b/>
                <w:bCs/>
                <w:color w:val="auto"/>
                <w:kern w:val="0"/>
                <w:sz w:val="24"/>
                <w:highlight w:val="none"/>
                <w:vertAlign w:val="superscript"/>
                <w:lang w:bidi="ar"/>
              </w:rPr>
              <w:t>2</w:t>
            </w:r>
            <w:r>
              <w:rPr>
                <w:rFonts w:hint="eastAsia" w:ascii="仿宋" w:hAnsi="仿宋" w:eastAsia="仿宋" w:cs="仿宋"/>
                <w:color w:val="auto"/>
                <w:kern w:val="0"/>
                <w:sz w:val="24"/>
                <w:highlight w:val="none"/>
                <w:lang w:bidi="ar"/>
              </w:rPr>
              <w:t>；</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 8.消毒时空气的臭氧量：0.002mg/m</w:t>
            </w:r>
            <w:r>
              <w:rPr>
                <w:rFonts w:hint="eastAsia" w:ascii="仿宋" w:hAnsi="仿宋" w:eastAsia="仿宋" w:cs="仿宋"/>
                <w:b/>
                <w:bCs/>
                <w:color w:val="auto"/>
                <w:kern w:val="0"/>
                <w:sz w:val="24"/>
                <w:highlight w:val="none"/>
                <w:vertAlign w:val="superscript"/>
                <w:lang w:bidi="ar"/>
              </w:rPr>
              <w:t>3</w:t>
            </w:r>
            <w:r>
              <w:rPr>
                <w:rFonts w:hint="eastAsia" w:ascii="仿宋" w:hAnsi="仿宋" w:eastAsia="仿宋" w:cs="仿宋"/>
                <w:color w:val="auto"/>
                <w:kern w:val="0"/>
                <w:sz w:val="24"/>
                <w:highlight w:val="none"/>
                <w:lang w:bidi="ar"/>
              </w:rPr>
              <w:t>；</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9.移动式；</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10.负氧离子释放量：≥6*105个/cm</w:t>
            </w:r>
            <w:r>
              <w:rPr>
                <w:rFonts w:hint="eastAsia" w:ascii="仿宋" w:hAnsi="仿宋" w:eastAsia="仿宋" w:cs="仿宋"/>
                <w:b/>
                <w:bCs/>
                <w:color w:val="auto"/>
                <w:kern w:val="0"/>
                <w:sz w:val="24"/>
                <w:highlight w:val="none"/>
                <w:vertAlign w:val="superscript"/>
                <w:lang w:bidi="ar"/>
              </w:rPr>
              <w:t>3</w:t>
            </w:r>
            <w:r>
              <w:rPr>
                <w:rFonts w:hint="eastAsia" w:ascii="仿宋" w:hAnsi="仿宋" w:eastAsia="仿宋" w:cs="仿宋"/>
                <w:color w:val="auto"/>
                <w:kern w:val="0"/>
                <w:sz w:val="24"/>
                <w:highlight w:val="none"/>
                <w:lang w:bidi="ar"/>
              </w:rPr>
              <w:t>；</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11.电源~220V 50Hz；</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12.噪音：＜45dB(A)</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13.灯管寿命：≥5000h</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三、其他</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 1.提供消毒产品卫生安全评价报告；</w:t>
            </w:r>
          </w:p>
          <w:p>
            <w:pPr>
              <w:pStyle w:val="10"/>
              <w:shd w:val="clear" w:color="auto" w:fill="auto"/>
              <w:rPr>
                <w:rFonts w:hint="eastAsia"/>
                <w:color w:val="auto"/>
                <w:highlight w:val="none"/>
              </w:rPr>
            </w:pPr>
          </w:p>
          <w:p>
            <w:pPr>
              <w:pStyle w:val="18"/>
              <w:shd w:val="clear" w:color="auto" w:fill="auto"/>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11、输液泵</w:t>
            </w:r>
          </w:p>
          <w:p>
            <w:pPr>
              <w:numPr>
                <w:ilvl w:val="0"/>
                <w:numId w:val="7"/>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输液精度≤±5%</w:t>
            </w:r>
          </w:p>
          <w:p>
            <w:pPr>
              <w:numPr>
                <w:ilvl w:val="0"/>
                <w:numId w:val="7"/>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速率范围：0.1-1400ml/h, 最小步进0.1ml/h</w:t>
            </w:r>
          </w:p>
          <w:p>
            <w:pPr>
              <w:numPr>
                <w:ilvl w:val="0"/>
                <w:numId w:val="7"/>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预置输液总量范围：0.1-9999ml</w:t>
            </w:r>
          </w:p>
          <w:p>
            <w:pPr>
              <w:numPr>
                <w:ilvl w:val="0"/>
                <w:numId w:val="7"/>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快进流速范围：0.1-1400ml/h</w:t>
            </w:r>
          </w:p>
          <w:p>
            <w:pPr>
              <w:numPr>
                <w:ilvl w:val="0"/>
                <w:numId w:val="7"/>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支持ml/h和滴/min两种流速单位</w:t>
            </w:r>
          </w:p>
          <w:p>
            <w:pPr>
              <w:numPr>
                <w:ilvl w:val="0"/>
                <w:numId w:val="7"/>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shd w:val="clear" w:color="auto" w:fill="FFFFFF"/>
              </w:rPr>
              <w:t xml:space="preserve">* </w:t>
            </w:r>
            <w:r>
              <w:rPr>
                <w:rFonts w:hint="eastAsia" w:ascii="仿宋" w:hAnsi="仿宋" w:eastAsia="仿宋" w:cs="仿宋"/>
                <w:color w:val="auto"/>
                <w:sz w:val="24"/>
                <w:highlight w:val="none"/>
              </w:rPr>
              <w:t>屏幕</w:t>
            </w:r>
            <w:r>
              <w:rPr>
                <w:rFonts w:hint="eastAsia" w:ascii="仿宋" w:hAnsi="仿宋" w:eastAsia="仿宋" w:cs="仿宋"/>
                <w:color w:val="auto"/>
                <w:kern w:val="0"/>
                <w:sz w:val="24"/>
                <w:highlight w:val="none"/>
                <w:lang w:bidi="ar"/>
              </w:rPr>
              <w:t>≥</w:t>
            </w:r>
            <w:r>
              <w:rPr>
                <w:rFonts w:hint="eastAsia" w:ascii="仿宋" w:hAnsi="仿宋" w:eastAsia="仿宋" w:cs="仿宋"/>
                <w:color w:val="auto"/>
                <w:sz w:val="24"/>
                <w:highlight w:val="none"/>
              </w:rPr>
              <w:t>2.5英寸，同屏显示：速度、当前注射状态、累计量、电池状态、报警压力档位和在线压力等信息；</w:t>
            </w:r>
          </w:p>
          <w:p>
            <w:pPr>
              <w:numPr>
                <w:ilvl w:val="0"/>
                <w:numId w:val="7"/>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锁屏功能：支持自动锁屏，自动锁屏时间可调</w:t>
            </w:r>
          </w:p>
          <w:p>
            <w:pPr>
              <w:numPr>
                <w:ilvl w:val="0"/>
                <w:numId w:val="7"/>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在线滴定功能：安全不中断输液而更改速率；</w:t>
            </w:r>
          </w:p>
          <w:p>
            <w:pPr>
              <w:numPr>
                <w:ilvl w:val="0"/>
                <w:numId w:val="7"/>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分低级、中级、高级三级报警。可实现声光报警提示，同时显示具体报警信息；</w:t>
            </w:r>
          </w:p>
          <w:p>
            <w:pPr>
              <w:numPr>
                <w:ilvl w:val="0"/>
                <w:numId w:val="7"/>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shd w:val="clear" w:color="auto" w:fill="FFFFFF"/>
              </w:rPr>
              <w:t xml:space="preserve">* </w:t>
            </w:r>
            <w:r>
              <w:rPr>
                <w:rFonts w:hint="eastAsia" w:ascii="仿宋" w:hAnsi="仿宋" w:eastAsia="仿宋" w:cs="仿宋"/>
                <w:color w:val="auto"/>
                <w:sz w:val="24"/>
                <w:highlight w:val="none"/>
              </w:rPr>
              <w:t>在线动态压力监测，可实时显示当前压力数值；</w:t>
            </w:r>
          </w:p>
          <w:p>
            <w:pPr>
              <w:numPr>
                <w:ilvl w:val="0"/>
                <w:numId w:val="7"/>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压力报警阈值可调，最低150mmHg</w:t>
            </w:r>
          </w:p>
          <w:p>
            <w:pPr>
              <w:numPr>
                <w:ilvl w:val="0"/>
                <w:numId w:val="7"/>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电池工作时间≥4小时@25ml/h；可升级至≥8小时@25ml/h</w:t>
            </w:r>
          </w:p>
          <w:p>
            <w:pPr>
              <w:numPr>
                <w:ilvl w:val="0"/>
                <w:numId w:val="7"/>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接口支持RS232数据传输、护士呼叫、DC输入功能</w:t>
            </w:r>
          </w:p>
          <w:p>
            <w:pPr>
              <w:numPr>
                <w:ilvl w:val="0"/>
                <w:numId w:val="7"/>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防进液等级IPX4</w:t>
            </w:r>
          </w:p>
          <w:p>
            <w:pPr>
              <w:numPr>
                <w:ilvl w:val="0"/>
                <w:numId w:val="7"/>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可升级无线模块，实现无线联网监测；</w:t>
            </w:r>
          </w:p>
          <w:p>
            <w:pPr>
              <w:numPr>
                <w:ilvl w:val="0"/>
                <w:numId w:val="7"/>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泵片用防水膜保护，防止药液进入机器内部，便于清洁和消毒。</w:t>
            </w:r>
          </w:p>
          <w:p>
            <w:pPr>
              <w:numPr>
                <w:ilvl w:val="0"/>
                <w:numId w:val="7"/>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整机重量≤2kg，主机自带提手；</w:t>
            </w:r>
          </w:p>
          <w:p>
            <w:pPr>
              <w:numPr>
                <w:ilvl w:val="0"/>
                <w:numId w:val="7"/>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满足EN1789标准，适合在救护车使用。</w:t>
            </w:r>
          </w:p>
          <w:p>
            <w:pPr>
              <w:numPr>
                <w:ilvl w:val="0"/>
                <w:numId w:val="7"/>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报警音量1-8 档可调</w:t>
            </w:r>
          </w:p>
          <w:p>
            <w:pPr>
              <w:pStyle w:val="18"/>
              <w:shd w:val="clear" w:color="auto" w:fill="auto"/>
              <w:spacing w:line="360" w:lineRule="auto"/>
              <w:jc w:val="left"/>
              <w:rPr>
                <w:rFonts w:hint="eastAsia" w:ascii="仿宋" w:hAnsi="仿宋" w:eastAsia="仿宋" w:cs="仿宋"/>
                <w:bCs/>
                <w:color w:val="auto"/>
                <w:sz w:val="24"/>
                <w:szCs w:val="24"/>
                <w:highlight w:val="none"/>
              </w:rPr>
            </w:pPr>
          </w:p>
          <w:p>
            <w:pPr>
              <w:pStyle w:val="18"/>
              <w:shd w:val="clear" w:color="auto" w:fill="auto"/>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12、注射泵</w:t>
            </w:r>
          </w:p>
          <w:p>
            <w:pPr>
              <w:pStyle w:val="28"/>
              <w:shd w:val="clear" w:color="auto" w:fill="auto"/>
              <w:spacing w:line="360" w:lineRule="auto"/>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1.动态压力监测系统（DPS）：动态监测任何输注管路中的压力变化并以图形形式展现、给予报警，压力阈值≥8级可调；压力报警阈值3档可调；</w:t>
            </w:r>
          </w:p>
          <w:p>
            <w:pPr>
              <w:pStyle w:val="28"/>
              <w:shd w:val="clear" w:color="auto" w:fill="auto"/>
              <w:spacing w:line="360" w:lineRule="auto"/>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2.阻塞回撤功能（Anti-Bolus）：当管路阻塞报警时，自动回撤管路压力，避免意外丸剂量伤害患者；</w:t>
            </w:r>
          </w:p>
          <w:p>
            <w:pPr>
              <w:pStyle w:val="28"/>
              <w:shd w:val="clear" w:color="auto" w:fill="auto"/>
              <w:spacing w:line="360" w:lineRule="auto"/>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3.防虹吸功能：防止药液在暂停期间任意流出；</w:t>
            </w:r>
          </w:p>
          <w:p>
            <w:pPr>
              <w:pStyle w:val="28"/>
              <w:shd w:val="clear" w:color="auto" w:fill="auto"/>
              <w:spacing w:line="360" w:lineRule="auto"/>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4.精度要求：注射精度≤±2%；</w:t>
            </w:r>
          </w:p>
          <w:p>
            <w:pPr>
              <w:pStyle w:val="28"/>
              <w:shd w:val="clear" w:color="auto" w:fill="auto"/>
              <w:spacing w:line="360" w:lineRule="auto"/>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5.快速启动功能：实现快速给药、缩短给药延迟时间；</w:t>
            </w:r>
          </w:p>
          <w:p>
            <w:pPr>
              <w:pStyle w:val="28"/>
              <w:shd w:val="clear" w:color="auto" w:fill="auto"/>
              <w:spacing w:line="360" w:lineRule="auto"/>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6.在线滴定功能：安全不中断输液而更改速率；</w:t>
            </w:r>
          </w:p>
          <w:p>
            <w:pPr>
              <w:pStyle w:val="28"/>
              <w:shd w:val="clear" w:color="auto" w:fill="auto"/>
              <w:spacing w:line="360" w:lineRule="auto"/>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7.速率范围：0.1-1500ml/h, 递增：0.1ml（0.1-999.99ml/h）；</w:t>
            </w:r>
          </w:p>
          <w:p>
            <w:pPr>
              <w:pStyle w:val="28"/>
              <w:shd w:val="clear" w:color="auto" w:fill="auto"/>
              <w:spacing w:line="360" w:lineRule="auto"/>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8.预置总量范围：0.1-9999.99ml，递增：0.1ml；</w:t>
            </w:r>
          </w:p>
          <w:p>
            <w:pPr>
              <w:pStyle w:val="28"/>
              <w:shd w:val="clear" w:color="auto" w:fill="auto"/>
              <w:spacing w:line="360" w:lineRule="auto"/>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9.预置时间范围：00:00:01-99:59:59（h:m:s）；</w:t>
            </w:r>
          </w:p>
          <w:p>
            <w:pPr>
              <w:pStyle w:val="28"/>
              <w:shd w:val="clear" w:color="auto" w:fill="auto"/>
              <w:spacing w:line="360" w:lineRule="auto"/>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10.快推“bolus”：0.1-1500ml/h，以0.1ml/h递增；</w:t>
            </w:r>
          </w:p>
          <w:p>
            <w:pPr>
              <w:pStyle w:val="28"/>
              <w:shd w:val="clear" w:color="auto" w:fill="auto"/>
              <w:spacing w:line="360" w:lineRule="auto"/>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11.KVO：0.5ml/h；</w:t>
            </w:r>
          </w:p>
          <w:p>
            <w:pPr>
              <w:pStyle w:val="28"/>
              <w:shd w:val="clear" w:color="auto" w:fill="auto"/>
              <w:spacing w:line="360" w:lineRule="auto"/>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12.自动识别注射器规格：5ml、10ml、20ml、30ml、50ml；屏幕≥2.5英寸，支持同屏显示速率、当前注射状态、已注射量、注射器规格、电池容量、报警压力阈值和在线压力、报警信息 ； </w:t>
            </w:r>
          </w:p>
          <w:p>
            <w:pPr>
              <w:pStyle w:val="28"/>
              <w:shd w:val="clear" w:color="auto" w:fill="auto"/>
              <w:spacing w:line="360" w:lineRule="auto"/>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13.整机重量</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2kg，主机自带提手；</w:t>
            </w:r>
          </w:p>
          <w:p>
            <w:pPr>
              <w:pStyle w:val="28"/>
              <w:shd w:val="clear" w:color="auto" w:fill="auto"/>
              <w:spacing w:line="360" w:lineRule="auto"/>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14.分轻度、一般、严重三级报警，并分别以声光提示，同时显示具体报警信息；</w:t>
            </w:r>
          </w:p>
          <w:p>
            <w:pPr>
              <w:pStyle w:val="28"/>
              <w:shd w:val="clear" w:color="auto" w:fill="auto"/>
              <w:spacing w:line="360" w:lineRule="auto"/>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15.严重报警信息：阻塞、电池耗尽、完成、KVO完成、注射器排空、注射器脱落；</w:t>
            </w:r>
          </w:p>
          <w:p>
            <w:pPr>
              <w:shd w:val="clear" w:color="auto" w:fill="auto"/>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一般报警信息：系统异常、待机时间结束；</w:t>
            </w:r>
          </w:p>
          <w:p>
            <w:pPr>
              <w:shd w:val="clear" w:color="auto" w:fill="auto"/>
              <w:spacing w:line="360" w:lineRule="auto"/>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轻度报警信息：无操作、电池电量低、未安装电池、接近完成、网电源脱落、通讯中断、联机失效；</w:t>
            </w:r>
          </w:p>
          <w:p>
            <w:pPr>
              <w:pStyle w:val="2"/>
              <w:shd w:val="clear" w:color="auto" w:fill="auto"/>
              <w:rPr>
                <w:rFonts w:hint="eastAsia"/>
                <w:color w:val="auto"/>
                <w:highlight w:val="none"/>
              </w:rPr>
            </w:pPr>
          </w:p>
          <w:p>
            <w:pPr>
              <w:pStyle w:val="18"/>
              <w:shd w:val="clear" w:color="auto" w:fill="auto"/>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13、电动吸引器</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一、性能要求：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1、采用无油润滑活塞泵。</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2、外接AC 100V～240V，50/60Hz、DC 12V和机内蓄电池三种供电方式均可使用。</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3、机内蓄电池采用恒压限流充电方式，可间断累加充电。在外接AC100V～240V，50/60Hz或者DC 12V的情况下均可进行充电，有电池量分段指示。</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4、溢流保护装置能有效防止液体进入泵内。塑料贮液瓶透明耐用，清洗方便。</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5、塑料外壳美观、轻巧，携带方便，并具有墙挂式结构，可以安装在房间内和交通工具上，也可以挂在轮椅车侧面。</w:t>
            </w:r>
          </w:p>
          <w:p>
            <w:pPr>
              <w:widowControl/>
              <w:shd w:val="clear" w:color="auto" w:fill="auto"/>
              <w:spacing w:line="36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二、主要技术参数</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1、* 极限负压值：≥0.08MPa (600mmHg)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2、负压调节范围：0.02MPa(150mmHg)～极限负压值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 抽气速率：≥20 L/min</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4、噪声：≤65 dB(A)</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5、贮液瓶：1000mL（PC塑料）</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6、机内电池在充足情况下，平均工作时间：≥30分钟</w:t>
            </w:r>
          </w:p>
          <w:p>
            <w:pPr>
              <w:widowControl/>
              <w:shd w:val="clear" w:color="auto" w:fill="auto"/>
              <w:spacing w:line="360" w:lineRule="auto"/>
              <w:jc w:val="left"/>
              <w:rPr>
                <w:rFonts w:hint="eastAsia" w:ascii="仿宋" w:hAnsi="仿宋" w:eastAsia="仿宋" w:cs="仿宋"/>
                <w:color w:val="auto"/>
                <w:kern w:val="0"/>
                <w:sz w:val="24"/>
                <w:highlight w:val="none"/>
                <w:lang w:bidi="ar"/>
              </w:rPr>
            </w:pPr>
          </w:p>
          <w:p>
            <w:pPr>
              <w:pStyle w:val="18"/>
              <w:shd w:val="clear" w:color="auto" w:fill="auto"/>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14、观片灯</w:t>
            </w:r>
          </w:p>
          <w:p>
            <w:pPr>
              <w:pStyle w:val="18"/>
              <w:shd w:val="clear" w:color="auto" w:fill="auto"/>
              <w:spacing w:line="360" w:lineRule="auto"/>
              <w:jc w:val="left"/>
              <w:rPr>
                <w:rFonts w:hint="eastAsia" w:ascii="仿宋" w:hAnsi="仿宋" w:eastAsia="仿宋" w:cs="仿宋"/>
                <w:b w:val="0"/>
                <w:color w:val="auto"/>
                <w:spacing w:val="0"/>
                <w:w w:val="100"/>
                <w:kern w:val="0"/>
                <w:sz w:val="24"/>
                <w:szCs w:val="24"/>
                <w:highlight w:val="none"/>
                <w:lang w:bidi="ar"/>
              </w:rPr>
            </w:pPr>
            <w:r>
              <w:rPr>
                <w:rFonts w:hint="eastAsia" w:ascii="仿宋" w:hAnsi="仿宋" w:eastAsia="仿宋" w:cs="仿宋"/>
                <w:b w:val="0"/>
                <w:color w:val="auto"/>
                <w:spacing w:val="0"/>
                <w:w w:val="100"/>
                <w:kern w:val="0"/>
                <w:sz w:val="24"/>
                <w:szCs w:val="24"/>
                <w:highlight w:val="none"/>
                <w:lang w:bidi="ar"/>
              </w:rPr>
              <w:t>1、LED 观片灯采用全数字式控制方式。</w:t>
            </w:r>
          </w:p>
          <w:p>
            <w:pPr>
              <w:pStyle w:val="18"/>
              <w:shd w:val="clear" w:color="auto" w:fill="auto"/>
              <w:spacing w:line="360" w:lineRule="auto"/>
              <w:jc w:val="left"/>
              <w:rPr>
                <w:rFonts w:hint="eastAsia" w:ascii="仿宋" w:hAnsi="仿宋" w:eastAsia="仿宋" w:cs="仿宋"/>
                <w:b w:val="0"/>
                <w:color w:val="auto"/>
                <w:spacing w:val="0"/>
                <w:w w:val="100"/>
                <w:kern w:val="0"/>
                <w:sz w:val="24"/>
                <w:szCs w:val="24"/>
                <w:highlight w:val="none"/>
                <w:lang w:bidi="ar"/>
              </w:rPr>
            </w:pPr>
            <w:r>
              <w:rPr>
                <w:rFonts w:hint="eastAsia" w:ascii="仿宋" w:hAnsi="仿宋" w:eastAsia="仿宋" w:cs="仿宋"/>
                <w:b w:val="0"/>
                <w:color w:val="auto"/>
                <w:spacing w:val="0"/>
                <w:w w:val="100"/>
                <w:kern w:val="0"/>
                <w:sz w:val="24"/>
                <w:szCs w:val="24"/>
                <w:highlight w:val="none"/>
                <w:lang w:bidi="ar"/>
              </w:rPr>
              <w:t xml:space="preserve"> 2、光源采用超高亮 LED 冷光源，采用侧发光+导光板技术，光源高密度布置：每联达≥140颗，亮度范围 0~4500cd/ m2 ，可清晰观察 5.0D 以上黑度底片上的微小缺陷，观察屏亮度均匀性：≥90%。</w:t>
            </w:r>
          </w:p>
          <w:p>
            <w:pPr>
              <w:pStyle w:val="18"/>
              <w:shd w:val="clear" w:color="auto" w:fill="auto"/>
              <w:spacing w:line="360" w:lineRule="auto"/>
              <w:jc w:val="left"/>
              <w:rPr>
                <w:rFonts w:hint="eastAsia" w:ascii="仿宋" w:hAnsi="仿宋" w:eastAsia="仿宋" w:cs="仿宋"/>
                <w:b w:val="0"/>
                <w:color w:val="auto"/>
                <w:spacing w:val="0"/>
                <w:w w:val="100"/>
                <w:kern w:val="0"/>
                <w:sz w:val="24"/>
                <w:szCs w:val="24"/>
                <w:highlight w:val="none"/>
                <w:lang w:bidi="ar"/>
              </w:rPr>
            </w:pPr>
            <w:r>
              <w:rPr>
                <w:rFonts w:hint="eastAsia" w:ascii="仿宋" w:hAnsi="仿宋" w:eastAsia="仿宋" w:cs="仿宋"/>
                <w:b w:val="0"/>
                <w:color w:val="auto"/>
                <w:spacing w:val="0"/>
                <w:w w:val="100"/>
                <w:kern w:val="0"/>
                <w:sz w:val="24"/>
                <w:szCs w:val="24"/>
                <w:highlight w:val="none"/>
                <w:lang w:bidi="ar"/>
              </w:rPr>
              <w:t xml:space="preserve"> 3、观察屏材料采用0.4cm 厚亚克力板。</w:t>
            </w:r>
          </w:p>
          <w:p>
            <w:pPr>
              <w:pStyle w:val="18"/>
              <w:shd w:val="clear" w:color="auto" w:fill="auto"/>
              <w:spacing w:line="360" w:lineRule="auto"/>
              <w:jc w:val="left"/>
              <w:rPr>
                <w:rFonts w:hint="eastAsia" w:ascii="仿宋" w:hAnsi="仿宋" w:eastAsia="仿宋" w:cs="仿宋"/>
                <w:b w:val="0"/>
                <w:color w:val="auto"/>
                <w:spacing w:val="0"/>
                <w:w w:val="100"/>
                <w:kern w:val="0"/>
                <w:sz w:val="24"/>
                <w:szCs w:val="24"/>
                <w:highlight w:val="none"/>
                <w:lang w:bidi="ar"/>
              </w:rPr>
            </w:pPr>
            <w:r>
              <w:rPr>
                <w:rFonts w:hint="eastAsia" w:ascii="仿宋" w:hAnsi="仿宋" w:eastAsia="仿宋" w:cs="仿宋"/>
                <w:b w:val="0"/>
                <w:color w:val="auto"/>
                <w:spacing w:val="0"/>
                <w:w w:val="100"/>
                <w:kern w:val="0"/>
                <w:sz w:val="24"/>
                <w:szCs w:val="24"/>
                <w:highlight w:val="none"/>
                <w:lang w:bidi="ar"/>
              </w:rPr>
              <w:t xml:space="preserve"> 4、 LED 色温≥8000K。 </w:t>
            </w:r>
          </w:p>
          <w:p>
            <w:pPr>
              <w:pStyle w:val="18"/>
              <w:shd w:val="clear" w:color="auto" w:fill="auto"/>
              <w:spacing w:line="360" w:lineRule="auto"/>
              <w:jc w:val="left"/>
              <w:rPr>
                <w:rFonts w:hint="eastAsia" w:ascii="仿宋" w:hAnsi="仿宋" w:eastAsia="仿宋" w:cs="仿宋"/>
                <w:b w:val="0"/>
                <w:color w:val="auto"/>
                <w:spacing w:val="0"/>
                <w:w w:val="100"/>
                <w:kern w:val="0"/>
                <w:sz w:val="24"/>
                <w:szCs w:val="24"/>
                <w:highlight w:val="none"/>
                <w:lang w:bidi="ar"/>
              </w:rPr>
            </w:pPr>
            <w:r>
              <w:rPr>
                <w:rFonts w:hint="eastAsia" w:ascii="仿宋" w:hAnsi="仿宋" w:eastAsia="仿宋" w:cs="仿宋"/>
                <w:b w:val="0"/>
                <w:color w:val="auto"/>
                <w:spacing w:val="0"/>
                <w:w w:val="100"/>
                <w:kern w:val="0"/>
                <w:sz w:val="24"/>
                <w:szCs w:val="24"/>
                <w:highlight w:val="none"/>
                <w:lang w:bidi="ar"/>
              </w:rPr>
              <w:t>5、采用 PWM 低压数字电子方式无极调光技术，亮度调节范围：1%-100%。</w:t>
            </w:r>
          </w:p>
          <w:p>
            <w:pPr>
              <w:pStyle w:val="18"/>
              <w:shd w:val="clear" w:color="auto" w:fill="auto"/>
              <w:spacing w:line="360" w:lineRule="auto"/>
              <w:jc w:val="left"/>
              <w:rPr>
                <w:rFonts w:hint="eastAsia" w:ascii="仿宋" w:hAnsi="仿宋" w:eastAsia="仿宋" w:cs="仿宋"/>
                <w:b w:val="0"/>
                <w:color w:val="auto"/>
                <w:spacing w:val="0"/>
                <w:w w:val="100"/>
                <w:kern w:val="0"/>
                <w:sz w:val="24"/>
                <w:szCs w:val="24"/>
                <w:highlight w:val="none"/>
                <w:lang w:bidi="ar"/>
              </w:rPr>
            </w:pPr>
            <w:r>
              <w:rPr>
                <w:rFonts w:hint="eastAsia" w:ascii="仿宋" w:hAnsi="仿宋" w:eastAsia="仿宋" w:cs="仿宋"/>
                <w:b w:val="0"/>
                <w:color w:val="auto"/>
                <w:spacing w:val="0"/>
                <w:w w:val="100"/>
                <w:kern w:val="0"/>
                <w:sz w:val="24"/>
                <w:szCs w:val="24"/>
                <w:highlight w:val="none"/>
                <w:lang w:bidi="ar"/>
              </w:rPr>
              <w:t xml:space="preserve"> 6、采用自动感应技术：插片自动点亮，取片自动熄灭。 </w:t>
            </w:r>
          </w:p>
          <w:p>
            <w:pPr>
              <w:pStyle w:val="18"/>
              <w:shd w:val="clear" w:color="auto" w:fill="auto"/>
              <w:spacing w:line="360" w:lineRule="auto"/>
              <w:jc w:val="left"/>
              <w:rPr>
                <w:rFonts w:hint="eastAsia" w:ascii="仿宋" w:hAnsi="仿宋" w:eastAsia="仿宋" w:cs="仿宋"/>
                <w:b w:val="0"/>
                <w:color w:val="auto"/>
                <w:spacing w:val="0"/>
                <w:w w:val="100"/>
                <w:kern w:val="0"/>
                <w:sz w:val="24"/>
                <w:szCs w:val="24"/>
                <w:highlight w:val="none"/>
                <w:lang w:bidi="ar"/>
              </w:rPr>
            </w:pPr>
            <w:r>
              <w:rPr>
                <w:rFonts w:hint="eastAsia" w:ascii="仿宋" w:hAnsi="仿宋" w:eastAsia="仿宋" w:cs="仿宋"/>
                <w:b w:val="0"/>
                <w:color w:val="auto"/>
                <w:spacing w:val="0"/>
                <w:w w:val="100"/>
                <w:kern w:val="0"/>
                <w:sz w:val="24"/>
                <w:szCs w:val="24"/>
                <w:highlight w:val="none"/>
                <w:lang w:bidi="ar"/>
              </w:rPr>
              <w:t xml:space="preserve">7、 夹片装置:采用 70 度软硅胶自锁夹片装置。 </w:t>
            </w:r>
          </w:p>
          <w:p>
            <w:pPr>
              <w:pStyle w:val="18"/>
              <w:shd w:val="clear" w:color="auto" w:fill="auto"/>
              <w:spacing w:line="360" w:lineRule="auto"/>
              <w:jc w:val="left"/>
              <w:rPr>
                <w:rFonts w:hint="eastAsia" w:ascii="仿宋" w:hAnsi="仿宋" w:eastAsia="仿宋" w:cs="仿宋"/>
                <w:b w:val="0"/>
                <w:color w:val="auto"/>
                <w:spacing w:val="0"/>
                <w:w w:val="100"/>
                <w:kern w:val="0"/>
                <w:sz w:val="24"/>
                <w:szCs w:val="24"/>
                <w:highlight w:val="none"/>
                <w:lang w:bidi="ar"/>
              </w:rPr>
            </w:pPr>
            <w:r>
              <w:rPr>
                <w:rFonts w:hint="eastAsia" w:ascii="仿宋" w:hAnsi="仿宋" w:eastAsia="仿宋" w:cs="仿宋"/>
                <w:b w:val="0"/>
                <w:color w:val="auto"/>
                <w:spacing w:val="0"/>
                <w:w w:val="100"/>
                <w:kern w:val="0"/>
                <w:sz w:val="24"/>
                <w:szCs w:val="24"/>
                <w:highlight w:val="none"/>
                <w:lang w:bidi="ar"/>
              </w:rPr>
              <w:t xml:space="preserve">8、带有 3 位数码的液晶显示面板，显示调光、感应及延时功能状态。 </w:t>
            </w:r>
          </w:p>
          <w:p>
            <w:pPr>
              <w:pStyle w:val="18"/>
              <w:shd w:val="clear" w:color="auto" w:fill="auto"/>
              <w:spacing w:line="360" w:lineRule="auto"/>
              <w:jc w:val="left"/>
              <w:rPr>
                <w:rFonts w:hint="eastAsia" w:ascii="仿宋" w:hAnsi="仿宋" w:eastAsia="仿宋" w:cs="仿宋"/>
                <w:b w:val="0"/>
                <w:color w:val="auto"/>
                <w:spacing w:val="0"/>
                <w:w w:val="100"/>
                <w:kern w:val="0"/>
                <w:sz w:val="24"/>
                <w:szCs w:val="24"/>
                <w:highlight w:val="none"/>
                <w:lang w:bidi="ar"/>
              </w:rPr>
            </w:pPr>
            <w:r>
              <w:rPr>
                <w:rFonts w:hint="eastAsia" w:ascii="仿宋" w:hAnsi="仿宋" w:eastAsia="仿宋" w:cs="仿宋"/>
                <w:b w:val="0"/>
                <w:color w:val="auto"/>
                <w:spacing w:val="0"/>
                <w:w w:val="100"/>
                <w:kern w:val="0"/>
                <w:sz w:val="24"/>
                <w:szCs w:val="24"/>
                <w:highlight w:val="none"/>
                <w:lang w:bidi="ar"/>
              </w:rPr>
              <w:t xml:space="preserve">9、光源寿命≥10万小时。整机厚度≤25mm。 </w:t>
            </w:r>
          </w:p>
          <w:p>
            <w:pPr>
              <w:pStyle w:val="18"/>
              <w:shd w:val="clear" w:color="auto" w:fill="auto"/>
              <w:spacing w:line="360" w:lineRule="auto"/>
              <w:jc w:val="left"/>
              <w:rPr>
                <w:rFonts w:hint="eastAsia" w:ascii="仿宋" w:hAnsi="仿宋" w:eastAsia="仿宋" w:cs="仿宋"/>
                <w:b w:val="0"/>
                <w:color w:val="auto"/>
                <w:spacing w:val="0"/>
                <w:w w:val="100"/>
                <w:kern w:val="0"/>
                <w:sz w:val="24"/>
                <w:szCs w:val="24"/>
                <w:highlight w:val="none"/>
                <w:lang w:bidi="ar"/>
              </w:rPr>
            </w:pPr>
            <w:r>
              <w:rPr>
                <w:rFonts w:hint="eastAsia" w:ascii="仿宋" w:hAnsi="仿宋" w:eastAsia="仿宋" w:cs="仿宋"/>
                <w:b w:val="0"/>
                <w:color w:val="auto"/>
                <w:spacing w:val="0"/>
                <w:w w:val="100"/>
                <w:kern w:val="0"/>
                <w:sz w:val="24"/>
                <w:szCs w:val="24"/>
                <w:highlight w:val="none"/>
                <w:lang w:bidi="ar"/>
              </w:rPr>
              <w:t>10、安装方式：挂壁式，支架式。</w:t>
            </w:r>
          </w:p>
          <w:p>
            <w:pPr>
              <w:pStyle w:val="18"/>
              <w:shd w:val="clear" w:color="auto" w:fill="auto"/>
              <w:spacing w:line="360" w:lineRule="auto"/>
              <w:jc w:val="left"/>
              <w:rPr>
                <w:rFonts w:hint="eastAsia" w:ascii="仿宋" w:hAnsi="仿宋" w:eastAsia="仿宋" w:cs="仿宋"/>
                <w:b w:val="0"/>
                <w:color w:val="auto"/>
                <w:spacing w:val="0"/>
                <w:w w:val="100"/>
                <w:kern w:val="0"/>
                <w:sz w:val="24"/>
                <w:szCs w:val="24"/>
                <w:highlight w:val="none"/>
                <w:lang w:bidi="ar"/>
              </w:rPr>
            </w:pPr>
            <w:r>
              <w:rPr>
                <w:rFonts w:hint="eastAsia" w:ascii="仿宋" w:hAnsi="仿宋" w:eastAsia="仿宋" w:cs="仿宋"/>
                <w:b w:val="0"/>
                <w:color w:val="auto"/>
                <w:spacing w:val="0"/>
                <w:w w:val="100"/>
                <w:kern w:val="0"/>
                <w:sz w:val="24"/>
                <w:szCs w:val="24"/>
                <w:highlight w:val="none"/>
                <w:lang w:bidi="ar"/>
              </w:rPr>
              <w:t>11、适用胶片：普通模拟 X 线胶片、高密度数字 X 线胶片、钼靶乳腺医用胶片。</w:t>
            </w:r>
          </w:p>
          <w:p>
            <w:pPr>
              <w:pStyle w:val="18"/>
              <w:shd w:val="clear" w:color="auto" w:fill="auto"/>
              <w:spacing w:line="360" w:lineRule="auto"/>
              <w:rPr>
                <w:rFonts w:hint="eastAsia" w:ascii="仿宋" w:hAnsi="仿宋" w:eastAsia="仿宋" w:cs="仿宋"/>
                <w:bCs/>
                <w:color w:val="auto"/>
                <w:sz w:val="24"/>
                <w:szCs w:val="24"/>
                <w:highlight w:val="none"/>
              </w:rPr>
            </w:pPr>
          </w:p>
          <w:p>
            <w:pPr>
              <w:pStyle w:val="18"/>
              <w:shd w:val="clear" w:color="auto" w:fill="auto"/>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15、体重秤</w:t>
            </w:r>
          </w:p>
          <w:p>
            <w:pPr>
              <w:pStyle w:val="19"/>
              <w:shd w:val="clear" w:color="auto" w:fill="auto"/>
              <w:spacing w:before="0" w:beforeAutospacing="0" w:after="0" w:afterAutospacing="0" w:line="360" w:lineRule="auto"/>
              <w:jc w:val="both"/>
              <w:rPr>
                <w:rFonts w:hint="eastAsia" w:ascii="仿宋" w:hAnsi="仿宋" w:eastAsia="仿宋" w:cs="仿宋"/>
                <w:color w:val="auto"/>
                <w:highlight w:val="none"/>
              </w:rPr>
            </w:pPr>
            <w:r>
              <w:rPr>
                <w:rFonts w:hint="eastAsia" w:ascii="仿宋" w:hAnsi="仿宋" w:eastAsia="仿宋" w:cs="仿宋"/>
                <w:color w:val="auto"/>
                <w:kern w:val="2"/>
                <w:highlight w:val="none"/>
              </w:rPr>
              <w:t>1、称重范围：0-200kg，分度值：100g</w:t>
            </w:r>
          </w:p>
          <w:p>
            <w:pPr>
              <w:pStyle w:val="19"/>
              <w:shd w:val="clear" w:color="auto" w:fill="auto"/>
              <w:spacing w:before="0" w:beforeAutospacing="0" w:after="0" w:afterAutospacing="0" w:line="360" w:lineRule="auto"/>
              <w:jc w:val="both"/>
              <w:rPr>
                <w:rFonts w:hint="eastAsia" w:ascii="仿宋" w:hAnsi="仿宋" w:eastAsia="仿宋" w:cs="仿宋"/>
                <w:color w:val="auto"/>
                <w:highlight w:val="none"/>
              </w:rPr>
            </w:pPr>
            <w:r>
              <w:rPr>
                <w:rFonts w:hint="eastAsia" w:ascii="仿宋" w:hAnsi="仿宋" w:eastAsia="仿宋" w:cs="仿宋"/>
                <w:color w:val="auto"/>
                <w:kern w:val="2"/>
                <w:highlight w:val="none"/>
              </w:rPr>
              <w:t>2、带去皮功能</w:t>
            </w:r>
          </w:p>
          <w:p>
            <w:pPr>
              <w:pStyle w:val="19"/>
              <w:shd w:val="clear" w:color="auto" w:fill="auto"/>
              <w:spacing w:before="0" w:beforeAutospacing="0" w:after="0" w:afterAutospacing="0" w:line="360" w:lineRule="auto"/>
              <w:jc w:val="both"/>
              <w:rPr>
                <w:rFonts w:hint="eastAsia" w:ascii="仿宋" w:hAnsi="仿宋" w:eastAsia="仿宋" w:cs="仿宋"/>
                <w:color w:val="auto"/>
                <w:highlight w:val="none"/>
              </w:rPr>
            </w:pPr>
            <w:r>
              <w:rPr>
                <w:rFonts w:hint="eastAsia" w:ascii="仿宋" w:hAnsi="仿宋" w:eastAsia="仿宋" w:cs="仿宋"/>
                <w:color w:val="auto"/>
                <w:kern w:val="2"/>
                <w:highlight w:val="none"/>
              </w:rPr>
              <w:t>3、身高测量范围：70-190cm，分度值：0.5cm</w:t>
            </w:r>
          </w:p>
          <w:p>
            <w:pPr>
              <w:pStyle w:val="19"/>
              <w:shd w:val="clear" w:color="auto" w:fill="auto"/>
              <w:spacing w:before="0" w:beforeAutospacing="0" w:after="0" w:afterAutospacing="0" w:line="360" w:lineRule="auto"/>
              <w:jc w:val="both"/>
              <w:rPr>
                <w:rFonts w:ascii="仿宋" w:hAnsi="仿宋" w:eastAsia="仿宋" w:cs="仿宋"/>
                <w:color w:val="auto"/>
                <w:highlight w:val="none"/>
              </w:rPr>
            </w:pPr>
            <w:r>
              <w:rPr>
                <w:rFonts w:hint="eastAsia" w:ascii="仿宋" w:hAnsi="仿宋" w:eastAsia="仿宋" w:cs="仿宋"/>
                <w:color w:val="auto"/>
                <w:kern w:val="2"/>
                <w:highlight w:val="none"/>
              </w:rPr>
              <w:t>4、台面尺寸：400*280mm±5%</w:t>
            </w:r>
          </w:p>
          <w:p>
            <w:pPr>
              <w:pStyle w:val="19"/>
              <w:shd w:val="clear" w:color="auto" w:fill="auto"/>
              <w:spacing w:before="0" w:beforeAutospacing="0" w:after="0" w:afterAutospacing="0" w:line="360" w:lineRule="auto"/>
              <w:jc w:val="both"/>
              <w:rPr>
                <w:rFonts w:hint="eastAsia" w:ascii="仿宋" w:hAnsi="仿宋" w:eastAsia="仿宋" w:cs="仿宋"/>
                <w:color w:val="auto"/>
                <w:highlight w:val="none"/>
              </w:rPr>
            </w:pPr>
            <w:r>
              <w:rPr>
                <w:rFonts w:hint="eastAsia" w:ascii="仿宋" w:hAnsi="仿宋" w:eastAsia="仿宋" w:cs="仿宋"/>
                <w:color w:val="auto"/>
                <w:kern w:val="2"/>
                <w:highlight w:val="none"/>
              </w:rPr>
              <w:t>5、电源：适配器6V1000mA，4V4Ah电瓶</w:t>
            </w:r>
          </w:p>
          <w:p>
            <w:pPr>
              <w:pStyle w:val="19"/>
              <w:shd w:val="clear" w:color="auto" w:fill="auto"/>
              <w:spacing w:before="0" w:beforeAutospacing="0" w:after="0" w:afterAutospacing="0" w:line="360" w:lineRule="auto"/>
              <w:jc w:val="both"/>
              <w:rPr>
                <w:rFonts w:hint="eastAsia" w:ascii="仿宋" w:hAnsi="仿宋" w:eastAsia="仿宋" w:cs="仿宋"/>
                <w:bCs/>
                <w:color w:val="auto"/>
                <w:highlight w:val="none"/>
              </w:rPr>
            </w:pPr>
            <w:r>
              <w:rPr>
                <w:rFonts w:hint="eastAsia" w:ascii="仿宋" w:hAnsi="仿宋" w:eastAsia="仿宋" w:cs="仿宋"/>
                <w:color w:val="auto"/>
                <w:kern w:val="2"/>
                <w:highlight w:val="none"/>
              </w:rPr>
              <w:t>6、显示：LCD（带背光）</w:t>
            </w:r>
          </w:p>
          <w:p>
            <w:pPr>
              <w:pStyle w:val="18"/>
              <w:shd w:val="clear" w:color="auto" w:fill="auto"/>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16、心电监护仪</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一体化便携监护仪，整机无风扇设计。</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配置提手,方便移动。 </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≥12英寸彩色液晶触摸屏，分辨率≥1280*800像素或更高，≥10通道波形显示。</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屏幕采用电容屏，显示屏可支持亮度自动调节功能。</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屏幕倾斜10~15度设计。</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内置锂电池，插槽式设计，无需螺丝刀工具支持快速拆卸和安装。</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安全规格：ECG, TEMP, IBP, SpO2 , NIBP监测参数抗电击程度为防除颤CF型</w:t>
            </w:r>
            <w:r>
              <w:rPr>
                <w:rFonts w:hint="eastAsia" w:ascii="仿宋" w:hAnsi="仿宋" w:eastAsia="仿宋" w:cs="仿宋"/>
                <w:color w:val="auto"/>
                <w:sz w:val="24"/>
                <w:highlight w:val="none"/>
              </w:rPr>
              <w:drawing>
                <wp:inline distT="0" distB="0" distL="114300" distR="114300">
                  <wp:extent cx="257810" cy="152400"/>
                  <wp:effectExtent l="0" t="0" r="889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9"/>
                          <a:stretch>
                            <a:fillRect/>
                          </a:stretch>
                        </pic:blipFill>
                        <pic:spPr>
                          <a:xfrm>
                            <a:off x="0" y="0"/>
                            <a:ext cx="257810" cy="152400"/>
                          </a:xfrm>
                          <a:prstGeom prst="rect">
                            <a:avLst/>
                          </a:prstGeom>
                          <a:noFill/>
                          <a:ln>
                            <a:noFill/>
                          </a:ln>
                        </pic:spPr>
                      </pic:pic>
                    </a:graphicData>
                  </a:graphic>
                </wp:inline>
              </w:drawing>
            </w:r>
            <w:r>
              <w:rPr>
                <w:rFonts w:hint="eastAsia" w:ascii="仿宋" w:hAnsi="仿宋" w:eastAsia="仿宋" w:cs="仿宋"/>
                <w:color w:val="auto"/>
                <w:sz w:val="24"/>
                <w:highlight w:val="none"/>
              </w:rPr>
              <w:t>。</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监护仪设计使用年限≥8年。</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监护仪清洁维护支持的清洁剂≥40种。</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配置3/5导心电，呼吸，无创血压，血氧饱和度，脉搏和双通道体温参数监测</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*心电监护支持心率，ST段测量，心律失常分析，QT/QTc连续实时测量和对应报警功能。</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心电算法通过AHA/MIT-BIH数据库验证。</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心电波形扫描速度支持6.25mm/s、12.5 mm/s、25 mm/s和50 mm/s。</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提供窗口支持心脏下壁，侧壁和前壁对应多个ST片段的同屏实时显示，提供参考片段和实时片段的对比查看。</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支持≥20种心律失常分析,包括房颤分析。</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QT和QTc实时监测参数测量范围：200～800 ms。</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支持升级提供过去24小时心电概览报告查看与打印，包括心率统计结果，心律失常统计结果，ST统计和QT/QTc统计结果。</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提供SpO2,PR和PI参数的实时监测，适用于成人，小儿和新生儿。</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支持指套式血氧探头，IPX7防水等级，支持液体浸泡消毒和清洁。</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配置无创血压测量，适用于成人，小儿和新生儿。</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*提供手动，自动，连续和序列4种测量模式，并提供24小时血压统计结果，满足临床应用。</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无创血压成人测量范围：收缩压25~290mmHg，舒张压10~250mmHg，平均压15~260mmHg。</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提供辅助静脉穿刺功能。</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提供双通道体温和温差参数的监测, 并可根据需要更改体温通道标名。</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支持所有监测参数报警限一键自动设置功能，满足医护团队快速管理患者报警需求，产品用户手册提供报警限自动设置规则。</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具有图形化技术报警指示功能，帮助医护团队快速识别报警来源。</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支持≥120小时趋势图和趋势表回顾，支持选择不同趋势组回顾</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≥1000条事件回顾。每条报警事件至少能够存储32秒三道相关波形，以及报警触发时所有测量参数值</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≥1000组NIBP测量结果</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≥120小时（分辨率1分钟）ST模板存储与回顾</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支持48小时全息波形的存储与回顾功能</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支持监护仪历史病人数据的存储和回顾，并支持通过USB接口将历史病人数据导出到U盘。</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支持RJ45接口进行有线网络通信，和除颤监护仪一起联网通信到中心监护系统。</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支持监护仪进入夜间模式，隐私模式，演示模式和待机模式。</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可升级配置临床评分系统，如MEWS（改良早期预警评分）、NEWS（英国早期预警评分），可支持定时自动EWS评分功能，提供界面截图证明材料。</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提供心肌缺血评估工具，可以快速查看ST值的变化，提供界面截图证明材料。</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支持格拉斯哥昏迷评分（GCS）功能。</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动态趋势界面可支持统计1-24小时心律失常报警、参数超限报警信息，并对超限报警区间的波形进行高亮显示，帮助医护人员快速识别异常趋势信息。</w:t>
            </w:r>
          </w:p>
          <w:p>
            <w:pPr>
              <w:numPr>
                <w:ilvl w:val="0"/>
                <w:numId w:val="8"/>
              </w:num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提供屏幕截图功能，将屏幕截图通过USB接口导出到U盘。</w:t>
            </w:r>
          </w:p>
          <w:p>
            <w:pPr>
              <w:pStyle w:val="2"/>
              <w:shd w:val="clear" w:color="auto" w:fill="auto"/>
              <w:rPr>
                <w:rFonts w:hint="eastAsia"/>
                <w:color w:val="auto"/>
                <w:highlight w:val="none"/>
              </w:rPr>
            </w:pPr>
          </w:p>
          <w:p>
            <w:pPr>
              <w:pStyle w:val="18"/>
              <w:shd w:val="clear" w:color="auto" w:fill="auto"/>
              <w:spacing w:line="360" w:lineRule="auto"/>
              <w:jc w:val="left"/>
              <w:rPr>
                <w:rFonts w:hint="eastAsia" w:ascii="仿宋" w:hAnsi="仿宋" w:eastAsia="仿宋" w:cs="仿宋"/>
                <w:color w:val="auto"/>
                <w:sz w:val="24"/>
                <w:szCs w:val="24"/>
                <w:highlight w:val="none"/>
              </w:rPr>
            </w:pPr>
          </w:p>
          <w:p>
            <w:pPr>
              <w:pStyle w:val="18"/>
              <w:numPr>
                <w:ilvl w:val="0"/>
                <w:numId w:val="9"/>
              </w:numPr>
              <w:shd w:val="clear" w:color="auto" w:fill="auto"/>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电刀</w:t>
            </w:r>
          </w:p>
          <w:p>
            <w:pPr>
              <w:shd w:val="clear" w:color="auto" w:fill="auto"/>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一、九种输出模式：</w:t>
            </w:r>
          </w:p>
          <w:p>
            <w:pPr>
              <w:shd w:val="clear" w:color="auto" w:fill="auto"/>
              <w:tabs>
                <w:tab w:val="left" w:pos="4840"/>
                <w:tab w:val="left" w:pos="5040"/>
                <w:tab w:val="left" w:pos="5355"/>
              </w:tabs>
              <w:spacing w:line="360" w:lineRule="auto"/>
              <w:ind w:firstLine="360" w:firstLine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1、切割           2、混切1             3、混切2     </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 xml:space="preserve">   4、混切3          5、电凝1             6、电凝2   </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 xml:space="preserve">   7、电凝3          8、双极电凝1         9、双极电凝2</w:t>
            </w:r>
          </w:p>
          <w:p>
            <w:pPr>
              <w:shd w:val="clear" w:color="auto" w:fill="auto"/>
              <w:tabs>
                <w:tab w:val="left" w:pos="8753"/>
              </w:tabs>
              <w:spacing w:line="360" w:lineRule="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二、技术参数：</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1、工作频率：360～460kHz;                </w:t>
            </w:r>
          </w:p>
          <w:p>
            <w:pPr>
              <w:shd w:val="clear" w:color="auto" w:fill="auto"/>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2、设备所述类型：CF型</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3、整机功耗：≤1000VA。（切割功能350W）</w:t>
            </w:r>
          </w:p>
          <w:p>
            <w:p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三、额定输出功率：</w:t>
            </w:r>
            <w:r>
              <w:rPr>
                <w:rFonts w:hint="eastAsia" w:ascii="仿宋" w:hAnsi="仿宋" w:eastAsia="仿宋" w:cs="仿宋"/>
                <w:b/>
                <w:bCs/>
                <w:color w:val="auto"/>
                <w:sz w:val="24"/>
                <w:highlight w:val="none"/>
              </w:rPr>
              <w:br w:type="textWrapping"/>
            </w:r>
            <w:r>
              <w:rPr>
                <w:rFonts w:hint="eastAsia" w:ascii="仿宋" w:hAnsi="仿宋" w:eastAsia="仿宋" w:cs="仿宋"/>
                <w:color w:val="auto"/>
                <w:sz w:val="24"/>
                <w:highlight w:val="none"/>
              </w:rPr>
              <w:t xml:space="preserve">   1、切割 ：≥350W （负载500Ω）        2、混切1：≥250W（负载500Ω）</w:t>
            </w:r>
          </w:p>
          <w:p>
            <w:pPr>
              <w:shd w:val="clear" w:color="auto" w:fill="auto"/>
              <w:spacing w:line="360" w:lineRule="auto"/>
              <w:ind w:firstLine="360" w:firstLine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3、混切2：≥200W（负载500Ω）        4、混切3：≥150W（负载500Ω）</w:t>
            </w:r>
          </w:p>
          <w:p>
            <w:pPr>
              <w:shd w:val="clear" w:color="auto" w:fill="auto"/>
              <w:spacing w:line="360" w:lineRule="auto"/>
              <w:ind w:firstLine="360" w:firstLine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5、电凝1：≥150W（负载500Ω）        6、电凝2：≥120W（负载500Ω）</w:t>
            </w:r>
          </w:p>
          <w:p>
            <w:pPr>
              <w:shd w:val="clear" w:color="auto" w:fill="auto"/>
              <w:spacing w:line="360" w:lineRule="auto"/>
              <w:ind w:firstLine="360" w:firstLine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7、电凝3：≥100W（负载500Ω）     8、双极电凝1：≥70W（负载200Ω）</w:t>
            </w:r>
          </w:p>
          <w:p>
            <w:pPr>
              <w:shd w:val="clear" w:color="auto" w:fill="auto"/>
              <w:spacing w:line="360" w:lineRule="auto"/>
              <w:ind w:firstLine="360" w:firstLine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9、双极电凝2：≥70W（负载200Ω）</w:t>
            </w:r>
          </w:p>
          <w:p>
            <w:pPr>
              <w:shd w:val="clear" w:color="auto" w:fill="auto"/>
              <w:spacing w:line="360" w:lineRule="auto"/>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四、功能要求：</w:t>
            </w:r>
          </w:p>
          <w:p>
            <w:pPr>
              <w:shd w:val="clear" w:color="auto" w:fill="auto"/>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切 割：切割精细，组织表面鲜活无结痂；</w:t>
            </w:r>
          </w:p>
          <w:p>
            <w:pPr>
              <w:shd w:val="clear" w:color="auto" w:fill="auto"/>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混切1：切割中带有轻微的凝血效果；</w:t>
            </w:r>
          </w:p>
          <w:p>
            <w:pPr>
              <w:shd w:val="clear" w:color="auto" w:fill="auto"/>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混切2：切割的同时提供强大的凝血效果；</w:t>
            </w:r>
          </w:p>
          <w:p>
            <w:pPr>
              <w:shd w:val="clear" w:color="auto" w:fill="auto"/>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混切3：切割的同时提供很好的凝血效果，适合在内镜下使用；</w:t>
            </w:r>
          </w:p>
          <w:p>
            <w:pPr>
              <w:shd w:val="clear" w:color="auto" w:fill="auto"/>
              <w:spacing w:line="360" w:lineRule="auto"/>
              <w:ind w:left="1515" w:leftChars="150" w:hanging="1200" w:hangingChars="500"/>
              <w:rPr>
                <w:rFonts w:hint="eastAsia" w:ascii="仿宋" w:hAnsi="仿宋" w:eastAsia="仿宋" w:cs="仿宋"/>
                <w:color w:val="auto"/>
                <w:sz w:val="24"/>
                <w:highlight w:val="none"/>
              </w:rPr>
            </w:pPr>
            <w:r>
              <w:rPr>
                <w:rFonts w:hint="eastAsia" w:ascii="仿宋" w:hAnsi="仿宋" w:eastAsia="仿宋" w:cs="仿宋"/>
                <w:color w:val="auto"/>
                <w:sz w:val="24"/>
                <w:highlight w:val="none"/>
              </w:rPr>
              <w:t>电凝1：可称做柔和电凝，对组织凝固层相对较深，作用范围相对较小；可以配合内窥镜使用；</w:t>
            </w:r>
          </w:p>
          <w:p>
            <w:pPr>
              <w:shd w:val="clear" w:color="auto" w:fill="auto"/>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电凝2：可称做强力电凝，相对凝血较快，作用面积较大；</w:t>
            </w:r>
          </w:p>
          <w:p>
            <w:pPr>
              <w:shd w:val="clear" w:color="auto" w:fill="auto"/>
              <w:spacing w:line="360" w:lineRule="auto"/>
              <w:ind w:left="1318" w:leftChars="228"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电凝3：可称做喷射电凝，可以提供有效的非接触式凝血，可以配合氩气系统使用；</w:t>
            </w:r>
          </w:p>
          <w:p>
            <w:pPr>
              <w:shd w:val="clear" w:color="auto" w:fill="auto"/>
              <w:spacing w:line="360" w:lineRule="auto"/>
              <w:ind w:left="1755" w:leftChars="150" w:hanging="1440" w:hangingChars="600"/>
              <w:rPr>
                <w:rFonts w:hint="eastAsia" w:ascii="仿宋" w:hAnsi="仿宋" w:eastAsia="仿宋" w:cs="仿宋"/>
                <w:color w:val="auto"/>
                <w:sz w:val="24"/>
                <w:highlight w:val="none"/>
              </w:rPr>
            </w:pPr>
            <w:r>
              <w:rPr>
                <w:rFonts w:hint="eastAsia" w:ascii="仿宋" w:hAnsi="仿宋" w:eastAsia="仿宋" w:cs="仿宋"/>
                <w:color w:val="auto"/>
                <w:sz w:val="24"/>
                <w:highlight w:val="none"/>
              </w:rPr>
              <w:t>双极电凝1：可称做快速双极电凝，在启动瞬间迅速达到凝血的效果，可在手术中降低误操作率；</w:t>
            </w:r>
          </w:p>
          <w:p>
            <w:pPr>
              <w:shd w:val="clear" w:color="auto" w:fill="auto"/>
              <w:spacing w:line="360" w:lineRule="auto"/>
              <w:ind w:left="1755" w:leftChars="150" w:hanging="1440" w:hangingChars="6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双极电凝2：可称做精细双极电凝，在启动瞬间迅速达到凝血的效果，在组织凝固时自动切断功率输出，达到出色的凝血效果，能够有效的防止组织的粘连；</w:t>
            </w:r>
          </w:p>
          <w:p>
            <w:pPr>
              <w:numPr>
                <w:ilvl w:val="0"/>
                <w:numId w:val="10"/>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性能要求：</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1.三脚踏开关，单双极自动转换功能</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*2.具有独立的内窥镜输出端口，并且具有智能转换键。启动后自动调节进入内镜模式。</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3.具有开机重启恢复输出记录的记忆功能</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4.高清晰大数码显示</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5.具有开、关机自动监测和工作中自动检测并具有错误提示功能</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*6.可水下工作、可以配合氩气系统、内镜、宫腔镜等使用</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7.具备病人回路电极板接触质量检测系统，实时检测电极板回路与病人皮肤的接触，一旦接触面积减少，电阻增大至不安全水平，机器自动停止输出并报警</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8.面板控制触模式设计，三路输出功率高清晰大数字显示，输出时伴有不同的声光指示</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9.双极电凝2三秒自动停止输出</w:t>
            </w:r>
          </w:p>
          <w:p>
            <w:pPr>
              <w:pStyle w:val="2"/>
              <w:shd w:val="clear" w:color="auto" w:fill="auto"/>
              <w:rPr>
                <w:rFonts w:hint="eastAsia"/>
                <w:color w:val="auto"/>
                <w:highlight w:val="none"/>
              </w:rPr>
            </w:pPr>
          </w:p>
          <w:p>
            <w:pPr>
              <w:pStyle w:val="18"/>
              <w:numPr>
                <w:ilvl w:val="0"/>
                <w:numId w:val="9"/>
              </w:numPr>
              <w:shd w:val="clear" w:color="auto" w:fill="auto"/>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吊塔</w:t>
            </w:r>
          </w:p>
          <w:p>
            <w:pPr>
              <w:shd w:val="clear" w:color="auto" w:fill="auto"/>
              <w:adjustRightInd w:val="0"/>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一、技术要求</w:t>
            </w:r>
          </w:p>
          <w:p>
            <w:pPr>
              <w:pStyle w:val="28"/>
              <w:numPr>
                <w:ilvl w:val="0"/>
                <w:numId w:val="11"/>
              </w:numPr>
              <w:shd w:val="clear" w:color="auto" w:fill="auto"/>
              <w:adjustRightInd w:val="0"/>
              <w:snapToGrid w:val="0"/>
              <w:spacing w:line="360" w:lineRule="auto"/>
              <w:ind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吊塔旋转角度≥340度，且具有良好的限位系统； </w:t>
            </w:r>
          </w:p>
          <w:p>
            <w:pPr>
              <w:pStyle w:val="28"/>
              <w:numPr>
                <w:ilvl w:val="0"/>
                <w:numId w:val="11"/>
              </w:numPr>
              <w:shd w:val="clear" w:color="auto" w:fill="auto"/>
              <w:adjustRightInd w:val="0"/>
              <w:snapToGrid w:val="0"/>
              <w:spacing w:line="360" w:lineRule="auto"/>
              <w:ind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所有吊塔均须配有良好的机械刹车系统，保证吊塔不产生漂移；</w:t>
            </w:r>
          </w:p>
          <w:p>
            <w:pPr>
              <w:pStyle w:val="28"/>
              <w:numPr>
                <w:ilvl w:val="0"/>
                <w:numId w:val="11"/>
              </w:numPr>
              <w:shd w:val="clear" w:color="auto" w:fill="auto"/>
              <w:adjustRightInd w:val="0"/>
              <w:snapToGrid w:val="0"/>
              <w:spacing w:line="360" w:lineRule="auto"/>
              <w:ind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气电箱上气体终端及强弱电终端可位于箱体同侧同面；</w:t>
            </w:r>
          </w:p>
          <w:p>
            <w:pPr>
              <w:pStyle w:val="28"/>
              <w:numPr>
                <w:ilvl w:val="0"/>
                <w:numId w:val="11"/>
              </w:numPr>
              <w:shd w:val="clear" w:color="auto" w:fill="auto"/>
              <w:adjustRightInd w:val="0"/>
              <w:snapToGrid w:val="0"/>
              <w:spacing w:line="360" w:lineRule="auto"/>
              <w:ind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吊塔采用上电下气分离式设计；</w:t>
            </w:r>
          </w:p>
          <w:p>
            <w:pPr>
              <w:pStyle w:val="28"/>
              <w:numPr>
                <w:ilvl w:val="0"/>
                <w:numId w:val="11"/>
              </w:numPr>
              <w:shd w:val="clear" w:color="auto" w:fill="auto"/>
              <w:adjustRightInd w:val="0"/>
              <w:snapToGrid w:val="0"/>
              <w:spacing w:line="360" w:lineRule="auto"/>
              <w:ind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吊塔防护等级不小于IP20，外壳防火等级至少为UL94-V1级； </w:t>
            </w:r>
          </w:p>
          <w:p>
            <w:pPr>
              <w:pStyle w:val="28"/>
              <w:numPr>
                <w:ilvl w:val="0"/>
                <w:numId w:val="11"/>
              </w:numPr>
              <w:shd w:val="clear" w:color="auto" w:fill="auto"/>
              <w:adjustRightInd w:val="0"/>
              <w:snapToGrid w:val="0"/>
              <w:spacing w:line="360" w:lineRule="auto"/>
              <w:ind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吊塔电源为单相220V电源，有专用的电源接地线、相线、中线三线供给，电源插座容量为单相220V/10A；</w:t>
            </w:r>
          </w:p>
          <w:p>
            <w:pPr>
              <w:pStyle w:val="28"/>
              <w:numPr>
                <w:ilvl w:val="0"/>
                <w:numId w:val="11"/>
              </w:numPr>
              <w:shd w:val="clear" w:color="auto" w:fill="auto"/>
              <w:adjustRightInd w:val="0"/>
              <w:snapToGrid w:val="0"/>
              <w:spacing w:line="360" w:lineRule="auto"/>
              <w:ind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气体终端要求：各种气体插座均为不同颜色和不同形状，具有Standby (原位待接通状态)功能；插座插头≥2万次插拔，可带气维修；</w:t>
            </w:r>
          </w:p>
          <w:p>
            <w:pPr>
              <w:pStyle w:val="28"/>
              <w:numPr>
                <w:ilvl w:val="0"/>
                <w:numId w:val="11"/>
              </w:numPr>
              <w:shd w:val="clear" w:color="auto" w:fill="auto"/>
              <w:adjustRightInd w:val="0"/>
              <w:snapToGrid w:val="0"/>
              <w:spacing w:line="360" w:lineRule="auto"/>
              <w:ind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吊塔采用欧标的医用气体管路系统，气体终端符合ENISO 9170-1标准，医用气体软管符合ENISO 5359标准</w:t>
            </w:r>
          </w:p>
          <w:p>
            <w:pPr>
              <w:shd w:val="clear" w:color="auto" w:fill="auto"/>
              <w:adjustRightInd w:val="0"/>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二、吊塔配置要求</w:t>
            </w:r>
          </w:p>
          <w:p>
            <w:pPr>
              <w:pStyle w:val="28"/>
              <w:numPr>
                <w:ilvl w:val="0"/>
                <w:numId w:val="12"/>
              </w:numPr>
              <w:shd w:val="clear" w:color="auto" w:fill="auto"/>
              <w:adjustRightInd w:val="0"/>
              <w:snapToGrid w:val="0"/>
              <w:spacing w:line="360" w:lineRule="auto"/>
              <w:ind w:firstLineChars="0"/>
              <w:jc w:val="lef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吊柱式，竖式气电箱长度≥800mm</w:t>
            </w:r>
          </w:p>
          <w:p>
            <w:pPr>
              <w:pStyle w:val="28"/>
              <w:numPr>
                <w:ilvl w:val="0"/>
                <w:numId w:val="12"/>
              </w:numPr>
              <w:shd w:val="clear" w:color="auto" w:fill="auto"/>
              <w:adjustRightInd w:val="0"/>
              <w:snapToGrid w:val="0"/>
              <w:spacing w:line="360" w:lineRule="auto"/>
              <w:ind w:firstLineChars="0"/>
              <w:jc w:val="lef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气电箱旋转角度≥340°</w:t>
            </w:r>
          </w:p>
          <w:p>
            <w:pPr>
              <w:pStyle w:val="28"/>
              <w:numPr>
                <w:ilvl w:val="0"/>
                <w:numId w:val="12"/>
              </w:numPr>
              <w:shd w:val="clear" w:color="auto" w:fill="auto"/>
              <w:adjustRightInd w:val="0"/>
              <w:snapToGrid w:val="0"/>
              <w:spacing w:line="360" w:lineRule="auto"/>
              <w:ind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净负载能力≥120Kg</w:t>
            </w:r>
          </w:p>
          <w:p>
            <w:pPr>
              <w:pStyle w:val="28"/>
              <w:numPr>
                <w:ilvl w:val="0"/>
                <w:numId w:val="12"/>
              </w:numPr>
              <w:shd w:val="clear" w:color="auto" w:fill="auto"/>
              <w:adjustRightInd w:val="0"/>
              <w:snapToGrid w:val="0"/>
              <w:spacing w:line="360" w:lineRule="auto"/>
              <w:ind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附件配置：标准气体插座（氧气2个，空气2个，负压吸引2个）</w:t>
            </w:r>
          </w:p>
          <w:p>
            <w:pPr>
              <w:pStyle w:val="28"/>
              <w:numPr>
                <w:ilvl w:val="0"/>
                <w:numId w:val="12"/>
              </w:numPr>
              <w:shd w:val="clear" w:color="auto" w:fill="auto"/>
              <w:adjustRightInd w:val="0"/>
              <w:snapToGrid w:val="0"/>
              <w:spacing w:line="360" w:lineRule="auto"/>
              <w:ind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电源插座8个、网络接口 2个、等电位住2个</w:t>
            </w:r>
          </w:p>
          <w:p>
            <w:pPr>
              <w:pStyle w:val="28"/>
              <w:numPr>
                <w:ilvl w:val="0"/>
                <w:numId w:val="12"/>
              </w:numPr>
              <w:shd w:val="clear" w:color="auto" w:fill="auto"/>
              <w:adjustRightInd w:val="0"/>
              <w:snapToGrid w:val="0"/>
              <w:spacing w:line="360" w:lineRule="auto"/>
              <w:ind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二层设备托盘，其中一个带抽屉，托盘为纯平橘纹无内陷设计，不纳垢便于清洁，带标准附件导轨，尺寸≥430X480mm；</w:t>
            </w:r>
          </w:p>
          <w:p>
            <w:pPr>
              <w:pStyle w:val="28"/>
              <w:numPr>
                <w:ilvl w:val="0"/>
                <w:numId w:val="12"/>
              </w:numPr>
              <w:shd w:val="clear" w:color="auto" w:fill="auto"/>
              <w:adjustRightInd w:val="0"/>
              <w:snapToGrid w:val="0"/>
              <w:spacing w:line="360" w:lineRule="auto"/>
              <w:ind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输液架最大标称工作称重应≥30KG。</w:t>
            </w:r>
          </w:p>
          <w:p>
            <w:pPr>
              <w:pStyle w:val="28"/>
              <w:numPr>
                <w:ilvl w:val="0"/>
                <w:numId w:val="12"/>
              </w:numPr>
              <w:shd w:val="clear" w:color="auto" w:fill="auto"/>
              <w:adjustRightInd w:val="0"/>
              <w:snapToGrid w:val="0"/>
              <w:spacing w:line="360" w:lineRule="auto"/>
              <w:ind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选配网篮、输液架、集线器等其他附件，选配附件均可可独立安装</w:t>
            </w:r>
          </w:p>
          <w:p>
            <w:pPr>
              <w:pStyle w:val="18"/>
              <w:shd w:val="clear" w:color="auto" w:fill="auto"/>
              <w:spacing w:line="360" w:lineRule="auto"/>
              <w:jc w:val="left"/>
              <w:rPr>
                <w:rFonts w:hint="eastAsia" w:ascii="仿宋" w:hAnsi="仿宋" w:eastAsia="仿宋" w:cs="仿宋"/>
                <w:b w:val="0"/>
                <w:color w:val="auto"/>
                <w:spacing w:val="0"/>
                <w:w w:val="100"/>
                <w:sz w:val="24"/>
                <w:szCs w:val="24"/>
                <w:highlight w:val="none"/>
              </w:rPr>
            </w:pPr>
          </w:p>
          <w:p>
            <w:pPr>
              <w:pStyle w:val="18"/>
              <w:numPr>
                <w:ilvl w:val="0"/>
                <w:numId w:val="9"/>
              </w:numPr>
              <w:shd w:val="clear" w:color="auto" w:fill="auto"/>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液压升降抢救车（对接车）</w:t>
            </w:r>
          </w:p>
          <w:p>
            <w:pPr>
              <w:pStyle w:val="28"/>
              <w:shd w:val="clear" w:color="auto" w:fill="auto"/>
              <w:adjustRightInd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一、设备技术参数及配置要求：</w:t>
            </w:r>
          </w:p>
          <w:p>
            <w:pPr>
              <w:pStyle w:val="28"/>
              <w:shd w:val="clear" w:color="auto" w:fill="auto"/>
              <w:adjustRightInd w:val="0"/>
              <w:snapToGrid w:val="0"/>
              <w:spacing w:line="360" w:lineRule="auto"/>
              <w:ind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1、尺寸：1930*700*630/930mm±50mm.</w:t>
            </w:r>
          </w:p>
          <w:p>
            <w:pPr>
              <w:pStyle w:val="28"/>
              <w:shd w:val="clear" w:color="auto" w:fill="auto"/>
              <w:adjustRightInd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2、材质为优质碳钢，PP工程塑料 ，双气压升降系统。</w:t>
            </w:r>
          </w:p>
          <w:p>
            <w:pPr>
              <w:pStyle w:val="28"/>
              <w:shd w:val="clear" w:color="auto" w:fill="auto"/>
              <w:adjustRightInd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3、该车采用先进的中控刹车系统，直径200防尘脚轮。</w:t>
            </w:r>
          </w:p>
          <w:p>
            <w:pPr>
              <w:pStyle w:val="28"/>
              <w:shd w:val="clear" w:color="auto" w:fill="auto"/>
              <w:adjustRightInd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4、根据医护人员的需要可作升降、前倾、后倾体位变化，背部角度可升降。</w:t>
            </w:r>
          </w:p>
          <w:p>
            <w:pPr>
              <w:pStyle w:val="28"/>
              <w:shd w:val="clear" w:color="auto" w:fill="auto"/>
              <w:adjustRightInd w:val="0"/>
              <w:snapToGrid w:val="0"/>
              <w:spacing w:line="360" w:lineRule="auto"/>
              <w:ind w:firstLine="0" w:firstLineChars="0"/>
              <w:jc w:val="left"/>
              <w:rPr>
                <w:rFonts w:hint="eastAsia" w:ascii="仿宋" w:hAnsi="仿宋" w:eastAsia="仿宋" w:cs="仿宋"/>
                <w:color w:val="auto"/>
                <w:sz w:val="24"/>
                <w:szCs w:val="24"/>
                <w:highlight w:val="none"/>
              </w:rPr>
            </w:pPr>
          </w:p>
          <w:p>
            <w:pPr>
              <w:pStyle w:val="28"/>
              <w:shd w:val="clear" w:color="auto" w:fill="auto"/>
              <w:adjustRightInd w:val="0"/>
              <w:snapToGrid w:val="0"/>
              <w:spacing w:line="360" w:lineRule="auto"/>
              <w:ind w:firstLine="0" w:firstLineChars="0"/>
              <w:jc w:val="center"/>
              <w:rPr>
                <w:rFonts w:hint="eastAsia" w:ascii="仿宋" w:hAnsi="仿宋" w:eastAsia="仿宋" w:cs="仿宋"/>
                <w:b/>
                <w:bCs/>
                <w:color w:val="auto"/>
                <w:spacing w:val="-20"/>
                <w:w w:val="130"/>
                <w:sz w:val="24"/>
                <w:szCs w:val="24"/>
                <w:highlight w:val="none"/>
              </w:rPr>
            </w:pPr>
            <w:r>
              <w:rPr>
                <w:rFonts w:hint="eastAsia" w:ascii="仿宋" w:hAnsi="仿宋" w:eastAsia="仿宋" w:cs="仿宋"/>
                <w:b/>
                <w:bCs/>
                <w:color w:val="auto"/>
                <w:spacing w:val="-20"/>
                <w:w w:val="130"/>
                <w:sz w:val="24"/>
                <w:szCs w:val="24"/>
                <w:highlight w:val="none"/>
              </w:rPr>
              <w:t>20、手术床</w:t>
            </w:r>
          </w:p>
          <w:p>
            <w:pPr>
              <w:shd w:val="clear" w:color="auto" w:fill="auto"/>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一、设备技术参数及配置要求：</w:t>
            </w:r>
          </w:p>
          <w:p>
            <w:pPr>
              <w:shd w:val="clear" w:color="auto" w:fill="auto"/>
              <w:spacing w:line="360" w:lineRule="auto"/>
              <w:jc w:val="left"/>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rPr>
              <w:tab/>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手术床为电动液压驱动机制，电动调节床面升降、前后倾、左右倾、背板升降、4个主要动作组，由4组（≥5个）独立液压缸液压驱动。</w:t>
            </w:r>
          </w:p>
          <w:p>
            <w:pPr>
              <w:shd w:val="clear" w:color="auto" w:fill="auto"/>
              <w:spacing w:line="360" w:lineRule="auto"/>
              <w:jc w:val="left"/>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bCs/>
                <w:color w:val="auto"/>
                <w:sz w:val="24"/>
                <w:highlight w:val="none"/>
              </w:rPr>
              <w:tab/>
            </w:r>
            <w:r>
              <w:rPr>
                <w:rFonts w:hint="eastAsia" w:ascii="仿宋" w:hAnsi="仿宋" w:eastAsia="仿宋" w:cs="仿宋"/>
                <w:bCs/>
                <w:color w:val="auto"/>
                <w:sz w:val="24"/>
                <w:highlight w:val="none"/>
              </w:rPr>
              <w:t>手术床具备平移功能，且平移功能由独立的液压缸驱动动作。</w:t>
            </w:r>
          </w:p>
          <w:p>
            <w:pPr>
              <w:shd w:val="clear" w:color="auto" w:fill="auto"/>
              <w:spacing w:line="360" w:lineRule="auto"/>
              <w:jc w:val="left"/>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rPr>
              <w:tab/>
            </w:r>
            <w:r>
              <w:rPr>
                <w:rFonts w:hint="eastAsia" w:ascii="仿宋" w:hAnsi="仿宋" w:eastAsia="仿宋" w:cs="仿宋"/>
                <w:bCs/>
                <w:color w:val="auto"/>
                <w:sz w:val="24"/>
                <w:highlight w:val="none"/>
              </w:rPr>
              <w:t>手术床配有高性能充电电池，可满足≥1周手术需要。充电电池无需保养和维护,可长时间使用。同时具有交流电源供电功能。（提供原厂手册说明）</w:t>
            </w:r>
          </w:p>
          <w:p>
            <w:pPr>
              <w:shd w:val="clear" w:color="auto" w:fill="auto"/>
              <w:spacing w:line="360" w:lineRule="auto"/>
              <w:jc w:val="left"/>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w:t>
            </w:r>
            <w:r>
              <w:rPr>
                <w:rFonts w:hint="eastAsia" w:ascii="仿宋" w:hAnsi="仿宋" w:eastAsia="仿宋" w:cs="仿宋"/>
                <w:bCs/>
                <w:color w:val="auto"/>
                <w:sz w:val="24"/>
                <w:highlight w:val="none"/>
              </w:rPr>
              <w:tab/>
            </w:r>
            <w:r>
              <w:rPr>
                <w:rFonts w:hint="eastAsia" w:ascii="仿宋" w:hAnsi="仿宋" w:eastAsia="仿宋" w:cs="仿宋"/>
                <w:bCs/>
                <w:color w:val="auto"/>
                <w:sz w:val="24"/>
                <w:highlight w:val="none"/>
              </w:rPr>
              <w:t>手术床承重≥185kg。</w:t>
            </w:r>
          </w:p>
          <w:p>
            <w:pPr>
              <w:shd w:val="clear" w:color="auto" w:fill="auto"/>
              <w:spacing w:line="360" w:lineRule="auto"/>
              <w:jc w:val="left"/>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w:t>
            </w:r>
            <w:r>
              <w:rPr>
                <w:rFonts w:hint="eastAsia" w:ascii="仿宋" w:hAnsi="仿宋" w:eastAsia="仿宋" w:cs="仿宋"/>
                <w:bCs/>
                <w:color w:val="auto"/>
                <w:sz w:val="24"/>
                <w:highlight w:val="none"/>
              </w:rPr>
              <w:tab/>
            </w:r>
            <w:r>
              <w:rPr>
                <w:rFonts w:hint="eastAsia" w:ascii="仿宋" w:hAnsi="仿宋" w:eastAsia="仿宋" w:cs="仿宋"/>
                <w:bCs/>
                <w:color w:val="auto"/>
                <w:sz w:val="24"/>
                <w:highlight w:val="none"/>
              </w:rPr>
              <w:t>手术床床板由头板、背板、臀板及可分开式腿板等五部分组成。头板可拆卸；腿板可拆卸、可水平打开并90°下折分叉，可不拆卸腿板实现截石位摆放。</w:t>
            </w:r>
          </w:p>
          <w:p>
            <w:pPr>
              <w:shd w:val="clear" w:color="auto" w:fill="auto"/>
              <w:spacing w:line="360" w:lineRule="auto"/>
              <w:jc w:val="left"/>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w:t>
            </w:r>
            <w:r>
              <w:rPr>
                <w:rFonts w:hint="eastAsia" w:ascii="仿宋" w:hAnsi="仿宋" w:eastAsia="仿宋" w:cs="仿宋"/>
                <w:bCs/>
                <w:color w:val="auto"/>
                <w:sz w:val="24"/>
                <w:highlight w:val="none"/>
              </w:rPr>
              <w:tab/>
            </w:r>
            <w:r>
              <w:rPr>
                <w:rFonts w:hint="eastAsia" w:ascii="仿宋" w:hAnsi="仿宋" w:eastAsia="仿宋" w:cs="仿宋"/>
                <w:bCs/>
                <w:color w:val="auto"/>
                <w:sz w:val="24"/>
                <w:highlight w:val="none"/>
              </w:rPr>
              <w:t>具有独立机械脚踏式控制刹车系统。</w:t>
            </w:r>
          </w:p>
          <w:p>
            <w:pPr>
              <w:shd w:val="clear" w:color="auto" w:fill="auto"/>
              <w:spacing w:line="360" w:lineRule="auto"/>
              <w:jc w:val="left"/>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7.</w:t>
            </w:r>
            <w:r>
              <w:rPr>
                <w:rFonts w:hint="eastAsia" w:ascii="仿宋" w:hAnsi="仿宋" w:eastAsia="仿宋" w:cs="仿宋"/>
                <w:bCs/>
                <w:color w:val="auto"/>
                <w:sz w:val="24"/>
                <w:highlight w:val="none"/>
              </w:rPr>
              <w:tab/>
            </w:r>
            <w:r>
              <w:rPr>
                <w:rFonts w:hint="eastAsia" w:ascii="仿宋" w:hAnsi="仿宋" w:eastAsia="仿宋" w:cs="仿宋"/>
                <w:bCs/>
                <w:color w:val="auto"/>
                <w:sz w:val="24"/>
                <w:highlight w:val="none"/>
              </w:rPr>
              <w:t>手术床出厂前经过油路透析处理。</w:t>
            </w:r>
          </w:p>
          <w:p>
            <w:pPr>
              <w:shd w:val="clear" w:color="auto" w:fill="auto"/>
              <w:spacing w:line="360" w:lineRule="auto"/>
              <w:jc w:val="left"/>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二、技术参数：</w:t>
            </w:r>
          </w:p>
          <w:p>
            <w:pPr>
              <w:pStyle w:val="28"/>
              <w:numPr>
                <w:ilvl w:val="0"/>
                <w:numId w:val="13"/>
              </w:numPr>
              <w:shd w:val="clear" w:color="auto" w:fill="auto"/>
              <w:spacing w:line="360" w:lineRule="auto"/>
              <w:ind w:firstLineChars="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手术床长度≥2000 mm</w:t>
            </w:r>
          </w:p>
          <w:p>
            <w:pPr>
              <w:pStyle w:val="28"/>
              <w:numPr>
                <w:ilvl w:val="0"/>
                <w:numId w:val="13"/>
              </w:numPr>
              <w:shd w:val="clear" w:color="auto" w:fill="auto"/>
              <w:spacing w:line="360" w:lineRule="auto"/>
              <w:ind w:firstLineChars="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手术床宽度≥500 mm</w:t>
            </w:r>
          </w:p>
          <w:p>
            <w:pPr>
              <w:pStyle w:val="28"/>
              <w:numPr>
                <w:ilvl w:val="0"/>
                <w:numId w:val="13"/>
              </w:numPr>
              <w:shd w:val="clear" w:color="auto" w:fill="auto"/>
              <w:spacing w:line="360" w:lineRule="auto"/>
              <w:ind w:firstLineChars="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床面高度可调范围：680 mm /1030 mm</w:t>
            </w:r>
          </w:p>
          <w:p>
            <w:pPr>
              <w:pStyle w:val="28"/>
              <w:numPr>
                <w:ilvl w:val="0"/>
                <w:numId w:val="13"/>
              </w:numPr>
              <w:shd w:val="clear" w:color="auto" w:fill="auto"/>
              <w:spacing w:line="360" w:lineRule="auto"/>
              <w:ind w:firstLineChars="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台面前后倾角度：≥±25°</w:t>
            </w:r>
          </w:p>
          <w:p>
            <w:pPr>
              <w:pStyle w:val="28"/>
              <w:numPr>
                <w:ilvl w:val="0"/>
                <w:numId w:val="13"/>
              </w:numPr>
              <w:shd w:val="clear" w:color="auto" w:fill="auto"/>
              <w:spacing w:line="360" w:lineRule="auto"/>
              <w:ind w:firstLineChars="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台面左右倾角度：≥±20°</w:t>
            </w:r>
          </w:p>
          <w:p>
            <w:pPr>
              <w:pStyle w:val="28"/>
              <w:numPr>
                <w:ilvl w:val="0"/>
                <w:numId w:val="13"/>
              </w:numPr>
              <w:shd w:val="clear" w:color="auto" w:fill="auto"/>
              <w:spacing w:line="360" w:lineRule="auto"/>
              <w:ind w:firstLineChars="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背板折转角度：+80°/-40°</w:t>
            </w:r>
          </w:p>
          <w:p>
            <w:pPr>
              <w:pStyle w:val="28"/>
              <w:numPr>
                <w:ilvl w:val="0"/>
                <w:numId w:val="13"/>
              </w:numPr>
              <w:shd w:val="clear" w:color="auto" w:fill="auto"/>
              <w:spacing w:line="360" w:lineRule="auto"/>
              <w:ind w:firstLineChars="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腿板折转角度：+20°/-90°，外折角度≥90°</w:t>
            </w:r>
          </w:p>
          <w:p>
            <w:pPr>
              <w:pStyle w:val="28"/>
              <w:numPr>
                <w:ilvl w:val="0"/>
                <w:numId w:val="13"/>
              </w:numPr>
              <w:shd w:val="clear" w:color="auto" w:fill="auto"/>
              <w:spacing w:line="360" w:lineRule="auto"/>
              <w:ind w:firstLineChars="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头板折转角度：+45°/-90°</w:t>
            </w:r>
          </w:p>
          <w:p>
            <w:pPr>
              <w:pStyle w:val="28"/>
              <w:numPr>
                <w:ilvl w:val="0"/>
                <w:numId w:val="13"/>
              </w:numPr>
              <w:shd w:val="clear" w:color="auto" w:fill="auto"/>
              <w:spacing w:line="360" w:lineRule="auto"/>
              <w:ind w:firstLineChars="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台面平移距离≥300mm</w:t>
            </w:r>
          </w:p>
          <w:p>
            <w:pPr>
              <w:shd w:val="clear" w:color="auto" w:fill="auto"/>
              <w:spacing w:line="360" w:lineRule="auto"/>
              <w:jc w:val="left"/>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三、基本配置：</w:t>
            </w:r>
          </w:p>
          <w:p>
            <w:pPr>
              <w:shd w:val="clear" w:color="auto" w:fill="auto"/>
              <w:spacing w:line="360" w:lineRule="auto"/>
              <w:jc w:val="left"/>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电动手术床主床, 配床垫，头板，分体式腿板，主机（包含背板，臀板），有线遥控器，托手架一对，麻醉屏架一个</w:t>
            </w:r>
          </w:p>
          <w:p>
            <w:pPr>
              <w:pStyle w:val="18"/>
              <w:shd w:val="clear" w:color="auto" w:fill="auto"/>
              <w:spacing w:line="360" w:lineRule="auto"/>
              <w:rPr>
                <w:rFonts w:hint="eastAsia" w:ascii="仿宋" w:hAnsi="仿宋" w:eastAsia="仿宋" w:cs="仿宋"/>
                <w:bCs/>
                <w:color w:val="auto"/>
                <w:sz w:val="24"/>
                <w:szCs w:val="24"/>
                <w:highlight w:val="none"/>
              </w:rPr>
            </w:pPr>
          </w:p>
          <w:p>
            <w:pPr>
              <w:pStyle w:val="18"/>
              <w:shd w:val="clear" w:color="auto" w:fill="auto"/>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21、无影灯</w:t>
            </w:r>
          </w:p>
          <w:p>
            <w:pPr>
              <w:shd w:val="clear" w:color="auto" w:fill="auto"/>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一、设备技术参数及配置要求：</w:t>
            </w:r>
          </w:p>
          <w:p>
            <w:pPr>
              <w:pStyle w:val="28"/>
              <w:numPr>
                <w:ilvl w:val="0"/>
                <w:numId w:val="14"/>
              </w:numPr>
              <w:shd w:val="clear" w:color="auto" w:fill="auto"/>
              <w:spacing w:line="360" w:lineRule="auto"/>
              <w:ind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采用LED冷光源,每一组光源由单独的透镜聚光。</w:t>
            </w:r>
          </w:p>
          <w:p>
            <w:pPr>
              <w:pStyle w:val="28"/>
              <w:numPr>
                <w:ilvl w:val="0"/>
                <w:numId w:val="14"/>
              </w:numPr>
              <w:shd w:val="clear" w:color="auto" w:fill="auto"/>
              <w:spacing w:line="360" w:lineRule="auto"/>
              <w:ind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弹簧臂灯臂关节数≥6个。</w:t>
            </w:r>
          </w:p>
          <w:p>
            <w:pPr>
              <w:pStyle w:val="28"/>
              <w:numPr>
                <w:ilvl w:val="0"/>
                <w:numId w:val="14"/>
              </w:numPr>
              <w:shd w:val="clear" w:color="auto" w:fill="auto"/>
              <w:spacing w:line="360" w:lineRule="auto"/>
              <w:ind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无影灯控制面板位于关节臂连接处。</w:t>
            </w:r>
          </w:p>
          <w:p>
            <w:pPr>
              <w:pStyle w:val="28"/>
              <w:numPr>
                <w:ilvl w:val="0"/>
                <w:numId w:val="14"/>
              </w:numPr>
              <w:shd w:val="clear" w:color="auto" w:fill="auto"/>
              <w:spacing w:line="360" w:lineRule="auto"/>
              <w:ind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无影灯控制面板具备照度指示和十级亮度调节功能，满足不同外科手术的需求。</w:t>
            </w:r>
          </w:p>
          <w:p>
            <w:pPr>
              <w:pStyle w:val="28"/>
              <w:numPr>
                <w:ilvl w:val="0"/>
                <w:numId w:val="14"/>
              </w:numPr>
              <w:shd w:val="clear" w:color="auto" w:fill="auto"/>
              <w:spacing w:line="360" w:lineRule="auto"/>
              <w:ind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灯头为超薄造型，灯头整体厚度≤10cm。</w:t>
            </w:r>
          </w:p>
          <w:p>
            <w:pPr>
              <w:pStyle w:val="28"/>
              <w:numPr>
                <w:ilvl w:val="0"/>
                <w:numId w:val="14"/>
              </w:numPr>
              <w:shd w:val="clear" w:color="auto" w:fill="auto"/>
              <w:spacing w:line="360" w:lineRule="auto"/>
              <w:ind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*无影灯具有优秀的工艺设计，具有良好的层流穿透效果，符合DIN1946-4层流手术室要求。紊流度≤37.5%。</w:t>
            </w:r>
          </w:p>
          <w:p>
            <w:pPr>
              <w:pStyle w:val="28"/>
              <w:numPr>
                <w:ilvl w:val="0"/>
                <w:numId w:val="14"/>
              </w:numPr>
              <w:shd w:val="clear" w:color="auto" w:fill="auto"/>
              <w:spacing w:line="360" w:lineRule="auto"/>
              <w:ind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无影灯中置手柄可耐受134℃、205.8kPa的高温高压蒸汽灭菌。</w:t>
            </w:r>
          </w:p>
          <w:p>
            <w:pPr>
              <w:pStyle w:val="28"/>
              <w:numPr>
                <w:ilvl w:val="0"/>
                <w:numId w:val="14"/>
              </w:numPr>
              <w:shd w:val="clear" w:color="auto" w:fill="auto"/>
              <w:spacing w:line="360" w:lineRule="auto"/>
              <w:ind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母灯灯盘直径≥600mm,子灯灯盘直径≥600mm。</w:t>
            </w:r>
          </w:p>
          <w:p>
            <w:pPr>
              <w:pStyle w:val="28"/>
              <w:numPr>
                <w:ilvl w:val="0"/>
                <w:numId w:val="14"/>
              </w:numPr>
              <w:shd w:val="clear" w:color="auto" w:fill="auto"/>
              <w:spacing w:line="360" w:lineRule="auto"/>
              <w:ind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每个LED光源可单独更换。</w:t>
            </w:r>
          </w:p>
          <w:p>
            <w:pPr>
              <w:pStyle w:val="28"/>
              <w:numPr>
                <w:ilvl w:val="0"/>
                <w:numId w:val="14"/>
              </w:numPr>
              <w:shd w:val="clear" w:color="auto" w:fill="auto"/>
              <w:spacing w:line="360" w:lineRule="auto"/>
              <w:ind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母灯最大中心照度≥160,000lx，检测结果≥155000lx，子灯最大中心照度≥130,000lx，检测结果≥125000lx</w:t>
            </w:r>
          </w:p>
          <w:p>
            <w:pPr>
              <w:pStyle w:val="28"/>
              <w:numPr>
                <w:ilvl w:val="0"/>
                <w:numId w:val="14"/>
              </w:numPr>
              <w:shd w:val="clear" w:color="auto" w:fill="auto"/>
              <w:spacing w:line="360" w:lineRule="auto"/>
              <w:ind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*光斑直径可以调节，子母灯最小光斑直径检测结果均≤190mm，母灯调节范围检测值≥125mm，子灯调节范围检测值≥78mm，且照度不随光斑大小改变而变化；</w:t>
            </w:r>
          </w:p>
          <w:p>
            <w:pPr>
              <w:pStyle w:val="28"/>
              <w:numPr>
                <w:ilvl w:val="0"/>
                <w:numId w:val="14"/>
              </w:numPr>
              <w:shd w:val="clear" w:color="auto" w:fill="auto"/>
              <w:spacing w:line="360" w:lineRule="auto"/>
              <w:ind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子母灯光柱深度检测结果≥1250mm</w:t>
            </w:r>
          </w:p>
          <w:p>
            <w:pPr>
              <w:pStyle w:val="28"/>
              <w:numPr>
                <w:ilvl w:val="0"/>
                <w:numId w:val="14"/>
              </w:numPr>
              <w:shd w:val="clear" w:color="auto" w:fill="auto"/>
              <w:spacing w:line="360" w:lineRule="auto"/>
              <w:ind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显色指数（Ra）检测结果≥95；显色指数（R9）检测结果≥96</w:t>
            </w:r>
          </w:p>
          <w:p>
            <w:pPr>
              <w:pStyle w:val="28"/>
              <w:numPr>
                <w:ilvl w:val="0"/>
                <w:numId w:val="14"/>
              </w:numPr>
              <w:shd w:val="clear" w:color="auto" w:fill="auto"/>
              <w:spacing w:line="360" w:lineRule="auto"/>
              <w:ind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母灯的深腔无影率实际检测值≥97%，单遮板深腔无影率检测值≥74%</w:t>
            </w:r>
          </w:p>
          <w:p>
            <w:pPr>
              <w:pStyle w:val="28"/>
              <w:numPr>
                <w:ilvl w:val="0"/>
                <w:numId w:val="14"/>
              </w:numPr>
              <w:shd w:val="clear" w:color="auto" w:fill="auto"/>
              <w:spacing w:line="360" w:lineRule="auto"/>
              <w:ind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子灯的深腔无影率实际检测值≥98%，单遮板深腔无影率检测值≥73%</w:t>
            </w:r>
          </w:p>
          <w:p>
            <w:pPr>
              <w:pStyle w:val="28"/>
              <w:numPr>
                <w:ilvl w:val="0"/>
                <w:numId w:val="14"/>
              </w:numPr>
              <w:shd w:val="clear" w:color="auto" w:fill="auto"/>
              <w:spacing w:line="360" w:lineRule="auto"/>
              <w:ind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母灯光斑分布直径d50检测结果≥65%，子灯光斑分布直径d50检测结果≥64%。</w:t>
            </w:r>
          </w:p>
          <w:p>
            <w:pPr>
              <w:pStyle w:val="28"/>
              <w:numPr>
                <w:ilvl w:val="0"/>
                <w:numId w:val="14"/>
              </w:numPr>
              <w:shd w:val="clear" w:color="auto" w:fill="auto"/>
              <w:spacing w:line="360" w:lineRule="auto"/>
              <w:ind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具有明亮照明模式、普通照明模式和环境光照明模式，一键切换。明亮照明模式和普通照明模式下照度≥10级可调。</w:t>
            </w:r>
          </w:p>
          <w:p>
            <w:pPr>
              <w:pStyle w:val="28"/>
              <w:numPr>
                <w:ilvl w:val="0"/>
                <w:numId w:val="14"/>
              </w:numPr>
              <w:shd w:val="clear" w:color="auto" w:fill="auto"/>
              <w:spacing w:line="360" w:lineRule="auto"/>
              <w:ind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灯头内部基础架荷载≥4500N．m的扭矩试验，持续≥10min，法兰盘偏移角≤0.5，卸载后无断裂松动现象。（提供检测报告）</w:t>
            </w:r>
          </w:p>
          <w:p>
            <w:pPr>
              <w:pStyle w:val="18"/>
              <w:shd w:val="clear" w:color="auto" w:fill="auto"/>
              <w:spacing w:line="360" w:lineRule="auto"/>
              <w:jc w:val="both"/>
              <w:rPr>
                <w:rFonts w:hint="eastAsia" w:ascii="仿宋" w:hAnsi="仿宋" w:eastAsia="仿宋" w:cs="仿宋"/>
                <w:bCs/>
                <w:color w:val="auto"/>
                <w:sz w:val="24"/>
                <w:szCs w:val="24"/>
                <w:highlight w:val="none"/>
              </w:rPr>
            </w:pPr>
          </w:p>
          <w:p>
            <w:pPr>
              <w:pStyle w:val="18"/>
              <w:shd w:val="clear" w:color="auto" w:fill="auto"/>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22、吸引器</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一、设备技术参数及配置要求：</w:t>
            </w:r>
          </w:p>
          <w:p>
            <w:p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1.规格参数</w:t>
            </w:r>
          </w:p>
          <w:p>
            <w:p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2.极限负压值：≥0.06MPa</w:t>
            </w:r>
          </w:p>
          <w:p>
            <w:pPr>
              <w:shd w:val="clear" w:color="auto" w:fill="auto"/>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3.负压调节范围：0.02MPa～极限负压值</w:t>
            </w:r>
          </w:p>
          <w:p>
            <w:pPr>
              <w:shd w:val="clear" w:color="auto" w:fill="auto"/>
              <w:spacing w:line="360" w:lineRule="auto"/>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4.瞬时抽气速率：≥20L/ min</w:t>
            </w:r>
          </w:p>
          <w:p>
            <w:pPr>
              <w:pStyle w:val="28"/>
              <w:shd w:val="clear" w:color="auto" w:fill="auto"/>
              <w:adjustRightInd w:val="0"/>
              <w:snapToGrid w:val="0"/>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5.贮液瓶：2500ml／只，2只一组</w:t>
            </w:r>
          </w:p>
          <w:p>
            <w:pPr>
              <w:pStyle w:val="28"/>
              <w:shd w:val="clear" w:color="auto" w:fill="auto"/>
              <w:adjustRightInd w:val="0"/>
              <w:snapToGrid w:val="0"/>
              <w:spacing w:line="360" w:lineRule="auto"/>
              <w:ind w:firstLine="0" w:firstLineChars="0"/>
              <w:jc w:val="left"/>
              <w:rPr>
                <w:rFonts w:hint="eastAsia" w:ascii="仿宋" w:hAnsi="仿宋" w:eastAsia="仿宋" w:cs="仿宋"/>
                <w:color w:val="auto"/>
                <w:sz w:val="24"/>
                <w:szCs w:val="24"/>
                <w:highlight w:val="none"/>
              </w:rPr>
            </w:pPr>
          </w:p>
          <w:p>
            <w:pPr>
              <w:pStyle w:val="28"/>
              <w:shd w:val="clear" w:color="auto" w:fill="auto"/>
              <w:adjustRightInd w:val="0"/>
              <w:snapToGrid w:val="0"/>
              <w:spacing w:line="360" w:lineRule="auto"/>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23、复苏吊塔</w:t>
            </w:r>
          </w:p>
          <w:p>
            <w:pPr>
              <w:shd w:val="clear" w:color="auto" w:fill="auto"/>
              <w:spacing w:line="360" w:lineRule="auto"/>
              <w:textAlignment w:val="baseline"/>
              <w:rPr>
                <w:rFonts w:hint="eastAsia" w:ascii="仿宋" w:hAnsi="仿宋" w:eastAsia="仿宋"/>
                <w:b/>
                <w:color w:val="auto"/>
                <w:sz w:val="24"/>
                <w:highlight w:val="none"/>
              </w:rPr>
            </w:pPr>
            <w:r>
              <w:rPr>
                <w:rFonts w:hint="eastAsia" w:ascii="仿宋" w:hAnsi="仿宋" w:eastAsia="仿宋"/>
                <w:b/>
                <w:color w:val="auto"/>
                <w:sz w:val="24"/>
                <w:highlight w:val="none"/>
              </w:rPr>
              <w:t>一、基本性能要求：</w:t>
            </w:r>
          </w:p>
          <w:p>
            <w:pPr>
              <w:shd w:val="clear" w:color="auto" w:fill="auto"/>
              <w:spacing w:line="360" w:lineRule="auto"/>
              <w:ind w:left="465" w:leftChars="50" w:hanging="360" w:hangingChars="150"/>
              <w:textAlignment w:val="baseline"/>
              <w:rPr>
                <w:rFonts w:hint="eastAsia" w:ascii="仿宋" w:hAnsi="仿宋" w:eastAsia="仿宋"/>
                <w:color w:val="auto"/>
                <w:sz w:val="24"/>
                <w:highlight w:val="none"/>
              </w:rPr>
            </w:pPr>
            <w:r>
              <w:rPr>
                <w:rFonts w:hint="eastAsia" w:ascii="仿宋" w:hAnsi="仿宋" w:eastAsia="仿宋"/>
                <w:color w:val="auto"/>
                <w:sz w:val="24"/>
                <w:highlight w:val="none"/>
              </w:rPr>
              <w:t>1、主体材料要求为高强度铝合金，整体全封闭式设计，表面无锐角，具有升高或旋转限位装置，必须防腐蚀，便于清洁；</w:t>
            </w:r>
          </w:p>
          <w:p>
            <w:pPr>
              <w:shd w:val="clear" w:color="auto" w:fill="auto"/>
              <w:spacing w:line="360" w:lineRule="auto"/>
              <w:ind w:firstLine="120" w:firstLineChars="50"/>
              <w:textAlignment w:val="baseline"/>
              <w:rPr>
                <w:rFonts w:hint="eastAsia" w:ascii="仿宋" w:hAnsi="仿宋" w:eastAsia="仿宋"/>
                <w:color w:val="auto"/>
                <w:sz w:val="24"/>
                <w:highlight w:val="none"/>
              </w:rPr>
            </w:pPr>
            <w:r>
              <w:rPr>
                <w:rFonts w:hint="eastAsia" w:ascii="仿宋" w:hAnsi="仿宋" w:eastAsia="仿宋"/>
                <w:color w:val="auto"/>
                <w:sz w:val="24"/>
                <w:highlight w:val="none"/>
              </w:rPr>
              <w:t>2、吊塔臂长有多种长度可供选择，并可自由组合；</w:t>
            </w:r>
          </w:p>
          <w:p>
            <w:pPr>
              <w:shd w:val="clear" w:color="auto" w:fill="auto"/>
              <w:spacing w:line="360" w:lineRule="auto"/>
              <w:ind w:firstLine="120" w:firstLineChars="50"/>
              <w:textAlignment w:val="baseline"/>
              <w:rPr>
                <w:rFonts w:hint="eastAsia" w:ascii="仿宋" w:hAnsi="仿宋" w:eastAsia="仿宋"/>
                <w:color w:val="auto"/>
                <w:sz w:val="24"/>
                <w:highlight w:val="none"/>
              </w:rPr>
            </w:pPr>
            <w:r>
              <w:rPr>
                <w:rFonts w:hint="eastAsia" w:ascii="仿宋" w:hAnsi="仿宋" w:eastAsia="仿宋"/>
                <w:color w:val="auto"/>
                <w:sz w:val="24"/>
                <w:highlight w:val="none"/>
              </w:rPr>
              <w:t>3、气体终端要求：</w:t>
            </w:r>
          </w:p>
          <w:p>
            <w:pPr>
              <w:shd w:val="clear" w:color="auto" w:fill="auto"/>
              <w:spacing w:line="360" w:lineRule="auto"/>
              <w:ind w:firstLine="240" w:firstLineChars="100"/>
              <w:textAlignment w:val="baseline"/>
              <w:rPr>
                <w:rFonts w:hint="eastAsia" w:ascii="仿宋" w:hAnsi="仿宋" w:eastAsia="仿宋"/>
                <w:color w:val="auto"/>
                <w:sz w:val="24"/>
                <w:highlight w:val="none"/>
              </w:rPr>
            </w:pPr>
            <w:r>
              <w:rPr>
                <w:rFonts w:hint="eastAsia" w:ascii="仿宋" w:hAnsi="仿宋" w:eastAsia="仿宋"/>
                <w:color w:val="auto"/>
                <w:sz w:val="24"/>
                <w:highlight w:val="none"/>
              </w:rPr>
              <w:t>3.1 要求所有气体插座和接头均由国际知名制造厂家生产；</w:t>
            </w:r>
          </w:p>
          <w:p>
            <w:pPr>
              <w:shd w:val="clear" w:color="auto" w:fill="auto"/>
              <w:spacing w:line="360" w:lineRule="auto"/>
              <w:ind w:left="690" w:leftChars="100" w:hanging="480" w:hangingChars="200"/>
              <w:textAlignment w:val="baseline"/>
              <w:rPr>
                <w:rFonts w:hint="eastAsia" w:ascii="仿宋" w:hAnsi="仿宋" w:eastAsia="仿宋"/>
                <w:color w:val="auto"/>
                <w:sz w:val="24"/>
                <w:highlight w:val="none"/>
              </w:rPr>
            </w:pPr>
            <w:r>
              <w:rPr>
                <w:rFonts w:hint="eastAsia" w:ascii="仿宋" w:hAnsi="仿宋" w:eastAsia="仿宋"/>
                <w:color w:val="auto"/>
                <w:sz w:val="24"/>
                <w:highlight w:val="none"/>
              </w:rPr>
              <w:t>3.2 各种气体插座均标识为不同颜色和不同形状，具有防误插功能，并且具有Standby（原位待接通状态）功能；</w:t>
            </w:r>
          </w:p>
          <w:p>
            <w:pPr>
              <w:shd w:val="clear" w:color="auto" w:fill="auto"/>
              <w:spacing w:line="360" w:lineRule="auto"/>
              <w:ind w:firstLine="240" w:firstLineChars="100"/>
              <w:textAlignment w:val="baseline"/>
              <w:rPr>
                <w:rFonts w:hint="eastAsia" w:ascii="仿宋" w:hAnsi="仿宋" w:eastAsia="仿宋"/>
                <w:color w:val="auto"/>
                <w:sz w:val="24"/>
                <w:highlight w:val="none"/>
              </w:rPr>
            </w:pPr>
            <w:r>
              <w:rPr>
                <w:rFonts w:hint="eastAsia" w:ascii="仿宋" w:hAnsi="仿宋" w:eastAsia="仿宋"/>
                <w:color w:val="auto"/>
                <w:sz w:val="24"/>
                <w:highlight w:val="none"/>
              </w:rPr>
              <w:t>3.3 插座插头≥2万次插拔，可带气维修；</w:t>
            </w:r>
          </w:p>
          <w:p>
            <w:pPr>
              <w:shd w:val="clear" w:color="auto" w:fill="auto"/>
              <w:spacing w:line="360" w:lineRule="auto"/>
              <w:ind w:left="225" w:leftChars="50" w:hanging="120" w:hangingChars="50"/>
              <w:textAlignment w:val="baseline"/>
              <w:rPr>
                <w:rFonts w:hint="eastAsia" w:ascii="仿宋" w:hAnsi="仿宋" w:eastAsia="仿宋"/>
                <w:color w:val="auto"/>
                <w:sz w:val="24"/>
                <w:highlight w:val="none"/>
              </w:rPr>
            </w:pPr>
            <w:r>
              <w:rPr>
                <w:rFonts w:hint="eastAsia" w:ascii="仿宋" w:hAnsi="仿宋" w:eastAsia="仿宋"/>
                <w:color w:val="auto"/>
                <w:sz w:val="24"/>
                <w:highlight w:val="none"/>
              </w:rPr>
              <w:t>4、吊塔插座为交流电220V并有单独接地线；</w:t>
            </w:r>
          </w:p>
          <w:p>
            <w:pPr>
              <w:shd w:val="clear" w:color="auto" w:fill="auto"/>
              <w:spacing w:line="360" w:lineRule="auto"/>
              <w:ind w:left="225" w:leftChars="50" w:hanging="120" w:hangingChars="50"/>
              <w:textAlignment w:val="baseline"/>
              <w:rPr>
                <w:rFonts w:hint="eastAsia" w:ascii="仿宋" w:hAnsi="仿宋" w:eastAsia="仿宋"/>
                <w:color w:val="auto"/>
                <w:sz w:val="24"/>
                <w:highlight w:val="none"/>
              </w:rPr>
            </w:pPr>
            <w:r>
              <w:rPr>
                <w:rFonts w:hint="eastAsia" w:ascii="仿宋" w:hAnsi="仿宋" w:eastAsia="仿宋"/>
                <w:color w:val="auto"/>
                <w:sz w:val="24"/>
                <w:highlight w:val="none"/>
              </w:rPr>
              <w:t>5、可根据需要安装通讯接口、视频接口、网络接口等设备；</w:t>
            </w:r>
          </w:p>
          <w:p>
            <w:pPr>
              <w:shd w:val="clear" w:color="auto" w:fill="auto"/>
              <w:spacing w:line="360" w:lineRule="auto"/>
              <w:ind w:left="225" w:leftChars="50" w:hanging="120" w:hangingChars="50"/>
              <w:textAlignment w:val="baseline"/>
              <w:rPr>
                <w:rFonts w:hint="eastAsia" w:ascii="仿宋" w:hAnsi="仿宋" w:eastAsia="仿宋"/>
                <w:color w:val="auto"/>
                <w:sz w:val="24"/>
                <w:highlight w:val="none"/>
              </w:rPr>
            </w:pPr>
            <w:r>
              <w:rPr>
                <w:rFonts w:hint="eastAsia" w:ascii="仿宋" w:hAnsi="仿宋" w:eastAsia="仿宋"/>
                <w:color w:val="auto"/>
                <w:sz w:val="24"/>
                <w:highlight w:val="none"/>
              </w:rPr>
              <w:t>6、每个吊塔的电源、气源接口均应包含原厂相应的连接附件，提供相关彩页资料。</w:t>
            </w:r>
          </w:p>
          <w:p>
            <w:pPr>
              <w:shd w:val="clear" w:color="auto" w:fill="auto"/>
              <w:spacing w:line="360" w:lineRule="auto"/>
              <w:ind w:left="241" w:hanging="240" w:hangingChars="100"/>
              <w:textAlignment w:val="baseline"/>
              <w:rPr>
                <w:rFonts w:hint="eastAsia" w:ascii="仿宋" w:hAnsi="仿宋" w:eastAsia="仿宋"/>
                <w:b/>
                <w:color w:val="auto"/>
                <w:sz w:val="24"/>
                <w:highlight w:val="none"/>
              </w:rPr>
            </w:pPr>
            <w:r>
              <w:rPr>
                <w:rFonts w:hint="eastAsia" w:ascii="仿宋" w:hAnsi="仿宋" w:eastAsia="仿宋"/>
                <w:b/>
                <w:color w:val="auto"/>
                <w:sz w:val="24"/>
                <w:highlight w:val="none"/>
              </w:rPr>
              <w:t>二、技术要求：</w:t>
            </w:r>
          </w:p>
          <w:p>
            <w:pPr>
              <w:shd w:val="clear" w:color="auto" w:fill="auto"/>
              <w:spacing w:line="360" w:lineRule="auto"/>
              <w:ind w:left="210" w:leftChars="100" w:firstLine="120" w:firstLineChars="50"/>
              <w:textAlignment w:val="baseline"/>
              <w:rPr>
                <w:rFonts w:hint="eastAsia" w:ascii="仿宋" w:hAnsi="仿宋" w:eastAsia="仿宋"/>
                <w:color w:val="auto"/>
                <w:sz w:val="24"/>
                <w:highlight w:val="none"/>
              </w:rPr>
            </w:pPr>
            <w:r>
              <w:rPr>
                <w:rFonts w:hint="eastAsia" w:ascii="仿宋" w:hAnsi="仿宋" w:eastAsia="仿宋"/>
                <w:color w:val="auto"/>
                <w:sz w:val="24"/>
                <w:highlight w:val="none"/>
              </w:rPr>
              <w:t>1. 机械双臂吊塔，旋转半径 ≥1500mm；</w:t>
            </w:r>
          </w:p>
          <w:p>
            <w:pPr>
              <w:shd w:val="clear" w:color="auto" w:fill="auto"/>
              <w:spacing w:line="360" w:lineRule="auto"/>
              <w:ind w:firstLine="240" w:firstLineChars="100"/>
              <w:textAlignment w:val="baseline"/>
              <w:rPr>
                <w:rFonts w:hint="eastAsia"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2．最大承载重量≥185Kg；</w:t>
            </w:r>
          </w:p>
          <w:p>
            <w:pPr>
              <w:shd w:val="clear" w:color="auto" w:fill="auto"/>
              <w:spacing w:line="360" w:lineRule="auto"/>
              <w:ind w:left="210" w:leftChars="100" w:firstLine="120" w:firstLineChars="50"/>
              <w:textAlignment w:val="baseline"/>
              <w:rPr>
                <w:rFonts w:hint="eastAsia" w:ascii="仿宋" w:hAnsi="仿宋" w:eastAsia="仿宋"/>
                <w:color w:val="auto"/>
                <w:sz w:val="24"/>
                <w:highlight w:val="none"/>
              </w:rPr>
            </w:pPr>
            <w:r>
              <w:rPr>
                <w:rFonts w:hint="eastAsia" w:ascii="仿宋" w:hAnsi="仿宋" w:eastAsia="仿宋"/>
                <w:color w:val="auto"/>
                <w:sz w:val="24"/>
                <w:highlight w:val="none"/>
              </w:rPr>
              <w:t>3．具有阻尼刹车系统，可根据需要调节刹车松紧，设备无漂移；</w:t>
            </w:r>
          </w:p>
          <w:p>
            <w:pPr>
              <w:shd w:val="clear" w:color="auto" w:fill="auto"/>
              <w:spacing w:line="360" w:lineRule="auto"/>
              <w:ind w:left="675" w:leftChars="150" w:hanging="360" w:hangingChars="150"/>
              <w:textAlignment w:val="baseline"/>
              <w:rPr>
                <w:rFonts w:hint="eastAsia" w:ascii="仿宋" w:hAnsi="仿宋" w:eastAsia="仿宋"/>
                <w:color w:val="auto"/>
                <w:sz w:val="24"/>
                <w:highlight w:val="none"/>
              </w:rPr>
            </w:pPr>
            <w:r>
              <w:rPr>
                <w:rFonts w:hint="eastAsia" w:ascii="仿宋" w:hAnsi="仿宋" w:eastAsia="仿宋"/>
                <w:color w:val="auto"/>
                <w:sz w:val="24"/>
                <w:highlight w:val="none"/>
              </w:rPr>
              <w:t>4．吊柱式箱体，长度≥800mm，为多边型或蝶型设计，分腔设计，气、电分离的同时，强电和弱电分离，并不影响接口的同时使用（提供清晰图文证明）；</w:t>
            </w:r>
          </w:p>
          <w:p>
            <w:pPr>
              <w:shd w:val="clear" w:color="auto" w:fill="auto"/>
              <w:spacing w:line="360" w:lineRule="auto"/>
              <w:ind w:left="210" w:leftChars="100" w:firstLine="120" w:firstLineChars="50"/>
              <w:textAlignment w:val="baseline"/>
              <w:rPr>
                <w:rFonts w:hint="eastAsia" w:ascii="仿宋" w:hAnsi="仿宋" w:eastAsia="仿宋"/>
                <w:b/>
                <w:color w:val="auto"/>
                <w:sz w:val="24"/>
                <w:highlight w:val="none"/>
              </w:rPr>
            </w:pPr>
            <w:r>
              <w:rPr>
                <w:rFonts w:hint="eastAsia" w:ascii="仿宋" w:hAnsi="仿宋" w:eastAsia="仿宋"/>
                <w:color w:val="auto"/>
                <w:sz w:val="24"/>
                <w:highlight w:val="none"/>
              </w:rPr>
              <w:t>5．设备托盘 1层，可以自由调节， 配备抽屉一个；</w:t>
            </w:r>
          </w:p>
          <w:p>
            <w:pPr>
              <w:shd w:val="clear" w:color="auto" w:fill="auto"/>
              <w:spacing w:line="360" w:lineRule="auto"/>
              <w:ind w:left="622" w:leftChars="125" w:hanging="360" w:hangingChars="150"/>
              <w:textAlignment w:val="baseline"/>
              <w:rPr>
                <w:rFonts w:hint="eastAsia" w:ascii="仿宋" w:hAnsi="仿宋" w:eastAsia="仿宋"/>
                <w:color w:val="auto"/>
                <w:sz w:val="24"/>
                <w:highlight w:val="none"/>
              </w:rPr>
            </w:pPr>
            <w:r>
              <w:rPr>
                <w:rFonts w:hint="eastAsia" w:ascii="仿宋" w:hAnsi="仿宋" w:eastAsia="仿宋"/>
                <w:color w:val="auto"/>
                <w:sz w:val="24"/>
                <w:highlight w:val="none"/>
              </w:rPr>
              <w:t>6. 每套配置气源：氧气O</w:t>
            </w:r>
            <w:r>
              <w:rPr>
                <w:rFonts w:hint="eastAsia" w:ascii="仿宋" w:hAnsi="仿宋" w:eastAsia="仿宋"/>
                <w:color w:val="auto"/>
                <w:sz w:val="24"/>
                <w:highlight w:val="none"/>
                <w:vertAlign w:val="subscript"/>
              </w:rPr>
              <w:t>2</w:t>
            </w:r>
            <w:r>
              <w:rPr>
                <w:rFonts w:hint="eastAsia" w:ascii="仿宋" w:hAnsi="仿宋" w:eastAsia="仿宋"/>
                <w:color w:val="auto"/>
                <w:sz w:val="24"/>
                <w:highlight w:val="none"/>
              </w:rPr>
              <w:t>×1、真空吸引VAC×1、压缩空气AIR×1；</w:t>
            </w:r>
          </w:p>
          <w:p>
            <w:pPr>
              <w:shd w:val="clear" w:color="auto" w:fill="auto"/>
              <w:spacing w:line="360" w:lineRule="auto"/>
              <w:ind w:left="599" w:leftChars="114" w:hanging="360" w:hangingChars="150"/>
              <w:textAlignment w:val="baseline"/>
              <w:rPr>
                <w:rFonts w:hint="eastAsia" w:ascii="仿宋" w:hAnsi="仿宋" w:eastAsia="仿宋"/>
                <w:color w:val="auto"/>
                <w:sz w:val="24"/>
                <w:highlight w:val="none"/>
              </w:rPr>
            </w:pPr>
            <w:r>
              <w:rPr>
                <w:rFonts w:hint="eastAsia" w:ascii="仿宋" w:hAnsi="仿宋" w:eastAsia="仿宋"/>
                <w:color w:val="auto"/>
                <w:sz w:val="24"/>
                <w:highlight w:val="none"/>
              </w:rPr>
              <w:t>7．每套配置电源插座≥8个（中标10A 6个，中标16A  2个），电气终端可根据需要安装于吊塔的各个方位；</w:t>
            </w:r>
          </w:p>
          <w:p>
            <w:pPr>
              <w:shd w:val="clear" w:color="auto" w:fill="auto"/>
              <w:spacing w:line="360" w:lineRule="auto"/>
              <w:ind w:firstLine="240" w:firstLineChars="100"/>
              <w:textAlignment w:val="baseline"/>
              <w:rPr>
                <w:rFonts w:hint="eastAsia" w:ascii="仿宋" w:hAnsi="仿宋" w:eastAsia="仿宋"/>
                <w:color w:val="auto"/>
                <w:sz w:val="24"/>
                <w:highlight w:val="none"/>
              </w:rPr>
            </w:pPr>
            <w:r>
              <w:rPr>
                <w:rFonts w:hint="eastAsia" w:ascii="仿宋" w:hAnsi="仿宋" w:eastAsia="仿宋"/>
                <w:color w:val="auto"/>
                <w:sz w:val="24"/>
                <w:highlight w:val="none"/>
              </w:rPr>
              <w:t>8．网络接口（RJ45）1个，接地端子2个；</w:t>
            </w:r>
          </w:p>
          <w:p>
            <w:pPr>
              <w:shd w:val="clear" w:color="auto" w:fill="auto"/>
              <w:spacing w:line="360" w:lineRule="auto"/>
              <w:ind w:firstLine="240" w:firstLineChars="100"/>
              <w:textAlignment w:val="baseline"/>
              <w:rPr>
                <w:rFonts w:hint="eastAsia" w:ascii="仿宋" w:hAnsi="仿宋" w:eastAsia="仿宋"/>
                <w:color w:val="auto"/>
                <w:sz w:val="24"/>
                <w:highlight w:val="none"/>
              </w:rPr>
            </w:pPr>
            <w:r>
              <w:rPr>
                <w:rFonts w:hint="eastAsia" w:ascii="仿宋" w:hAnsi="仿宋" w:eastAsia="仿宋"/>
                <w:color w:val="auto"/>
                <w:sz w:val="24"/>
                <w:highlight w:val="none"/>
              </w:rPr>
              <w:t>9.  可旋转输液架（含4个挂钩，承重≥20kg） 1套；</w:t>
            </w:r>
          </w:p>
          <w:p>
            <w:pPr>
              <w:shd w:val="clear" w:color="auto" w:fill="auto"/>
              <w:spacing w:line="360" w:lineRule="auto"/>
              <w:ind w:firstLine="240" w:firstLineChars="100"/>
              <w:rPr>
                <w:rFonts w:hint="eastAsia" w:ascii="仿宋" w:hAnsi="仿宋" w:eastAsia="仿宋"/>
                <w:color w:val="auto"/>
                <w:sz w:val="24"/>
                <w:highlight w:val="none"/>
              </w:rPr>
            </w:pPr>
            <w:r>
              <w:rPr>
                <w:rFonts w:hint="eastAsia" w:ascii="仿宋" w:hAnsi="仿宋" w:eastAsia="仿宋"/>
                <w:color w:val="auto"/>
                <w:sz w:val="24"/>
                <w:highlight w:val="none"/>
              </w:rPr>
              <w:t>10. 配置可以升级，附件可以按照用户要求灵活选配。</w:t>
            </w:r>
          </w:p>
          <w:p>
            <w:pPr>
              <w:pStyle w:val="28"/>
              <w:shd w:val="clear" w:color="auto" w:fill="auto"/>
              <w:adjustRightInd w:val="0"/>
              <w:snapToGrid w:val="0"/>
              <w:spacing w:line="360" w:lineRule="auto"/>
              <w:ind w:firstLine="0" w:firstLineChars="0"/>
              <w:jc w:val="left"/>
              <w:rPr>
                <w:rFonts w:ascii="仿宋" w:hAnsi="仿宋" w:eastAsia="仿宋" w:cs="仿宋"/>
                <w:color w:val="auto"/>
                <w:sz w:val="24"/>
                <w:szCs w:val="24"/>
                <w:highlight w:val="none"/>
              </w:rPr>
            </w:pPr>
          </w:p>
        </w:tc>
      </w:tr>
    </w:tbl>
    <w:p>
      <w:pPr>
        <w:shd w:val="clear" w:color="auto" w:fill="auto"/>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商务条款要求</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1、整机质保年限：≥3年</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2、供货期限：合同签订后国产设备15个日历日内，进口设备30个日历日内</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3、场地改造：配合场地施工，避免耽误工期。</w:t>
      </w:r>
    </w:p>
    <w:p>
      <w:pPr>
        <w:shd w:val="clear" w:color="auto" w:fill="auto"/>
        <w:rPr>
          <w:rFonts w:hint="eastAsia" w:ascii="仿宋" w:hAnsi="仿宋" w:eastAsia="仿宋" w:cs="仿宋"/>
          <w:color w:val="auto"/>
          <w:sz w:val="24"/>
          <w:highlight w:val="none"/>
        </w:rPr>
      </w:pPr>
    </w:p>
    <w:p>
      <w:pPr>
        <w:pStyle w:val="4"/>
        <w:shd w:val="clear" w:color="auto" w:fill="auto"/>
        <w:ind w:left="0" w:leftChars="0" w:firstLine="0" w:firstLineChars="0"/>
        <w:jc w:val="both"/>
        <w:rPr>
          <w:rFonts w:hint="eastAsia" w:ascii="仿宋" w:hAnsi="仿宋" w:eastAsia="仿宋" w:cs="仿宋"/>
          <w:color w:val="auto"/>
          <w:highlight w:val="none"/>
        </w:rPr>
      </w:pPr>
      <w:bookmarkStart w:id="303" w:name="_Toc62194344"/>
    </w:p>
    <w:p>
      <w:pPr>
        <w:shd w:val="clear" w:color="auto" w:fill="auto"/>
        <w:rPr>
          <w:rFonts w:hint="eastAsia"/>
          <w:color w:val="auto"/>
          <w:highlight w:val="none"/>
        </w:rPr>
      </w:pPr>
    </w:p>
    <w:p>
      <w:pPr>
        <w:pStyle w:val="4"/>
        <w:shd w:val="clear" w:color="auto" w:fill="auto"/>
        <w:ind w:left="1063" w:hanging="643"/>
        <w:rPr>
          <w:rFonts w:hint="eastAsia" w:ascii="仿宋" w:hAnsi="仿宋" w:eastAsia="仿宋" w:cs="仿宋"/>
          <w:color w:val="auto"/>
          <w:highlight w:val="none"/>
        </w:rPr>
      </w:pPr>
      <w:r>
        <w:rPr>
          <w:rFonts w:hint="eastAsia" w:ascii="仿宋" w:hAnsi="仿宋" w:eastAsia="仿宋" w:cs="仿宋"/>
          <w:color w:val="auto"/>
          <w:highlight w:val="none"/>
        </w:rPr>
        <w:t>第六章  投标文件格式</w:t>
      </w:r>
      <w:bookmarkEnd w:id="288"/>
      <w:bookmarkEnd w:id="289"/>
      <w:bookmarkEnd w:id="290"/>
      <w:bookmarkEnd w:id="291"/>
      <w:bookmarkEnd w:id="292"/>
      <w:bookmarkEnd w:id="303"/>
    </w:p>
    <w:p>
      <w:pPr>
        <w:pStyle w:val="6"/>
        <w:shd w:val="clear" w:color="auto" w:fill="auto"/>
        <w:jc w:val="both"/>
        <w:rPr>
          <w:rFonts w:hint="eastAsia" w:ascii="仿宋" w:hAnsi="仿宋" w:eastAsia="仿宋" w:cs="仿宋"/>
          <w:bCs/>
          <w:color w:val="auto"/>
          <w:sz w:val="28"/>
          <w:szCs w:val="28"/>
          <w:highlight w:val="none"/>
          <w:lang w:val="zh-CN"/>
        </w:rPr>
      </w:pPr>
      <w:r>
        <w:rPr>
          <w:rFonts w:hint="eastAsia" w:ascii="仿宋" w:hAnsi="仿宋" w:eastAsia="仿宋" w:cs="仿宋"/>
          <w:color w:val="auto"/>
          <w:szCs w:val="30"/>
          <w:highlight w:val="none"/>
          <w:lang w:val="zh-CN"/>
        </w:rPr>
        <w:br w:type="page"/>
      </w:r>
    </w:p>
    <w:p>
      <w:pPr>
        <w:shd w:val="clear" w:color="auto" w:fill="auto"/>
        <w:rPr>
          <w:rFonts w:hint="eastAsia" w:ascii="仿宋" w:hAnsi="仿宋" w:eastAsia="仿宋" w:cs="仿宋"/>
          <w:b/>
          <w:bCs/>
          <w:color w:val="auto"/>
          <w:sz w:val="30"/>
          <w:szCs w:val="30"/>
          <w:highlight w:val="none"/>
          <w:lang w:val="zh-CN"/>
        </w:rPr>
      </w:pPr>
    </w:p>
    <w:p>
      <w:pPr>
        <w:shd w:val="clear" w:color="auto" w:fill="auto"/>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政府采购项目</w:t>
      </w:r>
    </w:p>
    <w:p>
      <w:pPr>
        <w:shd w:val="clear" w:color="auto" w:fill="auto"/>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采购项目编号：</w:t>
      </w:r>
    </w:p>
    <w:p>
      <w:pPr>
        <w:shd w:val="clear" w:color="auto" w:fill="auto"/>
        <w:spacing w:line="240" w:lineRule="atLeast"/>
        <w:ind w:left="1079" w:leftChars="257" w:hanging="540"/>
        <w:jc w:val="center"/>
        <w:rPr>
          <w:rFonts w:hint="eastAsia" w:ascii="仿宋" w:hAnsi="仿宋" w:eastAsia="仿宋" w:cs="仿宋"/>
          <w:b/>
          <w:color w:val="auto"/>
          <w:sz w:val="52"/>
          <w:szCs w:val="52"/>
          <w:highlight w:val="none"/>
        </w:rPr>
      </w:pPr>
    </w:p>
    <w:p>
      <w:pPr>
        <w:shd w:val="clear" w:color="auto" w:fill="auto"/>
        <w:tabs>
          <w:tab w:val="left" w:pos="5670"/>
        </w:tabs>
        <w:autoSpaceDE w:val="0"/>
        <w:autoSpaceDN w:val="0"/>
        <w:adjustRightInd w:val="0"/>
        <w:snapToGrid w:val="0"/>
        <w:spacing w:line="360" w:lineRule="auto"/>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西安市中心医院经开院区日间病房及手术室一批设备采购项目</w:t>
      </w:r>
    </w:p>
    <w:p>
      <w:pPr>
        <w:shd w:val="clear" w:color="auto" w:fill="auto"/>
        <w:tabs>
          <w:tab w:val="left" w:pos="5670"/>
        </w:tabs>
        <w:autoSpaceDE w:val="0"/>
        <w:autoSpaceDN w:val="0"/>
        <w:adjustRightInd w:val="0"/>
        <w:snapToGrid w:val="0"/>
        <w:spacing w:line="360" w:lineRule="auto"/>
        <w:jc w:val="center"/>
        <w:rPr>
          <w:rFonts w:hint="eastAsia" w:ascii="仿宋" w:hAnsi="仿宋" w:eastAsia="仿宋" w:cs="仿宋"/>
          <w:b/>
          <w:bCs/>
          <w:color w:val="auto"/>
          <w:sz w:val="52"/>
          <w:szCs w:val="52"/>
          <w:highlight w:val="none"/>
          <w:lang w:val="zh-CN"/>
        </w:rPr>
      </w:pPr>
      <w:r>
        <w:rPr>
          <w:rFonts w:hint="eastAsia" w:ascii="仿宋" w:hAnsi="仿宋" w:eastAsia="仿宋" w:cs="仿宋"/>
          <w:b/>
          <w:bCs/>
          <w:color w:val="auto"/>
          <w:sz w:val="52"/>
          <w:szCs w:val="52"/>
          <w:highlight w:val="none"/>
          <w:lang w:val="zh-CN"/>
        </w:rPr>
        <w:t>投 标 文 件</w:t>
      </w:r>
    </w:p>
    <w:p>
      <w:pPr>
        <w:shd w:val="clear" w:color="auto" w:fill="auto"/>
        <w:spacing w:line="240" w:lineRule="atLeast"/>
        <w:ind w:left="1079" w:leftChars="257" w:hanging="540"/>
        <w:jc w:val="center"/>
        <w:rPr>
          <w:rFonts w:hint="eastAsia" w:ascii="仿宋" w:hAnsi="仿宋" w:eastAsia="仿宋" w:cs="仿宋"/>
          <w:b/>
          <w:color w:val="auto"/>
          <w:sz w:val="32"/>
          <w:szCs w:val="32"/>
          <w:highlight w:val="none"/>
        </w:rPr>
      </w:pPr>
    </w:p>
    <w:p>
      <w:pPr>
        <w:shd w:val="clear" w:color="auto" w:fill="auto"/>
        <w:autoSpaceDE w:val="0"/>
        <w:autoSpaceDN w:val="0"/>
        <w:adjustRightInd w:val="0"/>
        <w:snapToGrid w:val="0"/>
        <w:spacing w:line="360" w:lineRule="auto"/>
        <w:jc w:val="center"/>
        <w:rPr>
          <w:rFonts w:hint="eastAsia" w:ascii="仿宋" w:hAnsi="仿宋" w:eastAsia="仿宋" w:cs="仿宋"/>
          <w:b/>
          <w:bCs/>
          <w:color w:val="auto"/>
          <w:sz w:val="32"/>
          <w:szCs w:val="32"/>
          <w:highlight w:val="none"/>
        </w:rPr>
      </w:pPr>
    </w:p>
    <w:p>
      <w:pPr>
        <w:shd w:val="clear" w:color="auto" w:fill="auto"/>
        <w:autoSpaceDE w:val="0"/>
        <w:autoSpaceDN w:val="0"/>
        <w:adjustRightInd w:val="0"/>
        <w:snapToGrid w:val="0"/>
        <w:spacing w:line="360" w:lineRule="auto"/>
        <w:rPr>
          <w:rFonts w:hint="eastAsia" w:ascii="仿宋" w:hAnsi="仿宋" w:eastAsia="仿宋" w:cs="仿宋"/>
          <w:color w:val="auto"/>
          <w:sz w:val="30"/>
          <w:szCs w:val="30"/>
          <w:highlight w:val="none"/>
        </w:rPr>
      </w:pPr>
    </w:p>
    <w:p>
      <w:pPr>
        <w:shd w:val="clear" w:color="auto" w:fill="auto"/>
        <w:autoSpaceDE w:val="0"/>
        <w:autoSpaceDN w:val="0"/>
        <w:adjustRightInd w:val="0"/>
        <w:snapToGrid w:val="0"/>
        <w:spacing w:line="360" w:lineRule="auto"/>
        <w:rPr>
          <w:rFonts w:hint="eastAsia" w:ascii="仿宋" w:hAnsi="仿宋" w:eastAsia="仿宋" w:cs="仿宋"/>
          <w:color w:val="auto"/>
          <w:sz w:val="30"/>
          <w:szCs w:val="30"/>
          <w:highlight w:val="none"/>
        </w:rPr>
      </w:pPr>
    </w:p>
    <w:p>
      <w:pPr>
        <w:shd w:val="clear" w:color="auto" w:fill="auto"/>
        <w:autoSpaceDE w:val="0"/>
        <w:autoSpaceDN w:val="0"/>
        <w:adjustRightInd w:val="0"/>
        <w:snapToGrid w:val="0"/>
        <w:spacing w:line="360" w:lineRule="auto"/>
        <w:rPr>
          <w:rFonts w:hint="eastAsia" w:ascii="仿宋" w:hAnsi="仿宋" w:eastAsia="仿宋" w:cs="仿宋"/>
          <w:color w:val="auto"/>
          <w:sz w:val="30"/>
          <w:szCs w:val="30"/>
          <w:highlight w:val="none"/>
        </w:rPr>
      </w:pPr>
    </w:p>
    <w:p>
      <w:pPr>
        <w:pStyle w:val="2"/>
        <w:shd w:val="clear" w:color="auto" w:fill="auto"/>
        <w:rPr>
          <w:rFonts w:hint="eastAsia" w:ascii="仿宋" w:hAnsi="仿宋" w:eastAsia="仿宋" w:cs="仿宋"/>
          <w:color w:val="auto"/>
          <w:sz w:val="30"/>
          <w:szCs w:val="30"/>
          <w:highlight w:val="none"/>
        </w:rPr>
      </w:pPr>
    </w:p>
    <w:p>
      <w:pPr>
        <w:shd w:val="clear" w:color="auto" w:fill="auto"/>
        <w:autoSpaceDE w:val="0"/>
        <w:autoSpaceDN w:val="0"/>
        <w:adjustRightInd w:val="0"/>
        <w:snapToGrid w:val="0"/>
        <w:spacing w:line="360" w:lineRule="auto"/>
        <w:ind w:firstLine="2560" w:firstLineChars="8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包    号：</w:t>
      </w:r>
      <w:r>
        <w:rPr>
          <w:rFonts w:hint="eastAsia" w:ascii="仿宋" w:hAnsi="仿宋" w:eastAsia="仿宋" w:cs="仿宋"/>
          <w:b/>
          <w:bCs/>
          <w:color w:val="auto"/>
          <w:sz w:val="32"/>
          <w:szCs w:val="32"/>
          <w:highlight w:val="none"/>
          <w:u w:val="single"/>
        </w:rPr>
        <w:t xml:space="preserve">                   </w:t>
      </w:r>
    </w:p>
    <w:p>
      <w:pPr>
        <w:shd w:val="clear" w:color="auto" w:fill="auto"/>
        <w:autoSpaceDE w:val="0"/>
        <w:autoSpaceDN w:val="0"/>
        <w:adjustRightInd w:val="0"/>
        <w:snapToGrid w:val="0"/>
        <w:spacing w:line="360" w:lineRule="auto"/>
        <w:rPr>
          <w:rFonts w:hint="eastAsia" w:ascii="仿宋" w:hAnsi="仿宋" w:eastAsia="仿宋" w:cs="仿宋"/>
          <w:b/>
          <w:bCs/>
          <w:color w:val="auto"/>
          <w:sz w:val="32"/>
          <w:szCs w:val="32"/>
          <w:highlight w:val="none"/>
          <w:u w:val="single"/>
        </w:rPr>
      </w:pPr>
      <w:r>
        <w:rPr>
          <w:rFonts w:hint="eastAsia" w:ascii="仿宋" w:hAnsi="仿宋" w:eastAsia="仿宋" w:cs="仿宋"/>
          <w:color w:val="auto"/>
          <w:sz w:val="30"/>
          <w:szCs w:val="30"/>
          <w:highlight w:val="none"/>
        </w:rPr>
        <w:t xml:space="preserve">                 </w:t>
      </w:r>
      <w:r>
        <w:rPr>
          <w:rFonts w:hint="eastAsia" w:ascii="仿宋" w:hAnsi="仿宋" w:eastAsia="仿宋" w:cs="仿宋"/>
          <w:b/>
          <w:bCs/>
          <w:color w:val="auto"/>
          <w:sz w:val="32"/>
          <w:szCs w:val="32"/>
          <w:highlight w:val="none"/>
          <w:lang w:val="zh-CN"/>
        </w:rPr>
        <w:t>投</w:t>
      </w:r>
      <w:r>
        <w:rPr>
          <w:rFonts w:hint="eastAsia"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lang w:val="zh-CN"/>
        </w:rPr>
        <w:t>标</w:t>
      </w:r>
      <w:r>
        <w:rPr>
          <w:rFonts w:hint="eastAsia"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lang w:val="zh-CN"/>
        </w:rPr>
        <w:t>人：</w:t>
      </w:r>
      <w:r>
        <w:rPr>
          <w:rFonts w:hint="eastAsia" w:ascii="仿宋" w:hAnsi="仿宋" w:eastAsia="仿宋" w:cs="仿宋"/>
          <w:b/>
          <w:bCs/>
          <w:color w:val="auto"/>
          <w:sz w:val="32"/>
          <w:szCs w:val="32"/>
          <w:highlight w:val="none"/>
          <w:u w:val="single"/>
        </w:rPr>
        <w:t xml:space="preserve">                   </w:t>
      </w:r>
    </w:p>
    <w:p>
      <w:pPr>
        <w:shd w:val="clear" w:color="auto" w:fill="auto"/>
        <w:autoSpaceDE w:val="0"/>
        <w:autoSpaceDN w:val="0"/>
        <w:adjustRightInd w:val="0"/>
        <w:snapToGrid w:val="0"/>
        <w:spacing w:line="360" w:lineRule="auto"/>
        <w:ind w:firstLine="2560" w:firstLineChars="8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zh-CN"/>
        </w:rPr>
        <w:t>时</w:t>
      </w:r>
      <w:r>
        <w:rPr>
          <w:rFonts w:hint="eastAsia"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lang w:val="zh-CN"/>
        </w:rPr>
        <w:t>间：</w:t>
      </w:r>
      <w:r>
        <w:rPr>
          <w:rFonts w:hint="eastAsia" w:ascii="仿宋" w:hAnsi="仿宋" w:eastAsia="仿宋" w:cs="仿宋"/>
          <w:b/>
          <w:bCs/>
          <w:color w:val="auto"/>
          <w:sz w:val="32"/>
          <w:szCs w:val="32"/>
          <w:highlight w:val="none"/>
          <w:u w:val="single"/>
        </w:rPr>
        <w:t xml:space="preserve">                   </w:t>
      </w:r>
    </w:p>
    <w:p>
      <w:pPr>
        <w:shd w:val="clear" w:color="auto" w:fill="auto"/>
        <w:spacing w:line="360" w:lineRule="auto"/>
        <w:ind w:left="735" w:leftChars="350" w:firstLine="120" w:firstLineChars="50"/>
        <w:rPr>
          <w:rFonts w:hint="eastAsia" w:ascii="仿宋" w:hAnsi="仿宋" w:eastAsia="仿宋" w:cs="仿宋"/>
          <w:color w:val="auto"/>
          <w:sz w:val="24"/>
          <w:highlight w:val="none"/>
        </w:rPr>
      </w:pPr>
    </w:p>
    <w:p>
      <w:pPr>
        <w:shd w:val="clear" w:color="auto" w:fill="auto"/>
        <w:spacing w:line="560" w:lineRule="exact"/>
        <w:ind w:firstLine="640" w:firstLineChars="200"/>
        <w:jc w:val="center"/>
        <w:rPr>
          <w:rFonts w:hint="eastAsia" w:ascii="仿宋" w:hAnsi="仿宋" w:eastAsia="仿宋" w:cs="仿宋"/>
          <w:color w:val="auto"/>
          <w:sz w:val="44"/>
          <w:szCs w:val="44"/>
          <w:highlight w:val="none"/>
        </w:rPr>
      </w:pPr>
      <w:bookmarkStart w:id="304" w:name="_Toc62194346"/>
      <w:bookmarkStart w:id="305" w:name="_Toc18974"/>
      <w:bookmarkStart w:id="306" w:name="_Toc515647803"/>
      <w:bookmarkStart w:id="307" w:name="_Toc18694"/>
      <w:bookmarkStart w:id="308" w:name="_Toc60929126"/>
      <w:bookmarkStart w:id="309" w:name="_Toc532473494"/>
      <w:r>
        <w:rPr>
          <w:rFonts w:hint="eastAsia" w:ascii="仿宋" w:hAnsi="仿宋" w:eastAsia="仿宋" w:cs="仿宋"/>
          <w:color w:val="auto"/>
          <w:sz w:val="32"/>
          <w:szCs w:val="32"/>
          <w:highlight w:val="none"/>
        </w:rPr>
        <w:br w:type="page"/>
      </w:r>
      <w:r>
        <w:rPr>
          <w:rFonts w:hint="eastAsia" w:ascii="仿宋" w:hAnsi="仿宋" w:eastAsia="仿宋" w:cs="仿宋"/>
          <w:color w:val="auto"/>
          <w:sz w:val="44"/>
          <w:szCs w:val="44"/>
          <w:highlight w:val="none"/>
        </w:rPr>
        <w:t>目    录</w:t>
      </w:r>
    </w:p>
    <w:p>
      <w:pPr>
        <w:shd w:val="clear" w:color="auto" w:fill="auto"/>
        <w:spacing w:line="560" w:lineRule="exact"/>
        <w:ind w:firstLine="640" w:firstLineChars="200"/>
        <w:rPr>
          <w:rFonts w:hint="eastAsia" w:ascii="仿宋" w:hAnsi="仿宋" w:eastAsia="仿宋" w:cs="仿宋"/>
          <w:color w:val="auto"/>
          <w:sz w:val="32"/>
          <w:szCs w:val="32"/>
          <w:highlight w:val="none"/>
        </w:rPr>
      </w:pPr>
    </w:p>
    <w:p>
      <w:pPr>
        <w:shd w:val="clear" w:color="auto" w:fill="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第一部分  投标函</w:t>
      </w:r>
    </w:p>
    <w:p>
      <w:pPr>
        <w:shd w:val="clear" w:color="auto" w:fill="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第二部分  开标一览表</w:t>
      </w:r>
    </w:p>
    <w:p>
      <w:pPr>
        <w:shd w:val="clear" w:color="auto" w:fill="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第三部分  资格证明文件</w:t>
      </w:r>
    </w:p>
    <w:p>
      <w:pPr>
        <w:shd w:val="clear" w:color="auto" w:fill="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第四部分  投标人概况</w:t>
      </w:r>
    </w:p>
    <w:p>
      <w:pPr>
        <w:shd w:val="clear" w:color="auto" w:fill="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第五部分  投标人参加政府采购活动承诺书</w:t>
      </w:r>
    </w:p>
    <w:p>
      <w:pPr>
        <w:shd w:val="clear" w:color="auto" w:fill="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第六部分  投标方案</w:t>
      </w:r>
    </w:p>
    <w:p>
      <w:pPr>
        <w:shd w:val="clear" w:color="auto" w:fill="auto"/>
        <w:spacing w:line="360" w:lineRule="auto"/>
        <w:ind w:left="735" w:leftChars="350" w:firstLine="150" w:firstLineChars="50"/>
        <w:rPr>
          <w:rFonts w:hint="eastAsia" w:ascii="仿宋" w:hAnsi="仿宋" w:eastAsia="仿宋" w:cs="仿宋"/>
          <w:color w:val="auto"/>
          <w:sz w:val="30"/>
          <w:szCs w:val="30"/>
          <w:highlight w:val="none"/>
        </w:rPr>
      </w:pPr>
    </w:p>
    <w:bookmarkEnd w:id="304"/>
    <w:bookmarkEnd w:id="305"/>
    <w:bookmarkEnd w:id="306"/>
    <w:bookmarkEnd w:id="307"/>
    <w:bookmarkEnd w:id="308"/>
    <w:bookmarkEnd w:id="309"/>
    <w:p>
      <w:pPr>
        <w:pStyle w:val="8"/>
        <w:shd w:val="clear" w:color="auto" w:fill="auto"/>
        <w:ind w:firstLine="0" w:firstLineChars="0"/>
        <w:jc w:val="both"/>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8"/>
        <w:shd w:val="clear" w:color="auto" w:fill="auto"/>
        <w:ind w:firstLine="0" w:firstLineChars="0"/>
        <w:jc w:val="both"/>
        <w:rPr>
          <w:rFonts w:hint="eastAsia" w:ascii="仿宋" w:hAnsi="仿宋" w:eastAsia="仿宋" w:cs="仿宋"/>
          <w:color w:val="auto"/>
          <w:highlight w:val="none"/>
        </w:rPr>
      </w:pPr>
      <w:bookmarkStart w:id="310" w:name="_Toc60928904"/>
      <w:bookmarkStart w:id="311" w:name="_Toc114840457"/>
      <w:bookmarkStart w:id="312" w:name="_Toc60929136"/>
      <w:bookmarkStart w:id="313" w:name="_Toc14915"/>
      <w:bookmarkStart w:id="314" w:name="_Toc532473505"/>
      <w:bookmarkStart w:id="315" w:name="_Toc2041"/>
      <w:bookmarkStart w:id="316" w:name="_Toc515647817"/>
    </w:p>
    <w:p>
      <w:pPr>
        <w:pStyle w:val="9"/>
        <w:shd w:val="clear" w:color="auto" w:fill="auto"/>
        <w:rPr>
          <w:rFonts w:hint="eastAsia"/>
          <w:color w:val="auto"/>
          <w:highlight w:val="none"/>
        </w:rPr>
      </w:pPr>
    </w:p>
    <w:p>
      <w:pPr>
        <w:pStyle w:val="8"/>
        <w:shd w:val="clear" w:color="auto" w:fill="auto"/>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第一部分  投标函</w:t>
      </w:r>
      <w:bookmarkEnd w:id="310"/>
      <w:bookmarkEnd w:id="311"/>
      <w:bookmarkEnd w:id="312"/>
    </w:p>
    <w:p>
      <w:pPr>
        <w:shd w:val="clear" w:color="auto" w:fill="auto"/>
        <w:tabs>
          <w:tab w:val="left" w:pos="5580"/>
        </w:tabs>
        <w:snapToGrid w:val="0"/>
        <w:spacing w:line="360" w:lineRule="auto"/>
        <w:ind w:left="1080" w:hanging="10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bookmarkEnd w:id="313"/>
      <w:bookmarkEnd w:id="314"/>
      <w:bookmarkEnd w:id="315"/>
      <w:bookmarkEnd w:id="316"/>
    </w:p>
    <w:p>
      <w:pPr>
        <w:shd w:val="clear" w:color="auto" w:fill="auto"/>
        <w:tabs>
          <w:tab w:val="left" w:pos="5580"/>
        </w:tabs>
        <w:snapToGrid w:val="0"/>
        <w:spacing w:line="360" w:lineRule="auto"/>
        <w:ind w:left="1080"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（采购人或采购代理机构名称）   </w:t>
      </w:r>
    </w:p>
    <w:p>
      <w:pPr>
        <w:pStyle w:val="13"/>
        <w:shd w:val="clear" w:color="auto" w:fill="auto"/>
        <w:tabs>
          <w:tab w:val="left" w:pos="5580"/>
        </w:tabs>
        <w:snapToGrid w:val="0"/>
        <w:spacing w:line="360" w:lineRule="auto"/>
        <w:ind w:left="107" w:leftChars="51"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根据贵方(</w:t>
      </w:r>
      <w:r>
        <w:rPr>
          <w:rFonts w:hint="eastAsia" w:ascii="仿宋" w:hAnsi="仿宋" w:eastAsia="仿宋" w:cs="仿宋"/>
          <w:color w:val="auto"/>
          <w:sz w:val="24"/>
          <w:highlight w:val="none"/>
          <w:u w:val="single"/>
        </w:rPr>
        <w:t>项目名称、采购项目编号</w:t>
      </w:r>
      <w:r>
        <w:rPr>
          <w:rFonts w:hint="eastAsia" w:ascii="仿宋" w:hAnsi="仿宋" w:eastAsia="仿宋" w:cs="仿宋"/>
          <w:color w:val="auto"/>
          <w:sz w:val="24"/>
          <w:highlight w:val="none"/>
        </w:rPr>
        <w:t>)项目的招标文件，签字代表(</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)经正式授权并代表投标人（</w:t>
      </w:r>
      <w:r>
        <w:rPr>
          <w:rFonts w:hint="eastAsia" w:ascii="仿宋" w:hAnsi="仿宋" w:eastAsia="仿宋" w:cs="仿宋"/>
          <w:color w:val="auto"/>
          <w:sz w:val="24"/>
          <w:highlight w:val="none"/>
          <w:u w:val="single"/>
        </w:rPr>
        <w:t>名称</w:t>
      </w:r>
      <w:r>
        <w:rPr>
          <w:rFonts w:hint="eastAsia" w:ascii="仿宋" w:hAnsi="仿宋" w:eastAsia="仿宋" w:cs="仿宋"/>
          <w:color w:val="auto"/>
          <w:sz w:val="24"/>
          <w:highlight w:val="none"/>
        </w:rPr>
        <w:t>）提交下述电子投标文件。</w:t>
      </w:r>
      <w:r>
        <w:rPr>
          <w:rFonts w:hint="eastAsia" w:ascii="仿宋" w:hAnsi="仿宋" w:eastAsia="仿宋" w:cs="仿宋"/>
          <w:color w:val="auto"/>
          <w:sz w:val="24"/>
          <w:szCs w:val="24"/>
          <w:highlight w:val="none"/>
          <w:lang w:val="zh-CN"/>
        </w:rPr>
        <w:t>为此，我方郑重声明以下诸点，并负法律责任。</w:t>
      </w:r>
    </w:p>
    <w:p>
      <w:pPr>
        <w:pStyle w:val="13"/>
        <w:shd w:val="clear" w:color="auto" w:fill="auto"/>
        <w:tabs>
          <w:tab w:val="left" w:pos="720"/>
          <w:tab w:val="left" w:pos="900"/>
        </w:tabs>
        <w:snapToGrid w:val="0"/>
        <w:spacing w:line="360" w:lineRule="auto"/>
        <w:ind w:left="768" w:leftChars="257" w:hanging="22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（1）按照招标文件的规定，我公司投标总价为：</w:t>
      </w:r>
      <w:r>
        <w:rPr>
          <w:rFonts w:hint="eastAsia" w:ascii="仿宋" w:hAnsi="仿宋" w:eastAsia="仿宋" w:cs="仿宋"/>
          <w:color w:val="auto"/>
          <w:sz w:val="24"/>
          <w:highlight w:val="none"/>
          <w:u w:val="single"/>
        </w:rPr>
        <w:t>人民币（大写）　　  元（￥：   元）</w:t>
      </w:r>
      <w:r>
        <w:rPr>
          <w:rFonts w:hint="eastAsia" w:ascii="仿宋" w:hAnsi="仿宋" w:eastAsia="仿宋" w:cs="仿宋"/>
          <w:color w:val="auto"/>
          <w:sz w:val="24"/>
          <w:highlight w:val="none"/>
        </w:rPr>
        <w:t>。</w:t>
      </w:r>
    </w:p>
    <w:p>
      <w:pPr>
        <w:pStyle w:val="13"/>
        <w:shd w:val="clear" w:color="auto" w:fill="auto"/>
        <w:tabs>
          <w:tab w:val="left" w:pos="5580"/>
        </w:tabs>
        <w:snapToGrid w:val="0"/>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（2）本投标有效期为自</w:t>
      </w:r>
      <w:r>
        <w:rPr>
          <w:rFonts w:hint="eastAsia" w:ascii="仿宋" w:hAnsi="仿宋" w:eastAsia="仿宋" w:cs="仿宋"/>
          <w:color w:val="auto"/>
          <w:sz w:val="24"/>
          <w:szCs w:val="24"/>
          <w:highlight w:val="none"/>
        </w:rPr>
        <w:t>投标截止之日起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个日历日</w:t>
      </w:r>
      <w:r>
        <w:rPr>
          <w:rFonts w:hint="eastAsia" w:ascii="仿宋" w:hAnsi="仿宋" w:eastAsia="仿宋" w:cs="仿宋"/>
          <w:color w:val="auto"/>
          <w:sz w:val="24"/>
          <w:szCs w:val="24"/>
          <w:highlight w:val="none"/>
          <w:lang w:val="zh-CN"/>
        </w:rPr>
        <w:t>，若我方中标，投标文件有效期自动延长至合同执行完毕。</w:t>
      </w:r>
    </w:p>
    <w:p>
      <w:pPr>
        <w:pStyle w:val="13"/>
        <w:shd w:val="clear" w:color="auto" w:fill="auto"/>
        <w:tabs>
          <w:tab w:val="left" w:pos="5580"/>
        </w:tabs>
        <w:snapToGrid w:val="0"/>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（3）已详细审查全部招标文件，包括所有补充通知（如果有的话），完全理解并同意放弃对这方面有不明、误解的权利。</w:t>
      </w:r>
    </w:p>
    <w:p>
      <w:pPr>
        <w:pStyle w:val="13"/>
        <w:shd w:val="clear" w:color="auto" w:fill="auto"/>
        <w:tabs>
          <w:tab w:val="left" w:pos="5580"/>
        </w:tabs>
        <w:snapToGrid w:val="0"/>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（4）按照招标文件的规定，在中标后向贵方一次性支付招标代理费。</w:t>
      </w:r>
    </w:p>
    <w:p>
      <w:pPr>
        <w:pStyle w:val="13"/>
        <w:shd w:val="clear" w:color="auto" w:fill="auto"/>
        <w:tabs>
          <w:tab w:val="left" w:pos="5580"/>
        </w:tabs>
        <w:snapToGrid w:val="0"/>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（5）按照贵方可能的要求，提供与投标有关的一切数据或资料，我们完全理解最低投标报价不作为中标的唯一条件，且尊重评标结论和定标结果。</w:t>
      </w:r>
    </w:p>
    <w:p>
      <w:pPr>
        <w:pStyle w:val="13"/>
        <w:shd w:val="clear" w:color="auto" w:fill="auto"/>
        <w:tabs>
          <w:tab w:val="left" w:pos="5580"/>
        </w:tabs>
        <w:snapToGrid w:val="0"/>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（6）完全理解并无条件承担中标后不依法与采购人签订合同的法律后果。</w:t>
      </w:r>
    </w:p>
    <w:p>
      <w:pPr>
        <w:pStyle w:val="13"/>
        <w:shd w:val="clear" w:color="auto" w:fill="auto"/>
        <w:tabs>
          <w:tab w:val="left" w:pos="5580"/>
        </w:tabs>
        <w:snapToGrid w:val="0"/>
        <w:spacing w:line="360" w:lineRule="auto"/>
        <w:ind w:left="343" w:leftChars="118" w:hanging="96" w:hangingChars="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bookmarkStart w:id="317" w:name="_Toc1266"/>
      <w:bookmarkStart w:id="318" w:name="_Toc532473506"/>
      <w:bookmarkStart w:id="319" w:name="_Toc23473"/>
      <w:r>
        <w:rPr>
          <w:rFonts w:hint="eastAsia" w:ascii="仿宋" w:hAnsi="仿宋" w:eastAsia="仿宋" w:cs="仿宋"/>
          <w:color w:val="auto"/>
          <w:sz w:val="24"/>
          <w:highlight w:val="none"/>
          <w:lang w:val="zh-CN"/>
        </w:rPr>
        <w:t>投标人全称（公章）：</w:t>
      </w:r>
      <w:r>
        <w:rPr>
          <w:rFonts w:hint="eastAsia" w:ascii="仿宋" w:hAnsi="仿宋" w:eastAsia="仿宋" w:cs="仿宋"/>
          <w:color w:val="auto"/>
          <w:sz w:val="24"/>
          <w:highlight w:val="none"/>
        </w:rPr>
        <w:t>__________________________________________</w:t>
      </w:r>
    </w:p>
    <w:p>
      <w:pPr>
        <w:shd w:val="clear" w:color="auto" w:fill="auto"/>
        <w:autoSpaceDE w:val="0"/>
        <w:autoSpaceDN w:val="0"/>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地址：</w:t>
      </w:r>
      <w:r>
        <w:rPr>
          <w:rFonts w:hint="eastAsia" w:ascii="仿宋" w:hAnsi="仿宋" w:eastAsia="仿宋" w:cs="仿宋"/>
          <w:color w:val="auto"/>
          <w:sz w:val="24"/>
          <w:highlight w:val="none"/>
        </w:rPr>
        <w:t>__________________________________________</w:t>
      </w:r>
    </w:p>
    <w:p>
      <w:pPr>
        <w:shd w:val="clear" w:color="auto" w:fill="auto"/>
        <w:autoSpaceDE w:val="0"/>
        <w:autoSpaceDN w:val="0"/>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开户银行：</w:t>
      </w:r>
      <w:r>
        <w:rPr>
          <w:rFonts w:hint="eastAsia" w:ascii="仿宋" w:hAnsi="仿宋" w:eastAsia="仿宋" w:cs="仿宋"/>
          <w:color w:val="auto"/>
          <w:sz w:val="24"/>
          <w:highlight w:val="none"/>
        </w:rPr>
        <w:t>__________________________________________</w:t>
      </w:r>
    </w:p>
    <w:p>
      <w:pPr>
        <w:shd w:val="clear" w:color="auto" w:fill="auto"/>
        <w:autoSpaceDE w:val="0"/>
        <w:autoSpaceDN w:val="0"/>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帐号：</w:t>
      </w:r>
      <w:r>
        <w:rPr>
          <w:rFonts w:hint="eastAsia" w:ascii="仿宋" w:hAnsi="仿宋" w:eastAsia="仿宋" w:cs="仿宋"/>
          <w:color w:val="auto"/>
          <w:sz w:val="24"/>
          <w:highlight w:val="none"/>
        </w:rPr>
        <w:t>__________________________________________</w:t>
      </w:r>
    </w:p>
    <w:p>
      <w:pPr>
        <w:shd w:val="clear" w:color="auto" w:fill="auto"/>
        <w:autoSpaceDE w:val="0"/>
        <w:autoSpaceDN w:val="0"/>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电话：</w:t>
      </w:r>
      <w:r>
        <w:rPr>
          <w:rFonts w:hint="eastAsia" w:ascii="仿宋" w:hAnsi="仿宋" w:eastAsia="仿宋" w:cs="仿宋"/>
          <w:color w:val="auto"/>
          <w:sz w:val="24"/>
          <w:highlight w:val="none"/>
        </w:rPr>
        <w:t>__________________________________________</w:t>
      </w:r>
    </w:p>
    <w:p>
      <w:pPr>
        <w:shd w:val="clear" w:color="auto" w:fill="auto"/>
        <w:autoSpaceDE w:val="0"/>
        <w:autoSpaceDN w:val="0"/>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法定代表人</w:t>
      </w:r>
      <w:r>
        <w:rPr>
          <w:rFonts w:hint="eastAsia" w:ascii="仿宋" w:hAnsi="仿宋" w:eastAsia="仿宋" w:cs="仿宋"/>
          <w:color w:val="auto"/>
          <w:sz w:val="24"/>
          <w:highlight w:val="none"/>
        </w:rPr>
        <w:t>或</w:t>
      </w:r>
      <w:r>
        <w:rPr>
          <w:rFonts w:hint="eastAsia" w:ascii="仿宋" w:hAnsi="仿宋" w:eastAsia="仿宋" w:cs="仿宋"/>
          <w:color w:val="auto"/>
          <w:sz w:val="24"/>
          <w:highlight w:val="none"/>
          <w:lang w:val="zh-CN"/>
        </w:rPr>
        <w:t>授权代表（</w:t>
      </w:r>
      <w:r>
        <w:rPr>
          <w:rFonts w:hint="eastAsia" w:ascii="仿宋" w:hAnsi="仿宋" w:eastAsia="仿宋" w:cs="仿宋"/>
          <w:b/>
          <w:color w:val="auto"/>
          <w:sz w:val="24"/>
          <w:highlight w:val="none"/>
          <w:lang w:val="zh-CN"/>
        </w:rPr>
        <w:t>签字</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_____________</w:t>
      </w:r>
    </w:p>
    <w:p>
      <w:pPr>
        <w:shd w:val="clear" w:color="auto" w:fill="auto"/>
        <w:snapToGrid w:val="0"/>
        <w:spacing w:line="360" w:lineRule="auto"/>
        <w:ind w:firstLine="56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_____</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rPr>
        <w:t>_____</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rPr>
        <w:t>_____</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rPr>
        <w:t xml:space="preserve"> </w:t>
      </w:r>
      <w:bookmarkEnd w:id="317"/>
      <w:bookmarkEnd w:id="318"/>
      <w:bookmarkEnd w:id="319"/>
      <w:bookmarkStart w:id="320" w:name="_Hlt520355938"/>
      <w:bookmarkEnd w:id="320"/>
      <w:bookmarkStart w:id="321" w:name="_Hlt520356243"/>
      <w:bookmarkEnd w:id="321"/>
    </w:p>
    <w:p>
      <w:pPr>
        <w:shd w:val="clear" w:color="auto" w:fill="auto"/>
        <w:tabs>
          <w:tab w:val="left" w:pos="1800"/>
          <w:tab w:val="left" w:pos="5580"/>
        </w:tabs>
        <w:spacing w:line="360" w:lineRule="auto"/>
        <w:ind w:right="-867" w:rightChars="-413"/>
        <w:rPr>
          <w:rFonts w:hint="eastAsia" w:ascii="仿宋" w:hAnsi="仿宋" w:eastAsia="仿宋" w:cs="仿宋"/>
          <w:color w:val="auto"/>
          <w:sz w:val="24"/>
          <w:highlight w:val="none"/>
        </w:rPr>
      </w:pPr>
    </w:p>
    <w:p>
      <w:pPr>
        <w:pStyle w:val="2"/>
        <w:shd w:val="clear" w:color="auto" w:fill="auto"/>
        <w:rPr>
          <w:rFonts w:hint="eastAsia" w:ascii="仿宋" w:hAnsi="仿宋" w:eastAsia="仿宋" w:cs="仿宋"/>
          <w:color w:val="auto"/>
          <w:highlight w:val="none"/>
        </w:rPr>
      </w:pPr>
    </w:p>
    <w:p>
      <w:pPr>
        <w:pStyle w:val="10"/>
        <w:shd w:val="clear" w:color="auto" w:fill="auto"/>
        <w:rPr>
          <w:rFonts w:hint="eastAsia"/>
          <w:color w:val="auto"/>
          <w:highlight w:val="none"/>
        </w:rPr>
      </w:pPr>
    </w:p>
    <w:p>
      <w:pPr>
        <w:pStyle w:val="8"/>
        <w:shd w:val="clear" w:color="auto" w:fill="auto"/>
        <w:ind w:firstLine="0" w:firstLineChars="0"/>
        <w:jc w:val="center"/>
        <w:rPr>
          <w:rFonts w:hint="eastAsia" w:ascii="仿宋" w:hAnsi="仿宋" w:eastAsia="仿宋" w:cs="仿宋"/>
          <w:color w:val="auto"/>
          <w:highlight w:val="none"/>
        </w:rPr>
      </w:pPr>
      <w:bookmarkStart w:id="322" w:name="_Toc60928905"/>
      <w:bookmarkStart w:id="323" w:name="_Toc60929137"/>
      <w:bookmarkStart w:id="324" w:name="_Toc114840458"/>
      <w:bookmarkStart w:id="325" w:name="_Toc515647804"/>
      <w:bookmarkStart w:id="326" w:name="_Toc16568"/>
      <w:bookmarkStart w:id="327" w:name="_Toc532473495"/>
      <w:bookmarkStart w:id="328" w:name="_Toc30524"/>
      <w:r>
        <w:rPr>
          <w:rFonts w:hint="eastAsia" w:ascii="仿宋" w:hAnsi="仿宋" w:eastAsia="仿宋" w:cs="仿宋"/>
          <w:color w:val="auto"/>
          <w:highlight w:val="none"/>
        </w:rPr>
        <w:t>第二部分  开标一览表</w:t>
      </w:r>
      <w:bookmarkEnd w:id="322"/>
      <w:bookmarkEnd w:id="323"/>
      <w:bookmarkEnd w:id="324"/>
    </w:p>
    <w:bookmarkEnd w:id="325"/>
    <w:bookmarkEnd w:id="326"/>
    <w:bookmarkEnd w:id="327"/>
    <w:bookmarkEnd w:id="328"/>
    <w:p>
      <w:pPr>
        <w:pStyle w:val="13"/>
        <w:shd w:val="clear" w:color="auto" w:fill="auto"/>
        <w:tabs>
          <w:tab w:val="left" w:pos="5580"/>
        </w:tabs>
        <w:spacing w:line="360" w:lineRule="auto"/>
        <w:ind w:left="268" w:leftChars="128"/>
        <w:jc w:val="center"/>
        <w:rPr>
          <w:rFonts w:hint="eastAsia" w:ascii="仿宋" w:hAnsi="仿宋" w:eastAsia="仿宋" w:cs="仿宋"/>
          <w:b/>
          <w:color w:val="auto"/>
          <w:kern w:val="0"/>
          <w:sz w:val="24"/>
          <w:highlight w:val="none"/>
        </w:rPr>
      </w:pPr>
    </w:p>
    <w:p>
      <w:pPr>
        <w:pStyle w:val="9"/>
        <w:shd w:val="clear" w:color="auto" w:fill="auto"/>
        <w:tabs>
          <w:tab w:val="left" w:pos="5580"/>
        </w:tabs>
        <w:spacing w:line="360" w:lineRule="auto"/>
        <w:ind w:left="1079" w:leftChars="257" w:hanging="540"/>
        <w:rPr>
          <w:rFonts w:hint="eastAsia" w:ascii="仿宋" w:hAnsi="仿宋" w:eastAsia="仿宋" w:cs="仿宋"/>
          <w:color w:val="auto"/>
          <w:highlight w:val="none"/>
        </w:rPr>
      </w:pPr>
      <w:bookmarkStart w:id="329" w:name="_Hlt520356241"/>
      <w:bookmarkEnd w:id="329"/>
    </w:p>
    <w:p>
      <w:pPr>
        <w:shd w:val="clear" w:color="auto" w:fill="auto"/>
        <w:tabs>
          <w:tab w:val="left" w:pos="1800"/>
          <w:tab w:val="left" w:pos="5580"/>
        </w:tabs>
        <w:spacing w:line="360" w:lineRule="auto"/>
        <w:ind w:left="1079" w:leftChars="257" w:right="-867" w:rightChars="-413"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采购项目编号： </w:t>
      </w:r>
    </w:p>
    <w:p>
      <w:pPr>
        <w:shd w:val="clear" w:color="auto" w:fill="auto"/>
        <w:tabs>
          <w:tab w:val="left" w:pos="1800"/>
          <w:tab w:val="left" w:pos="5580"/>
        </w:tabs>
        <w:spacing w:line="360" w:lineRule="auto"/>
        <w:ind w:left="1079" w:leftChars="257" w:right="-867" w:rightChars="-413"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包号：</w:t>
      </w:r>
    </w:p>
    <w:tbl>
      <w:tblPr>
        <w:tblStyle w:val="20"/>
        <w:tblW w:w="0" w:type="auto"/>
        <w:jc w:val="center"/>
        <w:tblLayout w:type="fixed"/>
        <w:tblCellMar>
          <w:top w:w="0" w:type="dxa"/>
          <w:left w:w="0" w:type="dxa"/>
          <w:bottom w:w="0" w:type="dxa"/>
          <w:right w:w="0" w:type="dxa"/>
        </w:tblCellMar>
      </w:tblPr>
      <w:tblGrid>
        <w:gridCol w:w="3395"/>
        <w:gridCol w:w="1803"/>
        <w:gridCol w:w="1518"/>
        <w:gridCol w:w="1060"/>
      </w:tblGrid>
      <w:tr>
        <w:tblPrEx>
          <w:tblCellMar>
            <w:top w:w="0" w:type="dxa"/>
            <w:left w:w="0" w:type="dxa"/>
            <w:bottom w:w="0" w:type="dxa"/>
            <w:right w:w="0" w:type="dxa"/>
          </w:tblCellMar>
        </w:tblPrEx>
        <w:trPr>
          <w:trHeight w:val="662" w:hRule="atLeast"/>
          <w:jc w:val="center"/>
        </w:trPr>
        <w:tc>
          <w:tcPr>
            <w:tcW w:w="3395" w:type="dxa"/>
            <w:tcBorders>
              <w:top w:val="single" w:color="auto" w:sz="4" w:space="0"/>
              <w:left w:val="single" w:color="auto" w:sz="8" w:space="0"/>
              <w:bottom w:val="single" w:color="auto" w:sz="8" w:space="0"/>
              <w:right w:val="single" w:color="auto" w:sz="4" w:space="0"/>
            </w:tcBorders>
            <w:noWrap w:val="0"/>
            <w:vAlign w:val="center"/>
          </w:tcPr>
          <w:p>
            <w:pPr>
              <w:shd w:val="clear" w:color="auto" w:fill="auto"/>
              <w:tabs>
                <w:tab w:val="left" w:pos="5580"/>
              </w:tabs>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w:t>
            </w: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（单位：元）</w:t>
            </w:r>
          </w:p>
        </w:tc>
        <w:tc>
          <w:tcPr>
            <w:tcW w:w="1803" w:type="dxa"/>
            <w:tcBorders>
              <w:top w:val="single" w:color="auto" w:sz="8" w:space="0"/>
              <w:left w:val="nil"/>
              <w:bottom w:val="single" w:color="auto" w:sz="8" w:space="0"/>
              <w:right w:val="single" w:color="auto" w:sz="4" w:space="0"/>
            </w:tcBorders>
            <w:noWrap w:val="0"/>
            <w:vAlign w:val="center"/>
          </w:tcPr>
          <w:p>
            <w:pPr>
              <w:shd w:val="clear" w:color="auto" w:fill="auto"/>
              <w:tabs>
                <w:tab w:val="left" w:pos="5580"/>
              </w:tabs>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交货期</w:t>
            </w:r>
          </w:p>
        </w:tc>
        <w:tc>
          <w:tcPr>
            <w:tcW w:w="1518" w:type="dxa"/>
            <w:tcBorders>
              <w:top w:val="single" w:color="auto" w:sz="8" w:space="0"/>
              <w:left w:val="nil"/>
              <w:bottom w:val="single" w:color="auto" w:sz="8" w:space="0"/>
              <w:right w:val="single" w:color="auto" w:sz="4" w:space="0"/>
            </w:tcBorders>
            <w:noWrap w:val="0"/>
            <w:vAlign w:val="center"/>
          </w:tcPr>
          <w:p>
            <w:pPr>
              <w:shd w:val="clear" w:color="auto" w:fill="auto"/>
              <w:tabs>
                <w:tab w:val="left" w:pos="5580"/>
              </w:tabs>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交货地点</w:t>
            </w:r>
          </w:p>
        </w:tc>
        <w:tc>
          <w:tcPr>
            <w:tcW w:w="1060" w:type="dxa"/>
            <w:tcBorders>
              <w:top w:val="single" w:color="auto" w:sz="8" w:space="0"/>
              <w:left w:val="single" w:color="auto" w:sz="4" w:space="0"/>
              <w:bottom w:val="single" w:color="auto" w:sz="8" w:space="0"/>
              <w:right w:val="single" w:color="auto" w:sz="8" w:space="0"/>
            </w:tcBorders>
            <w:noWrap w:val="0"/>
            <w:vAlign w:val="center"/>
          </w:tcPr>
          <w:p>
            <w:pPr>
              <w:shd w:val="clear" w:color="auto" w:fill="auto"/>
              <w:tabs>
                <w:tab w:val="left" w:pos="5580"/>
              </w:tabs>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CellMar>
            <w:top w:w="0" w:type="dxa"/>
            <w:left w:w="0" w:type="dxa"/>
            <w:bottom w:w="0" w:type="dxa"/>
            <w:right w:w="0" w:type="dxa"/>
          </w:tblCellMar>
        </w:tblPrEx>
        <w:trPr>
          <w:cantSplit/>
          <w:trHeight w:val="1640" w:hRule="atLeast"/>
          <w:jc w:val="center"/>
        </w:trPr>
        <w:tc>
          <w:tcPr>
            <w:tcW w:w="3395" w:type="dxa"/>
            <w:tcBorders>
              <w:top w:val="single" w:color="auto" w:sz="8" w:space="0"/>
              <w:left w:val="single" w:color="auto" w:sz="8" w:space="0"/>
              <w:bottom w:val="single" w:color="auto" w:sz="4" w:space="0"/>
              <w:right w:val="single" w:color="auto" w:sz="4" w:space="0"/>
            </w:tcBorders>
            <w:noWrap w:val="0"/>
            <w:vAlign w:val="center"/>
          </w:tcPr>
          <w:p>
            <w:pPr>
              <w:shd w:val="clear" w:color="auto" w:fill="auto"/>
              <w:tabs>
                <w:tab w:val="left" w:pos="558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p>
          <w:p>
            <w:pPr>
              <w:shd w:val="clear" w:color="auto" w:fill="auto"/>
              <w:tabs>
                <w:tab w:val="left" w:pos="558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小写：</w:t>
            </w:r>
          </w:p>
        </w:tc>
        <w:tc>
          <w:tcPr>
            <w:tcW w:w="1803" w:type="dxa"/>
            <w:tcBorders>
              <w:top w:val="single" w:color="auto" w:sz="8" w:space="0"/>
              <w:left w:val="nil"/>
              <w:bottom w:val="single" w:color="auto" w:sz="4" w:space="0"/>
              <w:right w:val="single" w:color="auto" w:sz="4" w:space="0"/>
            </w:tcBorders>
            <w:noWrap w:val="0"/>
            <w:vAlign w:val="center"/>
          </w:tcPr>
          <w:p>
            <w:pPr>
              <w:shd w:val="clear" w:color="auto" w:fill="auto"/>
              <w:tabs>
                <w:tab w:val="left" w:pos="5580"/>
              </w:tabs>
              <w:spacing w:line="360" w:lineRule="auto"/>
              <w:ind w:left="1079" w:leftChars="257" w:hanging="540"/>
              <w:jc w:val="center"/>
              <w:rPr>
                <w:rFonts w:hint="eastAsia" w:ascii="仿宋" w:hAnsi="仿宋" w:eastAsia="仿宋" w:cs="仿宋"/>
                <w:color w:val="auto"/>
                <w:sz w:val="24"/>
                <w:highlight w:val="none"/>
              </w:rPr>
            </w:pPr>
          </w:p>
        </w:tc>
        <w:tc>
          <w:tcPr>
            <w:tcW w:w="1518" w:type="dxa"/>
            <w:tcBorders>
              <w:top w:val="single" w:color="auto" w:sz="8" w:space="0"/>
              <w:left w:val="nil"/>
              <w:bottom w:val="single" w:color="auto" w:sz="4" w:space="0"/>
              <w:right w:val="single" w:color="auto" w:sz="4" w:space="0"/>
            </w:tcBorders>
            <w:noWrap w:val="0"/>
            <w:vAlign w:val="center"/>
          </w:tcPr>
          <w:p>
            <w:pPr>
              <w:shd w:val="clear" w:color="auto" w:fill="auto"/>
              <w:tabs>
                <w:tab w:val="left" w:pos="5580"/>
              </w:tabs>
              <w:spacing w:line="360" w:lineRule="auto"/>
              <w:ind w:left="1079" w:leftChars="257" w:hanging="540"/>
              <w:jc w:val="center"/>
              <w:rPr>
                <w:rFonts w:hint="eastAsia" w:ascii="仿宋" w:hAnsi="仿宋" w:eastAsia="仿宋" w:cs="仿宋"/>
                <w:color w:val="auto"/>
                <w:sz w:val="24"/>
                <w:highlight w:val="none"/>
              </w:rPr>
            </w:pPr>
          </w:p>
        </w:tc>
        <w:tc>
          <w:tcPr>
            <w:tcW w:w="1060" w:type="dxa"/>
            <w:tcBorders>
              <w:top w:val="single" w:color="auto" w:sz="8" w:space="0"/>
              <w:left w:val="single" w:color="auto" w:sz="4" w:space="0"/>
              <w:bottom w:val="single" w:color="auto" w:sz="4" w:space="0"/>
              <w:right w:val="single" w:color="auto" w:sz="8" w:space="0"/>
            </w:tcBorders>
            <w:noWrap w:val="0"/>
            <w:vAlign w:val="center"/>
          </w:tcPr>
          <w:p>
            <w:pPr>
              <w:shd w:val="clear" w:color="auto" w:fill="auto"/>
              <w:tabs>
                <w:tab w:val="left" w:pos="5580"/>
              </w:tabs>
              <w:spacing w:line="360" w:lineRule="auto"/>
              <w:ind w:left="1079" w:leftChars="257" w:hanging="540"/>
              <w:jc w:val="center"/>
              <w:rPr>
                <w:rFonts w:hint="eastAsia" w:ascii="仿宋" w:hAnsi="仿宋" w:eastAsia="仿宋" w:cs="仿宋"/>
                <w:color w:val="auto"/>
                <w:sz w:val="24"/>
                <w:highlight w:val="none"/>
              </w:rPr>
            </w:pPr>
          </w:p>
        </w:tc>
      </w:tr>
    </w:tbl>
    <w:p>
      <w:pPr>
        <w:pStyle w:val="13"/>
        <w:shd w:val="clear" w:color="auto" w:fill="auto"/>
        <w:tabs>
          <w:tab w:val="left" w:pos="5580"/>
        </w:tabs>
        <w:spacing w:line="360" w:lineRule="auto"/>
        <w:ind w:left="1079" w:leftChars="257" w:hanging="540"/>
        <w:rPr>
          <w:rFonts w:hint="eastAsia" w:ascii="仿宋" w:hAnsi="仿宋" w:eastAsia="仿宋" w:cs="仿宋"/>
          <w:color w:val="auto"/>
          <w:sz w:val="24"/>
          <w:highlight w:val="none"/>
        </w:rPr>
      </w:pPr>
    </w:p>
    <w:p>
      <w:pPr>
        <w:pStyle w:val="13"/>
        <w:shd w:val="clear" w:color="auto" w:fill="auto"/>
        <w:tabs>
          <w:tab w:val="left" w:pos="5580"/>
        </w:tabs>
        <w:spacing w:line="360" w:lineRule="auto"/>
        <w:ind w:left="1079" w:leftChars="257" w:hanging="540"/>
        <w:rPr>
          <w:rFonts w:hint="eastAsia" w:ascii="仿宋" w:hAnsi="仿宋" w:eastAsia="仿宋" w:cs="仿宋"/>
          <w:color w:val="auto"/>
          <w:sz w:val="24"/>
          <w:highlight w:val="none"/>
          <w:u w:val="single"/>
        </w:rPr>
      </w:pPr>
    </w:p>
    <w:p>
      <w:pPr>
        <w:pStyle w:val="13"/>
        <w:shd w:val="clear" w:color="auto" w:fill="auto"/>
        <w:tabs>
          <w:tab w:val="left" w:pos="5580"/>
        </w:tabs>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投标人（盖公章）：</w:t>
      </w:r>
      <w:r>
        <w:rPr>
          <w:rFonts w:hint="eastAsia" w:ascii="仿宋" w:hAnsi="仿宋" w:eastAsia="仿宋" w:cs="仿宋"/>
          <w:color w:val="auto"/>
          <w:sz w:val="24"/>
          <w:highlight w:val="none"/>
          <w:u w:val="single"/>
        </w:rPr>
        <w:t xml:space="preserve">                          </w:t>
      </w:r>
    </w:p>
    <w:p>
      <w:pPr>
        <w:pStyle w:val="13"/>
        <w:shd w:val="clear" w:color="auto" w:fill="auto"/>
        <w:tabs>
          <w:tab w:val="left" w:pos="5580"/>
        </w:tabs>
        <w:spacing w:line="360" w:lineRule="auto"/>
        <w:ind w:left="107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法定代表人或授权代表(</w:t>
      </w:r>
      <w:r>
        <w:rPr>
          <w:rFonts w:hint="eastAsia" w:ascii="仿宋" w:hAnsi="仿宋" w:eastAsia="仿宋" w:cs="仿宋"/>
          <w:b/>
          <w:color w:val="auto"/>
          <w:sz w:val="24"/>
          <w:highlight w:val="none"/>
        </w:rPr>
        <w:t>签字</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ab/>
      </w:r>
    </w:p>
    <w:p>
      <w:pPr>
        <w:pStyle w:val="13"/>
        <w:shd w:val="clear" w:color="auto" w:fill="auto"/>
        <w:tabs>
          <w:tab w:val="left" w:pos="5580"/>
        </w:tabs>
        <w:spacing w:line="360" w:lineRule="auto"/>
        <w:ind w:left="1079" w:leftChars="257" w:hanging="540"/>
        <w:rPr>
          <w:rFonts w:hint="eastAsia" w:ascii="仿宋" w:hAnsi="仿宋" w:eastAsia="仿宋" w:cs="仿宋"/>
          <w:color w:val="auto"/>
          <w:sz w:val="24"/>
          <w:highlight w:val="none"/>
        </w:rPr>
      </w:pPr>
    </w:p>
    <w:p>
      <w:pPr>
        <w:pStyle w:val="13"/>
        <w:shd w:val="clear" w:color="auto" w:fill="auto"/>
        <w:tabs>
          <w:tab w:val="left" w:pos="5580"/>
        </w:tabs>
        <w:spacing w:line="360" w:lineRule="auto"/>
        <w:ind w:left="1079" w:leftChars="257" w:hanging="540"/>
        <w:rPr>
          <w:rFonts w:hint="eastAsia" w:ascii="仿宋" w:hAnsi="仿宋" w:eastAsia="仿宋" w:cs="仿宋"/>
          <w:color w:val="auto"/>
          <w:sz w:val="24"/>
          <w:highlight w:val="none"/>
        </w:rPr>
      </w:pPr>
    </w:p>
    <w:p>
      <w:pPr>
        <w:pStyle w:val="13"/>
        <w:shd w:val="clear" w:color="auto" w:fill="auto"/>
        <w:tabs>
          <w:tab w:val="left" w:pos="5580"/>
        </w:tabs>
        <w:spacing w:line="360" w:lineRule="auto"/>
        <w:ind w:left="1079" w:leftChars="257" w:hanging="540"/>
        <w:rPr>
          <w:rFonts w:hint="eastAsia" w:ascii="仿宋" w:hAnsi="仿宋" w:eastAsia="仿宋" w:cs="仿宋"/>
          <w:b/>
          <w:color w:val="auto"/>
          <w:sz w:val="24"/>
          <w:highlight w:val="none"/>
        </w:rPr>
      </w:pPr>
      <w:r>
        <w:rPr>
          <w:rFonts w:hint="eastAsia" w:ascii="仿宋" w:hAnsi="仿宋" w:eastAsia="仿宋" w:cs="仿宋"/>
          <w:color w:val="auto"/>
          <w:sz w:val="24"/>
          <w:highlight w:val="none"/>
        </w:rPr>
        <w:t>注:此表中，投标</w:t>
      </w: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应和投标分项报价表的总价相一致。</w:t>
      </w:r>
    </w:p>
    <w:p>
      <w:pPr>
        <w:pStyle w:val="13"/>
        <w:shd w:val="clear" w:color="auto" w:fill="auto"/>
        <w:spacing w:line="360" w:lineRule="auto"/>
        <w:ind w:firstLine="480" w:firstLineChars="200"/>
        <w:rPr>
          <w:rFonts w:hint="eastAsia" w:ascii="仿宋" w:hAnsi="仿宋" w:eastAsia="仿宋" w:cs="仿宋"/>
          <w:color w:val="auto"/>
          <w:sz w:val="24"/>
          <w:highlight w:val="none"/>
        </w:rPr>
        <w:sectPr>
          <w:footerReference r:id="rId6" w:type="default"/>
          <w:pgSz w:w="11906" w:h="16838"/>
          <w:pgMar w:top="1418" w:right="1558" w:bottom="1140" w:left="1418" w:header="851" w:footer="992" w:gutter="0"/>
          <w:cols w:space="720" w:num="1"/>
          <w:docGrid w:type="linesAndChars" w:linePitch="312" w:charSpace="0"/>
        </w:sectPr>
      </w:pPr>
    </w:p>
    <w:p>
      <w:pPr>
        <w:shd w:val="clear" w:color="auto" w:fill="auto"/>
        <w:rPr>
          <w:rFonts w:hint="eastAsia" w:ascii="仿宋" w:hAnsi="仿宋" w:eastAsia="仿宋" w:cs="仿宋"/>
          <w:color w:val="auto"/>
          <w:highlight w:val="none"/>
        </w:rPr>
      </w:pPr>
      <w:bookmarkStart w:id="330" w:name="_Toc216582815"/>
      <w:bookmarkStart w:id="331" w:name="_Toc20897"/>
      <w:bookmarkStart w:id="332" w:name="_Toc515647818"/>
      <w:bookmarkStart w:id="333" w:name="_Toc532473507"/>
      <w:bookmarkStart w:id="334" w:name="_Toc1881"/>
    </w:p>
    <w:p>
      <w:pPr>
        <w:pStyle w:val="8"/>
        <w:shd w:val="clear" w:color="auto" w:fill="auto"/>
        <w:ind w:firstLine="3150" w:firstLineChars="1050"/>
        <w:rPr>
          <w:rFonts w:hint="eastAsia" w:ascii="仿宋" w:hAnsi="仿宋" w:eastAsia="仿宋" w:cs="仿宋"/>
          <w:color w:val="auto"/>
          <w:highlight w:val="none"/>
        </w:rPr>
      </w:pPr>
      <w:bookmarkStart w:id="335" w:name="_Toc60929139"/>
      <w:bookmarkStart w:id="336" w:name="_Toc105505624"/>
      <w:bookmarkStart w:id="337" w:name="_Toc114840459"/>
      <w:bookmarkStart w:id="338" w:name="_Toc60928907"/>
      <w:r>
        <w:rPr>
          <w:rFonts w:hint="eastAsia" w:ascii="仿宋" w:hAnsi="仿宋" w:eastAsia="仿宋" w:cs="仿宋"/>
          <w:color w:val="auto"/>
          <w:highlight w:val="none"/>
        </w:rPr>
        <w:t>投标分项报价表</w:t>
      </w:r>
      <w:bookmarkEnd w:id="330"/>
      <w:bookmarkEnd w:id="335"/>
      <w:bookmarkEnd w:id="336"/>
      <w:bookmarkEnd w:id="337"/>
      <w:bookmarkEnd w:id="338"/>
    </w:p>
    <w:bookmarkEnd w:id="331"/>
    <w:bookmarkEnd w:id="332"/>
    <w:bookmarkEnd w:id="333"/>
    <w:bookmarkEnd w:id="334"/>
    <w:p>
      <w:pPr>
        <w:shd w:val="clear" w:color="auto" w:fill="auto"/>
        <w:autoSpaceDE w:val="0"/>
        <w:autoSpaceDN w:val="0"/>
        <w:adjustRightInd w:val="0"/>
        <w:snapToGrid w:val="0"/>
        <w:spacing w:line="360" w:lineRule="auto"/>
        <w:ind w:right="480" w:firstLine="120" w:firstLineChars="50"/>
        <w:jc w:val="right"/>
        <w:rPr>
          <w:rFonts w:hint="eastAsia" w:ascii="仿宋" w:hAnsi="仿宋" w:eastAsia="仿宋" w:cs="仿宋"/>
          <w:b/>
          <w:bCs/>
          <w:color w:val="auto"/>
          <w:sz w:val="24"/>
          <w:highlight w:val="none"/>
        </w:rPr>
      </w:pPr>
    </w:p>
    <w:tbl>
      <w:tblPr>
        <w:tblStyle w:val="2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516"/>
        <w:gridCol w:w="1516"/>
        <w:gridCol w:w="956"/>
        <w:gridCol w:w="1236"/>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428" w:type="dxa"/>
            <w:noWrap w:val="0"/>
            <w:vAlign w:val="center"/>
          </w:tcPr>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产品</w:t>
            </w:r>
          </w:p>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1516" w:type="dxa"/>
            <w:noWrap w:val="0"/>
            <w:vAlign w:val="top"/>
          </w:tcPr>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w:t>
            </w:r>
          </w:p>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型号</w:t>
            </w:r>
          </w:p>
        </w:tc>
        <w:tc>
          <w:tcPr>
            <w:tcW w:w="1516" w:type="dxa"/>
            <w:noWrap w:val="0"/>
            <w:vAlign w:val="top"/>
          </w:tcPr>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制造</w:t>
            </w:r>
          </w:p>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厂家</w:t>
            </w:r>
          </w:p>
        </w:tc>
        <w:tc>
          <w:tcPr>
            <w:tcW w:w="956" w:type="dxa"/>
            <w:noWrap w:val="0"/>
            <w:vAlign w:val="center"/>
          </w:tcPr>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236" w:type="dxa"/>
            <w:noWrap w:val="0"/>
            <w:vAlign w:val="center"/>
          </w:tcPr>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1132" w:type="dxa"/>
            <w:noWrap w:val="0"/>
            <w:vAlign w:val="center"/>
          </w:tcPr>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bl>
    <w:p>
      <w:pPr>
        <w:pStyle w:val="2"/>
        <w:shd w:val="clear" w:color="auto" w:fill="auto"/>
        <w:rPr>
          <w:rFonts w:hint="eastAsia" w:ascii="仿宋" w:hAnsi="仿宋" w:eastAsia="仿宋" w:cs="仿宋"/>
          <w:color w:val="auto"/>
          <w:highlight w:val="none"/>
        </w:rPr>
      </w:pPr>
    </w:p>
    <w:p>
      <w:pPr>
        <w:pStyle w:val="17"/>
        <w:shd w:val="clear" w:color="auto" w:fill="auto"/>
        <w:snapToGrid w:val="0"/>
        <w:spacing w:line="360" w:lineRule="auto"/>
        <w:ind w:left="-205" w:leftChars="-98" w:firstLine="0"/>
        <w:rPr>
          <w:rFonts w:hint="eastAsia" w:ascii="仿宋" w:hAnsi="仿宋" w:eastAsia="仿宋" w:cs="仿宋"/>
          <w:color w:val="auto"/>
          <w:szCs w:val="28"/>
          <w:highlight w:val="none"/>
        </w:rPr>
      </w:pPr>
    </w:p>
    <w:p>
      <w:pPr>
        <w:shd w:val="clear" w:color="auto" w:fill="auto"/>
        <w:adjustRightInd w:val="0"/>
        <w:snapToGrid w:val="0"/>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                         法定代表人或授权代表</w:t>
      </w:r>
    </w:p>
    <w:p>
      <w:pPr>
        <w:shd w:val="clear" w:color="auto" w:fill="auto"/>
        <w:adjustRightInd w:val="0"/>
        <w:snapToGrid w:val="0"/>
        <w:spacing w:line="360" w:lineRule="auto"/>
        <w:ind w:left="-525" w:leftChars="-250"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（公章）：                          （签字）：</w:t>
      </w:r>
    </w:p>
    <w:p>
      <w:pPr>
        <w:shd w:val="clear" w:color="auto" w:fill="auto"/>
        <w:tabs>
          <w:tab w:val="center" w:pos="4535"/>
          <w:tab w:val="left" w:pos="6521"/>
        </w:tabs>
        <w:autoSpaceDE w:val="0"/>
        <w:autoSpaceDN w:val="0"/>
        <w:adjustRightInd w:val="0"/>
        <w:snapToGrid w:val="0"/>
        <w:spacing w:line="360" w:lineRule="auto"/>
        <w:rPr>
          <w:rFonts w:hint="eastAsia" w:ascii="仿宋" w:hAnsi="仿宋" w:eastAsia="仿宋" w:cs="仿宋"/>
          <w:color w:val="auto"/>
          <w:sz w:val="24"/>
          <w:highlight w:val="none"/>
        </w:rPr>
      </w:pPr>
      <w:bookmarkStart w:id="339" w:name="_Toc114840460"/>
    </w:p>
    <w:p>
      <w:pPr>
        <w:shd w:val="clear" w:color="auto" w:fill="auto"/>
        <w:tabs>
          <w:tab w:val="center" w:pos="4535"/>
          <w:tab w:val="left" w:pos="6521"/>
        </w:tabs>
        <w:autoSpaceDE w:val="0"/>
        <w:autoSpaceDN w:val="0"/>
        <w:adjustRightInd w:val="0"/>
        <w:snapToGrid w:val="0"/>
        <w:spacing w:line="360" w:lineRule="auto"/>
        <w:rPr>
          <w:rFonts w:hint="eastAsia" w:ascii="仿宋" w:hAnsi="仿宋" w:eastAsia="仿宋" w:cs="仿宋"/>
          <w:color w:val="auto"/>
          <w:sz w:val="24"/>
          <w:highlight w:val="none"/>
        </w:rPr>
      </w:pPr>
    </w:p>
    <w:p>
      <w:pPr>
        <w:shd w:val="clear" w:color="auto" w:fill="auto"/>
        <w:tabs>
          <w:tab w:val="center" w:pos="4535"/>
          <w:tab w:val="left" w:pos="6521"/>
        </w:tabs>
        <w:autoSpaceDE w:val="0"/>
        <w:autoSpaceDN w:val="0"/>
        <w:adjustRightInd w:val="0"/>
        <w:snapToGrid w:val="0"/>
        <w:spacing w:line="360" w:lineRule="auto"/>
        <w:rPr>
          <w:rFonts w:hint="eastAsia" w:ascii="仿宋" w:hAnsi="仿宋" w:eastAsia="仿宋" w:cs="仿宋"/>
          <w:color w:val="auto"/>
          <w:sz w:val="24"/>
          <w:highlight w:val="none"/>
        </w:rPr>
      </w:pPr>
    </w:p>
    <w:p>
      <w:pPr>
        <w:shd w:val="clear" w:color="auto" w:fill="auto"/>
        <w:tabs>
          <w:tab w:val="center" w:pos="4535"/>
          <w:tab w:val="left" w:pos="6521"/>
        </w:tabs>
        <w:autoSpaceDE w:val="0"/>
        <w:autoSpaceDN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投标分项报价表附件：</w:t>
      </w:r>
    </w:p>
    <w:p>
      <w:pPr>
        <w:shd w:val="clear" w:color="auto" w:fill="auto"/>
        <w:tabs>
          <w:tab w:val="center" w:pos="4535"/>
          <w:tab w:val="left" w:pos="6521"/>
        </w:tabs>
        <w:autoSpaceDE w:val="0"/>
        <w:autoSpaceDN w:val="0"/>
        <w:adjustRightInd w:val="0"/>
        <w:snapToGrid w:val="0"/>
        <w:spacing w:line="360" w:lineRule="auto"/>
        <w:rPr>
          <w:rFonts w:hint="eastAsia" w:ascii="仿宋" w:hAnsi="仿宋" w:eastAsia="仿宋" w:cs="仿宋"/>
          <w:color w:val="auto"/>
          <w:sz w:val="24"/>
          <w:highlight w:val="none"/>
        </w:rPr>
      </w:pPr>
    </w:p>
    <w:p>
      <w:pPr>
        <w:pStyle w:val="8"/>
        <w:shd w:val="clear" w:color="auto" w:fill="auto"/>
        <w:ind w:firstLine="0" w:firstLineChars="0"/>
        <w:jc w:val="center"/>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节能产品、环境标志产品明细表</w:t>
      </w:r>
    </w:p>
    <w:p>
      <w:pPr>
        <w:pStyle w:val="2"/>
        <w:shd w:val="clear" w:color="auto" w:fill="auto"/>
        <w:rPr>
          <w:rFonts w:hint="eastAsia" w:ascii="仿宋" w:hAnsi="仿宋" w:eastAsia="仿宋" w:cs="仿宋"/>
          <w:color w:val="auto"/>
          <w:highlight w:val="none"/>
          <w:u w:val="single"/>
        </w:rPr>
      </w:pPr>
      <w:r>
        <w:rPr>
          <w:rFonts w:hint="eastAsia" w:ascii="仿宋" w:hAnsi="仿宋" w:eastAsia="仿宋" w:cs="仿宋"/>
          <w:color w:val="auto"/>
          <w:highlight w:val="none"/>
        </w:rPr>
        <w:t>项目编号：</w:t>
      </w:r>
    </w:p>
    <w:p>
      <w:pPr>
        <w:pStyle w:val="9"/>
        <w:shd w:val="clear" w:color="auto" w:fill="auto"/>
        <w:ind w:firstLine="0"/>
        <w:rPr>
          <w:rFonts w:hint="eastAsia" w:ascii="仿宋" w:hAnsi="仿宋" w:eastAsia="仿宋" w:cs="仿宋"/>
          <w:color w:val="auto"/>
          <w:highlight w:val="none"/>
        </w:rPr>
      </w:pPr>
      <w:r>
        <w:rPr>
          <w:rFonts w:hint="eastAsia" w:ascii="仿宋" w:hAnsi="仿宋" w:eastAsia="仿宋" w:cs="仿宋"/>
          <w:color w:val="auto"/>
          <w:highlight w:val="none"/>
        </w:rPr>
        <w:t>项目名称：</w:t>
      </w:r>
    </w:p>
    <w:p>
      <w:pPr>
        <w:pStyle w:val="9"/>
        <w:shd w:val="clear" w:color="auto" w:fill="auto"/>
        <w:ind w:firstLine="0"/>
        <w:rPr>
          <w:rFonts w:hint="eastAsia" w:ascii="仿宋" w:hAnsi="仿宋" w:eastAsia="仿宋" w:cs="仿宋"/>
          <w:color w:val="auto"/>
          <w:highlight w:val="none"/>
        </w:rPr>
      </w:pPr>
      <w:r>
        <w:rPr>
          <w:rFonts w:hint="eastAsia" w:ascii="仿宋" w:hAnsi="仿宋" w:eastAsia="仿宋" w:cs="仿宋"/>
          <w:color w:val="auto"/>
          <w:highlight w:val="none"/>
        </w:rPr>
        <w:t>包号：</w:t>
      </w:r>
    </w:p>
    <w:tbl>
      <w:tblPr>
        <w:tblStyle w:val="20"/>
        <w:tblW w:w="0" w:type="auto"/>
        <w:jc w:val="center"/>
        <w:tblLayout w:type="fixed"/>
        <w:tblCellMar>
          <w:top w:w="0" w:type="dxa"/>
          <w:left w:w="108" w:type="dxa"/>
          <w:bottom w:w="0" w:type="dxa"/>
          <w:right w:w="108" w:type="dxa"/>
        </w:tblCellMar>
      </w:tblPr>
      <w:tblGrid>
        <w:gridCol w:w="716"/>
        <w:gridCol w:w="1554"/>
        <w:gridCol w:w="1036"/>
        <w:gridCol w:w="1036"/>
        <w:gridCol w:w="922"/>
        <w:gridCol w:w="1470"/>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序</w:t>
            </w:r>
          </w:p>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号</w:t>
            </w:r>
          </w:p>
        </w:tc>
        <w:tc>
          <w:tcPr>
            <w:tcW w:w="1554"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产品</w:t>
            </w:r>
          </w:p>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名称</w:t>
            </w:r>
          </w:p>
        </w:tc>
        <w:tc>
          <w:tcPr>
            <w:tcW w:w="1036" w:type="dxa"/>
            <w:tcBorders>
              <w:top w:val="single" w:color="auto" w:sz="6" w:space="0"/>
              <w:left w:val="single" w:color="auto" w:sz="6" w:space="0"/>
              <w:bottom w:val="single" w:color="auto" w:sz="6" w:space="0"/>
              <w:right w:val="single" w:color="auto" w:sz="4"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生产厂家</w:t>
            </w:r>
          </w:p>
        </w:tc>
        <w:tc>
          <w:tcPr>
            <w:tcW w:w="1036" w:type="dxa"/>
            <w:tcBorders>
              <w:top w:val="single" w:color="auto" w:sz="6" w:space="0"/>
              <w:left w:val="single" w:color="auto" w:sz="4"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规格</w:t>
            </w:r>
          </w:p>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型号</w:t>
            </w:r>
          </w:p>
        </w:tc>
        <w:tc>
          <w:tcPr>
            <w:tcW w:w="922"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类别</w:t>
            </w:r>
          </w:p>
        </w:tc>
        <w:tc>
          <w:tcPr>
            <w:tcW w:w="1470"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认证证书</w:t>
            </w:r>
          </w:p>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编号</w:t>
            </w: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数</w:t>
            </w:r>
          </w:p>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量</w:t>
            </w: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单</w:t>
            </w:r>
          </w:p>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价</w:t>
            </w: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总</w:t>
            </w:r>
          </w:p>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价</w:t>
            </w:r>
          </w:p>
        </w:tc>
      </w:tr>
      <w:tr>
        <w:tblPrEx>
          <w:tblCellMar>
            <w:top w:w="0" w:type="dxa"/>
            <w:left w:w="108" w:type="dxa"/>
            <w:bottom w:w="0" w:type="dxa"/>
            <w:right w:w="108" w:type="dxa"/>
          </w:tblCellMar>
        </w:tblPrEx>
        <w:trPr>
          <w:trHeight w:val="622" w:hRule="atLeast"/>
          <w:jc w:val="center"/>
        </w:trPr>
        <w:tc>
          <w:tcPr>
            <w:tcW w:w="8882" w:type="dxa"/>
            <w:gridSpan w:val="9"/>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（1）强制采购类</w:t>
            </w:r>
          </w:p>
        </w:tc>
      </w:tr>
      <w:tr>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22" w:hRule="atLeast"/>
          <w:jc w:val="center"/>
        </w:trPr>
        <w:tc>
          <w:tcPr>
            <w:tcW w:w="8882" w:type="dxa"/>
            <w:gridSpan w:val="9"/>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（2）优先采购类</w:t>
            </w:r>
          </w:p>
        </w:tc>
      </w:tr>
      <w:tr>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22" w:hRule="atLeast"/>
          <w:jc w:val="center"/>
        </w:trPr>
        <w:tc>
          <w:tcPr>
            <w:tcW w:w="5264" w:type="dxa"/>
            <w:gridSpan w:val="5"/>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合计（人民币）</w:t>
            </w:r>
          </w:p>
        </w:tc>
        <w:tc>
          <w:tcPr>
            <w:tcW w:w="3618" w:type="dxa"/>
            <w:gridSpan w:val="4"/>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22" w:hRule="atLeast"/>
          <w:jc w:val="center"/>
        </w:trPr>
        <w:tc>
          <w:tcPr>
            <w:tcW w:w="5264" w:type="dxa"/>
            <w:gridSpan w:val="5"/>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占总价的百分比（%）</w:t>
            </w:r>
          </w:p>
        </w:tc>
        <w:tc>
          <w:tcPr>
            <w:tcW w:w="3618" w:type="dxa"/>
            <w:gridSpan w:val="4"/>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rPr>
            </w:pPr>
          </w:p>
        </w:tc>
      </w:tr>
    </w:tbl>
    <w:p>
      <w:pPr>
        <w:shd w:val="clear" w:color="auto" w:fill="auto"/>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说明：</w:t>
      </w:r>
    </w:p>
    <w:p>
      <w:pPr>
        <w:shd w:val="clear" w:color="auto" w:fill="auto"/>
        <w:adjustRightInd w:val="0"/>
        <w:snapToGrid w:val="0"/>
        <w:ind w:firstLine="420" w:firstLineChars="20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zh-CN"/>
        </w:rPr>
        <w:t>如投标产品为</w:t>
      </w:r>
      <w:r>
        <w:rPr>
          <w:rFonts w:hint="eastAsia" w:ascii="仿宋" w:hAnsi="仿宋" w:eastAsia="仿宋" w:cs="仿宋"/>
          <w:color w:val="auto"/>
          <w:szCs w:val="21"/>
          <w:highlight w:val="none"/>
        </w:rPr>
        <w:t>品目清单中的</w:t>
      </w:r>
      <w:r>
        <w:rPr>
          <w:rFonts w:hint="eastAsia" w:ascii="仿宋" w:hAnsi="仿宋" w:eastAsia="仿宋" w:cs="仿宋"/>
          <w:color w:val="auto"/>
          <w:szCs w:val="21"/>
          <w:highlight w:val="none"/>
          <w:lang w:val="zh-CN"/>
        </w:rPr>
        <w:t>节能产品、环境标志产品，须按格式逐项填写，并附相关证明，否则评审时不予计分。</w:t>
      </w:r>
    </w:p>
    <w:p>
      <w:pPr>
        <w:numPr>
          <w:ilvl w:val="0"/>
          <w:numId w:val="15"/>
        </w:numPr>
        <w:shd w:val="clear" w:color="auto" w:fill="auto"/>
        <w:adjustRightInd w:val="0"/>
        <w:snapToGrid w:val="0"/>
        <w:ind w:firstLine="420" w:firstLineChars="20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类别填写：节能产品或环境标志产品。</w:t>
      </w:r>
    </w:p>
    <w:p>
      <w:pPr>
        <w:shd w:val="clear" w:color="auto" w:fill="auto"/>
        <w:tabs>
          <w:tab w:val="center" w:pos="4153"/>
          <w:tab w:val="right" w:pos="8306"/>
        </w:tabs>
        <w:adjustRightInd w:val="0"/>
        <w:snapToGrid w:val="0"/>
        <w:ind w:firstLine="420" w:firstLineChars="200"/>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val="zh-CN"/>
        </w:rPr>
        <w:t>若所投产品为政府强制采购的节能产品，需提供响应产品经国家确定的认证机构出具的、处于有效期内的节能产品认证证书。</w:t>
      </w:r>
      <w:r>
        <w:rPr>
          <w:rFonts w:hint="eastAsia" w:ascii="仿宋" w:hAnsi="仿宋" w:eastAsia="仿宋" w:cs="仿宋"/>
          <w:color w:val="auto"/>
          <w:szCs w:val="21"/>
          <w:highlight w:val="none"/>
        </w:rPr>
        <w:t>强制类产品</w:t>
      </w:r>
      <w:r>
        <w:rPr>
          <w:rFonts w:hint="eastAsia" w:ascii="仿宋" w:hAnsi="仿宋" w:eastAsia="仿宋" w:cs="仿宋"/>
          <w:color w:val="auto"/>
          <w:szCs w:val="21"/>
          <w:highlight w:val="none"/>
          <w:lang w:val="zh-CN"/>
        </w:rPr>
        <w:t>具体品目详见《关于印发节能产品政府采购品目清单的通知》（财库[2019]19号文）</w:t>
      </w:r>
      <w:r>
        <w:rPr>
          <w:rFonts w:hint="eastAsia" w:ascii="仿宋" w:hAnsi="仿宋" w:eastAsia="仿宋" w:cs="仿宋"/>
          <w:color w:val="auto"/>
          <w:szCs w:val="21"/>
          <w:highlight w:val="none"/>
        </w:rPr>
        <w:t>。</w:t>
      </w:r>
    </w:p>
    <w:p>
      <w:pPr>
        <w:shd w:val="clear" w:color="auto" w:fill="auto"/>
        <w:autoSpaceDE w:val="0"/>
        <w:autoSpaceDN w:val="0"/>
        <w:adjustRightInd w:val="0"/>
        <w:snapToGrid w:val="0"/>
        <w:spacing w:line="360" w:lineRule="auto"/>
        <w:ind w:firstLine="1920" w:firstLineChars="800"/>
        <w:rPr>
          <w:rFonts w:hint="eastAsia" w:ascii="仿宋" w:hAnsi="仿宋" w:eastAsia="仿宋" w:cs="仿宋"/>
          <w:color w:val="auto"/>
          <w:sz w:val="24"/>
          <w:highlight w:val="none"/>
          <w:u w:val="single"/>
        </w:rPr>
      </w:pPr>
    </w:p>
    <w:p>
      <w:pPr>
        <w:shd w:val="clear" w:color="auto" w:fill="auto"/>
        <w:spacing w:line="360" w:lineRule="auto"/>
        <w:ind w:firstLine="1920" w:firstLineChars="8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投标人名称（盖章）：</w:t>
      </w:r>
      <w:r>
        <w:rPr>
          <w:rFonts w:hint="eastAsia" w:ascii="仿宋" w:hAnsi="仿宋" w:eastAsia="仿宋" w:cs="仿宋"/>
          <w:color w:val="auto"/>
          <w:sz w:val="24"/>
          <w:highlight w:val="none"/>
          <w:u w:val="single"/>
        </w:rPr>
        <w:t xml:space="preserve">                   </w:t>
      </w:r>
    </w:p>
    <w:p>
      <w:pPr>
        <w:shd w:val="clear" w:color="auto" w:fill="auto"/>
        <w:spacing w:line="360" w:lineRule="auto"/>
        <w:ind w:firstLine="1920" w:firstLineChars="8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法定代表人或授权代表（签字）：</w:t>
      </w:r>
      <w:r>
        <w:rPr>
          <w:rFonts w:hint="eastAsia" w:ascii="仿宋" w:hAnsi="仿宋" w:eastAsia="仿宋" w:cs="仿宋"/>
          <w:color w:val="auto"/>
          <w:sz w:val="24"/>
          <w:highlight w:val="none"/>
          <w:u w:val="single"/>
        </w:rPr>
        <w:t xml:space="preserve">         </w:t>
      </w:r>
    </w:p>
    <w:p>
      <w:pPr>
        <w:shd w:val="clear" w:color="auto" w:fill="auto"/>
        <w:tabs>
          <w:tab w:val="center" w:pos="4535"/>
          <w:tab w:val="left" w:pos="6521"/>
        </w:tabs>
        <w:autoSpaceDE w:val="0"/>
        <w:autoSpaceDN w:val="0"/>
        <w:adjustRightInd w:val="0"/>
        <w:snapToGrid w:val="0"/>
        <w:spacing w:line="360" w:lineRule="auto"/>
        <w:ind w:firstLine="1920" w:firstLineChars="800"/>
        <w:rPr>
          <w:rFonts w:hint="eastAsia" w:ascii="仿宋" w:hAnsi="仿宋" w:eastAsia="仿宋" w:cs="仿宋"/>
          <w:color w:val="auto"/>
          <w:sz w:val="32"/>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32"/>
          <w:highlight w:val="none"/>
          <w:u w:val="single"/>
        </w:rPr>
        <w:t xml:space="preserve">                      </w:t>
      </w:r>
    </w:p>
    <w:p>
      <w:pPr>
        <w:pStyle w:val="8"/>
        <w:shd w:val="clear" w:color="auto" w:fill="auto"/>
        <w:ind w:firstLine="0" w:firstLineChars="0"/>
        <w:jc w:val="center"/>
        <w:rPr>
          <w:rFonts w:hint="eastAsia" w:ascii="仿宋" w:hAnsi="仿宋" w:eastAsia="仿宋" w:cs="仿宋"/>
          <w:color w:val="auto"/>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highlight w:val="none"/>
        </w:rPr>
        <w:t>第三部分  资格证明文件</w:t>
      </w:r>
      <w:bookmarkEnd w:id="339"/>
    </w:p>
    <w:p>
      <w:pPr>
        <w:pStyle w:val="8"/>
        <w:shd w:val="clear" w:color="auto" w:fill="auto"/>
        <w:ind w:firstLine="0" w:firstLineChars="0"/>
        <w:jc w:val="center"/>
        <w:rPr>
          <w:rFonts w:hint="eastAsia" w:ascii="仿宋" w:hAnsi="仿宋" w:eastAsia="仿宋" w:cs="仿宋"/>
          <w:color w:val="auto"/>
          <w:highlight w:val="none"/>
        </w:rPr>
      </w:pPr>
      <w:bookmarkStart w:id="340" w:name="_Toc114840461"/>
      <w:bookmarkStart w:id="341" w:name="_Toc105505626"/>
      <w:r>
        <w:rPr>
          <w:rFonts w:hint="eastAsia" w:ascii="仿宋" w:hAnsi="仿宋" w:eastAsia="仿宋" w:cs="仿宋"/>
          <w:color w:val="auto"/>
          <w:highlight w:val="none"/>
        </w:rPr>
        <w:t>一、身份证明文件</w:t>
      </w:r>
      <w:bookmarkEnd w:id="340"/>
      <w:bookmarkEnd w:id="341"/>
    </w:p>
    <w:p>
      <w:pPr>
        <w:shd w:val="clear" w:color="auto" w:fill="auto"/>
        <w:jc w:val="center"/>
        <w:rPr>
          <w:rFonts w:hint="eastAsia" w:ascii="仿宋" w:hAnsi="仿宋" w:eastAsia="仿宋" w:cs="仿宋"/>
          <w:b/>
          <w:color w:val="auto"/>
          <w:sz w:val="28"/>
          <w:szCs w:val="28"/>
          <w:highlight w:val="none"/>
        </w:rPr>
      </w:pPr>
      <w:bookmarkStart w:id="342" w:name="_Toc60929127"/>
      <w:r>
        <w:rPr>
          <w:rFonts w:hint="eastAsia" w:ascii="仿宋" w:hAnsi="仿宋" w:eastAsia="仿宋" w:cs="仿宋"/>
          <w:b/>
          <w:color w:val="auto"/>
          <w:sz w:val="28"/>
          <w:szCs w:val="28"/>
          <w:highlight w:val="none"/>
        </w:rPr>
        <w:t>1、法定代表人</w:t>
      </w:r>
      <w:r>
        <w:rPr>
          <w:rFonts w:hint="eastAsia" w:ascii="仿宋" w:hAnsi="仿宋" w:eastAsia="仿宋" w:cs="仿宋"/>
          <w:b/>
          <w:i/>
          <w:color w:val="auto"/>
          <w:sz w:val="28"/>
          <w:szCs w:val="28"/>
          <w:highlight w:val="none"/>
        </w:rPr>
        <w:t>（或单位负责人）</w:t>
      </w:r>
      <w:r>
        <w:rPr>
          <w:rFonts w:hint="eastAsia" w:ascii="仿宋" w:hAnsi="仿宋" w:eastAsia="仿宋" w:cs="仿宋"/>
          <w:b/>
          <w:color w:val="auto"/>
          <w:sz w:val="28"/>
          <w:szCs w:val="28"/>
          <w:highlight w:val="none"/>
        </w:rPr>
        <w:t>授权书</w:t>
      </w:r>
      <w:bookmarkEnd w:id="342"/>
    </w:p>
    <w:p>
      <w:pPr>
        <w:pStyle w:val="13"/>
        <w:shd w:val="clear" w:color="auto" w:fill="auto"/>
        <w:tabs>
          <w:tab w:val="left" w:pos="55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本授权书声明：注册于</w:t>
      </w:r>
      <w:r>
        <w:rPr>
          <w:rFonts w:hint="eastAsia" w:ascii="仿宋" w:hAnsi="仿宋" w:eastAsia="仿宋" w:cs="仿宋"/>
          <w:color w:val="auto"/>
          <w:sz w:val="24"/>
          <w:highlight w:val="none"/>
          <w:u w:val="single"/>
        </w:rPr>
        <w:t>（国家或地区的名称）</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投标人</w:t>
      </w:r>
      <w:r>
        <w:rPr>
          <w:rFonts w:hint="eastAsia" w:ascii="仿宋" w:hAnsi="仿宋" w:eastAsia="仿宋" w:cs="仿宋"/>
          <w:color w:val="auto"/>
          <w:sz w:val="24"/>
          <w:highlight w:val="none"/>
        </w:rPr>
        <w:t>）的在下面签字的（</w:t>
      </w:r>
      <w:r>
        <w:rPr>
          <w:rFonts w:hint="eastAsia" w:ascii="仿宋" w:hAnsi="仿宋" w:eastAsia="仿宋" w:cs="仿宋"/>
          <w:color w:val="auto"/>
          <w:sz w:val="24"/>
          <w:highlight w:val="none"/>
          <w:u w:val="single"/>
        </w:rPr>
        <w:t>法人代表姓名、职务</w:t>
      </w:r>
      <w:r>
        <w:rPr>
          <w:rFonts w:hint="eastAsia" w:ascii="仿宋" w:hAnsi="仿宋" w:eastAsia="仿宋" w:cs="仿宋"/>
          <w:color w:val="auto"/>
          <w:sz w:val="24"/>
          <w:highlight w:val="none"/>
        </w:rPr>
        <w:t>）代表我单位授权在下面签字的（</w:t>
      </w:r>
      <w:r>
        <w:rPr>
          <w:rFonts w:hint="eastAsia" w:ascii="仿宋" w:hAnsi="仿宋" w:eastAsia="仿宋" w:cs="仿宋"/>
          <w:color w:val="auto"/>
          <w:sz w:val="24"/>
          <w:highlight w:val="none"/>
          <w:u w:val="single"/>
        </w:rPr>
        <w:t>被授权人的姓名</w:t>
      </w:r>
      <w:r>
        <w:rPr>
          <w:rFonts w:hint="eastAsia" w:ascii="仿宋" w:hAnsi="仿宋" w:eastAsia="仿宋" w:cs="仿宋"/>
          <w:color w:val="auto"/>
          <w:sz w:val="24"/>
          <w:highlight w:val="none"/>
        </w:rPr>
        <w:t>）为我单位的合法代理人，就（</w:t>
      </w:r>
      <w:r>
        <w:rPr>
          <w:rFonts w:hint="eastAsia" w:ascii="仿宋" w:hAnsi="仿宋" w:eastAsia="仿宋" w:cs="仿宋"/>
          <w:color w:val="auto"/>
          <w:sz w:val="24"/>
          <w:highlight w:val="none"/>
          <w:u w:val="single"/>
        </w:rPr>
        <w:t>项目名称和采购项目编号</w:t>
      </w:r>
      <w:r>
        <w:rPr>
          <w:rFonts w:hint="eastAsia" w:ascii="仿宋" w:hAnsi="仿宋" w:eastAsia="仿宋" w:cs="仿宋"/>
          <w:color w:val="auto"/>
          <w:sz w:val="24"/>
          <w:highlight w:val="none"/>
        </w:rPr>
        <w:t>）投标，以我单位名义处理一切与之有关的事务。</w:t>
      </w:r>
      <w:r>
        <w:rPr>
          <w:rFonts w:hint="eastAsia" w:ascii="仿宋" w:hAnsi="仿宋" w:eastAsia="仿宋" w:cs="仿宋"/>
          <w:color w:val="auto"/>
          <w:sz w:val="24"/>
          <w:highlight w:val="none"/>
        </w:rPr>
        <w:cr/>
      </w:r>
      <w:r>
        <w:rPr>
          <w:rFonts w:hint="eastAsia" w:ascii="仿宋" w:hAnsi="仿宋" w:eastAsia="仿宋" w:cs="仿宋"/>
          <w:color w:val="auto"/>
          <w:sz w:val="24"/>
          <w:highlight w:val="none"/>
        </w:rPr>
        <w:t>　　本授权书于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日签字生效,特此声明。（提示：此日期应不晚于投标函签署日期）</w:t>
      </w:r>
      <w:r>
        <w:rPr>
          <w:rFonts w:hint="eastAsia" w:ascii="仿宋" w:hAnsi="仿宋" w:eastAsia="仿宋" w:cs="仿宋"/>
          <w:color w:val="auto"/>
          <w:sz w:val="24"/>
          <w:highlight w:val="none"/>
        </w:rPr>
        <w:cr/>
      </w:r>
    </w:p>
    <w:p>
      <w:pPr>
        <w:pStyle w:val="13"/>
        <w:shd w:val="clear" w:color="auto" w:fill="auto"/>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附：授权代表姓名：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性别：</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年龄：</w:t>
      </w:r>
      <w:r>
        <w:rPr>
          <w:rFonts w:hint="eastAsia" w:ascii="仿宋" w:hAnsi="仿宋" w:eastAsia="仿宋" w:cs="仿宋"/>
          <w:color w:val="auto"/>
          <w:sz w:val="24"/>
          <w:highlight w:val="none"/>
          <w:u w:val="single"/>
        </w:rPr>
        <w:t xml:space="preserve">        </w:t>
      </w:r>
    </w:p>
    <w:p>
      <w:pPr>
        <w:shd w:val="clear" w:color="auto" w:fill="auto"/>
        <w:autoSpaceDE w:val="0"/>
        <w:autoSpaceDN w:val="0"/>
        <w:adjustRightInd w:val="0"/>
        <w:spacing w:line="360" w:lineRule="auto"/>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职</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务：</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身份证号码：</w:t>
      </w:r>
      <w:r>
        <w:rPr>
          <w:rFonts w:hint="eastAsia" w:ascii="仿宋" w:hAnsi="仿宋" w:eastAsia="仿宋" w:cs="仿宋"/>
          <w:color w:val="auto"/>
          <w:sz w:val="24"/>
          <w:highlight w:val="none"/>
          <w:u w:val="single"/>
        </w:rPr>
        <w:t xml:space="preserve">             </w:t>
      </w:r>
    </w:p>
    <w:p>
      <w:pPr>
        <w:shd w:val="clear" w:color="auto" w:fill="auto"/>
        <w:autoSpaceDE w:val="0"/>
        <w:autoSpaceDN w:val="0"/>
        <w:adjustRightInd w:val="0"/>
        <w:spacing w:line="360" w:lineRule="auto"/>
        <w:ind w:firstLine="63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通讯地址：</w:t>
      </w:r>
      <w:r>
        <w:rPr>
          <w:rFonts w:hint="eastAsia" w:ascii="仿宋" w:hAnsi="仿宋" w:eastAsia="仿宋" w:cs="仿宋"/>
          <w:color w:val="auto"/>
          <w:sz w:val="24"/>
          <w:highlight w:val="none"/>
          <w:u w:val="single"/>
        </w:rPr>
        <w:t xml:space="preserve">                                      </w:t>
      </w:r>
    </w:p>
    <w:p>
      <w:pPr>
        <w:shd w:val="clear" w:color="auto" w:fill="auto"/>
        <w:autoSpaceDE w:val="0"/>
        <w:autoSpaceDN w:val="0"/>
        <w:adjustRightInd w:val="0"/>
        <w:spacing w:line="360" w:lineRule="auto"/>
        <w:ind w:firstLine="63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邮政编码：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电话：</w:t>
      </w:r>
      <w:r>
        <w:rPr>
          <w:rFonts w:hint="eastAsia" w:ascii="仿宋" w:hAnsi="仿宋" w:eastAsia="仿宋" w:cs="仿宋"/>
          <w:color w:val="auto"/>
          <w:sz w:val="24"/>
          <w:highlight w:val="none"/>
          <w:u w:val="single"/>
        </w:rPr>
        <w:t xml:space="preserve">               </w:t>
      </w:r>
    </w:p>
    <w:p>
      <w:pPr>
        <w:shd w:val="clear" w:color="auto" w:fill="auto"/>
        <w:autoSpaceDE w:val="0"/>
        <w:autoSpaceDN w:val="0"/>
        <w:adjustRightInd w:val="0"/>
        <w:spacing w:line="360" w:lineRule="auto"/>
        <w:rPr>
          <w:rFonts w:hint="eastAsia" w:ascii="仿宋" w:hAnsi="仿宋" w:eastAsia="仿宋" w:cs="仿宋"/>
          <w:color w:val="auto"/>
          <w:sz w:val="24"/>
          <w:highlight w:val="none"/>
        </w:rPr>
      </w:pPr>
    </w:p>
    <w:p>
      <w:pPr>
        <w:shd w:val="clear" w:color="auto" w:fill="auto"/>
        <w:autoSpaceDE w:val="0"/>
        <w:autoSpaceDN w:val="0"/>
        <w:adjustRightInd w:val="0"/>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法定代表人</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val="zh-CN"/>
        </w:rPr>
        <w:t>授权代表身份证复印件</w:t>
      </w:r>
    </w:p>
    <w:tbl>
      <w:tblPr>
        <w:tblStyle w:val="2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pacing w:line="312"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法定代表人身份证复印件</w:t>
            </w:r>
          </w:p>
          <w:p>
            <w:pPr>
              <w:shd w:val="clear" w:color="auto" w:fill="auto"/>
              <w:autoSpaceDE w:val="0"/>
              <w:autoSpaceDN w:val="0"/>
              <w:adjustRightInd w:val="0"/>
              <w:spacing w:line="312" w:lineRule="auto"/>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pacing w:line="312"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授权代表身份证复印件</w:t>
            </w:r>
          </w:p>
          <w:p>
            <w:pPr>
              <w:shd w:val="clear" w:color="auto" w:fill="auto"/>
              <w:autoSpaceDE w:val="0"/>
              <w:autoSpaceDN w:val="0"/>
              <w:adjustRightInd w:val="0"/>
              <w:spacing w:line="312" w:lineRule="auto"/>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（正反面）</w:t>
            </w:r>
          </w:p>
        </w:tc>
      </w:tr>
    </w:tbl>
    <w:p>
      <w:pPr>
        <w:shd w:val="clear" w:color="auto" w:fill="auto"/>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hd w:val="clear" w:color="auto" w:fill="auto"/>
        <w:adjustRightInd w:val="0"/>
        <w:snapToGrid w:val="0"/>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                                法定代表人</w:t>
      </w:r>
    </w:p>
    <w:p>
      <w:pPr>
        <w:shd w:val="clear" w:color="auto" w:fill="auto"/>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（公章）：                                （签字）：</w:t>
      </w:r>
    </w:p>
    <w:p>
      <w:pPr>
        <w:pStyle w:val="13"/>
        <w:shd w:val="clear" w:color="auto" w:fill="auto"/>
        <w:tabs>
          <w:tab w:val="left" w:pos="5580"/>
        </w:tabs>
        <w:spacing w:line="360" w:lineRule="auto"/>
        <w:ind w:firstLine="480" w:firstLineChars="200"/>
        <w:rPr>
          <w:rFonts w:hint="eastAsia" w:ascii="仿宋" w:hAnsi="仿宋" w:eastAsia="仿宋" w:cs="仿宋"/>
          <w:color w:val="auto"/>
          <w:sz w:val="24"/>
          <w:highlight w:val="none"/>
        </w:rPr>
      </w:pPr>
    </w:p>
    <w:p>
      <w:pPr>
        <w:shd w:val="clear" w:color="auto" w:fill="auto"/>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注：自然人投标的或法定代表人投标的无需提供</w:t>
      </w:r>
    </w:p>
    <w:p>
      <w:pPr>
        <w:shd w:val="clear" w:color="auto" w:fill="auto"/>
        <w:spacing w:line="360" w:lineRule="auto"/>
        <w:ind w:firstLine="480"/>
        <w:rPr>
          <w:rFonts w:hint="eastAsia" w:ascii="仿宋" w:hAnsi="仿宋" w:eastAsia="仿宋" w:cs="仿宋"/>
          <w:color w:val="auto"/>
          <w:sz w:val="24"/>
          <w:highlight w:val="none"/>
        </w:rPr>
      </w:pPr>
    </w:p>
    <w:p>
      <w:pPr>
        <w:pStyle w:val="2"/>
        <w:shd w:val="clear" w:color="auto" w:fill="auto"/>
        <w:rPr>
          <w:rFonts w:hint="eastAsia" w:ascii="仿宋" w:hAnsi="仿宋" w:eastAsia="仿宋" w:cs="仿宋"/>
          <w:color w:val="auto"/>
          <w:highlight w:val="none"/>
        </w:rPr>
      </w:pPr>
    </w:p>
    <w:p>
      <w:pPr>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rPr>
        <w:t xml:space="preserve">              </w:t>
      </w:r>
      <w:bookmarkStart w:id="343" w:name="_Toc60929128"/>
      <w:r>
        <w:rPr>
          <w:rFonts w:hint="eastAsia" w:ascii="仿宋" w:hAnsi="仿宋" w:eastAsia="仿宋" w:cs="仿宋"/>
          <w:color w:val="auto"/>
          <w:highlight w:val="none"/>
        </w:rPr>
        <w:t xml:space="preserve">         </w:t>
      </w:r>
    </w:p>
    <w:p>
      <w:pPr>
        <w:shd w:val="clear" w:color="auto" w:fill="auto"/>
        <w:ind w:firstLine="1260" w:firstLineChars="450"/>
        <w:jc w:val="center"/>
        <w:rPr>
          <w:rFonts w:hint="eastAsia" w:ascii="仿宋" w:hAnsi="仿宋" w:eastAsia="仿宋" w:cs="仿宋"/>
          <w:b/>
          <w:color w:val="auto"/>
          <w:sz w:val="28"/>
          <w:szCs w:val="28"/>
          <w:highlight w:val="none"/>
        </w:rPr>
      </w:pPr>
    </w:p>
    <w:p>
      <w:pPr>
        <w:shd w:val="clear" w:color="auto" w:fill="auto"/>
        <w:ind w:firstLine="1260" w:firstLineChars="45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w:t>
      </w:r>
      <w:r>
        <w:rPr>
          <w:rFonts w:hint="eastAsia" w:ascii="仿宋" w:hAnsi="仿宋" w:eastAsia="仿宋" w:cs="仿宋"/>
          <w:b/>
          <w:i/>
          <w:color w:val="auto"/>
          <w:sz w:val="28"/>
          <w:szCs w:val="28"/>
          <w:highlight w:val="none"/>
        </w:rPr>
        <w:t>（或单位负责人）</w:t>
      </w:r>
      <w:r>
        <w:rPr>
          <w:rFonts w:hint="eastAsia" w:ascii="仿宋" w:hAnsi="仿宋" w:eastAsia="仿宋" w:cs="仿宋"/>
          <w:b/>
          <w:color w:val="auto"/>
          <w:sz w:val="28"/>
          <w:szCs w:val="28"/>
          <w:highlight w:val="none"/>
        </w:rPr>
        <w:t>身份证明</w:t>
      </w:r>
      <w:bookmarkEnd w:id="343"/>
    </w:p>
    <w:p>
      <w:pPr>
        <w:shd w:val="clear" w:color="auto" w:fill="auto"/>
        <w:spacing w:line="360" w:lineRule="auto"/>
        <w:rPr>
          <w:rFonts w:hint="eastAsia" w:ascii="仿宋" w:hAnsi="仿宋" w:eastAsia="仿宋" w:cs="仿宋"/>
          <w:color w:val="auto"/>
          <w:highlight w:val="none"/>
          <w:shd w:val="clear" w:color="auto" w:fill="FFFFFF"/>
        </w:rPr>
      </w:pP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致（采购代理机构名称）</w:t>
      </w:r>
      <w:r>
        <w:rPr>
          <w:rFonts w:hint="eastAsia" w:ascii="仿宋" w:hAnsi="仿宋" w:eastAsia="仿宋" w:cs="仿宋"/>
          <w:color w:val="auto"/>
          <w:sz w:val="24"/>
          <w:highlight w:val="none"/>
        </w:rPr>
        <w:t>：</w:t>
      </w:r>
    </w:p>
    <w:p>
      <w:pPr>
        <w:shd w:val="clear" w:color="auto" w:fill="auto"/>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（姓名、性别、年龄、身份证号码）在我</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"https://baike.baidu.com/item/%E5%8D%95%E4%BD%8D/32292" \t "_blank"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单位</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（董事长、总经理等）职务，是我单位的法定代表人。</w:t>
      </w:r>
    </w:p>
    <w:p>
      <w:pPr>
        <w:shd w:val="clear" w:color="auto" w:fill="auto"/>
        <w:spacing w:line="360" w:lineRule="auto"/>
        <w:ind w:firstLine="480"/>
        <w:rPr>
          <w:rFonts w:hint="eastAsia" w:ascii="仿宋" w:hAnsi="仿宋" w:eastAsia="仿宋" w:cs="仿宋"/>
          <w:color w:val="auto"/>
          <w:sz w:val="24"/>
          <w:highlight w:val="none"/>
        </w:rPr>
      </w:pPr>
    </w:p>
    <w:p>
      <w:pPr>
        <w:shd w:val="clear" w:color="auto" w:fill="auto"/>
        <w:spacing w:line="360" w:lineRule="auto"/>
        <w:ind w:firstLine="480"/>
        <w:rPr>
          <w:rFonts w:hint="eastAsia" w:ascii="仿宋" w:hAnsi="仿宋" w:eastAsia="仿宋" w:cs="仿宋"/>
          <w:color w:val="auto"/>
          <w:sz w:val="24"/>
          <w:highlight w:val="none"/>
        </w:rPr>
      </w:pPr>
    </w:p>
    <w:p>
      <w:pPr>
        <w:shd w:val="clear" w:color="auto" w:fill="auto"/>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pPr>
        <w:shd w:val="clear" w:color="auto" w:fill="auto"/>
        <w:spacing w:line="360" w:lineRule="auto"/>
        <w:ind w:firstLine="480"/>
        <w:rPr>
          <w:rFonts w:hint="eastAsia" w:ascii="仿宋" w:hAnsi="仿宋" w:eastAsia="仿宋" w:cs="仿宋"/>
          <w:color w:val="auto"/>
          <w:sz w:val="24"/>
          <w:highlight w:val="none"/>
        </w:rPr>
      </w:pPr>
    </w:p>
    <w:p>
      <w:pPr>
        <w:shd w:val="clear" w:color="auto" w:fill="auto"/>
        <w:spacing w:line="360" w:lineRule="auto"/>
        <w:ind w:firstLine="480"/>
        <w:rPr>
          <w:rFonts w:hint="eastAsia" w:ascii="仿宋" w:hAnsi="仿宋" w:eastAsia="仿宋" w:cs="仿宋"/>
          <w:color w:val="auto"/>
          <w:sz w:val="24"/>
          <w:highlight w:val="none"/>
        </w:rPr>
      </w:pPr>
    </w:p>
    <w:p>
      <w:pPr>
        <w:shd w:val="clear" w:color="auto" w:fill="auto"/>
        <w:spacing w:line="360" w:lineRule="auto"/>
        <w:ind w:firstLine="480"/>
        <w:rPr>
          <w:rFonts w:hint="eastAsia" w:ascii="仿宋" w:hAnsi="仿宋" w:eastAsia="仿宋" w:cs="仿宋"/>
          <w:color w:val="auto"/>
          <w:sz w:val="24"/>
          <w:highlight w:val="none"/>
        </w:rPr>
      </w:pPr>
    </w:p>
    <w:p>
      <w:pPr>
        <w:pStyle w:val="13"/>
        <w:shd w:val="clear" w:color="auto" w:fill="auto"/>
        <w:tabs>
          <w:tab w:val="left" w:pos="5580"/>
        </w:tabs>
        <w:spacing w:line="360" w:lineRule="auto"/>
        <w:ind w:left="-539" w:leftChars="-257" w:firstLine="900" w:firstLine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投标人（盖公章）：</w:t>
      </w:r>
      <w:r>
        <w:rPr>
          <w:rFonts w:hint="eastAsia" w:ascii="仿宋" w:hAnsi="仿宋" w:eastAsia="仿宋" w:cs="仿宋"/>
          <w:color w:val="auto"/>
          <w:sz w:val="24"/>
          <w:highlight w:val="none"/>
          <w:u w:val="single"/>
        </w:rPr>
        <w:t xml:space="preserve">                             </w:t>
      </w:r>
    </w:p>
    <w:p>
      <w:pPr>
        <w:pStyle w:val="13"/>
        <w:shd w:val="clear" w:color="auto" w:fill="auto"/>
        <w:tabs>
          <w:tab w:val="left" w:pos="5580"/>
        </w:tabs>
        <w:spacing w:line="360" w:lineRule="auto"/>
        <w:ind w:left="268" w:leftChars="128"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详细通讯地址：</w:t>
      </w:r>
      <w:r>
        <w:rPr>
          <w:rFonts w:hint="eastAsia" w:ascii="仿宋" w:hAnsi="仿宋" w:eastAsia="仿宋" w:cs="仿宋"/>
          <w:color w:val="auto"/>
          <w:sz w:val="24"/>
          <w:highlight w:val="none"/>
          <w:u w:val="single"/>
        </w:rPr>
        <w:t xml:space="preserve">                                </w:t>
      </w:r>
    </w:p>
    <w:p>
      <w:pPr>
        <w:pStyle w:val="13"/>
        <w:shd w:val="clear" w:color="auto" w:fill="auto"/>
        <w:tabs>
          <w:tab w:val="left" w:pos="5580"/>
        </w:tabs>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邮 政 编 码 ：</w:t>
      </w:r>
      <w:r>
        <w:rPr>
          <w:rFonts w:hint="eastAsia" w:ascii="仿宋" w:hAnsi="仿宋" w:eastAsia="仿宋" w:cs="仿宋"/>
          <w:color w:val="auto"/>
          <w:sz w:val="24"/>
          <w:highlight w:val="none"/>
          <w:u w:val="single"/>
        </w:rPr>
        <w:t xml:space="preserve">                                </w:t>
      </w:r>
    </w:p>
    <w:p>
      <w:pPr>
        <w:pStyle w:val="13"/>
        <w:shd w:val="clear" w:color="auto" w:fill="auto"/>
        <w:tabs>
          <w:tab w:val="left" w:pos="5580"/>
        </w:tabs>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rPr>
        <w:t xml:space="preserve">                                </w:t>
      </w:r>
    </w:p>
    <w:p>
      <w:pPr>
        <w:shd w:val="clear" w:color="auto" w:fill="auto"/>
        <w:spacing w:line="360" w:lineRule="auto"/>
        <w:ind w:firstLine="480"/>
        <w:rPr>
          <w:rFonts w:hint="eastAsia" w:ascii="仿宋" w:hAnsi="仿宋" w:eastAsia="仿宋" w:cs="仿宋"/>
          <w:color w:val="auto"/>
          <w:sz w:val="24"/>
          <w:highlight w:val="none"/>
        </w:rPr>
      </w:pPr>
    </w:p>
    <w:p>
      <w:pPr>
        <w:shd w:val="clear" w:color="auto" w:fill="auto"/>
        <w:spacing w:line="360" w:lineRule="auto"/>
        <w:ind w:firstLine="480"/>
        <w:rPr>
          <w:rFonts w:hint="eastAsia" w:ascii="仿宋" w:hAnsi="仿宋" w:eastAsia="仿宋" w:cs="仿宋"/>
          <w:color w:val="auto"/>
          <w:sz w:val="24"/>
          <w:highlight w:val="none"/>
        </w:rPr>
      </w:pPr>
    </w:p>
    <w:p>
      <w:pPr>
        <w:shd w:val="clear" w:color="auto" w:fill="auto"/>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注：自然人投标的仅需提供身份证</w:t>
      </w:r>
    </w:p>
    <w:p>
      <w:pPr>
        <w:pStyle w:val="6"/>
        <w:shd w:val="clear" w:color="auto" w:fill="auto"/>
        <w:spacing w:before="0" w:line="360" w:lineRule="auto"/>
        <w:ind w:left="1079" w:leftChars="257" w:hanging="540"/>
        <w:rPr>
          <w:rFonts w:hint="eastAsia" w:ascii="仿宋" w:hAnsi="仿宋" w:eastAsia="仿宋" w:cs="仿宋"/>
          <w:color w:val="auto"/>
          <w:highlight w:val="none"/>
        </w:rPr>
      </w:pPr>
      <w:r>
        <w:rPr>
          <w:rFonts w:hint="eastAsia" w:ascii="仿宋" w:hAnsi="仿宋" w:eastAsia="仿宋" w:cs="仿宋"/>
          <w:color w:val="auto"/>
          <w:highlight w:val="none"/>
        </w:rPr>
        <w:br w:type="page"/>
      </w:r>
    </w:p>
    <w:p>
      <w:pPr>
        <w:shd w:val="clear" w:color="auto" w:fill="auto"/>
        <w:ind w:firstLine="2520" w:firstLineChars="900"/>
        <w:rPr>
          <w:rFonts w:hint="eastAsia" w:ascii="仿宋" w:hAnsi="仿宋" w:eastAsia="仿宋" w:cs="仿宋"/>
          <w:b/>
          <w:color w:val="auto"/>
          <w:sz w:val="28"/>
          <w:szCs w:val="28"/>
          <w:highlight w:val="none"/>
        </w:rPr>
      </w:pPr>
      <w:bookmarkStart w:id="344" w:name="_Toc60929129"/>
      <w:r>
        <w:rPr>
          <w:rFonts w:hint="eastAsia" w:ascii="仿宋" w:hAnsi="仿宋" w:eastAsia="仿宋" w:cs="仿宋"/>
          <w:b/>
          <w:color w:val="auto"/>
          <w:sz w:val="28"/>
          <w:szCs w:val="28"/>
          <w:highlight w:val="none"/>
        </w:rPr>
        <w:t>3、授权代表本单位证明</w:t>
      </w:r>
      <w:bookmarkEnd w:id="344"/>
    </w:p>
    <w:p>
      <w:pPr>
        <w:shd w:val="clear" w:color="auto" w:fill="auto"/>
        <w:spacing w:after="120"/>
        <w:rPr>
          <w:rFonts w:hint="eastAsia" w:ascii="仿宋" w:hAnsi="仿宋" w:eastAsia="仿宋" w:cs="仿宋"/>
          <w:color w:val="auto"/>
          <w:highlight w:val="none"/>
        </w:rPr>
      </w:pPr>
    </w:p>
    <w:p>
      <w:pPr>
        <w:shd w:val="clear" w:color="auto" w:fill="auto"/>
        <w:autoSpaceDE w:val="0"/>
        <w:autoSpaceDN w:val="0"/>
        <w:adjustRightInd w:val="0"/>
        <w:spacing w:line="348" w:lineRule="auto"/>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养老保险缴纳证明或劳动合同复印件</w:t>
      </w:r>
      <w:r>
        <w:rPr>
          <w:rFonts w:hint="eastAsia" w:ascii="仿宋" w:hAnsi="仿宋" w:eastAsia="仿宋" w:cs="仿宋"/>
          <w:color w:val="auto"/>
          <w:sz w:val="28"/>
          <w:szCs w:val="28"/>
          <w:highlight w:val="none"/>
          <w:lang w:val="zh-CN"/>
        </w:rPr>
        <w:t>）</w:t>
      </w:r>
    </w:p>
    <w:p>
      <w:pPr>
        <w:shd w:val="clear" w:color="auto" w:fill="auto"/>
        <w:spacing w:after="120"/>
        <w:rPr>
          <w:rFonts w:hint="eastAsia" w:ascii="仿宋" w:hAnsi="仿宋" w:eastAsia="仿宋" w:cs="仿宋"/>
          <w:color w:val="auto"/>
          <w:highlight w:val="none"/>
        </w:rPr>
      </w:pPr>
      <w:r>
        <w:rPr>
          <w:rFonts w:hint="eastAsia" w:ascii="仿宋" w:hAnsi="仿宋" w:eastAsia="仿宋" w:cs="仿宋"/>
          <w:color w:val="auto"/>
          <w:highlight w:val="none"/>
          <w:lang w:val="zh-CN"/>
        </w:rPr>
        <w:br w:type="page"/>
      </w:r>
    </w:p>
    <w:p>
      <w:pPr>
        <w:pStyle w:val="8"/>
        <w:shd w:val="clear" w:color="auto" w:fill="auto"/>
        <w:ind w:firstLine="0" w:firstLineChars="0"/>
        <w:jc w:val="center"/>
        <w:rPr>
          <w:rFonts w:hint="eastAsia" w:ascii="仿宋" w:hAnsi="仿宋" w:eastAsia="仿宋" w:cs="仿宋"/>
          <w:color w:val="auto"/>
          <w:highlight w:val="none"/>
        </w:rPr>
      </w:pPr>
      <w:bookmarkStart w:id="345" w:name="_Toc60929130"/>
      <w:bookmarkStart w:id="346" w:name="_Toc114840462"/>
      <w:bookmarkStart w:id="347" w:name="_Toc105505627"/>
      <w:r>
        <w:rPr>
          <w:rFonts w:hint="eastAsia" w:ascii="仿宋" w:hAnsi="仿宋" w:eastAsia="仿宋" w:cs="仿宋"/>
          <w:color w:val="auto"/>
          <w:highlight w:val="none"/>
        </w:rPr>
        <w:t>二  资格证明文件</w:t>
      </w:r>
      <w:bookmarkEnd w:id="345"/>
      <w:bookmarkEnd w:id="346"/>
      <w:bookmarkEnd w:id="347"/>
    </w:p>
    <w:p>
      <w:pPr>
        <w:shd w:val="clear" w:color="auto" w:fill="auto"/>
        <w:snapToGrid w:val="0"/>
        <w:spacing w:line="360" w:lineRule="auto"/>
        <w:ind w:left="708" w:hanging="708" w:hangingChars="295"/>
        <w:jc w:val="center"/>
        <w:rPr>
          <w:rFonts w:hint="eastAsia" w:ascii="仿宋" w:hAnsi="仿宋" w:eastAsia="仿宋" w:cs="仿宋"/>
          <w:color w:val="auto"/>
          <w:sz w:val="24"/>
          <w:highlight w:val="none"/>
        </w:rPr>
      </w:pPr>
    </w:p>
    <w:p>
      <w:pPr>
        <w:shd w:val="clear" w:color="auto" w:fill="auto"/>
        <w:tabs>
          <w:tab w:val="left" w:pos="5580"/>
        </w:tabs>
        <w:snapToGrid w:val="0"/>
        <w:spacing w:line="360" w:lineRule="auto"/>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1、符合《政府采购法》第二十二条的规定供应商条件，并提供以下证明材料；</w:t>
      </w:r>
    </w:p>
    <w:p>
      <w:pPr>
        <w:shd w:val="clear" w:color="auto" w:fill="auto"/>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（1）、投标人合法注册的法人或其他组织的营业执照等证明文件，自然人的身份证明（格式要求见附件6-1）；</w:t>
      </w:r>
    </w:p>
    <w:p>
      <w:pPr>
        <w:shd w:val="clear" w:color="auto" w:fill="auto"/>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（2）、供应商上一年度经审计的财务报表复印件（包括资产负债表、现金流量表、利润表），或本年度基本开户银行出具的资信证明（格式要求见附件6-2）；</w:t>
      </w:r>
    </w:p>
    <w:p>
      <w:pPr>
        <w:shd w:val="clear" w:color="auto" w:fill="auto"/>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（3）依法缴纳税收和社会保障资金的证明材料复印件（格式见附件6-3、6-4）</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  （4）、具备履行合同所必需的设备和专业技术能力的承诺原件（格式见附件6-5）；</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  （5）、供应商参加政府采购活动前3年内在经营活动中没有重大违法记录的书面声明原件（格式见附件6-6）</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  （6）、供应商控股股东名称、控股公司的名称和存在管理、被管理关系的单位名称说明（格式见附件6-7)</w:t>
      </w:r>
    </w:p>
    <w:p>
      <w:pPr>
        <w:shd w:val="clear" w:color="auto" w:fill="auto"/>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（7）供应商是否属于为本项目提供整体设计、规范编制或者项目管理、监理、检测等服务的供应商声明原件（格式见附件6-8)</w:t>
      </w:r>
    </w:p>
    <w:p>
      <w:pPr>
        <w:shd w:val="clear" w:color="auto" w:fill="auto"/>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（8）证明供应商符合特定资格条件的证明材料；</w:t>
      </w: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pStyle w:val="13"/>
        <w:shd w:val="clear" w:color="auto" w:fill="auto"/>
        <w:tabs>
          <w:tab w:val="left" w:pos="5580"/>
        </w:tabs>
        <w:spacing w:line="360" w:lineRule="auto"/>
        <w:ind w:left="1079" w:leftChars="257" w:hanging="54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要求：1、以上资格证明文件须提供原件或加盖投标人红色公章的复印件。</w:t>
      </w:r>
    </w:p>
    <w:p>
      <w:pPr>
        <w:pStyle w:val="13"/>
        <w:shd w:val="clear" w:color="auto" w:fill="auto"/>
        <w:tabs>
          <w:tab w:val="left" w:pos="5580"/>
        </w:tabs>
        <w:spacing w:line="360" w:lineRule="auto"/>
        <w:rPr>
          <w:rFonts w:hint="eastAsia" w:ascii="仿宋" w:hAnsi="仿宋" w:eastAsia="仿宋" w:cs="仿宋"/>
          <w:b/>
          <w:color w:val="auto"/>
          <w:sz w:val="24"/>
          <w:highlight w:val="none"/>
        </w:rPr>
      </w:pPr>
    </w:p>
    <w:p>
      <w:pPr>
        <w:pStyle w:val="13"/>
        <w:shd w:val="clear" w:color="auto" w:fill="auto"/>
        <w:tabs>
          <w:tab w:val="left" w:pos="5580"/>
        </w:tabs>
        <w:spacing w:line="360" w:lineRule="auto"/>
        <w:rPr>
          <w:rFonts w:hint="eastAsia" w:ascii="仿宋" w:hAnsi="仿宋" w:eastAsia="仿宋" w:cs="仿宋"/>
          <w:b/>
          <w:color w:val="auto"/>
          <w:sz w:val="24"/>
          <w:highlight w:val="none"/>
        </w:rPr>
      </w:pPr>
    </w:p>
    <w:p>
      <w:pPr>
        <w:pStyle w:val="13"/>
        <w:shd w:val="clear" w:color="auto" w:fill="auto"/>
        <w:tabs>
          <w:tab w:val="left" w:pos="5580"/>
        </w:tabs>
        <w:spacing w:line="360" w:lineRule="auto"/>
        <w:rPr>
          <w:rFonts w:hint="eastAsia" w:ascii="仿宋" w:hAnsi="仿宋" w:eastAsia="仿宋" w:cs="仿宋"/>
          <w:b/>
          <w:color w:val="auto"/>
          <w:sz w:val="24"/>
          <w:highlight w:val="none"/>
        </w:rPr>
      </w:pPr>
    </w:p>
    <w:p>
      <w:pPr>
        <w:pStyle w:val="13"/>
        <w:shd w:val="clear" w:color="auto" w:fill="auto"/>
        <w:tabs>
          <w:tab w:val="left" w:pos="5580"/>
        </w:tabs>
        <w:spacing w:line="360" w:lineRule="auto"/>
        <w:rPr>
          <w:rFonts w:hint="eastAsia" w:ascii="仿宋" w:hAnsi="仿宋" w:eastAsia="仿宋" w:cs="仿宋"/>
          <w:b/>
          <w:color w:val="auto"/>
          <w:sz w:val="24"/>
          <w:highlight w:val="none"/>
        </w:rPr>
      </w:pPr>
    </w:p>
    <w:p>
      <w:pPr>
        <w:pStyle w:val="13"/>
        <w:shd w:val="clear" w:color="auto" w:fill="auto"/>
        <w:tabs>
          <w:tab w:val="left" w:pos="5580"/>
        </w:tabs>
        <w:spacing w:line="360" w:lineRule="auto"/>
        <w:rPr>
          <w:rFonts w:hint="eastAsia" w:ascii="仿宋" w:hAnsi="仿宋" w:eastAsia="仿宋" w:cs="仿宋"/>
          <w:b/>
          <w:color w:val="auto"/>
          <w:sz w:val="24"/>
          <w:highlight w:val="none"/>
        </w:rPr>
      </w:pPr>
    </w:p>
    <w:p>
      <w:pPr>
        <w:pStyle w:val="10"/>
        <w:shd w:val="clear" w:color="auto" w:fill="auto"/>
        <w:rPr>
          <w:rFonts w:hint="eastAsia" w:ascii="仿宋" w:hAnsi="仿宋" w:eastAsia="仿宋" w:cs="仿宋"/>
          <w:color w:val="auto"/>
          <w:sz w:val="21"/>
          <w:highlight w:val="none"/>
        </w:rPr>
      </w:pPr>
      <w:bookmarkStart w:id="348" w:name="_Toc7005120"/>
      <w:r>
        <w:rPr>
          <w:rFonts w:hint="eastAsia" w:ascii="仿宋" w:hAnsi="仿宋" w:eastAsia="仿宋" w:cs="仿宋"/>
          <w:color w:val="auto"/>
          <w:sz w:val="21"/>
          <w:highlight w:val="none"/>
        </w:rPr>
        <w:t>6-1  供应商的企业法人营业执照副本复印件（加盖公章）</w:t>
      </w:r>
      <w:bookmarkEnd w:id="348"/>
    </w:p>
    <w:p>
      <w:pPr>
        <w:shd w:val="clear" w:color="auto" w:fill="auto"/>
        <w:jc w:val="left"/>
        <w:rPr>
          <w:rFonts w:hint="eastAsia" w:ascii="仿宋" w:hAnsi="仿宋" w:eastAsia="仿宋" w:cs="仿宋"/>
          <w:color w:val="auto"/>
          <w:sz w:val="24"/>
          <w:highlight w:val="none"/>
        </w:rPr>
      </w:pPr>
    </w:p>
    <w:p>
      <w:pPr>
        <w:shd w:val="clear" w:color="auto" w:fill="auto"/>
        <w:tabs>
          <w:tab w:val="left" w:pos="993"/>
          <w:tab w:val="left" w:pos="1030"/>
          <w:tab w:val="left" w:pos="8364"/>
        </w:tabs>
        <w:snapToGrid w:val="0"/>
        <w:spacing w:after="120" w:afterLines="50"/>
        <w:ind w:right="-56" w:rightChars="-27"/>
        <w:rPr>
          <w:rFonts w:hint="eastAsia" w:ascii="仿宋" w:hAnsi="仿宋" w:eastAsia="仿宋" w:cs="仿宋"/>
          <w:color w:val="auto"/>
          <w:sz w:val="24"/>
          <w:highlight w:val="none"/>
        </w:rPr>
      </w:pPr>
      <w:r>
        <w:rPr>
          <w:rFonts w:hint="eastAsia" w:ascii="仿宋" w:hAnsi="仿宋" w:eastAsia="仿宋" w:cs="仿宋"/>
          <w:color w:val="auto"/>
          <w:sz w:val="24"/>
          <w:highlight w:val="none"/>
        </w:rPr>
        <w:t>（注：根据项目实际情况，本项内容可能要求提供“事业单位法人证书”、执业许可证、自然人身份证明等证明材料）</w:t>
      </w:r>
    </w:p>
    <w:p>
      <w:pPr>
        <w:shd w:val="clear" w:color="auto" w:fill="auto"/>
        <w:adjustRightInd w:val="0"/>
        <w:spacing w:line="360" w:lineRule="atLeast"/>
        <w:jc w:val="left"/>
        <w:textAlignment w:val="baseline"/>
        <w:rPr>
          <w:rFonts w:hint="eastAsia" w:ascii="仿宋" w:hAnsi="仿宋" w:eastAsia="仿宋" w:cs="仿宋"/>
          <w:b/>
          <w:color w:val="auto"/>
          <w:sz w:val="28"/>
          <w:highlight w:val="none"/>
        </w:rPr>
      </w:pPr>
    </w:p>
    <w:p>
      <w:pPr>
        <w:shd w:val="clear" w:color="auto" w:fill="auto"/>
        <w:adjustRightInd w:val="0"/>
        <w:spacing w:line="360" w:lineRule="atLeast"/>
        <w:jc w:val="left"/>
        <w:textAlignment w:val="baseline"/>
        <w:rPr>
          <w:rFonts w:hint="eastAsia" w:ascii="仿宋" w:hAnsi="仿宋" w:eastAsia="仿宋" w:cs="仿宋"/>
          <w:b/>
          <w:color w:val="auto"/>
          <w:sz w:val="28"/>
          <w:highlight w:val="none"/>
        </w:rPr>
      </w:pPr>
      <w:r>
        <w:rPr>
          <w:rFonts w:hint="eastAsia" w:ascii="仿宋" w:hAnsi="仿宋" w:eastAsia="仿宋" w:cs="仿宋"/>
          <w:b/>
          <w:color w:val="auto"/>
          <w:sz w:val="28"/>
          <w:highlight w:val="none"/>
        </w:rPr>
        <w:t xml:space="preserve"> </w:t>
      </w:r>
    </w:p>
    <w:p>
      <w:pPr>
        <w:pStyle w:val="10"/>
        <w:shd w:val="clear" w:color="auto" w:fill="auto"/>
        <w:rPr>
          <w:rFonts w:hint="eastAsia" w:ascii="仿宋" w:hAnsi="仿宋" w:eastAsia="仿宋" w:cs="仿宋"/>
          <w:color w:val="auto"/>
          <w:sz w:val="21"/>
          <w:highlight w:val="none"/>
        </w:rPr>
      </w:pPr>
      <w:bookmarkStart w:id="349" w:name="_Ref527015333"/>
      <w:bookmarkStart w:id="350" w:name="_Toc7005121"/>
      <w:r>
        <w:rPr>
          <w:rFonts w:hint="eastAsia" w:ascii="仿宋" w:hAnsi="仿宋" w:eastAsia="仿宋" w:cs="仿宋"/>
          <w:color w:val="auto"/>
          <w:sz w:val="21"/>
          <w:highlight w:val="none"/>
        </w:rPr>
        <w:t>6-2  上一年度经审计的财务报表</w:t>
      </w:r>
      <w:bookmarkEnd w:id="349"/>
      <w:bookmarkEnd w:id="350"/>
    </w:p>
    <w:p>
      <w:pPr>
        <w:shd w:val="clear" w:color="auto" w:fill="auto"/>
        <w:spacing w:line="360" w:lineRule="auto"/>
        <w:rPr>
          <w:rFonts w:hint="eastAsia" w:ascii="仿宋" w:hAnsi="仿宋" w:eastAsia="仿宋" w:cs="仿宋"/>
          <w:color w:val="auto"/>
          <w:szCs w:val="21"/>
          <w:highlight w:val="none"/>
        </w:rPr>
      </w:pPr>
    </w:p>
    <w:p>
      <w:pPr>
        <w:shd w:val="clear" w:color="auto" w:fill="auto"/>
        <w:tabs>
          <w:tab w:val="left" w:pos="993"/>
          <w:tab w:val="left" w:pos="1030"/>
          <w:tab w:val="left" w:pos="8364"/>
        </w:tabs>
        <w:snapToGrid w:val="0"/>
        <w:spacing w:after="120" w:afterLines="50"/>
        <w:ind w:right="-56" w:rightChars="-27"/>
        <w:rPr>
          <w:rFonts w:hint="eastAsia" w:ascii="仿宋" w:hAnsi="仿宋" w:eastAsia="仿宋" w:cs="仿宋"/>
          <w:color w:val="auto"/>
          <w:sz w:val="24"/>
          <w:highlight w:val="none"/>
        </w:rPr>
      </w:pPr>
      <w:r>
        <w:rPr>
          <w:rFonts w:hint="eastAsia" w:ascii="仿宋" w:hAnsi="仿宋" w:eastAsia="仿宋" w:cs="仿宋"/>
          <w:color w:val="auto"/>
          <w:sz w:val="24"/>
          <w:highlight w:val="none"/>
        </w:rPr>
        <w:t>提供供应商2021年度经审计的财务报表（包括资产负债表、现金流量表、利润表）复印件或扫描件、所有复印件或扫描件需加盖单位公章。</w:t>
      </w:r>
    </w:p>
    <w:p>
      <w:pPr>
        <w:shd w:val="clear" w:color="auto" w:fill="auto"/>
        <w:spacing w:line="360" w:lineRule="auto"/>
        <w:rPr>
          <w:rFonts w:hint="eastAsia" w:ascii="仿宋" w:hAnsi="仿宋" w:eastAsia="仿宋" w:cs="仿宋"/>
          <w:color w:val="auto"/>
          <w:szCs w:val="21"/>
          <w:highlight w:val="none"/>
        </w:rPr>
      </w:pPr>
    </w:p>
    <w:p>
      <w:pPr>
        <w:shd w:val="clear" w:color="auto" w:fill="auto"/>
        <w:tabs>
          <w:tab w:val="left" w:pos="993"/>
          <w:tab w:val="left" w:pos="1030"/>
          <w:tab w:val="left" w:pos="8364"/>
        </w:tabs>
        <w:snapToGrid w:val="0"/>
        <w:spacing w:after="120" w:afterLines="50"/>
        <w:ind w:left="420" w:right="-56" w:rightChars="-27"/>
        <w:jc w:val="left"/>
        <w:rPr>
          <w:rFonts w:hint="eastAsia" w:ascii="仿宋" w:hAnsi="仿宋" w:eastAsia="仿宋" w:cs="仿宋"/>
          <w:b/>
          <w:color w:val="auto"/>
          <w:spacing w:val="20"/>
          <w:sz w:val="24"/>
          <w:highlight w:val="none"/>
        </w:rPr>
      </w:pPr>
    </w:p>
    <w:p>
      <w:pPr>
        <w:pStyle w:val="10"/>
        <w:shd w:val="clear" w:color="auto" w:fill="auto"/>
        <w:rPr>
          <w:rFonts w:hint="eastAsia" w:ascii="仿宋" w:hAnsi="仿宋" w:eastAsia="仿宋" w:cs="仿宋"/>
          <w:color w:val="auto"/>
          <w:sz w:val="21"/>
          <w:highlight w:val="none"/>
        </w:rPr>
      </w:pPr>
      <w:bookmarkStart w:id="351" w:name="_Toc7005122"/>
      <w:r>
        <w:rPr>
          <w:rFonts w:hint="eastAsia" w:ascii="仿宋" w:hAnsi="仿宋" w:eastAsia="仿宋" w:cs="仿宋"/>
          <w:color w:val="auto"/>
          <w:sz w:val="21"/>
          <w:highlight w:val="none"/>
        </w:rPr>
        <w:t>或 6-2  本年度基本开户银行出具的资信证明</w:t>
      </w:r>
      <w:bookmarkEnd w:id="351"/>
    </w:p>
    <w:p>
      <w:pPr>
        <w:shd w:val="clear" w:color="auto" w:fill="auto"/>
        <w:tabs>
          <w:tab w:val="left" w:pos="5580"/>
        </w:tabs>
        <w:spacing w:before="120" w:line="360" w:lineRule="auto"/>
        <w:rPr>
          <w:rFonts w:hint="eastAsia" w:ascii="仿宋" w:hAnsi="仿宋" w:eastAsia="仿宋" w:cs="仿宋"/>
          <w:color w:val="auto"/>
          <w:sz w:val="24"/>
          <w:highlight w:val="none"/>
        </w:rPr>
      </w:pPr>
    </w:p>
    <w:p>
      <w:pPr>
        <w:pStyle w:val="10"/>
        <w:shd w:val="clear" w:color="auto" w:fill="auto"/>
        <w:rPr>
          <w:rFonts w:hint="eastAsia" w:ascii="仿宋" w:hAnsi="仿宋" w:eastAsia="仿宋" w:cs="仿宋"/>
          <w:color w:val="auto"/>
          <w:sz w:val="21"/>
          <w:highlight w:val="none"/>
        </w:rPr>
      </w:pPr>
      <w:bookmarkStart w:id="352" w:name="_Toc7005123"/>
      <w:r>
        <w:rPr>
          <w:rFonts w:hint="eastAsia" w:ascii="仿宋" w:hAnsi="仿宋" w:eastAsia="仿宋" w:cs="仿宋"/>
          <w:color w:val="auto"/>
          <w:sz w:val="21"/>
          <w:highlight w:val="none"/>
        </w:rPr>
        <w:t>6-3 依法缴纳税收的证明</w:t>
      </w:r>
      <w:bookmarkEnd w:id="352"/>
    </w:p>
    <w:p>
      <w:pPr>
        <w:shd w:val="clear" w:color="auto" w:fill="auto"/>
        <w:tabs>
          <w:tab w:val="left" w:pos="993"/>
          <w:tab w:val="left" w:pos="1030"/>
          <w:tab w:val="left" w:pos="8364"/>
        </w:tabs>
        <w:snapToGrid w:val="0"/>
        <w:spacing w:after="120" w:afterLines="50"/>
        <w:ind w:left="420" w:right="-56" w:rightChars="-27" w:firstLine="480" w:firstLineChars="200"/>
        <w:jc w:val="left"/>
        <w:rPr>
          <w:rFonts w:hint="eastAsia" w:ascii="仿宋" w:hAnsi="仿宋" w:eastAsia="仿宋" w:cs="仿宋"/>
          <w:color w:val="auto"/>
          <w:sz w:val="24"/>
          <w:highlight w:val="none"/>
        </w:rPr>
      </w:pPr>
    </w:p>
    <w:p>
      <w:pPr>
        <w:shd w:val="clear" w:color="auto" w:fill="auto"/>
        <w:tabs>
          <w:tab w:val="left" w:pos="993"/>
          <w:tab w:val="left" w:pos="1030"/>
          <w:tab w:val="left" w:pos="8364"/>
        </w:tabs>
        <w:snapToGrid w:val="0"/>
        <w:spacing w:after="120" w:afterLines="50"/>
        <w:ind w:right="-56" w:rightChars="-27"/>
        <w:jc w:val="left"/>
        <w:rPr>
          <w:rFonts w:eastAsia="仿宋_GB2312"/>
          <w:color w:val="auto"/>
          <w:sz w:val="24"/>
          <w:highlight w:val="none"/>
        </w:rPr>
      </w:pPr>
      <w:r>
        <w:rPr>
          <w:rFonts w:eastAsia="仿宋_GB2312"/>
          <w:color w:val="auto"/>
          <w:sz w:val="24"/>
          <w:highlight w:val="none"/>
        </w:rPr>
        <w:t>说明：</w:t>
      </w:r>
    </w:p>
    <w:p>
      <w:pPr>
        <w:shd w:val="clear" w:color="auto" w:fill="auto"/>
        <w:tabs>
          <w:tab w:val="left" w:pos="993"/>
          <w:tab w:val="left" w:pos="1030"/>
          <w:tab w:val="left" w:pos="8364"/>
        </w:tabs>
        <w:snapToGrid w:val="0"/>
        <w:spacing w:after="120" w:afterLines="50"/>
        <w:ind w:left="420" w:right="-56" w:rightChars="-27" w:firstLine="480" w:firstLineChars="200"/>
        <w:jc w:val="left"/>
        <w:rPr>
          <w:rFonts w:eastAsia="仿宋_GB2312"/>
          <w:color w:val="auto"/>
          <w:sz w:val="24"/>
          <w:highlight w:val="none"/>
        </w:rPr>
      </w:pPr>
      <w:r>
        <w:rPr>
          <w:rFonts w:eastAsia="仿宋_GB2312"/>
          <w:color w:val="auto"/>
          <w:sz w:val="24"/>
          <w:highlight w:val="none"/>
        </w:rPr>
        <w:t>1、</w:t>
      </w:r>
      <w:r>
        <w:rPr>
          <w:rFonts w:hint="eastAsia" w:eastAsia="仿宋_GB2312"/>
          <w:color w:val="auto"/>
          <w:sz w:val="24"/>
          <w:highlight w:val="none"/>
        </w:rPr>
        <w:t>供应商</w:t>
      </w:r>
      <w:r>
        <w:rPr>
          <w:rFonts w:eastAsia="仿宋_GB2312"/>
          <w:color w:val="auto"/>
          <w:sz w:val="24"/>
          <w:highlight w:val="none"/>
        </w:rPr>
        <w:t>应提供</w:t>
      </w:r>
      <w:r>
        <w:rPr>
          <w:rFonts w:hint="eastAsia" w:eastAsia="仿宋_GB2312"/>
          <w:color w:val="auto"/>
          <w:sz w:val="24"/>
          <w:highlight w:val="none"/>
        </w:rPr>
        <w:t>投标截止时间前</w:t>
      </w:r>
      <w:r>
        <w:rPr>
          <w:rFonts w:eastAsia="仿宋_GB2312"/>
          <w:color w:val="auto"/>
          <w:sz w:val="24"/>
          <w:highlight w:val="none"/>
        </w:rPr>
        <w:t>近六个月中任何一个月缴纳增值税和企业所得税的凭证</w:t>
      </w:r>
      <w:r>
        <w:rPr>
          <w:rFonts w:hint="eastAsia" w:eastAsia="仿宋_GB2312"/>
          <w:color w:val="auto"/>
          <w:sz w:val="24"/>
          <w:highlight w:val="none"/>
        </w:rPr>
        <w:t>，时间以税款所属时期为准</w:t>
      </w:r>
      <w:r>
        <w:rPr>
          <w:rFonts w:eastAsia="仿宋_GB2312"/>
          <w:color w:val="auto"/>
          <w:sz w:val="24"/>
          <w:highlight w:val="none"/>
        </w:rPr>
        <w:t>（银行出具的缴税凭证或税务机关出具的证明的复印件，并加盖本单位公章）。</w:t>
      </w:r>
    </w:p>
    <w:p>
      <w:pPr>
        <w:shd w:val="clear" w:color="auto" w:fill="auto"/>
        <w:tabs>
          <w:tab w:val="left" w:pos="993"/>
          <w:tab w:val="left" w:pos="1030"/>
          <w:tab w:val="left" w:pos="8364"/>
        </w:tabs>
        <w:snapToGrid w:val="0"/>
        <w:spacing w:after="120" w:afterLines="50"/>
        <w:ind w:right="-56" w:rightChars="-27" w:firstLine="960" w:firstLineChars="400"/>
        <w:jc w:val="left"/>
        <w:rPr>
          <w:rFonts w:eastAsia="仿宋_GB2312"/>
          <w:color w:val="auto"/>
          <w:sz w:val="24"/>
          <w:highlight w:val="none"/>
        </w:rPr>
      </w:pPr>
      <w:r>
        <w:rPr>
          <w:rFonts w:eastAsia="仿宋_GB2312"/>
          <w:color w:val="auto"/>
          <w:sz w:val="24"/>
          <w:highlight w:val="none"/>
        </w:rPr>
        <w:t>2、依法免税的</w:t>
      </w:r>
      <w:r>
        <w:rPr>
          <w:rFonts w:hint="eastAsia" w:eastAsia="仿宋_GB2312"/>
          <w:color w:val="auto"/>
          <w:sz w:val="24"/>
          <w:highlight w:val="none"/>
        </w:rPr>
        <w:t>供应商</w:t>
      </w:r>
      <w:r>
        <w:rPr>
          <w:rFonts w:eastAsia="仿宋_GB2312"/>
          <w:color w:val="auto"/>
          <w:sz w:val="24"/>
          <w:highlight w:val="none"/>
        </w:rPr>
        <w:t>，应提供相应文件证明其依法免税。</w:t>
      </w:r>
    </w:p>
    <w:p>
      <w:pPr>
        <w:shd w:val="clear" w:color="auto" w:fill="auto"/>
        <w:tabs>
          <w:tab w:val="left" w:pos="993"/>
          <w:tab w:val="left" w:pos="1030"/>
          <w:tab w:val="left" w:pos="8364"/>
        </w:tabs>
        <w:snapToGrid w:val="0"/>
        <w:spacing w:after="120" w:afterLines="50"/>
        <w:ind w:left="420" w:right="-56" w:rightChars="-27" w:firstLine="480" w:firstLineChars="200"/>
        <w:jc w:val="left"/>
        <w:rPr>
          <w:rFonts w:hint="eastAsia" w:ascii="仿宋" w:hAnsi="仿宋" w:eastAsia="仿宋" w:cs="仿宋"/>
          <w:color w:val="auto"/>
          <w:sz w:val="24"/>
          <w:highlight w:val="none"/>
        </w:rPr>
      </w:pPr>
    </w:p>
    <w:p>
      <w:pPr>
        <w:shd w:val="clear" w:color="auto" w:fill="auto"/>
        <w:rPr>
          <w:rFonts w:hint="eastAsia" w:ascii="仿宋" w:hAnsi="仿宋" w:eastAsia="仿宋" w:cs="仿宋"/>
          <w:b/>
          <w:color w:val="auto"/>
          <w:highlight w:val="none"/>
        </w:rPr>
      </w:pPr>
    </w:p>
    <w:p>
      <w:pPr>
        <w:pStyle w:val="10"/>
        <w:shd w:val="clear" w:color="auto" w:fill="auto"/>
        <w:rPr>
          <w:rFonts w:hint="eastAsia" w:ascii="仿宋" w:hAnsi="仿宋" w:eastAsia="仿宋" w:cs="仿宋"/>
          <w:color w:val="auto"/>
          <w:sz w:val="21"/>
          <w:highlight w:val="none"/>
        </w:rPr>
      </w:pPr>
      <w:bookmarkStart w:id="353" w:name="_Toc7005124"/>
      <w:r>
        <w:rPr>
          <w:rFonts w:hint="eastAsia" w:ascii="仿宋" w:hAnsi="仿宋" w:eastAsia="仿宋" w:cs="仿宋"/>
          <w:color w:val="auto"/>
          <w:sz w:val="21"/>
          <w:highlight w:val="none"/>
        </w:rPr>
        <w:t>6-4社会保障资金缴纳记录</w:t>
      </w:r>
      <w:bookmarkEnd w:id="353"/>
    </w:p>
    <w:p>
      <w:pPr>
        <w:shd w:val="clear" w:color="auto" w:fill="auto"/>
        <w:tabs>
          <w:tab w:val="left" w:pos="993"/>
          <w:tab w:val="left" w:pos="1030"/>
          <w:tab w:val="left" w:pos="8364"/>
        </w:tabs>
        <w:snapToGrid w:val="0"/>
        <w:spacing w:after="120" w:afterLines="50"/>
        <w:ind w:right="-56" w:rightChars="-27"/>
        <w:jc w:val="left"/>
        <w:rPr>
          <w:rFonts w:hint="eastAsia" w:ascii="仿宋" w:hAnsi="仿宋" w:eastAsia="仿宋" w:cs="仿宋"/>
          <w:color w:val="auto"/>
          <w:sz w:val="24"/>
          <w:highlight w:val="none"/>
        </w:rPr>
      </w:pPr>
    </w:p>
    <w:p>
      <w:pPr>
        <w:shd w:val="clear" w:color="auto" w:fill="auto"/>
        <w:tabs>
          <w:tab w:val="left" w:pos="993"/>
          <w:tab w:val="left" w:pos="1030"/>
          <w:tab w:val="left" w:pos="8364"/>
        </w:tabs>
        <w:snapToGrid w:val="0"/>
        <w:spacing w:after="120" w:afterLines="50"/>
        <w:ind w:left="420" w:leftChars="200" w:right="-56"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pPr>
        <w:numPr>
          <w:ilvl w:val="0"/>
          <w:numId w:val="16"/>
        </w:numPr>
        <w:shd w:val="clear" w:color="auto" w:fill="auto"/>
        <w:tabs>
          <w:tab w:val="left" w:pos="993"/>
          <w:tab w:val="left" w:pos="1030"/>
          <w:tab w:val="left" w:pos="8364"/>
        </w:tabs>
        <w:snapToGrid w:val="0"/>
        <w:spacing w:after="120" w:afterLines="50"/>
        <w:ind w:left="420" w:leftChars="200" w:right="-56"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供应商应提供近六个月中至少一个月的社会缴纳社会保险的凭据（专用收据或社会保险缴纳清单），并加盖本单位公章。</w:t>
      </w:r>
    </w:p>
    <w:p>
      <w:pPr>
        <w:numPr>
          <w:ilvl w:val="0"/>
          <w:numId w:val="16"/>
        </w:numPr>
        <w:shd w:val="clear" w:color="auto" w:fill="auto"/>
        <w:tabs>
          <w:tab w:val="left" w:pos="993"/>
          <w:tab w:val="left" w:pos="1030"/>
          <w:tab w:val="left" w:pos="8364"/>
        </w:tabs>
        <w:snapToGrid w:val="0"/>
        <w:spacing w:after="120" w:afterLines="50"/>
        <w:ind w:left="420" w:leftChars="200" w:right="-56"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不需要缴纳社会保障资金的供应商，应提供相应文件证明其不需要缴纳社会保障资金。</w:t>
      </w:r>
    </w:p>
    <w:p>
      <w:pPr>
        <w:shd w:val="clear" w:color="auto" w:fill="auto"/>
        <w:tabs>
          <w:tab w:val="left" w:pos="5580"/>
        </w:tabs>
        <w:spacing w:before="120" w:line="360" w:lineRule="auto"/>
        <w:ind w:firstLine="480" w:firstLineChars="200"/>
        <w:rPr>
          <w:rFonts w:hint="eastAsia" w:ascii="仿宋" w:hAnsi="仿宋" w:eastAsia="仿宋" w:cs="仿宋"/>
          <w:color w:val="auto"/>
          <w:sz w:val="24"/>
          <w:highlight w:val="none"/>
        </w:rPr>
      </w:pPr>
    </w:p>
    <w:p>
      <w:pPr>
        <w:pStyle w:val="10"/>
        <w:shd w:val="clear" w:color="auto" w:fill="auto"/>
        <w:rPr>
          <w:rFonts w:hint="eastAsia" w:ascii="仿宋" w:hAnsi="仿宋" w:eastAsia="仿宋" w:cs="仿宋"/>
          <w:color w:val="auto"/>
          <w:sz w:val="21"/>
          <w:highlight w:val="none"/>
        </w:rPr>
      </w:pPr>
      <w:bookmarkStart w:id="354" w:name="_Toc7005125"/>
      <w:r>
        <w:rPr>
          <w:rFonts w:hint="eastAsia" w:ascii="仿宋" w:hAnsi="仿宋" w:eastAsia="仿宋" w:cs="仿宋"/>
          <w:color w:val="auto"/>
          <w:sz w:val="21"/>
          <w:highlight w:val="none"/>
        </w:rPr>
        <w:t>6-5 具备履行合同所必需的设备和专业技术能力承诺书</w:t>
      </w:r>
      <w:bookmarkEnd w:id="354"/>
      <w:r>
        <w:rPr>
          <w:rFonts w:hint="eastAsia" w:ascii="仿宋" w:hAnsi="仿宋" w:eastAsia="仿宋" w:cs="仿宋"/>
          <w:color w:val="auto"/>
          <w:sz w:val="21"/>
          <w:highlight w:val="none"/>
        </w:rPr>
        <w:t xml:space="preserve">                                                                                                                                                                                                                                                                                                                                                                                                                                                                                                                                                                                                                                                                                                      </w:t>
      </w:r>
    </w:p>
    <w:p>
      <w:pPr>
        <w:shd w:val="clear" w:color="auto" w:fill="auto"/>
        <w:ind w:firstLine="480"/>
        <w:rPr>
          <w:rFonts w:hint="eastAsia" w:ascii="仿宋" w:hAnsi="仿宋" w:eastAsia="仿宋" w:cs="仿宋"/>
          <w:color w:val="auto"/>
          <w:kern w:val="0"/>
          <w:sz w:val="24"/>
          <w:highlight w:val="none"/>
        </w:rPr>
      </w:pPr>
    </w:p>
    <w:p>
      <w:pPr>
        <w:shd w:val="clear" w:color="auto" w:fill="auto"/>
        <w:ind w:firstLine="480"/>
        <w:rPr>
          <w:rFonts w:hint="eastAsia" w:ascii="仿宋" w:hAnsi="仿宋" w:eastAsia="仿宋" w:cs="仿宋"/>
          <w:color w:val="auto"/>
          <w:kern w:val="0"/>
          <w:sz w:val="24"/>
          <w:highlight w:val="none"/>
        </w:rPr>
      </w:pPr>
    </w:p>
    <w:p>
      <w:pPr>
        <w:shd w:val="clear" w:color="auto" w:fill="auto"/>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u w:val="single"/>
        </w:rPr>
        <w:t xml:space="preserve">陕西省采购招标有限责任公司：   </w:t>
      </w:r>
    </w:p>
    <w:p>
      <w:pPr>
        <w:shd w:val="clear" w:color="auto" w:fill="auto"/>
        <w:ind w:firstLine="480"/>
        <w:rPr>
          <w:rFonts w:hint="eastAsia" w:ascii="仿宋" w:hAnsi="仿宋" w:eastAsia="仿宋" w:cs="仿宋"/>
          <w:color w:val="auto"/>
          <w:kern w:val="0"/>
          <w:sz w:val="24"/>
          <w:highlight w:val="none"/>
        </w:rPr>
      </w:pPr>
    </w:p>
    <w:p>
      <w:pPr>
        <w:shd w:val="clear" w:color="auto" w:fill="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我公司承诺</w:t>
      </w:r>
      <w:r>
        <w:rPr>
          <w:rFonts w:hint="eastAsia" w:ascii="仿宋" w:hAnsi="仿宋" w:eastAsia="仿宋" w:cs="仿宋"/>
          <w:color w:val="auto"/>
          <w:sz w:val="24"/>
          <w:highlight w:val="none"/>
        </w:rPr>
        <w:t>具备履行合同所必需的设备和专业技术能力</w:t>
      </w:r>
      <w:r>
        <w:rPr>
          <w:rFonts w:hint="eastAsia" w:ascii="仿宋" w:hAnsi="仿宋" w:eastAsia="仿宋" w:cs="仿宋"/>
          <w:color w:val="auto"/>
          <w:kern w:val="0"/>
          <w:sz w:val="24"/>
          <w:highlight w:val="none"/>
        </w:rPr>
        <w:t>。</w:t>
      </w:r>
    </w:p>
    <w:p>
      <w:pPr>
        <w:shd w:val="clear" w:color="auto" w:fill="auto"/>
        <w:ind w:firstLine="480"/>
        <w:rPr>
          <w:rFonts w:hint="eastAsia" w:ascii="仿宋" w:hAnsi="仿宋" w:eastAsia="仿宋" w:cs="仿宋"/>
          <w:b/>
          <w:color w:val="auto"/>
          <w:sz w:val="24"/>
          <w:highlight w:val="none"/>
        </w:rPr>
      </w:pPr>
    </w:p>
    <w:p>
      <w:pPr>
        <w:shd w:val="clear" w:color="auto" w:fill="auto"/>
        <w:ind w:firstLine="480"/>
        <w:rPr>
          <w:rFonts w:hint="eastAsia" w:ascii="仿宋" w:hAnsi="仿宋" w:eastAsia="仿宋" w:cs="仿宋"/>
          <w:b/>
          <w:color w:val="auto"/>
          <w:sz w:val="24"/>
          <w:highlight w:val="none"/>
        </w:rPr>
      </w:pPr>
    </w:p>
    <w:p>
      <w:pPr>
        <w:shd w:val="clear" w:color="auto" w:fill="auto"/>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供应商名称（公章）： </w:t>
      </w:r>
      <w:r>
        <w:rPr>
          <w:rFonts w:hint="eastAsia" w:ascii="仿宋" w:hAnsi="仿宋" w:eastAsia="仿宋" w:cs="仿宋"/>
          <w:color w:val="auto"/>
          <w:sz w:val="24"/>
          <w:highlight w:val="none"/>
          <w:u w:val="single"/>
        </w:rPr>
        <w:t xml:space="preserve">              </w:t>
      </w:r>
    </w:p>
    <w:p>
      <w:pPr>
        <w:shd w:val="clear" w:color="auto" w:fill="auto"/>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法定代表人或其授权代表（签字或加盖人名章）：</w:t>
      </w:r>
      <w:r>
        <w:rPr>
          <w:rFonts w:hint="eastAsia" w:ascii="仿宋" w:hAnsi="仿宋" w:eastAsia="仿宋" w:cs="仿宋"/>
          <w:color w:val="auto"/>
          <w:sz w:val="24"/>
          <w:highlight w:val="none"/>
          <w:u w:val="single"/>
        </w:rPr>
        <w:t xml:space="preserve">                  </w:t>
      </w:r>
    </w:p>
    <w:p>
      <w:pPr>
        <w:shd w:val="clear" w:color="auto" w:fill="auto"/>
        <w:spacing w:before="120" w:after="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hd w:val="clear" w:color="auto" w:fill="auto"/>
        <w:ind w:right="280"/>
        <w:rPr>
          <w:rFonts w:hint="eastAsia" w:ascii="仿宋" w:hAnsi="仿宋" w:eastAsia="仿宋" w:cs="仿宋"/>
          <w:color w:val="auto"/>
          <w:sz w:val="24"/>
          <w:highlight w:val="none"/>
        </w:rPr>
      </w:pPr>
    </w:p>
    <w:p>
      <w:pPr>
        <w:widowControl/>
        <w:shd w:val="clear" w:color="auto" w:fill="auto"/>
        <w:jc w:val="left"/>
        <w:rPr>
          <w:rFonts w:hint="eastAsia" w:ascii="仿宋" w:hAnsi="仿宋" w:eastAsia="仿宋" w:cs="仿宋"/>
          <w:b/>
          <w:color w:val="auto"/>
          <w:sz w:val="24"/>
          <w:highlight w:val="none"/>
        </w:rPr>
      </w:pPr>
    </w:p>
    <w:p>
      <w:pPr>
        <w:pStyle w:val="10"/>
        <w:shd w:val="clear" w:color="auto" w:fill="auto"/>
        <w:rPr>
          <w:rFonts w:hint="eastAsia" w:ascii="仿宋" w:hAnsi="仿宋" w:eastAsia="仿宋" w:cs="仿宋"/>
          <w:color w:val="auto"/>
          <w:sz w:val="21"/>
          <w:highlight w:val="none"/>
        </w:rPr>
      </w:pPr>
      <w:bookmarkStart w:id="355" w:name="_Toc60929131"/>
      <w:bookmarkStart w:id="356" w:name="_Toc60928899"/>
      <w:bookmarkStart w:id="357" w:name="_Toc60928818"/>
      <w:bookmarkStart w:id="358" w:name="_Toc7005126"/>
      <w:r>
        <w:rPr>
          <w:rFonts w:hint="eastAsia" w:ascii="仿宋" w:hAnsi="仿宋" w:eastAsia="仿宋" w:cs="仿宋"/>
          <w:color w:val="auto"/>
          <w:sz w:val="21"/>
          <w:highlight w:val="none"/>
        </w:rPr>
        <w:t>6-6 供应商参加政府采购活动前3年内在经营活动中没有重大违法记录的书面声明</w:t>
      </w:r>
      <w:bookmarkEnd w:id="355"/>
      <w:bookmarkEnd w:id="356"/>
      <w:bookmarkEnd w:id="357"/>
      <w:bookmarkEnd w:id="358"/>
    </w:p>
    <w:p>
      <w:pPr>
        <w:shd w:val="clear" w:color="auto" w:fill="auto"/>
        <w:jc w:val="center"/>
        <w:rPr>
          <w:rFonts w:hint="eastAsia" w:ascii="仿宋" w:hAnsi="仿宋" w:eastAsia="仿宋" w:cs="仿宋"/>
          <w:color w:val="auto"/>
          <w:sz w:val="24"/>
          <w:highlight w:val="none"/>
        </w:rPr>
      </w:pPr>
    </w:p>
    <w:p>
      <w:pPr>
        <w:shd w:val="clear" w:color="auto" w:fill="auto"/>
        <w:tabs>
          <w:tab w:val="left" w:pos="5580"/>
        </w:tabs>
        <w:spacing w:before="120" w:line="360" w:lineRule="auto"/>
        <w:rPr>
          <w:rFonts w:eastAsia="仿宋_GB2312"/>
          <w:color w:val="auto"/>
          <w:sz w:val="24"/>
          <w:highlight w:val="none"/>
        </w:rPr>
      </w:pPr>
      <w:r>
        <w:rPr>
          <w:rFonts w:eastAsia="仿宋_GB2312"/>
          <w:color w:val="auto"/>
          <w:sz w:val="24"/>
          <w:highlight w:val="none"/>
        </w:rPr>
        <w:t xml:space="preserve">陕西省采购招标有限责任公司：  </w:t>
      </w:r>
    </w:p>
    <w:p>
      <w:pPr>
        <w:shd w:val="clear" w:color="auto" w:fill="auto"/>
        <w:tabs>
          <w:tab w:val="left" w:pos="5580"/>
        </w:tabs>
        <w:spacing w:before="120" w:line="360" w:lineRule="auto"/>
        <w:ind w:firstLine="480" w:firstLineChars="200"/>
        <w:rPr>
          <w:rFonts w:eastAsia="仿宋_GB2312"/>
          <w:color w:val="auto"/>
          <w:sz w:val="24"/>
          <w:highlight w:val="none"/>
        </w:rPr>
      </w:pPr>
      <w:r>
        <w:rPr>
          <w:rFonts w:eastAsia="仿宋_GB2312"/>
          <w:color w:val="auto"/>
          <w:sz w:val="24"/>
          <w:highlight w:val="none"/>
        </w:rPr>
        <w:t>我公司郑重承诺在参加本项目政府采购活动前三年内，在经营活动中无重大违法记录。</w:t>
      </w:r>
    </w:p>
    <w:p>
      <w:pPr>
        <w:shd w:val="clear" w:color="auto" w:fill="auto"/>
        <w:tabs>
          <w:tab w:val="left" w:pos="5580"/>
        </w:tabs>
        <w:spacing w:before="120" w:line="360" w:lineRule="auto"/>
        <w:ind w:firstLine="480" w:firstLineChars="200"/>
        <w:rPr>
          <w:rFonts w:eastAsia="仿宋_GB2312"/>
          <w:color w:val="auto"/>
          <w:sz w:val="24"/>
          <w:highlight w:val="none"/>
        </w:rPr>
      </w:pPr>
      <w:r>
        <w:rPr>
          <w:rFonts w:eastAsia="仿宋_GB2312"/>
          <w:color w:val="auto"/>
          <w:sz w:val="24"/>
          <w:highlight w:val="none"/>
        </w:rPr>
        <w:t>特此声明。</w:t>
      </w:r>
    </w:p>
    <w:p>
      <w:pPr>
        <w:shd w:val="clear" w:color="auto" w:fill="auto"/>
        <w:tabs>
          <w:tab w:val="left" w:pos="5580"/>
        </w:tabs>
        <w:spacing w:before="120" w:line="360" w:lineRule="auto"/>
        <w:ind w:firstLine="480" w:firstLineChars="200"/>
        <w:rPr>
          <w:rFonts w:eastAsia="仿宋_GB2312"/>
          <w:color w:val="auto"/>
          <w:sz w:val="24"/>
          <w:highlight w:val="none"/>
        </w:rPr>
      </w:pPr>
    </w:p>
    <w:p>
      <w:pPr>
        <w:shd w:val="clear" w:color="auto" w:fill="auto"/>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 xml:space="preserve">供应商名称（公章）： </w:t>
      </w:r>
      <w:r>
        <w:rPr>
          <w:rFonts w:eastAsia="仿宋_GB2312"/>
          <w:color w:val="auto"/>
          <w:sz w:val="24"/>
          <w:highlight w:val="none"/>
          <w:u w:val="single"/>
        </w:rPr>
        <w:t xml:space="preserve">              </w:t>
      </w:r>
    </w:p>
    <w:p>
      <w:pPr>
        <w:shd w:val="clear" w:color="auto" w:fill="auto"/>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法定代表人或其授权代表（签字或加盖人名章）：</w:t>
      </w:r>
      <w:r>
        <w:rPr>
          <w:rFonts w:eastAsia="仿宋_GB2312"/>
          <w:color w:val="auto"/>
          <w:sz w:val="24"/>
          <w:highlight w:val="none"/>
          <w:u w:val="single"/>
        </w:rPr>
        <w:t xml:space="preserve">                  </w:t>
      </w:r>
    </w:p>
    <w:p>
      <w:pPr>
        <w:shd w:val="clear" w:color="auto" w:fill="auto"/>
        <w:spacing w:before="120" w:after="120" w:line="360" w:lineRule="auto"/>
        <w:ind w:firstLine="480" w:firstLineChars="200"/>
        <w:rPr>
          <w:rFonts w:eastAsia="仿宋_GB2312"/>
          <w:color w:val="auto"/>
          <w:sz w:val="24"/>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p>
      <w:pPr>
        <w:shd w:val="clear" w:color="auto" w:fill="auto"/>
        <w:spacing w:after="120"/>
        <w:rPr>
          <w:rFonts w:hint="eastAsia" w:ascii="仿宋" w:hAnsi="仿宋" w:eastAsia="仿宋" w:cs="仿宋"/>
          <w:color w:val="auto"/>
          <w:highlight w:val="none"/>
        </w:rPr>
      </w:pPr>
    </w:p>
    <w:p>
      <w:pPr>
        <w:pStyle w:val="10"/>
        <w:shd w:val="clear" w:color="auto" w:fill="auto"/>
        <w:rPr>
          <w:rFonts w:hint="eastAsia" w:ascii="仿宋" w:hAnsi="仿宋" w:eastAsia="仿宋" w:cs="仿宋"/>
          <w:color w:val="auto"/>
          <w:sz w:val="21"/>
          <w:highlight w:val="none"/>
        </w:rPr>
      </w:pPr>
      <w:bookmarkStart w:id="359" w:name="_Toc60928819"/>
      <w:bookmarkStart w:id="360" w:name="_Toc60928900"/>
      <w:bookmarkStart w:id="361" w:name="_Toc60929132"/>
      <w:bookmarkStart w:id="362" w:name="_Toc7005127"/>
    </w:p>
    <w:p>
      <w:pPr>
        <w:pStyle w:val="10"/>
        <w:shd w:val="clear" w:color="auto" w:fill="auto"/>
        <w:rPr>
          <w:rFonts w:hint="eastAsia" w:ascii="仿宋" w:hAnsi="仿宋" w:eastAsia="仿宋" w:cs="仿宋"/>
          <w:color w:val="auto"/>
          <w:sz w:val="21"/>
          <w:highlight w:val="none"/>
        </w:rPr>
      </w:pPr>
    </w:p>
    <w:p>
      <w:pPr>
        <w:shd w:val="clear" w:color="auto" w:fill="auto"/>
        <w:rPr>
          <w:rFonts w:hint="eastAsia"/>
          <w:color w:val="auto"/>
          <w:highlight w:val="none"/>
        </w:rPr>
      </w:pPr>
    </w:p>
    <w:p>
      <w:pPr>
        <w:pStyle w:val="10"/>
        <w:shd w:val="clear" w:color="auto" w:fill="auto"/>
        <w:rPr>
          <w:rFonts w:hint="eastAsia" w:ascii="仿宋" w:hAnsi="仿宋" w:eastAsia="仿宋" w:cs="仿宋"/>
          <w:color w:val="auto"/>
          <w:sz w:val="21"/>
          <w:highlight w:val="none"/>
        </w:rPr>
      </w:pPr>
      <w:r>
        <w:rPr>
          <w:rFonts w:hint="eastAsia" w:ascii="仿宋" w:hAnsi="仿宋" w:eastAsia="仿宋" w:cs="仿宋"/>
          <w:color w:val="auto"/>
          <w:sz w:val="21"/>
          <w:highlight w:val="none"/>
        </w:rPr>
        <w:t>6-7 供应商控股股东名称、控股公司的名称和存在管理、被管理关系的单位名称说明</w:t>
      </w:r>
      <w:bookmarkEnd w:id="359"/>
      <w:bookmarkEnd w:id="360"/>
      <w:bookmarkEnd w:id="361"/>
      <w:bookmarkEnd w:id="362"/>
    </w:p>
    <w:p>
      <w:pPr>
        <w:shd w:val="clear" w:color="auto" w:fill="auto"/>
        <w:ind w:firstLine="420"/>
        <w:rPr>
          <w:rFonts w:hint="eastAsia" w:ascii="仿宋" w:hAnsi="仿宋" w:eastAsia="仿宋" w:cs="仿宋"/>
          <w:color w:val="auto"/>
          <w:szCs w:val="21"/>
          <w:highlight w:val="none"/>
        </w:rPr>
      </w:pPr>
    </w:p>
    <w:p>
      <w:pPr>
        <w:shd w:val="clear" w:color="auto" w:fill="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致：陕西省采购招标有限责任公司</w:t>
      </w:r>
    </w:p>
    <w:p>
      <w:pPr>
        <w:shd w:val="clear" w:color="auto" w:fill="auto"/>
        <w:spacing w:after="120"/>
        <w:rPr>
          <w:rFonts w:hint="eastAsia" w:ascii="仿宋" w:hAnsi="仿宋" w:eastAsia="仿宋" w:cs="仿宋"/>
          <w:color w:val="auto"/>
          <w:highlight w:val="none"/>
        </w:rPr>
      </w:pPr>
    </w:p>
    <w:p>
      <w:pPr>
        <w:shd w:val="clear" w:color="auto" w:fill="auto"/>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与我方的法定代表人（单位负责人）为同一人的企业如下：</w:t>
      </w:r>
    </w:p>
    <w:p>
      <w:pPr>
        <w:shd w:val="clear" w:color="auto" w:fill="auto"/>
        <w:ind w:firstLine="426"/>
        <w:rPr>
          <w:rFonts w:hint="eastAsia" w:ascii="仿宋" w:hAnsi="仿宋" w:eastAsia="仿宋" w:cs="仿宋"/>
          <w:color w:val="auto"/>
          <w:sz w:val="24"/>
          <w:highlight w:val="none"/>
        </w:rPr>
      </w:pPr>
    </w:p>
    <w:p>
      <w:pPr>
        <w:shd w:val="clear" w:color="auto" w:fill="auto"/>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我方的控股股东如下：</w:t>
      </w:r>
    </w:p>
    <w:p>
      <w:pPr>
        <w:shd w:val="clear" w:color="auto" w:fill="auto"/>
        <w:ind w:firstLine="426"/>
        <w:rPr>
          <w:rFonts w:hint="eastAsia" w:ascii="仿宋" w:hAnsi="仿宋" w:eastAsia="仿宋" w:cs="仿宋"/>
          <w:color w:val="auto"/>
          <w:sz w:val="24"/>
          <w:highlight w:val="none"/>
        </w:rPr>
      </w:pPr>
    </w:p>
    <w:p>
      <w:pPr>
        <w:shd w:val="clear" w:color="auto" w:fill="auto"/>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我方直接控股的企业如下：</w:t>
      </w:r>
    </w:p>
    <w:p>
      <w:pPr>
        <w:shd w:val="clear" w:color="auto" w:fill="auto"/>
        <w:ind w:firstLine="426"/>
        <w:rPr>
          <w:rFonts w:hint="eastAsia" w:ascii="仿宋" w:hAnsi="仿宋" w:eastAsia="仿宋" w:cs="仿宋"/>
          <w:color w:val="auto"/>
          <w:sz w:val="24"/>
          <w:highlight w:val="none"/>
        </w:rPr>
      </w:pPr>
    </w:p>
    <w:p>
      <w:pPr>
        <w:shd w:val="clear" w:color="auto" w:fill="auto"/>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与我方存在管理、被管理关系的单位名称如下：</w:t>
      </w:r>
    </w:p>
    <w:p>
      <w:pPr>
        <w:shd w:val="clear" w:color="auto" w:fill="auto"/>
        <w:ind w:firstLine="426"/>
        <w:rPr>
          <w:rFonts w:hint="eastAsia" w:ascii="仿宋" w:hAnsi="仿宋" w:eastAsia="仿宋" w:cs="仿宋"/>
          <w:color w:val="auto"/>
          <w:sz w:val="24"/>
          <w:highlight w:val="none"/>
        </w:rPr>
      </w:pPr>
    </w:p>
    <w:p>
      <w:pPr>
        <w:shd w:val="clear" w:color="auto" w:fill="auto"/>
        <w:ind w:firstLine="426"/>
        <w:rPr>
          <w:rFonts w:hint="eastAsia" w:ascii="仿宋" w:hAnsi="仿宋" w:eastAsia="仿宋" w:cs="仿宋"/>
          <w:color w:val="auto"/>
          <w:szCs w:val="21"/>
          <w:highlight w:val="none"/>
        </w:rPr>
      </w:pPr>
    </w:p>
    <w:p>
      <w:pPr>
        <w:shd w:val="clear" w:color="auto" w:fill="auto"/>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供应商名称（公章）： </w:t>
      </w:r>
      <w:r>
        <w:rPr>
          <w:rFonts w:hint="eastAsia" w:ascii="仿宋" w:hAnsi="仿宋" w:eastAsia="仿宋" w:cs="仿宋"/>
          <w:color w:val="auto"/>
          <w:sz w:val="24"/>
          <w:highlight w:val="none"/>
          <w:u w:val="single"/>
        </w:rPr>
        <w:t xml:space="preserve">              </w:t>
      </w:r>
    </w:p>
    <w:p>
      <w:pPr>
        <w:shd w:val="clear" w:color="auto" w:fill="auto"/>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法定代表人或其授权代表（签字或加盖人名章）：</w:t>
      </w:r>
      <w:r>
        <w:rPr>
          <w:rFonts w:hint="eastAsia" w:ascii="仿宋" w:hAnsi="仿宋" w:eastAsia="仿宋" w:cs="仿宋"/>
          <w:color w:val="auto"/>
          <w:sz w:val="24"/>
          <w:highlight w:val="none"/>
          <w:u w:val="single"/>
        </w:rPr>
        <w:t xml:space="preserve">                  </w:t>
      </w:r>
    </w:p>
    <w:p>
      <w:pPr>
        <w:shd w:val="clear" w:color="auto" w:fill="auto"/>
        <w:spacing w:before="120" w:after="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hd w:val="clear" w:color="auto" w:fill="auto"/>
        <w:rPr>
          <w:rFonts w:hint="eastAsia" w:ascii="仿宋" w:hAnsi="仿宋" w:eastAsia="仿宋" w:cs="仿宋"/>
          <w:color w:val="auto"/>
          <w:highlight w:val="none"/>
        </w:rPr>
      </w:pPr>
    </w:p>
    <w:p>
      <w:pPr>
        <w:pStyle w:val="10"/>
        <w:shd w:val="clear" w:color="auto" w:fill="auto"/>
        <w:rPr>
          <w:rFonts w:hint="eastAsia" w:ascii="仿宋" w:hAnsi="仿宋" w:eastAsia="仿宋" w:cs="仿宋"/>
          <w:color w:val="auto"/>
          <w:sz w:val="21"/>
          <w:highlight w:val="none"/>
        </w:rPr>
      </w:pPr>
      <w:bookmarkStart w:id="363" w:name="_Toc60928820"/>
      <w:bookmarkStart w:id="364" w:name="_Toc60928901"/>
      <w:bookmarkStart w:id="365" w:name="_Toc60929133"/>
      <w:bookmarkStart w:id="366" w:name="_Toc7005128"/>
      <w:r>
        <w:rPr>
          <w:rFonts w:hint="eastAsia" w:ascii="仿宋" w:hAnsi="仿宋" w:eastAsia="仿宋" w:cs="仿宋"/>
          <w:color w:val="auto"/>
          <w:sz w:val="21"/>
          <w:highlight w:val="none"/>
        </w:rPr>
        <w:t>6-8供应商是否属于为本项目提供整体设计、规范编制或者项目管理、监理、检测等服务的供应商声明</w:t>
      </w:r>
      <w:bookmarkEnd w:id="363"/>
      <w:bookmarkEnd w:id="364"/>
      <w:bookmarkEnd w:id="365"/>
      <w:bookmarkEnd w:id="366"/>
    </w:p>
    <w:p>
      <w:pPr>
        <w:shd w:val="clear" w:color="auto" w:fill="auto"/>
        <w:ind w:firstLine="420"/>
        <w:rPr>
          <w:rFonts w:hint="eastAsia" w:ascii="仿宋" w:hAnsi="仿宋" w:eastAsia="仿宋" w:cs="仿宋"/>
          <w:color w:val="auto"/>
          <w:szCs w:val="21"/>
          <w:highlight w:val="none"/>
        </w:rPr>
      </w:pPr>
    </w:p>
    <w:p>
      <w:pPr>
        <w:shd w:val="clear" w:color="auto" w:fill="auto"/>
        <w:spacing w:line="360" w:lineRule="auto"/>
        <w:rPr>
          <w:rFonts w:hint="eastAsia" w:ascii="仿宋" w:hAnsi="仿宋" w:eastAsia="仿宋" w:cs="仿宋"/>
          <w:color w:val="auto"/>
          <w:szCs w:val="21"/>
          <w:highlight w:val="none"/>
        </w:rPr>
      </w:pPr>
    </w:p>
    <w:p>
      <w:pPr>
        <w:shd w:val="clear" w:color="auto" w:fill="auto"/>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致：陕西省采购招标有限责任公司</w:t>
      </w:r>
    </w:p>
    <w:p>
      <w:pPr>
        <w:shd w:val="clear" w:color="auto" w:fill="auto"/>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我方</w:t>
      </w:r>
      <w:r>
        <w:rPr>
          <w:rFonts w:hint="eastAsia" w:ascii="仿宋" w:hAnsi="仿宋" w:eastAsia="仿宋" w:cs="仿宋"/>
          <w:i/>
          <w:color w:val="auto"/>
          <w:sz w:val="24"/>
          <w:highlight w:val="none"/>
          <w:u w:val="single"/>
        </w:rPr>
        <w:t>不属于</w:t>
      </w:r>
      <w:r>
        <w:rPr>
          <w:rFonts w:hint="eastAsia" w:ascii="仿宋" w:hAnsi="仿宋" w:eastAsia="仿宋" w:cs="仿宋"/>
          <w:color w:val="auto"/>
          <w:sz w:val="24"/>
          <w:highlight w:val="none"/>
        </w:rPr>
        <w:t>为本项目提供整体设计、规范编制或者项目管理、监理、检测等服务的供应商。</w:t>
      </w:r>
    </w:p>
    <w:p>
      <w:pPr>
        <w:shd w:val="clear" w:color="auto" w:fill="auto"/>
        <w:ind w:firstLine="426"/>
        <w:rPr>
          <w:rFonts w:hint="eastAsia" w:ascii="仿宋" w:hAnsi="仿宋" w:eastAsia="仿宋" w:cs="仿宋"/>
          <w:color w:val="auto"/>
          <w:sz w:val="24"/>
          <w:highlight w:val="none"/>
        </w:rPr>
      </w:pPr>
    </w:p>
    <w:p>
      <w:pPr>
        <w:shd w:val="clear" w:color="auto" w:fill="auto"/>
        <w:ind w:firstLine="426"/>
        <w:rPr>
          <w:rFonts w:hint="eastAsia" w:ascii="仿宋" w:hAnsi="仿宋" w:eastAsia="仿宋" w:cs="仿宋"/>
          <w:color w:val="auto"/>
          <w:szCs w:val="21"/>
          <w:highlight w:val="none"/>
        </w:rPr>
      </w:pPr>
    </w:p>
    <w:p>
      <w:pPr>
        <w:shd w:val="clear" w:color="auto" w:fill="auto"/>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供应商名称（公章）： </w:t>
      </w:r>
      <w:r>
        <w:rPr>
          <w:rFonts w:hint="eastAsia" w:ascii="仿宋" w:hAnsi="仿宋" w:eastAsia="仿宋" w:cs="仿宋"/>
          <w:color w:val="auto"/>
          <w:sz w:val="24"/>
          <w:highlight w:val="none"/>
          <w:u w:val="single"/>
        </w:rPr>
        <w:t xml:space="preserve">              </w:t>
      </w:r>
    </w:p>
    <w:p>
      <w:pPr>
        <w:shd w:val="clear" w:color="auto" w:fill="auto"/>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法定代表人或其授权代表（签字或加盖人名章）：</w:t>
      </w:r>
      <w:r>
        <w:rPr>
          <w:rFonts w:hint="eastAsia" w:ascii="仿宋" w:hAnsi="仿宋" w:eastAsia="仿宋" w:cs="仿宋"/>
          <w:color w:val="auto"/>
          <w:sz w:val="24"/>
          <w:highlight w:val="none"/>
          <w:u w:val="single"/>
        </w:rPr>
        <w:t xml:space="preserve">                  </w:t>
      </w:r>
    </w:p>
    <w:p>
      <w:pPr>
        <w:shd w:val="clear" w:color="auto" w:fill="auto"/>
        <w:spacing w:before="120" w:after="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hd w:val="clear" w:color="auto" w:fill="auto"/>
        <w:spacing w:after="120"/>
        <w:rPr>
          <w:rFonts w:hint="eastAsia" w:ascii="仿宋" w:hAnsi="仿宋" w:eastAsia="仿宋" w:cs="仿宋"/>
          <w:color w:val="auto"/>
          <w:highlight w:val="none"/>
        </w:rPr>
      </w:pPr>
    </w:p>
    <w:p>
      <w:pPr>
        <w:pStyle w:val="10"/>
        <w:shd w:val="clear" w:color="auto" w:fill="auto"/>
        <w:rPr>
          <w:rFonts w:hint="eastAsia" w:ascii="仿宋" w:hAnsi="仿宋" w:eastAsia="仿宋" w:cs="仿宋"/>
          <w:color w:val="auto"/>
          <w:sz w:val="21"/>
          <w:highlight w:val="none"/>
        </w:rPr>
      </w:pPr>
      <w:bookmarkStart w:id="367" w:name="_Toc7005129"/>
      <w:bookmarkStart w:id="368" w:name="_Toc60929134"/>
      <w:bookmarkStart w:id="369" w:name="_Toc60928821"/>
      <w:bookmarkStart w:id="370" w:name="_Toc60928902"/>
      <w:r>
        <w:rPr>
          <w:rFonts w:hint="eastAsia" w:ascii="仿宋" w:hAnsi="仿宋" w:eastAsia="仿宋" w:cs="仿宋"/>
          <w:color w:val="auto"/>
          <w:sz w:val="21"/>
          <w:highlight w:val="none"/>
        </w:rPr>
        <w:t>6-9证明供应商符合特定资格条件的证明材料</w:t>
      </w:r>
      <w:bookmarkEnd w:id="367"/>
      <w:r>
        <w:rPr>
          <w:rFonts w:hint="eastAsia" w:ascii="仿宋" w:hAnsi="仿宋" w:eastAsia="仿宋" w:cs="仿宋"/>
          <w:color w:val="auto"/>
          <w:sz w:val="21"/>
          <w:highlight w:val="none"/>
        </w:rPr>
        <w:t>：</w:t>
      </w:r>
      <w:bookmarkEnd w:id="368"/>
      <w:bookmarkEnd w:id="369"/>
      <w:bookmarkEnd w:id="370"/>
      <w:bookmarkStart w:id="371" w:name="_Toc515647807"/>
      <w:bookmarkStart w:id="372" w:name="_Toc22472"/>
      <w:bookmarkStart w:id="373" w:name="_Toc532473497"/>
      <w:bookmarkStart w:id="374" w:name="_Toc1083"/>
      <w:bookmarkStart w:id="375" w:name="_Ref467988698"/>
      <w:bookmarkStart w:id="376" w:name="_Toc216582813"/>
      <w:bookmarkStart w:id="377" w:name="_Toc480942349"/>
      <w:bookmarkStart w:id="378" w:name="_Toc520356217"/>
    </w:p>
    <w:bookmarkEnd w:id="371"/>
    <w:bookmarkEnd w:id="372"/>
    <w:bookmarkEnd w:id="373"/>
    <w:bookmarkEnd w:id="374"/>
    <w:p>
      <w:pPr>
        <w:pStyle w:val="6"/>
        <w:shd w:val="clear" w:color="auto" w:fill="auto"/>
        <w:spacing w:before="0" w:line="360" w:lineRule="auto"/>
        <w:rPr>
          <w:rFonts w:hint="eastAsia" w:ascii="仿宋" w:hAnsi="仿宋" w:eastAsia="仿宋" w:cs="仿宋"/>
          <w:color w:val="auto"/>
          <w:sz w:val="28"/>
          <w:szCs w:val="28"/>
          <w:highlight w:val="none"/>
          <w:shd w:val="clear" w:color="auto" w:fill="FFFFFF"/>
        </w:rPr>
      </w:pPr>
      <w:bookmarkStart w:id="379" w:name="_Toc114840465"/>
      <w:r>
        <w:rPr>
          <w:rFonts w:hint="eastAsia" w:ascii="仿宋" w:hAnsi="仿宋" w:eastAsia="仿宋" w:cs="仿宋"/>
          <w:color w:val="auto"/>
          <w:highlight w:val="none"/>
          <w:lang w:val="zh-CN"/>
        </w:rPr>
        <w:br w:type="page"/>
      </w:r>
      <w:bookmarkStart w:id="380" w:name="_Toc105438109"/>
      <w:bookmarkStart w:id="381" w:name="_Toc21371"/>
      <w:r>
        <w:rPr>
          <w:rFonts w:hint="eastAsia" w:ascii="仿宋" w:hAnsi="仿宋" w:eastAsia="仿宋" w:cs="仿宋"/>
          <w:color w:val="auto"/>
          <w:sz w:val="28"/>
          <w:szCs w:val="28"/>
          <w:highlight w:val="none"/>
          <w:shd w:val="clear" w:color="auto" w:fill="FFFFFF"/>
        </w:rPr>
        <w:t>第四部分  投标人概况</w:t>
      </w:r>
      <w:bookmarkEnd w:id="379"/>
      <w:bookmarkEnd w:id="380"/>
      <w:bookmarkEnd w:id="381"/>
    </w:p>
    <w:p>
      <w:pPr>
        <w:pStyle w:val="29"/>
        <w:shd w:val="clear" w:color="auto" w:fill="auto"/>
        <w:spacing w:line="360" w:lineRule="auto"/>
        <w:ind w:firstLine="0" w:firstLineChars="0"/>
        <w:rPr>
          <w:rFonts w:hint="eastAsia" w:ascii="仿宋" w:eastAsia="仿宋" w:cs="仿宋"/>
          <w:color w:val="auto"/>
          <w:sz w:val="30"/>
          <w:highlight w:val="none"/>
        </w:rPr>
      </w:pPr>
      <w:bookmarkStart w:id="382" w:name="_Toc105438110"/>
      <w:bookmarkStart w:id="383" w:name="_Toc19072"/>
      <w:bookmarkStart w:id="384" w:name="_Toc105505631"/>
      <w:bookmarkStart w:id="385" w:name="_Toc114840466"/>
      <w:r>
        <w:rPr>
          <w:rFonts w:hint="eastAsia" w:ascii="仿宋" w:eastAsia="仿宋" w:cs="仿宋"/>
          <w:color w:val="auto"/>
          <w:sz w:val="30"/>
          <w:highlight w:val="none"/>
        </w:rPr>
        <w:t>（一）投标人基本信息</w:t>
      </w:r>
      <w:bookmarkEnd w:id="382"/>
      <w:bookmarkEnd w:id="383"/>
      <w:bookmarkEnd w:id="384"/>
      <w:bookmarkEnd w:id="385"/>
    </w:p>
    <w:p>
      <w:pPr>
        <w:pStyle w:val="29"/>
        <w:shd w:val="clear" w:color="auto" w:fill="auto"/>
        <w:spacing w:line="360" w:lineRule="auto"/>
        <w:ind w:firstLine="0" w:firstLineChars="0"/>
        <w:rPr>
          <w:rFonts w:hint="eastAsia" w:ascii="仿宋" w:eastAsia="仿宋" w:cs="仿宋"/>
          <w:b w:val="0"/>
          <w:bCs w:val="0"/>
          <w:color w:val="auto"/>
          <w:sz w:val="24"/>
          <w:szCs w:val="24"/>
          <w:highlight w:val="none"/>
        </w:rPr>
      </w:pPr>
      <w:bookmarkStart w:id="386" w:name="_Toc105505632"/>
      <w:bookmarkStart w:id="387" w:name="_Toc342"/>
      <w:bookmarkStart w:id="388" w:name="_Toc105438111"/>
      <w:bookmarkStart w:id="389" w:name="_Toc114840467"/>
      <w:r>
        <w:rPr>
          <w:rFonts w:hint="eastAsia" w:ascii="仿宋" w:eastAsia="仿宋" w:cs="仿宋"/>
          <w:b w:val="0"/>
          <w:bCs w:val="0"/>
          <w:color w:val="auto"/>
          <w:sz w:val="24"/>
          <w:szCs w:val="24"/>
          <w:highlight w:val="none"/>
        </w:rPr>
        <w:t>（格式自拟）</w:t>
      </w:r>
      <w:bookmarkEnd w:id="386"/>
      <w:bookmarkEnd w:id="387"/>
      <w:bookmarkEnd w:id="388"/>
      <w:bookmarkEnd w:id="389"/>
    </w:p>
    <w:p>
      <w:pPr>
        <w:pStyle w:val="6"/>
        <w:shd w:val="clear" w:color="auto" w:fill="auto"/>
        <w:jc w:val="both"/>
        <w:rPr>
          <w:rFonts w:hint="eastAsia" w:ascii="仿宋" w:hAnsi="仿宋" w:eastAsia="仿宋" w:cs="仿宋"/>
          <w:color w:val="auto"/>
          <w:highlight w:val="none"/>
          <w:lang w:val="zh-CN"/>
        </w:rPr>
      </w:pPr>
    </w:p>
    <w:bookmarkEnd w:id="375"/>
    <w:bookmarkEnd w:id="376"/>
    <w:bookmarkEnd w:id="377"/>
    <w:bookmarkEnd w:id="378"/>
    <w:p>
      <w:pPr>
        <w:pStyle w:val="13"/>
        <w:shd w:val="clear" w:color="auto" w:fill="auto"/>
        <w:spacing w:line="360" w:lineRule="auto"/>
        <w:ind w:left="1079" w:leftChars="257" w:hanging="540"/>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jc w:val="center"/>
        <w:rPr>
          <w:rFonts w:hint="eastAsia" w:ascii="仿宋" w:hAnsi="仿宋" w:eastAsia="仿宋" w:cs="仿宋"/>
          <w:b/>
          <w:color w:val="auto"/>
          <w:kern w:val="0"/>
          <w:sz w:val="30"/>
          <w:szCs w:val="30"/>
          <w:highlight w:val="none"/>
          <w:shd w:val="clear" w:color="auto" w:fill="FFFFFF"/>
        </w:rPr>
      </w:pPr>
      <w:r>
        <w:rPr>
          <w:rFonts w:hint="eastAsia" w:ascii="仿宋" w:hAnsi="仿宋" w:eastAsia="仿宋" w:cs="仿宋"/>
          <w:b/>
          <w:color w:val="auto"/>
          <w:kern w:val="0"/>
          <w:sz w:val="30"/>
          <w:szCs w:val="30"/>
          <w:highlight w:val="none"/>
          <w:shd w:val="clear" w:color="auto" w:fill="FFFFFF"/>
        </w:rPr>
        <w:t>（二）投标人性质</w:t>
      </w:r>
    </w:p>
    <w:p>
      <w:pPr>
        <w:shd w:val="clear" w:color="auto" w:fill="auto"/>
        <w:spacing w:line="360" w:lineRule="auto"/>
        <w:rPr>
          <w:rFonts w:hint="eastAsia" w:ascii="仿宋" w:hAnsi="仿宋" w:eastAsia="仿宋" w:cs="仿宋"/>
          <w:color w:val="auto"/>
          <w:sz w:val="24"/>
          <w:szCs w:val="22"/>
          <w:highlight w:val="none"/>
        </w:rPr>
      </w:pPr>
    </w:p>
    <w:p>
      <w:pPr>
        <w:pStyle w:val="8"/>
        <w:shd w:val="clear" w:color="auto" w:fill="auto"/>
        <w:ind w:firstLine="0" w:firstLineChars="0"/>
        <w:jc w:val="center"/>
        <w:rPr>
          <w:rFonts w:hint="eastAsia" w:ascii="仿宋" w:hAnsi="仿宋" w:eastAsia="仿宋" w:cs="仿宋"/>
          <w:color w:val="auto"/>
          <w:sz w:val="32"/>
          <w:szCs w:val="32"/>
          <w:highlight w:val="none"/>
        </w:rPr>
      </w:pPr>
      <w:bookmarkStart w:id="390" w:name="_Toc105505633"/>
      <w:bookmarkStart w:id="391" w:name="_Toc114840468"/>
      <w:bookmarkStart w:id="392" w:name="_Toc62194354"/>
      <w:r>
        <w:rPr>
          <w:rFonts w:hint="eastAsia" w:ascii="仿宋" w:hAnsi="仿宋" w:eastAsia="仿宋" w:cs="仿宋"/>
          <w:color w:val="auto"/>
          <w:sz w:val="32"/>
          <w:szCs w:val="32"/>
          <w:highlight w:val="none"/>
        </w:rPr>
        <w:t>中小企业声明函(货物)</w:t>
      </w:r>
      <w:bookmarkEnd w:id="390"/>
      <w:bookmarkEnd w:id="391"/>
      <w:bookmarkEnd w:id="392"/>
    </w:p>
    <w:p>
      <w:pPr>
        <w:shd w:val="clear" w:color="auto" w:fill="auto"/>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（注：符合中小企业划型标准的企业请提供本函，不符合的不提供本函）</w:t>
      </w:r>
    </w:p>
    <w:p>
      <w:pPr>
        <w:shd w:val="clear" w:color="auto" w:fill="auto"/>
        <w:snapToGrid w:val="0"/>
        <w:spacing w:before="120" w:beforeLines="50"/>
        <w:ind w:firstLine="480" w:firstLineChars="200"/>
        <w:rPr>
          <w:rFonts w:hint="eastAsia" w:ascii="仿宋" w:hAnsi="仿宋" w:eastAsia="仿宋" w:cs="仿宋"/>
          <w:color w:val="auto"/>
          <w:sz w:val="24"/>
          <w:szCs w:val="22"/>
          <w:highlight w:val="none"/>
        </w:rPr>
      </w:pPr>
    </w:p>
    <w:p>
      <w:pPr>
        <w:shd w:val="clear" w:color="auto" w:fill="auto"/>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本公司(联合体)郑重声明，根据《政府采购促进中小企业发展管理办法》(财库(2020)46号)的规定，本公司(联合体)参加</w:t>
      </w:r>
      <w:r>
        <w:rPr>
          <w:rFonts w:hint="eastAsia" w:ascii="仿宋" w:hAnsi="仿宋" w:eastAsia="仿宋" w:cs="仿宋"/>
          <w:color w:val="auto"/>
          <w:kern w:val="0"/>
          <w:sz w:val="24"/>
          <w:highlight w:val="none"/>
          <w:u w:val="single"/>
        </w:rPr>
        <w:t xml:space="preserve">  (单</w:t>
      </w:r>
      <w:r>
        <w:rPr>
          <w:rFonts w:hint="eastAsia" w:ascii="仿宋" w:hAnsi="仿宋" w:eastAsia="仿宋" w:cs="仿宋"/>
          <w:i/>
          <w:color w:val="auto"/>
          <w:kern w:val="0"/>
          <w:sz w:val="24"/>
          <w:highlight w:val="none"/>
          <w:u w:val="single"/>
        </w:rPr>
        <w:t>位名称)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的</w:t>
      </w:r>
      <w:r>
        <w:rPr>
          <w:rFonts w:hint="eastAsia" w:ascii="仿宋" w:hAnsi="仿宋" w:eastAsia="仿宋" w:cs="仿宋"/>
          <w:color w:val="auto"/>
          <w:kern w:val="0"/>
          <w:sz w:val="24"/>
          <w:highlight w:val="none"/>
          <w:u w:val="single"/>
        </w:rPr>
        <w:t xml:space="preserve"> </w:t>
      </w:r>
      <w:r>
        <w:rPr>
          <w:rFonts w:hint="eastAsia" w:ascii="仿宋" w:hAnsi="仿宋" w:eastAsia="仿宋" w:cs="仿宋"/>
          <w:i/>
          <w:color w:val="auto"/>
          <w:kern w:val="0"/>
          <w:sz w:val="24"/>
          <w:highlight w:val="none"/>
          <w:u w:val="single"/>
        </w:rPr>
        <w:t>(项目名称)</w:t>
      </w:r>
      <w:r>
        <w:rPr>
          <w:rFonts w:hint="eastAsia" w:ascii="仿宋" w:hAnsi="仿宋" w:eastAsia="仿宋" w:cs="仿宋"/>
          <w:color w:val="auto"/>
          <w:kern w:val="0"/>
          <w:sz w:val="24"/>
          <w:highlight w:val="none"/>
          <w:u w:val="single"/>
        </w:rPr>
        <w:t xml:space="preserve"> 采购</w:t>
      </w:r>
      <w:r>
        <w:rPr>
          <w:rFonts w:hint="eastAsia" w:ascii="仿宋" w:hAnsi="仿宋" w:eastAsia="仿宋" w:cs="仿宋"/>
          <w:color w:val="auto"/>
          <w:kern w:val="0"/>
          <w:sz w:val="24"/>
          <w:highlight w:val="none"/>
        </w:rPr>
        <w:t>活动，提供的货物全部由符合政策要求的中小企业制造。相关企业(含联合体中的中小企业、签订分包意向协议的中小企业)的具体情况如下：</w:t>
      </w:r>
    </w:p>
    <w:p>
      <w:pPr>
        <w:numPr>
          <w:ilvl w:val="0"/>
          <w:numId w:val="17"/>
        </w:numPr>
        <w:shd w:val="clear" w:color="auto" w:fill="auto"/>
        <w:spacing w:line="560" w:lineRule="exact"/>
        <w:ind w:left="720" w:hanging="720" w:hangingChars="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u w:val="single"/>
        </w:rPr>
        <w:t xml:space="preserve">  </w:t>
      </w:r>
      <w:r>
        <w:rPr>
          <w:rFonts w:hint="eastAsia" w:ascii="仿宋" w:hAnsi="仿宋" w:eastAsia="仿宋" w:cs="仿宋"/>
          <w:i/>
          <w:color w:val="auto"/>
          <w:kern w:val="0"/>
          <w:sz w:val="24"/>
          <w:highlight w:val="none"/>
          <w:u w:val="single"/>
        </w:rPr>
        <w:t xml:space="preserve">(标的名称)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 xml:space="preserve">      </w:t>
      </w:r>
      <w:r>
        <w:rPr>
          <w:rFonts w:hint="eastAsia" w:ascii="仿宋" w:hAnsi="仿宋" w:eastAsia="仿宋" w:cs="仿宋"/>
          <w:i/>
          <w:color w:val="auto"/>
          <w:kern w:val="0"/>
          <w:sz w:val="24"/>
          <w:highlight w:val="none"/>
          <w:u w:val="single"/>
        </w:rPr>
        <w:t xml:space="preserve">( 采购文件中明确的所属行业) </w:t>
      </w:r>
      <w:r>
        <w:rPr>
          <w:rFonts w:hint="eastAsia" w:ascii="仿宋" w:hAnsi="仿宋" w:eastAsia="仿宋" w:cs="仿宋"/>
          <w:color w:val="auto"/>
          <w:kern w:val="0"/>
          <w:sz w:val="24"/>
          <w:highlight w:val="none"/>
          <w:u w:val="single"/>
        </w:rPr>
        <w:t xml:space="preserve">    行业</w:t>
      </w:r>
      <w:r>
        <w:rPr>
          <w:rFonts w:hint="eastAsia" w:ascii="仿宋" w:hAnsi="仿宋" w:eastAsia="仿宋" w:cs="仿宋"/>
          <w:color w:val="auto"/>
          <w:kern w:val="0"/>
          <w:sz w:val="24"/>
          <w:highlight w:val="none"/>
        </w:rPr>
        <w:t xml:space="preserve"> ；制造商为</w:t>
      </w:r>
      <w:r>
        <w:rPr>
          <w:rFonts w:hint="eastAsia" w:ascii="仿宋" w:hAnsi="仿宋" w:eastAsia="仿宋" w:cs="仿宋"/>
          <w:color w:val="auto"/>
          <w:kern w:val="0"/>
          <w:sz w:val="24"/>
          <w:highlight w:val="none"/>
          <w:u w:val="single"/>
        </w:rPr>
        <w:t xml:space="preserve"> </w:t>
      </w:r>
      <w:r>
        <w:rPr>
          <w:rFonts w:hint="eastAsia" w:ascii="仿宋" w:hAnsi="仿宋" w:eastAsia="仿宋" w:cs="仿宋"/>
          <w:i/>
          <w:color w:val="auto"/>
          <w:kern w:val="0"/>
          <w:sz w:val="24"/>
          <w:highlight w:val="none"/>
          <w:u w:val="single"/>
        </w:rPr>
        <w:t xml:space="preserve">(企业名称)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万元，属于 </w:t>
      </w:r>
      <w:r>
        <w:rPr>
          <w:rFonts w:hint="eastAsia" w:ascii="仿宋" w:hAnsi="仿宋" w:eastAsia="仿宋" w:cs="仿宋"/>
          <w:i/>
          <w:color w:val="auto"/>
          <w:kern w:val="0"/>
          <w:sz w:val="24"/>
          <w:highlight w:val="none"/>
          <w:u w:val="single"/>
        </w:rPr>
        <w:t>(中型企业、小型企业、微型企业）</w:t>
      </w:r>
      <w:r>
        <w:rPr>
          <w:rFonts w:hint="eastAsia" w:ascii="仿宋" w:hAnsi="仿宋" w:eastAsia="仿宋" w:cs="仿宋"/>
          <w:color w:val="auto"/>
          <w:kern w:val="0"/>
          <w:sz w:val="24"/>
          <w:highlight w:val="none"/>
        </w:rPr>
        <w:t>；</w:t>
      </w:r>
    </w:p>
    <w:p>
      <w:pPr>
        <w:numPr>
          <w:ilvl w:val="0"/>
          <w:numId w:val="17"/>
        </w:numPr>
        <w:shd w:val="clear" w:color="auto" w:fill="auto"/>
        <w:spacing w:line="560" w:lineRule="exact"/>
        <w:ind w:left="720" w:hanging="720" w:hangingChars="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u w:val="single"/>
        </w:rPr>
        <w:t xml:space="preserve">  </w:t>
      </w:r>
      <w:r>
        <w:rPr>
          <w:rFonts w:hint="eastAsia" w:ascii="仿宋" w:hAnsi="仿宋" w:eastAsia="仿宋" w:cs="仿宋"/>
          <w:i/>
          <w:color w:val="auto"/>
          <w:kern w:val="0"/>
          <w:sz w:val="24"/>
          <w:highlight w:val="none"/>
          <w:u w:val="single"/>
        </w:rPr>
        <w:t xml:space="preserve">(标的名称)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 xml:space="preserve"> </w:t>
      </w:r>
      <w:r>
        <w:rPr>
          <w:rFonts w:hint="eastAsia" w:ascii="仿宋" w:hAnsi="仿宋" w:eastAsia="仿宋" w:cs="仿宋"/>
          <w:i/>
          <w:color w:val="auto"/>
          <w:kern w:val="0"/>
          <w:sz w:val="24"/>
          <w:highlight w:val="none"/>
          <w:u w:val="single"/>
        </w:rPr>
        <w:t xml:space="preserve"> ( 采购文件中明确的所属行业) </w:t>
      </w:r>
      <w:r>
        <w:rPr>
          <w:rFonts w:hint="eastAsia" w:ascii="仿宋" w:hAnsi="仿宋" w:eastAsia="仿宋" w:cs="仿宋"/>
          <w:color w:val="auto"/>
          <w:kern w:val="0"/>
          <w:sz w:val="24"/>
          <w:highlight w:val="none"/>
          <w:u w:val="single"/>
        </w:rPr>
        <w:t>行业</w:t>
      </w:r>
      <w:r>
        <w:rPr>
          <w:rFonts w:hint="eastAsia" w:ascii="仿宋" w:hAnsi="仿宋" w:eastAsia="仿宋" w:cs="仿宋"/>
          <w:color w:val="auto"/>
          <w:kern w:val="0"/>
          <w:sz w:val="24"/>
          <w:highlight w:val="none"/>
        </w:rPr>
        <w:t xml:space="preserve"> ；制造商为</w:t>
      </w:r>
      <w:r>
        <w:rPr>
          <w:rFonts w:hint="eastAsia" w:ascii="仿宋" w:hAnsi="仿宋" w:eastAsia="仿宋" w:cs="仿宋"/>
          <w:color w:val="auto"/>
          <w:kern w:val="0"/>
          <w:sz w:val="24"/>
          <w:highlight w:val="none"/>
          <w:u w:val="single"/>
        </w:rPr>
        <w:t xml:space="preserve"> </w:t>
      </w:r>
      <w:r>
        <w:rPr>
          <w:rFonts w:hint="eastAsia" w:ascii="仿宋" w:hAnsi="仿宋" w:eastAsia="仿宋" w:cs="仿宋"/>
          <w:i/>
          <w:color w:val="auto"/>
          <w:kern w:val="0"/>
          <w:sz w:val="24"/>
          <w:highlight w:val="none"/>
          <w:u w:val="single"/>
        </w:rPr>
        <w:t xml:space="preserve">(企业名称)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万元，属于</w:t>
      </w:r>
      <w:r>
        <w:rPr>
          <w:rFonts w:hint="eastAsia" w:ascii="仿宋" w:hAnsi="仿宋" w:eastAsia="仿宋" w:cs="仿宋"/>
          <w:i/>
          <w:color w:val="auto"/>
          <w:kern w:val="0"/>
          <w:sz w:val="24"/>
          <w:highlight w:val="none"/>
        </w:rPr>
        <w:t xml:space="preserve"> </w:t>
      </w:r>
      <w:r>
        <w:rPr>
          <w:rFonts w:hint="eastAsia" w:ascii="仿宋" w:hAnsi="仿宋" w:eastAsia="仿宋" w:cs="仿宋"/>
          <w:i/>
          <w:color w:val="auto"/>
          <w:kern w:val="0"/>
          <w:sz w:val="24"/>
          <w:highlight w:val="none"/>
          <w:u w:val="single"/>
        </w:rPr>
        <w:t>(中型企业、小型企业、微型企业）</w:t>
      </w:r>
      <w:r>
        <w:rPr>
          <w:rFonts w:hint="eastAsia" w:ascii="仿宋" w:hAnsi="仿宋" w:eastAsia="仿宋" w:cs="仿宋"/>
          <w:color w:val="auto"/>
          <w:kern w:val="0"/>
          <w:sz w:val="24"/>
          <w:highlight w:val="none"/>
        </w:rPr>
        <w:t>；</w:t>
      </w:r>
    </w:p>
    <w:p>
      <w:pPr>
        <w:shd w:val="clear" w:color="auto" w:fill="auto"/>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p>
      <w:pPr>
        <w:shd w:val="clear" w:color="auto" w:fill="auto"/>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以上企业，不属于大企业的分支机构，不存在控股股东为大企业的情形，也不存在与大企业的负责人为同一人的情形。</w:t>
      </w:r>
    </w:p>
    <w:p>
      <w:pPr>
        <w:shd w:val="clear" w:color="auto" w:fill="auto"/>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本企业对上述声明内容的真实性负责。如有虚假，将依法承担相应责任。</w:t>
      </w:r>
    </w:p>
    <w:p>
      <w:pPr>
        <w:shd w:val="clear" w:color="auto" w:fill="auto"/>
        <w:spacing w:line="560" w:lineRule="exact"/>
        <w:ind w:firstLine="3480" w:firstLineChars="1450"/>
        <w:rPr>
          <w:rFonts w:hint="eastAsia" w:ascii="仿宋" w:hAnsi="仿宋" w:eastAsia="仿宋" w:cs="仿宋"/>
          <w:color w:val="auto"/>
          <w:kern w:val="0"/>
          <w:sz w:val="24"/>
          <w:highlight w:val="none"/>
        </w:rPr>
      </w:pPr>
    </w:p>
    <w:p>
      <w:pPr>
        <w:shd w:val="clear" w:color="auto" w:fill="auto"/>
        <w:spacing w:line="560" w:lineRule="exact"/>
        <w:ind w:firstLine="3480" w:firstLineChars="1450"/>
        <w:rPr>
          <w:rFonts w:hint="eastAsia" w:ascii="仿宋" w:hAnsi="仿宋" w:eastAsia="仿宋" w:cs="仿宋"/>
          <w:color w:val="auto"/>
          <w:kern w:val="0"/>
          <w:sz w:val="24"/>
          <w:highlight w:val="none"/>
        </w:rPr>
      </w:pPr>
    </w:p>
    <w:p>
      <w:pPr>
        <w:shd w:val="clear" w:color="auto" w:fill="auto"/>
        <w:spacing w:line="560" w:lineRule="exact"/>
        <w:ind w:firstLine="3480" w:firstLineChars="14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企业名称(盖章)：</w:t>
      </w:r>
    </w:p>
    <w:p>
      <w:pPr>
        <w:shd w:val="clear" w:color="auto" w:fill="auto"/>
        <w:spacing w:line="560" w:lineRule="exact"/>
        <w:ind w:firstLine="3480" w:firstLineChars="1450"/>
        <w:rPr>
          <w:rFonts w:hint="eastAsia" w:ascii="仿宋" w:hAnsi="仿宋" w:eastAsia="仿宋" w:cs="仿宋"/>
          <w:color w:val="auto"/>
          <w:kern w:val="0"/>
          <w:sz w:val="24"/>
          <w:szCs w:val="22"/>
          <w:highlight w:val="none"/>
        </w:rPr>
      </w:pPr>
      <w:r>
        <w:rPr>
          <w:rFonts w:hint="eastAsia" w:ascii="仿宋" w:hAnsi="仿宋" w:eastAsia="仿宋" w:cs="仿宋"/>
          <w:color w:val="auto"/>
          <w:kern w:val="0"/>
          <w:sz w:val="24"/>
          <w:highlight w:val="none"/>
        </w:rPr>
        <w:t>日期：</w:t>
      </w:r>
    </w:p>
    <w:p>
      <w:pPr>
        <w:shd w:val="clear" w:color="auto" w:fill="auto"/>
        <w:spacing w:line="360" w:lineRule="auto"/>
        <w:rPr>
          <w:rFonts w:hint="eastAsia" w:ascii="仿宋" w:hAnsi="仿宋" w:eastAsia="仿宋" w:cs="仿宋"/>
          <w:color w:val="auto"/>
          <w:highlight w:val="none"/>
        </w:rPr>
      </w:pPr>
    </w:p>
    <w:p>
      <w:pPr>
        <w:shd w:val="clear" w:color="auto" w:fill="auto"/>
        <w:ind w:left="450" w:hanging="450" w:hangingChars="15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30"/>
          <w:szCs w:val="30"/>
          <w:highlight w:val="none"/>
        </w:rPr>
        <w:t xml:space="preserve"> </w:t>
      </w:r>
      <w:r>
        <w:rPr>
          <w:rFonts w:hint="eastAsia" w:ascii="仿宋" w:hAnsi="仿宋" w:eastAsia="仿宋" w:cs="仿宋"/>
          <w:color w:val="auto"/>
          <w:kern w:val="0"/>
          <w:sz w:val="30"/>
          <w:szCs w:val="30"/>
          <w:highlight w:val="none"/>
          <w:u w:val="single"/>
        </w:rPr>
        <w:t xml:space="preserve">                                                     </w:t>
      </w:r>
      <w:r>
        <w:rPr>
          <w:rFonts w:hint="eastAsia" w:ascii="仿宋" w:hAnsi="仿宋" w:eastAsia="仿宋" w:cs="仿宋"/>
          <w:color w:val="auto"/>
          <w:kern w:val="0"/>
          <w:sz w:val="30"/>
          <w:szCs w:val="30"/>
          <w:highlight w:val="none"/>
        </w:rPr>
        <w:t xml:space="preserve">    </w:t>
      </w:r>
      <w:r>
        <w:rPr>
          <w:rFonts w:hint="eastAsia" w:ascii="仿宋" w:hAnsi="仿宋" w:eastAsia="仿宋" w:cs="仿宋"/>
          <w:color w:val="auto"/>
          <w:kern w:val="0"/>
          <w:sz w:val="18"/>
          <w:szCs w:val="18"/>
          <w:highlight w:val="none"/>
        </w:rPr>
        <w:t xml:space="preserve"> </w:t>
      </w:r>
    </w:p>
    <w:p>
      <w:pPr>
        <w:shd w:val="clear" w:color="auto" w:fill="auto"/>
        <w:ind w:left="315" w:leftChars="150" w:firstLine="270" w:firstLineChars="15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（从业人员、营业收入、资产总额填报上一年度数据，无上一年度数据的新成立企业可不填报）</w:t>
      </w:r>
    </w:p>
    <w:p>
      <w:pPr>
        <w:pStyle w:val="8"/>
        <w:shd w:val="clear" w:color="auto" w:fill="auto"/>
        <w:ind w:firstLine="0" w:firstLineChars="0"/>
        <w:rPr>
          <w:rFonts w:hint="eastAsia" w:ascii="仿宋" w:hAnsi="仿宋" w:eastAsia="仿宋" w:cs="仿宋"/>
          <w:color w:val="auto"/>
          <w:highlight w:val="none"/>
        </w:rPr>
      </w:pPr>
      <w:bookmarkStart w:id="393" w:name="_Toc105505634"/>
      <w:bookmarkStart w:id="394" w:name="_Toc114840469"/>
      <w:bookmarkStart w:id="395" w:name="_Toc60928911"/>
      <w:bookmarkStart w:id="396" w:name="_Toc60929143"/>
      <w:bookmarkStart w:id="397" w:name="_Toc532473512"/>
      <w:bookmarkStart w:id="398" w:name="_Toc11803"/>
      <w:bookmarkStart w:id="399" w:name="_Toc10977"/>
      <w:bookmarkStart w:id="400" w:name="_Toc515647824"/>
    </w:p>
    <w:p>
      <w:pPr>
        <w:pStyle w:val="8"/>
        <w:shd w:val="clear" w:color="auto" w:fill="auto"/>
        <w:ind w:firstLine="2400" w:firstLineChars="800"/>
        <w:rPr>
          <w:rFonts w:hint="eastAsia" w:ascii="仿宋" w:hAnsi="仿宋" w:eastAsia="仿宋" w:cs="仿宋"/>
          <w:color w:val="auto"/>
          <w:highlight w:val="none"/>
        </w:rPr>
      </w:pPr>
      <w:r>
        <w:rPr>
          <w:rFonts w:hint="eastAsia" w:ascii="仿宋" w:hAnsi="仿宋" w:eastAsia="仿宋" w:cs="仿宋"/>
          <w:color w:val="auto"/>
          <w:highlight w:val="none"/>
        </w:rPr>
        <w:t>投标人监狱企业声明函</w:t>
      </w:r>
      <w:bookmarkEnd w:id="393"/>
      <w:bookmarkEnd w:id="394"/>
      <w:bookmarkEnd w:id="395"/>
      <w:bookmarkEnd w:id="396"/>
    </w:p>
    <w:bookmarkEnd w:id="397"/>
    <w:p>
      <w:pPr>
        <w:shd w:val="clear" w:color="auto" w:fill="auto"/>
        <w:spacing w:line="360" w:lineRule="auto"/>
        <w:ind w:left="1079" w:leftChars="257" w:hanging="540"/>
        <w:jc w:val="center"/>
        <w:rPr>
          <w:rFonts w:hint="eastAsia" w:ascii="仿宋" w:hAnsi="仿宋" w:eastAsia="仿宋" w:cs="仿宋"/>
          <w:b/>
          <w:color w:val="auto"/>
          <w:kern w:val="0"/>
          <w:sz w:val="24"/>
          <w:szCs w:val="20"/>
          <w:highlight w:val="none"/>
        </w:rPr>
      </w:pPr>
    </w:p>
    <w:p>
      <w:pPr>
        <w:widowControl/>
        <w:shd w:val="clear" w:color="auto" w:fill="auto"/>
        <w:spacing w:before="100" w:beforeAutospacing="1" w:after="100" w:afterAutospacing="1"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本单位郑重声明下列事项（按照实际情况勾选或填空）：</w:t>
      </w:r>
    </w:p>
    <w:p>
      <w:pPr>
        <w:widowControl/>
        <w:shd w:val="clear" w:color="auto" w:fill="auto"/>
        <w:spacing w:before="100" w:beforeAutospacing="1" w:after="100" w:afterAutospacing="1"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本单位为直接投标人提供本单位制造的货物。</w:t>
      </w:r>
    </w:p>
    <w:p>
      <w:pPr>
        <w:widowControl/>
        <w:shd w:val="clear" w:color="auto" w:fill="auto"/>
        <w:spacing w:before="100" w:beforeAutospacing="1" w:after="100" w:afterAutospacing="1" w:line="360" w:lineRule="auto"/>
        <w:ind w:firstLine="360" w:firstLineChars="1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（1）本企业（单位）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（请填写：是、不是）监狱企业。如果是，后附省级以上监狱管理局、戒毒管理局（含新疆生产建设兵团）出具的属于监狱企业的证明文件。</w:t>
      </w:r>
    </w:p>
    <w:p>
      <w:pPr>
        <w:widowControl/>
        <w:shd w:val="clear" w:color="auto" w:fill="auto"/>
        <w:spacing w:before="100" w:beforeAutospacing="1" w:after="100" w:afterAutospacing="1"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（2）本企业（单位）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（请填写：是、不是）为联合体一方，提供本企业（单位）制造的货物，由本企业（单位）承担工程、提供服务。本企业（单位）提供协议合同金额占到共同投标协议合同总金额的比例为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pPr>
        <w:widowControl/>
        <w:shd w:val="clear" w:color="auto" w:fill="auto"/>
        <w:spacing w:before="100" w:beforeAutospacing="1" w:after="100" w:afterAutospacing="1"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本企业（单位）对上述声明的真实性负责。如有虚假，将依法承担相应责任。</w:t>
      </w:r>
    </w:p>
    <w:p>
      <w:pPr>
        <w:widowControl/>
        <w:shd w:val="clear" w:color="auto" w:fill="auto"/>
        <w:spacing w:before="100" w:beforeAutospacing="1" w:after="100" w:afterAutospacing="1" w:line="360" w:lineRule="auto"/>
        <w:jc w:val="left"/>
        <w:rPr>
          <w:rFonts w:hint="eastAsia" w:ascii="仿宋" w:hAnsi="仿宋" w:eastAsia="仿宋" w:cs="仿宋"/>
          <w:b/>
          <w:color w:val="auto"/>
          <w:kern w:val="0"/>
          <w:sz w:val="24"/>
          <w:szCs w:val="20"/>
          <w:highlight w:val="none"/>
        </w:rPr>
      </w:pPr>
      <w:r>
        <w:rPr>
          <w:rFonts w:hint="eastAsia" w:ascii="仿宋" w:hAnsi="仿宋" w:eastAsia="仿宋" w:cs="仿宋"/>
          <w:color w:val="auto"/>
          <w:kern w:val="0"/>
          <w:sz w:val="24"/>
          <w:highlight w:val="none"/>
        </w:rPr>
        <w:t>　　</w:t>
      </w:r>
      <w:r>
        <w:rPr>
          <w:rFonts w:hint="eastAsia" w:ascii="仿宋" w:hAnsi="仿宋" w:eastAsia="仿宋" w:cs="仿宋"/>
          <w:b/>
          <w:color w:val="auto"/>
          <w:kern w:val="0"/>
          <w:sz w:val="24"/>
          <w:szCs w:val="20"/>
          <w:highlight w:val="none"/>
        </w:rPr>
        <w:t>　</w:t>
      </w:r>
    </w:p>
    <w:p>
      <w:pPr>
        <w:widowControl/>
        <w:shd w:val="clear" w:color="auto" w:fill="auto"/>
        <w:spacing w:before="100" w:beforeAutospacing="1" w:after="100" w:afterAutospacing="1" w:line="360" w:lineRule="auto"/>
        <w:ind w:firstLine="360" w:firstLineChars="1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投标人（盖公章）：</w:t>
      </w:r>
      <w:r>
        <w:rPr>
          <w:rFonts w:hint="eastAsia" w:ascii="仿宋" w:hAnsi="仿宋" w:eastAsia="仿宋" w:cs="仿宋"/>
          <w:color w:val="auto"/>
          <w:kern w:val="0"/>
          <w:sz w:val="24"/>
          <w:highlight w:val="none"/>
          <w:u w:val="single"/>
        </w:rPr>
        <w:t xml:space="preserve">             </w:t>
      </w:r>
    </w:p>
    <w:p>
      <w:pPr>
        <w:widowControl/>
        <w:shd w:val="clear" w:color="auto" w:fill="auto"/>
        <w:spacing w:before="100" w:beforeAutospacing="1" w:after="100" w:afterAutospacing="1"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法定代表人或授权代表（签字）: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widowControl/>
        <w:shd w:val="clear" w:color="auto" w:fill="auto"/>
        <w:spacing w:before="100" w:beforeAutospacing="1" w:after="100" w:afterAutospacing="1" w:line="360" w:lineRule="auto"/>
        <w:ind w:firstLine="240" w:firstLineChars="100"/>
        <w:jc w:val="left"/>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pPr>
        <w:pStyle w:val="2"/>
        <w:shd w:val="clear" w:color="auto" w:fill="auto"/>
        <w:rPr>
          <w:rFonts w:hint="eastAsia"/>
          <w:color w:val="auto"/>
          <w:highlight w:val="none"/>
        </w:rPr>
      </w:pPr>
    </w:p>
    <w:p>
      <w:pPr>
        <w:widowControl/>
        <w:shd w:val="clear" w:color="auto" w:fill="auto"/>
        <w:spacing w:before="100" w:beforeAutospacing="1" w:after="100" w:afterAutospacing="1" w:line="360" w:lineRule="auto"/>
        <w:jc w:val="left"/>
        <w:rPr>
          <w:rFonts w:hint="eastAsia" w:ascii="仿宋" w:hAnsi="仿宋" w:eastAsia="仿宋" w:cs="仿宋"/>
          <w:color w:val="auto"/>
          <w:highlight w:val="none"/>
        </w:rPr>
      </w:pPr>
      <w:r>
        <w:rPr>
          <w:rFonts w:hint="eastAsia" w:ascii="仿宋" w:hAnsi="仿宋" w:eastAsia="仿宋" w:cs="仿宋"/>
          <w:color w:val="auto"/>
          <w:kern w:val="0"/>
          <w:sz w:val="24"/>
          <w:highlight w:val="none"/>
          <w:u w:val="single"/>
        </w:rPr>
        <w:t>注：符合《政府采购促进中小企业发展管理办法》、《关于政府采购支持监狱企业发展有关问题的通知》和《三部门联合发布关于促进残疾人就业政府采购政策的通知》价格扣减条件的供应商须提交。</w:t>
      </w:r>
      <w:r>
        <w:rPr>
          <w:rFonts w:hint="eastAsia" w:ascii="仿宋" w:hAnsi="仿宋" w:eastAsia="仿宋" w:cs="仿宋"/>
          <w:color w:val="auto"/>
          <w:sz w:val="24"/>
          <w:highlight w:val="none"/>
        </w:rPr>
        <w:br w:type="page"/>
      </w:r>
      <w:bookmarkStart w:id="401" w:name="_Toc105505635"/>
      <w:bookmarkStart w:id="402" w:name="_Toc60929144"/>
      <w:bookmarkStart w:id="403" w:name="_Toc114840470"/>
      <w:bookmarkStart w:id="404" w:name="_Toc60928912"/>
      <w:bookmarkStart w:id="405" w:name="_Toc532473513"/>
      <w:r>
        <w:rPr>
          <w:rFonts w:hint="eastAsia" w:ascii="仿宋" w:hAnsi="仿宋" w:eastAsia="仿宋" w:cs="仿宋"/>
          <w:color w:val="auto"/>
          <w:sz w:val="24"/>
          <w:highlight w:val="none"/>
        </w:rPr>
        <w:t xml:space="preserve">                  </w:t>
      </w:r>
      <w:r>
        <w:rPr>
          <w:rFonts w:hint="eastAsia" w:ascii="仿宋" w:hAnsi="仿宋" w:eastAsia="仿宋" w:cs="仿宋"/>
          <w:b/>
          <w:color w:val="auto"/>
          <w:kern w:val="0"/>
          <w:sz w:val="30"/>
          <w:szCs w:val="30"/>
          <w:highlight w:val="none"/>
          <w:shd w:val="clear" w:color="auto" w:fill="FFFFFF"/>
        </w:rPr>
        <w:t>残疾人福利性单位声明函</w:t>
      </w:r>
      <w:bookmarkEnd w:id="401"/>
      <w:bookmarkEnd w:id="402"/>
      <w:bookmarkEnd w:id="403"/>
      <w:bookmarkEnd w:id="404"/>
    </w:p>
    <w:bookmarkEnd w:id="405"/>
    <w:p>
      <w:pPr>
        <w:shd w:val="clear" w:color="auto" w:fill="auto"/>
        <w:spacing w:line="360" w:lineRule="auto"/>
        <w:ind w:left="1079" w:leftChars="257" w:hanging="540"/>
        <w:jc w:val="center"/>
        <w:rPr>
          <w:rFonts w:hint="eastAsia" w:ascii="仿宋" w:hAnsi="仿宋" w:eastAsia="仿宋" w:cs="仿宋"/>
          <w:color w:val="auto"/>
          <w:kern w:val="0"/>
          <w:sz w:val="24"/>
          <w:szCs w:val="20"/>
          <w:highlight w:val="none"/>
        </w:rPr>
      </w:pPr>
    </w:p>
    <w:p>
      <w:pPr>
        <w:shd w:val="clear" w:color="auto" w:fill="auto"/>
        <w:spacing w:line="360" w:lineRule="auto"/>
        <w:ind w:firstLine="567"/>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仿宋" w:hAnsi="仿宋" w:eastAsia="仿宋" w:cs="仿宋"/>
          <w:color w:val="auto"/>
          <w:kern w:val="0"/>
          <w:sz w:val="24"/>
          <w:highlight w:val="none"/>
        </w:rPr>
        <w:t>（由本单位承担提供服务）</w:t>
      </w:r>
      <w:r>
        <w:rPr>
          <w:rFonts w:hint="eastAsia" w:ascii="仿宋" w:hAnsi="仿宋" w:eastAsia="仿宋" w:cs="仿宋"/>
          <w:color w:val="auto"/>
          <w:kern w:val="0"/>
          <w:sz w:val="24"/>
          <w:szCs w:val="20"/>
          <w:highlight w:val="none"/>
        </w:rPr>
        <w:t>，或者提供其他残疾人福利性单位制造的货物（不包括使用非残疾人福利性单位注册商标的货物）。</w:t>
      </w:r>
    </w:p>
    <w:p>
      <w:pPr>
        <w:shd w:val="clear" w:color="auto" w:fill="auto"/>
        <w:spacing w:line="360" w:lineRule="auto"/>
        <w:ind w:left="1079" w:leftChars="257" w:hanging="54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本单位对上述声明的真实性负责。如有虚假，将依法承担相应责任。</w:t>
      </w:r>
    </w:p>
    <w:p>
      <w:pPr>
        <w:shd w:val="clear" w:color="auto" w:fill="auto"/>
        <w:spacing w:line="360" w:lineRule="auto"/>
        <w:ind w:left="1079" w:leftChars="257" w:hanging="540"/>
        <w:jc w:val="center"/>
        <w:rPr>
          <w:rFonts w:hint="eastAsia" w:ascii="仿宋" w:hAnsi="仿宋" w:eastAsia="仿宋" w:cs="仿宋"/>
          <w:color w:val="auto"/>
          <w:kern w:val="0"/>
          <w:sz w:val="24"/>
          <w:szCs w:val="20"/>
          <w:highlight w:val="none"/>
        </w:rPr>
      </w:pPr>
    </w:p>
    <w:p>
      <w:pPr>
        <w:shd w:val="clear" w:color="auto" w:fill="auto"/>
        <w:spacing w:line="360" w:lineRule="auto"/>
        <w:ind w:left="1079" w:leftChars="257" w:hanging="540"/>
        <w:jc w:val="center"/>
        <w:rPr>
          <w:rFonts w:hint="eastAsia" w:ascii="仿宋" w:hAnsi="仿宋" w:eastAsia="仿宋" w:cs="仿宋"/>
          <w:color w:val="auto"/>
          <w:kern w:val="0"/>
          <w:sz w:val="24"/>
          <w:szCs w:val="20"/>
          <w:highlight w:val="none"/>
        </w:rPr>
      </w:pPr>
    </w:p>
    <w:p>
      <w:pPr>
        <w:shd w:val="clear" w:color="auto" w:fill="auto"/>
        <w:spacing w:line="360" w:lineRule="auto"/>
        <w:ind w:left="1079" w:leftChars="257" w:hanging="540"/>
        <w:rPr>
          <w:rFonts w:hint="eastAsia" w:ascii="仿宋" w:hAnsi="仿宋" w:eastAsia="仿宋" w:cs="仿宋"/>
          <w:color w:val="auto"/>
          <w:kern w:val="0"/>
          <w:sz w:val="24"/>
          <w:szCs w:val="20"/>
          <w:highlight w:val="none"/>
          <w:u w:val="single"/>
        </w:rPr>
      </w:pPr>
      <w:r>
        <w:rPr>
          <w:rFonts w:hint="eastAsia" w:ascii="仿宋" w:hAnsi="仿宋" w:eastAsia="仿宋" w:cs="仿宋"/>
          <w:color w:val="auto"/>
          <w:kern w:val="0"/>
          <w:sz w:val="24"/>
          <w:szCs w:val="20"/>
          <w:highlight w:val="none"/>
        </w:rPr>
        <w:t>残疾人福利性单位（盖公章）：</w:t>
      </w:r>
      <w:r>
        <w:rPr>
          <w:rFonts w:hint="eastAsia" w:ascii="仿宋" w:hAnsi="仿宋" w:eastAsia="仿宋" w:cs="仿宋"/>
          <w:color w:val="auto"/>
          <w:kern w:val="0"/>
          <w:sz w:val="24"/>
          <w:szCs w:val="20"/>
          <w:highlight w:val="none"/>
          <w:u w:val="single"/>
        </w:rPr>
        <w:t xml:space="preserve">                  </w:t>
      </w:r>
    </w:p>
    <w:p>
      <w:pPr>
        <w:shd w:val="clear" w:color="auto" w:fill="auto"/>
        <w:spacing w:line="360" w:lineRule="auto"/>
        <w:ind w:left="1079" w:leftChars="257" w:hanging="54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highlight w:val="none"/>
        </w:rPr>
        <w:t xml:space="preserve">法定代表人或授权代表（签字）:  </w:t>
      </w: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highlight w:val="none"/>
        </w:rPr>
        <w:t xml:space="preserve">         </w:t>
      </w:r>
    </w:p>
    <w:p>
      <w:pPr>
        <w:shd w:val="clear" w:color="auto" w:fill="auto"/>
        <w:spacing w:line="360" w:lineRule="auto"/>
        <w:ind w:firstLine="600" w:firstLineChars="250"/>
        <w:rPr>
          <w:rFonts w:hint="eastAsia" w:ascii="仿宋" w:hAnsi="仿宋" w:eastAsia="仿宋" w:cs="仿宋"/>
          <w:color w:val="auto"/>
          <w:kern w:val="0"/>
          <w:sz w:val="24"/>
          <w:szCs w:val="20"/>
          <w:highlight w:val="none"/>
          <w:u w:val="single"/>
        </w:rPr>
      </w:pPr>
      <w:r>
        <w:rPr>
          <w:rFonts w:hint="eastAsia" w:ascii="仿宋" w:hAnsi="仿宋" w:eastAsia="仿宋" w:cs="仿宋"/>
          <w:color w:val="auto"/>
          <w:kern w:val="0"/>
          <w:sz w:val="24"/>
          <w:szCs w:val="20"/>
          <w:highlight w:val="none"/>
        </w:rPr>
        <w:t>日  期：</w:t>
      </w:r>
      <w:r>
        <w:rPr>
          <w:rFonts w:hint="eastAsia" w:ascii="仿宋" w:hAnsi="仿宋" w:eastAsia="仿宋" w:cs="仿宋"/>
          <w:color w:val="auto"/>
          <w:kern w:val="0"/>
          <w:sz w:val="24"/>
          <w:szCs w:val="20"/>
          <w:highlight w:val="none"/>
          <w:u w:val="single"/>
        </w:rPr>
        <w:t xml:space="preserve">                             </w:t>
      </w:r>
    </w:p>
    <w:p>
      <w:pPr>
        <w:shd w:val="clear" w:color="auto" w:fill="auto"/>
        <w:spacing w:line="360" w:lineRule="auto"/>
        <w:ind w:firstLine="600" w:firstLineChars="250"/>
        <w:rPr>
          <w:rFonts w:hint="eastAsia" w:ascii="仿宋" w:hAnsi="仿宋" w:eastAsia="仿宋" w:cs="仿宋"/>
          <w:color w:val="auto"/>
          <w:kern w:val="0"/>
          <w:sz w:val="24"/>
          <w:szCs w:val="20"/>
          <w:highlight w:val="none"/>
          <w:u w:val="single"/>
        </w:rPr>
      </w:pPr>
    </w:p>
    <w:p>
      <w:pPr>
        <w:shd w:val="clear" w:color="auto" w:fill="auto"/>
        <w:spacing w:line="360" w:lineRule="auto"/>
        <w:ind w:firstLine="600" w:firstLineChars="250"/>
        <w:rPr>
          <w:rFonts w:hint="eastAsia" w:ascii="仿宋" w:hAnsi="仿宋" w:eastAsia="仿宋" w:cs="仿宋"/>
          <w:color w:val="auto"/>
          <w:kern w:val="0"/>
          <w:sz w:val="24"/>
          <w:szCs w:val="20"/>
          <w:highlight w:val="none"/>
          <w:u w:val="single"/>
        </w:rPr>
      </w:pPr>
    </w:p>
    <w:p>
      <w:pPr>
        <w:shd w:val="clear" w:color="auto" w:fill="auto"/>
        <w:spacing w:line="360" w:lineRule="auto"/>
        <w:ind w:firstLine="600" w:firstLineChars="250"/>
        <w:rPr>
          <w:rFonts w:hint="eastAsia" w:ascii="仿宋" w:hAnsi="仿宋" w:eastAsia="仿宋" w:cs="仿宋"/>
          <w:color w:val="auto"/>
          <w:kern w:val="0"/>
          <w:sz w:val="24"/>
          <w:szCs w:val="20"/>
          <w:highlight w:val="none"/>
          <w:u w:val="single"/>
        </w:rPr>
      </w:pPr>
    </w:p>
    <w:p>
      <w:pPr>
        <w:shd w:val="clear" w:color="auto" w:fill="auto"/>
        <w:spacing w:line="360" w:lineRule="auto"/>
        <w:ind w:firstLine="600" w:firstLineChars="250"/>
        <w:rPr>
          <w:rFonts w:hint="eastAsia" w:ascii="仿宋" w:hAnsi="仿宋" w:eastAsia="仿宋" w:cs="仿宋"/>
          <w:color w:val="auto"/>
          <w:kern w:val="0"/>
          <w:sz w:val="24"/>
          <w:szCs w:val="20"/>
          <w:highlight w:val="none"/>
          <w:u w:val="single"/>
        </w:rPr>
      </w:pPr>
    </w:p>
    <w:p>
      <w:pPr>
        <w:shd w:val="clear" w:color="auto" w:fill="auto"/>
        <w:spacing w:line="360" w:lineRule="auto"/>
        <w:ind w:firstLine="600" w:firstLineChars="250"/>
        <w:rPr>
          <w:rFonts w:hint="eastAsia" w:ascii="仿宋" w:hAnsi="仿宋" w:eastAsia="仿宋" w:cs="仿宋"/>
          <w:color w:val="auto"/>
          <w:kern w:val="0"/>
          <w:sz w:val="24"/>
          <w:szCs w:val="20"/>
          <w:highlight w:val="none"/>
          <w:u w:val="single"/>
        </w:rPr>
      </w:pPr>
    </w:p>
    <w:p>
      <w:pPr>
        <w:shd w:val="clear" w:color="auto" w:fill="auto"/>
        <w:spacing w:line="360" w:lineRule="auto"/>
        <w:ind w:firstLine="600" w:firstLineChars="250"/>
        <w:rPr>
          <w:rFonts w:hint="eastAsia" w:ascii="仿宋" w:hAnsi="仿宋" w:eastAsia="仿宋" w:cs="仿宋"/>
          <w:color w:val="auto"/>
          <w:kern w:val="0"/>
          <w:sz w:val="24"/>
          <w:szCs w:val="20"/>
          <w:highlight w:val="none"/>
          <w:u w:val="single"/>
        </w:rPr>
      </w:pPr>
    </w:p>
    <w:p>
      <w:pPr>
        <w:shd w:val="clear" w:color="auto" w:fill="auto"/>
        <w:spacing w:line="360" w:lineRule="auto"/>
        <w:rPr>
          <w:rFonts w:hint="eastAsia" w:ascii="仿宋" w:hAnsi="仿宋" w:eastAsia="仿宋" w:cs="仿宋"/>
          <w:color w:val="auto"/>
          <w:kern w:val="0"/>
          <w:sz w:val="24"/>
          <w:szCs w:val="20"/>
          <w:highlight w:val="none"/>
          <w:u w:val="single"/>
        </w:rPr>
      </w:pPr>
      <w:r>
        <w:rPr>
          <w:rFonts w:hint="eastAsia" w:ascii="仿宋" w:hAnsi="仿宋" w:eastAsia="仿宋" w:cs="仿宋"/>
          <w:color w:val="auto"/>
          <w:kern w:val="0"/>
          <w:sz w:val="24"/>
          <w:szCs w:val="20"/>
          <w:highlight w:val="none"/>
          <w:u w:val="single"/>
        </w:rPr>
        <w:t>注：符合《政府采购促进中小企业发展管理办法》、《关于政府采购支持监狱企业发展有关问题的通知》和《三部门联合发布关于促进残疾人就业政府采购政策的通知》价格扣减条件的供应商须提交。</w:t>
      </w:r>
    </w:p>
    <w:p>
      <w:pPr>
        <w:shd w:val="clear" w:color="auto" w:fill="auto"/>
        <w:autoSpaceDE w:val="0"/>
        <w:autoSpaceDN w:val="0"/>
        <w:adjustRightInd w:val="0"/>
        <w:snapToGrid w:val="0"/>
        <w:spacing w:line="360" w:lineRule="auto"/>
        <w:ind w:right="482" w:firstLine="120" w:firstLineChars="50"/>
        <w:jc w:val="center"/>
        <w:outlineLvl w:val="1"/>
        <w:rPr>
          <w:rStyle w:val="24"/>
          <w:rFonts w:hint="eastAsia" w:ascii="仿宋" w:hAnsi="仿宋" w:eastAsia="仿宋" w:cs="仿宋"/>
          <w:color w:val="auto"/>
          <w:highlight w:val="none"/>
        </w:rPr>
      </w:pPr>
      <w:r>
        <w:rPr>
          <w:rFonts w:hint="eastAsia" w:ascii="仿宋" w:hAnsi="仿宋" w:eastAsia="仿宋" w:cs="仿宋"/>
          <w:b/>
          <w:color w:val="auto"/>
          <w:sz w:val="24"/>
          <w:highlight w:val="none"/>
        </w:rPr>
        <w:br w:type="page"/>
      </w:r>
      <w:bookmarkEnd w:id="398"/>
      <w:bookmarkEnd w:id="399"/>
      <w:bookmarkEnd w:id="400"/>
      <w:bookmarkStart w:id="406" w:name="_Toc105438112"/>
      <w:bookmarkStart w:id="407" w:name="_Toc23814"/>
      <w:bookmarkStart w:id="408" w:name="_Toc114840471"/>
      <w:r>
        <w:rPr>
          <w:rStyle w:val="24"/>
          <w:rFonts w:hint="eastAsia" w:ascii="仿宋" w:hAnsi="仿宋" w:eastAsia="仿宋" w:cs="仿宋"/>
          <w:color w:val="auto"/>
          <w:highlight w:val="none"/>
        </w:rPr>
        <w:t>第五部分  投标人参加政府采购活动承诺书</w:t>
      </w:r>
      <w:bookmarkEnd w:id="406"/>
      <w:bookmarkEnd w:id="407"/>
      <w:bookmarkEnd w:id="408"/>
    </w:p>
    <w:p>
      <w:pPr>
        <w:pStyle w:val="8"/>
        <w:shd w:val="clear" w:color="auto" w:fill="auto"/>
        <w:ind w:firstLine="0" w:firstLineChars="0"/>
        <w:jc w:val="center"/>
        <w:rPr>
          <w:rFonts w:hint="eastAsia" w:ascii="仿宋" w:hAnsi="仿宋" w:eastAsia="仿宋" w:cs="仿宋"/>
          <w:color w:val="auto"/>
          <w:highlight w:val="none"/>
        </w:rPr>
      </w:pPr>
      <w:bookmarkStart w:id="409" w:name="_Toc16244"/>
      <w:bookmarkStart w:id="410" w:name="_Toc105505638"/>
      <w:bookmarkStart w:id="411" w:name="_Toc114840473"/>
      <w:r>
        <w:rPr>
          <w:rFonts w:hint="eastAsia" w:ascii="仿宋" w:hAnsi="仿宋" w:eastAsia="仿宋" w:cs="仿宋"/>
          <w:color w:val="auto"/>
          <w:highlight w:val="none"/>
        </w:rPr>
        <w:t>参加政府采购活动行为自律承诺书</w:t>
      </w:r>
      <w:bookmarkEnd w:id="409"/>
      <w:bookmarkEnd w:id="410"/>
      <w:bookmarkEnd w:id="411"/>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作为参加本次政府采购项目的投标人，我方郑重承诺在参与政府采购活动中遵纪守法、公平竞争、诚实守信，如有违反愿承担一切责任及后果：</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1．不与采购人、采购代理机构、政府采购评审专家恶意串通，不向其行贿或提供其他不正当利益；</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2．不与其他投标人恶意串通，采取“围标、串标、陪标”等商业欺诈手段谋取中标、成交；</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3．不提供虚假或无效证明文件（包括但不限于资格证明文件、合同及验收文件、检验检测报告、从业人员资格证书、机构或所投产品的各类认证证书等）或虚假材料谋取中标、成交；</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4．不采取不正当手段诋毁、排挤其他投标人；</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5．不以不正当理由拒不与采购人签订政府采购合同，或逾期签订政府采购合同，或不按照采购文件确定的事项签订政府采购合同；</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6．不以不正当理由拒绝履行合同义务，不会擅自变更、中止或者终止政府采购合同或将政府采购合同转包；</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7．不在提供商品、服务实施过程中提供假冒伪劣产品，损害采购人的合法权益或公共利益；</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8．不采取捏造事实、提供虚假材料或者以非法手段取得证明材料进行质疑和投诉；</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9．不发生其他有悖于政府采购公开、公平、公正和诚信原则的行为。</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10．尊重和接受政府采购监督管理部门的监督和采购人、采购代理机构的政府采购工作要求，愿意承担因违约行为给采购人造成的损失。</w:t>
      </w:r>
    </w:p>
    <w:p>
      <w:pPr>
        <w:shd w:val="clear" w:color="auto" w:fill="auto"/>
        <w:spacing w:line="560" w:lineRule="exact"/>
        <w:ind w:firstLine="3376" w:firstLineChars="1407"/>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投标人：（投标人全称并加盖公章）</w:t>
      </w:r>
    </w:p>
    <w:p>
      <w:pPr>
        <w:shd w:val="clear" w:color="auto" w:fill="auto"/>
        <w:spacing w:line="560" w:lineRule="exact"/>
        <w:ind w:firstLine="3376" w:firstLineChars="1407"/>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pPr>
        <w:shd w:val="clear" w:color="auto" w:fill="auto"/>
        <w:autoSpaceDE w:val="0"/>
        <w:autoSpaceDN w:val="0"/>
        <w:adjustRightInd w:val="0"/>
        <w:snapToGrid w:val="0"/>
        <w:spacing w:line="360" w:lineRule="auto"/>
        <w:ind w:right="482" w:firstLine="150" w:firstLineChars="50"/>
        <w:jc w:val="center"/>
        <w:outlineLvl w:val="1"/>
        <w:rPr>
          <w:rFonts w:hint="eastAsia" w:ascii="仿宋" w:hAnsi="仿宋" w:eastAsia="仿宋" w:cs="仿宋"/>
          <w:i/>
          <w:color w:val="auto"/>
          <w:sz w:val="30"/>
          <w:szCs w:val="30"/>
          <w:highlight w:val="none"/>
        </w:rPr>
      </w:pPr>
      <w:bookmarkStart w:id="412" w:name="_Toc105438113"/>
      <w:bookmarkStart w:id="413" w:name="_Toc114840474"/>
      <w:r>
        <w:rPr>
          <w:rStyle w:val="24"/>
          <w:rFonts w:hint="eastAsia" w:ascii="仿宋" w:hAnsi="仿宋" w:eastAsia="仿宋" w:cs="仿宋"/>
          <w:color w:val="auto"/>
          <w:szCs w:val="30"/>
          <w:highlight w:val="none"/>
        </w:rPr>
        <w:t>第六部分  投标方案</w:t>
      </w:r>
      <w:bookmarkEnd w:id="412"/>
      <w:bookmarkEnd w:id="413"/>
    </w:p>
    <w:p>
      <w:pPr>
        <w:pStyle w:val="13"/>
        <w:shd w:val="clear" w:color="auto" w:fill="auto"/>
        <w:spacing w:line="360" w:lineRule="auto"/>
        <w:ind w:left="1079" w:leftChars="257" w:hanging="540"/>
        <w:rPr>
          <w:rFonts w:hint="eastAsia" w:ascii="仿宋" w:hAnsi="仿宋" w:eastAsia="仿宋" w:cs="仿宋"/>
          <w:color w:val="auto"/>
          <w:sz w:val="24"/>
          <w:highlight w:val="none"/>
        </w:rPr>
      </w:pPr>
    </w:p>
    <w:p>
      <w:pPr>
        <w:pStyle w:val="8"/>
        <w:shd w:val="clear" w:color="auto" w:fill="auto"/>
        <w:ind w:firstLine="0" w:firstLineChars="0"/>
        <w:jc w:val="center"/>
        <w:rPr>
          <w:rFonts w:hint="eastAsia" w:ascii="仿宋" w:hAnsi="仿宋" w:eastAsia="仿宋" w:cs="仿宋"/>
          <w:color w:val="auto"/>
          <w:highlight w:val="none"/>
        </w:rPr>
      </w:pPr>
      <w:bookmarkStart w:id="414" w:name="_Toc105505640"/>
      <w:bookmarkStart w:id="415" w:name="_Toc114840475"/>
      <w:bookmarkStart w:id="416" w:name="_Toc60929140"/>
      <w:bookmarkStart w:id="417" w:name="_Toc216582817"/>
      <w:bookmarkStart w:id="418" w:name="_Toc60928908"/>
      <w:bookmarkStart w:id="419" w:name="_Toc22563"/>
      <w:bookmarkStart w:id="420" w:name="_Toc532473509"/>
      <w:bookmarkStart w:id="421" w:name="_Toc28959"/>
      <w:bookmarkStart w:id="422" w:name="_Toc515647820"/>
      <w:r>
        <w:rPr>
          <w:rFonts w:hint="eastAsia" w:ascii="仿宋" w:hAnsi="仿宋" w:eastAsia="仿宋" w:cs="仿宋"/>
          <w:color w:val="auto"/>
          <w:highlight w:val="none"/>
        </w:rPr>
        <w:t>技术偏离表</w:t>
      </w:r>
      <w:bookmarkEnd w:id="414"/>
      <w:bookmarkEnd w:id="415"/>
      <w:bookmarkEnd w:id="416"/>
      <w:bookmarkEnd w:id="417"/>
      <w:bookmarkEnd w:id="418"/>
    </w:p>
    <w:bookmarkEnd w:id="419"/>
    <w:bookmarkEnd w:id="420"/>
    <w:bookmarkEnd w:id="421"/>
    <w:bookmarkEnd w:id="422"/>
    <w:p>
      <w:pPr>
        <w:pStyle w:val="13"/>
        <w:shd w:val="clear" w:color="auto" w:fill="auto"/>
        <w:wordWrap w:val="0"/>
        <w:spacing w:line="360" w:lineRule="auto"/>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559"/>
        <w:gridCol w:w="1842"/>
        <w:gridCol w:w="1560"/>
        <w:gridCol w:w="1134"/>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8" w:type="dxa"/>
            <w:noWrap w:val="0"/>
            <w:vAlign w:val="center"/>
          </w:tcPr>
          <w:p>
            <w:pPr>
              <w:pStyle w:val="13"/>
              <w:shd w:val="clear" w:color="auto" w:fill="auto"/>
              <w:spacing w:line="360" w:lineRule="auto"/>
              <w:ind w:left="-31" w:leftChars="-15"/>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559" w:type="dxa"/>
            <w:noWrap w:val="0"/>
            <w:vAlign w:val="center"/>
          </w:tcPr>
          <w:p>
            <w:pPr>
              <w:pStyle w:val="13"/>
              <w:shd w:val="clear" w:color="auto" w:fill="auto"/>
              <w:spacing w:line="360" w:lineRule="auto"/>
              <w:ind w:left="-149" w:leftChars="-7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产品名称</w:t>
            </w:r>
          </w:p>
        </w:tc>
        <w:tc>
          <w:tcPr>
            <w:tcW w:w="1842" w:type="dxa"/>
            <w:noWrap w:val="0"/>
            <w:vAlign w:val="center"/>
          </w:tcPr>
          <w:p>
            <w:pPr>
              <w:pStyle w:val="13"/>
              <w:shd w:val="clear" w:color="auto" w:fill="auto"/>
              <w:spacing w:line="360" w:lineRule="auto"/>
              <w:ind w:left="-205" w:leftChars="-98" w:right="-165" w:rightChars="-7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招标要求</w:t>
            </w:r>
          </w:p>
        </w:tc>
        <w:tc>
          <w:tcPr>
            <w:tcW w:w="1560" w:type="dxa"/>
            <w:noWrap w:val="0"/>
            <w:vAlign w:val="center"/>
          </w:tcPr>
          <w:p>
            <w:pPr>
              <w:pStyle w:val="13"/>
              <w:shd w:val="clear" w:color="auto" w:fill="auto"/>
              <w:spacing w:line="360" w:lineRule="auto"/>
              <w:ind w:left="-48" w:leftChars="-23"/>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投标响应</w:t>
            </w:r>
          </w:p>
        </w:tc>
        <w:tc>
          <w:tcPr>
            <w:tcW w:w="1134" w:type="dxa"/>
            <w:noWrap w:val="0"/>
            <w:vAlign w:val="center"/>
          </w:tcPr>
          <w:p>
            <w:pPr>
              <w:pStyle w:val="13"/>
              <w:shd w:val="clear" w:color="auto" w:fill="auto"/>
              <w:spacing w:line="360" w:lineRule="auto"/>
              <w:ind w:left="-33" w:leftChars="-1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w:t>
            </w:r>
          </w:p>
        </w:tc>
        <w:tc>
          <w:tcPr>
            <w:tcW w:w="1112" w:type="dxa"/>
            <w:noWrap w:val="0"/>
            <w:vAlign w:val="center"/>
          </w:tcPr>
          <w:p>
            <w:pPr>
              <w:pStyle w:val="13"/>
              <w:shd w:val="clear" w:color="auto" w:fill="auto"/>
              <w:spacing w:line="360" w:lineRule="auto"/>
              <w:ind w:left="-81" w:leftChars="-3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59"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84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6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34"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1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59"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84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6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34"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1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59"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84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6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34"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1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59"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84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6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34"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1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59"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84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6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34"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1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59"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84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6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34"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1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59"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84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6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34"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1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59"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84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6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34"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1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59"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84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6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34"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1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bl>
    <w:p>
      <w:pPr>
        <w:pStyle w:val="13"/>
        <w:shd w:val="clear" w:color="auto" w:fill="auto"/>
        <w:spacing w:line="360" w:lineRule="auto"/>
        <w:ind w:left="1079" w:leftChars="257" w:hanging="54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p>
    <w:p>
      <w:pPr>
        <w:pStyle w:val="13"/>
        <w:shd w:val="clear" w:color="auto" w:fill="auto"/>
        <w:spacing w:line="360" w:lineRule="auto"/>
        <w:ind w:left="1079" w:leftChars="257" w:hanging="54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投标文件技术参数指标响应内容必须按照投标产品实际参数指标填写，与相关证明材料一致，不得直接将采购文件的技术参数指标要求完全复制作为投标文件响应内容，否则将会影响评审得分。须提供所响应产品相关证明材料（提供生产厂家确认的、相应的功能证明材料，包括但不限于技术白皮书或检测报告等）。</w:t>
      </w:r>
    </w:p>
    <w:p>
      <w:pPr>
        <w:pStyle w:val="13"/>
        <w:shd w:val="clear" w:color="auto" w:fill="auto"/>
        <w:spacing w:line="360" w:lineRule="auto"/>
        <w:ind w:left="1079" w:leftChars="257" w:hanging="540"/>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务必完整填写所有指标响应参数；必须在备注栏进行明确说明偏离情况，且偏离情况与实际相符，否则将会影响评审得分。</w:t>
      </w:r>
    </w:p>
    <w:p>
      <w:pPr>
        <w:pStyle w:val="13"/>
        <w:shd w:val="clear" w:color="auto" w:fill="auto"/>
        <w:spacing w:line="360" w:lineRule="auto"/>
        <w:ind w:left="1079" w:leftChars="257" w:hanging="540"/>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采购文件中约定的每项采购内容的技术偏离情况都必须体现在此技术偏离表中，否则将会影响评审得分。</w:t>
      </w:r>
    </w:p>
    <w:p>
      <w:pPr>
        <w:pStyle w:val="13"/>
        <w:shd w:val="clear" w:color="auto" w:fill="auto"/>
        <w:tabs>
          <w:tab w:val="left" w:pos="5370"/>
        </w:tabs>
        <w:spacing w:line="360" w:lineRule="auto"/>
        <w:ind w:left="107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投标人(公章):</w:t>
      </w:r>
      <w:r>
        <w:rPr>
          <w:rFonts w:hint="eastAsia" w:ascii="仿宋" w:hAnsi="仿宋" w:eastAsia="仿宋" w:cs="仿宋"/>
          <w:color w:val="auto"/>
          <w:sz w:val="24"/>
          <w:highlight w:val="none"/>
          <w:u w:val="single"/>
        </w:rPr>
        <w:tab/>
      </w:r>
    </w:p>
    <w:p>
      <w:pPr>
        <w:pStyle w:val="13"/>
        <w:shd w:val="clear" w:color="auto" w:fill="auto"/>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tabs>
          <w:tab w:val="left" w:pos="5580"/>
        </w:tabs>
        <w:spacing w:line="360" w:lineRule="auto"/>
        <w:rPr>
          <w:rFonts w:hint="eastAsia" w:ascii="仿宋" w:hAnsi="仿宋" w:eastAsia="仿宋" w:cs="仿宋"/>
          <w:color w:val="auto"/>
          <w:sz w:val="24"/>
          <w:highlight w:val="none"/>
        </w:rPr>
      </w:pPr>
    </w:p>
    <w:p>
      <w:pPr>
        <w:pStyle w:val="8"/>
        <w:shd w:val="clear" w:color="auto" w:fill="auto"/>
        <w:ind w:firstLine="2850" w:firstLineChars="950"/>
        <w:rPr>
          <w:rFonts w:hint="eastAsia" w:ascii="仿宋" w:hAnsi="仿宋" w:eastAsia="仿宋" w:cs="仿宋"/>
          <w:color w:val="auto"/>
          <w:highlight w:val="none"/>
        </w:rPr>
      </w:pPr>
      <w:bookmarkStart w:id="423" w:name="_Toc216582818"/>
      <w:bookmarkStart w:id="424" w:name="_Toc1980"/>
      <w:bookmarkStart w:id="425" w:name="_Toc515647821"/>
      <w:bookmarkStart w:id="426" w:name="_Toc105505641"/>
      <w:bookmarkStart w:id="427" w:name="_Toc23"/>
      <w:bookmarkStart w:id="428" w:name="_Toc60928909"/>
      <w:bookmarkStart w:id="429" w:name="_Toc60929141"/>
      <w:bookmarkStart w:id="430" w:name="_Toc114840476"/>
      <w:bookmarkStart w:id="431" w:name="_Toc532473510"/>
      <w:r>
        <w:rPr>
          <w:rFonts w:hint="eastAsia" w:ascii="仿宋" w:hAnsi="仿宋" w:eastAsia="仿宋" w:cs="仿宋"/>
          <w:color w:val="auto"/>
          <w:highlight w:val="none"/>
        </w:rPr>
        <w:t>商务条款偏离表</w:t>
      </w:r>
      <w:bookmarkEnd w:id="423"/>
      <w:bookmarkEnd w:id="424"/>
      <w:bookmarkEnd w:id="425"/>
      <w:bookmarkEnd w:id="426"/>
      <w:bookmarkEnd w:id="427"/>
      <w:bookmarkEnd w:id="428"/>
      <w:bookmarkEnd w:id="429"/>
      <w:bookmarkEnd w:id="430"/>
      <w:bookmarkEnd w:id="431"/>
    </w:p>
    <w:p>
      <w:pPr>
        <w:pStyle w:val="8"/>
        <w:shd w:val="clear" w:color="auto" w:fill="auto"/>
        <w:ind w:firstLine="2280" w:firstLineChars="9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tbl>
      <w:tblPr>
        <w:tblStyle w:val="20"/>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1792"/>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040" w:type="dxa"/>
            <w:noWrap w:val="0"/>
            <w:vAlign w:val="top"/>
          </w:tcPr>
          <w:p>
            <w:pPr>
              <w:pStyle w:val="13"/>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招标要求</w:t>
            </w:r>
          </w:p>
        </w:tc>
        <w:tc>
          <w:tcPr>
            <w:tcW w:w="2520" w:type="dxa"/>
            <w:noWrap w:val="0"/>
            <w:vAlign w:val="top"/>
          </w:tcPr>
          <w:p>
            <w:pPr>
              <w:pStyle w:val="13"/>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投标响应</w:t>
            </w:r>
          </w:p>
        </w:tc>
        <w:tc>
          <w:tcPr>
            <w:tcW w:w="1792" w:type="dxa"/>
            <w:noWrap w:val="0"/>
            <w:vAlign w:val="top"/>
          </w:tcPr>
          <w:p>
            <w:pPr>
              <w:pStyle w:val="13"/>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w:t>
            </w:r>
          </w:p>
        </w:tc>
        <w:tc>
          <w:tcPr>
            <w:tcW w:w="1628" w:type="dxa"/>
            <w:noWrap w:val="0"/>
            <w:vAlign w:val="top"/>
          </w:tcPr>
          <w:p>
            <w:pPr>
              <w:pStyle w:val="13"/>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center"/>
          </w:tcPr>
          <w:p>
            <w:pPr>
              <w:shd w:val="clear" w:color="auto" w:fill="auto"/>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交货期</w:t>
            </w:r>
          </w:p>
        </w:tc>
        <w:tc>
          <w:tcPr>
            <w:tcW w:w="2520" w:type="dxa"/>
            <w:noWrap w:val="0"/>
            <w:vAlign w:val="top"/>
          </w:tcPr>
          <w:p>
            <w:pPr>
              <w:pStyle w:val="13"/>
              <w:shd w:val="clear" w:color="auto" w:fill="auto"/>
              <w:spacing w:line="360" w:lineRule="auto"/>
              <w:ind w:left="1079" w:leftChars="257" w:hanging="540"/>
              <w:jc w:val="center"/>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jc w:val="center"/>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center"/>
          </w:tcPr>
          <w:p>
            <w:pPr>
              <w:shd w:val="clear" w:color="auto" w:fill="auto"/>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付款方式</w:t>
            </w: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center"/>
          </w:tcPr>
          <w:p>
            <w:pPr>
              <w:shd w:val="clear" w:color="auto" w:fill="auto"/>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投标文件有效期</w:t>
            </w: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center"/>
          </w:tcPr>
          <w:p>
            <w:pPr>
              <w:shd w:val="clear" w:color="auto" w:fill="auto"/>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w:t>
            </w: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center"/>
          </w:tcPr>
          <w:p>
            <w:pPr>
              <w:shd w:val="clear" w:color="auto" w:fill="auto"/>
              <w:spacing w:line="360" w:lineRule="auto"/>
              <w:jc w:val="center"/>
              <w:rPr>
                <w:rFonts w:hint="eastAsia" w:ascii="仿宋" w:hAnsi="仿宋" w:eastAsia="仿宋" w:cs="仿宋"/>
                <w:bCs/>
                <w:color w:val="auto"/>
                <w:sz w:val="24"/>
                <w:highlight w:val="none"/>
              </w:rPr>
            </w:pP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center"/>
          </w:tcPr>
          <w:p>
            <w:pPr>
              <w:shd w:val="clear" w:color="auto" w:fill="auto"/>
              <w:spacing w:line="360" w:lineRule="auto"/>
              <w:jc w:val="center"/>
              <w:rPr>
                <w:rFonts w:hint="eastAsia" w:ascii="仿宋" w:hAnsi="仿宋" w:eastAsia="仿宋" w:cs="仿宋"/>
                <w:bCs/>
                <w:color w:val="auto"/>
                <w:sz w:val="24"/>
                <w:highlight w:val="none"/>
              </w:rPr>
            </w:pP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center"/>
          </w:tcPr>
          <w:p>
            <w:pPr>
              <w:shd w:val="clear" w:color="auto" w:fill="auto"/>
              <w:spacing w:line="360" w:lineRule="auto"/>
              <w:jc w:val="center"/>
              <w:rPr>
                <w:rFonts w:hint="eastAsia" w:ascii="仿宋" w:hAnsi="仿宋" w:eastAsia="仿宋" w:cs="仿宋"/>
                <w:bCs/>
                <w:color w:val="auto"/>
                <w:sz w:val="24"/>
                <w:highlight w:val="none"/>
              </w:rPr>
            </w:pP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bl>
    <w:p>
      <w:pPr>
        <w:pStyle w:val="13"/>
        <w:shd w:val="clear" w:color="auto" w:fill="auto"/>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声明：除本商务偏离表中所列的偏离项目外，其他所有商务均完全响应“招标文件”中的要求</w:t>
      </w:r>
    </w:p>
    <w:p>
      <w:pPr>
        <w:pStyle w:val="13"/>
        <w:shd w:val="clear" w:color="auto" w:fill="auto"/>
        <w:tabs>
          <w:tab w:val="left" w:pos="5370"/>
        </w:tabs>
        <w:spacing w:line="360" w:lineRule="auto"/>
        <w:ind w:left="107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投标人(公章):</w:t>
      </w:r>
      <w:r>
        <w:rPr>
          <w:rFonts w:hint="eastAsia" w:ascii="仿宋" w:hAnsi="仿宋" w:eastAsia="仿宋" w:cs="仿宋"/>
          <w:color w:val="auto"/>
          <w:sz w:val="24"/>
          <w:highlight w:val="none"/>
          <w:u w:val="single"/>
        </w:rPr>
        <w:tab/>
      </w:r>
    </w:p>
    <w:p>
      <w:pPr>
        <w:pStyle w:val="13"/>
        <w:shd w:val="clear" w:color="auto" w:fill="auto"/>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13"/>
        <w:shd w:val="clear" w:color="auto" w:fill="auto"/>
        <w:spacing w:line="360" w:lineRule="auto"/>
        <w:rPr>
          <w:rFonts w:hint="eastAsia" w:ascii="仿宋" w:hAnsi="仿宋" w:eastAsia="仿宋" w:cs="仿宋"/>
          <w:color w:val="auto"/>
          <w:sz w:val="24"/>
          <w:highlight w:val="none"/>
          <w:u w:val="single"/>
        </w:rPr>
      </w:pPr>
    </w:p>
    <w:p>
      <w:pPr>
        <w:pStyle w:val="13"/>
        <w:shd w:val="clear" w:color="auto" w:fill="auto"/>
        <w:spacing w:line="360" w:lineRule="auto"/>
        <w:rPr>
          <w:rFonts w:hint="eastAsia" w:ascii="仿宋" w:hAnsi="仿宋" w:eastAsia="仿宋" w:cs="仿宋"/>
          <w:color w:val="auto"/>
          <w:sz w:val="24"/>
          <w:highlight w:val="none"/>
          <w:u w:val="single"/>
        </w:rPr>
      </w:pPr>
    </w:p>
    <w:p>
      <w:pPr>
        <w:pStyle w:val="13"/>
        <w:shd w:val="clear" w:color="auto" w:fill="auto"/>
        <w:spacing w:line="360" w:lineRule="auto"/>
        <w:rPr>
          <w:rFonts w:hint="eastAsia" w:ascii="仿宋" w:hAnsi="仿宋" w:eastAsia="仿宋" w:cs="仿宋"/>
          <w:color w:val="auto"/>
          <w:sz w:val="24"/>
          <w:highlight w:val="none"/>
          <w:u w:val="single"/>
        </w:rPr>
      </w:pPr>
    </w:p>
    <w:p>
      <w:pPr>
        <w:pStyle w:val="8"/>
        <w:shd w:val="clear" w:color="auto" w:fill="auto"/>
        <w:ind w:firstLine="1950" w:firstLineChars="650"/>
        <w:jc w:val="center"/>
        <w:rPr>
          <w:rFonts w:hint="eastAsia" w:ascii="仿宋" w:hAnsi="仿宋" w:eastAsia="仿宋" w:cs="仿宋"/>
          <w:color w:val="auto"/>
          <w:highlight w:val="none"/>
        </w:rPr>
      </w:pPr>
      <w:bookmarkStart w:id="432" w:name="_Hlt520350918"/>
      <w:bookmarkEnd w:id="432"/>
      <w:bookmarkStart w:id="433" w:name="_Hlt520274407"/>
      <w:bookmarkEnd w:id="433"/>
      <w:bookmarkStart w:id="434" w:name="_Hlt520273973"/>
      <w:bookmarkEnd w:id="434"/>
      <w:bookmarkStart w:id="435" w:name="_Hlt520343000"/>
      <w:bookmarkEnd w:id="435"/>
      <w:bookmarkStart w:id="436" w:name="_Hlt520343392"/>
      <w:bookmarkEnd w:id="436"/>
      <w:bookmarkStart w:id="437" w:name="_Hlt520350957"/>
      <w:bookmarkEnd w:id="437"/>
      <w:bookmarkStart w:id="438" w:name="_Hlt520271212"/>
      <w:bookmarkEnd w:id="438"/>
      <w:bookmarkStart w:id="439" w:name="_Hlt520274393"/>
      <w:bookmarkEnd w:id="439"/>
      <w:bookmarkStart w:id="440" w:name="_Hlt520273711"/>
      <w:bookmarkEnd w:id="440"/>
      <w:bookmarkStart w:id="441" w:name="_Hlt520274065"/>
      <w:bookmarkEnd w:id="441"/>
      <w:bookmarkStart w:id="442" w:name="_Hlt520274911"/>
      <w:bookmarkEnd w:id="442"/>
      <w:bookmarkStart w:id="443" w:name="_Toc105505642"/>
      <w:bookmarkStart w:id="444" w:name="_Toc114840477"/>
    </w:p>
    <w:p>
      <w:pPr>
        <w:pStyle w:val="8"/>
        <w:shd w:val="clear" w:color="auto" w:fill="auto"/>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符合评分标准要求的商务文件</w:t>
      </w:r>
      <w:bookmarkEnd w:id="443"/>
      <w:bookmarkEnd w:id="444"/>
    </w:p>
    <w:p>
      <w:pPr>
        <w:pStyle w:val="9"/>
        <w:shd w:val="clear" w:color="auto" w:fill="auto"/>
        <w:spacing w:line="360" w:lineRule="auto"/>
        <w:ind w:firstLineChars="175"/>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445" w:name="_Toc60929148"/>
      <w:bookmarkStart w:id="446" w:name="_Toc60928916"/>
    </w:p>
    <w:p>
      <w:pPr>
        <w:pStyle w:val="8"/>
        <w:shd w:val="clear" w:color="auto" w:fill="auto"/>
        <w:ind w:firstLine="2550" w:firstLineChars="850"/>
        <w:rPr>
          <w:rFonts w:hint="eastAsia" w:ascii="仿宋" w:hAnsi="仿宋" w:eastAsia="仿宋" w:cs="仿宋"/>
          <w:color w:val="auto"/>
          <w:highlight w:val="none"/>
        </w:rPr>
      </w:pPr>
      <w:bookmarkStart w:id="447" w:name="_Toc114840478"/>
      <w:bookmarkStart w:id="448" w:name="_Toc105505643"/>
      <w:r>
        <w:rPr>
          <w:rFonts w:hint="eastAsia" w:ascii="仿宋" w:hAnsi="仿宋" w:eastAsia="仿宋" w:cs="仿宋"/>
          <w:color w:val="auto"/>
          <w:highlight w:val="none"/>
        </w:rPr>
        <w:t>投标方案或技术方案</w:t>
      </w:r>
      <w:bookmarkEnd w:id="445"/>
      <w:bookmarkEnd w:id="446"/>
      <w:bookmarkEnd w:id="447"/>
      <w:bookmarkEnd w:id="448"/>
    </w:p>
    <w:p>
      <w:pPr>
        <w:shd w:val="clear" w:color="auto" w:fill="auto"/>
        <w:rPr>
          <w:rFonts w:hint="eastAsia" w:ascii="仿宋" w:hAnsi="仿宋" w:eastAsia="仿宋" w:cs="仿宋"/>
          <w:color w:val="auto"/>
          <w:highlight w:val="none"/>
        </w:rPr>
      </w:pPr>
      <w:r>
        <w:rPr>
          <w:rFonts w:hint="eastAsia" w:ascii="仿宋" w:hAnsi="仿宋" w:eastAsia="仿宋" w:cs="仿宋"/>
          <w:b/>
          <w:color w:val="auto"/>
          <w:highlight w:val="none"/>
        </w:rPr>
        <w:t xml:space="preserve">            </w:t>
      </w:r>
      <w:bookmarkStart w:id="449" w:name="_Toc60928917"/>
      <w:bookmarkStart w:id="450" w:name="_Toc60929149"/>
      <w:r>
        <w:rPr>
          <w:rFonts w:hint="eastAsia" w:ascii="仿宋" w:hAnsi="仿宋" w:eastAsia="仿宋" w:cs="仿宋"/>
          <w:color w:val="auto"/>
          <w:highlight w:val="none"/>
        </w:rPr>
        <w:t>（格式自拟，内容应包含评标办法中要求的内容）</w:t>
      </w:r>
      <w:bookmarkEnd w:id="449"/>
      <w:bookmarkEnd w:id="450"/>
    </w:p>
    <w:p>
      <w:pPr>
        <w:shd w:val="clear" w:color="auto" w:fill="auto"/>
        <w:rPr>
          <w:rFonts w:hint="eastAsia" w:ascii="仿宋" w:hAnsi="仿宋" w:eastAsia="仿宋" w:cs="仿宋"/>
          <w:color w:val="auto"/>
          <w:highlight w:val="none"/>
        </w:rPr>
      </w:pPr>
    </w:p>
    <w:p>
      <w:pPr>
        <w:pStyle w:val="9"/>
        <w:shd w:val="clear" w:color="auto" w:fill="auto"/>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8"/>
        <w:shd w:val="clear" w:color="auto" w:fill="auto"/>
        <w:ind w:firstLine="0" w:firstLineChars="0"/>
        <w:jc w:val="center"/>
        <w:rPr>
          <w:rFonts w:hint="eastAsia" w:ascii="仿宋" w:hAnsi="仿宋" w:eastAsia="仿宋" w:cs="仿宋"/>
          <w:color w:val="auto"/>
          <w:highlight w:val="none"/>
        </w:rPr>
      </w:pPr>
      <w:bookmarkStart w:id="451" w:name="_Toc60928918"/>
      <w:bookmarkStart w:id="452" w:name="_Toc114840479"/>
      <w:bookmarkStart w:id="453" w:name="_Toc105505644"/>
      <w:bookmarkStart w:id="454" w:name="_Toc60929150"/>
      <w:r>
        <w:rPr>
          <w:rFonts w:hint="eastAsia" w:ascii="仿宋" w:hAnsi="仿宋" w:eastAsia="仿宋" w:cs="仿宋"/>
          <w:color w:val="auto"/>
          <w:highlight w:val="none"/>
        </w:rPr>
        <w:t>业绩一览表</w:t>
      </w:r>
      <w:bookmarkEnd w:id="451"/>
      <w:bookmarkEnd w:id="452"/>
      <w:bookmarkEnd w:id="453"/>
      <w:bookmarkEnd w:id="454"/>
    </w:p>
    <w:p>
      <w:pPr>
        <w:shd w:val="clear" w:color="auto" w:fill="auto"/>
        <w:rPr>
          <w:rFonts w:hint="eastAsia" w:ascii="仿宋" w:hAnsi="仿宋" w:eastAsia="仿宋" w:cs="仿宋"/>
          <w:color w:val="auto"/>
          <w:sz w:val="24"/>
          <w:highlight w:val="none"/>
          <w:u w:val="single"/>
        </w:rPr>
      </w:pPr>
    </w:p>
    <w:tbl>
      <w:tblPr>
        <w:tblStyle w:val="2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8"/>
        <w:gridCol w:w="1980"/>
        <w:gridCol w:w="1800"/>
        <w:gridCol w:w="1441"/>
        <w:gridCol w:w="27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1980" w:type="dxa"/>
            <w:noWrap w:val="0"/>
            <w:vAlign w:val="center"/>
          </w:tcPr>
          <w:p>
            <w:pPr>
              <w:shd w:val="clear" w:color="auto" w:fill="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项目名称</w:t>
            </w: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合同金额（万元）</w:t>
            </w:r>
          </w:p>
        </w:tc>
        <w:tc>
          <w:tcPr>
            <w:tcW w:w="1441" w:type="dxa"/>
            <w:noWrap w:val="0"/>
            <w:vAlign w:val="center"/>
          </w:tcPr>
          <w:p>
            <w:pPr>
              <w:shd w:val="clear" w:color="auto" w:fill="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完成日期</w:t>
            </w:r>
          </w:p>
        </w:tc>
        <w:tc>
          <w:tcPr>
            <w:tcW w:w="2700" w:type="dxa"/>
            <w:noWrap w:val="0"/>
            <w:vAlign w:val="center"/>
          </w:tcPr>
          <w:p>
            <w:pPr>
              <w:shd w:val="clear" w:color="auto" w:fill="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bl>
    <w:p>
      <w:pPr>
        <w:shd w:val="clear" w:color="auto" w:fill="auto"/>
        <w:snapToGrid w:val="0"/>
        <w:ind w:left="349" w:hanging="348" w:hangingChars="166"/>
        <w:rPr>
          <w:rFonts w:hint="eastAsia" w:ascii="仿宋" w:hAnsi="仿宋" w:eastAsia="仿宋" w:cs="仿宋"/>
          <w:color w:val="auto"/>
          <w:highlight w:val="none"/>
        </w:rPr>
      </w:pPr>
    </w:p>
    <w:p>
      <w:pPr>
        <w:shd w:val="clear" w:color="auto" w:fill="auto"/>
        <w:snapToGrid w:val="0"/>
        <w:ind w:left="349" w:hanging="348" w:hangingChars="166"/>
        <w:rPr>
          <w:rFonts w:hint="eastAsia" w:ascii="仿宋" w:hAnsi="仿宋" w:eastAsia="仿宋" w:cs="仿宋"/>
          <w:color w:val="auto"/>
          <w:highlight w:val="none"/>
        </w:rPr>
      </w:pPr>
      <w:r>
        <w:rPr>
          <w:rFonts w:hint="eastAsia" w:ascii="仿宋" w:hAnsi="仿宋" w:eastAsia="仿宋" w:cs="仿宋"/>
          <w:color w:val="auto"/>
          <w:highlight w:val="none"/>
        </w:rPr>
        <w:t>注：1. 供应商应如实列出以上情况，如有隐瞒，一经查实将导致其投标申请被拒绝。</w:t>
      </w:r>
    </w:p>
    <w:p>
      <w:pPr>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rPr>
        <w:t>2、每个项目合同须单独具表，提供双方签订的合同复印件加盖公章，无相关证明的项目在评审时将不予确认。</w:t>
      </w:r>
    </w:p>
    <w:p>
      <w:pPr>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8"/>
        <w:shd w:val="clear" w:color="auto" w:fill="auto"/>
        <w:ind w:firstLine="0" w:firstLineChars="0"/>
        <w:jc w:val="center"/>
        <w:rPr>
          <w:rFonts w:hint="eastAsia" w:ascii="仿宋" w:hAnsi="仿宋" w:eastAsia="仿宋" w:cs="仿宋"/>
          <w:color w:val="auto"/>
          <w:highlight w:val="none"/>
        </w:rPr>
      </w:pPr>
      <w:bookmarkStart w:id="455" w:name="_Toc114840480"/>
      <w:bookmarkStart w:id="456" w:name="_Toc105505645"/>
      <w:bookmarkStart w:id="457" w:name="_Toc60929151"/>
      <w:bookmarkStart w:id="458" w:name="_Toc60928919"/>
      <w:r>
        <w:rPr>
          <w:rFonts w:hint="eastAsia" w:ascii="仿宋" w:hAnsi="仿宋" w:eastAsia="仿宋" w:cs="仿宋"/>
          <w:color w:val="auto"/>
          <w:highlight w:val="none"/>
        </w:rPr>
        <w:t>投标须知前附表要求的其他文件</w:t>
      </w:r>
      <w:bookmarkEnd w:id="455"/>
      <w:bookmarkEnd w:id="456"/>
      <w:bookmarkEnd w:id="457"/>
      <w:bookmarkEnd w:id="458"/>
    </w:p>
    <w:p>
      <w:pPr>
        <w:pStyle w:val="9"/>
        <w:shd w:val="clear" w:color="auto" w:fill="auto"/>
        <w:rPr>
          <w:rFonts w:hint="eastAsia" w:ascii="仿宋" w:hAnsi="仿宋" w:eastAsia="仿宋" w:cs="仿宋"/>
          <w:color w:val="auto"/>
          <w:sz w:val="32"/>
          <w:szCs w:val="32"/>
          <w:highlight w:val="none"/>
        </w:rPr>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shd w:val="clear" w:color="auto" w:fill="auto"/>
        <w:autoSpaceDE w:val="0"/>
        <w:autoSpaceDN w:val="0"/>
        <w:adjustRightInd w:val="0"/>
        <w:snapToGrid w:val="0"/>
        <w:spacing w:line="360" w:lineRule="auto"/>
        <w:rPr>
          <w:rFonts w:hint="eastAsia" w:ascii="仿宋" w:hAnsi="仿宋" w:eastAsia="仿宋" w:cs="仿宋"/>
          <w:b/>
          <w:bCs/>
          <w:color w:val="auto"/>
          <w:sz w:val="30"/>
          <w:szCs w:val="30"/>
          <w:highlight w:val="none"/>
          <w:lang w:val="zh-CN"/>
        </w:rPr>
      </w:pPr>
    </w:p>
    <w:p>
      <w:pPr>
        <w:shd w:val="clear" w:color="auto" w:fill="auto"/>
        <w:autoSpaceDE w:val="0"/>
        <w:autoSpaceDN w:val="0"/>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b/>
          <w:bCs/>
          <w:color w:val="auto"/>
          <w:sz w:val="30"/>
          <w:szCs w:val="30"/>
          <w:highlight w:val="none"/>
          <w:lang w:val="zh-CN"/>
        </w:rPr>
        <w:t>政府采购项目</w:t>
      </w:r>
    </w:p>
    <w:p>
      <w:pPr>
        <w:shd w:val="clear" w:color="auto" w:fill="auto"/>
        <w:autoSpaceDE w:val="0"/>
        <w:autoSpaceDN w:val="0"/>
        <w:adjustRightInd w:val="0"/>
        <w:snapToGrid w:val="0"/>
        <w:spacing w:line="360" w:lineRule="auto"/>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采购项目编号：SCZD2022-ZB-2625-001</w:t>
      </w:r>
    </w:p>
    <w:p>
      <w:pPr>
        <w:shd w:val="clear" w:color="auto" w:fill="auto"/>
        <w:spacing w:line="240" w:lineRule="atLeast"/>
        <w:ind w:left="1079" w:leftChars="257" w:hanging="540"/>
        <w:jc w:val="center"/>
        <w:rPr>
          <w:rFonts w:hint="eastAsia" w:ascii="仿宋" w:hAnsi="仿宋" w:eastAsia="仿宋" w:cs="仿宋"/>
          <w:b/>
          <w:color w:val="auto"/>
          <w:sz w:val="52"/>
          <w:szCs w:val="52"/>
          <w:highlight w:val="none"/>
        </w:rPr>
      </w:pPr>
    </w:p>
    <w:p>
      <w:pPr>
        <w:shd w:val="clear" w:color="auto" w:fill="auto"/>
        <w:spacing w:line="240" w:lineRule="atLeast"/>
        <w:ind w:left="1079" w:leftChars="257" w:hanging="540"/>
        <w:jc w:val="center"/>
        <w:rPr>
          <w:rFonts w:hint="eastAsia" w:ascii="仿宋" w:hAnsi="仿宋" w:eastAsia="仿宋" w:cs="仿宋"/>
          <w:b/>
          <w:color w:val="auto"/>
          <w:sz w:val="52"/>
          <w:szCs w:val="52"/>
          <w:highlight w:val="none"/>
        </w:rPr>
      </w:pPr>
    </w:p>
    <w:p>
      <w:pPr>
        <w:pStyle w:val="2"/>
        <w:shd w:val="clear" w:color="auto" w:fill="auto"/>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西安市中心医院经开院区日间病房及手术室一批设备采购项目</w:t>
      </w:r>
    </w:p>
    <w:p>
      <w:pPr>
        <w:pStyle w:val="2"/>
        <w:shd w:val="clear" w:color="auto" w:fill="auto"/>
        <w:rPr>
          <w:rFonts w:hint="eastAsia" w:ascii="仿宋" w:hAnsi="仿宋" w:eastAsia="仿宋" w:cs="仿宋"/>
          <w:color w:val="auto"/>
          <w:highlight w:val="none"/>
          <w:lang w:val="zh-CN"/>
        </w:rPr>
      </w:pPr>
    </w:p>
    <w:p>
      <w:pPr>
        <w:shd w:val="clear" w:color="auto" w:fill="auto"/>
        <w:tabs>
          <w:tab w:val="left" w:pos="5670"/>
        </w:tabs>
        <w:autoSpaceDE w:val="0"/>
        <w:autoSpaceDN w:val="0"/>
        <w:adjustRightInd w:val="0"/>
        <w:snapToGrid w:val="0"/>
        <w:spacing w:line="360" w:lineRule="auto"/>
        <w:jc w:val="center"/>
        <w:rPr>
          <w:rFonts w:hint="eastAsia" w:ascii="仿宋" w:hAnsi="仿宋" w:eastAsia="仿宋" w:cs="仿宋"/>
          <w:b/>
          <w:bCs/>
          <w:color w:val="auto"/>
          <w:sz w:val="52"/>
          <w:szCs w:val="52"/>
          <w:highlight w:val="none"/>
          <w:lang w:val="zh-CN"/>
        </w:rPr>
      </w:pPr>
      <w:r>
        <w:rPr>
          <w:rFonts w:hint="eastAsia" w:ascii="仿宋" w:hAnsi="仿宋" w:eastAsia="仿宋" w:cs="仿宋"/>
          <w:b/>
          <w:bCs/>
          <w:color w:val="auto"/>
          <w:sz w:val="52"/>
          <w:szCs w:val="52"/>
          <w:highlight w:val="none"/>
          <w:lang w:val="zh-CN"/>
        </w:rPr>
        <w:t>招 标 文 件</w:t>
      </w:r>
    </w:p>
    <w:p>
      <w:pPr>
        <w:shd w:val="clear" w:color="auto" w:fill="auto"/>
        <w:spacing w:line="240" w:lineRule="atLeast"/>
        <w:ind w:left="1079" w:leftChars="257" w:hanging="540"/>
        <w:jc w:val="center"/>
        <w:rPr>
          <w:rFonts w:hint="eastAsia" w:eastAsia="仿宋_GB2312"/>
          <w:b/>
          <w:color w:val="auto"/>
          <w:sz w:val="32"/>
          <w:szCs w:val="32"/>
          <w:highlight w:val="none"/>
        </w:rPr>
      </w:pPr>
      <w:r>
        <w:rPr>
          <w:rFonts w:hint="eastAsia" w:eastAsia="仿宋_GB2312"/>
          <w:b/>
          <w:color w:val="auto"/>
          <w:sz w:val="32"/>
          <w:szCs w:val="32"/>
          <w:highlight w:val="none"/>
        </w:rPr>
        <w:t>（第2包：手术室灯床塔设备）</w:t>
      </w:r>
    </w:p>
    <w:p>
      <w:pPr>
        <w:shd w:val="clear" w:color="auto" w:fill="auto"/>
        <w:spacing w:line="240" w:lineRule="atLeast"/>
        <w:ind w:left="1079" w:leftChars="257" w:hanging="540"/>
        <w:jc w:val="center"/>
        <w:rPr>
          <w:rFonts w:hint="eastAsia" w:ascii="仿宋" w:hAnsi="仿宋" w:eastAsia="仿宋" w:cs="仿宋"/>
          <w:b/>
          <w:color w:val="auto"/>
          <w:sz w:val="32"/>
          <w:szCs w:val="32"/>
          <w:highlight w:val="none"/>
        </w:rPr>
      </w:pPr>
    </w:p>
    <w:p>
      <w:pPr>
        <w:shd w:val="clear" w:color="auto" w:fill="auto"/>
        <w:spacing w:line="240" w:lineRule="atLeast"/>
        <w:rPr>
          <w:rFonts w:hint="eastAsia" w:ascii="仿宋" w:hAnsi="仿宋" w:eastAsia="仿宋" w:cs="仿宋"/>
          <w:b/>
          <w:color w:val="auto"/>
          <w:sz w:val="52"/>
          <w:highlight w:val="none"/>
        </w:rPr>
      </w:pPr>
    </w:p>
    <w:p>
      <w:pPr>
        <w:pStyle w:val="2"/>
        <w:shd w:val="clear" w:color="auto" w:fill="auto"/>
        <w:rPr>
          <w:rFonts w:hint="eastAsia" w:ascii="仿宋" w:hAnsi="仿宋" w:eastAsia="仿宋" w:cs="仿宋"/>
          <w:b/>
          <w:color w:val="auto"/>
          <w:sz w:val="52"/>
          <w:highlight w:val="none"/>
        </w:rPr>
      </w:pPr>
    </w:p>
    <w:p>
      <w:pPr>
        <w:pStyle w:val="2"/>
        <w:shd w:val="clear" w:color="auto" w:fill="auto"/>
        <w:rPr>
          <w:rFonts w:hint="eastAsia" w:ascii="仿宋" w:hAnsi="仿宋" w:eastAsia="仿宋" w:cs="仿宋"/>
          <w:b/>
          <w:color w:val="auto"/>
          <w:sz w:val="52"/>
          <w:highlight w:val="none"/>
        </w:rPr>
      </w:pPr>
    </w:p>
    <w:p>
      <w:pPr>
        <w:shd w:val="clear" w:color="auto" w:fill="auto"/>
        <w:spacing w:line="240" w:lineRule="atLeast"/>
        <w:ind w:left="1079" w:leftChars="257" w:hanging="540"/>
        <w:jc w:val="center"/>
        <w:rPr>
          <w:rFonts w:hint="eastAsia" w:ascii="仿宋" w:hAnsi="仿宋" w:eastAsia="仿宋" w:cs="仿宋"/>
          <w:b/>
          <w:color w:val="auto"/>
          <w:sz w:val="52"/>
          <w:highlight w:val="none"/>
        </w:rPr>
      </w:pPr>
    </w:p>
    <w:p>
      <w:pPr>
        <w:shd w:val="clear" w:color="auto" w:fill="auto"/>
        <w:tabs>
          <w:tab w:val="left" w:pos="5670"/>
        </w:tabs>
        <w:autoSpaceDE w:val="0"/>
        <w:autoSpaceDN w:val="0"/>
        <w:adjustRightInd w:val="0"/>
        <w:snapToGrid w:val="0"/>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zh-CN"/>
        </w:rPr>
        <w:t>陕西省采购招标有限责任公司</w:t>
      </w:r>
    </w:p>
    <w:p>
      <w:pPr>
        <w:shd w:val="clear" w:color="auto" w:fill="auto"/>
        <w:tabs>
          <w:tab w:val="left" w:pos="5460"/>
        </w:tabs>
        <w:autoSpaceDE w:val="0"/>
        <w:autoSpaceDN w:val="0"/>
        <w:adjustRightInd w:val="0"/>
        <w:snapToGrid w:val="0"/>
        <w:spacing w:line="360" w:lineRule="auto"/>
        <w:jc w:val="center"/>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二〇</w:t>
      </w:r>
      <w:r>
        <w:rPr>
          <w:rFonts w:hint="eastAsia" w:ascii="仿宋" w:hAnsi="仿宋" w:eastAsia="仿宋" w:cs="仿宋"/>
          <w:b/>
          <w:bCs/>
          <w:color w:val="auto"/>
          <w:sz w:val="32"/>
          <w:szCs w:val="32"/>
          <w:highlight w:val="none"/>
        </w:rPr>
        <w:t>二三</w:t>
      </w:r>
      <w:r>
        <w:rPr>
          <w:rFonts w:hint="eastAsia" w:ascii="仿宋" w:hAnsi="仿宋" w:eastAsia="仿宋" w:cs="仿宋"/>
          <w:b/>
          <w:bCs/>
          <w:color w:val="auto"/>
          <w:sz w:val="32"/>
          <w:szCs w:val="32"/>
          <w:highlight w:val="none"/>
          <w:lang w:val="zh-CN"/>
        </w:rPr>
        <w:t>年</w:t>
      </w:r>
      <w:r>
        <w:rPr>
          <w:rFonts w:hint="eastAsia" w:ascii="仿宋" w:hAnsi="仿宋" w:eastAsia="仿宋" w:cs="仿宋"/>
          <w:b/>
          <w:bCs/>
          <w:color w:val="auto"/>
          <w:sz w:val="32"/>
          <w:szCs w:val="32"/>
          <w:highlight w:val="none"/>
        </w:rPr>
        <w:t>四</w:t>
      </w:r>
      <w:r>
        <w:rPr>
          <w:rFonts w:hint="eastAsia" w:ascii="仿宋" w:hAnsi="仿宋" w:eastAsia="仿宋" w:cs="仿宋"/>
          <w:b/>
          <w:bCs/>
          <w:color w:val="auto"/>
          <w:sz w:val="32"/>
          <w:szCs w:val="32"/>
          <w:highlight w:val="none"/>
          <w:lang w:val="zh-CN"/>
        </w:rPr>
        <w:t>月</w:t>
      </w:r>
    </w:p>
    <w:p>
      <w:pPr>
        <w:shd w:val="clear" w:color="auto" w:fill="auto"/>
        <w:tabs>
          <w:tab w:val="left" w:pos="5460"/>
        </w:tabs>
        <w:autoSpaceDE w:val="0"/>
        <w:autoSpaceDN w:val="0"/>
        <w:adjustRightInd w:val="0"/>
        <w:snapToGrid w:val="0"/>
        <w:spacing w:line="360" w:lineRule="auto"/>
        <w:jc w:val="center"/>
        <w:rPr>
          <w:rFonts w:hint="eastAsia" w:ascii="仿宋" w:hAnsi="仿宋" w:eastAsia="仿宋" w:cs="仿宋"/>
          <w:b/>
          <w:bCs/>
          <w:color w:val="auto"/>
          <w:sz w:val="32"/>
          <w:szCs w:val="32"/>
          <w:highlight w:val="none"/>
          <w:lang w:val="zh-CN"/>
        </w:rPr>
        <w:sectPr>
          <w:footerReference r:id="rId7" w:type="default"/>
          <w:pgSz w:w="11906" w:h="16838"/>
          <w:pgMar w:top="1418" w:right="1418" w:bottom="1418" w:left="1418" w:header="851" w:footer="992" w:gutter="0"/>
          <w:cols w:space="720" w:num="1"/>
          <w:docGrid w:type="linesAndChars" w:linePitch="312" w:charSpace="0"/>
        </w:sectPr>
      </w:pPr>
    </w:p>
    <w:p>
      <w:pPr>
        <w:shd w:val="clear" w:color="auto" w:fill="auto"/>
        <w:tabs>
          <w:tab w:val="left" w:pos="5460"/>
        </w:tabs>
        <w:autoSpaceDE w:val="0"/>
        <w:autoSpaceDN w:val="0"/>
        <w:adjustRightInd w:val="0"/>
        <w:snapToGrid w:val="0"/>
        <w:spacing w:line="360" w:lineRule="auto"/>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目  录</w:t>
      </w:r>
    </w:p>
    <w:p>
      <w:pPr>
        <w:pStyle w:val="15"/>
        <w:shd w:val="clear" w:color="auto" w:fill="auto"/>
        <w:tabs>
          <w:tab w:val="right" w:leader="dot" w:pos="9060"/>
        </w:tabs>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kern w:val="0"/>
          <w:sz w:val="24"/>
          <w:highlight w:val="none"/>
        </w:rPr>
        <w:fldChar w:fldCharType="begin"/>
      </w:r>
      <w:r>
        <w:rPr>
          <w:rFonts w:hint="eastAsia" w:ascii="仿宋" w:hAnsi="仿宋" w:eastAsia="仿宋" w:cs="仿宋"/>
          <w:color w:val="auto"/>
          <w:kern w:val="0"/>
          <w:sz w:val="24"/>
          <w:highlight w:val="none"/>
        </w:rPr>
        <w:instrText xml:space="preserve"> TOC \o "1-3" \h \z \u </w:instrText>
      </w:r>
      <w:r>
        <w:rPr>
          <w:rFonts w:hint="eastAsia" w:ascii="仿宋" w:hAnsi="仿宋" w:eastAsia="仿宋" w:cs="仿宋"/>
          <w:color w:val="auto"/>
          <w:kern w:val="0"/>
          <w:sz w:val="24"/>
          <w:highlight w:val="none"/>
        </w:rPr>
        <w:fldChar w:fldCharType="separate"/>
      </w:r>
      <w:r>
        <w:rPr>
          <w:rFonts w:hint="eastAsia" w:ascii="仿宋" w:hAnsi="仿宋" w:eastAsia="仿宋" w:cs="仿宋"/>
          <w:color w:val="auto"/>
          <w:sz w:val="24"/>
          <w:szCs w:val="32"/>
          <w:highlight w:val="none"/>
        </w:rPr>
        <w:fldChar w:fldCharType="begin"/>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instrText xml:space="preserve">HYPERLINK \l "_Toc62194292"</w:instrText>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fldChar w:fldCharType="separate"/>
      </w:r>
      <w:r>
        <w:rPr>
          <w:rStyle w:val="23"/>
          <w:rFonts w:hint="eastAsia" w:ascii="仿宋" w:hAnsi="仿宋" w:eastAsia="仿宋" w:cs="仿宋"/>
          <w:color w:val="auto"/>
          <w:sz w:val="24"/>
          <w:szCs w:val="32"/>
          <w:highlight w:val="none"/>
        </w:rPr>
        <w:t>第一章  招标公告</w:t>
      </w:r>
      <w:r>
        <w:rPr>
          <w:rFonts w:hint="eastAsia" w:ascii="仿宋" w:hAnsi="仿宋" w:eastAsia="仿宋" w:cs="仿宋"/>
          <w:color w:val="auto"/>
          <w:sz w:val="24"/>
          <w:szCs w:val="32"/>
          <w:highlight w:val="none"/>
        </w:rPr>
        <w:tab/>
      </w:r>
      <w:r>
        <w:rPr>
          <w:rFonts w:hint="eastAsia" w:ascii="仿宋" w:hAnsi="仿宋" w:eastAsia="仿宋" w:cs="仿宋"/>
          <w:color w:val="auto"/>
          <w:sz w:val="24"/>
          <w:szCs w:val="32"/>
          <w:highlight w:val="none"/>
        </w:rPr>
        <w:fldChar w:fldCharType="begin"/>
      </w:r>
      <w:r>
        <w:rPr>
          <w:rFonts w:hint="eastAsia" w:ascii="仿宋" w:hAnsi="仿宋" w:eastAsia="仿宋" w:cs="仿宋"/>
          <w:color w:val="auto"/>
          <w:sz w:val="24"/>
          <w:szCs w:val="32"/>
          <w:highlight w:val="none"/>
        </w:rPr>
        <w:instrText xml:space="preserve"> PAGEREF _Toc62194292 \h </w:instrText>
      </w:r>
      <w:r>
        <w:rPr>
          <w:rFonts w:hint="eastAsia" w:ascii="仿宋" w:hAnsi="仿宋" w:eastAsia="仿宋" w:cs="仿宋"/>
          <w:color w:val="auto"/>
          <w:sz w:val="24"/>
          <w:szCs w:val="32"/>
          <w:highlight w:val="none"/>
        </w:rPr>
        <w:fldChar w:fldCharType="separate"/>
      </w:r>
      <w:r>
        <w:rPr>
          <w:rFonts w:hint="eastAsia" w:ascii="仿宋" w:hAnsi="仿宋" w:eastAsia="仿宋" w:cs="仿宋"/>
          <w:color w:val="auto"/>
          <w:sz w:val="24"/>
          <w:szCs w:val="32"/>
          <w:highlight w:val="none"/>
        </w:rPr>
        <w:t>1</w:t>
      </w:r>
      <w:r>
        <w:rPr>
          <w:rFonts w:hint="eastAsia" w:ascii="仿宋" w:hAnsi="仿宋" w:eastAsia="仿宋" w:cs="仿宋"/>
          <w:color w:val="auto"/>
          <w:sz w:val="24"/>
          <w:szCs w:val="32"/>
          <w:highlight w:val="none"/>
        </w:rPr>
        <w:fldChar w:fldCharType="end"/>
      </w:r>
      <w:r>
        <w:rPr>
          <w:rFonts w:hint="eastAsia" w:ascii="仿宋" w:hAnsi="仿宋" w:eastAsia="仿宋" w:cs="仿宋"/>
          <w:color w:val="auto"/>
          <w:sz w:val="24"/>
          <w:szCs w:val="32"/>
          <w:highlight w:val="none"/>
        </w:rPr>
        <w:fldChar w:fldCharType="end"/>
      </w:r>
    </w:p>
    <w:p>
      <w:pPr>
        <w:pStyle w:val="15"/>
        <w:shd w:val="clear" w:color="auto" w:fill="auto"/>
        <w:tabs>
          <w:tab w:val="right" w:leader="dot" w:pos="9060"/>
        </w:tabs>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32"/>
          <w:highlight w:val="none"/>
        </w:rPr>
        <w:fldChar w:fldCharType="begin"/>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instrText xml:space="preserve">HYPERLINK \l "_Toc62194293"</w:instrText>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fldChar w:fldCharType="separate"/>
      </w:r>
      <w:r>
        <w:rPr>
          <w:rStyle w:val="23"/>
          <w:rFonts w:hint="eastAsia" w:ascii="仿宋" w:hAnsi="仿宋" w:eastAsia="仿宋" w:cs="仿宋"/>
          <w:color w:val="auto"/>
          <w:sz w:val="24"/>
          <w:szCs w:val="32"/>
          <w:highlight w:val="none"/>
        </w:rPr>
        <w:t>第二章  投标人须知</w:t>
      </w:r>
      <w:r>
        <w:rPr>
          <w:rFonts w:hint="eastAsia" w:ascii="仿宋" w:hAnsi="仿宋" w:eastAsia="仿宋" w:cs="仿宋"/>
          <w:color w:val="auto"/>
          <w:sz w:val="24"/>
          <w:szCs w:val="32"/>
          <w:highlight w:val="none"/>
        </w:rPr>
        <w:tab/>
      </w:r>
      <w:r>
        <w:rPr>
          <w:rFonts w:hint="eastAsia" w:ascii="仿宋" w:hAnsi="仿宋" w:eastAsia="仿宋" w:cs="仿宋"/>
          <w:color w:val="auto"/>
          <w:sz w:val="24"/>
          <w:szCs w:val="32"/>
          <w:highlight w:val="none"/>
          <w:lang w:val="en-US" w:eastAsia="zh-CN"/>
        </w:rPr>
        <w:t>8</w:t>
      </w:r>
      <w:r>
        <w:rPr>
          <w:rFonts w:hint="eastAsia" w:ascii="仿宋" w:hAnsi="仿宋" w:eastAsia="仿宋" w:cs="仿宋"/>
          <w:color w:val="auto"/>
          <w:sz w:val="24"/>
          <w:szCs w:val="32"/>
          <w:highlight w:val="none"/>
        </w:rPr>
        <w:fldChar w:fldCharType="end"/>
      </w:r>
    </w:p>
    <w:p>
      <w:pPr>
        <w:pStyle w:val="15"/>
        <w:shd w:val="clear" w:color="auto" w:fill="auto"/>
        <w:tabs>
          <w:tab w:val="right" w:leader="dot" w:pos="9060"/>
        </w:tabs>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32"/>
          <w:highlight w:val="none"/>
        </w:rPr>
        <w:fldChar w:fldCharType="begin"/>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instrText xml:space="preserve">HYPERLINK \l "_Toc62194341"</w:instrText>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fldChar w:fldCharType="separate"/>
      </w:r>
      <w:r>
        <w:rPr>
          <w:rStyle w:val="23"/>
          <w:rFonts w:hint="eastAsia" w:ascii="仿宋" w:hAnsi="仿宋" w:eastAsia="仿宋" w:cs="仿宋"/>
          <w:color w:val="auto"/>
          <w:sz w:val="24"/>
          <w:szCs w:val="32"/>
          <w:highlight w:val="none"/>
        </w:rPr>
        <w:t>第三章  评标方法和标准</w:t>
      </w:r>
      <w:r>
        <w:rPr>
          <w:rFonts w:hint="eastAsia" w:ascii="仿宋" w:hAnsi="仿宋" w:eastAsia="仿宋" w:cs="仿宋"/>
          <w:color w:val="auto"/>
          <w:sz w:val="24"/>
          <w:szCs w:val="32"/>
          <w:highlight w:val="none"/>
        </w:rPr>
        <w:tab/>
      </w:r>
      <w:r>
        <w:rPr>
          <w:rFonts w:hint="eastAsia" w:ascii="仿宋" w:hAnsi="仿宋" w:eastAsia="仿宋" w:cs="仿宋"/>
          <w:color w:val="auto"/>
          <w:sz w:val="24"/>
          <w:szCs w:val="32"/>
          <w:highlight w:val="none"/>
        </w:rPr>
        <w:fldChar w:fldCharType="begin"/>
      </w:r>
      <w:r>
        <w:rPr>
          <w:rFonts w:hint="eastAsia" w:ascii="仿宋" w:hAnsi="仿宋" w:eastAsia="仿宋" w:cs="仿宋"/>
          <w:color w:val="auto"/>
          <w:sz w:val="24"/>
          <w:szCs w:val="32"/>
          <w:highlight w:val="none"/>
        </w:rPr>
        <w:instrText xml:space="preserve"> PAGEREF _Toc62194341 \h </w:instrText>
      </w:r>
      <w:r>
        <w:rPr>
          <w:rFonts w:hint="eastAsia" w:ascii="仿宋" w:hAnsi="仿宋" w:eastAsia="仿宋" w:cs="仿宋"/>
          <w:color w:val="auto"/>
          <w:sz w:val="24"/>
          <w:szCs w:val="32"/>
          <w:highlight w:val="none"/>
        </w:rPr>
        <w:fldChar w:fldCharType="separate"/>
      </w:r>
      <w:r>
        <w:rPr>
          <w:rFonts w:hint="eastAsia" w:ascii="仿宋" w:hAnsi="仿宋" w:eastAsia="仿宋" w:cs="仿宋"/>
          <w:color w:val="auto"/>
          <w:sz w:val="24"/>
          <w:szCs w:val="32"/>
          <w:highlight w:val="none"/>
        </w:rPr>
        <w:t>33</w:t>
      </w:r>
      <w:r>
        <w:rPr>
          <w:rFonts w:hint="eastAsia" w:ascii="仿宋" w:hAnsi="仿宋" w:eastAsia="仿宋" w:cs="仿宋"/>
          <w:color w:val="auto"/>
          <w:sz w:val="24"/>
          <w:szCs w:val="32"/>
          <w:highlight w:val="none"/>
        </w:rPr>
        <w:fldChar w:fldCharType="end"/>
      </w:r>
      <w:r>
        <w:rPr>
          <w:rFonts w:hint="eastAsia" w:ascii="仿宋" w:hAnsi="仿宋" w:eastAsia="仿宋" w:cs="仿宋"/>
          <w:color w:val="auto"/>
          <w:sz w:val="24"/>
          <w:szCs w:val="32"/>
          <w:highlight w:val="none"/>
        </w:rPr>
        <w:fldChar w:fldCharType="end"/>
      </w:r>
    </w:p>
    <w:p>
      <w:pPr>
        <w:pStyle w:val="15"/>
        <w:shd w:val="clear" w:color="auto" w:fill="auto"/>
        <w:tabs>
          <w:tab w:val="right" w:leader="dot" w:pos="9060"/>
        </w:tabs>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32"/>
          <w:highlight w:val="none"/>
        </w:rPr>
        <w:fldChar w:fldCharType="begin"/>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instrText xml:space="preserve">HYPERLINK \l "_Toc62194342"</w:instrText>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fldChar w:fldCharType="separate"/>
      </w:r>
      <w:r>
        <w:rPr>
          <w:rStyle w:val="23"/>
          <w:rFonts w:hint="eastAsia" w:ascii="仿宋" w:hAnsi="仿宋" w:eastAsia="仿宋" w:cs="仿宋"/>
          <w:color w:val="auto"/>
          <w:sz w:val="24"/>
          <w:szCs w:val="32"/>
          <w:highlight w:val="none"/>
        </w:rPr>
        <w:t>第四章  拟签订的合同文本</w:t>
      </w:r>
      <w:r>
        <w:rPr>
          <w:rFonts w:hint="eastAsia" w:ascii="仿宋" w:hAnsi="仿宋" w:eastAsia="仿宋" w:cs="仿宋"/>
          <w:color w:val="auto"/>
          <w:sz w:val="24"/>
          <w:szCs w:val="32"/>
          <w:highlight w:val="none"/>
        </w:rPr>
        <w:tab/>
      </w:r>
      <w:r>
        <w:rPr>
          <w:rFonts w:hint="eastAsia" w:ascii="仿宋" w:hAnsi="仿宋" w:eastAsia="仿宋" w:cs="仿宋"/>
          <w:color w:val="auto"/>
          <w:sz w:val="24"/>
          <w:szCs w:val="32"/>
          <w:highlight w:val="none"/>
        </w:rPr>
        <w:fldChar w:fldCharType="begin"/>
      </w:r>
      <w:r>
        <w:rPr>
          <w:rFonts w:hint="eastAsia" w:ascii="仿宋" w:hAnsi="仿宋" w:eastAsia="仿宋" w:cs="仿宋"/>
          <w:color w:val="auto"/>
          <w:sz w:val="24"/>
          <w:szCs w:val="32"/>
          <w:highlight w:val="none"/>
        </w:rPr>
        <w:instrText xml:space="preserve"> PAGEREF _Toc62194342 \h </w:instrText>
      </w:r>
      <w:r>
        <w:rPr>
          <w:rFonts w:hint="eastAsia" w:ascii="仿宋" w:hAnsi="仿宋" w:eastAsia="仿宋" w:cs="仿宋"/>
          <w:color w:val="auto"/>
          <w:sz w:val="24"/>
          <w:szCs w:val="32"/>
          <w:highlight w:val="none"/>
        </w:rPr>
        <w:fldChar w:fldCharType="separate"/>
      </w:r>
      <w:r>
        <w:rPr>
          <w:rFonts w:hint="eastAsia" w:ascii="仿宋" w:hAnsi="仿宋" w:eastAsia="仿宋" w:cs="仿宋"/>
          <w:color w:val="auto"/>
          <w:sz w:val="24"/>
          <w:szCs w:val="32"/>
          <w:highlight w:val="none"/>
        </w:rPr>
        <w:t>39</w:t>
      </w:r>
      <w:r>
        <w:rPr>
          <w:rFonts w:hint="eastAsia" w:ascii="仿宋" w:hAnsi="仿宋" w:eastAsia="仿宋" w:cs="仿宋"/>
          <w:color w:val="auto"/>
          <w:sz w:val="24"/>
          <w:szCs w:val="32"/>
          <w:highlight w:val="none"/>
        </w:rPr>
        <w:fldChar w:fldCharType="end"/>
      </w:r>
      <w:r>
        <w:rPr>
          <w:rFonts w:hint="eastAsia" w:ascii="仿宋" w:hAnsi="仿宋" w:eastAsia="仿宋" w:cs="仿宋"/>
          <w:color w:val="auto"/>
          <w:sz w:val="24"/>
          <w:szCs w:val="32"/>
          <w:highlight w:val="none"/>
        </w:rPr>
        <w:fldChar w:fldCharType="end"/>
      </w:r>
    </w:p>
    <w:p>
      <w:pPr>
        <w:pStyle w:val="15"/>
        <w:shd w:val="clear" w:color="auto" w:fill="auto"/>
        <w:tabs>
          <w:tab w:val="right" w:leader="dot" w:pos="9060"/>
        </w:tabs>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32"/>
          <w:highlight w:val="none"/>
        </w:rPr>
        <w:fldChar w:fldCharType="begin"/>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instrText xml:space="preserve">HYPERLINK \l "_Toc62194343"</w:instrText>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fldChar w:fldCharType="separate"/>
      </w:r>
      <w:r>
        <w:rPr>
          <w:rStyle w:val="23"/>
          <w:rFonts w:hint="eastAsia" w:ascii="仿宋" w:hAnsi="仿宋" w:eastAsia="仿宋" w:cs="仿宋"/>
          <w:color w:val="auto"/>
          <w:sz w:val="24"/>
          <w:szCs w:val="32"/>
          <w:highlight w:val="none"/>
        </w:rPr>
        <w:t>第五章  采购需求及要求</w:t>
      </w:r>
      <w:r>
        <w:rPr>
          <w:rFonts w:hint="eastAsia" w:ascii="仿宋" w:hAnsi="仿宋" w:eastAsia="仿宋" w:cs="仿宋"/>
          <w:color w:val="auto"/>
          <w:sz w:val="24"/>
          <w:szCs w:val="32"/>
          <w:highlight w:val="none"/>
        </w:rPr>
        <w:tab/>
      </w:r>
      <w:r>
        <w:rPr>
          <w:rFonts w:hint="eastAsia" w:ascii="仿宋" w:hAnsi="仿宋" w:eastAsia="仿宋" w:cs="仿宋"/>
          <w:color w:val="auto"/>
          <w:sz w:val="24"/>
          <w:szCs w:val="32"/>
          <w:highlight w:val="none"/>
        </w:rPr>
        <w:fldChar w:fldCharType="begin"/>
      </w:r>
      <w:r>
        <w:rPr>
          <w:rFonts w:hint="eastAsia" w:ascii="仿宋" w:hAnsi="仿宋" w:eastAsia="仿宋" w:cs="仿宋"/>
          <w:color w:val="auto"/>
          <w:sz w:val="24"/>
          <w:szCs w:val="32"/>
          <w:highlight w:val="none"/>
        </w:rPr>
        <w:instrText xml:space="preserve"> PAGEREF _Toc62194343 \h </w:instrText>
      </w:r>
      <w:r>
        <w:rPr>
          <w:rFonts w:hint="eastAsia" w:ascii="仿宋" w:hAnsi="仿宋" w:eastAsia="仿宋" w:cs="仿宋"/>
          <w:color w:val="auto"/>
          <w:sz w:val="24"/>
          <w:szCs w:val="32"/>
          <w:highlight w:val="none"/>
        </w:rPr>
        <w:fldChar w:fldCharType="separate"/>
      </w:r>
      <w:r>
        <w:rPr>
          <w:rFonts w:hint="eastAsia" w:ascii="仿宋" w:hAnsi="仿宋" w:eastAsia="仿宋" w:cs="仿宋"/>
          <w:color w:val="auto"/>
          <w:sz w:val="24"/>
          <w:szCs w:val="32"/>
          <w:highlight w:val="none"/>
        </w:rPr>
        <w:t>39</w:t>
      </w:r>
      <w:r>
        <w:rPr>
          <w:rFonts w:hint="eastAsia" w:ascii="仿宋" w:hAnsi="仿宋" w:eastAsia="仿宋" w:cs="仿宋"/>
          <w:color w:val="auto"/>
          <w:sz w:val="24"/>
          <w:szCs w:val="32"/>
          <w:highlight w:val="none"/>
        </w:rPr>
        <w:fldChar w:fldCharType="end"/>
      </w:r>
      <w:r>
        <w:rPr>
          <w:rFonts w:hint="eastAsia" w:ascii="仿宋" w:hAnsi="仿宋" w:eastAsia="仿宋" w:cs="仿宋"/>
          <w:color w:val="auto"/>
          <w:sz w:val="24"/>
          <w:szCs w:val="32"/>
          <w:highlight w:val="none"/>
        </w:rPr>
        <w:fldChar w:fldCharType="end"/>
      </w:r>
    </w:p>
    <w:p>
      <w:pPr>
        <w:pStyle w:val="15"/>
        <w:shd w:val="clear" w:color="auto" w:fill="auto"/>
        <w:tabs>
          <w:tab w:val="right" w:leader="dot" w:pos="9060"/>
        </w:tabs>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32"/>
          <w:highlight w:val="none"/>
        </w:rPr>
        <w:fldChar w:fldCharType="begin"/>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instrText xml:space="preserve">HYPERLINK \l "_Toc62194344"</w:instrText>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fldChar w:fldCharType="separate"/>
      </w:r>
      <w:r>
        <w:rPr>
          <w:rStyle w:val="23"/>
          <w:rFonts w:hint="eastAsia" w:ascii="仿宋" w:hAnsi="仿宋" w:eastAsia="仿宋" w:cs="仿宋"/>
          <w:color w:val="auto"/>
          <w:sz w:val="24"/>
          <w:szCs w:val="32"/>
          <w:highlight w:val="none"/>
        </w:rPr>
        <w:t>第六章  投标文件格式</w:t>
      </w:r>
      <w:r>
        <w:rPr>
          <w:rFonts w:hint="eastAsia" w:ascii="仿宋" w:hAnsi="仿宋" w:eastAsia="仿宋" w:cs="仿宋"/>
          <w:color w:val="auto"/>
          <w:sz w:val="24"/>
          <w:szCs w:val="32"/>
          <w:highlight w:val="none"/>
        </w:rPr>
        <w:tab/>
      </w:r>
      <w:r>
        <w:rPr>
          <w:rFonts w:hint="eastAsia" w:ascii="仿宋" w:hAnsi="仿宋" w:eastAsia="仿宋" w:cs="仿宋"/>
          <w:color w:val="auto"/>
          <w:sz w:val="24"/>
          <w:szCs w:val="32"/>
          <w:highlight w:val="none"/>
        </w:rPr>
        <w:fldChar w:fldCharType="begin"/>
      </w:r>
      <w:r>
        <w:rPr>
          <w:rFonts w:hint="eastAsia" w:ascii="仿宋" w:hAnsi="仿宋" w:eastAsia="仿宋" w:cs="仿宋"/>
          <w:color w:val="auto"/>
          <w:sz w:val="24"/>
          <w:szCs w:val="32"/>
          <w:highlight w:val="none"/>
        </w:rPr>
        <w:instrText xml:space="preserve"> PAGEREF _Toc62194344 \h </w:instrText>
      </w:r>
      <w:r>
        <w:rPr>
          <w:rFonts w:hint="eastAsia" w:ascii="仿宋" w:hAnsi="仿宋" w:eastAsia="仿宋" w:cs="仿宋"/>
          <w:color w:val="auto"/>
          <w:sz w:val="24"/>
          <w:szCs w:val="32"/>
          <w:highlight w:val="none"/>
        </w:rPr>
        <w:fldChar w:fldCharType="separate"/>
      </w:r>
      <w:r>
        <w:rPr>
          <w:rFonts w:hint="eastAsia" w:ascii="仿宋" w:hAnsi="仿宋" w:eastAsia="仿宋" w:cs="仿宋"/>
          <w:color w:val="auto"/>
          <w:sz w:val="24"/>
          <w:szCs w:val="32"/>
          <w:highlight w:val="none"/>
        </w:rPr>
        <w:t>48</w:t>
      </w:r>
      <w:r>
        <w:rPr>
          <w:rFonts w:hint="eastAsia" w:ascii="仿宋" w:hAnsi="仿宋" w:eastAsia="仿宋" w:cs="仿宋"/>
          <w:color w:val="auto"/>
          <w:sz w:val="24"/>
          <w:szCs w:val="32"/>
          <w:highlight w:val="none"/>
        </w:rPr>
        <w:fldChar w:fldCharType="end"/>
      </w:r>
      <w:r>
        <w:rPr>
          <w:rFonts w:hint="eastAsia" w:ascii="仿宋" w:hAnsi="仿宋" w:eastAsia="仿宋" w:cs="仿宋"/>
          <w:color w:val="auto"/>
          <w:sz w:val="24"/>
          <w:szCs w:val="32"/>
          <w:highlight w:val="none"/>
        </w:rPr>
        <w:fldChar w:fldCharType="end"/>
      </w:r>
    </w:p>
    <w:p>
      <w:pPr>
        <w:pStyle w:val="12"/>
        <w:shd w:val="clear" w:color="auto" w:fill="auto"/>
        <w:tabs>
          <w:tab w:val="right" w:leader="dot" w:pos="9040"/>
          <w:tab w:val="clear" w:pos="8630"/>
        </w:tabs>
        <w:spacing w:line="500" w:lineRule="exact"/>
        <w:rPr>
          <w:rStyle w:val="23"/>
          <w:rFonts w:hint="eastAsia" w:ascii="仿宋" w:hAnsi="仿宋" w:eastAsia="仿宋" w:cs="仿宋"/>
          <w:color w:val="auto"/>
          <w:sz w:val="24"/>
          <w:szCs w:val="32"/>
          <w:highlight w:val="none"/>
        </w:rPr>
      </w:pPr>
    </w:p>
    <w:p>
      <w:pPr>
        <w:pStyle w:val="4"/>
        <w:shd w:val="clear" w:color="auto" w:fill="auto"/>
        <w:spacing w:line="500" w:lineRule="exact"/>
        <w:ind w:left="902" w:hanging="482"/>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highlight w:val="none"/>
        </w:rPr>
        <w:t xml:space="preserve">       </w:t>
      </w:r>
    </w:p>
    <w:p>
      <w:pPr>
        <w:pStyle w:val="4"/>
        <w:shd w:val="clear" w:color="auto" w:fill="auto"/>
        <w:ind w:left="1063" w:hanging="643"/>
        <w:rPr>
          <w:rFonts w:hint="eastAsia" w:ascii="仿宋" w:hAnsi="仿宋" w:eastAsia="仿宋" w:cs="仿宋"/>
          <w:color w:val="auto"/>
          <w:highlight w:val="none"/>
        </w:rPr>
        <w:sectPr>
          <w:footerReference r:id="rId8" w:type="default"/>
          <w:pgSz w:w="11906" w:h="16838"/>
          <w:pgMar w:top="1418" w:right="1418" w:bottom="1418" w:left="1418" w:header="851" w:footer="992" w:gutter="0"/>
          <w:pgNumType w:start="1"/>
          <w:cols w:space="720" w:num="1"/>
          <w:docGrid w:type="linesAndChars" w:linePitch="312" w:charSpace="0"/>
        </w:sectPr>
      </w:pPr>
    </w:p>
    <w:p>
      <w:pPr>
        <w:pStyle w:val="4"/>
        <w:shd w:val="clear" w:color="auto" w:fill="auto"/>
        <w:ind w:left="1063" w:hanging="643"/>
        <w:rPr>
          <w:rFonts w:hint="eastAsia" w:ascii="仿宋" w:hAnsi="仿宋" w:eastAsia="仿宋" w:cs="仿宋"/>
          <w:color w:val="auto"/>
          <w:highlight w:val="none"/>
        </w:rPr>
      </w:pPr>
      <w:r>
        <w:rPr>
          <w:rFonts w:hint="eastAsia" w:ascii="仿宋" w:hAnsi="仿宋" w:eastAsia="仿宋" w:cs="仿宋"/>
          <w:color w:val="auto"/>
          <w:highlight w:val="none"/>
        </w:rPr>
        <w:t>第一章  招标公告</w:t>
      </w:r>
    </w:p>
    <w:p>
      <w:pPr>
        <w:shd w:val="clear" w:color="auto" w:fill="auto"/>
        <w:jc w:val="cente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u w:val="single"/>
        </w:rPr>
        <w:t>西安市中心医院经开院区日间病房及手术室一批设备采购项目</w:t>
      </w:r>
      <w:r>
        <w:rPr>
          <w:rFonts w:hint="eastAsia" w:ascii="仿宋" w:hAnsi="仿宋" w:eastAsia="仿宋" w:cs="仿宋"/>
          <w:b/>
          <w:bCs/>
          <w:color w:val="auto"/>
          <w:sz w:val="24"/>
          <w:szCs w:val="32"/>
          <w:highlight w:val="none"/>
        </w:rPr>
        <w:t>招标公告</w:t>
      </w:r>
    </w:p>
    <w:p>
      <w:pPr>
        <w:pStyle w:val="2"/>
        <w:shd w:val="clear" w:color="auto" w:fill="auto"/>
        <w:rPr>
          <w:rFonts w:hint="eastAsia" w:ascii="仿宋" w:hAnsi="仿宋" w:eastAsia="仿宋" w:cs="仿宋"/>
          <w:color w:val="auto"/>
          <w:highlight w:val="none"/>
        </w:rPr>
      </w:pPr>
    </w:p>
    <w:p>
      <w:pPr>
        <w:pStyle w:val="11"/>
        <w:widowControl/>
        <w:pBdr>
          <w:top w:val="single" w:color="auto" w:sz="4" w:space="0"/>
          <w:left w:val="single" w:color="auto" w:sz="4" w:space="0"/>
          <w:bottom w:val="single" w:color="auto" w:sz="4" w:space="0"/>
          <w:right w:val="single" w:color="auto" w:sz="4" w:space="0"/>
        </w:pBdr>
        <w:shd w:val="clear" w:color="auto" w:fill="auto"/>
        <w:spacing w:before="0" w:beforeAutospacing="0" w:after="0" w:afterAutospacing="0" w:line="30" w:lineRule="atLeast"/>
        <w:rPr>
          <w:rFonts w:ascii="仿宋" w:hAnsi="仿宋" w:eastAsia="仿宋" w:cs="仿宋"/>
          <w:b w:val="0"/>
          <w:bCs w:val="0"/>
          <w:color w:val="auto"/>
          <w:sz w:val="24"/>
          <w:szCs w:val="24"/>
          <w:highlight w:val="none"/>
        </w:rPr>
      </w:pPr>
      <w:r>
        <w:rPr>
          <w:rStyle w:val="22"/>
          <w:rFonts w:ascii="仿宋" w:hAnsi="仿宋" w:eastAsia="仿宋" w:cs="仿宋"/>
          <w:b w:val="0"/>
          <w:bCs w:val="0"/>
          <w:color w:val="auto"/>
          <w:sz w:val="24"/>
          <w:szCs w:val="24"/>
          <w:highlight w:val="none"/>
          <w:shd w:val="clear" w:color="auto" w:fill="FFFFFF"/>
        </w:rPr>
        <w:t>项目概况</w:t>
      </w:r>
    </w:p>
    <w:p>
      <w:pPr>
        <w:pStyle w:val="19"/>
        <w:pBdr>
          <w:top w:val="single" w:color="auto" w:sz="4" w:space="0"/>
          <w:left w:val="single" w:color="auto" w:sz="4" w:space="0"/>
          <w:bottom w:val="single" w:color="auto" w:sz="4" w:space="0"/>
          <w:right w:val="single" w:color="auto" w:sz="4" w:space="0"/>
        </w:pBdr>
        <w:shd w:val="clear" w:color="auto" w:fill="auto"/>
        <w:spacing w:before="0" w:beforeAutospacing="0" w:after="0" w:afterAutospacing="0" w:line="480" w:lineRule="atLeast"/>
        <w:ind w:firstLine="480"/>
        <w:jc w:val="both"/>
        <w:rPr>
          <w:rFonts w:hint="eastAsia" w:ascii="仿宋" w:hAnsi="仿宋" w:eastAsia="仿宋" w:cs="仿宋"/>
          <w:color w:val="auto"/>
          <w:highlight w:val="none"/>
        </w:rPr>
      </w:pPr>
      <w:r>
        <w:rPr>
          <w:rFonts w:hint="eastAsia" w:ascii="仿宋" w:hAnsi="仿宋" w:eastAsia="仿宋" w:cs="仿宋"/>
          <w:color w:val="auto"/>
          <w:highlight w:val="none"/>
          <w:u w:val="single"/>
          <w:shd w:val="clear" w:color="auto" w:fill="FFFFFF"/>
        </w:rPr>
        <w:t>经开院区日间病房及手术室一批设备采购项目</w:t>
      </w:r>
      <w:r>
        <w:rPr>
          <w:rFonts w:hint="eastAsia" w:ascii="仿宋" w:hAnsi="仿宋" w:eastAsia="仿宋" w:cs="仿宋"/>
          <w:color w:val="auto"/>
          <w:highlight w:val="none"/>
          <w:shd w:val="clear" w:color="auto" w:fill="FFFFFF"/>
        </w:rPr>
        <w:t>招标项目的潜在投标人应在</w:t>
      </w:r>
      <w:r>
        <w:rPr>
          <w:rFonts w:hint="eastAsia" w:ascii="仿宋" w:hAnsi="仿宋" w:eastAsia="仿宋" w:cs="仿宋"/>
          <w:color w:val="auto"/>
          <w:highlight w:val="none"/>
          <w:u w:val="single"/>
          <w:shd w:val="clear" w:color="auto" w:fill="FFFFFF"/>
        </w:rPr>
        <w:t>全国公共资源交易平台（陕西省•西安市）网站〖首页〉电子交易平台〉陕西政府采购交易系统〉企业端〗</w:t>
      </w:r>
      <w:r>
        <w:rPr>
          <w:rFonts w:hint="eastAsia" w:ascii="仿宋" w:hAnsi="仿宋" w:eastAsia="仿宋" w:cs="仿宋"/>
          <w:color w:val="auto"/>
          <w:highlight w:val="none"/>
          <w:shd w:val="clear" w:color="auto" w:fill="FFFFFF"/>
        </w:rPr>
        <w:t>获取招标文件，并于 </w:t>
      </w:r>
      <w:r>
        <w:rPr>
          <w:rFonts w:hint="eastAsia" w:ascii="仿宋" w:hAnsi="仿宋" w:eastAsia="仿宋" w:cs="仿宋"/>
          <w:color w:val="auto"/>
          <w:highlight w:val="none"/>
          <w:u w:val="single"/>
          <w:shd w:val="clear" w:color="auto" w:fill="FFFFFF"/>
        </w:rPr>
        <w:t xml:space="preserve"> 202</w:t>
      </w:r>
      <w:r>
        <w:rPr>
          <w:rFonts w:hint="eastAsia" w:ascii="仿宋" w:hAnsi="仿宋" w:eastAsia="仿宋" w:cs="仿宋"/>
          <w:color w:val="auto"/>
          <w:highlight w:val="none"/>
          <w:u w:val="single"/>
          <w:shd w:val="clear" w:color="auto" w:fill="FFFFFF"/>
          <w:lang w:val="en-US" w:eastAsia="zh-CN"/>
        </w:rPr>
        <w:t>3</w:t>
      </w:r>
      <w:r>
        <w:rPr>
          <w:rFonts w:hint="eastAsia" w:ascii="仿宋" w:hAnsi="仿宋" w:eastAsia="仿宋" w:cs="仿宋"/>
          <w:color w:val="auto"/>
          <w:highlight w:val="none"/>
          <w:u w:val="single"/>
          <w:shd w:val="clear" w:color="auto" w:fill="FFFFFF"/>
        </w:rPr>
        <w:t>年</w:t>
      </w:r>
      <w:r>
        <w:rPr>
          <w:rFonts w:hint="eastAsia" w:ascii="仿宋" w:hAnsi="仿宋" w:eastAsia="仿宋" w:cs="仿宋"/>
          <w:color w:val="auto"/>
          <w:highlight w:val="none"/>
          <w:u w:val="single"/>
          <w:shd w:val="clear" w:color="auto" w:fill="FFFFFF"/>
          <w:lang w:val="en-US" w:eastAsia="zh-CN"/>
        </w:rPr>
        <w:t>05</w:t>
      </w:r>
      <w:r>
        <w:rPr>
          <w:rFonts w:hint="eastAsia" w:ascii="仿宋" w:hAnsi="仿宋" w:eastAsia="仿宋" w:cs="仿宋"/>
          <w:color w:val="auto"/>
          <w:highlight w:val="none"/>
          <w:u w:val="single"/>
          <w:shd w:val="clear" w:color="auto" w:fill="FFFFFF"/>
        </w:rPr>
        <w:t>月</w:t>
      </w:r>
      <w:r>
        <w:rPr>
          <w:rFonts w:hint="eastAsia" w:ascii="仿宋" w:hAnsi="仿宋" w:eastAsia="仿宋" w:cs="仿宋"/>
          <w:color w:val="auto"/>
          <w:highlight w:val="none"/>
          <w:u w:val="single"/>
          <w:shd w:val="clear" w:color="auto" w:fill="FFFFFF"/>
          <w:lang w:val="en-US" w:eastAsia="zh-CN"/>
        </w:rPr>
        <w:t>17</w:t>
      </w:r>
      <w:r>
        <w:rPr>
          <w:rFonts w:hint="eastAsia" w:ascii="仿宋" w:hAnsi="仿宋" w:eastAsia="仿宋" w:cs="仿宋"/>
          <w:color w:val="auto"/>
          <w:highlight w:val="none"/>
          <w:u w:val="single"/>
          <w:shd w:val="clear" w:color="auto" w:fill="FFFFFF"/>
        </w:rPr>
        <w:t xml:space="preserve">日 </w:t>
      </w:r>
      <w:r>
        <w:rPr>
          <w:rFonts w:hint="eastAsia" w:ascii="仿宋" w:hAnsi="仿宋" w:eastAsia="仿宋" w:cs="仿宋"/>
          <w:color w:val="auto"/>
          <w:highlight w:val="none"/>
          <w:u w:val="single"/>
          <w:shd w:val="clear" w:color="auto" w:fill="FFFFFF"/>
          <w:lang w:val="en-US" w:eastAsia="zh-CN"/>
        </w:rPr>
        <w:t>09</w:t>
      </w:r>
      <w:r>
        <w:rPr>
          <w:rFonts w:hint="eastAsia" w:ascii="仿宋" w:hAnsi="仿宋" w:eastAsia="仿宋" w:cs="仿宋"/>
          <w:color w:val="auto"/>
          <w:highlight w:val="none"/>
          <w:u w:val="single"/>
          <w:shd w:val="clear" w:color="auto" w:fill="FFFFFF"/>
        </w:rPr>
        <w:t>时</w:t>
      </w:r>
      <w:r>
        <w:rPr>
          <w:rFonts w:hint="eastAsia" w:ascii="仿宋" w:hAnsi="仿宋" w:eastAsia="仿宋" w:cs="仿宋"/>
          <w:color w:val="auto"/>
          <w:highlight w:val="none"/>
          <w:u w:val="single"/>
          <w:shd w:val="clear" w:color="auto" w:fill="FFFFFF"/>
          <w:lang w:val="en-US" w:eastAsia="zh-CN"/>
        </w:rPr>
        <w:t>30</w:t>
      </w:r>
      <w:r>
        <w:rPr>
          <w:rFonts w:hint="eastAsia" w:ascii="仿宋" w:hAnsi="仿宋" w:eastAsia="仿宋" w:cs="仿宋"/>
          <w:color w:val="auto"/>
          <w:highlight w:val="none"/>
          <w:u w:val="single"/>
          <w:shd w:val="clear" w:color="auto" w:fill="FFFFFF"/>
        </w:rPr>
        <w:t xml:space="preserve">分 </w:t>
      </w:r>
      <w:r>
        <w:rPr>
          <w:rFonts w:hint="eastAsia" w:ascii="仿宋" w:hAnsi="仿宋" w:eastAsia="仿宋" w:cs="仿宋"/>
          <w:color w:val="auto"/>
          <w:highlight w:val="none"/>
          <w:shd w:val="clear" w:color="auto" w:fill="FFFFFF"/>
        </w:rPr>
        <w:t>（北京时间）前递交投标文件。</w:t>
      </w:r>
    </w:p>
    <w:p>
      <w:pPr>
        <w:pStyle w:val="2"/>
        <w:shd w:val="clear" w:color="auto" w:fill="auto"/>
        <w:rPr>
          <w:rFonts w:hint="eastAsia" w:ascii="仿宋" w:hAnsi="仿宋" w:eastAsia="仿宋" w:cs="仿宋"/>
          <w:color w:val="auto"/>
          <w:highlight w:val="none"/>
        </w:rPr>
      </w:pPr>
    </w:p>
    <w:p>
      <w:pPr>
        <w:shd w:val="clear" w:color="auto" w:fill="auto"/>
        <w:spacing w:line="520" w:lineRule="exact"/>
        <w:ind w:firstLine="480" w:firstLineChars="200"/>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一、项目基本情况</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val="zh-CN"/>
        </w:rPr>
        <w:t>SCZD2022-ZB-2625-001</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项目名称：经开院区日间病房及手术室一批设备采购项目 </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采购方式：公开招标</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预算金额：22,608,000.00元</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合同包1（日间病房及门诊手术室设备） </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合同包预算金额：2,50</w:t>
      </w:r>
      <w:r>
        <w:rPr>
          <w:rFonts w:ascii="仿宋" w:hAnsi="仿宋" w:eastAsia="仿宋" w:cs="仿宋"/>
          <w:color w:val="auto"/>
          <w:sz w:val="24"/>
          <w:highlight w:val="none"/>
        </w:rPr>
        <w:t>8</w:t>
      </w:r>
      <w:r>
        <w:rPr>
          <w:rFonts w:hint="eastAsia" w:ascii="仿宋" w:hAnsi="仿宋" w:eastAsia="仿宋" w:cs="仿宋"/>
          <w:color w:val="auto"/>
          <w:sz w:val="24"/>
          <w:highlight w:val="none"/>
        </w:rPr>
        <w:t>,000.00元</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合同包最高限价：1,841,500.00元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309"/>
        <w:gridCol w:w="1201"/>
        <w:gridCol w:w="1122"/>
        <w:gridCol w:w="1401"/>
        <w:gridCol w:w="1776"/>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品目号</w:t>
            </w:r>
          </w:p>
        </w:tc>
        <w:tc>
          <w:tcPr>
            <w:tcW w:w="1309"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品目名称</w:t>
            </w:r>
          </w:p>
        </w:tc>
        <w:tc>
          <w:tcPr>
            <w:tcW w:w="1201"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采购标的</w:t>
            </w:r>
          </w:p>
        </w:tc>
        <w:tc>
          <w:tcPr>
            <w:tcW w:w="1122"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（单位）</w:t>
            </w:r>
          </w:p>
        </w:tc>
        <w:tc>
          <w:tcPr>
            <w:tcW w:w="1401"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技术规格、参数及要求</w:t>
            </w:r>
          </w:p>
        </w:tc>
        <w:tc>
          <w:tcPr>
            <w:tcW w:w="1776"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品目预算（元）</w:t>
            </w:r>
          </w:p>
        </w:tc>
        <w:tc>
          <w:tcPr>
            <w:tcW w:w="1776"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01"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309"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手术器械</w:t>
            </w:r>
          </w:p>
        </w:tc>
        <w:tc>
          <w:tcPr>
            <w:tcW w:w="1201"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日间病房及门诊手术室设备</w:t>
            </w:r>
          </w:p>
        </w:tc>
        <w:tc>
          <w:tcPr>
            <w:tcW w:w="1122"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1(批)</w:t>
            </w:r>
          </w:p>
        </w:tc>
        <w:tc>
          <w:tcPr>
            <w:tcW w:w="1401"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详见采购文件</w:t>
            </w:r>
          </w:p>
        </w:tc>
        <w:tc>
          <w:tcPr>
            <w:tcW w:w="1776"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2,508,000.00</w:t>
            </w:r>
          </w:p>
        </w:tc>
        <w:tc>
          <w:tcPr>
            <w:tcW w:w="1776" w:type="dxa"/>
            <w:noWrap w:val="0"/>
            <w:vAlign w:val="center"/>
          </w:tcPr>
          <w:p>
            <w:pPr>
              <w:shd w:val="clear" w:color="auto" w:fill="auto"/>
              <w:rPr>
                <w:rFonts w:hint="eastAsia" w:ascii="仿宋" w:hAnsi="仿宋" w:eastAsia="仿宋" w:cs="仿宋"/>
                <w:color w:val="auto"/>
                <w:sz w:val="24"/>
                <w:highlight w:val="none"/>
              </w:rPr>
            </w:pPr>
            <w:r>
              <w:rPr>
                <w:rFonts w:ascii="仿宋" w:hAnsi="仿宋" w:eastAsia="仿宋" w:cs="仿宋"/>
                <w:color w:val="auto"/>
                <w:sz w:val="24"/>
                <w:highlight w:val="none"/>
              </w:rPr>
              <w:t>1,841,500.00</w:t>
            </w:r>
          </w:p>
        </w:tc>
      </w:tr>
    </w:tbl>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本合同包不接受联合体投标。</w:t>
      </w:r>
    </w:p>
    <w:p>
      <w:pPr>
        <w:shd w:val="clear" w:color="auto" w:fill="auto"/>
        <w:spacing w:line="520" w:lineRule="exact"/>
        <w:ind w:firstLine="480" w:firstLineChars="200"/>
        <w:outlineLvl w:val="1"/>
        <w:rPr>
          <w:rFonts w:hint="eastAsia" w:eastAsia="仿宋"/>
          <w:color w:val="auto"/>
          <w:sz w:val="24"/>
          <w:highlight w:val="none"/>
        </w:rPr>
      </w:pPr>
      <w:r>
        <w:rPr>
          <w:rFonts w:hint="eastAsia" w:ascii="仿宋" w:hAnsi="仿宋" w:eastAsia="仿宋" w:cs="仿宋"/>
          <w:color w:val="auto"/>
          <w:sz w:val="24"/>
          <w:highlight w:val="none"/>
        </w:rPr>
        <w:t>合同履行期限：自合同签订之日起，</w:t>
      </w:r>
      <w:r>
        <w:rPr>
          <w:rFonts w:hint="eastAsia" w:ascii="仿宋" w:hAnsi="仿宋" w:eastAsia="仿宋" w:cs="仿宋"/>
          <w:color w:val="auto"/>
          <w:sz w:val="24"/>
          <w:highlight w:val="none"/>
          <w:lang w:val="zh-CN"/>
        </w:rPr>
        <w:t>国产设备</w:t>
      </w:r>
      <w:r>
        <w:rPr>
          <w:rFonts w:hint="eastAsia" w:ascii="仿宋" w:hAnsi="仿宋" w:eastAsia="仿宋" w:cs="仿宋"/>
          <w:color w:val="auto"/>
          <w:sz w:val="24"/>
          <w:highlight w:val="none"/>
        </w:rPr>
        <w:t>15</w:t>
      </w:r>
      <w:r>
        <w:rPr>
          <w:rFonts w:hint="eastAsia" w:ascii="仿宋" w:hAnsi="仿宋" w:eastAsia="仿宋" w:cs="仿宋"/>
          <w:color w:val="auto"/>
          <w:sz w:val="24"/>
          <w:highlight w:val="none"/>
          <w:lang w:val="zh-CN"/>
        </w:rPr>
        <w:t>个工作日，进口设备</w:t>
      </w:r>
      <w:r>
        <w:rPr>
          <w:rFonts w:hint="eastAsia" w:ascii="仿宋" w:hAnsi="仿宋" w:eastAsia="仿宋" w:cs="仿宋"/>
          <w:color w:val="auto"/>
          <w:sz w:val="24"/>
          <w:highlight w:val="none"/>
        </w:rPr>
        <w:t>30</w:t>
      </w:r>
      <w:r>
        <w:rPr>
          <w:rFonts w:hint="eastAsia" w:ascii="仿宋" w:hAnsi="仿宋" w:eastAsia="仿宋" w:cs="仿宋"/>
          <w:color w:val="auto"/>
          <w:sz w:val="24"/>
          <w:highlight w:val="none"/>
          <w:lang w:val="zh-CN"/>
        </w:rPr>
        <w:t>个工作日</w:t>
      </w:r>
      <w:r>
        <w:rPr>
          <w:rFonts w:hint="eastAsia" w:eastAsia="仿宋"/>
          <w:color w:val="auto"/>
          <w:sz w:val="24"/>
          <w:highlight w:val="none"/>
        </w:rPr>
        <w:t>（具体履行起止日期可随合同签订时间相应顺延）。</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合同包2（手术室灯床塔设备） </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合同包预算金额：6,300,000.00元</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合同包最高限价：</w:t>
      </w:r>
      <w:r>
        <w:rPr>
          <w:rFonts w:ascii="仿宋" w:hAnsi="仿宋" w:eastAsia="仿宋" w:cs="仿宋"/>
          <w:color w:val="auto"/>
          <w:sz w:val="24"/>
          <w:highlight w:val="none"/>
        </w:rPr>
        <w:t>6,300,000.00</w:t>
      </w:r>
      <w:r>
        <w:rPr>
          <w:rFonts w:hint="eastAsia" w:ascii="仿宋" w:hAnsi="仿宋" w:eastAsia="仿宋" w:cs="仿宋"/>
          <w:color w:val="auto"/>
          <w:sz w:val="24"/>
          <w:highlight w:val="none"/>
        </w:rPr>
        <w:t>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309"/>
        <w:gridCol w:w="1201"/>
        <w:gridCol w:w="1122"/>
        <w:gridCol w:w="1401"/>
        <w:gridCol w:w="1776"/>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品目号</w:t>
            </w:r>
          </w:p>
        </w:tc>
        <w:tc>
          <w:tcPr>
            <w:tcW w:w="1309"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品目名称</w:t>
            </w:r>
          </w:p>
        </w:tc>
        <w:tc>
          <w:tcPr>
            <w:tcW w:w="1201"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采购标的</w:t>
            </w:r>
          </w:p>
        </w:tc>
        <w:tc>
          <w:tcPr>
            <w:tcW w:w="1122"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（单位）</w:t>
            </w:r>
          </w:p>
        </w:tc>
        <w:tc>
          <w:tcPr>
            <w:tcW w:w="1401"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技术规格、参数及要求</w:t>
            </w:r>
          </w:p>
        </w:tc>
        <w:tc>
          <w:tcPr>
            <w:tcW w:w="1776"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品目预算（元）</w:t>
            </w:r>
          </w:p>
        </w:tc>
        <w:tc>
          <w:tcPr>
            <w:tcW w:w="1776"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01"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309"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手术室设备及附件</w:t>
            </w:r>
          </w:p>
        </w:tc>
        <w:tc>
          <w:tcPr>
            <w:tcW w:w="1201"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手术室灯床塔设备</w:t>
            </w:r>
          </w:p>
        </w:tc>
        <w:tc>
          <w:tcPr>
            <w:tcW w:w="1122"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1(批)</w:t>
            </w:r>
          </w:p>
        </w:tc>
        <w:tc>
          <w:tcPr>
            <w:tcW w:w="1401"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详见采购文件</w:t>
            </w:r>
          </w:p>
        </w:tc>
        <w:tc>
          <w:tcPr>
            <w:tcW w:w="1776"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6,300,000.00</w:t>
            </w:r>
          </w:p>
        </w:tc>
        <w:tc>
          <w:tcPr>
            <w:tcW w:w="1776"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6,300,000.00</w:t>
            </w:r>
          </w:p>
        </w:tc>
      </w:tr>
    </w:tbl>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本合同包不接受联合体投标。</w:t>
      </w:r>
    </w:p>
    <w:p>
      <w:pPr>
        <w:shd w:val="clear" w:color="auto" w:fill="auto"/>
        <w:spacing w:line="520" w:lineRule="exact"/>
        <w:ind w:firstLine="480" w:firstLineChars="200"/>
        <w:outlineLvl w:val="1"/>
        <w:rPr>
          <w:rFonts w:ascii="仿宋" w:hAnsi="仿宋" w:eastAsia="仿宋" w:cs="仿宋"/>
          <w:color w:val="auto"/>
          <w:sz w:val="24"/>
          <w:highlight w:val="none"/>
        </w:rPr>
      </w:pPr>
      <w:r>
        <w:rPr>
          <w:rFonts w:hint="eastAsia" w:ascii="仿宋" w:hAnsi="仿宋" w:eastAsia="仿宋" w:cs="仿宋"/>
          <w:color w:val="auto"/>
          <w:sz w:val="24"/>
          <w:highlight w:val="none"/>
        </w:rPr>
        <w:t>合同履行期限：自合同签订之日起，</w:t>
      </w:r>
      <w:r>
        <w:rPr>
          <w:rFonts w:hint="eastAsia" w:ascii="仿宋" w:hAnsi="仿宋" w:eastAsia="仿宋" w:cs="仿宋"/>
          <w:color w:val="auto"/>
          <w:sz w:val="24"/>
          <w:highlight w:val="none"/>
          <w:lang w:val="zh-CN"/>
        </w:rPr>
        <w:t>国产设备</w:t>
      </w:r>
      <w:r>
        <w:rPr>
          <w:rFonts w:hint="eastAsia" w:ascii="仿宋" w:hAnsi="仿宋" w:eastAsia="仿宋" w:cs="仿宋"/>
          <w:color w:val="auto"/>
          <w:sz w:val="24"/>
          <w:highlight w:val="none"/>
        </w:rPr>
        <w:t>15</w:t>
      </w:r>
      <w:r>
        <w:rPr>
          <w:rFonts w:hint="eastAsia" w:ascii="仿宋" w:hAnsi="仿宋" w:eastAsia="仿宋" w:cs="仿宋"/>
          <w:color w:val="auto"/>
          <w:sz w:val="24"/>
          <w:highlight w:val="none"/>
          <w:lang w:val="zh-CN"/>
        </w:rPr>
        <w:t>个工作日，进口设备</w:t>
      </w:r>
      <w:r>
        <w:rPr>
          <w:rFonts w:hint="eastAsia" w:ascii="仿宋" w:hAnsi="仿宋" w:eastAsia="仿宋" w:cs="仿宋"/>
          <w:color w:val="auto"/>
          <w:sz w:val="24"/>
          <w:highlight w:val="none"/>
        </w:rPr>
        <w:t>30</w:t>
      </w:r>
      <w:r>
        <w:rPr>
          <w:rFonts w:hint="eastAsia" w:ascii="仿宋" w:hAnsi="仿宋" w:eastAsia="仿宋" w:cs="仿宋"/>
          <w:color w:val="auto"/>
          <w:sz w:val="24"/>
          <w:highlight w:val="none"/>
          <w:lang w:val="zh-CN"/>
        </w:rPr>
        <w:t>个工作日</w:t>
      </w:r>
      <w:r>
        <w:rPr>
          <w:rFonts w:hint="eastAsia" w:eastAsia="仿宋"/>
          <w:color w:val="auto"/>
          <w:sz w:val="24"/>
          <w:highlight w:val="none"/>
        </w:rPr>
        <w:t>（具体履行起止日期可随合同签订时间相应顺延）。</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合同包3（手术腔镜和动力系统等设备） </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合同包预算金额：13,800,000.00元</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合同包最高限价：13,500,000.00元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309"/>
        <w:gridCol w:w="1201"/>
        <w:gridCol w:w="1122"/>
        <w:gridCol w:w="1401"/>
        <w:gridCol w:w="1776"/>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品目号</w:t>
            </w:r>
          </w:p>
        </w:tc>
        <w:tc>
          <w:tcPr>
            <w:tcW w:w="1309"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品目名称</w:t>
            </w:r>
          </w:p>
        </w:tc>
        <w:tc>
          <w:tcPr>
            <w:tcW w:w="1201"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采购标的</w:t>
            </w:r>
          </w:p>
        </w:tc>
        <w:tc>
          <w:tcPr>
            <w:tcW w:w="1122"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（单位）</w:t>
            </w:r>
          </w:p>
        </w:tc>
        <w:tc>
          <w:tcPr>
            <w:tcW w:w="1401"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技术规格、参数及要求</w:t>
            </w:r>
          </w:p>
        </w:tc>
        <w:tc>
          <w:tcPr>
            <w:tcW w:w="1776"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品目预算（元）</w:t>
            </w:r>
          </w:p>
        </w:tc>
        <w:tc>
          <w:tcPr>
            <w:tcW w:w="1776"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01"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309"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医用内窥镜</w:t>
            </w:r>
          </w:p>
        </w:tc>
        <w:tc>
          <w:tcPr>
            <w:tcW w:w="1201"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手术腔镜和动力系统等设备</w:t>
            </w:r>
          </w:p>
        </w:tc>
        <w:tc>
          <w:tcPr>
            <w:tcW w:w="1122"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1(批)</w:t>
            </w:r>
          </w:p>
        </w:tc>
        <w:tc>
          <w:tcPr>
            <w:tcW w:w="1401"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详见采购文件</w:t>
            </w:r>
          </w:p>
        </w:tc>
        <w:tc>
          <w:tcPr>
            <w:tcW w:w="1776"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13,800,000.00</w:t>
            </w:r>
          </w:p>
        </w:tc>
        <w:tc>
          <w:tcPr>
            <w:tcW w:w="1776"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13,500,000.00</w:t>
            </w:r>
          </w:p>
        </w:tc>
      </w:tr>
    </w:tbl>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本合同包不接受联合体投标。</w:t>
      </w:r>
    </w:p>
    <w:p>
      <w:pPr>
        <w:shd w:val="clear" w:color="auto" w:fill="auto"/>
        <w:spacing w:line="520" w:lineRule="exact"/>
        <w:ind w:firstLine="480" w:firstLineChars="200"/>
        <w:outlineLvl w:val="1"/>
        <w:rPr>
          <w:rFonts w:ascii="仿宋" w:hAnsi="仿宋" w:eastAsia="仿宋" w:cs="仿宋"/>
          <w:color w:val="auto"/>
          <w:sz w:val="24"/>
          <w:highlight w:val="none"/>
        </w:rPr>
      </w:pPr>
      <w:r>
        <w:rPr>
          <w:rFonts w:hint="eastAsia" w:ascii="仿宋" w:hAnsi="仿宋" w:eastAsia="仿宋" w:cs="仿宋"/>
          <w:color w:val="auto"/>
          <w:sz w:val="24"/>
          <w:highlight w:val="none"/>
        </w:rPr>
        <w:t>合同履行期限：自合同签订之日起，</w:t>
      </w:r>
      <w:r>
        <w:rPr>
          <w:rFonts w:hint="eastAsia" w:ascii="仿宋" w:hAnsi="仿宋" w:eastAsia="仿宋" w:cs="仿宋"/>
          <w:color w:val="auto"/>
          <w:sz w:val="24"/>
          <w:highlight w:val="none"/>
          <w:lang w:val="zh-CN"/>
        </w:rPr>
        <w:t>国产设备</w:t>
      </w:r>
      <w:r>
        <w:rPr>
          <w:rFonts w:hint="eastAsia" w:ascii="仿宋" w:hAnsi="仿宋" w:eastAsia="仿宋" w:cs="仿宋"/>
          <w:color w:val="auto"/>
          <w:sz w:val="24"/>
          <w:highlight w:val="none"/>
        </w:rPr>
        <w:t>15</w:t>
      </w:r>
      <w:r>
        <w:rPr>
          <w:rFonts w:hint="eastAsia" w:ascii="仿宋" w:hAnsi="仿宋" w:eastAsia="仿宋" w:cs="仿宋"/>
          <w:color w:val="auto"/>
          <w:sz w:val="24"/>
          <w:highlight w:val="none"/>
          <w:lang w:val="zh-CN"/>
        </w:rPr>
        <w:t>个工作日，进口设备</w:t>
      </w:r>
      <w:r>
        <w:rPr>
          <w:rFonts w:hint="eastAsia" w:ascii="仿宋" w:hAnsi="仿宋" w:eastAsia="仿宋" w:cs="仿宋"/>
          <w:color w:val="auto"/>
          <w:sz w:val="24"/>
          <w:highlight w:val="none"/>
        </w:rPr>
        <w:t>30</w:t>
      </w:r>
      <w:r>
        <w:rPr>
          <w:rFonts w:hint="eastAsia" w:ascii="仿宋" w:hAnsi="仿宋" w:eastAsia="仿宋" w:cs="仿宋"/>
          <w:color w:val="auto"/>
          <w:sz w:val="24"/>
          <w:highlight w:val="none"/>
          <w:lang w:val="zh-CN"/>
        </w:rPr>
        <w:t>个工作日</w:t>
      </w:r>
      <w:r>
        <w:rPr>
          <w:rFonts w:hint="eastAsia" w:eastAsia="仿宋"/>
          <w:color w:val="auto"/>
          <w:sz w:val="24"/>
          <w:highlight w:val="none"/>
        </w:rPr>
        <w:t>（具体履行起止日期可随合同签订时间相应顺延）。</w:t>
      </w:r>
    </w:p>
    <w:p>
      <w:pPr>
        <w:shd w:val="clear" w:color="auto" w:fill="auto"/>
        <w:spacing w:line="520" w:lineRule="exact"/>
        <w:ind w:firstLine="480" w:firstLineChars="200"/>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二、申请人的资格要求</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合同包1(日间病房及门诊手术室设备)落实政府采购政策需满足的资格要求如下:</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无，本项目为非专门面向中小企业的项目。</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合同包2(手术室灯床塔设备)落实政府采购政策需满足的资格要求如下:</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无，本项目为非专门面向中小企业的项目。</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合同包3(手术腔镜和动力系统等设备)落实政府采购政策需满足的资格要求如下:</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无，本项目为非专门面向中小企业的项目。</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合同包1(日间病房及门诊手术室设备)特定资格要求如下:</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投标人在递交投标文件截止时间前被“信用中国”网站（www.creditchina.gov.cn）和中国政府采购网（www.ccgp.gov.cn）上被列入失信被执行人、重大税收违法失信主体、政府采购严重违法失信行为记录名单的，不得参加投标；</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3.2、供应商须提供医疗器械经营许可证或二类医疗器械经营备案证（投标产品须在其经营范围内）； </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3.3、投标产品属于医疗器械管理的提供医疗器械注册证；</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3.4、法定代表人参加的，须提供本人身份证复印件加盖公章；法定代表人授权他人参加的，须提供法定代表人委托授权书原件加盖公章，并提供被授权代表的身份证复印件加盖公章；</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3.5、投标人不得存在下列情形之一：</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（1）单位负责人为同一人或者存在直接控股、管理关系的不同投标人，不得参加本次采购活动；</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（2）为本项目提供整体设计、规范编制或者项目管理、监理、检测等服务的投标人，不得再参加该采购项目的其他采购活动。</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合同包2(手术室灯床塔设备)特定资格要求如下:</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投标人在递交投标文件截止时间前被“信用中国”网站（www.creditchina.gov.cn）和中国政府采购网（www.ccgp.gov.cn）上被列入失信被执行人、重大税收违法失信主体、政府采购严重违法失信行为记录名单的，不得参加投标；</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3.2、供应商须提供医疗器械经营许可证或二类医疗器械经营备案证（投标产品须在其经营范围内）； </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3.3、投标产品属于医疗器械管理的提供医疗器械注册证；</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3.4、法定代表人参加的，须提供本人身份证复印件加盖公章；法定代表人授权他人参加的，须提供法定代表人委托授权书原件加盖公章，并提供被授权代表的身份证复印件加盖公章；</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3.5、投标人不得存在下列情形之一：</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（1）单位负责人为同一人或者存在直接控股、管理关系的不同投标人，不得参加本次采购活动；</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（2）为本项目提供整体设计、规范编制或者项目管理、监理、检测等服务的投标人，不得再参加该采购项目的其他采购活动。</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合同包3(手术腔镜和动力系统等设备)特定资格要求如下:</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投标人在递交投标文件截止时间前被“信用中国”网站（www.creditchina.gov.cn）和中国政府采购网（www.ccgp.gov.cn）上被列入失信被执行人、重大税收违法失信主体、政府采购严重违法失信行为记录名单的，不得参加投标；</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3.2、供应商须提供医疗器械经营许可证或二类医疗器械经营备案证（投标产品须在其经营范围内）； </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3.3、投标产品属于医疗器械管理的提供医疗器械注册证；</w:t>
      </w:r>
    </w:p>
    <w:p>
      <w:pPr>
        <w:shd w:val="clear" w:color="auto" w:fill="auto"/>
        <w:spacing w:line="52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3.4、投标产品为进口产品的，须提供完整的授权链证明材料；</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3.5、法定代表人参加的，须提供本人身份证复印件加盖公章；法定代表人授权他人参加的，须提供法定代表人委托授权书原件加盖公章，并提供被授权代表的身份证复印件加盖公章；</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3.6、投标人不得存在下列情形之一：</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（1）单位负责人为同一人或者存在直接控股、管理关系的不同投标人，不得参加本次采购活动；</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（2）为本项目提供整体设计、规范编制或者项目管理、监理、检测等服务的投标人，不得再参加该采购项目的其他采购活动。</w:t>
      </w:r>
    </w:p>
    <w:p>
      <w:pPr>
        <w:shd w:val="clear" w:color="auto" w:fill="auto"/>
        <w:spacing w:line="520" w:lineRule="exact"/>
        <w:ind w:firstLine="480" w:firstLineChars="200"/>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三、获取招标文件</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时间：202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val="en-US" w:eastAsia="zh-CN"/>
        </w:rPr>
        <w:t>04</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日至202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04</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27</w:t>
      </w:r>
      <w:r>
        <w:rPr>
          <w:rFonts w:hint="eastAsia" w:ascii="仿宋" w:hAnsi="仿宋" w:eastAsia="仿宋" w:cs="仿宋"/>
          <w:color w:val="auto"/>
          <w:sz w:val="24"/>
          <w:highlight w:val="none"/>
        </w:rPr>
        <w:t>日，每天午 0</w:t>
      </w:r>
      <w:r>
        <w:rPr>
          <w:rFonts w:ascii="仿宋" w:hAnsi="仿宋" w:eastAsia="仿宋" w:cs="仿宋"/>
          <w:color w:val="auto"/>
          <w:sz w:val="24"/>
          <w:highlight w:val="none"/>
        </w:rPr>
        <w:t>0</w:t>
      </w:r>
      <w:r>
        <w:rPr>
          <w:rFonts w:hint="eastAsia" w:ascii="仿宋" w:hAnsi="仿宋" w:eastAsia="仿宋" w:cs="仿宋"/>
          <w:color w:val="auto"/>
          <w:sz w:val="24"/>
          <w:highlight w:val="none"/>
        </w:rPr>
        <w:t>:00:00 至 12:00:00 ，下午 12:00:00 至</w:t>
      </w:r>
      <w:r>
        <w:rPr>
          <w:rFonts w:ascii="仿宋" w:hAnsi="仿宋" w:eastAsia="仿宋" w:cs="仿宋"/>
          <w:color w:val="auto"/>
          <w:sz w:val="24"/>
          <w:highlight w:val="none"/>
        </w:rPr>
        <w:t>23</w:t>
      </w:r>
      <w:r>
        <w:rPr>
          <w:rFonts w:hint="eastAsia" w:ascii="仿宋" w:hAnsi="仿宋" w:eastAsia="仿宋" w:cs="仿宋"/>
          <w:color w:val="auto"/>
          <w:sz w:val="24"/>
          <w:highlight w:val="none"/>
        </w:rPr>
        <w:t>:</w:t>
      </w:r>
      <w:r>
        <w:rPr>
          <w:rFonts w:ascii="仿宋" w:hAnsi="仿宋" w:eastAsia="仿宋" w:cs="仿宋"/>
          <w:color w:val="auto"/>
          <w:sz w:val="24"/>
          <w:highlight w:val="none"/>
        </w:rPr>
        <w:t>59</w:t>
      </w:r>
      <w:r>
        <w:rPr>
          <w:rFonts w:hint="eastAsia" w:ascii="仿宋" w:hAnsi="仿宋" w:eastAsia="仿宋" w:cs="仿宋"/>
          <w:color w:val="auto"/>
          <w:sz w:val="24"/>
          <w:highlight w:val="none"/>
        </w:rPr>
        <w:t>:</w:t>
      </w:r>
      <w:r>
        <w:rPr>
          <w:rFonts w:ascii="仿宋" w:hAnsi="仿宋" w:eastAsia="仿宋" w:cs="仿宋"/>
          <w:color w:val="auto"/>
          <w:sz w:val="24"/>
          <w:highlight w:val="none"/>
        </w:rPr>
        <w:t>59</w:t>
      </w:r>
      <w:r>
        <w:rPr>
          <w:rFonts w:hint="eastAsia" w:ascii="仿宋" w:hAnsi="仿宋" w:eastAsia="仿宋" w:cs="仿宋"/>
          <w:color w:val="auto"/>
          <w:sz w:val="24"/>
          <w:highlight w:val="none"/>
        </w:rPr>
        <w:t>（北京时间）</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途径</w:t>
      </w:r>
      <w:r>
        <w:rPr>
          <w:rFonts w:hint="eastAsia" w:ascii="仿宋" w:hAnsi="仿宋" w:eastAsia="仿宋" w:cs="仿宋"/>
          <w:color w:val="auto"/>
          <w:sz w:val="24"/>
          <w:highlight w:val="none"/>
        </w:rPr>
        <w:t>：全国公共资源交易平台（陕西省·西安市）网站〖首页〉电子交易平台〉陕西政府采购交易系统〉企业端〗</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方式：在线获取</w:t>
      </w:r>
    </w:p>
    <w:p>
      <w:pPr>
        <w:shd w:val="clear" w:color="auto" w:fill="auto"/>
        <w:spacing w:line="52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售价：0元</w:t>
      </w:r>
    </w:p>
    <w:p>
      <w:pPr>
        <w:shd w:val="clear" w:color="auto" w:fill="auto"/>
        <w:spacing w:line="520" w:lineRule="exact"/>
        <w:ind w:firstLine="480" w:firstLineChars="200"/>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四、提交投标文件截止时间、开标时间和地点</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时间：202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分00秒（北京时间）</w:t>
      </w:r>
    </w:p>
    <w:p>
      <w:pPr>
        <w:shd w:val="clear" w:color="auto" w:fill="auto"/>
        <w:spacing w:line="520" w:lineRule="exact"/>
        <w:ind w:firstLine="480" w:firstLineChars="200"/>
        <w:outlineLvl w:val="1"/>
        <w:rPr>
          <w:rFonts w:ascii="仿宋" w:hAnsi="仿宋" w:eastAsia="仿宋" w:cs="仿宋"/>
          <w:color w:val="auto"/>
          <w:sz w:val="24"/>
          <w:highlight w:val="none"/>
        </w:rPr>
      </w:pPr>
      <w:r>
        <w:rPr>
          <w:rFonts w:hint="eastAsia" w:ascii="仿宋" w:hAnsi="仿宋" w:eastAsia="仿宋" w:cs="仿宋"/>
          <w:color w:val="auto"/>
          <w:sz w:val="24"/>
          <w:highlight w:val="none"/>
        </w:rPr>
        <w:t>提交投标文件地点：全国公共资源交易平台（陕西省•西安市）网站〖首页〉电子交易平台〉陕西政府采购交易系统〉企业端〗上传电子投标文件。</w:t>
      </w:r>
    </w:p>
    <w:p>
      <w:pPr>
        <w:shd w:val="clear" w:color="auto" w:fill="auto"/>
        <w:spacing w:line="520" w:lineRule="exact"/>
        <w:ind w:firstLine="480" w:firstLineChars="200"/>
        <w:outlineLvl w:val="1"/>
        <w:rPr>
          <w:rFonts w:ascii="仿宋" w:hAnsi="仿宋" w:eastAsia="仿宋" w:cs="仿宋"/>
          <w:color w:val="auto"/>
          <w:sz w:val="24"/>
          <w:highlight w:val="none"/>
        </w:rPr>
      </w:pPr>
      <w:r>
        <w:rPr>
          <w:rFonts w:hint="eastAsia" w:ascii="仿宋" w:hAnsi="仿宋" w:eastAsia="仿宋" w:cs="仿宋"/>
          <w:color w:val="auto"/>
          <w:sz w:val="24"/>
          <w:highlight w:val="none"/>
        </w:rPr>
        <w:t>开标地点：全国公共资源交易平台（陕西省•西安市）网站〖首页〉电子交易平台〉陕西政府采购交易系统〉企业端〗不见面开标。</w:t>
      </w:r>
    </w:p>
    <w:p>
      <w:pPr>
        <w:shd w:val="clear" w:color="auto" w:fill="auto"/>
        <w:spacing w:line="520" w:lineRule="exact"/>
        <w:ind w:firstLine="480" w:firstLineChars="200"/>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五、公告期限</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pPr>
        <w:numPr>
          <w:ilvl w:val="0"/>
          <w:numId w:val="1"/>
        </w:numPr>
        <w:shd w:val="clear" w:color="auto" w:fill="auto"/>
        <w:spacing w:line="520" w:lineRule="exact"/>
        <w:ind w:firstLine="480" w:firstLineChars="200"/>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其他补充事宜</w:t>
      </w:r>
    </w:p>
    <w:p>
      <w:pPr>
        <w:shd w:val="clear" w:color="auto" w:fill="auto"/>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西安市中心医院经开院区日间病房及手术室一批设备采购项目，1项，第1包预算金额：2,508,000.0</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元，项目概况：背部、腿部升降采用T形螺纹传动，螺母选用H61铜合金等，第2包预算金额：6,300,000.00元，项目概况：</w:t>
      </w:r>
      <w:r>
        <w:rPr>
          <w:rFonts w:hint="eastAsia" w:ascii="仿宋" w:hAnsi="仿宋" w:eastAsia="仿宋" w:cs="仿宋"/>
          <w:bCs/>
          <w:color w:val="auto"/>
          <w:sz w:val="24"/>
          <w:highlight w:val="none"/>
        </w:rPr>
        <w:t>背板、座板、底座以铝合金或铸铁一体铸造成形，并做防锈处理等，</w:t>
      </w:r>
      <w:r>
        <w:rPr>
          <w:rFonts w:hint="eastAsia" w:ascii="仿宋" w:hAnsi="仿宋" w:eastAsia="仿宋" w:cs="仿宋"/>
          <w:color w:val="auto"/>
          <w:sz w:val="24"/>
          <w:highlight w:val="none"/>
        </w:rPr>
        <w:t>第3包预算金额：13,800,000.00元，项目概况：具备自动调节技术，可控制所有的模式和效果等…具体参数详见招标文件。简要技术要求、用途：医用。</w:t>
      </w:r>
    </w:p>
    <w:p>
      <w:pPr>
        <w:pStyle w:val="2"/>
        <w:shd w:val="clear" w:color="auto" w:fill="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1、落实政府采购政策：</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1.1《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1.2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1.4《财政部 国家发展改革委 信息产业部 关于印发无线局域网产品政府采购实施意见的通知》（财库〔2005〕366号）、《财政部 工业和信息化部 质检总局 认监委关于信息安全产品实施政府采购的通知》（财库〔2010〕48号）。</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1.5《陕西省财政厅关于加快推进我省中小企业政府采购信用融资工作的通知》（陕财办采〔2020〕15 号）、陕西省财政厅关于印发《陕西省中小企业政府采购信用融资办法》（陕财办采〔2018〕23 号）。</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若享受以上政策优惠的企业，提供相应声明函或品目清单范围内产品的有效认证证书。</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2、其他</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2.1本项目为电子化政府采购项目，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2.2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2.3请各供应商务必及时下载招标文件并做好备份，否则会影响投标文件编制及后续投标活动。制作电子投标文件（*.SXSTF）需要使用专用制作工具。软件下载及操作说明详见西安市公共资源交易平台〖首页·〉服务指南·〉下载专区〗中的《政府采购项目投标文件制作软件及操作手册》。</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2.4本项目采用“不见面开标”形式，供应商可登录全国公共资源交易平台（陕西省·西安市）网站〖首页〉不见面开标〗系统，在线参加开标过程。操作手册详见〖首页〉服务指南〉下载专区〗中的《西安公共资源交易不见面开标大厅投标人操作手册》。</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2.5按照陕西省财政厅《关于政府采购投标人注册登记有关事项的通知》中的要求，供应商应通过陕西省政府采购网（http://www.ccgp-shaanxi.gov.cn/）注册登记，加入陕西省政府采购投标人库。</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七、对本次招标提出询问，请按以下方式联系。</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1、采购人信息 </w:t>
      </w:r>
    </w:p>
    <w:p>
      <w:pPr>
        <w:pStyle w:val="19"/>
        <w:shd w:val="clear" w:color="auto" w:fill="auto"/>
        <w:spacing w:before="0" w:beforeAutospacing="0" w:after="0" w:afterAutospacing="0" w:line="480" w:lineRule="exact"/>
        <w:ind w:firstLine="480"/>
        <w:jc w:val="both"/>
        <w:rPr>
          <w:rFonts w:hint="eastAsia" w:ascii="仿宋" w:hAnsi="仿宋" w:eastAsia="仿宋"/>
          <w:color w:val="auto"/>
          <w:highlight w:val="none"/>
        </w:rPr>
      </w:pPr>
      <w:r>
        <w:rPr>
          <w:rFonts w:hint="eastAsia" w:ascii="仿宋" w:hAnsi="仿宋" w:eastAsia="仿宋"/>
          <w:color w:val="auto"/>
          <w:highlight w:val="none"/>
        </w:rPr>
        <w:t>名称：西安市中心医院</w:t>
      </w:r>
    </w:p>
    <w:p>
      <w:pPr>
        <w:pStyle w:val="19"/>
        <w:shd w:val="clear" w:color="auto" w:fill="auto"/>
        <w:spacing w:before="0" w:beforeAutospacing="0" w:after="0" w:afterAutospacing="0" w:line="480" w:lineRule="exact"/>
        <w:ind w:firstLine="480"/>
        <w:jc w:val="both"/>
        <w:rPr>
          <w:rFonts w:hint="eastAsia" w:ascii="仿宋" w:hAnsi="仿宋" w:eastAsia="仿宋"/>
          <w:color w:val="auto"/>
          <w:highlight w:val="none"/>
        </w:rPr>
      </w:pPr>
      <w:r>
        <w:rPr>
          <w:rFonts w:hint="eastAsia" w:ascii="仿宋" w:hAnsi="仿宋" w:eastAsia="仿宋"/>
          <w:color w:val="auto"/>
          <w:highlight w:val="none"/>
        </w:rPr>
        <w:t>地址：西安市新城区西五路161号</w:t>
      </w:r>
    </w:p>
    <w:p>
      <w:pPr>
        <w:pStyle w:val="19"/>
        <w:shd w:val="clear" w:color="auto" w:fill="auto"/>
        <w:spacing w:before="0" w:beforeAutospacing="0" w:after="0" w:afterAutospacing="0" w:line="480" w:lineRule="exact"/>
        <w:ind w:firstLine="480"/>
        <w:jc w:val="both"/>
        <w:rPr>
          <w:rFonts w:hint="eastAsia" w:ascii="仿宋" w:hAnsi="仿宋" w:eastAsia="仿宋"/>
          <w:color w:val="auto"/>
          <w:highlight w:val="none"/>
        </w:rPr>
      </w:pPr>
      <w:r>
        <w:rPr>
          <w:rFonts w:hint="eastAsia" w:ascii="仿宋" w:hAnsi="仿宋" w:eastAsia="仿宋"/>
          <w:color w:val="auto"/>
          <w:highlight w:val="none"/>
        </w:rPr>
        <w:t>联系方式：029-62812557</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2、采购代理机构信息</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名称：陕西省采购招标有限责任公司</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地址：西安市高新二路2号山西证券大厦八层招标四部</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联系方式：029-88497916</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3、项目联系方式</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项目联系人：罗琳、雷鹏                </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电 话：029-88497916                        </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4"/>
        <w:shd w:val="clear" w:color="auto" w:fill="auto"/>
        <w:ind w:left="1063" w:hanging="643"/>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第二章  投标人须知</w:t>
      </w:r>
    </w:p>
    <w:p>
      <w:pPr>
        <w:pStyle w:val="3"/>
        <w:shd w:val="clear" w:color="auto" w:fill="auto"/>
        <w:ind w:left="982" w:hanging="56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（一）投标人须知前附表</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本表是对投标人须知的具体补充和修改，如有矛盾，应以本资料表为准。</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76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条款号</w:t>
            </w:r>
          </w:p>
        </w:tc>
        <w:tc>
          <w:tcPr>
            <w:tcW w:w="7632"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34"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名称：西安市中心医院</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地址：西安市新城区西五路161号</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电话：029-62812557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94"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采购代理机构：陕西省采购招标有限责任公司</w:t>
            </w:r>
          </w:p>
          <w:p>
            <w:pPr>
              <w:shd w:val="clear" w:color="auto" w:fill="auto"/>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地址：西安市高新二路2号山西证券大厦八层招标四部</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联系人：罗琳、雷鹏 </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电话：029-88497916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1.3.3</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合格投标人的特定资格条件：</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在递交投标文件截止时间前被“信用中国”网站（www.creditchina.gov.cn）和中国政府采购网（www.ccgp.gov.cn）上被列入失信被执行人、重大税收违法失信主体、政府采购严重违法失信行为记录名单的，不得参加投标；</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2、供应商须提供医疗器械经营许可证或二类医疗器械经营备案证（投标产品须在其经营范围内）； </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3、投标产品属于医疗器械管理的提供医疗器械注册证；</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4、法定代表人参加的，须提供本人身份证复印件加盖公章；法定代表人授权他人参加的，须提供法定代表人委托授权书原件加盖公章，并提供被授权代表的身份证复印件加盖公章；</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5、投标人不得存在下列情形之一：</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（1）单位负责人为同一人或者存在直接控股、管理关系的不同投标人，不得参加本次采购活动；</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（2）为本项目提供整体设计、规范编制或者项目管理、监理、检测等服务的投标人，不得再参加该采购项目的其他采购活动。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1.3.4</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是否为专门面向中小企业采购：否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1.3.5</w:t>
            </w:r>
          </w:p>
        </w:tc>
        <w:tc>
          <w:tcPr>
            <w:tcW w:w="7632" w:type="dxa"/>
            <w:noWrap w:val="0"/>
            <w:vAlign w:val="center"/>
          </w:tcPr>
          <w:p>
            <w:pPr>
              <w:shd w:val="clear" w:color="auto" w:fill="auto"/>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是否允许采购进口产品：否。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2"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是否允许联合体投标：否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1.4.7</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联合体的其他资格要求：/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p>
        </w:tc>
        <w:tc>
          <w:tcPr>
            <w:tcW w:w="7632" w:type="dxa"/>
            <w:noWrap w:val="0"/>
            <w:vAlign w:val="center"/>
          </w:tcPr>
          <w:p>
            <w:pPr>
              <w:shd w:val="clear" w:color="auto" w:fill="auto"/>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项目所属行业：</w:t>
            </w:r>
            <w:r>
              <w:rPr>
                <w:rFonts w:hint="eastAsia" w:eastAsia="仿宋_GB2312"/>
                <w:color w:val="auto"/>
                <w:sz w:val="24"/>
                <w:highlight w:val="none"/>
                <w:u w:val="single"/>
              </w:rPr>
              <w:t>工业</w:t>
            </w:r>
            <w:r>
              <w:rPr>
                <w:rFonts w:eastAsia="仿宋_GB2312"/>
                <w:color w:val="auto"/>
                <w:sz w:val="24"/>
                <w:highlight w:val="none"/>
                <w:u w:val="single"/>
              </w:rPr>
              <w:t xml:space="preserve">（制造业）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p>
        </w:tc>
        <w:tc>
          <w:tcPr>
            <w:tcW w:w="7632" w:type="dxa"/>
            <w:noWrap w:val="0"/>
            <w:vAlign w:val="center"/>
          </w:tcPr>
          <w:p>
            <w:pPr>
              <w:shd w:val="clear" w:color="auto" w:fill="auto"/>
              <w:spacing w:line="360" w:lineRule="auto"/>
              <w:rPr>
                <w:rFonts w:eastAsia="仿宋_GB2312"/>
                <w:color w:val="auto"/>
                <w:sz w:val="24"/>
                <w:highlight w:val="none"/>
              </w:rPr>
            </w:pPr>
            <w:r>
              <w:rPr>
                <w:rFonts w:hint="eastAsia" w:eastAsia="仿宋_GB2312"/>
                <w:color w:val="auto"/>
                <w:sz w:val="24"/>
                <w:highlight w:val="none"/>
              </w:rPr>
              <w:t>（第2包：手术室灯床塔设备）预算金</w:t>
            </w:r>
            <w:r>
              <w:rPr>
                <w:rFonts w:eastAsia="仿宋_GB2312"/>
                <w:color w:val="auto"/>
                <w:sz w:val="24"/>
                <w:highlight w:val="none"/>
              </w:rPr>
              <w:t>额：</w:t>
            </w:r>
            <w:r>
              <w:rPr>
                <w:rFonts w:hint="eastAsia" w:eastAsia="仿宋"/>
                <w:color w:val="auto"/>
                <w:sz w:val="24"/>
                <w:highlight w:val="none"/>
                <w:u w:val="single"/>
              </w:rPr>
              <w:t xml:space="preserve"> 6,300,000.00</w:t>
            </w:r>
            <w:r>
              <w:rPr>
                <w:rFonts w:eastAsia="仿宋_GB2312"/>
                <w:color w:val="auto"/>
                <w:sz w:val="24"/>
                <w:highlight w:val="none"/>
                <w:u w:val="single"/>
              </w:rPr>
              <w:t>元</w:t>
            </w:r>
            <w:r>
              <w:rPr>
                <w:rFonts w:eastAsia="仿宋_GB2312"/>
                <w:color w:val="auto"/>
                <w:sz w:val="24"/>
                <w:highlight w:val="none"/>
              </w:rPr>
              <w:t>；</w:t>
            </w:r>
          </w:p>
          <w:p>
            <w:pPr>
              <w:shd w:val="clear" w:color="auto" w:fill="auto"/>
              <w:spacing w:line="360" w:lineRule="auto"/>
              <w:rPr>
                <w:rFonts w:hint="eastAsia" w:ascii="仿宋" w:hAnsi="仿宋" w:eastAsia="仿宋" w:cs="仿宋"/>
                <w:color w:val="auto"/>
                <w:sz w:val="24"/>
                <w:highlight w:val="none"/>
              </w:rPr>
            </w:pPr>
            <w:r>
              <w:rPr>
                <w:rFonts w:eastAsia="仿宋_GB2312"/>
                <w:color w:val="auto"/>
                <w:sz w:val="24"/>
                <w:highlight w:val="none"/>
              </w:rPr>
              <w:t>最高限价：</w:t>
            </w:r>
            <w:r>
              <w:rPr>
                <w:rFonts w:hint="eastAsia" w:eastAsia="仿宋"/>
                <w:color w:val="auto"/>
                <w:sz w:val="24"/>
                <w:highlight w:val="none"/>
                <w:u w:val="single"/>
              </w:rPr>
              <w:t>6,300,000.00</w:t>
            </w:r>
            <w:r>
              <w:rPr>
                <w:rFonts w:eastAsia="仿宋_GB2312"/>
                <w:color w:val="auto"/>
                <w:sz w:val="24"/>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5.4</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是否组织现场考察或者召开答疑会：否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8.1</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如投标人对多个包进行投标，可以中标</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12.1</w:t>
            </w:r>
          </w:p>
        </w:tc>
        <w:tc>
          <w:tcPr>
            <w:tcW w:w="7632" w:type="dxa"/>
            <w:noWrap w:val="0"/>
            <w:vAlign w:val="center"/>
          </w:tcPr>
          <w:p>
            <w:pPr>
              <w:shd w:val="clear" w:color="auto" w:fill="auto"/>
              <w:adjustRightInd w:val="0"/>
              <w:snapToGrid w:val="0"/>
              <w:spacing w:line="360" w:lineRule="auto"/>
              <w:jc w:val="left"/>
              <w:rPr>
                <w:rFonts w:hint="eastAsia" w:ascii="仿宋" w:hAnsi="仿宋" w:eastAsia="仿宋" w:cs="仿宋"/>
                <w:color w:val="auto"/>
                <w:sz w:val="24"/>
                <w:highlight w:val="none"/>
              </w:rPr>
            </w:pPr>
            <w:r>
              <w:rPr>
                <w:rFonts w:hint="eastAsia" w:eastAsia="仿宋_GB2312"/>
                <w:color w:val="auto"/>
                <w:sz w:val="24"/>
                <w:highlight w:val="none"/>
              </w:rPr>
              <w:t>投标保证金</w:t>
            </w:r>
            <w:r>
              <w:rPr>
                <w:rFonts w:eastAsia="仿宋_GB2312"/>
                <w:color w:val="auto"/>
                <w:sz w:val="24"/>
                <w:highlight w:val="none"/>
              </w:rPr>
              <w:t>：</w:t>
            </w:r>
            <w:r>
              <w:rPr>
                <w:rFonts w:hint="eastAsia" w:eastAsia="仿宋_GB2312"/>
                <w:color w:val="auto"/>
                <w:sz w:val="24"/>
                <w:highlight w:val="none"/>
              </w:rPr>
              <w:t>本项目不收取投标保证金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14.1</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u w:val="single"/>
              </w:rPr>
            </w:pPr>
            <w:r>
              <w:rPr>
                <w:rFonts w:hint="eastAsia" w:eastAsia="仿宋_GB2312"/>
                <w:color w:val="auto"/>
                <w:sz w:val="24"/>
                <w:highlight w:val="none"/>
              </w:rPr>
              <w:t xml:space="preserve">投标人需在投标截止时间前上传电子版投标文件，逾期提交的，系统将会拒收；开标当日，投标人法定代表人或其授权代表需提前登录“不见面开标”系统，收到主持人“开始解密”指令后，开标时使用制作投标文件时使用的加密锁（CA锁），对上传的投标文件进行解密，因投标人原因造成其投标文件无法解密或无法打开的，按无效投标处理。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pPr>
              <w:shd w:val="clear" w:color="auto" w:fill="auto"/>
              <w:spacing w:line="360" w:lineRule="auto"/>
              <w:ind w:left="1417" w:leftChars="203" w:hanging="991"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16.1</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投标截止时间</w:t>
            </w:r>
            <w:r>
              <w:rPr>
                <w:rFonts w:hint="eastAsia" w:ascii="仿宋_GB2312" w:eastAsia="仿宋_GB2312"/>
                <w:color w:val="auto"/>
                <w:sz w:val="24"/>
                <w:highlight w:val="none"/>
              </w:rPr>
              <w:t>：</w:t>
            </w:r>
            <w:r>
              <w:rPr>
                <w:rFonts w:hint="eastAsia" w:eastAsia="仿宋_GB2312"/>
                <w:color w:val="auto"/>
                <w:sz w:val="24"/>
                <w:highlight w:val="none"/>
                <w:u w:val="single"/>
              </w:rPr>
              <w:t>202</w:t>
            </w:r>
            <w:r>
              <w:rPr>
                <w:rFonts w:hint="eastAsia" w:eastAsia="仿宋_GB2312"/>
                <w:color w:val="auto"/>
                <w:sz w:val="24"/>
                <w:highlight w:val="none"/>
                <w:u w:val="single"/>
                <w:lang w:val="en-US" w:eastAsia="zh-CN"/>
              </w:rPr>
              <w:t>3</w:t>
            </w:r>
            <w:r>
              <w:rPr>
                <w:rFonts w:hint="eastAsia" w:eastAsia="仿宋_GB2312"/>
                <w:color w:val="auto"/>
                <w:sz w:val="24"/>
                <w:highlight w:val="none"/>
                <w:u w:val="single"/>
              </w:rPr>
              <w:t>年</w:t>
            </w:r>
            <w:r>
              <w:rPr>
                <w:rFonts w:hint="eastAsia" w:eastAsia="仿宋_GB2312"/>
                <w:color w:val="auto"/>
                <w:sz w:val="24"/>
                <w:highlight w:val="none"/>
                <w:u w:val="single"/>
                <w:lang w:val="en-US" w:eastAsia="zh-CN"/>
              </w:rPr>
              <w:t>05</w:t>
            </w:r>
            <w:r>
              <w:rPr>
                <w:rFonts w:hint="eastAsia" w:eastAsia="仿宋_GB2312"/>
                <w:color w:val="auto"/>
                <w:sz w:val="24"/>
                <w:highlight w:val="none"/>
                <w:u w:val="single"/>
              </w:rPr>
              <w:t>月</w:t>
            </w:r>
            <w:r>
              <w:rPr>
                <w:rFonts w:hint="eastAsia" w:eastAsia="仿宋_GB2312"/>
                <w:color w:val="auto"/>
                <w:sz w:val="24"/>
                <w:highlight w:val="none"/>
                <w:u w:val="single"/>
                <w:lang w:val="en-US" w:eastAsia="zh-CN"/>
              </w:rPr>
              <w:t>17</w:t>
            </w:r>
            <w:r>
              <w:rPr>
                <w:rFonts w:hint="eastAsia" w:eastAsia="仿宋_GB2312"/>
                <w:color w:val="auto"/>
                <w:sz w:val="24"/>
                <w:highlight w:val="none"/>
                <w:u w:val="single"/>
              </w:rPr>
              <w:t>日</w:t>
            </w:r>
            <w:r>
              <w:rPr>
                <w:rFonts w:hint="eastAsia" w:eastAsia="仿宋_GB2312"/>
                <w:color w:val="auto"/>
                <w:sz w:val="24"/>
                <w:highlight w:val="none"/>
                <w:u w:val="single"/>
                <w:lang w:val="en-US" w:eastAsia="zh-CN"/>
              </w:rPr>
              <w:t>09</w:t>
            </w:r>
            <w:r>
              <w:rPr>
                <w:rFonts w:hint="eastAsia" w:eastAsia="仿宋_GB2312"/>
                <w:color w:val="auto"/>
                <w:sz w:val="24"/>
                <w:highlight w:val="none"/>
                <w:u w:val="single"/>
              </w:rPr>
              <w:t>时</w:t>
            </w:r>
            <w:r>
              <w:rPr>
                <w:rFonts w:hint="eastAsia" w:eastAsia="仿宋_GB2312"/>
                <w:color w:val="auto"/>
                <w:sz w:val="24"/>
                <w:highlight w:val="none"/>
                <w:u w:val="single"/>
                <w:lang w:val="en-US" w:eastAsia="zh-CN"/>
              </w:rPr>
              <w:t>30</w:t>
            </w:r>
            <w:r>
              <w:rPr>
                <w:rFonts w:hint="eastAsia" w:eastAsia="仿宋_GB2312"/>
                <w:color w:val="auto"/>
                <w:sz w:val="24"/>
                <w:highlight w:val="none"/>
                <w:u w:val="singl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hd w:val="clear" w:color="auto" w:fill="auto"/>
              <w:spacing w:line="360" w:lineRule="auto"/>
              <w:ind w:left="1417" w:leftChars="203" w:hanging="991"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18.1</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05</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17</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09</w:t>
            </w:r>
            <w:r>
              <w:rPr>
                <w:rFonts w:hint="eastAsia" w:ascii="仿宋" w:hAnsi="仿宋" w:eastAsia="仿宋" w:cs="仿宋"/>
                <w:color w:val="auto"/>
                <w:sz w:val="24"/>
                <w:highlight w:val="none"/>
                <w:u w:val="single"/>
              </w:rPr>
              <w:t>时</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u w:val="single"/>
              </w:rPr>
              <w:t>分</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开标地点（开标形式）：本项目将采用“不见面开标”形式。操作说明详见平台〖首页·〉服务指南·〉下载专区〗中的《西安公共资源交易不见面开标大厅投标人操作手册》。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19.2</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信用查询时间:为招标文件发售时间至资格审查工作结束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20.5</w:t>
            </w:r>
          </w:p>
        </w:tc>
        <w:tc>
          <w:tcPr>
            <w:tcW w:w="7632" w:type="dxa"/>
            <w:noWrap w:val="0"/>
            <w:vAlign w:val="center"/>
          </w:tcPr>
          <w:p>
            <w:pPr>
              <w:shd w:val="clear" w:color="auto" w:fill="auto"/>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核心产品：</w:t>
            </w:r>
            <w:r>
              <w:rPr>
                <w:rFonts w:ascii="仿宋" w:hAnsi="仿宋" w:eastAsia="仿宋" w:cs="仿宋"/>
                <w:color w:val="auto"/>
                <w:sz w:val="24"/>
                <w:highlight w:val="none"/>
                <w:u w:val="single"/>
              </w:rPr>
              <w:t xml:space="preserve">  无影灯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23.2</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评标方法：适用综合评分法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27.1</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推荐中标候选人的数量：</w:t>
            </w:r>
            <w:r>
              <w:rPr>
                <w:rFonts w:hint="eastAsia" w:ascii="仿宋" w:hAnsi="仿宋" w:eastAsia="仿宋" w:cs="仿宋"/>
                <w:color w:val="auto"/>
                <w:sz w:val="24"/>
                <w:highlight w:val="none"/>
                <w:u w:val="single"/>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27.2</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招标人是否委托评标委员会直接确定中标人：</w:t>
            </w:r>
            <w:r>
              <w:rPr>
                <w:rFonts w:hint="eastAsia" w:ascii="仿宋" w:hAnsi="仿宋" w:eastAsia="仿宋" w:cs="仿宋"/>
                <w:color w:val="auto"/>
                <w:sz w:val="24"/>
                <w:highlight w:val="none"/>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31.1</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是否提交履约保证金：</w:t>
            </w:r>
            <w:r>
              <w:rPr>
                <w:rFonts w:hint="eastAsia" w:ascii="仿宋" w:hAnsi="仿宋" w:eastAsia="仿宋" w:cs="仿宋"/>
                <w:color w:val="auto"/>
                <w:sz w:val="24"/>
                <w:highlight w:val="none"/>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32.1</w:t>
            </w:r>
          </w:p>
        </w:tc>
        <w:tc>
          <w:tcPr>
            <w:tcW w:w="7632" w:type="dxa"/>
            <w:noWrap w:val="0"/>
            <w:vAlign w:val="center"/>
          </w:tcPr>
          <w:p>
            <w:pPr>
              <w:shd w:val="clear" w:color="auto" w:fill="auto"/>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预付款比例为：0%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33</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中标单位在领取中标通知书前，须向采购代理机构支付招标代理服务费，招标代理服务费由采购人与采购代理机构约定：</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参照原国家计委计价格〔2002〕1980号文和国家发改委发改办价格〔2003〕857号文的计算方法按标准下浮20%收取。</w:t>
            </w:r>
          </w:p>
          <w:p>
            <w:p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中标单位的招标代理服务费交纳信息</w:t>
            </w:r>
          </w:p>
          <w:p>
            <w:pPr>
              <w:shd w:val="clear" w:color="auto" w:fill="auto"/>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银行户名：陕西省采购招标有限责任公司</w:t>
            </w:r>
          </w:p>
          <w:p>
            <w:pPr>
              <w:shd w:val="clear" w:color="auto" w:fill="auto"/>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开户银行：中国光大银行西安友谊路支行</w:t>
            </w:r>
          </w:p>
          <w:p>
            <w:pPr>
              <w:shd w:val="clear" w:color="auto" w:fill="auto"/>
              <w:autoSpaceDE w:val="0"/>
              <w:autoSpaceDN w:val="0"/>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账    号：78560188000095264</w:t>
            </w:r>
          </w:p>
          <w:p>
            <w:pPr>
              <w:shd w:val="clear" w:color="auto" w:fill="auto"/>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 系 人：财务部   联系电话：029-85263975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37.2</w:t>
            </w:r>
          </w:p>
        </w:tc>
        <w:tc>
          <w:tcPr>
            <w:tcW w:w="7632" w:type="dxa"/>
            <w:noWrap w:val="0"/>
            <w:vAlign w:val="center"/>
          </w:tcPr>
          <w:p>
            <w:pPr>
              <w:shd w:val="clear" w:color="auto" w:fill="auto"/>
              <w:spacing w:line="360" w:lineRule="auto"/>
              <w:ind w:left="706" w:leftChars="-1"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针对同一采购程序环节的质疑次数：一次性提出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37.4</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联系单位：陕西省采购招标有限责任公司</w:t>
            </w:r>
          </w:p>
          <w:p>
            <w:pPr>
              <w:shd w:val="clear" w:color="auto" w:fill="auto"/>
              <w:spacing w:line="360" w:lineRule="auto"/>
              <w:ind w:left="710" w:leftChars="-23" w:hanging="758" w:hangingChars="316"/>
              <w:rPr>
                <w:rFonts w:hint="eastAsia" w:ascii="仿宋" w:hAnsi="仿宋" w:eastAsia="仿宋" w:cs="仿宋"/>
                <w:color w:val="auto"/>
                <w:sz w:val="24"/>
                <w:highlight w:val="none"/>
              </w:rPr>
            </w:pPr>
            <w:r>
              <w:rPr>
                <w:rFonts w:hint="eastAsia" w:ascii="仿宋" w:hAnsi="仿宋" w:eastAsia="仿宋" w:cs="仿宋"/>
                <w:color w:val="auto"/>
                <w:sz w:val="24"/>
                <w:highlight w:val="none"/>
              </w:rPr>
              <w:t>联 系 人：综合办公室</w:t>
            </w:r>
          </w:p>
          <w:p>
            <w:pPr>
              <w:shd w:val="clear" w:color="auto" w:fill="auto"/>
              <w:spacing w:line="360" w:lineRule="auto"/>
              <w:ind w:left="710" w:leftChars="-23" w:hanging="758" w:hangingChars="316"/>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联系电话： 029-85235014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9100" w:type="dxa"/>
            <w:gridSpan w:val="2"/>
            <w:tcBorders>
              <w:top w:val="single" w:color="auto" w:sz="12" w:space="0"/>
              <w:left w:val="single" w:color="auto" w:sz="12" w:space="0"/>
              <w:bottom w:val="single" w:color="auto" w:sz="12" w:space="0"/>
              <w:right w:val="single" w:color="auto" w:sz="12" w:space="0"/>
            </w:tcBorders>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适用于本投标人须知的额外增加的变动：/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1468"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仿宋" w:hAnsi="仿宋" w:eastAsia="仿宋" w:cs="仿宋"/>
                <w:sz w:val="24"/>
              </w:rPr>
            </w:pPr>
            <w:r>
              <w:rPr>
                <w:rFonts w:hint="eastAsia" w:eastAsia="仿宋_GB2312"/>
                <w:sz w:val="24"/>
                <w:lang w:val="en-US" w:eastAsia="zh-CN"/>
              </w:rPr>
              <w:t>1</w:t>
            </w:r>
          </w:p>
        </w:tc>
        <w:tc>
          <w:tcPr>
            <w:tcW w:w="7632" w:type="dxa"/>
            <w:tcBorders>
              <w:top w:val="single" w:color="auto" w:sz="12" w:space="0"/>
              <w:left w:val="single" w:color="auto" w:sz="12" w:space="0"/>
              <w:bottom w:val="single" w:color="auto" w:sz="12" w:space="0"/>
              <w:right w:val="single" w:color="auto" w:sz="12" w:space="0"/>
            </w:tcBorders>
            <w:noWrap w:val="0"/>
            <w:vAlign w:val="center"/>
          </w:tcPr>
          <w:p>
            <w:pPr>
              <w:spacing w:line="360" w:lineRule="auto"/>
              <w:rPr>
                <w:rFonts w:hint="eastAsia" w:ascii="仿宋" w:hAnsi="仿宋" w:eastAsia="仿宋" w:cs="仿宋"/>
                <w:sz w:val="24"/>
              </w:rPr>
            </w:pPr>
            <w:r>
              <w:rPr>
                <w:rFonts w:eastAsia="仿宋_GB2312"/>
                <w:sz w:val="24"/>
              </w:rPr>
              <w:t>投标人应提交的其他文件：</w:t>
            </w:r>
            <w:r>
              <w:rPr>
                <w:rFonts w:hint="eastAsia" w:ascii="仿宋" w:hAnsi="仿宋" w:eastAsia="仿宋" w:cs="仿宋"/>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1468"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2</w:t>
            </w:r>
          </w:p>
        </w:tc>
        <w:tc>
          <w:tcPr>
            <w:tcW w:w="7632" w:type="dxa"/>
            <w:tcBorders>
              <w:top w:val="single" w:color="auto" w:sz="12" w:space="0"/>
              <w:left w:val="single" w:color="auto" w:sz="12" w:space="0"/>
              <w:bottom w:val="single" w:color="auto" w:sz="12" w:space="0"/>
              <w:right w:val="single" w:color="auto" w:sz="12" w:space="0"/>
            </w:tcBorders>
            <w:noWrap w:val="0"/>
            <w:vAlign w:val="center"/>
          </w:tcPr>
          <w:p>
            <w:pPr>
              <w:adjustRightInd w:val="0"/>
              <w:snapToGrid w:val="0"/>
              <w:spacing w:line="360" w:lineRule="auto"/>
              <w:rPr>
                <w:rFonts w:hint="eastAsia" w:ascii="仿宋" w:hAnsi="仿宋" w:eastAsia="仿宋" w:cs="仿宋"/>
                <w:sz w:val="24"/>
              </w:rPr>
            </w:pPr>
            <w:r>
              <w:rPr>
                <w:rFonts w:hint="eastAsia" w:ascii="仿宋" w:hAnsi="仿宋" w:eastAsia="仿宋" w:cs="仿宋"/>
                <w:sz w:val="24"/>
              </w:rPr>
              <w:t>西安市公共资源交易中心电子化政府采购系统技术支持（软件开发商）国泰新点软件股份有限公司</w:t>
            </w:r>
          </w:p>
          <w:p>
            <w:pPr>
              <w:adjustRightInd w:val="0"/>
              <w:snapToGrid w:val="0"/>
              <w:spacing w:line="360" w:lineRule="auto"/>
              <w:rPr>
                <w:rFonts w:hint="eastAsia" w:ascii="仿宋" w:hAnsi="仿宋" w:eastAsia="仿宋" w:cs="仿宋"/>
                <w:sz w:val="24"/>
              </w:rPr>
            </w:pPr>
            <w:r>
              <w:rPr>
                <w:rFonts w:hint="eastAsia" w:ascii="仿宋" w:hAnsi="仿宋" w:eastAsia="仿宋" w:cs="仿宋"/>
                <w:sz w:val="24"/>
              </w:rPr>
              <w:t>1．技术支持热线：400-998-0000/400-928-0095</w:t>
            </w:r>
          </w:p>
          <w:p>
            <w:pPr>
              <w:spacing w:line="360" w:lineRule="auto"/>
              <w:rPr>
                <w:rFonts w:hint="eastAsia" w:ascii="仿宋" w:hAnsi="仿宋" w:eastAsia="仿宋" w:cs="仿宋"/>
                <w:sz w:val="24"/>
              </w:rPr>
            </w:pPr>
            <w:r>
              <w:rPr>
                <w:rFonts w:hint="eastAsia" w:ascii="仿宋" w:hAnsi="仿宋" w:eastAsia="仿宋" w:cs="仿宋"/>
                <w:sz w:val="24"/>
              </w:rPr>
              <w:t>2．驻场技术人员：029-86510166/86510167转80310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1468"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3</w:t>
            </w:r>
          </w:p>
        </w:tc>
        <w:tc>
          <w:tcPr>
            <w:tcW w:w="7632" w:type="dxa"/>
            <w:tcBorders>
              <w:top w:val="single" w:color="auto" w:sz="12" w:space="0"/>
              <w:left w:val="single" w:color="auto" w:sz="12" w:space="0"/>
              <w:bottom w:val="single" w:color="auto" w:sz="12" w:space="0"/>
              <w:right w:val="single" w:color="auto" w:sz="12" w:space="0"/>
            </w:tcBorders>
            <w:noWrap w:val="0"/>
            <w:vAlign w:val="center"/>
          </w:tcPr>
          <w:p>
            <w:pPr>
              <w:adjustRightInd w:val="0"/>
              <w:snapToGrid w:val="0"/>
              <w:spacing w:line="360" w:lineRule="auto"/>
              <w:rPr>
                <w:rFonts w:hint="eastAsia" w:ascii="仿宋" w:hAnsi="仿宋" w:eastAsia="仿宋" w:cs="仿宋"/>
                <w:sz w:val="24"/>
              </w:rPr>
            </w:pPr>
            <w:r>
              <w:rPr>
                <w:rFonts w:hint="eastAsia" w:ascii="仿宋" w:hAnsi="仿宋" w:eastAsia="仿宋" w:cs="仿宋"/>
                <w:b/>
                <w:bCs/>
                <w:sz w:val="24"/>
              </w:rPr>
              <w:t>供应商登记免费领取采购文件的，如不参与项目投标，应在递交投标文件截止时间前一日以书面形式告知采购代理机构。否则，采购代理机构可以向财政部门反映情况并提供相应的佐证。供应商一年内累计出现三次该情形，将被监管部门记录为失信行为。</w:t>
            </w:r>
          </w:p>
        </w:tc>
      </w:tr>
    </w:tbl>
    <w:p>
      <w:pPr>
        <w:widowControl/>
        <w:shd w:val="clear" w:color="auto" w:fill="auto"/>
        <w:spacing w:line="360" w:lineRule="auto"/>
        <w:jc w:val="center"/>
        <w:rPr>
          <w:rFonts w:hint="eastAsia" w:ascii="仿宋" w:hAnsi="仿宋" w:eastAsia="仿宋" w:cs="仿宋"/>
          <w:color w:val="auto"/>
          <w:highlight w:val="none"/>
        </w:rPr>
      </w:pPr>
    </w:p>
    <w:p>
      <w:pPr>
        <w:pStyle w:val="3"/>
        <w:shd w:val="clear" w:color="auto" w:fill="auto"/>
        <w:ind w:left="1063" w:hanging="643"/>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（二）投标人须知</w:t>
      </w:r>
    </w:p>
    <w:p>
      <w:pPr>
        <w:pStyle w:val="6"/>
        <w:shd w:val="clear" w:color="auto" w:fill="auto"/>
        <w:rPr>
          <w:rFonts w:hint="eastAsia" w:ascii="仿宋" w:hAnsi="仿宋" w:eastAsia="仿宋" w:cs="仿宋"/>
          <w:color w:val="auto"/>
          <w:sz w:val="28"/>
          <w:szCs w:val="18"/>
          <w:highlight w:val="none"/>
        </w:rPr>
      </w:pPr>
      <w:r>
        <w:rPr>
          <w:rFonts w:hint="eastAsia" w:ascii="仿宋" w:hAnsi="仿宋" w:eastAsia="仿宋" w:cs="仿宋"/>
          <w:color w:val="auto"/>
          <w:sz w:val="28"/>
          <w:szCs w:val="18"/>
          <w:highlight w:val="none"/>
        </w:rPr>
        <w:t>一、总  则</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采购人、采购代理机构及投标人</w:t>
      </w:r>
    </w:p>
    <w:p>
      <w:pPr>
        <w:shd w:val="clear" w:color="auto" w:fill="auto"/>
        <w:tabs>
          <w:tab w:val="left" w:pos="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1.1    采购人：是指依法进行政府采购的国家机关、事业单位、团体组织。</w:t>
      </w:r>
    </w:p>
    <w:p>
      <w:pPr>
        <w:shd w:val="clear" w:color="auto" w:fill="auto"/>
        <w:tabs>
          <w:tab w:val="left" w:pos="0"/>
        </w:tabs>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本项目的采购人见</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w:t>
      </w:r>
    </w:p>
    <w:p>
      <w:pPr>
        <w:shd w:val="clear" w:color="auto" w:fill="auto"/>
        <w:tabs>
          <w:tab w:val="left" w:pos="142"/>
        </w:tabs>
        <w:spacing w:line="360" w:lineRule="auto"/>
        <w:ind w:left="828" w:hanging="828" w:hangingChars="345"/>
        <w:rPr>
          <w:rFonts w:hint="eastAsia" w:ascii="仿宋" w:hAnsi="仿宋" w:eastAsia="仿宋" w:cs="仿宋"/>
          <w:color w:val="auto"/>
          <w:sz w:val="24"/>
          <w:highlight w:val="none"/>
        </w:rPr>
      </w:pPr>
      <w:r>
        <w:rPr>
          <w:rFonts w:hint="eastAsia" w:ascii="仿宋" w:hAnsi="仿宋" w:eastAsia="仿宋" w:cs="仿宋"/>
          <w:color w:val="auto"/>
          <w:sz w:val="24"/>
          <w:highlight w:val="none"/>
        </w:rPr>
        <w:t>1.2    采购代理机构：本项目的采购代理机构为陕西省采购招标有限责任公司，见</w:t>
      </w:r>
      <w:r>
        <w:rPr>
          <w:rFonts w:hint="eastAsia" w:ascii="仿宋" w:hAnsi="仿宋" w:eastAsia="仿宋" w:cs="仿宋"/>
          <w:color w:val="auto"/>
          <w:sz w:val="24"/>
          <w:highlight w:val="none"/>
          <w:u w:val="single"/>
        </w:rPr>
        <w:t>投标人须知前附表。</w:t>
      </w:r>
    </w:p>
    <w:p>
      <w:pPr>
        <w:shd w:val="clear" w:color="auto" w:fill="auto"/>
        <w:tabs>
          <w:tab w:val="left" w:pos="142"/>
        </w:tabs>
        <w:spacing w:line="360" w:lineRule="auto"/>
        <w:ind w:left="828" w:hanging="828" w:hangingChars="345"/>
        <w:rPr>
          <w:rFonts w:hint="eastAsia" w:ascii="仿宋" w:hAnsi="仿宋" w:eastAsia="仿宋" w:cs="仿宋"/>
          <w:color w:val="auto"/>
          <w:sz w:val="24"/>
          <w:highlight w:val="none"/>
        </w:rPr>
      </w:pPr>
      <w:r>
        <w:rPr>
          <w:rFonts w:hint="eastAsia" w:ascii="仿宋" w:hAnsi="仿宋" w:eastAsia="仿宋" w:cs="仿宋"/>
          <w:color w:val="auto"/>
          <w:sz w:val="24"/>
          <w:highlight w:val="none"/>
        </w:rPr>
        <w:t>1.3    投标人：是指响应招标、参加投标竞争的法人、其他组织或者自然人。</w:t>
      </w:r>
    </w:p>
    <w:p>
      <w:pPr>
        <w:shd w:val="clear" w:color="auto" w:fill="auto"/>
        <w:tabs>
          <w:tab w:val="left" w:pos="142"/>
        </w:tabs>
        <w:spacing w:line="360" w:lineRule="auto"/>
        <w:ind w:left="735" w:left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潜在投标人：以招标文件规定的方式获取本项目招标文件的法人、其他组织或者自然人。</w:t>
      </w:r>
    </w:p>
    <w:p>
      <w:pPr>
        <w:shd w:val="clear" w:color="auto" w:fill="auto"/>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本项目的投标人须满足以下条件：</w:t>
      </w:r>
    </w:p>
    <w:p>
      <w:pPr>
        <w:shd w:val="clear" w:color="auto" w:fill="auto"/>
        <w:spacing w:line="360" w:lineRule="auto"/>
        <w:ind w:left="838" w:hanging="837" w:hangingChars="349"/>
        <w:rPr>
          <w:rFonts w:hint="eastAsia" w:ascii="仿宋" w:hAnsi="仿宋" w:eastAsia="仿宋" w:cs="仿宋"/>
          <w:color w:val="auto"/>
          <w:sz w:val="24"/>
          <w:highlight w:val="none"/>
        </w:rPr>
      </w:pPr>
      <w:r>
        <w:rPr>
          <w:rFonts w:hint="eastAsia" w:ascii="仿宋" w:hAnsi="仿宋" w:eastAsia="仿宋" w:cs="仿宋"/>
          <w:color w:val="auto"/>
          <w:sz w:val="24"/>
          <w:highlight w:val="none"/>
        </w:rPr>
        <w:t>1.3.1  具备《中华人民共和国政府采购法》第二十二条关于投标人条件的规定，遵守本项目采购人和财政部门政府采购的有关规定。</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1.3.2  以招标文件规定的方式获得了本项目的招标文件。</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1.3.3  符合</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中规定的合格投标人的其他资格要求。</w:t>
      </w:r>
    </w:p>
    <w:p>
      <w:pPr>
        <w:shd w:val="clear" w:color="auto" w:fill="auto"/>
        <w:spacing w:line="360" w:lineRule="auto"/>
        <w:ind w:left="838" w:hanging="837" w:hangingChars="349"/>
        <w:rPr>
          <w:rFonts w:hint="eastAsia" w:ascii="仿宋" w:hAnsi="仿宋" w:eastAsia="仿宋" w:cs="仿宋"/>
          <w:color w:val="auto"/>
          <w:sz w:val="24"/>
          <w:highlight w:val="none"/>
        </w:rPr>
      </w:pPr>
      <w:r>
        <w:rPr>
          <w:rFonts w:hint="eastAsia" w:ascii="仿宋" w:hAnsi="仿宋" w:eastAsia="仿宋" w:cs="仿宋"/>
          <w:color w:val="auto"/>
          <w:sz w:val="24"/>
          <w:highlight w:val="none"/>
        </w:rPr>
        <w:t>1.3.4  若</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中写明专门面向中小企业采购的，如投标人未出具《中小企业声明函》，其投标将被认定为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838" w:hanging="837" w:hangingChars="349"/>
        <w:rPr>
          <w:rFonts w:hint="eastAsia" w:ascii="仿宋" w:hAnsi="仿宋" w:eastAsia="仿宋" w:cs="仿宋"/>
          <w:color w:val="auto"/>
          <w:sz w:val="24"/>
          <w:highlight w:val="none"/>
        </w:rPr>
      </w:pPr>
      <w:r>
        <w:rPr>
          <w:rFonts w:hint="eastAsia" w:ascii="仿宋" w:hAnsi="仿宋" w:eastAsia="仿宋" w:cs="仿宋"/>
          <w:color w:val="auto"/>
          <w:sz w:val="24"/>
          <w:highlight w:val="none"/>
        </w:rPr>
        <w:t>1.3.5  若投标人须知前附表中写明允许采购进口产品，投标人应保证所投产品可履行合法报通关手续进入中国关境内。</w:t>
      </w:r>
    </w:p>
    <w:p>
      <w:pPr>
        <w:shd w:val="clear" w:color="auto" w:fill="auto"/>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若投标人须知前附表中不允许采购进口产品，如投标人所投产品为进口产品，其投标将被认定为投标无效。</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    如</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中允许联合体投标，对联合体规定如下：</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1.4.1  两个及以上投标人可以组成一个投标联合体，以一个投标人的身份投标。</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1.4.2  联合体各方均应符合本须知规定。</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1.4.3  采购人根据采购项目对投标人的特殊要求，联合体中至少应当有一方符合相关规定。</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1.4.4  联合体各方应签订共同投标协议，明确约定联合体各方承担的工作和相应的责任，并将共同投标协议作为投标文件资格证明文件的内容提交。</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1.4.5  大中型企业、其他自然人、法人或者其他组织与小型、微型企业组成联合体共同参加投标，共同投标协议中应写明小型、微型企业的协议合同金额占到共同投标协议投标总金额的比例。</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1.4.6  以联合体形式参加政府采购活动的，联合体各方不得再单独参加或者与其他投标人另外组成联合体参加本项目同一合同项下的投标，否则相关投标将被认定为</w:t>
      </w:r>
      <w:r>
        <w:rPr>
          <w:rFonts w:hint="eastAsia" w:ascii="仿宋" w:hAnsi="仿宋" w:eastAsia="仿宋" w:cs="仿宋"/>
          <w:b/>
          <w:color w:val="auto"/>
          <w:sz w:val="24"/>
          <w:highlight w:val="none"/>
        </w:rPr>
        <w:t>投标无效。</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1.4.7  对联合体投标的其他资格要求见</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1.5    单位负责人为同一人或者存在直接控股、管理关系的不同投标人参与本项目同一合同项下的投标的，其相关投标将被认定为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    为本项目提供过整体设计、规范编制或者项目管理、监理、检测等服务的投标人，不得再参加本项目上述服务以外的其他采购活动。否则其投标将被认定为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2"/>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rPr>
        <w:t>1.7    本项目所属行业见</w:t>
      </w:r>
      <w:r>
        <w:rPr>
          <w:rFonts w:hint="eastAsia" w:ascii="仿宋" w:hAnsi="仿宋" w:eastAsia="仿宋" w:cs="仿宋"/>
          <w:color w:val="auto"/>
          <w:highlight w:val="none"/>
          <w:u w:val="single"/>
        </w:rPr>
        <w:t>投标人须知前附表</w:t>
      </w:r>
      <w:r>
        <w:rPr>
          <w:rFonts w:hint="eastAsia" w:ascii="仿宋" w:hAnsi="仿宋" w:eastAsia="仿宋" w:cs="仿宋"/>
          <w:color w:val="auto"/>
          <w:highlight w:val="none"/>
        </w:rPr>
        <w:t>。</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资金来源</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2.1    本项目的采购资金已列入政府采购项目预算，具有开展政府采购活动的条件。</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2.2    项目预算金额和最高限价（如有）见</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w:t>
      </w:r>
    </w:p>
    <w:p>
      <w:pPr>
        <w:shd w:val="clear" w:color="auto" w:fill="auto"/>
        <w:spacing w:line="360" w:lineRule="auto"/>
        <w:ind w:left="835" w:hanging="835" w:hangingChars="348"/>
        <w:rPr>
          <w:rFonts w:hint="eastAsia" w:ascii="仿宋" w:hAnsi="仿宋" w:eastAsia="仿宋" w:cs="仿宋"/>
          <w:color w:val="auto"/>
          <w:sz w:val="24"/>
          <w:highlight w:val="none"/>
        </w:rPr>
      </w:pPr>
      <w:r>
        <w:rPr>
          <w:rFonts w:hint="eastAsia" w:ascii="仿宋" w:hAnsi="仿宋" w:eastAsia="仿宋" w:cs="仿宋"/>
          <w:color w:val="auto"/>
          <w:sz w:val="24"/>
          <w:highlight w:val="none"/>
        </w:rPr>
        <w:t>2.3    投标人报价超过招标文件规定的预算金额或者预算额度内最高限价的，其投标将被认定为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投标费用</w:t>
      </w:r>
    </w:p>
    <w:p>
      <w:pPr>
        <w:shd w:val="clear" w:color="auto" w:fill="auto"/>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不论投标的结果如何，投标人应承担所有与投标有关的费用。</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适用法律</w:t>
      </w:r>
    </w:p>
    <w:p>
      <w:pPr>
        <w:shd w:val="clear" w:color="auto" w:fill="auto"/>
        <w:spacing w:line="360" w:lineRule="auto"/>
        <w:ind w:left="833" w:leftChars="397" w:firstLine="3"/>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本项目采购人、采购代理机构、投标人、评标委员会的相关行为均受《中华人民共和国政府采购法》、《中华人民共和国政府采购法实施条例》及本项目本级和上级财政部门政府采购有关规定的约束和保护。</w:t>
      </w:r>
    </w:p>
    <w:p>
      <w:pPr>
        <w:pStyle w:val="6"/>
        <w:shd w:val="clear" w:color="auto" w:fill="auto"/>
        <w:rPr>
          <w:rFonts w:hint="eastAsia" w:ascii="仿宋" w:hAnsi="仿宋" w:eastAsia="仿宋" w:cs="仿宋"/>
          <w:color w:val="auto"/>
          <w:sz w:val="28"/>
          <w:szCs w:val="18"/>
          <w:highlight w:val="none"/>
        </w:rPr>
      </w:pPr>
      <w:r>
        <w:rPr>
          <w:rFonts w:hint="eastAsia" w:ascii="仿宋" w:hAnsi="仿宋" w:eastAsia="仿宋" w:cs="仿宋"/>
          <w:color w:val="auto"/>
          <w:sz w:val="28"/>
          <w:szCs w:val="18"/>
          <w:highlight w:val="none"/>
        </w:rPr>
        <w:t>二、招标文件</w:t>
      </w:r>
    </w:p>
    <w:p>
      <w:pPr>
        <w:pStyle w:val="9"/>
        <w:shd w:val="clear" w:color="auto" w:fill="auto"/>
        <w:ind w:firstLine="0"/>
        <w:rPr>
          <w:rFonts w:hint="eastAsia" w:ascii="仿宋" w:hAnsi="仿宋" w:eastAsia="仿宋" w:cs="仿宋"/>
          <w:color w:val="auto"/>
          <w:highlight w:val="none"/>
        </w:rPr>
      </w:pP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招标文件构成</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5.1    招标文件共六章，构成如下：</w:t>
      </w:r>
    </w:p>
    <w:p>
      <w:pPr>
        <w:shd w:val="clear" w:color="auto" w:fill="auto"/>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第一章  招标公告</w:t>
      </w:r>
    </w:p>
    <w:p>
      <w:pPr>
        <w:shd w:val="clear" w:color="auto" w:fill="auto"/>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第二章  投标人须知</w:t>
      </w:r>
    </w:p>
    <w:p>
      <w:pPr>
        <w:shd w:val="clear" w:color="auto" w:fill="auto"/>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第三章  评标方法和标准</w:t>
      </w:r>
    </w:p>
    <w:p>
      <w:pPr>
        <w:shd w:val="clear" w:color="auto" w:fill="auto"/>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第四章  拟签订的合同文本</w:t>
      </w:r>
    </w:p>
    <w:p>
      <w:pPr>
        <w:shd w:val="clear" w:color="auto" w:fill="auto"/>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第五章  采购需求及要求</w:t>
      </w:r>
    </w:p>
    <w:p>
      <w:pPr>
        <w:shd w:val="clear" w:color="auto" w:fill="auto"/>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第六章  投标文件格式</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5.2    招标文件中如有不一致的，有澄清的部分以最终的澄清更正内容为准；未澄清的，以投标人须知前附表为准；投标人须知前附表不涉及的内容，以编排在后的最后描述为准。</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5.3    投标人应认真阅读招标文件所有的事项、格式、条款和技术规范等。如投标人没有按照招标文件要求提交全部资料，或者投标文件没有对招标文件的实质性要求做出响应，其投标将被认定为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5.4    现场考察或者答疑会及相关事项见</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w:t>
      </w: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招标文件的澄清与修改</w:t>
      </w:r>
    </w:p>
    <w:p>
      <w:pPr>
        <w:pStyle w:val="9"/>
        <w:shd w:val="clear" w:color="auto" w:fill="auto"/>
        <w:spacing w:line="360" w:lineRule="auto"/>
        <w:ind w:left="840" w:hanging="840" w:hangingChars="35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6.1    采购人可主动地或在解答投标人提出的澄清问题时对招标文件进行澄清或修改。采购代理机构将以发布澄清（更正）公告的方式，澄清或修改招标文件，澄清或修改内容作为招标文件的组成部分。</w:t>
      </w:r>
    </w:p>
    <w:p>
      <w:pPr>
        <w:pStyle w:val="9"/>
        <w:shd w:val="clear" w:color="auto" w:fill="auto"/>
        <w:spacing w:line="360" w:lineRule="auto"/>
        <w:ind w:left="840" w:hanging="840" w:hangingChars="350"/>
        <w:rPr>
          <w:rFonts w:hint="eastAsia" w:ascii="仿宋" w:hAnsi="仿宋" w:eastAsia="仿宋" w:cs="仿宋"/>
          <w:color w:val="auto"/>
          <w:szCs w:val="24"/>
          <w:highlight w:val="none"/>
        </w:rPr>
      </w:pPr>
      <w:r>
        <w:rPr>
          <w:rFonts w:hint="eastAsia" w:ascii="仿宋" w:hAnsi="仿宋" w:eastAsia="仿宋" w:cs="仿宋"/>
          <w:color w:val="auto"/>
          <w:szCs w:val="24"/>
          <w:highlight w:val="none"/>
        </w:rPr>
        <w:t>6.2    澄清或者修改的内容可能影响投标文件编制的，采购代理机构将以书面形式通知所有获取招标文件的潜在投标人，并对其具有约束力。投标人在收到上述通知后，应及时向采购代理机构确认。投标人未回复的，视同已知晓澄清或者修改的内容。</w:t>
      </w:r>
    </w:p>
    <w:p>
      <w:pPr>
        <w:pStyle w:val="9"/>
        <w:shd w:val="clear" w:color="auto" w:fill="auto"/>
        <w:spacing w:line="360" w:lineRule="auto"/>
        <w:ind w:left="840" w:hanging="840" w:hangingChars="35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因潜在投标人原因或通讯线路故障导致通知逾期送达或无法送达，采购代理机构不因此承担任何责任，有关的招标采购活动可以继续有效进行。</w:t>
      </w: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     投标截止时间的顺延</w:t>
      </w:r>
    </w:p>
    <w:p>
      <w:pPr>
        <w:shd w:val="clear" w:color="auto" w:fill="auto"/>
        <w:spacing w:line="360" w:lineRule="auto"/>
        <w:ind w:left="837"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为使投标人有足够的时间对招标文件的澄清或者修改部分进行研究而准备投标或因其他原因，采购人将依法决定是否顺延投标截止时间。</w:t>
      </w:r>
    </w:p>
    <w:p>
      <w:pPr>
        <w:pStyle w:val="6"/>
        <w:shd w:val="clear" w:color="auto" w:fill="auto"/>
        <w:rPr>
          <w:rFonts w:hint="eastAsia" w:ascii="仿宋" w:hAnsi="仿宋" w:eastAsia="仿宋" w:cs="仿宋"/>
          <w:color w:val="auto"/>
          <w:sz w:val="28"/>
          <w:szCs w:val="18"/>
          <w:highlight w:val="none"/>
        </w:rPr>
      </w:pPr>
      <w:r>
        <w:rPr>
          <w:rFonts w:hint="eastAsia" w:ascii="仿宋" w:hAnsi="仿宋" w:eastAsia="仿宋" w:cs="仿宋"/>
          <w:color w:val="auto"/>
          <w:sz w:val="28"/>
          <w:szCs w:val="18"/>
          <w:highlight w:val="none"/>
        </w:rPr>
        <w:t>三、投标文件的编制</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     投标范围及投标文件中标准和计量单位的使用</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8.1    投标人可对招标文件中一个或多个标段进行投标或者中标，除非在</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中另有规定。</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8.2    投标人应当对所投标段招标文件中“采购需求及要求”所列的所有内容进行投标，如仅响应部分内容，其该标段投标将被认定为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8.3    无论招标文件中是否要求，投标人所投货物及伴随的服务和工程均应符合国家强制性标准。</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8.4    除招标文件中有特殊要求外，投标文件中所使用的计量单位，应采用中华人民共和国法定计量单位。</w:t>
      </w: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     投标文件组成</w:t>
      </w:r>
    </w:p>
    <w:p>
      <w:pPr>
        <w:shd w:val="clear" w:color="auto" w:fill="auto"/>
        <w:tabs>
          <w:tab w:val="left" w:pos="900"/>
          <w:tab w:val="left" w:pos="5580"/>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9.1    投标文件由“资格证明文件”和“商务及技术文件”组成。投标人应完整地按照招标文件提供的投标文件格式及要求编写投标文件。投标文件中资格审查和符合性审查涉及的事项不满足招标文件要求的，其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9.2    上述文件应按照招标文件的规定签署和盖公章或经公章授权的其他单位章（以下统称公章）。采用公章授权方式的，应当在投标文件资格证明文件附公章授权书（格式自定）。</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    证明投标标的的合格性和符合招标文件规定的技术文件</w:t>
      </w:r>
    </w:p>
    <w:p>
      <w:pPr>
        <w:shd w:val="clear" w:color="auto" w:fill="auto"/>
        <w:spacing w:line="360" w:lineRule="auto"/>
        <w:ind w:left="878" w:hanging="878" w:hangingChars="366"/>
        <w:rPr>
          <w:rFonts w:hint="eastAsia" w:ascii="仿宋" w:hAnsi="仿宋" w:eastAsia="仿宋" w:cs="仿宋"/>
          <w:color w:val="auto"/>
          <w:sz w:val="24"/>
          <w:highlight w:val="none"/>
        </w:rPr>
      </w:pPr>
      <w:r>
        <w:rPr>
          <w:rFonts w:hint="eastAsia" w:ascii="仿宋" w:hAnsi="仿宋" w:eastAsia="仿宋" w:cs="仿宋"/>
          <w:color w:val="auto"/>
          <w:sz w:val="24"/>
          <w:highlight w:val="none"/>
        </w:rPr>
        <w:t>10.1   投标人应提交证明文件，证明其投标标的符合招标文件规定。该证明文件是投标文件的技术文件。</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10.2   上款所述的证明文件，可以是文字资料、图纸和数据。</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10.3   本条所指证明文件不包括对招标文件相关部分的文字、图标的复制。</w:t>
      </w: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投标报价</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11.1   投标人的报价应当包括满足本次招标全部采购需求所应提供的服务，以及伴随的货物和工程。所有投标均应以人民币报价。投标人的投标报价应遵守《中华人民共和国价格法》。</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11.2   投标人应在投标分项报价表上标明分项服务、伴随的货物和工程的价格（如适用）和总价，并由法定代表人或其授权代表签署。</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11.3   采购人不接受具有附加条件的报价或多个方案的报价。</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11.4   投标人所报的投标报价在合同履行过程中是固定不变的，不得以任何理由予以变更。任何包含价格调整要求的投标，将被认定为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投标保证金</w:t>
      </w:r>
    </w:p>
    <w:p>
      <w:pPr>
        <w:shd w:val="clear" w:color="auto" w:fill="auto"/>
        <w:spacing w:line="360" w:lineRule="auto"/>
        <w:ind w:left="900" w:hanging="900" w:hangingChars="375"/>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12.1   投标人应按照</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规定递交</w:t>
      </w:r>
      <w:r>
        <w:rPr>
          <w:rFonts w:hint="eastAsia" w:ascii="仿宋" w:hAnsi="仿宋" w:eastAsia="仿宋" w:cs="仿宋"/>
          <w:color w:val="auto"/>
          <w:sz w:val="24"/>
          <w:highlight w:val="none"/>
          <w:lang w:val="zh-CN"/>
        </w:rPr>
        <w:t>投标保证金（</w:t>
      </w:r>
      <w:r>
        <w:rPr>
          <w:rFonts w:hint="eastAsia" w:ascii="仿宋" w:hAnsi="仿宋" w:eastAsia="仿宋" w:cs="仿宋"/>
          <w:color w:val="auto"/>
          <w:sz w:val="24"/>
          <w:highlight w:val="none"/>
          <w:u w:val="single"/>
          <w:lang w:val="zh-CN"/>
        </w:rPr>
        <w:t>若分标段，应按标段交纳投标保证金</w:t>
      </w:r>
      <w:r>
        <w:rPr>
          <w:rFonts w:hint="eastAsia" w:ascii="仿宋" w:hAnsi="仿宋" w:eastAsia="仿宋" w:cs="仿宋"/>
          <w:color w:val="auto"/>
          <w:sz w:val="24"/>
          <w:highlight w:val="none"/>
          <w:lang w:val="zh-CN"/>
        </w:rPr>
        <w:t>），投标保证金须在投标截止时间前</w:t>
      </w:r>
      <w:r>
        <w:rPr>
          <w:rFonts w:hint="eastAsia" w:ascii="仿宋" w:hAnsi="仿宋" w:eastAsia="仿宋" w:cs="仿宋"/>
          <w:color w:val="auto"/>
          <w:sz w:val="24"/>
          <w:highlight w:val="none"/>
        </w:rPr>
        <w:t>到账</w:t>
      </w:r>
      <w:r>
        <w:rPr>
          <w:rFonts w:hint="eastAsia" w:ascii="仿宋" w:hAnsi="仿宋" w:eastAsia="仿宋" w:cs="仿宋"/>
          <w:color w:val="auto"/>
          <w:sz w:val="24"/>
          <w:highlight w:val="none"/>
          <w:lang w:val="zh-CN"/>
        </w:rPr>
        <w:t>。</w:t>
      </w:r>
    </w:p>
    <w:p>
      <w:pPr>
        <w:shd w:val="clear" w:color="auto" w:fill="auto"/>
        <w:autoSpaceDE w:val="0"/>
        <w:autoSpaceDN w:val="0"/>
        <w:adjustRightInd w:val="0"/>
        <w:snapToGrid w:val="0"/>
        <w:spacing w:line="360" w:lineRule="auto"/>
        <w:ind w:left="840" w:hanging="840" w:hangingChars="35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12.2   </w:t>
      </w:r>
      <w:r>
        <w:rPr>
          <w:rFonts w:hint="eastAsia" w:ascii="仿宋" w:hAnsi="仿宋" w:eastAsia="仿宋" w:cs="仿宋"/>
          <w:color w:val="auto"/>
          <w:sz w:val="24"/>
          <w:highlight w:val="none"/>
          <w:lang w:val="zh-CN"/>
        </w:rPr>
        <w:t>投标保证金应用人民币，采用支票，汇票、本票、保函的任何一种非现金形式支付。</w:t>
      </w:r>
    </w:p>
    <w:p>
      <w:pPr>
        <w:shd w:val="clear" w:color="auto" w:fill="auto"/>
        <w:autoSpaceDE w:val="0"/>
        <w:autoSpaceDN w:val="0"/>
        <w:adjustRightInd w:val="0"/>
        <w:snapToGrid w:val="0"/>
        <w:spacing w:line="360" w:lineRule="auto"/>
        <w:ind w:left="840" w:hanging="840" w:hangingChars="35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12.3</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如投标保证金以保函形式交纳，投标人须按本章附件1格式和内容开具保函，并将保函原件附在投标文件中或随投标文件同时递交，否则视为无效投标。投标人违约，开具保函单位承担连带责任。</w:t>
      </w:r>
    </w:p>
    <w:p>
      <w:pPr>
        <w:shd w:val="clear" w:color="auto" w:fill="auto"/>
        <w:autoSpaceDE w:val="0"/>
        <w:autoSpaceDN w:val="0"/>
        <w:adjustRightInd w:val="0"/>
        <w:snapToGrid w:val="0"/>
        <w:spacing w:line="360" w:lineRule="auto"/>
        <w:ind w:left="840" w:hanging="840" w:hangingChars="35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12.4   </w:t>
      </w:r>
      <w:r>
        <w:rPr>
          <w:rFonts w:hint="eastAsia" w:ascii="仿宋" w:hAnsi="仿宋" w:eastAsia="仿宋" w:cs="仿宋"/>
          <w:color w:val="auto"/>
          <w:sz w:val="24"/>
          <w:highlight w:val="none"/>
          <w:lang w:val="zh-CN"/>
        </w:rPr>
        <w:t>联合体投标的，可以由联合体中的一方或者共同提交投标保证金，以一方提交投标保证金的，对联合体各方均具有约束力。</w:t>
      </w:r>
    </w:p>
    <w:p>
      <w:pPr>
        <w:shd w:val="clear" w:color="auto" w:fill="auto"/>
        <w:tabs>
          <w:tab w:val="left" w:pos="0"/>
        </w:tabs>
        <w:snapToGrid w:val="0"/>
        <w:spacing w:line="360" w:lineRule="auto"/>
        <w:ind w:left="840" w:hanging="840" w:hangingChars="35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12.5   </w:t>
      </w:r>
      <w:r>
        <w:rPr>
          <w:rFonts w:hint="eastAsia" w:ascii="仿宋" w:hAnsi="仿宋" w:eastAsia="仿宋" w:cs="仿宋"/>
          <w:color w:val="auto"/>
          <w:sz w:val="24"/>
          <w:highlight w:val="none"/>
          <w:lang w:val="zh-CN"/>
        </w:rPr>
        <w:t>投标人有下列情形之一的，采购代理机构不予退还其交纳的投标保证金，并在项目财政主管部门备案；情节严重的，由财政部门将其列入不良行为纪录名单予以通报，在一至三年内禁止参加政府采购活动：</w:t>
      </w:r>
    </w:p>
    <w:p>
      <w:pPr>
        <w:shd w:val="clear" w:color="auto" w:fill="auto"/>
        <w:snapToGrid w:val="0"/>
        <w:spacing w:line="360" w:lineRule="auto"/>
        <w:ind w:left="835" w:leftChars="342" w:hanging="117" w:hangingChars="4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zh-CN"/>
        </w:rPr>
        <w:t>投标人在投标截止时间后撤销投标文件的；</w:t>
      </w:r>
    </w:p>
    <w:p>
      <w:pPr>
        <w:shd w:val="clear" w:color="auto" w:fill="auto"/>
        <w:snapToGrid w:val="0"/>
        <w:spacing w:line="360" w:lineRule="auto"/>
        <w:ind w:firstLine="720" w:firstLineChars="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投标人在投标文件中提供虚假材料的；</w:t>
      </w:r>
    </w:p>
    <w:p>
      <w:pPr>
        <w:shd w:val="clear" w:color="auto" w:fill="auto"/>
        <w:snapToGrid w:val="0"/>
        <w:spacing w:line="360" w:lineRule="auto"/>
        <w:ind w:firstLine="720" w:firstLineChars="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zh-CN"/>
        </w:rPr>
        <w:t>除因不可抗力或招标文件认可的情形以外，中标人不与采购人签订合同的；</w:t>
      </w:r>
    </w:p>
    <w:p>
      <w:pPr>
        <w:shd w:val="clear" w:color="auto" w:fill="auto"/>
        <w:snapToGrid w:val="0"/>
        <w:spacing w:line="360" w:lineRule="auto"/>
        <w:ind w:firstLine="720" w:firstLineChars="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zh-CN"/>
        </w:rPr>
        <w:t>投标人与采购人、其他投标人或者采购代理机构恶意串通的；</w:t>
      </w:r>
    </w:p>
    <w:p>
      <w:pPr>
        <w:shd w:val="clear" w:color="auto" w:fill="auto"/>
        <w:snapToGrid w:val="0"/>
        <w:spacing w:line="360" w:lineRule="auto"/>
        <w:ind w:left="837" w:leftChars="370" w:hanging="60" w:hangingChars="25"/>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zh-CN"/>
        </w:rPr>
        <w:t>中标人将中标项目转让给他人，或者在投标文件中未说明，且未经采购人同意，将中标项目分包给他人的；</w:t>
      </w:r>
    </w:p>
    <w:p>
      <w:pPr>
        <w:shd w:val="clear" w:color="auto" w:fill="auto"/>
        <w:snapToGrid w:val="0"/>
        <w:spacing w:line="360" w:lineRule="auto"/>
        <w:ind w:firstLine="720" w:firstLineChars="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val="zh-CN"/>
        </w:rPr>
        <w:t>中标人拒绝履行合同义务的。</w:t>
      </w:r>
    </w:p>
    <w:p>
      <w:pPr>
        <w:shd w:val="clear" w:color="auto" w:fill="auto"/>
        <w:autoSpaceDE w:val="0"/>
        <w:autoSpaceDN w:val="0"/>
        <w:adjustRightInd w:val="0"/>
        <w:snapToGrid w:val="0"/>
        <w:spacing w:line="360" w:lineRule="auto"/>
        <w:ind w:left="835" w:hanging="835" w:hangingChars="348"/>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12.6   </w:t>
      </w:r>
      <w:r>
        <w:rPr>
          <w:rFonts w:hint="eastAsia" w:ascii="仿宋" w:hAnsi="仿宋" w:eastAsia="仿宋" w:cs="仿宋"/>
          <w:color w:val="auto"/>
          <w:sz w:val="24"/>
          <w:highlight w:val="none"/>
          <w:lang w:val="zh-CN"/>
        </w:rPr>
        <w:t>自中标通知书发出之日起五个工作日内退还未中标人的投标保证金，自采购合同签订之日起五个工作日内退还中标人的投标保证金或者转为中标人的履约保证金。</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12.7   中标人需在合同签订后3日内持合同原件至采购代理机构办理投标保证金退还手续。</w:t>
      </w: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投标有效期</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13.1   投标有效期为提交投标文件截止之日起90个日历日，投标应在投标有效期内保持有效。投标有效期不满足要求的投标，其投标将被认定为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13.2   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    投标文件的制作</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14.1   投标人应按</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中的规定，准备和递交投标文件正本、副本和电子文档，每份投标文件封皮须清楚地标明“正本”或“副本”。投标文件的副本可采用正本的复印件，若正本和副本不一致，以正本为准。</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14.2   投标文件的正本需打印或用不褪色墨水书写，并由投标人的法定代表人或经其正式委托代理人按招标文件规定在投标文件上签字并加盖公章。委托代理人须持有书面的“法定代表人授权委托书”，并将其附在投标文件中。如对投标文件进行了修改，则应由投标人的法定代表人或委托代理人在每一修改处签字。</w:t>
      </w:r>
    </w:p>
    <w:p>
      <w:pPr>
        <w:shd w:val="clear" w:color="auto" w:fill="auto"/>
        <w:spacing w:line="360" w:lineRule="auto"/>
        <w:ind w:left="850" w:leftChars="405" w:firstLine="2" w:firstLineChars="1"/>
        <w:rPr>
          <w:rFonts w:hint="eastAsia" w:ascii="仿宋" w:hAnsi="仿宋" w:eastAsia="仿宋" w:cs="仿宋"/>
          <w:color w:val="auto"/>
          <w:sz w:val="24"/>
          <w:highlight w:val="none"/>
        </w:rPr>
      </w:pPr>
      <w:r>
        <w:rPr>
          <w:rFonts w:hint="eastAsia" w:ascii="仿宋" w:hAnsi="仿宋" w:eastAsia="仿宋" w:cs="仿宋"/>
          <w:color w:val="auto"/>
          <w:sz w:val="24"/>
          <w:highlight w:val="none"/>
        </w:rPr>
        <w:t>未按招标文件要求签署和盖章的投标文件，其投标将被认定为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14.3   投标文件应按照“资格证明文件”和“商务及技术文件”分成两部分，并用不可拆装的方式分别装订成册。</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14.4   投标文件因字迹潦草、表达不清或装订不当所引起的后果由投标人负责。</w:t>
      </w:r>
    </w:p>
    <w:p>
      <w:pPr>
        <w:shd w:val="clear" w:color="auto" w:fill="auto"/>
        <w:spacing w:line="360" w:lineRule="auto"/>
        <w:ind w:left="900" w:hanging="900" w:hangingChars="375"/>
        <w:rPr>
          <w:rFonts w:hint="eastAsia" w:ascii="仿宋" w:hAnsi="仿宋" w:eastAsia="仿宋" w:cs="仿宋"/>
          <w:color w:val="auto"/>
          <w:sz w:val="24"/>
          <w:highlight w:val="none"/>
        </w:rPr>
      </w:pPr>
    </w:p>
    <w:p>
      <w:pPr>
        <w:pStyle w:val="6"/>
        <w:shd w:val="clear" w:color="auto" w:fill="auto"/>
        <w:rPr>
          <w:rFonts w:hint="eastAsia" w:ascii="仿宋" w:hAnsi="仿宋" w:eastAsia="仿宋" w:cs="仿宋"/>
          <w:color w:val="auto"/>
          <w:sz w:val="28"/>
          <w:szCs w:val="18"/>
          <w:highlight w:val="none"/>
        </w:rPr>
      </w:pPr>
      <w:r>
        <w:rPr>
          <w:rFonts w:hint="eastAsia" w:ascii="仿宋" w:hAnsi="仿宋" w:eastAsia="仿宋" w:cs="仿宋"/>
          <w:color w:val="auto"/>
          <w:sz w:val="28"/>
          <w:szCs w:val="18"/>
          <w:highlight w:val="none"/>
        </w:rPr>
        <w:t>四、投标文件的递交</w:t>
      </w:r>
    </w:p>
    <w:p>
      <w:pPr>
        <w:pStyle w:val="9"/>
        <w:shd w:val="clear" w:color="auto" w:fill="auto"/>
        <w:spacing w:line="360" w:lineRule="auto"/>
        <w:rPr>
          <w:rFonts w:hint="eastAsia" w:ascii="仿宋" w:hAnsi="仿宋" w:eastAsia="仿宋" w:cs="仿宋"/>
          <w:color w:val="auto"/>
          <w:highlight w:val="none"/>
        </w:rPr>
      </w:pP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    投标文件的密封和标记</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15.1   密封要求：投标文件应当用不能被他人知悉或更换投标文件内容的方式密封。投标人应将投标文件的两个部分分开单独密封，并在封皮正面标明“资格证明文件”或“商务及技术文件”字样。投标人应承担封装失误产生的任何后果。</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15.2   标记要求：所有包装封皮和信封上均应</w:t>
      </w:r>
    </w:p>
    <w:p>
      <w:pPr>
        <w:shd w:val="clear" w:color="auto" w:fill="auto"/>
        <w:spacing w:line="360" w:lineRule="auto"/>
        <w:ind w:left="897" w:leftChars="399" w:hanging="60" w:hangingChars="25"/>
        <w:rPr>
          <w:rFonts w:hint="eastAsia" w:ascii="仿宋" w:hAnsi="仿宋" w:eastAsia="仿宋" w:cs="仿宋"/>
          <w:color w:val="auto"/>
          <w:sz w:val="24"/>
          <w:highlight w:val="none"/>
        </w:rPr>
      </w:pPr>
      <w:r>
        <w:rPr>
          <w:rFonts w:hint="eastAsia" w:ascii="仿宋" w:hAnsi="仿宋" w:eastAsia="仿宋" w:cs="仿宋"/>
          <w:color w:val="auto"/>
          <w:sz w:val="24"/>
          <w:highlight w:val="none"/>
        </w:rPr>
        <w:t>（1）注明招标公告中指明的项目名称、采购项目编号、标段（如有）、投标人名称和“在（开标时间）之前不得启封”的字样。</w:t>
      </w:r>
    </w:p>
    <w:p>
      <w:pPr>
        <w:shd w:val="clear" w:color="auto" w:fill="auto"/>
        <w:spacing w:line="360" w:lineRule="auto"/>
        <w:ind w:left="897" w:leftChars="399" w:hanging="60" w:hangingChars="25"/>
        <w:rPr>
          <w:rFonts w:hint="eastAsia" w:ascii="仿宋" w:hAnsi="仿宋" w:eastAsia="仿宋" w:cs="仿宋"/>
          <w:color w:val="auto"/>
          <w:sz w:val="24"/>
          <w:highlight w:val="none"/>
        </w:rPr>
      </w:pPr>
      <w:r>
        <w:rPr>
          <w:rFonts w:hint="eastAsia" w:ascii="仿宋" w:hAnsi="仿宋" w:eastAsia="仿宋" w:cs="仿宋"/>
          <w:color w:val="auto"/>
          <w:sz w:val="24"/>
          <w:highlight w:val="none"/>
        </w:rPr>
        <w:t>（2）在封口处加盖投标人公章，或由法定代表人或委托代理人签字。</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15.3   如果投标文件未进行密封，将被拒绝接收。   </w:t>
      </w: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    投标截止</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16.1   投标人应在</w:t>
      </w:r>
      <w:r>
        <w:rPr>
          <w:rFonts w:hint="eastAsia" w:ascii="仿宋" w:hAnsi="仿宋" w:eastAsia="仿宋" w:cs="仿宋"/>
          <w:color w:val="auto"/>
          <w:sz w:val="24"/>
          <w:highlight w:val="none"/>
          <w:u w:val="single"/>
        </w:rPr>
        <w:t>投标人须知前附表中</w:t>
      </w:r>
      <w:r>
        <w:rPr>
          <w:rFonts w:hint="eastAsia" w:ascii="仿宋" w:hAnsi="仿宋" w:eastAsia="仿宋" w:cs="仿宋"/>
          <w:color w:val="auto"/>
          <w:sz w:val="24"/>
          <w:highlight w:val="none"/>
        </w:rPr>
        <w:t>规定的截止时间前，将投标文件递交到招标公告中规定的地点。</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16.2   采购人和采购代理机构将拒绝接收在投标截止时间后送达的投标文件。</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    投标文件的接收、修改与撤回</w:t>
      </w:r>
    </w:p>
    <w:p>
      <w:pPr>
        <w:shd w:val="clear" w:color="auto" w:fill="auto"/>
        <w:spacing w:line="360" w:lineRule="auto"/>
        <w:ind w:left="900" w:hanging="900" w:hangingChars="375"/>
        <w:rPr>
          <w:rFonts w:hint="eastAsia" w:ascii="仿宋" w:hAnsi="仿宋" w:eastAsia="仿宋" w:cs="仿宋"/>
          <w:color w:val="auto"/>
          <w:highlight w:val="none"/>
        </w:rPr>
      </w:pPr>
      <w:r>
        <w:rPr>
          <w:rFonts w:hint="eastAsia" w:ascii="仿宋" w:hAnsi="仿宋" w:eastAsia="仿宋" w:cs="仿宋"/>
          <w:color w:val="auto"/>
          <w:sz w:val="24"/>
          <w:highlight w:val="none"/>
        </w:rPr>
        <w:t>17.1   采购人和采购代理机构将按招标文件规定的时间和地点接收投标文件。</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17.2   采购人或者采购代理机构收到投标文件后，将记载投标文件的送达时间和密封情况，并向投标人出具回执。</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17.3   递交投标文件以后，如果投标人要进行修改，须提出书面申请并在投标截止时间前送达开标地点，投标人对投标文件的修改申请应按本须知规定编制、签署、密封、标记。采购人和采购代理机构将予以接收，并视为投标文件的组成部分。</w:t>
      </w:r>
    </w:p>
    <w:p>
      <w:pPr>
        <w:shd w:val="clear" w:color="auto" w:fill="auto"/>
        <w:spacing w:line="360" w:lineRule="auto"/>
        <w:ind w:left="850" w:leftChars="405" w:firstLine="2" w:firstLineChars="1"/>
        <w:rPr>
          <w:rFonts w:hint="eastAsia" w:ascii="仿宋" w:hAnsi="仿宋" w:eastAsia="仿宋" w:cs="仿宋"/>
          <w:color w:val="auto"/>
          <w:sz w:val="24"/>
          <w:highlight w:val="none"/>
        </w:rPr>
      </w:pPr>
      <w:r>
        <w:rPr>
          <w:rFonts w:hint="eastAsia" w:ascii="仿宋" w:hAnsi="仿宋" w:eastAsia="仿宋" w:cs="仿宋"/>
          <w:color w:val="auto"/>
          <w:sz w:val="24"/>
          <w:highlight w:val="none"/>
        </w:rPr>
        <w:t>递交投标文件以后，如果投标人要进行撤回的，须提出书面申请并在投标截止时间前送达开标地点，采购人和采购代理机构将予以接受。</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17.4   在投标截止时间之后，投标人不得对其投标文件做任何修改。</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17.5   除投标人不足3家未开标外，采购人和采购代理机构对所接收投标文件概不退回。</w:t>
      </w:r>
    </w:p>
    <w:p>
      <w:pPr>
        <w:shd w:val="clear" w:color="auto" w:fill="auto"/>
        <w:spacing w:line="360" w:lineRule="auto"/>
        <w:rPr>
          <w:rFonts w:hint="eastAsia" w:ascii="仿宋" w:hAnsi="仿宋" w:eastAsia="仿宋" w:cs="仿宋"/>
          <w:color w:val="auto"/>
          <w:sz w:val="24"/>
          <w:highlight w:val="none"/>
        </w:rPr>
      </w:pPr>
    </w:p>
    <w:p>
      <w:pPr>
        <w:pStyle w:val="6"/>
        <w:shd w:val="clear" w:color="auto" w:fill="auto"/>
        <w:rPr>
          <w:rFonts w:hint="eastAsia" w:ascii="仿宋" w:hAnsi="仿宋" w:eastAsia="仿宋" w:cs="仿宋"/>
          <w:color w:val="auto"/>
          <w:sz w:val="28"/>
          <w:szCs w:val="18"/>
          <w:highlight w:val="none"/>
        </w:rPr>
      </w:pPr>
      <w:r>
        <w:rPr>
          <w:rFonts w:hint="eastAsia" w:ascii="仿宋" w:hAnsi="仿宋" w:eastAsia="仿宋" w:cs="仿宋"/>
          <w:color w:val="auto"/>
          <w:sz w:val="28"/>
          <w:szCs w:val="18"/>
          <w:highlight w:val="none"/>
        </w:rPr>
        <w:t>五、开标及评标</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    开标</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18.1   采购人和采购代理机构将按</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中规定的开标时间和地点组织开标，并邀请所有投标人代表参加。</w:t>
      </w:r>
    </w:p>
    <w:p>
      <w:pPr>
        <w:shd w:val="clear" w:color="auto" w:fill="auto"/>
        <w:spacing w:line="360" w:lineRule="auto"/>
        <w:ind w:left="833" w:leftChars="397" w:firstLine="19" w:firstLineChars="8"/>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投标人不足3家的，不予开标。</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18.2   开标时，由投标人或其推选的代表检查自己或所代表的投标文件的密封情况，经记录后，由采购人或采购代理机构当众拆封投标文件资格证明文件，宣读投标人在开标一览表中所填写的全部内容。对于投标人在投标截止时间前递交的投标声明，在开标时当众宣读，评标时有效。</w:t>
      </w:r>
    </w:p>
    <w:p>
      <w:pPr>
        <w:shd w:val="clear" w:color="auto" w:fill="auto"/>
        <w:spacing w:line="360" w:lineRule="auto"/>
        <w:ind w:left="1078" w:leftChars="428" w:hanging="180" w:hangingChars="75"/>
        <w:rPr>
          <w:rFonts w:hint="eastAsia" w:ascii="仿宋" w:hAnsi="仿宋" w:eastAsia="仿宋" w:cs="仿宋"/>
          <w:color w:val="auto"/>
          <w:sz w:val="24"/>
          <w:highlight w:val="none"/>
        </w:rPr>
      </w:pPr>
      <w:r>
        <w:rPr>
          <w:rFonts w:hint="eastAsia" w:ascii="仿宋" w:hAnsi="仿宋" w:eastAsia="仿宋" w:cs="仿宋"/>
          <w:color w:val="auto"/>
          <w:sz w:val="24"/>
          <w:highlight w:val="none"/>
        </w:rPr>
        <w:t>未宣读的投标价格、价格折扣等实质内容，评标时不予承认。</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18.3   采购人或采购代理机构将对开标过程进行记录，由参加开标的各投标人代表和相关工作人员签字确认，并存档备查。</w:t>
      </w:r>
    </w:p>
    <w:p>
      <w:pPr>
        <w:shd w:val="clear" w:color="auto" w:fill="auto"/>
        <w:spacing w:line="360" w:lineRule="auto"/>
        <w:ind w:left="898" w:leftChars="428"/>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投标人未派代表参加开标的，视同投标人认可开标结果。</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18.4   投标人代表对开标过程和开标记录有疑义，以及认为开标现场采购人、采购代理机构相关工作人员有需要回避的情形的，应当场提出询问或者回避申请。</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    资格审查及组建评标委员会</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19.1   采购人或采购代理机构依据法律法规和招标文件中规定的内容，对投标人及其投标标的物的资格进行审查，未通过资格审查的投标人不进入评标；资格证明文件未装在“资格证明文件”中的，将被认定为未通过资格审查。</w:t>
      </w:r>
    </w:p>
    <w:p>
      <w:pPr>
        <w:shd w:val="clear" w:color="auto" w:fill="auto"/>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通过资格审查的投标人不足三家的，不得评标。</w:t>
      </w:r>
    </w:p>
    <w:p>
      <w:pPr>
        <w:shd w:val="clear" w:color="auto" w:fill="auto"/>
        <w:spacing w:line="360" w:lineRule="auto"/>
        <w:ind w:left="857" w:leftChars="2" w:hanging="853"/>
        <w:rPr>
          <w:rFonts w:hint="eastAsia" w:ascii="仿宋" w:hAnsi="仿宋" w:eastAsia="仿宋" w:cs="仿宋"/>
          <w:color w:val="auto"/>
          <w:sz w:val="24"/>
          <w:highlight w:val="none"/>
        </w:rPr>
      </w:pPr>
      <w:r>
        <w:rPr>
          <w:rFonts w:hint="eastAsia" w:ascii="仿宋" w:hAnsi="仿宋" w:eastAsia="仿宋" w:cs="仿宋"/>
          <w:color w:val="auto"/>
          <w:sz w:val="24"/>
          <w:highlight w:val="none"/>
        </w:rPr>
        <w:t>19.2   采购人或采购代理机构将按投标人须知前附表中规定的时间查询投标人的信用记录。</w:t>
      </w:r>
    </w:p>
    <w:p>
      <w:pPr>
        <w:shd w:val="clear" w:color="auto" w:fill="auto"/>
        <w:spacing w:line="360" w:lineRule="auto"/>
        <w:ind w:left="824" w:hanging="824"/>
        <w:rPr>
          <w:rFonts w:hint="eastAsia" w:ascii="仿宋" w:hAnsi="仿宋" w:eastAsia="仿宋" w:cs="仿宋"/>
          <w:color w:val="auto"/>
          <w:sz w:val="24"/>
          <w:highlight w:val="none"/>
        </w:rPr>
      </w:pPr>
      <w:r>
        <w:rPr>
          <w:rFonts w:hint="eastAsia" w:ascii="仿宋" w:hAnsi="仿宋" w:eastAsia="仿宋" w:cs="仿宋"/>
          <w:color w:val="auto"/>
          <w:sz w:val="24"/>
          <w:highlight w:val="none"/>
        </w:rPr>
        <w:t>19.2.1 投标人在中国政府采购网（www.ccgp.gov.cn）被列入政府采购严重违法失信行为记录名单，或在“信用中国”网站（www.creditchina.gov.cn）被列入失信被执行人、重大税收违法失信主体，以及存在《中华人民共和国政府采购法实施条例》第十九条规定的行政处罚记录，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849" w:leftChars="401" w:hanging="7" w:hangingChars="3"/>
        <w:rPr>
          <w:rFonts w:hint="eastAsia" w:ascii="仿宋" w:hAnsi="仿宋" w:eastAsia="仿宋" w:cs="仿宋"/>
          <w:color w:val="auto"/>
          <w:sz w:val="24"/>
          <w:highlight w:val="none"/>
        </w:rPr>
      </w:pPr>
      <w:r>
        <w:rPr>
          <w:rFonts w:hint="eastAsia" w:ascii="仿宋" w:hAnsi="仿宋" w:eastAsia="仿宋" w:cs="仿宋"/>
          <w:color w:val="auto"/>
          <w:sz w:val="24"/>
          <w:highlight w:val="none"/>
        </w:rPr>
        <w:t>以联合体形式参加投标的，联合体任何成员存在以上不良信用记录的，联合体投标将被认定为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9"/>
        <w:shd w:val="clear" w:color="auto" w:fill="auto"/>
        <w:spacing w:line="360" w:lineRule="auto"/>
        <w:ind w:left="850" w:hanging="849" w:hangingChars="354"/>
        <w:jc w:val="both"/>
        <w:rPr>
          <w:rFonts w:hint="eastAsia" w:ascii="仿宋" w:hAnsi="仿宋" w:eastAsia="仿宋" w:cs="仿宋"/>
          <w:color w:val="auto"/>
          <w:highlight w:val="none"/>
        </w:rPr>
      </w:pPr>
      <w:r>
        <w:rPr>
          <w:rFonts w:hint="eastAsia" w:ascii="仿宋" w:hAnsi="仿宋" w:eastAsia="仿宋" w:cs="仿宋"/>
          <w:color w:val="auto"/>
          <w:highlight w:val="none"/>
        </w:rPr>
        <w:t>19.2.2 采购人或采购代理机构经办人将查询网页打印并存档备查。投标人不良信用记录以采购人或采购代理机构查询结果为准。投标人自行提供的与网站信息不一致的其他证明材料亦不作为资格审查依据。</w:t>
      </w:r>
    </w:p>
    <w:p>
      <w:pPr>
        <w:pStyle w:val="9"/>
        <w:shd w:val="clear" w:color="auto" w:fill="auto"/>
        <w:spacing w:line="360" w:lineRule="auto"/>
        <w:ind w:left="850" w:leftChars="405" w:firstLine="0"/>
        <w:jc w:val="both"/>
        <w:rPr>
          <w:rFonts w:hint="eastAsia" w:ascii="仿宋" w:hAnsi="仿宋" w:eastAsia="仿宋" w:cs="仿宋"/>
          <w:color w:val="auto"/>
          <w:highlight w:val="none"/>
        </w:rPr>
      </w:pPr>
      <w:r>
        <w:rPr>
          <w:rFonts w:hint="eastAsia" w:ascii="仿宋" w:hAnsi="仿宋" w:eastAsia="仿宋" w:cs="仿宋"/>
          <w:color w:val="auto"/>
          <w:highlight w:val="none"/>
        </w:rPr>
        <w:t>在本招标文件规定的查询时间之外，网站信息发生的任何变更均不作为资格审查依据。</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19.3   按照《中华人民共和国政府采购法》、《中华人民共和国政府采购法实施条例》及本项目本级和上级财政部门的有关规定依法组建的评标委员会，负责评标工作。</w:t>
      </w:r>
    </w:p>
    <w:p>
      <w:pPr>
        <w:pStyle w:val="8"/>
        <w:shd w:val="clear" w:color="auto" w:fill="auto"/>
        <w:ind w:firstLine="0" w:firstLineChars="0"/>
        <w:jc w:val="both"/>
        <w:rPr>
          <w:rFonts w:hint="eastAsia" w:ascii="仿宋" w:hAnsi="仿宋" w:eastAsia="仿宋" w:cs="仿宋"/>
          <w:bCs/>
          <w:color w:val="auto"/>
          <w:sz w:val="24"/>
          <w:szCs w:val="24"/>
          <w:highlight w:val="none"/>
          <w:bdr w:val="single" w:color="auto" w:sz="4" w:space="0"/>
        </w:rPr>
      </w:pPr>
      <w:r>
        <w:rPr>
          <w:rFonts w:hint="eastAsia" w:ascii="仿宋" w:hAnsi="仿宋" w:eastAsia="仿宋" w:cs="仿宋"/>
          <w:color w:val="auto"/>
          <w:sz w:val="24"/>
          <w:szCs w:val="24"/>
          <w:highlight w:val="none"/>
        </w:rPr>
        <w:t>20.    投标文件符合性审查与澄清</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20.1   符合性审查是指依据招标文件的规定，从商务和技术角度对投标文件的有效性和完整性进行审查，以确定是否对招标文件的实质性要求做出响应。</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20.2   投标文件的澄清</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20.2.1 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20.2.2 投标人的澄清、说明或补正将作为投标文件的一部分。</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20.3   投标文件报价出现前后不一致的，按照下列规定修正：</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　　  （1）投标文件中开标一览表（报价表）内容与投标文件中相应内容不一致的，以开标一览表（报价表）为准；</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　　  （2）大写金额和小写金额不一致的，以大写金额为准；</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　    （3）单价金额小数点或者百分比有明显错位的，以开标一览表的总价为准，并修改单价；</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　    （4）总价金额与按单价汇总金额不一致的，以单价金额计算结果为准。</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　　   同时出现两种以上不一致的，按照前款规定的顺序修正。修正后的报价按照第20.2条的规定经投标人确认后产生约束力，投标人不确认的，其投标将被认定为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735" w:leftChars="35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对不同文字文本投标文件的解释发生异议的，以中文文本为准。</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20.4   投标人为提供服务所伴随的货物如被列入财政部与国家主管部门颁发的节能产品或环境标志产品的，应提供处于有效期之内认证证书等相关证明，在评标时予以优先采购，具体优先采购办法见第三章评标方法和标准。</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如投标人为提供服务所伴随的货物为政府强制采购的产品，投标人所投产品应属于品目清单的强制采购部分。投标人应提供有效期内的认证证书，否则其投标将被认定为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850" w:leftChars="405" w:firstLine="2" w:firstLineChars="1"/>
        <w:rPr>
          <w:rFonts w:hint="eastAsia" w:ascii="仿宋" w:hAnsi="仿宋" w:eastAsia="仿宋" w:cs="仿宋"/>
          <w:color w:val="auto"/>
          <w:sz w:val="24"/>
          <w:highlight w:val="none"/>
        </w:rPr>
      </w:pPr>
      <w:r>
        <w:rPr>
          <w:rFonts w:hint="eastAsia" w:ascii="仿宋" w:hAnsi="仿宋" w:eastAsia="仿宋" w:cs="仿宋"/>
          <w:color w:val="auto"/>
          <w:sz w:val="24"/>
          <w:highlight w:val="none"/>
        </w:rPr>
        <w:t>如投标人为提供服务所伴随的货物属于信息安全产品的，投标人所投产品应为经国家认证的信息安全产品，并提供由中国网络安全审查技术与认证中心按国家标准认证颁发的有效认证证书，否则其投标将被认定为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2"/>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rPr>
        <w:t>20.5   非单一产品采购项目核心产品见投标人须知前附表。</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投标偏离</w:t>
      </w:r>
    </w:p>
    <w:p>
      <w:pPr>
        <w:shd w:val="clear" w:color="auto" w:fill="auto"/>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投标文件中存在对招标文件的实质性负偏离，其投标将被认定为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投标无效</w:t>
      </w:r>
    </w:p>
    <w:p>
      <w:pPr>
        <w:shd w:val="clear" w:color="auto" w:fill="auto"/>
        <w:spacing w:line="360" w:lineRule="auto"/>
        <w:ind w:left="852" w:leftChars="-23"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22.1   在比较与评价之前，根据招标文件的规定，评标委员会要审查每份投标文件是否响应了招标文件的要求。投标人不得通过修正或撤销不符合要求的偏离，从而使其投标成为实质上响应的投标。</w:t>
      </w:r>
    </w:p>
    <w:p>
      <w:pPr>
        <w:shd w:val="clear" w:color="auto" w:fill="auto"/>
        <w:spacing w:line="360" w:lineRule="auto"/>
        <w:ind w:left="791" w:leftChars="377"/>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评标委员会决定投标的响应性只根据招标文件要求和投标文件内容。</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22.2   如发现下列情况之一的，其投标将被认定为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numPr>
          <w:ilvl w:val="0"/>
          <w:numId w:val="2"/>
        </w:numPr>
        <w:shd w:val="clear" w:color="auto" w:fill="auto"/>
        <w:spacing w:line="360" w:lineRule="auto"/>
        <w:ind w:left="840" w:leftChars="400"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未按照招标文件规定要求签署、盖章的；</w:t>
      </w:r>
    </w:p>
    <w:p>
      <w:pPr>
        <w:numPr>
          <w:ilvl w:val="0"/>
          <w:numId w:val="2"/>
        </w:numPr>
        <w:shd w:val="clear" w:color="auto" w:fill="auto"/>
        <w:spacing w:line="360" w:lineRule="auto"/>
        <w:ind w:left="840" w:leftChars="400"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未满足招标文件中商务和技术条款的实质性要求；</w:t>
      </w:r>
    </w:p>
    <w:p>
      <w:pPr>
        <w:numPr>
          <w:ilvl w:val="0"/>
          <w:numId w:val="2"/>
        </w:numPr>
        <w:shd w:val="clear" w:color="auto" w:fill="auto"/>
        <w:spacing w:line="360" w:lineRule="auto"/>
        <w:ind w:left="840" w:leftChars="400"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属于串通投标，或者依法被视为串通投标；</w:t>
      </w:r>
    </w:p>
    <w:p>
      <w:pPr>
        <w:numPr>
          <w:ilvl w:val="0"/>
          <w:numId w:val="2"/>
        </w:numPr>
        <w:shd w:val="clear" w:color="auto" w:fill="auto"/>
        <w:spacing w:line="360" w:lineRule="auto"/>
        <w:ind w:left="840" w:leftChars="400"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评标委员会认为投标人的报价明显低于其他通过符合性审查投标人的报价，有可能影响履约的，且投标人未按照规定证明其报价合理性的；</w:t>
      </w:r>
    </w:p>
    <w:p>
      <w:pPr>
        <w:numPr>
          <w:ilvl w:val="0"/>
          <w:numId w:val="2"/>
        </w:numPr>
        <w:shd w:val="clear" w:color="auto" w:fill="auto"/>
        <w:spacing w:line="360" w:lineRule="auto"/>
        <w:ind w:left="840" w:leftChars="400"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投标文件含有采购人不能接受的附加条件的；</w:t>
      </w:r>
    </w:p>
    <w:p>
      <w:pPr>
        <w:numPr>
          <w:ilvl w:val="0"/>
          <w:numId w:val="2"/>
        </w:numPr>
        <w:shd w:val="clear" w:color="auto" w:fill="auto"/>
        <w:spacing w:line="360" w:lineRule="auto"/>
        <w:ind w:left="840" w:leftChars="400"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属于招标文件规定的其他投标无效情形；</w:t>
      </w:r>
    </w:p>
    <w:p>
      <w:pPr>
        <w:numPr>
          <w:ilvl w:val="0"/>
          <w:numId w:val="2"/>
        </w:numPr>
        <w:shd w:val="clear" w:color="auto" w:fill="auto"/>
        <w:spacing w:line="360" w:lineRule="auto"/>
        <w:ind w:left="840" w:leftChars="400"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不符合法规和招标文件中规定的其他实质性要求的。</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比较与评价</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23.1   经符合性审查合格的投标文件，评标委员会将根据招标文件确定的评标方法和标准，对其技术部分和商务部分作进一步的比较和评价。</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23.2   评标严格按照招标文件的要求和条件进行。根据实际情况，在</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中规定采用下列一种评标方法，详细评标标准见招标文件第三章：</w:t>
      </w:r>
    </w:p>
    <w:p>
      <w:pPr>
        <w:pStyle w:val="13"/>
        <w:shd w:val="clear" w:color="auto" w:fill="auto"/>
        <w:spacing w:line="360" w:lineRule="auto"/>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（1）最低评标价法，是指投标文件满足招标文件全部要求，且投标报价最低的投标人为中标候选人的评标方法。</w:t>
      </w:r>
    </w:p>
    <w:p>
      <w:pPr>
        <w:pStyle w:val="13"/>
        <w:shd w:val="clear" w:color="auto" w:fill="auto"/>
        <w:spacing w:line="360" w:lineRule="auto"/>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（2）综合评分法，是指投标文件满足招标文件全部要求，且按照评审因素的量</w:t>
      </w:r>
    </w:p>
    <w:p>
      <w:pPr>
        <w:pStyle w:val="13"/>
        <w:shd w:val="clear" w:color="auto" w:fill="auto"/>
        <w:spacing w:line="360" w:lineRule="auto"/>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化指标评审得分最高的投标人为中标候选人的评标方法。</w:t>
      </w:r>
    </w:p>
    <w:p>
      <w:pPr>
        <w:pStyle w:val="13"/>
        <w:shd w:val="clear" w:color="auto" w:fill="auto"/>
        <w:spacing w:line="360" w:lineRule="auto"/>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   根据《关于进一步加大政府采购支持中小企业力度的通知》（财库〔2022〕19号）、《政府采购促进中小企业发展办法》（财库〔2020〕46号）、《财政部司法部关于政府采购支持监狱企业发展有关问题的通知》（财库〔2014〕68号）和《三部门联合发布关于促进残疾人就业政府采购政策的通知》（</w:t>
      </w:r>
      <w:r>
        <w:rPr>
          <w:rFonts w:hint="eastAsia" w:ascii="仿宋" w:hAnsi="仿宋" w:eastAsia="仿宋" w:cs="仿宋"/>
          <w:bCs/>
          <w:color w:val="auto"/>
          <w:sz w:val="24"/>
          <w:szCs w:val="24"/>
          <w:highlight w:val="none"/>
        </w:rPr>
        <w:t>财库〔2017〕141号</w:t>
      </w:r>
      <w:r>
        <w:rPr>
          <w:rFonts w:hint="eastAsia" w:ascii="仿宋" w:hAnsi="仿宋" w:eastAsia="仿宋" w:cs="仿宋"/>
          <w:color w:val="auto"/>
          <w:sz w:val="24"/>
          <w:szCs w:val="24"/>
          <w:highlight w:val="none"/>
        </w:rPr>
        <w:t>）的规定，对满足价格扣除条件且在投标文件中提交了《投标人企业类型声明函》、《残疾人福利性单位声明函》或省级以上监狱管理局、戒毒管理局（含新疆生产建设兵团）出具的属于监狱企业的证明文件的投标人，</w:t>
      </w:r>
      <w:r>
        <w:rPr>
          <w:rFonts w:hint="eastAsia" w:ascii="仿宋" w:hAnsi="仿宋" w:eastAsia="仿宋" w:cs="仿宋"/>
          <w:color w:val="auto"/>
          <w:sz w:val="24"/>
          <w:highlight w:val="none"/>
        </w:rPr>
        <w:t>其投标报价按规定扣除后参与评审</w:t>
      </w:r>
      <w:r>
        <w:rPr>
          <w:rFonts w:hint="eastAsia" w:ascii="仿宋" w:hAnsi="仿宋" w:eastAsia="仿宋" w:cs="仿宋"/>
          <w:color w:val="auto"/>
          <w:sz w:val="24"/>
          <w:szCs w:val="24"/>
          <w:highlight w:val="none"/>
        </w:rPr>
        <w:t>。具体办法详见招标文件第三章。</w:t>
      </w:r>
    </w:p>
    <w:p>
      <w:pPr>
        <w:pStyle w:val="13"/>
        <w:shd w:val="clear" w:color="auto" w:fill="auto"/>
        <w:spacing w:line="360" w:lineRule="auto"/>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23.4   落实其他政府采购政策条款。具体办法详见招标文件第三章。</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废标</w:t>
      </w:r>
    </w:p>
    <w:p>
      <w:pPr>
        <w:shd w:val="clear" w:color="auto" w:fill="auto"/>
        <w:spacing w:line="360" w:lineRule="auto"/>
        <w:ind w:left="897" w:leftChars="399" w:hanging="60" w:hangingChars="25"/>
        <w:rPr>
          <w:rFonts w:hint="eastAsia" w:ascii="仿宋" w:hAnsi="仿宋" w:eastAsia="仿宋" w:cs="仿宋"/>
          <w:color w:val="auto"/>
          <w:sz w:val="24"/>
          <w:highlight w:val="none"/>
        </w:rPr>
      </w:pPr>
      <w:r>
        <w:rPr>
          <w:rFonts w:hint="eastAsia" w:ascii="仿宋" w:hAnsi="仿宋" w:eastAsia="仿宋" w:cs="仿宋"/>
          <w:color w:val="auto"/>
          <w:sz w:val="24"/>
          <w:highlight w:val="none"/>
        </w:rPr>
        <w:t>出现下列情形之一，将导致项目废标：</w:t>
      </w:r>
    </w:p>
    <w:p>
      <w:pPr>
        <w:shd w:val="clear" w:color="auto" w:fill="auto"/>
        <w:spacing w:line="360" w:lineRule="auto"/>
        <w:ind w:left="837"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（1）符合专业条件的投标人或者对招标文件做实质性响应的投标人不足三家；</w:t>
      </w:r>
    </w:p>
    <w:p>
      <w:pPr>
        <w:shd w:val="clear" w:color="auto" w:fill="auto"/>
        <w:spacing w:line="360" w:lineRule="auto"/>
        <w:ind w:left="837"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（2）出现影响采购公正的违法、违规行为的；</w:t>
      </w:r>
    </w:p>
    <w:p>
      <w:pPr>
        <w:shd w:val="clear" w:color="auto" w:fill="auto"/>
        <w:spacing w:line="360" w:lineRule="auto"/>
        <w:ind w:left="837"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（3）投标人的报价均超过了采购预算，采购人不能支付的；</w:t>
      </w:r>
    </w:p>
    <w:p>
      <w:pPr>
        <w:shd w:val="clear" w:color="auto" w:fill="auto"/>
        <w:spacing w:line="360" w:lineRule="auto"/>
        <w:ind w:left="837"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（4）因重大变故，采购任务取消的。</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    保密要求</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25.1   评标将在严格保密的情况下进行。</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25.2   有关人员应当遵守评标工作纪律，不得泄露评标文件、评标情况和评标中获悉的国家秘密、商业秘密。</w:t>
      </w:r>
    </w:p>
    <w:p>
      <w:pPr>
        <w:shd w:val="clear" w:color="auto" w:fill="auto"/>
        <w:spacing w:line="360" w:lineRule="auto"/>
        <w:ind w:left="1079" w:leftChars="257" w:hanging="540"/>
        <w:rPr>
          <w:rFonts w:hint="eastAsia" w:ascii="仿宋" w:hAnsi="仿宋" w:eastAsia="仿宋" w:cs="仿宋"/>
          <w:color w:val="auto"/>
          <w:sz w:val="24"/>
          <w:highlight w:val="none"/>
        </w:rPr>
      </w:pPr>
    </w:p>
    <w:p>
      <w:pPr>
        <w:pStyle w:val="6"/>
        <w:shd w:val="clear" w:color="auto" w:fill="auto"/>
        <w:rPr>
          <w:rFonts w:hint="eastAsia" w:ascii="仿宋" w:hAnsi="仿宋" w:eastAsia="仿宋" w:cs="仿宋"/>
          <w:color w:val="auto"/>
          <w:sz w:val="28"/>
          <w:szCs w:val="18"/>
          <w:highlight w:val="none"/>
        </w:rPr>
      </w:pPr>
      <w:r>
        <w:rPr>
          <w:rFonts w:hint="eastAsia" w:ascii="仿宋" w:hAnsi="仿宋" w:eastAsia="仿宋" w:cs="仿宋"/>
          <w:color w:val="auto"/>
          <w:sz w:val="28"/>
          <w:szCs w:val="18"/>
          <w:highlight w:val="none"/>
        </w:rPr>
        <w:t>六、确定中标</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    中标候选人的确定原则及标准</w:t>
      </w:r>
    </w:p>
    <w:p>
      <w:pPr>
        <w:shd w:val="clear" w:color="auto" w:fill="auto"/>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除评标委员会受采购人委托直接确定中标人的情形外，对实质上响应招标文件的投标人按下列方法进行排序，确定中标候选人：</w:t>
      </w:r>
    </w:p>
    <w:p>
      <w:pPr>
        <w:shd w:val="clear" w:color="auto" w:fill="auto"/>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采用最低评标价法的，除了算术修正和落实政府采购政策需进行的价格扣除外，不对投标人的投标价格进行任何调整。评标结果按修正和扣除后的投标报价由低到高顺序排列。报价相同的处理方式详见招标文件第三章。</w:t>
      </w:r>
    </w:p>
    <w:p>
      <w:pPr>
        <w:shd w:val="clear" w:color="auto" w:fill="auto"/>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（2）采用综合评分法的，评标结果按评审后得分由高到低顺序排列。得分相同的，按修正和扣除后的投标报价由低到高顺序排列。得分与投标报价均相同的处理方式详见招标文件第三章。</w:t>
      </w:r>
    </w:p>
    <w:p>
      <w:pPr>
        <w:pStyle w:val="8"/>
        <w:shd w:val="clear" w:color="auto" w:fill="auto"/>
        <w:ind w:left="843" w:hanging="840" w:hangingChars="35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    确定中标候选人和中标人</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27.1   评标委员会将根据评标标准，按</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中规定数量推荐中标候选人。</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27.2   按</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中规定，由评标委员会直接确定中标人。</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    发出中标通知书</w:t>
      </w:r>
    </w:p>
    <w:p>
      <w:pPr>
        <w:shd w:val="clear" w:color="auto" w:fill="auto"/>
        <w:spacing w:line="360" w:lineRule="auto"/>
        <w:ind w:left="831" w:leftChars="396" w:firstLine="7"/>
        <w:rPr>
          <w:rFonts w:hint="eastAsia" w:ascii="仿宋" w:hAnsi="仿宋" w:eastAsia="仿宋" w:cs="仿宋"/>
          <w:color w:val="auto"/>
          <w:sz w:val="24"/>
          <w:highlight w:val="none"/>
        </w:rPr>
      </w:pPr>
      <w:r>
        <w:rPr>
          <w:rFonts w:hint="eastAsia" w:ascii="仿宋" w:hAnsi="仿宋" w:eastAsia="仿宋" w:cs="仿宋"/>
          <w:color w:val="auto"/>
          <w:sz w:val="24"/>
          <w:highlight w:val="none"/>
        </w:rPr>
        <w:t>在投标有效期内，中标人确定后，采购人或者采购代理机构发布中标公告。在公告中标结果的同时，向中标人发出中标通知书，中标通知书是合同的组成部分。</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    告知招标结果</w:t>
      </w:r>
    </w:p>
    <w:p>
      <w:pPr>
        <w:pStyle w:val="13"/>
        <w:shd w:val="clear" w:color="auto" w:fill="auto"/>
        <w:spacing w:line="360" w:lineRule="auto"/>
        <w:ind w:left="854" w:leftChars="400" w:hanging="14" w:hangingChars="6"/>
        <w:rPr>
          <w:rFonts w:hint="eastAsia" w:ascii="仿宋" w:hAnsi="仿宋" w:eastAsia="仿宋" w:cs="仿宋"/>
          <w:color w:val="auto"/>
          <w:sz w:val="24"/>
          <w:highlight w:val="none"/>
        </w:rPr>
      </w:pPr>
      <w:r>
        <w:rPr>
          <w:rFonts w:hint="eastAsia" w:ascii="仿宋" w:hAnsi="仿宋" w:eastAsia="仿宋" w:cs="仿宋"/>
          <w:color w:val="auto"/>
          <w:sz w:val="24"/>
          <w:highlight w:val="none"/>
        </w:rPr>
        <w:t>在公告中标结果的同时，告知未通过资格审查投标人未通过的原因；采用综合评分法评审的，还将告知未中标人本人的评审得分和排序。</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    签订合同</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30.1   中标人应当自发出中标通知书之日起30日内，与采购人签订合同。</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30.2   招标文件、中标人的投标文件及其澄清文件等，均为签订合同的依据。</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30.3   如中标人拒绝与采购人签订合同的，采购人或者采购代理机构可以不退还其投标保证金，并上报行政监督管理部门记入不良行为记录；采购人可以按照评标报告推荐的中标候选人排序，确定下一中标候选人为中标人，也可以重新开展采购活动。</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30.4   当出现法规规定的中标无效或中标结果无效情形时，采购人可与排名下一位的中标候选人另行签订合同，或依法重新开展采购活动。</w:t>
      </w: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履约保证金</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31.1   如果需要履约保证金，中标人应按照</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规定向采购人提交履约保证金保函（如格式见本章附件2）。经采购人同意，中标人也可以自愿采用其他履约保证金的提供方式。</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31.2   政府采购利用担保试点范围内的项目，除31.1规定的情形外，中标人也可以按照财政部门的规定，向采购人提供合格的履约担保函。</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31.3   如果中标人没有按照上述履约保证金的规定执行，将被视为放弃中标资格，采购人或者采购代理机构可以不退还其投标保证金，并上报行政监督管理部门记入不良行为记录。在此情况下，采购人可确定下一候选人为中标人，也可以重新开展采购活动。</w:t>
      </w: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预付款</w:t>
      </w:r>
    </w:p>
    <w:p>
      <w:pPr>
        <w:shd w:val="clear" w:color="auto" w:fill="auto"/>
        <w:spacing w:line="360" w:lineRule="auto"/>
        <w:ind w:left="847" w:hanging="847" w:hangingChars="353"/>
        <w:rPr>
          <w:rFonts w:hint="eastAsia" w:ascii="仿宋" w:hAnsi="仿宋" w:eastAsia="仿宋" w:cs="仿宋"/>
          <w:color w:val="auto"/>
          <w:sz w:val="24"/>
          <w:highlight w:val="none"/>
        </w:rPr>
      </w:pPr>
      <w:r>
        <w:rPr>
          <w:rFonts w:hint="eastAsia" w:ascii="仿宋" w:hAnsi="仿宋" w:eastAsia="仿宋" w:cs="仿宋"/>
          <w:color w:val="auto"/>
          <w:sz w:val="24"/>
          <w:highlight w:val="none"/>
        </w:rPr>
        <w:t>32.1   预付款是在指政府采购合同签订后、履行前，采购人向中标人预先支付部分合同款项，预付款比例按照投标人须知前附表规定执行。</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32.2   如采购人要求，中标人在收到预付款前，需向采购人提供预付款保函。预付款保函是指中标人向银行或者有资质的专业的担保机构申请，由其向采购人出具的确保预付款直接或者间接用于政府采购合同履约或者保障政府采购履约质量的银行保函或者担保保函等。</w:t>
      </w:r>
    </w:p>
    <w:p>
      <w:pPr>
        <w:shd w:val="clear" w:color="auto" w:fill="auto"/>
        <w:spacing w:line="360" w:lineRule="auto"/>
        <w:ind w:left="850" w:hanging="849" w:hangingChars="354"/>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32.3   本项目采购人不需要支付预付款的情形，见</w:t>
      </w:r>
      <w:r>
        <w:rPr>
          <w:rFonts w:hint="eastAsia" w:ascii="仿宋" w:hAnsi="仿宋" w:eastAsia="仿宋" w:cs="仿宋"/>
          <w:color w:val="auto"/>
          <w:sz w:val="24"/>
          <w:highlight w:val="none"/>
          <w:u w:val="single"/>
        </w:rPr>
        <w:t>投标人须知前附表。</w:t>
      </w: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招标代理服务费</w:t>
      </w:r>
    </w:p>
    <w:p>
      <w:pPr>
        <w:shd w:val="clear" w:color="auto" w:fill="auto"/>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本项目向采购代理机构支付招标代理服务费，按照</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规定执行。招标代理服务费已包含在投标报价中，不在投标分项报价表中单独列项。</w:t>
      </w: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    政府采购信用担保及融资</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34.1   投标人递交的履约担保函应符合本招标文件的规定。</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34.2   为缓解中小企业融资困难，陕西省财政厅出台了《陕西省中小企业政府采购信用融资办法》（陕财办采﹝2018﹞23号），中标人如有融资需求，可登录“陕西省政府采购网-陕西省政府采购信用融资平台（http://www.ccgp-shaanxi.gov.cn/zcdservice/zcd/shanxi/）”了解详情。</w:t>
      </w:r>
    </w:p>
    <w:p>
      <w:pPr>
        <w:pStyle w:val="2"/>
        <w:shd w:val="clear" w:color="auto" w:fill="auto"/>
        <w:spacing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
        <w:shd w:val="clear" w:color="auto" w:fill="auto"/>
        <w:spacing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
        <w:shd w:val="clear" w:color="auto" w:fill="auto"/>
        <w:spacing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
        <w:shd w:val="clear" w:color="auto" w:fill="auto"/>
        <w:spacing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
        <w:shd w:val="clear" w:color="auto" w:fill="auto"/>
        <w:spacing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
        <w:shd w:val="clear" w:color="auto" w:fill="auto"/>
        <w:spacing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t>业务流程简图如下：</w:t>
      </w:r>
    </w:p>
    <w:p>
      <w:pPr>
        <w:pStyle w:val="2"/>
        <w:shd w:val="clear" w:color="auto" w:fill="auto"/>
        <w:spacing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114300" distR="114300">
            <wp:extent cx="5756275" cy="3310255"/>
            <wp:effectExtent l="0" t="0" r="15875" b="4445"/>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7"/>
                    <a:stretch>
                      <a:fillRect/>
                    </a:stretch>
                  </pic:blipFill>
                  <pic:spPr>
                    <a:xfrm>
                      <a:off x="0" y="0"/>
                      <a:ext cx="5756275" cy="3310255"/>
                    </a:xfrm>
                    <a:prstGeom prst="rect">
                      <a:avLst/>
                    </a:prstGeom>
                    <a:noFill/>
                    <a:ln>
                      <a:noFill/>
                    </a:ln>
                  </pic:spPr>
                </pic:pic>
              </a:graphicData>
            </a:graphic>
          </wp:inline>
        </w:drawing>
      </w:r>
    </w:p>
    <w:p>
      <w:pPr>
        <w:pStyle w:val="2"/>
        <w:shd w:val="clear" w:color="auto" w:fill="auto"/>
        <w:spacing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114300" distR="114300">
            <wp:extent cx="5758815" cy="3242310"/>
            <wp:effectExtent l="0" t="0" r="13335" b="1524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8"/>
                    <a:stretch>
                      <a:fillRect/>
                    </a:stretch>
                  </pic:blipFill>
                  <pic:spPr>
                    <a:xfrm>
                      <a:off x="0" y="0"/>
                      <a:ext cx="5758815" cy="3242310"/>
                    </a:xfrm>
                    <a:prstGeom prst="rect">
                      <a:avLst/>
                    </a:prstGeom>
                    <a:noFill/>
                    <a:ln>
                      <a:noFill/>
                    </a:ln>
                  </pic:spPr>
                </pic:pic>
              </a:graphicData>
            </a:graphic>
          </wp:inline>
        </w:drawing>
      </w:r>
    </w:p>
    <w:p>
      <w:pPr>
        <w:pStyle w:val="2"/>
        <w:shd w:val="clear" w:color="auto" w:fill="auto"/>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pPr>
        <w:pStyle w:val="2"/>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rPr>
        <w:t xml:space="preserve"> 省级政府采购项目贷款银行信息：</w:t>
      </w:r>
    </w:p>
    <w:p>
      <w:pPr>
        <w:shd w:val="clear" w:color="auto" w:fill="auto"/>
        <w:rPr>
          <w:rFonts w:hint="eastAsia" w:ascii="仿宋" w:hAnsi="仿宋" w:eastAsia="仿宋" w:cs="仿宋"/>
          <w:b/>
          <w:color w:val="auto"/>
          <w:szCs w:val="21"/>
          <w:highlight w:val="none"/>
        </w:rPr>
      </w:pPr>
      <w:r>
        <w:rPr>
          <w:rFonts w:hint="eastAsia" w:ascii="仿宋" w:hAnsi="仿宋" w:eastAsia="仿宋" w:cs="仿宋"/>
          <w:color w:val="auto"/>
          <w:highlight w:val="none"/>
        </w:rPr>
        <w:t xml:space="preserve"> </w:t>
      </w:r>
      <w:r>
        <w:rPr>
          <w:rFonts w:hint="eastAsia" w:ascii="仿宋" w:hAnsi="仿宋" w:eastAsia="仿宋" w:cs="仿宋"/>
          <w:b/>
          <w:color w:val="auto"/>
          <w:szCs w:val="21"/>
          <w:highlight w:val="none"/>
        </w:rPr>
        <w:t>一、陕西建行（E政通）</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陕西省分行营业部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西安市南广济街38号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白玉皓</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13201603166</w:t>
      </w:r>
    </w:p>
    <w:p>
      <w:pPr>
        <w:shd w:val="clear" w:color="auto" w:fil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西安莲湖路支行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西安市莲湖路35号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  冲</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17702902131</w:t>
      </w:r>
    </w:p>
    <w:p>
      <w:pPr>
        <w:shd w:val="clear" w:color="auto" w:fil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西安曲江支行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西安市雁塔南路2216号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樊理君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18691568151</w:t>
      </w:r>
    </w:p>
    <w:p>
      <w:pPr>
        <w:shd w:val="clear" w:color="auto" w:fil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西安高新区支行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西安市高新路42号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卞斯超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15191075651</w:t>
      </w:r>
    </w:p>
    <w:p>
      <w:pPr>
        <w:shd w:val="clear" w:color="auto" w:fil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西安经开区支行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西安市未央路125号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惠  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17792256100</w:t>
      </w:r>
    </w:p>
    <w:p>
      <w:pPr>
        <w:shd w:val="clear" w:color="auto" w:fil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西安南大街支行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西安市南大街15号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乔  鉴</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18089136919</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西安和平路支行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西安市和平路101号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  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18691816821</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西安兴庆路支行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西安市兴庆路61号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  妍</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13892880386</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西安新城支行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西安市南新街29号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朱子君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18629286269</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西安长安区支行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西安市长安区青年街2号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王淑芸</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13572289603</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咸阳市西兰路4号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邰  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13299079906</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宝鸡市红旗路36号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  倩</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18629019817</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铜川分行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铜川市新区正阳路与长虹路十字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张小波</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18691932636</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榆林市高新技术产业园区创业大厦</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张君君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15991929275</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延安市宝塔区中心街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陈进佃</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15609110557</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汉中分行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汉中市石灰巷21号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王晨旭</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15319375850</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安康分行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安康市育才路102号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张少帅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13165762680</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商洛分行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商洛市名人街广电大楼下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  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17809267188</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二、北京银行（政府订单贷）</w:t>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西安分行营业部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刘晓伟</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总经理助理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029-61828763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18066630518</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西安高新开发区支行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梁凡</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029-61828531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18681945597</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西安曲江文创支行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蒋超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室经理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029-65667366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15891737329</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西安经济技术开发区支行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孟庆龙</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029-61828272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13991990373</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西安长缨路支行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范凯</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副行长</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029-68717760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13991315609</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长安区西长安街支行   </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陈明</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029-85724301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18149209660</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泾渭工业园支行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杨奕</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室经理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029-68213773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15934802021</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北客站科技支行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周洁</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副行长</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029-61828129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18629518636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解放路支行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王莉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029-61828185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15802966196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奥宝森</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室经理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0911-8076038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15592925222</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三、工商银行（政采贷）</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张岭</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0912-6183827</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15353386777</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0917-3238282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18991749262</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安康分行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郑婕</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0915-3236275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15667856663</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铜川分行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彭东东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0919-2151878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17392898832</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党莹</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经理助理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0911-2380826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15291142933</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汉中分行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杨薇薇</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部门副经理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0916-2606773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18591607453</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渭南分行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张欢</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09132095066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15229730006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袁霖</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029-33259370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18591006506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商洛分行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张铮</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经理助理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0914-2310908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18691410305</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商洛分行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余勇博</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0914-2310908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18092802280</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巩越</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029-87609419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18629450680</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四、中信银行 （政采e贷）</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西安市朱雀大街中段1号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曹晓聪</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13759957407</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秦皇中路绿苑大厦</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杭群</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13992016859</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宝鸡市高新大道50号财富大厦B座</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王尧</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13636762976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渭南分行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渭南市朝阳大街中段信达广场世纪明珠大厦</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杨阳</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18191815559</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榆林市高新区长兴路248号中信银行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刘洪巍</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13636885556</w:t>
      </w:r>
    </w:p>
    <w:p>
      <w:pPr>
        <w:shd w:val="clear" w:color="auto" w:fill="auto"/>
        <w:ind w:left="1680" w:leftChars="200" w:hanging="1260" w:hangingChars="6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汉中分行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汉中市汉台区西二环路与劳动西路东南汉中滨江•公园壹号（产业孵化区）3B号楼</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陈真</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18509165068</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五、中国光大银行（阳光政采贷）</w:t>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 欢</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0917-3451055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18329677163</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尚云鹏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0912-3548019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18690473126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汪昊田</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0911-8011831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13509115500</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侯 佳</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32100021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15229500088</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营销一部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 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87236311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13772031109</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营销二部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朱翰辰</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87236201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17791788078</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营业部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张翔琮</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87236306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18829235568</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电子城支行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张曼玉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88247071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18009298787</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明德门支行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 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85350770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13991249430</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东大街支行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 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87438914</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15029673754</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经济开发区支行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陆家俊</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86525176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18629303397</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凤城九路支行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宋 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89155022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18966911622</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兴庆路支行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司 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83290033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18629251819</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长乐西路支行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 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82566208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15877390201</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友谊路支行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贠程敏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88422067</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18792795210</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边家村支行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 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85251673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15309223048</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北关支行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菅新培</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86248203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18092169361</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南郊支行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程 拓</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85265234</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13772491661</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西关正街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马 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89548109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13772337373</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丈八东路支行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杨筱凡</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81026910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15129044185</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雁塔路支行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闫梓闶</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82222501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18691561524</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唐延路支行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尉二宝</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88329478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13991930150</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枫林绿洲支行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 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87302120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13609199490</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南关正街支行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 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85230722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18066610983</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南二环支行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 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88362861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18192080396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曲江支行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田 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81205890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13991937977</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太白路支行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马振林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68912880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15353736656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明光路支行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刘二渭</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81623506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13201793405</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凤城二路支行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 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86680267</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13720423343</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昆明路支行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 洁</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84592506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13991821278</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丈八北路支行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 浩</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81875192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15667087662</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新城支行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余振东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87251680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18066617238</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六、浦发银行 （政采e贷）</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吴晨雨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029-63603803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15991724645</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陈福全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029-63603441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17782511994</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韩瑾</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029-63603443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18202909790</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李瑞雪</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029-63603445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18220862398</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陈晓晓</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0912-2216068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15691269965</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郭小东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0912-2216008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15291820586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张一岚</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0917-8662919 </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18690008816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朱强</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0917-8662926 </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13909176381</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渭南分行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王晓峰</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0913-3357080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13992363166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薛晗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029-32083788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15109226216</w:t>
      </w:r>
    </w:p>
    <w:p>
      <w:pPr>
        <w:shd w:val="clear" w:color="auto" w:fill="auto"/>
        <w:rPr>
          <w:rFonts w:hint="eastAsia" w:ascii="仿宋" w:hAnsi="仿宋" w:eastAsia="仿宋" w:cs="仿宋"/>
          <w:color w:val="auto"/>
          <w:szCs w:val="21"/>
          <w:highlight w:val="none"/>
        </w:rPr>
      </w:pP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七、兴业银行（政采贷）</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朱靖</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总监</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029-87482998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13363979983</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八、中国民生银行（政采贷）</w:t>
      </w:r>
    </w:p>
    <w:p>
      <w:pPr>
        <w:shd w:val="clear" w:color="auto" w:fill="auto"/>
        <w:ind w:left="2310" w:leftChars="200" w:hanging="1890" w:hangingChars="9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民生银行西安分行  联系人：陈经理 联系电话：61815275 /18821669199</w:t>
      </w:r>
    </w:p>
    <w:p>
      <w:pPr>
        <w:shd w:val="clear" w:color="auto" w:fill="auto"/>
        <w:ind w:left="2310" w:leftChars="200" w:hanging="1890" w:hangingChars="9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联系人：王经理 联系电话：61815280 /18591953690 </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九、浙商银行 （政采贷）</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西安市雁塔区科技路259号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曹金辉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18710993980</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十、 招商银行（政采贷） </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招商银行西安分行   联系人：任瑾；85438988</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十一、 长安银行（小微贷） </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长安银行西安曲江新区支行 地址：西安市曲江新区雁南一路3号  </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联系人：陈瑶 13629266833 </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十二、网商银行（合同贷）</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十三、中国邮政储蓄银行陕西省分行（政采贷）</w:t>
      </w:r>
    </w:p>
    <w:p>
      <w:pPr>
        <w:pStyle w:val="2"/>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rPr>
        <w:t>渭南市政府采购贷款银行信息：</w:t>
      </w:r>
    </w:p>
    <w:tbl>
      <w:tblPr>
        <w:tblStyle w:val="20"/>
        <w:tblW w:w="4998" w:type="pct"/>
        <w:tblInd w:w="0" w:type="dxa"/>
        <w:tblLayout w:type="autofit"/>
        <w:tblCellMar>
          <w:top w:w="0" w:type="dxa"/>
          <w:left w:w="108" w:type="dxa"/>
          <w:bottom w:w="0" w:type="dxa"/>
          <w:right w:w="108" w:type="dxa"/>
        </w:tblCellMar>
      </w:tblPr>
      <w:tblGrid>
        <w:gridCol w:w="1330"/>
        <w:gridCol w:w="2210"/>
        <w:gridCol w:w="2871"/>
        <w:gridCol w:w="2871"/>
      </w:tblGrid>
      <w:tr>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联系电话</w:t>
            </w: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13892535580</w:t>
            </w:r>
          </w:p>
          <w:p>
            <w:pPr>
              <w:widowControl/>
              <w:shd w:val="clear" w:color="auto" w:fill="auto"/>
              <w:spacing w:line="240" w:lineRule="exact"/>
              <w:jc w:val="center"/>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17797059890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spacing w:line="240" w:lineRule="exact"/>
              <w:jc w:val="center"/>
              <w:rPr>
                <w:rFonts w:hint="eastAsia" w:ascii="仿宋" w:hAnsi="仿宋" w:eastAsia="仿宋" w:cs="仿宋"/>
                <w:color w:val="auto"/>
                <w:szCs w:val="21"/>
                <w:highlight w:val="none"/>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13892383911</w:t>
            </w:r>
          </w:p>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15249035320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spacing w:line="240" w:lineRule="exact"/>
              <w:jc w:val="center"/>
              <w:rPr>
                <w:rFonts w:hint="eastAsia" w:ascii="仿宋" w:hAnsi="仿宋" w:eastAsia="仿宋" w:cs="仿宋"/>
                <w:color w:val="auto"/>
                <w:szCs w:val="21"/>
                <w:highlight w:val="none"/>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18191815559</w:t>
            </w:r>
          </w:p>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13193388328</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spacing w:line="240" w:lineRule="exact"/>
              <w:jc w:val="center"/>
              <w:rPr>
                <w:rFonts w:hint="eastAsia" w:ascii="仿宋" w:hAnsi="仿宋" w:eastAsia="仿宋" w:cs="仿宋"/>
                <w:color w:val="auto"/>
                <w:szCs w:val="21"/>
                <w:highlight w:val="none"/>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15706090239</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18191356300</w:t>
            </w:r>
          </w:p>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15229730006</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spacing w:line="240" w:lineRule="exact"/>
              <w:jc w:val="center"/>
              <w:rPr>
                <w:rFonts w:hint="eastAsia" w:ascii="仿宋" w:hAnsi="仿宋" w:eastAsia="仿宋" w:cs="仿宋"/>
                <w:color w:val="auto"/>
                <w:szCs w:val="21"/>
                <w:highlight w:val="none"/>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13335331958</w:t>
            </w:r>
          </w:p>
        </w:tc>
      </w:tr>
      <w:tr>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r>
      <w:tr>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张萱</w:t>
            </w:r>
          </w:p>
        </w:tc>
        <w:tc>
          <w:tcPr>
            <w:tcW w:w="1546"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13028431555</w:t>
            </w:r>
          </w:p>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18091365182</w:t>
            </w:r>
          </w:p>
        </w:tc>
      </w:tr>
    </w:tbl>
    <w:p>
      <w:pPr>
        <w:pStyle w:val="2"/>
        <w:shd w:val="clear" w:color="auto" w:fill="auto"/>
        <w:rPr>
          <w:rFonts w:hint="eastAsia" w:ascii="仿宋" w:hAnsi="仿宋" w:eastAsia="仿宋" w:cs="仿宋"/>
          <w:color w:val="auto"/>
          <w:sz w:val="21"/>
          <w:szCs w:val="21"/>
          <w:highlight w:val="none"/>
        </w:rPr>
      </w:pPr>
    </w:p>
    <w:p>
      <w:pPr>
        <w:pStyle w:val="2"/>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rPr>
        <w:t>延安市政府采购贷款银行信息：</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hd w:val="clear" w:color="auto" w:fill="auto"/>
              <w:spacing w:line="500" w:lineRule="exact"/>
              <w:jc w:val="center"/>
              <w:rPr>
                <w:rFonts w:hint="eastAsia" w:ascii="仿宋" w:hAnsi="仿宋" w:eastAsia="仿宋" w:cs="仿宋"/>
                <w:b/>
                <w:bCs/>
                <w:color w:val="auto"/>
                <w:kern w:val="0"/>
                <w:szCs w:val="21"/>
                <w:highlight w:val="none"/>
                <w:shd w:val="clear" w:color="auto" w:fill="FFFFFF"/>
              </w:rPr>
            </w:pPr>
            <w:r>
              <w:rPr>
                <w:rFonts w:hint="eastAsia" w:ascii="仿宋" w:hAnsi="仿宋" w:eastAsia="仿宋" w:cs="仿宋"/>
                <w:b/>
                <w:bCs/>
                <w:color w:val="auto"/>
                <w:kern w:val="0"/>
                <w:szCs w:val="21"/>
                <w:highlight w:val="none"/>
                <w:shd w:val="clear" w:color="auto" w:fill="FFFFFF"/>
              </w:rPr>
              <w:t>序号</w:t>
            </w:r>
          </w:p>
        </w:tc>
        <w:tc>
          <w:tcPr>
            <w:tcW w:w="0" w:type="auto"/>
            <w:noWrap w:val="0"/>
            <w:vAlign w:val="center"/>
          </w:tcPr>
          <w:p>
            <w:pPr>
              <w:shd w:val="clear" w:color="auto" w:fill="auto"/>
              <w:spacing w:line="500" w:lineRule="exact"/>
              <w:jc w:val="center"/>
              <w:rPr>
                <w:rFonts w:hint="eastAsia" w:ascii="仿宋" w:hAnsi="仿宋" w:eastAsia="仿宋" w:cs="仿宋"/>
                <w:b/>
                <w:bCs/>
                <w:color w:val="auto"/>
                <w:kern w:val="0"/>
                <w:szCs w:val="21"/>
                <w:highlight w:val="none"/>
                <w:shd w:val="clear" w:color="auto" w:fill="FFFFFF"/>
              </w:rPr>
            </w:pPr>
            <w:r>
              <w:rPr>
                <w:rFonts w:hint="eastAsia" w:ascii="仿宋" w:hAnsi="仿宋" w:eastAsia="仿宋" w:cs="仿宋"/>
                <w:b/>
                <w:bCs/>
                <w:color w:val="auto"/>
                <w:kern w:val="0"/>
                <w:szCs w:val="21"/>
                <w:highlight w:val="none"/>
                <w:shd w:val="clear" w:color="auto" w:fill="FFFFFF"/>
              </w:rPr>
              <w:t>银行</w:t>
            </w:r>
          </w:p>
        </w:tc>
        <w:tc>
          <w:tcPr>
            <w:tcW w:w="0" w:type="auto"/>
            <w:noWrap w:val="0"/>
            <w:vAlign w:val="center"/>
          </w:tcPr>
          <w:p>
            <w:pPr>
              <w:shd w:val="clear" w:color="auto" w:fill="auto"/>
              <w:spacing w:line="500" w:lineRule="exact"/>
              <w:jc w:val="center"/>
              <w:rPr>
                <w:rFonts w:hint="eastAsia" w:ascii="仿宋" w:hAnsi="仿宋" w:eastAsia="仿宋" w:cs="仿宋"/>
                <w:b/>
                <w:bCs/>
                <w:color w:val="auto"/>
                <w:kern w:val="0"/>
                <w:szCs w:val="21"/>
                <w:highlight w:val="none"/>
                <w:shd w:val="clear" w:color="auto" w:fill="FFFFFF"/>
              </w:rPr>
            </w:pPr>
            <w:r>
              <w:rPr>
                <w:rFonts w:hint="eastAsia" w:ascii="仿宋" w:hAnsi="仿宋" w:eastAsia="仿宋" w:cs="仿宋"/>
                <w:b/>
                <w:bCs/>
                <w:color w:val="auto"/>
                <w:kern w:val="0"/>
                <w:szCs w:val="21"/>
                <w:highlight w:val="none"/>
                <w:shd w:val="clear" w:color="auto" w:fill="FFFFFF"/>
              </w:rPr>
              <w:t>地址</w:t>
            </w:r>
          </w:p>
        </w:tc>
        <w:tc>
          <w:tcPr>
            <w:tcW w:w="0" w:type="auto"/>
            <w:noWrap w:val="0"/>
            <w:vAlign w:val="center"/>
          </w:tcPr>
          <w:p>
            <w:pPr>
              <w:shd w:val="clear" w:color="auto" w:fill="auto"/>
              <w:spacing w:line="500" w:lineRule="exact"/>
              <w:jc w:val="center"/>
              <w:rPr>
                <w:rFonts w:hint="eastAsia" w:ascii="仿宋" w:hAnsi="仿宋" w:eastAsia="仿宋" w:cs="仿宋"/>
                <w:b/>
                <w:bCs/>
                <w:color w:val="auto"/>
                <w:kern w:val="0"/>
                <w:szCs w:val="21"/>
                <w:highlight w:val="none"/>
                <w:shd w:val="clear" w:color="auto" w:fill="FFFFFF"/>
              </w:rPr>
            </w:pPr>
            <w:r>
              <w:rPr>
                <w:rFonts w:hint="eastAsia" w:ascii="仿宋" w:hAnsi="仿宋" w:eastAsia="仿宋" w:cs="仿宋"/>
                <w:b/>
                <w:bCs/>
                <w:color w:val="auto"/>
                <w:kern w:val="0"/>
                <w:szCs w:val="21"/>
                <w:highlight w:val="none"/>
                <w:shd w:val="clear" w:color="auto" w:fill="FFFFFF"/>
              </w:rPr>
              <w:t>联系人</w:t>
            </w:r>
          </w:p>
        </w:tc>
        <w:tc>
          <w:tcPr>
            <w:tcW w:w="0" w:type="auto"/>
            <w:noWrap w:val="0"/>
            <w:vAlign w:val="center"/>
          </w:tcPr>
          <w:p>
            <w:pPr>
              <w:shd w:val="clear" w:color="auto" w:fill="auto"/>
              <w:spacing w:line="500" w:lineRule="exact"/>
              <w:jc w:val="center"/>
              <w:rPr>
                <w:rFonts w:hint="eastAsia" w:ascii="仿宋" w:hAnsi="仿宋" w:eastAsia="仿宋" w:cs="仿宋"/>
                <w:b/>
                <w:bCs/>
                <w:color w:val="auto"/>
                <w:kern w:val="0"/>
                <w:szCs w:val="21"/>
                <w:highlight w:val="none"/>
                <w:shd w:val="clear" w:color="auto" w:fill="FFFFFF"/>
              </w:rPr>
            </w:pPr>
            <w:r>
              <w:rPr>
                <w:rFonts w:hint="eastAsia" w:ascii="仿宋" w:hAnsi="仿宋" w:eastAsia="仿宋" w:cs="仿宋"/>
                <w:b/>
                <w:bCs/>
                <w:color w:val="auto"/>
                <w:kern w:val="0"/>
                <w:szCs w:val="21"/>
                <w:highlight w:val="none"/>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1</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中国建设银行延安分行</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延安市宝塔区中心街</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惠玉</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2</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中国工商银行延安分行</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延安市宝塔区师范路</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姬悦</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3</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北京银行延安分行</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延安市宝塔区双拥大道</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奥宝森</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4</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邮储银行延安分行</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延安市宝塔区枣园路志丹大厦</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杨慧花</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5</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光大银行延安分行</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延安市宝塔区卷烟厂东信时代一、二层</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汪昊田</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13509115500</w:t>
            </w:r>
          </w:p>
        </w:tc>
      </w:tr>
    </w:tbl>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    廉洁自律规定</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35.1   采购代理机构工作人员不得以不正当手段获取政府采购代理业务，不得与采购人、投标人恶意串通。</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35.2   采购代理机构工作人员不得接受采购人或者投标人组织的宴请、旅游、娱乐，不得收受礼品、现金、有价证券等，不得向采购人或者投标人报销应当由个人承担的费用。</w:t>
      </w: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    人员回避</w:t>
      </w:r>
    </w:p>
    <w:p>
      <w:pPr>
        <w:shd w:val="clear" w:color="auto" w:fill="auto"/>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潜在投标人认为招标文件使自己的权益受到损害的，投标人认为采购人员及其相关人员有法律法规所列与其他投标人有利害关系的，均可以向采购人或采购代理机构书面提出回避申请，并说明理由。</w:t>
      </w: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    质疑的提出与接收</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37.1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37.2   质疑投标人应按照财政部制定的《政府采购质疑函范本》格式（可从财政部官方网站下载）和《政府采购质疑和投诉办法》的要求，在法定质疑期内以书面形式提出质疑，针对同一采购程序环节的质疑应一次性提出。</w:t>
      </w:r>
    </w:p>
    <w:p>
      <w:pPr>
        <w:shd w:val="clear" w:color="auto" w:fill="auto"/>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超出法定质疑期提交的质疑将被拒绝。</w:t>
      </w:r>
    </w:p>
    <w:p>
      <w:pPr>
        <w:shd w:val="clear" w:color="auto" w:fill="auto"/>
        <w:spacing w:line="360" w:lineRule="auto"/>
        <w:ind w:left="851" w:leftChars="405" w:hanging="1"/>
        <w:rPr>
          <w:rFonts w:hint="eastAsia" w:ascii="仿宋" w:hAnsi="仿宋" w:eastAsia="仿宋" w:cs="仿宋"/>
          <w:color w:val="auto"/>
          <w:sz w:val="24"/>
          <w:highlight w:val="none"/>
        </w:rPr>
      </w:pPr>
      <w:r>
        <w:rPr>
          <w:rFonts w:hint="eastAsia" w:ascii="仿宋" w:hAnsi="仿宋" w:eastAsia="仿宋" w:cs="仿宋"/>
          <w:color w:val="auto"/>
          <w:sz w:val="24"/>
          <w:highlight w:val="none"/>
        </w:rPr>
        <w:t>重复或分次提出的、内容或形式不符合《政府采购质疑和投诉办法》的，质疑投标人将依法承担不利后果。</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37.3   投标人提交质疑函的要求</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37.3.1 投标人提出质疑时，应提交质疑函和必要的证明材料。</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37.3.2 质疑投标人若委托代理人进行质疑的，质疑函应按要求列明“授权代表”的有关内容，并在附件中提交由质疑投标人签署的授权委托书。授权委托书应载明代理人的姓名、代理事项、具体权限、期限和相关事项。</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37.3.3 质疑投标人若对项目的某一分包进行质疑，质疑函中应列明具体分包号。</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37.3.4 质疑函的质疑请求应与质疑事项相关。</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37.3.5 质疑函的质疑事项应具体、明确，并有必要的事实依据。</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37.3.6 质疑投标人为自然人的，质疑函应由本人签字，质疑投标人为法人或其他组织的，质疑函应由法定代表人、主要负责人，或者其授权代表签字或盖章，并加盖公章。授权代表签字的需提供相应的授权书。</w:t>
      </w:r>
    </w:p>
    <w:p>
      <w:pPr>
        <w:shd w:val="clear" w:color="auto" w:fill="auto"/>
        <w:spacing w:line="360" w:lineRule="auto"/>
        <w:rPr>
          <w:rFonts w:hint="eastAsia" w:ascii="仿宋" w:hAnsi="仿宋" w:eastAsia="仿宋" w:cs="仿宋"/>
          <w:color w:val="auto"/>
          <w:sz w:val="24"/>
          <w:highlight w:val="none"/>
          <w:u w:val="single"/>
        </w:rPr>
        <w:sectPr>
          <w:footerReference r:id="rId9" w:type="default"/>
          <w:pgSz w:w="11906" w:h="16838"/>
          <w:pgMar w:top="1418" w:right="1418" w:bottom="1418" w:left="1418" w:header="851" w:footer="992" w:gutter="0"/>
          <w:pgNumType w:start="1"/>
          <w:cols w:space="720" w:num="1"/>
          <w:docGrid w:type="linesAndChars" w:linePitch="312" w:charSpace="0"/>
        </w:sectPr>
      </w:pPr>
      <w:r>
        <w:rPr>
          <w:rFonts w:hint="eastAsia" w:ascii="仿宋" w:hAnsi="仿宋" w:eastAsia="仿宋" w:cs="仿宋"/>
          <w:color w:val="auto"/>
          <w:sz w:val="24"/>
          <w:highlight w:val="none"/>
        </w:rPr>
        <w:t>37.4   质疑函接收部门、联系电话和通讯地址， 见</w:t>
      </w:r>
      <w:r>
        <w:rPr>
          <w:rFonts w:hint="eastAsia" w:ascii="仿宋" w:hAnsi="仿宋" w:eastAsia="仿宋" w:cs="仿宋"/>
          <w:color w:val="auto"/>
          <w:sz w:val="24"/>
          <w:highlight w:val="none"/>
          <w:u w:val="single"/>
        </w:rPr>
        <w:t>投标人须知前附表</w:t>
      </w:r>
    </w:p>
    <w:p>
      <w:pPr>
        <w:pStyle w:val="6"/>
        <w:shd w:val="clear" w:color="auto" w:fill="auto"/>
        <w:jc w:val="both"/>
        <w:rPr>
          <w:rFonts w:hint="eastAsia" w:ascii="仿宋" w:hAnsi="仿宋" w:eastAsia="仿宋" w:cs="仿宋"/>
          <w:color w:val="auto"/>
          <w:szCs w:val="24"/>
          <w:highlight w:val="none"/>
        </w:rPr>
      </w:pPr>
      <w:r>
        <w:rPr>
          <w:rStyle w:val="24"/>
          <w:rFonts w:hint="eastAsia" w:ascii="仿宋" w:hAnsi="仿宋" w:eastAsia="仿宋" w:cs="仿宋"/>
          <w:b w:val="0"/>
          <w:bCs/>
          <w:color w:val="auto"/>
          <w:sz w:val="28"/>
          <w:szCs w:val="22"/>
          <w:highlight w:val="none"/>
        </w:rPr>
        <w:t>附件1：投标担保函</w:t>
      </w:r>
    </w:p>
    <w:p>
      <w:pPr>
        <w:pStyle w:val="9"/>
        <w:shd w:val="clear" w:color="auto" w:fill="auto"/>
        <w:snapToGrid w:val="0"/>
        <w:spacing w:line="288" w:lineRule="auto"/>
        <w:jc w:val="center"/>
        <w:rPr>
          <w:rFonts w:hint="eastAsia" w:ascii="仿宋" w:hAnsi="仿宋" w:eastAsia="仿宋" w:cs="仿宋"/>
          <w:color w:val="auto"/>
          <w:szCs w:val="24"/>
          <w:highlight w:val="none"/>
        </w:rPr>
      </w:pPr>
      <w:r>
        <w:rPr>
          <w:rFonts w:hint="eastAsia" w:ascii="仿宋" w:hAnsi="仿宋" w:eastAsia="仿宋" w:cs="仿宋"/>
          <w:bCs/>
          <w:color w:val="auto"/>
          <w:szCs w:val="24"/>
          <w:highlight w:val="none"/>
        </w:rPr>
        <w:t>（适用于投标保证金保函）</w:t>
      </w:r>
    </w:p>
    <w:p>
      <w:pPr>
        <w:shd w:val="clear" w:color="auto" w:fill="auto"/>
        <w:snapToGrid w:val="0"/>
        <w:spacing w:line="288" w:lineRule="auto"/>
        <w:ind w:right="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保函编号:</w:t>
      </w:r>
    </w:p>
    <w:p>
      <w:pPr>
        <w:shd w:val="clear" w:color="auto" w:fill="auto"/>
        <w:snapToGrid w:val="0"/>
        <w:spacing w:line="288" w:lineRule="auto"/>
        <w:jc w:val="left"/>
        <w:rPr>
          <w:rFonts w:hint="eastAsia" w:ascii="仿宋" w:hAnsi="仿宋" w:eastAsia="仿宋" w:cs="仿宋"/>
          <w:color w:val="auto"/>
          <w:sz w:val="24"/>
          <w:highlight w:val="none"/>
          <w:u w:val="single"/>
        </w:rPr>
      </w:pPr>
    </w:p>
    <w:p>
      <w:pPr>
        <w:shd w:val="clear" w:color="auto" w:fill="auto"/>
        <w:snapToGrid w:val="0"/>
        <w:spacing w:line="288"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陕西省采购招标有限责任公司</w:t>
      </w:r>
      <w:r>
        <w:rPr>
          <w:rFonts w:hint="eastAsia" w:ascii="仿宋" w:hAnsi="仿宋" w:eastAsia="仿宋" w:cs="仿宋"/>
          <w:color w:val="auto"/>
          <w:sz w:val="24"/>
          <w:highlight w:val="none"/>
        </w:rPr>
        <w:t>（下称受益人）:</w:t>
      </w:r>
    </w:p>
    <w:p>
      <w:pPr>
        <w:shd w:val="clear" w:color="auto" w:fill="auto"/>
        <w:snapToGrid w:val="0"/>
        <w:spacing w:line="288"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鉴于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（下称被保证人）将于</w:t>
      </w:r>
      <w:r>
        <w:rPr>
          <w:rFonts w:hint="eastAsia" w:ascii="仿宋" w:hAnsi="仿宋" w:eastAsia="仿宋" w:cs="仿宋"/>
          <w:color w:val="auto"/>
          <w:sz w:val="24"/>
          <w:highlight w:val="none"/>
          <w:u w:val="single"/>
        </w:rPr>
        <w:t>    年 月 日</w:t>
      </w:r>
      <w:r>
        <w:rPr>
          <w:rFonts w:hint="eastAsia" w:ascii="仿宋" w:hAnsi="仿宋" w:eastAsia="仿宋" w:cs="仿宋"/>
          <w:color w:val="auto"/>
          <w:sz w:val="24"/>
          <w:highlight w:val="none"/>
        </w:rPr>
        <w:t>参加贵方招标编号为</w:t>
      </w:r>
      <w:r>
        <w:rPr>
          <w:rFonts w:hint="eastAsia" w:ascii="仿宋" w:hAnsi="仿宋" w:eastAsia="仿宋" w:cs="仿宋"/>
          <w:color w:val="auto"/>
          <w:sz w:val="24"/>
          <w:highlight w:val="none"/>
          <w:u w:val="single"/>
        </w:rPr>
        <w:t> （采购项目编号）</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 xml:space="preserve"> （项目名称） </w:t>
      </w:r>
      <w:r>
        <w:rPr>
          <w:rFonts w:hint="eastAsia" w:ascii="仿宋" w:hAnsi="仿宋" w:eastAsia="仿宋" w:cs="仿宋"/>
          <w:color w:val="auto"/>
          <w:sz w:val="24"/>
          <w:highlight w:val="none"/>
        </w:rPr>
        <w:t>的投标，我方接受被保证人的委托，在此向受益人提供不可撤销的投标保证：</w:t>
      </w:r>
    </w:p>
    <w:p>
      <w:pPr>
        <w:shd w:val="clear" w:color="auto" w:fill="auto"/>
        <w:snapToGrid w:val="0"/>
        <w:spacing w:line="288"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一、本保证担保的担保金额为</w:t>
      </w:r>
      <w:r>
        <w:rPr>
          <w:rFonts w:hint="eastAsia" w:ascii="仿宋" w:hAnsi="仿宋" w:eastAsia="仿宋" w:cs="仿宋"/>
          <w:color w:val="auto"/>
          <w:sz w:val="24"/>
          <w:highlight w:val="none"/>
          <w:u w:val="single"/>
        </w:rPr>
        <w:t>人民币</w:t>
      </w:r>
      <w:r>
        <w:rPr>
          <w:rFonts w:hint="eastAsia" w:ascii="仿宋" w:hAnsi="仿宋" w:eastAsia="仿宋" w:cs="仿宋"/>
          <w:color w:val="auto"/>
          <w:sz w:val="24"/>
          <w:highlight w:val="none"/>
        </w:rPr>
        <w:t>（币种</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元（小写）</w:t>
      </w:r>
      <w:r>
        <w:rPr>
          <w:rFonts w:hint="eastAsia" w:ascii="仿宋" w:hAnsi="仿宋" w:eastAsia="仿宋" w:cs="仿宋"/>
          <w:color w:val="auto"/>
          <w:sz w:val="24"/>
          <w:highlight w:val="none"/>
          <w:u w:val="single"/>
        </w:rPr>
        <w:t xml:space="preserve">     元整</w:t>
      </w:r>
      <w:r>
        <w:rPr>
          <w:rFonts w:hint="eastAsia" w:ascii="仿宋" w:hAnsi="仿宋" w:eastAsia="仿宋" w:cs="仿宋"/>
          <w:color w:val="auto"/>
          <w:sz w:val="24"/>
          <w:highlight w:val="none"/>
        </w:rPr>
        <w:t>（大写）。</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二、本保证担保的保证期间为该项目的投标有效期（或延长的投标有效期）后28日（含28日），延长投标有效期无须通知我方。</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三、在本保证担保的保证期间内，如果被保证人出现下列情形之一，受益人可以向我方提起索赔：</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 被保证人在招标文件规定的投标有效期内撤回其投标；</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 被保证人在投标有效期内收到受益人发出的中标通知书后，不能或拒绝按招标文件的要求签署合同；</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 被保证人在投标有效期内收到受益人发出的中标通知书后，不能或拒绝按招标文件的规定提交履约担保；</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 被保证人中标后未按照招标文件规定交纳招标代理服务费。</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四、在本保证担保的保证期间内，我方收到受益人经法定代表人或其授权委托代理人签字并加盖公章的书面索赔通知后，将不争辩、不挑剔、不可撤销地立即向受益人支付本保证担保的担保金额。</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五、受益人的索赔通知应当说明索赔理由，并必须在本保证担保的保证期间内送达我方。</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六、本保证担保项下的权利不得转让。</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七、本保证担保的保证期间届满，或我方已向受益人支付本保证担保的担保金额，我方的保证责任免除。</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八、本保证担保适用中华人民共和国法律。</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九、本保证担保以中文文本为准，涂改无效。</w:t>
      </w:r>
    </w:p>
    <w:p>
      <w:pPr>
        <w:shd w:val="clear" w:color="auto" w:fill="auto"/>
        <w:snapToGrid w:val="0"/>
        <w:spacing w:line="4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保证人（盖章）：</w:t>
      </w:r>
      <w:r>
        <w:rPr>
          <w:rFonts w:hint="eastAsia" w:ascii="仿宋" w:hAnsi="仿宋" w:eastAsia="仿宋" w:cs="仿宋"/>
          <w:color w:val="auto"/>
          <w:sz w:val="24"/>
          <w:highlight w:val="none"/>
          <w:u w:val="single"/>
        </w:rPr>
        <w:t xml:space="preserve">                                      </w:t>
      </w:r>
    </w:p>
    <w:p>
      <w:pPr>
        <w:shd w:val="clear" w:color="auto" w:fill="auto"/>
        <w:snapToGrid w:val="0"/>
        <w:spacing w:line="4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法定代表人或其授权委托代理人（签字）：</w:t>
      </w:r>
      <w:r>
        <w:rPr>
          <w:rFonts w:hint="eastAsia" w:ascii="仿宋" w:hAnsi="仿宋" w:eastAsia="仿宋" w:cs="仿宋"/>
          <w:color w:val="auto"/>
          <w:sz w:val="24"/>
          <w:highlight w:val="none"/>
          <w:u w:val="single"/>
        </w:rPr>
        <w:t xml:space="preserve">                </w:t>
      </w:r>
    </w:p>
    <w:p>
      <w:pPr>
        <w:shd w:val="clear" w:color="auto" w:fill="auto"/>
        <w:snapToGrid w:val="0"/>
        <w:spacing w:line="4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单位地址：</w:t>
      </w:r>
      <w:r>
        <w:rPr>
          <w:rFonts w:hint="eastAsia" w:ascii="仿宋" w:hAnsi="仿宋" w:eastAsia="仿宋" w:cs="仿宋"/>
          <w:color w:val="auto"/>
          <w:sz w:val="24"/>
          <w:highlight w:val="none"/>
          <w:u w:val="single"/>
        </w:rPr>
        <w:t xml:space="preserve">                                              </w:t>
      </w:r>
    </w:p>
    <w:p>
      <w:pPr>
        <w:shd w:val="clear" w:color="auto" w:fill="auto"/>
        <w:snapToGrid w:val="0"/>
        <w:spacing w:line="4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 xml:space="preserve">                                                  </w:t>
      </w:r>
    </w:p>
    <w:p>
      <w:pPr>
        <w:pStyle w:val="19"/>
        <w:shd w:val="clear" w:color="auto" w:fill="auto"/>
        <w:snapToGrid w:val="0"/>
        <w:spacing w:before="0" w:beforeAutospacing="0" w:after="0" w:afterAutospacing="0" w:line="48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年      月      日</w:t>
      </w:r>
    </w:p>
    <w:p>
      <w:pPr>
        <w:pStyle w:val="6"/>
        <w:shd w:val="clear" w:color="auto" w:fill="auto"/>
        <w:spacing w:before="0" w:line="360" w:lineRule="auto"/>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br w:type="page"/>
      </w:r>
      <w:r>
        <w:rPr>
          <w:rFonts w:hint="eastAsia" w:ascii="仿宋" w:hAnsi="仿宋" w:eastAsia="仿宋" w:cs="仿宋"/>
          <w:b w:val="0"/>
          <w:bCs/>
          <w:color w:val="auto"/>
          <w:sz w:val="28"/>
          <w:szCs w:val="22"/>
          <w:highlight w:val="none"/>
        </w:rPr>
        <w:t>附件2：履约担保函格式</w:t>
      </w:r>
    </w:p>
    <w:p>
      <w:pPr>
        <w:shd w:val="clear" w:color="auto" w:fill="auto"/>
        <w:snapToGrid w:val="0"/>
        <w:spacing w:line="336"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编号：</w:t>
      </w:r>
    </w:p>
    <w:p>
      <w:pPr>
        <w:shd w:val="clear" w:color="auto" w:fill="auto"/>
        <w:snapToGrid w:val="0"/>
        <w:spacing w:line="336" w:lineRule="auto"/>
        <w:rPr>
          <w:rFonts w:hint="eastAsia" w:ascii="仿宋" w:hAnsi="仿宋" w:eastAsia="仿宋" w:cs="仿宋"/>
          <w:color w:val="auto"/>
          <w:sz w:val="24"/>
          <w:highlight w:val="none"/>
        </w:rPr>
      </w:pPr>
    </w:p>
    <w:p>
      <w:pPr>
        <w:shd w:val="clear" w:color="auto" w:fill="auto"/>
        <w:snapToGrid w:val="0"/>
        <w:spacing w:line="336"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（采购人名称）：</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鉴于你方与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（以下简称供应商）于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日签定编号为   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政府采购合同》（以下简称主合同），且依据该合同的约定，供应商应在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日前向你方交纳履约保证金，且可以履约担保函的形式交纳履约保证金。应供应商的申请，我方以保证的方式向你方提供如下履约保证金担保：</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一、保证责任的情形及保证金额</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（一）在供应商出现下列情形之一时，我方承担保证责任：</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1．将中标项目转让给他人，或者在投标文件中未说明，且未经采购招标机构人同意，将中标项目分包给他人的；</w:t>
      </w:r>
    </w:p>
    <w:p>
      <w:pPr>
        <w:shd w:val="clear" w:color="auto" w:fill="auto"/>
        <w:snapToGrid w:val="0"/>
        <w:spacing w:line="336"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2．主合同约定的应当缴纳履约保证金的情形: </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（1）未按主合同约定的质量、数量和期限供应货物/提供服务/完成工程的；</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（二）我方的保证范围是主合同约定的合同价款总额的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%数额为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），币种为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。（即主合同履约保证金金额）</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二、保证的方式及保证期间</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我方保证的方式为：连带责任保证。</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我方保证的期间为：自本合同生效之日起至供应商按照主合同约定的供货/完工期限届满后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如果供应商未按主合同约定向贵方供应货物/提供服务/完成工程的，由我方在保证金额内向你方支付上述款项。</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三、承担保证责任的程序</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1．你方要求我方承担保证责任的，应在本保函保证期间内向我方发出书面索赔通知。索赔通知应写明要求索赔的金额，支付款项应到达的账号。并附有证明供应商违约事实的证明材料。</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如果你方与供应商因货物质量问题产生争议，你方还需同时提供</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部门出具的质量检测报告，或经诉讼（仲裁）程序裁决后的裁决书、调解书，本保证人即按照检测结果或裁决书、调解书决定是否承担保证责任。</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 我方收到你方的书面索赔通知及相应证明材料，在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工作日内进行核定后按照本保函的承诺承担保证责任。</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四、保证责任的终止</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2．我方按照本保函向你方履行了保证责任后，自我方向你方支付款项（支付款项从我方账户划出）之日起，保证责任即终止。</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3．按照法律法规的规定或出现应终止我方保证责任的其它情形的，我方在本保函项下的保证责任亦终止。</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五、免责条款</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1．因你方违反主合同约定致使供应商不能履行义务的，我方不承担保证责任。</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2．依照法律法规的规定或你方与供应商的另行约定，全部或者部分免除供应商应缴纳的保证金义务的，我方亦免除相应的保证责任。</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3．因不可抗力造成供应商不能履行供货义务的，我方不承担保证责任。</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六、争议的解决</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因本保函发生的纠纷，由你我双方协商解决，协商不成的，通过诉讼程序解决，诉讼管辖地法院为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法院。</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七、保函的生效</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本保函自我方加盖公章之日起生效。</w:t>
      </w:r>
    </w:p>
    <w:p>
      <w:pPr>
        <w:shd w:val="clear" w:color="auto" w:fill="auto"/>
        <w:snapToGrid w:val="0"/>
        <w:spacing w:line="336" w:lineRule="auto"/>
        <w:rPr>
          <w:rFonts w:hint="eastAsia" w:ascii="仿宋" w:hAnsi="仿宋" w:eastAsia="仿宋" w:cs="仿宋"/>
          <w:color w:val="auto"/>
          <w:sz w:val="24"/>
          <w:highlight w:val="none"/>
        </w:rPr>
      </w:pPr>
    </w:p>
    <w:p>
      <w:pPr>
        <w:shd w:val="clear" w:color="auto" w:fill="auto"/>
        <w:snapToGrid w:val="0"/>
        <w:spacing w:line="336" w:lineRule="auto"/>
        <w:rPr>
          <w:rFonts w:hint="eastAsia" w:ascii="仿宋" w:hAnsi="仿宋" w:eastAsia="仿宋" w:cs="仿宋"/>
          <w:color w:val="auto"/>
          <w:sz w:val="24"/>
          <w:highlight w:val="none"/>
        </w:rPr>
      </w:pPr>
    </w:p>
    <w:p>
      <w:pPr>
        <w:pStyle w:val="13"/>
        <w:shd w:val="clear" w:color="auto" w:fill="auto"/>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出具保函单位名称（盖公章）：</w:t>
      </w:r>
      <w:r>
        <w:rPr>
          <w:rFonts w:hint="eastAsia" w:ascii="仿宋" w:hAnsi="仿宋" w:eastAsia="仿宋" w:cs="仿宋"/>
          <w:color w:val="auto"/>
          <w:sz w:val="24"/>
          <w:highlight w:val="none"/>
          <w:u w:val="single"/>
        </w:rPr>
        <w:t xml:space="preserve">                   </w:t>
      </w:r>
    </w:p>
    <w:p>
      <w:pPr>
        <w:pStyle w:val="13"/>
        <w:shd w:val="clear" w:color="auto" w:fill="auto"/>
        <w:spacing w:line="360" w:lineRule="auto"/>
        <w:ind w:left="107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签字人姓名和职务：</w:t>
      </w:r>
      <w:r>
        <w:rPr>
          <w:rFonts w:hint="eastAsia" w:ascii="仿宋" w:hAnsi="仿宋" w:eastAsia="仿宋" w:cs="仿宋"/>
          <w:color w:val="auto"/>
          <w:sz w:val="24"/>
          <w:highlight w:val="none"/>
          <w:u w:val="single"/>
        </w:rPr>
        <w:t xml:space="preserve">                             </w:t>
      </w:r>
    </w:p>
    <w:p>
      <w:pPr>
        <w:pStyle w:val="13"/>
        <w:shd w:val="clear" w:color="auto" w:fill="auto"/>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签字人签名：</w:t>
      </w:r>
      <w:r>
        <w:rPr>
          <w:rFonts w:hint="eastAsia" w:ascii="仿宋" w:hAnsi="仿宋" w:eastAsia="仿宋" w:cs="仿宋"/>
          <w:color w:val="auto"/>
          <w:sz w:val="24"/>
          <w:highlight w:val="none"/>
          <w:u w:val="single"/>
        </w:rPr>
        <w:t xml:space="preserve">                                   </w:t>
      </w:r>
    </w:p>
    <w:p>
      <w:pPr>
        <w:pStyle w:val="13"/>
        <w:shd w:val="clear" w:color="auto" w:fill="auto"/>
        <w:spacing w:line="360" w:lineRule="auto"/>
        <w:ind w:left="107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u w:val="single"/>
        </w:rPr>
        <w:t xml:space="preserve">         年      月      日              </w:t>
      </w:r>
    </w:p>
    <w:p>
      <w:pPr>
        <w:pStyle w:val="13"/>
        <w:shd w:val="clear" w:color="auto" w:fill="auto"/>
        <w:spacing w:line="360" w:lineRule="auto"/>
        <w:rPr>
          <w:rFonts w:hint="eastAsia" w:ascii="仿宋" w:hAnsi="仿宋" w:eastAsia="仿宋" w:cs="仿宋"/>
          <w:color w:val="auto"/>
          <w:sz w:val="24"/>
          <w:highlight w:val="none"/>
          <w:u w:val="single"/>
        </w:rPr>
      </w:pPr>
    </w:p>
    <w:p>
      <w:pPr>
        <w:pStyle w:val="9"/>
        <w:shd w:val="clear" w:color="auto" w:fill="auto"/>
        <w:spacing w:line="360" w:lineRule="auto"/>
        <w:ind w:firstLine="0"/>
        <w:rPr>
          <w:rFonts w:hint="eastAsia" w:ascii="仿宋" w:hAnsi="仿宋" w:eastAsia="仿宋" w:cs="仿宋"/>
          <w:color w:val="auto"/>
          <w:kern w:val="2"/>
          <w:szCs w:val="24"/>
          <w:highlight w:val="none"/>
        </w:rPr>
      </w:pPr>
    </w:p>
    <w:p>
      <w:pPr>
        <w:pStyle w:val="4"/>
        <w:shd w:val="clear" w:color="auto" w:fill="auto"/>
        <w:ind w:left="1063" w:hanging="643"/>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第三章  评标方法和标准</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采购人委托采购代理机构负责组织本项目的评标工作。资格审查由采购人或者采购代理机构负责，评标工作由评标委员会负责。工作程序如下：</w:t>
      </w:r>
    </w:p>
    <w:p>
      <w:pPr>
        <w:pStyle w:val="2"/>
        <w:shd w:val="clear" w:color="auto" w:fill="auto"/>
        <w:tabs>
          <w:tab w:val="clear" w:pos="567"/>
        </w:tabs>
        <w:spacing w:before="0" w:line="360" w:lineRule="auto"/>
        <w:ind w:firstLine="540" w:firstLineChars="225"/>
        <w:outlineLvl w:val="1"/>
        <w:rPr>
          <w:rFonts w:hint="eastAsia" w:ascii="仿宋" w:hAnsi="仿宋" w:eastAsia="仿宋" w:cs="仿宋"/>
          <w:color w:val="auto"/>
          <w:highlight w:val="none"/>
        </w:rPr>
      </w:pPr>
      <w:r>
        <w:rPr>
          <w:rFonts w:hint="eastAsia" w:ascii="仿宋" w:hAnsi="仿宋" w:eastAsia="仿宋" w:cs="仿宋"/>
          <w:color w:val="auto"/>
          <w:highlight w:val="none"/>
        </w:rPr>
        <w:t>一、由</w:t>
      </w:r>
      <w:r>
        <w:rPr>
          <w:rFonts w:hint="eastAsia" w:ascii="仿宋" w:hAnsi="仿宋" w:eastAsia="仿宋" w:cs="仿宋"/>
          <w:b/>
          <w:color w:val="auto"/>
          <w:highlight w:val="none"/>
        </w:rPr>
        <w:t>采购人或者采购代理机构</w:t>
      </w:r>
      <w:r>
        <w:rPr>
          <w:rFonts w:hint="eastAsia" w:ascii="仿宋" w:hAnsi="仿宋" w:eastAsia="仿宋" w:cs="仿宋"/>
          <w:color w:val="auto"/>
          <w:highlight w:val="none"/>
        </w:rPr>
        <w:t>负责资格审查工作。资格审查标准见本章附表一。</w:t>
      </w:r>
    </w:p>
    <w:p>
      <w:pPr>
        <w:pStyle w:val="2"/>
        <w:shd w:val="clear" w:color="auto" w:fill="auto"/>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投标文件中的资格证明文件出现下列情况者（但不限于），按无效投标处理：</w:t>
      </w:r>
    </w:p>
    <w:p>
      <w:pPr>
        <w:shd w:val="clear" w:color="auto" w:fill="auto"/>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1、投标人资格证明文件的完整性、有效性或符合性不符合要求的。</w:t>
      </w:r>
    </w:p>
    <w:p>
      <w:pPr>
        <w:shd w:val="clear" w:color="auto" w:fill="auto"/>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2、投标人法定代表人授权书的完整性、有效性、符合性不符合要求的。</w:t>
      </w:r>
    </w:p>
    <w:p>
      <w:pPr>
        <w:pStyle w:val="2"/>
        <w:shd w:val="clear" w:color="auto" w:fill="auto"/>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3、信用查询不符合要求的。</w:t>
      </w:r>
    </w:p>
    <w:p>
      <w:pPr>
        <w:pStyle w:val="2"/>
        <w:shd w:val="clear" w:color="auto" w:fill="auto"/>
        <w:tabs>
          <w:tab w:val="clear" w:pos="567"/>
        </w:tabs>
        <w:spacing w:before="0" w:line="360" w:lineRule="auto"/>
        <w:ind w:firstLine="480" w:firstLineChars="200"/>
        <w:outlineLvl w:val="1"/>
        <w:rPr>
          <w:rFonts w:hint="eastAsia" w:ascii="仿宋" w:hAnsi="仿宋" w:eastAsia="仿宋" w:cs="仿宋"/>
          <w:color w:val="auto"/>
          <w:highlight w:val="none"/>
        </w:rPr>
      </w:pPr>
      <w:r>
        <w:rPr>
          <w:rFonts w:hint="eastAsia" w:ascii="仿宋" w:hAnsi="仿宋" w:eastAsia="仿宋" w:cs="仿宋"/>
          <w:color w:val="auto"/>
          <w:highlight w:val="none"/>
        </w:rPr>
        <w:t>二、由</w:t>
      </w:r>
      <w:r>
        <w:rPr>
          <w:rFonts w:hint="eastAsia" w:ascii="仿宋" w:hAnsi="仿宋" w:eastAsia="仿宋" w:cs="仿宋"/>
          <w:b/>
          <w:color w:val="auto"/>
          <w:highlight w:val="none"/>
        </w:rPr>
        <w:t>评标委员会</w:t>
      </w:r>
      <w:r>
        <w:rPr>
          <w:rFonts w:hint="eastAsia" w:ascii="仿宋" w:hAnsi="仿宋" w:eastAsia="仿宋" w:cs="仿宋"/>
          <w:color w:val="auto"/>
          <w:highlight w:val="none"/>
        </w:rPr>
        <w:t>负责的审查评审工作。</w:t>
      </w:r>
    </w:p>
    <w:p>
      <w:pPr>
        <w:pStyle w:val="2"/>
        <w:shd w:val="clear" w:color="auto" w:fill="auto"/>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符合性审查是指评标委员会依据招标文件的规定，从商务和技术角度对投标文件的有效性和完整性进行审查，以确定是否对招标文件的实质性要求做出响应。符合性审查标准见本章附表二。出现下列情况者（但不限于），按无效投标处理。</w:t>
      </w:r>
    </w:p>
    <w:p>
      <w:pPr>
        <w:shd w:val="clear" w:color="auto" w:fill="auto"/>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 投标文件未按招标文件要求签署、盖章的。</w:t>
      </w:r>
    </w:p>
    <w:p>
      <w:pPr>
        <w:shd w:val="clear" w:color="auto" w:fill="auto"/>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 投标人投标报价超出采购预算或最高限价的。</w:t>
      </w:r>
    </w:p>
    <w:p>
      <w:pPr>
        <w:shd w:val="clear" w:color="auto" w:fill="auto"/>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 投标人的报价明显低于其他通过符合性审查投标人的报价，有可能影响产品质量或者不能诚信履约的，且投标人不能证明其报价合理性的。</w:t>
      </w:r>
    </w:p>
    <w:p>
      <w:pPr>
        <w:shd w:val="clear" w:color="auto" w:fill="auto"/>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 投标保证金未提交或金额、形式不符合招标文件要求的。</w:t>
      </w:r>
    </w:p>
    <w:p>
      <w:pPr>
        <w:shd w:val="clear" w:color="auto" w:fill="auto"/>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 投标内容出现漏项或数量与要求不符或投标内容的技术指标达不到招标文件要求，造成采购档次降低或影响采购性能、功能。</w:t>
      </w:r>
    </w:p>
    <w:p>
      <w:pPr>
        <w:pStyle w:val="2"/>
        <w:shd w:val="clear" w:color="auto" w:fill="auto"/>
        <w:tabs>
          <w:tab w:val="clear" w:pos="567"/>
        </w:tabs>
        <w:spacing w:before="0" w:line="360" w:lineRule="auto"/>
        <w:ind w:firstLine="360" w:firstLineChars="150"/>
        <w:rPr>
          <w:rFonts w:hint="eastAsia" w:ascii="仿宋" w:hAnsi="仿宋" w:eastAsia="仿宋" w:cs="仿宋"/>
          <w:color w:val="auto"/>
          <w:highlight w:val="none"/>
        </w:rPr>
      </w:pPr>
      <w:r>
        <w:rPr>
          <w:rFonts w:hint="eastAsia" w:ascii="仿宋" w:hAnsi="仿宋" w:eastAsia="仿宋" w:cs="仿宋"/>
          <w:color w:val="auto"/>
          <w:highlight w:val="none"/>
        </w:rPr>
        <w:t>2、如有必要，要求投标人对投标文件有关事项作出书面澄清或者说明。</w:t>
      </w:r>
    </w:p>
    <w:p>
      <w:pPr>
        <w:pStyle w:val="2"/>
        <w:shd w:val="clear" w:color="auto" w:fill="auto"/>
        <w:tabs>
          <w:tab w:val="clear" w:pos="567"/>
        </w:tabs>
        <w:spacing w:before="0" w:line="360" w:lineRule="auto"/>
        <w:ind w:left="120"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3、对投标文件进行比较和评价。评审要素和标准见本章附表三。</w:t>
      </w:r>
    </w:p>
    <w:p>
      <w:pPr>
        <w:pStyle w:val="2"/>
        <w:shd w:val="clear" w:color="auto" w:fill="auto"/>
        <w:tabs>
          <w:tab w:val="clear" w:pos="567"/>
        </w:tabs>
        <w:spacing w:before="0" w:line="360" w:lineRule="auto"/>
        <w:ind w:firstLine="360" w:firstLineChars="150"/>
        <w:rPr>
          <w:rFonts w:hint="eastAsia" w:ascii="仿宋" w:hAnsi="仿宋" w:eastAsia="仿宋" w:cs="仿宋"/>
          <w:color w:val="auto"/>
          <w:highlight w:val="none"/>
        </w:rPr>
      </w:pPr>
      <w:r>
        <w:rPr>
          <w:rFonts w:hint="eastAsia" w:ascii="仿宋" w:hAnsi="仿宋" w:eastAsia="仿宋" w:cs="仿宋"/>
          <w:color w:val="auto"/>
          <w:highlight w:val="none"/>
        </w:rPr>
        <w:t>3.1 如本项目评标方法为最低评标价法，评标委员会在审查投标文件满足招标文件全部实质性要求后，按投标报价从低到高顺序确定中标候选人。</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除了算术修正和落实政府采购政策需进行的价格扣除外，不得对投标人的投标价格进行任何调整。</w:t>
      </w:r>
    </w:p>
    <w:p>
      <w:pPr>
        <w:pStyle w:val="2"/>
        <w:shd w:val="clear" w:color="auto" w:fill="auto"/>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3.2 如本项目评标方法为综合评分法，评标委员会对满足招标文件全部实质性要求的投标文件，按照招标文件规定的评审因素的量化指标进行评审打分，以评审得分从高到低顺序确定中标候选人。</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pPr>
        <w:pStyle w:val="2"/>
        <w:shd w:val="clear" w:color="auto" w:fill="auto"/>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4、推荐中标候选人名单，或者根据采购人委托直接确定中标人。</w:t>
      </w:r>
    </w:p>
    <w:p>
      <w:pPr>
        <w:pStyle w:val="2"/>
        <w:shd w:val="clear" w:color="auto" w:fill="auto"/>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5、采购代理机构核对评标结果。</w:t>
      </w:r>
    </w:p>
    <w:p>
      <w:pPr>
        <w:pStyle w:val="2"/>
        <w:shd w:val="clear" w:color="auto" w:fill="auto"/>
        <w:tabs>
          <w:tab w:val="clear" w:pos="567"/>
        </w:tabs>
        <w:spacing w:before="0" w:line="360" w:lineRule="auto"/>
        <w:ind w:firstLine="480" w:firstLineChars="200"/>
        <w:outlineLvl w:val="1"/>
        <w:rPr>
          <w:rFonts w:hint="eastAsia" w:ascii="仿宋" w:hAnsi="仿宋" w:eastAsia="仿宋" w:cs="仿宋"/>
          <w:color w:val="auto"/>
          <w:highlight w:val="none"/>
        </w:rPr>
      </w:pPr>
      <w:r>
        <w:rPr>
          <w:rFonts w:hint="eastAsia" w:ascii="仿宋" w:hAnsi="仿宋" w:eastAsia="仿宋" w:cs="仿宋"/>
          <w:color w:val="auto"/>
          <w:highlight w:val="none"/>
        </w:rPr>
        <w:t>三、评审标准中应考虑下列因素：</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1、根据《关于进一步加大政府采购支持中小企业力度的通知》（财库〔2022〕19号）、《政府采购促进中小企业发展管理办法》（财库〔2020〕46号）、《财政部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仿宋" w:hAnsi="仿宋" w:eastAsia="仿宋" w:cs="仿宋"/>
          <w:color w:val="auto"/>
          <w:highlight w:val="none"/>
          <w:u w:val="single"/>
        </w:rPr>
        <w:t>10%</w:t>
      </w:r>
      <w:r>
        <w:rPr>
          <w:rFonts w:hint="eastAsia" w:ascii="仿宋" w:hAnsi="仿宋" w:eastAsia="仿宋" w:cs="仿宋"/>
          <w:color w:val="auto"/>
          <w:highlight w:val="none"/>
        </w:rPr>
        <w:t>后参与评审。对于同时属于小微企业、监狱企业或残疾人福利性单位的，不重复进行投标报价扣除。</w:t>
      </w:r>
    </w:p>
    <w:p>
      <w:pPr>
        <w:pStyle w:val="2"/>
        <w:shd w:val="clear" w:color="auto" w:fill="auto"/>
        <w:tabs>
          <w:tab w:val="clear" w:pos="567"/>
        </w:tabs>
        <w:spacing w:before="0" w:line="360" w:lineRule="auto"/>
        <w:ind w:firstLine="540" w:firstLineChars="225"/>
        <w:rPr>
          <w:rFonts w:ascii="Times New Roman" w:hAnsi="Times New Roman" w:eastAsia="仿宋_GB2312"/>
          <w:color w:val="auto"/>
          <w:highlight w:val="none"/>
        </w:rPr>
      </w:pPr>
      <w:r>
        <w:rPr>
          <w:rFonts w:hint="eastAsia" w:ascii="Times New Roman" w:hAnsi="Times New Roman" w:eastAsia="仿宋_GB2312"/>
          <w:color w:val="auto"/>
          <w:highlight w:val="none"/>
        </w:rPr>
        <w:t>如项目专门面向中小企业采购，则不再进行价格扣除。</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2、联合协议或分包意向协议（如有）中约定，小型、微型企业的合同金额占到合同总金额30%以上的，可给予联合体</w:t>
      </w:r>
      <w:r>
        <w:rPr>
          <w:rFonts w:hint="eastAsia" w:ascii="仿宋" w:hAnsi="仿宋" w:eastAsia="仿宋" w:cs="仿宋"/>
          <w:color w:val="auto"/>
          <w:highlight w:val="none"/>
          <w:u w:val="single"/>
        </w:rPr>
        <w:t>4%</w:t>
      </w:r>
      <w:r>
        <w:rPr>
          <w:rFonts w:hint="eastAsia" w:ascii="仿宋" w:hAnsi="仿宋" w:eastAsia="仿宋" w:cs="仿宋"/>
          <w:color w:val="auto"/>
          <w:highlight w:val="none"/>
        </w:rPr>
        <w:t>的价格扣除。</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联合体各方均为小型、微型企业和监狱企业的，联合体视同为小型、微型企业和监狱企业。</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3、根据《关于调整优化节能产品、环境标志产品政府采购执行机制的通知》（财库〔2019〕9号）的规定，投标人为提供服务所伴随的货物属于节能产品、环境标志产品品目清单范围内，且投标人所投产品具有有效期内的产品认证证书，在评标时予以优先采购，具体见评审因素和指标内容。</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4、如投标人为提供服务所伴随的货物为政府强制采购的节能产品，投标人所投产品的品牌及型号必须为清单中有效期内产品并提供证明文件，否则其投标将作为无效投标被拒绝。</w:t>
      </w:r>
    </w:p>
    <w:p>
      <w:pPr>
        <w:pStyle w:val="2"/>
        <w:shd w:val="clear" w:color="auto" w:fill="auto"/>
        <w:spacing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5、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2"/>
        <w:shd w:val="clear" w:color="auto" w:fill="auto"/>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2"/>
        <w:shd w:val="clear" w:color="auto" w:fill="auto"/>
        <w:tabs>
          <w:tab w:val="clear" w:pos="567"/>
        </w:tabs>
        <w:spacing w:before="0" w:line="360" w:lineRule="auto"/>
        <w:ind w:left="-180" w:leftChars="-86" w:firstLine="660" w:firstLineChars="275"/>
        <w:rPr>
          <w:rFonts w:hint="eastAsia" w:ascii="仿宋" w:hAnsi="仿宋" w:eastAsia="仿宋" w:cs="仿宋"/>
          <w:color w:val="auto"/>
          <w:highlight w:val="none"/>
        </w:rPr>
      </w:pPr>
      <w:r>
        <w:rPr>
          <w:rFonts w:hint="eastAsia" w:ascii="仿宋" w:hAnsi="仿宋" w:eastAsia="仿宋" w:cs="仿宋"/>
          <w:color w:val="auto"/>
          <w:highlight w:val="none"/>
        </w:rPr>
        <w:t>6、中标候选人并列时的处理方式：</w:t>
      </w:r>
    </w:p>
    <w:p>
      <w:pPr>
        <w:shd w:val="clear" w:color="auto" w:fill="auto"/>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如采用最低评标办法，则：在全部满足以上实质性要求前提下，依据统一的价格要素评定最低报价，以提出最低报价的投标人作为排名第一的中标候选人。投标报价相同的，按照技术指标优劣排序。</w:t>
      </w:r>
    </w:p>
    <w:p>
      <w:pPr>
        <w:pStyle w:val="2"/>
        <w:shd w:val="clear" w:color="auto" w:fill="auto"/>
        <w:tabs>
          <w:tab w:val="clear" w:pos="567"/>
        </w:tabs>
        <w:spacing w:before="0" w:line="360" w:lineRule="auto"/>
        <w:ind w:left="-180" w:leftChars="-86" w:firstLine="660" w:firstLineChars="275"/>
        <w:rPr>
          <w:rFonts w:hint="eastAsia" w:ascii="仿宋" w:hAnsi="仿宋" w:eastAsia="仿宋" w:cs="仿宋"/>
          <w:color w:val="auto"/>
          <w:highlight w:val="none"/>
        </w:rPr>
      </w:pPr>
      <w:r>
        <w:rPr>
          <w:rFonts w:hint="eastAsia" w:ascii="仿宋" w:hAnsi="仿宋" w:eastAsia="仿宋" w:cs="仿宋"/>
          <w:color w:val="auto"/>
          <w:highlight w:val="none"/>
        </w:rPr>
        <w:t>如采用综合评标法，则：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2"/>
        <w:shd w:val="clear" w:color="auto" w:fill="auto"/>
        <w:tabs>
          <w:tab w:val="clear" w:pos="567"/>
        </w:tabs>
        <w:spacing w:before="0" w:line="360" w:lineRule="auto"/>
        <w:ind w:left="-180" w:leftChars="-86" w:firstLine="660" w:firstLineChars="275"/>
        <w:rPr>
          <w:rFonts w:hint="eastAsia" w:ascii="仿宋" w:hAnsi="仿宋" w:eastAsia="仿宋" w:cs="仿宋"/>
          <w:color w:val="auto"/>
          <w:highlight w:val="none"/>
        </w:rPr>
      </w:pPr>
    </w:p>
    <w:p>
      <w:pPr>
        <w:pStyle w:val="2"/>
        <w:shd w:val="clear" w:color="auto" w:fill="auto"/>
        <w:tabs>
          <w:tab w:val="clear" w:pos="567"/>
        </w:tabs>
        <w:spacing w:before="0" w:line="360" w:lineRule="auto"/>
        <w:ind w:left="-180" w:leftChars="-86" w:firstLine="660" w:firstLineChars="275"/>
        <w:rPr>
          <w:rFonts w:hint="eastAsia" w:ascii="仿宋" w:hAnsi="仿宋" w:eastAsia="仿宋" w:cs="仿宋"/>
          <w:color w:val="auto"/>
          <w:highlight w:val="none"/>
        </w:rPr>
      </w:pPr>
    </w:p>
    <w:p>
      <w:pPr>
        <w:pStyle w:val="2"/>
        <w:shd w:val="clear" w:color="auto" w:fill="auto"/>
        <w:tabs>
          <w:tab w:val="clear" w:pos="567"/>
        </w:tabs>
        <w:spacing w:before="0" w:line="360" w:lineRule="auto"/>
        <w:jc w:val="center"/>
        <w:outlineLvl w:val="1"/>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b/>
          <w:color w:val="auto"/>
          <w:sz w:val="32"/>
          <w:szCs w:val="32"/>
          <w:highlight w:val="none"/>
        </w:rPr>
        <w:t>附表一  资格审查标准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581"/>
        <w:gridCol w:w="5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noWrap w:val="0"/>
            <w:vAlign w:val="center"/>
          </w:tcPr>
          <w:p>
            <w:pPr>
              <w:pStyle w:val="2"/>
              <w:shd w:val="clear" w:color="auto" w:fill="auto"/>
              <w:spacing w:before="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2634" w:type="dxa"/>
            <w:noWrap w:val="0"/>
            <w:vAlign w:val="center"/>
          </w:tcPr>
          <w:p>
            <w:pPr>
              <w:pStyle w:val="2"/>
              <w:shd w:val="clear" w:color="auto" w:fill="auto"/>
              <w:spacing w:before="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审查项目</w:t>
            </w:r>
          </w:p>
        </w:tc>
        <w:tc>
          <w:tcPr>
            <w:tcW w:w="5835" w:type="dxa"/>
            <w:noWrap w:val="0"/>
            <w:vAlign w:val="center"/>
          </w:tcPr>
          <w:p>
            <w:pPr>
              <w:pStyle w:val="2"/>
              <w:shd w:val="clear" w:color="auto" w:fill="auto"/>
              <w:spacing w:before="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pStyle w:val="2"/>
              <w:shd w:val="clear" w:color="auto" w:fill="auto"/>
              <w:spacing w:before="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2634" w:type="dxa"/>
            <w:noWrap w:val="0"/>
            <w:vAlign w:val="center"/>
          </w:tcPr>
          <w:p>
            <w:pPr>
              <w:pStyle w:val="2"/>
              <w:shd w:val="clear" w:color="auto" w:fill="auto"/>
              <w:spacing w:before="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满足《中华人民共和国政府采购法》第二十二条规定</w:t>
            </w:r>
          </w:p>
        </w:tc>
        <w:tc>
          <w:tcPr>
            <w:tcW w:w="5835" w:type="dxa"/>
            <w:noWrap w:val="0"/>
            <w:vAlign w:val="center"/>
          </w:tcPr>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1、投标人合法注册的法人或其他组织的营业执照等证明文件，自然人的身份证明；</w:t>
            </w:r>
          </w:p>
          <w:p>
            <w:pPr>
              <w:pStyle w:val="2"/>
              <w:shd w:val="clear" w:color="auto" w:fill="auto"/>
              <w:spacing w:before="0" w:line="440" w:lineRule="exact"/>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2、供应商上一年度经审计的财务报表复印件，或本年度银行出具的资信证明；</w:t>
            </w:r>
          </w:p>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3、依法缴纳税收和社会保障资金的证明材料复印件；</w:t>
            </w:r>
          </w:p>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4、具备履行合同所必需的设备和专业技术能力的承诺原件；</w:t>
            </w:r>
          </w:p>
          <w:p>
            <w:pPr>
              <w:pStyle w:val="2"/>
              <w:shd w:val="clear" w:color="auto" w:fill="auto"/>
              <w:spacing w:before="0" w:line="440" w:lineRule="exact"/>
              <w:rPr>
                <w:rFonts w:hint="eastAsia" w:ascii="仿宋" w:hAnsi="仿宋" w:eastAsia="仿宋" w:cs="仿宋"/>
                <w:color w:val="auto"/>
                <w:highlight w:val="none"/>
              </w:rPr>
            </w:pPr>
            <w:r>
              <w:rPr>
                <w:rFonts w:hint="eastAsia" w:ascii="仿宋" w:hAnsi="仿宋" w:eastAsia="仿宋" w:cs="仿宋"/>
                <w:color w:val="auto"/>
                <w:sz w:val="21"/>
                <w:szCs w:val="21"/>
                <w:highlight w:val="none"/>
              </w:rPr>
              <w:t>5、供应商参加政府采购活动前3年内在经营活动中没有重大违法记录的书面声明原件；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pStyle w:val="2"/>
              <w:shd w:val="clear" w:color="auto" w:fill="auto"/>
              <w:spacing w:before="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2634" w:type="dxa"/>
            <w:noWrap w:val="0"/>
            <w:vAlign w:val="center"/>
          </w:tcPr>
          <w:p>
            <w:pPr>
              <w:pStyle w:val="2"/>
              <w:shd w:val="clear" w:color="auto" w:fill="auto"/>
              <w:spacing w:before="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资格条件</w:t>
            </w:r>
          </w:p>
        </w:tc>
        <w:tc>
          <w:tcPr>
            <w:tcW w:w="5835" w:type="dxa"/>
            <w:noWrap w:val="0"/>
            <w:vAlign w:val="center"/>
          </w:tcPr>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人在递交投标文件截止时间前被“信用中国”网站（www.creditchina.gov.cn）和中国政府采购网（www.ccgp.gov.cn）上被列入失信被执行人、重大税收违法失信主体、政府采购严重违法失信行为记录名单的，不得参加投标；</w:t>
            </w:r>
          </w:p>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2、供应商须提供医疗器械经营许可证或二类医疗器械经营备案证（投标产品须在其经营范围内）； </w:t>
            </w:r>
          </w:p>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3、投标产品属于医疗器械管理的提供医疗器械注册证；</w:t>
            </w:r>
          </w:p>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4、法定代表人参加的，须提供本人身份证复印件加盖公章；法定代表人授权他人参加的，须提供法定代表人委托授权书原件加盖公章，并提供被授权代表的身份证复印件加盖公章；</w:t>
            </w:r>
          </w:p>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5、投标人不得存在下列情形之一：</w:t>
            </w:r>
          </w:p>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（1）单位负责人为同一人或者存在直接控股、管理关系的不同投标人，不得参加本次采购活动；</w:t>
            </w:r>
          </w:p>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（2）为本项目提供整体设计、规范编制或者项目管理、监理、检测等服务的投标人，不得再参加该采购项目的其他采购活动。</w:t>
            </w:r>
          </w:p>
        </w:tc>
      </w:tr>
    </w:tbl>
    <w:p>
      <w:pPr>
        <w:pStyle w:val="2"/>
        <w:shd w:val="clear" w:color="auto" w:fill="auto"/>
        <w:tabs>
          <w:tab w:val="clear" w:pos="567"/>
        </w:tabs>
        <w:spacing w:before="0" w:line="360" w:lineRule="auto"/>
        <w:jc w:val="center"/>
        <w:outlineLvl w:val="1"/>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b/>
          <w:color w:val="auto"/>
          <w:sz w:val="32"/>
          <w:szCs w:val="32"/>
          <w:highlight w:val="none"/>
        </w:rPr>
        <w:t>附表二  符合性审查标准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3073"/>
        <w:gridCol w:w="5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3119"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审查项目</w:t>
            </w:r>
          </w:p>
        </w:tc>
        <w:tc>
          <w:tcPr>
            <w:tcW w:w="5350"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投标无效条件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17"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3119"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签署、盖章</w:t>
            </w:r>
          </w:p>
        </w:tc>
        <w:tc>
          <w:tcPr>
            <w:tcW w:w="5350" w:type="dxa"/>
            <w:noWrap w:val="0"/>
            <w:vAlign w:val="center"/>
          </w:tcPr>
          <w:p>
            <w:pPr>
              <w:pStyle w:val="2"/>
              <w:shd w:val="clear" w:color="auto" w:fill="auto"/>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投标文件未按招标文件要求签署、盖章的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17"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3119"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投标报价</w:t>
            </w:r>
          </w:p>
        </w:tc>
        <w:tc>
          <w:tcPr>
            <w:tcW w:w="5350" w:type="dxa"/>
            <w:noWrap w:val="0"/>
            <w:vAlign w:val="center"/>
          </w:tcPr>
          <w:p>
            <w:pPr>
              <w:pStyle w:val="2"/>
              <w:shd w:val="clear" w:color="auto" w:fill="auto"/>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投投标人投标报价超出采购预算或最高限价的或单项最高限价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17"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3119"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报价合理性</w:t>
            </w:r>
          </w:p>
        </w:tc>
        <w:tc>
          <w:tcPr>
            <w:tcW w:w="5350" w:type="dxa"/>
            <w:noWrap w:val="0"/>
            <w:vAlign w:val="center"/>
          </w:tcPr>
          <w:p>
            <w:pPr>
              <w:pStyle w:val="2"/>
              <w:shd w:val="clear" w:color="auto" w:fill="auto"/>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投标人的报价明显低于其他通过符合性审查投标人的报价，有可能影响产品质量或者不能诚信履约的，且投标人不能证明其报价合理性的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17"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3119"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投标内容</w:t>
            </w:r>
          </w:p>
        </w:tc>
        <w:tc>
          <w:tcPr>
            <w:tcW w:w="5350" w:type="dxa"/>
            <w:noWrap w:val="0"/>
            <w:vAlign w:val="center"/>
          </w:tcPr>
          <w:p>
            <w:pPr>
              <w:pStyle w:val="2"/>
              <w:shd w:val="clear" w:color="auto" w:fill="auto"/>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投标内容出现漏项或数量与要求不符或投标内容的技术指标达不到招标文件要求，造成采购档次降低或影响采购性能、功能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17"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3119"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其它情形</w:t>
            </w:r>
          </w:p>
        </w:tc>
        <w:tc>
          <w:tcPr>
            <w:tcW w:w="5350" w:type="dxa"/>
            <w:noWrap w:val="0"/>
            <w:vAlign w:val="center"/>
          </w:tcPr>
          <w:p>
            <w:pPr>
              <w:pStyle w:val="2"/>
              <w:shd w:val="clear" w:color="auto" w:fill="auto"/>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存在其它不符合法律法规或招标文件规定的投标无效条款</w:t>
            </w:r>
          </w:p>
        </w:tc>
      </w:tr>
    </w:tbl>
    <w:p>
      <w:pPr>
        <w:pStyle w:val="2"/>
        <w:shd w:val="clear" w:color="auto" w:fill="auto"/>
        <w:tabs>
          <w:tab w:val="clear" w:pos="567"/>
        </w:tabs>
        <w:spacing w:before="0" w:line="360" w:lineRule="auto"/>
        <w:jc w:val="center"/>
        <w:outlineLvl w:val="1"/>
        <w:rPr>
          <w:rFonts w:hint="eastAsia" w:ascii="仿宋" w:hAnsi="仿宋" w:eastAsia="仿宋" w:cs="仿宋"/>
          <w:b/>
          <w:color w:val="auto"/>
          <w:sz w:val="32"/>
          <w:szCs w:val="32"/>
          <w:highlight w:val="none"/>
        </w:rPr>
      </w:pPr>
      <w:r>
        <w:rPr>
          <w:rFonts w:hint="eastAsia" w:ascii="仿宋" w:hAnsi="仿宋" w:eastAsia="仿宋" w:cs="仿宋"/>
          <w:color w:val="auto"/>
          <w:highlight w:val="none"/>
        </w:rPr>
        <w:br w:type="page"/>
      </w:r>
      <w:r>
        <w:rPr>
          <w:rFonts w:hint="eastAsia" w:ascii="仿宋" w:hAnsi="仿宋" w:eastAsia="仿宋" w:cs="仿宋"/>
          <w:b/>
          <w:color w:val="auto"/>
          <w:sz w:val="32"/>
          <w:szCs w:val="32"/>
          <w:highlight w:val="none"/>
        </w:rPr>
        <w:t>附表三  评审因素和指标</w:t>
      </w:r>
    </w:p>
    <w:p>
      <w:pPr>
        <w:widowControl/>
        <w:shd w:val="clear" w:color="auto" w:fill="auto"/>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color w:val="auto"/>
          <w:sz w:val="28"/>
          <w:szCs w:val="28"/>
          <w:highlight w:val="none"/>
        </w:rPr>
        <w:t>（采用综合评分法）</w:t>
      </w:r>
    </w:p>
    <w:tbl>
      <w:tblPr>
        <w:tblStyle w:val="20"/>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924"/>
        <w:gridCol w:w="7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jc w:val="center"/>
              <w:rPr>
                <w:rFonts w:eastAsia="仿宋_GB2312"/>
                <w:color w:val="auto"/>
                <w:sz w:val="24"/>
                <w:highlight w:val="none"/>
              </w:rPr>
            </w:pPr>
            <w:r>
              <w:rPr>
                <w:rFonts w:eastAsia="仿宋_GB2312"/>
                <w:color w:val="auto"/>
                <w:sz w:val="24"/>
                <w:highlight w:val="none"/>
              </w:rPr>
              <w:t>评标</w:t>
            </w:r>
          </w:p>
          <w:p>
            <w:pPr>
              <w:shd w:val="clear" w:color="auto" w:fill="auto"/>
              <w:adjustRightInd w:val="0"/>
              <w:snapToGrid w:val="0"/>
              <w:jc w:val="center"/>
              <w:rPr>
                <w:rFonts w:eastAsia="仿宋_GB2312"/>
                <w:color w:val="auto"/>
                <w:sz w:val="24"/>
                <w:highlight w:val="none"/>
              </w:rPr>
            </w:pPr>
            <w:r>
              <w:rPr>
                <w:rFonts w:eastAsia="仿宋_GB2312"/>
                <w:color w:val="auto"/>
                <w:sz w:val="24"/>
                <w:highlight w:val="none"/>
              </w:rPr>
              <w:t>因素</w:t>
            </w:r>
          </w:p>
        </w:tc>
        <w:tc>
          <w:tcPr>
            <w:tcW w:w="924" w:type="dxa"/>
            <w:tcBorders>
              <w:top w:val="single" w:color="auto" w:sz="4" w:space="0"/>
              <w:left w:val="single" w:color="auto" w:sz="4" w:space="0"/>
              <w:right w:val="single" w:color="auto" w:sz="4" w:space="0"/>
            </w:tcBorders>
            <w:noWrap w:val="0"/>
            <w:vAlign w:val="center"/>
          </w:tcPr>
          <w:p>
            <w:pPr>
              <w:shd w:val="clear" w:color="auto" w:fill="auto"/>
              <w:adjustRightInd w:val="0"/>
              <w:snapToGrid w:val="0"/>
              <w:jc w:val="center"/>
              <w:rPr>
                <w:rFonts w:eastAsia="仿宋_GB2312"/>
                <w:color w:val="auto"/>
                <w:sz w:val="24"/>
                <w:highlight w:val="none"/>
              </w:rPr>
            </w:pPr>
            <w:r>
              <w:rPr>
                <w:rFonts w:eastAsia="仿宋_GB2312"/>
                <w:color w:val="auto"/>
                <w:sz w:val="24"/>
                <w:highlight w:val="none"/>
              </w:rPr>
              <w:t>权值%</w:t>
            </w:r>
          </w:p>
        </w:tc>
        <w:tc>
          <w:tcPr>
            <w:tcW w:w="73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jc w:val="center"/>
              <w:rPr>
                <w:rFonts w:eastAsia="仿宋_GB2312"/>
                <w:color w:val="auto"/>
                <w:sz w:val="24"/>
                <w:highlight w:val="none"/>
              </w:rPr>
            </w:pPr>
            <w:r>
              <w:rPr>
                <w:rFonts w:eastAsia="仿宋_GB2312"/>
                <w:color w:val="auto"/>
                <w:sz w:val="24"/>
                <w:highlight w:val="none"/>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价格分</w:t>
            </w:r>
          </w:p>
        </w:tc>
        <w:tc>
          <w:tcPr>
            <w:tcW w:w="9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30</w:t>
            </w:r>
          </w:p>
        </w:tc>
        <w:tc>
          <w:tcPr>
            <w:tcW w:w="73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276" w:lineRule="auto"/>
              <w:ind w:firstLine="480" w:firstLineChars="200"/>
              <w:jc w:val="left"/>
              <w:rPr>
                <w:rFonts w:hint="eastAsia" w:ascii="仿宋" w:hAnsi="仿宋" w:eastAsia="仿宋"/>
                <w:color w:val="auto"/>
                <w:sz w:val="24"/>
                <w:highlight w:val="none"/>
                <w:u w:val="single"/>
              </w:rPr>
            </w:pPr>
            <w:r>
              <w:rPr>
                <w:rFonts w:ascii="仿宋" w:hAnsi="仿宋" w:eastAsia="仿宋"/>
                <w:color w:val="auto"/>
                <w:sz w:val="24"/>
                <w:highlight w:val="none"/>
                <w:lang w:val="zh-CN"/>
              </w:rPr>
              <w:t>满足招标文件要求且投标价格最低的投标报价为评标基准价，其价格分为满分。其他投标人的价格分统一按照下列公式计算：投标报价得分=（评标基准价/投标报价）×</w:t>
            </w:r>
            <w:r>
              <w:rPr>
                <w:rFonts w:hint="eastAsia" w:ascii="仿宋" w:hAnsi="仿宋" w:eastAsia="仿宋"/>
                <w:color w:val="auto"/>
                <w:sz w:val="24"/>
                <w:highlight w:val="none"/>
                <w:lang w:val="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lang w:val="zh-CN"/>
              </w:rPr>
              <w:t>节能、环境标志产品</w:t>
            </w:r>
          </w:p>
        </w:tc>
        <w:tc>
          <w:tcPr>
            <w:tcW w:w="9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2</w:t>
            </w:r>
          </w:p>
        </w:tc>
        <w:tc>
          <w:tcPr>
            <w:tcW w:w="73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276"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lang w:val="zh-CN"/>
              </w:rPr>
              <w:t>投标产品为节能产品、环境标志产品清单中的产品，符合招标文件要求的，可优先采购。按其响应程度计0~</w:t>
            </w:r>
            <w:r>
              <w:rPr>
                <w:rFonts w:hint="eastAsia" w:ascii="仿宋" w:hAnsi="仿宋" w:eastAsia="仿宋"/>
                <w:color w:val="auto"/>
                <w:sz w:val="24"/>
                <w:highlight w:val="none"/>
              </w:rPr>
              <w:t>2</w:t>
            </w:r>
            <w:r>
              <w:rPr>
                <w:rFonts w:hint="eastAsia" w:ascii="仿宋" w:hAnsi="仿宋" w:eastAsia="仿宋"/>
                <w:color w:val="auto"/>
                <w:sz w:val="24"/>
                <w:highlight w:val="none"/>
                <w:lang w:val="zh-CN"/>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line="400" w:lineRule="exact"/>
              <w:rPr>
                <w:rFonts w:ascii="仿宋" w:hAnsi="仿宋" w:eastAsia="仿宋"/>
                <w:color w:val="auto"/>
                <w:sz w:val="24"/>
                <w:highlight w:val="none"/>
                <w:lang w:val="zh-CN"/>
              </w:rPr>
            </w:pPr>
            <w:r>
              <w:rPr>
                <w:rFonts w:hint="eastAsia" w:ascii="仿宋" w:hAnsi="仿宋" w:eastAsia="仿宋"/>
                <w:color w:val="auto"/>
                <w:sz w:val="24"/>
                <w:highlight w:val="none"/>
                <w:lang w:val="zh-CN"/>
              </w:rPr>
              <w:t>投标产品技术指标评审内容</w:t>
            </w:r>
          </w:p>
        </w:tc>
        <w:tc>
          <w:tcPr>
            <w:tcW w:w="9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line="400" w:lineRule="exact"/>
              <w:jc w:val="center"/>
              <w:rPr>
                <w:rFonts w:ascii="仿宋" w:hAnsi="仿宋" w:eastAsia="仿宋"/>
                <w:color w:val="auto"/>
                <w:sz w:val="24"/>
                <w:highlight w:val="none"/>
                <w:lang w:val="zh-CN"/>
              </w:rPr>
            </w:pPr>
            <w:r>
              <w:rPr>
                <w:rFonts w:hint="eastAsia" w:ascii="仿宋" w:hAnsi="仿宋" w:eastAsia="仿宋"/>
                <w:color w:val="auto"/>
                <w:sz w:val="24"/>
                <w:highlight w:val="none"/>
                <w:lang w:val="zh-CN"/>
              </w:rPr>
              <w:t>36</w:t>
            </w:r>
          </w:p>
        </w:tc>
        <w:tc>
          <w:tcPr>
            <w:tcW w:w="73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line="400" w:lineRule="exact"/>
              <w:ind w:firstLine="480" w:firstLineChars="20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1、投标产品的技术指标评审：完全响应或优于得30分。</w:t>
            </w:r>
            <w:r>
              <w:rPr>
                <w:rFonts w:hint="eastAsia" w:ascii="仿宋" w:hAnsi="仿宋" w:eastAsia="仿宋" w:cs="宋体"/>
                <w:color w:val="auto"/>
                <w:sz w:val="24"/>
                <w:highlight w:val="none"/>
                <w:lang w:val="zh-CN"/>
              </w:rPr>
              <w:t>“</w:t>
            </w:r>
            <w:r>
              <w:rPr>
                <w:rFonts w:hint="eastAsia" w:ascii="仿宋" w:hAnsi="仿宋" w:eastAsia="仿宋" w:cs="仿宋"/>
                <w:color w:val="auto"/>
                <w:sz w:val="24"/>
                <w:highlight w:val="none"/>
              </w:rPr>
              <w:t>*</w:t>
            </w:r>
            <w:r>
              <w:rPr>
                <w:rFonts w:hint="eastAsia" w:ascii="仿宋" w:hAnsi="仿宋" w:eastAsia="仿宋" w:cs="宋体"/>
                <w:color w:val="auto"/>
                <w:sz w:val="24"/>
                <w:highlight w:val="none"/>
                <w:lang w:val="zh-CN"/>
              </w:rPr>
              <w:t>”</w:t>
            </w:r>
            <w:r>
              <w:rPr>
                <w:rFonts w:hint="eastAsia" w:ascii="仿宋" w:hAnsi="仿宋" w:eastAsia="仿宋" w:cs="___WRD_EMBED_SUB_38"/>
                <w:color w:val="auto"/>
                <w:sz w:val="24"/>
                <w:highlight w:val="none"/>
                <w:lang w:val="zh-CN"/>
              </w:rPr>
              <w:t>号技术参数一项不满足扣</w:t>
            </w:r>
            <w:r>
              <w:rPr>
                <w:rFonts w:hint="eastAsia" w:ascii="仿宋" w:hAnsi="仿宋" w:eastAsia="仿宋"/>
                <w:color w:val="auto"/>
                <w:sz w:val="24"/>
                <w:highlight w:val="none"/>
              </w:rPr>
              <w:t>3</w:t>
            </w:r>
            <w:r>
              <w:rPr>
                <w:rFonts w:hint="eastAsia" w:ascii="仿宋" w:hAnsi="仿宋" w:eastAsia="仿宋"/>
                <w:color w:val="auto"/>
                <w:sz w:val="24"/>
                <w:highlight w:val="none"/>
                <w:lang w:val="zh-CN"/>
              </w:rPr>
              <w:t>分，非</w:t>
            </w:r>
            <w:r>
              <w:rPr>
                <w:rFonts w:hint="eastAsia" w:ascii="仿宋" w:hAnsi="仿宋" w:eastAsia="仿宋" w:cs="宋体"/>
                <w:color w:val="auto"/>
                <w:sz w:val="24"/>
                <w:highlight w:val="none"/>
                <w:lang w:val="zh-CN"/>
              </w:rPr>
              <w:t>“</w:t>
            </w:r>
            <w:r>
              <w:rPr>
                <w:rFonts w:hint="eastAsia" w:ascii="仿宋" w:hAnsi="仿宋" w:eastAsia="仿宋" w:cs="仿宋"/>
                <w:color w:val="auto"/>
                <w:sz w:val="24"/>
                <w:highlight w:val="none"/>
              </w:rPr>
              <w:t>*</w:t>
            </w:r>
            <w:r>
              <w:rPr>
                <w:rFonts w:hint="eastAsia" w:ascii="仿宋" w:hAnsi="仿宋" w:eastAsia="仿宋" w:cs="宋体"/>
                <w:color w:val="auto"/>
                <w:sz w:val="24"/>
                <w:highlight w:val="none"/>
                <w:lang w:val="zh-CN"/>
              </w:rPr>
              <w:t>”</w:t>
            </w:r>
            <w:r>
              <w:rPr>
                <w:rFonts w:hint="eastAsia" w:ascii="仿宋" w:hAnsi="仿宋" w:eastAsia="仿宋" w:cs="___WRD_EMBED_SUB_38"/>
                <w:color w:val="auto"/>
                <w:sz w:val="24"/>
                <w:highlight w:val="none"/>
                <w:lang w:val="zh-CN"/>
              </w:rPr>
              <w:t>号技术指标参数一项不满足扣</w:t>
            </w:r>
            <w:r>
              <w:rPr>
                <w:rFonts w:hint="eastAsia" w:ascii="仿宋" w:hAnsi="仿宋" w:eastAsia="仿宋"/>
                <w:color w:val="auto"/>
                <w:sz w:val="24"/>
                <w:highlight w:val="none"/>
              </w:rPr>
              <w:t>1</w:t>
            </w:r>
            <w:r>
              <w:rPr>
                <w:rFonts w:hint="eastAsia" w:ascii="仿宋" w:hAnsi="仿宋" w:eastAsia="仿宋"/>
                <w:color w:val="auto"/>
                <w:sz w:val="24"/>
                <w:highlight w:val="none"/>
                <w:lang w:val="zh-CN"/>
              </w:rPr>
              <w:t>分，扣完为止（技术指标</w:t>
            </w:r>
            <w:r>
              <w:rPr>
                <w:rFonts w:ascii="仿宋" w:hAnsi="仿宋" w:eastAsia="仿宋"/>
                <w:color w:val="auto"/>
                <w:sz w:val="24"/>
                <w:highlight w:val="none"/>
                <w:lang w:val="zh-CN"/>
              </w:rPr>
              <w:t>提供技术支持资料，并在技术偏离表“说明”栏中标明页码，</w:t>
            </w:r>
            <w:r>
              <w:rPr>
                <w:rFonts w:hint="eastAsia" w:ascii="仿宋" w:hAnsi="仿宋" w:eastAsia="仿宋"/>
                <w:color w:val="auto"/>
                <w:sz w:val="24"/>
                <w:highlight w:val="none"/>
                <w:lang w:val="zh-CN"/>
              </w:rPr>
              <w:t>未提供不得分</w:t>
            </w:r>
            <w:r>
              <w:rPr>
                <w:rFonts w:ascii="仿宋" w:hAnsi="仿宋" w:eastAsia="仿宋"/>
                <w:color w:val="auto"/>
                <w:sz w:val="24"/>
                <w:highlight w:val="none"/>
                <w:lang w:val="zh-CN"/>
              </w:rPr>
              <w:t>）。</w:t>
            </w:r>
          </w:p>
          <w:p>
            <w:pPr>
              <w:shd w:val="clear" w:color="auto" w:fill="auto"/>
              <w:autoSpaceDE w:val="0"/>
              <w:autoSpaceDN w:val="0"/>
              <w:adjustRightInd w:val="0"/>
              <w:snapToGrid w:val="0"/>
              <w:spacing w:line="400" w:lineRule="exact"/>
              <w:ind w:firstLine="480" w:firstLineChars="200"/>
              <w:rPr>
                <w:rFonts w:ascii="仿宋" w:hAnsi="仿宋" w:eastAsia="仿宋"/>
                <w:color w:val="auto"/>
                <w:sz w:val="24"/>
                <w:highlight w:val="none"/>
                <w:lang w:val="zh-CN"/>
              </w:rPr>
            </w:pPr>
            <w:r>
              <w:rPr>
                <w:rFonts w:hint="eastAsia" w:ascii="仿宋" w:hAnsi="仿宋" w:eastAsia="仿宋"/>
                <w:color w:val="auto"/>
                <w:sz w:val="24"/>
                <w:highlight w:val="none"/>
                <w:lang w:val="zh-CN"/>
              </w:rPr>
              <w:t>2、投标产品附有完整的检验报告，整体表述一致，按其响应程度计0</w:t>
            </w:r>
            <w:r>
              <w:rPr>
                <w:rFonts w:ascii="仿宋" w:hAnsi="仿宋" w:eastAsia="仿宋"/>
                <w:color w:val="auto"/>
                <w:sz w:val="24"/>
                <w:highlight w:val="none"/>
                <w:lang w:val="zh-CN"/>
              </w:rPr>
              <w:t>~</w:t>
            </w:r>
            <w:r>
              <w:rPr>
                <w:rFonts w:hint="eastAsia" w:ascii="仿宋" w:hAnsi="仿宋" w:eastAsia="仿宋"/>
                <w:color w:val="auto"/>
                <w:sz w:val="24"/>
                <w:highlight w:val="none"/>
                <w:lang w:val="zh-CN"/>
              </w:rPr>
              <w:t>6分，技术资料</w:t>
            </w:r>
            <w:r>
              <w:rPr>
                <w:rFonts w:hint="eastAsia" w:ascii="仿宋" w:hAnsi="仿宋" w:eastAsia="仿宋" w:cs="宋体"/>
                <w:color w:val="auto"/>
                <w:sz w:val="24"/>
                <w:highlight w:val="none"/>
                <w:lang w:val="zh-CN"/>
              </w:rPr>
              <w:t>短</w:t>
            </w:r>
            <w:r>
              <w:rPr>
                <w:rFonts w:hint="eastAsia" w:ascii="仿宋" w:hAnsi="仿宋" w:eastAsia="仿宋" w:cs="___WRD_EMBED_SUB_38"/>
                <w:color w:val="auto"/>
                <w:sz w:val="24"/>
                <w:highlight w:val="none"/>
                <w:lang w:val="zh-CN"/>
              </w:rPr>
              <w:t>缺或表述不一致的扣</w:t>
            </w:r>
            <w:r>
              <w:rPr>
                <w:rFonts w:hint="eastAsia" w:ascii="仿宋" w:hAnsi="仿宋" w:eastAsia="仿宋" w:cs="宋体"/>
                <w:color w:val="auto"/>
                <w:sz w:val="24"/>
                <w:highlight w:val="none"/>
                <w:lang w:val="zh-CN"/>
              </w:rPr>
              <w:t>去</w:t>
            </w:r>
            <w:r>
              <w:rPr>
                <w:rFonts w:hint="eastAsia" w:ascii="仿宋" w:hAnsi="仿宋" w:eastAsia="仿宋" w:cs="___WRD_EMBED_SUB_38"/>
                <w:color w:val="auto"/>
                <w:sz w:val="24"/>
                <w:highlight w:val="none"/>
                <w:lang w:val="zh-CN"/>
              </w:rPr>
              <w:t>相应得分。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line="400" w:lineRule="exact"/>
              <w:rPr>
                <w:rFonts w:ascii="仿宋" w:hAnsi="仿宋" w:eastAsia="仿宋"/>
                <w:color w:val="auto"/>
                <w:sz w:val="24"/>
                <w:highlight w:val="none"/>
                <w:lang w:val="zh-CN"/>
              </w:rPr>
            </w:pPr>
            <w:r>
              <w:rPr>
                <w:rFonts w:hint="eastAsia" w:ascii="仿宋" w:hAnsi="仿宋" w:eastAsia="仿宋"/>
                <w:color w:val="auto"/>
                <w:sz w:val="24"/>
                <w:highlight w:val="none"/>
                <w:lang w:val="zh-CN"/>
              </w:rPr>
              <w:t>投标产品的可</w:t>
            </w:r>
            <w:r>
              <w:rPr>
                <w:rFonts w:hint="eastAsia" w:ascii="仿宋" w:hAnsi="仿宋" w:eastAsia="仿宋" w:cs="宋体"/>
                <w:color w:val="auto"/>
                <w:sz w:val="24"/>
                <w:highlight w:val="none"/>
                <w:lang w:val="zh-CN"/>
              </w:rPr>
              <w:t>靠</w:t>
            </w:r>
            <w:r>
              <w:rPr>
                <w:rFonts w:hint="eastAsia" w:ascii="仿宋" w:hAnsi="仿宋" w:eastAsia="仿宋" w:cs="___WRD_EMBED_SUB_38"/>
                <w:color w:val="auto"/>
                <w:sz w:val="24"/>
                <w:highlight w:val="none"/>
                <w:lang w:val="zh-CN"/>
              </w:rPr>
              <w:t>性评审</w:t>
            </w:r>
          </w:p>
        </w:tc>
        <w:tc>
          <w:tcPr>
            <w:tcW w:w="9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line="400" w:lineRule="exact"/>
              <w:ind w:firstLine="240" w:firstLineChars="100"/>
              <w:rPr>
                <w:rFonts w:ascii="仿宋" w:hAnsi="仿宋" w:eastAsia="仿宋"/>
                <w:color w:val="auto"/>
                <w:sz w:val="24"/>
                <w:highlight w:val="none"/>
                <w:lang w:val="zh-CN"/>
              </w:rPr>
            </w:pPr>
            <w:r>
              <w:rPr>
                <w:rFonts w:hint="eastAsia" w:ascii="仿宋" w:hAnsi="仿宋" w:eastAsia="仿宋"/>
                <w:color w:val="auto"/>
                <w:sz w:val="24"/>
                <w:highlight w:val="none"/>
                <w:lang w:val="zh-CN"/>
              </w:rPr>
              <w:t>12</w:t>
            </w:r>
          </w:p>
        </w:tc>
        <w:tc>
          <w:tcPr>
            <w:tcW w:w="73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line="400" w:lineRule="exact"/>
              <w:ind w:firstLine="480" w:firstLineChars="200"/>
              <w:rPr>
                <w:rFonts w:ascii="仿宋" w:hAnsi="仿宋" w:eastAsia="仿宋"/>
                <w:color w:val="auto"/>
                <w:sz w:val="24"/>
                <w:highlight w:val="none"/>
                <w:lang w:val="zh-CN"/>
              </w:rPr>
            </w:pPr>
            <w:r>
              <w:rPr>
                <w:rFonts w:hint="eastAsia" w:ascii="仿宋" w:hAnsi="仿宋" w:eastAsia="仿宋"/>
                <w:color w:val="auto"/>
                <w:sz w:val="24"/>
                <w:highlight w:val="none"/>
                <w:lang w:val="zh-CN"/>
              </w:rPr>
              <w:t>1、投标生产企业产品原材料、配件货源</w:t>
            </w:r>
            <w:r>
              <w:rPr>
                <w:rFonts w:hint="eastAsia" w:ascii="仿宋" w:hAnsi="仿宋" w:eastAsia="仿宋" w:cs="宋体"/>
                <w:color w:val="auto"/>
                <w:sz w:val="24"/>
                <w:highlight w:val="none"/>
                <w:lang w:val="zh-CN"/>
              </w:rPr>
              <w:t>渠</w:t>
            </w:r>
            <w:r>
              <w:rPr>
                <w:rFonts w:hint="eastAsia" w:ascii="仿宋" w:hAnsi="仿宋" w:eastAsia="仿宋" w:cs="___WRD_EMBED_SUB_38"/>
                <w:color w:val="auto"/>
                <w:sz w:val="24"/>
                <w:highlight w:val="none"/>
                <w:lang w:val="zh-CN"/>
              </w:rPr>
              <w:t>道正</w:t>
            </w:r>
            <w:r>
              <w:rPr>
                <w:rFonts w:hint="eastAsia" w:ascii="仿宋" w:hAnsi="仿宋" w:eastAsia="仿宋" w:cs="宋体"/>
                <w:color w:val="auto"/>
                <w:sz w:val="24"/>
                <w:highlight w:val="none"/>
                <w:lang w:val="zh-CN"/>
              </w:rPr>
              <w:t>常</w:t>
            </w:r>
            <w:r>
              <w:rPr>
                <w:rFonts w:hint="eastAsia" w:ascii="仿宋" w:hAnsi="仿宋" w:eastAsia="仿宋" w:cs="___WRD_EMBED_SUB_38"/>
                <w:color w:val="auto"/>
                <w:sz w:val="24"/>
                <w:highlight w:val="none"/>
                <w:lang w:val="zh-CN"/>
              </w:rPr>
              <w:t>，选材用料优良、有品质保证，提供相关证明材料，按其响应程度计</w:t>
            </w:r>
            <w:r>
              <w:rPr>
                <w:rFonts w:hint="eastAsia" w:ascii="仿宋" w:hAnsi="仿宋" w:eastAsia="仿宋"/>
                <w:color w:val="auto"/>
                <w:sz w:val="24"/>
                <w:highlight w:val="none"/>
                <w:lang w:val="en-US" w:eastAsia="zh-CN"/>
              </w:rPr>
              <w:t>0</w:t>
            </w:r>
            <w:r>
              <w:rPr>
                <w:rFonts w:ascii="仿宋" w:hAnsi="仿宋" w:eastAsia="仿宋"/>
                <w:color w:val="auto"/>
                <w:sz w:val="24"/>
                <w:highlight w:val="none"/>
                <w:lang w:val="zh-CN"/>
              </w:rPr>
              <w:t>~</w:t>
            </w:r>
            <w:r>
              <w:rPr>
                <w:rFonts w:hint="eastAsia" w:ascii="仿宋" w:hAnsi="仿宋" w:eastAsia="仿宋"/>
                <w:color w:val="auto"/>
                <w:sz w:val="24"/>
                <w:highlight w:val="none"/>
                <w:lang w:val="zh-CN"/>
              </w:rPr>
              <w:t>6分。</w:t>
            </w:r>
          </w:p>
          <w:p>
            <w:pPr>
              <w:shd w:val="clear" w:color="auto" w:fill="auto"/>
              <w:autoSpaceDE w:val="0"/>
              <w:autoSpaceDN w:val="0"/>
              <w:adjustRightInd w:val="0"/>
              <w:spacing w:line="400" w:lineRule="exact"/>
              <w:ind w:left="-60" w:leftChars="-29" w:firstLine="480" w:firstLineChars="200"/>
              <w:rPr>
                <w:rFonts w:ascii="仿宋" w:hAnsi="仿宋" w:eastAsia="仿宋"/>
                <w:color w:val="auto"/>
                <w:sz w:val="24"/>
                <w:highlight w:val="none"/>
                <w:lang w:val="zh-CN"/>
              </w:rPr>
            </w:pPr>
            <w:r>
              <w:rPr>
                <w:rFonts w:hint="eastAsia" w:ascii="仿宋" w:hAnsi="仿宋" w:eastAsia="仿宋"/>
                <w:color w:val="auto"/>
                <w:sz w:val="24"/>
                <w:highlight w:val="none"/>
                <w:lang w:val="zh-CN"/>
              </w:rPr>
              <w:t>2、投标生产企业有完</w:t>
            </w:r>
            <w:r>
              <w:rPr>
                <w:rFonts w:hint="eastAsia" w:ascii="仿宋" w:hAnsi="仿宋" w:eastAsia="仿宋" w:cs="宋体"/>
                <w:color w:val="auto"/>
                <w:sz w:val="24"/>
                <w:highlight w:val="none"/>
                <w:lang w:val="zh-CN"/>
              </w:rPr>
              <w:t>善</w:t>
            </w:r>
            <w:r>
              <w:rPr>
                <w:rFonts w:hint="eastAsia" w:ascii="仿宋" w:hAnsi="仿宋" w:eastAsia="仿宋" w:cs="___WRD_EMBED_SUB_38"/>
                <w:color w:val="auto"/>
                <w:sz w:val="24"/>
                <w:highlight w:val="none"/>
                <w:lang w:val="zh-CN"/>
              </w:rPr>
              <w:t>的产品质量检测保障体系，产品性能</w:t>
            </w:r>
            <w:r>
              <w:rPr>
                <w:rFonts w:hint="eastAsia" w:ascii="仿宋" w:hAnsi="仿宋" w:eastAsia="仿宋" w:cs="宋体"/>
                <w:color w:val="auto"/>
                <w:sz w:val="24"/>
                <w:highlight w:val="none"/>
                <w:lang w:val="zh-CN"/>
              </w:rPr>
              <w:t>稳</w:t>
            </w:r>
            <w:r>
              <w:rPr>
                <w:rFonts w:hint="eastAsia" w:ascii="仿宋" w:hAnsi="仿宋" w:eastAsia="仿宋" w:cs="___WRD_EMBED_SUB_38"/>
                <w:color w:val="auto"/>
                <w:sz w:val="24"/>
                <w:highlight w:val="none"/>
                <w:lang w:val="zh-CN"/>
              </w:rPr>
              <w:t>定，具有较好的使用效果，并符合国内相关标准。按其响应程度计</w:t>
            </w:r>
            <w:r>
              <w:rPr>
                <w:rFonts w:hint="eastAsia" w:ascii="仿宋" w:hAnsi="仿宋" w:eastAsia="仿宋"/>
                <w:color w:val="auto"/>
                <w:sz w:val="24"/>
                <w:highlight w:val="none"/>
                <w:lang w:val="en-US" w:eastAsia="zh-CN"/>
              </w:rPr>
              <w:t>0</w:t>
            </w:r>
            <w:r>
              <w:rPr>
                <w:rFonts w:ascii="仿宋" w:hAnsi="仿宋" w:eastAsia="仿宋"/>
                <w:color w:val="auto"/>
                <w:sz w:val="24"/>
                <w:highlight w:val="none"/>
                <w:lang w:val="zh-CN"/>
              </w:rPr>
              <w:t>~</w:t>
            </w:r>
            <w:r>
              <w:rPr>
                <w:rFonts w:hint="eastAsia" w:ascii="仿宋" w:hAnsi="仿宋" w:eastAsia="仿宋"/>
                <w:color w:val="auto"/>
                <w:sz w:val="24"/>
                <w:highlight w:val="none"/>
                <w:lang w:val="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line="400" w:lineRule="exact"/>
              <w:jc w:val="center"/>
              <w:rPr>
                <w:rFonts w:ascii="仿宋" w:hAnsi="仿宋" w:eastAsia="仿宋"/>
                <w:color w:val="auto"/>
                <w:sz w:val="24"/>
                <w:highlight w:val="none"/>
                <w:lang w:val="zh-CN"/>
              </w:rPr>
            </w:pPr>
            <w:r>
              <w:rPr>
                <w:rFonts w:hint="eastAsia" w:ascii="仿宋" w:hAnsi="仿宋" w:eastAsia="仿宋"/>
                <w:color w:val="auto"/>
                <w:sz w:val="24"/>
                <w:highlight w:val="none"/>
                <w:lang w:val="zh-CN"/>
              </w:rPr>
              <w:t>售后服务</w:t>
            </w:r>
          </w:p>
        </w:tc>
        <w:tc>
          <w:tcPr>
            <w:tcW w:w="9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line="400" w:lineRule="exact"/>
              <w:jc w:val="center"/>
              <w:rPr>
                <w:rFonts w:hint="eastAsia" w:ascii="仿宋" w:hAnsi="仿宋" w:eastAsia="仿宋"/>
                <w:color w:val="auto"/>
                <w:sz w:val="24"/>
                <w:highlight w:val="none"/>
                <w:lang w:val="zh-CN"/>
              </w:rPr>
            </w:pPr>
            <w:r>
              <w:rPr>
                <w:rFonts w:hint="eastAsia" w:ascii="仿宋" w:hAnsi="仿宋" w:eastAsia="仿宋"/>
                <w:color w:val="auto"/>
                <w:sz w:val="24"/>
                <w:highlight w:val="none"/>
              </w:rPr>
              <w:t>15</w:t>
            </w:r>
          </w:p>
        </w:tc>
        <w:tc>
          <w:tcPr>
            <w:tcW w:w="73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pacing w:line="400" w:lineRule="exact"/>
              <w:ind w:firstLine="640"/>
              <w:rPr>
                <w:rFonts w:ascii="仿宋" w:hAnsi="仿宋" w:eastAsia="仿宋"/>
                <w:color w:val="auto"/>
                <w:sz w:val="24"/>
                <w:highlight w:val="none"/>
              </w:rPr>
            </w:pPr>
            <w:r>
              <w:rPr>
                <w:rFonts w:hint="eastAsia" w:ascii="仿宋" w:hAnsi="仿宋" w:eastAsia="仿宋"/>
                <w:color w:val="auto"/>
                <w:sz w:val="24"/>
                <w:highlight w:val="none"/>
              </w:rPr>
              <w:t>1、针对该项目提供具体可行的售后服务计划、售后服务措施、故障响应时间、服务人员保障等，以及其他附带产品服务承诺等，按其响应程度计0</w:t>
            </w:r>
            <w:r>
              <w:rPr>
                <w:rFonts w:hint="eastAsia" w:ascii="仿宋" w:hAnsi="仿宋" w:eastAsia="仿宋" w:cs="宋体"/>
                <w:color w:val="auto"/>
                <w:sz w:val="24"/>
                <w:highlight w:val="none"/>
              </w:rPr>
              <w:t>～</w:t>
            </w:r>
            <w:r>
              <w:rPr>
                <w:rFonts w:hint="eastAsia" w:ascii="仿宋" w:hAnsi="仿宋" w:eastAsia="仿宋"/>
                <w:color w:val="auto"/>
                <w:sz w:val="24"/>
                <w:highlight w:val="none"/>
              </w:rPr>
              <w:t>5分；</w:t>
            </w:r>
          </w:p>
          <w:p>
            <w:pPr>
              <w:shd w:val="clear" w:color="auto" w:fill="auto"/>
              <w:autoSpaceDE w:val="0"/>
              <w:autoSpaceDN w:val="0"/>
              <w:adjustRightInd w:val="0"/>
              <w:spacing w:line="400" w:lineRule="exact"/>
              <w:ind w:firstLine="640"/>
              <w:rPr>
                <w:rFonts w:ascii="仿宋" w:hAnsi="仿宋" w:eastAsia="仿宋"/>
                <w:color w:val="auto"/>
                <w:sz w:val="24"/>
                <w:highlight w:val="none"/>
              </w:rPr>
            </w:pPr>
            <w:r>
              <w:rPr>
                <w:rFonts w:hint="eastAsia" w:ascii="仿宋" w:hAnsi="仿宋" w:eastAsia="仿宋"/>
                <w:color w:val="auto"/>
                <w:sz w:val="24"/>
                <w:highlight w:val="none"/>
              </w:rPr>
              <w:t>2、具有可行的技术培训方案，保证使用单位能</w:t>
            </w:r>
            <w:r>
              <w:rPr>
                <w:rFonts w:hint="eastAsia" w:ascii="仿宋" w:hAnsi="仿宋" w:eastAsia="仿宋" w:cs="宋体"/>
                <w:color w:val="auto"/>
                <w:sz w:val="24"/>
                <w:highlight w:val="none"/>
              </w:rPr>
              <w:t>熟练操</w:t>
            </w:r>
            <w:r>
              <w:rPr>
                <w:rFonts w:hint="eastAsia" w:ascii="仿宋" w:hAnsi="仿宋" w:eastAsia="仿宋" w:cs="___WRD_EMBED_SUB_38"/>
                <w:color w:val="auto"/>
                <w:sz w:val="24"/>
                <w:highlight w:val="none"/>
              </w:rPr>
              <w:t>作维护和正</w:t>
            </w:r>
            <w:r>
              <w:rPr>
                <w:rFonts w:hint="eastAsia" w:ascii="仿宋" w:hAnsi="仿宋" w:eastAsia="仿宋" w:cs="宋体"/>
                <w:color w:val="auto"/>
                <w:sz w:val="24"/>
                <w:highlight w:val="none"/>
              </w:rPr>
              <w:t>常</w:t>
            </w:r>
            <w:r>
              <w:rPr>
                <w:rFonts w:hint="eastAsia" w:ascii="仿宋" w:hAnsi="仿宋" w:eastAsia="仿宋" w:cs="___WRD_EMBED_SUB_38"/>
                <w:color w:val="auto"/>
                <w:sz w:val="24"/>
                <w:highlight w:val="none"/>
              </w:rPr>
              <w:t>使用，列出详细的培训内容、培训方式等说明，按其响应程度计</w:t>
            </w:r>
            <w:r>
              <w:rPr>
                <w:rFonts w:hint="eastAsia" w:ascii="仿宋" w:hAnsi="仿宋" w:eastAsia="仿宋"/>
                <w:color w:val="auto"/>
                <w:sz w:val="24"/>
                <w:highlight w:val="none"/>
              </w:rPr>
              <w:t>0</w:t>
            </w:r>
            <w:r>
              <w:rPr>
                <w:rFonts w:hint="eastAsia" w:ascii="仿宋" w:hAnsi="仿宋" w:eastAsia="仿宋" w:cs="宋体"/>
                <w:color w:val="auto"/>
                <w:sz w:val="24"/>
                <w:highlight w:val="none"/>
              </w:rPr>
              <w:t>～</w:t>
            </w:r>
            <w:r>
              <w:rPr>
                <w:rFonts w:hint="eastAsia" w:ascii="仿宋" w:hAnsi="仿宋" w:eastAsia="仿宋"/>
                <w:color w:val="auto"/>
                <w:sz w:val="24"/>
                <w:highlight w:val="none"/>
              </w:rPr>
              <w:t>5分；</w:t>
            </w:r>
          </w:p>
          <w:p>
            <w:pPr>
              <w:shd w:val="clear" w:color="auto" w:fill="auto"/>
              <w:autoSpaceDE w:val="0"/>
              <w:autoSpaceDN w:val="0"/>
              <w:adjustRightInd w:val="0"/>
              <w:spacing w:line="400" w:lineRule="exact"/>
              <w:ind w:firstLine="640"/>
              <w:rPr>
                <w:rFonts w:ascii="仿宋" w:hAnsi="仿宋" w:eastAsia="仿宋"/>
                <w:color w:val="auto"/>
                <w:sz w:val="24"/>
                <w:highlight w:val="none"/>
              </w:rPr>
            </w:pPr>
            <w:r>
              <w:rPr>
                <w:rFonts w:hint="eastAsia" w:ascii="仿宋" w:hAnsi="仿宋" w:eastAsia="仿宋"/>
                <w:color w:val="auto"/>
                <w:sz w:val="24"/>
                <w:highlight w:val="none"/>
              </w:rPr>
              <w:t>3、供应商对所投产品的供货计划、安装调试、安装方案及安装人员配备以保证采购人需求，根据具体承诺情况</w:t>
            </w:r>
            <w:r>
              <w:rPr>
                <w:rFonts w:hint="eastAsia" w:ascii="仿宋" w:hAnsi="仿宋" w:eastAsia="仿宋" w:cs="宋体"/>
                <w:color w:val="auto"/>
                <w:sz w:val="24"/>
                <w:highlight w:val="none"/>
              </w:rPr>
              <w:t>赋</w:t>
            </w:r>
            <w:r>
              <w:rPr>
                <w:rFonts w:hint="eastAsia" w:ascii="仿宋" w:hAnsi="仿宋" w:eastAsia="仿宋" w:cs="___WRD_EMBED_SUB_38"/>
                <w:color w:val="auto"/>
                <w:sz w:val="24"/>
                <w:highlight w:val="none"/>
              </w:rPr>
              <w:t>分计</w:t>
            </w:r>
            <w:r>
              <w:rPr>
                <w:rFonts w:hint="eastAsia" w:ascii="仿宋" w:hAnsi="仿宋" w:eastAsia="仿宋"/>
                <w:color w:val="auto"/>
                <w:sz w:val="24"/>
                <w:highlight w:val="none"/>
              </w:rPr>
              <w:t>0</w:t>
            </w:r>
            <w:r>
              <w:rPr>
                <w:rFonts w:hint="eastAsia" w:ascii="仿宋" w:hAnsi="仿宋" w:eastAsia="仿宋" w:cs="宋体"/>
                <w:color w:val="auto"/>
                <w:sz w:val="24"/>
                <w:highlight w:val="none"/>
              </w:rPr>
              <w:t>～</w:t>
            </w:r>
            <w:r>
              <w:rPr>
                <w:rFonts w:hint="eastAsia" w:ascii="仿宋" w:hAnsi="仿宋" w:eastAsia="仿宋"/>
                <w:color w:val="auto"/>
                <w:sz w:val="24"/>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产品业绩</w:t>
            </w:r>
          </w:p>
        </w:tc>
        <w:tc>
          <w:tcPr>
            <w:tcW w:w="9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5</w:t>
            </w:r>
          </w:p>
        </w:tc>
        <w:tc>
          <w:tcPr>
            <w:tcW w:w="73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pacing w:line="400" w:lineRule="exact"/>
              <w:ind w:firstLine="640"/>
              <w:rPr>
                <w:rFonts w:hint="eastAsia" w:ascii="仿宋" w:hAnsi="仿宋" w:eastAsia="仿宋"/>
                <w:color w:val="auto"/>
                <w:sz w:val="24"/>
                <w:highlight w:val="none"/>
              </w:rPr>
            </w:pPr>
            <w:r>
              <w:rPr>
                <w:rFonts w:hint="eastAsia" w:ascii="仿宋" w:hAnsi="仿宋" w:eastAsia="仿宋"/>
                <w:color w:val="auto"/>
                <w:sz w:val="24"/>
                <w:highlight w:val="none"/>
              </w:rPr>
              <w:t>提供2020年01月至</w:t>
            </w:r>
            <w:r>
              <w:rPr>
                <w:rFonts w:hint="eastAsia" w:ascii="仿宋" w:hAnsi="仿宋" w:eastAsia="仿宋" w:cs="宋体"/>
                <w:color w:val="auto"/>
                <w:sz w:val="24"/>
                <w:highlight w:val="none"/>
              </w:rPr>
              <w:t>今</w:t>
            </w:r>
            <w:r>
              <w:rPr>
                <w:rFonts w:hint="eastAsia" w:ascii="仿宋" w:hAnsi="仿宋" w:eastAsia="仿宋" w:cs="___WRD_EMBED_SUB_38"/>
                <w:color w:val="auto"/>
                <w:sz w:val="24"/>
                <w:highlight w:val="none"/>
              </w:rPr>
              <w:t>所投核心产品销售业绩，以厂家销售业绩合同为准，每份</w:t>
            </w:r>
            <w:r>
              <w:rPr>
                <w:rFonts w:hint="eastAsia" w:ascii="仿宋" w:hAnsi="仿宋" w:eastAsia="仿宋"/>
                <w:color w:val="auto"/>
                <w:sz w:val="24"/>
                <w:highlight w:val="none"/>
              </w:rPr>
              <w:t>1分，最高不超过5分。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6"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360" w:lineRule="auto"/>
              <w:jc w:val="center"/>
              <w:rPr>
                <w:rFonts w:eastAsia="仿宋_GB2312"/>
                <w:color w:val="auto"/>
                <w:sz w:val="24"/>
                <w:highlight w:val="none"/>
              </w:rPr>
            </w:pPr>
            <w:r>
              <w:rPr>
                <w:rFonts w:eastAsia="仿宋_GB2312"/>
                <w:color w:val="auto"/>
                <w:sz w:val="24"/>
                <w:highlight w:val="none"/>
              </w:rPr>
              <w:t>总分</w:t>
            </w:r>
          </w:p>
        </w:tc>
        <w:tc>
          <w:tcPr>
            <w:tcW w:w="73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276" w:lineRule="auto"/>
              <w:jc w:val="center"/>
              <w:rPr>
                <w:rFonts w:eastAsia="仿宋_GB2312"/>
                <w:color w:val="auto"/>
                <w:sz w:val="24"/>
                <w:highlight w:val="none"/>
                <w:lang w:val="zh-CN"/>
              </w:rPr>
            </w:pPr>
            <w:r>
              <w:rPr>
                <w:rFonts w:eastAsia="仿宋_GB2312"/>
                <w:color w:val="auto"/>
                <w:sz w:val="24"/>
                <w:highlight w:val="none"/>
                <w:lang w:val="zh-CN"/>
              </w:rPr>
              <w:t>100分</w:t>
            </w:r>
          </w:p>
        </w:tc>
      </w:tr>
    </w:tbl>
    <w:p>
      <w:pPr>
        <w:shd w:val="clear" w:color="auto" w:fill="auto"/>
        <w:spacing w:line="360" w:lineRule="auto"/>
        <w:jc w:val="center"/>
        <w:outlineLvl w:val="0"/>
        <w:rPr>
          <w:rStyle w:val="25"/>
          <w:rFonts w:hint="eastAsia" w:ascii="仿宋" w:hAnsi="仿宋" w:eastAsia="仿宋" w:cs="仿宋"/>
          <w:color w:val="auto"/>
          <w:szCs w:val="32"/>
          <w:highlight w:val="none"/>
        </w:rPr>
      </w:pPr>
    </w:p>
    <w:p>
      <w:pPr>
        <w:shd w:val="clear" w:color="auto" w:fill="auto"/>
        <w:spacing w:line="360" w:lineRule="auto"/>
        <w:jc w:val="center"/>
        <w:outlineLvl w:val="0"/>
        <w:rPr>
          <w:rFonts w:hint="eastAsia" w:ascii="仿宋" w:hAnsi="仿宋" w:eastAsia="仿宋" w:cs="仿宋"/>
          <w:color w:val="auto"/>
          <w:sz w:val="32"/>
          <w:szCs w:val="32"/>
          <w:highlight w:val="none"/>
        </w:rPr>
      </w:pPr>
      <w:r>
        <w:rPr>
          <w:rStyle w:val="25"/>
          <w:rFonts w:hint="eastAsia" w:ascii="仿宋" w:hAnsi="仿宋" w:eastAsia="仿宋" w:cs="仿宋"/>
          <w:color w:val="auto"/>
          <w:szCs w:val="32"/>
          <w:highlight w:val="none"/>
        </w:rPr>
        <w:t>第四章  拟签订的合同文本</w:t>
      </w:r>
    </w:p>
    <w:tbl>
      <w:tblPr>
        <w:tblStyle w:val="20"/>
        <w:tblpPr w:leftFromText="180" w:rightFromText="180" w:vertAnchor="text" w:tblpX="8183" w:tblpY="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376" w:type="dxa"/>
            <w:noWrap w:val="0"/>
            <w:vAlign w:val="top"/>
          </w:tcPr>
          <w:p>
            <w:pPr>
              <w:shd w:val="clear" w:color="auto" w:fill="auto"/>
              <w:ind w:firstLine="220" w:firstLineChars="100"/>
              <w:rPr>
                <w:rFonts w:hint="eastAsia" w:ascii="黑体" w:eastAsia="黑体"/>
                <w:b/>
                <w:color w:val="auto"/>
                <w:sz w:val="18"/>
                <w:szCs w:val="18"/>
                <w:highlight w:val="none"/>
              </w:rPr>
            </w:pPr>
            <w:r>
              <w:rPr>
                <w:rFonts w:hint="eastAsia" w:ascii="黑体" w:eastAsia="黑体"/>
                <w:b/>
                <w:color w:val="auto"/>
                <w:sz w:val="22"/>
                <w:szCs w:val="22"/>
                <w:highlight w:val="none"/>
              </w:rPr>
              <w:t>医疗设备</w:t>
            </w:r>
          </w:p>
        </w:tc>
      </w:tr>
    </w:tbl>
    <w:p>
      <w:pPr>
        <w:shd w:val="clear" w:color="auto" w:fill="auto"/>
        <w:jc w:val="center"/>
        <w:rPr>
          <w:rFonts w:hint="eastAsia" w:ascii="黑体" w:eastAsia="黑体"/>
          <w:color w:val="auto"/>
          <w:sz w:val="52"/>
          <w:szCs w:val="52"/>
          <w:highlight w:val="none"/>
        </w:rPr>
      </w:pPr>
    </w:p>
    <w:p>
      <w:pPr>
        <w:shd w:val="clear" w:color="auto" w:fill="auto"/>
        <w:ind w:firstLine="2112" w:firstLineChars="400"/>
        <w:rPr>
          <w:rFonts w:hint="eastAsia" w:ascii="黑体" w:hAnsi="宋体" w:eastAsia="黑体"/>
          <w:b/>
          <w:color w:val="auto"/>
          <w:spacing w:val="4"/>
          <w:sz w:val="52"/>
          <w:szCs w:val="48"/>
          <w:highlight w:val="none"/>
        </w:rPr>
      </w:pPr>
      <w:r>
        <w:rPr>
          <w:rFonts w:hint="eastAsia" w:ascii="黑体" w:hAnsi="宋体" w:eastAsia="黑体"/>
          <w:b/>
          <w:color w:val="auto"/>
          <w:spacing w:val="4"/>
          <w:sz w:val="52"/>
          <w:szCs w:val="48"/>
          <w:highlight w:val="none"/>
        </w:rPr>
        <w:t>西安市中心医院货物类</w:t>
      </w:r>
    </w:p>
    <w:p>
      <w:pPr>
        <w:shd w:val="clear" w:color="auto" w:fill="auto"/>
        <w:ind w:firstLine="3220" w:firstLineChars="350"/>
        <w:rPr>
          <w:rFonts w:hint="eastAsia" w:eastAsia="黑体"/>
          <w:b/>
          <w:color w:val="auto"/>
          <w:spacing w:val="-20"/>
          <w:sz w:val="96"/>
          <w:szCs w:val="58"/>
          <w:highlight w:val="none"/>
        </w:rPr>
      </w:pPr>
    </w:p>
    <w:p>
      <w:pPr>
        <w:shd w:val="clear" w:color="auto" w:fill="auto"/>
        <w:ind w:firstLine="3600" w:firstLineChars="500"/>
        <w:rPr>
          <w:rFonts w:hint="eastAsia" w:ascii="黑体" w:eastAsia="黑体"/>
          <w:b/>
          <w:color w:val="auto"/>
          <w:sz w:val="72"/>
          <w:szCs w:val="72"/>
          <w:highlight w:val="none"/>
        </w:rPr>
      </w:pPr>
      <w:r>
        <w:rPr>
          <w:rFonts w:hint="eastAsia" w:ascii="黑体" w:eastAsia="黑体"/>
          <w:b/>
          <w:color w:val="auto"/>
          <w:sz w:val="72"/>
          <w:szCs w:val="72"/>
          <w:highlight w:val="none"/>
        </w:rPr>
        <w:t>合  同</w:t>
      </w:r>
    </w:p>
    <w:p>
      <w:pPr>
        <w:shd w:val="clear" w:color="auto" w:fill="auto"/>
        <w:jc w:val="center"/>
        <w:rPr>
          <w:rFonts w:hint="eastAsia" w:ascii="黑体" w:eastAsia="黑体"/>
          <w:b/>
          <w:color w:val="auto"/>
          <w:sz w:val="72"/>
          <w:szCs w:val="72"/>
          <w:highlight w:val="none"/>
        </w:rPr>
      </w:pPr>
    </w:p>
    <w:p>
      <w:pPr>
        <w:shd w:val="clear" w:color="auto" w:fill="auto"/>
        <w:ind w:firstLine="3080" w:firstLineChars="1100"/>
        <w:rPr>
          <w:rFonts w:hint="eastAsia" w:ascii="黑体" w:eastAsia="黑体"/>
          <w:color w:val="auto"/>
          <w:sz w:val="28"/>
          <w:szCs w:val="30"/>
          <w:highlight w:val="none"/>
        </w:rPr>
      </w:pPr>
    </w:p>
    <w:p>
      <w:pPr>
        <w:shd w:val="clear" w:color="auto" w:fill="auto"/>
        <w:ind w:firstLine="1120" w:firstLineChars="400"/>
        <w:rPr>
          <w:rFonts w:hint="eastAsia" w:ascii="黑体" w:hAnsi="黑体" w:eastAsia="黑体" w:cs="黑体"/>
          <w:color w:val="auto"/>
          <w:sz w:val="28"/>
          <w:szCs w:val="28"/>
          <w:highlight w:val="none"/>
          <w:u w:val="single"/>
        </w:rPr>
      </w:pPr>
      <w:r>
        <w:rPr>
          <w:rFonts w:hint="eastAsia" w:ascii="黑体" w:eastAsia="黑体"/>
          <w:color w:val="auto"/>
          <w:sz w:val="28"/>
          <w:szCs w:val="30"/>
          <w:highlight w:val="none"/>
        </w:rPr>
        <w:t>项目名称：</w:t>
      </w:r>
      <w:r>
        <w:rPr>
          <w:rFonts w:ascii="黑体" w:eastAsia="黑体"/>
          <w:color w:val="auto"/>
          <w:sz w:val="28"/>
          <w:szCs w:val="30"/>
          <w:highlight w:val="none"/>
        </w:rPr>
        <w:t xml:space="preserve"> </w:t>
      </w:r>
      <w:r>
        <w:rPr>
          <w:rFonts w:ascii="黑体" w:eastAsia="黑体"/>
          <w:color w:val="auto"/>
          <w:sz w:val="28"/>
          <w:szCs w:val="30"/>
          <w:highlight w:val="none"/>
          <w:u w:val="single"/>
        </w:rPr>
        <w:t xml:space="preserve">                                 </w:t>
      </w:r>
      <w:r>
        <w:rPr>
          <w:rFonts w:ascii="黑体" w:hAnsi="黑体" w:eastAsia="黑体" w:cs="黑体"/>
          <w:color w:val="auto"/>
          <w:sz w:val="28"/>
          <w:szCs w:val="28"/>
          <w:highlight w:val="none"/>
          <w:u w:val="single"/>
        </w:rPr>
        <w:t xml:space="preserve"> </w:t>
      </w:r>
    </w:p>
    <w:p>
      <w:pPr>
        <w:shd w:val="clear" w:color="auto" w:fill="auto"/>
        <w:ind w:firstLine="1120" w:firstLineChars="400"/>
        <w:rPr>
          <w:rFonts w:hint="eastAsia" w:ascii="黑体" w:hAnsi="黑体" w:eastAsia="黑体" w:cs="黑体"/>
          <w:color w:val="auto"/>
          <w:sz w:val="28"/>
          <w:szCs w:val="28"/>
          <w:highlight w:val="none"/>
          <w:u w:val="single"/>
        </w:rPr>
      </w:pPr>
      <w:r>
        <w:rPr>
          <w:rFonts w:hint="eastAsia" w:ascii="黑体" w:hAnsi="黑体" w:eastAsia="黑体" w:cs="黑体"/>
          <w:color w:val="auto"/>
          <w:sz w:val="28"/>
          <w:szCs w:val="28"/>
          <w:highlight w:val="none"/>
        </w:rPr>
        <w:t>项目编号：</w:t>
      </w:r>
      <w:r>
        <w:rPr>
          <w:rFonts w:ascii="黑体" w:hAnsi="黑体" w:eastAsia="黑体" w:cs="黑体"/>
          <w:color w:val="auto"/>
          <w:sz w:val="28"/>
          <w:szCs w:val="28"/>
          <w:highlight w:val="none"/>
        </w:rPr>
        <w:t xml:space="preserve"> </w:t>
      </w:r>
      <w:r>
        <w:rPr>
          <w:rFonts w:ascii="黑体" w:hAnsi="黑体" w:eastAsia="黑体" w:cs="黑体"/>
          <w:color w:val="auto"/>
          <w:sz w:val="28"/>
          <w:szCs w:val="28"/>
          <w:highlight w:val="none"/>
          <w:u w:val="single"/>
        </w:rPr>
        <w:t xml:space="preserve">                                  </w:t>
      </w:r>
    </w:p>
    <w:p>
      <w:pPr>
        <w:shd w:val="clear" w:color="auto" w:fill="auto"/>
        <w:jc w:val="center"/>
        <w:rPr>
          <w:rFonts w:hint="eastAsia" w:ascii="黑体" w:eastAsia="黑体"/>
          <w:color w:val="auto"/>
          <w:sz w:val="28"/>
          <w:szCs w:val="30"/>
          <w:highlight w:val="none"/>
        </w:rPr>
      </w:pPr>
    </w:p>
    <w:p>
      <w:pPr>
        <w:shd w:val="clear" w:color="auto" w:fill="auto"/>
        <w:jc w:val="center"/>
        <w:rPr>
          <w:rFonts w:hint="eastAsia" w:ascii="黑体" w:eastAsia="黑体"/>
          <w:color w:val="auto"/>
          <w:sz w:val="28"/>
          <w:szCs w:val="30"/>
          <w:highlight w:val="none"/>
        </w:rPr>
      </w:pPr>
    </w:p>
    <w:p>
      <w:pPr>
        <w:shd w:val="clear" w:color="auto" w:fill="auto"/>
        <w:jc w:val="center"/>
        <w:rPr>
          <w:rFonts w:hint="eastAsia" w:ascii="黑体" w:eastAsia="黑体"/>
          <w:color w:val="auto"/>
          <w:sz w:val="28"/>
          <w:szCs w:val="30"/>
          <w:highlight w:val="none"/>
        </w:rPr>
      </w:pPr>
    </w:p>
    <w:p>
      <w:pPr>
        <w:shd w:val="clear" w:color="auto" w:fill="auto"/>
        <w:ind w:firstLine="2240" w:firstLineChars="700"/>
        <w:rPr>
          <w:rFonts w:hint="eastAsia" w:ascii="黑体" w:hAnsi="宋体" w:eastAsia="黑体"/>
          <w:color w:val="auto"/>
          <w:sz w:val="32"/>
          <w:szCs w:val="32"/>
          <w:highlight w:val="none"/>
        </w:rPr>
      </w:pPr>
      <w:r>
        <w:rPr>
          <w:rFonts w:hint="eastAsia" w:ascii="黑体" w:hAnsi="宋体" w:eastAsia="黑体"/>
          <w:color w:val="auto"/>
          <w:sz w:val="32"/>
          <w:szCs w:val="32"/>
          <w:highlight w:val="none"/>
        </w:rPr>
        <w:t>甲  方：西安市中心医院</w:t>
      </w:r>
    </w:p>
    <w:p>
      <w:pPr>
        <w:shd w:val="clear" w:color="auto" w:fill="auto"/>
        <w:tabs>
          <w:tab w:val="left" w:pos="480"/>
        </w:tabs>
        <w:ind w:firstLine="2240" w:firstLineChars="700"/>
        <w:rPr>
          <w:rFonts w:hint="eastAsia" w:ascii="黑体" w:hAnsi="黑体" w:eastAsia="黑体" w:cs="黑体"/>
          <w:color w:val="auto"/>
          <w:sz w:val="32"/>
          <w:szCs w:val="32"/>
          <w:highlight w:val="none"/>
        </w:rPr>
      </w:pPr>
      <w:r>
        <w:rPr>
          <w:rFonts w:hint="eastAsia" w:ascii="黑体" w:hAnsi="宋体" w:eastAsia="黑体"/>
          <w:color w:val="auto"/>
          <w:sz w:val="32"/>
          <w:szCs w:val="32"/>
          <w:highlight w:val="none"/>
        </w:rPr>
        <w:t>乙  方：</w:t>
      </w:r>
      <w:r>
        <w:rPr>
          <w:rFonts w:ascii="黑体" w:hAnsi="宋体" w:eastAsia="黑体"/>
          <w:color w:val="auto"/>
          <w:sz w:val="32"/>
          <w:szCs w:val="32"/>
          <w:highlight w:val="none"/>
        </w:rPr>
        <w:t xml:space="preserve">                          </w:t>
      </w:r>
    </w:p>
    <w:p>
      <w:pPr>
        <w:shd w:val="clear" w:color="auto" w:fill="auto"/>
        <w:ind w:firstLine="2240" w:firstLineChars="700"/>
        <w:rPr>
          <w:rFonts w:hint="eastAsia" w:ascii="黑体" w:hAnsi="宋体" w:eastAsia="黑体"/>
          <w:b/>
          <w:bCs/>
          <w:color w:val="auto"/>
          <w:sz w:val="32"/>
          <w:szCs w:val="32"/>
          <w:highlight w:val="none"/>
        </w:rPr>
      </w:pPr>
      <w:r>
        <w:rPr>
          <w:rFonts w:hint="eastAsia" w:ascii="黑体" w:hAnsi="黑体" w:eastAsia="黑体" w:cs="黑体"/>
          <w:color w:val="auto"/>
          <w:sz w:val="32"/>
          <w:szCs w:val="32"/>
          <w:highlight w:val="none"/>
        </w:rPr>
        <w:t>鉴证方：</w:t>
      </w:r>
      <w:r>
        <w:rPr>
          <w:rFonts w:ascii="黑体" w:hAnsi="黑体" w:eastAsia="黑体" w:cs="黑体"/>
          <w:color w:val="auto"/>
          <w:sz w:val="32"/>
          <w:szCs w:val="32"/>
          <w:highlight w:val="none"/>
        </w:rPr>
        <w:t xml:space="preserve">                          </w:t>
      </w:r>
    </w:p>
    <w:p>
      <w:pPr>
        <w:shd w:val="clear" w:color="auto" w:fill="auto"/>
        <w:rPr>
          <w:rFonts w:hint="eastAsia" w:ascii="黑体" w:eastAsia="黑体"/>
          <w:color w:val="auto"/>
          <w:sz w:val="32"/>
          <w:szCs w:val="32"/>
          <w:highlight w:val="none"/>
        </w:rPr>
      </w:pPr>
      <w:r>
        <w:rPr>
          <w:rFonts w:hint="eastAsia" w:ascii="黑体" w:eastAsia="黑体"/>
          <w:color w:val="auto"/>
          <w:sz w:val="32"/>
          <w:szCs w:val="32"/>
          <w:highlight w:val="none"/>
        </w:rPr>
        <w:t xml:space="preserve">            </w:t>
      </w:r>
    </w:p>
    <w:p>
      <w:pPr>
        <w:shd w:val="clear" w:color="auto" w:fill="auto"/>
        <w:jc w:val="center"/>
        <w:rPr>
          <w:rFonts w:hint="eastAsia" w:ascii="黑体" w:eastAsia="黑体"/>
          <w:color w:val="auto"/>
          <w:sz w:val="28"/>
          <w:szCs w:val="30"/>
          <w:highlight w:val="none"/>
        </w:rPr>
      </w:pPr>
    </w:p>
    <w:p>
      <w:pPr>
        <w:shd w:val="clear" w:color="auto" w:fill="auto"/>
        <w:rPr>
          <w:rFonts w:hint="eastAsia" w:ascii="黑体" w:hAnsi="宋体" w:eastAsia="黑体"/>
          <w:color w:val="auto"/>
          <w:sz w:val="32"/>
          <w:szCs w:val="32"/>
          <w:highlight w:val="none"/>
        </w:rPr>
      </w:pPr>
    </w:p>
    <w:p>
      <w:pPr>
        <w:shd w:val="clear" w:color="auto" w:fill="auto"/>
        <w:ind w:firstLine="3200" w:firstLineChars="1000"/>
        <w:rPr>
          <w:rFonts w:hint="eastAsia" w:ascii="黑体" w:hAnsi="宋体" w:eastAsia="黑体"/>
          <w:color w:val="auto"/>
          <w:sz w:val="32"/>
          <w:szCs w:val="32"/>
          <w:highlight w:val="none"/>
        </w:rPr>
      </w:pPr>
      <w:r>
        <w:rPr>
          <w:rFonts w:hint="eastAsia" w:ascii="黑体" w:hAnsi="宋体" w:eastAsia="黑体"/>
          <w:color w:val="auto"/>
          <w:sz w:val="32"/>
          <w:szCs w:val="32"/>
          <w:highlight w:val="none"/>
        </w:rPr>
        <w:t>二O二</w:t>
      </w:r>
      <w:r>
        <w:rPr>
          <w:rFonts w:ascii="黑体" w:hAnsi="宋体" w:eastAsia="黑体"/>
          <w:color w:val="auto"/>
          <w:sz w:val="32"/>
          <w:szCs w:val="32"/>
          <w:highlight w:val="none"/>
        </w:rPr>
        <w:t xml:space="preserve"> </w:t>
      </w:r>
      <w:r>
        <w:rPr>
          <w:rFonts w:hint="eastAsia" w:ascii="黑体" w:hAnsi="宋体" w:eastAsia="黑体"/>
          <w:color w:val="auto"/>
          <w:sz w:val="32"/>
          <w:szCs w:val="32"/>
          <w:highlight w:val="none"/>
        </w:rPr>
        <w:t>三 年   月</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 xml:space="preserve">甲方：西安市中心医院 </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乙方：</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见证方就甲方所需货物，按照政府采购程序组织招标，确定乙方为成交供应商。依据《中华人民共和国政府采购法》、《中华人民共和国招标投标法》、《中华人民共和国民法典》，经甲、乙双方协商、确认，达成如下条款。</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一、合同标的货物内容及数量</w:t>
      </w:r>
    </w:p>
    <w:tbl>
      <w:tblPr>
        <w:tblStyle w:val="20"/>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268"/>
        <w:gridCol w:w="1182"/>
        <w:gridCol w:w="1226"/>
        <w:gridCol w:w="1073"/>
        <w:gridCol w:w="920"/>
        <w:gridCol w:w="1154"/>
        <w:gridCol w:w="1096"/>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88" w:type="dxa"/>
            <w:noWrap w:val="0"/>
            <w:vAlign w:val="center"/>
          </w:tcPr>
          <w:p>
            <w:pPr>
              <w:pStyle w:val="2"/>
              <w:shd w:val="clear" w:color="auto" w:fill="auto"/>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1268" w:type="dxa"/>
            <w:noWrap w:val="0"/>
            <w:vAlign w:val="center"/>
          </w:tcPr>
          <w:p>
            <w:pPr>
              <w:pStyle w:val="2"/>
              <w:shd w:val="clear" w:color="auto" w:fill="auto"/>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设备名称</w:t>
            </w:r>
          </w:p>
        </w:tc>
        <w:tc>
          <w:tcPr>
            <w:tcW w:w="1182" w:type="dxa"/>
            <w:noWrap w:val="0"/>
            <w:vAlign w:val="center"/>
          </w:tcPr>
          <w:p>
            <w:pPr>
              <w:pStyle w:val="2"/>
              <w:shd w:val="clear" w:color="auto" w:fill="auto"/>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规格参数</w:t>
            </w:r>
          </w:p>
        </w:tc>
        <w:tc>
          <w:tcPr>
            <w:tcW w:w="1226" w:type="dxa"/>
            <w:noWrap w:val="0"/>
            <w:vAlign w:val="center"/>
          </w:tcPr>
          <w:p>
            <w:pPr>
              <w:pStyle w:val="2"/>
              <w:shd w:val="clear" w:color="auto" w:fill="auto"/>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生产</w:t>
            </w:r>
          </w:p>
          <w:p>
            <w:pPr>
              <w:pStyle w:val="2"/>
              <w:shd w:val="clear" w:color="auto" w:fill="auto"/>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厂家</w:t>
            </w:r>
          </w:p>
        </w:tc>
        <w:tc>
          <w:tcPr>
            <w:tcW w:w="1073" w:type="dxa"/>
            <w:noWrap w:val="0"/>
            <w:vAlign w:val="center"/>
          </w:tcPr>
          <w:p>
            <w:pPr>
              <w:pStyle w:val="2"/>
              <w:shd w:val="clear" w:color="auto" w:fill="auto"/>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计量</w:t>
            </w:r>
          </w:p>
          <w:p>
            <w:pPr>
              <w:pStyle w:val="2"/>
              <w:shd w:val="clear" w:color="auto" w:fill="auto"/>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单位</w:t>
            </w:r>
          </w:p>
        </w:tc>
        <w:tc>
          <w:tcPr>
            <w:tcW w:w="920" w:type="dxa"/>
            <w:noWrap w:val="0"/>
            <w:vAlign w:val="center"/>
          </w:tcPr>
          <w:p>
            <w:pPr>
              <w:pStyle w:val="2"/>
              <w:shd w:val="clear" w:color="auto" w:fill="auto"/>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数量</w:t>
            </w:r>
          </w:p>
        </w:tc>
        <w:tc>
          <w:tcPr>
            <w:tcW w:w="1154" w:type="dxa"/>
            <w:noWrap w:val="0"/>
            <w:vAlign w:val="center"/>
          </w:tcPr>
          <w:p>
            <w:pPr>
              <w:pStyle w:val="2"/>
              <w:shd w:val="clear" w:color="auto" w:fill="auto"/>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单价</w:t>
            </w:r>
          </w:p>
          <w:p>
            <w:pPr>
              <w:pStyle w:val="2"/>
              <w:shd w:val="clear" w:color="auto" w:fill="auto"/>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（万元</w:t>
            </w:r>
            <w:r>
              <w:rPr>
                <w:rFonts w:ascii="仿宋" w:hAnsi="仿宋" w:eastAsia="仿宋" w:cs="仿宋"/>
                <w:color w:val="auto"/>
                <w:highlight w:val="none"/>
              </w:rPr>
              <w:t>）</w:t>
            </w:r>
          </w:p>
        </w:tc>
        <w:tc>
          <w:tcPr>
            <w:tcW w:w="1096" w:type="dxa"/>
            <w:noWrap w:val="0"/>
            <w:vAlign w:val="center"/>
          </w:tcPr>
          <w:p>
            <w:pPr>
              <w:pStyle w:val="2"/>
              <w:shd w:val="clear" w:color="auto" w:fill="auto"/>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金额</w:t>
            </w:r>
          </w:p>
          <w:p>
            <w:pPr>
              <w:pStyle w:val="2"/>
              <w:shd w:val="clear" w:color="auto" w:fill="auto"/>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（万元）</w:t>
            </w:r>
          </w:p>
        </w:tc>
        <w:tc>
          <w:tcPr>
            <w:tcW w:w="956" w:type="dxa"/>
            <w:noWrap w:val="0"/>
            <w:vAlign w:val="center"/>
          </w:tcPr>
          <w:p>
            <w:pPr>
              <w:pStyle w:val="2"/>
              <w:shd w:val="clear" w:color="auto" w:fill="auto"/>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88" w:type="dxa"/>
            <w:noWrap w:val="0"/>
            <w:vAlign w:val="center"/>
          </w:tcPr>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268" w:type="dxa"/>
            <w:noWrap w:val="0"/>
            <w:vAlign w:val="center"/>
          </w:tcPr>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p>
        </w:tc>
        <w:tc>
          <w:tcPr>
            <w:tcW w:w="1182" w:type="dxa"/>
            <w:noWrap w:val="0"/>
            <w:vAlign w:val="center"/>
          </w:tcPr>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p>
        </w:tc>
        <w:tc>
          <w:tcPr>
            <w:tcW w:w="1226" w:type="dxa"/>
            <w:noWrap w:val="0"/>
            <w:vAlign w:val="center"/>
          </w:tcPr>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p>
        </w:tc>
        <w:tc>
          <w:tcPr>
            <w:tcW w:w="1073" w:type="dxa"/>
            <w:noWrap w:val="0"/>
            <w:vAlign w:val="center"/>
          </w:tcPr>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p>
        </w:tc>
        <w:tc>
          <w:tcPr>
            <w:tcW w:w="920" w:type="dxa"/>
            <w:noWrap w:val="0"/>
            <w:vAlign w:val="center"/>
          </w:tcPr>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p>
        </w:tc>
        <w:tc>
          <w:tcPr>
            <w:tcW w:w="1154" w:type="dxa"/>
            <w:noWrap w:val="0"/>
            <w:vAlign w:val="center"/>
          </w:tcPr>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p>
        </w:tc>
        <w:tc>
          <w:tcPr>
            <w:tcW w:w="1096" w:type="dxa"/>
            <w:noWrap w:val="0"/>
            <w:vAlign w:val="center"/>
          </w:tcPr>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p>
        </w:tc>
        <w:tc>
          <w:tcPr>
            <w:tcW w:w="956" w:type="dxa"/>
            <w:noWrap w:val="0"/>
            <w:vAlign w:val="top"/>
          </w:tcPr>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8" w:type="dxa"/>
            <w:noWrap w:val="0"/>
            <w:vAlign w:val="center"/>
          </w:tcPr>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268" w:type="dxa"/>
            <w:noWrap w:val="0"/>
            <w:vAlign w:val="center"/>
          </w:tcPr>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p>
        </w:tc>
        <w:tc>
          <w:tcPr>
            <w:tcW w:w="1182" w:type="dxa"/>
            <w:noWrap w:val="0"/>
            <w:vAlign w:val="top"/>
          </w:tcPr>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p>
        </w:tc>
        <w:tc>
          <w:tcPr>
            <w:tcW w:w="1226" w:type="dxa"/>
            <w:noWrap w:val="0"/>
            <w:vAlign w:val="top"/>
          </w:tcPr>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p>
        </w:tc>
        <w:tc>
          <w:tcPr>
            <w:tcW w:w="1073" w:type="dxa"/>
            <w:noWrap w:val="0"/>
            <w:vAlign w:val="center"/>
          </w:tcPr>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p>
        </w:tc>
        <w:tc>
          <w:tcPr>
            <w:tcW w:w="920" w:type="dxa"/>
            <w:noWrap w:val="0"/>
            <w:vAlign w:val="top"/>
          </w:tcPr>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p>
        </w:tc>
        <w:tc>
          <w:tcPr>
            <w:tcW w:w="1154" w:type="dxa"/>
            <w:noWrap w:val="0"/>
            <w:vAlign w:val="center"/>
          </w:tcPr>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p>
        </w:tc>
        <w:tc>
          <w:tcPr>
            <w:tcW w:w="1096" w:type="dxa"/>
            <w:noWrap w:val="0"/>
            <w:vAlign w:val="top"/>
          </w:tcPr>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p>
        </w:tc>
        <w:tc>
          <w:tcPr>
            <w:tcW w:w="956" w:type="dxa"/>
            <w:noWrap w:val="0"/>
            <w:vAlign w:val="top"/>
          </w:tcPr>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67" w:type="dxa"/>
            <w:gridSpan w:val="9"/>
            <w:noWrap w:val="0"/>
            <w:vAlign w:val="center"/>
          </w:tcPr>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合计人民币（大写）：</w:t>
            </w:r>
          </w:p>
          <w:p>
            <w:pPr>
              <w:pStyle w:val="2"/>
              <w:shd w:val="clear" w:color="auto" w:fill="auto"/>
              <w:tabs>
                <w:tab w:val="clear" w:pos="567"/>
              </w:tabs>
              <w:spacing w:before="0" w:line="360" w:lineRule="auto"/>
              <w:ind w:firstLine="540" w:firstLineChars="225"/>
              <w:rPr>
                <w:rFonts w:ascii="仿宋" w:hAnsi="仿宋" w:eastAsia="仿宋" w:cs="仿宋"/>
                <w:color w:val="auto"/>
                <w:highlight w:val="none"/>
              </w:rPr>
            </w:pPr>
            <w:r>
              <w:rPr>
                <w:rFonts w:hint="eastAsia" w:ascii="仿宋" w:hAnsi="仿宋" w:eastAsia="仿宋" w:cs="仿宋"/>
                <w:color w:val="auto"/>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88" w:type="dxa"/>
            <w:noWrap w:val="0"/>
            <w:vAlign w:val="center"/>
          </w:tcPr>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说明</w:t>
            </w:r>
          </w:p>
        </w:tc>
        <w:tc>
          <w:tcPr>
            <w:tcW w:w="8878" w:type="dxa"/>
            <w:gridSpan w:val="8"/>
            <w:noWrap w:val="0"/>
            <w:vAlign w:val="center"/>
          </w:tcPr>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含安装、调试、检验、培训及技术服务等</w:t>
            </w:r>
          </w:p>
        </w:tc>
      </w:tr>
    </w:tbl>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二、合同价款</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（一）合同总价款为人民币（大写）</w:t>
      </w:r>
      <w:r>
        <w:rPr>
          <w:rFonts w:ascii="仿宋" w:hAnsi="仿宋" w:eastAsia="仿宋" w:cs="仿宋"/>
          <w:color w:val="auto"/>
          <w:highlight w:val="none"/>
        </w:rPr>
        <w:t xml:space="preserve">                  </w:t>
      </w:r>
      <w:r>
        <w:rPr>
          <w:rFonts w:hint="eastAsia" w:ascii="仿宋" w:hAnsi="仿宋" w:eastAsia="仿宋" w:cs="仿宋"/>
          <w:color w:val="auto"/>
          <w:highlight w:val="none"/>
        </w:rPr>
        <w:t xml:space="preserve">（¥ </w:t>
      </w:r>
      <w:r>
        <w:rPr>
          <w:rFonts w:ascii="仿宋" w:hAnsi="仿宋" w:eastAsia="仿宋" w:cs="仿宋"/>
          <w:color w:val="auto"/>
          <w:highlight w:val="none"/>
        </w:rPr>
        <w:t xml:space="preserve">          </w:t>
      </w:r>
      <w:r>
        <w:rPr>
          <w:rFonts w:hint="eastAsia" w:ascii="仿宋" w:hAnsi="仿宋" w:eastAsia="仿宋" w:cs="仿宋"/>
          <w:color w:val="auto"/>
          <w:highlight w:val="none"/>
        </w:rPr>
        <w:t xml:space="preserve"> 元）。</w:t>
      </w:r>
    </w:p>
    <w:p>
      <w:pPr>
        <w:pStyle w:val="2"/>
        <w:shd w:val="clear" w:color="auto" w:fill="auto"/>
        <w:tabs>
          <w:tab w:val="clear" w:pos="567"/>
        </w:tabs>
        <w:spacing w:before="0" w:line="360" w:lineRule="auto"/>
        <w:ind w:firstLine="540" w:firstLineChars="225"/>
        <w:rPr>
          <w:rFonts w:ascii="仿宋" w:hAnsi="仿宋" w:eastAsia="仿宋" w:cs="仿宋"/>
          <w:color w:val="auto"/>
          <w:highlight w:val="none"/>
        </w:rPr>
      </w:pPr>
      <w:r>
        <w:rPr>
          <w:rFonts w:hint="eastAsia" w:ascii="仿宋" w:hAnsi="仿宋" w:eastAsia="仿宋" w:cs="仿宋"/>
          <w:color w:val="auto"/>
          <w:highlight w:val="none"/>
        </w:rPr>
        <w:t>（二）合同总价包括：税费、货物费、运输费（含保险费）、装卸、安装调试费、检测验收、培训、技术服务及其它乙方履行合同义务所需的全部费用。本合同执行期间合同总价不变，甲方无需向乙方另行支付费用。</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三、款项结算</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（一）所有货物到达甲方指定地点安装、调试、第一次验收合格后，乙方须按其投标文件中响应的投标价格提供全额发票，甲方于收到发票后的一个月内支付合同总价款95%，即人民币（大写）                    （¥           ）。</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乙方延期提供发票或提供的发票不符合甲方要求的，甲方有权拒付合同款项且不承担任何法律责任。因乙方原因导致甲方不能及时付款的，甲方无需承担任何责任。</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（二）货物第一次验收合格满12个 月后，进行第二次验收，验收合格后，无息支付合同总价款的 3 %。</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即人民币（大写）                    （¥           ）。</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（三）货物第一次验收合格满 36个 月后，进行第三次验收，验收合格后，一次性无息付清尾款，即人民币（大写）                                （¥           ）。</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（四）支付方式：银行转帐。乙方保证其提供的账号准确无误，若在合同履行期间发生变更，乙方需及时书面通知甲方，否则由此产生的后果由乙方承担。</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（五）结算方式：乙方持验收合格单，全额合规发票（按合同总价值开甲方），中标通知书、供货合同，与甲方结算。</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（六）付款批次：所有货物到达甲方指定地点安装、调试、第一次验收合格后，于收到发票后的一个月内支付合同总价款95%，即人民币（大写）        元整（¥       ）。</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四、交货条件</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（一）交货地点：西安市中心医院指定地点。</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（二）交货期：</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1、交货期：合同签订后国产设备</w:t>
      </w:r>
      <w:r>
        <w:rPr>
          <w:rFonts w:ascii="仿宋" w:hAnsi="仿宋" w:eastAsia="仿宋" w:cs="仿宋"/>
          <w:color w:val="auto"/>
          <w:highlight w:val="none"/>
        </w:rPr>
        <w:t>15</w:t>
      </w:r>
      <w:r>
        <w:rPr>
          <w:rFonts w:hint="eastAsia" w:ascii="仿宋" w:hAnsi="仿宋" w:eastAsia="仿宋" w:cs="仿宋"/>
          <w:color w:val="auto"/>
          <w:highlight w:val="none"/>
        </w:rPr>
        <w:t>个日历日</w:t>
      </w:r>
      <w:r>
        <w:rPr>
          <w:rFonts w:ascii="仿宋" w:hAnsi="仿宋" w:eastAsia="仿宋" w:cs="仿宋"/>
          <w:color w:val="auto"/>
          <w:highlight w:val="none"/>
        </w:rPr>
        <w:t>，</w:t>
      </w:r>
      <w:r>
        <w:rPr>
          <w:rFonts w:hint="eastAsia" w:ascii="仿宋" w:hAnsi="仿宋" w:eastAsia="仿宋" w:cs="仿宋"/>
          <w:color w:val="auto"/>
          <w:highlight w:val="none"/>
        </w:rPr>
        <w:t>进口设备</w:t>
      </w:r>
      <w:r>
        <w:rPr>
          <w:rFonts w:ascii="仿宋" w:hAnsi="仿宋" w:eastAsia="仿宋" w:cs="仿宋"/>
          <w:color w:val="auto"/>
          <w:highlight w:val="none"/>
        </w:rPr>
        <w:t>3</w:t>
      </w:r>
      <w:r>
        <w:rPr>
          <w:rFonts w:hint="eastAsia" w:ascii="仿宋" w:hAnsi="仿宋" w:eastAsia="仿宋" w:cs="仿宋"/>
          <w:color w:val="auto"/>
          <w:highlight w:val="none"/>
        </w:rPr>
        <w:t>0个日历日。</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2、合同签订后【3】日内，乙方必须派遣场地工程师到达安装现场勘察，协助甲方基建规划完成场地建设，按照供货期要求组织货物到达、安装事宜，乙方未派遣场地工程师完成前述事宜影响设备正常安装的，应按第十条第（三）款之约定承担违约责任。安装调试过程中出现的安全责任问题由乙方承担全部责任。</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三）交付条件：货物产地、规格、型号和数量必须完全与合同、招标文件、投标文件要求一致，任意一项不符的，甲方均有权拒收货物，由此导致供货逾期的，乙方自行承担相应的违约责任。货物安装、调试并正常运行后，由乙方进行自检，合格后提供附带市级法定机构出具的计量检定/校准证书方可达到交付条件。</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五、运输</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（一）运输由乙方负责，运杂费已包含在合同总价内，包括从货物供应地点至交货地点所含的运输费、装卸费、仓储费、保险费等。</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（二）运输方式由乙方自行选择，但必须保证按期交货。</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（三）货物验收合格前产生的一切毁损、灭失的风险及质量问题均由乙方承担。</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六、质量保证</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乙方所供货物必须执行下列条款：</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（一）保证技术指标先进、质量性能可靠、进货渠道正常，配置合理，全面满足招标文件要求。</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（二）符合国家有关规范要求，确保达到最佳运行状态，对于由于产品设计、工艺或材料的缺陷而产生的质量问题负责。</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（三）具有良好的外观，适合安装场所的使用。</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（四）自安装、调试正常运行并验收合格之日起：</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1、质保期：提供原厂整机免费质保</w:t>
      </w:r>
      <w:r>
        <w:rPr>
          <w:rFonts w:ascii="仿宋" w:hAnsi="仿宋" w:eastAsia="仿宋" w:cs="仿宋"/>
          <w:color w:val="auto"/>
          <w:highlight w:val="none"/>
        </w:rPr>
        <w:t xml:space="preserve">      </w:t>
      </w:r>
      <w:r>
        <w:rPr>
          <w:rFonts w:hint="eastAsia" w:ascii="仿宋" w:hAnsi="仿宋" w:eastAsia="仿宋" w:cs="仿宋"/>
          <w:color w:val="auto"/>
          <w:highlight w:val="none"/>
        </w:rPr>
        <w:t>年，终身维护。质保期内，同一主要部件出现质量问题经过两次维修后仍无法正常使用的，可以更换同型号、同规格的全新产品，乙方在2小时内提出解决问题的办法，如需到现场进行维修，乙方在8小时内安排生产厂家技术人员到设备现场进行维修；乙方提供保修期内每年不少于四次维护保养；乙方保证年开机率≥95％（一年按365天计算）；如有问题在48小时内修复（每超一天保修延长5天），对问题较大72小时内暂不能解决的，为不影响甲方正常工作，乙方在5日内免费提供替代产品，并确保正常运行；若乙方未按照上述约定期限内及时解决问题,造成甲方损失扩大的,乙方应就损失扩大部分承担赔偿责任。</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 xml:space="preserve">2、30天内，如出现质量问题，甲方可以选择换货或退货 </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 xml:space="preserve">    3、7天内，如出现质量问题，甲方可选择换货。</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（五）、保证设备后期可与甲方各类信息化网络系统免费无缝链接。乙方在设备安装调试完成后协助甲方完成设备之间信息化系统的连接和建立，承诺在甲方使用产品期间免费对该产品进行系统升级和维护。</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七、售后服务</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乙方为所供货物提供以下售后服务：</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（一）质保期内：</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1、发生质量问题，接到甲方通知后，应于当日派出专业的维修人员到现场进行检测维修，发生的全部费用由乙方承担，若需送回生产厂，乙方承担往返费用；</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2、每年四次派技术人员到现场走访，给予检查维护；</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3、排除故障的期限不超过48小时。否则甲方有权指定第三方维修，维修费用由乙方承担，甲方有权直接从未付合同款中扣除，未付合同款无法支付全部维修费用的，超出部分由乙方另行承担。</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（二）质保期结束前，进行系统测试，全面保养维护，确保正常运行。</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八、技术与服务</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（一）技术资料：</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1、货物合格证；</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2、货物使用说明书（中文）；</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3、进口货物商检证明和报关单；</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4、乙方提供相关部门出具的检验测试报告；</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5、其它资料。</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乙方应在供货时一并提供前述技术资料，否则均视为交付不合格，甲方有权拒绝验收，由此造成的一切后果由乙方承担。</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（二）培训：乙方须在设备安装调试完成后对甲方操作人员进行完整使用、保养等培训，确保受训人员可熟练、独立使用设备，是否完成培训视为货物验收必备条件之一；</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（三）服务承诺：以投标文件、澄清表（函）、合同和随货物的相关文件为准。</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九、验收</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（一）货物到达甲方指定地点后，甲方根据合同要求，进行外观验收，确认产地、规格、型号和数量。甲乙双方需在约定的时间和地点共同开箱检验。</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（二）货物安装、调试并正常运行后，由乙方进行自检，合格后能够正常使用时书面通知甲方。</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（三）甲方确认接收乙方的自检内容后，进行验收（必要时请有关专家，由乙方承担聘请专家的费用），验收合格后，由乙方对甲方操作人员进行培训，完成培训后，甲方填写验收单作为对货物的最终认可。</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（四）乙方向甲方提交货物实施过程中的所有资料。以便甲方日后管理和维护。</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（五）货物验收时必须提供海关证明，验收15日内完成商检手续办理。</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（六）设备验收时需提供附带市级法定机构出具的计量检定/校准证书。</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（七）验收依据：</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1、本合同及合同附件。</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2、国家相应的标准、规范。</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3、招标文件、投标文件、中标通知书、澄清表（函）。</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十、违约责任</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（一）按《政府采购法》、《民法典》中的相关条款执行。</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二）乙方未按合同要求提供货物或质量不能满足本合同、招标文件、投标文件等相关文件要求时，甲方验收不合格的或出现质量问题，在约定的条件下，乙方必须无条件按照甲方要求的时限进行更换，提高技术，完善质量，否则，甲方有权解除合同，解除合同书面通知书到达乙方之日视为合同已解除，并按以下两种方式追究乙方的违约责任：</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1、乙方赔偿甲方解除合同的全部损失（包括但不限于重新采购产生的费用、合同未履行导致设备不能按规划交付使用可能产生的租赁费用及其它由此造成的甲方对第三方的违约损失）；</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2、乙方支付甲方违约金，违约金计算方法：以合同总价为基数，支付甲方合同总价的30%为违约金，违约金不足以赔偿甲方损失的，由乙方另行承担。</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同时，甲方有权对乙方的违约行为报监管机构进行相应的处罚。</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（三）乙方逾期交货的，交货期每超过一天，乙方应按照合同总价款的【1】%向甲方支付违约金；迟延交货超过【7】天的，视为乙方根本违约，甲方有权依据本条第（二）款之约定单方解除本合同。</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（四）乙方违约时，甲方为主张权利而支出的律师费、保全费、保全保险费、差旅费等费用由乙方承担。</w:t>
      </w:r>
    </w:p>
    <w:p>
      <w:pPr>
        <w:pStyle w:val="2"/>
        <w:shd w:val="clear" w:color="auto" w:fill="auto"/>
        <w:tabs>
          <w:tab w:val="clear" w:pos="567"/>
        </w:tabs>
        <w:spacing w:before="0" w:line="360" w:lineRule="auto"/>
        <w:ind w:firstLine="540" w:firstLineChars="225"/>
        <w:rPr>
          <w:rFonts w:ascii="仿宋" w:hAnsi="仿宋" w:eastAsia="仿宋" w:cs="仿宋"/>
          <w:color w:val="auto"/>
          <w:highlight w:val="none"/>
        </w:rPr>
      </w:pPr>
      <w:r>
        <w:rPr>
          <w:rFonts w:hint="eastAsia" w:ascii="仿宋" w:hAnsi="仿宋" w:eastAsia="仿宋" w:cs="仿宋"/>
          <w:color w:val="auto"/>
          <w:highlight w:val="none"/>
        </w:rPr>
        <w:t>（五）因乙方产品内在质量问题，引发甲方生产或质量事故，造成甲方及第三人人身损失、财产损失的，乙方应赔偿甲方为此支付的所有费用（包括但不限于赔偿的费用、必要的律师费、罚款等），此责任不因甲方已进行质量监测而免除。</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十一、合同争议解决的方式</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本合同在履行过程中发生的争议，由甲、乙双方当事人协商解决，协商不成的依法向甲方所在地人民法院起诉。</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十二、合同生效</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本合同一式拾份，甲方捌份，乙方、见证方各执壹份，本合同经甲方、乙方、见证方三方签字盖章后生效，质保期结束后，自动终止（合同的服务承诺除外）。</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十三、其他事项</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（一）见证方作为政府集中采购代理机构对合同进行确认。</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（二）西安市财政局政府采购管理处在合同的履行期间以及履行期后，可以随时检查项目的执行情况，对采购内容、标准进行调查核实，并对发现的问题进行处理。</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（三）招标文件、投标文件、澄清表（函）、中标通知书、合同附件均成为合同不可分割的部分。</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（四）合同未尽事宜，由甲、乙双方协商，经见证方确认后，签订补充协议，与原合同具有同等法律效力。</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（五）合同一经签订，不得擅自变更、中止或终止合同。对确需变更、调整或中止、终止合同的，有法律规定的按照法律规定，除合同约定外，由甲乙双方再行协商，协商一致前，原合同或条款继续履行。</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（六）本合同按照中华人民共和国的现行法律进行解释。</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（七）本合同附件作为本合同的组成部份，与本合同具有同等法律效力。</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 xml:space="preserve">（八）供应商规模： </w:t>
      </w:r>
      <w:r>
        <w:rPr>
          <w:rFonts w:ascii="仿宋" w:hAnsi="仿宋" w:eastAsia="仿宋" w:cs="仿宋"/>
          <w:color w:val="auto"/>
          <w:highlight w:val="none"/>
        </w:rPr>
        <w:t xml:space="preserve">      </w:t>
      </w:r>
      <w:r>
        <w:rPr>
          <w:rFonts w:hint="eastAsia" w:ascii="仿宋" w:hAnsi="仿宋" w:eastAsia="仿宋" w:cs="仿宋"/>
          <w:color w:val="auto"/>
          <w:highlight w:val="none"/>
        </w:rPr>
        <w:t xml:space="preserve">               （大型企业/中型企业/小微型企业）</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 xml:space="preserve">（九） 甲方联系人：  杜晨迪  ；联系电话： 029-62812673 </w:t>
      </w:r>
    </w:p>
    <w:p>
      <w:pPr>
        <w:pStyle w:val="2"/>
        <w:shd w:val="clear" w:color="auto" w:fill="auto"/>
        <w:tabs>
          <w:tab w:val="clear" w:pos="567"/>
        </w:tabs>
        <w:spacing w:before="0" w:line="360" w:lineRule="auto"/>
        <w:ind w:firstLine="540" w:firstLineChars="225"/>
        <w:rPr>
          <w:rFonts w:ascii="仿宋" w:hAnsi="仿宋" w:eastAsia="仿宋" w:cs="仿宋"/>
          <w:color w:val="auto"/>
          <w:highlight w:val="none"/>
        </w:rPr>
      </w:pPr>
      <w:r>
        <w:rPr>
          <w:rFonts w:hint="eastAsia" w:ascii="仿宋" w:hAnsi="仿宋" w:eastAsia="仿宋" w:cs="仿宋"/>
          <w:color w:val="auto"/>
          <w:highlight w:val="none"/>
        </w:rPr>
        <w:t xml:space="preserve"> 乙方联系人： </w:t>
      </w:r>
      <w:r>
        <w:rPr>
          <w:rFonts w:ascii="仿宋" w:hAnsi="仿宋" w:eastAsia="仿宋" w:cs="仿宋"/>
          <w:color w:val="auto"/>
          <w:highlight w:val="none"/>
        </w:rPr>
        <w:t xml:space="preserve">     </w:t>
      </w:r>
      <w:r>
        <w:rPr>
          <w:rFonts w:hint="eastAsia" w:ascii="仿宋" w:hAnsi="仿宋" w:eastAsia="仿宋" w:cs="仿宋"/>
          <w:color w:val="auto"/>
          <w:highlight w:val="none"/>
        </w:rPr>
        <w:t xml:space="preserve">         ；联系电话：</w:t>
      </w:r>
      <w:r>
        <w:rPr>
          <w:rFonts w:ascii="仿宋" w:hAnsi="仿宋" w:eastAsia="仿宋" w:cs="仿宋"/>
          <w:color w:val="auto"/>
          <w:highlight w:val="none"/>
        </w:rPr>
        <w:t xml:space="preserve">             </w:t>
      </w:r>
      <w:r>
        <w:rPr>
          <w:rFonts w:hint="eastAsia" w:ascii="仿宋" w:hAnsi="仿宋" w:eastAsia="仿宋" w:cs="仿宋"/>
          <w:color w:val="auto"/>
          <w:highlight w:val="none"/>
        </w:rPr>
        <w:t xml:space="preserve">         </w:t>
      </w:r>
    </w:p>
    <w:p>
      <w:pPr>
        <w:pStyle w:val="2"/>
        <w:shd w:val="clear" w:color="auto" w:fill="auto"/>
        <w:tabs>
          <w:tab w:val="clear" w:pos="567"/>
        </w:tabs>
        <w:spacing w:before="0" w:line="360" w:lineRule="auto"/>
        <w:ind w:firstLine="540" w:firstLineChars="225"/>
        <w:rPr>
          <w:rFonts w:ascii="仿宋" w:hAnsi="仿宋" w:eastAsia="仿宋" w:cs="仿宋"/>
          <w:color w:val="auto"/>
          <w:highlight w:val="none"/>
        </w:rPr>
      </w:pP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（以下无正文）</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 xml:space="preserve">甲方（法人公章）              </w:t>
      </w:r>
      <w:r>
        <w:rPr>
          <w:rFonts w:ascii="仿宋" w:hAnsi="仿宋" w:eastAsia="仿宋" w:cs="仿宋"/>
          <w:color w:val="auto"/>
          <w:highlight w:val="none"/>
        </w:rPr>
        <w:t xml:space="preserve">              </w:t>
      </w:r>
      <w:r>
        <w:rPr>
          <w:rFonts w:hint="eastAsia" w:ascii="仿宋" w:hAnsi="仿宋" w:eastAsia="仿宋" w:cs="仿宋"/>
          <w:color w:val="auto"/>
          <w:highlight w:val="none"/>
        </w:rPr>
        <w:t xml:space="preserve"> 乙方（法人公章）</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 xml:space="preserve">单位名称：西安市中心医院       </w:t>
      </w:r>
      <w:r>
        <w:rPr>
          <w:rFonts w:ascii="仿宋" w:hAnsi="仿宋" w:eastAsia="仿宋" w:cs="仿宋"/>
          <w:color w:val="auto"/>
          <w:highlight w:val="none"/>
        </w:rPr>
        <w:t xml:space="preserve">              </w:t>
      </w:r>
      <w:r>
        <w:rPr>
          <w:rFonts w:hint="eastAsia" w:ascii="仿宋" w:hAnsi="仿宋" w:eastAsia="仿宋" w:cs="仿宋"/>
          <w:color w:val="auto"/>
          <w:highlight w:val="none"/>
        </w:rPr>
        <w:t>单位名称:</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 xml:space="preserve">地址：西安市西五路161号       </w:t>
      </w:r>
      <w:r>
        <w:rPr>
          <w:rFonts w:ascii="仿宋" w:hAnsi="仿宋" w:eastAsia="仿宋" w:cs="仿宋"/>
          <w:color w:val="auto"/>
          <w:highlight w:val="none"/>
        </w:rPr>
        <w:t xml:space="preserve">              </w:t>
      </w:r>
      <w:r>
        <w:rPr>
          <w:rFonts w:hint="eastAsia" w:ascii="仿宋" w:hAnsi="仿宋" w:eastAsia="仿宋" w:cs="仿宋"/>
          <w:color w:val="auto"/>
          <w:highlight w:val="none"/>
        </w:rPr>
        <w:t xml:space="preserve">地址： </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 xml:space="preserve">法定代表人：（签字）             </w:t>
      </w:r>
      <w:r>
        <w:rPr>
          <w:rFonts w:ascii="仿宋" w:hAnsi="仿宋" w:eastAsia="仿宋" w:cs="仿宋"/>
          <w:color w:val="auto"/>
          <w:highlight w:val="none"/>
        </w:rPr>
        <w:t xml:space="preserve">            </w:t>
      </w:r>
      <w:r>
        <w:rPr>
          <w:rFonts w:hint="eastAsia" w:ascii="仿宋" w:hAnsi="仿宋" w:eastAsia="仿宋" w:cs="仿宋"/>
          <w:color w:val="auto"/>
          <w:highlight w:val="none"/>
        </w:rPr>
        <w:t>法定代表人：（签字）</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 xml:space="preserve">代理人：（签字）                 </w:t>
      </w:r>
      <w:r>
        <w:rPr>
          <w:rFonts w:ascii="仿宋" w:hAnsi="仿宋" w:eastAsia="仿宋" w:cs="仿宋"/>
          <w:color w:val="auto"/>
          <w:highlight w:val="none"/>
        </w:rPr>
        <w:t xml:space="preserve">            </w:t>
      </w:r>
      <w:r>
        <w:rPr>
          <w:rFonts w:hint="eastAsia" w:ascii="仿宋" w:hAnsi="仿宋" w:eastAsia="仿宋" w:cs="仿宋"/>
          <w:color w:val="auto"/>
          <w:highlight w:val="none"/>
        </w:rPr>
        <w:t>代理人：（签字）</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开户银行:</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帐号：</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 xml:space="preserve">签订日期：   年  </w:t>
      </w:r>
      <w:r>
        <w:rPr>
          <w:rFonts w:ascii="仿宋" w:hAnsi="仿宋" w:eastAsia="仿宋" w:cs="仿宋"/>
          <w:color w:val="auto"/>
          <w:highlight w:val="none"/>
        </w:rPr>
        <w:t xml:space="preserve">  </w:t>
      </w:r>
      <w:r>
        <w:rPr>
          <w:rFonts w:hint="eastAsia" w:ascii="仿宋" w:hAnsi="仿宋" w:eastAsia="仿宋" w:cs="仿宋"/>
          <w:color w:val="auto"/>
          <w:highlight w:val="none"/>
        </w:rPr>
        <w:t xml:space="preserve">月 </w:t>
      </w:r>
      <w:r>
        <w:rPr>
          <w:rFonts w:ascii="仿宋" w:hAnsi="仿宋" w:eastAsia="仿宋" w:cs="仿宋"/>
          <w:color w:val="auto"/>
          <w:highlight w:val="none"/>
        </w:rPr>
        <w:t xml:space="preserve">  </w:t>
      </w:r>
      <w:r>
        <w:rPr>
          <w:rFonts w:hint="eastAsia" w:ascii="仿宋" w:hAnsi="仿宋" w:eastAsia="仿宋" w:cs="仿宋"/>
          <w:color w:val="auto"/>
          <w:highlight w:val="none"/>
        </w:rPr>
        <w:t xml:space="preserve"> 日       </w:t>
      </w:r>
      <w:r>
        <w:rPr>
          <w:rFonts w:ascii="仿宋" w:hAnsi="仿宋" w:eastAsia="仿宋" w:cs="仿宋"/>
          <w:color w:val="auto"/>
          <w:highlight w:val="none"/>
        </w:rPr>
        <w:t xml:space="preserve">          </w:t>
      </w:r>
      <w:r>
        <w:rPr>
          <w:rFonts w:hint="eastAsia" w:ascii="仿宋" w:hAnsi="仿宋" w:eastAsia="仿宋" w:cs="仿宋"/>
          <w:color w:val="auto"/>
          <w:highlight w:val="none"/>
        </w:rPr>
        <w:t xml:space="preserve">签订日期：   年  </w:t>
      </w:r>
      <w:r>
        <w:rPr>
          <w:rFonts w:ascii="仿宋" w:hAnsi="仿宋" w:eastAsia="仿宋" w:cs="仿宋"/>
          <w:color w:val="auto"/>
          <w:highlight w:val="none"/>
        </w:rPr>
        <w:t xml:space="preserve">  </w:t>
      </w:r>
      <w:r>
        <w:rPr>
          <w:rFonts w:hint="eastAsia" w:ascii="仿宋" w:hAnsi="仿宋" w:eastAsia="仿宋" w:cs="仿宋"/>
          <w:color w:val="auto"/>
          <w:highlight w:val="none"/>
        </w:rPr>
        <w:t xml:space="preserve">月  </w:t>
      </w:r>
      <w:r>
        <w:rPr>
          <w:rFonts w:ascii="仿宋" w:hAnsi="仿宋" w:eastAsia="仿宋" w:cs="仿宋"/>
          <w:color w:val="auto"/>
          <w:highlight w:val="none"/>
        </w:rPr>
        <w:t xml:space="preserve">  </w:t>
      </w:r>
      <w:r>
        <w:rPr>
          <w:rFonts w:hint="eastAsia" w:ascii="仿宋" w:hAnsi="仿宋" w:eastAsia="仿宋" w:cs="仿宋"/>
          <w:color w:val="auto"/>
          <w:highlight w:val="none"/>
        </w:rPr>
        <w:t>日</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p>
    <w:p>
      <w:pPr>
        <w:pStyle w:val="2"/>
        <w:shd w:val="clear" w:color="auto" w:fill="auto"/>
        <w:tabs>
          <w:tab w:val="clear" w:pos="567"/>
        </w:tabs>
        <w:spacing w:before="0" w:line="360" w:lineRule="auto"/>
        <w:ind w:firstLine="540" w:firstLineChars="225"/>
        <w:rPr>
          <w:rFonts w:ascii="仿宋" w:hAnsi="仿宋" w:eastAsia="仿宋" w:cs="仿宋"/>
          <w:color w:val="auto"/>
          <w:highlight w:val="none"/>
        </w:rPr>
      </w:pPr>
    </w:p>
    <w:p>
      <w:pPr>
        <w:pStyle w:val="10"/>
        <w:shd w:val="clear" w:color="auto" w:fill="auto"/>
        <w:rPr>
          <w:color w:val="auto"/>
          <w:highlight w:val="none"/>
        </w:rPr>
      </w:pP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鉴证方（业务专用章）</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单位名称：</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地址：</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代理人：（签字）</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 xml:space="preserve">签订日期：   年  </w:t>
      </w:r>
      <w:r>
        <w:rPr>
          <w:rFonts w:ascii="仿宋" w:hAnsi="仿宋" w:eastAsia="仿宋" w:cs="仿宋"/>
          <w:color w:val="auto"/>
          <w:highlight w:val="none"/>
        </w:rPr>
        <w:t xml:space="preserve">  </w:t>
      </w:r>
      <w:r>
        <w:rPr>
          <w:rFonts w:hint="eastAsia" w:ascii="仿宋" w:hAnsi="仿宋" w:eastAsia="仿宋" w:cs="仿宋"/>
          <w:color w:val="auto"/>
          <w:highlight w:val="none"/>
        </w:rPr>
        <w:t xml:space="preserve">月 </w:t>
      </w:r>
      <w:r>
        <w:rPr>
          <w:rFonts w:ascii="仿宋" w:hAnsi="仿宋" w:eastAsia="仿宋" w:cs="仿宋"/>
          <w:color w:val="auto"/>
          <w:highlight w:val="none"/>
        </w:rPr>
        <w:t xml:space="preserve">  </w:t>
      </w:r>
      <w:r>
        <w:rPr>
          <w:rFonts w:hint="eastAsia" w:ascii="仿宋" w:hAnsi="仿宋" w:eastAsia="仿宋" w:cs="仿宋"/>
          <w:color w:val="auto"/>
          <w:highlight w:val="none"/>
        </w:rPr>
        <w:t xml:space="preserve"> 日</w:t>
      </w:r>
    </w:p>
    <w:p>
      <w:pPr>
        <w:pStyle w:val="2"/>
        <w:shd w:val="clear" w:color="auto" w:fill="auto"/>
        <w:tabs>
          <w:tab w:val="clear" w:pos="567"/>
        </w:tabs>
        <w:spacing w:before="0" w:line="360" w:lineRule="auto"/>
        <w:ind w:firstLine="540" w:firstLineChars="225"/>
        <w:rPr>
          <w:rFonts w:ascii="仿宋" w:hAnsi="仿宋" w:eastAsia="仿宋" w:cs="仿宋"/>
          <w:color w:val="auto"/>
          <w:highlight w:val="none"/>
        </w:rPr>
      </w:pP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附件一：配置清单</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附件二：设备参数</w:t>
      </w:r>
    </w:p>
    <w:p>
      <w:pPr>
        <w:pStyle w:val="2"/>
        <w:shd w:val="clear" w:color="auto" w:fill="auto"/>
        <w:tabs>
          <w:tab w:val="clear" w:pos="567"/>
        </w:tabs>
        <w:spacing w:before="0" w:line="360" w:lineRule="auto"/>
        <w:ind w:firstLine="540" w:firstLineChars="225"/>
        <w:rPr>
          <w:rFonts w:ascii="仿宋" w:hAnsi="仿宋" w:eastAsia="仿宋" w:cs="仿宋"/>
          <w:color w:val="auto"/>
          <w:highlight w:val="none"/>
        </w:rPr>
      </w:pP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备注：供货合同与技术参数不一致的以招标文件正本技术参数为准。</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p>
    <w:p>
      <w:pPr>
        <w:pStyle w:val="2"/>
        <w:shd w:val="clear" w:color="auto" w:fill="auto"/>
        <w:rPr>
          <w:rFonts w:hint="eastAsia"/>
          <w:color w:val="auto"/>
          <w:highlight w:val="none"/>
        </w:rPr>
      </w:pPr>
    </w:p>
    <w:p>
      <w:pPr>
        <w:pStyle w:val="4"/>
        <w:shd w:val="clear" w:color="auto" w:fill="auto"/>
        <w:ind w:left="1063" w:hanging="643"/>
        <w:rPr>
          <w:rFonts w:hint="eastAsia" w:ascii="仿宋" w:hAnsi="仿宋" w:eastAsia="仿宋" w:cs="仿宋"/>
          <w:color w:val="auto"/>
          <w:highlight w:val="none"/>
        </w:rPr>
      </w:pPr>
    </w:p>
    <w:p>
      <w:pPr>
        <w:pStyle w:val="4"/>
        <w:shd w:val="clear" w:color="auto" w:fill="auto"/>
        <w:ind w:left="1063" w:hanging="643"/>
        <w:rPr>
          <w:rFonts w:hint="eastAsia" w:ascii="仿宋" w:hAnsi="仿宋" w:eastAsia="仿宋" w:cs="仿宋"/>
          <w:color w:val="auto"/>
          <w:highlight w:val="none"/>
        </w:rPr>
      </w:pPr>
    </w:p>
    <w:p>
      <w:pPr>
        <w:pStyle w:val="4"/>
        <w:shd w:val="clear" w:color="auto" w:fill="auto"/>
        <w:ind w:left="1063" w:hanging="643"/>
        <w:rPr>
          <w:rFonts w:hint="eastAsia" w:ascii="仿宋" w:hAnsi="仿宋" w:eastAsia="仿宋" w:cs="仿宋"/>
          <w:color w:val="auto"/>
          <w:highlight w:val="none"/>
        </w:rPr>
      </w:pPr>
    </w:p>
    <w:p>
      <w:pPr>
        <w:pStyle w:val="4"/>
        <w:shd w:val="clear" w:color="auto" w:fill="auto"/>
        <w:ind w:left="1063" w:hanging="643"/>
        <w:rPr>
          <w:rFonts w:hint="eastAsia" w:ascii="仿宋" w:hAnsi="仿宋" w:eastAsia="仿宋" w:cs="仿宋"/>
          <w:color w:val="auto"/>
          <w:highlight w:val="none"/>
        </w:rPr>
      </w:pPr>
    </w:p>
    <w:p>
      <w:pPr>
        <w:pStyle w:val="4"/>
        <w:shd w:val="clear" w:color="auto" w:fill="auto"/>
        <w:ind w:left="1063" w:hanging="643"/>
        <w:rPr>
          <w:rFonts w:hint="eastAsia" w:ascii="仿宋" w:hAnsi="仿宋" w:eastAsia="仿宋" w:cs="仿宋"/>
          <w:color w:val="auto"/>
          <w:highlight w:val="none"/>
        </w:rPr>
      </w:pPr>
    </w:p>
    <w:p>
      <w:pPr>
        <w:pStyle w:val="4"/>
        <w:shd w:val="clear" w:color="auto" w:fill="auto"/>
        <w:ind w:left="1063" w:hanging="643"/>
        <w:rPr>
          <w:rFonts w:hint="eastAsia" w:ascii="仿宋" w:hAnsi="仿宋" w:eastAsia="仿宋" w:cs="仿宋"/>
          <w:color w:val="auto"/>
          <w:highlight w:val="none"/>
        </w:rPr>
      </w:pPr>
    </w:p>
    <w:p>
      <w:pPr>
        <w:pStyle w:val="4"/>
        <w:shd w:val="clear" w:color="auto" w:fill="auto"/>
        <w:ind w:left="1063" w:hanging="643"/>
        <w:rPr>
          <w:rFonts w:hint="eastAsia" w:ascii="仿宋" w:hAnsi="仿宋" w:eastAsia="仿宋" w:cs="仿宋"/>
          <w:color w:val="auto"/>
          <w:highlight w:val="none"/>
        </w:rPr>
      </w:pPr>
    </w:p>
    <w:p>
      <w:pPr>
        <w:pStyle w:val="4"/>
        <w:shd w:val="clear" w:color="auto" w:fill="auto"/>
        <w:ind w:left="1063" w:hanging="643"/>
        <w:rPr>
          <w:rFonts w:hint="eastAsia" w:ascii="仿宋" w:hAnsi="仿宋" w:eastAsia="仿宋" w:cs="仿宋"/>
          <w:color w:val="auto"/>
          <w:highlight w:val="none"/>
        </w:rPr>
      </w:pPr>
    </w:p>
    <w:p>
      <w:pPr>
        <w:shd w:val="clear" w:color="auto" w:fill="auto"/>
        <w:rPr>
          <w:rFonts w:hint="eastAsia"/>
          <w:color w:val="auto"/>
          <w:highlight w:val="none"/>
        </w:rPr>
      </w:pPr>
    </w:p>
    <w:p>
      <w:pPr>
        <w:pStyle w:val="4"/>
        <w:shd w:val="clear" w:color="auto" w:fill="auto"/>
        <w:ind w:left="1063" w:hanging="643"/>
        <w:rPr>
          <w:rFonts w:hint="eastAsia" w:ascii="仿宋" w:hAnsi="仿宋" w:eastAsia="仿宋" w:cs="仿宋"/>
          <w:color w:val="auto"/>
          <w:highlight w:val="none"/>
        </w:rPr>
      </w:pPr>
    </w:p>
    <w:p>
      <w:pPr>
        <w:pStyle w:val="4"/>
        <w:shd w:val="clear" w:color="auto" w:fill="auto"/>
        <w:ind w:left="0" w:leftChars="0"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第五章  采购需求及要求</w:t>
      </w:r>
    </w:p>
    <w:p>
      <w:pPr>
        <w:pStyle w:val="14"/>
        <w:shd w:val="clear" w:color="auto" w:fill="auto"/>
        <w:rPr>
          <w:rFonts w:hint="eastAsia" w:ascii="仿宋" w:hAnsi="仿宋" w:eastAsia="仿宋" w:cs="仿宋"/>
          <w:b/>
          <w:color w:val="auto"/>
          <w:kern w:val="2"/>
          <w:sz w:val="24"/>
          <w:szCs w:val="24"/>
          <w:highlight w:val="none"/>
        </w:rPr>
      </w:pPr>
    </w:p>
    <w:p>
      <w:pPr>
        <w:pStyle w:val="14"/>
        <w:shd w:val="clear" w:color="auto" w:fill="auto"/>
        <w:rPr>
          <w:rFonts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一、采购清单</w:t>
      </w:r>
    </w:p>
    <w:p>
      <w:pPr>
        <w:pStyle w:val="14"/>
        <w:shd w:val="clear" w:color="auto" w:fill="auto"/>
        <w:rPr>
          <w:rFonts w:hint="eastAsia" w:ascii="仿宋" w:hAnsi="仿宋" w:eastAsia="仿宋" w:cs="仿宋"/>
          <w:b/>
          <w:color w:val="auto"/>
          <w:kern w:val="2"/>
          <w:sz w:val="24"/>
          <w:szCs w:val="24"/>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2800"/>
        <w:gridCol w:w="1350"/>
        <w:gridCol w:w="993"/>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800"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设备名称</w:t>
            </w:r>
          </w:p>
        </w:tc>
        <w:tc>
          <w:tcPr>
            <w:tcW w:w="1350"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是否允许进口产品</w:t>
            </w:r>
          </w:p>
        </w:tc>
        <w:tc>
          <w:tcPr>
            <w:tcW w:w="993"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数量（套）</w:t>
            </w:r>
          </w:p>
        </w:tc>
        <w:tc>
          <w:tcPr>
            <w:tcW w:w="1783"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最高限价</w:t>
            </w:r>
          </w:p>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800"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手术床</w:t>
            </w:r>
          </w:p>
        </w:tc>
        <w:tc>
          <w:tcPr>
            <w:tcW w:w="1350"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c>
          <w:tcPr>
            <w:tcW w:w="99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178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800"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无影灯</w:t>
            </w:r>
          </w:p>
        </w:tc>
        <w:tc>
          <w:tcPr>
            <w:tcW w:w="1350"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c>
          <w:tcPr>
            <w:tcW w:w="99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178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2800"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吊塔</w:t>
            </w:r>
          </w:p>
        </w:tc>
        <w:tc>
          <w:tcPr>
            <w:tcW w:w="1350"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c>
          <w:tcPr>
            <w:tcW w:w="99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w:t>
            </w:r>
          </w:p>
        </w:tc>
        <w:tc>
          <w:tcPr>
            <w:tcW w:w="178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180</w:t>
            </w:r>
          </w:p>
        </w:tc>
      </w:tr>
    </w:tbl>
    <w:p>
      <w:pPr>
        <w:pStyle w:val="14"/>
        <w:shd w:val="clear" w:color="auto" w:fill="auto"/>
        <w:rPr>
          <w:rFonts w:hint="eastAsia" w:ascii="仿宋" w:hAnsi="仿宋" w:eastAsia="仿宋" w:cs="仿宋"/>
          <w:color w:val="auto"/>
          <w:highlight w:val="none"/>
        </w:rPr>
      </w:pPr>
    </w:p>
    <w:p>
      <w:pPr>
        <w:shd w:val="clear" w:color="auto" w:fill="auto"/>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注：分项报价不得超最高限价</w:t>
      </w:r>
    </w:p>
    <w:p>
      <w:pPr>
        <w:shd w:val="clear" w:color="auto" w:fill="auto"/>
        <w:spacing w:line="360" w:lineRule="auto"/>
        <w:jc w:val="left"/>
        <w:rPr>
          <w:rFonts w:hint="eastAsia" w:ascii="仿宋" w:hAnsi="仿宋" w:eastAsia="仿宋" w:cs="仿宋"/>
          <w:b/>
          <w:bCs/>
          <w:color w:val="auto"/>
          <w:sz w:val="24"/>
          <w:highlight w:val="none"/>
        </w:rPr>
      </w:pPr>
    </w:p>
    <w:p>
      <w:pPr>
        <w:shd w:val="clear" w:color="auto" w:fill="auto"/>
        <w:spacing w:line="360" w:lineRule="auto"/>
        <w:jc w:val="left"/>
        <w:rPr>
          <w:rFonts w:hint="eastAsia" w:ascii="仿宋" w:hAnsi="仿宋" w:eastAsia="仿宋" w:cs="仿宋"/>
          <w:b/>
          <w:bCs/>
          <w:color w:val="auto"/>
          <w:sz w:val="24"/>
          <w:highlight w:val="none"/>
        </w:rPr>
      </w:pPr>
    </w:p>
    <w:p>
      <w:pPr>
        <w:shd w:val="clear" w:color="auto" w:fill="auto"/>
        <w:spacing w:line="360" w:lineRule="auto"/>
        <w:jc w:val="left"/>
        <w:rPr>
          <w:rFonts w:hint="eastAsia" w:ascii="仿宋" w:hAnsi="仿宋" w:eastAsia="仿宋" w:cs="仿宋"/>
          <w:b/>
          <w:bCs/>
          <w:color w:val="auto"/>
          <w:sz w:val="24"/>
          <w:highlight w:val="none"/>
        </w:rPr>
      </w:pPr>
    </w:p>
    <w:p>
      <w:pPr>
        <w:shd w:val="clear" w:color="auto" w:fill="auto"/>
        <w:spacing w:line="360" w:lineRule="auto"/>
        <w:jc w:val="left"/>
        <w:rPr>
          <w:rFonts w:hint="eastAsia" w:ascii="仿宋" w:hAnsi="仿宋" w:eastAsia="仿宋" w:cs="仿宋"/>
          <w:b/>
          <w:bCs/>
          <w:color w:val="auto"/>
          <w:sz w:val="24"/>
          <w:highlight w:val="none"/>
        </w:rPr>
      </w:pPr>
    </w:p>
    <w:p>
      <w:pPr>
        <w:shd w:val="clear" w:color="auto" w:fill="auto"/>
        <w:spacing w:line="360" w:lineRule="auto"/>
        <w:jc w:val="left"/>
        <w:rPr>
          <w:rFonts w:hint="eastAsia" w:ascii="仿宋" w:hAnsi="仿宋" w:eastAsia="仿宋" w:cs="仿宋"/>
          <w:b/>
          <w:bCs/>
          <w:color w:val="auto"/>
          <w:sz w:val="24"/>
          <w:highlight w:val="none"/>
        </w:rPr>
      </w:pPr>
    </w:p>
    <w:p>
      <w:pPr>
        <w:shd w:val="clear" w:color="auto" w:fill="auto"/>
        <w:spacing w:line="360" w:lineRule="auto"/>
        <w:jc w:val="left"/>
        <w:rPr>
          <w:rFonts w:hint="eastAsia" w:ascii="仿宋" w:hAnsi="仿宋" w:eastAsia="仿宋" w:cs="仿宋"/>
          <w:b/>
          <w:bCs/>
          <w:color w:val="auto"/>
          <w:sz w:val="24"/>
          <w:highlight w:val="none"/>
        </w:rPr>
      </w:pPr>
    </w:p>
    <w:p>
      <w:pPr>
        <w:shd w:val="clear" w:color="auto" w:fill="auto"/>
        <w:spacing w:line="360" w:lineRule="auto"/>
        <w:jc w:val="left"/>
        <w:rPr>
          <w:rFonts w:hint="eastAsia" w:ascii="仿宋" w:hAnsi="仿宋" w:eastAsia="仿宋" w:cs="仿宋"/>
          <w:b/>
          <w:bCs/>
          <w:color w:val="auto"/>
          <w:sz w:val="24"/>
          <w:highlight w:val="none"/>
        </w:rPr>
      </w:pPr>
    </w:p>
    <w:p>
      <w:pPr>
        <w:shd w:val="clear" w:color="auto" w:fill="auto"/>
        <w:spacing w:line="360" w:lineRule="auto"/>
        <w:jc w:val="left"/>
        <w:rPr>
          <w:rFonts w:hint="eastAsia" w:ascii="仿宋" w:hAnsi="仿宋" w:eastAsia="仿宋" w:cs="仿宋"/>
          <w:b/>
          <w:bCs/>
          <w:color w:val="auto"/>
          <w:sz w:val="24"/>
          <w:highlight w:val="none"/>
        </w:rPr>
      </w:pPr>
    </w:p>
    <w:p>
      <w:pPr>
        <w:shd w:val="clear" w:color="auto" w:fill="auto"/>
        <w:spacing w:line="360" w:lineRule="auto"/>
        <w:jc w:val="left"/>
        <w:rPr>
          <w:rFonts w:hint="eastAsia" w:ascii="仿宋" w:hAnsi="仿宋" w:eastAsia="仿宋" w:cs="仿宋"/>
          <w:b/>
          <w:bCs/>
          <w:color w:val="auto"/>
          <w:sz w:val="24"/>
          <w:highlight w:val="none"/>
        </w:rPr>
      </w:pPr>
    </w:p>
    <w:p>
      <w:pPr>
        <w:shd w:val="clear" w:color="auto" w:fill="auto"/>
        <w:spacing w:line="360" w:lineRule="auto"/>
        <w:jc w:val="left"/>
        <w:rPr>
          <w:rFonts w:hint="eastAsia" w:ascii="仿宋" w:hAnsi="仿宋" w:eastAsia="仿宋" w:cs="仿宋"/>
          <w:b/>
          <w:bCs/>
          <w:color w:val="auto"/>
          <w:sz w:val="24"/>
          <w:highlight w:val="none"/>
        </w:rPr>
      </w:pPr>
    </w:p>
    <w:p>
      <w:pPr>
        <w:shd w:val="clear" w:color="auto" w:fill="auto"/>
        <w:spacing w:line="360" w:lineRule="auto"/>
        <w:jc w:val="left"/>
        <w:rPr>
          <w:rFonts w:hint="eastAsia" w:ascii="仿宋" w:hAnsi="仿宋" w:eastAsia="仿宋" w:cs="仿宋"/>
          <w:b/>
          <w:bCs/>
          <w:color w:val="auto"/>
          <w:sz w:val="24"/>
          <w:highlight w:val="none"/>
        </w:rPr>
      </w:pPr>
    </w:p>
    <w:p>
      <w:pPr>
        <w:shd w:val="clear" w:color="auto" w:fill="auto"/>
        <w:spacing w:line="360" w:lineRule="auto"/>
        <w:jc w:val="left"/>
        <w:rPr>
          <w:rFonts w:hint="eastAsia" w:ascii="仿宋" w:hAnsi="仿宋" w:eastAsia="仿宋" w:cs="仿宋"/>
          <w:b/>
          <w:bCs/>
          <w:color w:val="auto"/>
          <w:sz w:val="24"/>
          <w:highlight w:val="none"/>
        </w:rPr>
      </w:pPr>
    </w:p>
    <w:p>
      <w:pPr>
        <w:shd w:val="clear" w:color="auto" w:fill="auto"/>
        <w:spacing w:line="360" w:lineRule="auto"/>
        <w:jc w:val="left"/>
        <w:rPr>
          <w:rFonts w:hint="eastAsia" w:ascii="仿宋" w:hAnsi="仿宋" w:eastAsia="仿宋" w:cs="仿宋"/>
          <w:b/>
          <w:bCs/>
          <w:color w:val="auto"/>
          <w:sz w:val="24"/>
          <w:highlight w:val="none"/>
        </w:rPr>
      </w:pPr>
    </w:p>
    <w:p>
      <w:pPr>
        <w:shd w:val="clear" w:color="auto" w:fill="auto"/>
        <w:spacing w:line="360" w:lineRule="auto"/>
        <w:jc w:val="left"/>
        <w:rPr>
          <w:rFonts w:hint="eastAsia" w:ascii="仿宋" w:hAnsi="仿宋" w:eastAsia="仿宋" w:cs="仿宋"/>
          <w:b/>
          <w:bCs/>
          <w:color w:val="auto"/>
          <w:sz w:val="24"/>
          <w:highlight w:val="none"/>
        </w:rPr>
      </w:pPr>
    </w:p>
    <w:p>
      <w:pPr>
        <w:shd w:val="clear" w:color="auto" w:fill="auto"/>
        <w:spacing w:line="360" w:lineRule="auto"/>
        <w:jc w:val="left"/>
        <w:rPr>
          <w:rFonts w:hint="eastAsia" w:ascii="仿宋" w:hAnsi="仿宋" w:eastAsia="仿宋" w:cs="仿宋"/>
          <w:b/>
          <w:bCs/>
          <w:color w:val="auto"/>
          <w:sz w:val="24"/>
          <w:highlight w:val="none"/>
        </w:rPr>
      </w:pPr>
    </w:p>
    <w:p>
      <w:pPr>
        <w:shd w:val="clear" w:color="auto" w:fill="auto"/>
        <w:spacing w:line="360" w:lineRule="auto"/>
        <w:jc w:val="left"/>
        <w:rPr>
          <w:rFonts w:hint="eastAsia" w:ascii="仿宋" w:hAnsi="仿宋" w:eastAsia="仿宋" w:cs="仿宋"/>
          <w:b/>
          <w:bCs/>
          <w:color w:val="auto"/>
          <w:sz w:val="24"/>
          <w:highlight w:val="none"/>
        </w:rPr>
      </w:pPr>
    </w:p>
    <w:p>
      <w:pPr>
        <w:shd w:val="clear" w:color="auto" w:fill="auto"/>
        <w:spacing w:line="360" w:lineRule="auto"/>
        <w:jc w:val="left"/>
        <w:rPr>
          <w:rFonts w:hint="eastAsia" w:ascii="仿宋" w:hAnsi="仿宋" w:eastAsia="仿宋" w:cs="仿宋"/>
          <w:b/>
          <w:bCs/>
          <w:color w:val="auto"/>
          <w:sz w:val="24"/>
          <w:highlight w:val="none"/>
        </w:rPr>
      </w:pPr>
    </w:p>
    <w:p>
      <w:pPr>
        <w:shd w:val="clear" w:color="auto" w:fill="auto"/>
        <w:spacing w:line="360" w:lineRule="auto"/>
        <w:jc w:val="left"/>
        <w:rPr>
          <w:rFonts w:hint="eastAsia" w:ascii="仿宋" w:hAnsi="仿宋" w:eastAsia="仿宋" w:cs="仿宋"/>
          <w:b/>
          <w:bCs/>
          <w:color w:val="auto"/>
          <w:sz w:val="24"/>
          <w:highlight w:val="none"/>
        </w:rPr>
      </w:pPr>
    </w:p>
    <w:p>
      <w:pPr>
        <w:shd w:val="clear" w:color="auto" w:fill="auto"/>
        <w:spacing w:line="360" w:lineRule="auto"/>
        <w:jc w:val="left"/>
        <w:rPr>
          <w:rFonts w:hint="eastAsia" w:ascii="仿宋" w:hAnsi="仿宋" w:eastAsia="仿宋" w:cs="仿宋"/>
          <w:b/>
          <w:bCs/>
          <w:color w:val="auto"/>
          <w:sz w:val="24"/>
          <w:highlight w:val="none"/>
        </w:rPr>
      </w:pPr>
    </w:p>
    <w:p>
      <w:pPr>
        <w:shd w:val="clear" w:color="auto" w:fill="auto"/>
        <w:spacing w:line="360" w:lineRule="auto"/>
        <w:jc w:val="left"/>
        <w:rPr>
          <w:rFonts w:hint="eastAsia" w:ascii="仿宋" w:hAnsi="仿宋" w:eastAsia="仿宋" w:cs="仿宋"/>
          <w:b/>
          <w:bCs/>
          <w:color w:val="auto"/>
          <w:sz w:val="24"/>
          <w:highlight w:val="none"/>
        </w:rPr>
      </w:pPr>
    </w:p>
    <w:p>
      <w:pPr>
        <w:shd w:val="clear" w:color="auto" w:fill="auto"/>
        <w:spacing w:line="360" w:lineRule="auto"/>
        <w:jc w:val="left"/>
        <w:rPr>
          <w:rFonts w:hint="eastAsia" w:ascii="仿宋" w:hAnsi="仿宋" w:eastAsia="仿宋" w:cs="仿宋"/>
          <w:b/>
          <w:bCs/>
          <w:color w:val="auto"/>
          <w:sz w:val="24"/>
          <w:highlight w:val="none"/>
        </w:rPr>
      </w:pPr>
    </w:p>
    <w:p>
      <w:pPr>
        <w:shd w:val="clear" w:color="auto" w:fill="auto"/>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二、设备技术参数及配置要求：（*号条款为设备主要技术条款）</w:t>
      </w:r>
    </w:p>
    <w:p>
      <w:pPr>
        <w:pStyle w:val="14"/>
        <w:shd w:val="clear" w:color="auto" w:fill="auto"/>
        <w:rPr>
          <w:rFonts w:hint="eastAsia" w:ascii="仿宋" w:hAnsi="仿宋" w:eastAsia="仿宋" w:cs="仿宋"/>
          <w:color w:val="auto"/>
          <w:highlight w:val="none"/>
        </w:rPr>
      </w:pPr>
    </w:p>
    <w:tbl>
      <w:tblPr>
        <w:tblStyle w:val="20"/>
        <w:tblW w:w="828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28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5" w:hRule="atLeast"/>
        </w:trPr>
        <w:tc>
          <w:tcPr>
            <w:tcW w:w="8286" w:type="dxa"/>
            <w:noWrap w:val="0"/>
            <w:vAlign w:val="top"/>
          </w:tcPr>
          <w:p>
            <w:pPr>
              <w:shd w:val="clear" w:color="auto" w:fill="auto"/>
              <w:snapToGrid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1.手术床</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电动液压高端手术台 9台（可用于正负压手术室/耳鼻喉/骨科等）</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二、基本要求</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*1、方型底座设计，底座和床柱均为不锈钢外包，具有中央刹车式功能。</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2、每套均需配头板一个，腿板一对，手板一对，手术床垫一套，麻醉幕帘架一个。</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三、主要使用功能及技术参数要求：</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*1、床面为4段式，可纵向电动平移≥350mm，床面全部可透X射线。</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2、床面长度≥2000mm。</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3、床面宽度≥500mm。</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4、高度调节：低位≤685mm，床面升降范围≥450mm。</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5、纵转角度：≥±30°，横转角度：≥±20°，背上背下：≥+80°/-40°。</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6、双片式腿板设计，上/下：≥15°/90°，水平：0°~90°，腿板可拆装。</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7、床面体位调整为电动液压控制，手控制器为防水型微电脑设计，安全有标记的象形按钮，具有数秒内断电保护功能。</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*8、具有单键操作自动腰上≥220°自动腰下≥100°等复合动作功能。</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9、刹车系统为电动油压刹车具有自动水平功能，具有紧急刹车释放装置。</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*10、床面具有一键式自动水平复归装置，便于CPR急救处理。</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11、背板、座板、底板为一体化铸造成型，并做防锈处理。</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12、手板采用铝合金一体成型铸造，表面烤漆涂装。</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13、其中4张床具备内建式肾桥装置，肾桥顶举高度≥120mm。</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14、可搭配骨科牵引架2套，并完成骨科手术。骨科牵引架要求：</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1）模块化结构设计，悬空式结构，可伸缩。可单独且轻巧的安装于手术床预留固定位置，可快速安装。</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2）骨科牵引架长度范围：1100~1650mm</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3）牵引行程：≥220mm</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15、具备两套功能一致的独立操作系统，一套为有线手控制器控制，另一套为手术床备用操作控制系统，确保手术床在一套发生故障时，另一套仍能可靠运行。</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16、手术床最大承重≥360kg。</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17、配套骨科牵引架2套，U型头架 4套，马镫型腿架1套，膝关节固定器1套，肩托 腰托 截石位腿架 侧卧手架 俯卧位垫 脚档板整共5套，配件架带轮子5套。</w:t>
            </w:r>
          </w:p>
          <w:p>
            <w:pPr>
              <w:pStyle w:val="2"/>
              <w:shd w:val="clear" w:color="auto" w:fill="auto"/>
              <w:rPr>
                <w:color w:val="auto"/>
                <w:highlight w:val="none"/>
              </w:rPr>
            </w:pP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高端电动液压手术台 1台（可用于眼科等）</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二、基本要求</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*1、方型底座设计，底座和床柱均为不锈钢外包，具有中央刹车式功能。</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2、每套均需配头板一个，腿板一对，手板一对，手术床垫一套，麻醉幕帘架一个。</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三、主要使用功能及技术参数要求：</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*1、床面为4段式，可纵向电动平移≥350mm，床面全部可透X射线。</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2、床面长度≥2000mm。</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3、床面宽度≥500mm。</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4、高度调节：低位≤600mm，床面升降范围≥350mm。</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5、纵转角度≥±30°，横转角度≥±20°，背上背下≥+80°/-40°。</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6、双片式腿板设计，为角度可调节气压腿板，上/下≥30°/90°，水平：0°~90°，腿板可拆装。</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7、床面体位调整为电动液压控制，手控制器为防水型微电脑设计，安全有标记的象形按钮，具有数秒内断电保护功能。</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8、具有单键操作自动腰上≥220°、自动腰下≥100°等复合动作功能。</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9、刹车系统为电动油压刹车具有自动水平功能，具有紧急刹车释放装置。</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*10、床面具有一键式自动水平复归装置，便于CPR急救处理。</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11、背板、座板、底板为一体化铸造成型，并做防锈处理。</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12、手板采用铝合金一体成型铸造，表面烤漆涂装。</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*13、具备头尾互换功能，头板和腿板和互换位置后床下最大净空间≥1400mm。</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14、后期可搭配骨科牵引架完成骨科手术</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15、具备两套功能一致的独立操作系统，一套为有线手控制器控制，另一套为手术床备用操作控制系统，确保手术床在一套发生故障时，另一套仍能可靠运行。</w:t>
            </w:r>
          </w:p>
          <w:p>
            <w:pPr>
              <w:shd w:val="clear" w:color="auto" w:fill="auto"/>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16、配有蓄电池，在断电情况下可提供临时电源给手术台作为备用。</w:t>
            </w:r>
          </w:p>
          <w:p>
            <w:pPr>
              <w:shd w:val="clear" w:color="auto" w:fill="auto"/>
              <w:snapToGrid w:val="0"/>
              <w:spacing w:line="360" w:lineRule="auto"/>
              <w:rPr>
                <w:rFonts w:hint="eastAsia" w:ascii="仿宋" w:hAnsi="仿宋" w:eastAsia="仿宋" w:cs="仿宋"/>
                <w:b/>
                <w:bCs/>
                <w:color w:val="auto"/>
                <w:sz w:val="24"/>
                <w:highlight w:val="none"/>
              </w:rPr>
            </w:pPr>
            <w:r>
              <w:rPr>
                <w:rFonts w:hint="eastAsia" w:ascii="仿宋" w:hAnsi="仿宋" w:eastAsia="仿宋" w:cs="仿宋"/>
                <w:bCs/>
                <w:color w:val="auto"/>
                <w:sz w:val="24"/>
                <w:highlight w:val="none"/>
              </w:rPr>
              <w:t>17、手术床最大承重≥360kg。</w:t>
            </w:r>
          </w:p>
          <w:p>
            <w:pPr>
              <w:shd w:val="clear" w:color="auto" w:fill="auto"/>
              <w:snapToGrid w:val="0"/>
              <w:spacing w:line="360" w:lineRule="auto"/>
              <w:jc w:val="center"/>
              <w:rPr>
                <w:rFonts w:hint="eastAsia" w:ascii="仿宋" w:hAnsi="仿宋" w:eastAsia="仿宋" w:cs="仿宋"/>
                <w:b/>
                <w:bCs/>
                <w:color w:val="auto"/>
                <w:sz w:val="24"/>
                <w:highlight w:val="none"/>
              </w:rPr>
            </w:pPr>
          </w:p>
          <w:p>
            <w:pPr>
              <w:shd w:val="clear" w:color="auto" w:fill="auto"/>
              <w:snapToGri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2.无影灯</w:t>
            </w:r>
          </w:p>
          <w:p>
            <w:pPr>
              <w:shd w:val="clear" w:color="auto" w:fill="auto"/>
              <w:spacing w:line="360" w:lineRule="auto"/>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数量：10台</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手术灯类型：采用LED照明技术</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灯体结构：采用透镜反射原理</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灯盘外形:灯盘采用圆形一体化的高强度材质外壳，灯盘表面为光滑圆弧型、无缝隙，无裸露铆钉，无镂空、无拼接；符合空气动力学设计的外形，易擦洗，耐酸碱腐蚀。灯盘外周配有防撞橡胶装置</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灯盘直径：子灯直径≥ 600mm       母灯直径≥ 600mm</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灯盘高度:子母灯≤ 80mm</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灯盘重量：子灯≤14kg，母灯≤14kg</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弹簧臂调节角度: 向下≥70°；向上≥45°；</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弹簧臂上下活动范围:≥1250mm；</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子母灯最大可配置为同轴四悬臂结构，各悬臂旋转互不干扰。</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灯臂关节 ≥ 5组</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灯泡类型：白色高功率LED灯泡（非多种颜色二极管光源混合而成）</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灯泡使用寿命：≥50000小时</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LED灯泡数量：子灯≥40个    母灯≥60个</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灯泡可升级性：可以升级更换</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聚焦范围：≥200mm</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控制面板：在弹簧臂连接处，可调节照明亮度，开关灯源 </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中置手柄：可高温高压消毒,，可徒手拆卸 </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灯头外侧具有一体成型环形把手，供非洁净区人员移动手术灯位置</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*灭菌手柄最大安装力和拆卸力≤10N(提供检测报告)</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灯头的垂直位移最大作用力不超过20N(提供检测报告)</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照明亮度：子灯≥120000 Lux      母灯≥160000 Lux</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色彩还原指数: Ra ≥95</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色彩还原指数(红色):R9 ≥94</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*照明深度(L1+L2)：≥1300mm（提供证明文件）</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光柱聚焦深度(L1+L2)60%：≥750mm</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总辐射(W/m²)：</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子灯≤460，母灯≤</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560</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辐射照度比(mW/m²lx)</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≤3.5</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色温：≥ 4800K</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深腔照明率(1 tube)： ≥ 100%</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双板+单管(%)无影率：≥50%</w:t>
            </w:r>
          </w:p>
          <w:p>
            <w:pPr>
              <w:numPr>
                <w:ilvl w:val="0"/>
                <w:numId w:val="18"/>
              </w:num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手术灯预埋件：需提供手术灯预埋件安装方式及安全性的计算报告（提供由第三方专业机构出具的安装方式及安全性的计算报告，报告中有详细的设计方案及承载计算）。</w:t>
            </w:r>
          </w:p>
          <w:p>
            <w:pPr>
              <w:shd w:val="clear" w:color="auto" w:fill="auto"/>
              <w:snapToGrid w:val="0"/>
              <w:spacing w:line="360" w:lineRule="auto"/>
              <w:ind w:left="720" w:hanging="720" w:hanging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32.场地改造：根据净化工程进度安装灯塔预埋件</w:t>
            </w:r>
          </w:p>
          <w:p>
            <w:pPr>
              <w:shd w:val="clear" w:color="auto" w:fill="auto"/>
              <w:snapToGrid w:val="0"/>
              <w:spacing w:line="360" w:lineRule="auto"/>
              <w:ind w:left="720" w:hanging="720" w:hanging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33.网络系统接口：每个吊塔2个网络接口</w:t>
            </w:r>
          </w:p>
          <w:p>
            <w:pPr>
              <w:shd w:val="clear" w:color="auto" w:fill="auto"/>
              <w:snapToGrid w:val="0"/>
              <w:spacing w:line="360" w:lineRule="auto"/>
              <w:ind w:left="723" w:hanging="720" w:hangingChars="300"/>
              <w:rPr>
                <w:rFonts w:hint="eastAsia" w:ascii="仿宋" w:hAnsi="仿宋" w:eastAsia="仿宋" w:cs="仿宋"/>
                <w:b/>
                <w:bCs/>
                <w:color w:val="auto"/>
                <w:sz w:val="24"/>
                <w:highlight w:val="none"/>
              </w:rPr>
            </w:pPr>
          </w:p>
          <w:p>
            <w:pPr>
              <w:shd w:val="clear" w:color="auto" w:fill="auto"/>
              <w:snapToGri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3.吊塔</w:t>
            </w:r>
          </w:p>
          <w:p>
            <w:pPr>
              <w:shd w:val="clear" w:color="auto" w:fill="auto"/>
              <w:spacing w:line="360" w:lineRule="auto"/>
              <w:rPr>
                <w:rFonts w:hint="eastAsia" w:ascii="仿宋" w:hAnsi="仿宋" w:eastAsia="仿宋"/>
                <w:color w:val="auto"/>
                <w:sz w:val="24"/>
                <w:highlight w:val="none"/>
              </w:rPr>
            </w:pPr>
            <w:r>
              <w:rPr>
                <w:rFonts w:hint="eastAsia" w:ascii="仿宋" w:hAnsi="仿宋" w:eastAsia="仿宋" w:cs="宋体"/>
                <w:b/>
                <w:bCs/>
                <w:color w:val="auto"/>
                <w:kern w:val="0"/>
                <w:sz w:val="24"/>
                <w:highlight w:val="none"/>
              </w:rPr>
              <w:t>一、总体共性要求</w:t>
            </w:r>
          </w:p>
          <w:p>
            <w:pPr>
              <w:numPr>
                <w:ilvl w:val="0"/>
                <w:numId w:val="19"/>
              </w:numPr>
              <w:shd w:val="clear" w:color="auto" w:fill="auto"/>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吊塔主体材料要求为高强度铝合金</w:t>
            </w:r>
            <w:r>
              <w:rPr>
                <w:rFonts w:ascii="仿宋" w:hAnsi="仿宋" w:eastAsia="仿宋"/>
                <w:color w:val="auto"/>
                <w:sz w:val="24"/>
                <w:highlight w:val="none"/>
              </w:rPr>
              <w:t>, 圆弧形全封闭式设计，吊塔整体表面无锐角，无螺丝钉外露, 抗金属疲劳强度高，长时间承重不变形。材料必须防腐蚀，便于清洗，适合医用洁净环境；</w:t>
            </w:r>
          </w:p>
          <w:p>
            <w:pPr>
              <w:numPr>
                <w:ilvl w:val="0"/>
                <w:numId w:val="19"/>
              </w:numPr>
              <w:shd w:val="clear" w:color="auto" w:fill="auto"/>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吊塔底端必须有氧气泻流孔设计，保证氧气意外泄漏和顺利排出（提供图片证明文件）；</w:t>
            </w:r>
          </w:p>
          <w:p>
            <w:pPr>
              <w:numPr>
                <w:ilvl w:val="0"/>
                <w:numId w:val="19"/>
              </w:numPr>
              <w:shd w:val="clear" w:color="auto" w:fill="auto"/>
              <w:spacing w:line="360" w:lineRule="auto"/>
              <w:rPr>
                <w:rFonts w:hint="eastAsia" w:ascii="仿宋" w:hAnsi="仿宋" w:eastAsia="仿宋"/>
                <w:color w:val="auto"/>
                <w:sz w:val="24"/>
                <w:highlight w:val="none"/>
              </w:rPr>
            </w:pPr>
            <w:r>
              <w:rPr>
                <w:rFonts w:ascii="仿宋" w:hAnsi="仿宋" w:eastAsia="仿宋"/>
                <w:color w:val="auto"/>
                <w:sz w:val="24"/>
                <w:highlight w:val="none"/>
              </w:rPr>
              <w:t>吊塔内部须采用橡胶材质气体软管</w:t>
            </w:r>
            <w:r>
              <w:rPr>
                <w:rFonts w:hint="eastAsia" w:ascii="仿宋" w:hAnsi="仿宋" w:eastAsia="仿宋"/>
                <w:color w:val="auto"/>
                <w:sz w:val="24"/>
                <w:highlight w:val="none"/>
              </w:rPr>
              <w:t>，不得采用PVC材质。</w:t>
            </w:r>
          </w:p>
          <w:p>
            <w:pPr>
              <w:numPr>
                <w:ilvl w:val="0"/>
                <w:numId w:val="19"/>
              </w:numPr>
              <w:shd w:val="clear" w:color="auto" w:fill="auto"/>
              <w:spacing w:line="360" w:lineRule="auto"/>
              <w:rPr>
                <w:rFonts w:hint="eastAsia" w:ascii="仿宋" w:hAnsi="仿宋" w:eastAsia="仿宋"/>
                <w:color w:val="auto"/>
                <w:sz w:val="24"/>
                <w:highlight w:val="none"/>
              </w:rPr>
            </w:pPr>
            <w:r>
              <w:rPr>
                <w:rFonts w:ascii="仿宋" w:hAnsi="仿宋" w:eastAsia="仿宋"/>
                <w:color w:val="auto"/>
                <w:sz w:val="24"/>
                <w:highlight w:val="none"/>
              </w:rPr>
              <w:t>吊塔轴承须采用推力滚针轴承，其滚针硬度≥60HRC(提供轴承测试报告)；</w:t>
            </w:r>
          </w:p>
          <w:p>
            <w:pPr>
              <w:numPr>
                <w:ilvl w:val="0"/>
                <w:numId w:val="19"/>
              </w:numPr>
              <w:shd w:val="clear" w:color="auto" w:fill="auto"/>
              <w:spacing w:line="360" w:lineRule="auto"/>
              <w:rPr>
                <w:rFonts w:ascii="仿宋" w:hAnsi="仿宋" w:eastAsia="仿宋"/>
                <w:color w:val="auto"/>
                <w:sz w:val="24"/>
                <w:highlight w:val="none"/>
              </w:rPr>
            </w:pPr>
            <w:r>
              <w:rPr>
                <w:rFonts w:hint="eastAsia" w:ascii="仿宋" w:hAnsi="仿宋" w:eastAsia="仿宋" w:cs="仿宋"/>
                <w:color w:val="auto"/>
                <w:sz w:val="24"/>
                <w:highlight w:val="none"/>
              </w:rPr>
              <w:t>*</w:t>
            </w:r>
            <w:r>
              <w:rPr>
                <w:rFonts w:ascii="仿宋" w:hAnsi="仿宋" w:eastAsia="仿宋"/>
                <w:color w:val="auto"/>
                <w:sz w:val="24"/>
                <w:highlight w:val="none"/>
              </w:rPr>
              <w:t xml:space="preserve">吊塔轴承的基本额定动载荷≥10000KG；基本额定静载荷≥60000KG(提供轴承测试报告)； </w:t>
            </w:r>
          </w:p>
          <w:p>
            <w:pPr>
              <w:numPr>
                <w:ilvl w:val="0"/>
                <w:numId w:val="19"/>
              </w:numPr>
              <w:shd w:val="clear" w:color="auto" w:fill="auto"/>
              <w:spacing w:line="360" w:lineRule="auto"/>
              <w:rPr>
                <w:rFonts w:hint="eastAsia" w:ascii="仿宋" w:hAnsi="仿宋" w:eastAsia="仿宋"/>
                <w:color w:val="auto"/>
                <w:sz w:val="24"/>
                <w:highlight w:val="none"/>
              </w:rPr>
            </w:pPr>
            <w:r>
              <w:rPr>
                <w:rFonts w:ascii="仿宋" w:hAnsi="仿宋" w:eastAsia="仿宋"/>
                <w:color w:val="auto"/>
                <w:sz w:val="24"/>
                <w:highlight w:val="none"/>
              </w:rPr>
              <w:t>气电分离设计</w:t>
            </w:r>
            <w:r>
              <w:rPr>
                <w:rFonts w:hint="eastAsia" w:ascii="仿宋" w:hAnsi="仿宋" w:eastAsia="仿宋"/>
                <w:color w:val="auto"/>
                <w:sz w:val="24"/>
                <w:highlight w:val="none"/>
              </w:rPr>
              <w:t>，</w:t>
            </w:r>
            <w:r>
              <w:rPr>
                <w:rFonts w:ascii="仿宋" w:hAnsi="仿宋" w:eastAsia="仿宋"/>
                <w:color w:val="auto"/>
                <w:sz w:val="24"/>
                <w:highlight w:val="none"/>
              </w:rPr>
              <w:t>上电下气；</w:t>
            </w:r>
          </w:p>
          <w:p>
            <w:pPr>
              <w:numPr>
                <w:ilvl w:val="0"/>
                <w:numId w:val="19"/>
              </w:numPr>
              <w:shd w:val="clear" w:color="auto" w:fill="auto"/>
              <w:spacing w:line="360" w:lineRule="auto"/>
              <w:rPr>
                <w:rFonts w:hint="eastAsia" w:ascii="仿宋" w:hAnsi="仿宋" w:eastAsia="仿宋"/>
                <w:color w:val="auto"/>
                <w:sz w:val="24"/>
                <w:highlight w:val="none"/>
              </w:rPr>
            </w:pPr>
            <w:r>
              <w:rPr>
                <w:rFonts w:ascii="仿宋" w:hAnsi="仿宋" w:eastAsia="仿宋"/>
                <w:color w:val="auto"/>
                <w:sz w:val="24"/>
                <w:highlight w:val="none"/>
              </w:rPr>
              <w:t>可同时在吊柱两侧及背面安装气电插座，在同侧可同时安装气电插座</w:t>
            </w:r>
            <w:r>
              <w:rPr>
                <w:rFonts w:hint="eastAsia" w:ascii="仿宋" w:hAnsi="仿宋" w:eastAsia="仿宋"/>
                <w:color w:val="auto"/>
                <w:sz w:val="24"/>
                <w:highlight w:val="none"/>
              </w:rPr>
              <w:t>，</w:t>
            </w:r>
            <w:r>
              <w:rPr>
                <w:rFonts w:ascii="仿宋" w:hAnsi="仿宋" w:eastAsia="仿宋"/>
                <w:color w:val="auto"/>
                <w:sz w:val="24"/>
                <w:highlight w:val="none"/>
              </w:rPr>
              <w:t>上电下气以方便日常使用；</w:t>
            </w:r>
          </w:p>
          <w:p>
            <w:pPr>
              <w:numPr>
                <w:ilvl w:val="0"/>
                <w:numId w:val="19"/>
              </w:numPr>
              <w:shd w:val="clear" w:color="auto" w:fill="auto"/>
              <w:spacing w:line="360" w:lineRule="auto"/>
              <w:rPr>
                <w:rFonts w:hint="eastAsia" w:ascii="仿宋" w:hAnsi="仿宋" w:eastAsia="仿宋"/>
                <w:color w:val="auto"/>
                <w:sz w:val="24"/>
                <w:highlight w:val="none"/>
              </w:rPr>
            </w:pPr>
            <w:r>
              <w:rPr>
                <w:rFonts w:ascii="仿宋" w:hAnsi="仿宋" w:eastAsia="仿宋"/>
                <w:color w:val="auto"/>
                <w:sz w:val="24"/>
                <w:highlight w:val="none"/>
              </w:rPr>
              <w:t>设备托盘为高压一次成型铝合金，禁止使用空心铁板或焊接制作；抽屉必须带阻尼保护</w:t>
            </w:r>
            <w:r>
              <w:rPr>
                <w:rFonts w:hint="eastAsia" w:ascii="仿宋" w:hAnsi="仿宋" w:eastAsia="仿宋"/>
                <w:color w:val="auto"/>
                <w:sz w:val="24"/>
                <w:highlight w:val="none"/>
              </w:rPr>
              <w:t>，</w:t>
            </w:r>
            <w:r>
              <w:rPr>
                <w:rFonts w:ascii="仿宋" w:hAnsi="仿宋" w:eastAsia="仿宋"/>
                <w:color w:val="auto"/>
                <w:sz w:val="24"/>
                <w:highlight w:val="none"/>
              </w:rPr>
              <w:t>无螺丝外漏</w:t>
            </w:r>
            <w:r>
              <w:rPr>
                <w:rFonts w:hint="eastAsia" w:ascii="仿宋" w:hAnsi="仿宋" w:eastAsia="仿宋"/>
                <w:color w:val="auto"/>
                <w:sz w:val="24"/>
                <w:highlight w:val="none"/>
              </w:rPr>
              <w:t>，</w:t>
            </w:r>
            <w:r>
              <w:rPr>
                <w:rFonts w:ascii="仿宋" w:hAnsi="仿宋" w:eastAsia="仿宋"/>
                <w:color w:val="auto"/>
                <w:sz w:val="24"/>
                <w:highlight w:val="none"/>
              </w:rPr>
              <w:t>符合院感要求</w:t>
            </w:r>
            <w:r>
              <w:rPr>
                <w:rFonts w:hint="eastAsia" w:ascii="仿宋" w:hAnsi="仿宋" w:eastAsia="仿宋"/>
                <w:color w:val="auto"/>
                <w:sz w:val="24"/>
                <w:highlight w:val="none"/>
              </w:rPr>
              <w:t>，可根据科室要求随时调整托盘高度</w:t>
            </w:r>
            <w:r>
              <w:rPr>
                <w:rFonts w:ascii="仿宋" w:hAnsi="仿宋" w:eastAsia="仿宋"/>
                <w:color w:val="auto"/>
                <w:sz w:val="24"/>
                <w:highlight w:val="none"/>
              </w:rPr>
              <w:t>；</w:t>
            </w:r>
          </w:p>
          <w:p>
            <w:pPr>
              <w:numPr>
                <w:ilvl w:val="0"/>
                <w:numId w:val="19"/>
              </w:numPr>
              <w:shd w:val="clear" w:color="auto" w:fill="auto"/>
              <w:spacing w:line="360" w:lineRule="auto"/>
              <w:rPr>
                <w:rFonts w:hint="eastAsia" w:ascii="仿宋" w:hAnsi="仿宋" w:eastAsia="仿宋"/>
                <w:color w:val="auto"/>
                <w:sz w:val="24"/>
                <w:highlight w:val="none"/>
              </w:rPr>
            </w:pPr>
            <w:r>
              <w:rPr>
                <w:rFonts w:ascii="仿宋" w:hAnsi="仿宋" w:eastAsia="仿宋"/>
                <w:color w:val="auto"/>
                <w:sz w:val="24"/>
                <w:highlight w:val="none"/>
              </w:rPr>
              <w:t>吊塔内部的电源线路及气源管路经过塔内的过孔、轴承等孔洞时，应有相应的保护装置，防止管线材料疲劳。（提供实物照片，验收备查）；</w:t>
            </w:r>
          </w:p>
          <w:p>
            <w:pPr>
              <w:numPr>
                <w:ilvl w:val="0"/>
                <w:numId w:val="19"/>
              </w:numPr>
              <w:shd w:val="clear" w:color="auto" w:fill="auto"/>
              <w:spacing w:line="360" w:lineRule="auto"/>
              <w:rPr>
                <w:rFonts w:hint="eastAsia" w:ascii="仿宋" w:hAnsi="仿宋" w:eastAsia="仿宋"/>
                <w:color w:val="auto"/>
                <w:sz w:val="24"/>
                <w:highlight w:val="none"/>
              </w:rPr>
            </w:pPr>
            <w:r>
              <w:rPr>
                <w:rFonts w:ascii="仿宋" w:hAnsi="仿宋" w:eastAsia="仿宋"/>
                <w:color w:val="auto"/>
                <w:sz w:val="24"/>
                <w:highlight w:val="none"/>
              </w:rPr>
              <w:t>吊塔应符合四倍承载系数安全负载要求，单个塔净承重</w:t>
            </w:r>
            <w:r>
              <w:rPr>
                <w:rFonts w:hint="eastAsia" w:ascii="仿宋" w:hAnsi="仿宋" w:eastAsia="仿宋"/>
                <w:color w:val="auto"/>
                <w:sz w:val="24"/>
                <w:highlight w:val="none"/>
              </w:rPr>
              <w:t>≥</w:t>
            </w:r>
            <w:r>
              <w:rPr>
                <w:rFonts w:ascii="仿宋" w:hAnsi="仿宋" w:eastAsia="仿宋"/>
                <w:color w:val="auto"/>
                <w:sz w:val="24"/>
                <w:highlight w:val="none"/>
              </w:rPr>
              <w:t>1</w:t>
            </w:r>
            <w:r>
              <w:rPr>
                <w:rFonts w:hint="eastAsia" w:ascii="仿宋" w:hAnsi="仿宋" w:eastAsia="仿宋"/>
                <w:color w:val="auto"/>
                <w:sz w:val="24"/>
                <w:highlight w:val="none"/>
              </w:rPr>
              <w:t>0</w:t>
            </w:r>
            <w:r>
              <w:rPr>
                <w:rFonts w:ascii="仿宋" w:hAnsi="仿宋" w:eastAsia="仿宋"/>
                <w:color w:val="auto"/>
                <w:sz w:val="24"/>
                <w:highlight w:val="none"/>
              </w:rPr>
              <w:t>0Kg（需提供</w:t>
            </w:r>
            <w:r>
              <w:rPr>
                <w:rFonts w:hint="eastAsia" w:ascii="仿宋" w:hAnsi="仿宋" w:eastAsia="仿宋"/>
                <w:color w:val="auto"/>
                <w:sz w:val="24"/>
                <w:highlight w:val="none"/>
              </w:rPr>
              <w:t>4倍承重测试报告</w:t>
            </w:r>
            <w:r>
              <w:rPr>
                <w:rFonts w:ascii="仿宋" w:hAnsi="仿宋" w:eastAsia="仿宋"/>
                <w:color w:val="auto"/>
                <w:sz w:val="24"/>
                <w:highlight w:val="none"/>
              </w:rPr>
              <w:t>）；</w:t>
            </w:r>
          </w:p>
          <w:p>
            <w:pPr>
              <w:numPr>
                <w:ilvl w:val="0"/>
                <w:numId w:val="19"/>
              </w:numPr>
              <w:shd w:val="clear" w:color="auto" w:fill="auto"/>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气体终端要求：</w:t>
            </w:r>
          </w:p>
          <w:p>
            <w:pPr>
              <w:shd w:val="clear" w:color="auto" w:fill="auto"/>
              <w:spacing w:line="360" w:lineRule="auto"/>
              <w:ind w:left="420"/>
              <w:rPr>
                <w:rFonts w:hint="eastAsia" w:ascii="仿宋" w:hAnsi="仿宋" w:eastAsia="仿宋"/>
                <w:color w:val="auto"/>
                <w:sz w:val="24"/>
                <w:highlight w:val="none"/>
              </w:rPr>
            </w:pPr>
            <w:r>
              <w:rPr>
                <w:rFonts w:hint="eastAsia" w:ascii="仿宋" w:hAnsi="仿宋" w:eastAsia="仿宋"/>
                <w:color w:val="auto"/>
                <w:sz w:val="24"/>
                <w:highlight w:val="none"/>
              </w:rPr>
              <w:t>11.1）气体终端与吊塔为同品牌（提供原产地证明）；</w:t>
            </w:r>
          </w:p>
          <w:p>
            <w:pPr>
              <w:shd w:val="clear" w:color="auto" w:fill="auto"/>
              <w:spacing w:line="360" w:lineRule="auto"/>
              <w:ind w:left="420"/>
              <w:rPr>
                <w:rFonts w:hint="eastAsia" w:ascii="仿宋" w:hAnsi="仿宋" w:eastAsia="仿宋"/>
                <w:color w:val="auto"/>
                <w:sz w:val="24"/>
                <w:highlight w:val="none"/>
              </w:rPr>
            </w:pPr>
            <w:r>
              <w:rPr>
                <w:rFonts w:hint="eastAsia" w:ascii="仿宋" w:hAnsi="仿宋" w:eastAsia="仿宋"/>
                <w:color w:val="auto"/>
                <w:sz w:val="24"/>
                <w:highlight w:val="none"/>
              </w:rPr>
              <w:t>11.2）气体终端结构为铜制底座、工程树脂材料头部耦合件组装而成，具有强度高，韧性好，与MRI兼容（要求提供彩页及样品）；</w:t>
            </w:r>
          </w:p>
          <w:p>
            <w:pPr>
              <w:shd w:val="clear" w:color="auto" w:fill="auto"/>
              <w:spacing w:line="360" w:lineRule="auto"/>
              <w:ind w:left="420"/>
              <w:rPr>
                <w:rFonts w:hint="eastAsia" w:ascii="仿宋" w:hAnsi="仿宋" w:eastAsia="仿宋"/>
                <w:color w:val="auto"/>
                <w:sz w:val="24"/>
                <w:highlight w:val="none"/>
              </w:rPr>
            </w:pPr>
            <w:r>
              <w:rPr>
                <w:rFonts w:hint="eastAsia" w:ascii="仿宋" w:hAnsi="仿宋" w:eastAsia="仿宋"/>
                <w:color w:val="auto"/>
                <w:sz w:val="24"/>
                <w:highlight w:val="none"/>
              </w:rPr>
              <w:t>11.3）所有气体终端均为不同颜色和不同形状，须达到气体插头插入时带有三级状态（通、断、拔），保证气体使用的安全。终端和插头均可保证</w:t>
            </w:r>
            <w:r>
              <w:rPr>
                <w:rFonts w:ascii="仿宋" w:hAnsi="仿宋" w:eastAsia="仿宋"/>
                <w:color w:val="auto"/>
                <w:sz w:val="24"/>
                <w:highlight w:val="none"/>
              </w:rPr>
              <w:t>5</w:t>
            </w:r>
            <w:r>
              <w:rPr>
                <w:rFonts w:hint="eastAsia" w:ascii="仿宋" w:hAnsi="仿宋" w:eastAsia="仿宋"/>
                <w:color w:val="auto"/>
                <w:sz w:val="24"/>
                <w:highlight w:val="none"/>
              </w:rPr>
              <w:t>万次以上的插拔；</w:t>
            </w:r>
          </w:p>
          <w:p>
            <w:pPr>
              <w:shd w:val="clear" w:color="auto" w:fill="auto"/>
              <w:spacing w:line="360" w:lineRule="auto"/>
              <w:ind w:left="420"/>
              <w:rPr>
                <w:rFonts w:hint="eastAsia" w:ascii="仿宋" w:hAnsi="仿宋" w:eastAsia="仿宋"/>
                <w:color w:val="auto"/>
                <w:sz w:val="24"/>
                <w:highlight w:val="none"/>
              </w:rPr>
            </w:pPr>
            <w:r>
              <w:rPr>
                <w:rFonts w:hint="eastAsia" w:ascii="仿宋" w:hAnsi="仿宋" w:eastAsia="仿宋"/>
                <w:color w:val="auto"/>
                <w:sz w:val="24"/>
                <w:highlight w:val="none"/>
              </w:rPr>
              <w:t>11.4）所有气体终端带有三层密封圈，两层气体锁止面，每个独立终端带有</w:t>
            </w:r>
            <w:r>
              <w:rPr>
                <w:rFonts w:ascii="仿宋" w:hAnsi="仿宋" w:eastAsia="仿宋"/>
                <w:color w:val="auto"/>
                <w:sz w:val="24"/>
                <w:highlight w:val="none"/>
              </w:rPr>
              <w:t>5</w:t>
            </w:r>
            <w:r>
              <w:rPr>
                <w:rFonts w:hint="eastAsia" w:ascii="仿宋" w:hAnsi="仿宋" w:eastAsia="仿宋"/>
                <w:color w:val="auto"/>
                <w:sz w:val="24"/>
                <w:highlight w:val="none"/>
              </w:rPr>
              <w:t>个锁止点，防止泄露气体（提供终端剖面图片）；</w:t>
            </w:r>
          </w:p>
          <w:p>
            <w:pPr>
              <w:shd w:val="clear" w:color="auto" w:fill="auto"/>
              <w:spacing w:line="360" w:lineRule="auto"/>
              <w:ind w:left="420"/>
              <w:rPr>
                <w:rFonts w:hint="eastAsia" w:ascii="仿宋" w:hAnsi="仿宋" w:eastAsia="仿宋"/>
                <w:color w:val="auto"/>
                <w:sz w:val="24"/>
                <w:highlight w:val="none"/>
              </w:rPr>
            </w:pPr>
            <w:r>
              <w:rPr>
                <w:rFonts w:hint="eastAsia" w:ascii="仿宋" w:hAnsi="仿宋" w:eastAsia="仿宋"/>
                <w:color w:val="auto"/>
                <w:sz w:val="24"/>
                <w:highlight w:val="none"/>
              </w:rPr>
              <w:t>11.5）气体终端通过省级及以上医疗器械质量监督检验所出具的检测报告；</w:t>
            </w:r>
          </w:p>
          <w:p>
            <w:pPr>
              <w:numPr>
                <w:ilvl w:val="0"/>
                <w:numId w:val="19"/>
              </w:numPr>
              <w:shd w:val="clear" w:color="auto" w:fill="auto"/>
              <w:spacing w:line="360" w:lineRule="auto"/>
              <w:rPr>
                <w:rFonts w:hint="eastAsia" w:ascii="仿宋" w:hAnsi="仿宋" w:eastAsia="仿宋"/>
                <w:color w:val="auto"/>
                <w:sz w:val="24"/>
                <w:highlight w:val="none"/>
              </w:rPr>
            </w:pPr>
            <w:r>
              <w:rPr>
                <w:rFonts w:ascii="仿宋" w:hAnsi="仿宋" w:eastAsia="仿宋"/>
                <w:color w:val="auto"/>
                <w:sz w:val="24"/>
                <w:highlight w:val="none"/>
              </w:rPr>
              <w:t>麻醉废气终端具有通、断状态指示灯，采用正压驱动麻醉废气终端，禁止采用负压抽吸式</w:t>
            </w:r>
            <w:r>
              <w:rPr>
                <w:rFonts w:hint="eastAsia" w:ascii="仿宋" w:hAnsi="仿宋" w:eastAsia="仿宋"/>
                <w:color w:val="auto"/>
                <w:sz w:val="24"/>
                <w:highlight w:val="none"/>
              </w:rPr>
              <w:t>（提供图片证明）</w:t>
            </w:r>
            <w:r>
              <w:rPr>
                <w:rFonts w:ascii="仿宋" w:hAnsi="仿宋" w:eastAsia="仿宋"/>
                <w:color w:val="auto"/>
                <w:sz w:val="24"/>
                <w:highlight w:val="none"/>
              </w:rPr>
              <w:t>；</w:t>
            </w:r>
          </w:p>
          <w:p>
            <w:pPr>
              <w:numPr>
                <w:ilvl w:val="0"/>
                <w:numId w:val="19"/>
              </w:numPr>
              <w:shd w:val="clear" w:color="auto" w:fill="auto"/>
              <w:spacing w:line="360" w:lineRule="auto"/>
              <w:rPr>
                <w:rFonts w:hint="eastAsia"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吊塔预埋件：需提供吊塔预埋件安装方式及安全性的计算报告；</w:t>
            </w:r>
          </w:p>
          <w:p>
            <w:pPr>
              <w:shd w:val="clear" w:color="auto" w:fill="auto"/>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二、</w:t>
            </w:r>
            <w:r>
              <w:rPr>
                <w:rFonts w:hint="eastAsia" w:ascii="仿宋" w:hAnsi="仿宋" w:eastAsia="仿宋" w:cs="宋体"/>
                <w:b/>
                <w:bCs/>
                <w:color w:val="auto"/>
                <w:kern w:val="0"/>
                <w:sz w:val="24"/>
                <w:highlight w:val="none"/>
              </w:rPr>
              <w:t>吊塔具体技术要求</w:t>
            </w:r>
          </w:p>
          <w:p>
            <w:pPr>
              <w:numPr>
                <w:ilvl w:val="0"/>
                <w:numId w:val="20"/>
              </w:numPr>
              <w:shd w:val="clear" w:color="auto" w:fill="auto"/>
              <w:spacing w:line="360" w:lineRule="auto"/>
              <w:rPr>
                <w:rFonts w:hint="eastAsia" w:ascii="仿宋" w:hAnsi="仿宋" w:eastAsia="仿宋"/>
                <w:b/>
                <w:color w:val="auto"/>
                <w:kern w:val="0"/>
                <w:sz w:val="24"/>
                <w:highlight w:val="none"/>
              </w:rPr>
            </w:pPr>
            <w:r>
              <w:rPr>
                <w:rFonts w:hint="eastAsia" w:ascii="仿宋" w:hAnsi="仿宋" w:eastAsia="仿宋"/>
                <w:b/>
                <w:color w:val="auto"/>
                <w:sz w:val="24"/>
                <w:highlight w:val="none"/>
              </w:rPr>
              <w:t>双臂麻醉</w:t>
            </w:r>
            <w:r>
              <w:rPr>
                <w:rFonts w:ascii="仿宋" w:hAnsi="仿宋" w:eastAsia="仿宋"/>
                <w:b/>
                <w:color w:val="auto"/>
                <w:sz w:val="24"/>
                <w:highlight w:val="none"/>
              </w:rPr>
              <w:t>吊塔：</w:t>
            </w:r>
            <w:r>
              <w:rPr>
                <w:rFonts w:hint="eastAsia" w:ascii="仿宋" w:hAnsi="仿宋" w:eastAsia="仿宋"/>
                <w:b/>
                <w:color w:val="auto"/>
                <w:sz w:val="24"/>
                <w:highlight w:val="none"/>
              </w:rPr>
              <w:t>数量10套</w:t>
            </w:r>
            <w:r>
              <w:rPr>
                <w:rFonts w:ascii="仿宋" w:hAnsi="仿宋" w:eastAsia="仿宋"/>
                <w:b/>
                <w:color w:val="auto"/>
                <w:kern w:val="0"/>
                <w:sz w:val="24"/>
                <w:highlight w:val="none"/>
              </w:rPr>
              <w:t xml:space="preserve"> </w:t>
            </w:r>
          </w:p>
          <w:p>
            <w:pPr>
              <w:numPr>
                <w:ilvl w:val="0"/>
                <w:numId w:val="21"/>
              </w:numPr>
              <w:shd w:val="clear" w:color="auto" w:fill="auto"/>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双臂活动半径：≥1400mm（实际长度以现场要求为准）；</w:t>
            </w:r>
          </w:p>
          <w:p>
            <w:pPr>
              <w:numPr>
                <w:ilvl w:val="0"/>
                <w:numId w:val="21"/>
              </w:numPr>
              <w:shd w:val="clear" w:color="auto" w:fill="auto"/>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刹车：摩擦刹车或阻尼刹车；</w:t>
            </w:r>
          </w:p>
          <w:p>
            <w:pPr>
              <w:numPr>
                <w:ilvl w:val="0"/>
                <w:numId w:val="21"/>
              </w:numPr>
              <w:shd w:val="clear" w:color="auto" w:fill="auto"/>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多功能吊柱式设计，可同时在吊柱两侧及背面安装气电插座（提供图片证明）；</w:t>
            </w:r>
          </w:p>
          <w:p>
            <w:pPr>
              <w:numPr>
                <w:ilvl w:val="0"/>
                <w:numId w:val="21"/>
              </w:numPr>
              <w:shd w:val="clear" w:color="auto" w:fill="auto"/>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净载重量：≥100Kg；</w:t>
            </w:r>
          </w:p>
          <w:p>
            <w:pPr>
              <w:numPr>
                <w:ilvl w:val="0"/>
                <w:numId w:val="21"/>
              </w:numPr>
              <w:shd w:val="clear" w:color="auto" w:fill="auto"/>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竖式气电箱设计≥900mm；</w:t>
            </w:r>
          </w:p>
          <w:p>
            <w:pPr>
              <w:numPr>
                <w:ilvl w:val="0"/>
                <w:numId w:val="21"/>
              </w:numPr>
              <w:shd w:val="clear" w:color="auto" w:fill="auto"/>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托盘2层：</w:t>
            </w:r>
            <w:r>
              <w:rPr>
                <w:rFonts w:hint="eastAsia" w:ascii="仿宋" w:hAnsi="仿宋" w:eastAsia="仿宋" w:cs="宋体"/>
                <w:color w:val="auto"/>
                <w:kern w:val="0"/>
                <w:sz w:val="24"/>
                <w:highlight w:val="none"/>
              </w:rPr>
              <w:t>≥620mm×340mm</w:t>
            </w:r>
            <w:r>
              <w:rPr>
                <w:rFonts w:hint="eastAsia" w:ascii="仿宋" w:hAnsi="仿宋" w:eastAsia="仿宋"/>
                <w:color w:val="auto"/>
                <w:sz w:val="24"/>
                <w:highlight w:val="none"/>
              </w:rPr>
              <w:t>，抽屉1个；</w:t>
            </w:r>
          </w:p>
          <w:p>
            <w:pPr>
              <w:numPr>
                <w:ilvl w:val="0"/>
                <w:numId w:val="21"/>
              </w:numPr>
              <w:shd w:val="clear" w:color="auto" w:fill="auto"/>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气体终端： O2×2； Vac×2；Air×2； AGSS×1；</w:t>
            </w:r>
          </w:p>
          <w:p>
            <w:pPr>
              <w:numPr>
                <w:ilvl w:val="0"/>
                <w:numId w:val="21"/>
              </w:numPr>
              <w:shd w:val="clear" w:color="auto" w:fill="auto"/>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原装电源插座：8个，中国制式，10A； 1个，中国制式，16A；</w:t>
            </w:r>
          </w:p>
          <w:p>
            <w:pPr>
              <w:numPr>
                <w:ilvl w:val="0"/>
                <w:numId w:val="21"/>
              </w:numPr>
              <w:shd w:val="clear" w:color="auto" w:fill="auto"/>
              <w:spacing w:line="360" w:lineRule="auto"/>
              <w:rPr>
                <w:rFonts w:hint="eastAsia" w:ascii="仿宋" w:hAnsi="仿宋" w:eastAsia="仿宋"/>
                <w:color w:val="auto"/>
                <w:sz w:val="24"/>
                <w:highlight w:val="none"/>
              </w:rPr>
            </w:pPr>
            <w:r>
              <w:rPr>
                <w:rFonts w:ascii="仿宋" w:hAnsi="仿宋" w:eastAsia="仿宋"/>
                <w:color w:val="auto"/>
                <w:sz w:val="24"/>
                <w:highlight w:val="none"/>
              </w:rPr>
              <w:t>网络接口：2个，RJ45，</w:t>
            </w:r>
            <w:r>
              <w:rPr>
                <w:rFonts w:hint="eastAsia" w:ascii="仿宋" w:hAnsi="仿宋" w:eastAsia="仿宋"/>
                <w:color w:val="auto"/>
                <w:sz w:val="24"/>
                <w:highlight w:val="none"/>
              </w:rPr>
              <w:t>六</w:t>
            </w:r>
            <w:r>
              <w:rPr>
                <w:rFonts w:ascii="仿宋" w:hAnsi="仿宋" w:eastAsia="仿宋"/>
                <w:color w:val="auto"/>
                <w:sz w:val="24"/>
                <w:highlight w:val="none"/>
              </w:rPr>
              <w:t>类屏蔽；</w:t>
            </w:r>
          </w:p>
          <w:p>
            <w:pPr>
              <w:numPr>
                <w:ilvl w:val="0"/>
                <w:numId w:val="21"/>
              </w:numPr>
              <w:shd w:val="clear" w:color="auto" w:fill="auto"/>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输液架：高度可调输液架带四方向输液钩1个；延伸臂</w:t>
            </w:r>
            <w:r>
              <w:rPr>
                <w:rFonts w:ascii="仿宋" w:hAnsi="仿宋" w:eastAsia="仿宋"/>
                <w:color w:val="auto"/>
                <w:sz w:val="24"/>
                <w:highlight w:val="none"/>
              </w:rPr>
              <w:t xml:space="preserve">: </w:t>
            </w:r>
            <w:r>
              <w:rPr>
                <w:rFonts w:hint="eastAsia" w:ascii="仿宋" w:hAnsi="仿宋" w:eastAsia="仿宋"/>
                <w:color w:val="auto"/>
                <w:sz w:val="24"/>
                <w:highlight w:val="none"/>
              </w:rPr>
              <w:t>1个≥3</w:t>
            </w:r>
            <w:r>
              <w:rPr>
                <w:rFonts w:ascii="仿宋" w:hAnsi="仿宋" w:eastAsia="仿宋"/>
                <w:color w:val="auto"/>
                <w:sz w:val="24"/>
                <w:highlight w:val="none"/>
              </w:rPr>
              <w:t>00mm/</w:t>
            </w:r>
            <w:r>
              <w:rPr>
                <w:rFonts w:hint="eastAsia" w:ascii="仿宋" w:hAnsi="仿宋" w:eastAsia="仿宋"/>
                <w:color w:val="auto"/>
                <w:sz w:val="24"/>
                <w:highlight w:val="none"/>
              </w:rPr>
              <w:t>3</w:t>
            </w:r>
            <w:r>
              <w:rPr>
                <w:rFonts w:ascii="仿宋" w:hAnsi="仿宋" w:eastAsia="仿宋"/>
                <w:color w:val="auto"/>
                <w:sz w:val="24"/>
                <w:highlight w:val="none"/>
              </w:rPr>
              <w:t>00mm</w:t>
            </w:r>
          </w:p>
          <w:p>
            <w:pPr>
              <w:numPr>
                <w:ilvl w:val="0"/>
                <w:numId w:val="20"/>
              </w:numPr>
              <w:shd w:val="clear" w:color="auto" w:fill="auto"/>
              <w:spacing w:line="360" w:lineRule="auto"/>
              <w:rPr>
                <w:rFonts w:hint="eastAsia" w:ascii="仿宋" w:hAnsi="仿宋" w:eastAsia="仿宋"/>
                <w:b/>
                <w:color w:val="auto"/>
                <w:sz w:val="24"/>
                <w:highlight w:val="none"/>
              </w:rPr>
            </w:pPr>
            <w:r>
              <w:rPr>
                <w:rFonts w:hint="eastAsia" w:ascii="仿宋" w:hAnsi="仿宋" w:eastAsia="仿宋"/>
                <w:b/>
                <w:color w:val="auto"/>
                <w:sz w:val="24"/>
                <w:highlight w:val="none"/>
              </w:rPr>
              <w:t>双臂设备</w:t>
            </w:r>
            <w:r>
              <w:rPr>
                <w:rFonts w:ascii="仿宋" w:hAnsi="仿宋" w:eastAsia="仿宋"/>
                <w:b/>
                <w:color w:val="auto"/>
                <w:sz w:val="24"/>
                <w:highlight w:val="none"/>
              </w:rPr>
              <w:t>吊塔：</w:t>
            </w:r>
            <w:r>
              <w:rPr>
                <w:rFonts w:hint="eastAsia" w:ascii="仿宋" w:hAnsi="仿宋" w:eastAsia="仿宋"/>
                <w:b/>
                <w:color w:val="auto"/>
                <w:sz w:val="24"/>
                <w:highlight w:val="none"/>
              </w:rPr>
              <w:t>数量10套</w:t>
            </w:r>
          </w:p>
          <w:p>
            <w:pPr>
              <w:numPr>
                <w:ilvl w:val="0"/>
                <w:numId w:val="22"/>
              </w:numPr>
              <w:shd w:val="clear" w:color="auto" w:fill="auto"/>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双臂活动半径：≥1400mm（实际长度以现场要求为准）</w:t>
            </w:r>
          </w:p>
          <w:p>
            <w:pPr>
              <w:numPr>
                <w:ilvl w:val="0"/>
                <w:numId w:val="22"/>
              </w:numPr>
              <w:shd w:val="clear" w:color="auto" w:fill="auto"/>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多功能吊柱式设计，可同时在吊柱两侧及背面安装气电插座。</w:t>
            </w:r>
          </w:p>
          <w:p>
            <w:pPr>
              <w:numPr>
                <w:ilvl w:val="0"/>
                <w:numId w:val="22"/>
              </w:numPr>
              <w:shd w:val="clear" w:color="auto" w:fill="auto"/>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净载重量：≥100Kg；</w:t>
            </w:r>
          </w:p>
          <w:p>
            <w:pPr>
              <w:numPr>
                <w:ilvl w:val="0"/>
                <w:numId w:val="22"/>
              </w:numPr>
              <w:shd w:val="clear" w:color="auto" w:fill="auto"/>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竖式气电箱设计≥900mm；</w:t>
            </w:r>
          </w:p>
          <w:p>
            <w:pPr>
              <w:numPr>
                <w:ilvl w:val="0"/>
                <w:numId w:val="22"/>
              </w:numPr>
              <w:shd w:val="clear" w:color="auto" w:fill="auto"/>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托盘3层：620×460mm，抽屉1个；</w:t>
            </w:r>
          </w:p>
          <w:p>
            <w:pPr>
              <w:numPr>
                <w:ilvl w:val="0"/>
                <w:numId w:val="22"/>
              </w:numPr>
              <w:shd w:val="clear" w:color="auto" w:fill="auto"/>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刹车系统：阻尼/摩擦刹车；</w:t>
            </w:r>
          </w:p>
          <w:p>
            <w:pPr>
              <w:numPr>
                <w:ilvl w:val="0"/>
                <w:numId w:val="22"/>
              </w:numPr>
              <w:shd w:val="clear" w:color="auto" w:fill="auto"/>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气体终端： CO2×1；Air×1； Vac×1；O2×2；N2×1</w:t>
            </w:r>
          </w:p>
          <w:p>
            <w:pPr>
              <w:numPr>
                <w:ilvl w:val="0"/>
                <w:numId w:val="22"/>
              </w:numPr>
              <w:shd w:val="clear" w:color="auto" w:fill="auto"/>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原装电源插座：10个，中国制式，10A； 1个，中国制式，16A；</w:t>
            </w:r>
          </w:p>
          <w:p>
            <w:pPr>
              <w:numPr>
                <w:ilvl w:val="0"/>
                <w:numId w:val="22"/>
              </w:numPr>
              <w:shd w:val="clear" w:color="auto" w:fill="auto"/>
              <w:spacing w:line="360" w:lineRule="auto"/>
              <w:rPr>
                <w:rFonts w:hint="eastAsia" w:ascii="仿宋" w:hAnsi="仿宋" w:eastAsia="仿宋" w:cs="仿宋"/>
                <w:color w:val="auto"/>
                <w:sz w:val="24"/>
                <w:highlight w:val="none"/>
              </w:rPr>
            </w:pPr>
            <w:r>
              <w:rPr>
                <w:rFonts w:ascii="仿宋" w:hAnsi="仿宋" w:eastAsia="仿宋"/>
                <w:color w:val="auto"/>
                <w:sz w:val="24"/>
                <w:highlight w:val="none"/>
              </w:rPr>
              <w:t>网络接口：2个，RJ45，六类屏蔽。</w:t>
            </w:r>
          </w:p>
        </w:tc>
      </w:tr>
    </w:tbl>
    <w:p>
      <w:pPr>
        <w:shd w:val="clear" w:color="auto" w:fill="auto"/>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商务条款要求</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1、整机质保年限：≥3年</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2、供货期限：合同签订后国产设备15个日历日内，进口设备30个日历日内</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3、场地改造：配合场地施工，避免耽误工期。</w:t>
      </w:r>
    </w:p>
    <w:p>
      <w:pPr>
        <w:pStyle w:val="2"/>
        <w:shd w:val="clear" w:color="auto" w:fill="auto"/>
        <w:rPr>
          <w:rFonts w:hint="eastAsia"/>
          <w:color w:val="auto"/>
          <w:highlight w:val="none"/>
        </w:rPr>
      </w:pPr>
    </w:p>
    <w:p>
      <w:pPr>
        <w:pStyle w:val="10"/>
        <w:shd w:val="clear" w:color="auto" w:fill="auto"/>
        <w:rPr>
          <w:rFonts w:hint="eastAsia"/>
          <w:color w:val="auto"/>
          <w:highlight w:val="none"/>
        </w:rPr>
      </w:pPr>
    </w:p>
    <w:p>
      <w:pPr>
        <w:shd w:val="clear" w:color="auto" w:fill="auto"/>
        <w:rPr>
          <w:rFonts w:hint="eastAsia"/>
          <w:color w:val="auto"/>
          <w:highlight w:val="none"/>
        </w:rPr>
      </w:pPr>
    </w:p>
    <w:p>
      <w:pPr>
        <w:pStyle w:val="2"/>
        <w:shd w:val="clear" w:color="auto" w:fill="auto"/>
        <w:rPr>
          <w:rFonts w:hint="eastAsia"/>
          <w:color w:val="auto"/>
          <w:highlight w:val="none"/>
        </w:rPr>
      </w:pPr>
    </w:p>
    <w:p>
      <w:pPr>
        <w:pStyle w:val="10"/>
        <w:shd w:val="clear" w:color="auto" w:fill="auto"/>
        <w:rPr>
          <w:rFonts w:hint="eastAsia"/>
          <w:color w:val="auto"/>
          <w:highlight w:val="none"/>
        </w:rPr>
      </w:pPr>
    </w:p>
    <w:p>
      <w:pPr>
        <w:rPr>
          <w:rFonts w:hint="eastAsia"/>
          <w:color w:val="auto"/>
          <w:highlight w:val="none"/>
        </w:rPr>
      </w:pPr>
    </w:p>
    <w:p>
      <w:pPr>
        <w:pStyle w:val="2"/>
        <w:rPr>
          <w:rFonts w:hint="eastAsia"/>
        </w:rPr>
      </w:pPr>
    </w:p>
    <w:p>
      <w:pPr>
        <w:pStyle w:val="4"/>
        <w:shd w:val="clear" w:color="auto" w:fill="auto"/>
        <w:ind w:left="1063" w:hanging="643"/>
        <w:rPr>
          <w:rFonts w:hint="eastAsia" w:ascii="仿宋" w:hAnsi="仿宋" w:eastAsia="仿宋" w:cs="仿宋"/>
          <w:color w:val="auto"/>
          <w:highlight w:val="none"/>
        </w:rPr>
      </w:pPr>
      <w:r>
        <w:rPr>
          <w:rFonts w:hint="eastAsia" w:ascii="仿宋" w:hAnsi="仿宋" w:eastAsia="仿宋" w:cs="仿宋"/>
          <w:color w:val="auto"/>
          <w:highlight w:val="none"/>
        </w:rPr>
        <w:t>第六章  投标文件格式</w:t>
      </w:r>
    </w:p>
    <w:p>
      <w:pPr>
        <w:pStyle w:val="6"/>
        <w:shd w:val="clear" w:color="auto" w:fill="auto"/>
        <w:jc w:val="both"/>
        <w:rPr>
          <w:rFonts w:hint="eastAsia" w:ascii="仿宋" w:hAnsi="仿宋" w:eastAsia="仿宋" w:cs="仿宋"/>
          <w:bCs/>
          <w:color w:val="auto"/>
          <w:sz w:val="28"/>
          <w:szCs w:val="28"/>
          <w:highlight w:val="none"/>
          <w:lang w:val="zh-CN"/>
        </w:rPr>
      </w:pPr>
      <w:r>
        <w:rPr>
          <w:rFonts w:hint="eastAsia" w:ascii="仿宋" w:hAnsi="仿宋" w:eastAsia="仿宋" w:cs="仿宋"/>
          <w:color w:val="auto"/>
          <w:szCs w:val="30"/>
          <w:highlight w:val="none"/>
          <w:lang w:val="zh-CN"/>
        </w:rPr>
        <w:br w:type="page"/>
      </w:r>
    </w:p>
    <w:p>
      <w:pPr>
        <w:shd w:val="clear" w:color="auto" w:fill="auto"/>
        <w:rPr>
          <w:rFonts w:hint="eastAsia" w:ascii="仿宋" w:hAnsi="仿宋" w:eastAsia="仿宋" w:cs="仿宋"/>
          <w:b/>
          <w:bCs/>
          <w:color w:val="auto"/>
          <w:sz w:val="30"/>
          <w:szCs w:val="30"/>
          <w:highlight w:val="none"/>
          <w:lang w:val="zh-CN"/>
        </w:rPr>
      </w:pPr>
    </w:p>
    <w:p>
      <w:pPr>
        <w:pStyle w:val="2"/>
        <w:shd w:val="clear" w:color="auto" w:fill="auto"/>
        <w:rPr>
          <w:rFonts w:hint="eastAsia"/>
          <w:color w:val="auto"/>
          <w:highlight w:val="none"/>
          <w:lang w:val="zh-CN"/>
        </w:rPr>
      </w:pPr>
    </w:p>
    <w:p>
      <w:pPr>
        <w:shd w:val="clear" w:color="auto" w:fill="auto"/>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政府采购项目</w:t>
      </w:r>
    </w:p>
    <w:p>
      <w:pPr>
        <w:shd w:val="clear" w:color="auto" w:fill="auto"/>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采购项目编号：</w:t>
      </w:r>
    </w:p>
    <w:p>
      <w:pPr>
        <w:shd w:val="clear" w:color="auto" w:fill="auto"/>
        <w:spacing w:line="240" w:lineRule="atLeast"/>
        <w:ind w:left="1079" w:leftChars="257" w:hanging="540"/>
        <w:jc w:val="center"/>
        <w:rPr>
          <w:rFonts w:hint="eastAsia" w:ascii="仿宋" w:hAnsi="仿宋" w:eastAsia="仿宋" w:cs="仿宋"/>
          <w:b/>
          <w:color w:val="auto"/>
          <w:sz w:val="52"/>
          <w:szCs w:val="52"/>
          <w:highlight w:val="none"/>
        </w:rPr>
      </w:pPr>
    </w:p>
    <w:p>
      <w:pPr>
        <w:shd w:val="clear" w:color="auto" w:fill="auto"/>
        <w:tabs>
          <w:tab w:val="left" w:pos="5670"/>
        </w:tabs>
        <w:autoSpaceDE w:val="0"/>
        <w:autoSpaceDN w:val="0"/>
        <w:adjustRightInd w:val="0"/>
        <w:snapToGrid w:val="0"/>
        <w:spacing w:line="360" w:lineRule="auto"/>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西安市中心医院经开院区日间病房及手术室一批设备采购项目</w:t>
      </w:r>
    </w:p>
    <w:p>
      <w:pPr>
        <w:shd w:val="clear" w:color="auto" w:fill="auto"/>
        <w:tabs>
          <w:tab w:val="left" w:pos="5670"/>
        </w:tabs>
        <w:autoSpaceDE w:val="0"/>
        <w:autoSpaceDN w:val="0"/>
        <w:adjustRightInd w:val="0"/>
        <w:snapToGrid w:val="0"/>
        <w:spacing w:line="360" w:lineRule="auto"/>
        <w:jc w:val="center"/>
        <w:rPr>
          <w:rFonts w:hint="eastAsia" w:ascii="仿宋" w:hAnsi="仿宋" w:eastAsia="仿宋" w:cs="仿宋"/>
          <w:b/>
          <w:bCs/>
          <w:color w:val="auto"/>
          <w:sz w:val="52"/>
          <w:szCs w:val="52"/>
          <w:highlight w:val="none"/>
          <w:lang w:val="zh-CN"/>
        </w:rPr>
      </w:pPr>
      <w:r>
        <w:rPr>
          <w:rFonts w:hint="eastAsia" w:ascii="仿宋" w:hAnsi="仿宋" w:eastAsia="仿宋" w:cs="仿宋"/>
          <w:b/>
          <w:bCs/>
          <w:color w:val="auto"/>
          <w:sz w:val="52"/>
          <w:szCs w:val="52"/>
          <w:highlight w:val="none"/>
          <w:lang w:val="zh-CN"/>
        </w:rPr>
        <w:t>投 标 文 件</w:t>
      </w:r>
    </w:p>
    <w:p>
      <w:pPr>
        <w:shd w:val="clear" w:color="auto" w:fill="auto"/>
        <w:spacing w:line="240" w:lineRule="atLeast"/>
        <w:ind w:left="1079" w:leftChars="257" w:hanging="540"/>
        <w:jc w:val="center"/>
        <w:rPr>
          <w:rFonts w:hint="eastAsia" w:ascii="仿宋" w:hAnsi="仿宋" w:eastAsia="仿宋" w:cs="仿宋"/>
          <w:b/>
          <w:color w:val="auto"/>
          <w:sz w:val="32"/>
          <w:szCs w:val="32"/>
          <w:highlight w:val="none"/>
        </w:rPr>
      </w:pPr>
    </w:p>
    <w:p>
      <w:pPr>
        <w:shd w:val="clear" w:color="auto" w:fill="auto"/>
        <w:autoSpaceDE w:val="0"/>
        <w:autoSpaceDN w:val="0"/>
        <w:adjustRightInd w:val="0"/>
        <w:snapToGrid w:val="0"/>
        <w:spacing w:line="360" w:lineRule="auto"/>
        <w:jc w:val="center"/>
        <w:rPr>
          <w:rFonts w:hint="eastAsia" w:ascii="仿宋" w:hAnsi="仿宋" w:eastAsia="仿宋" w:cs="仿宋"/>
          <w:b/>
          <w:bCs/>
          <w:color w:val="auto"/>
          <w:sz w:val="32"/>
          <w:szCs w:val="32"/>
          <w:highlight w:val="none"/>
        </w:rPr>
      </w:pPr>
    </w:p>
    <w:p>
      <w:pPr>
        <w:shd w:val="clear" w:color="auto" w:fill="auto"/>
        <w:autoSpaceDE w:val="0"/>
        <w:autoSpaceDN w:val="0"/>
        <w:adjustRightInd w:val="0"/>
        <w:snapToGrid w:val="0"/>
        <w:spacing w:line="360" w:lineRule="auto"/>
        <w:rPr>
          <w:rFonts w:hint="eastAsia" w:ascii="仿宋" w:hAnsi="仿宋" w:eastAsia="仿宋" w:cs="仿宋"/>
          <w:color w:val="auto"/>
          <w:sz w:val="30"/>
          <w:szCs w:val="30"/>
          <w:highlight w:val="none"/>
        </w:rPr>
      </w:pPr>
    </w:p>
    <w:p>
      <w:pPr>
        <w:shd w:val="clear" w:color="auto" w:fill="auto"/>
        <w:autoSpaceDE w:val="0"/>
        <w:autoSpaceDN w:val="0"/>
        <w:adjustRightInd w:val="0"/>
        <w:snapToGrid w:val="0"/>
        <w:spacing w:line="360" w:lineRule="auto"/>
        <w:rPr>
          <w:rFonts w:hint="eastAsia" w:ascii="仿宋" w:hAnsi="仿宋" w:eastAsia="仿宋" w:cs="仿宋"/>
          <w:color w:val="auto"/>
          <w:sz w:val="30"/>
          <w:szCs w:val="30"/>
          <w:highlight w:val="none"/>
        </w:rPr>
      </w:pPr>
    </w:p>
    <w:p>
      <w:pPr>
        <w:shd w:val="clear" w:color="auto" w:fill="auto"/>
        <w:autoSpaceDE w:val="0"/>
        <w:autoSpaceDN w:val="0"/>
        <w:adjustRightInd w:val="0"/>
        <w:snapToGrid w:val="0"/>
        <w:spacing w:line="360" w:lineRule="auto"/>
        <w:rPr>
          <w:rFonts w:hint="eastAsia" w:ascii="仿宋" w:hAnsi="仿宋" w:eastAsia="仿宋" w:cs="仿宋"/>
          <w:color w:val="auto"/>
          <w:sz w:val="30"/>
          <w:szCs w:val="30"/>
          <w:highlight w:val="none"/>
        </w:rPr>
      </w:pPr>
    </w:p>
    <w:p>
      <w:pPr>
        <w:pStyle w:val="2"/>
        <w:shd w:val="clear" w:color="auto" w:fill="auto"/>
        <w:rPr>
          <w:rFonts w:hint="eastAsia" w:ascii="仿宋" w:hAnsi="仿宋" w:eastAsia="仿宋" w:cs="仿宋"/>
          <w:color w:val="auto"/>
          <w:sz w:val="30"/>
          <w:szCs w:val="30"/>
          <w:highlight w:val="none"/>
        </w:rPr>
      </w:pPr>
    </w:p>
    <w:p>
      <w:pPr>
        <w:shd w:val="clear" w:color="auto" w:fill="auto"/>
        <w:autoSpaceDE w:val="0"/>
        <w:autoSpaceDN w:val="0"/>
        <w:adjustRightInd w:val="0"/>
        <w:snapToGrid w:val="0"/>
        <w:spacing w:line="360" w:lineRule="auto"/>
        <w:ind w:firstLine="2560" w:firstLineChars="8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包    号：</w:t>
      </w:r>
      <w:r>
        <w:rPr>
          <w:rFonts w:hint="eastAsia" w:ascii="仿宋" w:hAnsi="仿宋" w:eastAsia="仿宋" w:cs="仿宋"/>
          <w:b/>
          <w:bCs/>
          <w:color w:val="auto"/>
          <w:sz w:val="32"/>
          <w:szCs w:val="32"/>
          <w:highlight w:val="none"/>
          <w:u w:val="single"/>
        </w:rPr>
        <w:t xml:space="preserve">                   </w:t>
      </w:r>
    </w:p>
    <w:p>
      <w:pPr>
        <w:shd w:val="clear" w:color="auto" w:fill="auto"/>
        <w:autoSpaceDE w:val="0"/>
        <w:autoSpaceDN w:val="0"/>
        <w:adjustRightInd w:val="0"/>
        <w:snapToGrid w:val="0"/>
        <w:spacing w:line="360" w:lineRule="auto"/>
        <w:rPr>
          <w:rFonts w:hint="eastAsia" w:ascii="仿宋" w:hAnsi="仿宋" w:eastAsia="仿宋" w:cs="仿宋"/>
          <w:b/>
          <w:bCs/>
          <w:color w:val="auto"/>
          <w:sz w:val="32"/>
          <w:szCs w:val="32"/>
          <w:highlight w:val="none"/>
          <w:u w:val="single"/>
        </w:rPr>
      </w:pPr>
      <w:r>
        <w:rPr>
          <w:rFonts w:hint="eastAsia" w:ascii="仿宋" w:hAnsi="仿宋" w:eastAsia="仿宋" w:cs="仿宋"/>
          <w:color w:val="auto"/>
          <w:sz w:val="30"/>
          <w:szCs w:val="30"/>
          <w:highlight w:val="none"/>
        </w:rPr>
        <w:t xml:space="preserve">                 </w:t>
      </w:r>
      <w:r>
        <w:rPr>
          <w:rFonts w:hint="eastAsia" w:ascii="仿宋" w:hAnsi="仿宋" w:eastAsia="仿宋" w:cs="仿宋"/>
          <w:b/>
          <w:bCs/>
          <w:color w:val="auto"/>
          <w:sz w:val="32"/>
          <w:szCs w:val="32"/>
          <w:highlight w:val="none"/>
          <w:lang w:val="zh-CN"/>
        </w:rPr>
        <w:t>投</w:t>
      </w:r>
      <w:r>
        <w:rPr>
          <w:rFonts w:hint="eastAsia"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lang w:val="zh-CN"/>
        </w:rPr>
        <w:t>标</w:t>
      </w:r>
      <w:r>
        <w:rPr>
          <w:rFonts w:hint="eastAsia"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lang w:val="zh-CN"/>
        </w:rPr>
        <w:t>人：</w:t>
      </w:r>
      <w:r>
        <w:rPr>
          <w:rFonts w:hint="eastAsia" w:ascii="仿宋" w:hAnsi="仿宋" w:eastAsia="仿宋" w:cs="仿宋"/>
          <w:b/>
          <w:bCs/>
          <w:color w:val="auto"/>
          <w:sz w:val="32"/>
          <w:szCs w:val="32"/>
          <w:highlight w:val="none"/>
          <w:u w:val="single"/>
        </w:rPr>
        <w:t xml:space="preserve">                   </w:t>
      </w:r>
    </w:p>
    <w:p>
      <w:pPr>
        <w:shd w:val="clear" w:color="auto" w:fill="auto"/>
        <w:autoSpaceDE w:val="0"/>
        <w:autoSpaceDN w:val="0"/>
        <w:adjustRightInd w:val="0"/>
        <w:snapToGrid w:val="0"/>
        <w:spacing w:line="360" w:lineRule="auto"/>
        <w:ind w:firstLine="2560" w:firstLineChars="8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zh-CN"/>
        </w:rPr>
        <w:t>时</w:t>
      </w:r>
      <w:r>
        <w:rPr>
          <w:rFonts w:hint="eastAsia"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lang w:val="zh-CN"/>
        </w:rPr>
        <w:t>间：</w:t>
      </w:r>
      <w:r>
        <w:rPr>
          <w:rFonts w:hint="eastAsia" w:ascii="仿宋" w:hAnsi="仿宋" w:eastAsia="仿宋" w:cs="仿宋"/>
          <w:b/>
          <w:bCs/>
          <w:color w:val="auto"/>
          <w:sz w:val="32"/>
          <w:szCs w:val="32"/>
          <w:highlight w:val="none"/>
          <w:u w:val="single"/>
        </w:rPr>
        <w:t xml:space="preserve">                   </w:t>
      </w:r>
    </w:p>
    <w:p>
      <w:pPr>
        <w:shd w:val="clear" w:color="auto" w:fill="auto"/>
        <w:spacing w:line="360" w:lineRule="auto"/>
        <w:ind w:left="735" w:leftChars="350" w:firstLine="120" w:firstLineChars="50"/>
        <w:rPr>
          <w:rFonts w:hint="eastAsia" w:ascii="仿宋" w:hAnsi="仿宋" w:eastAsia="仿宋" w:cs="仿宋"/>
          <w:color w:val="auto"/>
          <w:sz w:val="24"/>
          <w:highlight w:val="none"/>
        </w:rPr>
      </w:pPr>
    </w:p>
    <w:p>
      <w:pPr>
        <w:shd w:val="clear" w:color="auto" w:fill="auto"/>
        <w:spacing w:line="560" w:lineRule="exact"/>
        <w:ind w:firstLine="640" w:firstLineChars="200"/>
        <w:jc w:val="center"/>
        <w:rPr>
          <w:rFonts w:hint="eastAsia" w:ascii="仿宋" w:hAnsi="仿宋" w:eastAsia="仿宋" w:cs="仿宋"/>
          <w:color w:val="auto"/>
          <w:sz w:val="44"/>
          <w:szCs w:val="44"/>
          <w:highlight w:val="none"/>
        </w:rPr>
      </w:pPr>
      <w:r>
        <w:rPr>
          <w:rFonts w:hint="eastAsia" w:ascii="仿宋" w:hAnsi="仿宋" w:eastAsia="仿宋" w:cs="仿宋"/>
          <w:color w:val="auto"/>
          <w:sz w:val="32"/>
          <w:szCs w:val="32"/>
          <w:highlight w:val="none"/>
        </w:rPr>
        <w:br w:type="page"/>
      </w:r>
      <w:r>
        <w:rPr>
          <w:rFonts w:hint="eastAsia" w:ascii="仿宋" w:hAnsi="仿宋" w:eastAsia="仿宋" w:cs="仿宋"/>
          <w:color w:val="auto"/>
          <w:sz w:val="44"/>
          <w:szCs w:val="44"/>
          <w:highlight w:val="none"/>
        </w:rPr>
        <w:t>目    录</w:t>
      </w:r>
    </w:p>
    <w:p>
      <w:pPr>
        <w:shd w:val="clear" w:color="auto" w:fill="auto"/>
        <w:spacing w:line="560" w:lineRule="exact"/>
        <w:ind w:firstLine="640" w:firstLineChars="200"/>
        <w:rPr>
          <w:rFonts w:hint="eastAsia" w:ascii="仿宋" w:hAnsi="仿宋" w:eastAsia="仿宋" w:cs="仿宋"/>
          <w:color w:val="auto"/>
          <w:sz w:val="32"/>
          <w:szCs w:val="32"/>
          <w:highlight w:val="none"/>
        </w:rPr>
      </w:pPr>
    </w:p>
    <w:p>
      <w:pPr>
        <w:shd w:val="clear" w:color="auto" w:fill="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第一部分  投标函</w:t>
      </w:r>
    </w:p>
    <w:p>
      <w:pPr>
        <w:shd w:val="clear" w:color="auto" w:fill="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第二部分  开标一览表</w:t>
      </w:r>
    </w:p>
    <w:p>
      <w:pPr>
        <w:shd w:val="clear" w:color="auto" w:fill="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第三部分  资格证明文件</w:t>
      </w:r>
    </w:p>
    <w:p>
      <w:pPr>
        <w:shd w:val="clear" w:color="auto" w:fill="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第四部分  投标人概况</w:t>
      </w:r>
    </w:p>
    <w:p>
      <w:pPr>
        <w:shd w:val="clear" w:color="auto" w:fill="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第五部分  投标人参加政府采购活动承诺书</w:t>
      </w:r>
    </w:p>
    <w:p>
      <w:pPr>
        <w:shd w:val="clear" w:color="auto" w:fill="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第六部分  投标方案</w:t>
      </w:r>
    </w:p>
    <w:p>
      <w:pPr>
        <w:shd w:val="clear" w:color="auto" w:fill="auto"/>
        <w:spacing w:line="360" w:lineRule="auto"/>
        <w:ind w:left="735" w:leftChars="350" w:firstLine="150" w:firstLineChars="50"/>
        <w:rPr>
          <w:rFonts w:hint="eastAsia" w:ascii="仿宋" w:hAnsi="仿宋" w:eastAsia="仿宋" w:cs="仿宋"/>
          <w:color w:val="auto"/>
          <w:sz w:val="30"/>
          <w:szCs w:val="30"/>
          <w:highlight w:val="none"/>
        </w:rPr>
      </w:pPr>
    </w:p>
    <w:p>
      <w:pPr>
        <w:pStyle w:val="8"/>
        <w:shd w:val="clear" w:color="auto" w:fill="auto"/>
        <w:ind w:firstLine="0" w:firstLineChars="0"/>
        <w:jc w:val="both"/>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8"/>
        <w:shd w:val="clear" w:color="auto" w:fill="auto"/>
        <w:ind w:firstLine="0" w:firstLineChars="0"/>
        <w:jc w:val="both"/>
        <w:rPr>
          <w:rFonts w:hint="eastAsia" w:ascii="仿宋" w:hAnsi="仿宋" w:eastAsia="仿宋" w:cs="仿宋"/>
          <w:color w:val="auto"/>
          <w:highlight w:val="none"/>
        </w:rPr>
      </w:pPr>
    </w:p>
    <w:p>
      <w:pPr>
        <w:pStyle w:val="9"/>
        <w:shd w:val="clear" w:color="auto" w:fill="auto"/>
        <w:rPr>
          <w:rFonts w:hint="eastAsia"/>
          <w:color w:val="auto"/>
          <w:highlight w:val="none"/>
        </w:rPr>
      </w:pPr>
    </w:p>
    <w:p>
      <w:pPr>
        <w:pStyle w:val="8"/>
        <w:shd w:val="clear" w:color="auto" w:fill="auto"/>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第一部分  投标函</w:t>
      </w:r>
    </w:p>
    <w:p>
      <w:pPr>
        <w:shd w:val="clear" w:color="auto" w:fill="auto"/>
        <w:tabs>
          <w:tab w:val="left" w:pos="5580"/>
        </w:tabs>
        <w:snapToGrid w:val="0"/>
        <w:spacing w:line="360" w:lineRule="auto"/>
        <w:ind w:left="1080" w:hanging="10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hd w:val="clear" w:color="auto" w:fill="auto"/>
        <w:tabs>
          <w:tab w:val="left" w:pos="5580"/>
        </w:tabs>
        <w:snapToGrid w:val="0"/>
        <w:spacing w:line="360" w:lineRule="auto"/>
        <w:ind w:left="1080"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（采购人或采购代理机构名称）   </w:t>
      </w:r>
    </w:p>
    <w:p>
      <w:pPr>
        <w:pStyle w:val="13"/>
        <w:shd w:val="clear" w:color="auto" w:fill="auto"/>
        <w:tabs>
          <w:tab w:val="left" w:pos="5580"/>
        </w:tabs>
        <w:snapToGrid w:val="0"/>
        <w:spacing w:line="360" w:lineRule="auto"/>
        <w:ind w:left="107" w:leftChars="51"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根据贵方(</w:t>
      </w:r>
      <w:r>
        <w:rPr>
          <w:rFonts w:hint="eastAsia" w:ascii="仿宋" w:hAnsi="仿宋" w:eastAsia="仿宋" w:cs="仿宋"/>
          <w:color w:val="auto"/>
          <w:sz w:val="24"/>
          <w:highlight w:val="none"/>
          <w:u w:val="single"/>
        </w:rPr>
        <w:t>项目名称、采购项目编号</w:t>
      </w:r>
      <w:r>
        <w:rPr>
          <w:rFonts w:hint="eastAsia" w:ascii="仿宋" w:hAnsi="仿宋" w:eastAsia="仿宋" w:cs="仿宋"/>
          <w:color w:val="auto"/>
          <w:sz w:val="24"/>
          <w:highlight w:val="none"/>
        </w:rPr>
        <w:t>)项目的招标文件，签字代表(</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)经正式授权并代表投标人（</w:t>
      </w:r>
      <w:r>
        <w:rPr>
          <w:rFonts w:hint="eastAsia" w:ascii="仿宋" w:hAnsi="仿宋" w:eastAsia="仿宋" w:cs="仿宋"/>
          <w:color w:val="auto"/>
          <w:sz w:val="24"/>
          <w:highlight w:val="none"/>
          <w:u w:val="single"/>
        </w:rPr>
        <w:t>名称</w:t>
      </w:r>
      <w:r>
        <w:rPr>
          <w:rFonts w:hint="eastAsia" w:ascii="仿宋" w:hAnsi="仿宋" w:eastAsia="仿宋" w:cs="仿宋"/>
          <w:color w:val="auto"/>
          <w:sz w:val="24"/>
          <w:highlight w:val="none"/>
        </w:rPr>
        <w:t>）提交下述电子投标文件。</w:t>
      </w:r>
      <w:r>
        <w:rPr>
          <w:rFonts w:hint="eastAsia" w:ascii="仿宋" w:hAnsi="仿宋" w:eastAsia="仿宋" w:cs="仿宋"/>
          <w:color w:val="auto"/>
          <w:sz w:val="24"/>
          <w:szCs w:val="24"/>
          <w:highlight w:val="none"/>
          <w:lang w:val="zh-CN"/>
        </w:rPr>
        <w:t>为此，我方郑重声明以下诸点，并负法律责任。</w:t>
      </w:r>
    </w:p>
    <w:p>
      <w:pPr>
        <w:pStyle w:val="13"/>
        <w:shd w:val="clear" w:color="auto" w:fill="auto"/>
        <w:tabs>
          <w:tab w:val="left" w:pos="720"/>
          <w:tab w:val="left" w:pos="900"/>
        </w:tabs>
        <w:snapToGrid w:val="0"/>
        <w:spacing w:line="360" w:lineRule="auto"/>
        <w:ind w:left="768" w:leftChars="257" w:hanging="22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（1）按照招标文件的规定，我公司投标总价为：</w:t>
      </w:r>
      <w:r>
        <w:rPr>
          <w:rFonts w:hint="eastAsia" w:ascii="仿宋" w:hAnsi="仿宋" w:eastAsia="仿宋" w:cs="仿宋"/>
          <w:color w:val="auto"/>
          <w:sz w:val="24"/>
          <w:highlight w:val="none"/>
          <w:u w:val="single"/>
        </w:rPr>
        <w:t>人民币（大写）　　  元（￥：   元）</w:t>
      </w:r>
      <w:r>
        <w:rPr>
          <w:rFonts w:hint="eastAsia" w:ascii="仿宋" w:hAnsi="仿宋" w:eastAsia="仿宋" w:cs="仿宋"/>
          <w:color w:val="auto"/>
          <w:sz w:val="24"/>
          <w:highlight w:val="none"/>
        </w:rPr>
        <w:t>。</w:t>
      </w:r>
    </w:p>
    <w:p>
      <w:pPr>
        <w:pStyle w:val="13"/>
        <w:shd w:val="clear" w:color="auto" w:fill="auto"/>
        <w:tabs>
          <w:tab w:val="left" w:pos="5580"/>
        </w:tabs>
        <w:snapToGrid w:val="0"/>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（2）本投标有效期为自</w:t>
      </w:r>
      <w:r>
        <w:rPr>
          <w:rFonts w:hint="eastAsia" w:ascii="仿宋" w:hAnsi="仿宋" w:eastAsia="仿宋" w:cs="仿宋"/>
          <w:color w:val="auto"/>
          <w:sz w:val="24"/>
          <w:szCs w:val="24"/>
          <w:highlight w:val="none"/>
        </w:rPr>
        <w:t>投标截止之日起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个日历日</w:t>
      </w:r>
      <w:r>
        <w:rPr>
          <w:rFonts w:hint="eastAsia" w:ascii="仿宋" w:hAnsi="仿宋" w:eastAsia="仿宋" w:cs="仿宋"/>
          <w:color w:val="auto"/>
          <w:sz w:val="24"/>
          <w:szCs w:val="24"/>
          <w:highlight w:val="none"/>
          <w:lang w:val="zh-CN"/>
        </w:rPr>
        <w:t>，若我方中标，投标文件有效期自动延长至合同执行完毕。</w:t>
      </w:r>
    </w:p>
    <w:p>
      <w:pPr>
        <w:pStyle w:val="13"/>
        <w:shd w:val="clear" w:color="auto" w:fill="auto"/>
        <w:tabs>
          <w:tab w:val="left" w:pos="5580"/>
        </w:tabs>
        <w:snapToGrid w:val="0"/>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（3）已详细审查全部招标文件，包括所有补充通知（如果有的话），完全理解并同意放弃对这方面有不明、误解的权利。</w:t>
      </w:r>
    </w:p>
    <w:p>
      <w:pPr>
        <w:pStyle w:val="13"/>
        <w:shd w:val="clear" w:color="auto" w:fill="auto"/>
        <w:tabs>
          <w:tab w:val="left" w:pos="5580"/>
        </w:tabs>
        <w:snapToGrid w:val="0"/>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（4）按照招标文件的规定，在中标后向贵方一次性支付招标代理费。</w:t>
      </w:r>
    </w:p>
    <w:p>
      <w:pPr>
        <w:pStyle w:val="13"/>
        <w:shd w:val="clear" w:color="auto" w:fill="auto"/>
        <w:tabs>
          <w:tab w:val="left" w:pos="5580"/>
        </w:tabs>
        <w:snapToGrid w:val="0"/>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（5）按照贵方可能的要求，提供与投标有关的一切数据或资料，我们完全理解最低投标报价不作为中标的唯一条件，且尊重评标结论和定标结果。</w:t>
      </w:r>
    </w:p>
    <w:p>
      <w:pPr>
        <w:pStyle w:val="13"/>
        <w:shd w:val="clear" w:color="auto" w:fill="auto"/>
        <w:tabs>
          <w:tab w:val="left" w:pos="5580"/>
        </w:tabs>
        <w:snapToGrid w:val="0"/>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（6）完全理解并无条件承担中标后不依法与采购人签订合同的法律后果。</w:t>
      </w:r>
    </w:p>
    <w:p>
      <w:pPr>
        <w:pStyle w:val="13"/>
        <w:shd w:val="clear" w:color="auto" w:fill="auto"/>
        <w:tabs>
          <w:tab w:val="left" w:pos="5580"/>
        </w:tabs>
        <w:snapToGrid w:val="0"/>
        <w:spacing w:line="360" w:lineRule="auto"/>
        <w:ind w:left="343" w:leftChars="118" w:hanging="96" w:hangingChars="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投标人全称（公章）：</w:t>
      </w:r>
      <w:r>
        <w:rPr>
          <w:rFonts w:hint="eastAsia" w:ascii="仿宋" w:hAnsi="仿宋" w:eastAsia="仿宋" w:cs="仿宋"/>
          <w:color w:val="auto"/>
          <w:sz w:val="24"/>
          <w:highlight w:val="none"/>
        </w:rPr>
        <w:t>__________________________________________</w:t>
      </w:r>
    </w:p>
    <w:p>
      <w:pPr>
        <w:shd w:val="clear" w:color="auto" w:fill="auto"/>
        <w:autoSpaceDE w:val="0"/>
        <w:autoSpaceDN w:val="0"/>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地址：</w:t>
      </w:r>
      <w:r>
        <w:rPr>
          <w:rFonts w:hint="eastAsia" w:ascii="仿宋" w:hAnsi="仿宋" w:eastAsia="仿宋" w:cs="仿宋"/>
          <w:color w:val="auto"/>
          <w:sz w:val="24"/>
          <w:highlight w:val="none"/>
        </w:rPr>
        <w:t>__________________________________________</w:t>
      </w:r>
    </w:p>
    <w:p>
      <w:pPr>
        <w:shd w:val="clear" w:color="auto" w:fill="auto"/>
        <w:autoSpaceDE w:val="0"/>
        <w:autoSpaceDN w:val="0"/>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开户银行：</w:t>
      </w:r>
      <w:r>
        <w:rPr>
          <w:rFonts w:hint="eastAsia" w:ascii="仿宋" w:hAnsi="仿宋" w:eastAsia="仿宋" w:cs="仿宋"/>
          <w:color w:val="auto"/>
          <w:sz w:val="24"/>
          <w:highlight w:val="none"/>
        </w:rPr>
        <w:t>__________________________________________</w:t>
      </w:r>
    </w:p>
    <w:p>
      <w:pPr>
        <w:shd w:val="clear" w:color="auto" w:fill="auto"/>
        <w:autoSpaceDE w:val="0"/>
        <w:autoSpaceDN w:val="0"/>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帐号：</w:t>
      </w:r>
      <w:r>
        <w:rPr>
          <w:rFonts w:hint="eastAsia" w:ascii="仿宋" w:hAnsi="仿宋" w:eastAsia="仿宋" w:cs="仿宋"/>
          <w:color w:val="auto"/>
          <w:sz w:val="24"/>
          <w:highlight w:val="none"/>
        </w:rPr>
        <w:t>__________________________________________</w:t>
      </w:r>
    </w:p>
    <w:p>
      <w:pPr>
        <w:shd w:val="clear" w:color="auto" w:fill="auto"/>
        <w:autoSpaceDE w:val="0"/>
        <w:autoSpaceDN w:val="0"/>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电话：</w:t>
      </w:r>
      <w:r>
        <w:rPr>
          <w:rFonts w:hint="eastAsia" w:ascii="仿宋" w:hAnsi="仿宋" w:eastAsia="仿宋" w:cs="仿宋"/>
          <w:color w:val="auto"/>
          <w:sz w:val="24"/>
          <w:highlight w:val="none"/>
        </w:rPr>
        <w:t>__________________________________________</w:t>
      </w:r>
    </w:p>
    <w:p>
      <w:pPr>
        <w:shd w:val="clear" w:color="auto" w:fill="auto"/>
        <w:autoSpaceDE w:val="0"/>
        <w:autoSpaceDN w:val="0"/>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法定代表人</w:t>
      </w:r>
      <w:r>
        <w:rPr>
          <w:rFonts w:hint="eastAsia" w:ascii="仿宋" w:hAnsi="仿宋" w:eastAsia="仿宋" w:cs="仿宋"/>
          <w:color w:val="auto"/>
          <w:sz w:val="24"/>
          <w:highlight w:val="none"/>
        </w:rPr>
        <w:t>或</w:t>
      </w:r>
      <w:r>
        <w:rPr>
          <w:rFonts w:hint="eastAsia" w:ascii="仿宋" w:hAnsi="仿宋" w:eastAsia="仿宋" w:cs="仿宋"/>
          <w:color w:val="auto"/>
          <w:sz w:val="24"/>
          <w:highlight w:val="none"/>
          <w:lang w:val="zh-CN"/>
        </w:rPr>
        <w:t>授权代表（</w:t>
      </w:r>
      <w:r>
        <w:rPr>
          <w:rFonts w:hint="eastAsia" w:ascii="仿宋" w:hAnsi="仿宋" w:eastAsia="仿宋" w:cs="仿宋"/>
          <w:b/>
          <w:color w:val="auto"/>
          <w:sz w:val="24"/>
          <w:highlight w:val="none"/>
          <w:lang w:val="zh-CN"/>
        </w:rPr>
        <w:t>签字</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_____________</w:t>
      </w:r>
    </w:p>
    <w:p>
      <w:pPr>
        <w:shd w:val="clear" w:color="auto" w:fill="auto"/>
        <w:snapToGrid w:val="0"/>
        <w:spacing w:line="360" w:lineRule="auto"/>
        <w:ind w:firstLine="56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_____</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rPr>
        <w:t>_____</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rPr>
        <w:t>_____</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rPr>
        <w:t xml:space="preserve"> </w:t>
      </w:r>
    </w:p>
    <w:p>
      <w:pPr>
        <w:shd w:val="clear" w:color="auto" w:fill="auto"/>
        <w:tabs>
          <w:tab w:val="left" w:pos="1800"/>
          <w:tab w:val="left" w:pos="5580"/>
        </w:tabs>
        <w:spacing w:line="360" w:lineRule="auto"/>
        <w:ind w:right="-867" w:rightChars="-413"/>
        <w:rPr>
          <w:rFonts w:hint="eastAsia" w:ascii="仿宋" w:hAnsi="仿宋" w:eastAsia="仿宋" w:cs="仿宋"/>
          <w:color w:val="auto"/>
          <w:sz w:val="24"/>
          <w:highlight w:val="none"/>
        </w:rPr>
      </w:pPr>
    </w:p>
    <w:p>
      <w:pPr>
        <w:pStyle w:val="2"/>
        <w:shd w:val="clear" w:color="auto" w:fill="auto"/>
        <w:rPr>
          <w:rFonts w:hint="eastAsia" w:ascii="仿宋" w:hAnsi="仿宋" w:eastAsia="仿宋" w:cs="仿宋"/>
          <w:color w:val="auto"/>
          <w:highlight w:val="none"/>
        </w:rPr>
      </w:pPr>
    </w:p>
    <w:p>
      <w:pPr>
        <w:pStyle w:val="10"/>
        <w:shd w:val="clear" w:color="auto" w:fill="auto"/>
        <w:rPr>
          <w:rFonts w:hint="eastAsia"/>
          <w:color w:val="auto"/>
          <w:highlight w:val="none"/>
        </w:rPr>
      </w:pPr>
    </w:p>
    <w:p>
      <w:pPr>
        <w:pStyle w:val="8"/>
        <w:shd w:val="clear" w:color="auto" w:fill="auto"/>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第二部分  开标一览表</w:t>
      </w:r>
    </w:p>
    <w:p>
      <w:pPr>
        <w:pStyle w:val="13"/>
        <w:shd w:val="clear" w:color="auto" w:fill="auto"/>
        <w:tabs>
          <w:tab w:val="left" w:pos="5580"/>
        </w:tabs>
        <w:spacing w:line="360" w:lineRule="auto"/>
        <w:ind w:left="268" w:leftChars="128"/>
        <w:jc w:val="center"/>
        <w:rPr>
          <w:rFonts w:hint="eastAsia" w:ascii="仿宋" w:hAnsi="仿宋" w:eastAsia="仿宋" w:cs="仿宋"/>
          <w:b/>
          <w:color w:val="auto"/>
          <w:kern w:val="0"/>
          <w:sz w:val="24"/>
          <w:highlight w:val="none"/>
        </w:rPr>
      </w:pPr>
    </w:p>
    <w:p>
      <w:pPr>
        <w:pStyle w:val="9"/>
        <w:shd w:val="clear" w:color="auto" w:fill="auto"/>
        <w:tabs>
          <w:tab w:val="left" w:pos="5580"/>
        </w:tabs>
        <w:spacing w:line="360" w:lineRule="auto"/>
        <w:ind w:left="1079" w:leftChars="257" w:hanging="540"/>
        <w:rPr>
          <w:rFonts w:hint="eastAsia" w:ascii="仿宋" w:hAnsi="仿宋" w:eastAsia="仿宋" w:cs="仿宋"/>
          <w:color w:val="auto"/>
          <w:highlight w:val="none"/>
        </w:rPr>
      </w:pPr>
    </w:p>
    <w:p>
      <w:pPr>
        <w:shd w:val="clear" w:color="auto" w:fill="auto"/>
        <w:tabs>
          <w:tab w:val="left" w:pos="1800"/>
          <w:tab w:val="left" w:pos="5580"/>
        </w:tabs>
        <w:spacing w:line="360" w:lineRule="auto"/>
        <w:ind w:left="1079" w:leftChars="257" w:right="-867" w:rightChars="-413"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采购项目编号： </w:t>
      </w:r>
    </w:p>
    <w:p>
      <w:pPr>
        <w:shd w:val="clear" w:color="auto" w:fill="auto"/>
        <w:tabs>
          <w:tab w:val="left" w:pos="1800"/>
          <w:tab w:val="left" w:pos="5580"/>
        </w:tabs>
        <w:spacing w:line="360" w:lineRule="auto"/>
        <w:ind w:left="1079" w:leftChars="257" w:right="-867" w:rightChars="-413"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包号：</w:t>
      </w:r>
    </w:p>
    <w:tbl>
      <w:tblPr>
        <w:tblStyle w:val="20"/>
        <w:tblW w:w="0" w:type="auto"/>
        <w:jc w:val="center"/>
        <w:tblLayout w:type="fixed"/>
        <w:tblCellMar>
          <w:top w:w="0" w:type="dxa"/>
          <w:left w:w="0" w:type="dxa"/>
          <w:bottom w:w="0" w:type="dxa"/>
          <w:right w:w="0" w:type="dxa"/>
        </w:tblCellMar>
      </w:tblPr>
      <w:tblGrid>
        <w:gridCol w:w="3395"/>
        <w:gridCol w:w="1803"/>
        <w:gridCol w:w="1518"/>
        <w:gridCol w:w="1060"/>
      </w:tblGrid>
      <w:tr>
        <w:tblPrEx>
          <w:tblCellMar>
            <w:top w:w="0" w:type="dxa"/>
            <w:left w:w="0" w:type="dxa"/>
            <w:bottom w:w="0" w:type="dxa"/>
            <w:right w:w="0" w:type="dxa"/>
          </w:tblCellMar>
        </w:tblPrEx>
        <w:trPr>
          <w:trHeight w:val="662" w:hRule="atLeast"/>
          <w:jc w:val="center"/>
        </w:trPr>
        <w:tc>
          <w:tcPr>
            <w:tcW w:w="3395" w:type="dxa"/>
            <w:tcBorders>
              <w:top w:val="single" w:color="auto" w:sz="4" w:space="0"/>
              <w:left w:val="single" w:color="auto" w:sz="8" w:space="0"/>
              <w:bottom w:val="single" w:color="auto" w:sz="8" w:space="0"/>
              <w:right w:val="single" w:color="auto" w:sz="4" w:space="0"/>
            </w:tcBorders>
            <w:noWrap w:val="0"/>
            <w:vAlign w:val="center"/>
          </w:tcPr>
          <w:p>
            <w:pPr>
              <w:shd w:val="clear" w:color="auto" w:fill="auto"/>
              <w:tabs>
                <w:tab w:val="left" w:pos="5580"/>
              </w:tabs>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w:t>
            </w: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（单位：元）</w:t>
            </w:r>
          </w:p>
        </w:tc>
        <w:tc>
          <w:tcPr>
            <w:tcW w:w="1803" w:type="dxa"/>
            <w:tcBorders>
              <w:top w:val="single" w:color="auto" w:sz="8" w:space="0"/>
              <w:left w:val="nil"/>
              <w:bottom w:val="single" w:color="auto" w:sz="8" w:space="0"/>
              <w:right w:val="single" w:color="auto" w:sz="4" w:space="0"/>
            </w:tcBorders>
            <w:noWrap w:val="0"/>
            <w:vAlign w:val="center"/>
          </w:tcPr>
          <w:p>
            <w:pPr>
              <w:shd w:val="clear" w:color="auto" w:fill="auto"/>
              <w:tabs>
                <w:tab w:val="left" w:pos="5580"/>
              </w:tabs>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交货期</w:t>
            </w:r>
          </w:p>
        </w:tc>
        <w:tc>
          <w:tcPr>
            <w:tcW w:w="1518" w:type="dxa"/>
            <w:tcBorders>
              <w:top w:val="single" w:color="auto" w:sz="8" w:space="0"/>
              <w:left w:val="nil"/>
              <w:bottom w:val="single" w:color="auto" w:sz="8" w:space="0"/>
              <w:right w:val="single" w:color="auto" w:sz="4" w:space="0"/>
            </w:tcBorders>
            <w:noWrap w:val="0"/>
            <w:vAlign w:val="center"/>
          </w:tcPr>
          <w:p>
            <w:pPr>
              <w:shd w:val="clear" w:color="auto" w:fill="auto"/>
              <w:tabs>
                <w:tab w:val="left" w:pos="5580"/>
              </w:tabs>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交货地点</w:t>
            </w:r>
          </w:p>
        </w:tc>
        <w:tc>
          <w:tcPr>
            <w:tcW w:w="1060" w:type="dxa"/>
            <w:tcBorders>
              <w:top w:val="single" w:color="auto" w:sz="8" w:space="0"/>
              <w:left w:val="single" w:color="auto" w:sz="4" w:space="0"/>
              <w:bottom w:val="single" w:color="auto" w:sz="8" w:space="0"/>
              <w:right w:val="single" w:color="auto" w:sz="8" w:space="0"/>
            </w:tcBorders>
            <w:noWrap w:val="0"/>
            <w:vAlign w:val="center"/>
          </w:tcPr>
          <w:p>
            <w:pPr>
              <w:shd w:val="clear" w:color="auto" w:fill="auto"/>
              <w:tabs>
                <w:tab w:val="left" w:pos="5580"/>
              </w:tabs>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CellMar>
            <w:top w:w="0" w:type="dxa"/>
            <w:left w:w="0" w:type="dxa"/>
            <w:bottom w:w="0" w:type="dxa"/>
            <w:right w:w="0" w:type="dxa"/>
          </w:tblCellMar>
        </w:tblPrEx>
        <w:trPr>
          <w:cantSplit/>
          <w:trHeight w:val="1640" w:hRule="atLeast"/>
          <w:jc w:val="center"/>
        </w:trPr>
        <w:tc>
          <w:tcPr>
            <w:tcW w:w="3395" w:type="dxa"/>
            <w:tcBorders>
              <w:top w:val="single" w:color="auto" w:sz="8" w:space="0"/>
              <w:left w:val="single" w:color="auto" w:sz="8" w:space="0"/>
              <w:bottom w:val="single" w:color="auto" w:sz="4" w:space="0"/>
              <w:right w:val="single" w:color="auto" w:sz="4" w:space="0"/>
            </w:tcBorders>
            <w:noWrap w:val="0"/>
            <w:vAlign w:val="center"/>
          </w:tcPr>
          <w:p>
            <w:pPr>
              <w:shd w:val="clear" w:color="auto" w:fill="auto"/>
              <w:tabs>
                <w:tab w:val="left" w:pos="558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p>
          <w:p>
            <w:pPr>
              <w:shd w:val="clear" w:color="auto" w:fill="auto"/>
              <w:tabs>
                <w:tab w:val="left" w:pos="558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小写：</w:t>
            </w:r>
          </w:p>
        </w:tc>
        <w:tc>
          <w:tcPr>
            <w:tcW w:w="1803" w:type="dxa"/>
            <w:tcBorders>
              <w:top w:val="single" w:color="auto" w:sz="8" w:space="0"/>
              <w:left w:val="nil"/>
              <w:bottom w:val="single" w:color="auto" w:sz="4" w:space="0"/>
              <w:right w:val="single" w:color="auto" w:sz="4" w:space="0"/>
            </w:tcBorders>
            <w:noWrap w:val="0"/>
            <w:vAlign w:val="center"/>
          </w:tcPr>
          <w:p>
            <w:pPr>
              <w:shd w:val="clear" w:color="auto" w:fill="auto"/>
              <w:tabs>
                <w:tab w:val="left" w:pos="5580"/>
              </w:tabs>
              <w:spacing w:line="360" w:lineRule="auto"/>
              <w:ind w:left="1079" w:leftChars="257" w:hanging="540"/>
              <w:jc w:val="center"/>
              <w:rPr>
                <w:rFonts w:hint="eastAsia" w:ascii="仿宋" w:hAnsi="仿宋" w:eastAsia="仿宋" w:cs="仿宋"/>
                <w:color w:val="auto"/>
                <w:sz w:val="24"/>
                <w:highlight w:val="none"/>
              </w:rPr>
            </w:pPr>
          </w:p>
        </w:tc>
        <w:tc>
          <w:tcPr>
            <w:tcW w:w="1518" w:type="dxa"/>
            <w:tcBorders>
              <w:top w:val="single" w:color="auto" w:sz="8" w:space="0"/>
              <w:left w:val="nil"/>
              <w:bottom w:val="single" w:color="auto" w:sz="4" w:space="0"/>
              <w:right w:val="single" w:color="auto" w:sz="4" w:space="0"/>
            </w:tcBorders>
            <w:noWrap w:val="0"/>
            <w:vAlign w:val="center"/>
          </w:tcPr>
          <w:p>
            <w:pPr>
              <w:shd w:val="clear" w:color="auto" w:fill="auto"/>
              <w:tabs>
                <w:tab w:val="left" w:pos="5580"/>
              </w:tabs>
              <w:spacing w:line="360" w:lineRule="auto"/>
              <w:ind w:left="1079" w:leftChars="257" w:hanging="540"/>
              <w:jc w:val="center"/>
              <w:rPr>
                <w:rFonts w:hint="eastAsia" w:ascii="仿宋" w:hAnsi="仿宋" w:eastAsia="仿宋" w:cs="仿宋"/>
                <w:color w:val="auto"/>
                <w:sz w:val="24"/>
                <w:highlight w:val="none"/>
              </w:rPr>
            </w:pPr>
          </w:p>
        </w:tc>
        <w:tc>
          <w:tcPr>
            <w:tcW w:w="1060" w:type="dxa"/>
            <w:tcBorders>
              <w:top w:val="single" w:color="auto" w:sz="8" w:space="0"/>
              <w:left w:val="single" w:color="auto" w:sz="4" w:space="0"/>
              <w:bottom w:val="single" w:color="auto" w:sz="4" w:space="0"/>
              <w:right w:val="single" w:color="auto" w:sz="8" w:space="0"/>
            </w:tcBorders>
            <w:noWrap w:val="0"/>
            <w:vAlign w:val="center"/>
          </w:tcPr>
          <w:p>
            <w:pPr>
              <w:shd w:val="clear" w:color="auto" w:fill="auto"/>
              <w:tabs>
                <w:tab w:val="left" w:pos="5580"/>
              </w:tabs>
              <w:spacing w:line="360" w:lineRule="auto"/>
              <w:ind w:left="1079" w:leftChars="257" w:hanging="540"/>
              <w:jc w:val="center"/>
              <w:rPr>
                <w:rFonts w:hint="eastAsia" w:ascii="仿宋" w:hAnsi="仿宋" w:eastAsia="仿宋" w:cs="仿宋"/>
                <w:color w:val="auto"/>
                <w:sz w:val="24"/>
                <w:highlight w:val="none"/>
              </w:rPr>
            </w:pPr>
          </w:p>
        </w:tc>
      </w:tr>
    </w:tbl>
    <w:p>
      <w:pPr>
        <w:pStyle w:val="13"/>
        <w:shd w:val="clear" w:color="auto" w:fill="auto"/>
        <w:tabs>
          <w:tab w:val="left" w:pos="5580"/>
        </w:tabs>
        <w:spacing w:line="360" w:lineRule="auto"/>
        <w:ind w:left="1079" w:leftChars="257" w:hanging="540"/>
        <w:rPr>
          <w:rFonts w:hint="eastAsia" w:ascii="仿宋" w:hAnsi="仿宋" w:eastAsia="仿宋" w:cs="仿宋"/>
          <w:color w:val="auto"/>
          <w:sz w:val="24"/>
          <w:highlight w:val="none"/>
        </w:rPr>
      </w:pPr>
    </w:p>
    <w:p>
      <w:pPr>
        <w:pStyle w:val="13"/>
        <w:shd w:val="clear" w:color="auto" w:fill="auto"/>
        <w:tabs>
          <w:tab w:val="left" w:pos="5580"/>
        </w:tabs>
        <w:spacing w:line="360" w:lineRule="auto"/>
        <w:ind w:left="1079" w:leftChars="257" w:hanging="540"/>
        <w:rPr>
          <w:rFonts w:hint="eastAsia" w:ascii="仿宋" w:hAnsi="仿宋" w:eastAsia="仿宋" w:cs="仿宋"/>
          <w:color w:val="auto"/>
          <w:sz w:val="24"/>
          <w:highlight w:val="none"/>
          <w:u w:val="single"/>
        </w:rPr>
      </w:pPr>
    </w:p>
    <w:p>
      <w:pPr>
        <w:pStyle w:val="13"/>
        <w:shd w:val="clear" w:color="auto" w:fill="auto"/>
        <w:tabs>
          <w:tab w:val="left" w:pos="5580"/>
        </w:tabs>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投标人（盖公章）：</w:t>
      </w:r>
      <w:r>
        <w:rPr>
          <w:rFonts w:hint="eastAsia" w:ascii="仿宋" w:hAnsi="仿宋" w:eastAsia="仿宋" w:cs="仿宋"/>
          <w:color w:val="auto"/>
          <w:sz w:val="24"/>
          <w:highlight w:val="none"/>
          <w:u w:val="single"/>
        </w:rPr>
        <w:t xml:space="preserve">                          </w:t>
      </w:r>
    </w:p>
    <w:p>
      <w:pPr>
        <w:pStyle w:val="13"/>
        <w:shd w:val="clear" w:color="auto" w:fill="auto"/>
        <w:tabs>
          <w:tab w:val="left" w:pos="5580"/>
        </w:tabs>
        <w:spacing w:line="360" w:lineRule="auto"/>
        <w:ind w:left="107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法定代表人或授权代表(</w:t>
      </w:r>
      <w:r>
        <w:rPr>
          <w:rFonts w:hint="eastAsia" w:ascii="仿宋" w:hAnsi="仿宋" w:eastAsia="仿宋" w:cs="仿宋"/>
          <w:b/>
          <w:color w:val="auto"/>
          <w:sz w:val="24"/>
          <w:highlight w:val="none"/>
        </w:rPr>
        <w:t>签字</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ab/>
      </w:r>
    </w:p>
    <w:p>
      <w:pPr>
        <w:pStyle w:val="13"/>
        <w:shd w:val="clear" w:color="auto" w:fill="auto"/>
        <w:tabs>
          <w:tab w:val="left" w:pos="5580"/>
        </w:tabs>
        <w:spacing w:line="360" w:lineRule="auto"/>
        <w:ind w:left="1079" w:leftChars="257" w:hanging="540"/>
        <w:rPr>
          <w:rFonts w:hint="eastAsia" w:ascii="仿宋" w:hAnsi="仿宋" w:eastAsia="仿宋" w:cs="仿宋"/>
          <w:color w:val="auto"/>
          <w:sz w:val="24"/>
          <w:highlight w:val="none"/>
        </w:rPr>
      </w:pPr>
    </w:p>
    <w:p>
      <w:pPr>
        <w:pStyle w:val="13"/>
        <w:shd w:val="clear" w:color="auto" w:fill="auto"/>
        <w:tabs>
          <w:tab w:val="left" w:pos="5580"/>
        </w:tabs>
        <w:spacing w:line="360" w:lineRule="auto"/>
        <w:ind w:left="1079" w:leftChars="257" w:hanging="540"/>
        <w:rPr>
          <w:rFonts w:hint="eastAsia" w:ascii="仿宋" w:hAnsi="仿宋" w:eastAsia="仿宋" w:cs="仿宋"/>
          <w:color w:val="auto"/>
          <w:sz w:val="24"/>
          <w:highlight w:val="none"/>
        </w:rPr>
      </w:pPr>
    </w:p>
    <w:p>
      <w:pPr>
        <w:pStyle w:val="13"/>
        <w:shd w:val="clear" w:color="auto" w:fill="auto"/>
        <w:tabs>
          <w:tab w:val="left" w:pos="5580"/>
        </w:tabs>
        <w:spacing w:line="360" w:lineRule="auto"/>
        <w:ind w:left="1079" w:leftChars="257" w:hanging="540"/>
        <w:rPr>
          <w:rFonts w:hint="eastAsia" w:ascii="仿宋" w:hAnsi="仿宋" w:eastAsia="仿宋" w:cs="仿宋"/>
          <w:b/>
          <w:color w:val="auto"/>
          <w:sz w:val="24"/>
          <w:highlight w:val="none"/>
        </w:rPr>
      </w:pPr>
      <w:r>
        <w:rPr>
          <w:rFonts w:hint="eastAsia" w:ascii="仿宋" w:hAnsi="仿宋" w:eastAsia="仿宋" w:cs="仿宋"/>
          <w:color w:val="auto"/>
          <w:sz w:val="24"/>
          <w:highlight w:val="none"/>
        </w:rPr>
        <w:t>注:此表中，投标</w:t>
      </w: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应和投标分项报价表的总价相一致。</w:t>
      </w:r>
    </w:p>
    <w:p>
      <w:pPr>
        <w:pStyle w:val="13"/>
        <w:shd w:val="clear" w:color="auto" w:fill="auto"/>
        <w:spacing w:line="360" w:lineRule="auto"/>
        <w:ind w:firstLine="480" w:firstLineChars="200"/>
        <w:rPr>
          <w:rFonts w:hint="eastAsia" w:ascii="仿宋" w:hAnsi="仿宋" w:eastAsia="仿宋" w:cs="仿宋"/>
          <w:color w:val="auto"/>
          <w:sz w:val="24"/>
          <w:highlight w:val="none"/>
        </w:rPr>
        <w:sectPr>
          <w:footerReference r:id="rId10" w:type="default"/>
          <w:pgSz w:w="11906" w:h="16838"/>
          <w:pgMar w:top="1418" w:right="1558" w:bottom="1140" w:left="1418" w:header="851" w:footer="992" w:gutter="0"/>
          <w:cols w:space="720" w:num="1"/>
          <w:docGrid w:type="linesAndChars" w:linePitch="312" w:charSpace="0"/>
        </w:sectPr>
      </w:pPr>
    </w:p>
    <w:p>
      <w:pPr>
        <w:shd w:val="clear" w:color="auto" w:fill="auto"/>
        <w:rPr>
          <w:rFonts w:hint="eastAsia" w:ascii="仿宋" w:hAnsi="仿宋" w:eastAsia="仿宋" w:cs="仿宋"/>
          <w:color w:val="auto"/>
          <w:highlight w:val="none"/>
        </w:rPr>
      </w:pPr>
    </w:p>
    <w:p>
      <w:pPr>
        <w:pStyle w:val="8"/>
        <w:shd w:val="clear" w:color="auto" w:fill="auto"/>
        <w:ind w:firstLine="3150" w:firstLineChars="1050"/>
        <w:rPr>
          <w:rFonts w:hint="eastAsia" w:ascii="仿宋" w:hAnsi="仿宋" w:eastAsia="仿宋" w:cs="仿宋"/>
          <w:color w:val="auto"/>
          <w:highlight w:val="none"/>
        </w:rPr>
      </w:pPr>
      <w:r>
        <w:rPr>
          <w:rFonts w:hint="eastAsia" w:ascii="仿宋" w:hAnsi="仿宋" w:eastAsia="仿宋" w:cs="仿宋"/>
          <w:color w:val="auto"/>
          <w:highlight w:val="none"/>
        </w:rPr>
        <w:t>投标分项报价表</w:t>
      </w:r>
    </w:p>
    <w:p>
      <w:pPr>
        <w:shd w:val="clear" w:color="auto" w:fill="auto"/>
        <w:autoSpaceDE w:val="0"/>
        <w:autoSpaceDN w:val="0"/>
        <w:adjustRightInd w:val="0"/>
        <w:snapToGrid w:val="0"/>
        <w:spacing w:line="360" w:lineRule="auto"/>
        <w:ind w:right="480" w:firstLine="120" w:firstLineChars="50"/>
        <w:jc w:val="right"/>
        <w:rPr>
          <w:rFonts w:hint="eastAsia" w:ascii="仿宋" w:hAnsi="仿宋" w:eastAsia="仿宋" w:cs="仿宋"/>
          <w:b/>
          <w:bCs/>
          <w:color w:val="auto"/>
          <w:sz w:val="24"/>
          <w:highlight w:val="none"/>
        </w:rPr>
      </w:pPr>
    </w:p>
    <w:tbl>
      <w:tblPr>
        <w:tblStyle w:val="2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516"/>
        <w:gridCol w:w="1516"/>
        <w:gridCol w:w="956"/>
        <w:gridCol w:w="1236"/>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428" w:type="dxa"/>
            <w:noWrap w:val="0"/>
            <w:vAlign w:val="center"/>
          </w:tcPr>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产品</w:t>
            </w:r>
          </w:p>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1516" w:type="dxa"/>
            <w:noWrap w:val="0"/>
            <w:vAlign w:val="top"/>
          </w:tcPr>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w:t>
            </w:r>
          </w:p>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型号</w:t>
            </w:r>
          </w:p>
        </w:tc>
        <w:tc>
          <w:tcPr>
            <w:tcW w:w="1516" w:type="dxa"/>
            <w:noWrap w:val="0"/>
            <w:vAlign w:val="top"/>
          </w:tcPr>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制造</w:t>
            </w:r>
          </w:p>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厂家</w:t>
            </w:r>
          </w:p>
        </w:tc>
        <w:tc>
          <w:tcPr>
            <w:tcW w:w="956" w:type="dxa"/>
            <w:noWrap w:val="0"/>
            <w:vAlign w:val="center"/>
          </w:tcPr>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236" w:type="dxa"/>
            <w:noWrap w:val="0"/>
            <w:vAlign w:val="center"/>
          </w:tcPr>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1132" w:type="dxa"/>
            <w:noWrap w:val="0"/>
            <w:vAlign w:val="center"/>
          </w:tcPr>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bl>
    <w:p>
      <w:pPr>
        <w:pStyle w:val="2"/>
        <w:shd w:val="clear" w:color="auto" w:fill="auto"/>
        <w:rPr>
          <w:rFonts w:hint="eastAsia" w:ascii="仿宋" w:hAnsi="仿宋" w:eastAsia="仿宋" w:cs="仿宋"/>
          <w:color w:val="auto"/>
          <w:highlight w:val="none"/>
        </w:rPr>
      </w:pPr>
    </w:p>
    <w:p>
      <w:pPr>
        <w:pStyle w:val="17"/>
        <w:shd w:val="clear" w:color="auto" w:fill="auto"/>
        <w:snapToGrid w:val="0"/>
        <w:spacing w:line="360" w:lineRule="auto"/>
        <w:ind w:left="-205" w:leftChars="-98" w:firstLine="0"/>
        <w:rPr>
          <w:rFonts w:hint="eastAsia" w:ascii="仿宋" w:hAnsi="仿宋" w:eastAsia="仿宋" w:cs="仿宋"/>
          <w:color w:val="auto"/>
          <w:szCs w:val="28"/>
          <w:highlight w:val="none"/>
        </w:rPr>
      </w:pPr>
    </w:p>
    <w:p>
      <w:pPr>
        <w:shd w:val="clear" w:color="auto" w:fill="auto"/>
        <w:adjustRightInd w:val="0"/>
        <w:snapToGrid w:val="0"/>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                         法定代表人或授权代表</w:t>
      </w:r>
    </w:p>
    <w:p>
      <w:pPr>
        <w:shd w:val="clear" w:color="auto" w:fill="auto"/>
        <w:adjustRightInd w:val="0"/>
        <w:snapToGrid w:val="0"/>
        <w:spacing w:line="360" w:lineRule="auto"/>
        <w:ind w:left="-525" w:leftChars="-250"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（公章）：                          （签字）：</w:t>
      </w:r>
    </w:p>
    <w:p>
      <w:pPr>
        <w:shd w:val="clear" w:color="auto" w:fill="auto"/>
        <w:tabs>
          <w:tab w:val="center" w:pos="4535"/>
          <w:tab w:val="left" w:pos="6521"/>
        </w:tabs>
        <w:autoSpaceDE w:val="0"/>
        <w:autoSpaceDN w:val="0"/>
        <w:adjustRightInd w:val="0"/>
        <w:snapToGrid w:val="0"/>
        <w:spacing w:line="360" w:lineRule="auto"/>
        <w:rPr>
          <w:rFonts w:hint="eastAsia" w:ascii="仿宋" w:hAnsi="仿宋" w:eastAsia="仿宋" w:cs="仿宋"/>
          <w:color w:val="auto"/>
          <w:sz w:val="24"/>
          <w:highlight w:val="none"/>
        </w:rPr>
      </w:pPr>
    </w:p>
    <w:p>
      <w:pPr>
        <w:shd w:val="clear" w:color="auto" w:fill="auto"/>
        <w:tabs>
          <w:tab w:val="center" w:pos="4535"/>
          <w:tab w:val="left" w:pos="6521"/>
        </w:tabs>
        <w:autoSpaceDE w:val="0"/>
        <w:autoSpaceDN w:val="0"/>
        <w:adjustRightInd w:val="0"/>
        <w:snapToGrid w:val="0"/>
        <w:spacing w:line="360" w:lineRule="auto"/>
        <w:rPr>
          <w:rFonts w:hint="eastAsia" w:ascii="仿宋" w:hAnsi="仿宋" w:eastAsia="仿宋" w:cs="仿宋"/>
          <w:color w:val="auto"/>
          <w:sz w:val="24"/>
          <w:highlight w:val="none"/>
        </w:rPr>
      </w:pPr>
    </w:p>
    <w:p>
      <w:pPr>
        <w:shd w:val="clear" w:color="auto" w:fill="auto"/>
        <w:tabs>
          <w:tab w:val="center" w:pos="4535"/>
          <w:tab w:val="left" w:pos="6521"/>
        </w:tabs>
        <w:autoSpaceDE w:val="0"/>
        <w:autoSpaceDN w:val="0"/>
        <w:adjustRightInd w:val="0"/>
        <w:snapToGrid w:val="0"/>
        <w:spacing w:line="360" w:lineRule="auto"/>
        <w:rPr>
          <w:rFonts w:hint="eastAsia" w:ascii="仿宋" w:hAnsi="仿宋" w:eastAsia="仿宋" w:cs="仿宋"/>
          <w:color w:val="auto"/>
          <w:sz w:val="24"/>
          <w:highlight w:val="none"/>
        </w:rPr>
      </w:pPr>
    </w:p>
    <w:p>
      <w:pPr>
        <w:shd w:val="clear" w:color="auto" w:fill="auto"/>
        <w:tabs>
          <w:tab w:val="center" w:pos="4535"/>
          <w:tab w:val="left" w:pos="6521"/>
        </w:tabs>
        <w:autoSpaceDE w:val="0"/>
        <w:autoSpaceDN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投标分项报价表附件：</w:t>
      </w:r>
    </w:p>
    <w:p>
      <w:pPr>
        <w:shd w:val="clear" w:color="auto" w:fill="auto"/>
        <w:tabs>
          <w:tab w:val="center" w:pos="4535"/>
          <w:tab w:val="left" w:pos="6521"/>
        </w:tabs>
        <w:autoSpaceDE w:val="0"/>
        <w:autoSpaceDN w:val="0"/>
        <w:adjustRightInd w:val="0"/>
        <w:snapToGrid w:val="0"/>
        <w:spacing w:line="360" w:lineRule="auto"/>
        <w:rPr>
          <w:rFonts w:hint="eastAsia" w:ascii="仿宋" w:hAnsi="仿宋" w:eastAsia="仿宋" w:cs="仿宋"/>
          <w:color w:val="auto"/>
          <w:sz w:val="24"/>
          <w:highlight w:val="none"/>
        </w:rPr>
      </w:pPr>
    </w:p>
    <w:p>
      <w:pPr>
        <w:pStyle w:val="8"/>
        <w:shd w:val="clear" w:color="auto" w:fill="auto"/>
        <w:ind w:firstLine="0" w:firstLineChars="0"/>
        <w:jc w:val="center"/>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节能产品、环境标志产品明细表</w:t>
      </w:r>
    </w:p>
    <w:p>
      <w:pPr>
        <w:pStyle w:val="2"/>
        <w:shd w:val="clear" w:color="auto" w:fill="auto"/>
        <w:rPr>
          <w:rFonts w:hint="eastAsia" w:ascii="仿宋" w:hAnsi="仿宋" w:eastAsia="仿宋" w:cs="仿宋"/>
          <w:color w:val="auto"/>
          <w:highlight w:val="none"/>
          <w:u w:val="single"/>
        </w:rPr>
      </w:pPr>
      <w:r>
        <w:rPr>
          <w:rFonts w:hint="eastAsia" w:ascii="仿宋" w:hAnsi="仿宋" w:eastAsia="仿宋" w:cs="仿宋"/>
          <w:color w:val="auto"/>
          <w:highlight w:val="none"/>
        </w:rPr>
        <w:t>项目编号：</w:t>
      </w:r>
    </w:p>
    <w:p>
      <w:pPr>
        <w:pStyle w:val="9"/>
        <w:shd w:val="clear" w:color="auto" w:fill="auto"/>
        <w:ind w:firstLine="0"/>
        <w:rPr>
          <w:rFonts w:hint="eastAsia" w:ascii="仿宋" w:hAnsi="仿宋" w:eastAsia="仿宋" w:cs="仿宋"/>
          <w:color w:val="auto"/>
          <w:highlight w:val="none"/>
        </w:rPr>
      </w:pPr>
      <w:r>
        <w:rPr>
          <w:rFonts w:hint="eastAsia" w:ascii="仿宋" w:hAnsi="仿宋" w:eastAsia="仿宋" w:cs="仿宋"/>
          <w:color w:val="auto"/>
          <w:highlight w:val="none"/>
        </w:rPr>
        <w:t>项目名称：</w:t>
      </w:r>
    </w:p>
    <w:p>
      <w:pPr>
        <w:pStyle w:val="9"/>
        <w:shd w:val="clear" w:color="auto" w:fill="auto"/>
        <w:ind w:firstLine="0"/>
        <w:rPr>
          <w:rFonts w:hint="eastAsia" w:ascii="仿宋" w:hAnsi="仿宋" w:eastAsia="仿宋" w:cs="仿宋"/>
          <w:color w:val="auto"/>
          <w:highlight w:val="none"/>
        </w:rPr>
      </w:pPr>
      <w:r>
        <w:rPr>
          <w:rFonts w:hint="eastAsia" w:ascii="仿宋" w:hAnsi="仿宋" w:eastAsia="仿宋" w:cs="仿宋"/>
          <w:color w:val="auto"/>
          <w:highlight w:val="none"/>
        </w:rPr>
        <w:t>包号：</w:t>
      </w:r>
    </w:p>
    <w:tbl>
      <w:tblPr>
        <w:tblStyle w:val="20"/>
        <w:tblW w:w="0" w:type="auto"/>
        <w:jc w:val="center"/>
        <w:tblLayout w:type="fixed"/>
        <w:tblCellMar>
          <w:top w:w="0" w:type="dxa"/>
          <w:left w:w="108" w:type="dxa"/>
          <w:bottom w:w="0" w:type="dxa"/>
          <w:right w:w="108" w:type="dxa"/>
        </w:tblCellMar>
      </w:tblPr>
      <w:tblGrid>
        <w:gridCol w:w="716"/>
        <w:gridCol w:w="1554"/>
        <w:gridCol w:w="1036"/>
        <w:gridCol w:w="1036"/>
        <w:gridCol w:w="922"/>
        <w:gridCol w:w="1470"/>
        <w:gridCol w:w="716"/>
        <w:gridCol w:w="716"/>
        <w:gridCol w:w="716"/>
      </w:tblGrid>
      <w:tr>
        <w:trPr>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序</w:t>
            </w:r>
          </w:p>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号</w:t>
            </w:r>
          </w:p>
        </w:tc>
        <w:tc>
          <w:tcPr>
            <w:tcW w:w="1554"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产品</w:t>
            </w:r>
          </w:p>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名称</w:t>
            </w:r>
          </w:p>
        </w:tc>
        <w:tc>
          <w:tcPr>
            <w:tcW w:w="1036" w:type="dxa"/>
            <w:tcBorders>
              <w:top w:val="single" w:color="auto" w:sz="6" w:space="0"/>
              <w:left w:val="single" w:color="auto" w:sz="6" w:space="0"/>
              <w:bottom w:val="single" w:color="auto" w:sz="6" w:space="0"/>
              <w:right w:val="single" w:color="auto" w:sz="4"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生产厂家</w:t>
            </w:r>
          </w:p>
        </w:tc>
        <w:tc>
          <w:tcPr>
            <w:tcW w:w="1036" w:type="dxa"/>
            <w:tcBorders>
              <w:top w:val="single" w:color="auto" w:sz="6" w:space="0"/>
              <w:left w:val="single" w:color="auto" w:sz="4"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规格</w:t>
            </w:r>
          </w:p>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型号</w:t>
            </w:r>
          </w:p>
        </w:tc>
        <w:tc>
          <w:tcPr>
            <w:tcW w:w="922"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类别</w:t>
            </w:r>
          </w:p>
        </w:tc>
        <w:tc>
          <w:tcPr>
            <w:tcW w:w="1470"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认证证书</w:t>
            </w:r>
          </w:p>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编号</w:t>
            </w: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数</w:t>
            </w:r>
          </w:p>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量</w:t>
            </w: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单</w:t>
            </w:r>
          </w:p>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价</w:t>
            </w: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总</w:t>
            </w:r>
          </w:p>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价</w:t>
            </w:r>
          </w:p>
        </w:tc>
      </w:tr>
      <w:tr>
        <w:tblPrEx>
          <w:tblCellMar>
            <w:top w:w="0" w:type="dxa"/>
            <w:left w:w="108" w:type="dxa"/>
            <w:bottom w:w="0" w:type="dxa"/>
            <w:right w:w="108" w:type="dxa"/>
          </w:tblCellMar>
        </w:tblPrEx>
        <w:trPr>
          <w:trHeight w:val="622" w:hRule="atLeast"/>
          <w:jc w:val="center"/>
        </w:trPr>
        <w:tc>
          <w:tcPr>
            <w:tcW w:w="8882" w:type="dxa"/>
            <w:gridSpan w:val="9"/>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（1）强制采购类</w:t>
            </w:r>
          </w:p>
        </w:tc>
      </w:tr>
      <w:tr>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22" w:hRule="atLeast"/>
          <w:jc w:val="center"/>
        </w:trPr>
        <w:tc>
          <w:tcPr>
            <w:tcW w:w="8882" w:type="dxa"/>
            <w:gridSpan w:val="9"/>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（2）优先采购类</w:t>
            </w:r>
          </w:p>
        </w:tc>
      </w:tr>
      <w:tr>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22" w:hRule="atLeast"/>
          <w:jc w:val="center"/>
        </w:trPr>
        <w:tc>
          <w:tcPr>
            <w:tcW w:w="5264" w:type="dxa"/>
            <w:gridSpan w:val="5"/>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合计（人民币）</w:t>
            </w:r>
          </w:p>
        </w:tc>
        <w:tc>
          <w:tcPr>
            <w:tcW w:w="3618" w:type="dxa"/>
            <w:gridSpan w:val="4"/>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22" w:hRule="atLeast"/>
          <w:jc w:val="center"/>
        </w:trPr>
        <w:tc>
          <w:tcPr>
            <w:tcW w:w="5264" w:type="dxa"/>
            <w:gridSpan w:val="5"/>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占总价的百分比（%）</w:t>
            </w:r>
          </w:p>
        </w:tc>
        <w:tc>
          <w:tcPr>
            <w:tcW w:w="3618" w:type="dxa"/>
            <w:gridSpan w:val="4"/>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rPr>
            </w:pPr>
          </w:p>
        </w:tc>
      </w:tr>
    </w:tbl>
    <w:p>
      <w:pPr>
        <w:shd w:val="clear" w:color="auto" w:fill="auto"/>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说明：</w:t>
      </w:r>
    </w:p>
    <w:p>
      <w:pPr>
        <w:shd w:val="clear" w:color="auto" w:fill="auto"/>
        <w:adjustRightInd w:val="0"/>
        <w:snapToGrid w:val="0"/>
        <w:ind w:firstLine="420" w:firstLineChars="20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zh-CN"/>
        </w:rPr>
        <w:t>如投标产品为</w:t>
      </w:r>
      <w:r>
        <w:rPr>
          <w:rFonts w:hint="eastAsia" w:ascii="仿宋" w:hAnsi="仿宋" w:eastAsia="仿宋" w:cs="仿宋"/>
          <w:color w:val="auto"/>
          <w:szCs w:val="21"/>
          <w:highlight w:val="none"/>
        </w:rPr>
        <w:t>品目清单中的</w:t>
      </w:r>
      <w:r>
        <w:rPr>
          <w:rFonts w:hint="eastAsia" w:ascii="仿宋" w:hAnsi="仿宋" w:eastAsia="仿宋" w:cs="仿宋"/>
          <w:color w:val="auto"/>
          <w:szCs w:val="21"/>
          <w:highlight w:val="none"/>
          <w:lang w:val="zh-CN"/>
        </w:rPr>
        <w:t>节能产品、环境标志产品，须按格式逐项填写，并附相关证明，否则评审时不予计分。</w:t>
      </w:r>
    </w:p>
    <w:p>
      <w:pPr>
        <w:numPr>
          <w:ilvl w:val="0"/>
          <w:numId w:val="15"/>
        </w:numPr>
        <w:shd w:val="clear" w:color="auto" w:fill="auto"/>
        <w:adjustRightInd w:val="0"/>
        <w:snapToGrid w:val="0"/>
        <w:ind w:firstLine="420" w:firstLineChars="20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类别填写：节能产品或环境标志产品。</w:t>
      </w:r>
    </w:p>
    <w:p>
      <w:pPr>
        <w:shd w:val="clear" w:color="auto" w:fill="auto"/>
        <w:tabs>
          <w:tab w:val="center" w:pos="4153"/>
          <w:tab w:val="right" w:pos="8306"/>
        </w:tabs>
        <w:adjustRightInd w:val="0"/>
        <w:snapToGrid w:val="0"/>
        <w:ind w:firstLine="420" w:firstLineChars="200"/>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val="zh-CN"/>
        </w:rPr>
        <w:t>若所投产品为政府强制采购的节能产品，需提供响应产品经国家确定的认证机构出具的、处于有效期内的节能产品认证证书。</w:t>
      </w:r>
      <w:r>
        <w:rPr>
          <w:rFonts w:hint="eastAsia" w:ascii="仿宋" w:hAnsi="仿宋" w:eastAsia="仿宋" w:cs="仿宋"/>
          <w:color w:val="auto"/>
          <w:szCs w:val="21"/>
          <w:highlight w:val="none"/>
        </w:rPr>
        <w:t>强制类产品</w:t>
      </w:r>
      <w:r>
        <w:rPr>
          <w:rFonts w:hint="eastAsia" w:ascii="仿宋" w:hAnsi="仿宋" w:eastAsia="仿宋" w:cs="仿宋"/>
          <w:color w:val="auto"/>
          <w:szCs w:val="21"/>
          <w:highlight w:val="none"/>
          <w:lang w:val="zh-CN"/>
        </w:rPr>
        <w:t>具体品目详见《关于印发节能产品政府采购品目清单的通知》（财库[2019]19号文）</w:t>
      </w:r>
      <w:r>
        <w:rPr>
          <w:rFonts w:hint="eastAsia" w:ascii="仿宋" w:hAnsi="仿宋" w:eastAsia="仿宋" w:cs="仿宋"/>
          <w:color w:val="auto"/>
          <w:szCs w:val="21"/>
          <w:highlight w:val="none"/>
        </w:rPr>
        <w:t>。</w:t>
      </w:r>
    </w:p>
    <w:p>
      <w:pPr>
        <w:shd w:val="clear" w:color="auto" w:fill="auto"/>
        <w:autoSpaceDE w:val="0"/>
        <w:autoSpaceDN w:val="0"/>
        <w:adjustRightInd w:val="0"/>
        <w:snapToGrid w:val="0"/>
        <w:spacing w:line="360" w:lineRule="auto"/>
        <w:ind w:firstLine="1920" w:firstLineChars="800"/>
        <w:rPr>
          <w:rFonts w:hint="eastAsia" w:ascii="仿宋" w:hAnsi="仿宋" w:eastAsia="仿宋" w:cs="仿宋"/>
          <w:color w:val="auto"/>
          <w:sz w:val="24"/>
          <w:highlight w:val="none"/>
          <w:u w:val="single"/>
        </w:rPr>
      </w:pPr>
    </w:p>
    <w:p>
      <w:pPr>
        <w:shd w:val="clear" w:color="auto" w:fill="auto"/>
        <w:spacing w:line="360" w:lineRule="auto"/>
        <w:ind w:firstLine="1920" w:firstLineChars="8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投标人名称（盖章）：</w:t>
      </w:r>
      <w:r>
        <w:rPr>
          <w:rFonts w:hint="eastAsia" w:ascii="仿宋" w:hAnsi="仿宋" w:eastAsia="仿宋" w:cs="仿宋"/>
          <w:color w:val="auto"/>
          <w:sz w:val="24"/>
          <w:highlight w:val="none"/>
          <w:u w:val="single"/>
        </w:rPr>
        <w:t xml:space="preserve">                   </w:t>
      </w:r>
    </w:p>
    <w:p>
      <w:pPr>
        <w:shd w:val="clear" w:color="auto" w:fill="auto"/>
        <w:spacing w:line="360" w:lineRule="auto"/>
        <w:ind w:firstLine="1920" w:firstLineChars="8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法定代表人或授权代表（签字）：</w:t>
      </w:r>
      <w:r>
        <w:rPr>
          <w:rFonts w:hint="eastAsia" w:ascii="仿宋" w:hAnsi="仿宋" w:eastAsia="仿宋" w:cs="仿宋"/>
          <w:color w:val="auto"/>
          <w:sz w:val="24"/>
          <w:highlight w:val="none"/>
          <w:u w:val="single"/>
        </w:rPr>
        <w:t xml:space="preserve">         </w:t>
      </w:r>
    </w:p>
    <w:p>
      <w:pPr>
        <w:shd w:val="clear" w:color="auto" w:fill="auto"/>
        <w:tabs>
          <w:tab w:val="center" w:pos="4535"/>
          <w:tab w:val="left" w:pos="6521"/>
        </w:tabs>
        <w:autoSpaceDE w:val="0"/>
        <w:autoSpaceDN w:val="0"/>
        <w:adjustRightInd w:val="0"/>
        <w:snapToGrid w:val="0"/>
        <w:spacing w:line="360" w:lineRule="auto"/>
        <w:ind w:firstLine="1920" w:firstLineChars="800"/>
        <w:rPr>
          <w:rFonts w:hint="eastAsia" w:ascii="仿宋" w:hAnsi="仿宋" w:eastAsia="仿宋" w:cs="仿宋"/>
          <w:color w:val="auto"/>
          <w:sz w:val="32"/>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32"/>
          <w:highlight w:val="none"/>
          <w:u w:val="single"/>
        </w:rPr>
        <w:t xml:space="preserve">                      </w:t>
      </w:r>
    </w:p>
    <w:p>
      <w:pPr>
        <w:pStyle w:val="8"/>
        <w:shd w:val="clear" w:color="auto" w:fill="auto"/>
        <w:ind w:firstLine="0" w:firstLineChars="0"/>
        <w:jc w:val="center"/>
        <w:rPr>
          <w:rFonts w:hint="eastAsia" w:ascii="仿宋" w:hAnsi="仿宋" w:eastAsia="仿宋" w:cs="仿宋"/>
          <w:color w:val="auto"/>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highlight w:val="none"/>
        </w:rPr>
        <w:t>第三部分  资格证明文件</w:t>
      </w:r>
    </w:p>
    <w:p>
      <w:pPr>
        <w:pStyle w:val="8"/>
        <w:shd w:val="clear" w:color="auto" w:fill="auto"/>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一、身份证明文件</w:t>
      </w:r>
    </w:p>
    <w:p>
      <w:pPr>
        <w:shd w:val="clear" w:color="auto" w:fill="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1、法定代表人</w:t>
      </w:r>
      <w:r>
        <w:rPr>
          <w:rFonts w:hint="eastAsia" w:ascii="仿宋" w:hAnsi="仿宋" w:eastAsia="仿宋" w:cs="仿宋"/>
          <w:b/>
          <w:i/>
          <w:color w:val="auto"/>
          <w:sz w:val="28"/>
          <w:szCs w:val="28"/>
          <w:highlight w:val="none"/>
        </w:rPr>
        <w:t>（或单位负责人）</w:t>
      </w:r>
      <w:r>
        <w:rPr>
          <w:rFonts w:hint="eastAsia" w:ascii="仿宋" w:hAnsi="仿宋" w:eastAsia="仿宋" w:cs="仿宋"/>
          <w:b/>
          <w:color w:val="auto"/>
          <w:sz w:val="28"/>
          <w:szCs w:val="28"/>
          <w:highlight w:val="none"/>
        </w:rPr>
        <w:t>授权书</w:t>
      </w:r>
    </w:p>
    <w:p>
      <w:pPr>
        <w:pStyle w:val="13"/>
        <w:shd w:val="clear" w:color="auto" w:fill="auto"/>
        <w:tabs>
          <w:tab w:val="left" w:pos="55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本授权书声明：注册于</w:t>
      </w:r>
      <w:r>
        <w:rPr>
          <w:rFonts w:hint="eastAsia" w:ascii="仿宋" w:hAnsi="仿宋" w:eastAsia="仿宋" w:cs="仿宋"/>
          <w:color w:val="auto"/>
          <w:sz w:val="24"/>
          <w:highlight w:val="none"/>
          <w:u w:val="single"/>
        </w:rPr>
        <w:t>（国家或地区的名称）</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投标人</w:t>
      </w:r>
      <w:r>
        <w:rPr>
          <w:rFonts w:hint="eastAsia" w:ascii="仿宋" w:hAnsi="仿宋" w:eastAsia="仿宋" w:cs="仿宋"/>
          <w:color w:val="auto"/>
          <w:sz w:val="24"/>
          <w:highlight w:val="none"/>
        </w:rPr>
        <w:t>）的在下面签字的（</w:t>
      </w:r>
      <w:r>
        <w:rPr>
          <w:rFonts w:hint="eastAsia" w:ascii="仿宋" w:hAnsi="仿宋" w:eastAsia="仿宋" w:cs="仿宋"/>
          <w:color w:val="auto"/>
          <w:sz w:val="24"/>
          <w:highlight w:val="none"/>
          <w:u w:val="single"/>
        </w:rPr>
        <w:t>法人代表姓名、职务</w:t>
      </w:r>
      <w:r>
        <w:rPr>
          <w:rFonts w:hint="eastAsia" w:ascii="仿宋" w:hAnsi="仿宋" w:eastAsia="仿宋" w:cs="仿宋"/>
          <w:color w:val="auto"/>
          <w:sz w:val="24"/>
          <w:highlight w:val="none"/>
        </w:rPr>
        <w:t>）代表我单位授权在下面签字的（</w:t>
      </w:r>
      <w:r>
        <w:rPr>
          <w:rFonts w:hint="eastAsia" w:ascii="仿宋" w:hAnsi="仿宋" w:eastAsia="仿宋" w:cs="仿宋"/>
          <w:color w:val="auto"/>
          <w:sz w:val="24"/>
          <w:highlight w:val="none"/>
          <w:u w:val="single"/>
        </w:rPr>
        <w:t>被授权人的姓名</w:t>
      </w:r>
      <w:r>
        <w:rPr>
          <w:rFonts w:hint="eastAsia" w:ascii="仿宋" w:hAnsi="仿宋" w:eastAsia="仿宋" w:cs="仿宋"/>
          <w:color w:val="auto"/>
          <w:sz w:val="24"/>
          <w:highlight w:val="none"/>
        </w:rPr>
        <w:t>）为我单位的合法代理人，就（</w:t>
      </w:r>
      <w:r>
        <w:rPr>
          <w:rFonts w:hint="eastAsia" w:ascii="仿宋" w:hAnsi="仿宋" w:eastAsia="仿宋" w:cs="仿宋"/>
          <w:color w:val="auto"/>
          <w:sz w:val="24"/>
          <w:highlight w:val="none"/>
          <w:u w:val="single"/>
        </w:rPr>
        <w:t>项目名称和采购项目编号</w:t>
      </w:r>
      <w:r>
        <w:rPr>
          <w:rFonts w:hint="eastAsia" w:ascii="仿宋" w:hAnsi="仿宋" w:eastAsia="仿宋" w:cs="仿宋"/>
          <w:color w:val="auto"/>
          <w:sz w:val="24"/>
          <w:highlight w:val="none"/>
        </w:rPr>
        <w:t>）投标，以我单位名义处理一切与之有关的事务。</w:t>
      </w:r>
      <w:r>
        <w:rPr>
          <w:rFonts w:hint="eastAsia" w:ascii="仿宋" w:hAnsi="仿宋" w:eastAsia="仿宋" w:cs="仿宋"/>
          <w:color w:val="auto"/>
          <w:sz w:val="24"/>
          <w:highlight w:val="none"/>
        </w:rPr>
        <w:cr/>
      </w:r>
      <w:r>
        <w:rPr>
          <w:rFonts w:hint="eastAsia" w:ascii="仿宋" w:hAnsi="仿宋" w:eastAsia="仿宋" w:cs="仿宋"/>
          <w:color w:val="auto"/>
          <w:sz w:val="24"/>
          <w:highlight w:val="none"/>
        </w:rPr>
        <w:t>　　本授权书于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日签字生效,特此声明。（提示：此日期应不晚于投标函签署日期）</w:t>
      </w:r>
      <w:r>
        <w:rPr>
          <w:rFonts w:hint="eastAsia" w:ascii="仿宋" w:hAnsi="仿宋" w:eastAsia="仿宋" w:cs="仿宋"/>
          <w:color w:val="auto"/>
          <w:sz w:val="24"/>
          <w:highlight w:val="none"/>
        </w:rPr>
        <w:cr/>
      </w:r>
    </w:p>
    <w:p>
      <w:pPr>
        <w:pStyle w:val="13"/>
        <w:shd w:val="clear" w:color="auto" w:fill="auto"/>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附：授权代表姓名：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性别：</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年龄：</w:t>
      </w:r>
      <w:r>
        <w:rPr>
          <w:rFonts w:hint="eastAsia" w:ascii="仿宋" w:hAnsi="仿宋" w:eastAsia="仿宋" w:cs="仿宋"/>
          <w:color w:val="auto"/>
          <w:sz w:val="24"/>
          <w:highlight w:val="none"/>
          <w:u w:val="single"/>
        </w:rPr>
        <w:t xml:space="preserve">        </w:t>
      </w:r>
    </w:p>
    <w:p>
      <w:pPr>
        <w:shd w:val="clear" w:color="auto" w:fill="auto"/>
        <w:autoSpaceDE w:val="0"/>
        <w:autoSpaceDN w:val="0"/>
        <w:adjustRightInd w:val="0"/>
        <w:spacing w:line="360" w:lineRule="auto"/>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职</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务：</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身份证号码：</w:t>
      </w:r>
      <w:r>
        <w:rPr>
          <w:rFonts w:hint="eastAsia" w:ascii="仿宋" w:hAnsi="仿宋" w:eastAsia="仿宋" w:cs="仿宋"/>
          <w:color w:val="auto"/>
          <w:sz w:val="24"/>
          <w:highlight w:val="none"/>
          <w:u w:val="single"/>
        </w:rPr>
        <w:t xml:space="preserve">             </w:t>
      </w:r>
    </w:p>
    <w:p>
      <w:pPr>
        <w:shd w:val="clear" w:color="auto" w:fill="auto"/>
        <w:autoSpaceDE w:val="0"/>
        <w:autoSpaceDN w:val="0"/>
        <w:adjustRightInd w:val="0"/>
        <w:spacing w:line="360" w:lineRule="auto"/>
        <w:ind w:firstLine="63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通讯地址：</w:t>
      </w:r>
      <w:r>
        <w:rPr>
          <w:rFonts w:hint="eastAsia" w:ascii="仿宋" w:hAnsi="仿宋" w:eastAsia="仿宋" w:cs="仿宋"/>
          <w:color w:val="auto"/>
          <w:sz w:val="24"/>
          <w:highlight w:val="none"/>
          <w:u w:val="single"/>
        </w:rPr>
        <w:t xml:space="preserve">                                      </w:t>
      </w:r>
    </w:p>
    <w:p>
      <w:pPr>
        <w:shd w:val="clear" w:color="auto" w:fill="auto"/>
        <w:autoSpaceDE w:val="0"/>
        <w:autoSpaceDN w:val="0"/>
        <w:adjustRightInd w:val="0"/>
        <w:spacing w:line="360" w:lineRule="auto"/>
        <w:ind w:firstLine="63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邮政编码：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电话：</w:t>
      </w:r>
      <w:r>
        <w:rPr>
          <w:rFonts w:hint="eastAsia" w:ascii="仿宋" w:hAnsi="仿宋" w:eastAsia="仿宋" w:cs="仿宋"/>
          <w:color w:val="auto"/>
          <w:sz w:val="24"/>
          <w:highlight w:val="none"/>
          <w:u w:val="single"/>
        </w:rPr>
        <w:t xml:space="preserve">               </w:t>
      </w:r>
    </w:p>
    <w:p>
      <w:pPr>
        <w:shd w:val="clear" w:color="auto" w:fill="auto"/>
        <w:autoSpaceDE w:val="0"/>
        <w:autoSpaceDN w:val="0"/>
        <w:adjustRightInd w:val="0"/>
        <w:spacing w:line="360" w:lineRule="auto"/>
        <w:rPr>
          <w:rFonts w:hint="eastAsia" w:ascii="仿宋" w:hAnsi="仿宋" w:eastAsia="仿宋" w:cs="仿宋"/>
          <w:color w:val="auto"/>
          <w:sz w:val="24"/>
          <w:highlight w:val="none"/>
        </w:rPr>
      </w:pPr>
    </w:p>
    <w:p>
      <w:pPr>
        <w:shd w:val="clear" w:color="auto" w:fill="auto"/>
        <w:autoSpaceDE w:val="0"/>
        <w:autoSpaceDN w:val="0"/>
        <w:adjustRightInd w:val="0"/>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法定代表人</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val="zh-CN"/>
        </w:rPr>
        <w:t>授权代表身份证复印件</w:t>
      </w:r>
    </w:p>
    <w:tbl>
      <w:tblPr>
        <w:tblStyle w:val="2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pacing w:line="312"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法定代表人身份证复印件</w:t>
            </w:r>
          </w:p>
          <w:p>
            <w:pPr>
              <w:shd w:val="clear" w:color="auto" w:fill="auto"/>
              <w:autoSpaceDE w:val="0"/>
              <w:autoSpaceDN w:val="0"/>
              <w:adjustRightInd w:val="0"/>
              <w:spacing w:line="312" w:lineRule="auto"/>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pacing w:line="312"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授权代表身份证复印件</w:t>
            </w:r>
          </w:p>
          <w:p>
            <w:pPr>
              <w:shd w:val="clear" w:color="auto" w:fill="auto"/>
              <w:autoSpaceDE w:val="0"/>
              <w:autoSpaceDN w:val="0"/>
              <w:adjustRightInd w:val="0"/>
              <w:spacing w:line="312" w:lineRule="auto"/>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（正反面）</w:t>
            </w:r>
          </w:p>
        </w:tc>
      </w:tr>
    </w:tbl>
    <w:p>
      <w:pPr>
        <w:shd w:val="clear" w:color="auto" w:fill="auto"/>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hd w:val="clear" w:color="auto" w:fill="auto"/>
        <w:adjustRightInd w:val="0"/>
        <w:snapToGrid w:val="0"/>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                                法定代表人</w:t>
      </w:r>
    </w:p>
    <w:p>
      <w:pPr>
        <w:shd w:val="clear" w:color="auto" w:fill="auto"/>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（公章）：                                （签字）：</w:t>
      </w:r>
    </w:p>
    <w:p>
      <w:pPr>
        <w:pStyle w:val="13"/>
        <w:shd w:val="clear" w:color="auto" w:fill="auto"/>
        <w:tabs>
          <w:tab w:val="left" w:pos="5580"/>
        </w:tabs>
        <w:spacing w:line="360" w:lineRule="auto"/>
        <w:ind w:firstLine="480" w:firstLineChars="200"/>
        <w:rPr>
          <w:rFonts w:hint="eastAsia" w:ascii="仿宋" w:hAnsi="仿宋" w:eastAsia="仿宋" w:cs="仿宋"/>
          <w:color w:val="auto"/>
          <w:sz w:val="24"/>
          <w:highlight w:val="none"/>
        </w:rPr>
      </w:pPr>
    </w:p>
    <w:p>
      <w:pPr>
        <w:shd w:val="clear" w:color="auto" w:fill="auto"/>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注：自然人投标的或法定代表人投标的无需提供</w:t>
      </w:r>
    </w:p>
    <w:p>
      <w:pPr>
        <w:shd w:val="clear" w:color="auto" w:fill="auto"/>
        <w:spacing w:line="360" w:lineRule="auto"/>
        <w:ind w:firstLine="480"/>
        <w:rPr>
          <w:rFonts w:hint="eastAsia" w:ascii="仿宋" w:hAnsi="仿宋" w:eastAsia="仿宋" w:cs="仿宋"/>
          <w:color w:val="auto"/>
          <w:sz w:val="24"/>
          <w:highlight w:val="none"/>
        </w:rPr>
      </w:pPr>
    </w:p>
    <w:p>
      <w:pPr>
        <w:pStyle w:val="2"/>
        <w:shd w:val="clear" w:color="auto" w:fill="auto"/>
        <w:rPr>
          <w:rFonts w:hint="eastAsia" w:ascii="仿宋" w:hAnsi="仿宋" w:eastAsia="仿宋" w:cs="仿宋"/>
          <w:color w:val="auto"/>
          <w:highlight w:val="none"/>
        </w:rPr>
      </w:pPr>
    </w:p>
    <w:p>
      <w:pPr>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pPr>
        <w:shd w:val="clear" w:color="auto" w:fill="auto"/>
        <w:ind w:firstLine="1260" w:firstLineChars="450"/>
        <w:jc w:val="center"/>
        <w:rPr>
          <w:rFonts w:hint="eastAsia" w:ascii="仿宋" w:hAnsi="仿宋" w:eastAsia="仿宋" w:cs="仿宋"/>
          <w:b/>
          <w:color w:val="auto"/>
          <w:sz w:val="28"/>
          <w:szCs w:val="28"/>
          <w:highlight w:val="none"/>
        </w:rPr>
      </w:pPr>
    </w:p>
    <w:p>
      <w:pPr>
        <w:shd w:val="clear" w:color="auto" w:fill="auto"/>
        <w:ind w:firstLine="1260" w:firstLineChars="45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w:t>
      </w:r>
      <w:r>
        <w:rPr>
          <w:rFonts w:hint="eastAsia" w:ascii="仿宋" w:hAnsi="仿宋" w:eastAsia="仿宋" w:cs="仿宋"/>
          <w:b/>
          <w:i/>
          <w:color w:val="auto"/>
          <w:sz w:val="28"/>
          <w:szCs w:val="28"/>
          <w:highlight w:val="none"/>
        </w:rPr>
        <w:t>（或单位负责人）</w:t>
      </w:r>
      <w:r>
        <w:rPr>
          <w:rFonts w:hint="eastAsia" w:ascii="仿宋" w:hAnsi="仿宋" w:eastAsia="仿宋" w:cs="仿宋"/>
          <w:b/>
          <w:color w:val="auto"/>
          <w:sz w:val="28"/>
          <w:szCs w:val="28"/>
          <w:highlight w:val="none"/>
        </w:rPr>
        <w:t>身份证明</w:t>
      </w:r>
    </w:p>
    <w:p>
      <w:pPr>
        <w:shd w:val="clear" w:color="auto" w:fill="auto"/>
        <w:spacing w:line="360" w:lineRule="auto"/>
        <w:rPr>
          <w:rFonts w:hint="eastAsia" w:ascii="仿宋" w:hAnsi="仿宋" w:eastAsia="仿宋" w:cs="仿宋"/>
          <w:color w:val="auto"/>
          <w:highlight w:val="none"/>
          <w:shd w:val="clear" w:color="auto" w:fill="FFFFFF"/>
        </w:rPr>
      </w:pP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致（采购代理机构名称）</w:t>
      </w:r>
      <w:r>
        <w:rPr>
          <w:rFonts w:hint="eastAsia" w:ascii="仿宋" w:hAnsi="仿宋" w:eastAsia="仿宋" w:cs="仿宋"/>
          <w:color w:val="auto"/>
          <w:sz w:val="24"/>
          <w:highlight w:val="none"/>
        </w:rPr>
        <w:t>：</w:t>
      </w:r>
    </w:p>
    <w:p>
      <w:pPr>
        <w:shd w:val="clear" w:color="auto" w:fill="auto"/>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（姓名、性别、年龄、身份证号码）在我</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"https://baike.baidu.com/item/%E5%8D%95%E4%BD%8D/32292" \t "_blank"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单位</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（董事长、总经理等）职务，是我单位的法定代表人。</w:t>
      </w:r>
    </w:p>
    <w:p>
      <w:pPr>
        <w:shd w:val="clear" w:color="auto" w:fill="auto"/>
        <w:spacing w:line="360" w:lineRule="auto"/>
        <w:ind w:firstLine="480"/>
        <w:rPr>
          <w:rFonts w:hint="eastAsia" w:ascii="仿宋" w:hAnsi="仿宋" w:eastAsia="仿宋" w:cs="仿宋"/>
          <w:color w:val="auto"/>
          <w:sz w:val="24"/>
          <w:highlight w:val="none"/>
        </w:rPr>
      </w:pPr>
    </w:p>
    <w:p>
      <w:pPr>
        <w:shd w:val="clear" w:color="auto" w:fill="auto"/>
        <w:spacing w:line="360" w:lineRule="auto"/>
        <w:ind w:firstLine="480"/>
        <w:rPr>
          <w:rFonts w:hint="eastAsia" w:ascii="仿宋" w:hAnsi="仿宋" w:eastAsia="仿宋" w:cs="仿宋"/>
          <w:color w:val="auto"/>
          <w:sz w:val="24"/>
          <w:highlight w:val="none"/>
        </w:rPr>
      </w:pPr>
    </w:p>
    <w:p>
      <w:pPr>
        <w:shd w:val="clear" w:color="auto" w:fill="auto"/>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pPr>
        <w:shd w:val="clear" w:color="auto" w:fill="auto"/>
        <w:spacing w:line="360" w:lineRule="auto"/>
        <w:ind w:firstLine="480"/>
        <w:rPr>
          <w:rFonts w:hint="eastAsia" w:ascii="仿宋" w:hAnsi="仿宋" w:eastAsia="仿宋" w:cs="仿宋"/>
          <w:color w:val="auto"/>
          <w:sz w:val="24"/>
          <w:highlight w:val="none"/>
        </w:rPr>
      </w:pPr>
    </w:p>
    <w:p>
      <w:pPr>
        <w:shd w:val="clear" w:color="auto" w:fill="auto"/>
        <w:spacing w:line="360" w:lineRule="auto"/>
        <w:ind w:firstLine="480"/>
        <w:rPr>
          <w:rFonts w:hint="eastAsia" w:ascii="仿宋" w:hAnsi="仿宋" w:eastAsia="仿宋" w:cs="仿宋"/>
          <w:color w:val="auto"/>
          <w:sz w:val="24"/>
          <w:highlight w:val="none"/>
        </w:rPr>
      </w:pPr>
    </w:p>
    <w:p>
      <w:pPr>
        <w:shd w:val="clear" w:color="auto" w:fill="auto"/>
        <w:spacing w:line="360" w:lineRule="auto"/>
        <w:ind w:firstLine="480"/>
        <w:rPr>
          <w:rFonts w:hint="eastAsia" w:ascii="仿宋" w:hAnsi="仿宋" w:eastAsia="仿宋" w:cs="仿宋"/>
          <w:color w:val="auto"/>
          <w:sz w:val="24"/>
          <w:highlight w:val="none"/>
        </w:rPr>
      </w:pPr>
    </w:p>
    <w:p>
      <w:pPr>
        <w:pStyle w:val="13"/>
        <w:shd w:val="clear" w:color="auto" w:fill="auto"/>
        <w:tabs>
          <w:tab w:val="left" w:pos="5580"/>
        </w:tabs>
        <w:spacing w:line="360" w:lineRule="auto"/>
        <w:ind w:left="-539" w:leftChars="-257" w:firstLine="900" w:firstLine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投标人（盖公章）：</w:t>
      </w:r>
      <w:r>
        <w:rPr>
          <w:rFonts w:hint="eastAsia" w:ascii="仿宋" w:hAnsi="仿宋" w:eastAsia="仿宋" w:cs="仿宋"/>
          <w:color w:val="auto"/>
          <w:sz w:val="24"/>
          <w:highlight w:val="none"/>
          <w:u w:val="single"/>
        </w:rPr>
        <w:t xml:space="preserve">                             </w:t>
      </w:r>
    </w:p>
    <w:p>
      <w:pPr>
        <w:pStyle w:val="13"/>
        <w:shd w:val="clear" w:color="auto" w:fill="auto"/>
        <w:tabs>
          <w:tab w:val="left" w:pos="5580"/>
        </w:tabs>
        <w:spacing w:line="360" w:lineRule="auto"/>
        <w:ind w:left="268" w:leftChars="128"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详细通讯地址：</w:t>
      </w:r>
      <w:r>
        <w:rPr>
          <w:rFonts w:hint="eastAsia" w:ascii="仿宋" w:hAnsi="仿宋" w:eastAsia="仿宋" w:cs="仿宋"/>
          <w:color w:val="auto"/>
          <w:sz w:val="24"/>
          <w:highlight w:val="none"/>
          <w:u w:val="single"/>
        </w:rPr>
        <w:t xml:space="preserve">                                </w:t>
      </w:r>
    </w:p>
    <w:p>
      <w:pPr>
        <w:pStyle w:val="13"/>
        <w:shd w:val="clear" w:color="auto" w:fill="auto"/>
        <w:tabs>
          <w:tab w:val="left" w:pos="5580"/>
        </w:tabs>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邮 政 编 码 ：</w:t>
      </w:r>
      <w:r>
        <w:rPr>
          <w:rFonts w:hint="eastAsia" w:ascii="仿宋" w:hAnsi="仿宋" w:eastAsia="仿宋" w:cs="仿宋"/>
          <w:color w:val="auto"/>
          <w:sz w:val="24"/>
          <w:highlight w:val="none"/>
          <w:u w:val="single"/>
        </w:rPr>
        <w:t xml:space="preserve">                                </w:t>
      </w:r>
    </w:p>
    <w:p>
      <w:pPr>
        <w:pStyle w:val="13"/>
        <w:shd w:val="clear" w:color="auto" w:fill="auto"/>
        <w:tabs>
          <w:tab w:val="left" w:pos="5580"/>
        </w:tabs>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rPr>
        <w:t xml:space="preserve">                                </w:t>
      </w:r>
    </w:p>
    <w:p>
      <w:pPr>
        <w:shd w:val="clear" w:color="auto" w:fill="auto"/>
        <w:spacing w:line="360" w:lineRule="auto"/>
        <w:ind w:firstLine="480"/>
        <w:rPr>
          <w:rFonts w:hint="eastAsia" w:ascii="仿宋" w:hAnsi="仿宋" w:eastAsia="仿宋" w:cs="仿宋"/>
          <w:color w:val="auto"/>
          <w:sz w:val="24"/>
          <w:highlight w:val="none"/>
        </w:rPr>
      </w:pPr>
    </w:p>
    <w:p>
      <w:pPr>
        <w:shd w:val="clear" w:color="auto" w:fill="auto"/>
        <w:spacing w:line="360" w:lineRule="auto"/>
        <w:ind w:firstLine="480"/>
        <w:rPr>
          <w:rFonts w:hint="eastAsia" w:ascii="仿宋" w:hAnsi="仿宋" w:eastAsia="仿宋" w:cs="仿宋"/>
          <w:color w:val="auto"/>
          <w:sz w:val="24"/>
          <w:highlight w:val="none"/>
        </w:rPr>
      </w:pPr>
    </w:p>
    <w:p>
      <w:pPr>
        <w:shd w:val="clear" w:color="auto" w:fill="auto"/>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注：自然人投标的仅需提供身份证</w:t>
      </w:r>
    </w:p>
    <w:p>
      <w:pPr>
        <w:pStyle w:val="6"/>
        <w:shd w:val="clear" w:color="auto" w:fill="auto"/>
        <w:spacing w:before="0" w:line="360" w:lineRule="auto"/>
        <w:ind w:left="1079" w:leftChars="257" w:hanging="540"/>
        <w:rPr>
          <w:rFonts w:hint="eastAsia" w:ascii="仿宋" w:hAnsi="仿宋" w:eastAsia="仿宋" w:cs="仿宋"/>
          <w:color w:val="auto"/>
          <w:highlight w:val="none"/>
        </w:rPr>
      </w:pPr>
      <w:r>
        <w:rPr>
          <w:rFonts w:hint="eastAsia" w:ascii="仿宋" w:hAnsi="仿宋" w:eastAsia="仿宋" w:cs="仿宋"/>
          <w:color w:val="auto"/>
          <w:highlight w:val="none"/>
        </w:rPr>
        <w:br w:type="page"/>
      </w:r>
    </w:p>
    <w:p>
      <w:pPr>
        <w:shd w:val="clear" w:color="auto" w:fill="auto"/>
        <w:ind w:firstLine="2520" w:firstLineChars="9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3、授权代表本单位证明</w:t>
      </w:r>
    </w:p>
    <w:p>
      <w:pPr>
        <w:shd w:val="clear" w:color="auto" w:fill="auto"/>
        <w:spacing w:after="120"/>
        <w:rPr>
          <w:rFonts w:hint="eastAsia" w:ascii="仿宋" w:hAnsi="仿宋" w:eastAsia="仿宋" w:cs="仿宋"/>
          <w:color w:val="auto"/>
          <w:highlight w:val="none"/>
        </w:rPr>
      </w:pPr>
    </w:p>
    <w:p>
      <w:pPr>
        <w:shd w:val="clear" w:color="auto" w:fill="auto"/>
        <w:autoSpaceDE w:val="0"/>
        <w:autoSpaceDN w:val="0"/>
        <w:adjustRightInd w:val="0"/>
        <w:spacing w:line="348" w:lineRule="auto"/>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养老保险缴纳证明或劳动合同复印件</w:t>
      </w:r>
      <w:r>
        <w:rPr>
          <w:rFonts w:hint="eastAsia" w:ascii="仿宋" w:hAnsi="仿宋" w:eastAsia="仿宋" w:cs="仿宋"/>
          <w:color w:val="auto"/>
          <w:sz w:val="28"/>
          <w:szCs w:val="28"/>
          <w:highlight w:val="none"/>
          <w:lang w:val="zh-CN"/>
        </w:rPr>
        <w:t>）</w:t>
      </w:r>
    </w:p>
    <w:p>
      <w:pPr>
        <w:shd w:val="clear" w:color="auto" w:fill="auto"/>
        <w:spacing w:after="120"/>
        <w:rPr>
          <w:rFonts w:hint="eastAsia" w:ascii="仿宋" w:hAnsi="仿宋" w:eastAsia="仿宋" w:cs="仿宋"/>
          <w:color w:val="auto"/>
          <w:highlight w:val="none"/>
        </w:rPr>
      </w:pPr>
      <w:r>
        <w:rPr>
          <w:rFonts w:hint="eastAsia" w:ascii="仿宋" w:hAnsi="仿宋" w:eastAsia="仿宋" w:cs="仿宋"/>
          <w:color w:val="auto"/>
          <w:highlight w:val="none"/>
          <w:lang w:val="zh-CN"/>
        </w:rPr>
        <w:br w:type="page"/>
      </w:r>
    </w:p>
    <w:p>
      <w:pPr>
        <w:pStyle w:val="8"/>
        <w:shd w:val="clear" w:color="auto" w:fill="auto"/>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二  资格证明文件</w:t>
      </w:r>
    </w:p>
    <w:p>
      <w:pPr>
        <w:shd w:val="clear" w:color="auto" w:fill="auto"/>
        <w:snapToGrid w:val="0"/>
        <w:spacing w:line="360" w:lineRule="auto"/>
        <w:ind w:left="708" w:hanging="708" w:hangingChars="295"/>
        <w:jc w:val="center"/>
        <w:rPr>
          <w:rFonts w:hint="eastAsia" w:ascii="仿宋" w:hAnsi="仿宋" w:eastAsia="仿宋" w:cs="仿宋"/>
          <w:color w:val="auto"/>
          <w:sz w:val="24"/>
          <w:highlight w:val="none"/>
        </w:rPr>
      </w:pPr>
    </w:p>
    <w:p>
      <w:pPr>
        <w:shd w:val="clear" w:color="auto" w:fill="auto"/>
        <w:tabs>
          <w:tab w:val="left" w:pos="5580"/>
        </w:tabs>
        <w:snapToGrid w:val="0"/>
        <w:spacing w:line="360" w:lineRule="auto"/>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1、符合《政府采购法》第二十二条的规定供应商条件，并提供以下证明材料；</w:t>
      </w:r>
    </w:p>
    <w:p>
      <w:pPr>
        <w:shd w:val="clear" w:color="auto" w:fill="auto"/>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（1）、投标人合法注册的法人或其他组织的营业执照等证明文件，自然人的身份证明（格式要求见附件6-1）；</w:t>
      </w:r>
    </w:p>
    <w:p>
      <w:pPr>
        <w:shd w:val="clear" w:color="auto" w:fill="auto"/>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（2）、供应商上一年度经审计的财务报表复印件（包括资产负债表、现金流量表、利润表），或本年度基本开户银行出具的资信证明（格式要求见附件6-2）；</w:t>
      </w:r>
    </w:p>
    <w:p>
      <w:pPr>
        <w:shd w:val="clear" w:color="auto" w:fill="auto"/>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（3）依法缴纳税收和社会保障资金的证明材料复印件（格式见附件6-3、6-4）</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  （4）、具备履行合同所必需的设备和专业技术能力的承诺原件（格式见附件6-5）；</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  （5）、供应商参加政府采购活动前3年内在经营活动中没有重大违法记录的书面声明原件（格式见附件6-6）</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  （6）、供应商控股股东名称、控股公司的名称和存在管理、被管理关系的单位名称说明（格式见附件6-7)</w:t>
      </w:r>
    </w:p>
    <w:p>
      <w:pPr>
        <w:shd w:val="clear" w:color="auto" w:fill="auto"/>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（7）供应商是否属于为本项目提供整体设计、规范编制或者项目管理、监理、检测等服务的供应商声明原件（格式见附件6-8)</w:t>
      </w:r>
    </w:p>
    <w:p>
      <w:pPr>
        <w:shd w:val="clear" w:color="auto" w:fill="auto"/>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（8）证明供应商符合特定资格条件的证明材料；</w:t>
      </w: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pStyle w:val="13"/>
        <w:shd w:val="clear" w:color="auto" w:fill="auto"/>
        <w:tabs>
          <w:tab w:val="left" w:pos="5580"/>
        </w:tabs>
        <w:spacing w:line="360" w:lineRule="auto"/>
        <w:ind w:left="1079" w:leftChars="257" w:hanging="54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要求：1、以上资格证明文件须提供原件或加盖投标人红色公章的复印件。</w:t>
      </w:r>
    </w:p>
    <w:p>
      <w:pPr>
        <w:pStyle w:val="13"/>
        <w:shd w:val="clear" w:color="auto" w:fill="auto"/>
        <w:tabs>
          <w:tab w:val="left" w:pos="5580"/>
        </w:tabs>
        <w:spacing w:line="360" w:lineRule="auto"/>
        <w:rPr>
          <w:rFonts w:hint="eastAsia" w:ascii="仿宋" w:hAnsi="仿宋" w:eastAsia="仿宋" w:cs="仿宋"/>
          <w:b/>
          <w:color w:val="auto"/>
          <w:sz w:val="24"/>
          <w:highlight w:val="none"/>
        </w:rPr>
      </w:pPr>
    </w:p>
    <w:p>
      <w:pPr>
        <w:pStyle w:val="13"/>
        <w:shd w:val="clear" w:color="auto" w:fill="auto"/>
        <w:tabs>
          <w:tab w:val="left" w:pos="5580"/>
        </w:tabs>
        <w:spacing w:line="360" w:lineRule="auto"/>
        <w:rPr>
          <w:rFonts w:hint="eastAsia" w:ascii="仿宋" w:hAnsi="仿宋" w:eastAsia="仿宋" w:cs="仿宋"/>
          <w:b/>
          <w:color w:val="auto"/>
          <w:sz w:val="24"/>
          <w:highlight w:val="none"/>
        </w:rPr>
      </w:pPr>
    </w:p>
    <w:p>
      <w:pPr>
        <w:pStyle w:val="13"/>
        <w:shd w:val="clear" w:color="auto" w:fill="auto"/>
        <w:tabs>
          <w:tab w:val="left" w:pos="5580"/>
        </w:tabs>
        <w:spacing w:line="360" w:lineRule="auto"/>
        <w:rPr>
          <w:rFonts w:hint="eastAsia" w:ascii="仿宋" w:hAnsi="仿宋" w:eastAsia="仿宋" w:cs="仿宋"/>
          <w:b/>
          <w:color w:val="auto"/>
          <w:sz w:val="24"/>
          <w:highlight w:val="none"/>
        </w:rPr>
      </w:pPr>
    </w:p>
    <w:p>
      <w:pPr>
        <w:pStyle w:val="13"/>
        <w:shd w:val="clear" w:color="auto" w:fill="auto"/>
        <w:tabs>
          <w:tab w:val="left" w:pos="5580"/>
        </w:tabs>
        <w:spacing w:line="360" w:lineRule="auto"/>
        <w:rPr>
          <w:rFonts w:hint="eastAsia" w:ascii="仿宋" w:hAnsi="仿宋" w:eastAsia="仿宋" w:cs="仿宋"/>
          <w:b/>
          <w:color w:val="auto"/>
          <w:sz w:val="24"/>
          <w:highlight w:val="none"/>
        </w:rPr>
      </w:pPr>
    </w:p>
    <w:p>
      <w:pPr>
        <w:pStyle w:val="13"/>
        <w:shd w:val="clear" w:color="auto" w:fill="auto"/>
        <w:tabs>
          <w:tab w:val="left" w:pos="5580"/>
        </w:tabs>
        <w:spacing w:line="360" w:lineRule="auto"/>
        <w:rPr>
          <w:rFonts w:hint="eastAsia" w:ascii="仿宋" w:hAnsi="仿宋" w:eastAsia="仿宋" w:cs="仿宋"/>
          <w:b/>
          <w:color w:val="auto"/>
          <w:sz w:val="24"/>
          <w:highlight w:val="none"/>
        </w:rPr>
      </w:pPr>
    </w:p>
    <w:p>
      <w:pPr>
        <w:pStyle w:val="10"/>
        <w:shd w:val="clear" w:color="auto" w:fill="auto"/>
        <w:rPr>
          <w:rFonts w:hint="eastAsia" w:ascii="仿宋" w:hAnsi="仿宋" w:eastAsia="仿宋" w:cs="仿宋"/>
          <w:color w:val="auto"/>
          <w:sz w:val="21"/>
          <w:highlight w:val="none"/>
        </w:rPr>
      </w:pPr>
      <w:r>
        <w:rPr>
          <w:rFonts w:hint="eastAsia" w:ascii="仿宋" w:hAnsi="仿宋" w:eastAsia="仿宋" w:cs="仿宋"/>
          <w:color w:val="auto"/>
          <w:sz w:val="21"/>
          <w:highlight w:val="none"/>
        </w:rPr>
        <w:t>6-1  供应商的企业法人营业执照副本复印件（加盖公章）</w:t>
      </w:r>
    </w:p>
    <w:p>
      <w:pPr>
        <w:shd w:val="clear" w:color="auto" w:fill="auto"/>
        <w:jc w:val="left"/>
        <w:rPr>
          <w:rFonts w:hint="eastAsia" w:ascii="仿宋" w:hAnsi="仿宋" w:eastAsia="仿宋" w:cs="仿宋"/>
          <w:color w:val="auto"/>
          <w:sz w:val="24"/>
          <w:highlight w:val="none"/>
        </w:rPr>
      </w:pPr>
    </w:p>
    <w:p>
      <w:pPr>
        <w:shd w:val="clear" w:color="auto" w:fill="auto"/>
        <w:tabs>
          <w:tab w:val="left" w:pos="993"/>
          <w:tab w:val="left" w:pos="1030"/>
          <w:tab w:val="left" w:pos="8364"/>
        </w:tabs>
        <w:snapToGrid w:val="0"/>
        <w:spacing w:after="120" w:afterLines="50"/>
        <w:ind w:right="-56" w:rightChars="-27"/>
        <w:rPr>
          <w:rFonts w:hint="eastAsia" w:ascii="仿宋" w:hAnsi="仿宋" w:eastAsia="仿宋" w:cs="仿宋"/>
          <w:color w:val="auto"/>
          <w:sz w:val="24"/>
          <w:highlight w:val="none"/>
        </w:rPr>
      </w:pPr>
      <w:r>
        <w:rPr>
          <w:rFonts w:hint="eastAsia" w:ascii="仿宋" w:hAnsi="仿宋" w:eastAsia="仿宋" w:cs="仿宋"/>
          <w:color w:val="auto"/>
          <w:sz w:val="24"/>
          <w:highlight w:val="none"/>
        </w:rPr>
        <w:t>（注：根据项目实际情况，本项内容可能要求提供“事业单位法人证书”、执业许可证、自然人身份证明等证明材料）</w:t>
      </w:r>
    </w:p>
    <w:p>
      <w:pPr>
        <w:shd w:val="clear" w:color="auto" w:fill="auto"/>
        <w:adjustRightInd w:val="0"/>
        <w:spacing w:line="360" w:lineRule="atLeast"/>
        <w:jc w:val="left"/>
        <w:textAlignment w:val="baseline"/>
        <w:rPr>
          <w:rFonts w:hint="eastAsia" w:ascii="仿宋" w:hAnsi="仿宋" w:eastAsia="仿宋" w:cs="仿宋"/>
          <w:b/>
          <w:color w:val="auto"/>
          <w:sz w:val="28"/>
          <w:highlight w:val="none"/>
        </w:rPr>
      </w:pPr>
    </w:p>
    <w:p>
      <w:pPr>
        <w:shd w:val="clear" w:color="auto" w:fill="auto"/>
        <w:adjustRightInd w:val="0"/>
        <w:spacing w:line="360" w:lineRule="atLeast"/>
        <w:jc w:val="left"/>
        <w:textAlignment w:val="baseline"/>
        <w:rPr>
          <w:rFonts w:hint="eastAsia" w:ascii="仿宋" w:hAnsi="仿宋" w:eastAsia="仿宋" w:cs="仿宋"/>
          <w:b/>
          <w:color w:val="auto"/>
          <w:sz w:val="28"/>
          <w:highlight w:val="none"/>
        </w:rPr>
      </w:pPr>
      <w:r>
        <w:rPr>
          <w:rFonts w:hint="eastAsia" w:ascii="仿宋" w:hAnsi="仿宋" w:eastAsia="仿宋" w:cs="仿宋"/>
          <w:b/>
          <w:color w:val="auto"/>
          <w:sz w:val="28"/>
          <w:highlight w:val="none"/>
        </w:rPr>
        <w:t xml:space="preserve"> </w:t>
      </w:r>
    </w:p>
    <w:p>
      <w:pPr>
        <w:pStyle w:val="10"/>
        <w:shd w:val="clear" w:color="auto" w:fill="auto"/>
        <w:rPr>
          <w:rFonts w:hint="eastAsia" w:ascii="仿宋" w:hAnsi="仿宋" w:eastAsia="仿宋" w:cs="仿宋"/>
          <w:color w:val="auto"/>
          <w:sz w:val="21"/>
          <w:highlight w:val="none"/>
        </w:rPr>
      </w:pPr>
      <w:r>
        <w:rPr>
          <w:rFonts w:hint="eastAsia" w:ascii="仿宋" w:hAnsi="仿宋" w:eastAsia="仿宋" w:cs="仿宋"/>
          <w:color w:val="auto"/>
          <w:sz w:val="21"/>
          <w:highlight w:val="none"/>
        </w:rPr>
        <w:t>6-2  上一年度经审计的财务报表</w:t>
      </w:r>
    </w:p>
    <w:p>
      <w:pPr>
        <w:shd w:val="clear" w:color="auto" w:fill="auto"/>
        <w:spacing w:line="360" w:lineRule="auto"/>
        <w:rPr>
          <w:rFonts w:hint="eastAsia" w:ascii="仿宋" w:hAnsi="仿宋" w:eastAsia="仿宋" w:cs="仿宋"/>
          <w:color w:val="auto"/>
          <w:szCs w:val="21"/>
          <w:highlight w:val="none"/>
        </w:rPr>
      </w:pPr>
    </w:p>
    <w:p>
      <w:pPr>
        <w:shd w:val="clear" w:color="auto" w:fill="auto"/>
        <w:tabs>
          <w:tab w:val="left" w:pos="993"/>
          <w:tab w:val="left" w:pos="1030"/>
          <w:tab w:val="left" w:pos="8364"/>
        </w:tabs>
        <w:snapToGrid w:val="0"/>
        <w:spacing w:after="120" w:afterLines="50"/>
        <w:ind w:right="-56" w:rightChars="-27"/>
        <w:rPr>
          <w:rFonts w:hint="eastAsia" w:ascii="仿宋" w:hAnsi="仿宋" w:eastAsia="仿宋" w:cs="仿宋"/>
          <w:color w:val="auto"/>
          <w:sz w:val="24"/>
          <w:highlight w:val="none"/>
        </w:rPr>
      </w:pPr>
      <w:r>
        <w:rPr>
          <w:rFonts w:hint="eastAsia" w:ascii="仿宋" w:hAnsi="仿宋" w:eastAsia="仿宋" w:cs="仿宋"/>
          <w:color w:val="auto"/>
          <w:sz w:val="24"/>
          <w:highlight w:val="none"/>
        </w:rPr>
        <w:t>提供供应商2021年度经审计的财务报表（包括资产负债表、现金流量表、利润表）复印件或扫描件、所有复印件或扫描件需加盖单位公章。</w:t>
      </w:r>
    </w:p>
    <w:p>
      <w:pPr>
        <w:shd w:val="clear" w:color="auto" w:fill="auto"/>
        <w:spacing w:line="360" w:lineRule="auto"/>
        <w:rPr>
          <w:rFonts w:hint="eastAsia" w:ascii="仿宋" w:hAnsi="仿宋" w:eastAsia="仿宋" w:cs="仿宋"/>
          <w:color w:val="auto"/>
          <w:szCs w:val="21"/>
          <w:highlight w:val="none"/>
        </w:rPr>
      </w:pPr>
    </w:p>
    <w:p>
      <w:pPr>
        <w:shd w:val="clear" w:color="auto" w:fill="auto"/>
        <w:tabs>
          <w:tab w:val="left" w:pos="993"/>
          <w:tab w:val="left" w:pos="1030"/>
          <w:tab w:val="left" w:pos="8364"/>
        </w:tabs>
        <w:snapToGrid w:val="0"/>
        <w:spacing w:after="120" w:afterLines="50"/>
        <w:ind w:left="420" w:right="-56" w:rightChars="-27"/>
        <w:jc w:val="left"/>
        <w:rPr>
          <w:rFonts w:hint="eastAsia" w:ascii="仿宋" w:hAnsi="仿宋" w:eastAsia="仿宋" w:cs="仿宋"/>
          <w:b/>
          <w:color w:val="auto"/>
          <w:spacing w:val="20"/>
          <w:sz w:val="24"/>
          <w:highlight w:val="none"/>
        </w:rPr>
      </w:pPr>
    </w:p>
    <w:p>
      <w:pPr>
        <w:pStyle w:val="10"/>
        <w:shd w:val="clear" w:color="auto" w:fill="auto"/>
        <w:rPr>
          <w:rFonts w:hint="eastAsia" w:ascii="仿宋" w:hAnsi="仿宋" w:eastAsia="仿宋" w:cs="仿宋"/>
          <w:color w:val="auto"/>
          <w:sz w:val="21"/>
          <w:highlight w:val="none"/>
        </w:rPr>
      </w:pPr>
      <w:r>
        <w:rPr>
          <w:rFonts w:hint="eastAsia" w:ascii="仿宋" w:hAnsi="仿宋" w:eastAsia="仿宋" w:cs="仿宋"/>
          <w:color w:val="auto"/>
          <w:sz w:val="21"/>
          <w:highlight w:val="none"/>
        </w:rPr>
        <w:t>或 6-2  本年度基本开户银行出具的资信证明</w:t>
      </w:r>
    </w:p>
    <w:p>
      <w:pPr>
        <w:shd w:val="clear" w:color="auto" w:fill="auto"/>
        <w:tabs>
          <w:tab w:val="left" w:pos="5580"/>
        </w:tabs>
        <w:spacing w:before="120" w:line="360" w:lineRule="auto"/>
        <w:rPr>
          <w:rFonts w:hint="eastAsia" w:ascii="仿宋" w:hAnsi="仿宋" w:eastAsia="仿宋" w:cs="仿宋"/>
          <w:color w:val="auto"/>
          <w:sz w:val="24"/>
          <w:highlight w:val="none"/>
        </w:rPr>
      </w:pPr>
    </w:p>
    <w:p>
      <w:pPr>
        <w:pStyle w:val="10"/>
        <w:shd w:val="clear" w:color="auto" w:fill="auto"/>
        <w:rPr>
          <w:rFonts w:hint="eastAsia" w:ascii="仿宋" w:hAnsi="仿宋" w:eastAsia="仿宋" w:cs="仿宋"/>
          <w:color w:val="auto"/>
          <w:sz w:val="21"/>
          <w:highlight w:val="none"/>
        </w:rPr>
      </w:pPr>
      <w:r>
        <w:rPr>
          <w:rFonts w:hint="eastAsia" w:ascii="仿宋" w:hAnsi="仿宋" w:eastAsia="仿宋" w:cs="仿宋"/>
          <w:color w:val="auto"/>
          <w:sz w:val="21"/>
          <w:highlight w:val="none"/>
        </w:rPr>
        <w:t>6-3 依法缴纳税收的证明</w:t>
      </w:r>
    </w:p>
    <w:p>
      <w:pPr>
        <w:shd w:val="clear" w:color="auto" w:fill="auto"/>
        <w:tabs>
          <w:tab w:val="left" w:pos="993"/>
          <w:tab w:val="left" w:pos="1030"/>
          <w:tab w:val="left" w:pos="8364"/>
        </w:tabs>
        <w:snapToGrid w:val="0"/>
        <w:spacing w:after="120" w:afterLines="50"/>
        <w:ind w:left="420" w:right="-56" w:rightChars="-27" w:firstLine="480" w:firstLineChars="200"/>
        <w:jc w:val="left"/>
        <w:rPr>
          <w:rFonts w:hint="eastAsia" w:ascii="仿宋" w:hAnsi="仿宋" w:eastAsia="仿宋" w:cs="仿宋"/>
          <w:color w:val="auto"/>
          <w:sz w:val="24"/>
          <w:highlight w:val="none"/>
        </w:rPr>
      </w:pPr>
    </w:p>
    <w:p>
      <w:pPr>
        <w:shd w:val="clear" w:color="auto" w:fill="auto"/>
        <w:tabs>
          <w:tab w:val="left" w:pos="993"/>
          <w:tab w:val="left" w:pos="1030"/>
          <w:tab w:val="left" w:pos="8364"/>
        </w:tabs>
        <w:snapToGrid w:val="0"/>
        <w:spacing w:after="120" w:afterLines="50"/>
        <w:ind w:right="-56" w:rightChars="-27"/>
        <w:jc w:val="left"/>
        <w:rPr>
          <w:rFonts w:eastAsia="仿宋_GB2312"/>
          <w:color w:val="auto"/>
          <w:sz w:val="24"/>
          <w:highlight w:val="none"/>
        </w:rPr>
      </w:pPr>
      <w:r>
        <w:rPr>
          <w:rFonts w:eastAsia="仿宋_GB2312"/>
          <w:color w:val="auto"/>
          <w:sz w:val="24"/>
          <w:highlight w:val="none"/>
        </w:rPr>
        <w:t>说明：</w:t>
      </w:r>
    </w:p>
    <w:p>
      <w:pPr>
        <w:shd w:val="clear" w:color="auto" w:fill="auto"/>
        <w:tabs>
          <w:tab w:val="left" w:pos="993"/>
          <w:tab w:val="left" w:pos="1030"/>
          <w:tab w:val="left" w:pos="8364"/>
        </w:tabs>
        <w:snapToGrid w:val="0"/>
        <w:spacing w:after="120" w:afterLines="50"/>
        <w:ind w:left="420" w:right="-56" w:rightChars="-27" w:firstLine="480" w:firstLineChars="200"/>
        <w:jc w:val="left"/>
        <w:rPr>
          <w:rFonts w:eastAsia="仿宋_GB2312"/>
          <w:color w:val="auto"/>
          <w:sz w:val="24"/>
          <w:highlight w:val="none"/>
        </w:rPr>
      </w:pPr>
      <w:r>
        <w:rPr>
          <w:rFonts w:eastAsia="仿宋_GB2312"/>
          <w:color w:val="auto"/>
          <w:sz w:val="24"/>
          <w:highlight w:val="none"/>
        </w:rPr>
        <w:t>1、</w:t>
      </w:r>
      <w:r>
        <w:rPr>
          <w:rFonts w:hint="eastAsia" w:eastAsia="仿宋_GB2312"/>
          <w:color w:val="auto"/>
          <w:sz w:val="24"/>
          <w:highlight w:val="none"/>
        </w:rPr>
        <w:t>供应商</w:t>
      </w:r>
      <w:r>
        <w:rPr>
          <w:rFonts w:eastAsia="仿宋_GB2312"/>
          <w:color w:val="auto"/>
          <w:sz w:val="24"/>
          <w:highlight w:val="none"/>
        </w:rPr>
        <w:t>应提供</w:t>
      </w:r>
      <w:r>
        <w:rPr>
          <w:rFonts w:hint="eastAsia" w:eastAsia="仿宋_GB2312"/>
          <w:color w:val="auto"/>
          <w:sz w:val="24"/>
          <w:highlight w:val="none"/>
        </w:rPr>
        <w:t>投标截止时间前</w:t>
      </w:r>
      <w:r>
        <w:rPr>
          <w:rFonts w:eastAsia="仿宋_GB2312"/>
          <w:color w:val="auto"/>
          <w:sz w:val="24"/>
          <w:highlight w:val="none"/>
        </w:rPr>
        <w:t>近六个月中任何一个月缴纳增值税和企业所得税的凭证</w:t>
      </w:r>
      <w:r>
        <w:rPr>
          <w:rFonts w:hint="eastAsia" w:eastAsia="仿宋_GB2312"/>
          <w:color w:val="auto"/>
          <w:sz w:val="24"/>
          <w:highlight w:val="none"/>
        </w:rPr>
        <w:t>，时间以税款所属时期为准</w:t>
      </w:r>
      <w:r>
        <w:rPr>
          <w:rFonts w:eastAsia="仿宋_GB2312"/>
          <w:color w:val="auto"/>
          <w:sz w:val="24"/>
          <w:highlight w:val="none"/>
        </w:rPr>
        <w:t>（银行出具的缴税凭证或税务机关出具的证明的复印件，并加盖本单位公章）。</w:t>
      </w:r>
    </w:p>
    <w:p>
      <w:pPr>
        <w:shd w:val="clear" w:color="auto" w:fill="auto"/>
        <w:tabs>
          <w:tab w:val="left" w:pos="993"/>
          <w:tab w:val="left" w:pos="1030"/>
          <w:tab w:val="left" w:pos="8364"/>
        </w:tabs>
        <w:snapToGrid w:val="0"/>
        <w:spacing w:after="120" w:afterLines="50"/>
        <w:ind w:right="-56" w:rightChars="-27" w:firstLine="960" w:firstLineChars="400"/>
        <w:jc w:val="left"/>
        <w:rPr>
          <w:rFonts w:eastAsia="仿宋_GB2312"/>
          <w:color w:val="auto"/>
          <w:sz w:val="24"/>
          <w:highlight w:val="none"/>
        </w:rPr>
      </w:pPr>
      <w:r>
        <w:rPr>
          <w:rFonts w:eastAsia="仿宋_GB2312"/>
          <w:color w:val="auto"/>
          <w:sz w:val="24"/>
          <w:highlight w:val="none"/>
        </w:rPr>
        <w:t>2、依法免税的</w:t>
      </w:r>
      <w:r>
        <w:rPr>
          <w:rFonts w:hint="eastAsia" w:eastAsia="仿宋_GB2312"/>
          <w:color w:val="auto"/>
          <w:sz w:val="24"/>
          <w:highlight w:val="none"/>
        </w:rPr>
        <w:t>供应商</w:t>
      </w:r>
      <w:r>
        <w:rPr>
          <w:rFonts w:eastAsia="仿宋_GB2312"/>
          <w:color w:val="auto"/>
          <w:sz w:val="24"/>
          <w:highlight w:val="none"/>
        </w:rPr>
        <w:t>，应提供相应文件证明其依法免税。</w:t>
      </w:r>
    </w:p>
    <w:p>
      <w:pPr>
        <w:shd w:val="clear" w:color="auto" w:fill="auto"/>
        <w:tabs>
          <w:tab w:val="left" w:pos="993"/>
          <w:tab w:val="left" w:pos="1030"/>
          <w:tab w:val="left" w:pos="8364"/>
        </w:tabs>
        <w:snapToGrid w:val="0"/>
        <w:spacing w:after="120" w:afterLines="50"/>
        <w:ind w:left="420" w:right="-56" w:rightChars="-27" w:firstLine="480" w:firstLineChars="200"/>
        <w:jc w:val="left"/>
        <w:rPr>
          <w:rFonts w:hint="eastAsia" w:ascii="仿宋" w:hAnsi="仿宋" w:eastAsia="仿宋" w:cs="仿宋"/>
          <w:color w:val="auto"/>
          <w:sz w:val="24"/>
          <w:highlight w:val="none"/>
        </w:rPr>
      </w:pPr>
    </w:p>
    <w:p>
      <w:pPr>
        <w:shd w:val="clear" w:color="auto" w:fill="auto"/>
        <w:rPr>
          <w:rFonts w:hint="eastAsia" w:ascii="仿宋" w:hAnsi="仿宋" w:eastAsia="仿宋" w:cs="仿宋"/>
          <w:b/>
          <w:color w:val="auto"/>
          <w:highlight w:val="none"/>
        </w:rPr>
      </w:pPr>
    </w:p>
    <w:p>
      <w:pPr>
        <w:pStyle w:val="10"/>
        <w:shd w:val="clear" w:color="auto" w:fill="auto"/>
        <w:rPr>
          <w:rFonts w:hint="eastAsia" w:ascii="仿宋" w:hAnsi="仿宋" w:eastAsia="仿宋" w:cs="仿宋"/>
          <w:color w:val="auto"/>
          <w:sz w:val="21"/>
          <w:highlight w:val="none"/>
        </w:rPr>
      </w:pPr>
      <w:r>
        <w:rPr>
          <w:rFonts w:hint="eastAsia" w:ascii="仿宋" w:hAnsi="仿宋" w:eastAsia="仿宋" w:cs="仿宋"/>
          <w:color w:val="auto"/>
          <w:sz w:val="21"/>
          <w:highlight w:val="none"/>
        </w:rPr>
        <w:t>6-4社会保障资金缴纳记录</w:t>
      </w:r>
    </w:p>
    <w:p>
      <w:pPr>
        <w:shd w:val="clear" w:color="auto" w:fill="auto"/>
        <w:tabs>
          <w:tab w:val="left" w:pos="993"/>
          <w:tab w:val="left" w:pos="1030"/>
          <w:tab w:val="left" w:pos="8364"/>
        </w:tabs>
        <w:snapToGrid w:val="0"/>
        <w:spacing w:after="120" w:afterLines="50"/>
        <w:ind w:right="-56" w:rightChars="-27"/>
        <w:jc w:val="left"/>
        <w:rPr>
          <w:rFonts w:hint="eastAsia" w:ascii="仿宋" w:hAnsi="仿宋" w:eastAsia="仿宋" w:cs="仿宋"/>
          <w:color w:val="auto"/>
          <w:sz w:val="24"/>
          <w:highlight w:val="none"/>
        </w:rPr>
      </w:pPr>
    </w:p>
    <w:p>
      <w:pPr>
        <w:shd w:val="clear" w:color="auto" w:fill="auto"/>
        <w:tabs>
          <w:tab w:val="left" w:pos="993"/>
          <w:tab w:val="left" w:pos="1030"/>
          <w:tab w:val="left" w:pos="8364"/>
        </w:tabs>
        <w:snapToGrid w:val="0"/>
        <w:spacing w:after="120" w:afterLines="50"/>
        <w:ind w:left="420" w:leftChars="200" w:right="-56"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pPr>
        <w:numPr>
          <w:ilvl w:val="0"/>
          <w:numId w:val="16"/>
        </w:numPr>
        <w:shd w:val="clear" w:color="auto" w:fill="auto"/>
        <w:tabs>
          <w:tab w:val="left" w:pos="993"/>
          <w:tab w:val="left" w:pos="1030"/>
          <w:tab w:val="left" w:pos="8364"/>
        </w:tabs>
        <w:snapToGrid w:val="0"/>
        <w:spacing w:after="120" w:afterLines="50"/>
        <w:ind w:left="420" w:leftChars="200" w:right="-56"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供应商应提供近六个月中至少一个月的社会缴纳社会保险的凭据（专用收据或社会保险缴纳清单），并加盖本单位公章。</w:t>
      </w:r>
    </w:p>
    <w:p>
      <w:pPr>
        <w:numPr>
          <w:ilvl w:val="0"/>
          <w:numId w:val="16"/>
        </w:numPr>
        <w:shd w:val="clear" w:color="auto" w:fill="auto"/>
        <w:tabs>
          <w:tab w:val="left" w:pos="993"/>
          <w:tab w:val="left" w:pos="1030"/>
          <w:tab w:val="left" w:pos="8364"/>
        </w:tabs>
        <w:snapToGrid w:val="0"/>
        <w:spacing w:after="120" w:afterLines="50"/>
        <w:ind w:left="420" w:leftChars="200" w:right="-56"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不需要缴纳社会保障资金的供应商，应提供相应文件证明其不需要缴纳社会保障资金。</w:t>
      </w:r>
    </w:p>
    <w:p>
      <w:pPr>
        <w:shd w:val="clear" w:color="auto" w:fill="auto"/>
        <w:tabs>
          <w:tab w:val="left" w:pos="5580"/>
        </w:tabs>
        <w:spacing w:before="120" w:line="360" w:lineRule="auto"/>
        <w:ind w:firstLine="480" w:firstLineChars="200"/>
        <w:rPr>
          <w:rFonts w:hint="eastAsia" w:ascii="仿宋" w:hAnsi="仿宋" w:eastAsia="仿宋" w:cs="仿宋"/>
          <w:color w:val="auto"/>
          <w:sz w:val="24"/>
          <w:highlight w:val="none"/>
        </w:rPr>
      </w:pPr>
    </w:p>
    <w:p>
      <w:pPr>
        <w:pStyle w:val="10"/>
        <w:shd w:val="clear" w:color="auto" w:fill="auto"/>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6-5 具备履行合同所必需的设备和专业技术能力承诺书                                                                                                                                                                                                                                                                                                                                                                                                                                                                                                                                                                                                                                                                                                      </w:t>
      </w:r>
    </w:p>
    <w:p>
      <w:pPr>
        <w:shd w:val="clear" w:color="auto" w:fill="auto"/>
        <w:ind w:firstLine="480"/>
        <w:rPr>
          <w:rFonts w:hint="eastAsia" w:ascii="仿宋" w:hAnsi="仿宋" w:eastAsia="仿宋" w:cs="仿宋"/>
          <w:color w:val="auto"/>
          <w:kern w:val="0"/>
          <w:sz w:val="24"/>
          <w:highlight w:val="none"/>
        </w:rPr>
      </w:pPr>
    </w:p>
    <w:p>
      <w:pPr>
        <w:shd w:val="clear" w:color="auto" w:fill="auto"/>
        <w:ind w:firstLine="480"/>
        <w:rPr>
          <w:rFonts w:hint="eastAsia" w:ascii="仿宋" w:hAnsi="仿宋" w:eastAsia="仿宋" w:cs="仿宋"/>
          <w:color w:val="auto"/>
          <w:kern w:val="0"/>
          <w:sz w:val="24"/>
          <w:highlight w:val="none"/>
        </w:rPr>
      </w:pPr>
    </w:p>
    <w:p>
      <w:pPr>
        <w:shd w:val="clear" w:color="auto" w:fill="auto"/>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u w:val="single"/>
        </w:rPr>
        <w:t xml:space="preserve">陕西省采购招标有限责任公司：   </w:t>
      </w:r>
    </w:p>
    <w:p>
      <w:pPr>
        <w:shd w:val="clear" w:color="auto" w:fill="auto"/>
        <w:ind w:firstLine="480"/>
        <w:rPr>
          <w:rFonts w:hint="eastAsia" w:ascii="仿宋" w:hAnsi="仿宋" w:eastAsia="仿宋" w:cs="仿宋"/>
          <w:color w:val="auto"/>
          <w:kern w:val="0"/>
          <w:sz w:val="24"/>
          <w:highlight w:val="none"/>
        </w:rPr>
      </w:pPr>
    </w:p>
    <w:p>
      <w:pPr>
        <w:shd w:val="clear" w:color="auto" w:fill="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我公司承诺</w:t>
      </w:r>
      <w:r>
        <w:rPr>
          <w:rFonts w:hint="eastAsia" w:ascii="仿宋" w:hAnsi="仿宋" w:eastAsia="仿宋" w:cs="仿宋"/>
          <w:color w:val="auto"/>
          <w:sz w:val="24"/>
          <w:highlight w:val="none"/>
        </w:rPr>
        <w:t>具备履行合同所必需的设备和专业技术能力</w:t>
      </w:r>
      <w:r>
        <w:rPr>
          <w:rFonts w:hint="eastAsia" w:ascii="仿宋" w:hAnsi="仿宋" w:eastAsia="仿宋" w:cs="仿宋"/>
          <w:color w:val="auto"/>
          <w:kern w:val="0"/>
          <w:sz w:val="24"/>
          <w:highlight w:val="none"/>
        </w:rPr>
        <w:t>。</w:t>
      </w:r>
    </w:p>
    <w:p>
      <w:pPr>
        <w:shd w:val="clear" w:color="auto" w:fill="auto"/>
        <w:ind w:firstLine="480"/>
        <w:rPr>
          <w:rFonts w:hint="eastAsia" w:ascii="仿宋" w:hAnsi="仿宋" w:eastAsia="仿宋" w:cs="仿宋"/>
          <w:b/>
          <w:color w:val="auto"/>
          <w:sz w:val="24"/>
          <w:highlight w:val="none"/>
        </w:rPr>
      </w:pPr>
    </w:p>
    <w:p>
      <w:pPr>
        <w:shd w:val="clear" w:color="auto" w:fill="auto"/>
        <w:ind w:firstLine="480"/>
        <w:rPr>
          <w:rFonts w:hint="eastAsia" w:ascii="仿宋" w:hAnsi="仿宋" w:eastAsia="仿宋" w:cs="仿宋"/>
          <w:b/>
          <w:color w:val="auto"/>
          <w:sz w:val="24"/>
          <w:highlight w:val="none"/>
        </w:rPr>
      </w:pPr>
    </w:p>
    <w:p>
      <w:pPr>
        <w:shd w:val="clear" w:color="auto" w:fill="auto"/>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供应商名称（公章）： </w:t>
      </w:r>
      <w:r>
        <w:rPr>
          <w:rFonts w:hint="eastAsia" w:ascii="仿宋" w:hAnsi="仿宋" w:eastAsia="仿宋" w:cs="仿宋"/>
          <w:color w:val="auto"/>
          <w:sz w:val="24"/>
          <w:highlight w:val="none"/>
          <w:u w:val="single"/>
        </w:rPr>
        <w:t xml:space="preserve">              </w:t>
      </w:r>
    </w:p>
    <w:p>
      <w:pPr>
        <w:shd w:val="clear" w:color="auto" w:fill="auto"/>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法定代表人或其授权代表（签字或加盖人名章）：</w:t>
      </w:r>
      <w:r>
        <w:rPr>
          <w:rFonts w:hint="eastAsia" w:ascii="仿宋" w:hAnsi="仿宋" w:eastAsia="仿宋" w:cs="仿宋"/>
          <w:color w:val="auto"/>
          <w:sz w:val="24"/>
          <w:highlight w:val="none"/>
          <w:u w:val="single"/>
        </w:rPr>
        <w:t xml:space="preserve">                  </w:t>
      </w:r>
    </w:p>
    <w:p>
      <w:pPr>
        <w:shd w:val="clear" w:color="auto" w:fill="auto"/>
        <w:spacing w:before="120" w:after="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hd w:val="clear" w:color="auto" w:fill="auto"/>
        <w:ind w:right="280"/>
        <w:rPr>
          <w:rFonts w:hint="eastAsia" w:ascii="仿宋" w:hAnsi="仿宋" w:eastAsia="仿宋" w:cs="仿宋"/>
          <w:color w:val="auto"/>
          <w:sz w:val="24"/>
          <w:highlight w:val="none"/>
        </w:rPr>
      </w:pPr>
    </w:p>
    <w:p>
      <w:pPr>
        <w:widowControl/>
        <w:shd w:val="clear" w:color="auto" w:fill="auto"/>
        <w:jc w:val="left"/>
        <w:rPr>
          <w:rFonts w:hint="eastAsia" w:ascii="仿宋" w:hAnsi="仿宋" w:eastAsia="仿宋" w:cs="仿宋"/>
          <w:b/>
          <w:color w:val="auto"/>
          <w:sz w:val="24"/>
          <w:highlight w:val="none"/>
        </w:rPr>
      </w:pPr>
    </w:p>
    <w:p>
      <w:pPr>
        <w:pStyle w:val="10"/>
        <w:shd w:val="clear" w:color="auto" w:fill="auto"/>
        <w:rPr>
          <w:rFonts w:hint="eastAsia" w:ascii="仿宋" w:hAnsi="仿宋" w:eastAsia="仿宋" w:cs="仿宋"/>
          <w:color w:val="auto"/>
          <w:sz w:val="21"/>
          <w:highlight w:val="none"/>
        </w:rPr>
      </w:pPr>
      <w:r>
        <w:rPr>
          <w:rFonts w:hint="eastAsia" w:ascii="仿宋" w:hAnsi="仿宋" w:eastAsia="仿宋" w:cs="仿宋"/>
          <w:color w:val="auto"/>
          <w:sz w:val="21"/>
          <w:highlight w:val="none"/>
        </w:rPr>
        <w:t>6-6 供应商参加政府采购活动前3年内在经营活动中没有重大违法记录的书面声明</w:t>
      </w:r>
    </w:p>
    <w:p>
      <w:pPr>
        <w:shd w:val="clear" w:color="auto" w:fill="auto"/>
        <w:jc w:val="center"/>
        <w:rPr>
          <w:rFonts w:hint="eastAsia" w:ascii="仿宋" w:hAnsi="仿宋" w:eastAsia="仿宋" w:cs="仿宋"/>
          <w:color w:val="auto"/>
          <w:sz w:val="24"/>
          <w:highlight w:val="none"/>
        </w:rPr>
      </w:pPr>
    </w:p>
    <w:p>
      <w:pPr>
        <w:shd w:val="clear" w:color="auto" w:fill="auto"/>
        <w:tabs>
          <w:tab w:val="left" w:pos="5580"/>
        </w:tabs>
        <w:spacing w:before="120" w:line="360" w:lineRule="auto"/>
        <w:rPr>
          <w:rFonts w:eastAsia="仿宋_GB2312"/>
          <w:color w:val="auto"/>
          <w:sz w:val="24"/>
          <w:highlight w:val="none"/>
        </w:rPr>
      </w:pPr>
      <w:r>
        <w:rPr>
          <w:rFonts w:eastAsia="仿宋_GB2312"/>
          <w:color w:val="auto"/>
          <w:sz w:val="24"/>
          <w:highlight w:val="none"/>
        </w:rPr>
        <w:t xml:space="preserve">陕西省采购招标有限责任公司：  </w:t>
      </w:r>
    </w:p>
    <w:p>
      <w:pPr>
        <w:shd w:val="clear" w:color="auto" w:fill="auto"/>
        <w:tabs>
          <w:tab w:val="left" w:pos="5580"/>
        </w:tabs>
        <w:spacing w:before="120" w:line="360" w:lineRule="auto"/>
        <w:ind w:firstLine="480" w:firstLineChars="200"/>
        <w:rPr>
          <w:rFonts w:eastAsia="仿宋_GB2312"/>
          <w:color w:val="auto"/>
          <w:sz w:val="24"/>
          <w:highlight w:val="none"/>
        </w:rPr>
      </w:pPr>
      <w:r>
        <w:rPr>
          <w:rFonts w:eastAsia="仿宋_GB2312"/>
          <w:color w:val="auto"/>
          <w:sz w:val="24"/>
          <w:highlight w:val="none"/>
        </w:rPr>
        <w:t>我公司郑重承诺在参加本项目政府采购活动前三年内，在经营活动中无重大违法记录。</w:t>
      </w:r>
    </w:p>
    <w:p>
      <w:pPr>
        <w:shd w:val="clear" w:color="auto" w:fill="auto"/>
        <w:tabs>
          <w:tab w:val="left" w:pos="5580"/>
        </w:tabs>
        <w:spacing w:before="120" w:line="360" w:lineRule="auto"/>
        <w:ind w:firstLine="480" w:firstLineChars="200"/>
        <w:rPr>
          <w:rFonts w:eastAsia="仿宋_GB2312"/>
          <w:color w:val="auto"/>
          <w:sz w:val="24"/>
          <w:highlight w:val="none"/>
        </w:rPr>
      </w:pPr>
      <w:r>
        <w:rPr>
          <w:rFonts w:eastAsia="仿宋_GB2312"/>
          <w:color w:val="auto"/>
          <w:sz w:val="24"/>
          <w:highlight w:val="none"/>
        </w:rPr>
        <w:t>特此声明。</w:t>
      </w:r>
    </w:p>
    <w:p>
      <w:pPr>
        <w:shd w:val="clear" w:color="auto" w:fill="auto"/>
        <w:tabs>
          <w:tab w:val="left" w:pos="5580"/>
        </w:tabs>
        <w:spacing w:before="120" w:line="360" w:lineRule="auto"/>
        <w:ind w:firstLine="480" w:firstLineChars="200"/>
        <w:rPr>
          <w:rFonts w:eastAsia="仿宋_GB2312"/>
          <w:color w:val="auto"/>
          <w:sz w:val="24"/>
          <w:highlight w:val="none"/>
        </w:rPr>
      </w:pPr>
    </w:p>
    <w:p>
      <w:pPr>
        <w:shd w:val="clear" w:color="auto" w:fill="auto"/>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 xml:space="preserve">供应商名称（公章）： </w:t>
      </w:r>
      <w:r>
        <w:rPr>
          <w:rFonts w:eastAsia="仿宋_GB2312"/>
          <w:color w:val="auto"/>
          <w:sz w:val="24"/>
          <w:highlight w:val="none"/>
          <w:u w:val="single"/>
        </w:rPr>
        <w:t xml:space="preserve">              </w:t>
      </w:r>
    </w:p>
    <w:p>
      <w:pPr>
        <w:shd w:val="clear" w:color="auto" w:fill="auto"/>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法定代表人或其授权代表（签字或加盖人名章）：</w:t>
      </w:r>
      <w:r>
        <w:rPr>
          <w:rFonts w:eastAsia="仿宋_GB2312"/>
          <w:color w:val="auto"/>
          <w:sz w:val="24"/>
          <w:highlight w:val="none"/>
          <w:u w:val="single"/>
        </w:rPr>
        <w:t xml:space="preserve">                  </w:t>
      </w:r>
    </w:p>
    <w:p>
      <w:pPr>
        <w:shd w:val="clear" w:color="auto" w:fill="auto"/>
        <w:spacing w:before="120" w:after="120" w:line="360" w:lineRule="auto"/>
        <w:ind w:firstLine="480" w:firstLineChars="200"/>
        <w:rPr>
          <w:rFonts w:eastAsia="仿宋_GB2312"/>
          <w:color w:val="auto"/>
          <w:sz w:val="24"/>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p>
      <w:pPr>
        <w:shd w:val="clear" w:color="auto" w:fill="auto"/>
        <w:spacing w:after="120"/>
        <w:rPr>
          <w:rFonts w:hint="eastAsia" w:ascii="仿宋" w:hAnsi="仿宋" w:eastAsia="仿宋" w:cs="仿宋"/>
          <w:color w:val="auto"/>
          <w:highlight w:val="none"/>
        </w:rPr>
      </w:pPr>
    </w:p>
    <w:p>
      <w:pPr>
        <w:pStyle w:val="10"/>
        <w:shd w:val="clear" w:color="auto" w:fill="auto"/>
        <w:rPr>
          <w:rFonts w:hint="eastAsia" w:ascii="仿宋" w:hAnsi="仿宋" w:eastAsia="仿宋" w:cs="仿宋"/>
          <w:color w:val="auto"/>
          <w:sz w:val="21"/>
          <w:highlight w:val="none"/>
        </w:rPr>
      </w:pPr>
    </w:p>
    <w:p>
      <w:pPr>
        <w:pStyle w:val="10"/>
        <w:shd w:val="clear" w:color="auto" w:fill="auto"/>
        <w:rPr>
          <w:rFonts w:hint="eastAsia" w:ascii="仿宋" w:hAnsi="仿宋" w:eastAsia="仿宋" w:cs="仿宋"/>
          <w:color w:val="auto"/>
          <w:sz w:val="21"/>
          <w:highlight w:val="none"/>
        </w:rPr>
      </w:pPr>
    </w:p>
    <w:p>
      <w:pPr>
        <w:shd w:val="clear" w:color="auto" w:fill="auto"/>
        <w:rPr>
          <w:rFonts w:hint="eastAsia"/>
          <w:color w:val="auto"/>
          <w:highlight w:val="none"/>
        </w:rPr>
      </w:pPr>
    </w:p>
    <w:p>
      <w:pPr>
        <w:pStyle w:val="10"/>
        <w:shd w:val="clear" w:color="auto" w:fill="auto"/>
        <w:rPr>
          <w:rFonts w:hint="eastAsia" w:ascii="仿宋" w:hAnsi="仿宋" w:eastAsia="仿宋" w:cs="仿宋"/>
          <w:color w:val="auto"/>
          <w:sz w:val="21"/>
          <w:highlight w:val="none"/>
        </w:rPr>
      </w:pPr>
      <w:r>
        <w:rPr>
          <w:rFonts w:hint="eastAsia" w:ascii="仿宋" w:hAnsi="仿宋" w:eastAsia="仿宋" w:cs="仿宋"/>
          <w:color w:val="auto"/>
          <w:sz w:val="21"/>
          <w:highlight w:val="none"/>
        </w:rPr>
        <w:t>6-7 供应商控股股东名称、控股公司的名称和存在管理、被管理关系的单位名称说明</w:t>
      </w:r>
    </w:p>
    <w:p>
      <w:pPr>
        <w:shd w:val="clear" w:color="auto" w:fill="auto"/>
        <w:ind w:firstLine="420"/>
        <w:rPr>
          <w:rFonts w:hint="eastAsia" w:ascii="仿宋" w:hAnsi="仿宋" w:eastAsia="仿宋" w:cs="仿宋"/>
          <w:color w:val="auto"/>
          <w:szCs w:val="21"/>
          <w:highlight w:val="none"/>
        </w:rPr>
      </w:pPr>
    </w:p>
    <w:p>
      <w:pPr>
        <w:shd w:val="clear" w:color="auto" w:fill="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致：陕西省采购招标有限责任公司</w:t>
      </w:r>
    </w:p>
    <w:p>
      <w:pPr>
        <w:shd w:val="clear" w:color="auto" w:fill="auto"/>
        <w:spacing w:after="120"/>
        <w:rPr>
          <w:rFonts w:hint="eastAsia" w:ascii="仿宋" w:hAnsi="仿宋" w:eastAsia="仿宋" w:cs="仿宋"/>
          <w:color w:val="auto"/>
          <w:highlight w:val="none"/>
        </w:rPr>
      </w:pPr>
    </w:p>
    <w:p>
      <w:pPr>
        <w:shd w:val="clear" w:color="auto" w:fill="auto"/>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与我方的法定代表人（单位负责人）为同一人的企业如下：</w:t>
      </w:r>
    </w:p>
    <w:p>
      <w:pPr>
        <w:shd w:val="clear" w:color="auto" w:fill="auto"/>
        <w:ind w:firstLine="426"/>
        <w:rPr>
          <w:rFonts w:hint="eastAsia" w:ascii="仿宋" w:hAnsi="仿宋" w:eastAsia="仿宋" w:cs="仿宋"/>
          <w:color w:val="auto"/>
          <w:sz w:val="24"/>
          <w:highlight w:val="none"/>
        </w:rPr>
      </w:pPr>
    </w:p>
    <w:p>
      <w:pPr>
        <w:shd w:val="clear" w:color="auto" w:fill="auto"/>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我方的控股股东如下：</w:t>
      </w:r>
    </w:p>
    <w:p>
      <w:pPr>
        <w:shd w:val="clear" w:color="auto" w:fill="auto"/>
        <w:ind w:firstLine="426"/>
        <w:rPr>
          <w:rFonts w:hint="eastAsia" w:ascii="仿宋" w:hAnsi="仿宋" w:eastAsia="仿宋" w:cs="仿宋"/>
          <w:color w:val="auto"/>
          <w:sz w:val="24"/>
          <w:highlight w:val="none"/>
        </w:rPr>
      </w:pPr>
    </w:p>
    <w:p>
      <w:pPr>
        <w:shd w:val="clear" w:color="auto" w:fill="auto"/>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我方直接控股的企业如下：</w:t>
      </w:r>
    </w:p>
    <w:p>
      <w:pPr>
        <w:shd w:val="clear" w:color="auto" w:fill="auto"/>
        <w:ind w:firstLine="426"/>
        <w:rPr>
          <w:rFonts w:hint="eastAsia" w:ascii="仿宋" w:hAnsi="仿宋" w:eastAsia="仿宋" w:cs="仿宋"/>
          <w:color w:val="auto"/>
          <w:sz w:val="24"/>
          <w:highlight w:val="none"/>
        </w:rPr>
      </w:pPr>
    </w:p>
    <w:p>
      <w:pPr>
        <w:shd w:val="clear" w:color="auto" w:fill="auto"/>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与我方存在管理、被管理关系的单位名称如下：</w:t>
      </w:r>
    </w:p>
    <w:p>
      <w:pPr>
        <w:shd w:val="clear" w:color="auto" w:fill="auto"/>
        <w:ind w:firstLine="426"/>
        <w:rPr>
          <w:rFonts w:hint="eastAsia" w:ascii="仿宋" w:hAnsi="仿宋" w:eastAsia="仿宋" w:cs="仿宋"/>
          <w:color w:val="auto"/>
          <w:sz w:val="24"/>
          <w:highlight w:val="none"/>
        </w:rPr>
      </w:pPr>
    </w:p>
    <w:p>
      <w:pPr>
        <w:shd w:val="clear" w:color="auto" w:fill="auto"/>
        <w:ind w:firstLine="426"/>
        <w:rPr>
          <w:rFonts w:hint="eastAsia" w:ascii="仿宋" w:hAnsi="仿宋" w:eastAsia="仿宋" w:cs="仿宋"/>
          <w:color w:val="auto"/>
          <w:szCs w:val="21"/>
          <w:highlight w:val="none"/>
        </w:rPr>
      </w:pPr>
    </w:p>
    <w:p>
      <w:pPr>
        <w:shd w:val="clear" w:color="auto" w:fill="auto"/>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供应商名称（公章）： </w:t>
      </w:r>
      <w:r>
        <w:rPr>
          <w:rFonts w:hint="eastAsia" w:ascii="仿宋" w:hAnsi="仿宋" w:eastAsia="仿宋" w:cs="仿宋"/>
          <w:color w:val="auto"/>
          <w:sz w:val="24"/>
          <w:highlight w:val="none"/>
          <w:u w:val="single"/>
        </w:rPr>
        <w:t xml:space="preserve">              </w:t>
      </w:r>
    </w:p>
    <w:p>
      <w:pPr>
        <w:shd w:val="clear" w:color="auto" w:fill="auto"/>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法定代表人或其授权代表（签字或加盖人名章）：</w:t>
      </w:r>
      <w:r>
        <w:rPr>
          <w:rFonts w:hint="eastAsia" w:ascii="仿宋" w:hAnsi="仿宋" w:eastAsia="仿宋" w:cs="仿宋"/>
          <w:color w:val="auto"/>
          <w:sz w:val="24"/>
          <w:highlight w:val="none"/>
          <w:u w:val="single"/>
        </w:rPr>
        <w:t xml:space="preserve">                  </w:t>
      </w:r>
    </w:p>
    <w:p>
      <w:pPr>
        <w:shd w:val="clear" w:color="auto" w:fill="auto"/>
        <w:spacing w:before="120" w:after="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hd w:val="clear" w:color="auto" w:fill="auto"/>
        <w:rPr>
          <w:rFonts w:hint="eastAsia" w:ascii="仿宋" w:hAnsi="仿宋" w:eastAsia="仿宋" w:cs="仿宋"/>
          <w:color w:val="auto"/>
          <w:highlight w:val="none"/>
        </w:rPr>
      </w:pPr>
    </w:p>
    <w:p>
      <w:pPr>
        <w:pStyle w:val="10"/>
        <w:shd w:val="clear" w:color="auto" w:fill="auto"/>
        <w:rPr>
          <w:rFonts w:hint="eastAsia" w:ascii="仿宋" w:hAnsi="仿宋" w:eastAsia="仿宋" w:cs="仿宋"/>
          <w:color w:val="auto"/>
          <w:sz w:val="21"/>
          <w:highlight w:val="none"/>
        </w:rPr>
      </w:pPr>
      <w:r>
        <w:rPr>
          <w:rFonts w:hint="eastAsia" w:ascii="仿宋" w:hAnsi="仿宋" w:eastAsia="仿宋" w:cs="仿宋"/>
          <w:color w:val="auto"/>
          <w:sz w:val="21"/>
          <w:highlight w:val="none"/>
        </w:rPr>
        <w:t>6-8供应商是否属于为本项目提供整体设计、规范编制或者项目管理、监理、检测等服务的供应商声明</w:t>
      </w:r>
    </w:p>
    <w:p>
      <w:pPr>
        <w:shd w:val="clear" w:color="auto" w:fill="auto"/>
        <w:ind w:firstLine="420"/>
        <w:rPr>
          <w:rFonts w:hint="eastAsia" w:ascii="仿宋" w:hAnsi="仿宋" w:eastAsia="仿宋" w:cs="仿宋"/>
          <w:color w:val="auto"/>
          <w:szCs w:val="21"/>
          <w:highlight w:val="none"/>
        </w:rPr>
      </w:pPr>
    </w:p>
    <w:p>
      <w:pPr>
        <w:shd w:val="clear" w:color="auto" w:fill="auto"/>
        <w:spacing w:line="360" w:lineRule="auto"/>
        <w:rPr>
          <w:rFonts w:hint="eastAsia" w:ascii="仿宋" w:hAnsi="仿宋" w:eastAsia="仿宋" w:cs="仿宋"/>
          <w:color w:val="auto"/>
          <w:szCs w:val="21"/>
          <w:highlight w:val="none"/>
        </w:rPr>
      </w:pPr>
    </w:p>
    <w:p>
      <w:pPr>
        <w:shd w:val="clear" w:color="auto" w:fill="auto"/>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致：陕西省采购招标有限责任公司</w:t>
      </w:r>
    </w:p>
    <w:p>
      <w:pPr>
        <w:shd w:val="clear" w:color="auto" w:fill="auto"/>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我方</w:t>
      </w:r>
      <w:r>
        <w:rPr>
          <w:rFonts w:hint="eastAsia" w:ascii="仿宋" w:hAnsi="仿宋" w:eastAsia="仿宋" w:cs="仿宋"/>
          <w:i/>
          <w:color w:val="auto"/>
          <w:sz w:val="24"/>
          <w:highlight w:val="none"/>
          <w:u w:val="single"/>
        </w:rPr>
        <w:t>不属于</w:t>
      </w:r>
      <w:r>
        <w:rPr>
          <w:rFonts w:hint="eastAsia" w:ascii="仿宋" w:hAnsi="仿宋" w:eastAsia="仿宋" w:cs="仿宋"/>
          <w:color w:val="auto"/>
          <w:sz w:val="24"/>
          <w:highlight w:val="none"/>
        </w:rPr>
        <w:t>为本项目提供整体设计、规范编制或者项目管理、监理、检测等服务的供应商。</w:t>
      </w:r>
    </w:p>
    <w:p>
      <w:pPr>
        <w:shd w:val="clear" w:color="auto" w:fill="auto"/>
        <w:ind w:firstLine="426"/>
        <w:rPr>
          <w:rFonts w:hint="eastAsia" w:ascii="仿宋" w:hAnsi="仿宋" w:eastAsia="仿宋" w:cs="仿宋"/>
          <w:color w:val="auto"/>
          <w:sz w:val="24"/>
          <w:highlight w:val="none"/>
        </w:rPr>
      </w:pPr>
    </w:p>
    <w:p>
      <w:pPr>
        <w:shd w:val="clear" w:color="auto" w:fill="auto"/>
        <w:ind w:firstLine="426"/>
        <w:rPr>
          <w:rFonts w:hint="eastAsia" w:ascii="仿宋" w:hAnsi="仿宋" w:eastAsia="仿宋" w:cs="仿宋"/>
          <w:color w:val="auto"/>
          <w:szCs w:val="21"/>
          <w:highlight w:val="none"/>
        </w:rPr>
      </w:pPr>
    </w:p>
    <w:p>
      <w:pPr>
        <w:shd w:val="clear" w:color="auto" w:fill="auto"/>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供应商名称（公章）： </w:t>
      </w:r>
      <w:r>
        <w:rPr>
          <w:rFonts w:hint="eastAsia" w:ascii="仿宋" w:hAnsi="仿宋" w:eastAsia="仿宋" w:cs="仿宋"/>
          <w:color w:val="auto"/>
          <w:sz w:val="24"/>
          <w:highlight w:val="none"/>
          <w:u w:val="single"/>
        </w:rPr>
        <w:t xml:space="preserve">              </w:t>
      </w:r>
    </w:p>
    <w:p>
      <w:pPr>
        <w:shd w:val="clear" w:color="auto" w:fill="auto"/>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法定代表人或其授权代表（签字或加盖人名章）：</w:t>
      </w:r>
      <w:r>
        <w:rPr>
          <w:rFonts w:hint="eastAsia" w:ascii="仿宋" w:hAnsi="仿宋" w:eastAsia="仿宋" w:cs="仿宋"/>
          <w:color w:val="auto"/>
          <w:sz w:val="24"/>
          <w:highlight w:val="none"/>
          <w:u w:val="single"/>
        </w:rPr>
        <w:t xml:space="preserve">                  </w:t>
      </w:r>
    </w:p>
    <w:p>
      <w:pPr>
        <w:shd w:val="clear" w:color="auto" w:fill="auto"/>
        <w:spacing w:before="120" w:after="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hd w:val="clear" w:color="auto" w:fill="auto"/>
        <w:spacing w:after="120"/>
        <w:rPr>
          <w:rFonts w:hint="eastAsia" w:ascii="仿宋" w:hAnsi="仿宋" w:eastAsia="仿宋" w:cs="仿宋"/>
          <w:color w:val="auto"/>
          <w:highlight w:val="none"/>
        </w:rPr>
      </w:pPr>
    </w:p>
    <w:p>
      <w:pPr>
        <w:pStyle w:val="10"/>
        <w:shd w:val="clear" w:color="auto" w:fill="auto"/>
        <w:rPr>
          <w:rFonts w:hint="eastAsia" w:ascii="仿宋" w:hAnsi="仿宋" w:eastAsia="仿宋" w:cs="仿宋"/>
          <w:color w:val="auto"/>
          <w:sz w:val="21"/>
          <w:highlight w:val="none"/>
        </w:rPr>
      </w:pPr>
      <w:r>
        <w:rPr>
          <w:rFonts w:hint="eastAsia" w:ascii="仿宋" w:hAnsi="仿宋" w:eastAsia="仿宋" w:cs="仿宋"/>
          <w:color w:val="auto"/>
          <w:sz w:val="21"/>
          <w:highlight w:val="none"/>
        </w:rPr>
        <w:t>6-9证明供应商符合特定资格条件的证明材料：</w:t>
      </w:r>
    </w:p>
    <w:p>
      <w:pPr>
        <w:pStyle w:val="6"/>
        <w:shd w:val="clear" w:color="auto" w:fill="auto"/>
        <w:spacing w:before="0" w:line="360" w:lineRule="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highlight w:val="none"/>
          <w:lang w:val="zh-CN"/>
        </w:rPr>
        <w:br w:type="page"/>
      </w:r>
      <w:r>
        <w:rPr>
          <w:rFonts w:hint="eastAsia" w:ascii="仿宋" w:hAnsi="仿宋" w:eastAsia="仿宋" w:cs="仿宋"/>
          <w:color w:val="auto"/>
          <w:sz w:val="28"/>
          <w:szCs w:val="28"/>
          <w:highlight w:val="none"/>
          <w:shd w:val="clear" w:color="auto" w:fill="FFFFFF"/>
        </w:rPr>
        <w:t>第四部分  投标人概况</w:t>
      </w:r>
    </w:p>
    <w:p>
      <w:pPr>
        <w:pStyle w:val="29"/>
        <w:shd w:val="clear" w:color="auto" w:fill="auto"/>
        <w:spacing w:line="360" w:lineRule="auto"/>
        <w:ind w:firstLine="0" w:firstLineChars="0"/>
        <w:rPr>
          <w:rFonts w:hint="eastAsia" w:ascii="仿宋" w:eastAsia="仿宋" w:cs="仿宋"/>
          <w:color w:val="auto"/>
          <w:sz w:val="30"/>
          <w:highlight w:val="none"/>
        </w:rPr>
      </w:pPr>
      <w:r>
        <w:rPr>
          <w:rFonts w:hint="eastAsia" w:ascii="仿宋" w:eastAsia="仿宋" w:cs="仿宋"/>
          <w:color w:val="auto"/>
          <w:sz w:val="30"/>
          <w:highlight w:val="none"/>
        </w:rPr>
        <w:t>（一）投标人基本信息</w:t>
      </w:r>
    </w:p>
    <w:p>
      <w:pPr>
        <w:pStyle w:val="29"/>
        <w:shd w:val="clear" w:color="auto" w:fill="auto"/>
        <w:spacing w:line="360" w:lineRule="auto"/>
        <w:ind w:firstLine="0" w:firstLineChars="0"/>
        <w:rPr>
          <w:rFonts w:hint="eastAsia" w:ascii="仿宋" w:eastAsia="仿宋" w:cs="仿宋"/>
          <w:b w:val="0"/>
          <w:bCs w:val="0"/>
          <w:color w:val="auto"/>
          <w:sz w:val="24"/>
          <w:szCs w:val="24"/>
          <w:highlight w:val="none"/>
        </w:rPr>
      </w:pPr>
      <w:r>
        <w:rPr>
          <w:rFonts w:hint="eastAsia" w:ascii="仿宋" w:eastAsia="仿宋" w:cs="仿宋"/>
          <w:b w:val="0"/>
          <w:bCs w:val="0"/>
          <w:color w:val="auto"/>
          <w:sz w:val="24"/>
          <w:szCs w:val="24"/>
          <w:highlight w:val="none"/>
        </w:rPr>
        <w:t>（格式自拟）</w:t>
      </w:r>
    </w:p>
    <w:p>
      <w:pPr>
        <w:pStyle w:val="6"/>
        <w:shd w:val="clear" w:color="auto" w:fill="auto"/>
        <w:jc w:val="both"/>
        <w:rPr>
          <w:rFonts w:hint="eastAsia" w:ascii="仿宋" w:hAnsi="仿宋" w:eastAsia="仿宋" w:cs="仿宋"/>
          <w:color w:val="auto"/>
          <w:highlight w:val="none"/>
          <w:lang w:val="zh-CN"/>
        </w:rPr>
      </w:pPr>
    </w:p>
    <w:p>
      <w:pPr>
        <w:pStyle w:val="13"/>
        <w:shd w:val="clear" w:color="auto" w:fill="auto"/>
        <w:spacing w:line="360" w:lineRule="auto"/>
        <w:ind w:left="1079" w:leftChars="257" w:hanging="540"/>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jc w:val="center"/>
        <w:rPr>
          <w:rFonts w:hint="eastAsia" w:ascii="仿宋" w:hAnsi="仿宋" w:eastAsia="仿宋" w:cs="仿宋"/>
          <w:b/>
          <w:color w:val="auto"/>
          <w:kern w:val="0"/>
          <w:sz w:val="30"/>
          <w:szCs w:val="30"/>
          <w:highlight w:val="none"/>
          <w:shd w:val="clear" w:color="auto" w:fill="FFFFFF"/>
        </w:rPr>
      </w:pPr>
      <w:r>
        <w:rPr>
          <w:rFonts w:hint="eastAsia" w:ascii="仿宋" w:hAnsi="仿宋" w:eastAsia="仿宋" w:cs="仿宋"/>
          <w:b/>
          <w:color w:val="auto"/>
          <w:kern w:val="0"/>
          <w:sz w:val="30"/>
          <w:szCs w:val="30"/>
          <w:highlight w:val="none"/>
          <w:shd w:val="clear" w:color="auto" w:fill="FFFFFF"/>
        </w:rPr>
        <w:t>（二）投标人性质</w:t>
      </w:r>
    </w:p>
    <w:p>
      <w:pPr>
        <w:shd w:val="clear" w:color="auto" w:fill="auto"/>
        <w:spacing w:line="360" w:lineRule="auto"/>
        <w:rPr>
          <w:rFonts w:hint="eastAsia" w:ascii="仿宋" w:hAnsi="仿宋" w:eastAsia="仿宋" w:cs="仿宋"/>
          <w:color w:val="auto"/>
          <w:sz w:val="24"/>
          <w:szCs w:val="22"/>
          <w:highlight w:val="none"/>
        </w:rPr>
      </w:pPr>
    </w:p>
    <w:p>
      <w:pPr>
        <w:pStyle w:val="8"/>
        <w:shd w:val="clear" w:color="auto" w:fill="auto"/>
        <w:ind w:firstLine="0" w:firstLine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中小企业声明函(货物)</w:t>
      </w:r>
    </w:p>
    <w:p>
      <w:pPr>
        <w:shd w:val="clear" w:color="auto" w:fill="auto"/>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（注：符合中小企业划型标准的企业请提供本函，不符合的不提供本函）</w:t>
      </w:r>
    </w:p>
    <w:p>
      <w:pPr>
        <w:shd w:val="clear" w:color="auto" w:fill="auto"/>
        <w:snapToGrid w:val="0"/>
        <w:spacing w:before="120" w:beforeLines="50"/>
        <w:ind w:firstLine="480" w:firstLineChars="200"/>
        <w:rPr>
          <w:rFonts w:hint="eastAsia" w:ascii="仿宋" w:hAnsi="仿宋" w:eastAsia="仿宋" w:cs="仿宋"/>
          <w:color w:val="auto"/>
          <w:sz w:val="24"/>
          <w:szCs w:val="22"/>
          <w:highlight w:val="none"/>
        </w:rPr>
      </w:pPr>
    </w:p>
    <w:p>
      <w:pPr>
        <w:shd w:val="clear" w:color="auto" w:fill="auto"/>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本公司(联合体)郑重声明，根据《政府采购促进中小企业发展管理办法》(财库(2020)46号)的规定，本公司(联合体)参加</w:t>
      </w:r>
      <w:r>
        <w:rPr>
          <w:rFonts w:hint="eastAsia" w:ascii="仿宋" w:hAnsi="仿宋" w:eastAsia="仿宋" w:cs="仿宋"/>
          <w:color w:val="auto"/>
          <w:kern w:val="0"/>
          <w:sz w:val="24"/>
          <w:highlight w:val="none"/>
          <w:u w:val="single"/>
        </w:rPr>
        <w:t xml:space="preserve">  (单</w:t>
      </w:r>
      <w:r>
        <w:rPr>
          <w:rFonts w:hint="eastAsia" w:ascii="仿宋" w:hAnsi="仿宋" w:eastAsia="仿宋" w:cs="仿宋"/>
          <w:i/>
          <w:color w:val="auto"/>
          <w:kern w:val="0"/>
          <w:sz w:val="24"/>
          <w:highlight w:val="none"/>
          <w:u w:val="single"/>
        </w:rPr>
        <w:t>位名称)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的</w:t>
      </w:r>
      <w:r>
        <w:rPr>
          <w:rFonts w:hint="eastAsia" w:ascii="仿宋" w:hAnsi="仿宋" w:eastAsia="仿宋" w:cs="仿宋"/>
          <w:color w:val="auto"/>
          <w:kern w:val="0"/>
          <w:sz w:val="24"/>
          <w:highlight w:val="none"/>
          <w:u w:val="single"/>
        </w:rPr>
        <w:t xml:space="preserve"> </w:t>
      </w:r>
      <w:r>
        <w:rPr>
          <w:rFonts w:hint="eastAsia" w:ascii="仿宋" w:hAnsi="仿宋" w:eastAsia="仿宋" w:cs="仿宋"/>
          <w:i/>
          <w:color w:val="auto"/>
          <w:kern w:val="0"/>
          <w:sz w:val="24"/>
          <w:highlight w:val="none"/>
          <w:u w:val="single"/>
        </w:rPr>
        <w:t>(项目名称)</w:t>
      </w:r>
      <w:r>
        <w:rPr>
          <w:rFonts w:hint="eastAsia" w:ascii="仿宋" w:hAnsi="仿宋" w:eastAsia="仿宋" w:cs="仿宋"/>
          <w:color w:val="auto"/>
          <w:kern w:val="0"/>
          <w:sz w:val="24"/>
          <w:highlight w:val="none"/>
          <w:u w:val="single"/>
        </w:rPr>
        <w:t xml:space="preserve"> 采购</w:t>
      </w:r>
      <w:r>
        <w:rPr>
          <w:rFonts w:hint="eastAsia" w:ascii="仿宋" w:hAnsi="仿宋" w:eastAsia="仿宋" w:cs="仿宋"/>
          <w:color w:val="auto"/>
          <w:kern w:val="0"/>
          <w:sz w:val="24"/>
          <w:highlight w:val="none"/>
        </w:rPr>
        <w:t>活动，提供的货物全部由符合政策要求的中小企业制造。相关企业(含联合体中的中小企业、签订分包意向协议的中小企业)的具体情况如下：</w:t>
      </w:r>
    </w:p>
    <w:p>
      <w:pPr>
        <w:numPr>
          <w:ilvl w:val="0"/>
          <w:numId w:val="17"/>
        </w:numPr>
        <w:shd w:val="clear" w:color="auto" w:fill="auto"/>
        <w:spacing w:line="560" w:lineRule="exact"/>
        <w:ind w:left="720" w:hanging="720" w:hangingChars="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u w:val="single"/>
        </w:rPr>
        <w:t xml:space="preserve">  </w:t>
      </w:r>
      <w:r>
        <w:rPr>
          <w:rFonts w:hint="eastAsia" w:ascii="仿宋" w:hAnsi="仿宋" w:eastAsia="仿宋" w:cs="仿宋"/>
          <w:i/>
          <w:color w:val="auto"/>
          <w:kern w:val="0"/>
          <w:sz w:val="24"/>
          <w:highlight w:val="none"/>
          <w:u w:val="single"/>
        </w:rPr>
        <w:t xml:space="preserve">(标的名称)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 xml:space="preserve">      </w:t>
      </w:r>
      <w:r>
        <w:rPr>
          <w:rFonts w:hint="eastAsia" w:ascii="仿宋" w:hAnsi="仿宋" w:eastAsia="仿宋" w:cs="仿宋"/>
          <w:i/>
          <w:color w:val="auto"/>
          <w:kern w:val="0"/>
          <w:sz w:val="24"/>
          <w:highlight w:val="none"/>
          <w:u w:val="single"/>
        </w:rPr>
        <w:t xml:space="preserve">( 采购文件中明确的所属行业) </w:t>
      </w:r>
      <w:r>
        <w:rPr>
          <w:rFonts w:hint="eastAsia" w:ascii="仿宋" w:hAnsi="仿宋" w:eastAsia="仿宋" w:cs="仿宋"/>
          <w:color w:val="auto"/>
          <w:kern w:val="0"/>
          <w:sz w:val="24"/>
          <w:highlight w:val="none"/>
          <w:u w:val="single"/>
        </w:rPr>
        <w:t xml:space="preserve">    行业</w:t>
      </w:r>
      <w:r>
        <w:rPr>
          <w:rFonts w:hint="eastAsia" w:ascii="仿宋" w:hAnsi="仿宋" w:eastAsia="仿宋" w:cs="仿宋"/>
          <w:color w:val="auto"/>
          <w:kern w:val="0"/>
          <w:sz w:val="24"/>
          <w:highlight w:val="none"/>
        </w:rPr>
        <w:t xml:space="preserve"> ；制造商为</w:t>
      </w:r>
      <w:r>
        <w:rPr>
          <w:rFonts w:hint="eastAsia" w:ascii="仿宋" w:hAnsi="仿宋" w:eastAsia="仿宋" w:cs="仿宋"/>
          <w:color w:val="auto"/>
          <w:kern w:val="0"/>
          <w:sz w:val="24"/>
          <w:highlight w:val="none"/>
          <w:u w:val="single"/>
        </w:rPr>
        <w:t xml:space="preserve"> </w:t>
      </w:r>
      <w:r>
        <w:rPr>
          <w:rFonts w:hint="eastAsia" w:ascii="仿宋" w:hAnsi="仿宋" w:eastAsia="仿宋" w:cs="仿宋"/>
          <w:i/>
          <w:color w:val="auto"/>
          <w:kern w:val="0"/>
          <w:sz w:val="24"/>
          <w:highlight w:val="none"/>
          <w:u w:val="single"/>
        </w:rPr>
        <w:t xml:space="preserve">(企业名称)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万元，属于 </w:t>
      </w:r>
      <w:r>
        <w:rPr>
          <w:rFonts w:hint="eastAsia" w:ascii="仿宋" w:hAnsi="仿宋" w:eastAsia="仿宋" w:cs="仿宋"/>
          <w:i/>
          <w:color w:val="auto"/>
          <w:kern w:val="0"/>
          <w:sz w:val="24"/>
          <w:highlight w:val="none"/>
          <w:u w:val="single"/>
        </w:rPr>
        <w:t>(中型企业、小型企业、微型企业）</w:t>
      </w:r>
      <w:r>
        <w:rPr>
          <w:rFonts w:hint="eastAsia" w:ascii="仿宋" w:hAnsi="仿宋" w:eastAsia="仿宋" w:cs="仿宋"/>
          <w:color w:val="auto"/>
          <w:kern w:val="0"/>
          <w:sz w:val="24"/>
          <w:highlight w:val="none"/>
        </w:rPr>
        <w:t>；</w:t>
      </w:r>
    </w:p>
    <w:p>
      <w:pPr>
        <w:numPr>
          <w:ilvl w:val="0"/>
          <w:numId w:val="17"/>
        </w:numPr>
        <w:shd w:val="clear" w:color="auto" w:fill="auto"/>
        <w:spacing w:line="560" w:lineRule="exact"/>
        <w:ind w:left="720" w:hanging="720" w:hangingChars="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u w:val="single"/>
        </w:rPr>
        <w:t xml:space="preserve">  </w:t>
      </w:r>
      <w:r>
        <w:rPr>
          <w:rFonts w:hint="eastAsia" w:ascii="仿宋" w:hAnsi="仿宋" w:eastAsia="仿宋" w:cs="仿宋"/>
          <w:i/>
          <w:color w:val="auto"/>
          <w:kern w:val="0"/>
          <w:sz w:val="24"/>
          <w:highlight w:val="none"/>
          <w:u w:val="single"/>
        </w:rPr>
        <w:t xml:space="preserve">(标的名称)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 xml:space="preserve"> </w:t>
      </w:r>
      <w:r>
        <w:rPr>
          <w:rFonts w:hint="eastAsia" w:ascii="仿宋" w:hAnsi="仿宋" w:eastAsia="仿宋" w:cs="仿宋"/>
          <w:i/>
          <w:color w:val="auto"/>
          <w:kern w:val="0"/>
          <w:sz w:val="24"/>
          <w:highlight w:val="none"/>
          <w:u w:val="single"/>
        </w:rPr>
        <w:t xml:space="preserve"> ( 采购文件中明确的所属行业) </w:t>
      </w:r>
      <w:r>
        <w:rPr>
          <w:rFonts w:hint="eastAsia" w:ascii="仿宋" w:hAnsi="仿宋" w:eastAsia="仿宋" w:cs="仿宋"/>
          <w:color w:val="auto"/>
          <w:kern w:val="0"/>
          <w:sz w:val="24"/>
          <w:highlight w:val="none"/>
          <w:u w:val="single"/>
        </w:rPr>
        <w:t>行业</w:t>
      </w:r>
      <w:r>
        <w:rPr>
          <w:rFonts w:hint="eastAsia" w:ascii="仿宋" w:hAnsi="仿宋" w:eastAsia="仿宋" w:cs="仿宋"/>
          <w:color w:val="auto"/>
          <w:kern w:val="0"/>
          <w:sz w:val="24"/>
          <w:highlight w:val="none"/>
        </w:rPr>
        <w:t xml:space="preserve"> ；制造商为</w:t>
      </w:r>
      <w:r>
        <w:rPr>
          <w:rFonts w:hint="eastAsia" w:ascii="仿宋" w:hAnsi="仿宋" w:eastAsia="仿宋" w:cs="仿宋"/>
          <w:color w:val="auto"/>
          <w:kern w:val="0"/>
          <w:sz w:val="24"/>
          <w:highlight w:val="none"/>
          <w:u w:val="single"/>
        </w:rPr>
        <w:t xml:space="preserve"> </w:t>
      </w:r>
      <w:r>
        <w:rPr>
          <w:rFonts w:hint="eastAsia" w:ascii="仿宋" w:hAnsi="仿宋" w:eastAsia="仿宋" w:cs="仿宋"/>
          <w:i/>
          <w:color w:val="auto"/>
          <w:kern w:val="0"/>
          <w:sz w:val="24"/>
          <w:highlight w:val="none"/>
          <w:u w:val="single"/>
        </w:rPr>
        <w:t xml:space="preserve">(企业名称)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万元，属于</w:t>
      </w:r>
      <w:r>
        <w:rPr>
          <w:rFonts w:hint="eastAsia" w:ascii="仿宋" w:hAnsi="仿宋" w:eastAsia="仿宋" w:cs="仿宋"/>
          <w:i/>
          <w:color w:val="auto"/>
          <w:kern w:val="0"/>
          <w:sz w:val="24"/>
          <w:highlight w:val="none"/>
        </w:rPr>
        <w:t xml:space="preserve"> </w:t>
      </w:r>
      <w:r>
        <w:rPr>
          <w:rFonts w:hint="eastAsia" w:ascii="仿宋" w:hAnsi="仿宋" w:eastAsia="仿宋" w:cs="仿宋"/>
          <w:i/>
          <w:color w:val="auto"/>
          <w:kern w:val="0"/>
          <w:sz w:val="24"/>
          <w:highlight w:val="none"/>
          <w:u w:val="single"/>
        </w:rPr>
        <w:t>(中型企业、小型企业、微型企业）</w:t>
      </w:r>
      <w:r>
        <w:rPr>
          <w:rFonts w:hint="eastAsia" w:ascii="仿宋" w:hAnsi="仿宋" w:eastAsia="仿宋" w:cs="仿宋"/>
          <w:color w:val="auto"/>
          <w:kern w:val="0"/>
          <w:sz w:val="24"/>
          <w:highlight w:val="none"/>
        </w:rPr>
        <w:t>；</w:t>
      </w:r>
    </w:p>
    <w:p>
      <w:pPr>
        <w:shd w:val="clear" w:color="auto" w:fill="auto"/>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p>
      <w:pPr>
        <w:shd w:val="clear" w:color="auto" w:fill="auto"/>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以上企业，不属于大企业的分支机构，不存在控股股东为大企业的情形，也不存在与大企业的负责人为同一人的情形。</w:t>
      </w:r>
    </w:p>
    <w:p>
      <w:pPr>
        <w:shd w:val="clear" w:color="auto" w:fill="auto"/>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本企业对上述声明内容的真实性负责。如有虚假，将依法承担相应责任。</w:t>
      </w:r>
    </w:p>
    <w:p>
      <w:pPr>
        <w:shd w:val="clear" w:color="auto" w:fill="auto"/>
        <w:spacing w:line="560" w:lineRule="exact"/>
        <w:ind w:firstLine="3480" w:firstLineChars="1450"/>
        <w:rPr>
          <w:rFonts w:hint="eastAsia" w:ascii="仿宋" w:hAnsi="仿宋" w:eastAsia="仿宋" w:cs="仿宋"/>
          <w:color w:val="auto"/>
          <w:kern w:val="0"/>
          <w:sz w:val="24"/>
          <w:highlight w:val="none"/>
        </w:rPr>
      </w:pPr>
    </w:p>
    <w:p>
      <w:pPr>
        <w:shd w:val="clear" w:color="auto" w:fill="auto"/>
        <w:spacing w:line="560" w:lineRule="exact"/>
        <w:ind w:firstLine="3480" w:firstLineChars="1450"/>
        <w:rPr>
          <w:rFonts w:hint="eastAsia" w:ascii="仿宋" w:hAnsi="仿宋" w:eastAsia="仿宋" w:cs="仿宋"/>
          <w:color w:val="auto"/>
          <w:kern w:val="0"/>
          <w:sz w:val="24"/>
          <w:highlight w:val="none"/>
        </w:rPr>
      </w:pPr>
    </w:p>
    <w:p>
      <w:pPr>
        <w:shd w:val="clear" w:color="auto" w:fill="auto"/>
        <w:spacing w:line="560" w:lineRule="exact"/>
        <w:ind w:firstLine="3480" w:firstLineChars="14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企业名称(盖章)：</w:t>
      </w:r>
    </w:p>
    <w:p>
      <w:pPr>
        <w:shd w:val="clear" w:color="auto" w:fill="auto"/>
        <w:spacing w:line="560" w:lineRule="exact"/>
        <w:ind w:firstLine="3480" w:firstLineChars="1450"/>
        <w:rPr>
          <w:rFonts w:hint="eastAsia" w:ascii="仿宋" w:hAnsi="仿宋" w:eastAsia="仿宋" w:cs="仿宋"/>
          <w:color w:val="auto"/>
          <w:kern w:val="0"/>
          <w:sz w:val="24"/>
          <w:szCs w:val="22"/>
          <w:highlight w:val="none"/>
        </w:rPr>
      </w:pPr>
      <w:r>
        <w:rPr>
          <w:rFonts w:hint="eastAsia" w:ascii="仿宋" w:hAnsi="仿宋" w:eastAsia="仿宋" w:cs="仿宋"/>
          <w:color w:val="auto"/>
          <w:kern w:val="0"/>
          <w:sz w:val="24"/>
          <w:highlight w:val="none"/>
        </w:rPr>
        <w:t>日期：</w:t>
      </w:r>
    </w:p>
    <w:p>
      <w:pPr>
        <w:shd w:val="clear" w:color="auto" w:fill="auto"/>
        <w:spacing w:line="360" w:lineRule="auto"/>
        <w:rPr>
          <w:rFonts w:hint="eastAsia" w:ascii="仿宋" w:hAnsi="仿宋" w:eastAsia="仿宋" w:cs="仿宋"/>
          <w:color w:val="auto"/>
          <w:highlight w:val="none"/>
        </w:rPr>
      </w:pPr>
    </w:p>
    <w:p>
      <w:pPr>
        <w:shd w:val="clear" w:color="auto" w:fill="auto"/>
        <w:ind w:left="450" w:hanging="450" w:hangingChars="15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30"/>
          <w:szCs w:val="30"/>
          <w:highlight w:val="none"/>
        </w:rPr>
        <w:t xml:space="preserve"> </w:t>
      </w:r>
      <w:r>
        <w:rPr>
          <w:rFonts w:hint="eastAsia" w:ascii="仿宋" w:hAnsi="仿宋" w:eastAsia="仿宋" w:cs="仿宋"/>
          <w:color w:val="auto"/>
          <w:kern w:val="0"/>
          <w:sz w:val="30"/>
          <w:szCs w:val="30"/>
          <w:highlight w:val="none"/>
          <w:u w:val="single"/>
        </w:rPr>
        <w:t xml:space="preserve">                                                     </w:t>
      </w:r>
      <w:r>
        <w:rPr>
          <w:rFonts w:hint="eastAsia" w:ascii="仿宋" w:hAnsi="仿宋" w:eastAsia="仿宋" w:cs="仿宋"/>
          <w:color w:val="auto"/>
          <w:kern w:val="0"/>
          <w:sz w:val="30"/>
          <w:szCs w:val="30"/>
          <w:highlight w:val="none"/>
        </w:rPr>
        <w:t xml:space="preserve">    </w:t>
      </w:r>
      <w:r>
        <w:rPr>
          <w:rFonts w:hint="eastAsia" w:ascii="仿宋" w:hAnsi="仿宋" w:eastAsia="仿宋" w:cs="仿宋"/>
          <w:color w:val="auto"/>
          <w:kern w:val="0"/>
          <w:sz w:val="18"/>
          <w:szCs w:val="18"/>
          <w:highlight w:val="none"/>
        </w:rPr>
        <w:t xml:space="preserve"> </w:t>
      </w:r>
    </w:p>
    <w:p>
      <w:pPr>
        <w:shd w:val="clear" w:color="auto" w:fill="auto"/>
        <w:ind w:left="315" w:leftChars="150" w:firstLine="270" w:firstLineChars="15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（从业人员、营业收入、资产总额填报上一年度数据，无上一年度数据的新成立企业可不填报）</w:t>
      </w:r>
    </w:p>
    <w:p>
      <w:pPr>
        <w:pStyle w:val="8"/>
        <w:shd w:val="clear" w:color="auto" w:fill="auto"/>
        <w:ind w:firstLine="0" w:firstLineChars="0"/>
        <w:rPr>
          <w:rFonts w:hint="eastAsia" w:ascii="仿宋" w:hAnsi="仿宋" w:eastAsia="仿宋" w:cs="仿宋"/>
          <w:color w:val="auto"/>
          <w:highlight w:val="none"/>
        </w:rPr>
      </w:pPr>
    </w:p>
    <w:p>
      <w:pPr>
        <w:pStyle w:val="8"/>
        <w:shd w:val="clear" w:color="auto" w:fill="auto"/>
        <w:ind w:firstLine="2400" w:firstLineChars="800"/>
        <w:rPr>
          <w:rFonts w:hint="eastAsia" w:ascii="仿宋" w:hAnsi="仿宋" w:eastAsia="仿宋" w:cs="仿宋"/>
          <w:color w:val="auto"/>
          <w:highlight w:val="none"/>
        </w:rPr>
      </w:pPr>
      <w:r>
        <w:rPr>
          <w:rFonts w:hint="eastAsia" w:ascii="仿宋" w:hAnsi="仿宋" w:eastAsia="仿宋" w:cs="仿宋"/>
          <w:color w:val="auto"/>
          <w:highlight w:val="none"/>
        </w:rPr>
        <w:t>投标人监狱企业声明函</w:t>
      </w:r>
    </w:p>
    <w:p>
      <w:pPr>
        <w:shd w:val="clear" w:color="auto" w:fill="auto"/>
        <w:spacing w:line="360" w:lineRule="auto"/>
        <w:ind w:left="1079" w:leftChars="257" w:hanging="540"/>
        <w:jc w:val="center"/>
        <w:rPr>
          <w:rFonts w:hint="eastAsia" w:ascii="仿宋" w:hAnsi="仿宋" w:eastAsia="仿宋" w:cs="仿宋"/>
          <w:b/>
          <w:color w:val="auto"/>
          <w:kern w:val="0"/>
          <w:sz w:val="24"/>
          <w:szCs w:val="20"/>
          <w:highlight w:val="none"/>
        </w:rPr>
      </w:pPr>
    </w:p>
    <w:p>
      <w:pPr>
        <w:widowControl/>
        <w:shd w:val="clear" w:color="auto" w:fill="auto"/>
        <w:spacing w:before="100" w:beforeAutospacing="1" w:after="100" w:afterAutospacing="1"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本单位郑重声明下列事项（按照实际情况勾选或填空）：</w:t>
      </w:r>
    </w:p>
    <w:p>
      <w:pPr>
        <w:widowControl/>
        <w:shd w:val="clear" w:color="auto" w:fill="auto"/>
        <w:spacing w:before="100" w:beforeAutospacing="1" w:after="100" w:afterAutospacing="1"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本单位为直接投标人提供本单位制造的货物。</w:t>
      </w:r>
    </w:p>
    <w:p>
      <w:pPr>
        <w:widowControl/>
        <w:shd w:val="clear" w:color="auto" w:fill="auto"/>
        <w:spacing w:before="100" w:beforeAutospacing="1" w:after="100" w:afterAutospacing="1" w:line="360" w:lineRule="auto"/>
        <w:ind w:firstLine="360" w:firstLineChars="1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（1）本企业（单位）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（请填写：是、不是）监狱企业。如果是，后附省级以上监狱管理局、戒毒管理局（含新疆生产建设兵团）出具的属于监狱企业的证明文件。</w:t>
      </w:r>
    </w:p>
    <w:p>
      <w:pPr>
        <w:widowControl/>
        <w:shd w:val="clear" w:color="auto" w:fill="auto"/>
        <w:spacing w:before="100" w:beforeAutospacing="1" w:after="100" w:afterAutospacing="1"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（2）本企业（单位）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（请填写：是、不是）为联合体一方，提供本企业（单位）制造的货物，由本企业（单位）承担工程、提供服务。本企业（单位）提供协议合同金额占到共同投标协议合同总金额的比例为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pPr>
        <w:widowControl/>
        <w:shd w:val="clear" w:color="auto" w:fill="auto"/>
        <w:spacing w:before="100" w:beforeAutospacing="1" w:after="100" w:afterAutospacing="1"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本企业（单位）对上述声明的真实性负责。如有虚假，将依法承担相应责任。</w:t>
      </w:r>
    </w:p>
    <w:p>
      <w:pPr>
        <w:widowControl/>
        <w:shd w:val="clear" w:color="auto" w:fill="auto"/>
        <w:spacing w:before="100" w:beforeAutospacing="1" w:after="100" w:afterAutospacing="1" w:line="360" w:lineRule="auto"/>
        <w:jc w:val="left"/>
        <w:rPr>
          <w:rFonts w:hint="eastAsia" w:ascii="仿宋" w:hAnsi="仿宋" w:eastAsia="仿宋" w:cs="仿宋"/>
          <w:b/>
          <w:color w:val="auto"/>
          <w:kern w:val="0"/>
          <w:sz w:val="24"/>
          <w:szCs w:val="20"/>
          <w:highlight w:val="none"/>
        </w:rPr>
      </w:pPr>
      <w:r>
        <w:rPr>
          <w:rFonts w:hint="eastAsia" w:ascii="仿宋" w:hAnsi="仿宋" w:eastAsia="仿宋" w:cs="仿宋"/>
          <w:color w:val="auto"/>
          <w:kern w:val="0"/>
          <w:sz w:val="24"/>
          <w:highlight w:val="none"/>
        </w:rPr>
        <w:t>　　</w:t>
      </w:r>
      <w:r>
        <w:rPr>
          <w:rFonts w:hint="eastAsia" w:ascii="仿宋" w:hAnsi="仿宋" w:eastAsia="仿宋" w:cs="仿宋"/>
          <w:b/>
          <w:color w:val="auto"/>
          <w:kern w:val="0"/>
          <w:sz w:val="24"/>
          <w:szCs w:val="20"/>
          <w:highlight w:val="none"/>
        </w:rPr>
        <w:t>　</w:t>
      </w:r>
    </w:p>
    <w:p>
      <w:pPr>
        <w:widowControl/>
        <w:shd w:val="clear" w:color="auto" w:fill="auto"/>
        <w:spacing w:before="100" w:beforeAutospacing="1" w:after="100" w:afterAutospacing="1" w:line="360" w:lineRule="auto"/>
        <w:ind w:firstLine="360" w:firstLineChars="1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投标人（盖公章）：</w:t>
      </w:r>
      <w:r>
        <w:rPr>
          <w:rFonts w:hint="eastAsia" w:ascii="仿宋" w:hAnsi="仿宋" w:eastAsia="仿宋" w:cs="仿宋"/>
          <w:color w:val="auto"/>
          <w:kern w:val="0"/>
          <w:sz w:val="24"/>
          <w:highlight w:val="none"/>
          <w:u w:val="single"/>
        </w:rPr>
        <w:t xml:space="preserve">             </w:t>
      </w:r>
    </w:p>
    <w:p>
      <w:pPr>
        <w:widowControl/>
        <w:shd w:val="clear" w:color="auto" w:fill="auto"/>
        <w:spacing w:before="100" w:beforeAutospacing="1" w:after="100" w:afterAutospacing="1"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法定代表人或授权代表（签字）: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widowControl/>
        <w:shd w:val="clear" w:color="auto" w:fill="auto"/>
        <w:spacing w:before="100" w:beforeAutospacing="1" w:after="100" w:afterAutospacing="1" w:line="360" w:lineRule="auto"/>
        <w:ind w:firstLine="240" w:firstLineChars="100"/>
        <w:jc w:val="left"/>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pPr>
        <w:pStyle w:val="2"/>
        <w:shd w:val="clear" w:color="auto" w:fill="auto"/>
        <w:rPr>
          <w:rFonts w:hint="eastAsia"/>
          <w:color w:val="auto"/>
          <w:highlight w:val="none"/>
        </w:rPr>
      </w:pPr>
    </w:p>
    <w:p>
      <w:pPr>
        <w:widowControl/>
        <w:shd w:val="clear" w:color="auto" w:fill="auto"/>
        <w:spacing w:before="100" w:beforeAutospacing="1" w:after="100" w:afterAutospacing="1" w:line="360" w:lineRule="auto"/>
        <w:jc w:val="left"/>
        <w:rPr>
          <w:rFonts w:hint="eastAsia" w:ascii="仿宋" w:hAnsi="仿宋" w:eastAsia="仿宋" w:cs="仿宋"/>
          <w:color w:val="auto"/>
          <w:highlight w:val="none"/>
        </w:rPr>
      </w:pPr>
      <w:r>
        <w:rPr>
          <w:rFonts w:hint="eastAsia" w:ascii="仿宋" w:hAnsi="仿宋" w:eastAsia="仿宋" w:cs="仿宋"/>
          <w:color w:val="auto"/>
          <w:kern w:val="0"/>
          <w:sz w:val="24"/>
          <w:highlight w:val="none"/>
          <w:u w:val="single"/>
        </w:rPr>
        <w:t>注：符合《政府采购促进中小企业发展管理办法》、《关于政府采购支持监狱企业发展有关问题的通知》和《三部门联合发布关于促进残疾人就业政府采购政策的通知》价格扣减条件的供应商须提交。</w:t>
      </w:r>
      <w:r>
        <w:rPr>
          <w:rFonts w:hint="eastAsia" w:ascii="仿宋" w:hAnsi="仿宋" w:eastAsia="仿宋" w:cs="仿宋"/>
          <w:color w:val="auto"/>
          <w:sz w:val="24"/>
          <w:highlight w:val="none"/>
        </w:rPr>
        <w:br w:type="page"/>
      </w:r>
      <w:r>
        <w:rPr>
          <w:rFonts w:hint="eastAsia" w:ascii="仿宋" w:hAnsi="仿宋" w:eastAsia="仿宋" w:cs="仿宋"/>
          <w:color w:val="auto"/>
          <w:sz w:val="24"/>
          <w:highlight w:val="none"/>
        </w:rPr>
        <w:t xml:space="preserve">                  </w:t>
      </w:r>
      <w:r>
        <w:rPr>
          <w:rFonts w:hint="eastAsia" w:ascii="仿宋" w:hAnsi="仿宋" w:eastAsia="仿宋" w:cs="仿宋"/>
          <w:b/>
          <w:color w:val="auto"/>
          <w:kern w:val="0"/>
          <w:sz w:val="30"/>
          <w:szCs w:val="30"/>
          <w:highlight w:val="none"/>
          <w:shd w:val="clear" w:color="auto" w:fill="FFFFFF"/>
        </w:rPr>
        <w:t>残疾人福利性单位声明函</w:t>
      </w:r>
    </w:p>
    <w:p>
      <w:pPr>
        <w:shd w:val="clear" w:color="auto" w:fill="auto"/>
        <w:spacing w:line="360" w:lineRule="auto"/>
        <w:ind w:left="1079" w:leftChars="257" w:hanging="540"/>
        <w:jc w:val="center"/>
        <w:rPr>
          <w:rFonts w:hint="eastAsia" w:ascii="仿宋" w:hAnsi="仿宋" w:eastAsia="仿宋" w:cs="仿宋"/>
          <w:color w:val="auto"/>
          <w:kern w:val="0"/>
          <w:sz w:val="24"/>
          <w:szCs w:val="20"/>
          <w:highlight w:val="none"/>
        </w:rPr>
      </w:pPr>
    </w:p>
    <w:p>
      <w:pPr>
        <w:shd w:val="clear" w:color="auto" w:fill="auto"/>
        <w:spacing w:line="360" w:lineRule="auto"/>
        <w:ind w:firstLine="567"/>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仿宋" w:hAnsi="仿宋" w:eastAsia="仿宋" w:cs="仿宋"/>
          <w:color w:val="auto"/>
          <w:kern w:val="0"/>
          <w:sz w:val="24"/>
          <w:highlight w:val="none"/>
        </w:rPr>
        <w:t>（由本单位承担提供服务）</w:t>
      </w:r>
      <w:r>
        <w:rPr>
          <w:rFonts w:hint="eastAsia" w:ascii="仿宋" w:hAnsi="仿宋" w:eastAsia="仿宋" w:cs="仿宋"/>
          <w:color w:val="auto"/>
          <w:kern w:val="0"/>
          <w:sz w:val="24"/>
          <w:szCs w:val="20"/>
          <w:highlight w:val="none"/>
        </w:rPr>
        <w:t>，或者提供其他残疾人福利性单位制造的货物（不包括使用非残疾人福利性单位注册商标的货物）。</w:t>
      </w:r>
    </w:p>
    <w:p>
      <w:pPr>
        <w:shd w:val="clear" w:color="auto" w:fill="auto"/>
        <w:spacing w:line="360" w:lineRule="auto"/>
        <w:ind w:left="1079" w:leftChars="257" w:hanging="54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本单位对上述声明的真实性负责。如有虚假，将依法承担相应责任。</w:t>
      </w:r>
    </w:p>
    <w:p>
      <w:pPr>
        <w:shd w:val="clear" w:color="auto" w:fill="auto"/>
        <w:spacing w:line="360" w:lineRule="auto"/>
        <w:ind w:left="1079" w:leftChars="257" w:hanging="540"/>
        <w:jc w:val="center"/>
        <w:rPr>
          <w:rFonts w:hint="eastAsia" w:ascii="仿宋" w:hAnsi="仿宋" w:eastAsia="仿宋" w:cs="仿宋"/>
          <w:color w:val="auto"/>
          <w:kern w:val="0"/>
          <w:sz w:val="24"/>
          <w:szCs w:val="20"/>
          <w:highlight w:val="none"/>
        </w:rPr>
      </w:pPr>
    </w:p>
    <w:p>
      <w:pPr>
        <w:shd w:val="clear" w:color="auto" w:fill="auto"/>
        <w:spacing w:line="360" w:lineRule="auto"/>
        <w:ind w:left="1079" w:leftChars="257" w:hanging="540"/>
        <w:jc w:val="center"/>
        <w:rPr>
          <w:rFonts w:hint="eastAsia" w:ascii="仿宋" w:hAnsi="仿宋" w:eastAsia="仿宋" w:cs="仿宋"/>
          <w:color w:val="auto"/>
          <w:kern w:val="0"/>
          <w:sz w:val="24"/>
          <w:szCs w:val="20"/>
          <w:highlight w:val="none"/>
        </w:rPr>
      </w:pPr>
    </w:p>
    <w:p>
      <w:pPr>
        <w:shd w:val="clear" w:color="auto" w:fill="auto"/>
        <w:spacing w:line="360" w:lineRule="auto"/>
        <w:ind w:left="1079" w:leftChars="257" w:hanging="540"/>
        <w:rPr>
          <w:rFonts w:hint="eastAsia" w:ascii="仿宋" w:hAnsi="仿宋" w:eastAsia="仿宋" w:cs="仿宋"/>
          <w:color w:val="auto"/>
          <w:kern w:val="0"/>
          <w:sz w:val="24"/>
          <w:szCs w:val="20"/>
          <w:highlight w:val="none"/>
          <w:u w:val="single"/>
        </w:rPr>
      </w:pPr>
      <w:r>
        <w:rPr>
          <w:rFonts w:hint="eastAsia" w:ascii="仿宋" w:hAnsi="仿宋" w:eastAsia="仿宋" w:cs="仿宋"/>
          <w:color w:val="auto"/>
          <w:kern w:val="0"/>
          <w:sz w:val="24"/>
          <w:szCs w:val="20"/>
          <w:highlight w:val="none"/>
        </w:rPr>
        <w:t>残疾人福利性单位（盖公章）：</w:t>
      </w:r>
      <w:r>
        <w:rPr>
          <w:rFonts w:hint="eastAsia" w:ascii="仿宋" w:hAnsi="仿宋" w:eastAsia="仿宋" w:cs="仿宋"/>
          <w:color w:val="auto"/>
          <w:kern w:val="0"/>
          <w:sz w:val="24"/>
          <w:szCs w:val="20"/>
          <w:highlight w:val="none"/>
          <w:u w:val="single"/>
        </w:rPr>
        <w:t xml:space="preserve">                  </w:t>
      </w:r>
    </w:p>
    <w:p>
      <w:pPr>
        <w:shd w:val="clear" w:color="auto" w:fill="auto"/>
        <w:spacing w:line="360" w:lineRule="auto"/>
        <w:ind w:left="1079" w:leftChars="257" w:hanging="54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highlight w:val="none"/>
        </w:rPr>
        <w:t xml:space="preserve">法定代表人或授权代表（签字）:  </w:t>
      </w: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highlight w:val="none"/>
        </w:rPr>
        <w:t xml:space="preserve">         </w:t>
      </w:r>
    </w:p>
    <w:p>
      <w:pPr>
        <w:shd w:val="clear" w:color="auto" w:fill="auto"/>
        <w:spacing w:line="360" w:lineRule="auto"/>
        <w:ind w:firstLine="600" w:firstLineChars="250"/>
        <w:rPr>
          <w:rFonts w:hint="eastAsia" w:ascii="仿宋" w:hAnsi="仿宋" w:eastAsia="仿宋" w:cs="仿宋"/>
          <w:color w:val="auto"/>
          <w:kern w:val="0"/>
          <w:sz w:val="24"/>
          <w:szCs w:val="20"/>
          <w:highlight w:val="none"/>
          <w:u w:val="single"/>
        </w:rPr>
      </w:pPr>
      <w:r>
        <w:rPr>
          <w:rFonts w:hint="eastAsia" w:ascii="仿宋" w:hAnsi="仿宋" w:eastAsia="仿宋" w:cs="仿宋"/>
          <w:color w:val="auto"/>
          <w:kern w:val="0"/>
          <w:sz w:val="24"/>
          <w:szCs w:val="20"/>
          <w:highlight w:val="none"/>
        </w:rPr>
        <w:t>日  期：</w:t>
      </w:r>
      <w:r>
        <w:rPr>
          <w:rFonts w:hint="eastAsia" w:ascii="仿宋" w:hAnsi="仿宋" w:eastAsia="仿宋" w:cs="仿宋"/>
          <w:color w:val="auto"/>
          <w:kern w:val="0"/>
          <w:sz w:val="24"/>
          <w:szCs w:val="20"/>
          <w:highlight w:val="none"/>
          <w:u w:val="single"/>
        </w:rPr>
        <w:t xml:space="preserve">                             </w:t>
      </w:r>
    </w:p>
    <w:p>
      <w:pPr>
        <w:shd w:val="clear" w:color="auto" w:fill="auto"/>
        <w:spacing w:line="360" w:lineRule="auto"/>
        <w:ind w:firstLine="600" w:firstLineChars="250"/>
        <w:rPr>
          <w:rFonts w:hint="eastAsia" w:ascii="仿宋" w:hAnsi="仿宋" w:eastAsia="仿宋" w:cs="仿宋"/>
          <w:color w:val="auto"/>
          <w:kern w:val="0"/>
          <w:sz w:val="24"/>
          <w:szCs w:val="20"/>
          <w:highlight w:val="none"/>
          <w:u w:val="single"/>
        </w:rPr>
      </w:pPr>
    </w:p>
    <w:p>
      <w:pPr>
        <w:shd w:val="clear" w:color="auto" w:fill="auto"/>
        <w:spacing w:line="360" w:lineRule="auto"/>
        <w:ind w:firstLine="600" w:firstLineChars="250"/>
        <w:rPr>
          <w:rFonts w:hint="eastAsia" w:ascii="仿宋" w:hAnsi="仿宋" w:eastAsia="仿宋" w:cs="仿宋"/>
          <w:color w:val="auto"/>
          <w:kern w:val="0"/>
          <w:sz w:val="24"/>
          <w:szCs w:val="20"/>
          <w:highlight w:val="none"/>
          <w:u w:val="single"/>
        </w:rPr>
      </w:pPr>
    </w:p>
    <w:p>
      <w:pPr>
        <w:shd w:val="clear" w:color="auto" w:fill="auto"/>
        <w:spacing w:line="360" w:lineRule="auto"/>
        <w:ind w:firstLine="600" w:firstLineChars="250"/>
        <w:rPr>
          <w:rFonts w:hint="eastAsia" w:ascii="仿宋" w:hAnsi="仿宋" w:eastAsia="仿宋" w:cs="仿宋"/>
          <w:color w:val="auto"/>
          <w:kern w:val="0"/>
          <w:sz w:val="24"/>
          <w:szCs w:val="20"/>
          <w:highlight w:val="none"/>
          <w:u w:val="single"/>
        </w:rPr>
      </w:pPr>
    </w:p>
    <w:p>
      <w:pPr>
        <w:shd w:val="clear" w:color="auto" w:fill="auto"/>
        <w:spacing w:line="360" w:lineRule="auto"/>
        <w:ind w:firstLine="600" w:firstLineChars="250"/>
        <w:rPr>
          <w:rFonts w:hint="eastAsia" w:ascii="仿宋" w:hAnsi="仿宋" w:eastAsia="仿宋" w:cs="仿宋"/>
          <w:color w:val="auto"/>
          <w:kern w:val="0"/>
          <w:sz w:val="24"/>
          <w:szCs w:val="20"/>
          <w:highlight w:val="none"/>
          <w:u w:val="single"/>
        </w:rPr>
      </w:pPr>
    </w:p>
    <w:p>
      <w:pPr>
        <w:shd w:val="clear" w:color="auto" w:fill="auto"/>
        <w:spacing w:line="360" w:lineRule="auto"/>
        <w:ind w:firstLine="600" w:firstLineChars="250"/>
        <w:rPr>
          <w:rFonts w:hint="eastAsia" w:ascii="仿宋" w:hAnsi="仿宋" w:eastAsia="仿宋" w:cs="仿宋"/>
          <w:color w:val="auto"/>
          <w:kern w:val="0"/>
          <w:sz w:val="24"/>
          <w:szCs w:val="20"/>
          <w:highlight w:val="none"/>
          <w:u w:val="single"/>
        </w:rPr>
      </w:pPr>
    </w:p>
    <w:p>
      <w:pPr>
        <w:shd w:val="clear" w:color="auto" w:fill="auto"/>
        <w:spacing w:line="360" w:lineRule="auto"/>
        <w:ind w:firstLine="600" w:firstLineChars="250"/>
        <w:rPr>
          <w:rFonts w:hint="eastAsia" w:ascii="仿宋" w:hAnsi="仿宋" w:eastAsia="仿宋" w:cs="仿宋"/>
          <w:color w:val="auto"/>
          <w:kern w:val="0"/>
          <w:sz w:val="24"/>
          <w:szCs w:val="20"/>
          <w:highlight w:val="none"/>
          <w:u w:val="single"/>
        </w:rPr>
      </w:pPr>
    </w:p>
    <w:p>
      <w:pPr>
        <w:shd w:val="clear" w:color="auto" w:fill="auto"/>
        <w:spacing w:line="360" w:lineRule="auto"/>
        <w:rPr>
          <w:rFonts w:hint="eastAsia" w:ascii="仿宋" w:hAnsi="仿宋" w:eastAsia="仿宋" w:cs="仿宋"/>
          <w:color w:val="auto"/>
          <w:kern w:val="0"/>
          <w:sz w:val="24"/>
          <w:szCs w:val="20"/>
          <w:highlight w:val="none"/>
          <w:u w:val="single"/>
        </w:rPr>
      </w:pPr>
      <w:r>
        <w:rPr>
          <w:rFonts w:hint="eastAsia" w:ascii="仿宋" w:hAnsi="仿宋" w:eastAsia="仿宋" w:cs="仿宋"/>
          <w:color w:val="auto"/>
          <w:kern w:val="0"/>
          <w:sz w:val="24"/>
          <w:szCs w:val="20"/>
          <w:highlight w:val="none"/>
          <w:u w:val="single"/>
        </w:rPr>
        <w:t>注：符合《政府采购促进中小企业发展管理办法》、《关于政府采购支持监狱企业发展有关问题的通知》和《三部门联合发布关于促进残疾人就业政府采购政策的通知》价格扣减条件的供应商须提交。</w:t>
      </w:r>
    </w:p>
    <w:p>
      <w:pPr>
        <w:shd w:val="clear" w:color="auto" w:fill="auto"/>
        <w:autoSpaceDE w:val="0"/>
        <w:autoSpaceDN w:val="0"/>
        <w:adjustRightInd w:val="0"/>
        <w:snapToGrid w:val="0"/>
        <w:spacing w:line="360" w:lineRule="auto"/>
        <w:ind w:right="482" w:firstLine="120" w:firstLineChars="50"/>
        <w:jc w:val="center"/>
        <w:outlineLvl w:val="1"/>
        <w:rPr>
          <w:rStyle w:val="24"/>
          <w:rFonts w:hint="eastAsia" w:ascii="仿宋" w:hAnsi="仿宋" w:eastAsia="仿宋" w:cs="仿宋"/>
          <w:color w:val="auto"/>
          <w:highlight w:val="none"/>
        </w:rPr>
      </w:pPr>
      <w:r>
        <w:rPr>
          <w:rFonts w:hint="eastAsia" w:ascii="仿宋" w:hAnsi="仿宋" w:eastAsia="仿宋" w:cs="仿宋"/>
          <w:b/>
          <w:color w:val="auto"/>
          <w:sz w:val="24"/>
          <w:highlight w:val="none"/>
        </w:rPr>
        <w:br w:type="page"/>
      </w:r>
      <w:r>
        <w:rPr>
          <w:rStyle w:val="24"/>
          <w:rFonts w:hint="eastAsia" w:ascii="仿宋" w:hAnsi="仿宋" w:eastAsia="仿宋" w:cs="仿宋"/>
          <w:color w:val="auto"/>
          <w:highlight w:val="none"/>
        </w:rPr>
        <w:t>第五部分  投标人参加政府采购活动承诺书</w:t>
      </w:r>
    </w:p>
    <w:p>
      <w:pPr>
        <w:pStyle w:val="8"/>
        <w:shd w:val="clear" w:color="auto" w:fill="auto"/>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参加政府采购活动行为自律承诺书</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作为参加本次政府采购项目的投标人，我方郑重承诺在参与政府采购活动中遵纪守法、公平竞争、诚实守信，如有违反愿承担一切责任及后果：</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1．不与采购人、采购代理机构、政府采购评审专家恶意串通，不向其行贿或提供其他不正当利益；</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2．不与其他投标人恶意串通，采取“围标、串标、陪标”等商业欺诈手段谋取中标、成交；</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3．不提供虚假或无效证明文件（包括但不限于资格证明文件、合同及验收文件、检验检测报告、从业人员资格证书、机构或所投产品的各类认证证书等）或虚假材料谋取中标、成交；</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4．不采取不正当手段诋毁、排挤其他投标人；</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5．不以不正当理由拒不与采购人签订政府采购合同，或逾期签订政府采购合同，或不按照采购文件确定的事项签订政府采购合同；</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6．不以不正当理由拒绝履行合同义务，不会擅自变更、中止或者终止政府采购合同或将政府采购合同转包；</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7．不在提供商品、服务实施过程中提供假冒伪劣产品，损害采购人的合法权益或公共利益；</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8．不采取捏造事实、提供虚假材料或者以非法手段取得证明材料进行质疑和投诉；</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9．不发生其他有悖于政府采购公开、公平、公正和诚信原则的行为。</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10．尊重和接受政府采购监督管理部门的监督和采购人、采购代理机构的政府采购工作要求，愿意承担因违约行为给采购人造成的损失。</w:t>
      </w:r>
    </w:p>
    <w:p>
      <w:pPr>
        <w:shd w:val="clear" w:color="auto" w:fill="auto"/>
        <w:spacing w:line="560" w:lineRule="exact"/>
        <w:ind w:firstLine="3376" w:firstLineChars="1407"/>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投标人：（投标人全称并加盖公章）</w:t>
      </w:r>
    </w:p>
    <w:p>
      <w:pPr>
        <w:shd w:val="clear" w:color="auto" w:fill="auto"/>
        <w:spacing w:line="560" w:lineRule="exact"/>
        <w:ind w:firstLine="3376" w:firstLineChars="1407"/>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pPr>
        <w:shd w:val="clear" w:color="auto" w:fill="auto"/>
        <w:autoSpaceDE w:val="0"/>
        <w:autoSpaceDN w:val="0"/>
        <w:adjustRightInd w:val="0"/>
        <w:snapToGrid w:val="0"/>
        <w:spacing w:line="360" w:lineRule="auto"/>
        <w:ind w:right="482" w:firstLine="150" w:firstLineChars="50"/>
        <w:jc w:val="center"/>
        <w:outlineLvl w:val="1"/>
        <w:rPr>
          <w:rFonts w:hint="eastAsia" w:ascii="仿宋" w:hAnsi="仿宋" w:eastAsia="仿宋" w:cs="仿宋"/>
          <w:i/>
          <w:color w:val="auto"/>
          <w:sz w:val="30"/>
          <w:szCs w:val="30"/>
          <w:highlight w:val="none"/>
        </w:rPr>
      </w:pPr>
      <w:r>
        <w:rPr>
          <w:rStyle w:val="24"/>
          <w:rFonts w:hint="eastAsia" w:ascii="仿宋" w:hAnsi="仿宋" w:eastAsia="仿宋" w:cs="仿宋"/>
          <w:color w:val="auto"/>
          <w:szCs w:val="30"/>
          <w:highlight w:val="none"/>
        </w:rPr>
        <w:t>第六部分  投标方案</w:t>
      </w:r>
    </w:p>
    <w:p>
      <w:pPr>
        <w:pStyle w:val="13"/>
        <w:shd w:val="clear" w:color="auto" w:fill="auto"/>
        <w:spacing w:line="360" w:lineRule="auto"/>
        <w:ind w:left="1079" w:leftChars="257" w:hanging="540"/>
        <w:rPr>
          <w:rFonts w:hint="eastAsia" w:ascii="仿宋" w:hAnsi="仿宋" w:eastAsia="仿宋" w:cs="仿宋"/>
          <w:color w:val="auto"/>
          <w:sz w:val="24"/>
          <w:highlight w:val="none"/>
        </w:rPr>
      </w:pPr>
    </w:p>
    <w:p>
      <w:pPr>
        <w:pStyle w:val="8"/>
        <w:shd w:val="clear" w:color="auto" w:fill="auto"/>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技术偏离表</w:t>
      </w:r>
    </w:p>
    <w:p>
      <w:pPr>
        <w:pStyle w:val="13"/>
        <w:shd w:val="clear" w:color="auto" w:fill="auto"/>
        <w:wordWrap w:val="0"/>
        <w:spacing w:line="360" w:lineRule="auto"/>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559"/>
        <w:gridCol w:w="1842"/>
        <w:gridCol w:w="1560"/>
        <w:gridCol w:w="1134"/>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8" w:type="dxa"/>
            <w:noWrap w:val="0"/>
            <w:vAlign w:val="center"/>
          </w:tcPr>
          <w:p>
            <w:pPr>
              <w:pStyle w:val="13"/>
              <w:shd w:val="clear" w:color="auto" w:fill="auto"/>
              <w:spacing w:line="360" w:lineRule="auto"/>
              <w:ind w:left="-31" w:leftChars="-15"/>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559" w:type="dxa"/>
            <w:noWrap w:val="0"/>
            <w:vAlign w:val="center"/>
          </w:tcPr>
          <w:p>
            <w:pPr>
              <w:pStyle w:val="13"/>
              <w:shd w:val="clear" w:color="auto" w:fill="auto"/>
              <w:spacing w:line="360" w:lineRule="auto"/>
              <w:ind w:left="-149" w:leftChars="-7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产品名称</w:t>
            </w:r>
          </w:p>
        </w:tc>
        <w:tc>
          <w:tcPr>
            <w:tcW w:w="1842" w:type="dxa"/>
            <w:noWrap w:val="0"/>
            <w:vAlign w:val="center"/>
          </w:tcPr>
          <w:p>
            <w:pPr>
              <w:pStyle w:val="13"/>
              <w:shd w:val="clear" w:color="auto" w:fill="auto"/>
              <w:spacing w:line="360" w:lineRule="auto"/>
              <w:ind w:left="-205" w:leftChars="-98" w:right="-165" w:rightChars="-7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招标要求</w:t>
            </w:r>
          </w:p>
        </w:tc>
        <w:tc>
          <w:tcPr>
            <w:tcW w:w="1560" w:type="dxa"/>
            <w:noWrap w:val="0"/>
            <w:vAlign w:val="center"/>
          </w:tcPr>
          <w:p>
            <w:pPr>
              <w:pStyle w:val="13"/>
              <w:shd w:val="clear" w:color="auto" w:fill="auto"/>
              <w:spacing w:line="360" w:lineRule="auto"/>
              <w:ind w:left="-48" w:leftChars="-23"/>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投标响应</w:t>
            </w:r>
          </w:p>
        </w:tc>
        <w:tc>
          <w:tcPr>
            <w:tcW w:w="1134" w:type="dxa"/>
            <w:noWrap w:val="0"/>
            <w:vAlign w:val="center"/>
          </w:tcPr>
          <w:p>
            <w:pPr>
              <w:pStyle w:val="13"/>
              <w:shd w:val="clear" w:color="auto" w:fill="auto"/>
              <w:spacing w:line="360" w:lineRule="auto"/>
              <w:ind w:left="-33" w:leftChars="-1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w:t>
            </w:r>
          </w:p>
        </w:tc>
        <w:tc>
          <w:tcPr>
            <w:tcW w:w="1112" w:type="dxa"/>
            <w:noWrap w:val="0"/>
            <w:vAlign w:val="center"/>
          </w:tcPr>
          <w:p>
            <w:pPr>
              <w:pStyle w:val="13"/>
              <w:shd w:val="clear" w:color="auto" w:fill="auto"/>
              <w:spacing w:line="360" w:lineRule="auto"/>
              <w:ind w:left="-81" w:leftChars="-3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59"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84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6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34"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1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59"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84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6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34"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1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59"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84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6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34"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1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59"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84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6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34"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1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59"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84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6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34"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1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59"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84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6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34"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1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59"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84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6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34"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1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59"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84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6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34"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1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59"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84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56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34"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11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bl>
    <w:p>
      <w:pPr>
        <w:pStyle w:val="13"/>
        <w:shd w:val="clear" w:color="auto" w:fill="auto"/>
        <w:spacing w:line="360" w:lineRule="auto"/>
        <w:ind w:left="1079" w:leftChars="257" w:hanging="54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p>
    <w:p>
      <w:pPr>
        <w:pStyle w:val="13"/>
        <w:shd w:val="clear" w:color="auto" w:fill="auto"/>
        <w:spacing w:line="360" w:lineRule="auto"/>
        <w:ind w:left="1079" w:leftChars="257" w:hanging="54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投标文件技术参数指标响应内容必须按照投标产品实际参数指标填写，与相关证明材料一致，不得直接将采购文件的技术参数指标要求完全复制作为投标文件响应内容，否则将会影响评审得分。须提供所响应产品相关证明材料（提供生产厂家确认的、相应的功能证明材料，包括但不限于技术白皮书或检测报告等）。</w:t>
      </w:r>
    </w:p>
    <w:p>
      <w:pPr>
        <w:pStyle w:val="13"/>
        <w:shd w:val="clear" w:color="auto" w:fill="auto"/>
        <w:spacing w:line="360" w:lineRule="auto"/>
        <w:ind w:left="1079" w:leftChars="257" w:hanging="540"/>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务必完整填写所有指标响应参数；必须在备注栏进行明确说明偏离情况，且偏离情况与实际相符，否则将会影响评审得分。</w:t>
      </w:r>
    </w:p>
    <w:p>
      <w:pPr>
        <w:pStyle w:val="13"/>
        <w:shd w:val="clear" w:color="auto" w:fill="auto"/>
        <w:spacing w:line="360" w:lineRule="auto"/>
        <w:ind w:left="1079" w:leftChars="257" w:hanging="540"/>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采购文件中约定的每项采购内容的技术偏离情况都必须体现在此技术偏离表中，否则将会影响评审得分。</w:t>
      </w:r>
    </w:p>
    <w:p>
      <w:pPr>
        <w:pStyle w:val="13"/>
        <w:shd w:val="clear" w:color="auto" w:fill="auto"/>
        <w:tabs>
          <w:tab w:val="left" w:pos="5370"/>
        </w:tabs>
        <w:spacing w:line="360" w:lineRule="auto"/>
        <w:ind w:left="107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投标人(公章):</w:t>
      </w:r>
      <w:r>
        <w:rPr>
          <w:rFonts w:hint="eastAsia" w:ascii="仿宋" w:hAnsi="仿宋" w:eastAsia="仿宋" w:cs="仿宋"/>
          <w:color w:val="auto"/>
          <w:sz w:val="24"/>
          <w:highlight w:val="none"/>
          <w:u w:val="single"/>
        </w:rPr>
        <w:tab/>
      </w:r>
    </w:p>
    <w:p>
      <w:pPr>
        <w:pStyle w:val="13"/>
        <w:shd w:val="clear" w:color="auto" w:fill="auto"/>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tabs>
          <w:tab w:val="left" w:pos="5580"/>
        </w:tabs>
        <w:spacing w:line="360" w:lineRule="auto"/>
        <w:rPr>
          <w:rFonts w:hint="eastAsia" w:ascii="仿宋" w:hAnsi="仿宋" w:eastAsia="仿宋" w:cs="仿宋"/>
          <w:color w:val="auto"/>
          <w:sz w:val="24"/>
          <w:highlight w:val="none"/>
        </w:rPr>
      </w:pPr>
    </w:p>
    <w:p>
      <w:pPr>
        <w:pStyle w:val="8"/>
        <w:shd w:val="clear" w:color="auto" w:fill="auto"/>
        <w:ind w:firstLine="2850" w:firstLineChars="950"/>
        <w:rPr>
          <w:rFonts w:hint="eastAsia" w:ascii="仿宋" w:hAnsi="仿宋" w:eastAsia="仿宋" w:cs="仿宋"/>
          <w:color w:val="auto"/>
          <w:highlight w:val="none"/>
        </w:rPr>
      </w:pPr>
      <w:r>
        <w:rPr>
          <w:rFonts w:hint="eastAsia" w:ascii="仿宋" w:hAnsi="仿宋" w:eastAsia="仿宋" w:cs="仿宋"/>
          <w:color w:val="auto"/>
          <w:highlight w:val="none"/>
        </w:rPr>
        <w:t>商务条款偏离表</w:t>
      </w:r>
    </w:p>
    <w:p>
      <w:pPr>
        <w:pStyle w:val="8"/>
        <w:shd w:val="clear" w:color="auto" w:fill="auto"/>
        <w:ind w:firstLine="2280" w:firstLineChars="9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tbl>
      <w:tblPr>
        <w:tblStyle w:val="20"/>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1792"/>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040" w:type="dxa"/>
            <w:noWrap w:val="0"/>
            <w:vAlign w:val="top"/>
          </w:tcPr>
          <w:p>
            <w:pPr>
              <w:pStyle w:val="13"/>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招标要求</w:t>
            </w:r>
          </w:p>
        </w:tc>
        <w:tc>
          <w:tcPr>
            <w:tcW w:w="2520" w:type="dxa"/>
            <w:noWrap w:val="0"/>
            <w:vAlign w:val="top"/>
          </w:tcPr>
          <w:p>
            <w:pPr>
              <w:pStyle w:val="13"/>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投标响应</w:t>
            </w:r>
          </w:p>
        </w:tc>
        <w:tc>
          <w:tcPr>
            <w:tcW w:w="1792" w:type="dxa"/>
            <w:noWrap w:val="0"/>
            <w:vAlign w:val="top"/>
          </w:tcPr>
          <w:p>
            <w:pPr>
              <w:pStyle w:val="13"/>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w:t>
            </w:r>
          </w:p>
        </w:tc>
        <w:tc>
          <w:tcPr>
            <w:tcW w:w="1628" w:type="dxa"/>
            <w:noWrap w:val="0"/>
            <w:vAlign w:val="top"/>
          </w:tcPr>
          <w:p>
            <w:pPr>
              <w:pStyle w:val="13"/>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center"/>
          </w:tcPr>
          <w:p>
            <w:pPr>
              <w:shd w:val="clear" w:color="auto" w:fill="auto"/>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交货期</w:t>
            </w:r>
          </w:p>
        </w:tc>
        <w:tc>
          <w:tcPr>
            <w:tcW w:w="2520" w:type="dxa"/>
            <w:noWrap w:val="0"/>
            <w:vAlign w:val="top"/>
          </w:tcPr>
          <w:p>
            <w:pPr>
              <w:pStyle w:val="13"/>
              <w:shd w:val="clear" w:color="auto" w:fill="auto"/>
              <w:spacing w:line="360" w:lineRule="auto"/>
              <w:ind w:left="1079" w:leftChars="257" w:hanging="540"/>
              <w:jc w:val="center"/>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jc w:val="center"/>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center"/>
          </w:tcPr>
          <w:p>
            <w:pPr>
              <w:shd w:val="clear" w:color="auto" w:fill="auto"/>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付款方式</w:t>
            </w: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center"/>
          </w:tcPr>
          <w:p>
            <w:pPr>
              <w:shd w:val="clear" w:color="auto" w:fill="auto"/>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投标文件有效期</w:t>
            </w: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center"/>
          </w:tcPr>
          <w:p>
            <w:pPr>
              <w:shd w:val="clear" w:color="auto" w:fill="auto"/>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w:t>
            </w: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center"/>
          </w:tcPr>
          <w:p>
            <w:pPr>
              <w:shd w:val="clear" w:color="auto" w:fill="auto"/>
              <w:spacing w:line="360" w:lineRule="auto"/>
              <w:jc w:val="center"/>
              <w:rPr>
                <w:rFonts w:hint="eastAsia" w:ascii="仿宋" w:hAnsi="仿宋" w:eastAsia="仿宋" w:cs="仿宋"/>
                <w:bCs/>
                <w:color w:val="auto"/>
                <w:sz w:val="24"/>
                <w:highlight w:val="none"/>
              </w:rPr>
            </w:pP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center"/>
          </w:tcPr>
          <w:p>
            <w:pPr>
              <w:shd w:val="clear" w:color="auto" w:fill="auto"/>
              <w:spacing w:line="360" w:lineRule="auto"/>
              <w:jc w:val="center"/>
              <w:rPr>
                <w:rFonts w:hint="eastAsia" w:ascii="仿宋" w:hAnsi="仿宋" w:eastAsia="仿宋" w:cs="仿宋"/>
                <w:bCs/>
                <w:color w:val="auto"/>
                <w:sz w:val="24"/>
                <w:highlight w:val="none"/>
              </w:rPr>
            </w:pP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center"/>
          </w:tcPr>
          <w:p>
            <w:pPr>
              <w:shd w:val="clear" w:color="auto" w:fill="auto"/>
              <w:spacing w:line="360" w:lineRule="auto"/>
              <w:jc w:val="center"/>
              <w:rPr>
                <w:rFonts w:hint="eastAsia" w:ascii="仿宋" w:hAnsi="仿宋" w:eastAsia="仿宋" w:cs="仿宋"/>
                <w:bCs/>
                <w:color w:val="auto"/>
                <w:sz w:val="24"/>
                <w:highlight w:val="none"/>
              </w:rPr>
            </w:pP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79" w:leftChars="257" w:hanging="540"/>
              <w:rPr>
                <w:rFonts w:hint="eastAsia" w:ascii="仿宋" w:hAnsi="仿宋" w:eastAsia="仿宋" w:cs="仿宋"/>
                <w:color w:val="auto"/>
                <w:sz w:val="24"/>
                <w:highlight w:val="none"/>
              </w:rPr>
            </w:pPr>
          </w:p>
        </w:tc>
      </w:tr>
    </w:tbl>
    <w:p>
      <w:pPr>
        <w:pStyle w:val="13"/>
        <w:shd w:val="clear" w:color="auto" w:fill="auto"/>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声明：除本商务偏离表中所列的偏离项目外，其他所有商务均完全响应“招标文件”中的要求</w:t>
      </w:r>
    </w:p>
    <w:p>
      <w:pPr>
        <w:pStyle w:val="13"/>
        <w:shd w:val="clear" w:color="auto" w:fill="auto"/>
        <w:tabs>
          <w:tab w:val="left" w:pos="5370"/>
        </w:tabs>
        <w:spacing w:line="360" w:lineRule="auto"/>
        <w:ind w:left="107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投标人(公章):</w:t>
      </w:r>
      <w:r>
        <w:rPr>
          <w:rFonts w:hint="eastAsia" w:ascii="仿宋" w:hAnsi="仿宋" w:eastAsia="仿宋" w:cs="仿宋"/>
          <w:color w:val="auto"/>
          <w:sz w:val="24"/>
          <w:highlight w:val="none"/>
          <w:u w:val="single"/>
        </w:rPr>
        <w:tab/>
      </w:r>
    </w:p>
    <w:p>
      <w:pPr>
        <w:pStyle w:val="13"/>
        <w:shd w:val="clear" w:color="auto" w:fill="auto"/>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13"/>
        <w:shd w:val="clear" w:color="auto" w:fill="auto"/>
        <w:spacing w:line="360" w:lineRule="auto"/>
        <w:rPr>
          <w:rFonts w:hint="eastAsia" w:ascii="仿宋" w:hAnsi="仿宋" w:eastAsia="仿宋" w:cs="仿宋"/>
          <w:color w:val="auto"/>
          <w:sz w:val="24"/>
          <w:highlight w:val="none"/>
          <w:u w:val="single"/>
        </w:rPr>
      </w:pPr>
    </w:p>
    <w:p>
      <w:pPr>
        <w:pStyle w:val="13"/>
        <w:shd w:val="clear" w:color="auto" w:fill="auto"/>
        <w:spacing w:line="360" w:lineRule="auto"/>
        <w:rPr>
          <w:rFonts w:hint="eastAsia" w:ascii="仿宋" w:hAnsi="仿宋" w:eastAsia="仿宋" w:cs="仿宋"/>
          <w:color w:val="auto"/>
          <w:sz w:val="24"/>
          <w:highlight w:val="none"/>
          <w:u w:val="single"/>
        </w:rPr>
      </w:pPr>
    </w:p>
    <w:p>
      <w:pPr>
        <w:pStyle w:val="13"/>
        <w:shd w:val="clear" w:color="auto" w:fill="auto"/>
        <w:spacing w:line="360" w:lineRule="auto"/>
        <w:rPr>
          <w:rFonts w:hint="eastAsia" w:ascii="仿宋" w:hAnsi="仿宋" w:eastAsia="仿宋" w:cs="仿宋"/>
          <w:color w:val="auto"/>
          <w:sz w:val="24"/>
          <w:highlight w:val="none"/>
          <w:u w:val="single"/>
        </w:rPr>
      </w:pPr>
    </w:p>
    <w:p>
      <w:pPr>
        <w:pStyle w:val="8"/>
        <w:shd w:val="clear" w:color="auto" w:fill="auto"/>
        <w:ind w:firstLine="1950" w:firstLineChars="650"/>
        <w:jc w:val="center"/>
        <w:rPr>
          <w:rFonts w:hint="eastAsia" w:ascii="仿宋" w:hAnsi="仿宋" w:eastAsia="仿宋" w:cs="仿宋"/>
          <w:color w:val="auto"/>
          <w:highlight w:val="none"/>
        </w:rPr>
      </w:pPr>
    </w:p>
    <w:p>
      <w:pPr>
        <w:pStyle w:val="8"/>
        <w:shd w:val="clear" w:color="auto" w:fill="auto"/>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符合评分标准要求的商务文件</w:t>
      </w:r>
    </w:p>
    <w:p>
      <w:pPr>
        <w:pStyle w:val="9"/>
        <w:shd w:val="clear" w:color="auto" w:fill="auto"/>
        <w:spacing w:line="360" w:lineRule="auto"/>
        <w:ind w:firstLineChars="175"/>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8"/>
        <w:shd w:val="clear" w:color="auto" w:fill="auto"/>
        <w:ind w:firstLine="2550" w:firstLineChars="850"/>
        <w:rPr>
          <w:rFonts w:hint="eastAsia" w:ascii="仿宋" w:hAnsi="仿宋" w:eastAsia="仿宋" w:cs="仿宋"/>
          <w:color w:val="auto"/>
          <w:highlight w:val="none"/>
        </w:rPr>
      </w:pPr>
      <w:r>
        <w:rPr>
          <w:rFonts w:hint="eastAsia" w:ascii="仿宋" w:hAnsi="仿宋" w:eastAsia="仿宋" w:cs="仿宋"/>
          <w:color w:val="auto"/>
          <w:highlight w:val="none"/>
        </w:rPr>
        <w:t>投标方案或技术方案</w:t>
      </w:r>
    </w:p>
    <w:p>
      <w:pPr>
        <w:shd w:val="clear" w:color="auto" w:fill="auto"/>
        <w:rPr>
          <w:rFonts w:hint="eastAsia" w:ascii="仿宋" w:hAnsi="仿宋" w:eastAsia="仿宋" w:cs="仿宋"/>
          <w:color w:val="auto"/>
          <w:highlight w:val="none"/>
        </w:rPr>
      </w:pPr>
      <w:r>
        <w:rPr>
          <w:rFonts w:hint="eastAsia" w:ascii="仿宋" w:hAnsi="仿宋" w:eastAsia="仿宋" w:cs="仿宋"/>
          <w:b/>
          <w:color w:val="auto"/>
          <w:highlight w:val="none"/>
        </w:rPr>
        <w:t xml:space="preserve">            </w:t>
      </w:r>
      <w:r>
        <w:rPr>
          <w:rFonts w:hint="eastAsia" w:ascii="仿宋" w:hAnsi="仿宋" w:eastAsia="仿宋" w:cs="仿宋"/>
          <w:color w:val="auto"/>
          <w:highlight w:val="none"/>
        </w:rPr>
        <w:t>（格式自拟，内容应包含评标办法中要求的内容）</w:t>
      </w:r>
    </w:p>
    <w:p>
      <w:pPr>
        <w:shd w:val="clear" w:color="auto" w:fill="auto"/>
        <w:rPr>
          <w:rFonts w:hint="eastAsia" w:ascii="仿宋" w:hAnsi="仿宋" w:eastAsia="仿宋" w:cs="仿宋"/>
          <w:color w:val="auto"/>
          <w:highlight w:val="none"/>
        </w:rPr>
      </w:pPr>
    </w:p>
    <w:p>
      <w:pPr>
        <w:pStyle w:val="9"/>
        <w:shd w:val="clear" w:color="auto" w:fill="auto"/>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8"/>
        <w:shd w:val="clear" w:color="auto" w:fill="auto"/>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业绩一览表</w:t>
      </w:r>
    </w:p>
    <w:p>
      <w:pPr>
        <w:shd w:val="clear" w:color="auto" w:fill="auto"/>
        <w:rPr>
          <w:rFonts w:hint="eastAsia" w:ascii="仿宋" w:hAnsi="仿宋" w:eastAsia="仿宋" w:cs="仿宋"/>
          <w:color w:val="auto"/>
          <w:sz w:val="24"/>
          <w:highlight w:val="none"/>
          <w:u w:val="single"/>
        </w:rPr>
      </w:pPr>
    </w:p>
    <w:tbl>
      <w:tblPr>
        <w:tblStyle w:val="2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8"/>
        <w:gridCol w:w="1980"/>
        <w:gridCol w:w="1800"/>
        <w:gridCol w:w="1441"/>
        <w:gridCol w:w="27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1980" w:type="dxa"/>
            <w:noWrap w:val="0"/>
            <w:vAlign w:val="center"/>
          </w:tcPr>
          <w:p>
            <w:pPr>
              <w:shd w:val="clear" w:color="auto" w:fill="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项目名称</w:t>
            </w: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合同金额（万元）</w:t>
            </w:r>
          </w:p>
        </w:tc>
        <w:tc>
          <w:tcPr>
            <w:tcW w:w="1441" w:type="dxa"/>
            <w:noWrap w:val="0"/>
            <w:vAlign w:val="center"/>
          </w:tcPr>
          <w:p>
            <w:pPr>
              <w:shd w:val="clear" w:color="auto" w:fill="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完成日期</w:t>
            </w:r>
          </w:p>
        </w:tc>
        <w:tc>
          <w:tcPr>
            <w:tcW w:w="2700" w:type="dxa"/>
            <w:noWrap w:val="0"/>
            <w:vAlign w:val="center"/>
          </w:tcPr>
          <w:p>
            <w:pPr>
              <w:shd w:val="clear" w:color="auto" w:fill="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bl>
    <w:p>
      <w:pPr>
        <w:shd w:val="clear" w:color="auto" w:fill="auto"/>
        <w:snapToGrid w:val="0"/>
        <w:ind w:left="349" w:hanging="348" w:hangingChars="166"/>
        <w:rPr>
          <w:rFonts w:hint="eastAsia" w:ascii="仿宋" w:hAnsi="仿宋" w:eastAsia="仿宋" w:cs="仿宋"/>
          <w:color w:val="auto"/>
          <w:highlight w:val="none"/>
        </w:rPr>
      </w:pPr>
    </w:p>
    <w:p>
      <w:pPr>
        <w:shd w:val="clear" w:color="auto" w:fill="auto"/>
        <w:snapToGrid w:val="0"/>
        <w:ind w:left="349" w:hanging="348" w:hangingChars="166"/>
        <w:rPr>
          <w:rFonts w:hint="eastAsia" w:ascii="仿宋" w:hAnsi="仿宋" w:eastAsia="仿宋" w:cs="仿宋"/>
          <w:color w:val="auto"/>
          <w:highlight w:val="none"/>
        </w:rPr>
      </w:pPr>
      <w:r>
        <w:rPr>
          <w:rFonts w:hint="eastAsia" w:ascii="仿宋" w:hAnsi="仿宋" w:eastAsia="仿宋" w:cs="仿宋"/>
          <w:color w:val="auto"/>
          <w:highlight w:val="none"/>
        </w:rPr>
        <w:t>注：1. 供应商应如实列出以上情况，如有隐瞒，一经查实将导致其投标申请被拒绝。</w:t>
      </w:r>
    </w:p>
    <w:p>
      <w:pPr>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rPr>
        <w:t>2、每个项目合同须单独具表，提供双方签订的合同复印件加盖公章，无相关证明的项目在评审时将不予确认。</w:t>
      </w:r>
    </w:p>
    <w:p>
      <w:pPr>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8"/>
        <w:shd w:val="clear" w:color="auto" w:fill="auto"/>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投标须知前附表要求的其他文件</w:t>
      </w:r>
    </w:p>
    <w:p>
      <w:pPr>
        <w:pStyle w:val="9"/>
        <w:shd w:val="clear" w:color="auto" w:fill="auto"/>
        <w:rPr>
          <w:rFonts w:hint="eastAsia" w:ascii="仿宋" w:hAnsi="仿宋" w:eastAsia="仿宋" w:cs="仿宋"/>
          <w:color w:val="auto"/>
          <w:sz w:val="32"/>
          <w:szCs w:val="32"/>
          <w:highlight w:val="none"/>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shd w:val="clear" w:color="auto" w:fill="auto"/>
        <w:autoSpaceDE w:val="0"/>
        <w:autoSpaceDN w:val="0"/>
        <w:adjustRightInd w:val="0"/>
        <w:snapToGrid w:val="0"/>
        <w:spacing w:line="360" w:lineRule="auto"/>
        <w:rPr>
          <w:rFonts w:hint="eastAsia" w:ascii="仿宋" w:hAnsi="仿宋" w:eastAsia="仿宋" w:cs="仿宋"/>
          <w:b/>
          <w:bCs/>
          <w:color w:val="auto"/>
          <w:sz w:val="30"/>
          <w:szCs w:val="30"/>
          <w:highlight w:val="none"/>
          <w:lang w:val="zh-CN"/>
        </w:rPr>
      </w:pPr>
    </w:p>
    <w:p>
      <w:pPr>
        <w:shd w:val="clear" w:color="auto" w:fill="auto"/>
        <w:autoSpaceDE w:val="0"/>
        <w:autoSpaceDN w:val="0"/>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b/>
          <w:bCs/>
          <w:color w:val="auto"/>
          <w:sz w:val="30"/>
          <w:szCs w:val="30"/>
          <w:highlight w:val="none"/>
          <w:lang w:val="zh-CN"/>
        </w:rPr>
        <w:t>政府采购项目</w:t>
      </w:r>
    </w:p>
    <w:p>
      <w:pPr>
        <w:shd w:val="clear" w:color="auto" w:fill="auto"/>
        <w:autoSpaceDE w:val="0"/>
        <w:autoSpaceDN w:val="0"/>
        <w:adjustRightInd w:val="0"/>
        <w:snapToGrid w:val="0"/>
        <w:spacing w:line="360" w:lineRule="auto"/>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采购项目编号：SCZD2022-ZB-2625-001</w:t>
      </w:r>
    </w:p>
    <w:p>
      <w:pPr>
        <w:shd w:val="clear" w:color="auto" w:fill="auto"/>
        <w:spacing w:line="240" w:lineRule="atLeast"/>
        <w:ind w:left="1079" w:leftChars="257" w:hanging="540"/>
        <w:jc w:val="center"/>
        <w:rPr>
          <w:rFonts w:hint="eastAsia" w:ascii="仿宋" w:hAnsi="仿宋" w:eastAsia="仿宋" w:cs="仿宋"/>
          <w:b/>
          <w:color w:val="auto"/>
          <w:sz w:val="52"/>
          <w:szCs w:val="52"/>
          <w:highlight w:val="none"/>
        </w:rPr>
      </w:pPr>
    </w:p>
    <w:p>
      <w:pPr>
        <w:shd w:val="clear" w:color="auto" w:fill="auto"/>
        <w:spacing w:line="240" w:lineRule="atLeast"/>
        <w:ind w:left="1079" w:leftChars="257" w:hanging="540"/>
        <w:jc w:val="center"/>
        <w:rPr>
          <w:rFonts w:hint="eastAsia" w:ascii="仿宋" w:hAnsi="仿宋" w:eastAsia="仿宋" w:cs="仿宋"/>
          <w:b/>
          <w:color w:val="auto"/>
          <w:sz w:val="52"/>
          <w:szCs w:val="52"/>
          <w:highlight w:val="none"/>
        </w:rPr>
      </w:pPr>
    </w:p>
    <w:p>
      <w:pPr>
        <w:pStyle w:val="2"/>
        <w:shd w:val="clear" w:color="auto" w:fill="auto"/>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西安市中心医院经开院区日间病房及手术室一批设备采购项目</w:t>
      </w:r>
    </w:p>
    <w:p>
      <w:pPr>
        <w:pStyle w:val="2"/>
        <w:shd w:val="clear" w:color="auto" w:fill="auto"/>
        <w:rPr>
          <w:rFonts w:hint="eastAsia" w:ascii="仿宋" w:hAnsi="仿宋" w:eastAsia="仿宋" w:cs="仿宋"/>
          <w:color w:val="auto"/>
          <w:highlight w:val="none"/>
          <w:lang w:val="zh-CN"/>
        </w:rPr>
      </w:pPr>
    </w:p>
    <w:p>
      <w:pPr>
        <w:shd w:val="clear" w:color="auto" w:fill="auto"/>
        <w:tabs>
          <w:tab w:val="left" w:pos="5670"/>
        </w:tabs>
        <w:autoSpaceDE w:val="0"/>
        <w:autoSpaceDN w:val="0"/>
        <w:adjustRightInd w:val="0"/>
        <w:snapToGrid w:val="0"/>
        <w:spacing w:line="360" w:lineRule="auto"/>
        <w:jc w:val="center"/>
        <w:rPr>
          <w:rFonts w:hint="eastAsia" w:ascii="仿宋" w:hAnsi="仿宋" w:eastAsia="仿宋" w:cs="仿宋"/>
          <w:b/>
          <w:bCs/>
          <w:color w:val="auto"/>
          <w:sz w:val="52"/>
          <w:szCs w:val="52"/>
          <w:highlight w:val="none"/>
          <w:lang w:val="zh-CN"/>
        </w:rPr>
      </w:pPr>
      <w:r>
        <w:rPr>
          <w:rFonts w:hint="eastAsia" w:ascii="仿宋" w:hAnsi="仿宋" w:eastAsia="仿宋" w:cs="仿宋"/>
          <w:b/>
          <w:bCs/>
          <w:color w:val="auto"/>
          <w:sz w:val="52"/>
          <w:szCs w:val="52"/>
          <w:highlight w:val="none"/>
          <w:lang w:val="zh-CN"/>
        </w:rPr>
        <w:t>招 标 文 件</w:t>
      </w:r>
      <w:bookmarkStart w:id="459" w:name="_GoBack"/>
      <w:bookmarkEnd w:id="459"/>
    </w:p>
    <w:p>
      <w:pPr>
        <w:shd w:val="clear" w:color="auto" w:fill="auto"/>
        <w:spacing w:line="240" w:lineRule="atLeast"/>
        <w:ind w:left="1079" w:leftChars="257" w:hanging="540"/>
        <w:jc w:val="center"/>
        <w:rPr>
          <w:rFonts w:hint="eastAsia" w:eastAsia="仿宋_GB2312"/>
          <w:b/>
          <w:color w:val="auto"/>
          <w:sz w:val="32"/>
          <w:szCs w:val="32"/>
          <w:highlight w:val="none"/>
        </w:rPr>
      </w:pPr>
      <w:r>
        <w:rPr>
          <w:rFonts w:hint="eastAsia" w:eastAsia="仿宋_GB2312"/>
          <w:b/>
          <w:color w:val="auto"/>
          <w:sz w:val="32"/>
          <w:szCs w:val="32"/>
          <w:highlight w:val="none"/>
        </w:rPr>
        <w:t>（第3包：手术腔镜和动力系统等设备）</w:t>
      </w:r>
    </w:p>
    <w:p>
      <w:pPr>
        <w:shd w:val="clear" w:color="auto" w:fill="auto"/>
        <w:spacing w:line="240" w:lineRule="atLeast"/>
        <w:ind w:left="1079" w:leftChars="257" w:hanging="540"/>
        <w:jc w:val="center"/>
        <w:rPr>
          <w:rFonts w:hint="eastAsia" w:ascii="仿宋" w:hAnsi="仿宋" w:eastAsia="仿宋" w:cs="仿宋"/>
          <w:b/>
          <w:color w:val="auto"/>
          <w:sz w:val="32"/>
          <w:szCs w:val="32"/>
          <w:highlight w:val="none"/>
        </w:rPr>
      </w:pPr>
    </w:p>
    <w:p>
      <w:pPr>
        <w:shd w:val="clear" w:color="auto" w:fill="auto"/>
        <w:spacing w:line="240" w:lineRule="atLeast"/>
        <w:rPr>
          <w:rFonts w:hint="eastAsia" w:ascii="仿宋" w:hAnsi="仿宋" w:eastAsia="仿宋" w:cs="仿宋"/>
          <w:b/>
          <w:color w:val="auto"/>
          <w:sz w:val="52"/>
          <w:highlight w:val="none"/>
        </w:rPr>
      </w:pPr>
    </w:p>
    <w:p>
      <w:pPr>
        <w:pStyle w:val="2"/>
        <w:shd w:val="clear" w:color="auto" w:fill="auto"/>
        <w:rPr>
          <w:rFonts w:hint="eastAsia" w:ascii="仿宋" w:hAnsi="仿宋" w:eastAsia="仿宋" w:cs="仿宋"/>
          <w:b/>
          <w:color w:val="auto"/>
          <w:sz w:val="52"/>
          <w:highlight w:val="none"/>
        </w:rPr>
      </w:pPr>
    </w:p>
    <w:p>
      <w:pPr>
        <w:pStyle w:val="2"/>
        <w:shd w:val="clear" w:color="auto" w:fill="auto"/>
        <w:rPr>
          <w:rFonts w:hint="eastAsia" w:ascii="仿宋" w:hAnsi="仿宋" w:eastAsia="仿宋" w:cs="仿宋"/>
          <w:b/>
          <w:color w:val="auto"/>
          <w:sz w:val="52"/>
          <w:highlight w:val="none"/>
        </w:rPr>
      </w:pPr>
    </w:p>
    <w:p>
      <w:pPr>
        <w:shd w:val="clear" w:color="auto" w:fill="auto"/>
        <w:spacing w:line="240" w:lineRule="atLeast"/>
        <w:ind w:left="1079" w:leftChars="257" w:hanging="540"/>
        <w:jc w:val="center"/>
        <w:rPr>
          <w:rFonts w:hint="eastAsia" w:ascii="仿宋" w:hAnsi="仿宋" w:eastAsia="仿宋" w:cs="仿宋"/>
          <w:b/>
          <w:color w:val="auto"/>
          <w:sz w:val="52"/>
          <w:highlight w:val="none"/>
        </w:rPr>
      </w:pPr>
    </w:p>
    <w:p>
      <w:pPr>
        <w:shd w:val="clear" w:color="auto" w:fill="auto"/>
        <w:tabs>
          <w:tab w:val="left" w:pos="5670"/>
        </w:tabs>
        <w:autoSpaceDE w:val="0"/>
        <w:autoSpaceDN w:val="0"/>
        <w:adjustRightInd w:val="0"/>
        <w:snapToGrid w:val="0"/>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zh-CN"/>
        </w:rPr>
        <w:t>陕西省采购招标有限责任公司</w:t>
      </w:r>
    </w:p>
    <w:p>
      <w:pPr>
        <w:shd w:val="clear" w:color="auto" w:fill="auto"/>
        <w:tabs>
          <w:tab w:val="left" w:pos="5460"/>
        </w:tabs>
        <w:autoSpaceDE w:val="0"/>
        <w:autoSpaceDN w:val="0"/>
        <w:adjustRightInd w:val="0"/>
        <w:snapToGrid w:val="0"/>
        <w:spacing w:line="360" w:lineRule="auto"/>
        <w:jc w:val="center"/>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二〇</w:t>
      </w:r>
      <w:r>
        <w:rPr>
          <w:rFonts w:hint="eastAsia" w:ascii="仿宋" w:hAnsi="仿宋" w:eastAsia="仿宋" w:cs="仿宋"/>
          <w:b/>
          <w:bCs/>
          <w:color w:val="auto"/>
          <w:sz w:val="32"/>
          <w:szCs w:val="32"/>
          <w:highlight w:val="none"/>
        </w:rPr>
        <w:t>二三</w:t>
      </w:r>
      <w:r>
        <w:rPr>
          <w:rFonts w:hint="eastAsia" w:ascii="仿宋" w:hAnsi="仿宋" w:eastAsia="仿宋" w:cs="仿宋"/>
          <w:b/>
          <w:bCs/>
          <w:color w:val="auto"/>
          <w:sz w:val="32"/>
          <w:szCs w:val="32"/>
          <w:highlight w:val="none"/>
          <w:lang w:val="zh-CN"/>
        </w:rPr>
        <w:t>年</w:t>
      </w:r>
      <w:r>
        <w:rPr>
          <w:rFonts w:hint="eastAsia" w:ascii="仿宋" w:hAnsi="仿宋" w:eastAsia="仿宋" w:cs="仿宋"/>
          <w:b/>
          <w:bCs/>
          <w:color w:val="auto"/>
          <w:sz w:val="32"/>
          <w:szCs w:val="32"/>
          <w:highlight w:val="none"/>
        </w:rPr>
        <w:t>四</w:t>
      </w:r>
      <w:r>
        <w:rPr>
          <w:rFonts w:hint="eastAsia" w:ascii="仿宋" w:hAnsi="仿宋" w:eastAsia="仿宋" w:cs="仿宋"/>
          <w:b/>
          <w:bCs/>
          <w:color w:val="auto"/>
          <w:sz w:val="32"/>
          <w:szCs w:val="32"/>
          <w:highlight w:val="none"/>
          <w:lang w:val="zh-CN"/>
        </w:rPr>
        <w:t>月</w:t>
      </w:r>
    </w:p>
    <w:p>
      <w:pPr>
        <w:shd w:val="clear" w:color="auto" w:fill="auto"/>
        <w:tabs>
          <w:tab w:val="left" w:pos="5460"/>
        </w:tabs>
        <w:autoSpaceDE w:val="0"/>
        <w:autoSpaceDN w:val="0"/>
        <w:adjustRightInd w:val="0"/>
        <w:snapToGrid w:val="0"/>
        <w:spacing w:line="360" w:lineRule="auto"/>
        <w:jc w:val="center"/>
        <w:rPr>
          <w:rFonts w:hint="eastAsia" w:ascii="仿宋" w:hAnsi="仿宋" w:eastAsia="仿宋" w:cs="仿宋"/>
          <w:b/>
          <w:bCs/>
          <w:color w:val="auto"/>
          <w:sz w:val="32"/>
          <w:szCs w:val="32"/>
          <w:highlight w:val="none"/>
          <w:lang w:val="zh-CN"/>
        </w:rPr>
        <w:sectPr>
          <w:footerReference r:id="rId11" w:type="default"/>
          <w:pgSz w:w="11906" w:h="16838"/>
          <w:pgMar w:top="1418" w:right="1418" w:bottom="1418" w:left="1418" w:header="851" w:footer="992" w:gutter="0"/>
          <w:cols w:space="720" w:num="1"/>
          <w:docGrid w:type="linesAndChars" w:linePitch="312" w:charSpace="0"/>
        </w:sectPr>
      </w:pPr>
    </w:p>
    <w:p>
      <w:pPr>
        <w:shd w:val="clear" w:color="auto" w:fill="auto"/>
        <w:tabs>
          <w:tab w:val="left" w:pos="5460"/>
        </w:tabs>
        <w:autoSpaceDE w:val="0"/>
        <w:autoSpaceDN w:val="0"/>
        <w:adjustRightInd w:val="0"/>
        <w:snapToGrid w:val="0"/>
        <w:spacing w:line="360" w:lineRule="auto"/>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目  录</w:t>
      </w:r>
    </w:p>
    <w:p>
      <w:pPr>
        <w:pStyle w:val="15"/>
        <w:shd w:val="clear" w:color="auto" w:fill="auto"/>
        <w:tabs>
          <w:tab w:val="right" w:leader="dot" w:pos="9060"/>
        </w:tabs>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kern w:val="0"/>
          <w:sz w:val="24"/>
          <w:highlight w:val="none"/>
        </w:rPr>
        <w:fldChar w:fldCharType="begin"/>
      </w:r>
      <w:r>
        <w:rPr>
          <w:rFonts w:hint="eastAsia" w:ascii="仿宋" w:hAnsi="仿宋" w:eastAsia="仿宋" w:cs="仿宋"/>
          <w:color w:val="auto"/>
          <w:kern w:val="0"/>
          <w:sz w:val="24"/>
          <w:highlight w:val="none"/>
        </w:rPr>
        <w:instrText xml:space="preserve"> TOC \o "1-3" \h \z \u </w:instrText>
      </w:r>
      <w:r>
        <w:rPr>
          <w:rFonts w:hint="eastAsia" w:ascii="仿宋" w:hAnsi="仿宋" w:eastAsia="仿宋" w:cs="仿宋"/>
          <w:color w:val="auto"/>
          <w:kern w:val="0"/>
          <w:sz w:val="24"/>
          <w:highlight w:val="none"/>
        </w:rPr>
        <w:fldChar w:fldCharType="separate"/>
      </w:r>
      <w:r>
        <w:rPr>
          <w:rFonts w:hint="eastAsia" w:ascii="仿宋" w:hAnsi="仿宋" w:eastAsia="仿宋" w:cs="仿宋"/>
          <w:color w:val="auto"/>
          <w:sz w:val="24"/>
          <w:szCs w:val="32"/>
          <w:highlight w:val="none"/>
        </w:rPr>
        <w:fldChar w:fldCharType="begin"/>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instrText xml:space="preserve">HYPERLINK \l "_Toc62194292"</w:instrText>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fldChar w:fldCharType="separate"/>
      </w:r>
      <w:r>
        <w:rPr>
          <w:rStyle w:val="23"/>
          <w:rFonts w:hint="eastAsia" w:ascii="仿宋" w:hAnsi="仿宋" w:eastAsia="仿宋" w:cs="仿宋"/>
          <w:color w:val="auto"/>
          <w:sz w:val="24"/>
          <w:szCs w:val="32"/>
          <w:highlight w:val="none"/>
        </w:rPr>
        <w:t>第一章  招标公告</w:t>
      </w:r>
      <w:r>
        <w:rPr>
          <w:rFonts w:hint="eastAsia" w:ascii="仿宋" w:hAnsi="仿宋" w:eastAsia="仿宋" w:cs="仿宋"/>
          <w:color w:val="auto"/>
          <w:sz w:val="24"/>
          <w:szCs w:val="32"/>
          <w:highlight w:val="none"/>
        </w:rPr>
        <w:tab/>
      </w:r>
      <w:r>
        <w:rPr>
          <w:rFonts w:hint="eastAsia" w:ascii="仿宋" w:hAnsi="仿宋" w:eastAsia="仿宋" w:cs="仿宋"/>
          <w:color w:val="auto"/>
          <w:sz w:val="24"/>
          <w:szCs w:val="32"/>
          <w:highlight w:val="none"/>
        </w:rPr>
        <w:fldChar w:fldCharType="begin"/>
      </w:r>
      <w:r>
        <w:rPr>
          <w:rFonts w:hint="eastAsia" w:ascii="仿宋" w:hAnsi="仿宋" w:eastAsia="仿宋" w:cs="仿宋"/>
          <w:color w:val="auto"/>
          <w:sz w:val="24"/>
          <w:szCs w:val="32"/>
          <w:highlight w:val="none"/>
        </w:rPr>
        <w:instrText xml:space="preserve"> PAGEREF _Toc62194292 \h </w:instrText>
      </w:r>
      <w:r>
        <w:rPr>
          <w:rFonts w:hint="eastAsia" w:ascii="仿宋" w:hAnsi="仿宋" w:eastAsia="仿宋" w:cs="仿宋"/>
          <w:color w:val="auto"/>
          <w:sz w:val="24"/>
          <w:szCs w:val="32"/>
          <w:highlight w:val="none"/>
        </w:rPr>
        <w:fldChar w:fldCharType="separate"/>
      </w:r>
      <w:r>
        <w:rPr>
          <w:rFonts w:hint="eastAsia" w:ascii="仿宋" w:hAnsi="仿宋" w:eastAsia="仿宋" w:cs="仿宋"/>
          <w:color w:val="auto"/>
          <w:sz w:val="24"/>
          <w:szCs w:val="32"/>
          <w:highlight w:val="none"/>
        </w:rPr>
        <w:t>1</w:t>
      </w:r>
      <w:r>
        <w:rPr>
          <w:rFonts w:hint="eastAsia" w:ascii="仿宋" w:hAnsi="仿宋" w:eastAsia="仿宋" w:cs="仿宋"/>
          <w:color w:val="auto"/>
          <w:sz w:val="24"/>
          <w:szCs w:val="32"/>
          <w:highlight w:val="none"/>
        </w:rPr>
        <w:fldChar w:fldCharType="end"/>
      </w:r>
      <w:r>
        <w:rPr>
          <w:rFonts w:hint="eastAsia" w:ascii="仿宋" w:hAnsi="仿宋" w:eastAsia="仿宋" w:cs="仿宋"/>
          <w:color w:val="auto"/>
          <w:sz w:val="24"/>
          <w:szCs w:val="32"/>
          <w:highlight w:val="none"/>
        </w:rPr>
        <w:fldChar w:fldCharType="end"/>
      </w:r>
    </w:p>
    <w:p>
      <w:pPr>
        <w:pStyle w:val="15"/>
        <w:shd w:val="clear" w:color="auto" w:fill="auto"/>
        <w:tabs>
          <w:tab w:val="right" w:leader="dot" w:pos="9060"/>
        </w:tabs>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32"/>
          <w:highlight w:val="none"/>
        </w:rPr>
        <w:fldChar w:fldCharType="begin"/>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instrText xml:space="preserve">HYPERLINK \l "_Toc62194293"</w:instrText>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fldChar w:fldCharType="separate"/>
      </w:r>
      <w:r>
        <w:rPr>
          <w:rStyle w:val="23"/>
          <w:rFonts w:hint="eastAsia" w:ascii="仿宋" w:hAnsi="仿宋" w:eastAsia="仿宋" w:cs="仿宋"/>
          <w:color w:val="auto"/>
          <w:sz w:val="24"/>
          <w:szCs w:val="32"/>
          <w:highlight w:val="none"/>
        </w:rPr>
        <w:t>第二章  投标人须知</w:t>
      </w:r>
      <w:r>
        <w:rPr>
          <w:rFonts w:hint="eastAsia" w:ascii="仿宋" w:hAnsi="仿宋" w:eastAsia="仿宋" w:cs="仿宋"/>
          <w:color w:val="auto"/>
          <w:sz w:val="24"/>
          <w:szCs w:val="32"/>
          <w:highlight w:val="none"/>
        </w:rPr>
        <w:tab/>
      </w:r>
      <w:r>
        <w:rPr>
          <w:rFonts w:hint="eastAsia" w:ascii="仿宋" w:hAnsi="仿宋" w:eastAsia="仿宋" w:cs="仿宋"/>
          <w:color w:val="auto"/>
          <w:sz w:val="24"/>
          <w:szCs w:val="32"/>
          <w:highlight w:val="none"/>
          <w:lang w:val="en-US" w:eastAsia="zh-CN"/>
        </w:rPr>
        <w:t>8</w:t>
      </w:r>
      <w:r>
        <w:rPr>
          <w:rFonts w:hint="eastAsia" w:ascii="仿宋" w:hAnsi="仿宋" w:eastAsia="仿宋" w:cs="仿宋"/>
          <w:color w:val="auto"/>
          <w:sz w:val="24"/>
          <w:szCs w:val="32"/>
          <w:highlight w:val="none"/>
        </w:rPr>
        <w:fldChar w:fldCharType="end"/>
      </w:r>
    </w:p>
    <w:p>
      <w:pPr>
        <w:pStyle w:val="15"/>
        <w:shd w:val="clear" w:color="auto" w:fill="auto"/>
        <w:tabs>
          <w:tab w:val="right" w:leader="dot" w:pos="9060"/>
        </w:tabs>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32"/>
          <w:highlight w:val="none"/>
        </w:rPr>
        <w:fldChar w:fldCharType="begin"/>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instrText xml:space="preserve">HYPERLINK \l "_Toc62194341"</w:instrText>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fldChar w:fldCharType="separate"/>
      </w:r>
      <w:r>
        <w:rPr>
          <w:rStyle w:val="23"/>
          <w:rFonts w:hint="eastAsia" w:ascii="仿宋" w:hAnsi="仿宋" w:eastAsia="仿宋" w:cs="仿宋"/>
          <w:color w:val="auto"/>
          <w:sz w:val="24"/>
          <w:szCs w:val="32"/>
          <w:highlight w:val="none"/>
        </w:rPr>
        <w:t>第三章  评标方法和标准</w:t>
      </w:r>
      <w:r>
        <w:rPr>
          <w:rFonts w:hint="eastAsia" w:ascii="仿宋" w:hAnsi="仿宋" w:eastAsia="仿宋" w:cs="仿宋"/>
          <w:color w:val="auto"/>
          <w:sz w:val="24"/>
          <w:szCs w:val="32"/>
          <w:highlight w:val="none"/>
        </w:rPr>
        <w:tab/>
      </w:r>
      <w:r>
        <w:rPr>
          <w:rFonts w:hint="eastAsia" w:ascii="仿宋" w:hAnsi="仿宋" w:eastAsia="仿宋" w:cs="仿宋"/>
          <w:color w:val="auto"/>
          <w:sz w:val="24"/>
          <w:szCs w:val="32"/>
          <w:highlight w:val="none"/>
        </w:rPr>
        <w:fldChar w:fldCharType="begin"/>
      </w:r>
      <w:r>
        <w:rPr>
          <w:rFonts w:hint="eastAsia" w:ascii="仿宋" w:hAnsi="仿宋" w:eastAsia="仿宋" w:cs="仿宋"/>
          <w:color w:val="auto"/>
          <w:sz w:val="24"/>
          <w:szCs w:val="32"/>
          <w:highlight w:val="none"/>
        </w:rPr>
        <w:instrText xml:space="preserve"> PAGEREF _Toc62194341 \h </w:instrText>
      </w:r>
      <w:r>
        <w:rPr>
          <w:rFonts w:hint="eastAsia" w:ascii="仿宋" w:hAnsi="仿宋" w:eastAsia="仿宋" w:cs="仿宋"/>
          <w:color w:val="auto"/>
          <w:sz w:val="24"/>
          <w:szCs w:val="32"/>
          <w:highlight w:val="none"/>
        </w:rPr>
        <w:fldChar w:fldCharType="separate"/>
      </w:r>
      <w:r>
        <w:rPr>
          <w:rFonts w:hint="eastAsia" w:ascii="仿宋" w:hAnsi="仿宋" w:eastAsia="仿宋" w:cs="仿宋"/>
          <w:color w:val="auto"/>
          <w:sz w:val="24"/>
          <w:szCs w:val="32"/>
          <w:highlight w:val="none"/>
        </w:rPr>
        <w:t>33</w:t>
      </w:r>
      <w:r>
        <w:rPr>
          <w:rFonts w:hint="eastAsia" w:ascii="仿宋" w:hAnsi="仿宋" w:eastAsia="仿宋" w:cs="仿宋"/>
          <w:color w:val="auto"/>
          <w:sz w:val="24"/>
          <w:szCs w:val="32"/>
          <w:highlight w:val="none"/>
        </w:rPr>
        <w:fldChar w:fldCharType="end"/>
      </w:r>
      <w:r>
        <w:rPr>
          <w:rFonts w:hint="eastAsia" w:ascii="仿宋" w:hAnsi="仿宋" w:eastAsia="仿宋" w:cs="仿宋"/>
          <w:color w:val="auto"/>
          <w:sz w:val="24"/>
          <w:szCs w:val="32"/>
          <w:highlight w:val="none"/>
        </w:rPr>
        <w:fldChar w:fldCharType="end"/>
      </w:r>
    </w:p>
    <w:p>
      <w:pPr>
        <w:pStyle w:val="15"/>
        <w:shd w:val="clear" w:color="auto" w:fill="auto"/>
        <w:tabs>
          <w:tab w:val="right" w:leader="dot" w:pos="9060"/>
        </w:tabs>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32"/>
          <w:highlight w:val="none"/>
        </w:rPr>
        <w:fldChar w:fldCharType="begin"/>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instrText xml:space="preserve">HYPERLINK \l "_Toc62194342"</w:instrText>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fldChar w:fldCharType="separate"/>
      </w:r>
      <w:r>
        <w:rPr>
          <w:rStyle w:val="23"/>
          <w:rFonts w:hint="eastAsia" w:ascii="仿宋" w:hAnsi="仿宋" w:eastAsia="仿宋" w:cs="仿宋"/>
          <w:color w:val="auto"/>
          <w:sz w:val="24"/>
          <w:szCs w:val="32"/>
          <w:highlight w:val="none"/>
        </w:rPr>
        <w:t>第四章  拟签订的合同文本</w:t>
      </w:r>
      <w:r>
        <w:rPr>
          <w:rFonts w:hint="eastAsia" w:ascii="仿宋" w:hAnsi="仿宋" w:eastAsia="仿宋" w:cs="仿宋"/>
          <w:color w:val="auto"/>
          <w:sz w:val="24"/>
          <w:szCs w:val="32"/>
          <w:highlight w:val="none"/>
        </w:rPr>
        <w:tab/>
      </w:r>
      <w:r>
        <w:rPr>
          <w:rFonts w:hint="eastAsia" w:ascii="仿宋" w:hAnsi="仿宋" w:eastAsia="仿宋" w:cs="仿宋"/>
          <w:color w:val="auto"/>
          <w:sz w:val="24"/>
          <w:szCs w:val="32"/>
          <w:highlight w:val="none"/>
        </w:rPr>
        <w:fldChar w:fldCharType="begin"/>
      </w:r>
      <w:r>
        <w:rPr>
          <w:rFonts w:hint="eastAsia" w:ascii="仿宋" w:hAnsi="仿宋" w:eastAsia="仿宋" w:cs="仿宋"/>
          <w:color w:val="auto"/>
          <w:sz w:val="24"/>
          <w:szCs w:val="32"/>
          <w:highlight w:val="none"/>
        </w:rPr>
        <w:instrText xml:space="preserve"> PAGEREF _Toc62194342 \h </w:instrText>
      </w:r>
      <w:r>
        <w:rPr>
          <w:rFonts w:hint="eastAsia" w:ascii="仿宋" w:hAnsi="仿宋" w:eastAsia="仿宋" w:cs="仿宋"/>
          <w:color w:val="auto"/>
          <w:sz w:val="24"/>
          <w:szCs w:val="32"/>
          <w:highlight w:val="none"/>
        </w:rPr>
        <w:fldChar w:fldCharType="separate"/>
      </w:r>
      <w:r>
        <w:rPr>
          <w:rFonts w:hint="eastAsia" w:ascii="仿宋" w:hAnsi="仿宋" w:eastAsia="仿宋" w:cs="仿宋"/>
          <w:color w:val="auto"/>
          <w:sz w:val="24"/>
          <w:szCs w:val="32"/>
          <w:highlight w:val="none"/>
        </w:rPr>
        <w:t>39</w:t>
      </w:r>
      <w:r>
        <w:rPr>
          <w:rFonts w:hint="eastAsia" w:ascii="仿宋" w:hAnsi="仿宋" w:eastAsia="仿宋" w:cs="仿宋"/>
          <w:color w:val="auto"/>
          <w:sz w:val="24"/>
          <w:szCs w:val="32"/>
          <w:highlight w:val="none"/>
        </w:rPr>
        <w:fldChar w:fldCharType="end"/>
      </w:r>
      <w:r>
        <w:rPr>
          <w:rFonts w:hint="eastAsia" w:ascii="仿宋" w:hAnsi="仿宋" w:eastAsia="仿宋" w:cs="仿宋"/>
          <w:color w:val="auto"/>
          <w:sz w:val="24"/>
          <w:szCs w:val="32"/>
          <w:highlight w:val="none"/>
        </w:rPr>
        <w:fldChar w:fldCharType="end"/>
      </w:r>
    </w:p>
    <w:p>
      <w:pPr>
        <w:pStyle w:val="15"/>
        <w:shd w:val="clear" w:color="auto" w:fill="auto"/>
        <w:tabs>
          <w:tab w:val="right" w:leader="dot" w:pos="9060"/>
        </w:tabs>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32"/>
          <w:highlight w:val="none"/>
        </w:rPr>
        <w:fldChar w:fldCharType="begin"/>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instrText xml:space="preserve">HYPERLINK \l "_Toc62194343"</w:instrText>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fldChar w:fldCharType="separate"/>
      </w:r>
      <w:r>
        <w:rPr>
          <w:rStyle w:val="23"/>
          <w:rFonts w:hint="eastAsia" w:ascii="仿宋" w:hAnsi="仿宋" w:eastAsia="仿宋" w:cs="仿宋"/>
          <w:color w:val="auto"/>
          <w:sz w:val="24"/>
          <w:szCs w:val="32"/>
          <w:highlight w:val="none"/>
        </w:rPr>
        <w:t>第五章  采购需求及要求</w:t>
      </w:r>
      <w:r>
        <w:rPr>
          <w:rFonts w:hint="eastAsia" w:ascii="仿宋" w:hAnsi="仿宋" w:eastAsia="仿宋" w:cs="仿宋"/>
          <w:color w:val="auto"/>
          <w:sz w:val="24"/>
          <w:szCs w:val="32"/>
          <w:highlight w:val="none"/>
        </w:rPr>
        <w:tab/>
      </w:r>
      <w:r>
        <w:rPr>
          <w:rFonts w:hint="eastAsia" w:ascii="仿宋" w:hAnsi="仿宋" w:eastAsia="仿宋" w:cs="仿宋"/>
          <w:color w:val="auto"/>
          <w:sz w:val="24"/>
          <w:szCs w:val="32"/>
          <w:highlight w:val="none"/>
        </w:rPr>
        <w:fldChar w:fldCharType="begin"/>
      </w:r>
      <w:r>
        <w:rPr>
          <w:rFonts w:hint="eastAsia" w:ascii="仿宋" w:hAnsi="仿宋" w:eastAsia="仿宋" w:cs="仿宋"/>
          <w:color w:val="auto"/>
          <w:sz w:val="24"/>
          <w:szCs w:val="32"/>
          <w:highlight w:val="none"/>
        </w:rPr>
        <w:instrText xml:space="preserve"> PAGEREF _Toc62194343 \h </w:instrText>
      </w:r>
      <w:r>
        <w:rPr>
          <w:rFonts w:hint="eastAsia" w:ascii="仿宋" w:hAnsi="仿宋" w:eastAsia="仿宋" w:cs="仿宋"/>
          <w:color w:val="auto"/>
          <w:sz w:val="24"/>
          <w:szCs w:val="32"/>
          <w:highlight w:val="none"/>
        </w:rPr>
        <w:fldChar w:fldCharType="separate"/>
      </w:r>
      <w:r>
        <w:rPr>
          <w:rFonts w:hint="eastAsia" w:ascii="仿宋" w:hAnsi="仿宋" w:eastAsia="仿宋" w:cs="仿宋"/>
          <w:color w:val="auto"/>
          <w:sz w:val="24"/>
          <w:szCs w:val="32"/>
          <w:highlight w:val="none"/>
        </w:rPr>
        <w:t>39</w:t>
      </w:r>
      <w:r>
        <w:rPr>
          <w:rFonts w:hint="eastAsia" w:ascii="仿宋" w:hAnsi="仿宋" w:eastAsia="仿宋" w:cs="仿宋"/>
          <w:color w:val="auto"/>
          <w:sz w:val="24"/>
          <w:szCs w:val="32"/>
          <w:highlight w:val="none"/>
        </w:rPr>
        <w:fldChar w:fldCharType="end"/>
      </w:r>
      <w:r>
        <w:rPr>
          <w:rFonts w:hint="eastAsia" w:ascii="仿宋" w:hAnsi="仿宋" w:eastAsia="仿宋" w:cs="仿宋"/>
          <w:color w:val="auto"/>
          <w:sz w:val="24"/>
          <w:szCs w:val="32"/>
          <w:highlight w:val="none"/>
        </w:rPr>
        <w:fldChar w:fldCharType="end"/>
      </w:r>
    </w:p>
    <w:p>
      <w:pPr>
        <w:pStyle w:val="15"/>
        <w:shd w:val="clear" w:color="auto" w:fill="auto"/>
        <w:tabs>
          <w:tab w:val="right" w:leader="dot" w:pos="9060"/>
        </w:tabs>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32"/>
          <w:highlight w:val="none"/>
        </w:rPr>
        <w:fldChar w:fldCharType="begin"/>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instrText xml:space="preserve">HYPERLINK \l "_Toc62194344"</w:instrText>
      </w:r>
      <w:r>
        <w:rPr>
          <w:rStyle w:val="23"/>
          <w:rFonts w:hint="eastAsia" w:ascii="仿宋" w:hAnsi="仿宋" w:eastAsia="仿宋" w:cs="仿宋"/>
          <w:color w:val="auto"/>
          <w:sz w:val="24"/>
          <w:szCs w:val="32"/>
          <w:highlight w:val="none"/>
        </w:rPr>
        <w:instrText xml:space="preserve"> </w:instrText>
      </w:r>
      <w:r>
        <w:rPr>
          <w:rFonts w:hint="eastAsia" w:ascii="仿宋" w:hAnsi="仿宋" w:eastAsia="仿宋" w:cs="仿宋"/>
          <w:color w:val="auto"/>
          <w:sz w:val="24"/>
          <w:szCs w:val="32"/>
          <w:highlight w:val="none"/>
        </w:rPr>
        <w:fldChar w:fldCharType="separate"/>
      </w:r>
      <w:r>
        <w:rPr>
          <w:rStyle w:val="23"/>
          <w:rFonts w:hint="eastAsia" w:ascii="仿宋" w:hAnsi="仿宋" w:eastAsia="仿宋" w:cs="仿宋"/>
          <w:color w:val="auto"/>
          <w:sz w:val="24"/>
          <w:szCs w:val="32"/>
          <w:highlight w:val="none"/>
        </w:rPr>
        <w:t>第六章  投标文件格式</w:t>
      </w:r>
      <w:r>
        <w:rPr>
          <w:rFonts w:hint="eastAsia" w:ascii="仿宋" w:hAnsi="仿宋" w:eastAsia="仿宋" w:cs="仿宋"/>
          <w:color w:val="auto"/>
          <w:sz w:val="24"/>
          <w:szCs w:val="32"/>
          <w:highlight w:val="none"/>
        </w:rPr>
        <w:tab/>
      </w:r>
      <w:r>
        <w:rPr>
          <w:rFonts w:hint="eastAsia" w:ascii="仿宋" w:hAnsi="仿宋" w:eastAsia="仿宋" w:cs="仿宋"/>
          <w:color w:val="auto"/>
          <w:sz w:val="24"/>
          <w:szCs w:val="32"/>
          <w:highlight w:val="none"/>
        </w:rPr>
        <w:fldChar w:fldCharType="begin"/>
      </w:r>
      <w:r>
        <w:rPr>
          <w:rFonts w:hint="eastAsia" w:ascii="仿宋" w:hAnsi="仿宋" w:eastAsia="仿宋" w:cs="仿宋"/>
          <w:color w:val="auto"/>
          <w:sz w:val="24"/>
          <w:szCs w:val="32"/>
          <w:highlight w:val="none"/>
        </w:rPr>
        <w:instrText xml:space="preserve"> PAGEREF _Toc62194344 \h </w:instrText>
      </w:r>
      <w:r>
        <w:rPr>
          <w:rFonts w:hint="eastAsia" w:ascii="仿宋" w:hAnsi="仿宋" w:eastAsia="仿宋" w:cs="仿宋"/>
          <w:color w:val="auto"/>
          <w:sz w:val="24"/>
          <w:szCs w:val="32"/>
          <w:highlight w:val="none"/>
        </w:rPr>
        <w:fldChar w:fldCharType="separate"/>
      </w:r>
      <w:r>
        <w:rPr>
          <w:rFonts w:hint="eastAsia" w:ascii="仿宋" w:hAnsi="仿宋" w:eastAsia="仿宋" w:cs="仿宋"/>
          <w:color w:val="auto"/>
          <w:sz w:val="24"/>
          <w:szCs w:val="32"/>
          <w:highlight w:val="none"/>
        </w:rPr>
        <w:t>48</w:t>
      </w:r>
      <w:r>
        <w:rPr>
          <w:rFonts w:hint="eastAsia" w:ascii="仿宋" w:hAnsi="仿宋" w:eastAsia="仿宋" w:cs="仿宋"/>
          <w:color w:val="auto"/>
          <w:sz w:val="24"/>
          <w:szCs w:val="32"/>
          <w:highlight w:val="none"/>
        </w:rPr>
        <w:fldChar w:fldCharType="end"/>
      </w:r>
      <w:r>
        <w:rPr>
          <w:rFonts w:hint="eastAsia" w:ascii="仿宋" w:hAnsi="仿宋" w:eastAsia="仿宋" w:cs="仿宋"/>
          <w:color w:val="auto"/>
          <w:sz w:val="24"/>
          <w:szCs w:val="32"/>
          <w:highlight w:val="none"/>
        </w:rPr>
        <w:fldChar w:fldCharType="end"/>
      </w:r>
    </w:p>
    <w:p>
      <w:pPr>
        <w:pStyle w:val="12"/>
        <w:shd w:val="clear" w:color="auto" w:fill="auto"/>
        <w:tabs>
          <w:tab w:val="right" w:leader="dot" w:pos="9040"/>
          <w:tab w:val="clear" w:pos="8630"/>
        </w:tabs>
        <w:spacing w:line="500" w:lineRule="exact"/>
        <w:rPr>
          <w:rStyle w:val="23"/>
          <w:rFonts w:hint="eastAsia" w:ascii="仿宋" w:hAnsi="仿宋" w:eastAsia="仿宋" w:cs="仿宋"/>
          <w:color w:val="auto"/>
          <w:sz w:val="24"/>
          <w:szCs w:val="32"/>
          <w:highlight w:val="none"/>
        </w:rPr>
      </w:pPr>
    </w:p>
    <w:p>
      <w:pPr>
        <w:pStyle w:val="4"/>
        <w:shd w:val="clear" w:color="auto" w:fill="auto"/>
        <w:spacing w:line="500" w:lineRule="exact"/>
        <w:ind w:left="902" w:hanging="482"/>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highlight w:val="none"/>
        </w:rPr>
        <w:t xml:space="preserve">       </w:t>
      </w:r>
    </w:p>
    <w:p>
      <w:pPr>
        <w:pStyle w:val="4"/>
        <w:shd w:val="clear" w:color="auto" w:fill="auto"/>
        <w:ind w:left="1063" w:hanging="643"/>
        <w:rPr>
          <w:rFonts w:hint="eastAsia" w:ascii="仿宋" w:hAnsi="仿宋" w:eastAsia="仿宋" w:cs="仿宋"/>
          <w:color w:val="auto"/>
          <w:highlight w:val="none"/>
        </w:rPr>
        <w:sectPr>
          <w:footerReference r:id="rId12" w:type="default"/>
          <w:pgSz w:w="11906" w:h="16838"/>
          <w:pgMar w:top="1418" w:right="1418" w:bottom="1418" w:left="1418" w:header="851" w:footer="992" w:gutter="0"/>
          <w:pgNumType w:start="1"/>
          <w:cols w:space="720" w:num="1"/>
          <w:docGrid w:type="linesAndChars" w:linePitch="312" w:charSpace="0"/>
        </w:sectPr>
      </w:pPr>
    </w:p>
    <w:p>
      <w:pPr>
        <w:pStyle w:val="4"/>
        <w:shd w:val="clear" w:color="auto" w:fill="auto"/>
        <w:ind w:left="1063" w:hanging="643"/>
        <w:rPr>
          <w:rFonts w:hint="eastAsia" w:ascii="仿宋" w:hAnsi="仿宋" w:eastAsia="仿宋" w:cs="仿宋"/>
          <w:color w:val="auto"/>
          <w:highlight w:val="none"/>
        </w:rPr>
      </w:pPr>
      <w:r>
        <w:rPr>
          <w:rFonts w:hint="eastAsia" w:ascii="仿宋" w:hAnsi="仿宋" w:eastAsia="仿宋" w:cs="仿宋"/>
          <w:color w:val="auto"/>
          <w:highlight w:val="none"/>
        </w:rPr>
        <w:t>第一章  招标公告</w:t>
      </w:r>
    </w:p>
    <w:p>
      <w:pPr>
        <w:shd w:val="clear" w:color="auto" w:fill="auto"/>
        <w:jc w:val="cente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u w:val="single"/>
        </w:rPr>
        <w:t>西安市中心医院经开院区日间病房及手术室一批设备采购项目</w:t>
      </w:r>
      <w:r>
        <w:rPr>
          <w:rFonts w:hint="eastAsia" w:ascii="仿宋" w:hAnsi="仿宋" w:eastAsia="仿宋" w:cs="仿宋"/>
          <w:b/>
          <w:bCs/>
          <w:color w:val="auto"/>
          <w:sz w:val="24"/>
          <w:szCs w:val="32"/>
          <w:highlight w:val="none"/>
        </w:rPr>
        <w:t>招标公告</w:t>
      </w:r>
    </w:p>
    <w:p>
      <w:pPr>
        <w:pStyle w:val="2"/>
        <w:shd w:val="clear" w:color="auto" w:fill="auto"/>
        <w:rPr>
          <w:rFonts w:hint="eastAsia" w:ascii="仿宋" w:hAnsi="仿宋" w:eastAsia="仿宋" w:cs="仿宋"/>
          <w:color w:val="auto"/>
          <w:highlight w:val="none"/>
        </w:rPr>
      </w:pPr>
    </w:p>
    <w:p>
      <w:pPr>
        <w:pStyle w:val="11"/>
        <w:widowControl/>
        <w:pBdr>
          <w:top w:val="single" w:color="auto" w:sz="4" w:space="0"/>
          <w:left w:val="single" w:color="auto" w:sz="4" w:space="0"/>
          <w:bottom w:val="single" w:color="auto" w:sz="4" w:space="0"/>
          <w:right w:val="single" w:color="auto" w:sz="4" w:space="0"/>
        </w:pBdr>
        <w:shd w:val="clear" w:color="auto" w:fill="auto"/>
        <w:spacing w:before="0" w:beforeAutospacing="0" w:after="0" w:afterAutospacing="0" w:line="30" w:lineRule="atLeast"/>
        <w:rPr>
          <w:rFonts w:ascii="仿宋" w:hAnsi="仿宋" w:eastAsia="仿宋" w:cs="仿宋"/>
          <w:b w:val="0"/>
          <w:bCs w:val="0"/>
          <w:color w:val="auto"/>
          <w:sz w:val="24"/>
          <w:szCs w:val="24"/>
          <w:highlight w:val="none"/>
        </w:rPr>
      </w:pPr>
      <w:r>
        <w:rPr>
          <w:rStyle w:val="22"/>
          <w:rFonts w:ascii="仿宋" w:hAnsi="仿宋" w:eastAsia="仿宋" w:cs="仿宋"/>
          <w:b w:val="0"/>
          <w:bCs w:val="0"/>
          <w:color w:val="auto"/>
          <w:sz w:val="24"/>
          <w:szCs w:val="24"/>
          <w:highlight w:val="none"/>
          <w:shd w:val="clear" w:color="auto" w:fill="FFFFFF"/>
        </w:rPr>
        <w:t>项目概况</w:t>
      </w:r>
    </w:p>
    <w:p>
      <w:pPr>
        <w:pStyle w:val="19"/>
        <w:pBdr>
          <w:top w:val="single" w:color="auto" w:sz="4" w:space="0"/>
          <w:left w:val="single" w:color="auto" w:sz="4" w:space="0"/>
          <w:bottom w:val="single" w:color="auto" w:sz="4" w:space="0"/>
          <w:right w:val="single" w:color="auto" w:sz="4" w:space="0"/>
        </w:pBdr>
        <w:shd w:val="clear" w:color="auto" w:fill="auto"/>
        <w:spacing w:before="0" w:beforeAutospacing="0" w:after="0" w:afterAutospacing="0" w:line="480" w:lineRule="atLeast"/>
        <w:ind w:firstLine="480"/>
        <w:jc w:val="both"/>
        <w:rPr>
          <w:rFonts w:hint="eastAsia" w:ascii="仿宋" w:hAnsi="仿宋" w:eastAsia="仿宋" w:cs="仿宋"/>
          <w:color w:val="auto"/>
          <w:highlight w:val="none"/>
        </w:rPr>
      </w:pPr>
      <w:r>
        <w:rPr>
          <w:rFonts w:hint="eastAsia" w:ascii="仿宋" w:hAnsi="仿宋" w:eastAsia="仿宋" w:cs="仿宋"/>
          <w:color w:val="auto"/>
          <w:highlight w:val="none"/>
          <w:u w:val="single"/>
          <w:shd w:val="clear" w:color="auto" w:fill="FFFFFF"/>
        </w:rPr>
        <w:t>经开院区日间病房及手术室一批设备采购项目</w:t>
      </w:r>
      <w:r>
        <w:rPr>
          <w:rFonts w:hint="eastAsia" w:ascii="仿宋" w:hAnsi="仿宋" w:eastAsia="仿宋" w:cs="仿宋"/>
          <w:color w:val="auto"/>
          <w:highlight w:val="none"/>
          <w:shd w:val="clear" w:color="auto" w:fill="FFFFFF"/>
        </w:rPr>
        <w:t>招标项目的潜在投标人应在</w:t>
      </w:r>
      <w:r>
        <w:rPr>
          <w:rFonts w:hint="eastAsia" w:ascii="仿宋" w:hAnsi="仿宋" w:eastAsia="仿宋" w:cs="仿宋"/>
          <w:color w:val="auto"/>
          <w:highlight w:val="none"/>
          <w:u w:val="single"/>
          <w:shd w:val="clear" w:color="auto" w:fill="FFFFFF"/>
        </w:rPr>
        <w:t>全国公共资源交易平台（陕西省•西安市）网站〖首页〉电子交易平台〉陕西政府采购交易系统〉企业端〗</w:t>
      </w:r>
      <w:r>
        <w:rPr>
          <w:rFonts w:hint="eastAsia" w:ascii="仿宋" w:hAnsi="仿宋" w:eastAsia="仿宋" w:cs="仿宋"/>
          <w:color w:val="auto"/>
          <w:highlight w:val="none"/>
          <w:shd w:val="clear" w:color="auto" w:fill="FFFFFF"/>
        </w:rPr>
        <w:t>获取招标文件，并于 </w:t>
      </w:r>
      <w:r>
        <w:rPr>
          <w:rFonts w:hint="eastAsia" w:ascii="仿宋" w:hAnsi="仿宋" w:eastAsia="仿宋" w:cs="仿宋"/>
          <w:color w:val="auto"/>
          <w:highlight w:val="none"/>
          <w:u w:val="single"/>
          <w:shd w:val="clear" w:color="auto" w:fill="FFFFFF"/>
        </w:rPr>
        <w:t xml:space="preserve"> 202</w:t>
      </w:r>
      <w:r>
        <w:rPr>
          <w:rFonts w:hint="eastAsia" w:ascii="仿宋" w:hAnsi="仿宋" w:eastAsia="仿宋" w:cs="仿宋"/>
          <w:color w:val="auto"/>
          <w:highlight w:val="none"/>
          <w:u w:val="single"/>
          <w:shd w:val="clear" w:color="auto" w:fill="FFFFFF"/>
          <w:lang w:val="en-US" w:eastAsia="zh-CN"/>
        </w:rPr>
        <w:t>3</w:t>
      </w:r>
      <w:r>
        <w:rPr>
          <w:rFonts w:hint="eastAsia" w:ascii="仿宋" w:hAnsi="仿宋" w:eastAsia="仿宋" w:cs="仿宋"/>
          <w:color w:val="auto"/>
          <w:highlight w:val="none"/>
          <w:u w:val="single"/>
          <w:shd w:val="clear" w:color="auto" w:fill="FFFFFF"/>
        </w:rPr>
        <w:t>年</w:t>
      </w:r>
      <w:r>
        <w:rPr>
          <w:rFonts w:hint="eastAsia" w:ascii="仿宋" w:hAnsi="仿宋" w:eastAsia="仿宋" w:cs="仿宋"/>
          <w:color w:val="auto"/>
          <w:highlight w:val="none"/>
          <w:u w:val="single"/>
          <w:shd w:val="clear" w:color="auto" w:fill="FFFFFF"/>
          <w:lang w:val="en-US" w:eastAsia="zh-CN"/>
        </w:rPr>
        <w:t>05</w:t>
      </w:r>
      <w:r>
        <w:rPr>
          <w:rFonts w:hint="eastAsia" w:ascii="仿宋" w:hAnsi="仿宋" w:eastAsia="仿宋" w:cs="仿宋"/>
          <w:color w:val="auto"/>
          <w:highlight w:val="none"/>
          <w:u w:val="single"/>
          <w:shd w:val="clear" w:color="auto" w:fill="FFFFFF"/>
        </w:rPr>
        <w:t>月</w:t>
      </w:r>
      <w:r>
        <w:rPr>
          <w:rFonts w:hint="eastAsia" w:ascii="仿宋" w:hAnsi="仿宋" w:eastAsia="仿宋" w:cs="仿宋"/>
          <w:color w:val="auto"/>
          <w:highlight w:val="none"/>
          <w:u w:val="single"/>
          <w:shd w:val="clear" w:color="auto" w:fill="FFFFFF"/>
          <w:lang w:val="en-US" w:eastAsia="zh-CN"/>
        </w:rPr>
        <w:t>17</w:t>
      </w:r>
      <w:r>
        <w:rPr>
          <w:rFonts w:hint="eastAsia" w:ascii="仿宋" w:hAnsi="仿宋" w:eastAsia="仿宋" w:cs="仿宋"/>
          <w:color w:val="auto"/>
          <w:highlight w:val="none"/>
          <w:u w:val="single"/>
          <w:shd w:val="clear" w:color="auto" w:fill="FFFFFF"/>
        </w:rPr>
        <w:t xml:space="preserve">日 </w:t>
      </w:r>
      <w:r>
        <w:rPr>
          <w:rFonts w:hint="eastAsia" w:ascii="仿宋" w:hAnsi="仿宋" w:eastAsia="仿宋" w:cs="仿宋"/>
          <w:color w:val="auto"/>
          <w:highlight w:val="none"/>
          <w:u w:val="single"/>
          <w:shd w:val="clear" w:color="auto" w:fill="FFFFFF"/>
          <w:lang w:val="en-US" w:eastAsia="zh-CN"/>
        </w:rPr>
        <w:t>09</w:t>
      </w:r>
      <w:r>
        <w:rPr>
          <w:rFonts w:hint="eastAsia" w:ascii="仿宋" w:hAnsi="仿宋" w:eastAsia="仿宋" w:cs="仿宋"/>
          <w:color w:val="auto"/>
          <w:highlight w:val="none"/>
          <w:u w:val="single"/>
          <w:shd w:val="clear" w:color="auto" w:fill="FFFFFF"/>
        </w:rPr>
        <w:t>时</w:t>
      </w:r>
      <w:r>
        <w:rPr>
          <w:rFonts w:hint="eastAsia" w:ascii="仿宋" w:hAnsi="仿宋" w:eastAsia="仿宋" w:cs="仿宋"/>
          <w:color w:val="auto"/>
          <w:highlight w:val="none"/>
          <w:u w:val="single"/>
          <w:shd w:val="clear" w:color="auto" w:fill="FFFFFF"/>
          <w:lang w:val="en-US" w:eastAsia="zh-CN"/>
        </w:rPr>
        <w:t>30</w:t>
      </w:r>
      <w:r>
        <w:rPr>
          <w:rFonts w:hint="eastAsia" w:ascii="仿宋" w:hAnsi="仿宋" w:eastAsia="仿宋" w:cs="仿宋"/>
          <w:color w:val="auto"/>
          <w:highlight w:val="none"/>
          <w:u w:val="single"/>
          <w:shd w:val="clear" w:color="auto" w:fill="FFFFFF"/>
        </w:rPr>
        <w:t xml:space="preserve">分 </w:t>
      </w:r>
      <w:r>
        <w:rPr>
          <w:rFonts w:hint="eastAsia" w:ascii="仿宋" w:hAnsi="仿宋" w:eastAsia="仿宋" w:cs="仿宋"/>
          <w:color w:val="auto"/>
          <w:highlight w:val="none"/>
          <w:shd w:val="clear" w:color="auto" w:fill="FFFFFF"/>
        </w:rPr>
        <w:t>（北京时间）前递交投标文件。</w:t>
      </w:r>
    </w:p>
    <w:p>
      <w:pPr>
        <w:pStyle w:val="2"/>
        <w:shd w:val="clear" w:color="auto" w:fill="auto"/>
        <w:rPr>
          <w:rFonts w:hint="eastAsia" w:ascii="仿宋" w:hAnsi="仿宋" w:eastAsia="仿宋" w:cs="仿宋"/>
          <w:color w:val="auto"/>
          <w:highlight w:val="none"/>
        </w:rPr>
      </w:pPr>
    </w:p>
    <w:p>
      <w:pPr>
        <w:shd w:val="clear" w:color="auto" w:fill="auto"/>
        <w:spacing w:line="520" w:lineRule="exact"/>
        <w:ind w:firstLine="480" w:firstLineChars="200"/>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一、项目基本情况</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val="zh-CN"/>
        </w:rPr>
        <w:t>SCZD2022-ZB-2625-001</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项目名称：经开院区日间病房及手术室一批设备采购项目 </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采购方式：公开招标</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预算金额：22,608,000.00元</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合同包1（日间病房及门诊手术室设备） </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合同包预算金额：2,50</w:t>
      </w:r>
      <w:r>
        <w:rPr>
          <w:rFonts w:ascii="仿宋" w:hAnsi="仿宋" w:eastAsia="仿宋" w:cs="仿宋"/>
          <w:color w:val="auto"/>
          <w:sz w:val="24"/>
          <w:highlight w:val="none"/>
        </w:rPr>
        <w:t>8</w:t>
      </w:r>
      <w:r>
        <w:rPr>
          <w:rFonts w:hint="eastAsia" w:ascii="仿宋" w:hAnsi="仿宋" w:eastAsia="仿宋" w:cs="仿宋"/>
          <w:color w:val="auto"/>
          <w:sz w:val="24"/>
          <w:highlight w:val="none"/>
        </w:rPr>
        <w:t>,000.00元</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合同包最高限价：1,841,500.00元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309"/>
        <w:gridCol w:w="1201"/>
        <w:gridCol w:w="1122"/>
        <w:gridCol w:w="1401"/>
        <w:gridCol w:w="1776"/>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品目号</w:t>
            </w:r>
          </w:p>
        </w:tc>
        <w:tc>
          <w:tcPr>
            <w:tcW w:w="1309"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品目名称</w:t>
            </w:r>
          </w:p>
        </w:tc>
        <w:tc>
          <w:tcPr>
            <w:tcW w:w="1201"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采购标的</w:t>
            </w:r>
          </w:p>
        </w:tc>
        <w:tc>
          <w:tcPr>
            <w:tcW w:w="1122"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（单位）</w:t>
            </w:r>
          </w:p>
        </w:tc>
        <w:tc>
          <w:tcPr>
            <w:tcW w:w="1401"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技术规格、参数及要求</w:t>
            </w:r>
          </w:p>
        </w:tc>
        <w:tc>
          <w:tcPr>
            <w:tcW w:w="1776"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品目预算（元）</w:t>
            </w:r>
          </w:p>
        </w:tc>
        <w:tc>
          <w:tcPr>
            <w:tcW w:w="1776"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01"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309"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手术器械</w:t>
            </w:r>
          </w:p>
        </w:tc>
        <w:tc>
          <w:tcPr>
            <w:tcW w:w="1201"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日间病房及门诊手术室设备</w:t>
            </w:r>
          </w:p>
        </w:tc>
        <w:tc>
          <w:tcPr>
            <w:tcW w:w="1122"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1(批)</w:t>
            </w:r>
          </w:p>
        </w:tc>
        <w:tc>
          <w:tcPr>
            <w:tcW w:w="1401"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详见采购文件</w:t>
            </w:r>
          </w:p>
        </w:tc>
        <w:tc>
          <w:tcPr>
            <w:tcW w:w="1776"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2,508,000.00</w:t>
            </w:r>
          </w:p>
        </w:tc>
        <w:tc>
          <w:tcPr>
            <w:tcW w:w="1776" w:type="dxa"/>
            <w:noWrap w:val="0"/>
            <w:vAlign w:val="center"/>
          </w:tcPr>
          <w:p>
            <w:pPr>
              <w:shd w:val="clear" w:color="auto" w:fill="auto"/>
              <w:rPr>
                <w:rFonts w:hint="eastAsia" w:ascii="仿宋" w:hAnsi="仿宋" w:eastAsia="仿宋" w:cs="仿宋"/>
                <w:color w:val="auto"/>
                <w:sz w:val="24"/>
                <w:highlight w:val="none"/>
              </w:rPr>
            </w:pPr>
            <w:r>
              <w:rPr>
                <w:rFonts w:ascii="仿宋" w:hAnsi="仿宋" w:eastAsia="仿宋" w:cs="仿宋"/>
                <w:color w:val="auto"/>
                <w:sz w:val="24"/>
                <w:highlight w:val="none"/>
              </w:rPr>
              <w:t>1,841,500.00</w:t>
            </w:r>
          </w:p>
        </w:tc>
      </w:tr>
    </w:tbl>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本合同包不接受联合体投标。</w:t>
      </w:r>
    </w:p>
    <w:p>
      <w:pPr>
        <w:shd w:val="clear" w:color="auto" w:fill="auto"/>
        <w:spacing w:line="520" w:lineRule="exact"/>
        <w:ind w:firstLine="480" w:firstLineChars="200"/>
        <w:outlineLvl w:val="1"/>
        <w:rPr>
          <w:rFonts w:hint="eastAsia" w:eastAsia="仿宋"/>
          <w:color w:val="auto"/>
          <w:sz w:val="24"/>
          <w:highlight w:val="none"/>
        </w:rPr>
      </w:pPr>
      <w:r>
        <w:rPr>
          <w:rFonts w:hint="eastAsia" w:ascii="仿宋" w:hAnsi="仿宋" w:eastAsia="仿宋" w:cs="仿宋"/>
          <w:color w:val="auto"/>
          <w:sz w:val="24"/>
          <w:highlight w:val="none"/>
        </w:rPr>
        <w:t>合同履行期限：自合同签订之日起，</w:t>
      </w:r>
      <w:r>
        <w:rPr>
          <w:rFonts w:hint="eastAsia" w:ascii="仿宋" w:hAnsi="仿宋" w:eastAsia="仿宋" w:cs="仿宋"/>
          <w:color w:val="auto"/>
          <w:sz w:val="24"/>
          <w:highlight w:val="none"/>
          <w:lang w:val="zh-CN"/>
        </w:rPr>
        <w:t>国产设备</w:t>
      </w:r>
      <w:r>
        <w:rPr>
          <w:rFonts w:hint="eastAsia" w:ascii="仿宋" w:hAnsi="仿宋" w:eastAsia="仿宋" w:cs="仿宋"/>
          <w:color w:val="auto"/>
          <w:sz w:val="24"/>
          <w:highlight w:val="none"/>
        </w:rPr>
        <w:t>15</w:t>
      </w:r>
      <w:r>
        <w:rPr>
          <w:rFonts w:hint="eastAsia" w:ascii="仿宋" w:hAnsi="仿宋" w:eastAsia="仿宋" w:cs="仿宋"/>
          <w:color w:val="auto"/>
          <w:sz w:val="24"/>
          <w:highlight w:val="none"/>
          <w:lang w:val="zh-CN"/>
        </w:rPr>
        <w:t>个工作日，进口设备</w:t>
      </w:r>
      <w:r>
        <w:rPr>
          <w:rFonts w:hint="eastAsia" w:ascii="仿宋" w:hAnsi="仿宋" w:eastAsia="仿宋" w:cs="仿宋"/>
          <w:color w:val="auto"/>
          <w:sz w:val="24"/>
          <w:highlight w:val="none"/>
        </w:rPr>
        <w:t>30</w:t>
      </w:r>
      <w:r>
        <w:rPr>
          <w:rFonts w:hint="eastAsia" w:ascii="仿宋" w:hAnsi="仿宋" w:eastAsia="仿宋" w:cs="仿宋"/>
          <w:color w:val="auto"/>
          <w:sz w:val="24"/>
          <w:highlight w:val="none"/>
          <w:lang w:val="zh-CN"/>
        </w:rPr>
        <w:t>个工作日</w:t>
      </w:r>
      <w:r>
        <w:rPr>
          <w:rFonts w:hint="eastAsia" w:eastAsia="仿宋"/>
          <w:color w:val="auto"/>
          <w:sz w:val="24"/>
          <w:highlight w:val="none"/>
        </w:rPr>
        <w:t>（具体履行起止日期可随合同签订时间相应顺延）。</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合同包2（手术室灯床塔设备） </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合同包预算金额：6,300,000.00元</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合同包最高限价：</w:t>
      </w:r>
      <w:r>
        <w:rPr>
          <w:rFonts w:ascii="仿宋" w:hAnsi="仿宋" w:eastAsia="仿宋" w:cs="仿宋"/>
          <w:color w:val="auto"/>
          <w:sz w:val="24"/>
          <w:highlight w:val="none"/>
        </w:rPr>
        <w:t>6,300,000.00</w:t>
      </w:r>
      <w:r>
        <w:rPr>
          <w:rFonts w:hint="eastAsia" w:ascii="仿宋" w:hAnsi="仿宋" w:eastAsia="仿宋" w:cs="仿宋"/>
          <w:color w:val="auto"/>
          <w:sz w:val="24"/>
          <w:highlight w:val="none"/>
        </w:rPr>
        <w:t>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309"/>
        <w:gridCol w:w="1201"/>
        <w:gridCol w:w="1122"/>
        <w:gridCol w:w="1401"/>
        <w:gridCol w:w="1776"/>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品目号</w:t>
            </w:r>
          </w:p>
        </w:tc>
        <w:tc>
          <w:tcPr>
            <w:tcW w:w="1309"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品目名称</w:t>
            </w:r>
          </w:p>
        </w:tc>
        <w:tc>
          <w:tcPr>
            <w:tcW w:w="1201"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采购标的</w:t>
            </w:r>
          </w:p>
        </w:tc>
        <w:tc>
          <w:tcPr>
            <w:tcW w:w="1122"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（单位）</w:t>
            </w:r>
          </w:p>
        </w:tc>
        <w:tc>
          <w:tcPr>
            <w:tcW w:w="1401"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技术规格、参数及要求</w:t>
            </w:r>
          </w:p>
        </w:tc>
        <w:tc>
          <w:tcPr>
            <w:tcW w:w="1776"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品目预算（元）</w:t>
            </w:r>
          </w:p>
        </w:tc>
        <w:tc>
          <w:tcPr>
            <w:tcW w:w="1776"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01"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309"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手术室设备及附件</w:t>
            </w:r>
          </w:p>
        </w:tc>
        <w:tc>
          <w:tcPr>
            <w:tcW w:w="1201"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手术室灯床塔设备</w:t>
            </w:r>
          </w:p>
        </w:tc>
        <w:tc>
          <w:tcPr>
            <w:tcW w:w="1122"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1(批)</w:t>
            </w:r>
          </w:p>
        </w:tc>
        <w:tc>
          <w:tcPr>
            <w:tcW w:w="1401"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详见采购文件</w:t>
            </w:r>
          </w:p>
        </w:tc>
        <w:tc>
          <w:tcPr>
            <w:tcW w:w="1776"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6,300,000.00</w:t>
            </w:r>
          </w:p>
        </w:tc>
        <w:tc>
          <w:tcPr>
            <w:tcW w:w="1776"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6,300,000.00</w:t>
            </w:r>
          </w:p>
        </w:tc>
      </w:tr>
    </w:tbl>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本合同包不接受联合体投标。</w:t>
      </w:r>
    </w:p>
    <w:p>
      <w:pPr>
        <w:shd w:val="clear" w:color="auto" w:fill="auto"/>
        <w:spacing w:line="520" w:lineRule="exact"/>
        <w:ind w:firstLine="480" w:firstLineChars="200"/>
        <w:outlineLvl w:val="1"/>
        <w:rPr>
          <w:rFonts w:ascii="仿宋" w:hAnsi="仿宋" w:eastAsia="仿宋" w:cs="仿宋"/>
          <w:color w:val="auto"/>
          <w:sz w:val="24"/>
          <w:highlight w:val="none"/>
        </w:rPr>
      </w:pPr>
      <w:r>
        <w:rPr>
          <w:rFonts w:hint="eastAsia" w:ascii="仿宋" w:hAnsi="仿宋" w:eastAsia="仿宋" w:cs="仿宋"/>
          <w:color w:val="auto"/>
          <w:sz w:val="24"/>
          <w:highlight w:val="none"/>
        </w:rPr>
        <w:t>合同履行期限：自合同签订之日起，</w:t>
      </w:r>
      <w:r>
        <w:rPr>
          <w:rFonts w:hint="eastAsia" w:ascii="仿宋" w:hAnsi="仿宋" w:eastAsia="仿宋" w:cs="仿宋"/>
          <w:color w:val="auto"/>
          <w:sz w:val="24"/>
          <w:highlight w:val="none"/>
          <w:lang w:val="zh-CN"/>
        </w:rPr>
        <w:t>国产设备</w:t>
      </w:r>
      <w:r>
        <w:rPr>
          <w:rFonts w:hint="eastAsia" w:ascii="仿宋" w:hAnsi="仿宋" w:eastAsia="仿宋" w:cs="仿宋"/>
          <w:color w:val="auto"/>
          <w:sz w:val="24"/>
          <w:highlight w:val="none"/>
        </w:rPr>
        <w:t>15</w:t>
      </w:r>
      <w:r>
        <w:rPr>
          <w:rFonts w:hint="eastAsia" w:ascii="仿宋" w:hAnsi="仿宋" w:eastAsia="仿宋" w:cs="仿宋"/>
          <w:color w:val="auto"/>
          <w:sz w:val="24"/>
          <w:highlight w:val="none"/>
          <w:lang w:val="zh-CN"/>
        </w:rPr>
        <w:t>个工作日，进口设备</w:t>
      </w:r>
      <w:r>
        <w:rPr>
          <w:rFonts w:hint="eastAsia" w:ascii="仿宋" w:hAnsi="仿宋" w:eastAsia="仿宋" w:cs="仿宋"/>
          <w:color w:val="auto"/>
          <w:sz w:val="24"/>
          <w:highlight w:val="none"/>
        </w:rPr>
        <w:t>30</w:t>
      </w:r>
      <w:r>
        <w:rPr>
          <w:rFonts w:hint="eastAsia" w:ascii="仿宋" w:hAnsi="仿宋" w:eastAsia="仿宋" w:cs="仿宋"/>
          <w:color w:val="auto"/>
          <w:sz w:val="24"/>
          <w:highlight w:val="none"/>
          <w:lang w:val="zh-CN"/>
        </w:rPr>
        <w:t>个工作日</w:t>
      </w:r>
      <w:r>
        <w:rPr>
          <w:rFonts w:hint="eastAsia" w:eastAsia="仿宋"/>
          <w:color w:val="auto"/>
          <w:sz w:val="24"/>
          <w:highlight w:val="none"/>
        </w:rPr>
        <w:t>（具体履行起止日期可随合同签订时间相应顺延）。</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合同包3（手术腔镜和动力系统等设备） </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合同包预算金额：13,800,000.00元</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合同包最高限价：13,500,000.00元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309"/>
        <w:gridCol w:w="1201"/>
        <w:gridCol w:w="1122"/>
        <w:gridCol w:w="1401"/>
        <w:gridCol w:w="1776"/>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品目号</w:t>
            </w:r>
          </w:p>
        </w:tc>
        <w:tc>
          <w:tcPr>
            <w:tcW w:w="1309"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品目名称</w:t>
            </w:r>
          </w:p>
        </w:tc>
        <w:tc>
          <w:tcPr>
            <w:tcW w:w="1201"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采购标的</w:t>
            </w:r>
          </w:p>
        </w:tc>
        <w:tc>
          <w:tcPr>
            <w:tcW w:w="1122"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（单位）</w:t>
            </w:r>
          </w:p>
        </w:tc>
        <w:tc>
          <w:tcPr>
            <w:tcW w:w="1401"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技术规格、参数及要求</w:t>
            </w:r>
          </w:p>
        </w:tc>
        <w:tc>
          <w:tcPr>
            <w:tcW w:w="1776"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品目预算（元）</w:t>
            </w:r>
          </w:p>
        </w:tc>
        <w:tc>
          <w:tcPr>
            <w:tcW w:w="1776"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01"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309"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医用内窥镜</w:t>
            </w:r>
          </w:p>
        </w:tc>
        <w:tc>
          <w:tcPr>
            <w:tcW w:w="1201"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手术腔镜和动力系统等设备</w:t>
            </w:r>
          </w:p>
        </w:tc>
        <w:tc>
          <w:tcPr>
            <w:tcW w:w="1122"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1(批)</w:t>
            </w:r>
          </w:p>
        </w:tc>
        <w:tc>
          <w:tcPr>
            <w:tcW w:w="1401"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详见采购文件</w:t>
            </w:r>
          </w:p>
        </w:tc>
        <w:tc>
          <w:tcPr>
            <w:tcW w:w="1776"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13,800,000.00</w:t>
            </w:r>
          </w:p>
        </w:tc>
        <w:tc>
          <w:tcPr>
            <w:tcW w:w="1776"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13,500,000.00</w:t>
            </w:r>
          </w:p>
        </w:tc>
      </w:tr>
    </w:tbl>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本合同包不接受联合体投标。</w:t>
      </w:r>
    </w:p>
    <w:p>
      <w:pPr>
        <w:shd w:val="clear" w:color="auto" w:fill="auto"/>
        <w:spacing w:line="520" w:lineRule="exact"/>
        <w:ind w:firstLine="480" w:firstLineChars="200"/>
        <w:outlineLvl w:val="1"/>
        <w:rPr>
          <w:rFonts w:ascii="仿宋" w:hAnsi="仿宋" w:eastAsia="仿宋" w:cs="仿宋"/>
          <w:color w:val="auto"/>
          <w:sz w:val="24"/>
          <w:highlight w:val="none"/>
        </w:rPr>
      </w:pPr>
      <w:r>
        <w:rPr>
          <w:rFonts w:hint="eastAsia" w:ascii="仿宋" w:hAnsi="仿宋" w:eastAsia="仿宋" w:cs="仿宋"/>
          <w:color w:val="auto"/>
          <w:sz w:val="24"/>
          <w:highlight w:val="none"/>
        </w:rPr>
        <w:t>合同履行期限：自合同签订之日起，</w:t>
      </w:r>
      <w:r>
        <w:rPr>
          <w:rFonts w:hint="eastAsia" w:ascii="仿宋" w:hAnsi="仿宋" w:eastAsia="仿宋" w:cs="仿宋"/>
          <w:color w:val="auto"/>
          <w:sz w:val="24"/>
          <w:highlight w:val="none"/>
          <w:lang w:val="zh-CN"/>
        </w:rPr>
        <w:t>国产设备</w:t>
      </w:r>
      <w:r>
        <w:rPr>
          <w:rFonts w:hint="eastAsia" w:ascii="仿宋" w:hAnsi="仿宋" w:eastAsia="仿宋" w:cs="仿宋"/>
          <w:color w:val="auto"/>
          <w:sz w:val="24"/>
          <w:highlight w:val="none"/>
        </w:rPr>
        <w:t>15</w:t>
      </w:r>
      <w:r>
        <w:rPr>
          <w:rFonts w:hint="eastAsia" w:ascii="仿宋" w:hAnsi="仿宋" w:eastAsia="仿宋" w:cs="仿宋"/>
          <w:color w:val="auto"/>
          <w:sz w:val="24"/>
          <w:highlight w:val="none"/>
          <w:lang w:val="zh-CN"/>
        </w:rPr>
        <w:t>个工作日，进口设备</w:t>
      </w:r>
      <w:r>
        <w:rPr>
          <w:rFonts w:hint="eastAsia" w:ascii="仿宋" w:hAnsi="仿宋" w:eastAsia="仿宋" w:cs="仿宋"/>
          <w:color w:val="auto"/>
          <w:sz w:val="24"/>
          <w:highlight w:val="none"/>
        </w:rPr>
        <w:t>30</w:t>
      </w:r>
      <w:r>
        <w:rPr>
          <w:rFonts w:hint="eastAsia" w:ascii="仿宋" w:hAnsi="仿宋" w:eastAsia="仿宋" w:cs="仿宋"/>
          <w:color w:val="auto"/>
          <w:sz w:val="24"/>
          <w:highlight w:val="none"/>
          <w:lang w:val="zh-CN"/>
        </w:rPr>
        <w:t>个工作日</w:t>
      </w:r>
      <w:r>
        <w:rPr>
          <w:rFonts w:hint="eastAsia" w:eastAsia="仿宋"/>
          <w:color w:val="auto"/>
          <w:sz w:val="24"/>
          <w:highlight w:val="none"/>
        </w:rPr>
        <w:t>（具体履行起止日期可随合同签订时间相应顺延）。</w:t>
      </w:r>
    </w:p>
    <w:p>
      <w:pPr>
        <w:shd w:val="clear" w:color="auto" w:fill="auto"/>
        <w:spacing w:line="520" w:lineRule="exact"/>
        <w:ind w:firstLine="480" w:firstLineChars="200"/>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二、申请人的资格要求</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合同包1(日间病房及门诊手术室设备)落实政府采购政策需满足的资格要求如下:</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无，本项目为非专门面向中小企业的项目。</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合同包2(手术室灯床塔设备)落实政府采购政策需满足的资格要求如下:</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无，本项目为非专门面向中小企业的项目。</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合同包3(手术腔镜和动力系统等设备)落实政府采购政策需满足的资格要求如下:</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无，本项目为非专门面向中小企业的项目。</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合同包1(日间病房及门诊手术室设备)特定资格要求如下:</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投标人在递交投标文件截止时间前被“信用中国”网站（www.creditchina.gov.cn）和中国政府采购网（www.ccgp.gov.cn）上被列入失信被执行人、重大税收违法失信主体、政府采购严重违法失信行为记录名单的，不得参加投标；</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3.2、供应商须提供医疗器械经营许可证或二类医疗器械经营备案证（投标产品须在其经营范围内）； </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3.3、投标产品属于医疗器械管理的提供医疗器械注册证；</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3.4、法定代表人参加的，须提供本人身份证复印件加盖公章；法定代表人授权他人参加的，须提供法定代表人委托授权书原件加盖公章，并提供被授权代表的身份证复印件加盖公章；</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3.5、投标人不得存在下列情形之一：</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（1）单位负责人为同一人或者存在直接控股、管理关系的不同投标人，不得参加本次采购活动；</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（2）为本项目提供整体设计、规范编制或者项目管理、监理、检测等服务的投标人，不得再参加该采购项目的其他采购活动。</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合同包2(手术室灯床塔设备)特定资格要求如下:</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投标人在递交投标文件截止时间前被“信用中国”网站（www.creditchina.gov.cn）和中国政府采购网（www.ccgp.gov.cn）上被列入失信被执行人、重大税收违法失信主体、政府采购严重违法失信行为记录名单的，不得参加投标；</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3.2、供应商须提供医疗器械经营许可证或二类医疗器械经营备案证（投标产品须在其经营范围内）； </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3.3、投标产品属于医疗器械管理的提供医疗器械注册证；</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3.4、法定代表人参加的，须提供本人身份证复印件加盖公章；法定代表人授权他人参加的，须提供法定代表人委托授权书原件加盖公章，并提供被授权代表的身份证复印件加盖公章；</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3.5、投标人不得存在下列情形之一：</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（1）单位负责人为同一人或者存在直接控股、管理关系的不同投标人，不得参加本次采购活动；</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（2）为本项目提供整体设计、规范编制或者项目管理、监理、检测等服务的投标人，不得再参加该采购项目的其他采购活动。</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合同包3(手术腔镜和动力系统等设备)特定资格要求如下:</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投标人在递交投标文件截止时间前被“信用中国”网站（www.creditchina.gov.cn）和中国政府采购网（www.ccgp.gov.cn）上被列入失信被执行人、重大税收违法失信主体、政府采购严重违法失信行为记录名单的，不得参加投标；</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3.2、供应商须提供医疗器械经营许可证或二类医疗器械经营备案证（投标产品须在其经营范围内）； </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3.3、投标产品属于医疗器械管理的提供医疗器械注册证；</w:t>
      </w:r>
    </w:p>
    <w:p>
      <w:pPr>
        <w:shd w:val="clear" w:color="auto" w:fill="auto"/>
        <w:spacing w:line="52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3.4、投标产品为进口产品的，须提供完整的授权链证明材料；</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3.5、法定代表人参加的，须提供本人身份证复印件加盖公章；法定代表人授权他人参加的，须提供法定代表人委托授权书原件加盖公章，并提供被授权代表的身份证复印件加盖公章；</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3.6、投标人不得存在下列情形之一：</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（1）单位负责人为同一人或者存在直接控股、管理关系的不同投标人，不得参加本次采购活动；</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（2）为本项目提供整体设计、规范编制或者项目管理、监理、检测等服务的投标人，不得再参加该采购项目的其他采购活动。</w:t>
      </w:r>
    </w:p>
    <w:p>
      <w:pPr>
        <w:shd w:val="clear" w:color="auto" w:fill="auto"/>
        <w:spacing w:line="520" w:lineRule="exact"/>
        <w:ind w:firstLine="480" w:firstLineChars="200"/>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三、获取招标文件</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时间：202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val="en-US" w:eastAsia="zh-CN"/>
        </w:rPr>
        <w:t>04</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日至202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04</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27</w:t>
      </w:r>
      <w:r>
        <w:rPr>
          <w:rFonts w:hint="eastAsia" w:ascii="仿宋" w:hAnsi="仿宋" w:eastAsia="仿宋" w:cs="仿宋"/>
          <w:color w:val="auto"/>
          <w:sz w:val="24"/>
          <w:highlight w:val="none"/>
        </w:rPr>
        <w:t>日，每天午 0</w:t>
      </w:r>
      <w:r>
        <w:rPr>
          <w:rFonts w:ascii="仿宋" w:hAnsi="仿宋" w:eastAsia="仿宋" w:cs="仿宋"/>
          <w:color w:val="auto"/>
          <w:sz w:val="24"/>
          <w:highlight w:val="none"/>
        </w:rPr>
        <w:t>0</w:t>
      </w:r>
      <w:r>
        <w:rPr>
          <w:rFonts w:hint="eastAsia" w:ascii="仿宋" w:hAnsi="仿宋" w:eastAsia="仿宋" w:cs="仿宋"/>
          <w:color w:val="auto"/>
          <w:sz w:val="24"/>
          <w:highlight w:val="none"/>
        </w:rPr>
        <w:t>:00:00 至 12:00:00 ，下午 12:00:00 至</w:t>
      </w:r>
      <w:r>
        <w:rPr>
          <w:rFonts w:ascii="仿宋" w:hAnsi="仿宋" w:eastAsia="仿宋" w:cs="仿宋"/>
          <w:color w:val="auto"/>
          <w:sz w:val="24"/>
          <w:highlight w:val="none"/>
        </w:rPr>
        <w:t>23</w:t>
      </w:r>
      <w:r>
        <w:rPr>
          <w:rFonts w:hint="eastAsia" w:ascii="仿宋" w:hAnsi="仿宋" w:eastAsia="仿宋" w:cs="仿宋"/>
          <w:color w:val="auto"/>
          <w:sz w:val="24"/>
          <w:highlight w:val="none"/>
        </w:rPr>
        <w:t>:</w:t>
      </w:r>
      <w:r>
        <w:rPr>
          <w:rFonts w:ascii="仿宋" w:hAnsi="仿宋" w:eastAsia="仿宋" w:cs="仿宋"/>
          <w:color w:val="auto"/>
          <w:sz w:val="24"/>
          <w:highlight w:val="none"/>
        </w:rPr>
        <w:t>59</w:t>
      </w:r>
      <w:r>
        <w:rPr>
          <w:rFonts w:hint="eastAsia" w:ascii="仿宋" w:hAnsi="仿宋" w:eastAsia="仿宋" w:cs="仿宋"/>
          <w:color w:val="auto"/>
          <w:sz w:val="24"/>
          <w:highlight w:val="none"/>
        </w:rPr>
        <w:t>:</w:t>
      </w:r>
      <w:r>
        <w:rPr>
          <w:rFonts w:ascii="仿宋" w:hAnsi="仿宋" w:eastAsia="仿宋" w:cs="仿宋"/>
          <w:color w:val="auto"/>
          <w:sz w:val="24"/>
          <w:highlight w:val="none"/>
        </w:rPr>
        <w:t>59</w:t>
      </w:r>
      <w:r>
        <w:rPr>
          <w:rFonts w:hint="eastAsia" w:ascii="仿宋" w:hAnsi="仿宋" w:eastAsia="仿宋" w:cs="仿宋"/>
          <w:color w:val="auto"/>
          <w:sz w:val="24"/>
          <w:highlight w:val="none"/>
        </w:rPr>
        <w:t>（北京时间）</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途径</w:t>
      </w:r>
      <w:r>
        <w:rPr>
          <w:rFonts w:hint="eastAsia" w:ascii="仿宋" w:hAnsi="仿宋" w:eastAsia="仿宋" w:cs="仿宋"/>
          <w:color w:val="auto"/>
          <w:sz w:val="24"/>
          <w:highlight w:val="none"/>
        </w:rPr>
        <w:t>：全国公共资源交易平台（陕西省·西安市）网站〖首页〉电子交易平台〉陕西政府采购交易系统〉企业端〗</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方式：在线获取</w:t>
      </w:r>
    </w:p>
    <w:p>
      <w:pPr>
        <w:shd w:val="clear" w:color="auto" w:fill="auto"/>
        <w:spacing w:line="52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售价：0元</w:t>
      </w:r>
    </w:p>
    <w:p>
      <w:pPr>
        <w:shd w:val="clear" w:color="auto" w:fill="auto"/>
        <w:spacing w:line="520" w:lineRule="exact"/>
        <w:ind w:firstLine="480" w:firstLineChars="200"/>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四、提交投标文件截止时间、开标时间和地点</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时间：202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分00秒（北京时间）</w:t>
      </w:r>
    </w:p>
    <w:p>
      <w:pPr>
        <w:shd w:val="clear" w:color="auto" w:fill="auto"/>
        <w:spacing w:line="520" w:lineRule="exact"/>
        <w:ind w:firstLine="480" w:firstLineChars="200"/>
        <w:outlineLvl w:val="1"/>
        <w:rPr>
          <w:rFonts w:ascii="仿宋" w:hAnsi="仿宋" w:eastAsia="仿宋" w:cs="仿宋"/>
          <w:color w:val="auto"/>
          <w:sz w:val="24"/>
          <w:highlight w:val="none"/>
        </w:rPr>
      </w:pPr>
      <w:r>
        <w:rPr>
          <w:rFonts w:hint="eastAsia" w:ascii="仿宋" w:hAnsi="仿宋" w:eastAsia="仿宋" w:cs="仿宋"/>
          <w:color w:val="auto"/>
          <w:sz w:val="24"/>
          <w:highlight w:val="none"/>
        </w:rPr>
        <w:t>提交投标文件地点：全国公共资源交易平台（陕西省•西安市）网站〖首页〉电子交易平台〉陕西政府采购交易系统〉企业端〗上传电子投标文件。</w:t>
      </w:r>
    </w:p>
    <w:p>
      <w:pPr>
        <w:shd w:val="clear" w:color="auto" w:fill="auto"/>
        <w:spacing w:line="520" w:lineRule="exact"/>
        <w:ind w:firstLine="480" w:firstLineChars="200"/>
        <w:outlineLvl w:val="1"/>
        <w:rPr>
          <w:rFonts w:ascii="仿宋" w:hAnsi="仿宋" w:eastAsia="仿宋" w:cs="仿宋"/>
          <w:color w:val="auto"/>
          <w:sz w:val="24"/>
          <w:highlight w:val="none"/>
        </w:rPr>
      </w:pPr>
      <w:r>
        <w:rPr>
          <w:rFonts w:hint="eastAsia" w:ascii="仿宋" w:hAnsi="仿宋" w:eastAsia="仿宋" w:cs="仿宋"/>
          <w:color w:val="auto"/>
          <w:sz w:val="24"/>
          <w:highlight w:val="none"/>
        </w:rPr>
        <w:t>开标地点：全国公共资源交易平台（陕西省•西安市）网站〖首页〉电子交易平台〉陕西政府采购交易系统〉企业端〗不见面开标。</w:t>
      </w:r>
    </w:p>
    <w:p>
      <w:pPr>
        <w:shd w:val="clear" w:color="auto" w:fill="auto"/>
        <w:spacing w:line="520" w:lineRule="exact"/>
        <w:ind w:firstLine="480" w:firstLineChars="200"/>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五、公告期限</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pPr>
        <w:numPr>
          <w:ilvl w:val="0"/>
          <w:numId w:val="1"/>
        </w:numPr>
        <w:shd w:val="clear" w:color="auto" w:fill="auto"/>
        <w:spacing w:line="520" w:lineRule="exact"/>
        <w:ind w:firstLine="480" w:firstLineChars="200"/>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其他补充事宜</w:t>
      </w:r>
    </w:p>
    <w:p>
      <w:pPr>
        <w:shd w:val="clear" w:color="auto" w:fill="auto"/>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西安市中心医院经开院区日间病房及手术室一批设备采购项目，1项，第1包预算金额：2,508,000.0</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元，项目概况：背部、腿部升降采用T形螺纹传动，螺母选用H61铜合金等，第2包预算金额：6,300,000.00元，项目概况：</w:t>
      </w:r>
      <w:r>
        <w:rPr>
          <w:rFonts w:hint="eastAsia" w:ascii="仿宋" w:hAnsi="仿宋" w:eastAsia="仿宋" w:cs="仿宋"/>
          <w:bCs/>
          <w:color w:val="auto"/>
          <w:sz w:val="24"/>
          <w:highlight w:val="none"/>
        </w:rPr>
        <w:t>背板、座板、底座以铝合金或铸铁一体铸造成形，并做防锈处理等，</w:t>
      </w:r>
      <w:r>
        <w:rPr>
          <w:rFonts w:hint="eastAsia" w:ascii="仿宋" w:hAnsi="仿宋" w:eastAsia="仿宋" w:cs="仿宋"/>
          <w:color w:val="auto"/>
          <w:sz w:val="24"/>
          <w:highlight w:val="none"/>
        </w:rPr>
        <w:t>第3包预算金额：13,800,000.00元，项目概况：具备自动调节技术，可控制所有的模式和效果等…具体参数详见招标文件。简要技术要求、用途：医用。</w:t>
      </w:r>
    </w:p>
    <w:p>
      <w:pPr>
        <w:pStyle w:val="2"/>
        <w:shd w:val="clear" w:color="auto" w:fill="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1、落实政府采购政策：</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1.1《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1.2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1.4《财政部 国家发展改革委 信息产业部 关于印发无线局域网产品政府采购实施意见的通知》（财库〔2005〕366号）、《财政部 工业和信息化部 质检总局 认监委关于信息安全产品实施政府采购的通知》（财库〔2010〕48号）。</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1.5《陕西省财政厅关于加快推进我省中小企业政府采购信用融资工作的通知》（陕财办采〔2020〕15 号）、陕西省财政厅关于印发《陕西省中小企业政府采购信用融资办法》（陕财办采〔2018〕23 号）。</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若享受以上政策优惠的企业，提供相应声明函或品目清单范围内产品的有效认证证书。</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2、其他</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2.1本项目为电子化政府采购项目，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2.2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2.3请各供应商务必及时下载招标文件并做好备份，否则会影响投标文件编制及后续投标活动。制作电子投标文件（*.SXSTF）需要使用专用制作工具。软件下载及操作说明详见西安市公共资源交易平台〖首页·〉服务指南·〉下载专区〗中的《政府采购项目投标文件制作软件及操作手册》。</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2.4本项目采用“不见面开标”形式，供应商可登录全国公共资源交易平台（陕西省·西安市）网站〖首页〉不见面开标〗系统，在线参加开标过程。操作手册详见〖首页〉服务指南〉下载专区〗中的《西安公共资源交易不见面开标大厅投标人操作手册》。</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2.5按照陕西省财政厅《关于政府采购投标人注册登记有关事项的通知》中的要求，供应商应通过陕西省政府采购网（http://www.ccgp-shaanxi.gov.cn/）注册登记，加入陕西省政府采购投标人库。</w:t>
      </w:r>
    </w:p>
    <w:p>
      <w:pPr>
        <w:shd w:val="clear" w:color="auto" w:fill="auto"/>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七、对本次招标提出询问，请按以下方式联系。</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1、采购人信息 </w:t>
      </w:r>
    </w:p>
    <w:p>
      <w:pPr>
        <w:pStyle w:val="19"/>
        <w:shd w:val="clear" w:color="auto" w:fill="auto"/>
        <w:spacing w:before="0" w:beforeAutospacing="0" w:after="0" w:afterAutospacing="0" w:line="480" w:lineRule="exact"/>
        <w:ind w:firstLine="480"/>
        <w:jc w:val="both"/>
        <w:rPr>
          <w:rFonts w:hint="eastAsia" w:ascii="仿宋" w:hAnsi="仿宋" w:eastAsia="仿宋"/>
          <w:color w:val="auto"/>
          <w:highlight w:val="none"/>
        </w:rPr>
      </w:pPr>
      <w:r>
        <w:rPr>
          <w:rFonts w:hint="eastAsia" w:ascii="仿宋" w:hAnsi="仿宋" w:eastAsia="仿宋"/>
          <w:color w:val="auto"/>
          <w:highlight w:val="none"/>
        </w:rPr>
        <w:t>名称：西安市中心医院</w:t>
      </w:r>
    </w:p>
    <w:p>
      <w:pPr>
        <w:pStyle w:val="19"/>
        <w:shd w:val="clear" w:color="auto" w:fill="auto"/>
        <w:spacing w:before="0" w:beforeAutospacing="0" w:after="0" w:afterAutospacing="0" w:line="480" w:lineRule="exact"/>
        <w:ind w:firstLine="480"/>
        <w:jc w:val="both"/>
        <w:rPr>
          <w:rFonts w:hint="eastAsia" w:ascii="仿宋" w:hAnsi="仿宋" w:eastAsia="仿宋"/>
          <w:color w:val="auto"/>
          <w:highlight w:val="none"/>
        </w:rPr>
      </w:pPr>
      <w:r>
        <w:rPr>
          <w:rFonts w:hint="eastAsia" w:ascii="仿宋" w:hAnsi="仿宋" w:eastAsia="仿宋"/>
          <w:color w:val="auto"/>
          <w:highlight w:val="none"/>
        </w:rPr>
        <w:t>地址：西安市新城区西五路161号</w:t>
      </w:r>
    </w:p>
    <w:p>
      <w:pPr>
        <w:pStyle w:val="19"/>
        <w:shd w:val="clear" w:color="auto" w:fill="auto"/>
        <w:spacing w:before="0" w:beforeAutospacing="0" w:after="0" w:afterAutospacing="0" w:line="480" w:lineRule="exact"/>
        <w:ind w:firstLine="480"/>
        <w:jc w:val="both"/>
        <w:rPr>
          <w:rFonts w:hint="eastAsia" w:ascii="仿宋" w:hAnsi="仿宋" w:eastAsia="仿宋"/>
          <w:color w:val="auto"/>
          <w:highlight w:val="none"/>
        </w:rPr>
      </w:pPr>
      <w:r>
        <w:rPr>
          <w:rFonts w:hint="eastAsia" w:ascii="仿宋" w:hAnsi="仿宋" w:eastAsia="仿宋"/>
          <w:color w:val="auto"/>
          <w:highlight w:val="none"/>
        </w:rPr>
        <w:t>联系方式：029-62812557</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2、采购代理机构信息</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名称：陕西省采购招标有限责任公司</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地址：西安市高新二路2号山西证券大厦八层招标四部</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联系方式：029-88497916</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3、项目联系方式</w:t>
      </w:r>
    </w:p>
    <w:p>
      <w:pPr>
        <w:shd w:val="clear" w:color="auto" w:fill="auto"/>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项目联系人：罗琳、雷鹏                </w:t>
      </w:r>
    </w:p>
    <w:p>
      <w:pPr>
        <w:pStyle w:val="4"/>
        <w:shd w:val="clear" w:color="auto" w:fill="auto"/>
        <w:ind w:left="1063" w:hanging="643"/>
        <w:jc w:val="both"/>
        <w:rPr>
          <w:rFonts w:hint="eastAsia" w:ascii="仿宋" w:hAnsi="仿宋" w:eastAsia="仿宋" w:cs="仿宋"/>
          <w:color w:val="auto"/>
          <w:sz w:val="24"/>
          <w:highlight w:val="none"/>
        </w:rPr>
      </w:pPr>
      <w:r>
        <w:rPr>
          <w:rFonts w:hint="eastAsia" w:ascii="仿宋" w:hAnsi="仿宋" w:eastAsia="仿宋" w:cs="仿宋"/>
          <w:b w:val="0"/>
          <w:bCs w:val="0"/>
          <w:color w:val="auto"/>
          <w:kern w:val="2"/>
          <w:sz w:val="24"/>
          <w:szCs w:val="24"/>
          <w:highlight w:val="none"/>
          <w:lang w:val="en-US" w:eastAsia="zh-CN" w:bidi="ar-SA"/>
        </w:rPr>
        <w:t xml:space="preserve">电 话：029-88497916   </w:t>
      </w:r>
      <w:r>
        <w:rPr>
          <w:rFonts w:hint="eastAsia" w:ascii="仿宋" w:hAnsi="仿宋" w:eastAsia="仿宋" w:cs="仿宋"/>
          <w:color w:val="auto"/>
          <w:sz w:val="24"/>
          <w:highlight w:val="none"/>
        </w:rPr>
        <w:t xml:space="preserve">                 </w:t>
      </w:r>
    </w:p>
    <w:p>
      <w:pPr>
        <w:pStyle w:val="4"/>
        <w:shd w:val="clear" w:color="auto" w:fill="auto"/>
        <w:ind w:left="1063" w:hanging="643"/>
        <w:jc w:val="both"/>
        <w:rPr>
          <w:rFonts w:hint="eastAsia" w:ascii="仿宋" w:hAnsi="仿宋" w:eastAsia="仿宋" w:cs="仿宋"/>
          <w:color w:val="auto"/>
          <w:sz w:val="24"/>
          <w:highlight w:val="none"/>
        </w:rPr>
      </w:pPr>
    </w:p>
    <w:p>
      <w:pPr>
        <w:pStyle w:val="4"/>
        <w:shd w:val="clear" w:color="auto" w:fill="auto"/>
        <w:ind w:left="1063" w:hanging="643"/>
        <w:jc w:val="both"/>
        <w:rPr>
          <w:rFonts w:hint="eastAsia" w:ascii="仿宋" w:hAnsi="仿宋" w:eastAsia="仿宋" w:cs="仿宋"/>
          <w:color w:val="auto"/>
          <w:sz w:val="24"/>
          <w:highlight w:val="none"/>
        </w:rPr>
      </w:pPr>
    </w:p>
    <w:p>
      <w:pPr>
        <w:pStyle w:val="4"/>
        <w:shd w:val="clear" w:color="auto" w:fill="auto"/>
        <w:ind w:left="1063" w:hanging="643"/>
        <w:jc w:val="both"/>
        <w:rPr>
          <w:rFonts w:hint="eastAsia" w:ascii="仿宋" w:hAnsi="仿宋" w:eastAsia="仿宋" w:cs="仿宋"/>
          <w:color w:val="auto"/>
          <w:sz w:val="24"/>
          <w:highlight w:val="none"/>
        </w:rPr>
      </w:pPr>
    </w:p>
    <w:p>
      <w:pPr>
        <w:pStyle w:val="4"/>
        <w:shd w:val="clear" w:color="auto" w:fill="auto"/>
        <w:ind w:left="1063" w:hanging="643"/>
        <w:jc w:val="both"/>
        <w:rPr>
          <w:rFonts w:hint="eastAsia" w:ascii="仿宋" w:hAnsi="仿宋" w:eastAsia="仿宋" w:cs="仿宋"/>
          <w:color w:val="auto"/>
          <w:sz w:val="24"/>
          <w:highlight w:val="none"/>
        </w:rPr>
      </w:pPr>
    </w:p>
    <w:p>
      <w:pPr>
        <w:pStyle w:val="4"/>
        <w:shd w:val="clear" w:color="auto" w:fill="auto"/>
        <w:ind w:left="1063" w:hanging="643"/>
        <w:jc w:val="both"/>
        <w:rPr>
          <w:rFonts w:hint="eastAsia" w:ascii="仿宋" w:hAnsi="仿宋" w:eastAsia="仿宋" w:cs="仿宋"/>
          <w:color w:val="auto"/>
          <w:sz w:val="24"/>
          <w:highlight w:val="none"/>
        </w:rPr>
      </w:pPr>
    </w:p>
    <w:p>
      <w:pPr>
        <w:pStyle w:val="4"/>
        <w:shd w:val="clear" w:color="auto" w:fill="auto"/>
        <w:ind w:left="1063" w:hanging="643"/>
        <w:jc w:val="both"/>
        <w:rPr>
          <w:rFonts w:hint="eastAsia" w:ascii="仿宋" w:hAnsi="仿宋" w:eastAsia="仿宋" w:cs="仿宋"/>
          <w:color w:val="auto"/>
          <w:sz w:val="24"/>
          <w:highlight w:val="none"/>
        </w:rPr>
      </w:pPr>
    </w:p>
    <w:p>
      <w:pPr>
        <w:pStyle w:val="4"/>
        <w:shd w:val="clear" w:color="auto" w:fill="auto"/>
        <w:ind w:left="1063" w:hanging="643"/>
        <w:jc w:val="both"/>
        <w:rPr>
          <w:rFonts w:hint="eastAsia" w:ascii="仿宋" w:hAnsi="仿宋" w:eastAsia="仿宋" w:cs="仿宋"/>
          <w:color w:val="auto"/>
          <w:sz w:val="24"/>
          <w:highlight w:val="none"/>
        </w:rPr>
      </w:pPr>
    </w:p>
    <w:p>
      <w:pPr>
        <w:pStyle w:val="4"/>
        <w:shd w:val="clear" w:color="auto" w:fill="auto"/>
        <w:ind w:left="1063" w:hanging="643"/>
        <w:jc w:val="both"/>
        <w:rPr>
          <w:rFonts w:hint="eastAsia" w:ascii="仿宋" w:hAnsi="仿宋" w:eastAsia="仿宋" w:cs="仿宋"/>
          <w:color w:val="auto"/>
          <w:sz w:val="24"/>
          <w:highlight w:val="none"/>
        </w:rPr>
      </w:pPr>
    </w:p>
    <w:p>
      <w:pPr>
        <w:pStyle w:val="4"/>
        <w:shd w:val="clear" w:color="auto" w:fill="auto"/>
        <w:ind w:left="1063" w:hanging="643"/>
        <w:jc w:val="both"/>
        <w:rPr>
          <w:rFonts w:hint="eastAsia" w:ascii="仿宋" w:hAnsi="仿宋" w:eastAsia="仿宋" w:cs="仿宋"/>
          <w:color w:val="auto"/>
          <w:sz w:val="24"/>
          <w:highlight w:val="none"/>
        </w:rPr>
      </w:pPr>
    </w:p>
    <w:p>
      <w:pPr>
        <w:pStyle w:val="4"/>
        <w:shd w:val="clear" w:color="auto" w:fill="auto"/>
        <w:ind w:left="1063" w:hanging="643"/>
        <w:jc w:val="center"/>
        <w:rPr>
          <w:rFonts w:hint="eastAsia" w:ascii="仿宋" w:hAnsi="仿宋" w:eastAsia="仿宋" w:cs="仿宋"/>
          <w:color w:val="auto"/>
          <w:highlight w:val="none"/>
        </w:rPr>
      </w:pPr>
      <w:r>
        <w:rPr>
          <w:rFonts w:hint="eastAsia" w:ascii="仿宋" w:hAnsi="仿宋" w:eastAsia="仿宋" w:cs="仿宋"/>
          <w:color w:val="auto"/>
          <w:highlight w:val="none"/>
        </w:rPr>
        <w:t>第二章  投标人须知</w:t>
      </w:r>
    </w:p>
    <w:p>
      <w:pPr>
        <w:pStyle w:val="3"/>
        <w:shd w:val="clear" w:color="auto" w:fill="auto"/>
        <w:ind w:left="980" w:hanging="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（一）投标人须知前附表</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本表是对投标人须知的具体补充和修改，如有矛盾，应以本资料表为准。</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76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条款号</w:t>
            </w:r>
          </w:p>
        </w:tc>
        <w:tc>
          <w:tcPr>
            <w:tcW w:w="7632"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34"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名称：西安市中心医院</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地址：西安市新城区西五路161号</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电话：029-62812557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94"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采购代理机构：陕西省采购招标有限责任公司</w:t>
            </w:r>
          </w:p>
          <w:p>
            <w:pPr>
              <w:shd w:val="clear" w:color="auto" w:fill="auto"/>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地址：西安市高新二路2号山西证券大厦八层招标四部</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联系人：罗琳、雷鹏 </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电话：029-88497916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1.3.3</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合格投标人的特定资格条件：</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在递交投标文件截止时间前被“信用中国”网站（www.creditchina.gov.cn）和中国政府采购网（www.ccgp.gov.cn）上被列入失信被执行人、重大税收违法失信主体、政府采购严重违法失信行为记录名单的，不得参加投标；</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2、供应商须提供医疗器械经营许可证或二类医疗器械经营备案证（投标产品须在其经营范围内）； </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3、投标产品属于医疗器械管理的提供医疗器械注册证；</w:t>
            </w:r>
          </w:p>
          <w:p>
            <w:pPr>
              <w:shd w:val="clear" w:color="auto" w:fill="auto"/>
              <w:spacing w:line="360" w:lineRule="auto"/>
              <w:rPr>
                <w:rFonts w:hint="eastAsia" w:ascii="仿宋" w:hAnsi="仿宋" w:eastAsia="仿宋" w:cs="仿宋"/>
                <w:color w:val="auto"/>
                <w:sz w:val="24"/>
                <w:highlight w:val="none"/>
              </w:rPr>
            </w:pPr>
            <w:r>
              <w:rPr>
                <w:rFonts w:ascii="仿宋" w:hAnsi="仿宋" w:eastAsia="仿宋" w:cs="仿宋"/>
                <w:color w:val="auto"/>
                <w:sz w:val="24"/>
                <w:highlight w:val="none"/>
              </w:rPr>
              <w:t>4</w:t>
            </w:r>
            <w:r>
              <w:rPr>
                <w:rFonts w:hint="eastAsia" w:ascii="仿宋" w:hAnsi="仿宋" w:eastAsia="仿宋" w:cs="仿宋"/>
                <w:color w:val="auto"/>
                <w:sz w:val="24"/>
                <w:highlight w:val="none"/>
              </w:rPr>
              <w:t>、投标产品为进口产品的，须提供完整的授权链证明材料；</w:t>
            </w:r>
          </w:p>
          <w:p>
            <w:pPr>
              <w:shd w:val="clear" w:color="auto" w:fill="auto"/>
              <w:spacing w:line="360" w:lineRule="auto"/>
              <w:rPr>
                <w:rFonts w:hint="eastAsia" w:ascii="仿宋" w:hAnsi="仿宋" w:eastAsia="仿宋" w:cs="仿宋"/>
                <w:color w:val="auto"/>
                <w:sz w:val="24"/>
                <w:highlight w:val="none"/>
              </w:rPr>
            </w:pPr>
            <w:r>
              <w:rPr>
                <w:rFonts w:ascii="仿宋" w:hAnsi="仿宋" w:eastAsia="仿宋" w:cs="仿宋"/>
                <w:color w:val="auto"/>
                <w:sz w:val="24"/>
                <w:highlight w:val="none"/>
              </w:rPr>
              <w:t>5</w:t>
            </w:r>
            <w:r>
              <w:rPr>
                <w:rFonts w:hint="eastAsia" w:ascii="仿宋" w:hAnsi="仿宋" w:eastAsia="仿宋" w:cs="仿宋"/>
                <w:color w:val="auto"/>
                <w:sz w:val="24"/>
                <w:highlight w:val="none"/>
              </w:rPr>
              <w:t>、法定代表人参加的，须提供本人身份证复印件加盖公章；法定代表人授权他人参加的，须提供法定代表人委托授权书原件加盖公章，并提供被授权代表的身份证复印件加盖公章；</w:t>
            </w:r>
          </w:p>
          <w:p>
            <w:pPr>
              <w:shd w:val="clear" w:color="auto" w:fill="auto"/>
              <w:spacing w:line="360" w:lineRule="auto"/>
              <w:rPr>
                <w:rFonts w:hint="eastAsia" w:ascii="仿宋" w:hAnsi="仿宋" w:eastAsia="仿宋" w:cs="仿宋"/>
                <w:color w:val="auto"/>
                <w:sz w:val="24"/>
                <w:highlight w:val="none"/>
              </w:rPr>
            </w:pPr>
            <w:r>
              <w:rPr>
                <w:rFonts w:ascii="仿宋" w:hAnsi="仿宋" w:eastAsia="仿宋" w:cs="仿宋"/>
                <w:color w:val="auto"/>
                <w:sz w:val="24"/>
                <w:highlight w:val="none"/>
              </w:rPr>
              <w:t>6</w:t>
            </w:r>
            <w:r>
              <w:rPr>
                <w:rFonts w:hint="eastAsia" w:ascii="仿宋" w:hAnsi="仿宋" w:eastAsia="仿宋" w:cs="仿宋"/>
                <w:color w:val="auto"/>
                <w:sz w:val="24"/>
                <w:highlight w:val="none"/>
              </w:rPr>
              <w:t>、投标人不得存在下列情形之一：</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（1）单位负责人为同一人或者存在直接控股、管理关系的不同投标人，不得参加本次采购活动；</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（2）为本项目提供整体设计、规范编制或者项目管理、监理、检测等服务的投标人，不得再参加该采购项目的其他采购活动。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1.3.4</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是否为专门面向中小企业采购：否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1.3.5</w:t>
            </w:r>
          </w:p>
        </w:tc>
        <w:tc>
          <w:tcPr>
            <w:tcW w:w="7632" w:type="dxa"/>
            <w:noWrap w:val="0"/>
            <w:vAlign w:val="center"/>
          </w:tcPr>
          <w:p>
            <w:pPr>
              <w:shd w:val="clear" w:color="auto" w:fill="auto"/>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是否允许采购进口产品：是（电刀1、超声刀、腔镜系统、4k腹腔镜、能量平台、高清关节镜、神经外科动力系统、手术显微镜允许进口设备，其他设备均不允）（具体详见采购需求）。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2"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是否允许联合体投标：否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1.4.7</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联合体的其他资格要求：/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p>
        </w:tc>
        <w:tc>
          <w:tcPr>
            <w:tcW w:w="7632" w:type="dxa"/>
            <w:noWrap w:val="0"/>
            <w:vAlign w:val="center"/>
          </w:tcPr>
          <w:p>
            <w:pPr>
              <w:shd w:val="clear" w:color="auto" w:fill="auto"/>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项目所属行业：</w:t>
            </w:r>
            <w:r>
              <w:rPr>
                <w:rFonts w:hint="eastAsia" w:eastAsia="仿宋_GB2312"/>
                <w:color w:val="auto"/>
                <w:sz w:val="24"/>
                <w:highlight w:val="none"/>
                <w:u w:val="single"/>
              </w:rPr>
              <w:t>工业</w:t>
            </w:r>
            <w:r>
              <w:rPr>
                <w:rFonts w:eastAsia="仿宋_GB2312"/>
                <w:color w:val="auto"/>
                <w:sz w:val="24"/>
                <w:highlight w:val="none"/>
                <w:u w:val="single"/>
              </w:rPr>
              <w:t xml:space="preserve">（制造业）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p>
        </w:tc>
        <w:tc>
          <w:tcPr>
            <w:tcW w:w="7632" w:type="dxa"/>
            <w:noWrap w:val="0"/>
            <w:vAlign w:val="center"/>
          </w:tcPr>
          <w:p>
            <w:pPr>
              <w:shd w:val="clear" w:color="auto" w:fill="auto"/>
              <w:spacing w:line="360" w:lineRule="auto"/>
              <w:rPr>
                <w:rFonts w:eastAsia="仿宋_GB2312"/>
                <w:color w:val="auto"/>
                <w:sz w:val="24"/>
                <w:highlight w:val="none"/>
              </w:rPr>
            </w:pPr>
            <w:r>
              <w:rPr>
                <w:rFonts w:hint="eastAsia" w:eastAsia="仿宋_GB2312"/>
                <w:color w:val="auto"/>
                <w:sz w:val="24"/>
                <w:highlight w:val="none"/>
              </w:rPr>
              <w:t>（第3包：手术腔镜和动力系统等设备）预算金</w:t>
            </w:r>
            <w:r>
              <w:rPr>
                <w:rFonts w:eastAsia="仿宋_GB2312"/>
                <w:color w:val="auto"/>
                <w:sz w:val="24"/>
                <w:highlight w:val="none"/>
              </w:rPr>
              <w:t>额：</w:t>
            </w:r>
            <w:r>
              <w:rPr>
                <w:rFonts w:hint="eastAsia" w:eastAsia="仿宋"/>
                <w:color w:val="auto"/>
                <w:sz w:val="24"/>
                <w:highlight w:val="none"/>
                <w:u w:val="single"/>
              </w:rPr>
              <w:t xml:space="preserve"> 13,800,000.00</w:t>
            </w:r>
            <w:r>
              <w:rPr>
                <w:rFonts w:eastAsia="仿宋_GB2312"/>
                <w:color w:val="auto"/>
                <w:sz w:val="24"/>
                <w:highlight w:val="none"/>
                <w:u w:val="single"/>
              </w:rPr>
              <w:t>元</w:t>
            </w:r>
            <w:r>
              <w:rPr>
                <w:rFonts w:eastAsia="仿宋_GB2312"/>
                <w:color w:val="auto"/>
                <w:sz w:val="24"/>
                <w:highlight w:val="none"/>
              </w:rPr>
              <w:t>；</w:t>
            </w:r>
          </w:p>
          <w:p>
            <w:pPr>
              <w:shd w:val="clear" w:color="auto" w:fill="auto"/>
              <w:spacing w:line="360" w:lineRule="auto"/>
              <w:rPr>
                <w:rFonts w:hint="eastAsia" w:ascii="仿宋" w:hAnsi="仿宋" w:eastAsia="仿宋" w:cs="仿宋"/>
                <w:color w:val="auto"/>
                <w:sz w:val="24"/>
                <w:highlight w:val="none"/>
              </w:rPr>
            </w:pPr>
            <w:r>
              <w:rPr>
                <w:rFonts w:eastAsia="仿宋_GB2312"/>
                <w:color w:val="auto"/>
                <w:sz w:val="24"/>
                <w:highlight w:val="none"/>
              </w:rPr>
              <w:t>最高限价：</w:t>
            </w:r>
            <w:r>
              <w:rPr>
                <w:rFonts w:hint="eastAsia" w:eastAsia="仿宋_GB2312"/>
                <w:color w:val="auto"/>
                <w:sz w:val="24"/>
                <w:highlight w:val="none"/>
                <w:u w:val="single"/>
              </w:rPr>
              <w:t>13,500,000.00</w:t>
            </w:r>
            <w:r>
              <w:rPr>
                <w:rFonts w:eastAsia="仿宋_GB2312"/>
                <w:color w:val="auto"/>
                <w:sz w:val="24"/>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5.4</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是否组织现场考察或者召开答疑会：否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8.1</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如投标人对多个包进行投标，可以中标</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12.1</w:t>
            </w:r>
          </w:p>
        </w:tc>
        <w:tc>
          <w:tcPr>
            <w:tcW w:w="7632" w:type="dxa"/>
            <w:noWrap w:val="0"/>
            <w:vAlign w:val="center"/>
          </w:tcPr>
          <w:p>
            <w:pPr>
              <w:shd w:val="clear" w:color="auto" w:fill="auto"/>
              <w:adjustRightInd w:val="0"/>
              <w:snapToGrid w:val="0"/>
              <w:spacing w:line="360" w:lineRule="auto"/>
              <w:jc w:val="left"/>
              <w:rPr>
                <w:rFonts w:hint="eastAsia" w:ascii="仿宋" w:hAnsi="仿宋" w:eastAsia="仿宋" w:cs="仿宋"/>
                <w:color w:val="auto"/>
                <w:sz w:val="24"/>
                <w:highlight w:val="none"/>
              </w:rPr>
            </w:pPr>
            <w:r>
              <w:rPr>
                <w:rFonts w:hint="eastAsia" w:eastAsia="仿宋_GB2312"/>
                <w:color w:val="auto"/>
                <w:sz w:val="24"/>
                <w:highlight w:val="none"/>
              </w:rPr>
              <w:t>投标保证金</w:t>
            </w:r>
            <w:r>
              <w:rPr>
                <w:rFonts w:eastAsia="仿宋_GB2312"/>
                <w:color w:val="auto"/>
                <w:sz w:val="24"/>
                <w:highlight w:val="none"/>
              </w:rPr>
              <w:t>：</w:t>
            </w:r>
            <w:r>
              <w:rPr>
                <w:rFonts w:hint="eastAsia" w:eastAsia="仿宋_GB2312"/>
                <w:color w:val="auto"/>
                <w:sz w:val="24"/>
                <w:highlight w:val="none"/>
              </w:rPr>
              <w:t>本项目不收取投标保证金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14.1</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u w:val="single"/>
              </w:rPr>
            </w:pPr>
            <w:r>
              <w:rPr>
                <w:rFonts w:hint="eastAsia" w:eastAsia="仿宋_GB2312"/>
                <w:color w:val="auto"/>
                <w:sz w:val="24"/>
                <w:highlight w:val="none"/>
              </w:rPr>
              <w:t xml:space="preserve">投标人需在投标截止时间前上传电子版投标文件，逾期提交的，系统将会拒收；开标当日，投标人法定代表人或其授权代表需提前登录“不见面开标”系统，收到主持人“开始解密”指令后，开标时使用制作投标文件时使用的加密锁（CA锁），对上传的投标文件进行解密，因投标人原因造成其投标文件无法解密或无法打开的，按无效投标处理。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pPr>
              <w:shd w:val="clear" w:color="auto" w:fill="auto"/>
              <w:spacing w:line="360" w:lineRule="auto"/>
              <w:ind w:left="1417" w:leftChars="203" w:hanging="991"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16.1</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投标截止时间</w:t>
            </w:r>
            <w:r>
              <w:rPr>
                <w:rFonts w:hint="eastAsia" w:ascii="仿宋_GB2312" w:eastAsia="仿宋_GB2312"/>
                <w:color w:val="auto"/>
                <w:sz w:val="24"/>
                <w:highlight w:val="none"/>
              </w:rPr>
              <w:t>：</w:t>
            </w:r>
            <w:r>
              <w:rPr>
                <w:rFonts w:hint="eastAsia" w:eastAsia="仿宋_GB2312"/>
                <w:color w:val="auto"/>
                <w:sz w:val="24"/>
                <w:highlight w:val="none"/>
                <w:u w:val="single"/>
              </w:rPr>
              <w:t>202</w:t>
            </w:r>
            <w:r>
              <w:rPr>
                <w:rFonts w:hint="eastAsia" w:eastAsia="仿宋_GB2312"/>
                <w:color w:val="auto"/>
                <w:sz w:val="24"/>
                <w:highlight w:val="none"/>
                <w:u w:val="single"/>
                <w:lang w:val="en-US" w:eastAsia="zh-CN"/>
              </w:rPr>
              <w:t>3</w:t>
            </w:r>
            <w:r>
              <w:rPr>
                <w:rFonts w:hint="eastAsia" w:eastAsia="仿宋_GB2312"/>
                <w:color w:val="auto"/>
                <w:sz w:val="24"/>
                <w:highlight w:val="none"/>
                <w:u w:val="single"/>
              </w:rPr>
              <w:t>年</w:t>
            </w:r>
            <w:r>
              <w:rPr>
                <w:rFonts w:hint="eastAsia" w:eastAsia="仿宋_GB2312"/>
                <w:color w:val="auto"/>
                <w:sz w:val="24"/>
                <w:highlight w:val="none"/>
                <w:u w:val="single"/>
                <w:lang w:val="en-US" w:eastAsia="zh-CN"/>
              </w:rPr>
              <w:t>05</w:t>
            </w:r>
            <w:r>
              <w:rPr>
                <w:rFonts w:hint="eastAsia" w:eastAsia="仿宋_GB2312"/>
                <w:color w:val="auto"/>
                <w:sz w:val="24"/>
                <w:highlight w:val="none"/>
                <w:u w:val="single"/>
              </w:rPr>
              <w:t>月</w:t>
            </w:r>
            <w:r>
              <w:rPr>
                <w:rFonts w:hint="eastAsia" w:eastAsia="仿宋_GB2312"/>
                <w:color w:val="auto"/>
                <w:sz w:val="24"/>
                <w:highlight w:val="none"/>
                <w:u w:val="single"/>
                <w:lang w:val="en-US" w:eastAsia="zh-CN"/>
              </w:rPr>
              <w:t>17</w:t>
            </w:r>
            <w:r>
              <w:rPr>
                <w:rFonts w:hint="eastAsia" w:eastAsia="仿宋_GB2312"/>
                <w:color w:val="auto"/>
                <w:sz w:val="24"/>
                <w:highlight w:val="none"/>
                <w:u w:val="single"/>
              </w:rPr>
              <w:t>日</w:t>
            </w:r>
            <w:r>
              <w:rPr>
                <w:rFonts w:hint="eastAsia" w:eastAsia="仿宋_GB2312"/>
                <w:color w:val="auto"/>
                <w:sz w:val="24"/>
                <w:highlight w:val="none"/>
                <w:u w:val="single"/>
                <w:lang w:val="en-US" w:eastAsia="zh-CN"/>
              </w:rPr>
              <w:t>09</w:t>
            </w:r>
            <w:r>
              <w:rPr>
                <w:rFonts w:hint="eastAsia" w:eastAsia="仿宋_GB2312"/>
                <w:color w:val="auto"/>
                <w:sz w:val="24"/>
                <w:highlight w:val="none"/>
                <w:u w:val="single"/>
              </w:rPr>
              <w:t>时</w:t>
            </w:r>
            <w:r>
              <w:rPr>
                <w:rFonts w:hint="eastAsia" w:eastAsia="仿宋_GB2312"/>
                <w:color w:val="auto"/>
                <w:sz w:val="24"/>
                <w:highlight w:val="none"/>
                <w:u w:val="single"/>
                <w:lang w:val="en-US" w:eastAsia="zh-CN"/>
              </w:rPr>
              <w:t>30</w:t>
            </w:r>
            <w:r>
              <w:rPr>
                <w:rFonts w:hint="eastAsia" w:eastAsia="仿宋_GB2312"/>
                <w:color w:val="auto"/>
                <w:sz w:val="24"/>
                <w:highlight w:val="none"/>
                <w:u w:val="singl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hd w:val="clear" w:color="auto" w:fill="auto"/>
              <w:spacing w:line="360" w:lineRule="auto"/>
              <w:ind w:left="1417" w:leftChars="203" w:hanging="991"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18.1</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05</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17</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09</w:t>
            </w:r>
            <w:r>
              <w:rPr>
                <w:rFonts w:hint="eastAsia" w:ascii="仿宋" w:hAnsi="仿宋" w:eastAsia="仿宋" w:cs="仿宋"/>
                <w:color w:val="auto"/>
                <w:sz w:val="24"/>
                <w:highlight w:val="none"/>
                <w:u w:val="single"/>
              </w:rPr>
              <w:t>时</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u w:val="single"/>
              </w:rPr>
              <w:t>分</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开标地点（开标形式）：本项目将采用“不见面开标”形式。操作说明详见平台〖首页·〉服务指南·〉下载专区〗中的《西安公共资源交易不见面开标大厅投标人操作手册》。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19.2</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信用查询时间:为招标文件发售时间至资格审查工作结束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20.5</w:t>
            </w:r>
          </w:p>
        </w:tc>
        <w:tc>
          <w:tcPr>
            <w:tcW w:w="7632" w:type="dxa"/>
            <w:noWrap w:val="0"/>
            <w:vAlign w:val="center"/>
          </w:tcPr>
          <w:p>
            <w:pPr>
              <w:shd w:val="clear" w:color="auto" w:fill="auto"/>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核心产品：</w:t>
            </w:r>
            <w:r>
              <w:rPr>
                <w:rFonts w:hint="eastAsia" w:ascii="仿宋" w:hAnsi="仿宋" w:eastAsia="仿宋" w:cs="仿宋"/>
                <w:color w:val="auto"/>
                <w:sz w:val="24"/>
                <w:highlight w:val="none"/>
                <w:u w:val="single"/>
              </w:rPr>
              <w:t>4k腹腔镜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23.2</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评标方法：适用综合评分法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27.1</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推荐中标候选人的数量：</w:t>
            </w:r>
            <w:r>
              <w:rPr>
                <w:rFonts w:hint="eastAsia" w:ascii="仿宋" w:hAnsi="仿宋" w:eastAsia="仿宋" w:cs="仿宋"/>
                <w:color w:val="auto"/>
                <w:sz w:val="24"/>
                <w:highlight w:val="none"/>
                <w:u w:val="single"/>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27.2</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招标人是否委托评标委员会直接确定中标人：</w:t>
            </w:r>
            <w:r>
              <w:rPr>
                <w:rFonts w:hint="eastAsia" w:ascii="仿宋" w:hAnsi="仿宋" w:eastAsia="仿宋" w:cs="仿宋"/>
                <w:color w:val="auto"/>
                <w:sz w:val="24"/>
                <w:highlight w:val="none"/>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31.1</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是否提交履约保证金：</w:t>
            </w:r>
            <w:r>
              <w:rPr>
                <w:rFonts w:hint="eastAsia" w:ascii="仿宋" w:hAnsi="仿宋" w:eastAsia="仿宋" w:cs="仿宋"/>
                <w:color w:val="auto"/>
                <w:sz w:val="24"/>
                <w:highlight w:val="none"/>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32.1</w:t>
            </w:r>
          </w:p>
        </w:tc>
        <w:tc>
          <w:tcPr>
            <w:tcW w:w="7632" w:type="dxa"/>
            <w:noWrap w:val="0"/>
            <w:vAlign w:val="center"/>
          </w:tcPr>
          <w:p>
            <w:pPr>
              <w:shd w:val="clear" w:color="auto" w:fill="auto"/>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预付款比例为：0%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33</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中标单位在领取中标通知书前，须向采购代理机构支付招标代理服务费，招标代理服务费由采购人与采购代理机构约定：</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参照原国家计委计价格〔2002〕1980号文和国家发改委发改办价格〔2003〕857号文的计算方法按标准下浮20%收取。</w:t>
            </w:r>
          </w:p>
          <w:p>
            <w:p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中标单位的招标代理服务费交纳信息</w:t>
            </w:r>
          </w:p>
          <w:p>
            <w:pPr>
              <w:shd w:val="clear" w:color="auto" w:fill="auto"/>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银行户名：陕西省采购招标有限责任公司</w:t>
            </w:r>
          </w:p>
          <w:p>
            <w:pPr>
              <w:shd w:val="clear" w:color="auto" w:fill="auto"/>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开户银行：中国光大银行西安友谊路支行</w:t>
            </w:r>
          </w:p>
          <w:p>
            <w:pPr>
              <w:shd w:val="clear" w:color="auto" w:fill="auto"/>
              <w:autoSpaceDE w:val="0"/>
              <w:autoSpaceDN w:val="0"/>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账    号：78560188000095264</w:t>
            </w:r>
          </w:p>
          <w:p>
            <w:pPr>
              <w:shd w:val="clear" w:color="auto" w:fill="auto"/>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 系 人：财务部   联系电话：029-85263975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37.2</w:t>
            </w:r>
          </w:p>
        </w:tc>
        <w:tc>
          <w:tcPr>
            <w:tcW w:w="7632" w:type="dxa"/>
            <w:noWrap w:val="0"/>
            <w:vAlign w:val="center"/>
          </w:tcPr>
          <w:p>
            <w:pPr>
              <w:shd w:val="clear" w:color="auto" w:fill="auto"/>
              <w:spacing w:line="360" w:lineRule="auto"/>
              <w:ind w:left="706" w:leftChars="-1"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针对同一采购程序环节的质疑次数：一次性提出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37.4</w:t>
            </w:r>
          </w:p>
        </w:tc>
        <w:tc>
          <w:tcPr>
            <w:tcW w:w="7632" w:type="dxa"/>
            <w:noWrap w:val="0"/>
            <w:vAlign w:val="center"/>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联系单位：陕西省采购招标有限责任公司</w:t>
            </w:r>
          </w:p>
          <w:p>
            <w:pPr>
              <w:shd w:val="clear" w:color="auto" w:fill="auto"/>
              <w:spacing w:line="360" w:lineRule="auto"/>
              <w:ind w:left="710" w:leftChars="-23" w:hanging="758" w:hangingChars="316"/>
              <w:rPr>
                <w:rFonts w:hint="eastAsia" w:ascii="仿宋" w:hAnsi="仿宋" w:eastAsia="仿宋" w:cs="仿宋"/>
                <w:color w:val="auto"/>
                <w:sz w:val="24"/>
                <w:highlight w:val="none"/>
              </w:rPr>
            </w:pPr>
            <w:r>
              <w:rPr>
                <w:rFonts w:hint="eastAsia" w:ascii="仿宋" w:hAnsi="仿宋" w:eastAsia="仿宋" w:cs="仿宋"/>
                <w:color w:val="auto"/>
                <w:sz w:val="24"/>
                <w:highlight w:val="none"/>
              </w:rPr>
              <w:t>联 系 人：综合办公室</w:t>
            </w:r>
          </w:p>
          <w:p>
            <w:pPr>
              <w:shd w:val="clear" w:color="auto" w:fill="auto"/>
              <w:spacing w:line="360" w:lineRule="auto"/>
              <w:ind w:left="710" w:leftChars="-23" w:hanging="758" w:hangingChars="316"/>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联系电话： 029-85235014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9100" w:type="dxa"/>
            <w:gridSpan w:val="2"/>
            <w:tcBorders>
              <w:top w:val="single" w:color="auto" w:sz="12" w:space="0"/>
              <w:left w:val="single" w:color="auto" w:sz="12" w:space="0"/>
              <w:bottom w:val="single" w:color="auto" w:sz="12" w:space="0"/>
              <w:right w:val="single" w:color="auto" w:sz="12" w:space="0"/>
            </w:tcBorders>
            <w:noWrap w:val="0"/>
            <w:vAlign w:val="center"/>
          </w:tcPr>
          <w:p>
            <w:pPr>
              <w:shd w:val="clear" w:color="auto" w:fill="auto"/>
              <w:spacing w:line="360" w:lineRule="auto"/>
              <w:ind w:left="1417" w:leftChars="203" w:hanging="991"/>
              <w:rPr>
                <w:rFonts w:hint="eastAsia" w:ascii="仿宋" w:hAnsi="仿宋" w:eastAsia="仿宋" w:cs="仿宋"/>
                <w:color w:val="auto"/>
                <w:sz w:val="24"/>
                <w:highlight w:val="none"/>
              </w:rPr>
            </w:pPr>
            <w:r>
              <w:rPr>
                <w:rFonts w:hint="eastAsia" w:ascii="仿宋" w:hAnsi="仿宋" w:eastAsia="仿宋" w:cs="仿宋"/>
                <w:color w:val="auto"/>
                <w:sz w:val="24"/>
                <w:highlight w:val="none"/>
              </w:rPr>
              <w:t>适用于本投标人须知的额外增加的变动：/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1468"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仿宋" w:hAnsi="仿宋" w:eastAsia="仿宋" w:cs="仿宋"/>
                <w:sz w:val="24"/>
              </w:rPr>
            </w:pPr>
            <w:r>
              <w:rPr>
                <w:rFonts w:hint="eastAsia" w:eastAsia="仿宋_GB2312"/>
                <w:sz w:val="24"/>
                <w:lang w:val="en-US" w:eastAsia="zh-CN"/>
              </w:rPr>
              <w:t>1</w:t>
            </w:r>
          </w:p>
        </w:tc>
        <w:tc>
          <w:tcPr>
            <w:tcW w:w="7632" w:type="dxa"/>
            <w:tcBorders>
              <w:top w:val="single" w:color="auto" w:sz="12" w:space="0"/>
              <w:left w:val="single" w:color="auto" w:sz="12" w:space="0"/>
              <w:bottom w:val="single" w:color="auto" w:sz="12" w:space="0"/>
              <w:right w:val="single" w:color="auto" w:sz="12" w:space="0"/>
            </w:tcBorders>
            <w:noWrap w:val="0"/>
            <w:vAlign w:val="center"/>
          </w:tcPr>
          <w:p>
            <w:pPr>
              <w:spacing w:line="360" w:lineRule="auto"/>
              <w:rPr>
                <w:rFonts w:hint="eastAsia" w:ascii="仿宋" w:hAnsi="仿宋" w:eastAsia="仿宋" w:cs="仿宋"/>
                <w:sz w:val="24"/>
              </w:rPr>
            </w:pPr>
            <w:r>
              <w:rPr>
                <w:rFonts w:eastAsia="仿宋_GB2312"/>
                <w:sz w:val="24"/>
              </w:rPr>
              <w:t>投标人应提交的其他文件：</w:t>
            </w:r>
            <w:r>
              <w:rPr>
                <w:rFonts w:hint="eastAsia" w:ascii="仿宋" w:hAnsi="仿宋" w:eastAsia="仿宋" w:cs="仿宋"/>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1468"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2</w:t>
            </w:r>
          </w:p>
        </w:tc>
        <w:tc>
          <w:tcPr>
            <w:tcW w:w="7632" w:type="dxa"/>
            <w:tcBorders>
              <w:top w:val="single" w:color="auto" w:sz="12" w:space="0"/>
              <w:left w:val="single" w:color="auto" w:sz="12" w:space="0"/>
              <w:bottom w:val="single" w:color="auto" w:sz="12" w:space="0"/>
              <w:right w:val="single" w:color="auto" w:sz="12" w:space="0"/>
            </w:tcBorders>
            <w:noWrap w:val="0"/>
            <w:vAlign w:val="center"/>
          </w:tcPr>
          <w:p>
            <w:pPr>
              <w:adjustRightInd w:val="0"/>
              <w:snapToGrid w:val="0"/>
              <w:spacing w:line="360" w:lineRule="auto"/>
              <w:rPr>
                <w:rFonts w:hint="eastAsia" w:ascii="仿宋" w:hAnsi="仿宋" w:eastAsia="仿宋" w:cs="仿宋"/>
                <w:sz w:val="24"/>
              </w:rPr>
            </w:pPr>
            <w:r>
              <w:rPr>
                <w:rFonts w:hint="eastAsia" w:ascii="仿宋" w:hAnsi="仿宋" w:eastAsia="仿宋" w:cs="仿宋"/>
                <w:sz w:val="24"/>
              </w:rPr>
              <w:t>西安市公共资源交易中心电子化政府采购系统技术支持（软件开发商）国泰新点软件股份有限公司</w:t>
            </w:r>
          </w:p>
          <w:p>
            <w:pPr>
              <w:adjustRightInd w:val="0"/>
              <w:snapToGrid w:val="0"/>
              <w:spacing w:line="360" w:lineRule="auto"/>
              <w:rPr>
                <w:rFonts w:hint="eastAsia" w:ascii="仿宋" w:hAnsi="仿宋" w:eastAsia="仿宋" w:cs="仿宋"/>
                <w:sz w:val="24"/>
              </w:rPr>
            </w:pPr>
            <w:r>
              <w:rPr>
                <w:rFonts w:hint="eastAsia" w:ascii="仿宋" w:hAnsi="仿宋" w:eastAsia="仿宋" w:cs="仿宋"/>
                <w:sz w:val="24"/>
              </w:rPr>
              <w:t>1．技术支持热线：400-998-0000/400-928-0095</w:t>
            </w:r>
          </w:p>
          <w:p>
            <w:pPr>
              <w:spacing w:line="360" w:lineRule="auto"/>
              <w:rPr>
                <w:rFonts w:hint="eastAsia" w:ascii="仿宋" w:hAnsi="仿宋" w:eastAsia="仿宋" w:cs="仿宋"/>
                <w:sz w:val="24"/>
              </w:rPr>
            </w:pPr>
            <w:r>
              <w:rPr>
                <w:rFonts w:hint="eastAsia" w:ascii="仿宋" w:hAnsi="仿宋" w:eastAsia="仿宋" w:cs="仿宋"/>
                <w:sz w:val="24"/>
              </w:rPr>
              <w:t>2．驻场技术人员：029-86510166/86510167转80310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1468"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3</w:t>
            </w:r>
          </w:p>
        </w:tc>
        <w:tc>
          <w:tcPr>
            <w:tcW w:w="7632" w:type="dxa"/>
            <w:tcBorders>
              <w:top w:val="single" w:color="auto" w:sz="12" w:space="0"/>
              <w:left w:val="single" w:color="auto" w:sz="12" w:space="0"/>
              <w:bottom w:val="single" w:color="auto" w:sz="12" w:space="0"/>
              <w:right w:val="single" w:color="auto" w:sz="12" w:space="0"/>
            </w:tcBorders>
            <w:noWrap w:val="0"/>
            <w:vAlign w:val="center"/>
          </w:tcPr>
          <w:p>
            <w:pPr>
              <w:adjustRightInd w:val="0"/>
              <w:snapToGrid w:val="0"/>
              <w:spacing w:line="360" w:lineRule="auto"/>
              <w:rPr>
                <w:rFonts w:hint="eastAsia" w:ascii="仿宋" w:hAnsi="仿宋" w:eastAsia="仿宋" w:cs="仿宋"/>
                <w:sz w:val="24"/>
              </w:rPr>
            </w:pPr>
            <w:r>
              <w:rPr>
                <w:rFonts w:hint="eastAsia" w:ascii="仿宋" w:hAnsi="仿宋" w:eastAsia="仿宋" w:cs="仿宋"/>
                <w:b/>
                <w:bCs/>
                <w:sz w:val="24"/>
              </w:rPr>
              <w:t>供应商登记免费领取采购文件的，如不参与项目投标，应在递交投标文件截止时间前一日以书面形式告知采购代理机构。否则，采购代理机构可以向财政部门反映情况并提供相应的佐证。供应商一年内累计出现三次该情形，将被监管部门记录为失信行为。</w:t>
            </w:r>
          </w:p>
        </w:tc>
      </w:tr>
    </w:tbl>
    <w:p>
      <w:pPr>
        <w:widowControl/>
        <w:shd w:val="clear" w:color="auto" w:fill="auto"/>
        <w:spacing w:line="360" w:lineRule="auto"/>
        <w:jc w:val="center"/>
        <w:rPr>
          <w:rFonts w:hint="eastAsia" w:ascii="仿宋" w:hAnsi="仿宋" w:eastAsia="仿宋" w:cs="仿宋"/>
          <w:color w:val="auto"/>
          <w:highlight w:val="none"/>
        </w:rPr>
      </w:pPr>
    </w:p>
    <w:p>
      <w:pPr>
        <w:pStyle w:val="3"/>
        <w:shd w:val="clear" w:color="auto" w:fill="auto"/>
        <w:ind w:left="1060" w:hanging="640"/>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（二）投标人须知</w:t>
      </w:r>
    </w:p>
    <w:p>
      <w:pPr>
        <w:pStyle w:val="6"/>
        <w:shd w:val="clear" w:color="auto" w:fill="auto"/>
        <w:rPr>
          <w:rFonts w:hint="eastAsia" w:ascii="仿宋" w:hAnsi="仿宋" w:eastAsia="仿宋" w:cs="仿宋"/>
          <w:color w:val="auto"/>
          <w:sz w:val="28"/>
          <w:szCs w:val="18"/>
          <w:highlight w:val="none"/>
        </w:rPr>
      </w:pPr>
      <w:r>
        <w:rPr>
          <w:rFonts w:hint="eastAsia" w:ascii="仿宋" w:hAnsi="仿宋" w:eastAsia="仿宋" w:cs="仿宋"/>
          <w:color w:val="auto"/>
          <w:sz w:val="28"/>
          <w:szCs w:val="18"/>
          <w:highlight w:val="none"/>
        </w:rPr>
        <w:t>一、总  则</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采购人、采购代理机构及投标人</w:t>
      </w:r>
    </w:p>
    <w:p>
      <w:pPr>
        <w:shd w:val="clear" w:color="auto" w:fill="auto"/>
        <w:tabs>
          <w:tab w:val="left" w:pos="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1.1    采购人：是指依法进行政府采购的国家机关、事业单位、团体组织。</w:t>
      </w:r>
    </w:p>
    <w:p>
      <w:pPr>
        <w:shd w:val="clear" w:color="auto" w:fill="auto"/>
        <w:tabs>
          <w:tab w:val="left" w:pos="0"/>
        </w:tabs>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本项目的采购人见</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w:t>
      </w:r>
    </w:p>
    <w:p>
      <w:pPr>
        <w:shd w:val="clear" w:color="auto" w:fill="auto"/>
        <w:tabs>
          <w:tab w:val="left" w:pos="142"/>
        </w:tabs>
        <w:spacing w:line="360" w:lineRule="auto"/>
        <w:ind w:left="828" w:hanging="828" w:hangingChars="345"/>
        <w:rPr>
          <w:rFonts w:hint="eastAsia" w:ascii="仿宋" w:hAnsi="仿宋" w:eastAsia="仿宋" w:cs="仿宋"/>
          <w:color w:val="auto"/>
          <w:sz w:val="24"/>
          <w:highlight w:val="none"/>
        </w:rPr>
      </w:pPr>
      <w:r>
        <w:rPr>
          <w:rFonts w:hint="eastAsia" w:ascii="仿宋" w:hAnsi="仿宋" w:eastAsia="仿宋" w:cs="仿宋"/>
          <w:color w:val="auto"/>
          <w:sz w:val="24"/>
          <w:highlight w:val="none"/>
        </w:rPr>
        <w:t>1.2    采购代理机构：本项目的采购代理机构为陕西省采购招标有限责任公司，见</w:t>
      </w:r>
      <w:r>
        <w:rPr>
          <w:rFonts w:hint="eastAsia" w:ascii="仿宋" w:hAnsi="仿宋" w:eastAsia="仿宋" w:cs="仿宋"/>
          <w:color w:val="auto"/>
          <w:sz w:val="24"/>
          <w:highlight w:val="none"/>
          <w:u w:val="single"/>
        </w:rPr>
        <w:t>投标人须知前附表。</w:t>
      </w:r>
    </w:p>
    <w:p>
      <w:pPr>
        <w:shd w:val="clear" w:color="auto" w:fill="auto"/>
        <w:tabs>
          <w:tab w:val="left" w:pos="142"/>
        </w:tabs>
        <w:spacing w:line="360" w:lineRule="auto"/>
        <w:ind w:left="828" w:hanging="828" w:hangingChars="345"/>
        <w:rPr>
          <w:rFonts w:hint="eastAsia" w:ascii="仿宋" w:hAnsi="仿宋" w:eastAsia="仿宋" w:cs="仿宋"/>
          <w:color w:val="auto"/>
          <w:sz w:val="24"/>
          <w:highlight w:val="none"/>
        </w:rPr>
      </w:pPr>
      <w:r>
        <w:rPr>
          <w:rFonts w:hint="eastAsia" w:ascii="仿宋" w:hAnsi="仿宋" w:eastAsia="仿宋" w:cs="仿宋"/>
          <w:color w:val="auto"/>
          <w:sz w:val="24"/>
          <w:highlight w:val="none"/>
        </w:rPr>
        <w:t>1.3    投标人：是指响应招标、参加投标竞争的法人、其他组织或者自然人。</w:t>
      </w:r>
    </w:p>
    <w:p>
      <w:pPr>
        <w:shd w:val="clear" w:color="auto" w:fill="auto"/>
        <w:tabs>
          <w:tab w:val="left" w:pos="142"/>
        </w:tabs>
        <w:spacing w:line="360" w:lineRule="auto"/>
        <w:ind w:left="735" w:left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潜在投标人：以招标文件规定的方式获取本项目招标文件的法人、其他组织或者自然人。</w:t>
      </w:r>
    </w:p>
    <w:p>
      <w:pPr>
        <w:shd w:val="clear" w:color="auto" w:fill="auto"/>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本项目的投标人须满足以下条件：</w:t>
      </w:r>
    </w:p>
    <w:p>
      <w:pPr>
        <w:shd w:val="clear" w:color="auto" w:fill="auto"/>
        <w:spacing w:line="360" w:lineRule="auto"/>
        <w:ind w:left="838" w:hanging="837" w:hangingChars="349"/>
        <w:rPr>
          <w:rFonts w:hint="eastAsia" w:ascii="仿宋" w:hAnsi="仿宋" w:eastAsia="仿宋" w:cs="仿宋"/>
          <w:color w:val="auto"/>
          <w:sz w:val="24"/>
          <w:highlight w:val="none"/>
        </w:rPr>
      </w:pPr>
      <w:r>
        <w:rPr>
          <w:rFonts w:hint="eastAsia" w:ascii="仿宋" w:hAnsi="仿宋" w:eastAsia="仿宋" w:cs="仿宋"/>
          <w:color w:val="auto"/>
          <w:sz w:val="24"/>
          <w:highlight w:val="none"/>
        </w:rPr>
        <w:t>1.3.1  具备《中华人民共和国政府采购法》第二十二条关于投标人条件的规定，遵守本项目采购人和财政部门政府采购的有关规定。</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1.3.2  以招标文件规定的方式获得了本项目的招标文件。</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1.3.3  符合</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中规定的合格投标人的其他资格要求。</w:t>
      </w:r>
    </w:p>
    <w:p>
      <w:pPr>
        <w:shd w:val="clear" w:color="auto" w:fill="auto"/>
        <w:spacing w:line="360" w:lineRule="auto"/>
        <w:ind w:left="838" w:hanging="837" w:hangingChars="349"/>
        <w:rPr>
          <w:rFonts w:hint="eastAsia" w:ascii="仿宋" w:hAnsi="仿宋" w:eastAsia="仿宋" w:cs="仿宋"/>
          <w:color w:val="auto"/>
          <w:sz w:val="24"/>
          <w:highlight w:val="none"/>
        </w:rPr>
      </w:pPr>
      <w:r>
        <w:rPr>
          <w:rFonts w:hint="eastAsia" w:ascii="仿宋" w:hAnsi="仿宋" w:eastAsia="仿宋" w:cs="仿宋"/>
          <w:color w:val="auto"/>
          <w:sz w:val="24"/>
          <w:highlight w:val="none"/>
        </w:rPr>
        <w:t>1.3.4  若</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中写明专门面向中小企业采购的，如投标人未出具《中小企业声明函》，其投标将被认定为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838" w:hanging="837" w:hangingChars="349"/>
        <w:rPr>
          <w:rFonts w:hint="eastAsia" w:ascii="仿宋" w:hAnsi="仿宋" w:eastAsia="仿宋" w:cs="仿宋"/>
          <w:color w:val="auto"/>
          <w:sz w:val="24"/>
          <w:highlight w:val="none"/>
        </w:rPr>
      </w:pPr>
      <w:r>
        <w:rPr>
          <w:rFonts w:hint="eastAsia" w:ascii="仿宋" w:hAnsi="仿宋" w:eastAsia="仿宋" w:cs="仿宋"/>
          <w:color w:val="auto"/>
          <w:sz w:val="24"/>
          <w:highlight w:val="none"/>
        </w:rPr>
        <w:t>1.3.5  若投标人须知前附表中写明允许采购进口产品，投标人应保证所投产品可履行合法报通关手续进入中国关境内。</w:t>
      </w:r>
    </w:p>
    <w:p>
      <w:pPr>
        <w:shd w:val="clear" w:color="auto" w:fill="auto"/>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若投标人须知前附表中不允许采购进口产品，如投标人所投产品为进口产品，其投标将被认定为投标无效。</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    如</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中允许联合体投标，对联合体规定如下：</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1.4.1  两个及以上投标人可以组成一个投标联合体，以一个投标人的身份投标。</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1.4.2  联合体各方均应符合本须知规定。</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1.4.3  采购人根据采购项目对投标人的特殊要求，联合体中至少应当有一方符合相关规定。</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1.4.4  联合体各方应签订共同投标协议，明确约定联合体各方承担的工作和相应的责任，并将共同投标协议作为投标文件资格证明文件的内容提交。</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1.4.5  大中型企业、其他自然人、法人或者其他组织与小型、微型企业组成联合体共同参加投标，共同投标协议中应写明小型、微型企业的协议合同金额占到共同投标协议投标总金额的比例。</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1.4.6  以联合体形式参加政府采购活动的，联合体各方不得再单独参加或者与其他投标人另外组成联合体参加本项目同一合同项下的投标，否则相关投标将被认定为</w:t>
      </w:r>
      <w:r>
        <w:rPr>
          <w:rFonts w:hint="eastAsia" w:ascii="仿宋" w:hAnsi="仿宋" w:eastAsia="仿宋" w:cs="仿宋"/>
          <w:b/>
          <w:color w:val="auto"/>
          <w:sz w:val="24"/>
          <w:highlight w:val="none"/>
        </w:rPr>
        <w:t>投标无效。</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1.4.7  对联合体投标的其他资格要求见</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1.5    单位负责人为同一人或者存在直接控股、管理关系的不同投标人参与本项目同一合同项下的投标的，其相关投标将被认定为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    为本项目提供过整体设计、规范编制或者项目管理、监理、检测等服务的投标人，不得再参加本项目上述服务以外的其他采购活动。否则其投标将被认定为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2"/>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rPr>
        <w:t>1.7    本项目所属行业见</w:t>
      </w:r>
      <w:r>
        <w:rPr>
          <w:rFonts w:hint="eastAsia" w:ascii="仿宋" w:hAnsi="仿宋" w:eastAsia="仿宋" w:cs="仿宋"/>
          <w:color w:val="auto"/>
          <w:highlight w:val="none"/>
          <w:u w:val="single"/>
        </w:rPr>
        <w:t>投标人须知前附表</w:t>
      </w:r>
      <w:r>
        <w:rPr>
          <w:rFonts w:hint="eastAsia" w:ascii="仿宋" w:hAnsi="仿宋" w:eastAsia="仿宋" w:cs="仿宋"/>
          <w:color w:val="auto"/>
          <w:highlight w:val="none"/>
        </w:rPr>
        <w:t>。</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资金来源</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2.1    本项目的采购资金已列入政府采购项目预算，具有开展政府采购活动的条件。</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2.2    项目预算金额和最高限价（如有）见</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w:t>
      </w:r>
    </w:p>
    <w:p>
      <w:pPr>
        <w:shd w:val="clear" w:color="auto" w:fill="auto"/>
        <w:spacing w:line="360" w:lineRule="auto"/>
        <w:ind w:left="835" w:hanging="835" w:hangingChars="348"/>
        <w:rPr>
          <w:rFonts w:hint="eastAsia" w:ascii="仿宋" w:hAnsi="仿宋" w:eastAsia="仿宋" w:cs="仿宋"/>
          <w:color w:val="auto"/>
          <w:sz w:val="24"/>
          <w:highlight w:val="none"/>
        </w:rPr>
      </w:pPr>
      <w:r>
        <w:rPr>
          <w:rFonts w:hint="eastAsia" w:ascii="仿宋" w:hAnsi="仿宋" w:eastAsia="仿宋" w:cs="仿宋"/>
          <w:color w:val="auto"/>
          <w:sz w:val="24"/>
          <w:highlight w:val="none"/>
        </w:rPr>
        <w:t>2.3    投标人报价超过招标文件规定的预算金额或者预算额度内最高限价的，其投标将被认定为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投标费用</w:t>
      </w:r>
    </w:p>
    <w:p>
      <w:pPr>
        <w:shd w:val="clear" w:color="auto" w:fill="auto"/>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不论投标的结果如何，投标人应承担所有与投标有关的费用。</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适用法律</w:t>
      </w:r>
    </w:p>
    <w:p>
      <w:pPr>
        <w:shd w:val="clear" w:color="auto" w:fill="auto"/>
        <w:spacing w:line="360" w:lineRule="auto"/>
        <w:ind w:left="833" w:leftChars="397" w:firstLine="3"/>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本项目采购人、采购代理机构、投标人、评标委员会的相关行为均受《中华人民共和国政府采购法》、《中华人民共和国政府采购法实施条例》及本项目本级和上级财政部门政府采购有关规定的约束和保护。</w:t>
      </w:r>
    </w:p>
    <w:p>
      <w:pPr>
        <w:pStyle w:val="6"/>
        <w:shd w:val="clear" w:color="auto" w:fill="auto"/>
        <w:rPr>
          <w:rFonts w:hint="eastAsia" w:ascii="仿宋" w:hAnsi="仿宋" w:eastAsia="仿宋" w:cs="仿宋"/>
          <w:color w:val="auto"/>
          <w:sz w:val="28"/>
          <w:szCs w:val="18"/>
          <w:highlight w:val="none"/>
        </w:rPr>
      </w:pPr>
      <w:r>
        <w:rPr>
          <w:rFonts w:hint="eastAsia" w:ascii="仿宋" w:hAnsi="仿宋" w:eastAsia="仿宋" w:cs="仿宋"/>
          <w:color w:val="auto"/>
          <w:sz w:val="28"/>
          <w:szCs w:val="18"/>
          <w:highlight w:val="none"/>
        </w:rPr>
        <w:t>二、招标文件</w:t>
      </w:r>
    </w:p>
    <w:p>
      <w:pPr>
        <w:pStyle w:val="9"/>
        <w:shd w:val="clear" w:color="auto" w:fill="auto"/>
        <w:ind w:firstLine="0"/>
        <w:rPr>
          <w:rFonts w:hint="eastAsia" w:ascii="仿宋" w:hAnsi="仿宋" w:eastAsia="仿宋" w:cs="仿宋"/>
          <w:color w:val="auto"/>
          <w:highlight w:val="none"/>
        </w:rPr>
      </w:pP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招标文件构成</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5.1    招标文件共六章，构成如下：</w:t>
      </w:r>
    </w:p>
    <w:p>
      <w:pPr>
        <w:shd w:val="clear" w:color="auto" w:fill="auto"/>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第一章  招标公告</w:t>
      </w:r>
    </w:p>
    <w:p>
      <w:pPr>
        <w:shd w:val="clear" w:color="auto" w:fill="auto"/>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第二章  投标人须知</w:t>
      </w:r>
    </w:p>
    <w:p>
      <w:pPr>
        <w:shd w:val="clear" w:color="auto" w:fill="auto"/>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第三章  评标方法和标准</w:t>
      </w:r>
    </w:p>
    <w:p>
      <w:pPr>
        <w:shd w:val="clear" w:color="auto" w:fill="auto"/>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第四章  拟签订的合同文本</w:t>
      </w:r>
    </w:p>
    <w:p>
      <w:pPr>
        <w:shd w:val="clear" w:color="auto" w:fill="auto"/>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第五章  采购需求及要求</w:t>
      </w:r>
    </w:p>
    <w:p>
      <w:pPr>
        <w:shd w:val="clear" w:color="auto" w:fill="auto"/>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第六章  投标文件格式</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5.2    招标文件中如有不一致的，有澄清的部分以最终的澄清更正内容为准；未澄清的，以投标人须知前附表为准；投标人须知前附表不涉及的内容，以编排在后的最后描述为准。</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5.3    投标人应认真阅读招标文件所有的事项、格式、条款和技术规范等。如投标人没有按照招标文件要求提交全部资料，或者投标文件没有对招标文件的实质性要求做出响应，其投标将被认定为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5.4    现场考察或者答疑会及相关事项见</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w:t>
      </w: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招标文件的澄清与修改</w:t>
      </w:r>
    </w:p>
    <w:p>
      <w:pPr>
        <w:pStyle w:val="9"/>
        <w:shd w:val="clear" w:color="auto" w:fill="auto"/>
        <w:spacing w:line="360" w:lineRule="auto"/>
        <w:ind w:left="840" w:hanging="840" w:hangingChars="35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6.1    采购人可主动地或在解答投标人提出的澄清问题时对招标文件进行澄清或修改。采购代理机构将以发布澄清（更正）公告的方式，澄清或修改招标文件，澄清或修改内容作为招标文件的组成部分。</w:t>
      </w:r>
    </w:p>
    <w:p>
      <w:pPr>
        <w:pStyle w:val="9"/>
        <w:shd w:val="clear" w:color="auto" w:fill="auto"/>
        <w:spacing w:line="360" w:lineRule="auto"/>
        <w:ind w:left="840" w:hanging="840" w:hangingChars="350"/>
        <w:rPr>
          <w:rFonts w:hint="eastAsia" w:ascii="仿宋" w:hAnsi="仿宋" w:eastAsia="仿宋" w:cs="仿宋"/>
          <w:color w:val="auto"/>
          <w:szCs w:val="24"/>
          <w:highlight w:val="none"/>
        </w:rPr>
      </w:pPr>
      <w:r>
        <w:rPr>
          <w:rFonts w:hint="eastAsia" w:ascii="仿宋" w:hAnsi="仿宋" w:eastAsia="仿宋" w:cs="仿宋"/>
          <w:color w:val="auto"/>
          <w:szCs w:val="24"/>
          <w:highlight w:val="none"/>
        </w:rPr>
        <w:t>6.2    澄清或者修改的内容可能影响投标文件编制的，采购代理机构将以书面形式通知所有获取招标文件的潜在投标人，并对其具有约束力。投标人在收到上述通知后，应及时向采购代理机构确认。投标人未回复的，视同已知晓澄清或者修改的内容。</w:t>
      </w:r>
    </w:p>
    <w:p>
      <w:pPr>
        <w:pStyle w:val="9"/>
        <w:shd w:val="clear" w:color="auto" w:fill="auto"/>
        <w:spacing w:line="360" w:lineRule="auto"/>
        <w:ind w:left="840" w:hanging="840" w:hangingChars="35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因潜在投标人原因或通讯线路故障导致通知逾期送达或无法送达，采购代理机构不因此承担任何责任，有关的招标采购活动可以继续有效进行。</w:t>
      </w: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     投标截止时间的顺延</w:t>
      </w:r>
    </w:p>
    <w:p>
      <w:pPr>
        <w:shd w:val="clear" w:color="auto" w:fill="auto"/>
        <w:spacing w:line="360" w:lineRule="auto"/>
        <w:ind w:left="837"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为使投标人有足够的时间对招标文件的澄清或者修改部分进行研究而准备投标或因其他原因，采购人将依法决定是否顺延投标截止时间。</w:t>
      </w:r>
    </w:p>
    <w:p>
      <w:pPr>
        <w:pStyle w:val="6"/>
        <w:shd w:val="clear" w:color="auto" w:fill="auto"/>
        <w:rPr>
          <w:rFonts w:hint="eastAsia" w:ascii="仿宋" w:hAnsi="仿宋" w:eastAsia="仿宋" w:cs="仿宋"/>
          <w:color w:val="auto"/>
          <w:sz w:val="28"/>
          <w:szCs w:val="18"/>
          <w:highlight w:val="none"/>
        </w:rPr>
      </w:pPr>
      <w:r>
        <w:rPr>
          <w:rFonts w:hint="eastAsia" w:ascii="仿宋" w:hAnsi="仿宋" w:eastAsia="仿宋" w:cs="仿宋"/>
          <w:color w:val="auto"/>
          <w:sz w:val="28"/>
          <w:szCs w:val="18"/>
          <w:highlight w:val="none"/>
        </w:rPr>
        <w:t>三、投标文件的编制</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     投标范围及投标文件中标准和计量单位的使用</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8.1    投标人可对招标文件中一个或多个标段进行投标或者中标，除非在</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中另有规定。</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8.2    投标人应当对所投标段招标文件中“采购需求及要求”所列的所有内容进行投标，如仅响应部分内容，其该标段投标将被认定为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8.3    无论招标文件中是否要求，投标人所投货物及伴随的服务和工程均应符合国家强制性标准。</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8.4    除招标文件中有特殊要求外，投标文件中所使用的计量单位，应采用中华人民共和国法定计量单位。</w:t>
      </w: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     投标文件组成</w:t>
      </w:r>
    </w:p>
    <w:p>
      <w:pPr>
        <w:shd w:val="clear" w:color="auto" w:fill="auto"/>
        <w:tabs>
          <w:tab w:val="left" w:pos="900"/>
          <w:tab w:val="left" w:pos="5580"/>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9.1    投标文件由“资格证明文件”和“商务及技术文件”组成。投标人应完整地按照招标文件提供的投标文件格式及要求编写投标文件。投标文件中资格审查和符合性审查涉及的事项不满足招标文件要求的，其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9.2    上述文件应按照招标文件的规定签署和盖公章或经公章授权的其他单位章（以下统称公章）。采用公章授权方式的，应当在投标文件资格证明文件附公章授权书（格式自定）。</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    证明投标标的的合格性和符合招标文件规定的技术文件</w:t>
      </w:r>
    </w:p>
    <w:p>
      <w:pPr>
        <w:shd w:val="clear" w:color="auto" w:fill="auto"/>
        <w:spacing w:line="360" w:lineRule="auto"/>
        <w:ind w:left="878" w:hanging="878" w:hangingChars="366"/>
        <w:rPr>
          <w:rFonts w:hint="eastAsia" w:ascii="仿宋" w:hAnsi="仿宋" w:eastAsia="仿宋" w:cs="仿宋"/>
          <w:color w:val="auto"/>
          <w:sz w:val="24"/>
          <w:highlight w:val="none"/>
        </w:rPr>
      </w:pPr>
      <w:r>
        <w:rPr>
          <w:rFonts w:hint="eastAsia" w:ascii="仿宋" w:hAnsi="仿宋" w:eastAsia="仿宋" w:cs="仿宋"/>
          <w:color w:val="auto"/>
          <w:sz w:val="24"/>
          <w:highlight w:val="none"/>
        </w:rPr>
        <w:t>10.1   投标人应提交证明文件，证明其投标标的符合招标文件规定。该证明文件是投标文件的技术文件。</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10.2   上款所述的证明文件，可以是文字资料、图纸和数据。</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10.3   本条所指证明文件不包括对招标文件相关部分的文字、图标的复制。</w:t>
      </w: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投标报价</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11.1   投标人的报价应当包括满足本次招标全部采购需求所应提供的服务，以及伴随的货物和工程。所有投标均应以人民币报价。投标人的投标报价应遵守《中华人民共和国价格法》。</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11.2   投标人应在投标分项报价表上标明分项服务、伴随的货物和工程的价格（如适用）和总价，并由法定代表人或其授权代表签署。</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11.3   采购人不接受具有附加条件的报价或多个方案的报价。</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11.4   投标人所报的投标报价在合同履行过程中是固定不变的，不得以任何理由予以变更。任何包含价格调整要求的投标，将被认定为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投标保证金</w:t>
      </w:r>
    </w:p>
    <w:p>
      <w:pPr>
        <w:shd w:val="clear" w:color="auto" w:fill="auto"/>
        <w:spacing w:line="360" w:lineRule="auto"/>
        <w:ind w:left="900" w:hanging="900" w:hangingChars="375"/>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12.1   投标人应按照</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规定递交</w:t>
      </w:r>
      <w:r>
        <w:rPr>
          <w:rFonts w:hint="eastAsia" w:ascii="仿宋" w:hAnsi="仿宋" w:eastAsia="仿宋" w:cs="仿宋"/>
          <w:color w:val="auto"/>
          <w:sz w:val="24"/>
          <w:highlight w:val="none"/>
          <w:lang w:val="zh-CN"/>
        </w:rPr>
        <w:t>投标保证金（</w:t>
      </w:r>
      <w:r>
        <w:rPr>
          <w:rFonts w:hint="eastAsia" w:ascii="仿宋" w:hAnsi="仿宋" w:eastAsia="仿宋" w:cs="仿宋"/>
          <w:color w:val="auto"/>
          <w:sz w:val="24"/>
          <w:highlight w:val="none"/>
          <w:u w:val="single"/>
          <w:lang w:val="zh-CN"/>
        </w:rPr>
        <w:t>若分标段，应按标段交纳投标保证金</w:t>
      </w:r>
      <w:r>
        <w:rPr>
          <w:rFonts w:hint="eastAsia" w:ascii="仿宋" w:hAnsi="仿宋" w:eastAsia="仿宋" w:cs="仿宋"/>
          <w:color w:val="auto"/>
          <w:sz w:val="24"/>
          <w:highlight w:val="none"/>
          <w:lang w:val="zh-CN"/>
        </w:rPr>
        <w:t>），投标保证金须在投标截止时间前</w:t>
      </w:r>
      <w:r>
        <w:rPr>
          <w:rFonts w:hint="eastAsia" w:ascii="仿宋" w:hAnsi="仿宋" w:eastAsia="仿宋" w:cs="仿宋"/>
          <w:color w:val="auto"/>
          <w:sz w:val="24"/>
          <w:highlight w:val="none"/>
        </w:rPr>
        <w:t>到账</w:t>
      </w:r>
      <w:r>
        <w:rPr>
          <w:rFonts w:hint="eastAsia" w:ascii="仿宋" w:hAnsi="仿宋" w:eastAsia="仿宋" w:cs="仿宋"/>
          <w:color w:val="auto"/>
          <w:sz w:val="24"/>
          <w:highlight w:val="none"/>
          <w:lang w:val="zh-CN"/>
        </w:rPr>
        <w:t>。</w:t>
      </w:r>
    </w:p>
    <w:p>
      <w:pPr>
        <w:shd w:val="clear" w:color="auto" w:fill="auto"/>
        <w:autoSpaceDE w:val="0"/>
        <w:autoSpaceDN w:val="0"/>
        <w:adjustRightInd w:val="0"/>
        <w:snapToGrid w:val="0"/>
        <w:spacing w:line="360" w:lineRule="auto"/>
        <w:ind w:left="840" w:hanging="840" w:hangingChars="35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12.2   </w:t>
      </w:r>
      <w:r>
        <w:rPr>
          <w:rFonts w:hint="eastAsia" w:ascii="仿宋" w:hAnsi="仿宋" w:eastAsia="仿宋" w:cs="仿宋"/>
          <w:color w:val="auto"/>
          <w:sz w:val="24"/>
          <w:highlight w:val="none"/>
          <w:lang w:val="zh-CN"/>
        </w:rPr>
        <w:t>投标保证金应用人民币，采用支票，汇票、本票、保函的任何一种非现金形式支付。</w:t>
      </w:r>
    </w:p>
    <w:p>
      <w:pPr>
        <w:shd w:val="clear" w:color="auto" w:fill="auto"/>
        <w:autoSpaceDE w:val="0"/>
        <w:autoSpaceDN w:val="0"/>
        <w:adjustRightInd w:val="0"/>
        <w:snapToGrid w:val="0"/>
        <w:spacing w:line="360" w:lineRule="auto"/>
        <w:ind w:left="840" w:hanging="840" w:hangingChars="35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12.3</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如投标保证金以保函形式交纳，投标人须按本章附件1格式和内容开具保函，并将保函原件附在投标文件中或随投标文件同时递交，否则视为无效投标。投标人违约，开具保函单位承担连带责任。</w:t>
      </w:r>
    </w:p>
    <w:p>
      <w:pPr>
        <w:shd w:val="clear" w:color="auto" w:fill="auto"/>
        <w:autoSpaceDE w:val="0"/>
        <w:autoSpaceDN w:val="0"/>
        <w:adjustRightInd w:val="0"/>
        <w:snapToGrid w:val="0"/>
        <w:spacing w:line="360" w:lineRule="auto"/>
        <w:ind w:left="840" w:hanging="840" w:hangingChars="35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12.4   </w:t>
      </w:r>
      <w:r>
        <w:rPr>
          <w:rFonts w:hint="eastAsia" w:ascii="仿宋" w:hAnsi="仿宋" w:eastAsia="仿宋" w:cs="仿宋"/>
          <w:color w:val="auto"/>
          <w:sz w:val="24"/>
          <w:highlight w:val="none"/>
          <w:lang w:val="zh-CN"/>
        </w:rPr>
        <w:t>联合体投标的，可以由联合体中的一方或者共同提交投标保证金，以一方提交投标保证金的，对联合体各方均具有约束力。</w:t>
      </w:r>
    </w:p>
    <w:p>
      <w:pPr>
        <w:shd w:val="clear" w:color="auto" w:fill="auto"/>
        <w:tabs>
          <w:tab w:val="left" w:pos="0"/>
        </w:tabs>
        <w:snapToGrid w:val="0"/>
        <w:spacing w:line="360" w:lineRule="auto"/>
        <w:ind w:left="840" w:hanging="840" w:hangingChars="35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12.5   </w:t>
      </w:r>
      <w:r>
        <w:rPr>
          <w:rFonts w:hint="eastAsia" w:ascii="仿宋" w:hAnsi="仿宋" w:eastAsia="仿宋" w:cs="仿宋"/>
          <w:color w:val="auto"/>
          <w:sz w:val="24"/>
          <w:highlight w:val="none"/>
          <w:lang w:val="zh-CN"/>
        </w:rPr>
        <w:t>投标人有下列情形之一的，采购代理机构不予退还其交纳的投标保证金，并在项目财政主管部门备案；情节严重的，由财政部门将其列入不良行为纪录名单予以通报，在一至三年内禁止参加政府采购活动：</w:t>
      </w:r>
    </w:p>
    <w:p>
      <w:pPr>
        <w:shd w:val="clear" w:color="auto" w:fill="auto"/>
        <w:snapToGrid w:val="0"/>
        <w:spacing w:line="360" w:lineRule="auto"/>
        <w:ind w:left="835" w:leftChars="342" w:hanging="117" w:hangingChars="4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zh-CN"/>
        </w:rPr>
        <w:t>投标人在投标截止时间后撤销投标文件的；</w:t>
      </w:r>
    </w:p>
    <w:p>
      <w:pPr>
        <w:shd w:val="clear" w:color="auto" w:fill="auto"/>
        <w:snapToGrid w:val="0"/>
        <w:spacing w:line="360" w:lineRule="auto"/>
        <w:ind w:firstLine="720" w:firstLineChars="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投标人在投标文件中提供虚假材料的；</w:t>
      </w:r>
    </w:p>
    <w:p>
      <w:pPr>
        <w:shd w:val="clear" w:color="auto" w:fill="auto"/>
        <w:snapToGrid w:val="0"/>
        <w:spacing w:line="360" w:lineRule="auto"/>
        <w:ind w:firstLine="720" w:firstLineChars="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zh-CN"/>
        </w:rPr>
        <w:t>除因不可抗力或招标文件认可的情形以外，中标人不与采购人签订合同的；</w:t>
      </w:r>
    </w:p>
    <w:p>
      <w:pPr>
        <w:shd w:val="clear" w:color="auto" w:fill="auto"/>
        <w:snapToGrid w:val="0"/>
        <w:spacing w:line="360" w:lineRule="auto"/>
        <w:ind w:firstLine="720" w:firstLineChars="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zh-CN"/>
        </w:rPr>
        <w:t>投标人与采购人、其他投标人或者采购代理机构恶意串通的；</w:t>
      </w:r>
    </w:p>
    <w:p>
      <w:pPr>
        <w:shd w:val="clear" w:color="auto" w:fill="auto"/>
        <w:snapToGrid w:val="0"/>
        <w:spacing w:line="360" w:lineRule="auto"/>
        <w:ind w:left="837" w:leftChars="370" w:hanging="60" w:hangingChars="25"/>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zh-CN"/>
        </w:rPr>
        <w:t>中标人将中标项目转让给他人，或者在投标文件中未说明，且未经采购人同意，将中标项目分包给他人的；</w:t>
      </w:r>
    </w:p>
    <w:p>
      <w:pPr>
        <w:shd w:val="clear" w:color="auto" w:fill="auto"/>
        <w:snapToGrid w:val="0"/>
        <w:spacing w:line="360" w:lineRule="auto"/>
        <w:ind w:firstLine="720" w:firstLineChars="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val="zh-CN"/>
        </w:rPr>
        <w:t>中标人拒绝履行合同义务的。</w:t>
      </w:r>
    </w:p>
    <w:p>
      <w:pPr>
        <w:shd w:val="clear" w:color="auto" w:fill="auto"/>
        <w:autoSpaceDE w:val="0"/>
        <w:autoSpaceDN w:val="0"/>
        <w:adjustRightInd w:val="0"/>
        <w:snapToGrid w:val="0"/>
        <w:spacing w:line="360" w:lineRule="auto"/>
        <w:ind w:left="835" w:hanging="835" w:hangingChars="348"/>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12.6   </w:t>
      </w:r>
      <w:r>
        <w:rPr>
          <w:rFonts w:hint="eastAsia" w:ascii="仿宋" w:hAnsi="仿宋" w:eastAsia="仿宋" w:cs="仿宋"/>
          <w:color w:val="auto"/>
          <w:sz w:val="24"/>
          <w:highlight w:val="none"/>
          <w:lang w:val="zh-CN"/>
        </w:rPr>
        <w:t>自中标通知书发出之日起五个工作日内退还未中标人的投标保证金，自采购合同签订之日起五个工作日内退还中标人的投标保证金或者转为中标人的履约保证金。</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12.7   中标人需在合同签订后3日内持合同原件至采购代理机构办理投标保证金退还手续。</w:t>
      </w: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投标有效期</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13.1   投标有效期为提交投标文件截止之日起90个日历日，投标应在投标有效期内保持有效。投标有效期不满足要求的投标，其投标将被认定为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13.2   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    投标文件的制作</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14.1   投标人应按</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中的规定，准备和递交投标文件正本、副本和电子文档，每份投标文件封皮须清楚地标明“正本”或“副本”。投标文件的副本可采用正本的复印件，若正本和副本不一致，以正本为准。</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14.2   投标文件的正本需打印或用不褪色墨水书写，并由投标人的法定代表人或经其正式委托代理人按招标文件规定在投标文件上签字并加盖公章。委托代理人须持有书面的“法定代表人授权委托书”，并将其附在投标文件中。如对投标文件进行了修改，则应由投标人的法定代表人或委托代理人在每一修改处签字。</w:t>
      </w:r>
    </w:p>
    <w:p>
      <w:pPr>
        <w:shd w:val="clear" w:color="auto" w:fill="auto"/>
        <w:spacing w:line="360" w:lineRule="auto"/>
        <w:ind w:left="850" w:leftChars="405" w:firstLine="2" w:firstLineChars="1"/>
        <w:rPr>
          <w:rFonts w:hint="eastAsia" w:ascii="仿宋" w:hAnsi="仿宋" w:eastAsia="仿宋" w:cs="仿宋"/>
          <w:color w:val="auto"/>
          <w:sz w:val="24"/>
          <w:highlight w:val="none"/>
        </w:rPr>
      </w:pPr>
      <w:r>
        <w:rPr>
          <w:rFonts w:hint="eastAsia" w:ascii="仿宋" w:hAnsi="仿宋" w:eastAsia="仿宋" w:cs="仿宋"/>
          <w:color w:val="auto"/>
          <w:sz w:val="24"/>
          <w:highlight w:val="none"/>
        </w:rPr>
        <w:t>未按招标文件要求签署和盖章的投标文件，其投标将被认定为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14.3   投标文件应按照“资格证明文件”和“商务及技术文件”分成两部分，并用不可拆装的方式分别装订成册。</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14.4   投标文件因字迹潦草、表达不清或装订不当所引起的后果由投标人负责。</w:t>
      </w:r>
    </w:p>
    <w:p>
      <w:pPr>
        <w:shd w:val="clear" w:color="auto" w:fill="auto"/>
        <w:spacing w:line="360" w:lineRule="auto"/>
        <w:ind w:left="900" w:hanging="900" w:hangingChars="375"/>
        <w:rPr>
          <w:rFonts w:hint="eastAsia" w:ascii="仿宋" w:hAnsi="仿宋" w:eastAsia="仿宋" w:cs="仿宋"/>
          <w:color w:val="auto"/>
          <w:sz w:val="24"/>
          <w:highlight w:val="none"/>
        </w:rPr>
      </w:pPr>
    </w:p>
    <w:p>
      <w:pPr>
        <w:pStyle w:val="6"/>
        <w:shd w:val="clear" w:color="auto" w:fill="auto"/>
        <w:rPr>
          <w:rFonts w:hint="eastAsia" w:ascii="仿宋" w:hAnsi="仿宋" w:eastAsia="仿宋" w:cs="仿宋"/>
          <w:color w:val="auto"/>
          <w:sz w:val="28"/>
          <w:szCs w:val="18"/>
          <w:highlight w:val="none"/>
        </w:rPr>
      </w:pPr>
      <w:r>
        <w:rPr>
          <w:rFonts w:hint="eastAsia" w:ascii="仿宋" w:hAnsi="仿宋" w:eastAsia="仿宋" w:cs="仿宋"/>
          <w:color w:val="auto"/>
          <w:sz w:val="28"/>
          <w:szCs w:val="18"/>
          <w:highlight w:val="none"/>
        </w:rPr>
        <w:t>四、投标文件的递交</w:t>
      </w:r>
    </w:p>
    <w:p>
      <w:pPr>
        <w:pStyle w:val="9"/>
        <w:shd w:val="clear" w:color="auto" w:fill="auto"/>
        <w:spacing w:line="360" w:lineRule="auto"/>
        <w:rPr>
          <w:rFonts w:hint="eastAsia" w:ascii="仿宋" w:hAnsi="仿宋" w:eastAsia="仿宋" w:cs="仿宋"/>
          <w:color w:val="auto"/>
          <w:highlight w:val="none"/>
        </w:rPr>
      </w:pP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    投标文件的密封和标记</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15.1   密封要求：投标文件应当用不能被他人知悉或更换投标文件内容的方式密封。投标人应将投标文件的两个部分分开单独密封，并在封皮正面标明“资格证明文件”或“商务及技术文件”字样。投标人应承担封装失误产生的任何后果。</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15.2   标记要求：所有包装封皮和信封上均应</w:t>
      </w:r>
    </w:p>
    <w:p>
      <w:pPr>
        <w:shd w:val="clear" w:color="auto" w:fill="auto"/>
        <w:spacing w:line="360" w:lineRule="auto"/>
        <w:ind w:left="897" w:leftChars="399" w:hanging="60" w:hangingChars="25"/>
        <w:rPr>
          <w:rFonts w:hint="eastAsia" w:ascii="仿宋" w:hAnsi="仿宋" w:eastAsia="仿宋" w:cs="仿宋"/>
          <w:color w:val="auto"/>
          <w:sz w:val="24"/>
          <w:highlight w:val="none"/>
        </w:rPr>
      </w:pPr>
      <w:r>
        <w:rPr>
          <w:rFonts w:hint="eastAsia" w:ascii="仿宋" w:hAnsi="仿宋" w:eastAsia="仿宋" w:cs="仿宋"/>
          <w:color w:val="auto"/>
          <w:sz w:val="24"/>
          <w:highlight w:val="none"/>
        </w:rPr>
        <w:t>（1）注明招标公告中指明的项目名称、采购项目编号、标段（如有）、投标人名称和“在（开标时间）之前不得启封”的字样。</w:t>
      </w:r>
    </w:p>
    <w:p>
      <w:pPr>
        <w:shd w:val="clear" w:color="auto" w:fill="auto"/>
        <w:spacing w:line="360" w:lineRule="auto"/>
        <w:ind w:left="897" w:leftChars="399" w:hanging="60" w:hangingChars="25"/>
        <w:rPr>
          <w:rFonts w:hint="eastAsia" w:ascii="仿宋" w:hAnsi="仿宋" w:eastAsia="仿宋" w:cs="仿宋"/>
          <w:color w:val="auto"/>
          <w:sz w:val="24"/>
          <w:highlight w:val="none"/>
        </w:rPr>
      </w:pPr>
      <w:r>
        <w:rPr>
          <w:rFonts w:hint="eastAsia" w:ascii="仿宋" w:hAnsi="仿宋" w:eastAsia="仿宋" w:cs="仿宋"/>
          <w:color w:val="auto"/>
          <w:sz w:val="24"/>
          <w:highlight w:val="none"/>
        </w:rPr>
        <w:t>（2）在封口处加盖投标人公章，或由法定代表人或委托代理人签字。</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15.3   如果投标文件未进行密封，将被拒绝接收。   </w:t>
      </w: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    投标截止</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16.1   投标人应在</w:t>
      </w:r>
      <w:r>
        <w:rPr>
          <w:rFonts w:hint="eastAsia" w:ascii="仿宋" w:hAnsi="仿宋" w:eastAsia="仿宋" w:cs="仿宋"/>
          <w:color w:val="auto"/>
          <w:sz w:val="24"/>
          <w:highlight w:val="none"/>
          <w:u w:val="single"/>
        </w:rPr>
        <w:t>投标人须知前附表中</w:t>
      </w:r>
      <w:r>
        <w:rPr>
          <w:rFonts w:hint="eastAsia" w:ascii="仿宋" w:hAnsi="仿宋" w:eastAsia="仿宋" w:cs="仿宋"/>
          <w:color w:val="auto"/>
          <w:sz w:val="24"/>
          <w:highlight w:val="none"/>
        </w:rPr>
        <w:t>规定的截止时间前，将投标文件递交到招标公告中规定的地点。</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16.2   采购人和采购代理机构将拒绝接收在投标截止时间后送达的投标文件。</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    投标文件的接收、修改与撤回</w:t>
      </w:r>
    </w:p>
    <w:p>
      <w:pPr>
        <w:shd w:val="clear" w:color="auto" w:fill="auto"/>
        <w:spacing w:line="360" w:lineRule="auto"/>
        <w:ind w:left="900" w:hanging="900" w:hangingChars="375"/>
        <w:rPr>
          <w:rFonts w:hint="eastAsia" w:ascii="仿宋" w:hAnsi="仿宋" w:eastAsia="仿宋" w:cs="仿宋"/>
          <w:color w:val="auto"/>
          <w:highlight w:val="none"/>
        </w:rPr>
      </w:pPr>
      <w:r>
        <w:rPr>
          <w:rFonts w:hint="eastAsia" w:ascii="仿宋" w:hAnsi="仿宋" w:eastAsia="仿宋" w:cs="仿宋"/>
          <w:color w:val="auto"/>
          <w:sz w:val="24"/>
          <w:highlight w:val="none"/>
        </w:rPr>
        <w:t>17.1   采购人和采购代理机构将按招标文件规定的时间和地点接收投标文件。</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17.2   采购人或者采购代理机构收到投标文件后，将记载投标文件的送达时间和密封情况，并向投标人出具回执。</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17.3   递交投标文件以后，如果投标人要进行修改，须提出书面申请并在投标截止时间前送达开标地点，投标人对投标文件的修改申请应按本须知规定编制、签署、密封、标记。采购人和采购代理机构将予以接收，并视为投标文件的组成部分。</w:t>
      </w:r>
    </w:p>
    <w:p>
      <w:pPr>
        <w:shd w:val="clear" w:color="auto" w:fill="auto"/>
        <w:spacing w:line="360" w:lineRule="auto"/>
        <w:ind w:left="850" w:leftChars="405" w:firstLine="2" w:firstLineChars="1"/>
        <w:rPr>
          <w:rFonts w:hint="eastAsia" w:ascii="仿宋" w:hAnsi="仿宋" w:eastAsia="仿宋" w:cs="仿宋"/>
          <w:color w:val="auto"/>
          <w:sz w:val="24"/>
          <w:highlight w:val="none"/>
        </w:rPr>
      </w:pPr>
      <w:r>
        <w:rPr>
          <w:rFonts w:hint="eastAsia" w:ascii="仿宋" w:hAnsi="仿宋" w:eastAsia="仿宋" w:cs="仿宋"/>
          <w:color w:val="auto"/>
          <w:sz w:val="24"/>
          <w:highlight w:val="none"/>
        </w:rPr>
        <w:t>递交投标文件以后，如果投标人要进行撤回的，须提出书面申请并在投标截止时间前送达开标地点，采购人和采购代理机构将予以接受。</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17.4   在投标截止时间之后，投标人不得对其投标文件做任何修改。</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17.5   除投标人不足3家未开标外，采购人和采购代理机构对所接收投标文件概不退回。</w:t>
      </w:r>
    </w:p>
    <w:p>
      <w:pPr>
        <w:shd w:val="clear" w:color="auto" w:fill="auto"/>
        <w:spacing w:line="360" w:lineRule="auto"/>
        <w:rPr>
          <w:rFonts w:hint="eastAsia" w:ascii="仿宋" w:hAnsi="仿宋" w:eastAsia="仿宋" w:cs="仿宋"/>
          <w:color w:val="auto"/>
          <w:sz w:val="24"/>
          <w:highlight w:val="none"/>
        </w:rPr>
      </w:pPr>
    </w:p>
    <w:p>
      <w:pPr>
        <w:pStyle w:val="6"/>
        <w:shd w:val="clear" w:color="auto" w:fill="auto"/>
        <w:rPr>
          <w:rFonts w:hint="eastAsia" w:ascii="仿宋" w:hAnsi="仿宋" w:eastAsia="仿宋" w:cs="仿宋"/>
          <w:color w:val="auto"/>
          <w:sz w:val="28"/>
          <w:szCs w:val="18"/>
          <w:highlight w:val="none"/>
        </w:rPr>
      </w:pPr>
      <w:r>
        <w:rPr>
          <w:rFonts w:hint="eastAsia" w:ascii="仿宋" w:hAnsi="仿宋" w:eastAsia="仿宋" w:cs="仿宋"/>
          <w:color w:val="auto"/>
          <w:sz w:val="28"/>
          <w:szCs w:val="18"/>
          <w:highlight w:val="none"/>
        </w:rPr>
        <w:t>五、开标及评标</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    开标</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18.1   采购人和采购代理机构将按</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中规定的开标时间和地点组织开标，并邀请所有投标人代表参加。</w:t>
      </w:r>
    </w:p>
    <w:p>
      <w:pPr>
        <w:shd w:val="clear" w:color="auto" w:fill="auto"/>
        <w:spacing w:line="360" w:lineRule="auto"/>
        <w:ind w:left="833" w:leftChars="397" w:firstLine="19" w:firstLineChars="8"/>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投标人不足3家的，不予开标。</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18.2   开标时，由投标人或其推选的代表检查自己或所代表的投标文件的密封情况，经记录后，由采购人或采购代理机构当众拆封投标文件资格证明文件，宣读投标人在开标一览表中所填写的全部内容。对于投标人在投标截止时间前递交的投标声明，在开标时当众宣读，评标时有效。</w:t>
      </w:r>
    </w:p>
    <w:p>
      <w:pPr>
        <w:shd w:val="clear" w:color="auto" w:fill="auto"/>
        <w:spacing w:line="360" w:lineRule="auto"/>
        <w:ind w:left="1078" w:leftChars="428" w:hanging="180" w:hangingChars="75"/>
        <w:rPr>
          <w:rFonts w:hint="eastAsia" w:ascii="仿宋" w:hAnsi="仿宋" w:eastAsia="仿宋" w:cs="仿宋"/>
          <w:color w:val="auto"/>
          <w:sz w:val="24"/>
          <w:highlight w:val="none"/>
        </w:rPr>
      </w:pPr>
      <w:r>
        <w:rPr>
          <w:rFonts w:hint="eastAsia" w:ascii="仿宋" w:hAnsi="仿宋" w:eastAsia="仿宋" w:cs="仿宋"/>
          <w:color w:val="auto"/>
          <w:sz w:val="24"/>
          <w:highlight w:val="none"/>
        </w:rPr>
        <w:t>未宣读的投标价格、价格折扣等实质内容，评标时不予承认。</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18.3   采购人或采购代理机构将对开标过程进行记录，由参加开标的各投标人代表和相关工作人员签字确认，并存档备查。</w:t>
      </w:r>
    </w:p>
    <w:p>
      <w:pPr>
        <w:shd w:val="clear" w:color="auto" w:fill="auto"/>
        <w:spacing w:line="360" w:lineRule="auto"/>
        <w:ind w:left="898" w:leftChars="428"/>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投标人未派代表参加开标的，视同投标人认可开标结果。</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18.4   投标人代表对开标过程和开标记录有疑义，以及认为开标现场采购人、采购代理机构相关工作人员有需要回避的情形的，应当场提出询问或者回避申请。</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    资格审查及组建评标委员会</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19.1   采购人或采购代理机构依据法律法规和招标文件中规定的内容，对投标人及其投标标的物的资格进行审查，未通过资格审查的投标人不进入评标；资格证明文件未装在“资格证明文件”中的，将被认定为未通过资格审查。</w:t>
      </w:r>
    </w:p>
    <w:p>
      <w:pPr>
        <w:shd w:val="clear" w:color="auto" w:fill="auto"/>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通过资格审查的投标人不足三家的，不得评标。</w:t>
      </w:r>
    </w:p>
    <w:p>
      <w:pPr>
        <w:shd w:val="clear" w:color="auto" w:fill="auto"/>
        <w:spacing w:line="360" w:lineRule="auto"/>
        <w:ind w:left="857" w:leftChars="2" w:hanging="853"/>
        <w:rPr>
          <w:rFonts w:hint="eastAsia" w:ascii="仿宋" w:hAnsi="仿宋" w:eastAsia="仿宋" w:cs="仿宋"/>
          <w:color w:val="auto"/>
          <w:sz w:val="24"/>
          <w:highlight w:val="none"/>
        </w:rPr>
      </w:pPr>
      <w:r>
        <w:rPr>
          <w:rFonts w:hint="eastAsia" w:ascii="仿宋" w:hAnsi="仿宋" w:eastAsia="仿宋" w:cs="仿宋"/>
          <w:color w:val="auto"/>
          <w:sz w:val="24"/>
          <w:highlight w:val="none"/>
        </w:rPr>
        <w:t>19.2   采购人或采购代理机构将按投标人须知前附表中规定的时间查询投标人的信用记录。</w:t>
      </w:r>
    </w:p>
    <w:p>
      <w:pPr>
        <w:shd w:val="clear" w:color="auto" w:fill="auto"/>
        <w:spacing w:line="360" w:lineRule="auto"/>
        <w:ind w:left="824" w:hanging="824"/>
        <w:rPr>
          <w:rFonts w:hint="eastAsia" w:ascii="仿宋" w:hAnsi="仿宋" w:eastAsia="仿宋" w:cs="仿宋"/>
          <w:color w:val="auto"/>
          <w:sz w:val="24"/>
          <w:highlight w:val="none"/>
        </w:rPr>
      </w:pPr>
      <w:r>
        <w:rPr>
          <w:rFonts w:hint="eastAsia" w:ascii="仿宋" w:hAnsi="仿宋" w:eastAsia="仿宋" w:cs="仿宋"/>
          <w:color w:val="auto"/>
          <w:sz w:val="24"/>
          <w:highlight w:val="none"/>
        </w:rPr>
        <w:t>19.2.1 投标人在中国政府采购网（www.ccgp.gov.cn）被列入政府采购严重违法失信行为记录名单，或在“信用中国”网站（www.creditchina.gov.cn）被列入失信被执行人、重大税收违法失信主体，以及存在《中华人民共和国政府采购法实施条例》第十九条规定的行政处罚记录，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849" w:leftChars="401" w:hanging="7" w:hangingChars="3"/>
        <w:rPr>
          <w:rFonts w:hint="eastAsia" w:ascii="仿宋" w:hAnsi="仿宋" w:eastAsia="仿宋" w:cs="仿宋"/>
          <w:color w:val="auto"/>
          <w:sz w:val="24"/>
          <w:highlight w:val="none"/>
        </w:rPr>
      </w:pPr>
      <w:r>
        <w:rPr>
          <w:rFonts w:hint="eastAsia" w:ascii="仿宋" w:hAnsi="仿宋" w:eastAsia="仿宋" w:cs="仿宋"/>
          <w:color w:val="auto"/>
          <w:sz w:val="24"/>
          <w:highlight w:val="none"/>
        </w:rPr>
        <w:t>以联合体形式参加投标的，联合体任何成员存在以上不良信用记录的，联合体投标将被认定为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9"/>
        <w:shd w:val="clear" w:color="auto" w:fill="auto"/>
        <w:spacing w:line="360" w:lineRule="auto"/>
        <w:ind w:left="850" w:hanging="849" w:hangingChars="354"/>
        <w:jc w:val="both"/>
        <w:rPr>
          <w:rFonts w:hint="eastAsia" w:ascii="仿宋" w:hAnsi="仿宋" w:eastAsia="仿宋" w:cs="仿宋"/>
          <w:color w:val="auto"/>
          <w:highlight w:val="none"/>
        </w:rPr>
      </w:pPr>
      <w:r>
        <w:rPr>
          <w:rFonts w:hint="eastAsia" w:ascii="仿宋" w:hAnsi="仿宋" w:eastAsia="仿宋" w:cs="仿宋"/>
          <w:color w:val="auto"/>
          <w:highlight w:val="none"/>
        </w:rPr>
        <w:t>19.2.2 采购人或采购代理机构经办人将查询网页打印并存档备查。投标人不良信用记录以采购人或采购代理机构查询结果为准。投标人自行提供的与网站信息不一致的其他证明材料亦不作为资格审查依据。</w:t>
      </w:r>
    </w:p>
    <w:p>
      <w:pPr>
        <w:pStyle w:val="9"/>
        <w:shd w:val="clear" w:color="auto" w:fill="auto"/>
        <w:spacing w:line="360" w:lineRule="auto"/>
        <w:ind w:left="850" w:leftChars="405" w:firstLine="0"/>
        <w:jc w:val="both"/>
        <w:rPr>
          <w:rFonts w:hint="eastAsia" w:ascii="仿宋" w:hAnsi="仿宋" w:eastAsia="仿宋" w:cs="仿宋"/>
          <w:color w:val="auto"/>
          <w:highlight w:val="none"/>
        </w:rPr>
      </w:pPr>
      <w:r>
        <w:rPr>
          <w:rFonts w:hint="eastAsia" w:ascii="仿宋" w:hAnsi="仿宋" w:eastAsia="仿宋" w:cs="仿宋"/>
          <w:color w:val="auto"/>
          <w:highlight w:val="none"/>
        </w:rPr>
        <w:t>在本招标文件规定的查询时间之外，网站信息发生的任何变更均不作为资格审查依据。</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19.3   按照《中华人民共和国政府采购法》、《中华人民共和国政府采购法实施条例》及本项目本级和上级财政部门的有关规定依法组建的评标委员会，负责评标工作。</w:t>
      </w:r>
    </w:p>
    <w:p>
      <w:pPr>
        <w:pStyle w:val="8"/>
        <w:shd w:val="clear" w:color="auto" w:fill="auto"/>
        <w:ind w:firstLine="0" w:firstLineChars="0"/>
        <w:jc w:val="both"/>
        <w:rPr>
          <w:rFonts w:hint="eastAsia" w:ascii="仿宋" w:hAnsi="仿宋" w:eastAsia="仿宋" w:cs="仿宋"/>
          <w:bCs/>
          <w:color w:val="auto"/>
          <w:sz w:val="24"/>
          <w:szCs w:val="24"/>
          <w:highlight w:val="none"/>
          <w:bdr w:val="single" w:color="auto" w:sz="4" w:space="0"/>
        </w:rPr>
      </w:pPr>
      <w:r>
        <w:rPr>
          <w:rFonts w:hint="eastAsia" w:ascii="仿宋" w:hAnsi="仿宋" w:eastAsia="仿宋" w:cs="仿宋"/>
          <w:color w:val="auto"/>
          <w:sz w:val="24"/>
          <w:szCs w:val="24"/>
          <w:highlight w:val="none"/>
        </w:rPr>
        <w:t>20.    投标文件符合性审查与澄清</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20.1   符合性审查是指依据招标文件的规定，从商务和技术角度对投标文件的有效性和完整性进行审查，以确定是否对招标文件的实质性要求做出响应。</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20.2   投标文件的澄清</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20.2.1 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20.2.2 投标人的澄清、说明或补正将作为投标文件的一部分。</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20.3   投标文件报价出现前后不一致的，按照下列规定修正：</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　　  （1）投标文件中开标一览表（报价表）内容与投标文件中相应内容不一致的，以开标一览表（报价表）为准；</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　　  （2）大写金额和小写金额不一致的，以大写金额为准；</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　    （3）单价金额小数点或者百分比有明显错位的，以开标一览表的总价为准，并修改单价；</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　    （4）总价金额与按单价汇总金额不一致的，以单价金额计算结果为准。</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　　   同时出现两种以上不一致的，按照前款规定的顺序修正。修正后的报价按照第20.2条的规定经投标人确认后产生约束力，投标人不确认的，其投标将被认定为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735" w:leftChars="35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对不同文字文本投标文件的解释发生异议的，以中文文本为准。</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20.4   投标人为提供服务所伴随的货物如被列入财政部与国家主管部门颁发的节能产品或环境标志产品的，应提供处于有效期之内认证证书等相关证明，在评标时予以优先采购，具体优先采购办法见第三章评标方法和标准。</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如投标人为提供服务所伴随的货物为政府强制采购的产品，投标人所投产品应属于品目清单的强制采购部分。投标人应提供有效期内的认证证书，否则其投标将被认定为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pPr>
        <w:shd w:val="clear" w:color="auto" w:fill="auto"/>
        <w:spacing w:line="360" w:lineRule="auto"/>
        <w:ind w:left="850" w:leftChars="405" w:firstLine="2" w:firstLineChars="1"/>
        <w:rPr>
          <w:rFonts w:hint="eastAsia" w:ascii="仿宋" w:hAnsi="仿宋" w:eastAsia="仿宋" w:cs="仿宋"/>
          <w:color w:val="auto"/>
          <w:sz w:val="24"/>
          <w:highlight w:val="none"/>
        </w:rPr>
      </w:pPr>
      <w:r>
        <w:rPr>
          <w:rFonts w:hint="eastAsia" w:ascii="仿宋" w:hAnsi="仿宋" w:eastAsia="仿宋" w:cs="仿宋"/>
          <w:color w:val="auto"/>
          <w:sz w:val="24"/>
          <w:highlight w:val="none"/>
        </w:rPr>
        <w:t>如投标人为提供服务所伴随的货物属于信息安全产品的，投标人所投产品应为经国家认证的信息安全产品，并提供由中国网络安全审查技术与认证中心按国家标准认证颁发的有效认证证书，否则其投标将被认定为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2"/>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rPr>
        <w:t>20.5   非单一产品采购项目核心产品见投标人须知前附表。</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投标偏离</w:t>
      </w:r>
    </w:p>
    <w:p>
      <w:pPr>
        <w:shd w:val="clear" w:color="auto" w:fill="auto"/>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投标文件中存在对招标文件的实质性负偏离，其投标将被认定为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投标无效</w:t>
      </w:r>
    </w:p>
    <w:p>
      <w:pPr>
        <w:shd w:val="clear" w:color="auto" w:fill="auto"/>
        <w:spacing w:line="360" w:lineRule="auto"/>
        <w:ind w:left="852" w:leftChars="-23"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22.1   在比较与评价之前，根据招标文件的规定，评标委员会要审查每份投标文件是否响应了招标文件的要求。投标人不得通过修正或撤销不符合要求的偏离，从而使其投标成为实质上响应的投标。</w:t>
      </w:r>
    </w:p>
    <w:p>
      <w:pPr>
        <w:shd w:val="clear" w:color="auto" w:fill="auto"/>
        <w:spacing w:line="360" w:lineRule="auto"/>
        <w:ind w:left="791" w:leftChars="377"/>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评标委员会决定投标的响应性只根据招标文件要求和投标文件内容。</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22.2   如发现下列情况之一的，其投标将被认定为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numPr>
          <w:ilvl w:val="0"/>
          <w:numId w:val="2"/>
        </w:numPr>
        <w:shd w:val="clear" w:color="auto" w:fill="auto"/>
        <w:spacing w:line="360" w:lineRule="auto"/>
        <w:ind w:left="840" w:leftChars="400"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未按照招标文件规定要求签署、盖章的；</w:t>
      </w:r>
    </w:p>
    <w:p>
      <w:pPr>
        <w:numPr>
          <w:ilvl w:val="0"/>
          <w:numId w:val="2"/>
        </w:numPr>
        <w:shd w:val="clear" w:color="auto" w:fill="auto"/>
        <w:spacing w:line="360" w:lineRule="auto"/>
        <w:ind w:left="840" w:leftChars="400"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未满足招标文件中商务和技术条款的实质性要求；</w:t>
      </w:r>
    </w:p>
    <w:p>
      <w:pPr>
        <w:numPr>
          <w:ilvl w:val="0"/>
          <w:numId w:val="2"/>
        </w:numPr>
        <w:shd w:val="clear" w:color="auto" w:fill="auto"/>
        <w:spacing w:line="360" w:lineRule="auto"/>
        <w:ind w:left="840" w:leftChars="400"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属于串通投标，或者依法被视为串通投标；</w:t>
      </w:r>
    </w:p>
    <w:p>
      <w:pPr>
        <w:numPr>
          <w:ilvl w:val="0"/>
          <w:numId w:val="2"/>
        </w:numPr>
        <w:shd w:val="clear" w:color="auto" w:fill="auto"/>
        <w:spacing w:line="360" w:lineRule="auto"/>
        <w:ind w:left="840" w:leftChars="400"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评标委员会认为投标人的报价明显低于其他通过符合性审查投标人的报价，有可能影响履约的，且投标人未按照规定证明其报价合理性的；</w:t>
      </w:r>
    </w:p>
    <w:p>
      <w:pPr>
        <w:numPr>
          <w:ilvl w:val="0"/>
          <w:numId w:val="2"/>
        </w:numPr>
        <w:shd w:val="clear" w:color="auto" w:fill="auto"/>
        <w:spacing w:line="360" w:lineRule="auto"/>
        <w:ind w:left="840" w:leftChars="400"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投标文件含有采购人不能接受的附加条件的；</w:t>
      </w:r>
    </w:p>
    <w:p>
      <w:pPr>
        <w:numPr>
          <w:ilvl w:val="0"/>
          <w:numId w:val="2"/>
        </w:numPr>
        <w:shd w:val="clear" w:color="auto" w:fill="auto"/>
        <w:spacing w:line="360" w:lineRule="auto"/>
        <w:ind w:left="840" w:leftChars="400"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属于招标文件规定的其他投标无效情形；</w:t>
      </w:r>
    </w:p>
    <w:p>
      <w:pPr>
        <w:numPr>
          <w:ilvl w:val="0"/>
          <w:numId w:val="2"/>
        </w:numPr>
        <w:shd w:val="clear" w:color="auto" w:fill="auto"/>
        <w:spacing w:line="360" w:lineRule="auto"/>
        <w:ind w:left="840" w:leftChars="400"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不符合法规和招标文件中规定的其他实质性要求的。</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比较与评价</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23.1   经符合性审查合格的投标文件，评标委员会将根据招标文件确定的评标方法和标准，对其技术部分和商务部分作进一步的比较和评价。</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23.2   评标严格按照招标文件的要求和条件进行。根据实际情况，在</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中规定采用下列一种评标方法，详细评标标准见招标文件第三章：</w:t>
      </w:r>
    </w:p>
    <w:p>
      <w:pPr>
        <w:pStyle w:val="13"/>
        <w:shd w:val="clear" w:color="auto" w:fill="auto"/>
        <w:spacing w:line="360" w:lineRule="auto"/>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（1）最低评标价法，是指投标文件满足招标文件全部要求，且投标报价最低的投标人为中标候选人的评标方法。</w:t>
      </w:r>
    </w:p>
    <w:p>
      <w:pPr>
        <w:pStyle w:val="13"/>
        <w:shd w:val="clear" w:color="auto" w:fill="auto"/>
        <w:spacing w:line="360" w:lineRule="auto"/>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（2）综合评分法，是指投标文件满足招标文件全部要求，且按照评审因素的量</w:t>
      </w:r>
    </w:p>
    <w:p>
      <w:pPr>
        <w:pStyle w:val="13"/>
        <w:shd w:val="clear" w:color="auto" w:fill="auto"/>
        <w:spacing w:line="360" w:lineRule="auto"/>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化指标评审得分最高的投标人为中标候选人的评标方法。</w:t>
      </w:r>
    </w:p>
    <w:p>
      <w:pPr>
        <w:pStyle w:val="13"/>
        <w:shd w:val="clear" w:color="auto" w:fill="auto"/>
        <w:spacing w:line="360" w:lineRule="auto"/>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   根据《关于进一步加大政府采购支持中小企业力度的通知》（财库〔2022〕19号）、《政府采购促进中小企业发展办法》（财库〔2020〕46号）、《财政部司法部关于政府采购支持监狱企业发展有关问题的通知》（财库〔2014〕68号）和《三部门联合发布关于促进残疾人就业政府采购政策的通知》（</w:t>
      </w:r>
      <w:r>
        <w:rPr>
          <w:rFonts w:hint="eastAsia" w:ascii="仿宋" w:hAnsi="仿宋" w:eastAsia="仿宋" w:cs="仿宋"/>
          <w:bCs/>
          <w:color w:val="auto"/>
          <w:sz w:val="24"/>
          <w:szCs w:val="24"/>
          <w:highlight w:val="none"/>
        </w:rPr>
        <w:t>财库〔2017〕141号</w:t>
      </w:r>
      <w:r>
        <w:rPr>
          <w:rFonts w:hint="eastAsia" w:ascii="仿宋" w:hAnsi="仿宋" w:eastAsia="仿宋" w:cs="仿宋"/>
          <w:color w:val="auto"/>
          <w:sz w:val="24"/>
          <w:szCs w:val="24"/>
          <w:highlight w:val="none"/>
        </w:rPr>
        <w:t>）的规定，对满足价格扣除条件且在投标文件中提交了《投标人企业类型声明函》、《残疾人福利性单位声明函》或省级以上监狱管理局、戒毒管理局（含新疆生产建设兵团）出具的属于监狱企业的证明文件的投标人，</w:t>
      </w:r>
      <w:r>
        <w:rPr>
          <w:rFonts w:hint="eastAsia" w:ascii="仿宋" w:hAnsi="仿宋" w:eastAsia="仿宋" w:cs="仿宋"/>
          <w:color w:val="auto"/>
          <w:sz w:val="24"/>
          <w:highlight w:val="none"/>
        </w:rPr>
        <w:t>其投标报价按规定扣除后参与评审</w:t>
      </w:r>
      <w:r>
        <w:rPr>
          <w:rFonts w:hint="eastAsia" w:ascii="仿宋" w:hAnsi="仿宋" w:eastAsia="仿宋" w:cs="仿宋"/>
          <w:color w:val="auto"/>
          <w:sz w:val="24"/>
          <w:szCs w:val="24"/>
          <w:highlight w:val="none"/>
        </w:rPr>
        <w:t>。具体办法详见招标文件第三章。</w:t>
      </w:r>
    </w:p>
    <w:p>
      <w:pPr>
        <w:pStyle w:val="13"/>
        <w:shd w:val="clear" w:color="auto" w:fill="auto"/>
        <w:spacing w:line="360" w:lineRule="auto"/>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23.4   落实其他政府采购政策条款。具体办法详见招标文件第三章。</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废标</w:t>
      </w:r>
    </w:p>
    <w:p>
      <w:pPr>
        <w:shd w:val="clear" w:color="auto" w:fill="auto"/>
        <w:spacing w:line="360" w:lineRule="auto"/>
        <w:ind w:left="897" w:leftChars="399" w:hanging="60" w:hangingChars="25"/>
        <w:rPr>
          <w:rFonts w:hint="eastAsia" w:ascii="仿宋" w:hAnsi="仿宋" w:eastAsia="仿宋" w:cs="仿宋"/>
          <w:color w:val="auto"/>
          <w:sz w:val="24"/>
          <w:highlight w:val="none"/>
        </w:rPr>
      </w:pPr>
      <w:r>
        <w:rPr>
          <w:rFonts w:hint="eastAsia" w:ascii="仿宋" w:hAnsi="仿宋" w:eastAsia="仿宋" w:cs="仿宋"/>
          <w:color w:val="auto"/>
          <w:sz w:val="24"/>
          <w:highlight w:val="none"/>
        </w:rPr>
        <w:t>出现下列情形之一，将导致项目废标：</w:t>
      </w:r>
    </w:p>
    <w:p>
      <w:pPr>
        <w:shd w:val="clear" w:color="auto" w:fill="auto"/>
        <w:spacing w:line="360" w:lineRule="auto"/>
        <w:ind w:left="837"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（1）符合专业条件的投标人或者对招标文件做实质性响应的投标人不足三家；</w:t>
      </w:r>
    </w:p>
    <w:p>
      <w:pPr>
        <w:shd w:val="clear" w:color="auto" w:fill="auto"/>
        <w:spacing w:line="360" w:lineRule="auto"/>
        <w:ind w:left="837"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（2）出现影响采购公正的违法、违规行为的；</w:t>
      </w:r>
    </w:p>
    <w:p>
      <w:pPr>
        <w:shd w:val="clear" w:color="auto" w:fill="auto"/>
        <w:spacing w:line="360" w:lineRule="auto"/>
        <w:ind w:left="837"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（3）投标人的报价均超过了采购预算，采购人不能支付的；</w:t>
      </w:r>
    </w:p>
    <w:p>
      <w:pPr>
        <w:shd w:val="clear" w:color="auto" w:fill="auto"/>
        <w:spacing w:line="360" w:lineRule="auto"/>
        <w:ind w:left="837"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（4）因重大变故，采购任务取消的。</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    保密要求</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25.1   评标将在严格保密的情况下进行。</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25.2   有关人员应当遵守评标工作纪律，不得泄露评标文件、评标情况和评标中获悉的国家秘密、商业秘密。</w:t>
      </w:r>
    </w:p>
    <w:p>
      <w:pPr>
        <w:shd w:val="clear" w:color="auto" w:fill="auto"/>
        <w:spacing w:line="360" w:lineRule="auto"/>
        <w:ind w:left="1079" w:leftChars="257" w:hanging="540"/>
        <w:rPr>
          <w:rFonts w:hint="eastAsia" w:ascii="仿宋" w:hAnsi="仿宋" w:eastAsia="仿宋" w:cs="仿宋"/>
          <w:color w:val="auto"/>
          <w:sz w:val="24"/>
          <w:highlight w:val="none"/>
        </w:rPr>
      </w:pPr>
    </w:p>
    <w:p>
      <w:pPr>
        <w:pStyle w:val="6"/>
        <w:shd w:val="clear" w:color="auto" w:fill="auto"/>
        <w:rPr>
          <w:rFonts w:hint="eastAsia" w:ascii="仿宋" w:hAnsi="仿宋" w:eastAsia="仿宋" w:cs="仿宋"/>
          <w:color w:val="auto"/>
          <w:sz w:val="28"/>
          <w:szCs w:val="18"/>
          <w:highlight w:val="none"/>
        </w:rPr>
      </w:pPr>
      <w:r>
        <w:rPr>
          <w:rFonts w:hint="eastAsia" w:ascii="仿宋" w:hAnsi="仿宋" w:eastAsia="仿宋" w:cs="仿宋"/>
          <w:color w:val="auto"/>
          <w:sz w:val="28"/>
          <w:szCs w:val="18"/>
          <w:highlight w:val="none"/>
        </w:rPr>
        <w:t>六、确定中标</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    中标候选人的确定原则及标准</w:t>
      </w:r>
    </w:p>
    <w:p>
      <w:pPr>
        <w:shd w:val="clear" w:color="auto" w:fill="auto"/>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除评标委员会受采购人委托直接确定中标人的情形外，对实质上响应招标文件的投标人按下列方法进行排序，确定中标候选人：</w:t>
      </w:r>
    </w:p>
    <w:p>
      <w:pPr>
        <w:shd w:val="clear" w:color="auto" w:fill="auto"/>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采用最低评标价法的，除了算术修正和落实政府采购政策需进行的价格扣除外，不对投标人的投标价格进行任何调整。评标结果按修正和扣除后的投标报价由低到高顺序排列。报价相同的处理方式详见招标文件第三章。</w:t>
      </w:r>
    </w:p>
    <w:p>
      <w:pPr>
        <w:shd w:val="clear" w:color="auto" w:fill="auto"/>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（2）采用综合评分法的，评标结果按评审后得分由高到低顺序排列。得分相同的，按修正和扣除后的投标报价由低到高顺序排列。得分与投标报价均相同的处理方式详见招标文件第三章。</w:t>
      </w:r>
    </w:p>
    <w:p>
      <w:pPr>
        <w:pStyle w:val="8"/>
        <w:shd w:val="clear" w:color="auto" w:fill="auto"/>
        <w:ind w:left="843" w:hanging="840" w:hangingChars="35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    确定中标候选人和中标人</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27.1   评标委员会将根据评标标准，按</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中规定数量推荐中标候选人。</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27.2   按</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中规定，由评标委员会直接确定中标人。</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    发出中标通知书</w:t>
      </w:r>
    </w:p>
    <w:p>
      <w:pPr>
        <w:shd w:val="clear" w:color="auto" w:fill="auto"/>
        <w:spacing w:line="360" w:lineRule="auto"/>
        <w:ind w:left="831" w:leftChars="396" w:firstLine="7"/>
        <w:rPr>
          <w:rFonts w:hint="eastAsia" w:ascii="仿宋" w:hAnsi="仿宋" w:eastAsia="仿宋" w:cs="仿宋"/>
          <w:color w:val="auto"/>
          <w:sz w:val="24"/>
          <w:highlight w:val="none"/>
        </w:rPr>
      </w:pPr>
      <w:r>
        <w:rPr>
          <w:rFonts w:hint="eastAsia" w:ascii="仿宋" w:hAnsi="仿宋" w:eastAsia="仿宋" w:cs="仿宋"/>
          <w:color w:val="auto"/>
          <w:sz w:val="24"/>
          <w:highlight w:val="none"/>
        </w:rPr>
        <w:t>在投标有效期内，中标人确定后，采购人或者采购代理机构发布中标公告。在公告中标结果的同时，向中标人发出中标通知书，中标通知书是合同的组成部分。</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    告知招标结果</w:t>
      </w:r>
    </w:p>
    <w:p>
      <w:pPr>
        <w:pStyle w:val="13"/>
        <w:shd w:val="clear" w:color="auto" w:fill="auto"/>
        <w:spacing w:line="360" w:lineRule="auto"/>
        <w:ind w:left="854" w:leftChars="400" w:hanging="14" w:hangingChars="6"/>
        <w:rPr>
          <w:rFonts w:hint="eastAsia" w:ascii="仿宋" w:hAnsi="仿宋" w:eastAsia="仿宋" w:cs="仿宋"/>
          <w:color w:val="auto"/>
          <w:sz w:val="24"/>
          <w:highlight w:val="none"/>
        </w:rPr>
      </w:pPr>
      <w:r>
        <w:rPr>
          <w:rFonts w:hint="eastAsia" w:ascii="仿宋" w:hAnsi="仿宋" w:eastAsia="仿宋" w:cs="仿宋"/>
          <w:color w:val="auto"/>
          <w:sz w:val="24"/>
          <w:highlight w:val="none"/>
        </w:rPr>
        <w:t>在公告中标结果的同时，告知未通过资格审查投标人未通过的原因；采用综合评分法评审的，还将告知未中标人本人的评审得分和排序。</w:t>
      </w:r>
    </w:p>
    <w:p>
      <w:pPr>
        <w:pStyle w:val="8"/>
        <w:shd w:val="clear" w:color="auto" w:fill="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    签订合同</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30.1   中标人应当自发出中标通知书之日起30日内，与采购人签订合同。</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30.2   招标文件、中标人的投标文件及其澄清文件等，均为签订合同的依据。</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30.3   如中标人拒绝与采购人签订合同的，采购人或者采购代理机构可以不退还其投标保证金，并上报行政监督管理部门记入不良行为记录；采购人可以按照评标报告推荐的中标候选人排序，确定下一中标候选人为中标人，也可以重新开展采购活动。</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30.4   当出现法规规定的中标无效或中标结果无效情形时，采购人可与排名下一位的中标候选人另行签订合同，或依法重新开展采购活动。</w:t>
      </w: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履约保证金</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31.1   如果需要履约保证金，中标人应按照</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规定向采购人提交履约保证金保函（如格式见本章附件2）。经采购人同意，中标人也可以自愿采用其他履约保证金的提供方式。</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31.2   政府采购利用担保试点范围内的项目，除31.1规定的情形外，中标人也可以按照财政部门的规定，向采购人提供合格的履约担保函。</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31.3   如果中标人没有按照上述履约保证金的规定执行，将被视为放弃中标资格，采购人或者采购代理机构可以不退还其投标保证金，并上报行政监督管理部门记入不良行为记录。在此情况下，采购人可确定下一候选人为中标人，也可以重新开展采购活动。</w:t>
      </w: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预付款</w:t>
      </w:r>
    </w:p>
    <w:p>
      <w:pPr>
        <w:shd w:val="clear" w:color="auto" w:fill="auto"/>
        <w:spacing w:line="360" w:lineRule="auto"/>
        <w:ind w:left="847" w:hanging="847" w:hangingChars="353"/>
        <w:rPr>
          <w:rFonts w:hint="eastAsia" w:ascii="仿宋" w:hAnsi="仿宋" w:eastAsia="仿宋" w:cs="仿宋"/>
          <w:color w:val="auto"/>
          <w:sz w:val="24"/>
          <w:highlight w:val="none"/>
        </w:rPr>
      </w:pPr>
      <w:r>
        <w:rPr>
          <w:rFonts w:hint="eastAsia" w:ascii="仿宋" w:hAnsi="仿宋" w:eastAsia="仿宋" w:cs="仿宋"/>
          <w:color w:val="auto"/>
          <w:sz w:val="24"/>
          <w:highlight w:val="none"/>
        </w:rPr>
        <w:t>32.1   预付款是在指政府采购合同签订后、履行前，采购人向中标人预先支付部分合同款项，预付款比例按照投标人须知前附表规定执行。</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32.2   如采购人要求，中标人在收到预付款前，需向采购人提供预付款保函。预付款保函是指中标人向银行或者有资质的专业的担保机构申请，由其向采购人出具的确保预付款直接或者间接用于政府采购合同履约或者保障政府采购履约质量的银行保函或者担保保函等。</w:t>
      </w:r>
    </w:p>
    <w:p>
      <w:pPr>
        <w:shd w:val="clear" w:color="auto" w:fill="auto"/>
        <w:spacing w:line="360" w:lineRule="auto"/>
        <w:ind w:left="850" w:hanging="849" w:hangingChars="354"/>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32.3   本项目采购人不需要支付预付款的情形，见</w:t>
      </w:r>
      <w:r>
        <w:rPr>
          <w:rFonts w:hint="eastAsia" w:ascii="仿宋" w:hAnsi="仿宋" w:eastAsia="仿宋" w:cs="仿宋"/>
          <w:color w:val="auto"/>
          <w:sz w:val="24"/>
          <w:highlight w:val="none"/>
          <w:u w:val="single"/>
        </w:rPr>
        <w:t>投标人须知前附表。</w:t>
      </w: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招标代理服务费</w:t>
      </w:r>
    </w:p>
    <w:p>
      <w:pPr>
        <w:shd w:val="clear" w:color="auto" w:fill="auto"/>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本项目向采购代理机构支付招标代理服务费，按照</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规定执行。招标代理服务费已包含在投标报价中，不在投标分项报价表中单独列项。</w:t>
      </w: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    政府采购信用担保及融资</w:t>
      </w:r>
    </w:p>
    <w:p>
      <w:pPr>
        <w:shd w:val="clear" w:color="auto" w:fill="auto"/>
        <w:spacing w:line="360" w:lineRule="auto"/>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34.1   投标人递交的履约担保函应符合本招标文件的规定。</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34.2   为缓解中小企业融资困难，陕西省财政厅出台了《陕西省中小企业政府采购信用融资办法》（陕财办采﹝2018﹞23号），中标人如有融资需求，可登录“陕西省政府采购网-陕西省政府采购信用融资平台（http://www.ccgp-shaanxi.gov.cn/zcdservice/zcd/shanxi/）”了解详情。</w:t>
      </w:r>
    </w:p>
    <w:p>
      <w:pPr>
        <w:pStyle w:val="2"/>
        <w:shd w:val="clear" w:color="auto" w:fill="auto"/>
        <w:spacing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
        <w:shd w:val="clear" w:color="auto" w:fill="auto"/>
        <w:spacing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
        <w:shd w:val="clear" w:color="auto" w:fill="auto"/>
        <w:spacing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
        <w:shd w:val="clear" w:color="auto" w:fill="auto"/>
        <w:spacing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
        <w:shd w:val="clear" w:color="auto" w:fill="auto"/>
        <w:spacing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
        <w:shd w:val="clear" w:color="auto" w:fill="auto"/>
        <w:spacing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t>业务流程简图如下：</w:t>
      </w:r>
    </w:p>
    <w:p>
      <w:pPr>
        <w:pStyle w:val="2"/>
        <w:shd w:val="clear" w:color="auto" w:fill="auto"/>
        <w:spacing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114300" distR="114300">
            <wp:extent cx="5756275" cy="3310255"/>
            <wp:effectExtent l="0" t="0" r="15875" b="4445"/>
            <wp:docPr id="1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pic:cNvPicPr>
                      <a:picLocks noChangeAspect="1"/>
                    </pic:cNvPicPr>
                  </pic:nvPicPr>
                  <pic:blipFill>
                    <a:blip r:embed="rId17"/>
                    <a:stretch>
                      <a:fillRect/>
                    </a:stretch>
                  </pic:blipFill>
                  <pic:spPr>
                    <a:xfrm>
                      <a:off x="0" y="0"/>
                      <a:ext cx="5756275" cy="3310255"/>
                    </a:xfrm>
                    <a:prstGeom prst="rect">
                      <a:avLst/>
                    </a:prstGeom>
                    <a:noFill/>
                    <a:ln>
                      <a:noFill/>
                    </a:ln>
                  </pic:spPr>
                </pic:pic>
              </a:graphicData>
            </a:graphic>
          </wp:inline>
        </w:drawing>
      </w:r>
    </w:p>
    <w:p>
      <w:pPr>
        <w:pStyle w:val="2"/>
        <w:shd w:val="clear" w:color="auto" w:fill="auto"/>
        <w:spacing w:line="360" w:lineRule="auto"/>
        <w:ind w:left="840" w:leftChars="400"/>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114300" distR="114300">
            <wp:extent cx="5758815" cy="3242310"/>
            <wp:effectExtent l="0" t="0" r="13335" b="15240"/>
            <wp:docPr id="2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pic:cNvPicPr>
                      <a:picLocks noChangeAspect="1"/>
                    </pic:cNvPicPr>
                  </pic:nvPicPr>
                  <pic:blipFill>
                    <a:blip r:embed="rId18"/>
                    <a:stretch>
                      <a:fillRect/>
                    </a:stretch>
                  </pic:blipFill>
                  <pic:spPr>
                    <a:xfrm>
                      <a:off x="0" y="0"/>
                      <a:ext cx="5758815" cy="3242310"/>
                    </a:xfrm>
                    <a:prstGeom prst="rect">
                      <a:avLst/>
                    </a:prstGeom>
                    <a:noFill/>
                    <a:ln>
                      <a:noFill/>
                    </a:ln>
                  </pic:spPr>
                </pic:pic>
              </a:graphicData>
            </a:graphic>
          </wp:inline>
        </w:drawing>
      </w:r>
    </w:p>
    <w:p>
      <w:pPr>
        <w:pStyle w:val="2"/>
        <w:shd w:val="clear" w:color="auto" w:fill="auto"/>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pPr>
        <w:pStyle w:val="2"/>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rPr>
        <w:t xml:space="preserve"> 省级政府采购项目贷款银行信息：</w:t>
      </w:r>
    </w:p>
    <w:p>
      <w:pPr>
        <w:shd w:val="clear" w:color="auto" w:fill="auto"/>
        <w:rPr>
          <w:rFonts w:hint="eastAsia" w:ascii="仿宋" w:hAnsi="仿宋" w:eastAsia="仿宋" w:cs="仿宋"/>
          <w:b/>
          <w:color w:val="auto"/>
          <w:szCs w:val="21"/>
          <w:highlight w:val="none"/>
        </w:rPr>
      </w:pPr>
      <w:r>
        <w:rPr>
          <w:rFonts w:hint="eastAsia" w:ascii="仿宋" w:hAnsi="仿宋" w:eastAsia="仿宋" w:cs="仿宋"/>
          <w:color w:val="auto"/>
          <w:highlight w:val="none"/>
        </w:rPr>
        <w:t xml:space="preserve"> </w:t>
      </w:r>
      <w:r>
        <w:rPr>
          <w:rFonts w:hint="eastAsia" w:ascii="仿宋" w:hAnsi="仿宋" w:eastAsia="仿宋" w:cs="仿宋"/>
          <w:b/>
          <w:color w:val="auto"/>
          <w:szCs w:val="21"/>
          <w:highlight w:val="none"/>
        </w:rPr>
        <w:t>一、陕西建行（E政通）</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陕西省分行营业部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西安市南广济街38号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白玉皓</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13201603166</w:t>
      </w:r>
    </w:p>
    <w:p>
      <w:pPr>
        <w:shd w:val="clear" w:color="auto" w:fil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西安莲湖路支行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西安市莲湖路35号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  冲</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17702902131</w:t>
      </w:r>
    </w:p>
    <w:p>
      <w:pPr>
        <w:shd w:val="clear" w:color="auto" w:fil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西安曲江支行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西安市雁塔南路2216号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樊理君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18691568151</w:t>
      </w:r>
    </w:p>
    <w:p>
      <w:pPr>
        <w:shd w:val="clear" w:color="auto" w:fil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西安高新区支行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西安市高新路42号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卞斯超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15191075651</w:t>
      </w:r>
    </w:p>
    <w:p>
      <w:pPr>
        <w:shd w:val="clear" w:color="auto" w:fil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西安经开区支行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西安市未央路125号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惠  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17792256100</w:t>
      </w:r>
    </w:p>
    <w:p>
      <w:pPr>
        <w:shd w:val="clear" w:color="auto" w:fil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西安南大街支行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西安市南大街15号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乔  鉴</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18089136919</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西安和平路支行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西安市和平路101号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  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18691816821</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西安兴庆路支行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西安市兴庆路61号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  妍</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13892880386</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西安新城支行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西安市南新街29号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朱子君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18629286269</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西安长安区支行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西安市长安区青年街2号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王淑芸</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13572289603</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咸阳市西兰路4号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邰  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13299079906</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宝鸡市红旗路36号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  倩</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18629019817</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铜川分行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铜川市新区正阳路与长虹路十字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张小波</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18691932636</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榆林市高新技术产业园区创业大厦</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张君君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15991929275</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延安市宝塔区中心街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陈进佃</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15609110557</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汉中分行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汉中市石灰巷21号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王晨旭</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15319375850</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安康分行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安康市育才路102号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张少帅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13165762680</w:t>
      </w:r>
    </w:p>
    <w:p>
      <w:pPr>
        <w:shd w:val="clear" w:color="auto" w:fill="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商洛分行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商洛市名人街广电大楼下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  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17809267188</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二、北京银行（政府订单贷）</w:t>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西安分行营业部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刘晓伟</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总经理助理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029-61828763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18066630518</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西安高新开发区支行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梁凡</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029-61828531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18681945597</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西安曲江文创支行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蒋超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室经理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029-65667366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15891737329</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西安经济技术开发区支行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孟庆龙</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029-61828272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13991990373</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西安长缨路支行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范凯</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副行长</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029-68717760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13991315609</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长安区西长安街支行   </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陈明</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029-85724301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18149209660</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泾渭工业园支行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杨奕</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室经理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029-68213773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15934802021</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北客站科技支行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周洁</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副行长</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029-61828129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18629518636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解放路支行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王莉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029-61828185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15802966196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奥宝森</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室经理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0911-8076038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15592925222</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三、工商银行（政采贷）</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张岭</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0912-6183827</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15353386777</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0917-3238282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18991749262</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安康分行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郑婕</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0915-3236275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15667856663</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铜川分行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彭东东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0919-2151878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17392898832</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党莹</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经理助理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0911-2380826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15291142933</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汉中分行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杨薇薇</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部门副经理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0916-2606773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18591607453</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渭南分行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张欢</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09132095066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15229730006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袁霖</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029-33259370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18591006506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商洛分行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张铮</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经理助理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0914-2310908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18691410305</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商洛分行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余勇博</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0914-2310908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18092802280</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巩越</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029-87609419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18629450680</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四、中信银行 （政采e贷）</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西安市朱雀大街中段1号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曹晓聪</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13759957407</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秦皇中路绿苑大厦</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杭群</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13992016859</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宝鸡市高新大道50号财富大厦B座</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王尧</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13636762976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渭南分行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渭南市朝阳大街中段信达广场世纪明珠大厦</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杨阳</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18191815559</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榆林市高新区长兴路248号中信银行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刘洪巍</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13636885556</w:t>
      </w:r>
    </w:p>
    <w:p>
      <w:pPr>
        <w:shd w:val="clear" w:color="auto" w:fill="auto"/>
        <w:ind w:left="1680" w:leftChars="200" w:hanging="1260" w:hangingChars="6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汉中分行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汉中市汉台区西二环路与劳动西路东南汉中滨江•公园壹号（产业孵化区）3B号楼</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陈真</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18509165068</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五、中国光大银行（阳光政采贷）</w:t>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 欢</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0917-3451055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18329677163</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尚云鹏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0912-3548019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18690473126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汪昊田</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0911-8011831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13509115500</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侯 佳</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32100021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15229500088</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营销一部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 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87236311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13772031109</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营销二部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朱翰辰</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87236201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17791788078</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营业部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张翔琮</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87236306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18829235568</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电子城支行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张曼玉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88247071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18009298787</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明德门支行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 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85350770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13991249430</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东大街支行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 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87438914</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15029673754</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经济开发区支行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陆家俊</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86525176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18629303397</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凤城九路支行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宋 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89155022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18966911622</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兴庆路支行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司 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83290033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18629251819</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长乐西路支行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 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82566208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15877390201</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友谊路支行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贠程敏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88422067</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18792795210</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边家村支行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 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85251673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15309223048</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北关支行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菅新培</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86248203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18092169361</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南郊支行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程 拓</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85265234</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13772491661</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西关正街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马 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89548109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13772337373</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丈八东路支行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杨筱凡</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81026910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15129044185</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雁塔路支行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闫梓闶</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82222501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18691561524</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唐延路支行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尉二宝</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88329478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13991930150</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枫林绿洲支行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 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87302120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13609199490</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南关正街支行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 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85230722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18066610983</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南二环支行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 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88362861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18192080396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曲江支行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田 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81205890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13991937977</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太白路支行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马振林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68912880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15353736656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明光路支行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刘二渭</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81623506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13201793405</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凤城二路支行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 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86680267</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13720423343</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昆明路支行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 洁</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84592506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13991821278</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丈八北路支行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 浩</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81875192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15667087662</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新城支行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余振东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87251680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18066617238</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六、浦发银行 （政采e贷）</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吴晨雨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029-63603803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15991724645</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陈福全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029-63603441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17782511994</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韩瑾</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029-63603443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18202909790</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李瑞雪</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029-63603445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18220862398</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陈晓晓</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0912-2216068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15691269965</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郭小东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0912-2216008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15291820586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张一岚</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0917-8662919 </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18690008816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朱强</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0917-8662926 </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13909176381</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渭南分行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王晓峰</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0913-3357080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13992363166</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薛晗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029-32083788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15109226216</w:t>
      </w:r>
    </w:p>
    <w:p>
      <w:pPr>
        <w:shd w:val="clear" w:color="auto" w:fill="auto"/>
        <w:rPr>
          <w:rFonts w:hint="eastAsia" w:ascii="仿宋" w:hAnsi="仿宋" w:eastAsia="仿宋" w:cs="仿宋"/>
          <w:color w:val="auto"/>
          <w:szCs w:val="21"/>
          <w:highlight w:val="none"/>
        </w:rPr>
      </w:pP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七、兴业银行（政采贷）</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朱靖</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总监</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029-87482998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13363979983</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八、中国民生银行（政采贷）</w:t>
      </w:r>
    </w:p>
    <w:p>
      <w:pPr>
        <w:shd w:val="clear" w:color="auto" w:fill="auto"/>
        <w:ind w:left="2310" w:leftChars="200" w:hanging="1890" w:hangingChars="9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民生银行西安分行  联系人：陈经理 联系电话：61815275 /18821669199</w:t>
      </w:r>
    </w:p>
    <w:p>
      <w:pPr>
        <w:shd w:val="clear" w:color="auto" w:fill="auto"/>
        <w:ind w:left="2310" w:leftChars="200" w:hanging="1890" w:hangingChars="9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联系人：王经理 联系电话：61815280 /18591953690 </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九、浙商银行 （政采贷）</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西安市雁塔区科技路259号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曹金辉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18710993980</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十、 招商银行（政采贷） </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招商银行西安分行   联系人：任瑾；85438988</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十一、 长安银行（小微贷） </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长安银行西安曲江新区支行 地址：西安市曲江新区雁南一路3号  </w:t>
      </w:r>
    </w:p>
    <w:p>
      <w:pPr>
        <w:shd w:val="clear" w:color="auto" w:fill="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联系人：陈瑶 13629266833 </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十二、网商银行（合同贷）</w:t>
      </w:r>
    </w:p>
    <w:p>
      <w:pPr>
        <w:shd w:val="clear" w:color="auto" w:fil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十三、中国邮政储蓄银行陕西省分行（政采贷）</w:t>
      </w:r>
    </w:p>
    <w:p>
      <w:pPr>
        <w:pStyle w:val="2"/>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rPr>
        <w:t>渭南市政府采购贷款银行信息：</w:t>
      </w:r>
    </w:p>
    <w:tbl>
      <w:tblPr>
        <w:tblStyle w:val="20"/>
        <w:tblW w:w="4998" w:type="pct"/>
        <w:tblInd w:w="0" w:type="dxa"/>
        <w:tblLayout w:type="autofit"/>
        <w:tblCellMar>
          <w:top w:w="0" w:type="dxa"/>
          <w:left w:w="108" w:type="dxa"/>
          <w:bottom w:w="0" w:type="dxa"/>
          <w:right w:w="108" w:type="dxa"/>
        </w:tblCellMar>
      </w:tblPr>
      <w:tblGrid>
        <w:gridCol w:w="1330"/>
        <w:gridCol w:w="2210"/>
        <w:gridCol w:w="2871"/>
        <w:gridCol w:w="2871"/>
      </w:tblGrid>
      <w:tr>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联系电话</w:t>
            </w: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13892535580</w:t>
            </w:r>
          </w:p>
          <w:p>
            <w:pPr>
              <w:widowControl/>
              <w:shd w:val="clear" w:color="auto" w:fill="auto"/>
              <w:spacing w:line="240" w:lineRule="exact"/>
              <w:jc w:val="center"/>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17797059890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spacing w:line="240" w:lineRule="exact"/>
              <w:jc w:val="center"/>
              <w:rPr>
                <w:rFonts w:hint="eastAsia" w:ascii="仿宋" w:hAnsi="仿宋" w:eastAsia="仿宋" w:cs="仿宋"/>
                <w:color w:val="auto"/>
                <w:szCs w:val="21"/>
                <w:highlight w:val="none"/>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13892383911</w:t>
            </w:r>
          </w:p>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15249035320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spacing w:line="240" w:lineRule="exact"/>
              <w:jc w:val="center"/>
              <w:rPr>
                <w:rFonts w:hint="eastAsia" w:ascii="仿宋" w:hAnsi="仿宋" w:eastAsia="仿宋" w:cs="仿宋"/>
                <w:color w:val="auto"/>
                <w:szCs w:val="21"/>
                <w:highlight w:val="none"/>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18191815559</w:t>
            </w:r>
          </w:p>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13193388328</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spacing w:line="240" w:lineRule="exact"/>
              <w:jc w:val="center"/>
              <w:rPr>
                <w:rFonts w:hint="eastAsia" w:ascii="仿宋" w:hAnsi="仿宋" w:eastAsia="仿宋" w:cs="仿宋"/>
                <w:color w:val="auto"/>
                <w:szCs w:val="21"/>
                <w:highlight w:val="none"/>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15706090239</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18191356300</w:t>
            </w:r>
          </w:p>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15229730006</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spacing w:line="240" w:lineRule="exact"/>
              <w:jc w:val="center"/>
              <w:rPr>
                <w:rFonts w:hint="eastAsia" w:ascii="仿宋" w:hAnsi="仿宋" w:eastAsia="仿宋" w:cs="仿宋"/>
                <w:color w:val="auto"/>
                <w:szCs w:val="21"/>
                <w:highlight w:val="none"/>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13335331958</w:t>
            </w:r>
          </w:p>
        </w:tc>
      </w:tr>
      <w:tr>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hd w:val="clear" w:color="auto" w:fill="auto"/>
              <w:spacing w:line="240" w:lineRule="exact"/>
              <w:jc w:val="center"/>
              <w:rPr>
                <w:rFonts w:hint="eastAsia" w:ascii="仿宋" w:hAnsi="仿宋" w:eastAsia="仿宋" w:cs="仿宋"/>
                <w:color w:val="auto"/>
                <w:szCs w:val="21"/>
                <w:highlight w:val="none"/>
              </w:rPr>
            </w:pPr>
          </w:p>
        </w:tc>
      </w:tr>
      <w:tr>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张萱</w:t>
            </w:r>
          </w:p>
        </w:tc>
        <w:tc>
          <w:tcPr>
            <w:tcW w:w="1546"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13028431555</w:t>
            </w:r>
          </w:p>
          <w:p>
            <w:pPr>
              <w:widowControl/>
              <w:shd w:val="clear" w:color="auto" w:fill="auto"/>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18091365182</w:t>
            </w:r>
          </w:p>
        </w:tc>
      </w:tr>
    </w:tbl>
    <w:p>
      <w:pPr>
        <w:pStyle w:val="2"/>
        <w:shd w:val="clear" w:color="auto" w:fill="auto"/>
        <w:rPr>
          <w:rFonts w:hint="eastAsia" w:ascii="仿宋" w:hAnsi="仿宋" w:eastAsia="仿宋" w:cs="仿宋"/>
          <w:color w:val="auto"/>
          <w:sz w:val="21"/>
          <w:szCs w:val="21"/>
          <w:highlight w:val="none"/>
        </w:rPr>
      </w:pPr>
    </w:p>
    <w:p>
      <w:pPr>
        <w:pStyle w:val="2"/>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rPr>
        <w:t>延安市政府采购贷款银行信息：</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noWrap w:val="0"/>
            <w:vAlign w:val="center"/>
          </w:tcPr>
          <w:p>
            <w:pPr>
              <w:shd w:val="clear" w:color="auto" w:fill="auto"/>
              <w:spacing w:line="500" w:lineRule="exact"/>
              <w:jc w:val="center"/>
              <w:rPr>
                <w:rFonts w:hint="eastAsia" w:ascii="仿宋" w:hAnsi="仿宋" w:eastAsia="仿宋" w:cs="仿宋"/>
                <w:b/>
                <w:bCs/>
                <w:color w:val="auto"/>
                <w:kern w:val="0"/>
                <w:szCs w:val="21"/>
                <w:highlight w:val="none"/>
                <w:shd w:val="clear" w:color="auto" w:fill="FFFFFF"/>
              </w:rPr>
            </w:pPr>
            <w:r>
              <w:rPr>
                <w:rFonts w:hint="eastAsia" w:ascii="仿宋" w:hAnsi="仿宋" w:eastAsia="仿宋" w:cs="仿宋"/>
                <w:b/>
                <w:bCs/>
                <w:color w:val="auto"/>
                <w:kern w:val="0"/>
                <w:szCs w:val="21"/>
                <w:highlight w:val="none"/>
                <w:shd w:val="clear" w:color="auto" w:fill="FFFFFF"/>
              </w:rPr>
              <w:t>序号</w:t>
            </w:r>
          </w:p>
        </w:tc>
        <w:tc>
          <w:tcPr>
            <w:tcW w:w="0" w:type="auto"/>
            <w:noWrap w:val="0"/>
            <w:vAlign w:val="center"/>
          </w:tcPr>
          <w:p>
            <w:pPr>
              <w:shd w:val="clear" w:color="auto" w:fill="auto"/>
              <w:spacing w:line="500" w:lineRule="exact"/>
              <w:jc w:val="center"/>
              <w:rPr>
                <w:rFonts w:hint="eastAsia" w:ascii="仿宋" w:hAnsi="仿宋" w:eastAsia="仿宋" w:cs="仿宋"/>
                <w:b/>
                <w:bCs/>
                <w:color w:val="auto"/>
                <w:kern w:val="0"/>
                <w:szCs w:val="21"/>
                <w:highlight w:val="none"/>
                <w:shd w:val="clear" w:color="auto" w:fill="FFFFFF"/>
              </w:rPr>
            </w:pPr>
            <w:r>
              <w:rPr>
                <w:rFonts w:hint="eastAsia" w:ascii="仿宋" w:hAnsi="仿宋" w:eastAsia="仿宋" w:cs="仿宋"/>
                <w:b/>
                <w:bCs/>
                <w:color w:val="auto"/>
                <w:kern w:val="0"/>
                <w:szCs w:val="21"/>
                <w:highlight w:val="none"/>
                <w:shd w:val="clear" w:color="auto" w:fill="FFFFFF"/>
              </w:rPr>
              <w:t>银行</w:t>
            </w:r>
          </w:p>
        </w:tc>
        <w:tc>
          <w:tcPr>
            <w:tcW w:w="0" w:type="auto"/>
            <w:noWrap w:val="0"/>
            <w:vAlign w:val="center"/>
          </w:tcPr>
          <w:p>
            <w:pPr>
              <w:shd w:val="clear" w:color="auto" w:fill="auto"/>
              <w:spacing w:line="500" w:lineRule="exact"/>
              <w:jc w:val="center"/>
              <w:rPr>
                <w:rFonts w:hint="eastAsia" w:ascii="仿宋" w:hAnsi="仿宋" w:eastAsia="仿宋" w:cs="仿宋"/>
                <w:b/>
                <w:bCs/>
                <w:color w:val="auto"/>
                <w:kern w:val="0"/>
                <w:szCs w:val="21"/>
                <w:highlight w:val="none"/>
                <w:shd w:val="clear" w:color="auto" w:fill="FFFFFF"/>
              </w:rPr>
            </w:pPr>
            <w:r>
              <w:rPr>
                <w:rFonts w:hint="eastAsia" w:ascii="仿宋" w:hAnsi="仿宋" w:eastAsia="仿宋" w:cs="仿宋"/>
                <w:b/>
                <w:bCs/>
                <w:color w:val="auto"/>
                <w:kern w:val="0"/>
                <w:szCs w:val="21"/>
                <w:highlight w:val="none"/>
                <w:shd w:val="clear" w:color="auto" w:fill="FFFFFF"/>
              </w:rPr>
              <w:t>地址</w:t>
            </w:r>
          </w:p>
        </w:tc>
        <w:tc>
          <w:tcPr>
            <w:tcW w:w="0" w:type="auto"/>
            <w:noWrap w:val="0"/>
            <w:vAlign w:val="center"/>
          </w:tcPr>
          <w:p>
            <w:pPr>
              <w:shd w:val="clear" w:color="auto" w:fill="auto"/>
              <w:spacing w:line="500" w:lineRule="exact"/>
              <w:jc w:val="center"/>
              <w:rPr>
                <w:rFonts w:hint="eastAsia" w:ascii="仿宋" w:hAnsi="仿宋" w:eastAsia="仿宋" w:cs="仿宋"/>
                <w:b/>
                <w:bCs/>
                <w:color w:val="auto"/>
                <w:kern w:val="0"/>
                <w:szCs w:val="21"/>
                <w:highlight w:val="none"/>
                <w:shd w:val="clear" w:color="auto" w:fill="FFFFFF"/>
              </w:rPr>
            </w:pPr>
            <w:r>
              <w:rPr>
                <w:rFonts w:hint="eastAsia" w:ascii="仿宋" w:hAnsi="仿宋" w:eastAsia="仿宋" w:cs="仿宋"/>
                <w:b/>
                <w:bCs/>
                <w:color w:val="auto"/>
                <w:kern w:val="0"/>
                <w:szCs w:val="21"/>
                <w:highlight w:val="none"/>
                <w:shd w:val="clear" w:color="auto" w:fill="FFFFFF"/>
              </w:rPr>
              <w:t>联系人</w:t>
            </w:r>
          </w:p>
        </w:tc>
        <w:tc>
          <w:tcPr>
            <w:tcW w:w="0" w:type="auto"/>
            <w:noWrap w:val="0"/>
            <w:vAlign w:val="center"/>
          </w:tcPr>
          <w:p>
            <w:pPr>
              <w:shd w:val="clear" w:color="auto" w:fill="auto"/>
              <w:spacing w:line="500" w:lineRule="exact"/>
              <w:jc w:val="center"/>
              <w:rPr>
                <w:rFonts w:hint="eastAsia" w:ascii="仿宋" w:hAnsi="仿宋" w:eastAsia="仿宋" w:cs="仿宋"/>
                <w:b/>
                <w:bCs/>
                <w:color w:val="auto"/>
                <w:kern w:val="0"/>
                <w:szCs w:val="21"/>
                <w:highlight w:val="none"/>
                <w:shd w:val="clear" w:color="auto" w:fill="FFFFFF"/>
              </w:rPr>
            </w:pPr>
            <w:r>
              <w:rPr>
                <w:rFonts w:hint="eastAsia" w:ascii="仿宋" w:hAnsi="仿宋" w:eastAsia="仿宋" w:cs="仿宋"/>
                <w:b/>
                <w:bCs/>
                <w:color w:val="auto"/>
                <w:kern w:val="0"/>
                <w:szCs w:val="21"/>
                <w:highlight w:val="none"/>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1</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中国建设银行延安分行</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延安市宝塔区中心街</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惠玉</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2</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中国工商银行延安分行</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延安市宝塔区师范路</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姬悦</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3</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北京银行延安分行</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延安市宝塔区双拥大道</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奥宝森</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4</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邮储银行延安分行</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延安市宝塔区枣园路志丹大厦</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杨慧花</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5</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光大银行延安分行</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延安市宝塔区卷烟厂东信时代一、二层</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汪昊田</w:t>
            </w:r>
          </w:p>
        </w:tc>
        <w:tc>
          <w:tcPr>
            <w:tcW w:w="0" w:type="auto"/>
            <w:noWrap w:val="0"/>
            <w:vAlign w:val="center"/>
          </w:tcPr>
          <w:p>
            <w:pPr>
              <w:shd w:val="clear" w:color="auto" w:fill="auto"/>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13509115500</w:t>
            </w:r>
          </w:p>
        </w:tc>
      </w:tr>
    </w:tbl>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    廉洁自律规定</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35.1   采购代理机构工作人员不得以不正当手段获取政府采购代理业务，不得与采购人、投标人恶意串通。</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35.2   采购代理机构工作人员不得接受采购人或者投标人组织的宴请、旅游、娱乐，不得收受礼品、现金、有价证券等，不得向采购人或者投标人报销应当由个人承担的费用。</w:t>
      </w: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    人员回避</w:t>
      </w:r>
    </w:p>
    <w:p>
      <w:pPr>
        <w:shd w:val="clear" w:color="auto" w:fill="auto"/>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潜在投标人认为招标文件使自己的权益受到损害的，投标人认为采购人员及其相关人员有法律法规所列与其他投标人有利害关系的，均可以向采购人或采购代理机构书面提出回避申请，并说明理由。</w:t>
      </w:r>
    </w:p>
    <w:p>
      <w:pPr>
        <w:pStyle w:val="8"/>
        <w:shd w:val="clear" w:color="auto" w:fill="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    质疑的提出与接收</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37.1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37.2   质疑投标人应按照财政部制定的《政府采购质疑函范本》格式（可从财政部官方网站下载）和《政府采购质疑和投诉办法》的要求，在法定质疑期内以书面形式提出质疑，针对同一采购程序环节的质疑应一次性提出。</w:t>
      </w:r>
    </w:p>
    <w:p>
      <w:pPr>
        <w:shd w:val="clear" w:color="auto" w:fill="auto"/>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超出法定质疑期提交的质疑将被拒绝。</w:t>
      </w:r>
    </w:p>
    <w:p>
      <w:pPr>
        <w:shd w:val="clear" w:color="auto" w:fill="auto"/>
        <w:spacing w:line="360" w:lineRule="auto"/>
        <w:ind w:left="851" w:leftChars="405" w:hanging="1"/>
        <w:rPr>
          <w:rFonts w:hint="eastAsia" w:ascii="仿宋" w:hAnsi="仿宋" w:eastAsia="仿宋" w:cs="仿宋"/>
          <w:color w:val="auto"/>
          <w:sz w:val="24"/>
          <w:highlight w:val="none"/>
        </w:rPr>
      </w:pPr>
      <w:r>
        <w:rPr>
          <w:rFonts w:hint="eastAsia" w:ascii="仿宋" w:hAnsi="仿宋" w:eastAsia="仿宋" w:cs="仿宋"/>
          <w:color w:val="auto"/>
          <w:sz w:val="24"/>
          <w:highlight w:val="none"/>
        </w:rPr>
        <w:t>重复或分次提出的、内容或形式不符合《政府采购质疑和投诉办法》的，质疑投标人将依法承担不利后果。</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37.3   投标人提交质疑函的要求</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37.3.1 投标人提出质疑时，应提交质疑函和必要的证明材料。</w:t>
      </w:r>
    </w:p>
    <w:p>
      <w:pPr>
        <w:shd w:val="clear" w:color="auto" w:fill="auto"/>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37.3.2 质疑投标人若委托代理人进行质疑的，质疑函应按要求列明“授权代表”的有关内容，并在附件中提交由质疑投标人签署的授权委托书。授权委托书应载明代理人的姓名、代理事项、具体权限、期限和相关事项。</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37.3.3 质疑投标人若对项目的某一分包进行质疑，质疑函中应列明具体分包号。</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37.3.4 质疑函的质疑请求应与质疑事项相关。</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37.3.5 质疑函的质疑事项应具体、明确，并有必要的事实依据。</w:t>
      </w:r>
    </w:p>
    <w:p>
      <w:pPr>
        <w:shd w:val="clear" w:color="auto" w:fill="auto"/>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37.3.6 质疑投标人为自然人的，质疑函应由本人签字，质疑投标人为法人或其他组织的，质疑函应由法定代表人、主要负责人，或者其授权代表签字或盖章，并加盖公章。授权代表签字的需提供相应的授权书。</w:t>
      </w:r>
    </w:p>
    <w:p>
      <w:pPr>
        <w:shd w:val="clear" w:color="auto" w:fill="auto"/>
        <w:spacing w:line="360" w:lineRule="auto"/>
        <w:rPr>
          <w:rFonts w:hint="eastAsia" w:ascii="仿宋" w:hAnsi="仿宋" w:eastAsia="仿宋" w:cs="仿宋"/>
          <w:color w:val="auto"/>
          <w:sz w:val="24"/>
          <w:highlight w:val="none"/>
          <w:u w:val="single"/>
        </w:rPr>
        <w:sectPr>
          <w:footerReference r:id="rId13" w:type="default"/>
          <w:pgSz w:w="11906" w:h="16838"/>
          <w:pgMar w:top="1418" w:right="1418" w:bottom="1418" w:left="1418" w:header="851" w:footer="992" w:gutter="0"/>
          <w:pgNumType w:start="1"/>
          <w:cols w:space="720" w:num="1"/>
          <w:docGrid w:type="linesAndChars" w:linePitch="312" w:charSpace="0"/>
        </w:sectPr>
      </w:pPr>
      <w:r>
        <w:rPr>
          <w:rFonts w:hint="eastAsia" w:ascii="仿宋" w:hAnsi="仿宋" w:eastAsia="仿宋" w:cs="仿宋"/>
          <w:color w:val="auto"/>
          <w:sz w:val="24"/>
          <w:highlight w:val="none"/>
        </w:rPr>
        <w:t>37.4   质疑函接收部门、联系电话和通讯地址， 见</w:t>
      </w:r>
      <w:r>
        <w:rPr>
          <w:rFonts w:hint="eastAsia" w:ascii="仿宋" w:hAnsi="仿宋" w:eastAsia="仿宋" w:cs="仿宋"/>
          <w:color w:val="auto"/>
          <w:sz w:val="24"/>
          <w:highlight w:val="none"/>
          <w:u w:val="single"/>
        </w:rPr>
        <w:t>投标人须知前附表</w:t>
      </w:r>
    </w:p>
    <w:p>
      <w:pPr>
        <w:pStyle w:val="6"/>
        <w:shd w:val="clear" w:color="auto" w:fill="auto"/>
        <w:jc w:val="both"/>
        <w:rPr>
          <w:rFonts w:hint="eastAsia" w:ascii="仿宋" w:hAnsi="仿宋" w:eastAsia="仿宋" w:cs="仿宋"/>
          <w:color w:val="auto"/>
          <w:szCs w:val="24"/>
          <w:highlight w:val="none"/>
        </w:rPr>
      </w:pPr>
      <w:r>
        <w:rPr>
          <w:rStyle w:val="24"/>
          <w:rFonts w:hint="eastAsia" w:ascii="仿宋" w:hAnsi="仿宋" w:eastAsia="仿宋" w:cs="仿宋"/>
          <w:b w:val="0"/>
          <w:bCs/>
          <w:color w:val="auto"/>
          <w:sz w:val="28"/>
          <w:szCs w:val="22"/>
          <w:highlight w:val="none"/>
        </w:rPr>
        <w:t>附件1：投标担保函</w:t>
      </w:r>
    </w:p>
    <w:p>
      <w:pPr>
        <w:pStyle w:val="9"/>
        <w:shd w:val="clear" w:color="auto" w:fill="auto"/>
        <w:snapToGrid w:val="0"/>
        <w:spacing w:line="288" w:lineRule="auto"/>
        <w:jc w:val="center"/>
        <w:rPr>
          <w:rFonts w:hint="eastAsia" w:ascii="仿宋" w:hAnsi="仿宋" w:eastAsia="仿宋" w:cs="仿宋"/>
          <w:color w:val="auto"/>
          <w:szCs w:val="24"/>
          <w:highlight w:val="none"/>
        </w:rPr>
      </w:pPr>
      <w:r>
        <w:rPr>
          <w:rFonts w:hint="eastAsia" w:ascii="仿宋" w:hAnsi="仿宋" w:eastAsia="仿宋" w:cs="仿宋"/>
          <w:bCs/>
          <w:color w:val="auto"/>
          <w:szCs w:val="24"/>
          <w:highlight w:val="none"/>
        </w:rPr>
        <w:t>（适用于投标保证金保函）</w:t>
      </w:r>
    </w:p>
    <w:p>
      <w:pPr>
        <w:shd w:val="clear" w:color="auto" w:fill="auto"/>
        <w:snapToGrid w:val="0"/>
        <w:spacing w:line="288" w:lineRule="auto"/>
        <w:ind w:right="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保函编号:</w:t>
      </w:r>
    </w:p>
    <w:p>
      <w:pPr>
        <w:shd w:val="clear" w:color="auto" w:fill="auto"/>
        <w:snapToGrid w:val="0"/>
        <w:spacing w:line="288" w:lineRule="auto"/>
        <w:jc w:val="left"/>
        <w:rPr>
          <w:rFonts w:hint="eastAsia" w:ascii="仿宋" w:hAnsi="仿宋" w:eastAsia="仿宋" w:cs="仿宋"/>
          <w:color w:val="auto"/>
          <w:sz w:val="24"/>
          <w:highlight w:val="none"/>
          <w:u w:val="single"/>
        </w:rPr>
      </w:pPr>
    </w:p>
    <w:p>
      <w:pPr>
        <w:shd w:val="clear" w:color="auto" w:fill="auto"/>
        <w:snapToGrid w:val="0"/>
        <w:spacing w:line="288"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陕西省采购招标有限责任公司</w:t>
      </w:r>
      <w:r>
        <w:rPr>
          <w:rFonts w:hint="eastAsia" w:ascii="仿宋" w:hAnsi="仿宋" w:eastAsia="仿宋" w:cs="仿宋"/>
          <w:color w:val="auto"/>
          <w:sz w:val="24"/>
          <w:highlight w:val="none"/>
        </w:rPr>
        <w:t>（下称受益人）:</w:t>
      </w:r>
    </w:p>
    <w:p>
      <w:pPr>
        <w:shd w:val="clear" w:color="auto" w:fill="auto"/>
        <w:snapToGrid w:val="0"/>
        <w:spacing w:line="288"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鉴于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（下称被保证人）将于</w:t>
      </w:r>
      <w:r>
        <w:rPr>
          <w:rFonts w:hint="eastAsia" w:ascii="仿宋" w:hAnsi="仿宋" w:eastAsia="仿宋" w:cs="仿宋"/>
          <w:color w:val="auto"/>
          <w:sz w:val="24"/>
          <w:highlight w:val="none"/>
          <w:u w:val="single"/>
        </w:rPr>
        <w:t>    年 月 日</w:t>
      </w:r>
      <w:r>
        <w:rPr>
          <w:rFonts w:hint="eastAsia" w:ascii="仿宋" w:hAnsi="仿宋" w:eastAsia="仿宋" w:cs="仿宋"/>
          <w:color w:val="auto"/>
          <w:sz w:val="24"/>
          <w:highlight w:val="none"/>
        </w:rPr>
        <w:t>参加贵方招标编号为</w:t>
      </w:r>
      <w:r>
        <w:rPr>
          <w:rFonts w:hint="eastAsia" w:ascii="仿宋" w:hAnsi="仿宋" w:eastAsia="仿宋" w:cs="仿宋"/>
          <w:color w:val="auto"/>
          <w:sz w:val="24"/>
          <w:highlight w:val="none"/>
          <w:u w:val="single"/>
        </w:rPr>
        <w:t> （采购项目编号）</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 xml:space="preserve"> （项目名称） </w:t>
      </w:r>
      <w:r>
        <w:rPr>
          <w:rFonts w:hint="eastAsia" w:ascii="仿宋" w:hAnsi="仿宋" w:eastAsia="仿宋" w:cs="仿宋"/>
          <w:color w:val="auto"/>
          <w:sz w:val="24"/>
          <w:highlight w:val="none"/>
        </w:rPr>
        <w:t>的投标，我方接受被保证人的委托，在此向受益人提供不可撤销的投标保证：</w:t>
      </w:r>
    </w:p>
    <w:p>
      <w:pPr>
        <w:shd w:val="clear" w:color="auto" w:fill="auto"/>
        <w:snapToGrid w:val="0"/>
        <w:spacing w:line="288"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一、本保证担保的担保金额为</w:t>
      </w:r>
      <w:r>
        <w:rPr>
          <w:rFonts w:hint="eastAsia" w:ascii="仿宋" w:hAnsi="仿宋" w:eastAsia="仿宋" w:cs="仿宋"/>
          <w:color w:val="auto"/>
          <w:sz w:val="24"/>
          <w:highlight w:val="none"/>
          <w:u w:val="single"/>
        </w:rPr>
        <w:t>人民币</w:t>
      </w:r>
      <w:r>
        <w:rPr>
          <w:rFonts w:hint="eastAsia" w:ascii="仿宋" w:hAnsi="仿宋" w:eastAsia="仿宋" w:cs="仿宋"/>
          <w:color w:val="auto"/>
          <w:sz w:val="24"/>
          <w:highlight w:val="none"/>
        </w:rPr>
        <w:t>（币种</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元（小写）</w:t>
      </w:r>
      <w:r>
        <w:rPr>
          <w:rFonts w:hint="eastAsia" w:ascii="仿宋" w:hAnsi="仿宋" w:eastAsia="仿宋" w:cs="仿宋"/>
          <w:color w:val="auto"/>
          <w:sz w:val="24"/>
          <w:highlight w:val="none"/>
          <w:u w:val="single"/>
        </w:rPr>
        <w:t xml:space="preserve">     元整</w:t>
      </w:r>
      <w:r>
        <w:rPr>
          <w:rFonts w:hint="eastAsia" w:ascii="仿宋" w:hAnsi="仿宋" w:eastAsia="仿宋" w:cs="仿宋"/>
          <w:color w:val="auto"/>
          <w:sz w:val="24"/>
          <w:highlight w:val="none"/>
        </w:rPr>
        <w:t>（大写）。</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二、本保证担保的保证期间为该项目的投标有效期（或延长的投标有效期）后28日（含28日），延长投标有效期无须通知我方。</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三、在本保证担保的保证期间内，如果被保证人出现下列情形之一，受益人可以向我方提起索赔：</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 被保证人在招标文件规定的投标有效期内撤回其投标；</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 被保证人在投标有效期内收到受益人发出的中标通知书后，不能或拒绝按招标文件的要求签署合同；</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 被保证人在投标有效期内收到受益人发出的中标通知书后，不能或拒绝按招标文件的规定提交履约担保；</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 被保证人中标后未按照招标文件规定交纳招标代理服务费。</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四、在本保证担保的保证期间内，我方收到受益人经法定代表人或其授权委托代理人签字并加盖公章的书面索赔通知后，将不争辩、不挑剔、不可撤销地立即向受益人支付本保证担保的担保金额。</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五、受益人的索赔通知应当说明索赔理由，并必须在本保证担保的保证期间内送达我方。</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六、本保证担保项下的权利不得转让。</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七、本保证担保的保证期间届满，或我方已向受益人支付本保证担保的担保金额，我方的保证责任免除。</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八、本保证担保适用中华人民共和国法律。</w:t>
      </w:r>
    </w:p>
    <w:p>
      <w:pPr>
        <w:shd w:val="clear" w:color="auto" w:fill="auto"/>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九、本保证担保以中文文本为准，涂改无效。</w:t>
      </w:r>
    </w:p>
    <w:p>
      <w:pPr>
        <w:shd w:val="clear" w:color="auto" w:fill="auto"/>
        <w:snapToGrid w:val="0"/>
        <w:spacing w:line="4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保证人（盖章）：</w:t>
      </w:r>
      <w:r>
        <w:rPr>
          <w:rFonts w:hint="eastAsia" w:ascii="仿宋" w:hAnsi="仿宋" w:eastAsia="仿宋" w:cs="仿宋"/>
          <w:color w:val="auto"/>
          <w:sz w:val="24"/>
          <w:highlight w:val="none"/>
          <w:u w:val="single"/>
        </w:rPr>
        <w:t xml:space="preserve">                                      </w:t>
      </w:r>
    </w:p>
    <w:p>
      <w:pPr>
        <w:shd w:val="clear" w:color="auto" w:fill="auto"/>
        <w:snapToGrid w:val="0"/>
        <w:spacing w:line="4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法定代表人或其授权委托代理人（签字）：</w:t>
      </w:r>
      <w:r>
        <w:rPr>
          <w:rFonts w:hint="eastAsia" w:ascii="仿宋" w:hAnsi="仿宋" w:eastAsia="仿宋" w:cs="仿宋"/>
          <w:color w:val="auto"/>
          <w:sz w:val="24"/>
          <w:highlight w:val="none"/>
          <w:u w:val="single"/>
        </w:rPr>
        <w:t xml:space="preserve">                </w:t>
      </w:r>
    </w:p>
    <w:p>
      <w:pPr>
        <w:shd w:val="clear" w:color="auto" w:fill="auto"/>
        <w:snapToGrid w:val="0"/>
        <w:spacing w:line="4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单位地址：</w:t>
      </w:r>
      <w:r>
        <w:rPr>
          <w:rFonts w:hint="eastAsia" w:ascii="仿宋" w:hAnsi="仿宋" w:eastAsia="仿宋" w:cs="仿宋"/>
          <w:color w:val="auto"/>
          <w:sz w:val="24"/>
          <w:highlight w:val="none"/>
          <w:u w:val="single"/>
        </w:rPr>
        <w:t xml:space="preserve">                                              </w:t>
      </w:r>
    </w:p>
    <w:p>
      <w:pPr>
        <w:shd w:val="clear" w:color="auto" w:fill="auto"/>
        <w:snapToGrid w:val="0"/>
        <w:spacing w:line="4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 xml:space="preserve">                                                  </w:t>
      </w:r>
    </w:p>
    <w:p>
      <w:pPr>
        <w:pStyle w:val="19"/>
        <w:shd w:val="clear" w:color="auto" w:fill="auto"/>
        <w:snapToGrid w:val="0"/>
        <w:spacing w:before="0" w:beforeAutospacing="0" w:after="0" w:afterAutospacing="0" w:line="48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年      月      日</w:t>
      </w:r>
    </w:p>
    <w:p>
      <w:pPr>
        <w:pStyle w:val="6"/>
        <w:shd w:val="clear" w:color="auto" w:fill="auto"/>
        <w:spacing w:before="0" w:line="360" w:lineRule="auto"/>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br w:type="page"/>
      </w:r>
      <w:r>
        <w:rPr>
          <w:rFonts w:hint="eastAsia" w:ascii="仿宋" w:hAnsi="仿宋" w:eastAsia="仿宋" w:cs="仿宋"/>
          <w:b w:val="0"/>
          <w:bCs/>
          <w:color w:val="auto"/>
          <w:sz w:val="28"/>
          <w:szCs w:val="22"/>
          <w:highlight w:val="none"/>
        </w:rPr>
        <w:t>附件2：履约担保函格式</w:t>
      </w:r>
    </w:p>
    <w:p>
      <w:pPr>
        <w:shd w:val="clear" w:color="auto" w:fill="auto"/>
        <w:snapToGrid w:val="0"/>
        <w:spacing w:line="336"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编号：</w:t>
      </w:r>
    </w:p>
    <w:p>
      <w:pPr>
        <w:shd w:val="clear" w:color="auto" w:fill="auto"/>
        <w:snapToGrid w:val="0"/>
        <w:spacing w:line="336" w:lineRule="auto"/>
        <w:rPr>
          <w:rFonts w:hint="eastAsia" w:ascii="仿宋" w:hAnsi="仿宋" w:eastAsia="仿宋" w:cs="仿宋"/>
          <w:color w:val="auto"/>
          <w:sz w:val="24"/>
          <w:highlight w:val="none"/>
        </w:rPr>
      </w:pPr>
    </w:p>
    <w:p>
      <w:pPr>
        <w:shd w:val="clear" w:color="auto" w:fill="auto"/>
        <w:snapToGrid w:val="0"/>
        <w:spacing w:line="336"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（采购人名称）：</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鉴于你方与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（以下简称供应商）于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日签定编号为   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政府采购合同》（以下简称主合同），且依据该合同的约定，供应商应在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日前向你方交纳履约保证金，且可以履约担保函的形式交纳履约保证金。应供应商的申请，我方以保证的方式向你方提供如下履约保证金担保：</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一、保证责任的情形及保证金额</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（一）在供应商出现下列情形之一时，我方承担保证责任：</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1．将中标项目转让给他人，或者在投标文件中未说明，且未经采购招标机构人同意，将中标项目分包给他人的；</w:t>
      </w:r>
    </w:p>
    <w:p>
      <w:pPr>
        <w:shd w:val="clear" w:color="auto" w:fill="auto"/>
        <w:snapToGrid w:val="0"/>
        <w:spacing w:line="336"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2．主合同约定的应当缴纳履约保证金的情形: </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（1）未按主合同约定的质量、数量和期限供应货物/提供服务/完成工程的；</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（二）我方的保证范围是主合同约定的合同价款总额的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%数额为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），币种为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。（即主合同履约保证金金额）</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二、保证的方式及保证期间</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我方保证的方式为：连带责任保证。</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我方保证的期间为：自本合同生效之日起至供应商按照主合同约定的供货/完工期限届满后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如果供应商未按主合同约定向贵方供应货物/提供服务/完成工程的，由我方在保证金额内向你方支付上述款项。</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三、承担保证责任的程序</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1．你方要求我方承担保证责任的，应在本保函保证期间内向我方发出书面索赔通知。索赔通知应写明要求索赔的金额，支付款项应到达的账号。并附有证明供应商违约事实的证明材料。</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如果你方与供应商因货物质量问题产生争议，你方还需同时提供</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部门出具的质量检测报告，或经诉讼（仲裁）程序裁决后的裁决书、调解书，本保证人即按照检测结果或裁决书、调解书决定是否承担保证责任。</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 我方收到你方的书面索赔通知及相应证明材料，在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工作日内进行核定后按照本保函的承诺承担保证责任。</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四、保证责任的终止</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2．我方按照本保函向你方履行了保证责任后，自我方向你方支付款项（支付款项从我方账户划出）之日起，保证责任即终止。</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3．按照法律法规的规定或出现应终止我方保证责任的其它情形的，我方在本保函项下的保证责任亦终止。</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五、免责条款</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1．因你方违反主合同约定致使供应商不能履行义务的，我方不承担保证责任。</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2．依照法律法规的规定或你方与供应商的另行约定，全部或者部分免除供应商应缴纳的保证金义务的，我方亦免除相应的保证责任。</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3．因不可抗力造成供应商不能履行供货义务的，我方不承担保证责任。</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六、争议的解决</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因本保函发生的纠纷，由你我双方协商解决，协商不成的，通过诉讼程序解决，诉讼管辖地法院为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法院。</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七、保函的生效</w:t>
      </w:r>
    </w:p>
    <w:p>
      <w:pPr>
        <w:shd w:val="clear" w:color="auto" w:fill="auto"/>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本保函自我方加盖公章之日起生效。</w:t>
      </w:r>
    </w:p>
    <w:p>
      <w:pPr>
        <w:shd w:val="clear" w:color="auto" w:fill="auto"/>
        <w:snapToGrid w:val="0"/>
        <w:spacing w:line="336" w:lineRule="auto"/>
        <w:rPr>
          <w:rFonts w:hint="eastAsia" w:ascii="仿宋" w:hAnsi="仿宋" w:eastAsia="仿宋" w:cs="仿宋"/>
          <w:color w:val="auto"/>
          <w:sz w:val="24"/>
          <w:highlight w:val="none"/>
        </w:rPr>
      </w:pPr>
    </w:p>
    <w:p>
      <w:pPr>
        <w:shd w:val="clear" w:color="auto" w:fill="auto"/>
        <w:snapToGrid w:val="0"/>
        <w:spacing w:line="336" w:lineRule="auto"/>
        <w:rPr>
          <w:rFonts w:hint="eastAsia" w:ascii="仿宋" w:hAnsi="仿宋" w:eastAsia="仿宋" w:cs="仿宋"/>
          <w:color w:val="auto"/>
          <w:sz w:val="24"/>
          <w:highlight w:val="none"/>
        </w:rPr>
      </w:pPr>
    </w:p>
    <w:p>
      <w:pPr>
        <w:pStyle w:val="13"/>
        <w:shd w:val="clear" w:color="auto" w:fill="auto"/>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出具保函单位名称（盖公章）：</w:t>
      </w:r>
      <w:r>
        <w:rPr>
          <w:rFonts w:hint="eastAsia" w:ascii="仿宋" w:hAnsi="仿宋" w:eastAsia="仿宋" w:cs="仿宋"/>
          <w:color w:val="auto"/>
          <w:sz w:val="24"/>
          <w:highlight w:val="none"/>
          <w:u w:val="single"/>
        </w:rPr>
        <w:t xml:space="preserve">                   </w:t>
      </w:r>
    </w:p>
    <w:p>
      <w:pPr>
        <w:pStyle w:val="13"/>
        <w:shd w:val="clear" w:color="auto" w:fill="auto"/>
        <w:spacing w:line="360" w:lineRule="auto"/>
        <w:ind w:left="107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签字人姓名和职务：</w:t>
      </w:r>
      <w:r>
        <w:rPr>
          <w:rFonts w:hint="eastAsia" w:ascii="仿宋" w:hAnsi="仿宋" w:eastAsia="仿宋" w:cs="仿宋"/>
          <w:color w:val="auto"/>
          <w:sz w:val="24"/>
          <w:highlight w:val="none"/>
          <w:u w:val="single"/>
        </w:rPr>
        <w:t xml:space="preserve">                             </w:t>
      </w:r>
    </w:p>
    <w:p>
      <w:pPr>
        <w:pStyle w:val="13"/>
        <w:shd w:val="clear" w:color="auto" w:fill="auto"/>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签字人签名：</w:t>
      </w:r>
      <w:r>
        <w:rPr>
          <w:rFonts w:hint="eastAsia" w:ascii="仿宋" w:hAnsi="仿宋" w:eastAsia="仿宋" w:cs="仿宋"/>
          <w:color w:val="auto"/>
          <w:sz w:val="24"/>
          <w:highlight w:val="none"/>
          <w:u w:val="single"/>
        </w:rPr>
        <w:t xml:space="preserve">                                   </w:t>
      </w:r>
    </w:p>
    <w:p>
      <w:pPr>
        <w:pStyle w:val="13"/>
        <w:shd w:val="clear" w:color="auto" w:fill="auto"/>
        <w:spacing w:line="360" w:lineRule="auto"/>
        <w:ind w:left="107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u w:val="single"/>
        </w:rPr>
        <w:t xml:space="preserve">         年      月      日              </w:t>
      </w:r>
    </w:p>
    <w:p>
      <w:pPr>
        <w:pStyle w:val="13"/>
        <w:shd w:val="clear" w:color="auto" w:fill="auto"/>
        <w:spacing w:line="360" w:lineRule="auto"/>
        <w:rPr>
          <w:rFonts w:hint="eastAsia" w:ascii="仿宋" w:hAnsi="仿宋" w:eastAsia="仿宋" w:cs="仿宋"/>
          <w:color w:val="auto"/>
          <w:sz w:val="24"/>
          <w:highlight w:val="none"/>
          <w:u w:val="single"/>
        </w:rPr>
      </w:pPr>
    </w:p>
    <w:p>
      <w:pPr>
        <w:pStyle w:val="9"/>
        <w:shd w:val="clear" w:color="auto" w:fill="auto"/>
        <w:spacing w:line="360" w:lineRule="auto"/>
        <w:ind w:firstLine="0"/>
        <w:rPr>
          <w:rFonts w:hint="eastAsia" w:ascii="仿宋" w:hAnsi="仿宋" w:eastAsia="仿宋" w:cs="仿宋"/>
          <w:color w:val="auto"/>
          <w:kern w:val="2"/>
          <w:szCs w:val="24"/>
          <w:highlight w:val="none"/>
        </w:rPr>
      </w:pPr>
    </w:p>
    <w:p>
      <w:pPr>
        <w:pStyle w:val="4"/>
        <w:shd w:val="clear" w:color="auto" w:fill="auto"/>
        <w:ind w:left="1063" w:hanging="643"/>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第三章  评标方法和标准</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采购人委托采购代理机构负责组织本项目的评标工作。资格审查由采购人或者采购代理机构负责，评标工作由评标委员会负责。工作程序如下：</w:t>
      </w:r>
    </w:p>
    <w:p>
      <w:pPr>
        <w:pStyle w:val="2"/>
        <w:shd w:val="clear" w:color="auto" w:fill="auto"/>
        <w:tabs>
          <w:tab w:val="clear" w:pos="567"/>
        </w:tabs>
        <w:spacing w:before="0" w:line="360" w:lineRule="auto"/>
        <w:ind w:firstLine="540" w:firstLineChars="225"/>
        <w:outlineLvl w:val="1"/>
        <w:rPr>
          <w:rFonts w:hint="eastAsia" w:ascii="仿宋" w:hAnsi="仿宋" w:eastAsia="仿宋" w:cs="仿宋"/>
          <w:color w:val="auto"/>
          <w:highlight w:val="none"/>
        </w:rPr>
      </w:pPr>
      <w:r>
        <w:rPr>
          <w:rFonts w:hint="eastAsia" w:ascii="仿宋" w:hAnsi="仿宋" w:eastAsia="仿宋" w:cs="仿宋"/>
          <w:color w:val="auto"/>
          <w:highlight w:val="none"/>
        </w:rPr>
        <w:t>一、由</w:t>
      </w:r>
      <w:r>
        <w:rPr>
          <w:rFonts w:hint="eastAsia" w:ascii="仿宋" w:hAnsi="仿宋" w:eastAsia="仿宋" w:cs="仿宋"/>
          <w:b/>
          <w:color w:val="auto"/>
          <w:highlight w:val="none"/>
        </w:rPr>
        <w:t>采购人或者采购代理机构</w:t>
      </w:r>
      <w:r>
        <w:rPr>
          <w:rFonts w:hint="eastAsia" w:ascii="仿宋" w:hAnsi="仿宋" w:eastAsia="仿宋" w:cs="仿宋"/>
          <w:color w:val="auto"/>
          <w:highlight w:val="none"/>
        </w:rPr>
        <w:t>负责资格审查工作。资格审查标准见本章附表一。</w:t>
      </w:r>
    </w:p>
    <w:p>
      <w:pPr>
        <w:pStyle w:val="2"/>
        <w:shd w:val="clear" w:color="auto" w:fill="auto"/>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投标文件中的资格证明文件出现下列情况者（但不限于），按无效投标处理：</w:t>
      </w:r>
    </w:p>
    <w:p>
      <w:pPr>
        <w:shd w:val="clear" w:color="auto" w:fill="auto"/>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1、投标人资格证明文件的完整性、有效性或符合性不符合要求的。</w:t>
      </w:r>
    </w:p>
    <w:p>
      <w:pPr>
        <w:shd w:val="clear" w:color="auto" w:fill="auto"/>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2、投标人法定代表人授权书的完整性、有效性、符合性不符合要求的。</w:t>
      </w:r>
    </w:p>
    <w:p>
      <w:pPr>
        <w:pStyle w:val="2"/>
        <w:shd w:val="clear" w:color="auto" w:fill="auto"/>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3、信用查询不符合要求的。</w:t>
      </w:r>
    </w:p>
    <w:p>
      <w:pPr>
        <w:pStyle w:val="2"/>
        <w:shd w:val="clear" w:color="auto" w:fill="auto"/>
        <w:tabs>
          <w:tab w:val="clear" w:pos="567"/>
        </w:tabs>
        <w:spacing w:before="0" w:line="360" w:lineRule="auto"/>
        <w:ind w:firstLine="480" w:firstLineChars="200"/>
        <w:outlineLvl w:val="1"/>
        <w:rPr>
          <w:rFonts w:hint="eastAsia" w:ascii="仿宋" w:hAnsi="仿宋" w:eastAsia="仿宋" w:cs="仿宋"/>
          <w:color w:val="auto"/>
          <w:highlight w:val="none"/>
        </w:rPr>
      </w:pPr>
      <w:r>
        <w:rPr>
          <w:rFonts w:hint="eastAsia" w:ascii="仿宋" w:hAnsi="仿宋" w:eastAsia="仿宋" w:cs="仿宋"/>
          <w:color w:val="auto"/>
          <w:highlight w:val="none"/>
        </w:rPr>
        <w:t>二、由</w:t>
      </w:r>
      <w:r>
        <w:rPr>
          <w:rFonts w:hint="eastAsia" w:ascii="仿宋" w:hAnsi="仿宋" w:eastAsia="仿宋" w:cs="仿宋"/>
          <w:b/>
          <w:color w:val="auto"/>
          <w:highlight w:val="none"/>
        </w:rPr>
        <w:t>评标委员会</w:t>
      </w:r>
      <w:r>
        <w:rPr>
          <w:rFonts w:hint="eastAsia" w:ascii="仿宋" w:hAnsi="仿宋" w:eastAsia="仿宋" w:cs="仿宋"/>
          <w:color w:val="auto"/>
          <w:highlight w:val="none"/>
        </w:rPr>
        <w:t>负责的审查评审工作。</w:t>
      </w:r>
    </w:p>
    <w:p>
      <w:pPr>
        <w:pStyle w:val="2"/>
        <w:shd w:val="clear" w:color="auto" w:fill="auto"/>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符合性审查是指评标委员会依据招标文件的规定，从商务和技术角度对投标文件的有效性和完整性进行审查，以确定是否对招标文件的实质性要求做出响应。符合性审查标准见本章附表二。出现下列情况者（但不限于），按无效投标处理。</w:t>
      </w:r>
    </w:p>
    <w:p>
      <w:pPr>
        <w:shd w:val="clear" w:color="auto" w:fill="auto"/>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 投标文件未按招标文件要求签署、盖章的。</w:t>
      </w:r>
    </w:p>
    <w:p>
      <w:pPr>
        <w:shd w:val="clear" w:color="auto" w:fill="auto"/>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 投标人投标报价超出采购预算或最高限价的。</w:t>
      </w:r>
    </w:p>
    <w:p>
      <w:pPr>
        <w:shd w:val="clear" w:color="auto" w:fill="auto"/>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 投标人的报价明显低于其他通过符合性审查投标人的报价，有可能影响产品质量或者不能诚信履约的，且投标人不能证明其报价合理性的。</w:t>
      </w:r>
    </w:p>
    <w:p>
      <w:pPr>
        <w:shd w:val="clear" w:color="auto" w:fill="auto"/>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 投标保证金未提交或金额、形式不符合招标文件要求的。</w:t>
      </w:r>
    </w:p>
    <w:p>
      <w:pPr>
        <w:shd w:val="clear" w:color="auto" w:fill="auto"/>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 投标内容出现漏项或数量与要求不符或投标内容的技术指标达不到招标文件要求，造成采购档次降低或影响采购性能、功能。</w:t>
      </w:r>
    </w:p>
    <w:p>
      <w:pPr>
        <w:pStyle w:val="2"/>
        <w:shd w:val="clear" w:color="auto" w:fill="auto"/>
        <w:tabs>
          <w:tab w:val="clear" w:pos="567"/>
        </w:tabs>
        <w:spacing w:before="0" w:line="360" w:lineRule="auto"/>
        <w:ind w:firstLine="360" w:firstLineChars="150"/>
        <w:rPr>
          <w:rFonts w:hint="eastAsia" w:ascii="仿宋" w:hAnsi="仿宋" w:eastAsia="仿宋" w:cs="仿宋"/>
          <w:color w:val="auto"/>
          <w:highlight w:val="none"/>
        </w:rPr>
      </w:pPr>
      <w:r>
        <w:rPr>
          <w:rFonts w:hint="eastAsia" w:ascii="仿宋" w:hAnsi="仿宋" w:eastAsia="仿宋" w:cs="仿宋"/>
          <w:color w:val="auto"/>
          <w:highlight w:val="none"/>
        </w:rPr>
        <w:t>2、如有必要，要求投标人对投标文件有关事项作出书面澄清或者说明。</w:t>
      </w:r>
    </w:p>
    <w:p>
      <w:pPr>
        <w:pStyle w:val="2"/>
        <w:shd w:val="clear" w:color="auto" w:fill="auto"/>
        <w:tabs>
          <w:tab w:val="clear" w:pos="567"/>
        </w:tabs>
        <w:spacing w:before="0" w:line="360" w:lineRule="auto"/>
        <w:ind w:left="120"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3、对投标文件进行比较和评价。评审要素和标准见本章附表三。</w:t>
      </w:r>
    </w:p>
    <w:p>
      <w:pPr>
        <w:pStyle w:val="2"/>
        <w:shd w:val="clear" w:color="auto" w:fill="auto"/>
        <w:tabs>
          <w:tab w:val="clear" w:pos="567"/>
        </w:tabs>
        <w:spacing w:before="0" w:line="360" w:lineRule="auto"/>
        <w:ind w:firstLine="360" w:firstLineChars="150"/>
        <w:rPr>
          <w:rFonts w:hint="eastAsia" w:ascii="仿宋" w:hAnsi="仿宋" w:eastAsia="仿宋" w:cs="仿宋"/>
          <w:color w:val="auto"/>
          <w:highlight w:val="none"/>
        </w:rPr>
      </w:pPr>
      <w:r>
        <w:rPr>
          <w:rFonts w:hint="eastAsia" w:ascii="仿宋" w:hAnsi="仿宋" w:eastAsia="仿宋" w:cs="仿宋"/>
          <w:color w:val="auto"/>
          <w:highlight w:val="none"/>
        </w:rPr>
        <w:t>3.1 如本项目评标方法为最低评标价法，评标委员会在审查投标文件满足招标文件全部实质性要求后，按投标报价从低到高顺序确定中标候选人。</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除了算术修正和落实政府采购政策需进行的价格扣除外，不得对投标人的投标价格进行任何调整。</w:t>
      </w:r>
    </w:p>
    <w:p>
      <w:pPr>
        <w:pStyle w:val="2"/>
        <w:shd w:val="clear" w:color="auto" w:fill="auto"/>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3.2 如本项目评标方法为综合评分法，评标委员会对满足招标文件全部实质性要求的投标文件，按照招标文件规定的评审因素的量化指标进行评审打分，以评审得分从高到低顺序确定中标候选人。</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pPr>
        <w:pStyle w:val="2"/>
        <w:shd w:val="clear" w:color="auto" w:fill="auto"/>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4、推荐中标候选人名单，或者根据采购人委托直接确定中标人。</w:t>
      </w:r>
    </w:p>
    <w:p>
      <w:pPr>
        <w:pStyle w:val="2"/>
        <w:shd w:val="clear" w:color="auto" w:fill="auto"/>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5、采购代理机构核对评标结果。</w:t>
      </w:r>
    </w:p>
    <w:p>
      <w:pPr>
        <w:pStyle w:val="2"/>
        <w:shd w:val="clear" w:color="auto" w:fill="auto"/>
        <w:tabs>
          <w:tab w:val="clear" w:pos="567"/>
        </w:tabs>
        <w:spacing w:before="0" w:line="360" w:lineRule="auto"/>
        <w:ind w:firstLine="480" w:firstLineChars="200"/>
        <w:outlineLvl w:val="1"/>
        <w:rPr>
          <w:rFonts w:hint="eastAsia" w:ascii="仿宋" w:hAnsi="仿宋" w:eastAsia="仿宋" w:cs="仿宋"/>
          <w:color w:val="auto"/>
          <w:highlight w:val="none"/>
        </w:rPr>
      </w:pPr>
      <w:r>
        <w:rPr>
          <w:rFonts w:hint="eastAsia" w:ascii="仿宋" w:hAnsi="仿宋" w:eastAsia="仿宋" w:cs="仿宋"/>
          <w:color w:val="auto"/>
          <w:highlight w:val="none"/>
        </w:rPr>
        <w:t>三、评审标准中应考虑下列因素：</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1、根据《关于进一步加大政府采购支持中小企业力度的通知》（财库〔2022〕19号）、《政府采购促进中小企业发展管理办法》（财库〔2020〕46号）、《财政部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仿宋" w:hAnsi="仿宋" w:eastAsia="仿宋" w:cs="仿宋"/>
          <w:color w:val="auto"/>
          <w:highlight w:val="none"/>
          <w:u w:val="single"/>
        </w:rPr>
        <w:t>10%</w:t>
      </w:r>
      <w:r>
        <w:rPr>
          <w:rFonts w:hint="eastAsia" w:ascii="仿宋" w:hAnsi="仿宋" w:eastAsia="仿宋" w:cs="仿宋"/>
          <w:color w:val="auto"/>
          <w:highlight w:val="none"/>
        </w:rPr>
        <w:t>后参与评审。对于同时属于小微企业、监狱企业或残疾人福利性单位的，不重复进行投标报价扣除。</w:t>
      </w:r>
    </w:p>
    <w:p>
      <w:pPr>
        <w:pStyle w:val="2"/>
        <w:shd w:val="clear" w:color="auto" w:fill="auto"/>
        <w:tabs>
          <w:tab w:val="clear" w:pos="567"/>
        </w:tabs>
        <w:spacing w:before="0" w:line="360" w:lineRule="auto"/>
        <w:ind w:firstLine="540" w:firstLineChars="225"/>
        <w:rPr>
          <w:rFonts w:ascii="Times New Roman" w:hAnsi="Times New Roman" w:eastAsia="仿宋_GB2312"/>
          <w:color w:val="auto"/>
          <w:highlight w:val="none"/>
        </w:rPr>
      </w:pPr>
      <w:r>
        <w:rPr>
          <w:rFonts w:hint="eastAsia" w:ascii="Times New Roman" w:hAnsi="Times New Roman" w:eastAsia="仿宋_GB2312"/>
          <w:color w:val="auto"/>
          <w:highlight w:val="none"/>
        </w:rPr>
        <w:t>如项目专门面向中小企业采购，则不再进行价格扣除。</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2、联合协议或分包意向协议（如有）中约定，小型、微型企业的合同金额占到合同总金额30%以上的，可给予联合体</w:t>
      </w:r>
      <w:r>
        <w:rPr>
          <w:rFonts w:hint="eastAsia" w:ascii="仿宋" w:hAnsi="仿宋" w:eastAsia="仿宋" w:cs="仿宋"/>
          <w:color w:val="auto"/>
          <w:highlight w:val="none"/>
          <w:u w:val="single"/>
        </w:rPr>
        <w:t>4%</w:t>
      </w:r>
      <w:r>
        <w:rPr>
          <w:rFonts w:hint="eastAsia" w:ascii="仿宋" w:hAnsi="仿宋" w:eastAsia="仿宋" w:cs="仿宋"/>
          <w:color w:val="auto"/>
          <w:highlight w:val="none"/>
        </w:rPr>
        <w:t>的价格扣除。</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联合体各方均为小型、微型企业和监狱企业的，联合体视同为小型、微型企业和监狱企业。</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3、根据《关于调整优化节能产品、环境标志产品政府采购执行机制的通知》（财库〔2019〕9号）的规定，投标人为提供服务所伴随的货物属于节能产品、环境标志产品品目清单范围内，且投标人所投产品具有有效期内的产品认证证书，在评标时予以优先采购，具体见评审因素和指标内容。</w:t>
      </w:r>
    </w:p>
    <w:p>
      <w:pPr>
        <w:pStyle w:val="2"/>
        <w:shd w:val="clear" w:color="auto" w:fill="auto"/>
        <w:tabs>
          <w:tab w:val="clear" w:pos="567"/>
        </w:tabs>
        <w:spacing w:before="0"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4、如投标人为提供服务所伴随的货物为政府强制采购的节能产品，投标人所投产品的品牌及型号必须为清单中有效期内产品并提供证明文件，否则其投标将作为无效投标被拒绝。</w:t>
      </w:r>
    </w:p>
    <w:p>
      <w:pPr>
        <w:pStyle w:val="2"/>
        <w:shd w:val="clear" w:color="auto" w:fill="auto"/>
        <w:spacing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5、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2"/>
        <w:shd w:val="clear" w:color="auto" w:fill="auto"/>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2"/>
        <w:shd w:val="clear" w:color="auto" w:fill="auto"/>
        <w:tabs>
          <w:tab w:val="clear" w:pos="567"/>
        </w:tabs>
        <w:spacing w:before="0" w:line="360" w:lineRule="auto"/>
        <w:ind w:left="-180" w:leftChars="-86" w:firstLine="660" w:firstLineChars="275"/>
        <w:rPr>
          <w:rFonts w:hint="eastAsia" w:ascii="仿宋" w:hAnsi="仿宋" w:eastAsia="仿宋" w:cs="仿宋"/>
          <w:color w:val="auto"/>
          <w:highlight w:val="none"/>
        </w:rPr>
      </w:pPr>
      <w:r>
        <w:rPr>
          <w:rFonts w:hint="eastAsia" w:ascii="仿宋" w:hAnsi="仿宋" w:eastAsia="仿宋" w:cs="仿宋"/>
          <w:color w:val="auto"/>
          <w:highlight w:val="none"/>
        </w:rPr>
        <w:t>6、中标候选人并列时的处理方式：</w:t>
      </w:r>
    </w:p>
    <w:p>
      <w:pPr>
        <w:shd w:val="clear" w:color="auto" w:fill="auto"/>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如采用最低评标办法，则：在全部满足以上实质性要求前提下，依据统一的价格要素评定最低报价，以提出最低报价的投标人作为排名第一的中标候选人。投标报价相同的，按照技术指标优劣排序。</w:t>
      </w:r>
    </w:p>
    <w:p>
      <w:pPr>
        <w:pStyle w:val="2"/>
        <w:shd w:val="clear" w:color="auto" w:fill="auto"/>
        <w:tabs>
          <w:tab w:val="clear" w:pos="567"/>
        </w:tabs>
        <w:spacing w:before="0" w:line="360" w:lineRule="auto"/>
        <w:ind w:left="-180" w:leftChars="-86" w:firstLine="660" w:firstLineChars="275"/>
        <w:rPr>
          <w:rFonts w:hint="eastAsia" w:ascii="仿宋" w:hAnsi="仿宋" w:eastAsia="仿宋" w:cs="仿宋"/>
          <w:color w:val="auto"/>
          <w:highlight w:val="none"/>
        </w:rPr>
      </w:pPr>
      <w:r>
        <w:rPr>
          <w:rFonts w:hint="eastAsia" w:ascii="仿宋" w:hAnsi="仿宋" w:eastAsia="仿宋" w:cs="仿宋"/>
          <w:color w:val="auto"/>
          <w:highlight w:val="none"/>
        </w:rPr>
        <w:t>如采用综合评标法，则：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2"/>
        <w:shd w:val="clear" w:color="auto" w:fill="auto"/>
        <w:tabs>
          <w:tab w:val="clear" w:pos="567"/>
        </w:tabs>
        <w:spacing w:before="0" w:line="360" w:lineRule="auto"/>
        <w:ind w:left="-180" w:leftChars="-86" w:firstLine="660" w:firstLineChars="275"/>
        <w:rPr>
          <w:rFonts w:hint="eastAsia" w:ascii="仿宋" w:hAnsi="仿宋" w:eastAsia="仿宋" w:cs="仿宋"/>
          <w:color w:val="auto"/>
          <w:highlight w:val="none"/>
        </w:rPr>
      </w:pPr>
    </w:p>
    <w:p>
      <w:pPr>
        <w:pStyle w:val="2"/>
        <w:shd w:val="clear" w:color="auto" w:fill="auto"/>
        <w:tabs>
          <w:tab w:val="clear" w:pos="567"/>
        </w:tabs>
        <w:spacing w:before="0" w:line="360" w:lineRule="auto"/>
        <w:ind w:left="-180" w:leftChars="-86" w:firstLine="660" w:firstLineChars="275"/>
        <w:rPr>
          <w:rFonts w:hint="eastAsia" w:ascii="仿宋" w:hAnsi="仿宋" w:eastAsia="仿宋" w:cs="仿宋"/>
          <w:color w:val="auto"/>
          <w:highlight w:val="none"/>
        </w:rPr>
      </w:pPr>
    </w:p>
    <w:p>
      <w:pPr>
        <w:pStyle w:val="2"/>
        <w:shd w:val="clear" w:color="auto" w:fill="auto"/>
        <w:tabs>
          <w:tab w:val="clear" w:pos="567"/>
        </w:tabs>
        <w:spacing w:before="0" w:line="360" w:lineRule="auto"/>
        <w:jc w:val="center"/>
        <w:outlineLvl w:val="1"/>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b/>
          <w:color w:val="auto"/>
          <w:sz w:val="32"/>
          <w:szCs w:val="32"/>
          <w:highlight w:val="none"/>
        </w:rPr>
        <w:t>附表一  资格审查标准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581"/>
        <w:gridCol w:w="5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noWrap w:val="0"/>
            <w:vAlign w:val="center"/>
          </w:tcPr>
          <w:p>
            <w:pPr>
              <w:pStyle w:val="2"/>
              <w:shd w:val="clear" w:color="auto" w:fill="auto"/>
              <w:spacing w:before="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2634" w:type="dxa"/>
            <w:noWrap w:val="0"/>
            <w:vAlign w:val="center"/>
          </w:tcPr>
          <w:p>
            <w:pPr>
              <w:pStyle w:val="2"/>
              <w:shd w:val="clear" w:color="auto" w:fill="auto"/>
              <w:spacing w:before="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审查项目</w:t>
            </w:r>
          </w:p>
        </w:tc>
        <w:tc>
          <w:tcPr>
            <w:tcW w:w="5835" w:type="dxa"/>
            <w:noWrap w:val="0"/>
            <w:vAlign w:val="center"/>
          </w:tcPr>
          <w:p>
            <w:pPr>
              <w:pStyle w:val="2"/>
              <w:shd w:val="clear" w:color="auto" w:fill="auto"/>
              <w:spacing w:before="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pStyle w:val="2"/>
              <w:shd w:val="clear" w:color="auto" w:fill="auto"/>
              <w:spacing w:before="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2634" w:type="dxa"/>
            <w:noWrap w:val="0"/>
            <w:vAlign w:val="center"/>
          </w:tcPr>
          <w:p>
            <w:pPr>
              <w:pStyle w:val="2"/>
              <w:shd w:val="clear" w:color="auto" w:fill="auto"/>
              <w:spacing w:before="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满足《中华人民共和国政府采购法》第二十二条规定</w:t>
            </w:r>
          </w:p>
        </w:tc>
        <w:tc>
          <w:tcPr>
            <w:tcW w:w="5835" w:type="dxa"/>
            <w:noWrap w:val="0"/>
            <w:vAlign w:val="center"/>
          </w:tcPr>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1、投标人合法注册的法人或其他组织的营业执照等证明文件，自然人的身份证明；</w:t>
            </w:r>
          </w:p>
          <w:p>
            <w:pPr>
              <w:pStyle w:val="2"/>
              <w:shd w:val="clear" w:color="auto" w:fill="auto"/>
              <w:spacing w:before="0" w:line="440" w:lineRule="exact"/>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2、供应商上一年度经审计的财务报表复印件，或本年度银行出具的资信证明；</w:t>
            </w:r>
          </w:p>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3、依法缴纳税收和社会保障资金的证明材料复印件；</w:t>
            </w:r>
          </w:p>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4、具备履行合同所必需的设备和专业技术能力的承诺原件；</w:t>
            </w:r>
          </w:p>
          <w:p>
            <w:pPr>
              <w:pStyle w:val="2"/>
              <w:shd w:val="clear" w:color="auto" w:fill="auto"/>
              <w:spacing w:before="0" w:line="440" w:lineRule="exact"/>
              <w:rPr>
                <w:rFonts w:hint="eastAsia" w:ascii="仿宋" w:hAnsi="仿宋" w:eastAsia="仿宋" w:cs="仿宋"/>
                <w:color w:val="auto"/>
                <w:highlight w:val="none"/>
              </w:rPr>
            </w:pPr>
            <w:r>
              <w:rPr>
                <w:rFonts w:hint="eastAsia" w:ascii="仿宋" w:hAnsi="仿宋" w:eastAsia="仿宋" w:cs="仿宋"/>
                <w:color w:val="auto"/>
                <w:sz w:val="21"/>
                <w:szCs w:val="21"/>
                <w:highlight w:val="none"/>
              </w:rPr>
              <w:t>5、供应商参加政府采购活动前3年内在经营活动中没有重大违法记录的书面声明原件；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pStyle w:val="2"/>
              <w:shd w:val="clear" w:color="auto" w:fill="auto"/>
              <w:spacing w:before="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2634" w:type="dxa"/>
            <w:noWrap w:val="0"/>
            <w:vAlign w:val="center"/>
          </w:tcPr>
          <w:p>
            <w:pPr>
              <w:pStyle w:val="2"/>
              <w:shd w:val="clear" w:color="auto" w:fill="auto"/>
              <w:spacing w:before="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资格条件</w:t>
            </w:r>
          </w:p>
        </w:tc>
        <w:tc>
          <w:tcPr>
            <w:tcW w:w="5835" w:type="dxa"/>
            <w:noWrap w:val="0"/>
            <w:vAlign w:val="center"/>
          </w:tcPr>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人在递交投标文件截止时间前被“信用中国”网站（www.creditchina.gov.cn）和中国政府采购网（www.ccgp.gov.cn）上被列入失信被执行人、重大税收违法失信主体、政府采购严重违法失信行为记录名单的，不得参加投标；</w:t>
            </w:r>
          </w:p>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2、供应商须提供医疗器械经营许可证或二类医疗器械经营备案证（投标产品须在其经营范围内）； </w:t>
            </w:r>
          </w:p>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3、投标产品属于医疗器械管理的提供医疗器械注册证；</w:t>
            </w:r>
          </w:p>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4、投标产品为进口产品的，须提供完整的授权链证明材料；</w:t>
            </w:r>
          </w:p>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5、法定代表人参加的，须提供本人身份证复印件加盖公章；法定代表人授权他人参加的，须提供法定代表人委托授权书原件加盖公章，并提供被授权代表的身份证复印件加盖公章；</w:t>
            </w:r>
          </w:p>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6、投标人不得存在下列情形之一：</w:t>
            </w:r>
          </w:p>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（1）单位负责人为同一人或者存在直接控股、管理关系的不同投标人，不得参加本次采购活动；</w:t>
            </w:r>
          </w:p>
          <w:p>
            <w:pPr>
              <w:pStyle w:val="2"/>
              <w:shd w:val="clear" w:color="auto" w:fill="auto"/>
              <w:spacing w:before="0"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（2）为本项目提供整体设计、规范编制或者项目管理、监理、检测等服务的投标人，不得再参加该采购项目的其他采购活动。</w:t>
            </w:r>
          </w:p>
        </w:tc>
      </w:tr>
    </w:tbl>
    <w:p>
      <w:pPr>
        <w:pStyle w:val="2"/>
        <w:shd w:val="clear" w:color="auto" w:fill="auto"/>
        <w:tabs>
          <w:tab w:val="clear" w:pos="567"/>
        </w:tabs>
        <w:spacing w:before="0" w:line="360" w:lineRule="auto"/>
        <w:jc w:val="center"/>
        <w:outlineLvl w:val="1"/>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b/>
          <w:color w:val="auto"/>
          <w:sz w:val="32"/>
          <w:szCs w:val="32"/>
          <w:highlight w:val="none"/>
        </w:rPr>
        <w:t>附表二  符合性审查标准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3073"/>
        <w:gridCol w:w="5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817"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3119"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审查项目</w:t>
            </w:r>
          </w:p>
        </w:tc>
        <w:tc>
          <w:tcPr>
            <w:tcW w:w="5350"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投标无效条件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17"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3119"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签署、盖章</w:t>
            </w:r>
          </w:p>
        </w:tc>
        <w:tc>
          <w:tcPr>
            <w:tcW w:w="5350" w:type="dxa"/>
            <w:noWrap w:val="0"/>
            <w:vAlign w:val="center"/>
          </w:tcPr>
          <w:p>
            <w:pPr>
              <w:pStyle w:val="2"/>
              <w:shd w:val="clear" w:color="auto" w:fill="auto"/>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投标文件未按招标文件要求签署、盖章的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17"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3119"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投标报价</w:t>
            </w:r>
          </w:p>
        </w:tc>
        <w:tc>
          <w:tcPr>
            <w:tcW w:w="5350" w:type="dxa"/>
            <w:noWrap w:val="0"/>
            <w:vAlign w:val="center"/>
          </w:tcPr>
          <w:p>
            <w:pPr>
              <w:pStyle w:val="2"/>
              <w:shd w:val="clear" w:color="auto" w:fill="auto"/>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投标人投标报价超出采购预算或最高限价的或单项最高限价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17"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3119"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报价合理性</w:t>
            </w:r>
          </w:p>
        </w:tc>
        <w:tc>
          <w:tcPr>
            <w:tcW w:w="5350" w:type="dxa"/>
            <w:noWrap w:val="0"/>
            <w:vAlign w:val="center"/>
          </w:tcPr>
          <w:p>
            <w:pPr>
              <w:pStyle w:val="2"/>
              <w:shd w:val="clear" w:color="auto" w:fill="auto"/>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投标人的报价明显低于其他通过符合性审查投标人的报价，有可能影响产品质量或者不能诚信履约的，且投标人不能证明其报价合理性的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17"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3119"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投标内容</w:t>
            </w:r>
          </w:p>
        </w:tc>
        <w:tc>
          <w:tcPr>
            <w:tcW w:w="5350" w:type="dxa"/>
            <w:noWrap w:val="0"/>
            <w:vAlign w:val="center"/>
          </w:tcPr>
          <w:p>
            <w:pPr>
              <w:pStyle w:val="2"/>
              <w:shd w:val="clear" w:color="auto" w:fill="auto"/>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投标内容出现漏项或数量与要求不符或投标内容的技术指标达不到招标文件要求，造成采购档次降低或影响采购性能、功能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17"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3119" w:type="dxa"/>
            <w:noWrap w:val="0"/>
            <w:vAlign w:val="center"/>
          </w:tcPr>
          <w:p>
            <w:pPr>
              <w:pStyle w:val="2"/>
              <w:shd w:val="clear" w:color="auto" w:fill="auto"/>
              <w:spacing w:before="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其它情形</w:t>
            </w:r>
          </w:p>
        </w:tc>
        <w:tc>
          <w:tcPr>
            <w:tcW w:w="5350" w:type="dxa"/>
            <w:noWrap w:val="0"/>
            <w:vAlign w:val="center"/>
          </w:tcPr>
          <w:p>
            <w:pPr>
              <w:pStyle w:val="2"/>
              <w:shd w:val="clear" w:color="auto" w:fill="auto"/>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存在其它不符合法律法规或招标文件规定的投标无效条款</w:t>
            </w:r>
          </w:p>
        </w:tc>
      </w:tr>
    </w:tbl>
    <w:p>
      <w:pPr>
        <w:pStyle w:val="2"/>
        <w:shd w:val="clear" w:color="auto" w:fill="auto"/>
        <w:tabs>
          <w:tab w:val="clear" w:pos="567"/>
        </w:tabs>
        <w:spacing w:before="0" w:line="360" w:lineRule="auto"/>
        <w:jc w:val="center"/>
        <w:outlineLvl w:val="1"/>
        <w:rPr>
          <w:rFonts w:hint="eastAsia" w:ascii="仿宋" w:hAnsi="仿宋" w:eastAsia="仿宋" w:cs="仿宋"/>
          <w:b/>
          <w:color w:val="auto"/>
          <w:sz w:val="32"/>
          <w:szCs w:val="32"/>
          <w:highlight w:val="none"/>
        </w:rPr>
      </w:pPr>
      <w:r>
        <w:rPr>
          <w:rFonts w:hint="eastAsia" w:ascii="仿宋" w:hAnsi="仿宋" w:eastAsia="仿宋" w:cs="仿宋"/>
          <w:color w:val="auto"/>
          <w:highlight w:val="none"/>
        </w:rPr>
        <w:br w:type="page"/>
      </w:r>
      <w:r>
        <w:rPr>
          <w:rFonts w:hint="eastAsia" w:ascii="仿宋" w:hAnsi="仿宋" w:eastAsia="仿宋" w:cs="仿宋"/>
          <w:b/>
          <w:color w:val="auto"/>
          <w:sz w:val="32"/>
          <w:szCs w:val="32"/>
          <w:highlight w:val="none"/>
        </w:rPr>
        <w:t>附表三  评审因素和指标</w:t>
      </w:r>
    </w:p>
    <w:p>
      <w:pPr>
        <w:widowControl/>
        <w:shd w:val="clear" w:color="auto" w:fill="auto"/>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color w:val="auto"/>
          <w:sz w:val="28"/>
          <w:szCs w:val="28"/>
          <w:highlight w:val="none"/>
        </w:rPr>
        <w:t>（采用综合评分法）</w:t>
      </w:r>
    </w:p>
    <w:tbl>
      <w:tblPr>
        <w:tblStyle w:val="20"/>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924"/>
        <w:gridCol w:w="7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jc w:val="center"/>
              <w:rPr>
                <w:rFonts w:eastAsia="仿宋_GB2312"/>
                <w:color w:val="auto"/>
                <w:sz w:val="24"/>
                <w:highlight w:val="none"/>
              </w:rPr>
            </w:pPr>
            <w:r>
              <w:rPr>
                <w:rFonts w:eastAsia="仿宋_GB2312"/>
                <w:color w:val="auto"/>
                <w:sz w:val="24"/>
                <w:highlight w:val="none"/>
              </w:rPr>
              <w:t>评标</w:t>
            </w:r>
          </w:p>
          <w:p>
            <w:pPr>
              <w:shd w:val="clear" w:color="auto" w:fill="auto"/>
              <w:adjustRightInd w:val="0"/>
              <w:snapToGrid w:val="0"/>
              <w:jc w:val="center"/>
              <w:rPr>
                <w:rFonts w:eastAsia="仿宋_GB2312"/>
                <w:color w:val="auto"/>
                <w:sz w:val="24"/>
                <w:highlight w:val="none"/>
              </w:rPr>
            </w:pPr>
            <w:r>
              <w:rPr>
                <w:rFonts w:eastAsia="仿宋_GB2312"/>
                <w:color w:val="auto"/>
                <w:sz w:val="24"/>
                <w:highlight w:val="none"/>
              </w:rPr>
              <w:t>因素</w:t>
            </w:r>
          </w:p>
        </w:tc>
        <w:tc>
          <w:tcPr>
            <w:tcW w:w="924" w:type="dxa"/>
            <w:tcBorders>
              <w:top w:val="single" w:color="auto" w:sz="4" w:space="0"/>
              <w:left w:val="single" w:color="auto" w:sz="4" w:space="0"/>
              <w:right w:val="single" w:color="auto" w:sz="4" w:space="0"/>
            </w:tcBorders>
            <w:noWrap w:val="0"/>
            <w:vAlign w:val="center"/>
          </w:tcPr>
          <w:p>
            <w:pPr>
              <w:shd w:val="clear" w:color="auto" w:fill="auto"/>
              <w:adjustRightInd w:val="0"/>
              <w:snapToGrid w:val="0"/>
              <w:jc w:val="center"/>
              <w:rPr>
                <w:rFonts w:eastAsia="仿宋_GB2312"/>
                <w:color w:val="auto"/>
                <w:sz w:val="24"/>
                <w:highlight w:val="none"/>
              </w:rPr>
            </w:pPr>
            <w:r>
              <w:rPr>
                <w:rFonts w:eastAsia="仿宋_GB2312"/>
                <w:color w:val="auto"/>
                <w:sz w:val="24"/>
                <w:highlight w:val="none"/>
              </w:rPr>
              <w:t>权值%</w:t>
            </w:r>
          </w:p>
        </w:tc>
        <w:tc>
          <w:tcPr>
            <w:tcW w:w="73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jc w:val="center"/>
              <w:rPr>
                <w:rFonts w:eastAsia="仿宋_GB2312"/>
                <w:color w:val="auto"/>
                <w:sz w:val="24"/>
                <w:highlight w:val="none"/>
              </w:rPr>
            </w:pPr>
            <w:r>
              <w:rPr>
                <w:rFonts w:eastAsia="仿宋_GB2312"/>
                <w:color w:val="auto"/>
                <w:sz w:val="24"/>
                <w:highlight w:val="none"/>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价格分</w:t>
            </w:r>
          </w:p>
        </w:tc>
        <w:tc>
          <w:tcPr>
            <w:tcW w:w="9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30</w:t>
            </w:r>
          </w:p>
        </w:tc>
        <w:tc>
          <w:tcPr>
            <w:tcW w:w="73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276" w:lineRule="auto"/>
              <w:ind w:firstLine="480" w:firstLineChars="200"/>
              <w:jc w:val="left"/>
              <w:rPr>
                <w:rFonts w:hint="eastAsia" w:ascii="仿宋" w:hAnsi="仿宋" w:eastAsia="仿宋"/>
                <w:color w:val="auto"/>
                <w:sz w:val="24"/>
                <w:highlight w:val="none"/>
                <w:u w:val="single"/>
              </w:rPr>
            </w:pPr>
            <w:r>
              <w:rPr>
                <w:rFonts w:ascii="仿宋" w:hAnsi="仿宋" w:eastAsia="仿宋"/>
                <w:color w:val="auto"/>
                <w:sz w:val="24"/>
                <w:highlight w:val="none"/>
                <w:lang w:val="zh-CN"/>
              </w:rPr>
              <w:t>满足招标文件要求且投标价格最低的投标报价为评标基准价，其价格分为满分。其他投标人的价格分统一按照下列公式计算：投标报价得分=（评标基准价/投标报价）×</w:t>
            </w:r>
            <w:r>
              <w:rPr>
                <w:rFonts w:hint="eastAsia" w:ascii="仿宋" w:hAnsi="仿宋" w:eastAsia="仿宋"/>
                <w:color w:val="auto"/>
                <w:sz w:val="24"/>
                <w:highlight w:val="none"/>
                <w:lang w:val="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lang w:val="zh-CN"/>
              </w:rPr>
              <w:t>节能、环境标志产品</w:t>
            </w:r>
          </w:p>
        </w:tc>
        <w:tc>
          <w:tcPr>
            <w:tcW w:w="9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36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2</w:t>
            </w:r>
          </w:p>
        </w:tc>
        <w:tc>
          <w:tcPr>
            <w:tcW w:w="73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276"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lang w:val="zh-CN"/>
              </w:rPr>
              <w:t>投标产品为节能产品、环境标志产品清单中的产品，符合招标文件要求的，可优先采购。按其响应程度计0~</w:t>
            </w:r>
            <w:r>
              <w:rPr>
                <w:rFonts w:hint="eastAsia" w:ascii="仿宋" w:hAnsi="仿宋" w:eastAsia="仿宋"/>
                <w:color w:val="auto"/>
                <w:sz w:val="24"/>
                <w:highlight w:val="none"/>
              </w:rPr>
              <w:t>2</w:t>
            </w:r>
            <w:r>
              <w:rPr>
                <w:rFonts w:hint="eastAsia" w:ascii="仿宋" w:hAnsi="仿宋" w:eastAsia="仿宋"/>
                <w:color w:val="auto"/>
                <w:sz w:val="24"/>
                <w:highlight w:val="none"/>
                <w:lang w:val="zh-CN"/>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line="400" w:lineRule="exact"/>
              <w:rPr>
                <w:rFonts w:ascii="仿宋" w:hAnsi="仿宋" w:eastAsia="仿宋"/>
                <w:color w:val="auto"/>
                <w:sz w:val="24"/>
                <w:highlight w:val="none"/>
                <w:lang w:val="zh-CN"/>
              </w:rPr>
            </w:pPr>
            <w:r>
              <w:rPr>
                <w:rFonts w:hint="eastAsia" w:ascii="仿宋" w:hAnsi="仿宋" w:eastAsia="仿宋"/>
                <w:color w:val="auto"/>
                <w:sz w:val="24"/>
                <w:highlight w:val="none"/>
                <w:lang w:val="zh-CN"/>
              </w:rPr>
              <w:t>投标产品技术指标评审内容</w:t>
            </w:r>
          </w:p>
        </w:tc>
        <w:tc>
          <w:tcPr>
            <w:tcW w:w="9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line="400" w:lineRule="exact"/>
              <w:jc w:val="center"/>
              <w:rPr>
                <w:rFonts w:ascii="仿宋" w:hAnsi="仿宋" w:eastAsia="仿宋"/>
                <w:color w:val="auto"/>
                <w:sz w:val="24"/>
                <w:highlight w:val="none"/>
                <w:lang w:val="zh-CN"/>
              </w:rPr>
            </w:pPr>
            <w:r>
              <w:rPr>
                <w:rFonts w:hint="eastAsia" w:ascii="仿宋" w:hAnsi="仿宋" w:eastAsia="仿宋"/>
                <w:color w:val="auto"/>
                <w:sz w:val="24"/>
                <w:highlight w:val="none"/>
                <w:lang w:val="zh-CN"/>
              </w:rPr>
              <w:t>36</w:t>
            </w:r>
          </w:p>
        </w:tc>
        <w:tc>
          <w:tcPr>
            <w:tcW w:w="73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line="400" w:lineRule="exact"/>
              <w:ind w:firstLine="480" w:firstLineChars="20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1、投标产品的技术指标评审：完全响应或优于得30分。</w:t>
            </w:r>
            <w:r>
              <w:rPr>
                <w:rFonts w:hint="eastAsia" w:ascii="仿宋" w:hAnsi="仿宋" w:eastAsia="仿宋" w:cs="宋体"/>
                <w:color w:val="auto"/>
                <w:sz w:val="24"/>
                <w:highlight w:val="none"/>
                <w:lang w:val="zh-CN"/>
              </w:rPr>
              <w:t>“</w:t>
            </w:r>
            <w:r>
              <w:rPr>
                <w:rFonts w:ascii="仿宋" w:hAnsi="仿宋" w:eastAsia="仿宋"/>
                <w:color w:val="auto"/>
                <w:sz w:val="24"/>
                <w:highlight w:val="none"/>
              </w:rPr>
              <w:t>*</w:t>
            </w:r>
            <w:r>
              <w:rPr>
                <w:rFonts w:hint="eastAsia" w:ascii="仿宋" w:hAnsi="仿宋" w:eastAsia="仿宋" w:cs="宋体"/>
                <w:color w:val="auto"/>
                <w:sz w:val="24"/>
                <w:highlight w:val="none"/>
                <w:lang w:val="zh-CN"/>
              </w:rPr>
              <w:t>”</w:t>
            </w:r>
            <w:r>
              <w:rPr>
                <w:rFonts w:hint="eastAsia" w:ascii="仿宋" w:hAnsi="仿宋" w:eastAsia="仿宋" w:cs="___WRD_EMBED_SUB_38"/>
                <w:color w:val="auto"/>
                <w:sz w:val="24"/>
                <w:highlight w:val="none"/>
                <w:lang w:val="zh-CN"/>
              </w:rPr>
              <w:t>号技术参数一项不满足扣</w:t>
            </w:r>
            <w:r>
              <w:rPr>
                <w:rFonts w:hint="eastAsia" w:ascii="仿宋" w:hAnsi="仿宋" w:eastAsia="仿宋"/>
                <w:color w:val="auto"/>
                <w:sz w:val="24"/>
                <w:highlight w:val="none"/>
              </w:rPr>
              <w:t>3</w:t>
            </w:r>
            <w:r>
              <w:rPr>
                <w:rFonts w:hint="eastAsia" w:ascii="仿宋" w:hAnsi="仿宋" w:eastAsia="仿宋"/>
                <w:color w:val="auto"/>
                <w:sz w:val="24"/>
                <w:highlight w:val="none"/>
                <w:lang w:val="zh-CN"/>
              </w:rPr>
              <w:t>分，非</w:t>
            </w:r>
            <w:r>
              <w:rPr>
                <w:rFonts w:hint="eastAsia" w:ascii="仿宋" w:hAnsi="仿宋" w:eastAsia="仿宋" w:cs="宋体"/>
                <w:color w:val="auto"/>
                <w:sz w:val="24"/>
                <w:highlight w:val="none"/>
                <w:lang w:val="zh-CN"/>
              </w:rPr>
              <w:t>“</w:t>
            </w:r>
            <w:r>
              <w:rPr>
                <w:rFonts w:ascii="仿宋" w:hAnsi="仿宋" w:eastAsia="仿宋"/>
                <w:color w:val="auto"/>
                <w:sz w:val="24"/>
                <w:highlight w:val="none"/>
              </w:rPr>
              <w:t>*</w:t>
            </w:r>
            <w:r>
              <w:rPr>
                <w:rFonts w:hint="eastAsia" w:ascii="仿宋" w:hAnsi="仿宋" w:eastAsia="仿宋" w:cs="宋体"/>
                <w:color w:val="auto"/>
                <w:sz w:val="24"/>
                <w:highlight w:val="none"/>
                <w:lang w:val="zh-CN"/>
              </w:rPr>
              <w:t>”</w:t>
            </w:r>
            <w:r>
              <w:rPr>
                <w:rFonts w:hint="eastAsia" w:ascii="仿宋" w:hAnsi="仿宋" w:eastAsia="仿宋" w:cs="___WRD_EMBED_SUB_38"/>
                <w:color w:val="auto"/>
                <w:sz w:val="24"/>
                <w:highlight w:val="none"/>
                <w:lang w:val="zh-CN"/>
              </w:rPr>
              <w:t>号技术指标参数一项不满足扣</w:t>
            </w:r>
            <w:r>
              <w:rPr>
                <w:rFonts w:hint="eastAsia" w:ascii="仿宋" w:hAnsi="仿宋" w:eastAsia="仿宋"/>
                <w:color w:val="auto"/>
                <w:sz w:val="24"/>
                <w:highlight w:val="none"/>
              </w:rPr>
              <w:t>1</w:t>
            </w:r>
            <w:r>
              <w:rPr>
                <w:rFonts w:hint="eastAsia" w:ascii="仿宋" w:hAnsi="仿宋" w:eastAsia="仿宋"/>
                <w:color w:val="auto"/>
                <w:sz w:val="24"/>
                <w:highlight w:val="none"/>
                <w:lang w:val="zh-CN"/>
              </w:rPr>
              <w:t>分，扣完为止（技术指标</w:t>
            </w:r>
            <w:r>
              <w:rPr>
                <w:rFonts w:ascii="仿宋" w:hAnsi="仿宋" w:eastAsia="仿宋"/>
                <w:color w:val="auto"/>
                <w:sz w:val="24"/>
                <w:highlight w:val="none"/>
                <w:lang w:val="zh-CN"/>
              </w:rPr>
              <w:t>提供技术支持资料，并在技术偏离表“说明”栏中标明页码，</w:t>
            </w:r>
            <w:r>
              <w:rPr>
                <w:rFonts w:hint="eastAsia" w:ascii="仿宋" w:hAnsi="仿宋" w:eastAsia="仿宋"/>
                <w:color w:val="auto"/>
                <w:sz w:val="24"/>
                <w:highlight w:val="none"/>
                <w:lang w:val="zh-CN"/>
              </w:rPr>
              <w:t>未提供不得分</w:t>
            </w:r>
            <w:r>
              <w:rPr>
                <w:rFonts w:ascii="仿宋" w:hAnsi="仿宋" w:eastAsia="仿宋"/>
                <w:color w:val="auto"/>
                <w:sz w:val="24"/>
                <w:highlight w:val="none"/>
                <w:lang w:val="zh-CN"/>
              </w:rPr>
              <w:t>）。</w:t>
            </w:r>
          </w:p>
          <w:p>
            <w:pPr>
              <w:shd w:val="clear" w:color="auto" w:fill="auto"/>
              <w:autoSpaceDE w:val="0"/>
              <w:autoSpaceDN w:val="0"/>
              <w:adjustRightInd w:val="0"/>
              <w:snapToGrid w:val="0"/>
              <w:spacing w:line="400" w:lineRule="exact"/>
              <w:ind w:firstLine="480" w:firstLineChars="200"/>
              <w:rPr>
                <w:rFonts w:ascii="仿宋" w:hAnsi="仿宋" w:eastAsia="仿宋"/>
                <w:color w:val="auto"/>
                <w:sz w:val="24"/>
                <w:highlight w:val="none"/>
                <w:lang w:val="zh-CN"/>
              </w:rPr>
            </w:pPr>
            <w:r>
              <w:rPr>
                <w:rFonts w:hint="eastAsia" w:ascii="仿宋" w:hAnsi="仿宋" w:eastAsia="仿宋"/>
                <w:color w:val="auto"/>
                <w:sz w:val="24"/>
                <w:highlight w:val="none"/>
                <w:lang w:val="zh-CN"/>
              </w:rPr>
              <w:t>2、投标产品附有完整的检验报告，整体表述一致，按其响应程度计0</w:t>
            </w:r>
            <w:r>
              <w:rPr>
                <w:rFonts w:ascii="仿宋" w:hAnsi="仿宋" w:eastAsia="仿宋"/>
                <w:color w:val="auto"/>
                <w:sz w:val="24"/>
                <w:highlight w:val="none"/>
                <w:lang w:val="zh-CN"/>
              </w:rPr>
              <w:t>~</w:t>
            </w:r>
            <w:r>
              <w:rPr>
                <w:rFonts w:hint="eastAsia" w:ascii="仿宋" w:hAnsi="仿宋" w:eastAsia="仿宋"/>
                <w:color w:val="auto"/>
                <w:sz w:val="24"/>
                <w:highlight w:val="none"/>
                <w:lang w:val="zh-CN"/>
              </w:rPr>
              <w:t>6分，技术资料</w:t>
            </w:r>
            <w:r>
              <w:rPr>
                <w:rFonts w:hint="eastAsia" w:ascii="仿宋" w:hAnsi="仿宋" w:eastAsia="仿宋" w:cs="宋体"/>
                <w:color w:val="auto"/>
                <w:sz w:val="24"/>
                <w:highlight w:val="none"/>
                <w:lang w:val="zh-CN"/>
              </w:rPr>
              <w:t>短</w:t>
            </w:r>
            <w:r>
              <w:rPr>
                <w:rFonts w:hint="eastAsia" w:ascii="仿宋" w:hAnsi="仿宋" w:eastAsia="仿宋" w:cs="___WRD_EMBED_SUB_38"/>
                <w:color w:val="auto"/>
                <w:sz w:val="24"/>
                <w:highlight w:val="none"/>
                <w:lang w:val="zh-CN"/>
              </w:rPr>
              <w:t>缺或表述不一致的扣</w:t>
            </w:r>
            <w:r>
              <w:rPr>
                <w:rFonts w:hint="eastAsia" w:ascii="仿宋" w:hAnsi="仿宋" w:eastAsia="仿宋" w:cs="宋体"/>
                <w:color w:val="auto"/>
                <w:sz w:val="24"/>
                <w:highlight w:val="none"/>
                <w:lang w:val="zh-CN"/>
              </w:rPr>
              <w:t>去</w:t>
            </w:r>
            <w:r>
              <w:rPr>
                <w:rFonts w:hint="eastAsia" w:ascii="仿宋" w:hAnsi="仿宋" w:eastAsia="仿宋" w:cs="___WRD_EMBED_SUB_38"/>
                <w:color w:val="auto"/>
                <w:sz w:val="24"/>
                <w:highlight w:val="none"/>
                <w:lang w:val="zh-CN"/>
              </w:rPr>
              <w:t>相应得分。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line="400" w:lineRule="exact"/>
              <w:rPr>
                <w:rFonts w:ascii="仿宋" w:hAnsi="仿宋" w:eastAsia="仿宋"/>
                <w:color w:val="auto"/>
                <w:sz w:val="24"/>
                <w:highlight w:val="none"/>
                <w:lang w:val="zh-CN"/>
              </w:rPr>
            </w:pPr>
            <w:r>
              <w:rPr>
                <w:rFonts w:hint="eastAsia" w:ascii="仿宋" w:hAnsi="仿宋" w:eastAsia="仿宋"/>
                <w:color w:val="auto"/>
                <w:sz w:val="24"/>
                <w:highlight w:val="none"/>
                <w:lang w:val="zh-CN"/>
              </w:rPr>
              <w:t>投标产品的可</w:t>
            </w:r>
            <w:r>
              <w:rPr>
                <w:rFonts w:hint="eastAsia" w:ascii="仿宋" w:hAnsi="仿宋" w:eastAsia="仿宋" w:cs="宋体"/>
                <w:color w:val="auto"/>
                <w:sz w:val="24"/>
                <w:highlight w:val="none"/>
                <w:lang w:val="zh-CN"/>
              </w:rPr>
              <w:t>靠</w:t>
            </w:r>
            <w:r>
              <w:rPr>
                <w:rFonts w:hint="eastAsia" w:ascii="仿宋" w:hAnsi="仿宋" w:eastAsia="仿宋" w:cs="___WRD_EMBED_SUB_38"/>
                <w:color w:val="auto"/>
                <w:sz w:val="24"/>
                <w:highlight w:val="none"/>
                <w:lang w:val="zh-CN"/>
              </w:rPr>
              <w:t>性评审</w:t>
            </w:r>
          </w:p>
        </w:tc>
        <w:tc>
          <w:tcPr>
            <w:tcW w:w="9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line="400" w:lineRule="exact"/>
              <w:ind w:firstLine="240" w:firstLineChars="100"/>
              <w:rPr>
                <w:rFonts w:ascii="仿宋" w:hAnsi="仿宋" w:eastAsia="仿宋"/>
                <w:color w:val="auto"/>
                <w:sz w:val="24"/>
                <w:highlight w:val="none"/>
                <w:lang w:val="zh-CN"/>
              </w:rPr>
            </w:pPr>
            <w:r>
              <w:rPr>
                <w:rFonts w:hint="eastAsia" w:ascii="仿宋" w:hAnsi="仿宋" w:eastAsia="仿宋"/>
                <w:color w:val="auto"/>
                <w:sz w:val="24"/>
                <w:highlight w:val="none"/>
                <w:lang w:val="zh-CN"/>
              </w:rPr>
              <w:t>12</w:t>
            </w:r>
          </w:p>
        </w:tc>
        <w:tc>
          <w:tcPr>
            <w:tcW w:w="73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line="400" w:lineRule="exact"/>
              <w:ind w:firstLine="480" w:firstLineChars="200"/>
              <w:rPr>
                <w:rFonts w:ascii="仿宋" w:hAnsi="仿宋" w:eastAsia="仿宋"/>
                <w:color w:val="auto"/>
                <w:sz w:val="24"/>
                <w:highlight w:val="none"/>
                <w:lang w:val="zh-CN"/>
              </w:rPr>
            </w:pPr>
            <w:r>
              <w:rPr>
                <w:rFonts w:hint="eastAsia" w:ascii="仿宋" w:hAnsi="仿宋" w:eastAsia="仿宋"/>
                <w:color w:val="auto"/>
                <w:sz w:val="24"/>
                <w:highlight w:val="none"/>
                <w:lang w:val="zh-CN"/>
              </w:rPr>
              <w:t>1、投标生产企业产品原材料、配件货源</w:t>
            </w:r>
            <w:r>
              <w:rPr>
                <w:rFonts w:hint="eastAsia" w:ascii="仿宋" w:hAnsi="仿宋" w:eastAsia="仿宋" w:cs="宋体"/>
                <w:color w:val="auto"/>
                <w:sz w:val="24"/>
                <w:highlight w:val="none"/>
                <w:lang w:val="zh-CN"/>
              </w:rPr>
              <w:t>渠</w:t>
            </w:r>
            <w:r>
              <w:rPr>
                <w:rFonts w:hint="eastAsia" w:ascii="仿宋" w:hAnsi="仿宋" w:eastAsia="仿宋" w:cs="___WRD_EMBED_SUB_38"/>
                <w:color w:val="auto"/>
                <w:sz w:val="24"/>
                <w:highlight w:val="none"/>
                <w:lang w:val="zh-CN"/>
              </w:rPr>
              <w:t>道正</w:t>
            </w:r>
            <w:r>
              <w:rPr>
                <w:rFonts w:hint="eastAsia" w:ascii="仿宋" w:hAnsi="仿宋" w:eastAsia="仿宋" w:cs="宋体"/>
                <w:color w:val="auto"/>
                <w:sz w:val="24"/>
                <w:highlight w:val="none"/>
                <w:lang w:val="zh-CN"/>
              </w:rPr>
              <w:t>常</w:t>
            </w:r>
            <w:r>
              <w:rPr>
                <w:rFonts w:hint="eastAsia" w:ascii="仿宋" w:hAnsi="仿宋" w:eastAsia="仿宋" w:cs="___WRD_EMBED_SUB_38"/>
                <w:color w:val="auto"/>
                <w:sz w:val="24"/>
                <w:highlight w:val="none"/>
                <w:lang w:val="zh-CN"/>
              </w:rPr>
              <w:t>，选材用料优良、有品质保证，提供相关证明材料，按其响应程度计</w:t>
            </w:r>
            <w:r>
              <w:rPr>
                <w:rFonts w:hint="eastAsia" w:ascii="仿宋" w:hAnsi="仿宋" w:eastAsia="仿宋"/>
                <w:color w:val="auto"/>
                <w:sz w:val="24"/>
                <w:highlight w:val="none"/>
                <w:lang w:val="en-US" w:eastAsia="zh-CN"/>
              </w:rPr>
              <w:t>0</w:t>
            </w:r>
            <w:r>
              <w:rPr>
                <w:rFonts w:ascii="仿宋" w:hAnsi="仿宋" w:eastAsia="仿宋"/>
                <w:color w:val="auto"/>
                <w:sz w:val="24"/>
                <w:highlight w:val="none"/>
                <w:lang w:val="zh-CN"/>
              </w:rPr>
              <w:t>~</w:t>
            </w:r>
            <w:r>
              <w:rPr>
                <w:rFonts w:hint="eastAsia" w:ascii="仿宋" w:hAnsi="仿宋" w:eastAsia="仿宋"/>
                <w:color w:val="auto"/>
                <w:sz w:val="24"/>
                <w:highlight w:val="none"/>
                <w:lang w:val="zh-CN"/>
              </w:rPr>
              <w:t>6分。</w:t>
            </w:r>
          </w:p>
          <w:p>
            <w:pPr>
              <w:shd w:val="clear" w:color="auto" w:fill="auto"/>
              <w:autoSpaceDE w:val="0"/>
              <w:autoSpaceDN w:val="0"/>
              <w:adjustRightInd w:val="0"/>
              <w:spacing w:line="400" w:lineRule="exact"/>
              <w:ind w:left="-60" w:leftChars="-29" w:firstLine="480" w:firstLineChars="200"/>
              <w:rPr>
                <w:rFonts w:ascii="仿宋" w:hAnsi="仿宋" w:eastAsia="仿宋"/>
                <w:color w:val="auto"/>
                <w:sz w:val="24"/>
                <w:highlight w:val="none"/>
                <w:lang w:val="zh-CN"/>
              </w:rPr>
            </w:pPr>
            <w:r>
              <w:rPr>
                <w:rFonts w:hint="eastAsia" w:ascii="仿宋" w:hAnsi="仿宋" w:eastAsia="仿宋"/>
                <w:color w:val="auto"/>
                <w:sz w:val="24"/>
                <w:highlight w:val="none"/>
                <w:lang w:val="zh-CN"/>
              </w:rPr>
              <w:t>2、投标生产企业有完</w:t>
            </w:r>
            <w:r>
              <w:rPr>
                <w:rFonts w:hint="eastAsia" w:ascii="仿宋" w:hAnsi="仿宋" w:eastAsia="仿宋" w:cs="宋体"/>
                <w:color w:val="auto"/>
                <w:sz w:val="24"/>
                <w:highlight w:val="none"/>
                <w:lang w:val="zh-CN"/>
              </w:rPr>
              <w:t>善</w:t>
            </w:r>
            <w:r>
              <w:rPr>
                <w:rFonts w:hint="eastAsia" w:ascii="仿宋" w:hAnsi="仿宋" w:eastAsia="仿宋" w:cs="___WRD_EMBED_SUB_38"/>
                <w:color w:val="auto"/>
                <w:sz w:val="24"/>
                <w:highlight w:val="none"/>
                <w:lang w:val="zh-CN"/>
              </w:rPr>
              <w:t>的产品质量检测保障体系，产品性能</w:t>
            </w:r>
            <w:r>
              <w:rPr>
                <w:rFonts w:hint="eastAsia" w:ascii="仿宋" w:hAnsi="仿宋" w:eastAsia="仿宋" w:cs="宋体"/>
                <w:color w:val="auto"/>
                <w:sz w:val="24"/>
                <w:highlight w:val="none"/>
                <w:lang w:val="zh-CN"/>
              </w:rPr>
              <w:t>稳</w:t>
            </w:r>
            <w:r>
              <w:rPr>
                <w:rFonts w:hint="eastAsia" w:ascii="仿宋" w:hAnsi="仿宋" w:eastAsia="仿宋" w:cs="___WRD_EMBED_SUB_38"/>
                <w:color w:val="auto"/>
                <w:sz w:val="24"/>
                <w:highlight w:val="none"/>
                <w:lang w:val="zh-CN"/>
              </w:rPr>
              <w:t>定，具有较好的使用效果，并符合国内相关标准。按其响应程度计</w:t>
            </w:r>
            <w:r>
              <w:rPr>
                <w:rFonts w:hint="eastAsia" w:ascii="仿宋" w:hAnsi="仿宋" w:eastAsia="仿宋"/>
                <w:color w:val="auto"/>
                <w:sz w:val="24"/>
                <w:highlight w:val="none"/>
                <w:lang w:val="en-US" w:eastAsia="zh-CN"/>
              </w:rPr>
              <w:t>0</w:t>
            </w:r>
            <w:r>
              <w:rPr>
                <w:rFonts w:ascii="仿宋" w:hAnsi="仿宋" w:eastAsia="仿宋"/>
                <w:color w:val="auto"/>
                <w:sz w:val="24"/>
                <w:highlight w:val="none"/>
                <w:lang w:val="zh-CN"/>
              </w:rPr>
              <w:t>~</w:t>
            </w:r>
            <w:r>
              <w:rPr>
                <w:rFonts w:hint="eastAsia" w:ascii="仿宋" w:hAnsi="仿宋" w:eastAsia="仿宋"/>
                <w:color w:val="auto"/>
                <w:sz w:val="24"/>
                <w:highlight w:val="none"/>
                <w:lang w:val="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line="400" w:lineRule="exact"/>
              <w:jc w:val="center"/>
              <w:rPr>
                <w:rFonts w:ascii="仿宋" w:hAnsi="仿宋" w:eastAsia="仿宋"/>
                <w:color w:val="auto"/>
                <w:sz w:val="24"/>
                <w:highlight w:val="none"/>
                <w:lang w:val="zh-CN"/>
              </w:rPr>
            </w:pPr>
            <w:r>
              <w:rPr>
                <w:rFonts w:hint="eastAsia" w:ascii="仿宋" w:hAnsi="仿宋" w:eastAsia="仿宋"/>
                <w:color w:val="auto"/>
                <w:sz w:val="24"/>
                <w:highlight w:val="none"/>
                <w:lang w:val="zh-CN"/>
              </w:rPr>
              <w:t>售后服务</w:t>
            </w:r>
          </w:p>
        </w:tc>
        <w:tc>
          <w:tcPr>
            <w:tcW w:w="9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line="400" w:lineRule="exact"/>
              <w:jc w:val="center"/>
              <w:rPr>
                <w:rFonts w:hint="eastAsia" w:ascii="仿宋" w:hAnsi="仿宋" w:eastAsia="仿宋"/>
                <w:color w:val="auto"/>
                <w:sz w:val="24"/>
                <w:highlight w:val="none"/>
                <w:lang w:val="zh-CN"/>
              </w:rPr>
            </w:pPr>
            <w:r>
              <w:rPr>
                <w:rFonts w:hint="eastAsia" w:ascii="仿宋" w:hAnsi="仿宋" w:eastAsia="仿宋"/>
                <w:color w:val="auto"/>
                <w:sz w:val="24"/>
                <w:highlight w:val="none"/>
              </w:rPr>
              <w:t>15</w:t>
            </w:r>
          </w:p>
        </w:tc>
        <w:tc>
          <w:tcPr>
            <w:tcW w:w="73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pacing w:line="400" w:lineRule="exact"/>
              <w:ind w:firstLine="640"/>
              <w:rPr>
                <w:rFonts w:ascii="仿宋" w:hAnsi="仿宋" w:eastAsia="仿宋"/>
                <w:color w:val="auto"/>
                <w:sz w:val="24"/>
                <w:highlight w:val="none"/>
              </w:rPr>
            </w:pPr>
            <w:r>
              <w:rPr>
                <w:rFonts w:hint="eastAsia" w:ascii="仿宋" w:hAnsi="仿宋" w:eastAsia="仿宋"/>
                <w:color w:val="auto"/>
                <w:sz w:val="24"/>
                <w:highlight w:val="none"/>
              </w:rPr>
              <w:t>1、针对该项目提供具体可行的售后服务计划、售后服务措施、故障响应时间、服务人员保障等，以及其他附带产品服务承诺等，按其响应程度计0</w:t>
            </w:r>
            <w:r>
              <w:rPr>
                <w:rFonts w:hint="eastAsia" w:ascii="仿宋" w:hAnsi="仿宋" w:eastAsia="仿宋" w:cs="宋体"/>
                <w:color w:val="auto"/>
                <w:sz w:val="24"/>
                <w:highlight w:val="none"/>
              </w:rPr>
              <w:t>～</w:t>
            </w:r>
            <w:r>
              <w:rPr>
                <w:rFonts w:hint="eastAsia" w:ascii="仿宋" w:hAnsi="仿宋" w:eastAsia="仿宋"/>
                <w:color w:val="auto"/>
                <w:sz w:val="24"/>
                <w:highlight w:val="none"/>
              </w:rPr>
              <w:t>5分；</w:t>
            </w:r>
          </w:p>
          <w:p>
            <w:pPr>
              <w:shd w:val="clear" w:color="auto" w:fill="auto"/>
              <w:autoSpaceDE w:val="0"/>
              <w:autoSpaceDN w:val="0"/>
              <w:adjustRightInd w:val="0"/>
              <w:spacing w:line="400" w:lineRule="exact"/>
              <w:ind w:firstLine="640"/>
              <w:rPr>
                <w:rFonts w:ascii="仿宋" w:hAnsi="仿宋" w:eastAsia="仿宋"/>
                <w:color w:val="auto"/>
                <w:sz w:val="24"/>
                <w:highlight w:val="none"/>
              </w:rPr>
            </w:pPr>
            <w:r>
              <w:rPr>
                <w:rFonts w:hint="eastAsia" w:ascii="仿宋" w:hAnsi="仿宋" w:eastAsia="仿宋"/>
                <w:color w:val="auto"/>
                <w:sz w:val="24"/>
                <w:highlight w:val="none"/>
              </w:rPr>
              <w:t>2、具有可行的技术培训方案，保证使用单位能</w:t>
            </w:r>
            <w:r>
              <w:rPr>
                <w:rFonts w:hint="eastAsia" w:ascii="仿宋" w:hAnsi="仿宋" w:eastAsia="仿宋" w:cs="宋体"/>
                <w:color w:val="auto"/>
                <w:sz w:val="24"/>
                <w:highlight w:val="none"/>
              </w:rPr>
              <w:t>熟练操</w:t>
            </w:r>
            <w:r>
              <w:rPr>
                <w:rFonts w:hint="eastAsia" w:ascii="仿宋" w:hAnsi="仿宋" w:eastAsia="仿宋" w:cs="___WRD_EMBED_SUB_38"/>
                <w:color w:val="auto"/>
                <w:sz w:val="24"/>
                <w:highlight w:val="none"/>
              </w:rPr>
              <w:t>作维护和正</w:t>
            </w:r>
            <w:r>
              <w:rPr>
                <w:rFonts w:hint="eastAsia" w:ascii="仿宋" w:hAnsi="仿宋" w:eastAsia="仿宋" w:cs="宋体"/>
                <w:color w:val="auto"/>
                <w:sz w:val="24"/>
                <w:highlight w:val="none"/>
              </w:rPr>
              <w:t>常</w:t>
            </w:r>
            <w:r>
              <w:rPr>
                <w:rFonts w:hint="eastAsia" w:ascii="仿宋" w:hAnsi="仿宋" w:eastAsia="仿宋" w:cs="___WRD_EMBED_SUB_38"/>
                <w:color w:val="auto"/>
                <w:sz w:val="24"/>
                <w:highlight w:val="none"/>
              </w:rPr>
              <w:t>使用，列出详细的培训内容、培训方式等说明，按其响应程度计</w:t>
            </w:r>
            <w:r>
              <w:rPr>
                <w:rFonts w:hint="eastAsia" w:ascii="仿宋" w:hAnsi="仿宋" w:eastAsia="仿宋"/>
                <w:color w:val="auto"/>
                <w:sz w:val="24"/>
                <w:highlight w:val="none"/>
              </w:rPr>
              <w:t>0</w:t>
            </w:r>
            <w:r>
              <w:rPr>
                <w:rFonts w:hint="eastAsia" w:ascii="仿宋" w:hAnsi="仿宋" w:eastAsia="仿宋" w:cs="宋体"/>
                <w:color w:val="auto"/>
                <w:sz w:val="24"/>
                <w:highlight w:val="none"/>
              </w:rPr>
              <w:t>～</w:t>
            </w:r>
            <w:r>
              <w:rPr>
                <w:rFonts w:hint="eastAsia" w:ascii="仿宋" w:hAnsi="仿宋" w:eastAsia="仿宋"/>
                <w:color w:val="auto"/>
                <w:sz w:val="24"/>
                <w:highlight w:val="none"/>
              </w:rPr>
              <w:t>5分；</w:t>
            </w:r>
          </w:p>
          <w:p>
            <w:pPr>
              <w:shd w:val="clear" w:color="auto" w:fill="auto"/>
              <w:autoSpaceDE w:val="0"/>
              <w:autoSpaceDN w:val="0"/>
              <w:adjustRightInd w:val="0"/>
              <w:spacing w:line="400" w:lineRule="exact"/>
              <w:ind w:firstLine="640"/>
              <w:rPr>
                <w:rFonts w:ascii="仿宋" w:hAnsi="仿宋" w:eastAsia="仿宋"/>
                <w:color w:val="auto"/>
                <w:sz w:val="24"/>
                <w:highlight w:val="none"/>
              </w:rPr>
            </w:pPr>
            <w:r>
              <w:rPr>
                <w:rFonts w:hint="eastAsia" w:ascii="仿宋" w:hAnsi="仿宋" w:eastAsia="仿宋"/>
                <w:color w:val="auto"/>
                <w:sz w:val="24"/>
                <w:highlight w:val="none"/>
              </w:rPr>
              <w:t>3、供应商对所投产品的供货计划、安装调试、安装方案及安装人员配备以保证采购人需求，根据具体承诺情况</w:t>
            </w:r>
            <w:r>
              <w:rPr>
                <w:rFonts w:hint="eastAsia" w:ascii="仿宋" w:hAnsi="仿宋" w:eastAsia="仿宋" w:cs="宋体"/>
                <w:color w:val="auto"/>
                <w:sz w:val="24"/>
                <w:highlight w:val="none"/>
              </w:rPr>
              <w:t>赋</w:t>
            </w:r>
            <w:r>
              <w:rPr>
                <w:rFonts w:hint="eastAsia" w:ascii="仿宋" w:hAnsi="仿宋" w:eastAsia="仿宋" w:cs="___WRD_EMBED_SUB_38"/>
                <w:color w:val="auto"/>
                <w:sz w:val="24"/>
                <w:highlight w:val="none"/>
              </w:rPr>
              <w:t>分计</w:t>
            </w:r>
            <w:r>
              <w:rPr>
                <w:rFonts w:hint="eastAsia" w:ascii="仿宋" w:hAnsi="仿宋" w:eastAsia="仿宋"/>
                <w:color w:val="auto"/>
                <w:sz w:val="24"/>
                <w:highlight w:val="none"/>
              </w:rPr>
              <w:t>0</w:t>
            </w:r>
            <w:r>
              <w:rPr>
                <w:rFonts w:hint="eastAsia" w:ascii="仿宋" w:hAnsi="仿宋" w:eastAsia="仿宋" w:cs="宋体"/>
                <w:color w:val="auto"/>
                <w:sz w:val="24"/>
                <w:highlight w:val="none"/>
              </w:rPr>
              <w:t>～</w:t>
            </w:r>
            <w:r>
              <w:rPr>
                <w:rFonts w:hint="eastAsia" w:ascii="仿宋" w:hAnsi="仿宋" w:eastAsia="仿宋"/>
                <w:color w:val="auto"/>
                <w:sz w:val="24"/>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产品业绩</w:t>
            </w:r>
          </w:p>
        </w:tc>
        <w:tc>
          <w:tcPr>
            <w:tcW w:w="9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40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5</w:t>
            </w:r>
          </w:p>
        </w:tc>
        <w:tc>
          <w:tcPr>
            <w:tcW w:w="73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pacing w:line="400" w:lineRule="exact"/>
              <w:ind w:firstLine="640"/>
              <w:rPr>
                <w:rFonts w:hint="eastAsia" w:ascii="仿宋" w:hAnsi="仿宋" w:eastAsia="仿宋"/>
                <w:color w:val="auto"/>
                <w:sz w:val="24"/>
                <w:highlight w:val="none"/>
              </w:rPr>
            </w:pPr>
            <w:r>
              <w:rPr>
                <w:rFonts w:hint="eastAsia" w:ascii="仿宋" w:hAnsi="仿宋" w:eastAsia="仿宋"/>
                <w:color w:val="auto"/>
                <w:sz w:val="24"/>
                <w:highlight w:val="none"/>
              </w:rPr>
              <w:t>提供2020年01月至</w:t>
            </w:r>
            <w:r>
              <w:rPr>
                <w:rFonts w:hint="eastAsia" w:ascii="仿宋" w:hAnsi="仿宋" w:eastAsia="仿宋" w:cs="宋体"/>
                <w:color w:val="auto"/>
                <w:sz w:val="24"/>
                <w:highlight w:val="none"/>
              </w:rPr>
              <w:t>今</w:t>
            </w:r>
            <w:r>
              <w:rPr>
                <w:rFonts w:hint="eastAsia" w:ascii="仿宋" w:hAnsi="仿宋" w:eastAsia="仿宋" w:cs="___WRD_EMBED_SUB_38"/>
                <w:color w:val="auto"/>
                <w:sz w:val="24"/>
                <w:highlight w:val="none"/>
              </w:rPr>
              <w:t>所投核心产品销售业绩，以厂家销售业绩合同为准，每份</w:t>
            </w:r>
            <w:r>
              <w:rPr>
                <w:rFonts w:hint="eastAsia" w:ascii="仿宋" w:hAnsi="仿宋" w:eastAsia="仿宋"/>
                <w:color w:val="auto"/>
                <w:sz w:val="24"/>
                <w:highlight w:val="none"/>
              </w:rPr>
              <w:t>1分，最高不超过5分。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6"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360" w:lineRule="auto"/>
              <w:jc w:val="center"/>
              <w:rPr>
                <w:rFonts w:eastAsia="仿宋_GB2312"/>
                <w:color w:val="auto"/>
                <w:sz w:val="24"/>
                <w:highlight w:val="none"/>
              </w:rPr>
            </w:pPr>
            <w:r>
              <w:rPr>
                <w:rFonts w:eastAsia="仿宋_GB2312"/>
                <w:color w:val="auto"/>
                <w:sz w:val="24"/>
                <w:highlight w:val="none"/>
              </w:rPr>
              <w:t>总分</w:t>
            </w:r>
          </w:p>
        </w:tc>
        <w:tc>
          <w:tcPr>
            <w:tcW w:w="739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val="0"/>
              <w:snapToGrid w:val="0"/>
              <w:spacing w:line="276" w:lineRule="auto"/>
              <w:jc w:val="center"/>
              <w:rPr>
                <w:rFonts w:eastAsia="仿宋_GB2312"/>
                <w:color w:val="auto"/>
                <w:sz w:val="24"/>
                <w:highlight w:val="none"/>
                <w:lang w:val="zh-CN"/>
              </w:rPr>
            </w:pPr>
            <w:r>
              <w:rPr>
                <w:rFonts w:eastAsia="仿宋_GB2312"/>
                <w:color w:val="auto"/>
                <w:sz w:val="24"/>
                <w:highlight w:val="none"/>
                <w:lang w:val="zh-CN"/>
              </w:rPr>
              <w:t>100分</w:t>
            </w:r>
          </w:p>
        </w:tc>
      </w:tr>
    </w:tbl>
    <w:p>
      <w:pPr>
        <w:shd w:val="clear" w:color="auto" w:fill="auto"/>
        <w:spacing w:line="360" w:lineRule="auto"/>
        <w:jc w:val="center"/>
        <w:outlineLvl w:val="0"/>
        <w:rPr>
          <w:rStyle w:val="25"/>
          <w:rFonts w:hint="eastAsia" w:ascii="仿宋" w:hAnsi="仿宋" w:eastAsia="仿宋" w:cs="仿宋"/>
          <w:color w:val="auto"/>
          <w:szCs w:val="32"/>
          <w:highlight w:val="none"/>
        </w:rPr>
      </w:pPr>
    </w:p>
    <w:p>
      <w:pPr>
        <w:shd w:val="clear" w:color="auto" w:fill="auto"/>
        <w:spacing w:line="360" w:lineRule="auto"/>
        <w:jc w:val="center"/>
        <w:outlineLvl w:val="0"/>
        <w:rPr>
          <w:rFonts w:hint="eastAsia" w:ascii="仿宋" w:hAnsi="仿宋" w:eastAsia="仿宋" w:cs="仿宋"/>
          <w:color w:val="auto"/>
          <w:sz w:val="32"/>
          <w:szCs w:val="32"/>
          <w:highlight w:val="none"/>
        </w:rPr>
      </w:pPr>
      <w:r>
        <w:rPr>
          <w:rStyle w:val="25"/>
          <w:rFonts w:hint="eastAsia" w:ascii="仿宋" w:hAnsi="仿宋" w:eastAsia="仿宋" w:cs="仿宋"/>
          <w:color w:val="auto"/>
          <w:szCs w:val="32"/>
          <w:highlight w:val="none"/>
        </w:rPr>
        <w:t>第四章  拟签订的合同文本</w:t>
      </w:r>
    </w:p>
    <w:tbl>
      <w:tblPr>
        <w:tblStyle w:val="20"/>
        <w:tblpPr w:leftFromText="180" w:rightFromText="180" w:vertAnchor="text" w:tblpX="8183" w:tblpY="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376" w:type="dxa"/>
            <w:noWrap w:val="0"/>
            <w:vAlign w:val="top"/>
          </w:tcPr>
          <w:p>
            <w:pPr>
              <w:shd w:val="clear" w:color="auto" w:fill="auto"/>
              <w:ind w:firstLine="220" w:firstLineChars="100"/>
              <w:rPr>
                <w:rFonts w:hint="eastAsia" w:ascii="黑体" w:eastAsia="黑体"/>
                <w:b/>
                <w:color w:val="auto"/>
                <w:sz w:val="18"/>
                <w:szCs w:val="18"/>
                <w:highlight w:val="none"/>
              </w:rPr>
            </w:pPr>
            <w:r>
              <w:rPr>
                <w:rFonts w:hint="eastAsia" w:ascii="黑体" w:eastAsia="黑体"/>
                <w:b/>
                <w:color w:val="auto"/>
                <w:sz w:val="22"/>
                <w:szCs w:val="22"/>
                <w:highlight w:val="none"/>
              </w:rPr>
              <w:t>医疗设备</w:t>
            </w:r>
          </w:p>
        </w:tc>
      </w:tr>
    </w:tbl>
    <w:p>
      <w:pPr>
        <w:shd w:val="clear" w:color="auto" w:fill="auto"/>
        <w:jc w:val="center"/>
        <w:rPr>
          <w:rFonts w:hint="eastAsia" w:ascii="黑体" w:eastAsia="黑体"/>
          <w:color w:val="auto"/>
          <w:sz w:val="52"/>
          <w:szCs w:val="52"/>
          <w:highlight w:val="none"/>
        </w:rPr>
      </w:pPr>
    </w:p>
    <w:p>
      <w:pPr>
        <w:shd w:val="clear" w:color="auto" w:fill="auto"/>
        <w:ind w:firstLine="2112" w:firstLineChars="400"/>
        <w:rPr>
          <w:rFonts w:hint="eastAsia" w:ascii="黑体" w:hAnsi="宋体" w:eastAsia="黑体"/>
          <w:b/>
          <w:color w:val="auto"/>
          <w:spacing w:val="4"/>
          <w:sz w:val="52"/>
          <w:szCs w:val="48"/>
          <w:highlight w:val="none"/>
        </w:rPr>
      </w:pPr>
      <w:r>
        <w:rPr>
          <w:rFonts w:hint="eastAsia" w:ascii="黑体" w:hAnsi="宋体" w:eastAsia="黑体"/>
          <w:b/>
          <w:color w:val="auto"/>
          <w:spacing w:val="4"/>
          <w:sz w:val="52"/>
          <w:szCs w:val="48"/>
          <w:highlight w:val="none"/>
        </w:rPr>
        <w:t>西安市中心医院货物类</w:t>
      </w:r>
    </w:p>
    <w:p>
      <w:pPr>
        <w:shd w:val="clear" w:color="auto" w:fill="auto"/>
        <w:ind w:firstLine="3220" w:firstLineChars="350"/>
        <w:rPr>
          <w:rFonts w:hint="eastAsia" w:eastAsia="黑体"/>
          <w:b/>
          <w:color w:val="auto"/>
          <w:spacing w:val="-20"/>
          <w:sz w:val="96"/>
          <w:szCs w:val="58"/>
          <w:highlight w:val="none"/>
        </w:rPr>
      </w:pPr>
    </w:p>
    <w:p>
      <w:pPr>
        <w:shd w:val="clear" w:color="auto" w:fill="auto"/>
        <w:ind w:firstLine="3600" w:firstLineChars="500"/>
        <w:rPr>
          <w:rFonts w:hint="eastAsia" w:ascii="黑体" w:eastAsia="黑体"/>
          <w:b/>
          <w:color w:val="auto"/>
          <w:sz w:val="72"/>
          <w:szCs w:val="72"/>
          <w:highlight w:val="none"/>
        </w:rPr>
      </w:pPr>
      <w:r>
        <w:rPr>
          <w:rFonts w:hint="eastAsia" w:ascii="黑体" w:eastAsia="黑体"/>
          <w:b/>
          <w:color w:val="auto"/>
          <w:sz w:val="72"/>
          <w:szCs w:val="72"/>
          <w:highlight w:val="none"/>
        </w:rPr>
        <w:t>合  同</w:t>
      </w:r>
    </w:p>
    <w:p>
      <w:pPr>
        <w:shd w:val="clear" w:color="auto" w:fill="auto"/>
        <w:jc w:val="center"/>
        <w:rPr>
          <w:rFonts w:hint="eastAsia" w:ascii="黑体" w:eastAsia="黑体"/>
          <w:b/>
          <w:color w:val="auto"/>
          <w:sz w:val="72"/>
          <w:szCs w:val="72"/>
          <w:highlight w:val="none"/>
        </w:rPr>
      </w:pPr>
    </w:p>
    <w:p>
      <w:pPr>
        <w:shd w:val="clear" w:color="auto" w:fill="auto"/>
        <w:ind w:firstLine="3080" w:firstLineChars="1100"/>
        <w:rPr>
          <w:rFonts w:hint="eastAsia" w:ascii="黑体" w:eastAsia="黑体"/>
          <w:color w:val="auto"/>
          <w:sz w:val="28"/>
          <w:szCs w:val="30"/>
          <w:highlight w:val="none"/>
        </w:rPr>
      </w:pPr>
    </w:p>
    <w:p>
      <w:pPr>
        <w:shd w:val="clear" w:color="auto" w:fill="auto"/>
        <w:ind w:firstLine="1120" w:firstLineChars="400"/>
        <w:rPr>
          <w:rFonts w:hint="eastAsia" w:ascii="黑体" w:hAnsi="黑体" w:eastAsia="黑体" w:cs="黑体"/>
          <w:color w:val="auto"/>
          <w:sz w:val="28"/>
          <w:szCs w:val="28"/>
          <w:highlight w:val="none"/>
          <w:u w:val="single"/>
        </w:rPr>
      </w:pPr>
      <w:r>
        <w:rPr>
          <w:rFonts w:hint="eastAsia" w:ascii="黑体" w:eastAsia="黑体"/>
          <w:color w:val="auto"/>
          <w:sz w:val="28"/>
          <w:szCs w:val="30"/>
          <w:highlight w:val="none"/>
        </w:rPr>
        <w:t>项目名称：</w:t>
      </w:r>
      <w:r>
        <w:rPr>
          <w:rFonts w:ascii="黑体" w:eastAsia="黑体"/>
          <w:color w:val="auto"/>
          <w:sz w:val="28"/>
          <w:szCs w:val="30"/>
          <w:highlight w:val="none"/>
        </w:rPr>
        <w:t xml:space="preserve"> </w:t>
      </w:r>
      <w:r>
        <w:rPr>
          <w:rFonts w:ascii="黑体" w:eastAsia="黑体"/>
          <w:color w:val="auto"/>
          <w:sz w:val="28"/>
          <w:szCs w:val="30"/>
          <w:highlight w:val="none"/>
          <w:u w:val="single"/>
        </w:rPr>
        <w:t xml:space="preserve">                                 </w:t>
      </w:r>
      <w:r>
        <w:rPr>
          <w:rFonts w:ascii="黑体" w:hAnsi="黑体" w:eastAsia="黑体" w:cs="黑体"/>
          <w:color w:val="auto"/>
          <w:sz w:val="28"/>
          <w:szCs w:val="28"/>
          <w:highlight w:val="none"/>
          <w:u w:val="single"/>
        </w:rPr>
        <w:t xml:space="preserve"> </w:t>
      </w:r>
    </w:p>
    <w:p>
      <w:pPr>
        <w:shd w:val="clear" w:color="auto" w:fill="auto"/>
        <w:ind w:firstLine="1120" w:firstLineChars="400"/>
        <w:rPr>
          <w:rFonts w:hint="eastAsia" w:ascii="黑体" w:hAnsi="黑体" w:eastAsia="黑体" w:cs="黑体"/>
          <w:color w:val="auto"/>
          <w:sz w:val="28"/>
          <w:szCs w:val="28"/>
          <w:highlight w:val="none"/>
          <w:u w:val="single"/>
        </w:rPr>
      </w:pPr>
      <w:r>
        <w:rPr>
          <w:rFonts w:hint="eastAsia" w:ascii="黑体" w:hAnsi="黑体" w:eastAsia="黑体" w:cs="黑体"/>
          <w:color w:val="auto"/>
          <w:sz w:val="28"/>
          <w:szCs w:val="28"/>
          <w:highlight w:val="none"/>
        </w:rPr>
        <w:t>项目编号：</w:t>
      </w:r>
      <w:r>
        <w:rPr>
          <w:rFonts w:ascii="黑体" w:hAnsi="黑体" w:eastAsia="黑体" w:cs="黑体"/>
          <w:color w:val="auto"/>
          <w:sz w:val="28"/>
          <w:szCs w:val="28"/>
          <w:highlight w:val="none"/>
        </w:rPr>
        <w:t xml:space="preserve"> </w:t>
      </w:r>
      <w:r>
        <w:rPr>
          <w:rFonts w:ascii="黑体" w:hAnsi="黑体" w:eastAsia="黑体" w:cs="黑体"/>
          <w:color w:val="auto"/>
          <w:sz w:val="28"/>
          <w:szCs w:val="28"/>
          <w:highlight w:val="none"/>
          <w:u w:val="single"/>
        </w:rPr>
        <w:t xml:space="preserve">                                  </w:t>
      </w:r>
    </w:p>
    <w:p>
      <w:pPr>
        <w:shd w:val="clear" w:color="auto" w:fill="auto"/>
        <w:jc w:val="center"/>
        <w:rPr>
          <w:rFonts w:hint="eastAsia" w:ascii="黑体" w:eastAsia="黑体"/>
          <w:color w:val="auto"/>
          <w:sz w:val="28"/>
          <w:szCs w:val="30"/>
          <w:highlight w:val="none"/>
        </w:rPr>
      </w:pPr>
    </w:p>
    <w:p>
      <w:pPr>
        <w:shd w:val="clear" w:color="auto" w:fill="auto"/>
        <w:jc w:val="center"/>
        <w:rPr>
          <w:rFonts w:hint="eastAsia" w:ascii="黑体" w:eastAsia="黑体"/>
          <w:color w:val="auto"/>
          <w:sz w:val="28"/>
          <w:szCs w:val="30"/>
          <w:highlight w:val="none"/>
        </w:rPr>
      </w:pPr>
    </w:p>
    <w:p>
      <w:pPr>
        <w:shd w:val="clear" w:color="auto" w:fill="auto"/>
        <w:jc w:val="center"/>
        <w:rPr>
          <w:rFonts w:hint="eastAsia" w:ascii="黑体" w:eastAsia="黑体"/>
          <w:color w:val="auto"/>
          <w:sz w:val="28"/>
          <w:szCs w:val="30"/>
          <w:highlight w:val="none"/>
        </w:rPr>
      </w:pPr>
    </w:p>
    <w:p>
      <w:pPr>
        <w:shd w:val="clear" w:color="auto" w:fill="auto"/>
        <w:ind w:firstLine="2240" w:firstLineChars="700"/>
        <w:rPr>
          <w:rFonts w:hint="eastAsia" w:ascii="黑体" w:hAnsi="宋体" w:eastAsia="黑体"/>
          <w:color w:val="auto"/>
          <w:sz w:val="32"/>
          <w:szCs w:val="32"/>
          <w:highlight w:val="none"/>
        </w:rPr>
      </w:pPr>
      <w:r>
        <w:rPr>
          <w:rFonts w:hint="eastAsia" w:ascii="黑体" w:hAnsi="宋体" w:eastAsia="黑体"/>
          <w:color w:val="auto"/>
          <w:sz w:val="32"/>
          <w:szCs w:val="32"/>
          <w:highlight w:val="none"/>
        </w:rPr>
        <w:t>甲  方：西安市中心医院</w:t>
      </w:r>
    </w:p>
    <w:p>
      <w:pPr>
        <w:shd w:val="clear" w:color="auto" w:fill="auto"/>
        <w:tabs>
          <w:tab w:val="left" w:pos="480"/>
        </w:tabs>
        <w:ind w:firstLine="2240" w:firstLineChars="700"/>
        <w:rPr>
          <w:rFonts w:hint="eastAsia" w:ascii="黑体" w:hAnsi="黑体" w:eastAsia="黑体" w:cs="黑体"/>
          <w:color w:val="auto"/>
          <w:sz w:val="32"/>
          <w:szCs w:val="32"/>
          <w:highlight w:val="none"/>
        </w:rPr>
      </w:pPr>
      <w:r>
        <w:rPr>
          <w:rFonts w:hint="eastAsia" w:ascii="黑体" w:hAnsi="宋体" w:eastAsia="黑体"/>
          <w:color w:val="auto"/>
          <w:sz w:val="32"/>
          <w:szCs w:val="32"/>
          <w:highlight w:val="none"/>
        </w:rPr>
        <w:t>乙  方：</w:t>
      </w:r>
      <w:r>
        <w:rPr>
          <w:rFonts w:ascii="黑体" w:hAnsi="宋体" w:eastAsia="黑体"/>
          <w:color w:val="auto"/>
          <w:sz w:val="32"/>
          <w:szCs w:val="32"/>
          <w:highlight w:val="none"/>
        </w:rPr>
        <w:t xml:space="preserve">                          </w:t>
      </w:r>
    </w:p>
    <w:p>
      <w:pPr>
        <w:shd w:val="clear" w:color="auto" w:fill="auto"/>
        <w:ind w:firstLine="2240" w:firstLineChars="700"/>
        <w:rPr>
          <w:rFonts w:hint="eastAsia" w:ascii="黑体" w:hAnsi="宋体" w:eastAsia="黑体"/>
          <w:b/>
          <w:bCs/>
          <w:color w:val="auto"/>
          <w:sz w:val="32"/>
          <w:szCs w:val="32"/>
          <w:highlight w:val="none"/>
        </w:rPr>
      </w:pPr>
      <w:r>
        <w:rPr>
          <w:rFonts w:hint="eastAsia" w:ascii="黑体" w:hAnsi="黑体" w:eastAsia="黑体" w:cs="黑体"/>
          <w:color w:val="auto"/>
          <w:sz w:val="32"/>
          <w:szCs w:val="32"/>
          <w:highlight w:val="none"/>
        </w:rPr>
        <w:t>鉴证方：</w:t>
      </w:r>
      <w:r>
        <w:rPr>
          <w:rFonts w:ascii="黑体" w:hAnsi="黑体" w:eastAsia="黑体" w:cs="黑体"/>
          <w:color w:val="auto"/>
          <w:sz w:val="32"/>
          <w:szCs w:val="32"/>
          <w:highlight w:val="none"/>
        </w:rPr>
        <w:t xml:space="preserve">                          </w:t>
      </w:r>
    </w:p>
    <w:p>
      <w:pPr>
        <w:shd w:val="clear" w:color="auto" w:fill="auto"/>
        <w:rPr>
          <w:rFonts w:hint="eastAsia" w:ascii="黑体" w:eastAsia="黑体"/>
          <w:color w:val="auto"/>
          <w:sz w:val="32"/>
          <w:szCs w:val="32"/>
          <w:highlight w:val="none"/>
        </w:rPr>
      </w:pPr>
      <w:r>
        <w:rPr>
          <w:rFonts w:hint="eastAsia" w:ascii="黑体" w:eastAsia="黑体"/>
          <w:color w:val="auto"/>
          <w:sz w:val="32"/>
          <w:szCs w:val="32"/>
          <w:highlight w:val="none"/>
        </w:rPr>
        <w:t xml:space="preserve">            </w:t>
      </w:r>
    </w:p>
    <w:p>
      <w:pPr>
        <w:shd w:val="clear" w:color="auto" w:fill="auto"/>
        <w:jc w:val="center"/>
        <w:rPr>
          <w:rFonts w:hint="eastAsia" w:ascii="黑体" w:eastAsia="黑体"/>
          <w:color w:val="auto"/>
          <w:sz w:val="28"/>
          <w:szCs w:val="30"/>
          <w:highlight w:val="none"/>
        </w:rPr>
      </w:pPr>
    </w:p>
    <w:p>
      <w:pPr>
        <w:shd w:val="clear" w:color="auto" w:fill="auto"/>
        <w:rPr>
          <w:rFonts w:hint="eastAsia" w:ascii="黑体" w:hAnsi="宋体" w:eastAsia="黑体"/>
          <w:color w:val="auto"/>
          <w:sz w:val="32"/>
          <w:szCs w:val="32"/>
          <w:highlight w:val="none"/>
        </w:rPr>
      </w:pPr>
    </w:p>
    <w:p>
      <w:pPr>
        <w:shd w:val="clear" w:color="auto" w:fill="auto"/>
        <w:ind w:firstLine="3200" w:firstLineChars="1000"/>
        <w:rPr>
          <w:rFonts w:hint="eastAsia" w:ascii="黑体" w:hAnsi="宋体" w:eastAsia="黑体"/>
          <w:color w:val="auto"/>
          <w:sz w:val="32"/>
          <w:szCs w:val="32"/>
          <w:highlight w:val="none"/>
        </w:rPr>
      </w:pPr>
      <w:r>
        <w:rPr>
          <w:rFonts w:hint="eastAsia" w:ascii="黑体" w:hAnsi="宋体" w:eastAsia="黑体"/>
          <w:color w:val="auto"/>
          <w:sz w:val="32"/>
          <w:szCs w:val="32"/>
          <w:highlight w:val="none"/>
        </w:rPr>
        <w:t>二O二</w:t>
      </w:r>
      <w:r>
        <w:rPr>
          <w:rFonts w:ascii="黑体" w:hAnsi="宋体" w:eastAsia="黑体"/>
          <w:color w:val="auto"/>
          <w:sz w:val="32"/>
          <w:szCs w:val="32"/>
          <w:highlight w:val="none"/>
        </w:rPr>
        <w:t xml:space="preserve"> </w:t>
      </w:r>
      <w:r>
        <w:rPr>
          <w:rFonts w:hint="eastAsia" w:ascii="黑体" w:hAnsi="宋体" w:eastAsia="黑体"/>
          <w:color w:val="auto"/>
          <w:sz w:val="32"/>
          <w:szCs w:val="32"/>
          <w:highlight w:val="none"/>
        </w:rPr>
        <w:t>三 年   月</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甲方：西安市中心医院 </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见证方就甲方所需货物，按照政府采购程序组织招标，确定乙方为成交供应商。依据《中华人民共和国政府采购法》、《中华人民共和国招标投标法》、《中华人民共和国民法典》，经甲、乙双方协商、确认，达成如下条款。</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一、合同标的货物内容及数量</w:t>
      </w:r>
    </w:p>
    <w:tbl>
      <w:tblPr>
        <w:tblStyle w:val="20"/>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268"/>
        <w:gridCol w:w="1182"/>
        <w:gridCol w:w="1226"/>
        <w:gridCol w:w="1073"/>
        <w:gridCol w:w="920"/>
        <w:gridCol w:w="1154"/>
        <w:gridCol w:w="1096"/>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88" w:type="dxa"/>
            <w:noWrap w:val="0"/>
            <w:vAlign w:val="center"/>
          </w:tcPr>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268" w:type="dxa"/>
            <w:noWrap w:val="0"/>
            <w:vAlign w:val="center"/>
          </w:tcPr>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设备名称</w:t>
            </w:r>
          </w:p>
        </w:tc>
        <w:tc>
          <w:tcPr>
            <w:tcW w:w="1182" w:type="dxa"/>
            <w:noWrap w:val="0"/>
            <w:vAlign w:val="center"/>
          </w:tcPr>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规格参数</w:t>
            </w:r>
          </w:p>
        </w:tc>
        <w:tc>
          <w:tcPr>
            <w:tcW w:w="1226" w:type="dxa"/>
            <w:noWrap w:val="0"/>
            <w:vAlign w:val="center"/>
          </w:tcPr>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生产</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厂家</w:t>
            </w:r>
          </w:p>
        </w:tc>
        <w:tc>
          <w:tcPr>
            <w:tcW w:w="1073" w:type="dxa"/>
            <w:noWrap w:val="0"/>
            <w:vAlign w:val="center"/>
          </w:tcPr>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计量</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920" w:type="dxa"/>
            <w:noWrap w:val="0"/>
            <w:vAlign w:val="center"/>
          </w:tcPr>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154" w:type="dxa"/>
            <w:noWrap w:val="0"/>
            <w:vAlign w:val="center"/>
          </w:tcPr>
          <w:p>
            <w:pPr>
              <w:shd w:val="clear" w:color="auto" w:fill="auto"/>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单价</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r>
              <w:rPr>
                <w:rFonts w:ascii="仿宋" w:hAnsi="仿宋" w:eastAsia="仿宋" w:cs="仿宋"/>
                <w:color w:val="auto"/>
                <w:sz w:val="24"/>
                <w:highlight w:val="none"/>
              </w:rPr>
              <w:t>）</w:t>
            </w:r>
          </w:p>
        </w:tc>
        <w:tc>
          <w:tcPr>
            <w:tcW w:w="1096" w:type="dxa"/>
            <w:noWrap w:val="0"/>
            <w:vAlign w:val="center"/>
          </w:tcPr>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金额</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956" w:type="dxa"/>
            <w:noWrap w:val="0"/>
            <w:vAlign w:val="center"/>
          </w:tcPr>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88" w:type="dxa"/>
            <w:noWrap w:val="0"/>
            <w:vAlign w:val="center"/>
          </w:tcPr>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268" w:type="dxa"/>
            <w:noWrap w:val="0"/>
            <w:vAlign w:val="center"/>
          </w:tcPr>
          <w:p>
            <w:pPr>
              <w:shd w:val="clear" w:color="auto" w:fill="auto"/>
              <w:spacing w:line="360" w:lineRule="auto"/>
              <w:jc w:val="left"/>
              <w:rPr>
                <w:rFonts w:hint="eastAsia" w:ascii="仿宋" w:hAnsi="仿宋" w:eastAsia="仿宋" w:cs="仿宋"/>
                <w:color w:val="auto"/>
                <w:sz w:val="24"/>
                <w:highlight w:val="none"/>
              </w:rPr>
            </w:pPr>
          </w:p>
        </w:tc>
        <w:tc>
          <w:tcPr>
            <w:tcW w:w="1182" w:type="dxa"/>
            <w:noWrap w:val="0"/>
            <w:vAlign w:val="center"/>
          </w:tcPr>
          <w:p>
            <w:pPr>
              <w:shd w:val="clear" w:color="auto" w:fill="auto"/>
              <w:spacing w:line="360" w:lineRule="auto"/>
              <w:jc w:val="left"/>
              <w:rPr>
                <w:rFonts w:hint="eastAsia" w:ascii="仿宋" w:hAnsi="仿宋" w:eastAsia="仿宋" w:cs="仿宋"/>
                <w:color w:val="auto"/>
                <w:sz w:val="24"/>
                <w:highlight w:val="none"/>
              </w:rPr>
            </w:pPr>
          </w:p>
        </w:tc>
        <w:tc>
          <w:tcPr>
            <w:tcW w:w="1226" w:type="dxa"/>
            <w:noWrap w:val="0"/>
            <w:vAlign w:val="center"/>
          </w:tcPr>
          <w:p>
            <w:pPr>
              <w:shd w:val="clear" w:color="auto" w:fill="auto"/>
              <w:spacing w:line="360" w:lineRule="auto"/>
              <w:jc w:val="left"/>
              <w:rPr>
                <w:rFonts w:hint="eastAsia" w:ascii="仿宋" w:hAnsi="仿宋" w:eastAsia="仿宋" w:cs="仿宋"/>
                <w:color w:val="auto"/>
                <w:sz w:val="24"/>
                <w:highlight w:val="none"/>
              </w:rPr>
            </w:pPr>
          </w:p>
        </w:tc>
        <w:tc>
          <w:tcPr>
            <w:tcW w:w="1073" w:type="dxa"/>
            <w:noWrap w:val="0"/>
            <w:vAlign w:val="center"/>
          </w:tcPr>
          <w:p>
            <w:pPr>
              <w:shd w:val="clear" w:color="auto" w:fill="auto"/>
              <w:spacing w:line="360" w:lineRule="auto"/>
              <w:jc w:val="left"/>
              <w:rPr>
                <w:rFonts w:hint="eastAsia" w:ascii="仿宋" w:hAnsi="仿宋" w:eastAsia="仿宋" w:cs="仿宋"/>
                <w:color w:val="auto"/>
                <w:sz w:val="24"/>
                <w:highlight w:val="none"/>
              </w:rPr>
            </w:pPr>
          </w:p>
        </w:tc>
        <w:tc>
          <w:tcPr>
            <w:tcW w:w="920" w:type="dxa"/>
            <w:noWrap w:val="0"/>
            <w:vAlign w:val="center"/>
          </w:tcPr>
          <w:p>
            <w:pPr>
              <w:shd w:val="clear" w:color="auto" w:fill="auto"/>
              <w:spacing w:line="360" w:lineRule="auto"/>
              <w:jc w:val="left"/>
              <w:rPr>
                <w:rFonts w:hint="eastAsia" w:ascii="仿宋" w:hAnsi="仿宋" w:eastAsia="仿宋" w:cs="仿宋"/>
                <w:color w:val="auto"/>
                <w:sz w:val="24"/>
                <w:highlight w:val="none"/>
              </w:rPr>
            </w:pPr>
          </w:p>
        </w:tc>
        <w:tc>
          <w:tcPr>
            <w:tcW w:w="1154" w:type="dxa"/>
            <w:noWrap w:val="0"/>
            <w:vAlign w:val="center"/>
          </w:tcPr>
          <w:p>
            <w:pPr>
              <w:shd w:val="clear" w:color="auto" w:fill="auto"/>
              <w:spacing w:line="360" w:lineRule="auto"/>
              <w:jc w:val="left"/>
              <w:rPr>
                <w:rFonts w:hint="eastAsia" w:ascii="仿宋" w:hAnsi="仿宋" w:eastAsia="仿宋" w:cs="仿宋"/>
                <w:color w:val="auto"/>
                <w:sz w:val="24"/>
                <w:highlight w:val="none"/>
              </w:rPr>
            </w:pPr>
          </w:p>
        </w:tc>
        <w:tc>
          <w:tcPr>
            <w:tcW w:w="1096" w:type="dxa"/>
            <w:noWrap w:val="0"/>
            <w:vAlign w:val="center"/>
          </w:tcPr>
          <w:p>
            <w:pPr>
              <w:shd w:val="clear" w:color="auto" w:fill="auto"/>
              <w:spacing w:line="360" w:lineRule="auto"/>
              <w:jc w:val="left"/>
              <w:rPr>
                <w:rFonts w:hint="eastAsia" w:ascii="仿宋" w:hAnsi="仿宋" w:eastAsia="仿宋" w:cs="仿宋"/>
                <w:color w:val="auto"/>
                <w:sz w:val="24"/>
                <w:highlight w:val="none"/>
              </w:rPr>
            </w:pPr>
          </w:p>
        </w:tc>
        <w:tc>
          <w:tcPr>
            <w:tcW w:w="956" w:type="dxa"/>
            <w:noWrap w:val="0"/>
            <w:vAlign w:val="top"/>
          </w:tcPr>
          <w:p>
            <w:pPr>
              <w:shd w:val="clear" w:color="auto" w:fill="auto"/>
              <w:spacing w:line="360" w:lineRule="auto"/>
              <w:jc w:val="lef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8" w:type="dxa"/>
            <w:noWrap w:val="0"/>
            <w:vAlign w:val="center"/>
          </w:tcPr>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268" w:type="dxa"/>
            <w:noWrap w:val="0"/>
            <w:vAlign w:val="center"/>
          </w:tcPr>
          <w:p>
            <w:pPr>
              <w:shd w:val="clear" w:color="auto" w:fill="auto"/>
              <w:spacing w:line="360" w:lineRule="auto"/>
              <w:jc w:val="left"/>
              <w:rPr>
                <w:rFonts w:hint="eastAsia" w:ascii="仿宋" w:hAnsi="仿宋" w:eastAsia="仿宋" w:cs="仿宋"/>
                <w:color w:val="auto"/>
                <w:sz w:val="24"/>
                <w:highlight w:val="none"/>
              </w:rPr>
            </w:pPr>
          </w:p>
        </w:tc>
        <w:tc>
          <w:tcPr>
            <w:tcW w:w="1182" w:type="dxa"/>
            <w:noWrap w:val="0"/>
            <w:vAlign w:val="top"/>
          </w:tcPr>
          <w:p>
            <w:pPr>
              <w:shd w:val="clear" w:color="auto" w:fill="auto"/>
              <w:spacing w:line="360" w:lineRule="auto"/>
              <w:jc w:val="left"/>
              <w:rPr>
                <w:rFonts w:hint="eastAsia" w:ascii="仿宋" w:hAnsi="仿宋" w:eastAsia="仿宋" w:cs="仿宋"/>
                <w:color w:val="auto"/>
                <w:sz w:val="24"/>
                <w:highlight w:val="none"/>
              </w:rPr>
            </w:pPr>
          </w:p>
        </w:tc>
        <w:tc>
          <w:tcPr>
            <w:tcW w:w="1226" w:type="dxa"/>
            <w:noWrap w:val="0"/>
            <w:vAlign w:val="top"/>
          </w:tcPr>
          <w:p>
            <w:pPr>
              <w:shd w:val="clear" w:color="auto" w:fill="auto"/>
              <w:spacing w:line="360" w:lineRule="auto"/>
              <w:jc w:val="left"/>
              <w:rPr>
                <w:rFonts w:hint="eastAsia" w:ascii="仿宋" w:hAnsi="仿宋" w:eastAsia="仿宋" w:cs="仿宋"/>
                <w:color w:val="auto"/>
                <w:sz w:val="24"/>
                <w:highlight w:val="none"/>
              </w:rPr>
            </w:pPr>
          </w:p>
        </w:tc>
        <w:tc>
          <w:tcPr>
            <w:tcW w:w="1073" w:type="dxa"/>
            <w:noWrap w:val="0"/>
            <w:vAlign w:val="center"/>
          </w:tcPr>
          <w:p>
            <w:pPr>
              <w:shd w:val="clear" w:color="auto" w:fill="auto"/>
              <w:spacing w:line="360" w:lineRule="auto"/>
              <w:jc w:val="left"/>
              <w:rPr>
                <w:rFonts w:hint="eastAsia" w:ascii="仿宋" w:hAnsi="仿宋" w:eastAsia="仿宋" w:cs="仿宋"/>
                <w:color w:val="auto"/>
                <w:sz w:val="24"/>
                <w:highlight w:val="none"/>
              </w:rPr>
            </w:pPr>
          </w:p>
        </w:tc>
        <w:tc>
          <w:tcPr>
            <w:tcW w:w="920" w:type="dxa"/>
            <w:noWrap w:val="0"/>
            <w:vAlign w:val="top"/>
          </w:tcPr>
          <w:p>
            <w:pPr>
              <w:shd w:val="clear" w:color="auto" w:fill="auto"/>
              <w:spacing w:line="360" w:lineRule="auto"/>
              <w:jc w:val="left"/>
              <w:rPr>
                <w:rFonts w:hint="eastAsia" w:ascii="仿宋" w:hAnsi="仿宋" w:eastAsia="仿宋" w:cs="仿宋"/>
                <w:color w:val="auto"/>
                <w:sz w:val="24"/>
                <w:highlight w:val="none"/>
              </w:rPr>
            </w:pPr>
          </w:p>
        </w:tc>
        <w:tc>
          <w:tcPr>
            <w:tcW w:w="1154" w:type="dxa"/>
            <w:noWrap w:val="0"/>
            <w:vAlign w:val="center"/>
          </w:tcPr>
          <w:p>
            <w:pPr>
              <w:shd w:val="clear" w:color="auto" w:fill="auto"/>
              <w:spacing w:line="360" w:lineRule="auto"/>
              <w:jc w:val="left"/>
              <w:rPr>
                <w:rFonts w:hint="eastAsia" w:ascii="仿宋" w:hAnsi="仿宋" w:eastAsia="仿宋" w:cs="仿宋"/>
                <w:color w:val="auto"/>
                <w:sz w:val="24"/>
                <w:highlight w:val="none"/>
              </w:rPr>
            </w:pPr>
          </w:p>
        </w:tc>
        <w:tc>
          <w:tcPr>
            <w:tcW w:w="1096" w:type="dxa"/>
            <w:noWrap w:val="0"/>
            <w:vAlign w:val="top"/>
          </w:tcPr>
          <w:p>
            <w:pPr>
              <w:shd w:val="clear" w:color="auto" w:fill="auto"/>
              <w:spacing w:line="360" w:lineRule="auto"/>
              <w:jc w:val="left"/>
              <w:rPr>
                <w:rFonts w:hint="eastAsia" w:ascii="仿宋" w:hAnsi="仿宋" w:eastAsia="仿宋" w:cs="仿宋"/>
                <w:color w:val="auto"/>
                <w:sz w:val="24"/>
                <w:highlight w:val="none"/>
              </w:rPr>
            </w:pPr>
          </w:p>
        </w:tc>
        <w:tc>
          <w:tcPr>
            <w:tcW w:w="956" w:type="dxa"/>
            <w:noWrap w:val="0"/>
            <w:vAlign w:val="top"/>
          </w:tcPr>
          <w:p>
            <w:pPr>
              <w:shd w:val="clear" w:color="auto" w:fill="auto"/>
              <w:spacing w:line="360" w:lineRule="auto"/>
              <w:jc w:val="lef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67" w:type="dxa"/>
            <w:gridSpan w:val="9"/>
            <w:noWrap w:val="0"/>
            <w:vAlign w:val="center"/>
          </w:tcPr>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合计人民币（大写）：</w:t>
            </w:r>
          </w:p>
          <w:p>
            <w:pPr>
              <w:shd w:val="clear" w:color="auto" w:fill="auto"/>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88" w:type="dxa"/>
            <w:noWrap w:val="0"/>
            <w:vAlign w:val="center"/>
          </w:tcPr>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c>
          <w:tcPr>
            <w:tcW w:w="8878" w:type="dxa"/>
            <w:gridSpan w:val="8"/>
            <w:noWrap w:val="0"/>
            <w:vAlign w:val="center"/>
          </w:tcPr>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含安装、调试、检验、培训及技术服务等</w:t>
            </w:r>
          </w:p>
        </w:tc>
      </w:tr>
    </w:tbl>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二、合同价款</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（一）合同总价款为人民币（大写）</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 xml:space="preserve">（¥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 xml:space="preserve"> 元）。</w:t>
      </w:r>
    </w:p>
    <w:p>
      <w:pPr>
        <w:shd w:val="clear" w:color="auto" w:fill="auto"/>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二）合同总价包括：税费、货物费、运输费（含保险费）、装卸、安装调试费、检测验收、培训、技术服务及其它乙方履行合同义务所需的全部费用。本合同执行期间合同总价不变，甲方无需向乙方另行支付费用。</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三、款项结算</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（一）所有货物到达甲方指定地点安装、调试、第一次验收合格后，乙方须按其投标文件中响应的投标价格提供全额发票，甲方于收到发票后的一个月内支付合同总价款95%，即人民币（大写）                    （¥           ）。</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乙方延期提供发票或提供的发票不符合甲方要求的，甲方有权拒付合同款项且不承担任何法律责任。因乙方原因导致甲方不能及时付款的，甲方无需承担任何责任。</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（二）货物第一次验收合格满12个 月后，进行第二次验收，验收合格后，无息支付合同总价款的 3 %。</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即人民币（大写）                    （¥           ）。</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（三）货物第一次验收合格满 36个 月后，进行第三次验收，验收合格后，一次性无息付清尾款，即人民币（大写）                                （¥           ）。</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（四）支付方式：银行转帐。乙方保证其提供的账号准确无误，若在合同履行期间发生变更，乙方需及时书面通知甲方，否则由此产生的后果由乙方承担。</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（五）结算方式：乙方持验收合格单，全额合规发票（按合同总价值开甲方），中标通知书、供货合同，与甲方结算。</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（六）付款批次：所有货物到达甲方指定地点安装、调试、第一次验收合格后，于收到发票后的一个月内支付合同总价款95%，即人民币（大写）        元整（¥       ）。</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四、交货条件</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（一）交货地点：西安市中心医院指定地点。</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（二）交货期：</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1、交货期：合同签订后国产设备</w:t>
      </w:r>
      <w:r>
        <w:rPr>
          <w:rFonts w:ascii="仿宋" w:hAnsi="仿宋" w:eastAsia="仿宋" w:cs="仿宋"/>
          <w:color w:val="auto"/>
          <w:sz w:val="24"/>
          <w:highlight w:val="none"/>
        </w:rPr>
        <w:t>15</w:t>
      </w:r>
      <w:r>
        <w:rPr>
          <w:rFonts w:hint="eastAsia" w:ascii="仿宋" w:hAnsi="仿宋" w:eastAsia="仿宋" w:cs="仿宋"/>
          <w:color w:val="auto"/>
          <w:sz w:val="24"/>
          <w:highlight w:val="none"/>
        </w:rPr>
        <w:t>个日历日</w:t>
      </w:r>
      <w:r>
        <w:rPr>
          <w:rFonts w:ascii="仿宋" w:hAnsi="仿宋" w:eastAsia="仿宋" w:cs="仿宋"/>
          <w:color w:val="auto"/>
          <w:sz w:val="24"/>
          <w:highlight w:val="none"/>
        </w:rPr>
        <w:t>，</w:t>
      </w:r>
      <w:r>
        <w:rPr>
          <w:rFonts w:hint="eastAsia" w:ascii="仿宋" w:hAnsi="仿宋" w:eastAsia="仿宋" w:cs="仿宋"/>
          <w:color w:val="auto"/>
          <w:sz w:val="24"/>
          <w:highlight w:val="none"/>
        </w:rPr>
        <w:t>进口设备</w:t>
      </w:r>
      <w:r>
        <w:rPr>
          <w:rFonts w:ascii="仿宋" w:hAnsi="仿宋" w:eastAsia="仿宋" w:cs="仿宋"/>
          <w:color w:val="auto"/>
          <w:sz w:val="24"/>
          <w:highlight w:val="none"/>
        </w:rPr>
        <w:t>3</w:t>
      </w:r>
      <w:r>
        <w:rPr>
          <w:rFonts w:hint="eastAsia" w:ascii="仿宋" w:hAnsi="仿宋" w:eastAsia="仿宋" w:cs="仿宋"/>
          <w:color w:val="auto"/>
          <w:sz w:val="24"/>
          <w:highlight w:val="none"/>
        </w:rPr>
        <w:t>0个日历日。</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签订后【3】日内，乙方必须派遣场地工程师到达安装现场勘察，协助甲方基建规划完成场地建设，按照供货期要求组织货物到达、安装事宜，乙方未派遣场地工程师完成前述事宜影响设备正常安装的，应按第十条第（三）款之约定承担违约责任。安装调试过程中出现的安全责任问题由乙方承担全部责任。</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交付条件：货物产地、规格、型号和数量必须完全与合同、招标文件、投标文件要求一致，任意一项不符的，甲方均有权拒收货物，由此导致供货逾期的，乙方自行承担相应的违约责任。货物安装、调试并正常运行后，由乙方进行自检，合格后提供附带市级法定机构出具的计量检定/校准证书方可达到交付条件。</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五、运输</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（一）运输由乙方负责，运杂费已包含在合同总价内，包括从货物供应地点至交货地点所含的运输费、装卸费、仓储费、保险费等。</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（二）运输方式由乙方自行选择，但必须保证按期交货。</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（三）货物验收合格前产生的一切毁损、灭失的风险及质量问题均由乙方承担。</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六、质量保证</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乙方所供货物必须执行下列条款：</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（一）保证技术指标先进、质量性能可靠、进货渠道正常，配置合理，全面满足招标文件要求。</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（二）符合国家有关规范要求，确保达到最佳运行状态，对于由于产品设计、工艺或材料的缺陷而产生的质量问题负责。</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（三）具有良好的外观，适合安装场所的使用。</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（四）自安装、调试正常运行并验收合格之日起：</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1、质保期：提供原厂整机免费质保</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年，终身维护。质保期内，同一主要部件出现质量问题经过两次维修后仍无法正常使用的，可以更换同型号、同规格的全新产品，乙方在2小时内提出解决问题的办法，如需到现场进行维修，乙方在8小时内安排生产厂家技术人员到设备现场进行维修；乙方提供保修期内每年不少于四次维护保养；乙方保证年开机率≥95％（一年按365天计算）；如有问题在48小时内修复（每超一天保修延长5天），对问题较大72小时内暂不能解决的，为不影响甲方正常工作，乙方在5日内免费提供替代产品，并确保正常运行；若乙方未按照上述约定期限内及时解决问题,造成甲方损失扩大的,乙方应就损失扩大部分承担赔偿责任。</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2、30天内，如出现质量问题，甲方可以选择换货或退货 </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3、7天内，如出现质量问题，甲方可选择换货。</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（五）、保证设备后期可与甲方各类信息化网络系统免费无缝链接。乙方在设备安装调试完成后协助甲方完成设备之间信息化系统的连接和建立，承诺在甲方使用产品期间免费对该产品进行系统升级和维护。</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七、售后服务</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乙方为所供货物提供以下售后服务：</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（一）质保期内：</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1、发生质量问题，接到甲方通知后，应于当日派出专业的维修人员到现场进行检测维修，发生的全部费用由乙方承担，若需送回生产厂，乙方承担往返费用；</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2、每年四次派技术人员到现场走访，给予检查维护；</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3、排除故障的期限不超过48小时。否则甲方有权指定第三方维修，维修费用由乙方承担，甲方有权直接从未付合同款中扣除，未付合同款无法支付全部维修费用的，超出部分由乙方另行承担。</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（二）质保期结束前，进行系统测试，全面保养维护，确保正常运行。</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八、技术与服务</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（一）技术资料：</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1、货物合格证；</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2、货物使用说明书（中文）；</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3、进口货物商检证明和报关单；</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4、乙方提供相关部门出具的检验测试报告；</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5、其它资料。</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乙方应在供货时一并提供前述技术资料，否则均视为交付不合格，甲方有权拒绝验收，由此造成的一切后果由乙方承担。</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（二）培训：乙方须在设备安装调试完成后对甲方操作人员进行完整使用、保养等培训，确保受训人员可熟练、独立使用设备，是否完成培训视为货物验收必备条件之一；</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（三）服务承诺：以投标文件、澄清表（函）、合同和随货物的相关文件为准。</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九、验收</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（一）货物到达甲方指定地点后，甲方根据合同要求，进行外观验收，确认产地、规格、型号和数量。甲乙双方需在约定的时间和地点共同开箱检验。</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（二）货物安装、调试并正常运行后，由乙方进行自检，合格后能够正常使用时书面通知甲方。</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（三）甲方确认接收乙方的自检内容后，进行验收（必要时请有关专家，由乙方承担聘请专家的费用），验收合格后，由乙方对甲方操作人员进行培训，完成培训后，甲方填写验收单作为对货物的最终认可。</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（四）乙方向甲方提交货物实施过程中的所有资料。以便甲方日后管理和维护。</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（五）货物验收时必须提供海关证明，验收15日内完成商检手续办理。</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（六）设备验收时需提供附带市级法定机构出具的计量检定/校准证书。</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（七）验收依据：</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1、本合同及合同附件。</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2、国家相应的标准、规范。</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3、招标文件、投标文件、中标通知书、澄清表（函）。</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十、违约责任</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（一）按《政府采购法》、《民法典》中的相关条款执行。</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乙方未按合同要求提供货物或质量不能满足本合同、招标文件、投标文件等相关文件要求时，甲方验收不合格的或出现质量问题，在约定的条件下，乙方必须无条件按照甲方要求的时限进行更换，提高技术，完善质量，否则，甲方有权解除合同，解除合同书面通知书到达乙方之日视为合同已解除，并按以下两种方式追究乙方的违约责任：</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1、乙方赔偿甲方解除合同的全部损失（包括但不限于重新采购产生的费用、合同未履行导致设备不能按规划交付使用可能产生的租赁费用及其它由此造成的甲方对第三方的违约损失）；</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2、乙方支付甲方违约金，违约金计算方法：以合同总价为基数，支付甲方合同总价的30%为违约金，违约金不足以赔偿甲方损失的，由乙方另行承担。</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同时，甲方有权对乙方的违约行为报监管机构进行相应的处罚。</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（三）乙方逾期交货的，交货期每超过一天，乙方应按照合同总价款的【1】%向甲方支付违约金；迟延交货超过【7】天的，视为乙方根本违约，甲方有权依据本条第（二）款之约定单方解除本合同。</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（四）乙方违约时，甲方为主张权利而支出的律师费、保全费、保全保险费、差旅费等费用由乙方承担。</w:t>
      </w:r>
    </w:p>
    <w:p>
      <w:pPr>
        <w:shd w:val="clear" w:color="auto" w:fill="auto"/>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五）因乙方产品内在质量问题，引发甲方生产或质量事故，造成甲方及第三人人身损失、财产损失的，乙方应赔偿甲方为此支付的所有费用（包括但不限于赔偿的费用、必要的律师费、罚款等），此责任不因甲方已进行质量监测而免除。</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十一、合同争议解决的方式</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本合同在履行过程中发生的争议，由甲、乙双方当事人协商解决，协商不成的依法向甲方所在地人民法院起诉。</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十二、合同生效</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本合同一式拾份，甲方捌份，乙方、见证方各执壹份，本合同经甲方、乙方、见证方三方签字盖章后生效，质保期结束后，自动终止（合同的服务承诺除外）。</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十三、其他事项</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（一）见证方作为政府集中采购代理机构对合同进行确认。</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（二）西安市财政局政府采购管理处在合同的履行期间以及履行期后，可以随时检查项目的执行情况，对采购内容、标准进行调查核实，并对发现的问题进行处理。</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（三）招标文件、投标文件、澄清表（函）、中标通知书、合同附件均成为合同不可分割的部分。</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（四）合同未尽事宜，由甲、乙双方协商，经见证方确认后，签订补充协议，与原合同具有同等法律效力。</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（五）合同一经签订，不得擅自变更、中止或终止合同。对确需变更、调整或中止、终止合同的，有法律规定的按照法律规定，除合同约定外，由甲乙双方再行协商，协商一致前，原合同或条款继续履行。</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（六）本合同按照中华人民共和国的现行法律进行解释。</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（七）本合同附件作为本合同的组成部份，与本合同具有同等法律效力。</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（八）供应商规模：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 xml:space="preserve">               （大型企业/中型企业/小微型企业）</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（九） 甲方联系人：  杜晨迪  ；联系电话： 029-62812673 </w:t>
      </w:r>
    </w:p>
    <w:p>
      <w:pPr>
        <w:shd w:val="clear" w:color="auto" w:fill="auto"/>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乙方联系人：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 xml:space="preserve">         ；联系电话：</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 xml:space="preserve">         </w:t>
      </w:r>
    </w:p>
    <w:p>
      <w:pPr>
        <w:shd w:val="clear" w:color="auto" w:fill="auto"/>
        <w:spacing w:line="360" w:lineRule="auto"/>
        <w:jc w:val="left"/>
        <w:rPr>
          <w:rFonts w:ascii="仿宋" w:hAnsi="仿宋" w:eastAsia="仿宋" w:cs="仿宋"/>
          <w:color w:val="auto"/>
          <w:sz w:val="24"/>
          <w:highlight w:val="none"/>
        </w:rPr>
      </w:pP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（以下无正文）</w:t>
      </w:r>
    </w:p>
    <w:p>
      <w:pPr>
        <w:shd w:val="clear" w:color="auto" w:fill="auto"/>
        <w:spacing w:line="360" w:lineRule="auto"/>
        <w:jc w:val="left"/>
        <w:rPr>
          <w:rFonts w:hint="eastAsia" w:ascii="仿宋" w:hAnsi="仿宋" w:eastAsia="仿宋" w:cs="仿宋"/>
          <w:color w:val="auto"/>
          <w:sz w:val="24"/>
          <w:highlight w:val="none"/>
        </w:rPr>
      </w:pP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甲方（法人公章）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 xml:space="preserve"> 乙方（法人公章）</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单位名称：西安市中心医院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单位名称:</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地址：西安市西五路161号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 xml:space="preserve">地址： </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法定代表人：（签字）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法定代表人：（签字）</w:t>
      </w:r>
    </w:p>
    <w:p>
      <w:pPr>
        <w:shd w:val="clear" w:color="auto" w:fill="auto"/>
        <w:spacing w:line="360" w:lineRule="auto"/>
        <w:jc w:val="left"/>
        <w:rPr>
          <w:rFonts w:hint="eastAsia" w:ascii="仿宋" w:hAnsi="仿宋" w:eastAsia="仿宋" w:cs="仿宋"/>
          <w:color w:val="auto"/>
          <w:sz w:val="24"/>
          <w:highlight w:val="none"/>
        </w:rPr>
      </w:pP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代理人：（签字）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代理人：（签字）</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帐号：</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签订日期：   年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 xml:space="preserve">月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 xml:space="preserve"> 日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 xml:space="preserve">签订日期：   年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 xml:space="preserve">月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日</w:t>
      </w:r>
    </w:p>
    <w:p>
      <w:pPr>
        <w:shd w:val="clear" w:color="auto" w:fill="auto"/>
        <w:spacing w:line="360" w:lineRule="auto"/>
        <w:jc w:val="left"/>
        <w:rPr>
          <w:rFonts w:hint="eastAsia" w:ascii="仿宋" w:hAnsi="仿宋" w:eastAsia="仿宋" w:cs="仿宋"/>
          <w:color w:val="auto"/>
          <w:sz w:val="24"/>
          <w:highlight w:val="none"/>
        </w:rPr>
      </w:pPr>
    </w:p>
    <w:p>
      <w:pPr>
        <w:shd w:val="clear" w:color="auto" w:fill="auto"/>
        <w:spacing w:line="360" w:lineRule="auto"/>
        <w:jc w:val="left"/>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10"/>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10"/>
        <w:rPr>
          <w:rFonts w:hint="eastAsia"/>
        </w:rPr>
      </w:pPr>
    </w:p>
    <w:p>
      <w:pPr>
        <w:shd w:val="clear" w:color="auto" w:fill="auto"/>
        <w:spacing w:line="360" w:lineRule="auto"/>
        <w:jc w:val="left"/>
        <w:rPr>
          <w:rFonts w:ascii="仿宋" w:hAnsi="仿宋" w:eastAsia="仿宋" w:cs="仿宋"/>
          <w:color w:val="auto"/>
          <w:sz w:val="24"/>
          <w:highlight w:val="none"/>
        </w:rPr>
      </w:pP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鉴证方（业务专用章）</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代理人：（签字）</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签订日期：   年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 xml:space="preserve">月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 xml:space="preserve"> 日</w:t>
      </w:r>
    </w:p>
    <w:p>
      <w:pPr>
        <w:shd w:val="clear" w:color="auto" w:fill="auto"/>
        <w:spacing w:line="360" w:lineRule="auto"/>
        <w:jc w:val="left"/>
        <w:rPr>
          <w:rFonts w:ascii="仿宋" w:hAnsi="仿宋" w:eastAsia="仿宋" w:cs="仿宋"/>
          <w:color w:val="auto"/>
          <w:sz w:val="24"/>
          <w:highlight w:val="none"/>
        </w:rPr>
      </w:pPr>
    </w:p>
    <w:p>
      <w:pPr>
        <w:shd w:val="clear" w:color="auto" w:fill="auto"/>
        <w:spacing w:line="360" w:lineRule="auto"/>
        <w:jc w:val="left"/>
        <w:rPr>
          <w:rFonts w:hint="eastAsia" w:ascii="仿宋" w:hAnsi="仿宋" w:eastAsia="仿宋" w:cs="仿宋"/>
          <w:color w:val="auto"/>
          <w:sz w:val="24"/>
          <w:highlight w:val="none"/>
        </w:rPr>
      </w:pP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附件一：配置清单</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附件二：设备参数</w:t>
      </w:r>
    </w:p>
    <w:p>
      <w:pPr>
        <w:shd w:val="clear" w:color="auto" w:fill="auto"/>
        <w:spacing w:line="360" w:lineRule="auto"/>
        <w:jc w:val="left"/>
        <w:rPr>
          <w:rFonts w:ascii="仿宋" w:hAnsi="仿宋" w:eastAsia="仿宋" w:cs="仿宋"/>
          <w:color w:val="auto"/>
          <w:sz w:val="24"/>
          <w:highlight w:val="none"/>
        </w:rPr>
      </w:pP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备注：供货合同与技术参数不一致的以招标文件正本技术参数为准。</w:t>
      </w:r>
    </w:p>
    <w:p>
      <w:pPr>
        <w:pStyle w:val="14"/>
        <w:shd w:val="clear" w:color="auto" w:fill="auto"/>
        <w:rPr>
          <w:rFonts w:hint="eastAsia" w:hAnsi="宋体" w:cs="宋体"/>
          <w:color w:val="auto"/>
          <w:sz w:val="28"/>
          <w:szCs w:val="28"/>
          <w:highlight w:val="none"/>
        </w:rPr>
      </w:pPr>
    </w:p>
    <w:p>
      <w:pPr>
        <w:pStyle w:val="14"/>
        <w:shd w:val="clear" w:color="auto" w:fill="auto"/>
        <w:rPr>
          <w:rFonts w:hint="eastAsia"/>
          <w:color w:val="auto"/>
          <w:highlight w:val="none"/>
          <w:lang w:val="zh-CN"/>
        </w:rPr>
      </w:pPr>
    </w:p>
    <w:p>
      <w:pPr>
        <w:pStyle w:val="2"/>
        <w:shd w:val="clear" w:color="auto" w:fill="auto"/>
        <w:rPr>
          <w:rFonts w:hint="eastAsia"/>
          <w:color w:val="auto"/>
          <w:highlight w:val="none"/>
        </w:rPr>
      </w:pPr>
    </w:p>
    <w:p>
      <w:pPr>
        <w:pStyle w:val="4"/>
        <w:shd w:val="clear" w:color="auto" w:fill="auto"/>
        <w:ind w:left="1063" w:hanging="643"/>
        <w:rPr>
          <w:rFonts w:hint="eastAsia" w:ascii="仿宋" w:hAnsi="仿宋" w:eastAsia="仿宋" w:cs="仿宋"/>
          <w:color w:val="auto"/>
          <w:highlight w:val="none"/>
        </w:rPr>
      </w:pPr>
    </w:p>
    <w:p>
      <w:pPr>
        <w:pStyle w:val="4"/>
        <w:shd w:val="clear" w:color="auto" w:fill="auto"/>
        <w:ind w:left="1063" w:hanging="643"/>
        <w:rPr>
          <w:rFonts w:hint="eastAsia" w:ascii="仿宋" w:hAnsi="仿宋" w:eastAsia="仿宋" w:cs="仿宋"/>
          <w:color w:val="auto"/>
          <w:highlight w:val="none"/>
        </w:rPr>
      </w:pPr>
    </w:p>
    <w:p>
      <w:pPr>
        <w:pStyle w:val="4"/>
        <w:shd w:val="clear" w:color="auto" w:fill="auto"/>
        <w:ind w:left="1063" w:hanging="643"/>
        <w:rPr>
          <w:rFonts w:hint="eastAsia" w:ascii="仿宋" w:hAnsi="仿宋" w:eastAsia="仿宋" w:cs="仿宋"/>
          <w:color w:val="auto"/>
          <w:highlight w:val="none"/>
        </w:rPr>
      </w:pPr>
    </w:p>
    <w:p>
      <w:pPr>
        <w:pStyle w:val="4"/>
        <w:shd w:val="clear" w:color="auto" w:fill="auto"/>
        <w:ind w:left="1063" w:hanging="643"/>
        <w:rPr>
          <w:rFonts w:hint="eastAsia" w:ascii="仿宋" w:hAnsi="仿宋" w:eastAsia="仿宋" w:cs="仿宋"/>
          <w:color w:val="auto"/>
          <w:highlight w:val="none"/>
        </w:rPr>
      </w:pPr>
    </w:p>
    <w:p>
      <w:pPr>
        <w:pStyle w:val="4"/>
        <w:shd w:val="clear" w:color="auto" w:fill="auto"/>
        <w:ind w:left="1063" w:hanging="643"/>
        <w:rPr>
          <w:rFonts w:hint="eastAsia" w:ascii="仿宋" w:hAnsi="仿宋" w:eastAsia="仿宋" w:cs="仿宋"/>
          <w:color w:val="auto"/>
          <w:highlight w:val="none"/>
        </w:rPr>
      </w:pPr>
    </w:p>
    <w:p>
      <w:pPr>
        <w:pStyle w:val="4"/>
        <w:shd w:val="clear" w:color="auto" w:fill="auto"/>
        <w:ind w:left="1063" w:hanging="643"/>
        <w:rPr>
          <w:rFonts w:hint="eastAsia" w:ascii="仿宋" w:hAnsi="仿宋" w:eastAsia="仿宋" w:cs="仿宋"/>
          <w:color w:val="auto"/>
          <w:highlight w:val="none"/>
        </w:rPr>
      </w:pPr>
    </w:p>
    <w:p>
      <w:pPr>
        <w:pStyle w:val="4"/>
        <w:shd w:val="clear" w:color="auto" w:fill="auto"/>
        <w:ind w:left="1063" w:hanging="643"/>
        <w:rPr>
          <w:rFonts w:hint="eastAsia" w:ascii="仿宋" w:hAnsi="仿宋" w:eastAsia="仿宋" w:cs="仿宋"/>
          <w:color w:val="auto"/>
          <w:highlight w:val="none"/>
        </w:rPr>
      </w:pPr>
    </w:p>
    <w:p>
      <w:pPr>
        <w:pStyle w:val="4"/>
        <w:shd w:val="clear" w:color="auto" w:fill="auto"/>
        <w:ind w:left="1063" w:hanging="643"/>
        <w:rPr>
          <w:rFonts w:hint="eastAsia" w:ascii="仿宋" w:hAnsi="仿宋" w:eastAsia="仿宋" w:cs="仿宋"/>
          <w:color w:val="auto"/>
          <w:highlight w:val="none"/>
        </w:rPr>
      </w:pPr>
    </w:p>
    <w:p>
      <w:pPr>
        <w:pStyle w:val="4"/>
        <w:shd w:val="clear" w:color="auto" w:fill="auto"/>
        <w:ind w:left="1063" w:hanging="643"/>
        <w:rPr>
          <w:rFonts w:hint="eastAsia" w:ascii="仿宋" w:hAnsi="仿宋" w:eastAsia="仿宋" w:cs="仿宋"/>
          <w:color w:val="auto"/>
          <w:highlight w:val="none"/>
        </w:rPr>
      </w:pPr>
    </w:p>
    <w:p>
      <w:pPr>
        <w:shd w:val="clear" w:color="auto" w:fill="auto"/>
        <w:rPr>
          <w:rFonts w:hint="eastAsia"/>
          <w:color w:val="auto"/>
          <w:highlight w:val="none"/>
        </w:rPr>
      </w:pPr>
    </w:p>
    <w:p>
      <w:pPr>
        <w:pStyle w:val="2"/>
        <w:shd w:val="clear" w:color="auto" w:fill="auto"/>
        <w:rPr>
          <w:rFonts w:hint="eastAsia"/>
          <w:color w:val="auto"/>
          <w:highlight w:val="none"/>
        </w:rPr>
      </w:pPr>
    </w:p>
    <w:p>
      <w:pPr>
        <w:pStyle w:val="4"/>
        <w:shd w:val="clear" w:color="auto" w:fill="auto"/>
        <w:ind w:left="0" w:leftChars="0" w:firstLine="0" w:firstLineChars="0"/>
        <w:jc w:val="both"/>
        <w:rPr>
          <w:rFonts w:hint="eastAsia" w:ascii="仿宋" w:hAnsi="仿宋" w:eastAsia="仿宋" w:cs="仿宋"/>
          <w:color w:val="auto"/>
          <w:highlight w:val="none"/>
        </w:rPr>
      </w:pPr>
    </w:p>
    <w:p>
      <w:pPr>
        <w:pStyle w:val="4"/>
        <w:shd w:val="clear" w:color="auto" w:fill="auto"/>
        <w:ind w:left="1063" w:hanging="643"/>
        <w:rPr>
          <w:rFonts w:hint="eastAsia" w:ascii="仿宋" w:hAnsi="仿宋" w:eastAsia="仿宋" w:cs="仿宋"/>
          <w:color w:val="auto"/>
          <w:highlight w:val="none"/>
        </w:rPr>
      </w:pPr>
      <w:r>
        <w:rPr>
          <w:rFonts w:hint="eastAsia" w:ascii="仿宋" w:hAnsi="仿宋" w:eastAsia="仿宋" w:cs="仿宋"/>
          <w:color w:val="auto"/>
          <w:highlight w:val="none"/>
        </w:rPr>
        <w:t>第五章  采购需求及要求</w:t>
      </w:r>
    </w:p>
    <w:p>
      <w:pPr>
        <w:pStyle w:val="14"/>
        <w:shd w:val="clear" w:color="auto" w:fill="auto"/>
        <w:rPr>
          <w:rFonts w:hint="eastAsia" w:ascii="仿宋" w:hAnsi="仿宋" w:eastAsia="仿宋" w:cs="仿宋"/>
          <w:b/>
          <w:color w:val="auto"/>
          <w:kern w:val="2"/>
          <w:sz w:val="24"/>
          <w:szCs w:val="24"/>
          <w:highlight w:val="none"/>
        </w:rPr>
      </w:pPr>
    </w:p>
    <w:p>
      <w:pPr>
        <w:pStyle w:val="14"/>
        <w:shd w:val="clear" w:color="auto" w:fill="auto"/>
        <w:rPr>
          <w:rFonts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一、采购清单</w:t>
      </w:r>
    </w:p>
    <w:p>
      <w:pPr>
        <w:pStyle w:val="14"/>
        <w:shd w:val="clear" w:color="auto" w:fill="auto"/>
        <w:rPr>
          <w:rFonts w:hint="eastAsia" w:ascii="仿宋" w:hAnsi="仿宋" w:eastAsia="仿宋" w:cs="仿宋"/>
          <w:b/>
          <w:color w:val="auto"/>
          <w:kern w:val="2"/>
          <w:sz w:val="24"/>
          <w:szCs w:val="24"/>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2800"/>
        <w:gridCol w:w="1350"/>
        <w:gridCol w:w="993"/>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3"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800"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设备名称</w:t>
            </w:r>
          </w:p>
        </w:tc>
        <w:tc>
          <w:tcPr>
            <w:tcW w:w="1350"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是否允许进口产品</w:t>
            </w:r>
          </w:p>
        </w:tc>
        <w:tc>
          <w:tcPr>
            <w:tcW w:w="993"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数量（台）</w:t>
            </w:r>
          </w:p>
        </w:tc>
        <w:tc>
          <w:tcPr>
            <w:tcW w:w="1783"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最高限价</w:t>
            </w:r>
          </w:p>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800"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电刀1</w:t>
            </w:r>
          </w:p>
        </w:tc>
        <w:tc>
          <w:tcPr>
            <w:tcW w:w="1350"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是</w:t>
            </w:r>
          </w:p>
        </w:tc>
        <w:tc>
          <w:tcPr>
            <w:tcW w:w="99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78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800"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电刀2</w:t>
            </w:r>
          </w:p>
        </w:tc>
        <w:tc>
          <w:tcPr>
            <w:tcW w:w="1350"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c>
          <w:tcPr>
            <w:tcW w:w="99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78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2800"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超声刀</w:t>
            </w:r>
          </w:p>
        </w:tc>
        <w:tc>
          <w:tcPr>
            <w:tcW w:w="1350"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是</w:t>
            </w:r>
          </w:p>
        </w:tc>
        <w:tc>
          <w:tcPr>
            <w:tcW w:w="99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78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2800"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腔镜系统</w:t>
            </w:r>
          </w:p>
        </w:tc>
        <w:tc>
          <w:tcPr>
            <w:tcW w:w="1350"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是</w:t>
            </w:r>
          </w:p>
        </w:tc>
        <w:tc>
          <w:tcPr>
            <w:tcW w:w="99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78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2800"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4k腹腔镜</w:t>
            </w:r>
          </w:p>
        </w:tc>
        <w:tc>
          <w:tcPr>
            <w:tcW w:w="1350"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是</w:t>
            </w:r>
          </w:p>
        </w:tc>
        <w:tc>
          <w:tcPr>
            <w:tcW w:w="99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78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2800"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能量平台</w:t>
            </w:r>
          </w:p>
        </w:tc>
        <w:tc>
          <w:tcPr>
            <w:tcW w:w="1350"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是</w:t>
            </w:r>
          </w:p>
        </w:tc>
        <w:tc>
          <w:tcPr>
            <w:tcW w:w="99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78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2800"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高清关节镜</w:t>
            </w:r>
          </w:p>
        </w:tc>
        <w:tc>
          <w:tcPr>
            <w:tcW w:w="1350"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是</w:t>
            </w:r>
          </w:p>
        </w:tc>
        <w:tc>
          <w:tcPr>
            <w:tcW w:w="99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78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2800"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神经外科动力系统</w:t>
            </w:r>
          </w:p>
        </w:tc>
        <w:tc>
          <w:tcPr>
            <w:tcW w:w="1350"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是</w:t>
            </w:r>
          </w:p>
        </w:tc>
        <w:tc>
          <w:tcPr>
            <w:tcW w:w="99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78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2800"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腔镜手术器械</w:t>
            </w:r>
          </w:p>
        </w:tc>
        <w:tc>
          <w:tcPr>
            <w:tcW w:w="1350"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c>
          <w:tcPr>
            <w:tcW w:w="99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78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2800"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手术显微镜</w:t>
            </w:r>
          </w:p>
        </w:tc>
        <w:tc>
          <w:tcPr>
            <w:tcW w:w="1350"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是</w:t>
            </w:r>
          </w:p>
        </w:tc>
        <w:tc>
          <w:tcPr>
            <w:tcW w:w="99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783" w:type="dxa"/>
            <w:noWrap w:val="0"/>
            <w:vAlign w:val="top"/>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190</w:t>
            </w:r>
          </w:p>
        </w:tc>
      </w:tr>
    </w:tbl>
    <w:p>
      <w:pPr>
        <w:pStyle w:val="14"/>
        <w:shd w:val="clear" w:color="auto" w:fill="auto"/>
        <w:rPr>
          <w:rFonts w:hint="eastAsia" w:ascii="仿宋" w:hAnsi="仿宋" w:eastAsia="仿宋" w:cs="仿宋"/>
          <w:color w:val="auto"/>
          <w:highlight w:val="none"/>
        </w:rPr>
      </w:pPr>
    </w:p>
    <w:p>
      <w:pPr>
        <w:pStyle w:val="14"/>
        <w:shd w:val="clear" w:color="auto" w:fill="auto"/>
        <w:rPr>
          <w:rFonts w:hint="eastAsia" w:ascii="仿宋" w:hAnsi="仿宋" w:eastAsia="仿宋" w:cs="仿宋"/>
          <w:color w:val="auto"/>
          <w:highlight w:val="none"/>
        </w:rPr>
      </w:pPr>
    </w:p>
    <w:p>
      <w:pPr>
        <w:pStyle w:val="14"/>
        <w:shd w:val="clear" w:color="auto" w:fill="auto"/>
        <w:rPr>
          <w:rFonts w:hint="eastAsia" w:ascii="仿宋" w:hAnsi="仿宋" w:eastAsia="仿宋" w:cs="仿宋"/>
          <w:color w:val="auto"/>
          <w:highlight w:val="none"/>
        </w:rPr>
      </w:pPr>
    </w:p>
    <w:p>
      <w:pPr>
        <w:shd w:val="clear" w:color="auto" w:fill="auto"/>
        <w:rPr>
          <w:rFonts w:ascii="仿宋" w:hAnsi="仿宋" w:eastAsia="仿宋" w:cs="仿宋"/>
          <w:color w:val="auto"/>
          <w:sz w:val="24"/>
          <w:highlight w:val="none"/>
        </w:rPr>
      </w:pPr>
      <w:r>
        <w:rPr>
          <w:rFonts w:hint="eastAsia" w:ascii="仿宋" w:hAnsi="仿宋" w:eastAsia="仿宋" w:cs="仿宋"/>
          <w:color w:val="auto"/>
          <w:sz w:val="24"/>
          <w:highlight w:val="none"/>
        </w:rPr>
        <w:t>注：分项报价不得超最高限价</w:t>
      </w:r>
    </w:p>
    <w:p>
      <w:pPr>
        <w:pStyle w:val="14"/>
        <w:shd w:val="clear" w:color="auto" w:fill="auto"/>
        <w:rPr>
          <w:rFonts w:hint="eastAsia" w:ascii="仿宋" w:hAnsi="仿宋" w:eastAsia="仿宋" w:cs="仿宋"/>
          <w:color w:val="auto"/>
          <w:highlight w:val="none"/>
        </w:rPr>
      </w:pPr>
    </w:p>
    <w:p>
      <w:pPr>
        <w:pStyle w:val="14"/>
        <w:shd w:val="clear" w:color="auto" w:fill="auto"/>
        <w:rPr>
          <w:rFonts w:hint="eastAsia" w:ascii="仿宋" w:hAnsi="仿宋" w:eastAsia="仿宋" w:cs="仿宋"/>
          <w:color w:val="auto"/>
          <w:highlight w:val="none"/>
        </w:rPr>
      </w:pPr>
    </w:p>
    <w:p>
      <w:pPr>
        <w:pStyle w:val="14"/>
        <w:shd w:val="clear" w:color="auto" w:fill="auto"/>
        <w:rPr>
          <w:rFonts w:hint="eastAsia" w:ascii="仿宋" w:hAnsi="仿宋" w:eastAsia="仿宋" w:cs="仿宋"/>
          <w:color w:val="auto"/>
          <w:highlight w:val="none"/>
        </w:rPr>
      </w:pPr>
    </w:p>
    <w:p>
      <w:pPr>
        <w:pStyle w:val="14"/>
        <w:shd w:val="clear" w:color="auto" w:fill="auto"/>
        <w:rPr>
          <w:rFonts w:hint="eastAsia" w:ascii="仿宋" w:hAnsi="仿宋" w:eastAsia="仿宋" w:cs="仿宋"/>
          <w:color w:val="auto"/>
          <w:highlight w:val="none"/>
        </w:rPr>
      </w:pPr>
    </w:p>
    <w:p>
      <w:pPr>
        <w:pStyle w:val="14"/>
        <w:shd w:val="clear" w:color="auto" w:fill="auto"/>
        <w:rPr>
          <w:rFonts w:hint="eastAsia" w:ascii="仿宋" w:hAnsi="仿宋" w:eastAsia="仿宋" w:cs="仿宋"/>
          <w:color w:val="auto"/>
          <w:highlight w:val="none"/>
        </w:rPr>
      </w:pPr>
    </w:p>
    <w:p>
      <w:pPr>
        <w:pStyle w:val="14"/>
        <w:shd w:val="clear" w:color="auto" w:fill="auto"/>
        <w:rPr>
          <w:rFonts w:hint="eastAsia" w:ascii="仿宋" w:hAnsi="仿宋" w:eastAsia="仿宋" w:cs="仿宋"/>
          <w:color w:val="auto"/>
          <w:highlight w:val="none"/>
        </w:rPr>
      </w:pPr>
    </w:p>
    <w:p>
      <w:pPr>
        <w:pStyle w:val="14"/>
        <w:shd w:val="clear" w:color="auto" w:fill="auto"/>
        <w:rPr>
          <w:rFonts w:hint="eastAsia" w:ascii="仿宋" w:hAnsi="仿宋" w:eastAsia="仿宋" w:cs="仿宋"/>
          <w:color w:val="auto"/>
          <w:highlight w:val="none"/>
        </w:rPr>
      </w:pPr>
    </w:p>
    <w:p>
      <w:pPr>
        <w:pStyle w:val="14"/>
        <w:shd w:val="clear" w:color="auto" w:fill="auto"/>
        <w:rPr>
          <w:rFonts w:hint="eastAsia" w:ascii="仿宋" w:hAnsi="仿宋" w:eastAsia="仿宋" w:cs="仿宋"/>
          <w:color w:val="auto"/>
          <w:highlight w:val="none"/>
        </w:rPr>
      </w:pPr>
    </w:p>
    <w:p>
      <w:pPr>
        <w:pStyle w:val="14"/>
        <w:shd w:val="clear" w:color="auto" w:fill="auto"/>
        <w:rPr>
          <w:rFonts w:hint="eastAsia" w:ascii="仿宋" w:hAnsi="仿宋" w:eastAsia="仿宋" w:cs="仿宋"/>
          <w:color w:val="auto"/>
          <w:highlight w:val="none"/>
        </w:rPr>
      </w:pPr>
    </w:p>
    <w:p>
      <w:pPr>
        <w:pStyle w:val="14"/>
        <w:shd w:val="clear" w:color="auto" w:fill="auto"/>
        <w:rPr>
          <w:rFonts w:hint="eastAsia" w:ascii="仿宋" w:hAnsi="仿宋" w:eastAsia="仿宋" w:cs="仿宋"/>
          <w:color w:val="auto"/>
          <w:highlight w:val="none"/>
        </w:rPr>
      </w:pPr>
    </w:p>
    <w:p>
      <w:pPr>
        <w:shd w:val="clear" w:color="auto" w:fill="auto"/>
        <w:spacing w:line="360" w:lineRule="auto"/>
        <w:jc w:val="left"/>
        <w:rPr>
          <w:rFonts w:hint="eastAsia" w:ascii="仿宋" w:hAnsi="仿宋" w:eastAsia="仿宋" w:cs="仿宋"/>
          <w:b/>
          <w:bCs/>
          <w:color w:val="auto"/>
          <w:sz w:val="24"/>
          <w:highlight w:val="none"/>
        </w:rPr>
      </w:pPr>
    </w:p>
    <w:p>
      <w:pPr>
        <w:shd w:val="clear" w:color="auto" w:fill="auto"/>
        <w:spacing w:line="360" w:lineRule="auto"/>
        <w:jc w:val="left"/>
        <w:rPr>
          <w:rFonts w:hint="eastAsia" w:ascii="仿宋" w:hAnsi="仿宋" w:eastAsia="仿宋" w:cs="仿宋"/>
          <w:b/>
          <w:bCs/>
          <w:color w:val="auto"/>
          <w:sz w:val="24"/>
          <w:highlight w:val="none"/>
        </w:rPr>
      </w:pPr>
    </w:p>
    <w:p>
      <w:pPr>
        <w:shd w:val="clear" w:color="auto" w:fill="auto"/>
        <w:spacing w:line="360" w:lineRule="auto"/>
        <w:jc w:val="left"/>
        <w:rPr>
          <w:rFonts w:hint="eastAsia" w:ascii="仿宋" w:hAnsi="仿宋" w:eastAsia="仿宋" w:cs="仿宋"/>
          <w:b/>
          <w:bCs/>
          <w:color w:val="auto"/>
          <w:sz w:val="24"/>
          <w:highlight w:val="none"/>
        </w:rPr>
      </w:pPr>
    </w:p>
    <w:p>
      <w:pPr>
        <w:shd w:val="clear" w:color="auto" w:fill="auto"/>
        <w:spacing w:line="360" w:lineRule="auto"/>
        <w:jc w:val="left"/>
        <w:rPr>
          <w:rFonts w:hint="eastAsia" w:ascii="仿宋" w:hAnsi="仿宋" w:eastAsia="仿宋" w:cs="仿宋"/>
          <w:b/>
          <w:bCs/>
          <w:color w:val="auto"/>
          <w:sz w:val="24"/>
          <w:highlight w:val="none"/>
        </w:rPr>
      </w:pPr>
    </w:p>
    <w:p>
      <w:pPr>
        <w:shd w:val="clear" w:color="auto" w:fill="auto"/>
        <w:spacing w:line="360" w:lineRule="auto"/>
        <w:jc w:val="left"/>
        <w:rPr>
          <w:rFonts w:hint="eastAsia" w:ascii="仿宋" w:hAnsi="仿宋" w:eastAsia="仿宋" w:cs="仿宋"/>
          <w:b/>
          <w:bCs/>
          <w:color w:val="auto"/>
          <w:sz w:val="24"/>
          <w:highlight w:val="none"/>
        </w:rPr>
      </w:pPr>
    </w:p>
    <w:p>
      <w:pPr>
        <w:shd w:val="clear" w:color="auto" w:fill="auto"/>
        <w:spacing w:line="360" w:lineRule="auto"/>
        <w:jc w:val="left"/>
        <w:rPr>
          <w:rFonts w:hint="eastAsia" w:ascii="仿宋" w:hAnsi="仿宋" w:eastAsia="仿宋" w:cs="仿宋"/>
          <w:b/>
          <w:bCs/>
          <w:color w:val="auto"/>
          <w:sz w:val="24"/>
          <w:highlight w:val="none"/>
        </w:rPr>
      </w:pPr>
    </w:p>
    <w:p>
      <w:pPr>
        <w:shd w:val="clear" w:color="auto" w:fill="auto"/>
        <w:spacing w:line="360" w:lineRule="auto"/>
        <w:jc w:val="left"/>
        <w:rPr>
          <w:rFonts w:hint="eastAsia" w:ascii="仿宋" w:hAnsi="仿宋" w:eastAsia="仿宋" w:cs="仿宋"/>
          <w:b/>
          <w:bCs/>
          <w:color w:val="auto"/>
          <w:sz w:val="24"/>
          <w:highlight w:val="none"/>
        </w:rPr>
      </w:pPr>
    </w:p>
    <w:p>
      <w:pPr>
        <w:shd w:val="clear" w:color="auto" w:fill="auto"/>
        <w:spacing w:line="360" w:lineRule="auto"/>
        <w:jc w:val="left"/>
        <w:rPr>
          <w:rFonts w:hint="eastAsia" w:ascii="仿宋" w:hAnsi="仿宋" w:eastAsia="仿宋" w:cs="仿宋"/>
          <w:b/>
          <w:bCs/>
          <w:color w:val="auto"/>
          <w:sz w:val="24"/>
          <w:highlight w:val="none"/>
        </w:rPr>
      </w:pPr>
    </w:p>
    <w:p>
      <w:pPr>
        <w:pStyle w:val="2"/>
        <w:shd w:val="clear" w:color="auto" w:fill="auto"/>
        <w:rPr>
          <w:rFonts w:hint="eastAsia"/>
          <w:color w:val="auto"/>
          <w:highlight w:val="none"/>
        </w:rPr>
      </w:pPr>
    </w:p>
    <w:p>
      <w:pPr>
        <w:shd w:val="clear" w:color="auto" w:fill="auto"/>
        <w:spacing w:line="360" w:lineRule="auto"/>
        <w:jc w:val="left"/>
        <w:rPr>
          <w:rFonts w:hint="eastAsia" w:ascii="仿宋" w:hAnsi="仿宋" w:eastAsia="仿宋" w:cs="仿宋"/>
          <w:b/>
          <w:bCs/>
          <w:color w:val="auto"/>
          <w:sz w:val="24"/>
          <w:highlight w:val="none"/>
        </w:rPr>
      </w:pPr>
    </w:p>
    <w:p>
      <w:pPr>
        <w:pStyle w:val="2"/>
        <w:shd w:val="clear" w:color="auto" w:fill="auto"/>
        <w:rPr>
          <w:rFonts w:hint="eastAsia"/>
          <w:color w:val="auto"/>
          <w:highlight w:val="none"/>
        </w:rPr>
      </w:pPr>
    </w:p>
    <w:p>
      <w:pPr>
        <w:shd w:val="clear" w:color="auto" w:fill="auto"/>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二、设备技术参数及配置要求：（*号条款为设备主要技术条款）</w:t>
      </w:r>
    </w:p>
    <w:p>
      <w:pPr>
        <w:pStyle w:val="14"/>
        <w:shd w:val="clear" w:color="auto" w:fill="auto"/>
        <w:rPr>
          <w:rFonts w:hint="eastAsia" w:ascii="仿宋" w:hAnsi="仿宋" w:eastAsia="仿宋" w:cs="仿宋"/>
          <w:b/>
          <w:bCs/>
          <w:color w:val="auto"/>
          <w:highlight w:val="none"/>
        </w:rPr>
      </w:pPr>
    </w:p>
    <w:tbl>
      <w:tblPr>
        <w:tblStyle w:val="20"/>
        <w:tblW w:w="924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3" w:hRule="atLeast"/>
        </w:trPr>
        <w:tc>
          <w:tcPr>
            <w:tcW w:w="9244" w:type="dxa"/>
            <w:noWrap w:val="0"/>
            <w:vAlign w:val="top"/>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1、电刀1技术参数（进口）</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一、技术参数</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1.适用范围：配合单极和双极附件处理组织切割和凝血。</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2.输出功率≥300W。</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3.输出频率≥420KHz。</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4.输出特性：浮地式（隔离式）输出。</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5.CF型设备/防除颤器，可用于心脏类手术，可防除颤器放电。</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6.主机采用智能组织感知技术（TissueFect）：具备自动调节技术，可控制所有的模式。控制主机输出恒定电流，恒定功率，恒定电压；减少电容耦合及视频干扰。</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7.显示屏：液晶触摸屏。</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8.系统设置：具备系统选择，维修记录，错误记录，语言选择等功能。</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9.具备病人回路电极监控器（REM）系统，降低负极板烫伤风险。</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9.1.监测阻抗范围：5-135欧姆，访问电流&lt;100μA。</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9.2.当监测到接触电阻较初始电阻增大40%（以较小值为准）时，REM报警系统启动，同时高频电刀输出停止。</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10.单极切割模式≥二种：纯切，混切。</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10.1.纯切：功率1-300W    峰值电压≥1250V。</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10.2.混切：功率1-200W    峰值电压≥2150V。</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11.智能模式：功率1-200W    峰值电压≥2150V。</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11.1.智能模式功能：将止血与分离结合在一起。</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11.2.智能模式器械：具备三按钮刀笔使用。</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11.3.黄色（切割）按钮可启动切割功能。</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11.4.透明（VALLEYLAB）按钮可启动止血功能并同时提供切割。</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11.5.蓝色（凝血）按钮可启动凝血功能。</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12.器械上双滑块控件：通过滑动控件，在无菌区调整所有可用模式的功率输出。</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13.单极凝血模式≥三种：软凝，电灼，喷凝。</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13.1.软凝：功率1-120W    峰值电压≥250V。</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13.2.电灼：功率1-120W    峰值电压≥3400V。</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13.3.喷凝：功率1-120W    峰值电压≥3900V。</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14.双路输出电灼：功率1-120W    峰值电压≥3400V。</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15.双路输出喷凝血：功率1-120W    峰值电压≥3900V。</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16.双极模式≥六种：精确，标准，宏；低，中，高。</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17.普通双极模式≥三种：精确，标准，宏。</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17.1.精确：功率1-70W    峰值电压≥280V。</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17.2.标准：功率1-70W    峰值电压≥400V。</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17.3.宏：功率1-70W    峰值电压≥500V。</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18.FT双极模式≥三种：低，中，高。</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18.1.低：功率1-15W    峰值电压≥130V。</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18.2.中：功率16-40W    峰值电压≥210V。</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18.3.高：功率45-95W    峰值电压≥450V。</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19.精确模式、标准模式和宏模式与低模式、中模式、高模式是不一致的；每一个双极模式和效果都有它的独特输出。</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20.演示模式：具备演示模式功能。</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21.排烟系统：具备排烟系统连接功能。</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22.心电图（EKG）消隐功能：提供互连线插口，用于向心电图设备发送信号。</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23.以太网：对设备执行维修操作。</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24.USB连接：对设备进行维修操作。</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25.氩气发生器连接：具备连接同品牌氩气刀功能。</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*26.具备腔镜接口转换功能：兼容4-8mm之间腔镜连接线接头。</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*27.脚踏开关连接：可同时连接①单极脚踏开关②双极脚踏开关③三踏板脚踏开关（智能模式）。</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以上技术参数必须提供原厂说明书DATA SHEET，并提供实质性响应说明。</w:t>
            </w:r>
          </w:p>
          <w:p>
            <w:pPr>
              <w:shd w:val="clear" w:color="auto" w:fill="auto"/>
              <w:spacing w:line="360" w:lineRule="auto"/>
              <w:jc w:val="center"/>
              <w:rPr>
                <w:rFonts w:hint="eastAsia" w:ascii="仿宋" w:hAnsi="仿宋" w:eastAsia="仿宋" w:cs="仿宋"/>
                <w:b/>
                <w:bCs/>
                <w:color w:val="auto"/>
                <w:sz w:val="24"/>
                <w:highlight w:val="none"/>
                <w:lang w:val="zh-CN"/>
              </w:rPr>
            </w:pPr>
          </w:p>
          <w:p>
            <w:pPr>
              <w:shd w:val="clear" w:color="auto" w:fill="auto"/>
              <w:spacing w:line="360" w:lineRule="auto"/>
              <w:jc w:val="center"/>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rPr>
              <w:t>2、</w:t>
            </w:r>
            <w:r>
              <w:rPr>
                <w:rFonts w:hint="eastAsia" w:ascii="仿宋" w:hAnsi="仿宋" w:eastAsia="仿宋" w:cs="仿宋"/>
                <w:b/>
                <w:bCs/>
                <w:color w:val="auto"/>
                <w:sz w:val="24"/>
                <w:highlight w:val="none"/>
                <w:lang w:val="zh-CN"/>
              </w:rPr>
              <w:t>电刀</w:t>
            </w:r>
            <w:r>
              <w:rPr>
                <w:rFonts w:hint="eastAsia" w:ascii="仿宋" w:hAnsi="仿宋" w:eastAsia="仿宋" w:cs="仿宋"/>
                <w:b/>
                <w:bCs/>
                <w:color w:val="auto"/>
                <w:sz w:val="24"/>
                <w:highlight w:val="none"/>
              </w:rPr>
              <w:t>2</w:t>
            </w:r>
            <w:r>
              <w:rPr>
                <w:rFonts w:hint="eastAsia" w:ascii="仿宋" w:hAnsi="仿宋" w:eastAsia="仿宋" w:cs="仿宋"/>
                <w:b/>
                <w:bCs/>
                <w:color w:val="auto"/>
                <w:sz w:val="24"/>
                <w:highlight w:val="none"/>
                <w:lang w:val="zh-CN"/>
              </w:rPr>
              <w:t>技术参数(国产)</w:t>
            </w:r>
          </w:p>
          <w:p>
            <w:pPr>
              <w:shd w:val="clear" w:color="auto" w:fill="auto"/>
              <w:spacing w:line="360" w:lineRule="auto"/>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  一、主要技术参数：                         </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zh-CN"/>
              </w:rPr>
              <w:t>．单极电切</w:t>
            </w:r>
            <w:r>
              <w:rPr>
                <w:rFonts w:hint="eastAsia" w:ascii="仿宋" w:hAnsi="仿宋" w:eastAsia="仿宋" w:cs="仿宋"/>
                <w:color w:val="auto"/>
                <w:sz w:val="24"/>
                <w:highlight w:val="none"/>
              </w:rPr>
              <w:t xml:space="preserve">：                             </w:t>
            </w:r>
          </w:p>
          <w:p>
            <w:pPr>
              <w:shd w:val="clear" w:color="auto" w:fill="auto"/>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切</w:t>
            </w:r>
            <w:r>
              <w:rPr>
                <w:rFonts w:hint="eastAsia" w:ascii="仿宋" w:hAnsi="仿宋" w:eastAsia="仿宋" w:cs="仿宋"/>
                <w:color w:val="auto"/>
                <w:sz w:val="24"/>
                <w:highlight w:val="none"/>
              </w:rPr>
              <w:t xml:space="preserve">1：300 W                                  </w:t>
            </w:r>
          </w:p>
          <w:p>
            <w:pPr>
              <w:shd w:val="clear" w:color="auto" w:fill="auto"/>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切</w:t>
            </w:r>
            <w:r>
              <w:rPr>
                <w:rFonts w:hint="eastAsia" w:ascii="仿宋" w:hAnsi="仿宋" w:eastAsia="仿宋" w:cs="仿宋"/>
                <w:color w:val="auto"/>
                <w:sz w:val="24"/>
                <w:highlight w:val="none"/>
              </w:rPr>
              <w:t xml:space="preserve">2：250W                                </w:t>
            </w:r>
          </w:p>
          <w:p>
            <w:pPr>
              <w:shd w:val="clear" w:color="auto" w:fill="auto"/>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切</w:t>
            </w:r>
            <w:r>
              <w:rPr>
                <w:rFonts w:hint="eastAsia" w:ascii="仿宋" w:hAnsi="仿宋" w:eastAsia="仿宋" w:cs="仿宋"/>
                <w:color w:val="auto"/>
                <w:sz w:val="24"/>
                <w:highlight w:val="none"/>
              </w:rPr>
              <w:t xml:space="preserve">3：150W                                   </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 xml:space="preserve">．单极电凝：                            </w:t>
            </w:r>
          </w:p>
          <w:p>
            <w:pPr>
              <w:shd w:val="clear" w:color="auto" w:fill="auto"/>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点  凝：</w:t>
            </w:r>
            <w:r>
              <w:rPr>
                <w:rFonts w:hint="eastAsia" w:ascii="仿宋" w:hAnsi="仿宋" w:eastAsia="仿宋" w:cs="仿宋"/>
                <w:color w:val="auto"/>
                <w:sz w:val="24"/>
                <w:highlight w:val="none"/>
              </w:rPr>
              <w:t xml:space="preserve">120W                            </w:t>
            </w:r>
          </w:p>
          <w:p>
            <w:pPr>
              <w:shd w:val="clear" w:color="auto" w:fill="auto"/>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喷射凝：</w:t>
            </w:r>
            <w:r>
              <w:rPr>
                <w:rFonts w:hint="eastAsia" w:ascii="仿宋" w:hAnsi="仿宋" w:eastAsia="仿宋" w:cs="仿宋"/>
                <w:color w:val="auto"/>
                <w:sz w:val="24"/>
                <w:highlight w:val="none"/>
              </w:rPr>
              <w:t xml:space="preserve">100W                             </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zh-CN"/>
              </w:rPr>
              <w:t xml:space="preserve">．双极电凝：                                                                                         </w:t>
            </w:r>
          </w:p>
          <w:p>
            <w:pPr>
              <w:shd w:val="clear" w:color="auto" w:fill="auto"/>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双极脚控电凝：</w:t>
            </w:r>
            <w:r>
              <w:rPr>
                <w:rFonts w:hint="eastAsia" w:ascii="仿宋" w:hAnsi="仿宋" w:eastAsia="仿宋" w:cs="仿宋"/>
                <w:color w:val="auto"/>
                <w:sz w:val="24"/>
                <w:highlight w:val="none"/>
              </w:rPr>
              <w:t xml:space="preserve">70W                       </w:t>
            </w:r>
          </w:p>
          <w:p>
            <w:pPr>
              <w:shd w:val="clear" w:color="auto" w:fill="auto"/>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双极自动电凝：</w:t>
            </w:r>
            <w:r>
              <w:rPr>
                <w:rFonts w:hint="eastAsia" w:ascii="仿宋" w:hAnsi="仿宋" w:eastAsia="仿宋" w:cs="仿宋"/>
                <w:color w:val="auto"/>
                <w:sz w:val="24"/>
                <w:highlight w:val="none"/>
              </w:rPr>
              <w:t xml:space="preserve">70W                       </w:t>
            </w:r>
          </w:p>
          <w:p>
            <w:pPr>
              <w:shd w:val="clear" w:color="auto" w:fill="auto"/>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主频：</w:t>
            </w:r>
            <w:r>
              <w:rPr>
                <w:rFonts w:hint="eastAsia" w:ascii="仿宋" w:hAnsi="仿宋" w:eastAsia="仿宋" w:cs="仿宋"/>
                <w:color w:val="auto"/>
                <w:sz w:val="24"/>
                <w:highlight w:val="none"/>
              </w:rPr>
              <w:t xml:space="preserve">450KHz                           </w:t>
            </w:r>
          </w:p>
          <w:p>
            <w:pPr>
              <w:shd w:val="clear" w:color="auto" w:fill="auto"/>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额定输入功率：</w:t>
            </w:r>
            <w:r>
              <w:rPr>
                <w:rFonts w:hint="eastAsia" w:ascii="仿宋" w:hAnsi="仿宋" w:eastAsia="仿宋" w:cs="仿宋"/>
                <w:color w:val="auto"/>
                <w:sz w:val="24"/>
                <w:highlight w:val="none"/>
              </w:rPr>
              <w:t xml:space="preserve">1100VA                      </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 xml:space="preserve">二. 系统包括：                                   </w:t>
            </w:r>
          </w:p>
          <w:p>
            <w:pPr>
              <w:shd w:val="clear" w:color="auto" w:fill="auto"/>
              <w:spacing w:line="360" w:lineRule="auto"/>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主机</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zh-CN"/>
              </w:rPr>
              <w:t xml:space="preserve">台              </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高频手术电极（一次性刀柄）</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 xml:space="preserve">把            </w:t>
            </w:r>
          </w:p>
          <w:p>
            <w:pPr>
              <w:shd w:val="clear" w:color="auto" w:fill="auto"/>
              <w:spacing w:line="360" w:lineRule="auto"/>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高频手术电极刀头（一次性）   </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zh-CN"/>
              </w:rPr>
              <w:t xml:space="preserve">套           </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双极电凝镊</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zh-CN"/>
              </w:rPr>
              <w:t xml:space="preserve">把                       </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双脚踏开关</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zh-CN"/>
              </w:rPr>
              <w:t xml:space="preserve">个             </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中性极板</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zh-CN"/>
              </w:rPr>
              <w:t>一次性敷极板</w:t>
            </w:r>
            <w:r>
              <w:rPr>
                <w:rFonts w:hint="eastAsia" w:ascii="仿宋" w:hAnsi="仿宋" w:eastAsia="仿宋" w:cs="仿宋"/>
                <w:color w:val="auto"/>
                <w:sz w:val="24"/>
                <w:highlight w:val="none"/>
              </w:rPr>
              <w:t>）10</w:t>
            </w:r>
            <w:r>
              <w:rPr>
                <w:rFonts w:hint="eastAsia" w:ascii="仿宋" w:hAnsi="仿宋" w:eastAsia="仿宋" w:cs="仿宋"/>
                <w:color w:val="auto"/>
                <w:sz w:val="24"/>
                <w:highlight w:val="none"/>
                <w:lang w:val="zh-CN"/>
              </w:rPr>
              <w:t>片</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中性电极板连线</w:t>
            </w:r>
            <w:r>
              <w:rPr>
                <w:rFonts w:hint="eastAsia" w:ascii="仿宋" w:hAnsi="仿宋" w:eastAsia="仿宋" w:cs="仿宋"/>
                <w:color w:val="auto"/>
                <w:sz w:val="24"/>
                <w:highlight w:val="none"/>
              </w:rPr>
              <w:t>1条</w:t>
            </w:r>
          </w:p>
          <w:p>
            <w:pPr>
              <w:shd w:val="clear" w:color="auto" w:fill="auto"/>
              <w:spacing w:line="360" w:lineRule="auto"/>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电源线    </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zh-CN"/>
              </w:rPr>
              <w:t>条</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三. 特征：</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zh-CN"/>
              </w:rPr>
              <w:t>．具有单极（纯切、混切</w:t>
            </w:r>
            <w:r>
              <w:rPr>
                <w:rFonts w:hint="eastAsia" w:ascii="仿宋" w:hAnsi="仿宋" w:eastAsia="仿宋" w:cs="仿宋"/>
                <w:color w:val="auto"/>
                <w:sz w:val="24"/>
                <w:highlight w:val="none"/>
              </w:rPr>
              <w:t>I</w:t>
            </w:r>
            <w:r>
              <w:rPr>
                <w:rFonts w:hint="eastAsia" w:ascii="仿宋" w:hAnsi="仿宋" w:eastAsia="仿宋" w:cs="仿宋"/>
                <w:color w:val="auto"/>
                <w:sz w:val="24"/>
                <w:highlight w:val="none"/>
                <w:lang w:val="zh-CN"/>
              </w:rPr>
              <w:t>、混切</w:t>
            </w:r>
            <w:r>
              <w:rPr>
                <w:rFonts w:hint="eastAsia" w:ascii="仿宋" w:hAnsi="仿宋" w:eastAsia="仿宋" w:cs="仿宋"/>
                <w:color w:val="auto"/>
                <w:sz w:val="24"/>
                <w:highlight w:val="none"/>
              </w:rPr>
              <w:t>II、</w:t>
            </w:r>
            <w:r>
              <w:rPr>
                <w:rFonts w:hint="eastAsia" w:ascii="仿宋" w:hAnsi="仿宋" w:eastAsia="仿宋" w:cs="仿宋"/>
                <w:color w:val="auto"/>
                <w:sz w:val="24"/>
                <w:highlight w:val="none"/>
                <w:lang w:val="zh-CN"/>
              </w:rPr>
              <w:t xml:space="preserve"> 点凝、喷射凝）、双极电凝（脚控、自动）六种工作模式。</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．具有双极自动输出功能。</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zh-CN"/>
              </w:rPr>
              <w:t>．具有输出功率自动补偿功能，</w:t>
            </w:r>
            <w:r>
              <w:rPr>
                <w:rFonts w:hint="eastAsia" w:ascii="仿宋" w:hAnsi="仿宋" w:eastAsia="仿宋" w:cs="仿宋"/>
                <w:color w:val="auto"/>
                <w:sz w:val="24"/>
                <w:highlight w:val="none"/>
              </w:rPr>
              <w:t>P.A.C</w:t>
            </w:r>
            <w:r>
              <w:rPr>
                <w:rFonts w:hint="eastAsia" w:ascii="仿宋" w:hAnsi="仿宋" w:eastAsia="仿宋" w:cs="仿宋"/>
                <w:color w:val="auto"/>
                <w:sz w:val="24"/>
                <w:highlight w:val="none"/>
                <w:lang w:val="zh-CN"/>
              </w:rPr>
              <w:t>系统自动适应各种人体阻抗。</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zh-CN"/>
              </w:rPr>
              <w:t>．具有输出功率</w:t>
            </w:r>
            <w:r>
              <w:rPr>
                <w:rFonts w:hint="eastAsia" w:ascii="仿宋" w:hAnsi="仿宋" w:eastAsia="仿宋" w:cs="仿宋"/>
                <w:color w:val="auto"/>
                <w:sz w:val="24"/>
                <w:highlight w:val="none"/>
              </w:rPr>
              <w:t>300W</w:t>
            </w:r>
            <w:r>
              <w:rPr>
                <w:rFonts w:hint="eastAsia" w:ascii="仿宋" w:hAnsi="仿宋" w:eastAsia="仿宋" w:cs="仿宋"/>
                <w:color w:val="auto"/>
                <w:sz w:val="24"/>
                <w:highlight w:val="none"/>
                <w:lang w:val="zh-CN"/>
              </w:rPr>
              <w:t>。</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zh-CN"/>
              </w:rPr>
              <w:t>．具有记忆功能。</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val="zh-CN"/>
              </w:rPr>
              <w:t>．双极低电压输出技术，具有单双、双极自动转换功能。</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val="zh-CN"/>
              </w:rPr>
              <w:t>．具有敷肌板回路电极接触面积实时监控系统（双片型电极板）。</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 随机易耗品采用国际通用标准接口。</w:t>
            </w:r>
          </w:p>
          <w:p>
            <w:pPr>
              <w:shd w:val="clear" w:color="auto" w:fill="auto"/>
              <w:spacing w:line="360" w:lineRule="auto"/>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四. 安全性能：</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1.自动检测吸收高频漏电流。</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2.中性电极故障声光报警。</w:t>
            </w:r>
          </w:p>
          <w:p>
            <w:pPr>
              <w:shd w:val="clear" w:color="auto" w:fill="auto"/>
              <w:spacing w:line="360" w:lineRule="auto"/>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3.自动保护短路输出。 </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4.中性电极板检测。</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5.输出功率误差自动监测。</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五. 手术器的正常工作条件：</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环境温度：5</w:t>
            </w:r>
            <w:r>
              <w:rPr>
                <w:rFonts w:hint="eastAsia" w:ascii="仿宋" w:hAnsi="仿宋" w:eastAsia="仿宋" w:cs="仿宋"/>
                <w:color w:val="auto"/>
                <w:sz w:val="24"/>
                <w:highlight w:val="none"/>
              </w:rPr>
              <w:sym w:font="Symbol" w:char="007E"/>
            </w:r>
            <w:r>
              <w:rPr>
                <w:rFonts w:hint="eastAsia" w:ascii="仿宋" w:hAnsi="仿宋" w:eastAsia="仿宋" w:cs="仿宋"/>
                <w:color w:val="auto"/>
                <w:sz w:val="24"/>
                <w:highlight w:val="none"/>
              </w:rPr>
              <w:t>40</w:t>
            </w:r>
            <w:r>
              <w:rPr>
                <w:rFonts w:hint="eastAsia" w:ascii="仿宋" w:hAnsi="仿宋" w:eastAsia="仿宋" w:cs="仿宋"/>
                <w:color w:val="auto"/>
                <w:sz w:val="24"/>
                <w:highlight w:val="none"/>
              </w:rPr>
              <w:sym w:font="Symbol" w:char="00B0"/>
            </w:r>
            <w:r>
              <w:rPr>
                <w:rFonts w:hint="eastAsia" w:ascii="仿宋" w:hAnsi="仿宋" w:eastAsia="仿宋" w:cs="仿宋"/>
                <w:color w:val="auto"/>
                <w:sz w:val="24"/>
                <w:highlight w:val="none"/>
              </w:rPr>
              <w:t>C</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相对湿度：</w:t>
            </w:r>
            <w:r>
              <w:rPr>
                <w:rFonts w:hint="eastAsia" w:ascii="仿宋" w:hAnsi="仿宋" w:eastAsia="仿宋" w:cs="仿宋"/>
                <w:color w:val="auto"/>
                <w:sz w:val="24"/>
                <w:highlight w:val="none"/>
              </w:rPr>
              <w:sym w:font="Symbol" w:char="00A3"/>
            </w:r>
            <w:r>
              <w:rPr>
                <w:rFonts w:hint="eastAsia" w:ascii="仿宋" w:hAnsi="仿宋" w:eastAsia="仿宋" w:cs="仿宋"/>
                <w:color w:val="auto"/>
                <w:sz w:val="24"/>
                <w:highlight w:val="none"/>
              </w:rPr>
              <w:t>80%</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大气压强：</w:t>
            </w:r>
            <w:r>
              <w:rPr>
                <w:rFonts w:hint="eastAsia" w:ascii="仿宋" w:hAnsi="仿宋" w:eastAsia="仿宋" w:cs="仿宋"/>
                <w:color w:val="auto"/>
                <w:sz w:val="24"/>
                <w:highlight w:val="none"/>
              </w:rPr>
              <w:t>86.0</w:t>
            </w:r>
            <w:r>
              <w:rPr>
                <w:rFonts w:hint="eastAsia" w:ascii="仿宋" w:hAnsi="仿宋" w:eastAsia="仿宋" w:cs="仿宋"/>
                <w:color w:val="auto"/>
                <w:sz w:val="24"/>
                <w:highlight w:val="none"/>
              </w:rPr>
              <w:sym w:font="Symbol" w:char="007E"/>
            </w:r>
            <w:r>
              <w:rPr>
                <w:rFonts w:hint="eastAsia" w:ascii="仿宋" w:hAnsi="仿宋" w:eastAsia="仿宋" w:cs="仿宋"/>
                <w:color w:val="auto"/>
                <w:sz w:val="24"/>
                <w:highlight w:val="none"/>
              </w:rPr>
              <w:t>106.0Kpa</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使用电源：</w:t>
            </w:r>
            <w:r>
              <w:rPr>
                <w:rFonts w:hint="eastAsia" w:ascii="仿宋" w:hAnsi="仿宋" w:eastAsia="仿宋" w:cs="仿宋"/>
                <w:color w:val="auto"/>
                <w:sz w:val="24"/>
                <w:highlight w:val="none"/>
              </w:rPr>
              <w:t>220</w:t>
            </w:r>
            <w:r>
              <w:rPr>
                <w:rFonts w:hint="eastAsia" w:ascii="仿宋" w:hAnsi="仿宋" w:eastAsia="仿宋" w:cs="仿宋"/>
                <w:color w:val="auto"/>
                <w:sz w:val="24"/>
                <w:highlight w:val="none"/>
              </w:rPr>
              <w:sym w:font="Symbol" w:char="00B1"/>
            </w:r>
            <w:r>
              <w:rPr>
                <w:rFonts w:hint="eastAsia" w:ascii="仿宋" w:hAnsi="仿宋" w:eastAsia="仿宋" w:cs="仿宋"/>
                <w:color w:val="auto"/>
                <w:sz w:val="24"/>
                <w:highlight w:val="none"/>
              </w:rPr>
              <w:t>22V，50</w:t>
            </w:r>
            <w:r>
              <w:rPr>
                <w:rFonts w:hint="eastAsia" w:ascii="仿宋" w:hAnsi="仿宋" w:eastAsia="仿宋" w:cs="仿宋"/>
                <w:color w:val="auto"/>
                <w:sz w:val="24"/>
                <w:highlight w:val="none"/>
              </w:rPr>
              <w:sym w:font="Symbol" w:char="00B1"/>
            </w:r>
            <w:r>
              <w:rPr>
                <w:rFonts w:hint="eastAsia" w:ascii="仿宋" w:hAnsi="仿宋" w:eastAsia="仿宋" w:cs="仿宋"/>
                <w:color w:val="auto"/>
                <w:sz w:val="24"/>
                <w:highlight w:val="none"/>
              </w:rPr>
              <w:t>1Hz</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六.整机尺寸：长ⅹ宽ⅹ高约： 425mmⅹ400mmⅹ160mm 重量：</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zh-CN"/>
              </w:rPr>
              <w:t>10Kg</w:t>
            </w:r>
          </w:p>
          <w:p>
            <w:pPr>
              <w:shd w:val="clear" w:color="auto" w:fill="auto"/>
              <w:spacing w:line="360" w:lineRule="auto"/>
              <w:jc w:val="left"/>
              <w:rPr>
                <w:rFonts w:hint="eastAsia" w:ascii="仿宋" w:hAnsi="仿宋" w:eastAsia="仿宋" w:cs="仿宋"/>
                <w:color w:val="auto"/>
                <w:sz w:val="24"/>
                <w:highlight w:val="none"/>
              </w:rPr>
            </w:pPr>
          </w:p>
          <w:p>
            <w:pPr>
              <w:shd w:val="clear" w:color="auto" w:fill="auto"/>
              <w:spacing w:line="360" w:lineRule="auto"/>
              <w:jc w:val="center"/>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rPr>
              <w:t>3、超声刀</w:t>
            </w:r>
            <w:r>
              <w:rPr>
                <w:rFonts w:hint="eastAsia" w:ascii="仿宋" w:hAnsi="仿宋" w:eastAsia="仿宋" w:cs="仿宋"/>
                <w:b/>
                <w:bCs/>
                <w:color w:val="auto"/>
                <w:sz w:val="24"/>
                <w:highlight w:val="none"/>
                <w:lang w:val="zh-CN"/>
              </w:rPr>
              <w:t>技术参数</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*1.主机原装进口。</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2.主机能够快速简便的触屏设置以及清晰显示的诊断信息，可通过U盘更新系统软件版本。</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3.主机将超声刀和高级智能双极技术合二为一。</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4.超声刀的振动频率≥55,000HZ。</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*5.超声刀刀头具有最大可安全处理直径5-7mm血管的FDA认证。</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6.超声刀手柄内含智能芯片，提供系统诊断功能, 可快速准确找出问题所在，并帮助用户排除故障，并能记载主机使用的历史记录。</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7.超声刀刀头款式多样，至少七种以上。</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8.主机可以自动识别连接的器械类型。</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9.主机具备组织自适应技术，识别组织状态并调整能量输出。</w:t>
            </w:r>
          </w:p>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10.兼容高级双极电刀，高级双极电外科额定工作功率：330kHZ±6kHz，控制组织温度≤100摄氏度，可实现切割，凝闭分步完成。可安全凝闭直径7mm以下的血管。</w:t>
            </w:r>
          </w:p>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主机配置清单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4"/>
              <w:gridCol w:w="168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524" w:type="dxa"/>
                  <w:noWrap/>
                  <w:vAlign w:val="top"/>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产品名称</w:t>
                  </w:r>
                </w:p>
              </w:tc>
              <w:tc>
                <w:tcPr>
                  <w:tcW w:w="1680" w:type="dxa"/>
                  <w:noWrap/>
                  <w:vAlign w:val="top"/>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产品型号</w:t>
                  </w:r>
                </w:p>
              </w:tc>
              <w:tc>
                <w:tcPr>
                  <w:tcW w:w="1275" w:type="dxa"/>
                  <w:noWrap/>
                  <w:vAlign w:val="top"/>
                </w:tcPr>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1843" w:type="dxa"/>
                  <w:noWrap/>
                  <w:vAlign w:val="top"/>
                </w:tcPr>
                <w:p>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4" w:type="dxa"/>
                  <w:noWrap/>
                  <w:vAlign w:val="top"/>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主机</w:t>
                  </w:r>
                </w:p>
              </w:tc>
              <w:tc>
                <w:tcPr>
                  <w:tcW w:w="1680" w:type="dxa"/>
                  <w:noWrap/>
                  <w:vAlign w:val="top"/>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GEN11CN</w:t>
                  </w:r>
                </w:p>
              </w:tc>
              <w:tc>
                <w:tcPr>
                  <w:tcW w:w="1275" w:type="dxa"/>
                  <w:noWrap/>
                  <w:vAlign w:val="top"/>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台</w:t>
                  </w:r>
                </w:p>
              </w:tc>
              <w:tc>
                <w:tcPr>
                  <w:tcW w:w="1843" w:type="dxa"/>
                  <w:noWrap/>
                  <w:vAlign w:val="top"/>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4" w:type="dxa"/>
                  <w:noWrap/>
                  <w:vAlign w:val="top"/>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转换接头</w:t>
                  </w:r>
                </w:p>
              </w:tc>
              <w:tc>
                <w:tcPr>
                  <w:tcW w:w="1680" w:type="dxa"/>
                  <w:noWrap/>
                  <w:vAlign w:val="top"/>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HGA11</w:t>
                  </w:r>
                </w:p>
              </w:tc>
              <w:tc>
                <w:tcPr>
                  <w:tcW w:w="1275" w:type="dxa"/>
                  <w:noWrap/>
                  <w:vAlign w:val="top"/>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个</w:t>
                  </w:r>
                </w:p>
              </w:tc>
              <w:tc>
                <w:tcPr>
                  <w:tcW w:w="1843" w:type="dxa"/>
                  <w:noWrap/>
                  <w:vAlign w:val="top"/>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4" w:type="dxa"/>
                  <w:noWrap/>
                  <w:vAlign w:val="top"/>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脚踏</w:t>
                  </w:r>
                </w:p>
              </w:tc>
              <w:tc>
                <w:tcPr>
                  <w:tcW w:w="1680" w:type="dxa"/>
                  <w:noWrap/>
                  <w:vAlign w:val="top"/>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FSW11</w:t>
                  </w:r>
                </w:p>
              </w:tc>
              <w:tc>
                <w:tcPr>
                  <w:tcW w:w="1275" w:type="dxa"/>
                  <w:noWrap/>
                  <w:vAlign w:val="top"/>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台</w:t>
                  </w:r>
                </w:p>
              </w:tc>
              <w:tc>
                <w:tcPr>
                  <w:tcW w:w="1843" w:type="dxa"/>
                  <w:noWrap/>
                  <w:vAlign w:val="top"/>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4" w:type="dxa"/>
                  <w:noWrap/>
                  <w:vAlign w:val="top"/>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车架</w:t>
                  </w:r>
                </w:p>
              </w:tc>
              <w:tc>
                <w:tcPr>
                  <w:tcW w:w="1680" w:type="dxa"/>
                  <w:noWrap/>
                  <w:vAlign w:val="top"/>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CRT11</w:t>
                  </w:r>
                </w:p>
              </w:tc>
              <w:tc>
                <w:tcPr>
                  <w:tcW w:w="1275" w:type="dxa"/>
                  <w:noWrap/>
                  <w:vAlign w:val="top"/>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台</w:t>
                  </w:r>
                </w:p>
              </w:tc>
              <w:tc>
                <w:tcPr>
                  <w:tcW w:w="1843" w:type="dxa"/>
                  <w:noWrap/>
                  <w:vAlign w:val="top"/>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4" w:type="dxa"/>
                  <w:noWrap/>
                  <w:vAlign w:val="top"/>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手柄线</w:t>
                  </w:r>
                </w:p>
              </w:tc>
              <w:tc>
                <w:tcPr>
                  <w:tcW w:w="1680" w:type="dxa"/>
                  <w:noWrap/>
                  <w:vAlign w:val="top"/>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HP054CN</w:t>
                  </w:r>
                </w:p>
              </w:tc>
              <w:tc>
                <w:tcPr>
                  <w:tcW w:w="1275" w:type="dxa"/>
                  <w:noWrap/>
                  <w:vAlign w:val="top"/>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条</w:t>
                  </w:r>
                </w:p>
              </w:tc>
              <w:tc>
                <w:tcPr>
                  <w:tcW w:w="1843" w:type="dxa"/>
                  <w:noWrap/>
                  <w:vAlign w:val="top"/>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4" w:type="dxa"/>
                  <w:noWrap/>
                  <w:vAlign w:val="top"/>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腔镜刀头</w:t>
                  </w:r>
                </w:p>
              </w:tc>
              <w:tc>
                <w:tcPr>
                  <w:tcW w:w="1680" w:type="dxa"/>
                  <w:noWrap/>
                  <w:vAlign w:val="top"/>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HARHD36</w:t>
                  </w:r>
                </w:p>
              </w:tc>
              <w:tc>
                <w:tcPr>
                  <w:tcW w:w="1275" w:type="dxa"/>
                  <w:noWrap/>
                  <w:vAlign w:val="top"/>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把</w:t>
                  </w:r>
                </w:p>
              </w:tc>
              <w:tc>
                <w:tcPr>
                  <w:tcW w:w="1843" w:type="dxa"/>
                  <w:noWrap/>
                  <w:vAlign w:val="top"/>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r>
          </w:tbl>
          <w:p>
            <w:pPr>
              <w:shd w:val="clear" w:color="auto" w:fill="auto"/>
              <w:adjustRightInd w:val="0"/>
              <w:snapToGrid w:val="0"/>
              <w:spacing w:line="360" w:lineRule="auto"/>
              <w:jc w:val="center"/>
              <w:rPr>
                <w:rFonts w:hint="eastAsia" w:ascii="仿宋" w:hAnsi="仿宋" w:eastAsia="仿宋" w:cs="仿宋"/>
                <w:b/>
                <w:bCs/>
                <w:color w:val="auto"/>
                <w:sz w:val="24"/>
                <w:highlight w:val="none"/>
              </w:rPr>
            </w:pPr>
          </w:p>
          <w:p>
            <w:pPr>
              <w:shd w:val="clear" w:color="auto" w:fill="auto"/>
              <w:adjustRightInd w:val="0"/>
              <w:snapToGrid w:val="0"/>
              <w:spacing w:line="360" w:lineRule="auto"/>
              <w:jc w:val="center"/>
              <w:rPr>
                <w:rFonts w:hint="eastAsia" w:ascii="仿宋" w:hAnsi="仿宋" w:eastAsia="仿宋" w:cs="仿宋"/>
                <w:b/>
                <w:bCs/>
                <w:color w:val="auto"/>
                <w:sz w:val="24"/>
                <w:highlight w:val="none"/>
              </w:rPr>
            </w:pPr>
          </w:p>
          <w:p>
            <w:pPr>
              <w:shd w:val="clear" w:color="auto" w:fill="auto"/>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4、腔镜系统技术参数</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一：整体要求（多功能医用影像数据采集系统、超高清摄像主机、超高清全数字化三晶片摄像头、氙灯冷光源、气腹机为同一品牌）</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二:多功能医用影像数据采集系统   1套</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1、*多功能医用影像数据采集系统，可以全数字化存储记录静态图像、动态影像。</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2、多功能影像平台集成医用数据管理系统功能，通过前置或者后置的USB接口完成术中图像的存储，可术中记录≥1920x1080P全高清视频及≥1920x1080P超高清图片。</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3、具有≥12种语言显示。</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4、可利用摄像头按钮进行录像、拍照等功能控制，可与一体化化手术室无缝对接。</w:t>
            </w:r>
            <w:r>
              <w:rPr>
                <w:rFonts w:hint="eastAsia" w:ascii="仿宋" w:hAnsi="仿宋" w:eastAsia="仿宋" w:cs="仿宋"/>
                <w:color w:val="auto"/>
                <w:kern w:val="28"/>
                <w:sz w:val="24"/>
                <w:highlight w:val="none"/>
              </w:rPr>
              <w:tab/>
            </w:r>
            <w:r>
              <w:rPr>
                <w:rFonts w:hint="eastAsia" w:ascii="仿宋" w:hAnsi="仿宋" w:eastAsia="仿宋" w:cs="仿宋"/>
                <w:color w:val="auto"/>
                <w:kern w:val="28"/>
                <w:sz w:val="24"/>
                <w:highlight w:val="none"/>
              </w:rPr>
              <w:t>`</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5、多功能医用影像数据采集系统可连接气腹机等设备，并利用摄像头实现远程操控。</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6、多功能医用影像数据采集系统可连接USB键盘、USB鼠标，具有兼容USB打印机、USB脚踏开关等功能。</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7、多功能医用影像数据采集系统可通过USB接口完成采集，可兼容任意品牌的移动硬盘和U盘。</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8、嵌入式封闭系统，防止恶意病毒入侵。</w:t>
            </w:r>
            <w:r>
              <w:rPr>
                <w:rFonts w:hint="eastAsia" w:ascii="仿宋" w:hAnsi="仿宋" w:eastAsia="仿宋" w:cs="仿宋"/>
                <w:color w:val="auto"/>
                <w:kern w:val="28"/>
                <w:sz w:val="24"/>
                <w:highlight w:val="none"/>
              </w:rPr>
              <w:tab/>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9、多功能医用影像数据采集系统自带USB接口≥4个。</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10、配置储存空间≥1T。</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11、输入端口：SDI≥1个、DVI≥2个。</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12、输出端口：DP接口≥3个。</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三:超高清摄像主机   1套</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1、输出分辨率≥ 1920x1080P，16:9显示，逐行扫描。</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2、*主机可同时处理两路视频信号，升级实现单平台双镜联合和双像呈现，在同一显示器分屏显示，具备≥4 种同屏显示模式。</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3、具有可升级的模块化设计，可连接同品牌多种电子镜和纤维软镜，如：电子膀胱镜、电子输尿管镜、电子鼻咽喉镜、电子支气管镜、纤维膀胱镜、纤维输尿管镜、纤维胆道镜等。</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4、影像系统可升级为4K超高清影像、可兼容3D超高清摄像头和染色（NIR近红外光显影功能）摄像头。</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5、可连接≥6种超高清2D三晶片摄像头，包含超高清摄像头、全高清显微镜摄像头等。</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6、可根据手术需要，动态调节画面亮度，暗处增亮，并降低反光。</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7、术野画面≥5级亮度可调；术野画面≥5级电子放大功能。</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8、纤维镜图像优化功能≥2种。</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9、术野画面可实现上下、左右及180°翻转功能。</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10、通过摄像头可操控手术设备，如气腹机等，并可通过摄像头实现术野录像、拍照、调节白平衡、亮度，并可实现与一体化手术室无缝连接。</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11、电气安全：医用设备电气安全CF-1类，可应用于心脏手术。</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四:超高清全数字化三晶片摄像头   1套</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1、采集像素：摄像头像素≥1920 x 1080P，显示比为16：9，CCD芯片≥3个。</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2、光学变焦：≥2倍，变焦距离范围15-30mm。</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3、超高清全数字化摄像头，图像在摄像头端完成数字化处理，全程数字化影像传输。</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4、通过摄像头直接可操控手术设备，并可实现与一体化手术室无缝连接。</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5、摄像头≥3个按键可设置≥4种快捷键，可预设功能至少包括术野录像、拍照、打印，调节白平衡、亮度。</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6、电气安全：医用设备电气安全CF-1类，可应用于心脏手术。</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五：氙灯冷光源   1台</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1、光源功率≥300W</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2、光源色温≥5500K</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3、灯泡寿命：≥500小时</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4、具有灯泡使用寿命预警功能</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5、电气安全：医用设备电气安全CF-1类，可应用于心脏手术。</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六：医用全高清液晶监视器   1台</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1、高清医用专业液晶监视器。</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2、尺寸≥26英寸。</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3、分辨率 ≥1920x1080。</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4、数字接口：DVI、SDI等。</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5、模拟接口：BNC、S端子、RGB。</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七、40L高流量气腹机  1台</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1、电子二氧化碳气腹机，触屏界面。</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2、气体流速≥40L/min。</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3、具有专用的儿童模式，压力调节范围：1-15mmHg，流速调节范围：0.1-15 L/min，流速调节精度：0.1-2 L/min范围，调节精度为0.1 L/min，2-10 L/min范围，调节精度：0.5L/min。</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4、数字化的显示模式。</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5、安全系统：连续监测腹内压力。</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6、可直接通过摄像头控制气腹机操作界面。</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7、具有可重复使用，可高温高压消毒气腹管。</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 xml:space="preserve">八、10mm高清腹腔镜  1 根 </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1、构造：硬性光学镜，蓝宝石镜面。</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2、直径≤10mm。</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3、长度≥30cm。</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4、视向角≥30度。</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5、视场角：≥80度。</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6、景深：≥3-100mm。</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7、消毒方式：可高温高压、低温等离子等方式消毒。</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九、纤维导光束   1根</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1、直径≥4.8mm。</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2、长度≥250cm。</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3、可高温高压消毒。</w:t>
            </w:r>
          </w:p>
          <w:p>
            <w:pPr>
              <w:shd w:val="clear" w:color="auto" w:fill="auto"/>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十、全钢构五层台车 1台</w:t>
            </w:r>
          </w:p>
          <w:p>
            <w:pPr>
              <w:shd w:val="clear" w:color="auto" w:fill="auto"/>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5、4K腹腔镜技术参数</w:t>
            </w:r>
          </w:p>
          <w:p>
            <w:pPr>
              <w:numPr>
                <w:ilvl w:val="0"/>
                <w:numId w:val="23"/>
              </w:numPr>
              <w:shd w:val="clear" w:color="auto" w:fill="auto"/>
              <w:spacing w:line="360" w:lineRule="auto"/>
              <w:ind w:left="0" w:firstLine="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4K UHD超高清摄像系统主机：</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*1.1. 4K UHD超高清影像系统主机，达到全高清的4倍清晰度，分辨率≥4096*2160；</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1.2.具有增强窄波光 (415nm/540nm)特殊光成像检查功能，可对早期癌症、子宫内膜异位症等进行有效的提示；</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1.3. 液晶触摸面板设计，可方便调节设置；</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1.4. 图像处理具有宽广的色域空间，满足BT.2020标准；</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1.5.具有用户预设功能，可方便存储并加载（≥10个）用户操作习惯；</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1.6.多种颜色模式调节，可根据医生的偏好设定更精准的颜色模式；</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1.7.具备自动曝光增强功能；</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1.8.主机同时支持4K、HD画质输出；</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1.9.信号输出具有多种传输方式，3G-SDI/HD-SDI。</w:t>
            </w:r>
          </w:p>
          <w:p>
            <w:pPr>
              <w:shd w:val="clear" w:color="auto" w:fill="auto"/>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2、内窥镜冷光源 </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2.1.高亮度全自动≥300W氙灯照明；</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*2.2.具有特殊光(415nm/540nm)检查功能；</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2.3.具有自动测光调光功能；</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2.4.有自动亮度调节、手动≥15档调光功能和待机模式；</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2.5.具普通亮度、高亮度透光模式；</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2.6.灯泡寿命≥500h，具有灯泡寿命计时功能。</w:t>
            </w:r>
          </w:p>
          <w:p>
            <w:pPr>
              <w:shd w:val="clear" w:color="auto" w:fill="auto"/>
              <w:tabs>
                <w:tab w:val="left" w:pos="270"/>
              </w:tabs>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3、4K 摄像头</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3.1.采用4K超高清背照型CMOS传感器；</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3.2.具有背照型CMOS传感器；</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3.3.弱光条件下具有纯净画质；</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3.4.整体重量≤280g；</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3.5．电缆长度≥3m；</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3.6.支持特殊光诊断功能；</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3.7.具有AF一键式自动对焦功能；</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 xml:space="preserve">3.8.具有电子变焦功能，可实现1.0/1.2/1.4/1.6/1.8/2.0倍电子放大。 </w:t>
            </w:r>
          </w:p>
          <w:p>
            <w:pPr>
              <w:shd w:val="clear" w:color="auto" w:fill="auto"/>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4、31英寸HD液晶监视器 </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4.1.≥31英寸4K的LCD面板，屏幕长宽对比17:9，支持4K分辨率≥4096*2160；</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4.2. 具有OCP绚丽黑曜面板（OptiContrast）技术；</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4.3.具有更宽广的色域空间；</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4.4.视野角度，上/下/左/右 ≥89°；</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4.5.多种输入/输出端口，包括DVI-D、HDMI、TMDS Single Link、BNC、3G/HD/SD--SDI等</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4.5.具有A.I.M.E.图像强调功能。</w:t>
            </w:r>
          </w:p>
          <w:p>
            <w:pPr>
              <w:shd w:val="clear" w:color="auto" w:fill="auto"/>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5、55英寸HD液晶监视器 </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5.1.≥55英寸4K的LCD面板，屏幕长宽对比16:9，支持4K分辨率≥3840*2160；</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5.2. 具有OCP绚丽黑曜面板（OptiContrast）技术；</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5.3.具有更宽广的色域空间，满足BT.2020 标准；</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5.4.视野角度，上/下/左/右 ≥89°；</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5.5.多种输入/输出端口，包括DVI-D、HDMI、TMDS Single Link、BNC、3G/HD/SD--SDI等</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5.5.具有A.I.M.E.图像强调功能，画质更清晰。</w:t>
            </w:r>
          </w:p>
          <w:p>
            <w:pPr>
              <w:numPr>
                <w:ilvl w:val="0"/>
                <w:numId w:val="24"/>
              </w:numPr>
              <w:shd w:val="clear" w:color="auto" w:fill="auto"/>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UHD  10mm 光学视管</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6.1. 4K UHD超高清光学视管，直径10mm；</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6.2. 视野方向30°；</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6.3. 视野范围≥88°</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6.4. 光学视管长度≥310mm，适用于不同体型患者；</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6.5.具有特殊ED透镜组设计，专业4K设计；</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6.6.非球面设计，图像无畸变。</w:t>
            </w:r>
          </w:p>
          <w:p>
            <w:pPr>
              <w:pStyle w:val="16"/>
              <w:shd w:val="clear" w:color="auto" w:fil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7、高流量气腹机 </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7.1. 注气流速≥45L/min；</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7.2.流速设定范围0.1-45L/min；</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*7.3.具有正常和小腔体模式，全自动，微电脑控制；</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7.4.有大钢瓶内压力显示，腹内压显示，流速显示及总用气量显示；</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7.5.配有内置减压阀，可直接接大钢瓶；</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7.6.可接自动排烟系统，高、低档自动调节；</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7.7.设有腹内压过高报警，管路堵塞报警、钢瓶内压力过低报警；</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7.8.防水面板设计，全部数字量化显示。</w:t>
            </w:r>
          </w:p>
          <w:p>
            <w:pPr>
              <w:pStyle w:val="16"/>
              <w:shd w:val="clear" w:color="auto" w:fil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8、高频电刀装置 </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*8.1.涵盖单极和双极、等离子≥16种外科手术模式，可进行开放式、腹腔镜下和等离子电切手术；</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8.2.可根据不同组织自动调节功率输出，可控、精确和快速的切割；</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8.3.配备触摸屏，设置方便；</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8.4.具有快速记忆功能，方便找到喜欢使用的设置；</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8.5.具有器械自动识别功能，EBER\威力等电外科器械在插座上即插即用；</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8.6.具有新型生理盐水模式（用于生理盐水中切除），改进激发性能，持续汽化；</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8.7.等离子电切治疗时，可自动生理盐水检测；</w:t>
            </w:r>
          </w:p>
          <w:p>
            <w:pPr>
              <w:shd w:val="clear" w:color="auto" w:fill="auto"/>
              <w:adjustRightInd w:val="0"/>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highlight w:val="none"/>
              </w:rPr>
              <w:t>8.8.与气腹机连接，具备术中自动排烟功能。</w:t>
            </w:r>
          </w:p>
          <w:p>
            <w:pPr>
              <w:shd w:val="clear" w:color="auto" w:fill="auto"/>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9、台车</w:t>
            </w:r>
          </w:p>
          <w:p>
            <w:pPr>
              <w:shd w:val="clear" w:color="auto" w:fill="auto"/>
              <w:tabs>
                <w:tab w:val="left" w:pos="270"/>
              </w:tabs>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台车1：可兼容各类设备，搭载大尺寸监视器，收纳设备线缆，外观整齐划</w:t>
            </w:r>
          </w:p>
          <w:p>
            <w:pPr>
              <w:shd w:val="clear" w:color="auto" w:fill="auto"/>
              <w:tabs>
                <w:tab w:val="left" w:pos="270"/>
              </w:tabs>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台车2：可搭载55寸监视器</w:t>
            </w:r>
          </w:p>
          <w:p>
            <w:pPr>
              <w:shd w:val="clear" w:color="auto" w:fill="auto"/>
              <w:tabs>
                <w:tab w:val="left" w:pos="270"/>
              </w:tabs>
              <w:adjustRightInd w:val="0"/>
              <w:snapToGrid w:val="0"/>
              <w:spacing w:line="360" w:lineRule="auto"/>
              <w:jc w:val="center"/>
              <w:rPr>
                <w:rFonts w:hint="eastAsia" w:ascii="仿宋" w:hAnsi="仿宋" w:eastAsia="仿宋" w:cs="仿宋"/>
                <w:color w:val="auto"/>
                <w:sz w:val="24"/>
                <w:highlight w:val="none"/>
              </w:rPr>
            </w:pPr>
          </w:p>
          <w:p>
            <w:pPr>
              <w:shd w:val="clear" w:color="auto" w:fill="auto"/>
              <w:tabs>
                <w:tab w:val="left" w:pos="270"/>
              </w:tabs>
              <w:adjustRightInd w:val="0"/>
              <w:snapToGri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6、能量平台技术参数</w:t>
            </w:r>
          </w:p>
          <w:p>
            <w:pPr>
              <w:shd w:val="clear" w:color="auto" w:fill="auto"/>
              <w:tabs>
                <w:tab w:val="left" w:pos="270"/>
              </w:tabs>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1.1功能描述：用于手术中对人体组织进行切割和凝血。Ligasure模式与闭合器械配合使用可用于闭合直径不超过7mm的动静脉血管和淋巴管以及适合器械钳口大小的组织束。双极切除模式可与兼容的内窥镜配合用于生理盐水环境下进行组织的切除和凝血。</w:t>
            </w:r>
          </w:p>
          <w:p>
            <w:pPr>
              <w:shd w:val="clear" w:color="auto" w:fill="auto"/>
              <w:tabs>
                <w:tab w:val="left" w:pos="270"/>
              </w:tabs>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1.2配置清单：</w:t>
            </w:r>
          </w:p>
          <w:p>
            <w:pPr>
              <w:shd w:val="clear" w:color="auto" w:fill="auto"/>
              <w:tabs>
                <w:tab w:val="left" w:pos="270"/>
              </w:tabs>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硬件配置：标配：主机、台车、单极脚踏、双极脚踏、ligasure脚踏、可重复使用大号闭合钳1把、一次性开放器械5把、开放剪刀式器械1把、一次性腹腔镜器械5把、成人负极板5片、威力模式专用电刀笔1把。</w:t>
            </w:r>
          </w:p>
          <w:p>
            <w:pPr>
              <w:shd w:val="clear" w:color="auto" w:fill="auto"/>
              <w:tabs>
                <w:tab w:val="left" w:pos="270"/>
              </w:tabs>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软件配置：使用期间，如有新版本，我方免费升级。</w:t>
            </w:r>
          </w:p>
          <w:p>
            <w:pPr>
              <w:shd w:val="clear" w:color="auto" w:fill="auto"/>
              <w:tabs>
                <w:tab w:val="left" w:pos="270"/>
              </w:tabs>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2.1性能参数：</w:t>
            </w:r>
          </w:p>
          <w:p>
            <w:pPr>
              <w:shd w:val="clear" w:color="auto" w:fill="auto"/>
              <w:tabs>
                <w:tab w:val="left" w:pos="270"/>
              </w:tabs>
              <w:adjustRightInd w:val="0"/>
              <w:snapToGrid w:val="0"/>
              <w:spacing w:line="360" w:lineRule="auto"/>
              <w:rPr>
                <w:rFonts w:ascii="仿宋" w:hAnsi="仿宋" w:eastAsia="仿宋" w:cs="仿宋"/>
                <w:color w:val="auto"/>
                <w:sz w:val="24"/>
                <w:highlight w:val="none"/>
              </w:rPr>
            </w:pPr>
            <w:r>
              <w:rPr>
                <w:rFonts w:hint="eastAsia" w:ascii="仿宋" w:hAnsi="仿宋" w:eastAsia="仿宋" w:cs="仿宋"/>
                <w:color w:val="auto"/>
                <w:kern w:val="28"/>
                <w:sz w:val="24"/>
                <w:highlight w:val="none"/>
              </w:rPr>
              <w:t>*</w:t>
            </w:r>
            <w:r>
              <w:rPr>
                <w:rFonts w:hint="eastAsia" w:ascii="仿宋" w:hAnsi="仿宋" w:eastAsia="仿宋" w:cs="仿宋"/>
                <w:color w:val="auto"/>
                <w:sz w:val="24"/>
                <w:highlight w:val="none"/>
              </w:rPr>
              <w:t>1产地：原装进口，提供“进”字号注册证，提供CE或FDA认证；</w:t>
            </w:r>
          </w:p>
          <w:p>
            <w:pPr>
              <w:shd w:val="clear" w:color="auto" w:fill="auto"/>
              <w:tabs>
                <w:tab w:val="left" w:pos="270"/>
              </w:tabs>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2屏幕显示：独立控制的触摸式液晶屏设计：单、双极触摸屏、大血管闭合功能触摸屏、等离子系统控制触摸屏。多种语言操作界面。</w:t>
            </w:r>
          </w:p>
          <w:p>
            <w:pPr>
              <w:shd w:val="clear" w:color="auto" w:fill="auto"/>
              <w:tabs>
                <w:tab w:val="left" w:pos="270"/>
              </w:tabs>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3主机技术：智能组织识别技术可以达到对做功组织≥43,4000次/秒的组织识别，智慧调节输出能量无需额外调节功率。</w:t>
            </w:r>
          </w:p>
          <w:p>
            <w:pPr>
              <w:shd w:val="clear" w:color="auto" w:fill="auto"/>
              <w:tabs>
                <w:tab w:val="left" w:pos="270"/>
              </w:tabs>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4单极切割模式：具备纯切、混切模式。功率0-300W，可调。</w:t>
            </w:r>
          </w:p>
          <w:p>
            <w:pPr>
              <w:shd w:val="clear" w:color="auto" w:fill="auto"/>
              <w:tabs>
                <w:tab w:val="left" w:pos="270"/>
              </w:tabs>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5单极电凝模式：电灼、喷凝、软凝、新增的分享电凝模式，可以同时输出两组电凝模式。0-120W，可调。</w:t>
            </w:r>
          </w:p>
          <w:p>
            <w:pPr>
              <w:shd w:val="clear" w:color="auto" w:fill="auto"/>
              <w:tabs>
                <w:tab w:val="left" w:pos="270"/>
              </w:tabs>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6融合切与凝模式：电刀笔可台上调节档位，无需台下调节档位，可以实现一键切与凝。0-200W，可调。</w:t>
            </w:r>
          </w:p>
          <w:p>
            <w:pPr>
              <w:shd w:val="clear" w:color="auto" w:fill="auto"/>
              <w:tabs>
                <w:tab w:val="left" w:pos="270"/>
              </w:tabs>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7.双极模式：分低、中、高三档，显示电流输出功率。1-95W，可调。分低、中、高三档，显示电流输出功率。1-95W，可调。</w:t>
            </w:r>
          </w:p>
          <w:p>
            <w:pPr>
              <w:shd w:val="clear" w:color="auto" w:fill="auto"/>
              <w:tabs>
                <w:tab w:val="left" w:pos="270"/>
              </w:tabs>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8大血管闭合模式：350W，器械插入后自动调节功率。闭合能力：永久闭合小于等于7mm大血管、淋巴管、组织束。器械具备组织融合技术，可以形成永久的闭合带。</w:t>
            </w:r>
          </w:p>
          <w:p>
            <w:pPr>
              <w:shd w:val="clear" w:color="auto" w:fill="auto"/>
              <w:tabs>
                <w:tab w:val="left" w:pos="270"/>
              </w:tabs>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9.REM技术：具有自适应性病人质量检测系统，在提示报警的同时，主机立刻停止功率输出。有婴幼儿负极板。</w:t>
            </w:r>
          </w:p>
          <w:p>
            <w:pPr>
              <w:shd w:val="clear" w:color="auto" w:fill="auto"/>
              <w:tabs>
                <w:tab w:val="left" w:pos="270"/>
              </w:tabs>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kern w:val="28"/>
                <w:sz w:val="24"/>
                <w:highlight w:val="none"/>
              </w:rPr>
              <w:t>*</w:t>
            </w:r>
            <w:r>
              <w:rPr>
                <w:rFonts w:hint="eastAsia" w:ascii="仿宋" w:hAnsi="仿宋" w:eastAsia="仿宋" w:cs="仿宋"/>
                <w:color w:val="auto"/>
                <w:sz w:val="24"/>
                <w:highlight w:val="none"/>
              </w:rPr>
              <w:t>10.连接达芬奇：可以搭配达芬奇输出单极及双极能量，输出时可以达到43,4000次/秒的智慧能量,具备专用机器人连线。</w:t>
            </w:r>
          </w:p>
          <w:p>
            <w:pPr>
              <w:shd w:val="clear" w:color="auto" w:fill="auto"/>
              <w:tabs>
                <w:tab w:val="left" w:pos="270"/>
              </w:tabs>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11：血管闭合手术器械</w:t>
            </w:r>
          </w:p>
          <w:p>
            <w:pPr>
              <w:shd w:val="clear" w:color="auto" w:fill="auto"/>
              <w:tabs>
                <w:tab w:val="left" w:pos="270"/>
              </w:tabs>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11.1器械要求：同一品牌，有原厂家生产。注册有多种腔镜器械和开放器械。可满足浅表手术、常规开放手术、常规腔镜手术、最长44cm可满足减重手术的需求。                                                                          11.2器械都具备手控和脚控启动。同时满足切割、闭合功能。 有重复消毒器械。                                                                                                                                                                        11.3热传导距离：小于2mm毫米。                                                                                                                                                                     11.4器械的钳口设计有纳米涂层可以有效的预防钳口的焦痂与粘连，避免二次拖拽引起的负损伤 。</w:t>
            </w:r>
          </w:p>
          <w:p>
            <w:pPr>
              <w:pStyle w:val="2"/>
              <w:shd w:val="clear" w:color="auto" w:fill="auto"/>
              <w:rPr>
                <w:rFonts w:hint="eastAsia"/>
                <w:color w:val="auto"/>
                <w:highlight w:val="none"/>
              </w:rPr>
            </w:pPr>
          </w:p>
          <w:p>
            <w:pPr>
              <w:shd w:val="clear" w:color="auto" w:fill="auto"/>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7、高清关节镜技术参数</w:t>
            </w:r>
          </w:p>
          <w:p>
            <w:pPr>
              <w:shd w:val="clear" w:color="auto" w:fill="auto"/>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主要配置及技术要求：</w:t>
            </w:r>
          </w:p>
          <w:p>
            <w:pPr>
              <w:pStyle w:val="28"/>
              <w:numPr>
                <w:ilvl w:val="0"/>
                <w:numId w:val="25"/>
              </w:numPr>
              <w:shd w:val="clear" w:color="auto" w:fill="auto"/>
              <w:spacing w:line="360" w:lineRule="auto"/>
              <w:ind w:firstLineChars="0"/>
              <w:rPr>
                <w:rFonts w:hint="eastAsia" w:ascii="仿宋" w:hAnsi="仿宋" w:eastAsia="仿宋" w:cs="仿宋"/>
                <w:b/>
                <w:color w:val="auto"/>
                <w:highlight w:val="none"/>
              </w:rPr>
            </w:pPr>
            <w:r>
              <w:rPr>
                <w:rFonts w:hint="eastAsia" w:ascii="仿宋" w:hAnsi="仿宋" w:eastAsia="仿宋" w:cs="仿宋"/>
                <w:b/>
                <w:color w:val="auto"/>
                <w:highlight w:val="none"/>
              </w:rPr>
              <w:t>全数字超清三晶片摄像主机，一台</w:t>
            </w:r>
          </w:p>
          <w:p>
            <w:pPr>
              <w:widowControl/>
              <w:numPr>
                <w:ilvl w:val="0"/>
                <w:numId w:val="26"/>
              </w:num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超高清晰度摄像系统，视频输出：1920*1080P</w:t>
            </w:r>
          </w:p>
          <w:p>
            <w:pPr>
              <w:widowControl/>
              <w:numPr>
                <w:ilvl w:val="0"/>
                <w:numId w:val="26"/>
              </w:num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水平分辨率输出：≥ 1090线</w:t>
            </w:r>
          </w:p>
          <w:p>
            <w:pPr>
              <w:widowControl/>
              <w:numPr>
                <w:ilvl w:val="0"/>
                <w:numId w:val="26"/>
              </w:num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主机输出模式≥2种，包含16：9 和 4:3 </w:t>
            </w:r>
          </w:p>
          <w:p>
            <w:pPr>
              <w:widowControl/>
              <w:numPr>
                <w:ilvl w:val="0"/>
                <w:numId w:val="26"/>
              </w:num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DVI 数字视频接口数量≥2个</w:t>
            </w:r>
          </w:p>
          <w:p>
            <w:pPr>
              <w:widowControl/>
              <w:numPr>
                <w:ilvl w:val="0"/>
                <w:numId w:val="26"/>
              </w:num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主机触摸屏具备中文菜单</w:t>
            </w:r>
          </w:p>
          <w:p>
            <w:pPr>
              <w:widowControl/>
              <w:numPr>
                <w:ilvl w:val="0"/>
                <w:numId w:val="26"/>
              </w:num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主机触摸屏可设置亮度、缩放、白平衡、拍照、录像</w:t>
            </w:r>
          </w:p>
          <w:p>
            <w:pPr>
              <w:widowControl/>
              <w:numPr>
                <w:ilvl w:val="0"/>
                <w:numId w:val="26"/>
              </w:num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手术模式可手选，数量≥8种。</w:t>
            </w:r>
          </w:p>
          <w:p>
            <w:pPr>
              <w:widowControl/>
              <w:numPr>
                <w:ilvl w:val="0"/>
                <w:numId w:val="26"/>
              </w:num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与配套影像管理系统对接后，可通过摄像头控制配套气腹机、膨宫泵、关节镜动力设备等</w:t>
            </w:r>
          </w:p>
          <w:p>
            <w:pPr>
              <w:widowControl/>
              <w:numPr>
                <w:ilvl w:val="0"/>
                <w:numId w:val="26"/>
              </w:num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内置曝光功能，快门速度1/60－1/30,000秒。</w:t>
            </w:r>
          </w:p>
          <w:p>
            <w:p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10、图像亮度增强可调：≥7级</w:t>
            </w:r>
          </w:p>
          <w:p>
            <w:p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11、图像增强功能手动可调：≥15级</w:t>
            </w:r>
          </w:p>
          <w:p>
            <w:pPr>
              <w:shd w:val="clear" w:color="auto" w:fill="auto"/>
              <w:snapToGri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二、全数字超清三晶片摄像头，摄像头和转接器各一个</w:t>
            </w:r>
          </w:p>
          <w:p>
            <w:p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1、三晶片摄像头</w:t>
            </w:r>
          </w:p>
          <w:p>
            <w:p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2、摄像头为主机可兼容的最高端摄像头</w:t>
            </w:r>
          </w:p>
          <w:p>
            <w:p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3、摄像头与主机同一注册证</w:t>
            </w:r>
          </w:p>
          <w:p>
            <w:p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4、具备DRE功能，可在摄像头上一键开启关闭</w:t>
            </w:r>
          </w:p>
          <w:p>
            <w:pPr>
              <w:pStyle w:val="28"/>
              <w:numPr>
                <w:ilvl w:val="0"/>
                <w:numId w:val="27"/>
              </w:numPr>
              <w:shd w:val="clear" w:color="auto" w:fill="auto"/>
              <w:snapToGrid w:val="0"/>
              <w:spacing w:line="360" w:lineRule="auto"/>
              <w:ind w:firstLineChars="0"/>
              <w:rPr>
                <w:rFonts w:hint="eastAsia" w:ascii="仿宋" w:hAnsi="仿宋" w:eastAsia="仿宋" w:cs="仿宋"/>
                <w:color w:val="auto"/>
                <w:highlight w:val="none"/>
              </w:rPr>
            </w:pPr>
            <w:r>
              <w:rPr>
                <w:rFonts w:hint="eastAsia" w:ascii="仿宋" w:hAnsi="仿宋" w:eastAsia="仿宋" w:cs="仿宋"/>
                <w:color w:val="auto"/>
                <w:highlight w:val="none"/>
              </w:rPr>
              <w:t>与光学接口分拆设计，定焦和变焦功能随需定制切换</w:t>
            </w:r>
          </w:p>
          <w:p>
            <w:pPr>
              <w:pStyle w:val="28"/>
              <w:numPr>
                <w:ilvl w:val="0"/>
                <w:numId w:val="27"/>
              </w:numPr>
              <w:shd w:val="clear" w:color="auto" w:fill="auto"/>
              <w:snapToGrid w:val="0"/>
              <w:spacing w:line="360" w:lineRule="auto"/>
              <w:ind w:firstLineChars="0"/>
              <w:rPr>
                <w:rFonts w:hint="eastAsia" w:ascii="仿宋" w:hAnsi="仿宋" w:eastAsia="仿宋" w:cs="仿宋"/>
                <w:color w:val="auto"/>
                <w:highlight w:val="none"/>
              </w:rPr>
            </w:pPr>
            <w:r>
              <w:rPr>
                <w:rFonts w:hint="eastAsia" w:ascii="仿宋" w:hAnsi="仿宋" w:eastAsia="仿宋" w:cs="仿宋"/>
                <w:color w:val="auto"/>
                <w:highlight w:val="none"/>
              </w:rPr>
              <w:t>可兼容光学接口数量≥3种。</w:t>
            </w:r>
          </w:p>
          <w:p>
            <w:pPr>
              <w:pStyle w:val="28"/>
              <w:numPr>
                <w:ilvl w:val="0"/>
                <w:numId w:val="27"/>
              </w:numPr>
              <w:shd w:val="clear" w:color="auto" w:fill="auto"/>
              <w:snapToGrid w:val="0"/>
              <w:spacing w:line="360" w:lineRule="auto"/>
              <w:ind w:firstLineChars="0"/>
              <w:rPr>
                <w:rFonts w:hint="eastAsia" w:ascii="仿宋" w:hAnsi="仿宋" w:eastAsia="仿宋" w:cs="仿宋"/>
                <w:color w:val="auto"/>
                <w:highlight w:val="none"/>
              </w:rPr>
            </w:pPr>
            <w:r>
              <w:rPr>
                <w:rFonts w:hint="eastAsia" w:ascii="仿宋" w:hAnsi="仿宋" w:eastAsia="仿宋" w:cs="仿宋"/>
                <w:color w:val="auto"/>
                <w:highlight w:val="none"/>
              </w:rPr>
              <w:t>电子变焦倍数≥1.5倍。</w:t>
            </w:r>
          </w:p>
          <w:p>
            <w:pPr>
              <w:pStyle w:val="28"/>
              <w:numPr>
                <w:ilvl w:val="0"/>
                <w:numId w:val="27"/>
              </w:numPr>
              <w:shd w:val="clear" w:color="auto" w:fill="auto"/>
              <w:snapToGrid w:val="0"/>
              <w:spacing w:line="360" w:lineRule="auto"/>
              <w:ind w:firstLineChars="0"/>
              <w:rPr>
                <w:rFonts w:hint="eastAsia" w:ascii="仿宋" w:hAnsi="仿宋" w:eastAsia="仿宋" w:cs="仿宋"/>
                <w:color w:val="auto"/>
                <w:highlight w:val="none"/>
              </w:rPr>
            </w:pPr>
            <w:r>
              <w:rPr>
                <w:rFonts w:hint="eastAsia" w:ascii="仿宋" w:hAnsi="仿宋" w:eastAsia="仿宋" w:cs="仿宋"/>
                <w:color w:val="auto"/>
                <w:highlight w:val="none"/>
              </w:rPr>
              <w:t>摄像头按键可编程，功能 ≥ 13种</w:t>
            </w:r>
          </w:p>
          <w:p>
            <w:pPr>
              <w:widowControl/>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9、摄像头按键数量≥4 个， </w:t>
            </w:r>
          </w:p>
          <w:p>
            <w:pPr>
              <w:widowControl/>
              <w:shd w:val="clear" w:color="auto" w:fill="auto"/>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三、高功率LED冷光源一台，光纤一根</w:t>
            </w:r>
          </w:p>
          <w:p>
            <w:pPr>
              <w:pStyle w:val="30"/>
              <w:numPr>
                <w:ilvl w:val="0"/>
                <w:numId w:val="28"/>
              </w:numPr>
              <w:shd w:val="clear" w:color="auto" w:fill="auto"/>
              <w:spacing w:line="360" w:lineRule="auto"/>
              <w:ind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主机功率≥310W</w:t>
            </w:r>
          </w:p>
          <w:p>
            <w:pPr>
              <w:pStyle w:val="30"/>
              <w:numPr>
                <w:ilvl w:val="0"/>
                <w:numId w:val="28"/>
              </w:numPr>
              <w:shd w:val="clear" w:color="auto" w:fill="auto"/>
              <w:spacing w:line="360" w:lineRule="auto"/>
              <w:ind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通用光纤卡口，无需适配器 可兼容所有直径2.0—6.5mm的光纤</w:t>
            </w:r>
          </w:p>
          <w:p>
            <w:pPr>
              <w:pStyle w:val="30"/>
              <w:numPr>
                <w:ilvl w:val="0"/>
                <w:numId w:val="28"/>
              </w:numPr>
              <w:shd w:val="clear" w:color="auto" w:fill="auto"/>
              <w:spacing w:line="360" w:lineRule="auto"/>
              <w:ind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采用ESST电子窥镜感应技术，防止自燃，更加安全</w:t>
            </w:r>
          </w:p>
          <w:p>
            <w:pPr>
              <w:pStyle w:val="30"/>
              <w:numPr>
                <w:ilvl w:val="0"/>
                <w:numId w:val="28"/>
              </w:numPr>
              <w:shd w:val="clear" w:color="auto" w:fill="auto"/>
              <w:spacing w:line="360" w:lineRule="auto"/>
              <w:ind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光源主机带有光纤感应器，无光纤插入，灯泡不能点亮。安全可靠。</w:t>
            </w:r>
          </w:p>
          <w:p>
            <w:pPr>
              <w:pStyle w:val="30"/>
              <w:numPr>
                <w:ilvl w:val="0"/>
                <w:numId w:val="28"/>
              </w:numPr>
              <w:shd w:val="clear" w:color="auto" w:fill="auto"/>
              <w:spacing w:line="360" w:lineRule="auto"/>
              <w:ind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光源主机具备两种工作模式, 即待机模式和工作模式</w:t>
            </w:r>
          </w:p>
          <w:p>
            <w:pPr>
              <w:pStyle w:val="30"/>
              <w:numPr>
                <w:ilvl w:val="0"/>
                <w:numId w:val="28"/>
              </w:numPr>
              <w:shd w:val="clear" w:color="auto" w:fill="auto"/>
              <w:spacing w:line="360" w:lineRule="auto"/>
              <w:ind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光源液晶面板可数字显示亮度值, 0到100可调节</w:t>
            </w:r>
          </w:p>
          <w:p>
            <w:pPr>
              <w:pStyle w:val="30"/>
              <w:numPr>
                <w:ilvl w:val="0"/>
                <w:numId w:val="28"/>
              </w:numPr>
              <w:shd w:val="clear" w:color="auto" w:fill="auto"/>
              <w:spacing w:line="360" w:lineRule="auto"/>
              <w:ind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中文操作</w:t>
            </w:r>
          </w:p>
          <w:p>
            <w:pPr>
              <w:pStyle w:val="30"/>
              <w:numPr>
                <w:ilvl w:val="0"/>
                <w:numId w:val="28"/>
              </w:numPr>
              <w:shd w:val="clear" w:color="auto" w:fill="auto"/>
              <w:spacing w:line="360" w:lineRule="auto"/>
              <w:ind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具备声控兼容功能</w:t>
            </w:r>
          </w:p>
          <w:p>
            <w:pPr>
              <w:pStyle w:val="30"/>
              <w:numPr>
                <w:ilvl w:val="0"/>
                <w:numId w:val="28"/>
              </w:numPr>
              <w:shd w:val="clear" w:color="auto" w:fill="auto"/>
              <w:spacing w:line="360" w:lineRule="auto"/>
              <w:ind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光源显色指数≥90%</w:t>
            </w:r>
          </w:p>
          <w:p>
            <w:pPr>
              <w:shd w:val="clear" w:color="auto" w:fill="auto"/>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四、26寸医用专业液晶监视器，一台</w:t>
            </w:r>
          </w:p>
          <w:p>
            <w:pPr>
              <w:pStyle w:val="28"/>
              <w:numPr>
                <w:ilvl w:val="0"/>
                <w:numId w:val="29"/>
              </w:numPr>
              <w:shd w:val="clear" w:color="auto" w:fill="auto"/>
              <w:spacing w:line="360" w:lineRule="auto"/>
              <w:ind w:firstLineChars="0"/>
              <w:rPr>
                <w:rFonts w:hint="eastAsia" w:ascii="仿宋" w:hAnsi="仿宋" w:eastAsia="仿宋" w:cs="仿宋"/>
                <w:color w:val="auto"/>
                <w:highlight w:val="none"/>
              </w:rPr>
            </w:pPr>
            <w:r>
              <w:rPr>
                <w:rFonts w:hint="eastAsia" w:ascii="仿宋" w:hAnsi="仿宋" w:eastAsia="仿宋" w:cs="仿宋"/>
                <w:color w:val="auto"/>
                <w:highlight w:val="none"/>
              </w:rPr>
              <w:t>*与摄像主机同一品牌</w:t>
            </w:r>
          </w:p>
          <w:p>
            <w:pPr>
              <w:pStyle w:val="28"/>
              <w:numPr>
                <w:ilvl w:val="0"/>
                <w:numId w:val="29"/>
              </w:numPr>
              <w:shd w:val="clear" w:color="auto" w:fill="auto"/>
              <w:spacing w:line="360" w:lineRule="auto"/>
              <w:ind w:firstLineChars="0"/>
              <w:rPr>
                <w:rFonts w:hint="eastAsia" w:ascii="仿宋" w:hAnsi="仿宋" w:eastAsia="仿宋" w:cs="仿宋"/>
                <w:color w:val="auto"/>
                <w:highlight w:val="none"/>
              </w:rPr>
            </w:pPr>
            <w:r>
              <w:rPr>
                <w:rFonts w:hint="eastAsia" w:ascii="仿宋" w:hAnsi="仿宋" w:eastAsia="仿宋" w:cs="仿宋"/>
                <w:color w:val="auto"/>
                <w:highlight w:val="none"/>
              </w:rPr>
              <w:t>LED屏幕≥26英寸</w:t>
            </w:r>
          </w:p>
          <w:p>
            <w:pPr>
              <w:pStyle w:val="28"/>
              <w:numPr>
                <w:ilvl w:val="0"/>
                <w:numId w:val="29"/>
              </w:numPr>
              <w:shd w:val="clear" w:color="auto" w:fill="auto"/>
              <w:spacing w:line="360" w:lineRule="auto"/>
              <w:ind w:firstLineChars="0"/>
              <w:rPr>
                <w:rFonts w:hint="eastAsia" w:ascii="仿宋" w:hAnsi="仿宋" w:eastAsia="仿宋" w:cs="仿宋"/>
                <w:color w:val="auto"/>
                <w:highlight w:val="none"/>
              </w:rPr>
            </w:pPr>
            <w:r>
              <w:rPr>
                <w:rFonts w:hint="eastAsia" w:ascii="仿宋" w:hAnsi="仿宋" w:eastAsia="仿宋" w:cs="仿宋"/>
                <w:color w:val="auto"/>
                <w:highlight w:val="none"/>
              </w:rPr>
              <w:t>分辨率：≥1920×1080</w:t>
            </w:r>
          </w:p>
          <w:p>
            <w:pPr>
              <w:pStyle w:val="28"/>
              <w:numPr>
                <w:ilvl w:val="0"/>
                <w:numId w:val="29"/>
              </w:numPr>
              <w:shd w:val="clear" w:color="auto" w:fill="auto"/>
              <w:spacing w:line="360" w:lineRule="auto"/>
              <w:ind w:firstLineChars="0"/>
              <w:rPr>
                <w:rFonts w:hint="eastAsia" w:ascii="仿宋" w:hAnsi="仿宋" w:eastAsia="仿宋" w:cs="仿宋"/>
                <w:color w:val="auto"/>
                <w:highlight w:val="none"/>
              </w:rPr>
            </w:pPr>
            <w:r>
              <w:rPr>
                <w:rFonts w:hint="eastAsia" w:ascii="仿宋" w:hAnsi="仿宋" w:eastAsia="仿宋" w:cs="仿宋"/>
                <w:color w:val="auto"/>
                <w:highlight w:val="none"/>
              </w:rPr>
              <w:t>IPS Alpha硬屏</w:t>
            </w:r>
          </w:p>
          <w:p>
            <w:pPr>
              <w:pStyle w:val="28"/>
              <w:numPr>
                <w:ilvl w:val="0"/>
                <w:numId w:val="29"/>
              </w:numPr>
              <w:shd w:val="clear" w:color="auto" w:fill="auto"/>
              <w:spacing w:line="360" w:lineRule="auto"/>
              <w:ind w:firstLineChars="0"/>
              <w:rPr>
                <w:rFonts w:hint="eastAsia" w:ascii="仿宋" w:hAnsi="仿宋" w:eastAsia="仿宋" w:cs="仿宋"/>
                <w:color w:val="auto"/>
                <w:highlight w:val="none"/>
              </w:rPr>
            </w:pPr>
            <w:r>
              <w:rPr>
                <w:rFonts w:hint="eastAsia" w:ascii="仿宋" w:hAnsi="仿宋" w:eastAsia="仿宋" w:cs="仿宋"/>
                <w:color w:val="auto"/>
                <w:highlight w:val="none"/>
              </w:rPr>
              <w:t>9种专业手术模式智能切换</w:t>
            </w:r>
          </w:p>
          <w:p>
            <w:pPr>
              <w:pStyle w:val="28"/>
              <w:numPr>
                <w:ilvl w:val="0"/>
                <w:numId w:val="29"/>
              </w:numPr>
              <w:shd w:val="clear" w:color="auto" w:fill="auto"/>
              <w:spacing w:line="360" w:lineRule="auto"/>
              <w:ind w:firstLineChars="0"/>
              <w:rPr>
                <w:rFonts w:hint="eastAsia" w:ascii="仿宋" w:hAnsi="仿宋" w:eastAsia="仿宋" w:cs="仿宋"/>
                <w:color w:val="auto"/>
                <w:highlight w:val="none"/>
              </w:rPr>
            </w:pPr>
            <w:r>
              <w:rPr>
                <w:rFonts w:hint="eastAsia" w:ascii="仿宋" w:hAnsi="仿宋" w:eastAsia="仿宋" w:cs="仿宋"/>
                <w:color w:val="auto"/>
                <w:highlight w:val="none"/>
              </w:rPr>
              <w:t>可按偏好设置画面的RGB、Gamma、亮度、对比度等参数</w:t>
            </w:r>
          </w:p>
          <w:p>
            <w:pPr>
              <w:pStyle w:val="28"/>
              <w:numPr>
                <w:ilvl w:val="0"/>
                <w:numId w:val="29"/>
              </w:numPr>
              <w:shd w:val="clear" w:color="auto" w:fill="auto"/>
              <w:spacing w:line="360" w:lineRule="auto"/>
              <w:ind w:firstLineChars="0"/>
              <w:rPr>
                <w:rFonts w:hint="eastAsia" w:ascii="仿宋" w:hAnsi="仿宋" w:eastAsia="仿宋" w:cs="仿宋"/>
                <w:color w:val="auto"/>
                <w:highlight w:val="none"/>
              </w:rPr>
            </w:pPr>
            <w:r>
              <w:rPr>
                <w:rFonts w:hint="eastAsia" w:ascii="仿宋" w:hAnsi="仿宋" w:eastAsia="仿宋" w:cs="仿宋"/>
                <w:color w:val="auto"/>
                <w:highlight w:val="none"/>
              </w:rPr>
              <w:t>响应时间≤9ms</w:t>
            </w:r>
          </w:p>
          <w:p>
            <w:pPr>
              <w:pStyle w:val="28"/>
              <w:numPr>
                <w:ilvl w:val="0"/>
                <w:numId w:val="29"/>
              </w:numPr>
              <w:shd w:val="clear" w:color="auto" w:fill="auto"/>
              <w:spacing w:line="360" w:lineRule="auto"/>
              <w:ind w:firstLineChars="0"/>
              <w:rPr>
                <w:rFonts w:hint="eastAsia" w:ascii="仿宋" w:hAnsi="仿宋" w:eastAsia="仿宋" w:cs="仿宋"/>
                <w:color w:val="auto"/>
                <w:highlight w:val="none"/>
              </w:rPr>
            </w:pPr>
            <w:r>
              <w:rPr>
                <w:rFonts w:hint="eastAsia" w:ascii="仿宋" w:hAnsi="仿宋" w:eastAsia="仿宋" w:cs="仿宋"/>
                <w:color w:val="auto"/>
                <w:highlight w:val="none"/>
              </w:rPr>
              <w:t>视角范围≥175°</w:t>
            </w:r>
          </w:p>
          <w:p>
            <w:pPr>
              <w:pStyle w:val="28"/>
              <w:numPr>
                <w:ilvl w:val="0"/>
                <w:numId w:val="29"/>
              </w:numPr>
              <w:shd w:val="clear" w:color="auto" w:fill="auto"/>
              <w:spacing w:line="360" w:lineRule="auto"/>
              <w:ind w:firstLineChars="0"/>
              <w:rPr>
                <w:rFonts w:hint="eastAsia" w:ascii="仿宋" w:hAnsi="仿宋" w:eastAsia="仿宋" w:cs="仿宋"/>
                <w:color w:val="auto"/>
                <w:highlight w:val="none"/>
              </w:rPr>
            </w:pPr>
            <w:r>
              <w:rPr>
                <w:rFonts w:hint="eastAsia" w:ascii="仿宋" w:hAnsi="仿宋" w:eastAsia="仿宋" w:cs="仿宋"/>
                <w:color w:val="auto"/>
                <w:highlight w:val="none"/>
              </w:rPr>
              <w:t>视频图像处理技术 ≥10bit</w:t>
            </w:r>
          </w:p>
          <w:p>
            <w:pPr>
              <w:widowControl/>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10、亮度≥500cd/m2</w:t>
            </w:r>
          </w:p>
          <w:p>
            <w:pPr>
              <w:widowControl/>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11、图像输入输出具有S-VIDEO、C-VIDEO、RGB、模拟信号及VGA、HD-SDI、DVI  等数字接口，并配有光纤输入接口—远距离传输高质量图像</w:t>
            </w:r>
          </w:p>
          <w:p>
            <w:pPr>
              <w:shd w:val="clear" w:color="auto" w:fill="auto"/>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五、高清关节镜（含套管闭孔器）一套</w:t>
            </w:r>
          </w:p>
          <w:p>
            <w:pPr>
              <w:widowControl/>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1、4.0mm，30度关节镜，140mm长； </w:t>
            </w:r>
          </w:p>
          <w:p>
            <w:pPr>
              <w:widowControl/>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2、蓝宝石镜面，激光焊接接口。</w:t>
            </w:r>
          </w:p>
          <w:p>
            <w:pPr>
              <w:widowControl/>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3、可以高温高压消毒</w:t>
            </w:r>
          </w:p>
          <w:p>
            <w:pPr>
              <w:widowControl/>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4、单位相对畸变≤0.8%</w:t>
            </w:r>
          </w:p>
          <w:p>
            <w:pPr>
              <w:widowControl/>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5、角分辨力≥ 4.82 </w:t>
            </w:r>
          </w:p>
          <w:p>
            <w:pPr>
              <w:widowControl/>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6、有效景深范围3-100mm</w:t>
            </w:r>
          </w:p>
          <w:p>
            <w:pPr>
              <w:shd w:val="clear" w:color="auto" w:fill="auto"/>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六、电动刨削及射频消融一体机系统一套</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1、*主机控制台具有功能≥2种，即射频消融和刨削两种功能</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2、通过控制台或脚踏开关，可以控制射频消融电极及刨削手机两种功能。</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3、控制台及脚踏均设有快速切换按钮。</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4、具有用户偏好设置功能，可通过专用界面进行自定义设置。可设置功能 ≥ 9 种。包括：射频切割功率，凝血功率、刨削最大最小转速，往复转转速率、射频电极手柄/刨削手机/脚踏开关的按钮功能分配，刨削启动触发功能模式选择</w:t>
            </w:r>
          </w:p>
          <w:p>
            <w:pPr>
              <w:pStyle w:val="28"/>
              <w:numPr>
                <w:ilvl w:val="0"/>
                <w:numId w:val="30"/>
              </w:numPr>
              <w:shd w:val="clear" w:color="auto" w:fill="auto"/>
              <w:spacing w:line="360" w:lineRule="auto"/>
              <w:ind w:firstLineChars="0"/>
              <w:rPr>
                <w:rFonts w:hint="eastAsia" w:ascii="仿宋" w:hAnsi="仿宋" w:eastAsia="仿宋" w:cs="仿宋"/>
                <w:color w:val="auto"/>
                <w:highlight w:val="none"/>
              </w:rPr>
            </w:pPr>
            <w:r>
              <w:rPr>
                <w:rFonts w:hint="eastAsia" w:ascii="仿宋" w:hAnsi="仿宋" w:eastAsia="仿宋" w:cs="仿宋"/>
                <w:color w:val="auto"/>
                <w:highlight w:val="none"/>
              </w:rPr>
              <w:t>控制台具备USB接口</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6、主机可存储多个用户偏好设置</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7具有液晶显示屏，屏幕尺寸≥ 5.4 英寸，液晶显示屏具有背光照明，亮度可调，对比度可调</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8、液晶屏幕显示显示参数信息 ≥11种，包括：射频刨削功能提示，刀头种类，脚踏连接提示，射频切割凝血功能提示，射频切割功率档位，凝血功率档位，连接射频电极名称，连接刨削刀头名称，刨削正转反转往复转功能提示，刨削转速显示，刨削手机按键触发启动模式</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9、可实时显示所接纳刨削刀头，射频电极名称及工作状态，功率，转速等信息。</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10、主机具备声音提示功能，声音音提示信号 ≥ 8种，包括射频消融提示，刨削手机提示，系统自检，周边设备连接提示，射频电极连接提示，刨削刀头连接提示，射频切割模式提示，射频凝血模式提示，系统报错</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11、具有射频消融电极自动识别功能</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12、射频输出最大功率≥400瓦，功率强劲</w:t>
            </w:r>
          </w:p>
          <w:p>
            <w:pPr>
              <w:pStyle w:val="28"/>
              <w:numPr>
                <w:ilvl w:val="0"/>
                <w:numId w:val="31"/>
              </w:numPr>
              <w:shd w:val="clear" w:color="auto" w:fill="auto"/>
              <w:spacing w:line="360" w:lineRule="auto"/>
              <w:ind w:firstLineChars="0"/>
              <w:rPr>
                <w:rFonts w:hint="eastAsia" w:ascii="仿宋" w:hAnsi="仿宋" w:eastAsia="仿宋" w:cs="仿宋"/>
                <w:color w:val="auto"/>
                <w:highlight w:val="none"/>
              </w:rPr>
            </w:pPr>
            <w:r>
              <w:rPr>
                <w:rFonts w:hint="eastAsia" w:ascii="仿宋" w:hAnsi="仿宋" w:eastAsia="仿宋" w:cs="仿宋"/>
                <w:color w:val="auto"/>
                <w:highlight w:val="none"/>
              </w:rPr>
              <w:t>射频消融切割功率多档可调，调节档位 ≥ 11 极，提供不同切割效果</w:t>
            </w:r>
          </w:p>
          <w:p>
            <w:pPr>
              <w:pStyle w:val="28"/>
              <w:numPr>
                <w:ilvl w:val="0"/>
                <w:numId w:val="31"/>
              </w:numPr>
              <w:shd w:val="clear" w:color="auto" w:fill="auto"/>
              <w:spacing w:line="360" w:lineRule="auto"/>
              <w:ind w:firstLineChars="0"/>
              <w:rPr>
                <w:rFonts w:hint="eastAsia" w:ascii="仿宋" w:hAnsi="仿宋" w:eastAsia="仿宋" w:cs="仿宋"/>
                <w:color w:val="auto"/>
                <w:highlight w:val="none"/>
              </w:rPr>
            </w:pPr>
            <w:r>
              <w:rPr>
                <w:rFonts w:hint="eastAsia" w:ascii="仿宋" w:hAnsi="仿宋" w:eastAsia="仿宋" w:cs="仿宋"/>
                <w:color w:val="auto"/>
                <w:highlight w:val="none"/>
              </w:rPr>
              <w:t>射频消融凝血功率多档可调，调节档位 ≥3极</w:t>
            </w:r>
          </w:p>
          <w:p>
            <w:pPr>
              <w:pStyle w:val="28"/>
              <w:numPr>
                <w:ilvl w:val="0"/>
                <w:numId w:val="31"/>
              </w:numPr>
              <w:shd w:val="clear" w:color="auto" w:fill="auto"/>
              <w:spacing w:line="360" w:lineRule="auto"/>
              <w:ind w:firstLineChars="0"/>
              <w:rPr>
                <w:rFonts w:hint="eastAsia" w:ascii="仿宋" w:hAnsi="仿宋" w:eastAsia="仿宋" w:cs="仿宋"/>
                <w:color w:val="auto"/>
                <w:highlight w:val="none"/>
              </w:rPr>
            </w:pPr>
            <w:r>
              <w:rPr>
                <w:rFonts w:hint="eastAsia" w:ascii="仿宋" w:hAnsi="仿宋" w:eastAsia="仿宋" w:cs="仿宋"/>
                <w:color w:val="auto"/>
                <w:highlight w:val="none"/>
              </w:rPr>
              <w:t>刨削功能，具备3种运转控制模式：包括：无级变速，非无级变速，One Touch</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16、可以兼容刨削手机种类 ≥  4种</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17、脚踏为全封闭，防水设计，防水等级IPX7级 </w:t>
            </w:r>
          </w:p>
          <w:p>
            <w:pPr>
              <w:pStyle w:val="28"/>
              <w:numPr>
                <w:ilvl w:val="0"/>
                <w:numId w:val="32"/>
              </w:numPr>
              <w:shd w:val="clear" w:color="auto" w:fill="auto"/>
              <w:spacing w:line="360" w:lineRule="auto"/>
              <w:ind w:firstLineChars="0"/>
              <w:rPr>
                <w:rFonts w:hint="eastAsia" w:ascii="仿宋" w:hAnsi="仿宋" w:eastAsia="仿宋" w:cs="仿宋"/>
                <w:color w:val="auto"/>
                <w:highlight w:val="none"/>
              </w:rPr>
            </w:pPr>
            <w:r>
              <w:rPr>
                <w:rFonts w:hint="eastAsia" w:ascii="仿宋" w:hAnsi="仿宋" w:eastAsia="仿宋" w:cs="仿宋"/>
                <w:color w:val="auto"/>
                <w:highlight w:val="none"/>
              </w:rPr>
              <w:t>脚踏具有压力感应，实现无级变速功能</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19、脚踏控制按键数量≥5个，包括正转，反转，往复转，无级变速，冲洗功能、手机切换等</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20、脚踏按键可个性化自定义编程，可设定脚踏多种控制功能，设定种类 ≥ 20种，包括：正转反转，速度增加，速度减少，冲水开关，冲洗方式，冲洗增减，强力Flush冲水，高低速度切换，无极变速，往复转切换，运行方式切换（无极变速，非无极变速，单速），手机切换，摇窗功能，单触开关</w:t>
            </w:r>
          </w:p>
          <w:p>
            <w:pPr>
              <w:pStyle w:val="28"/>
              <w:numPr>
                <w:ilvl w:val="0"/>
                <w:numId w:val="33"/>
              </w:numPr>
              <w:shd w:val="clear" w:color="auto" w:fill="auto"/>
              <w:spacing w:line="360" w:lineRule="auto"/>
              <w:ind w:firstLineChars="0"/>
              <w:rPr>
                <w:rFonts w:hint="eastAsia" w:ascii="仿宋" w:hAnsi="仿宋" w:eastAsia="仿宋" w:cs="仿宋"/>
                <w:color w:val="auto"/>
                <w:highlight w:val="none"/>
              </w:rPr>
            </w:pPr>
            <w:r>
              <w:rPr>
                <w:rFonts w:hint="eastAsia" w:ascii="仿宋" w:hAnsi="仿宋" w:eastAsia="仿宋" w:cs="仿宋"/>
                <w:color w:val="auto"/>
                <w:highlight w:val="none"/>
              </w:rPr>
              <w:t>*刨削手机转速≥11000转/分</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22、配置要求: a）主机1个 b) 刨削手机1个 c) 强力刨刀耗材一盒 d)射频刀头三个。</w:t>
            </w:r>
          </w:p>
          <w:p>
            <w:pPr>
              <w:shd w:val="clear" w:color="auto" w:fill="auto"/>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七、医用挂臂台车（一辆）</w:t>
            </w:r>
          </w:p>
          <w:p>
            <w:pPr>
              <w:pStyle w:val="2"/>
              <w:shd w:val="clear" w:color="auto" w:fill="auto"/>
              <w:rPr>
                <w:rFonts w:hint="eastAsia"/>
                <w:color w:val="auto"/>
                <w:highlight w:val="none"/>
              </w:rPr>
            </w:pPr>
          </w:p>
          <w:p>
            <w:pPr>
              <w:shd w:val="clear" w:color="auto" w:fill="auto"/>
              <w:spacing w:line="360" w:lineRule="auto"/>
              <w:jc w:val="center"/>
              <w:rPr>
                <w:rFonts w:hint="eastAsia" w:ascii="仿宋" w:hAnsi="仿宋" w:eastAsia="仿宋" w:cs="仿宋"/>
                <w:b/>
                <w:bCs/>
                <w:color w:val="auto"/>
                <w:sz w:val="24"/>
                <w:highlight w:val="none"/>
              </w:rPr>
            </w:pPr>
          </w:p>
          <w:p>
            <w:pPr>
              <w:shd w:val="clear" w:color="auto" w:fill="auto"/>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8、神经外科动力系统技术参数</w:t>
            </w:r>
          </w:p>
          <w:p>
            <w:pPr>
              <w:pStyle w:val="28"/>
              <w:shd w:val="clear" w:color="auto" w:fill="auto"/>
              <w:spacing w:line="360" w:lineRule="auto"/>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一、名称：医用电动力系统</w:t>
            </w:r>
          </w:p>
          <w:p>
            <w:pPr>
              <w:pStyle w:val="28"/>
              <w:shd w:val="clear" w:color="auto" w:fill="auto"/>
              <w:spacing w:line="360" w:lineRule="auto"/>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二、设备用途：神经外科</w:t>
            </w:r>
          </w:p>
          <w:p>
            <w:pPr>
              <w:pStyle w:val="28"/>
              <w:shd w:val="clear" w:color="auto" w:fill="auto"/>
              <w:spacing w:line="360" w:lineRule="auto"/>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三、主要技术参数：</w:t>
            </w:r>
          </w:p>
          <w:p>
            <w:pPr>
              <w:pStyle w:val="28"/>
              <w:shd w:val="clear" w:color="auto" w:fill="auto"/>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1.电源：电压220V  50/60HZ</w:t>
            </w:r>
          </w:p>
          <w:p>
            <w:pPr>
              <w:pStyle w:val="28"/>
              <w:shd w:val="clear" w:color="auto" w:fill="auto"/>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2、仪器设备插头符合中国国家标准</w:t>
            </w:r>
          </w:p>
          <w:p>
            <w:pPr>
              <w:pStyle w:val="28"/>
              <w:shd w:val="clear" w:color="auto" w:fill="auto"/>
              <w:spacing w:line="360" w:lineRule="auto"/>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四、 资质认证：同时具备CFDA和FDA或CE认证</w:t>
            </w:r>
          </w:p>
          <w:p>
            <w:pPr>
              <w:pStyle w:val="28"/>
              <w:shd w:val="clear" w:color="auto" w:fill="auto"/>
              <w:spacing w:line="360" w:lineRule="auto"/>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五、设备技术参数：</w:t>
            </w:r>
          </w:p>
          <w:p>
            <w:pPr>
              <w:pStyle w:val="28"/>
              <w:shd w:val="clear" w:color="auto" w:fill="auto"/>
              <w:spacing w:line="360" w:lineRule="auto"/>
              <w:ind w:left="420" w:leftChars="20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1.动力主机：1台</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1.1彩色液晶屏显示；触摸屏控制；双马达接口；马达自动识别功能；术前可设定不同参数；实时显示马达转速、转动方向</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1.2多语言选择，图形化操作界面</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1.3可调节转速控制，满足不同入路需求</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1.4安全保护型冲洗泵功能，马达停止后冲洗泵可自动停止</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1.5常用使用参数可储存</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1.6一键式恢复出厂设置</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1.7可适配多种马达手柄，可满足多种手术</w:t>
            </w:r>
          </w:p>
          <w:p>
            <w:pPr>
              <w:pStyle w:val="28"/>
              <w:shd w:val="clear" w:color="auto" w:fill="auto"/>
              <w:spacing w:line="360" w:lineRule="auto"/>
              <w:ind w:left="420" w:leftChars="200" w:firstLine="480"/>
              <w:rPr>
                <w:rFonts w:hint="eastAsia" w:ascii="仿宋" w:hAnsi="仿宋" w:eastAsia="仿宋" w:cs="仿宋"/>
                <w:color w:val="auto"/>
                <w:highlight w:val="none"/>
              </w:rPr>
            </w:pPr>
            <w:r>
              <w:rPr>
                <w:rFonts w:hint="eastAsia" w:ascii="仿宋" w:hAnsi="仿宋" w:eastAsia="仿宋" w:cs="仿宋"/>
                <w:color w:val="auto"/>
                <w:highlight w:val="none"/>
              </w:rPr>
              <w:t>2.脚踏开关：1个</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2.1单脚踏开关</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2.2防水设计</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2.3可设置马达参数</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2.4可调节马达转动方向</w:t>
            </w:r>
          </w:p>
          <w:p>
            <w:pPr>
              <w:pStyle w:val="28"/>
              <w:shd w:val="clear" w:color="auto" w:fill="auto"/>
              <w:spacing w:line="360" w:lineRule="auto"/>
              <w:ind w:left="420" w:leftChars="20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3.主机－马达连接电缆：1根</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3.1全不锈钢接口</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3.2具备“开启/停止”安全开关，可防止马达手柄误启动</w:t>
            </w:r>
          </w:p>
          <w:p>
            <w:pPr>
              <w:pStyle w:val="28"/>
              <w:shd w:val="clear" w:color="auto" w:fill="auto"/>
              <w:tabs>
                <w:tab w:val="left" w:pos="353"/>
              </w:tabs>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ab/>
            </w:r>
            <w:r>
              <w:rPr>
                <w:rFonts w:hint="eastAsia" w:ascii="仿宋" w:hAnsi="仿宋" w:eastAsia="仿宋" w:cs="仿宋"/>
                <w:color w:val="auto"/>
                <w:highlight w:val="none"/>
              </w:rPr>
              <w:t>3.3允许使用碱性清洁剂清洁表面</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3.4可高温高压灭菌。</w:t>
            </w:r>
          </w:p>
          <w:p>
            <w:pPr>
              <w:pStyle w:val="28"/>
              <w:shd w:val="clear" w:color="auto" w:fill="auto"/>
              <w:spacing w:line="360" w:lineRule="auto"/>
              <w:ind w:left="420" w:leftChars="200" w:firstLine="480"/>
              <w:rPr>
                <w:rFonts w:hint="eastAsia" w:ascii="仿宋" w:hAnsi="仿宋" w:eastAsia="仿宋" w:cs="仿宋"/>
                <w:color w:val="auto"/>
                <w:highlight w:val="none"/>
              </w:rPr>
            </w:pPr>
            <w:r>
              <w:rPr>
                <w:rFonts w:hint="eastAsia" w:ascii="仿宋" w:hAnsi="仿宋" w:eastAsia="仿宋" w:cs="仿宋"/>
                <w:color w:val="auto"/>
                <w:highlight w:val="none"/>
              </w:rPr>
              <w:t>4.自停开颅钻马达手柄：1个</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4.1马达和手柄一体式设计</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4.2   最高转速≥1100转/分钟；</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4.3可高温高压灭菌，扭距250Ncm；</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4.4可一体化清洁/酶洗、浸泡，马达手柄内部可通过专用清洗装置连接高压水枪进行彻底冲洗</w:t>
            </w:r>
          </w:p>
          <w:p>
            <w:pPr>
              <w:pStyle w:val="28"/>
              <w:shd w:val="clear" w:color="auto" w:fill="auto"/>
              <w:spacing w:line="360" w:lineRule="auto"/>
              <w:ind w:left="420" w:leftChars="20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5.磨钻马达手柄：1个</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5.1最高转速≥70000转/分钟</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5.2马达前置式设计，马达位于成角结构前方</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5.3手柄与马达一体式设计</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5.4可高温高压灭菌</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5.5同一根电缆可兼容所有一体式设计磨钻手柄，手术时无需更换</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5.6手柄工作长度13cm，扭矩 2.2Ncm</w:t>
            </w:r>
          </w:p>
          <w:p>
            <w:pPr>
              <w:pStyle w:val="28"/>
              <w:shd w:val="clear" w:color="auto" w:fill="auto"/>
              <w:spacing w:line="360" w:lineRule="auto"/>
              <w:ind w:firstLine="210" w:firstLineChars="100"/>
              <w:rPr>
                <w:rFonts w:hint="eastAsia" w:ascii="仿宋" w:hAnsi="仿宋" w:eastAsia="仿宋" w:cs="仿宋"/>
                <w:color w:val="auto"/>
                <w:highlight w:val="none"/>
              </w:rPr>
            </w:pPr>
            <w:r>
              <w:rPr>
                <w:rFonts w:hint="eastAsia" w:ascii="仿宋" w:hAnsi="仿宋" w:eastAsia="仿宋" w:cs="仿宋"/>
                <w:color w:val="auto"/>
                <w:highlight w:val="none"/>
              </w:rPr>
              <w:t>6.铣刀马达手柄：1个</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6.1最高转速≥70000转/分钟</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6.2马达和手柄一体式设计</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6.3 可高温高压灭菌</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6.4可通过配置铣刀保护鞘实现铣刀功能</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6.5可通过配置多功能保护鞘实现磨钻功能及打孔功能</w:t>
            </w:r>
          </w:p>
          <w:p>
            <w:pPr>
              <w:pStyle w:val="28"/>
              <w:shd w:val="clear" w:color="auto" w:fill="auto"/>
              <w:spacing w:line="360" w:lineRule="auto"/>
              <w:ind w:left="420" w:leftChars="20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7.固定式铣刀保护鞘-标准型：1个</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7.1不锈钢材质</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7.2可高温高压灭菌</w:t>
            </w:r>
          </w:p>
          <w:p>
            <w:pPr>
              <w:pStyle w:val="28"/>
              <w:shd w:val="clear" w:color="auto" w:fill="auto"/>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8.开颅钻头：1个</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*8.1安全自停式，和主机为同一品牌，原装钻头</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8.2不锈钢材质</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8.3钻头可拆分、可更换转头内芯</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8.4重复性使用</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8.5可高温高压灭菌</w:t>
            </w:r>
          </w:p>
          <w:p>
            <w:pPr>
              <w:pStyle w:val="28"/>
              <w:shd w:val="clear" w:color="auto" w:fill="auto"/>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9.铣刀片：2个</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9.1与铣刀保护鞘匹配</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9.2可高温高压灭菌</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9.3 可重复性使用</w:t>
            </w:r>
          </w:p>
          <w:p>
            <w:pPr>
              <w:pStyle w:val="28"/>
              <w:shd w:val="clear" w:color="auto" w:fill="auto"/>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10.磨钻头：2个</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10.1可选西瓜磨头、金刚砂磨头、粗糙金刚砂磨头、特粗糙金刚砂磨头、桶状磨头、锥形磨头等</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10.2磨钻头长度统一，同一磨头可匹配不同长度手柄</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10.3可重复性使用</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10.4可高温高压灭菌</w:t>
            </w:r>
          </w:p>
          <w:p>
            <w:pPr>
              <w:pStyle w:val="28"/>
              <w:shd w:val="clear" w:color="auto" w:fill="auto"/>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11.马达手柄冲洗转接头：1个</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11.1  和主机为同一品牌，原装清洗装置可连接所有马达手柄</w:t>
            </w:r>
          </w:p>
          <w:p>
            <w:pPr>
              <w:pStyle w:val="28"/>
              <w:shd w:val="clear" w:color="auto" w:fill="auto"/>
              <w:spacing w:line="360" w:lineRule="auto"/>
              <w:ind w:firstLine="210" w:firstLineChars="100"/>
              <w:rPr>
                <w:rFonts w:hint="eastAsia" w:ascii="仿宋" w:hAnsi="仿宋" w:eastAsia="仿宋" w:cs="仿宋"/>
                <w:color w:val="auto"/>
                <w:highlight w:val="none"/>
              </w:rPr>
            </w:pPr>
            <w:r>
              <w:rPr>
                <w:rFonts w:hint="eastAsia" w:ascii="仿宋" w:hAnsi="仿宋" w:eastAsia="仿宋" w:cs="仿宋"/>
                <w:color w:val="auto"/>
                <w:highlight w:val="none"/>
              </w:rPr>
              <w:t>11.2 可连接高压水枪进行彻底冲洗</w:t>
            </w:r>
          </w:p>
          <w:p>
            <w:pPr>
              <w:pStyle w:val="28"/>
              <w:shd w:val="clear" w:color="auto" w:fill="auto"/>
              <w:spacing w:line="360" w:lineRule="auto"/>
              <w:ind w:firstLine="840" w:firstLineChars="400"/>
              <w:rPr>
                <w:rFonts w:hint="eastAsia" w:ascii="仿宋" w:hAnsi="仿宋" w:eastAsia="仿宋" w:cs="仿宋"/>
                <w:color w:val="auto"/>
                <w:highlight w:val="none"/>
              </w:rPr>
            </w:pPr>
            <w:r>
              <w:rPr>
                <w:rFonts w:hint="eastAsia" w:ascii="仿宋" w:hAnsi="仿宋" w:eastAsia="仿宋" w:cs="仿宋"/>
                <w:color w:val="auto"/>
                <w:highlight w:val="none"/>
              </w:rPr>
              <w:t xml:space="preserve"> 11.3 可对马达手柄内部进行水洗、酶洗</w:t>
            </w:r>
          </w:p>
          <w:p>
            <w:pPr>
              <w:shd w:val="clear" w:color="auto" w:fill="auto"/>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配置清单</w:t>
            </w:r>
          </w:p>
          <w:tbl>
            <w:tblPr>
              <w:tblStyle w:val="20"/>
              <w:tblW w:w="8915" w:type="dxa"/>
              <w:tblInd w:w="108" w:type="dxa"/>
              <w:tblLayout w:type="fixed"/>
              <w:tblCellMar>
                <w:top w:w="0" w:type="dxa"/>
                <w:left w:w="108" w:type="dxa"/>
                <w:bottom w:w="0" w:type="dxa"/>
                <w:right w:w="108" w:type="dxa"/>
              </w:tblCellMar>
            </w:tblPr>
            <w:tblGrid>
              <w:gridCol w:w="1845"/>
              <w:gridCol w:w="5173"/>
              <w:gridCol w:w="1897"/>
            </w:tblGrid>
            <w:tr>
              <w:tblPrEx>
                <w:tblCellMar>
                  <w:top w:w="0" w:type="dxa"/>
                  <w:left w:w="108" w:type="dxa"/>
                  <w:bottom w:w="0" w:type="dxa"/>
                  <w:right w:w="108" w:type="dxa"/>
                </w:tblCellMar>
              </w:tblPrEx>
              <w:trPr>
                <w:trHeight w:val="483" w:hRule="atLeast"/>
              </w:trPr>
              <w:tc>
                <w:tcPr>
                  <w:tcW w:w="1845" w:type="dxa"/>
                  <w:tcBorders>
                    <w:top w:val="single" w:color="auto" w:sz="4" w:space="0"/>
                    <w:left w:val="single" w:color="auto" w:sz="4" w:space="0"/>
                    <w:bottom w:val="single" w:color="auto" w:sz="4" w:space="0"/>
                    <w:right w:val="single" w:color="auto" w:sz="4" w:space="0"/>
                  </w:tcBorders>
                  <w:noWrap/>
                  <w:vAlign w:val="center"/>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5173" w:type="dxa"/>
                  <w:tcBorders>
                    <w:top w:val="single" w:color="auto" w:sz="4" w:space="0"/>
                    <w:left w:val="nil"/>
                    <w:bottom w:val="single" w:color="auto" w:sz="4" w:space="0"/>
                    <w:right w:val="single" w:color="auto" w:sz="4" w:space="0"/>
                  </w:tcBorders>
                  <w:noWrap/>
                  <w:vAlign w:val="bottom"/>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设备名称</w:t>
                  </w:r>
                </w:p>
              </w:tc>
              <w:tc>
                <w:tcPr>
                  <w:tcW w:w="1897" w:type="dxa"/>
                  <w:tcBorders>
                    <w:top w:val="single" w:color="auto" w:sz="4" w:space="0"/>
                    <w:left w:val="nil"/>
                    <w:bottom w:val="single" w:color="auto" w:sz="4" w:space="0"/>
                    <w:right w:val="single" w:color="auto" w:sz="4" w:space="0"/>
                  </w:tcBorders>
                  <w:noWrap/>
                  <w:vAlign w:val="bottom"/>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r>
            <w:tr>
              <w:tblPrEx>
                <w:tblCellMar>
                  <w:top w:w="0" w:type="dxa"/>
                  <w:left w:w="108" w:type="dxa"/>
                  <w:bottom w:w="0" w:type="dxa"/>
                  <w:right w:w="108" w:type="dxa"/>
                </w:tblCellMar>
              </w:tblPrEx>
              <w:trPr>
                <w:trHeight w:val="483" w:hRule="atLeast"/>
              </w:trPr>
              <w:tc>
                <w:tcPr>
                  <w:tcW w:w="1845" w:type="dxa"/>
                  <w:tcBorders>
                    <w:top w:val="nil"/>
                    <w:left w:val="single" w:color="auto" w:sz="4" w:space="0"/>
                    <w:bottom w:val="single" w:color="auto" w:sz="4" w:space="0"/>
                    <w:right w:val="single" w:color="auto" w:sz="4" w:space="0"/>
                  </w:tcBorders>
                  <w:noWrap/>
                  <w:vAlign w:val="center"/>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5173" w:type="dxa"/>
                  <w:tcBorders>
                    <w:top w:val="nil"/>
                    <w:left w:val="nil"/>
                    <w:bottom w:val="single" w:color="auto" w:sz="4" w:space="0"/>
                    <w:right w:val="single" w:color="auto" w:sz="4" w:space="0"/>
                  </w:tcBorders>
                  <w:noWrap/>
                  <w:vAlign w:val="bottom"/>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电动系统主机</w:t>
                  </w:r>
                </w:p>
              </w:tc>
              <w:tc>
                <w:tcPr>
                  <w:tcW w:w="1897" w:type="dxa"/>
                  <w:tcBorders>
                    <w:top w:val="nil"/>
                    <w:left w:val="nil"/>
                    <w:bottom w:val="single" w:color="auto" w:sz="4" w:space="0"/>
                    <w:right w:val="single" w:color="auto" w:sz="4" w:space="0"/>
                  </w:tcBorders>
                  <w:noWrap/>
                  <w:vAlign w:val="bottom"/>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r>
            <w:tr>
              <w:tblPrEx>
                <w:tblCellMar>
                  <w:top w:w="0" w:type="dxa"/>
                  <w:left w:w="108" w:type="dxa"/>
                  <w:bottom w:w="0" w:type="dxa"/>
                  <w:right w:w="108" w:type="dxa"/>
                </w:tblCellMar>
              </w:tblPrEx>
              <w:trPr>
                <w:trHeight w:val="483" w:hRule="atLeast"/>
              </w:trPr>
              <w:tc>
                <w:tcPr>
                  <w:tcW w:w="1845" w:type="dxa"/>
                  <w:tcBorders>
                    <w:top w:val="nil"/>
                    <w:left w:val="single" w:color="auto" w:sz="4" w:space="0"/>
                    <w:bottom w:val="single" w:color="auto" w:sz="4" w:space="0"/>
                    <w:right w:val="single" w:color="auto" w:sz="4" w:space="0"/>
                  </w:tcBorders>
                  <w:noWrap/>
                  <w:vAlign w:val="center"/>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5173" w:type="dxa"/>
                  <w:tcBorders>
                    <w:top w:val="nil"/>
                    <w:left w:val="nil"/>
                    <w:bottom w:val="single" w:color="auto" w:sz="4" w:space="0"/>
                    <w:right w:val="single" w:color="auto" w:sz="4" w:space="0"/>
                  </w:tcBorders>
                  <w:noWrap/>
                  <w:vAlign w:val="bottom"/>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电动系统脚踏板</w:t>
                  </w:r>
                </w:p>
              </w:tc>
              <w:tc>
                <w:tcPr>
                  <w:tcW w:w="1897" w:type="dxa"/>
                  <w:tcBorders>
                    <w:top w:val="nil"/>
                    <w:left w:val="nil"/>
                    <w:bottom w:val="single" w:color="auto" w:sz="4" w:space="0"/>
                    <w:right w:val="single" w:color="auto" w:sz="4" w:space="0"/>
                  </w:tcBorders>
                  <w:noWrap/>
                  <w:vAlign w:val="bottom"/>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r>
            <w:tr>
              <w:tblPrEx>
                <w:tblCellMar>
                  <w:top w:w="0" w:type="dxa"/>
                  <w:left w:w="108" w:type="dxa"/>
                  <w:bottom w:w="0" w:type="dxa"/>
                  <w:right w:w="108" w:type="dxa"/>
                </w:tblCellMar>
              </w:tblPrEx>
              <w:trPr>
                <w:trHeight w:val="483" w:hRule="atLeast"/>
              </w:trPr>
              <w:tc>
                <w:tcPr>
                  <w:tcW w:w="1845" w:type="dxa"/>
                  <w:tcBorders>
                    <w:top w:val="nil"/>
                    <w:left w:val="single" w:color="auto" w:sz="4" w:space="0"/>
                    <w:bottom w:val="single" w:color="auto" w:sz="4" w:space="0"/>
                    <w:right w:val="single" w:color="auto" w:sz="4" w:space="0"/>
                  </w:tcBorders>
                  <w:noWrap/>
                  <w:vAlign w:val="center"/>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5173" w:type="dxa"/>
                  <w:tcBorders>
                    <w:top w:val="nil"/>
                    <w:left w:val="nil"/>
                    <w:bottom w:val="single" w:color="auto" w:sz="4" w:space="0"/>
                    <w:right w:val="single" w:color="auto" w:sz="4" w:space="0"/>
                  </w:tcBorders>
                  <w:noWrap/>
                  <w:vAlign w:val="bottom"/>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电动系统马达电缆线</w:t>
                  </w:r>
                </w:p>
              </w:tc>
              <w:tc>
                <w:tcPr>
                  <w:tcW w:w="1897" w:type="dxa"/>
                  <w:tcBorders>
                    <w:top w:val="nil"/>
                    <w:left w:val="nil"/>
                    <w:bottom w:val="single" w:color="auto" w:sz="4" w:space="0"/>
                    <w:right w:val="single" w:color="auto" w:sz="4" w:space="0"/>
                  </w:tcBorders>
                  <w:noWrap/>
                  <w:vAlign w:val="bottom"/>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r>
            <w:tr>
              <w:tblPrEx>
                <w:tblCellMar>
                  <w:top w:w="0" w:type="dxa"/>
                  <w:left w:w="108" w:type="dxa"/>
                  <w:bottom w:w="0" w:type="dxa"/>
                  <w:right w:w="108" w:type="dxa"/>
                </w:tblCellMar>
              </w:tblPrEx>
              <w:trPr>
                <w:trHeight w:val="483" w:hRule="atLeast"/>
              </w:trPr>
              <w:tc>
                <w:tcPr>
                  <w:tcW w:w="1845" w:type="dxa"/>
                  <w:tcBorders>
                    <w:top w:val="nil"/>
                    <w:left w:val="single" w:color="auto" w:sz="4" w:space="0"/>
                    <w:bottom w:val="single" w:color="auto" w:sz="4" w:space="0"/>
                    <w:right w:val="single" w:color="auto" w:sz="4" w:space="0"/>
                  </w:tcBorders>
                  <w:noWrap/>
                  <w:vAlign w:val="center"/>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5173" w:type="dxa"/>
                  <w:tcBorders>
                    <w:top w:val="nil"/>
                    <w:left w:val="nil"/>
                    <w:bottom w:val="single" w:color="auto" w:sz="4" w:space="0"/>
                    <w:right w:val="single" w:color="auto" w:sz="4" w:space="0"/>
                  </w:tcBorders>
                  <w:noWrap/>
                  <w:vAlign w:val="bottom"/>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自停开颅钻马达手柄</w:t>
                  </w:r>
                </w:p>
              </w:tc>
              <w:tc>
                <w:tcPr>
                  <w:tcW w:w="1897" w:type="dxa"/>
                  <w:tcBorders>
                    <w:top w:val="nil"/>
                    <w:left w:val="nil"/>
                    <w:bottom w:val="single" w:color="auto" w:sz="4" w:space="0"/>
                    <w:right w:val="single" w:color="auto" w:sz="4" w:space="0"/>
                  </w:tcBorders>
                  <w:noWrap/>
                  <w:vAlign w:val="bottom"/>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r>
            <w:tr>
              <w:tblPrEx>
                <w:tblCellMar>
                  <w:top w:w="0" w:type="dxa"/>
                  <w:left w:w="108" w:type="dxa"/>
                  <w:bottom w:w="0" w:type="dxa"/>
                  <w:right w:w="108" w:type="dxa"/>
                </w:tblCellMar>
              </w:tblPrEx>
              <w:trPr>
                <w:trHeight w:val="483" w:hRule="atLeast"/>
              </w:trPr>
              <w:tc>
                <w:tcPr>
                  <w:tcW w:w="1845" w:type="dxa"/>
                  <w:tcBorders>
                    <w:top w:val="nil"/>
                    <w:left w:val="single" w:color="auto" w:sz="4" w:space="0"/>
                    <w:bottom w:val="single" w:color="auto" w:sz="4" w:space="0"/>
                    <w:right w:val="single" w:color="auto" w:sz="4" w:space="0"/>
                  </w:tcBorders>
                  <w:noWrap/>
                  <w:vAlign w:val="center"/>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5173" w:type="dxa"/>
                  <w:tcBorders>
                    <w:top w:val="nil"/>
                    <w:left w:val="nil"/>
                    <w:bottom w:val="single" w:color="auto" w:sz="4" w:space="0"/>
                    <w:right w:val="single" w:color="auto" w:sz="4" w:space="0"/>
                  </w:tcBorders>
                  <w:noWrap/>
                  <w:vAlign w:val="bottom"/>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13cm经鼻蝶专用马达手柄</w:t>
                  </w:r>
                </w:p>
              </w:tc>
              <w:tc>
                <w:tcPr>
                  <w:tcW w:w="1897" w:type="dxa"/>
                  <w:tcBorders>
                    <w:top w:val="nil"/>
                    <w:left w:val="nil"/>
                    <w:bottom w:val="single" w:color="auto" w:sz="4" w:space="0"/>
                    <w:right w:val="single" w:color="auto" w:sz="4" w:space="0"/>
                  </w:tcBorders>
                  <w:noWrap/>
                  <w:vAlign w:val="bottom"/>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r>
            <w:tr>
              <w:tblPrEx>
                <w:tblCellMar>
                  <w:top w:w="0" w:type="dxa"/>
                  <w:left w:w="108" w:type="dxa"/>
                  <w:bottom w:w="0" w:type="dxa"/>
                  <w:right w:w="108" w:type="dxa"/>
                </w:tblCellMar>
              </w:tblPrEx>
              <w:trPr>
                <w:trHeight w:val="483" w:hRule="atLeast"/>
              </w:trPr>
              <w:tc>
                <w:tcPr>
                  <w:tcW w:w="1845" w:type="dxa"/>
                  <w:tcBorders>
                    <w:top w:val="nil"/>
                    <w:left w:val="single" w:color="auto" w:sz="4" w:space="0"/>
                    <w:bottom w:val="single" w:color="auto" w:sz="4" w:space="0"/>
                    <w:right w:val="single" w:color="auto" w:sz="4" w:space="0"/>
                  </w:tcBorders>
                  <w:noWrap/>
                  <w:vAlign w:val="center"/>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5173" w:type="dxa"/>
                  <w:tcBorders>
                    <w:top w:val="nil"/>
                    <w:left w:val="nil"/>
                    <w:bottom w:val="single" w:color="auto" w:sz="4" w:space="0"/>
                    <w:right w:val="single" w:color="auto" w:sz="4" w:space="0"/>
                  </w:tcBorders>
                  <w:noWrap/>
                  <w:vAlign w:val="bottom"/>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铣刀马达手柄</w:t>
                  </w:r>
                </w:p>
              </w:tc>
              <w:tc>
                <w:tcPr>
                  <w:tcW w:w="1897" w:type="dxa"/>
                  <w:tcBorders>
                    <w:top w:val="nil"/>
                    <w:left w:val="nil"/>
                    <w:bottom w:val="single" w:color="auto" w:sz="4" w:space="0"/>
                    <w:right w:val="single" w:color="auto" w:sz="4" w:space="0"/>
                  </w:tcBorders>
                  <w:noWrap/>
                  <w:vAlign w:val="bottom"/>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r>
            <w:tr>
              <w:tblPrEx>
                <w:tblCellMar>
                  <w:top w:w="0" w:type="dxa"/>
                  <w:left w:w="108" w:type="dxa"/>
                  <w:bottom w:w="0" w:type="dxa"/>
                  <w:right w:w="108" w:type="dxa"/>
                </w:tblCellMar>
              </w:tblPrEx>
              <w:trPr>
                <w:trHeight w:val="483" w:hRule="atLeast"/>
              </w:trPr>
              <w:tc>
                <w:tcPr>
                  <w:tcW w:w="1845" w:type="dxa"/>
                  <w:tcBorders>
                    <w:top w:val="nil"/>
                    <w:left w:val="single" w:color="auto" w:sz="4" w:space="0"/>
                    <w:bottom w:val="single" w:color="auto" w:sz="4" w:space="0"/>
                    <w:right w:val="single" w:color="auto" w:sz="4" w:space="0"/>
                  </w:tcBorders>
                  <w:noWrap/>
                  <w:vAlign w:val="center"/>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5173" w:type="dxa"/>
                  <w:tcBorders>
                    <w:top w:val="nil"/>
                    <w:left w:val="nil"/>
                    <w:bottom w:val="single" w:color="auto" w:sz="4" w:space="0"/>
                    <w:right w:val="single" w:color="auto" w:sz="4" w:space="0"/>
                  </w:tcBorders>
                  <w:noWrap/>
                  <w:vAlign w:val="bottom"/>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固定式铣刀保护鞘-标准型</w:t>
                  </w:r>
                </w:p>
              </w:tc>
              <w:tc>
                <w:tcPr>
                  <w:tcW w:w="1897" w:type="dxa"/>
                  <w:tcBorders>
                    <w:top w:val="nil"/>
                    <w:left w:val="nil"/>
                    <w:bottom w:val="single" w:color="auto" w:sz="4" w:space="0"/>
                    <w:right w:val="single" w:color="auto" w:sz="4" w:space="0"/>
                  </w:tcBorders>
                  <w:noWrap/>
                  <w:vAlign w:val="bottom"/>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r>
            <w:tr>
              <w:tblPrEx>
                <w:tblCellMar>
                  <w:top w:w="0" w:type="dxa"/>
                  <w:left w:w="108" w:type="dxa"/>
                  <w:bottom w:w="0" w:type="dxa"/>
                  <w:right w:w="108" w:type="dxa"/>
                </w:tblCellMar>
              </w:tblPrEx>
              <w:trPr>
                <w:trHeight w:val="483" w:hRule="atLeast"/>
              </w:trPr>
              <w:tc>
                <w:tcPr>
                  <w:tcW w:w="1845" w:type="dxa"/>
                  <w:tcBorders>
                    <w:top w:val="nil"/>
                    <w:left w:val="single" w:color="auto" w:sz="4" w:space="0"/>
                    <w:bottom w:val="single" w:color="auto" w:sz="4" w:space="0"/>
                    <w:right w:val="single" w:color="auto" w:sz="4" w:space="0"/>
                  </w:tcBorders>
                  <w:noWrap/>
                  <w:vAlign w:val="center"/>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5173" w:type="dxa"/>
                  <w:tcBorders>
                    <w:top w:val="nil"/>
                    <w:left w:val="nil"/>
                    <w:bottom w:val="single" w:color="auto" w:sz="4" w:space="0"/>
                    <w:right w:val="single" w:color="auto" w:sz="4" w:space="0"/>
                  </w:tcBorders>
                  <w:noWrap/>
                  <w:vAlign w:val="bottom"/>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开颅钻钻头</w:t>
                  </w:r>
                </w:p>
              </w:tc>
              <w:tc>
                <w:tcPr>
                  <w:tcW w:w="1897" w:type="dxa"/>
                  <w:tcBorders>
                    <w:top w:val="nil"/>
                    <w:left w:val="nil"/>
                    <w:bottom w:val="single" w:color="auto" w:sz="4" w:space="0"/>
                    <w:right w:val="single" w:color="auto" w:sz="4" w:space="0"/>
                  </w:tcBorders>
                  <w:noWrap/>
                  <w:vAlign w:val="bottom"/>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r>
            <w:tr>
              <w:tblPrEx>
                <w:tblCellMar>
                  <w:top w:w="0" w:type="dxa"/>
                  <w:left w:w="108" w:type="dxa"/>
                  <w:bottom w:w="0" w:type="dxa"/>
                  <w:right w:w="108" w:type="dxa"/>
                </w:tblCellMar>
              </w:tblPrEx>
              <w:trPr>
                <w:trHeight w:val="483" w:hRule="atLeast"/>
              </w:trPr>
              <w:tc>
                <w:tcPr>
                  <w:tcW w:w="1845" w:type="dxa"/>
                  <w:tcBorders>
                    <w:top w:val="nil"/>
                    <w:left w:val="single" w:color="auto" w:sz="4" w:space="0"/>
                    <w:bottom w:val="single" w:color="auto" w:sz="4" w:space="0"/>
                    <w:right w:val="single" w:color="auto" w:sz="4" w:space="0"/>
                  </w:tcBorders>
                  <w:noWrap/>
                  <w:vAlign w:val="center"/>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5173" w:type="dxa"/>
                  <w:tcBorders>
                    <w:top w:val="nil"/>
                    <w:left w:val="nil"/>
                    <w:bottom w:val="single" w:color="auto" w:sz="4" w:space="0"/>
                    <w:right w:val="single" w:color="auto" w:sz="4" w:space="0"/>
                  </w:tcBorders>
                  <w:noWrap/>
                  <w:vAlign w:val="bottom"/>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铣刀片（标准型）</w:t>
                  </w:r>
                </w:p>
              </w:tc>
              <w:tc>
                <w:tcPr>
                  <w:tcW w:w="1897" w:type="dxa"/>
                  <w:tcBorders>
                    <w:top w:val="nil"/>
                    <w:left w:val="nil"/>
                    <w:bottom w:val="single" w:color="auto" w:sz="4" w:space="0"/>
                    <w:right w:val="single" w:color="auto" w:sz="4" w:space="0"/>
                  </w:tcBorders>
                  <w:noWrap/>
                  <w:vAlign w:val="bottom"/>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r>
            <w:tr>
              <w:tblPrEx>
                <w:tblCellMar>
                  <w:top w:w="0" w:type="dxa"/>
                  <w:left w:w="108" w:type="dxa"/>
                  <w:bottom w:w="0" w:type="dxa"/>
                  <w:right w:w="108" w:type="dxa"/>
                </w:tblCellMar>
              </w:tblPrEx>
              <w:trPr>
                <w:trHeight w:val="483" w:hRule="atLeast"/>
              </w:trPr>
              <w:tc>
                <w:tcPr>
                  <w:tcW w:w="1845" w:type="dxa"/>
                  <w:tcBorders>
                    <w:top w:val="nil"/>
                    <w:left w:val="single" w:color="auto" w:sz="4" w:space="0"/>
                    <w:bottom w:val="single" w:color="auto" w:sz="4" w:space="0"/>
                    <w:right w:val="single" w:color="auto" w:sz="4" w:space="0"/>
                  </w:tcBorders>
                  <w:noWrap/>
                  <w:vAlign w:val="center"/>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5173" w:type="dxa"/>
                  <w:tcBorders>
                    <w:top w:val="nil"/>
                    <w:left w:val="nil"/>
                    <w:bottom w:val="single" w:color="auto" w:sz="4" w:space="0"/>
                    <w:right w:val="single" w:color="auto" w:sz="4" w:space="0"/>
                  </w:tcBorders>
                  <w:noWrap/>
                  <w:vAlign w:val="bottom"/>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磨头（各型号）</w:t>
                  </w:r>
                </w:p>
              </w:tc>
              <w:tc>
                <w:tcPr>
                  <w:tcW w:w="1897" w:type="dxa"/>
                  <w:tcBorders>
                    <w:top w:val="nil"/>
                    <w:left w:val="nil"/>
                    <w:bottom w:val="single" w:color="auto" w:sz="4" w:space="0"/>
                    <w:right w:val="single" w:color="auto" w:sz="4" w:space="0"/>
                  </w:tcBorders>
                  <w:noWrap/>
                  <w:vAlign w:val="bottom"/>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r>
            <w:tr>
              <w:tblPrEx>
                <w:tblCellMar>
                  <w:top w:w="0" w:type="dxa"/>
                  <w:left w:w="108" w:type="dxa"/>
                  <w:bottom w:w="0" w:type="dxa"/>
                  <w:right w:w="108" w:type="dxa"/>
                </w:tblCellMar>
              </w:tblPrEx>
              <w:trPr>
                <w:trHeight w:val="483" w:hRule="atLeast"/>
              </w:trPr>
              <w:tc>
                <w:tcPr>
                  <w:tcW w:w="1845" w:type="dxa"/>
                  <w:tcBorders>
                    <w:top w:val="nil"/>
                    <w:left w:val="single" w:color="auto" w:sz="4" w:space="0"/>
                    <w:bottom w:val="single" w:color="auto" w:sz="4" w:space="0"/>
                    <w:right w:val="single" w:color="auto" w:sz="4" w:space="0"/>
                  </w:tcBorders>
                  <w:noWrap/>
                  <w:vAlign w:val="center"/>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5173" w:type="dxa"/>
                  <w:tcBorders>
                    <w:top w:val="nil"/>
                    <w:left w:val="nil"/>
                    <w:bottom w:val="single" w:color="auto" w:sz="4" w:space="0"/>
                    <w:right w:val="single" w:color="auto" w:sz="4" w:space="0"/>
                  </w:tcBorders>
                  <w:noWrap/>
                  <w:vAlign w:val="bottom"/>
                </w:tcPr>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冲洗适配器转接头</w:t>
                  </w:r>
                </w:p>
              </w:tc>
              <w:tc>
                <w:tcPr>
                  <w:tcW w:w="1897" w:type="dxa"/>
                  <w:tcBorders>
                    <w:top w:val="nil"/>
                    <w:left w:val="nil"/>
                    <w:bottom w:val="single" w:color="auto" w:sz="4" w:space="0"/>
                    <w:right w:val="single" w:color="auto" w:sz="4" w:space="0"/>
                  </w:tcBorders>
                  <w:noWrap/>
                  <w:vAlign w:val="bottom"/>
                </w:tcPr>
                <w:p>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r>
          </w:tbl>
          <w:p>
            <w:pPr>
              <w:shd w:val="clear" w:color="auto" w:fill="auto"/>
              <w:spacing w:line="360" w:lineRule="auto"/>
              <w:jc w:val="center"/>
              <w:rPr>
                <w:rFonts w:hint="eastAsia" w:ascii="仿宋" w:hAnsi="仿宋" w:eastAsia="仿宋" w:cs="仿宋"/>
                <w:b/>
                <w:bCs/>
                <w:color w:val="auto"/>
                <w:sz w:val="24"/>
                <w:highlight w:val="none"/>
              </w:rPr>
            </w:pPr>
          </w:p>
          <w:p>
            <w:pPr>
              <w:shd w:val="clear" w:color="auto" w:fill="auto"/>
              <w:spacing w:line="360" w:lineRule="auto"/>
              <w:jc w:val="center"/>
              <w:rPr>
                <w:rFonts w:hint="eastAsia" w:ascii="仿宋" w:hAnsi="仿宋" w:eastAsia="仿宋" w:cs="仿宋"/>
                <w:b/>
                <w:bCs/>
                <w:color w:val="auto"/>
                <w:sz w:val="24"/>
                <w:highlight w:val="none"/>
              </w:rPr>
            </w:pPr>
          </w:p>
          <w:p>
            <w:pPr>
              <w:shd w:val="clear" w:color="auto" w:fill="auto"/>
              <w:spacing w:line="360" w:lineRule="auto"/>
              <w:jc w:val="center"/>
              <w:rPr>
                <w:rFonts w:hint="eastAsia" w:ascii="仿宋" w:hAnsi="仿宋" w:eastAsia="仿宋" w:cs="仿宋"/>
                <w:b/>
                <w:bCs/>
                <w:color w:val="auto"/>
                <w:sz w:val="24"/>
                <w:highlight w:val="none"/>
              </w:rPr>
            </w:pPr>
          </w:p>
          <w:p>
            <w:pPr>
              <w:shd w:val="clear" w:color="auto" w:fill="auto"/>
              <w:spacing w:line="360" w:lineRule="auto"/>
              <w:jc w:val="center"/>
              <w:rPr>
                <w:rFonts w:hint="eastAsia" w:ascii="仿宋" w:hAnsi="仿宋" w:eastAsia="仿宋" w:cs="仿宋"/>
                <w:b/>
                <w:bCs/>
                <w:color w:val="auto"/>
                <w:sz w:val="24"/>
                <w:highlight w:val="none"/>
              </w:rPr>
            </w:pPr>
          </w:p>
          <w:p>
            <w:pPr>
              <w:shd w:val="clear" w:color="auto" w:fill="auto"/>
              <w:spacing w:line="360" w:lineRule="auto"/>
              <w:jc w:val="center"/>
              <w:rPr>
                <w:rFonts w:hint="eastAsia" w:ascii="仿宋" w:hAnsi="仿宋" w:eastAsia="仿宋" w:cs="仿宋"/>
                <w:b/>
                <w:bCs/>
                <w:color w:val="auto"/>
                <w:sz w:val="24"/>
                <w:highlight w:val="none"/>
              </w:rPr>
            </w:pPr>
          </w:p>
          <w:p>
            <w:pPr>
              <w:shd w:val="clear" w:color="auto" w:fill="auto"/>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9、腔镜手术器械</w:t>
            </w:r>
          </w:p>
          <w:tbl>
            <w:tblPr>
              <w:tblStyle w:val="20"/>
              <w:tblW w:w="5000" w:type="pct"/>
              <w:tblInd w:w="0" w:type="dxa"/>
              <w:tblLayout w:type="fixed"/>
              <w:tblCellMar>
                <w:top w:w="0" w:type="dxa"/>
                <w:left w:w="108" w:type="dxa"/>
                <w:bottom w:w="0" w:type="dxa"/>
                <w:right w:w="108" w:type="dxa"/>
              </w:tblCellMar>
            </w:tblPr>
            <w:tblGrid>
              <w:gridCol w:w="449"/>
              <w:gridCol w:w="966"/>
              <w:gridCol w:w="1984"/>
              <w:gridCol w:w="5393"/>
              <w:gridCol w:w="236"/>
            </w:tblGrid>
            <w:tr>
              <w:tblPrEx>
                <w:tblCellMar>
                  <w:top w:w="0" w:type="dxa"/>
                  <w:left w:w="108" w:type="dxa"/>
                  <w:bottom w:w="0" w:type="dxa"/>
                  <w:right w:w="108" w:type="dxa"/>
                </w:tblCellMar>
              </w:tblPrEx>
              <w:trPr>
                <w:trHeight w:val="540" w:hRule="atLeast"/>
              </w:trPr>
              <w:tc>
                <w:tcPr>
                  <w:tcW w:w="248" w:type="pct"/>
                  <w:tcBorders>
                    <w:top w:val="single" w:color="auto" w:sz="4" w:space="0"/>
                    <w:left w:val="single" w:color="auto" w:sz="4" w:space="0"/>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535" w:type="pct"/>
                  <w:tcBorders>
                    <w:top w:val="single" w:color="auto" w:sz="4" w:space="0"/>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产品名称</w:t>
                  </w:r>
                </w:p>
              </w:tc>
              <w:tc>
                <w:tcPr>
                  <w:tcW w:w="1099" w:type="pct"/>
                  <w:tcBorders>
                    <w:top w:val="single" w:color="auto" w:sz="4" w:space="0"/>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规格型号</w:t>
                  </w:r>
                </w:p>
              </w:tc>
              <w:tc>
                <w:tcPr>
                  <w:tcW w:w="2987" w:type="pct"/>
                  <w:tcBorders>
                    <w:top w:val="single" w:color="auto" w:sz="4" w:space="0"/>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技术参数</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4140" w:hRule="atLeast"/>
              </w:trPr>
              <w:tc>
                <w:tcPr>
                  <w:tcW w:w="248" w:type="pct"/>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535"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腹腔内窥镜</w:t>
                  </w:r>
                </w:p>
              </w:tc>
              <w:tc>
                <w:tcPr>
                  <w:tcW w:w="1099"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Φ10×330</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1、30°内窥镜；</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2、镜体外径：Ø10mm；</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3、有效工作长度：330mm;</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4、视向角：30°、视场角≥75°；</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5、视场中心角分辨率≥8.5C/(°);</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6、最大角分辨力≥10C/(°);分辨率：≥1200线</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7、大景深光学视管，有效景深范围：5mm~150mm；</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8、降低畸变，中心到边缘图像无扭曲；</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9、可进行高温高压、等温等离子等灭菌，高温高压灭菌次数≥500次;</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10、镜体有4K/HD标识，支持4K/HD分辨率；</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11、腹腔镜采用光学玻璃、光纤，带有方向标，蓝宝石镜头，永不磨损；可连接各品牌导光束接口。</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防电击程度：CF型；</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1215" w:hRule="atLeast"/>
              </w:trPr>
              <w:tc>
                <w:tcPr>
                  <w:tcW w:w="248" w:type="pct"/>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535"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穿刺器（带保护）</w:t>
                  </w:r>
                </w:p>
              </w:tc>
              <w:tc>
                <w:tcPr>
                  <w:tcW w:w="1099"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φ12×95</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穿刺器：钛合金材质，带磁性活瓣，器械通道进入顺利，带充气开关，气腹流量高；金字塔塔型带保护穿刺器内芯，穿刺预警装置，直径12mm，长度95mm</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1095" w:hRule="atLeast"/>
              </w:trPr>
              <w:tc>
                <w:tcPr>
                  <w:tcW w:w="248" w:type="pct"/>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535"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穿刺器（带保护）</w:t>
                  </w:r>
                </w:p>
              </w:tc>
              <w:tc>
                <w:tcPr>
                  <w:tcW w:w="1099"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φ10×95</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穿刺器：钛合金材质，带磁性活瓣，器械通道进入顺利，带充气开关，气腹流量高；金字塔塔型带保护穿刺器内芯，穿刺预警装置，直径10mm，长度95mm</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1005" w:hRule="atLeast"/>
              </w:trPr>
              <w:tc>
                <w:tcPr>
                  <w:tcW w:w="248" w:type="pct"/>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535"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穿刺器（磁片菱形）</w:t>
                  </w:r>
                </w:p>
              </w:tc>
              <w:tc>
                <w:tcPr>
                  <w:tcW w:w="1099"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φ10×95</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穿刺器：钛合金材质，带磁性活瓣，器械通道进入顺利，带充气开关，气腹流量高；金字塔塔型穿刺器内芯，带孔中空穿刺针，穿刺预警装置，直径10mm，长度95mm</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1020" w:hRule="atLeast"/>
              </w:trPr>
              <w:tc>
                <w:tcPr>
                  <w:tcW w:w="248" w:type="pct"/>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535"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穿刺器（磁片菱形）</w:t>
                  </w:r>
                </w:p>
              </w:tc>
              <w:tc>
                <w:tcPr>
                  <w:tcW w:w="1099"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φ5×95</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穿刺器：钛合金材质，带磁性活瓣，器械通道进入顺利，带充气开关，气腹流量高；金字塔塔型穿刺器内芯，带孔中空穿刺针，穿刺预警装置，直径5mm，长度95mm</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705" w:hRule="atLeast"/>
              </w:trPr>
              <w:tc>
                <w:tcPr>
                  <w:tcW w:w="248" w:type="pct"/>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w:t>
                  </w:r>
                </w:p>
              </w:tc>
              <w:tc>
                <w:tcPr>
                  <w:tcW w:w="535"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转换器</w:t>
                  </w:r>
                </w:p>
              </w:tc>
              <w:tc>
                <w:tcPr>
                  <w:tcW w:w="1099"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Ф10-Ф5</w:t>
                  </w:r>
                </w:p>
              </w:tc>
              <w:tc>
                <w:tcPr>
                  <w:tcW w:w="2987" w:type="pct"/>
                  <w:tcBorders>
                    <w:top w:val="nil"/>
                    <w:left w:val="nil"/>
                    <w:bottom w:val="single" w:color="auto" w:sz="4" w:space="0"/>
                    <w:right w:val="single" w:color="auto" w:sz="4" w:space="0"/>
                  </w:tcBorders>
                  <w:noWrap/>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转换器：钛合金材质,套筒式设计，φ10-5,长度120mm</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705" w:hRule="atLeast"/>
              </w:trPr>
              <w:tc>
                <w:tcPr>
                  <w:tcW w:w="248" w:type="pc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w:t>
                  </w:r>
                </w:p>
              </w:tc>
              <w:tc>
                <w:tcPr>
                  <w:tcW w:w="535"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气腹针</w:t>
                  </w:r>
                </w:p>
              </w:tc>
              <w:tc>
                <w:tcPr>
                  <w:tcW w:w="1099"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Φ2.2×120</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气腹针：弹簧钝头设计，弹性度好，进入人体后可保证气腹建立过程中的安全。直径2.2mm，长度120mm</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645" w:hRule="atLeast"/>
              </w:trPr>
              <w:tc>
                <w:tcPr>
                  <w:tcW w:w="248" w:type="pc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w:t>
                  </w:r>
                </w:p>
              </w:tc>
              <w:tc>
                <w:tcPr>
                  <w:tcW w:w="535"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胆囊穿刺针</w:t>
                  </w:r>
                </w:p>
              </w:tc>
              <w:tc>
                <w:tcPr>
                  <w:tcW w:w="1099"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w:t>
                  </w:r>
                </w:p>
              </w:tc>
              <w:tc>
                <w:tcPr>
                  <w:tcW w:w="3118" w:type="pct"/>
                  <w:gridSpan w:val="2"/>
                  <w:tcBorders>
                    <w:top w:val="single" w:color="auto" w:sz="4" w:space="0"/>
                    <w:left w:val="nil"/>
                    <w:bottom w:val="single" w:color="auto" w:sz="4" w:space="0"/>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穿刺针：钛合金材质，质感轻巧、材质坚固耐用，头部针状 、直径Ф5mm</w:t>
                  </w:r>
                </w:p>
              </w:tc>
            </w:tr>
            <w:tr>
              <w:tblPrEx>
                <w:tblCellMar>
                  <w:top w:w="0" w:type="dxa"/>
                  <w:left w:w="108" w:type="dxa"/>
                  <w:bottom w:w="0" w:type="dxa"/>
                  <w:right w:w="108" w:type="dxa"/>
                </w:tblCellMar>
              </w:tblPrEx>
              <w:trPr>
                <w:trHeight w:val="660" w:hRule="atLeast"/>
              </w:trPr>
              <w:tc>
                <w:tcPr>
                  <w:tcW w:w="248" w:type="pct"/>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w:t>
                  </w:r>
                </w:p>
              </w:tc>
              <w:tc>
                <w:tcPr>
                  <w:tcW w:w="535"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电凝（钩状）</w:t>
                  </w:r>
                </w:p>
              </w:tc>
              <w:tc>
                <w:tcPr>
                  <w:tcW w:w="1099"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φ5×330</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电凝（钩状）：头部90°斜面钝头，直径5mm，长度330mm,带双层绝缘,钩状带钢质分叉式电源连接器.</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1245" w:hRule="atLeast"/>
              </w:trPr>
              <w:tc>
                <w:tcPr>
                  <w:tcW w:w="248" w:type="pct"/>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w:t>
                  </w:r>
                </w:p>
              </w:tc>
              <w:tc>
                <w:tcPr>
                  <w:tcW w:w="535"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输卵管抓钳</w:t>
                  </w:r>
                </w:p>
              </w:tc>
              <w:tc>
                <w:tcPr>
                  <w:tcW w:w="1099"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φ5×330</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输卵管抓钳：①钳合固定设置，推杆式结构,按钮式拆卸，换芯式设计、手柄和钳芯可通配使用,色标：淡蓝色②组装拆卸快速方便，且可灵活搭配；易于清洗，保养。③有单级钢质分叉电凝接头；可360度旋转，弯形头部，双动钳口。直径：5mm，长度330mm</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675" w:hRule="atLeast"/>
              </w:trPr>
              <w:tc>
                <w:tcPr>
                  <w:tcW w:w="248" w:type="pc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w:t>
                  </w:r>
                </w:p>
              </w:tc>
              <w:tc>
                <w:tcPr>
                  <w:tcW w:w="535"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五叶钳</w:t>
                  </w:r>
                </w:p>
              </w:tc>
              <w:tc>
                <w:tcPr>
                  <w:tcW w:w="1099"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Φ10×350</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五叶钳：钛合金材质，旋转式手柄，扇形头部钝型设计，可转弯设计。直径：10mm，长度350mm。</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1350" w:hRule="atLeast"/>
              </w:trPr>
              <w:tc>
                <w:tcPr>
                  <w:tcW w:w="248" w:type="pc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w:t>
                  </w:r>
                </w:p>
              </w:tc>
              <w:tc>
                <w:tcPr>
                  <w:tcW w:w="535"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胃抓钳</w:t>
                  </w:r>
                </w:p>
              </w:tc>
              <w:tc>
                <w:tcPr>
                  <w:tcW w:w="1099"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Φ5×330</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胃抓钳：①钳合固定设置，推杆式结构，按钮式拆卸，换芯式设计、手柄和钳芯可通配使用,色标：淡蓝色。②组装拆卸快速方便，且可灵活搭配；易于清洗，保养。③有单级钢质分叉电凝接头；可360度旋转，头部：翘头、中空无创，双动钳口。直径：5mm，长度330mm</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1350" w:hRule="atLeast"/>
              </w:trPr>
              <w:tc>
                <w:tcPr>
                  <w:tcW w:w="248" w:type="pc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13</w:t>
                  </w:r>
                </w:p>
              </w:tc>
              <w:tc>
                <w:tcPr>
                  <w:tcW w:w="535"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肠抓钳</w:t>
                  </w:r>
                </w:p>
              </w:tc>
              <w:tc>
                <w:tcPr>
                  <w:tcW w:w="1099"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Φ5×330</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肠抓钳：①钳合固定设置，推杆式结构,按钮式拆卸，换芯式设计、手柄和钳芯可通配使用，色标：淡蓝色。②组装拆卸快速方便，且可灵活搭配；易于清洗，保养。③有单级钢质分叉电凝接头；可360度旋转，直头加长中空无创，双动钳口。直径：5mm，长度330mm</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1245" w:hRule="atLeast"/>
              </w:trPr>
              <w:tc>
                <w:tcPr>
                  <w:tcW w:w="248" w:type="pc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w:t>
                  </w:r>
                </w:p>
              </w:tc>
              <w:tc>
                <w:tcPr>
                  <w:tcW w:w="535"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胆囊抓钳</w:t>
                  </w:r>
                </w:p>
              </w:tc>
              <w:tc>
                <w:tcPr>
                  <w:tcW w:w="1099"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Φ5×330</w:t>
                  </w:r>
                </w:p>
              </w:tc>
              <w:tc>
                <w:tcPr>
                  <w:tcW w:w="3118" w:type="pct"/>
                  <w:gridSpan w:val="2"/>
                  <w:tcBorders>
                    <w:top w:val="single" w:color="auto" w:sz="4" w:space="0"/>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胆囊抓钳：</w:t>
                  </w:r>
                  <w:r>
                    <w:rPr>
                      <w:rFonts w:hint="eastAsia" w:ascii="仿宋" w:hAnsi="仿宋" w:eastAsia="仿宋" w:cs="仿宋"/>
                      <w:b/>
                      <w:bCs/>
                      <w:color w:val="auto"/>
                      <w:kern w:val="0"/>
                      <w:sz w:val="24"/>
                      <w:highlight w:val="none"/>
                    </w:rPr>
                    <w:t>①</w:t>
                  </w:r>
                  <w:r>
                    <w:rPr>
                      <w:rFonts w:hint="eastAsia" w:ascii="仿宋" w:hAnsi="仿宋" w:eastAsia="仿宋" w:cs="仿宋"/>
                      <w:color w:val="auto"/>
                      <w:kern w:val="0"/>
                      <w:sz w:val="24"/>
                      <w:highlight w:val="none"/>
                    </w:rPr>
                    <w:t>钳合固定设置，推杆式结构。按钮式拆卸，换芯式设计、手柄和钳芯可通配使用，色标：淡蓝色，组装拆卸快速方便。</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②有单级钢质分叉电凝接头；可360度旋转，双动粗齿钳口。直径：5mm，长度330mm</w:t>
                  </w:r>
                </w:p>
              </w:tc>
            </w:tr>
            <w:tr>
              <w:tblPrEx>
                <w:tblCellMar>
                  <w:top w:w="0" w:type="dxa"/>
                  <w:left w:w="108" w:type="dxa"/>
                  <w:bottom w:w="0" w:type="dxa"/>
                  <w:right w:w="108" w:type="dxa"/>
                </w:tblCellMar>
              </w:tblPrEx>
              <w:trPr>
                <w:trHeight w:val="2055" w:hRule="atLeast"/>
              </w:trPr>
              <w:tc>
                <w:tcPr>
                  <w:tcW w:w="248" w:type="pc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w:t>
                  </w:r>
                </w:p>
              </w:tc>
              <w:tc>
                <w:tcPr>
                  <w:tcW w:w="535"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阑尾抓钳</w:t>
                  </w:r>
                </w:p>
              </w:tc>
              <w:tc>
                <w:tcPr>
                  <w:tcW w:w="1099"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Φ5×330</w:t>
                  </w:r>
                </w:p>
              </w:tc>
              <w:tc>
                <w:tcPr>
                  <w:tcW w:w="3118" w:type="pct"/>
                  <w:gridSpan w:val="2"/>
                  <w:tcBorders>
                    <w:top w:val="single" w:color="auto" w:sz="4" w:space="0"/>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阑尾抓钳：①钳合固定设置，推杆式结构，按钮式拆卸，换芯式设计、手柄和钳芯可通配使用，色标：淡蓝色。②组装拆卸快速方便，且可灵活搭配；易于清洗，保养。</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③有单级钢质分叉电凝接头；可360度旋转，头部：有齿无损、中空无创，双动钳口。</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直径：5mm，长度330mm</w:t>
                  </w:r>
                </w:p>
              </w:tc>
            </w:tr>
            <w:tr>
              <w:tblPrEx>
                <w:tblCellMar>
                  <w:top w:w="0" w:type="dxa"/>
                  <w:left w:w="108" w:type="dxa"/>
                  <w:bottom w:w="0" w:type="dxa"/>
                  <w:right w:w="108" w:type="dxa"/>
                </w:tblCellMar>
              </w:tblPrEx>
              <w:trPr>
                <w:trHeight w:val="780" w:hRule="atLeast"/>
              </w:trPr>
              <w:tc>
                <w:tcPr>
                  <w:tcW w:w="248" w:type="pc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16</w:t>
                  </w:r>
                </w:p>
              </w:tc>
              <w:tc>
                <w:tcPr>
                  <w:tcW w:w="535"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弹簧抓钳</w:t>
                  </w:r>
                </w:p>
              </w:tc>
              <w:tc>
                <w:tcPr>
                  <w:tcW w:w="1099"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Φ5×330</w:t>
                  </w:r>
                </w:p>
              </w:tc>
              <w:tc>
                <w:tcPr>
                  <w:tcW w:w="3118" w:type="pct"/>
                  <w:gridSpan w:val="2"/>
                  <w:tcBorders>
                    <w:top w:val="single" w:color="auto" w:sz="4" w:space="0"/>
                    <w:left w:val="nil"/>
                    <w:bottom w:val="single" w:color="auto" w:sz="4" w:space="0"/>
                    <w:right w:val="nil"/>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弹簧抓钳：U型手柄，齿状钳头，抓持力强、柔韧性强，直径：5mm，长度330mm</w:t>
                  </w:r>
                </w:p>
              </w:tc>
            </w:tr>
            <w:tr>
              <w:tblPrEx>
                <w:tblCellMar>
                  <w:top w:w="0" w:type="dxa"/>
                  <w:left w:w="108" w:type="dxa"/>
                  <w:bottom w:w="0" w:type="dxa"/>
                  <w:right w:w="108" w:type="dxa"/>
                </w:tblCellMar>
              </w:tblPrEx>
              <w:trPr>
                <w:trHeight w:val="855" w:hRule="atLeast"/>
              </w:trPr>
              <w:tc>
                <w:tcPr>
                  <w:tcW w:w="248" w:type="pc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17</w:t>
                  </w:r>
                </w:p>
              </w:tc>
              <w:tc>
                <w:tcPr>
                  <w:tcW w:w="535"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大型抓紧钳</w:t>
                  </w:r>
                </w:p>
              </w:tc>
              <w:tc>
                <w:tcPr>
                  <w:tcW w:w="1099"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Φ10×330</w:t>
                  </w:r>
                </w:p>
              </w:tc>
              <w:tc>
                <w:tcPr>
                  <w:tcW w:w="2987" w:type="pct"/>
                  <w:tcBorders>
                    <w:top w:val="nil"/>
                    <w:left w:val="nil"/>
                    <w:bottom w:val="nil"/>
                    <w:right w:val="nil"/>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大型抓钳：钛合金材质，金属手柄，带锁扣，可360°旋转。 钳头鼠牙设计，直径：10mm，长度330mm</w:t>
                  </w:r>
                </w:p>
              </w:tc>
              <w:tc>
                <w:tcPr>
                  <w:tcW w:w="131" w:type="pct"/>
                  <w:tcBorders>
                    <w:top w:val="nil"/>
                    <w:left w:val="nil"/>
                    <w:bottom w:val="single" w:color="auto" w:sz="4" w:space="0"/>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r>
            <w:tr>
              <w:tblPrEx>
                <w:tblCellMar>
                  <w:top w:w="0" w:type="dxa"/>
                  <w:left w:w="108" w:type="dxa"/>
                  <w:bottom w:w="0" w:type="dxa"/>
                  <w:right w:w="108" w:type="dxa"/>
                </w:tblCellMar>
              </w:tblPrEx>
              <w:trPr>
                <w:trHeight w:val="780" w:hRule="atLeast"/>
              </w:trPr>
              <w:tc>
                <w:tcPr>
                  <w:tcW w:w="248" w:type="pc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18</w:t>
                  </w:r>
                </w:p>
              </w:tc>
              <w:tc>
                <w:tcPr>
                  <w:tcW w:w="535"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取物钳</w:t>
                  </w:r>
                </w:p>
              </w:tc>
              <w:tc>
                <w:tcPr>
                  <w:tcW w:w="1099"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Φ10×330</w:t>
                  </w:r>
                </w:p>
              </w:tc>
              <w:tc>
                <w:tcPr>
                  <w:tcW w:w="2987" w:type="pct"/>
                  <w:tcBorders>
                    <w:top w:val="single" w:color="auto" w:sz="4" w:space="0"/>
                    <w:left w:val="nil"/>
                    <w:bottom w:val="single" w:color="auto" w:sz="4" w:space="0"/>
                    <w:right w:val="nil"/>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取物钳：钛合金材质，金属手柄。可360°旋转。钳头勺状设计，直径：10mm，长度330mm</w:t>
                  </w:r>
                </w:p>
              </w:tc>
              <w:tc>
                <w:tcPr>
                  <w:tcW w:w="131" w:type="pct"/>
                  <w:tcBorders>
                    <w:top w:val="nil"/>
                    <w:left w:val="nil"/>
                    <w:bottom w:val="single" w:color="auto" w:sz="4" w:space="0"/>
                    <w:right w:val="nil"/>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r>
            <w:tr>
              <w:tblPrEx>
                <w:tblCellMar>
                  <w:top w:w="0" w:type="dxa"/>
                  <w:left w:w="108" w:type="dxa"/>
                  <w:bottom w:w="0" w:type="dxa"/>
                  <w:right w:w="108" w:type="dxa"/>
                </w:tblCellMar>
              </w:tblPrEx>
              <w:trPr>
                <w:trHeight w:val="1080" w:hRule="atLeast"/>
              </w:trPr>
              <w:tc>
                <w:tcPr>
                  <w:tcW w:w="248" w:type="pc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w:t>
                  </w:r>
                </w:p>
              </w:tc>
              <w:tc>
                <w:tcPr>
                  <w:tcW w:w="535"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施夹器</w:t>
                  </w:r>
                </w:p>
              </w:tc>
              <w:tc>
                <w:tcPr>
                  <w:tcW w:w="1099"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Φ10×330</w:t>
                  </w:r>
                </w:p>
              </w:tc>
              <w:tc>
                <w:tcPr>
                  <w:tcW w:w="3118" w:type="pct"/>
                  <w:gridSpan w:val="2"/>
                  <w:tcBorders>
                    <w:top w:val="single" w:color="auto" w:sz="4" w:space="0"/>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施夹器：能匹配结扎夹对应型号，精准夹持，不易掉夹，360°旋转，钛合金材质，双动钳口。</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直径：10mm，长度330mm</w:t>
                  </w:r>
                </w:p>
              </w:tc>
            </w:tr>
            <w:tr>
              <w:tblPrEx>
                <w:tblCellMar>
                  <w:top w:w="0" w:type="dxa"/>
                  <w:left w:w="108" w:type="dxa"/>
                  <w:bottom w:w="0" w:type="dxa"/>
                  <w:right w:w="108" w:type="dxa"/>
                </w:tblCellMar>
              </w:tblPrEx>
              <w:trPr>
                <w:trHeight w:val="1245" w:hRule="atLeast"/>
              </w:trPr>
              <w:tc>
                <w:tcPr>
                  <w:tcW w:w="248" w:type="pc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w:t>
                  </w:r>
                </w:p>
              </w:tc>
              <w:tc>
                <w:tcPr>
                  <w:tcW w:w="535"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大型直角分离钳</w:t>
                  </w:r>
                </w:p>
              </w:tc>
              <w:tc>
                <w:tcPr>
                  <w:tcW w:w="1099"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Φ10×330</w:t>
                  </w:r>
                </w:p>
              </w:tc>
              <w:tc>
                <w:tcPr>
                  <w:tcW w:w="3118" w:type="pct"/>
                  <w:gridSpan w:val="2"/>
                  <w:tcBorders>
                    <w:top w:val="single" w:color="auto" w:sz="4" w:space="0"/>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①钳合固定设置，推杆式结构，按钮式拆卸，换芯式设计、手柄和钳芯可通配使用，色标：淡蓝色②组装拆卸快速方便，且可灵活搭配；易于清洗，保养。③有单级钢质分叉电凝接头；可360度旋转，钳头90°直角，双动钳口，直径：10mm，长度330mm</w:t>
                  </w:r>
                </w:p>
              </w:tc>
            </w:tr>
            <w:tr>
              <w:tblPrEx>
                <w:tblCellMar>
                  <w:top w:w="0" w:type="dxa"/>
                  <w:left w:w="108" w:type="dxa"/>
                  <w:bottom w:w="0" w:type="dxa"/>
                  <w:right w:w="108" w:type="dxa"/>
                </w:tblCellMar>
              </w:tblPrEx>
              <w:trPr>
                <w:trHeight w:val="1245" w:hRule="atLeast"/>
              </w:trPr>
              <w:tc>
                <w:tcPr>
                  <w:tcW w:w="248" w:type="pct"/>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21</w:t>
                  </w:r>
                </w:p>
              </w:tc>
              <w:tc>
                <w:tcPr>
                  <w:tcW w:w="535"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V型抓钳（卵巢）</w:t>
                  </w:r>
                </w:p>
              </w:tc>
              <w:tc>
                <w:tcPr>
                  <w:tcW w:w="1099"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φ10×330</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V型抓钳：①钳合固定设置，推杆式结构，按钮式拆卸，换芯式设计、手柄和钳芯可通配使用，色标：淡蓝色。②组装拆卸快速方便，且可灵活搭配；易于清洗，保养。③有单级钢质分叉电凝接头；可360度旋转，头部V型中空，双动钳口。直径：5mm，长度330mm</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855" w:hRule="atLeast"/>
              </w:trPr>
              <w:tc>
                <w:tcPr>
                  <w:tcW w:w="248" w:type="pc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22</w:t>
                  </w:r>
                </w:p>
              </w:tc>
              <w:tc>
                <w:tcPr>
                  <w:tcW w:w="535"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钛夹钳</w:t>
                  </w:r>
                </w:p>
              </w:tc>
              <w:tc>
                <w:tcPr>
                  <w:tcW w:w="1099"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Φ10×330</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钛夹钳：钛合金材质，枪型手柄。可360°旋转，钳头可适配多种型号钛夹。直径：10mm，长度330mm</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1500" w:hRule="atLeast"/>
              </w:trPr>
              <w:tc>
                <w:tcPr>
                  <w:tcW w:w="248" w:type="pct"/>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23</w:t>
                  </w:r>
                </w:p>
              </w:tc>
              <w:tc>
                <w:tcPr>
                  <w:tcW w:w="535"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鸭嘴无损伤钳</w:t>
                  </w:r>
                </w:p>
              </w:tc>
              <w:tc>
                <w:tcPr>
                  <w:tcW w:w="1099"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Φ5*330</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无损抓钳：①钳合固定设置，推杆式结构。按钮式拆卸，换芯式设计、手柄和钳芯可通配使用。色标：淡蓝色，②组装拆卸快速方便，色标：淡蓝色。③有单级钢质分叉电凝接头；可360度旋转，双动钳口，横齿中空。直径：5mm，长度330mm</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1245" w:hRule="atLeast"/>
              </w:trPr>
              <w:tc>
                <w:tcPr>
                  <w:tcW w:w="248" w:type="pct"/>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24</w:t>
                  </w:r>
                </w:p>
              </w:tc>
              <w:tc>
                <w:tcPr>
                  <w:tcW w:w="535"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无创抓钳</w:t>
                  </w:r>
                </w:p>
              </w:tc>
              <w:tc>
                <w:tcPr>
                  <w:tcW w:w="1099"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φ5×330</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无创抓钳：①钳合固定设置，推杆式结构。按钮式拆卸，换芯式设计、手柄和钳芯可通配使用。色标：淡蓝色，②组装拆卸快速方便。③有单级钢质分叉电凝接头；可360度旋转，双动钳口，钳头中空设计，扁形头部。直径：5mm，长度330mm</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1200" w:hRule="atLeast"/>
              </w:trPr>
              <w:tc>
                <w:tcPr>
                  <w:tcW w:w="248" w:type="pct"/>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w:t>
                  </w:r>
                </w:p>
              </w:tc>
              <w:tc>
                <w:tcPr>
                  <w:tcW w:w="535"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鼠牙抓钳</w:t>
                  </w:r>
                </w:p>
              </w:tc>
              <w:tc>
                <w:tcPr>
                  <w:tcW w:w="1099"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φ5×330</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鼠牙抓钳：</w:t>
                  </w:r>
                  <w:r>
                    <w:rPr>
                      <w:rFonts w:hint="eastAsia" w:ascii="仿宋" w:hAnsi="仿宋" w:eastAsia="仿宋" w:cs="仿宋"/>
                      <w:b/>
                      <w:bCs/>
                      <w:color w:val="auto"/>
                      <w:kern w:val="0"/>
                      <w:sz w:val="24"/>
                      <w:highlight w:val="none"/>
                    </w:rPr>
                    <w:t>①</w:t>
                  </w:r>
                  <w:r>
                    <w:rPr>
                      <w:rFonts w:hint="eastAsia" w:ascii="仿宋" w:hAnsi="仿宋" w:eastAsia="仿宋" w:cs="仿宋"/>
                      <w:color w:val="auto"/>
                      <w:kern w:val="0"/>
                      <w:sz w:val="24"/>
                      <w:highlight w:val="none"/>
                    </w:rPr>
                    <w:t>钳合固定设置，推杆式结构。按钮式拆卸，换芯式设计、手柄和钳芯可通配使用。色标：淡蓝色，②组装拆卸快速方便。③有单级钢质分叉电凝接头；可360度旋转，2+4鼠牙单动。直径：5mm，长度330mm</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870" w:hRule="atLeast"/>
              </w:trPr>
              <w:tc>
                <w:tcPr>
                  <w:tcW w:w="248" w:type="pc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26</w:t>
                  </w:r>
                </w:p>
              </w:tc>
              <w:tc>
                <w:tcPr>
                  <w:tcW w:w="535"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靶式钳</w:t>
                  </w:r>
                </w:p>
              </w:tc>
              <w:tc>
                <w:tcPr>
                  <w:tcW w:w="1099"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Φ10×330</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靶式钳：钛合金材质，金属手柄，头弯35°，上下半圆形，直径：10mm，长度330。</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870" w:hRule="atLeast"/>
              </w:trPr>
              <w:tc>
                <w:tcPr>
                  <w:tcW w:w="248" w:type="pc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27</w:t>
                  </w:r>
                </w:p>
              </w:tc>
              <w:tc>
                <w:tcPr>
                  <w:tcW w:w="535"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金手指抓钳（半钩）</w:t>
                  </w:r>
                </w:p>
              </w:tc>
              <w:tc>
                <w:tcPr>
                  <w:tcW w:w="1099"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φ5×330</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金手指抓钳：半钩型钝头设计，可弯曲，带有挂线卡槽功能，手柄为旋转/可推式，直径：5mm，长度450mm。</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1425" w:hRule="atLeast"/>
              </w:trPr>
              <w:tc>
                <w:tcPr>
                  <w:tcW w:w="248" w:type="pc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w:t>
                  </w:r>
                </w:p>
              </w:tc>
              <w:tc>
                <w:tcPr>
                  <w:tcW w:w="535"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滑槽剪刀（电剪）</w:t>
                  </w:r>
                </w:p>
              </w:tc>
              <w:tc>
                <w:tcPr>
                  <w:tcW w:w="1099"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Φ5×330</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滑槽剪刀：①钳合固定设置，推杆式结构，按钮式拆卸，换芯式设计、手柄和钳芯可通配使用，色标：淡蓝色。②组装拆卸快速方便，且可灵活搭配；易于清洗，保养。③有单级钢质分叉电凝接头，可360度旋转，弧形刀状，高绝缘设计，双动钳口，直径：5mm，长度330mm</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1515" w:hRule="atLeast"/>
              </w:trPr>
              <w:tc>
                <w:tcPr>
                  <w:tcW w:w="248" w:type="pct"/>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29</w:t>
                  </w:r>
                </w:p>
              </w:tc>
              <w:tc>
                <w:tcPr>
                  <w:tcW w:w="535"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O型/A型持针钳（弯头）</w:t>
                  </w:r>
                </w:p>
              </w:tc>
              <w:tc>
                <w:tcPr>
                  <w:tcW w:w="1099"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φ5×330</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持针钳：O/A形手柄，可拆卸，有可开关锁扣，持针时抓握更牢固，带受力过猛保护装置。操作简单，精准可调的锁齿保证缝针定位简单安全。可进行微型引针，缝合0.5mm的纤维组织。直径：5mm，长度330mm</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1560" w:hRule="atLeast"/>
              </w:trPr>
              <w:tc>
                <w:tcPr>
                  <w:tcW w:w="248" w:type="pct"/>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w:t>
                  </w:r>
                </w:p>
              </w:tc>
              <w:tc>
                <w:tcPr>
                  <w:tcW w:w="535"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双极电凝钳</w:t>
                  </w:r>
                </w:p>
              </w:tc>
              <w:tc>
                <w:tcPr>
                  <w:tcW w:w="1099"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φ5×330</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双极电凝钳：①钳口带固定关节，用于最佳抓取和电凝效果。色标：淡蓝色②手术中具备优良的电凝效果，不易粘连组织，③钳头双动钳口，中扁无创，④钳芯耐用性强，可360度旋转。直径：5mm，长度330mm</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1350" w:hRule="atLeast"/>
              </w:trPr>
              <w:tc>
                <w:tcPr>
                  <w:tcW w:w="248" w:type="pct"/>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31</w:t>
                  </w:r>
                </w:p>
              </w:tc>
              <w:tc>
                <w:tcPr>
                  <w:tcW w:w="535"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弯剪刀</w:t>
                  </w:r>
                </w:p>
              </w:tc>
              <w:tc>
                <w:tcPr>
                  <w:tcW w:w="1099"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φ5×330</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弯剪刀：①钳合固定设置，推杆式结构，按钮式拆卸，换芯式设计、手柄和钳芯可通配使用，色标：淡蓝色。②组装拆卸快速方便，且可灵活搭配；易于清洗，保养。③有单级钢质分叉电凝接头，可360度旋转，弧形刀状，双动钳口，直径：5mm，长度330mm</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276" w:hRule="atLeast"/>
              </w:trPr>
              <w:tc>
                <w:tcPr>
                  <w:tcW w:w="248" w:type="pct"/>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w:t>
                  </w:r>
                </w:p>
              </w:tc>
              <w:tc>
                <w:tcPr>
                  <w:tcW w:w="535"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弯分离钳</w:t>
                  </w:r>
                </w:p>
              </w:tc>
              <w:tc>
                <w:tcPr>
                  <w:tcW w:w="1099"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φ5×330</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弯剪刀：①钳合固定设置，推杆式结构，按钮式拆卸，换芯式设计、手柄和钳芯可通配使用，色标：淡蓝色。②组装拆卸快速方便，且可灵活搭配；易于清洗，保养。③有单级钢质分叉电凝接头，可360度旋转，双动钳口，直径：5mm，长度330mm</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1140" w:hRule="atLeast"/>
              </w:trPr>
              <w:tc>
                <w:tcPr>
                  <w:tcW w:w="248" w:type="pc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33</w:t>
                  </w:r>
                </w:p>
              </w:tc>
              <w:tc>
                <w:tcPr>
                  <w:tcW w:w="535"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带电凝吸引器</w:t>
                  </w:r>
                </w:p>
              </w:tc>
              <w:tc>
                <w:tcPr>
                  <w:tcW w:w="1099"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Φ5×330</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带电凝吸引器：钛合金材质，手感轻巧灵活，拆洗方便，不易漏水，带钢质分叉式电源连接器，双层绝缘电凝设计，可冲洗、吸引、带电凝。直径5mm，长度330mm</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810" w:hRule="atLeast"/>
              </w:trPr>
              <w:tc>
                <w:tcPr>
                  <w:tcW w:w="248" w:type="pct"/>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w:t>
                  </w:r>
                </w:p>
              </w:tc>
              <w:tc>
                <w:tcPr>
                  <w:tcW w:w="535"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可拆换吸引器</w:t>
                  </w:r>
                </w:p>
              </w:tc>
              <w:tc>
                <w:tcPr>
                  <w:tcW w:w="1099"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φ5×330</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吸引器：钛合金材质,直径5mm，长度330mm，推动式小阀体，头部带有多个排气孔。</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795" w:hRule="atLeast"/>
              </w:trPr>
              <w:tc>
                <w:tcPr>
                  <w:tcW w:w="248" w:type="pct"/>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35</w:t>
                  </w:r>
                </w:p>
              </w:tc>
              <w:tc>
                <w:tcPr>
                  <w:tcW w:w="535"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取物钳</w:t>
                  </w:r>
                </w:p>
              </w:tc>
              <w:tc>
                <w:tcPr>
                  <w:tcW w:w="1099"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φ10×330</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取物钳：钛合金材质，金属手柄。可360°旋转。钳头勺状设计，直径：10mm，长度330mm</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1290" w:hRule="atLeast"/>
              </w:trPr>
              <w:tc>
                <w:tcPr>
                  <w:tcW w:w="248" w:type="pct"/>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36</w:t>
                  </w:r>
                </w:p>
              </w:tc>
              <w:tc>
                <w:tcPr>
                  <w:tcW w:w="535"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V型抓钳（卵巢）</w:t>
                  </w:r>
                </w:p>
              </w:tc>
              <w:tc>
                <w:tcPr>
                  <w:tcW w:w="1099"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φ10×330</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V型抓钳：①钳合固定设置，推杆式结构，按钮式拆卸，换芯式设计、手柄和钳芯可通配使用，色标：淡蓝色。。②组装拆卸快速方便，且可灵活搭配；易于清洗，保养。③有单级钢质分叉电凝接头；可360度旋转，头部中空，双动V型钳口。直径：5mm，长度330mm</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1065" w:hRule="atLeast"/>
              </w:trPr>
              <w:tc>
                <w:tcPr>
                  <w:tcW w:w="248" w:type="pct"/>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37</w:t>
                  </w:r>
                </w:p>
              </w:tc>
              <w:tc>
                <w:tcPr>
                  <w:tcW w:w="535"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特种举宫器（举宫杯）</w:t>
                  </w:r>
                </w:p>
              </w:tc>
              <w:tc>
                <w:tcPr>
                  <w:tcW w:w="1099"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450（大、中、小）</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特种举宫器（大中小杯）：耐高温高压，无创宫颈堵塞头，长度450mm。举宫杯：高分子材料，斜面设计，安装便捷，可360°调整方位，耐高温高压。</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600" w:hRule="atLeast"/>
              </w:trPr>
              <w:tc>
                <w:tcPr>
                  <w:tcW w:w="248" w:type="pct"/>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38</w:t>
                  </w:r>
                </w:p>
              </w:tc>
              <w:tc>
                <w:tcPr>
                  <w:tcW w:w="535"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简易举宫器</w:t>
                  </w:r>
                </w:p>
              </w:tc>
              <w:tc>
                <w:tcPr>
                  <w:tcW w:w="1099"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可调</w:t>
                  </w:r>
                </w:p>
              </w:tc>
              <w:tc>
                <w:tcPr>
                  <w:tcW w:w="2987" w:type="pct"/>
                  <w:tcBorders>
                    <w:top w:val="nil"/>
                    <w:left w:val="nil"/>
                    <w:bottom w:val="single" w:color="auto" w:sz="4" w:space="0"/>
                    <w:right w:val="single" w:color="auto" w:sz="4" w:space="0"/>
                  </w:tcBorders>
                  <w:noWrap/>
                  <w:vAlign w:val="center"/>
                </w:tcPr>
                <w:p>
                  <w:pPr>
                    <w:widowControl/>
                    <w:shd w:val="clear" w:color="auto" w:fil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简易举宫器：圆球弧形设计，长度可调，带锁扣，钛合金材质</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915" w:hRule="atLeast"/>
              </w:trPr>
              <w:tc>
                <w:tcPr>
                  <w:tcW w:w="248" w:type="pct"/>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39</w:t>
                  </w:r>
                </w:p>
              </w:tc>
              <w:tc>
                <w:tcPr>
                  <w:tcW w:w="535"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单极电凝线</w:t>
                  </w:r>
                </w:p>
              </w:tc>
              <w:tc>
                <w:tcPr>
                  <w:tcW w:w="1099"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φ8×3000</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单极电凝线：钢质分叉电凝接头，单极高频电缆，长度3000mm,可配国内外任何电刀。可耐高温高压、低温等离子消毒</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705" w:hRule="atLeast"/>
              </w:trPr>
              <w:tc>
                <w:tcPr>
                  <w:tcW w:w="248" w:type="pct"/>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40</w:t>
                  </w:r>
                </w:p>
              </w:tc>
              <w:tc>
                <w:tcPr>
                  <w:tcW w:w="535"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双极电凝线</w:t>
                  </w:r>
                </w:p>
              </w:tc>
              <w:tc>
                <w:tcPr>
                  <w:tcW w:w="1099"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φ4×3000</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双极电凝线：钢质分叉电凝接头，双极高频电缆，长度3000mm，可匹配国外任何电刀。可耐高温高压、低温等离子消毒.</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660" w:hRule="atLeast"/>
              </w:trPr>
              <w:tc>
                <w:tcPr>
                  <w:tcW w:w="248" w:type="pct"/>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41</w:t>
                  </w:r>
                </w:p>
              </w:tc>
              <w:tc>
                <w:tcPr>
                  <w:tcW w:w="535"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腹腔镜器械消毒盒</w:t>
                  </w:r>
                </w:p>
              </w:tc>
              <w:tc>
                <w:tcPr>
                  <w:tcW w:w="1099"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550*250*100（双层）</w:t>
                  </w:r>
                </w:p>
              </w:tc>
              <w:tc>
                <w:tcPr>
                  <w:tcW w:w="2987" w:type="pct"/>
                  <w:tcBorders>
                    <w:top w:val="nil"/>
                    <w:left w:val="nil"/>
                    <w:bottom w:val="single" w:color="auto" w:sz="4" w:space="0"/>
                    <w:right w:val="single" w:color="auto" w:sz="4" w:space="0"/>
                  </w:tcBorders>
                  <w:noWrap/>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器械消毒盒：合金材质、内置卡条、规格：550*250*100</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810" w:hRule="atLeast"/>
              </w:trPr>
              <w:tc>
                <w:tcPr>
                  <w:tcW w:w="248" w:type="pct"/>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w:t>
                  </w:r>
                </w:p>
              </w:tc>
              <w:tc>
                <w:tcPr>
                  <w:tcW w:w="535"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导光束</w:t>
                  </w:r>
                </w:p>
              </w:tc>
              <w:tc>
                <w:tcPr>
                  <w:tcW w:w="1099" w:type="pc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3000</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导光束，长度3000mm，透光度强，接口适合国内外任何光源匹配，可耐高温高压、低温等离子消毒。</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810" w:hRule="atLeast"/>
              </w:trPr>
              <w:tc>
                <w:tcPr>
                  <w:tcW w:w="248" w:type="pct"/>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43</w:t>
                  </w:r>
                </w:p>
              </w:tc>
              <w:tc>
                <w:tcPr>
                  <w:tcW w:w="535"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气腹管路含接头</w:t>
                  </w:r>
                </w:p>
              </w:tc>
              <w:tc>
                <w:tcPr>
                  <w:tcW w:w="1099" w:type="pct"/>
                  <w:tcBorders>
                    <w:top w:val="nil"/>
                    <w:left w:val="nil"/>
                    <w:bottom w:val="single" w:color="auto" w:sz="4" w:space="0"/>
                    <w:right w:val="single" w:color="auto" w:sz="4" w:space="0"/>
                  </w:tcBorders>
                  <w:noWrap/>
                  <w:vAlign w:val="center"/>
                </w:tcPr>
                <w:p>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3000</w:t>
                  </w:r>
                </w:p>
              </w:tc>
              <w:tc>
                <w:tcPr>
                  <w:tcW w:w="2987" w:type="pct"/>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气腹管含接头：接头钛合金材质，管路硅胶材质，长度3m，可耐高温高压、低温等离子消毒.</w:t>
                  </w:r>
                </w:p>
              </w:tc>
              <w:tc>
                <w:tcPr>
                  <w:tcW w:w="131" w:type="pct"/>
                  <w:tcBorders>
                    <w:top w:val="nil"/>
                    <w:left w:val="nil"/>
                    <w:bottom w:val="nil"/>
                    <w:right w:val="nil"/>
                  </w:tcBorders>
                  <w:noWrap/>
                  <w:vAlign w:val="center"/>
                </w:tcPr>
                <w:p>
                  <w:pPr>
                    <w:widowControl/>
                    <w:shd w:val="clear" w:color="auto" w:fill="auto"/>
                    <w:jc w:val="left"/>
                    <w:rPr>
                      <w:rFonts w:hint="eastAsia" w:ascii="仿宋" w:hAnsi="仿宋" w:eastAsia="仿宋" w:cs="仿宋"/>
                      <w:color w:val="auto"/>
                      <w:kern w:val="0"/>
                      <w:sz w:val="24"/>
                      <w:highlight w:val="none"/>
                    </w:rPr>
                  </w:pPr>
                </w:p>
              </w:tc>
            </w:tr>
          </w:tbl>
          <w:p>
            <w:pPr>
              <w:pStyle w:val="2"/>
              <w:shd w:val="clear" w:color="auto" w:fill="auto"/>
              <w:ind w:left="360"/>
              <w:rPr>
                <w:rFonts w:hint="eastAsia"/>
                <w:color w:val="auto"/>
                <w:highlight w:val="none"/>
              </w:rPr>
            </w:pPr>
          </w:p>
          <w:p>
            <w:pPr>
              <w:shd w:val="clear" w:color="auto" w:fill="auto"/>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10、手术显微镜技术参数</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一、光学系统</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1.1双人四目,适用于神经外科、耳鼻喉科等科室使用；</w:t>
            </w:r>
            <w:r>
              <w:rPr>
                <w:rFonts w:hint="eastAsia" w:ascii="仿宋" w:hAnsi="仿宋" w:eastAsia="仿宋" w:cs="仿宋"/>
                <w:color w:val="auto"/>
                <w:sz w:val="24"/>
                <w:highlight w:val="none"/>
              </w:rPr>
              <w:tab/>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*1.2一体化触摸屏集控系统：原厂≥21寸触控屏操作，可设置显微镜功能及同屏显示手术画面；</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1.3采用该品牌最顶级光学品质，全光路复消色差高级镀膜工艺；</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1.4放大倍数（12.5倍目镜下）：最小放大倍率≤2X，最大放大倍率≥16X；</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1.5单一连续可调物镜下，最小工作距离≤200 mm，最大工作距离≥620mm；</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1.6广角目镜屈光补偿范围：+5D/-7D，眼杯高度可调；</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1.7主刀镜：12.5X双目镜筒，0°-180°可调镜座，可左右360°旋转；</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1.8助手镜：10X双目镜筒，全金属关节，可360°旋转可调；</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1.9全功能可编程手柄，可自由设定控制参数；</w:t>
            </w:r>
            <w:r>
              <w:rPr>
                <w:rFonts w:hint="eastAsia" w:ascii="仿宋" w:hAnsi="仿宋" w:eastAsia="仿宋" w:cs="仿宋"/>
                <w:color w:val="auto"/>
                <w:sz w:val="24"/>
                <w:highlight w:val="none"/>
              </w:rPr>
              <w:tab/>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1.10景深可调：一键切换大景深与小景深模式，双目视野效果一致；</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1.11智能远程诊断：可通过全内置主机的远程服务平台实现远程机器使用日志、报错和故障排除等售后服务功能；</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1.12智能联动：自动将聚焦速度与放大倍率相联动，在较高放大倍率时，将自动降低预选的聚焦速度；</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二、照明系统</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2.1支架上冷光源照明系统,经光纤传导到显微镜；</w:t>
            </w:r>
            <w:r>
              <w:rPr>
                <w:rFonts w:hint="eastAsia" w:ascii="仿宋" w:hAnsi="仿宋" w:eastAsia="仿宋" w:cs="仿宋"/>
                <w:color w:val="auto"/>
                <w:sz w:val="24"/>
                <w:highlight w:val="none"/>
              </w:rPr>
              <w:tab/>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2.2照明光源：主光源及备用光源≤300W氙灯照明系统，可自动切换，具有剩余时间提示和亮度报警功能；</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2.3照明安全：光亮度和工作距离联动，光照范围与术野联动；</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2.4自动调节亮度：为了实现目镜中稳定的图片亮度，根据工作距离和放大倍率调整照明亮度；</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三、支架系统</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3.1平衡调节：无需分步操作，一键一次整机自动平衡系统；</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3.2智能防震颤支架：支架才用智能感应减震马达，使支架快速减震停摆；</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3.3过顶设计，支架最大高度≥2200mm，有效臂展≥1590mm；</w:t>
            </w:r>
            <w:r>
              <w:rPr>
                <w:rFonts w:hint="eastAsia" w:ascii="仿宋" w:hAnsi="仿宋" w:eastAsia="仿宋" w:cs="仿宋"/>
                <w:color w:val="auto"/>
                <w:sz w:val="24"/>
                <w:highlight w:val="none"/>
              </w:rPr>
              <w:tab/>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四、摄像系统</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4.1原厂内置一体化设计，内置原厂高清摄像头（1920*1080p），无需外接分光器和视频适配器，便于临床线缆管理；</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4.2无需搭载第三方工作站来记录影像资料；</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4.3视频输出端口 HDMI、DVI-D、HD-SDI,网络端口，照片格式包含JPEG、PNG；</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4.4原厂内置存储系统，内存≥1Tb</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五、管理系统</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5.1局域网：可连接局域网；</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5.2远程维修系统：通过远程访问显微镜诊断故障。</w:t>
            </w:r>
          </w:p>
        </w:tc>
      </w:tr>
    </w:tbl>
    <w:p>
      <w:pPr>
        <w:shd w:val="clear" w:color="auto" w:fill="auto"/>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商务条款要求</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1、整机质保年限：≥3年</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2、供货期限：合同签订后国产设备15个日历日内，进口设备30个日历日内</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3、场地改造：配合场地施工，避免耽误工期。</w:t>
      </w:r>
    </w:p>
    <w:p>
      <w:pPr>
        <w:pStyle w:val="4"/>
        <w:shd w:val="clear" w:color="auto" w:fill="auto"/>
        <w:ind w:left="0" w:leftChars="0" w:firstLine="0" w:firstLineChars="0"/>
        <w:jc w:val="both"/>
        <w:rPr>
          <w:rFonts w:hint="eastAsia" w:ascii="仿宋" w:hAnsi="仿宋" w:eastAsia="仿宋" w:cs="仿宋"/>
          <w:color w:val="auto"/>
          <w:highlight w:val="none"/>
        </w:rPr>
      </w:pPr>
    </w:p>
    <w:p>
      <w:pPr>
        <w:pStyle w:val="4"/>
        <w:shd w:val="clear" w:color="auto" w:fill="auto"/>
        <w:ind w:left="1063" w:hanging="643"/>
        <w:rPr>
          <w:rFonts w:hint="eastAsia" w:ascii="仿宋" w:hAnsi="仿宋" w:eastAsia="仿宋" w:cs="仿宋"/>
          <w:color w:val="auto"/>
          <w:highlight w:val="none"/>
        </w:rPr>
      </w:pPr>
    </w:p>
    <w:p>
      <w:pPr>
        <w:shd w:val="clear" w:color="auto" w:fill="auto"/>
        <w:rPr>
          <w:rFonts w:hint="eastAsia" w:ascii="仿宋" w:hAnsi="仿宋" w:eastAsia="仿宋" w:cs="仿宋"/>
          <w:color w:val="auto"/>
          <w:highlight w:val="none"/>
        </w:rPr>
      </w:pPr>
    </w:p>
    <w:p>
      <w:pPr>
        <w:pStyle w:val="2"/>
        <w:shd w:val="clear" w:color="auto" w:fill="auto"/>
        <w:rPr>
          <w:rFonts w:hint="eastAsia" w:ascii="仿宋" w:hAnsi="仿宋" w:eastAsia="仿宋" w:cs="仿宋"/>
          <w:color w:val="auto"/>
          <w:highlight w:val="none"/>
        </w:rPr>
      </w:pPr>
    </w:p>
    <w:p>
      <w:pPr>
        <w:pStyle w:val="10"/>
        <w:shd w:val="clear" w:color="auto" w:fill="auto"/>
        <w:rPr>
          <w:rFonts w:hint="eastAsia"/>
          <w:color w:val="auto"/>
          <w:highlight w:val="none"/>
        </w:rPr>
      </w:pPr>
    </w:p>
    <w:p>
      <w:pPr>
        <w:shd w:val="clear" w:color="auto" w:fill="auto"/>
        <w:rPr>
          <w:rFonts w:hint="eastAsia"/>
          <w:color w:val="auto"/>
          <w:highlight w:val="none"/>
        </w:rPr>
      </w:pPr>
    </w:p>
    <w:p>
      <w:pPr>
        <w:pStyle w:val="10"/>
        <w:shd w:val="clear" w:color="auto" w:fill="auto"/>
        <w:rPr>
          <w:rFonts w:hint="eastAsia"/>
          <w:color w:val="auto"/>
          <w:highlight w:val="none"/>
        </w:rPr>
      </w:pPr>
    </w:p>
    <w:p>
      <w:pPr>
        <w:pStyle w:val="4"/>
        <w:shd w:val="clear" w:color="auto" w:fill="auto"/>
        <w:ind w:left="1063" w:hanging="643"/>
        <w:rPr>
          <w:rFonts w:hint="eastAsia" w:ascii="仿宋" w:hAnsi="仿宋" w:eastAsia="仿宋" w:cs="仿宋"/>
          <w:color w:val="auto"/>
          <w:highlight w:val="none"/>
        </w:rPr>
      </w:pPr>
      <w:r>
        <w:rPr>
          <w:rFonts w:hint="eastAsia" w:ascii="仿宋" w:hAnsi="仿宋" w:eastAsia="仿宋" w:cs="仿宋"/>
          <w:color w:val="auto"/>
          <w:highlight w:val="none"/>
        </w:rPr>
        <w:t>第六章  投标文件格式</w:t>
      </w:r>
    </w:p>
    <w:p>
      <w:pPr>
        <w:pStyle w:val="6"/>
        <w:shd w:val="clear" w:color="auto" w:fill="auto"/>
        <w:jc w:val="both"/>
        <w:rPr>
          <w:rFonts w:hint="eastAsia" w:ascii="仿宋" w:hAnsi="仿宋" w:eastAsia="仿宋" w:cs="仿宋"/>
          <w:bCs/>
          <w:color w:val="auto"/>
          <w:sz w:val="28"/>
          <w:szCs w:val="28"/>
          <w:highlight w:val="none"/>
          <w:lang w:val="zh-CN"/>
        </w:rPr>
      </w:pPr>
      <w:r>
        <w:rPr>
          <w:rFonts w:hint="eastAsia" w:ascii="仿宋" w:hAnsi="仿宋" w:eastAsia="仿宋" w:cs="仿宋"/>
          <w:color w:val="auto"/>
          <w:szCs w:val="30"/>
          <w:highlight w:val="none"/>
          <w:lang w:val="zh-CN"/>
        </w:rPr>
        <w:br w:type="page"/>
      </w:r>
    </w:p>
    <w:p>
      <w:pPr>
        <w:shd w:val="clear" w:color="auto" w:fill="auto"/>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政府采购项目</w:t>
      </w:r>
    </w:p>
    <w:p>
      <w:pPr>
        <w:shd w:val="clear" w:color="auto" w:fill="auto"/>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采购项目编号：</w:t>
      </w:r>
    </w:p>
    <w:p>
      <w:pPr>
        <w:shd w:val="clear" w:color="auto" w:fill="auto"/>
        <w:spacing w:line="240" w:lineRule="atLeast"/>
        <w:ind w:left="1079" w:leftChars="257" w:hanging="540"/>
        <w:jc w:val="center"/>
        <w:rPr>
          <w:rFonts w:hint="eastAsia" w:ascii="仿宋" w:hAnsi="仿宋" w:eastAsia="仿宋" w:cs="仿宋"/>
          <w:b/>
          <w:color w:val="auto"/>
          <w:sz w:val="52"/>
          <w:szCs w:val="52"/>
          <w:highlight w:val="none"/>
        </w:rPr>
      </w:pPr>
    </w:p>
    <w:p>
      <w:pPr>
        <w:shd w:val="clear" w:color="auto" w:fill="auto"/>
        <w:tabs>
          <w:tab w:val="left" w:pos="5670"/>
        </w:tabs>
        <w:autoSpaceDE w:val="0"/>
        <w:autoSpaceDN w:val="0"/>
        <w:adjustRightInd w:val="0"/>
        <w:snapToGrid w:val="0"/>
        <w:spacing w:line="360" w:lineRule="auto"/>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西安市中心医院经开院区日间病房及手术室一批设备采购项目</w:t>
      </w:r>
    </w:p>
    <w:p>
      <w:pPr>
        <w:shd w:val="clear" w:color="auto" w:fill="auto"/>
        <w:tabs>
          <w:tab w:val="left" w:pos="5670"/>
        </w:tabs>
        <w:autoSpaceDE w:val="0"/>
        <w:autoSpaceDN w:val="0"/>
        <w:adjustRightInd w:val="0"/>
        <w:snapToGrid w:val="0"/>
        <w:spacing w:line="360" w:lineRule="auto"/>
        <w:jc w:val="center"/>
        <w:rPr>
          <w:rFonts w:hint="eastAsia" w:ascii="仿宋" w:hAnsi="仿宋" w:eastAsia="仿宋" w:cs="仿宋"/>
          <w:b/>
          <w:bCs/>
          <w:color w:val="auto"/>
          <w:sz w:val="52"/>
          <w:szCs w:val="52"/>
          <w:highlight w:val="none"/>
          <w:lang w:val="zh-CN"/>
        </w:rPr>
      </w:pPr>
      <w:r>
        <w:rPr>
          <w:rFonts w:hint="eastAsia" w:ascii="仿宋" w:hAnsi="仿宋" w:eastAsia="仿宋" w:cs="仿宋"/>
          <w:b/>
          <w:bCs/>
          <w:color w:val="auto"/>
          <w:sz w:val="52"/>
          <w:szCs w:val="52"/>
          <w:highlight w:val="none"/>
          <w:lang w:val="zh-CN"/>
        </w:rPr>
        <w:t>投 标 文 件</w:t>
      </w:r>
    </w:p>
    <w:p>
      <w:pPr>
        <w:shd w:val="clear" w:color="auto" w:fill="auto"/>
        <w:spacing w:line="240" w:lineRule="atLeast"/>
        <w:ind w:left="1079" w:leftChars="257" w:hanging="540"/>
        <w:jc w:val="center"/>
        <w:rPr>
          <w:rFonts w:hint="eastAsia" w:ascii="仿宋" w:hAnsi="仿宋" w:eastAsia="仿宋" w:cs="仿宋"/>
          <w:b/>
          <w:color w:val="auto"/>
          <w:sz w:val="32"/>
          <w:szCs w:val="32"/>
          <w:highlight w:val="none"/>
        </w:rPr>
      </w:pPr>
    </w:p>
    <w:p>
      <w:pPr>
        <w:shd w:val="clear" w:color="auto" w:fill="auto"/>
        <w:autoSpaceDE w:val="0"/>
        <w:autoSpaceDN w:val="0"/>
        <w:adjustRightInd w:val="0"/>
        <w:snapToGrid w:val="0"/>
        <w:spacing w:line="360" w:lineRule="auto"/>
        <w:jc w:val="center"/>
        <w:rPr>
          <w:rFonts w:hint="eastAsia" w:ascii="仿宋" w:hAnsi="仿宋" w:eastAsia="仿宋" w:cs="仿宋"/>
          <w:b/>
          <w:bCs/>
          <w:color w:val="auto"/>
          <w:sz w:val="32"/>
          <w:szCs w:val="32"/>
          <w:highlight w:val="none"/>
        </w:rPr>
      </w:pPr>
    </w:p>
    <w:p>
      <w:pPr>
        <w:shd w:val="clear" w:color="auto" w:fill="auto"/>
        <w:autoSpaceDE w:val="0"/>
        <w:autoSpaceDN w:val="0"/>
        <w:adjustRightInd w:val="0"/>
        <w:snapToGrid w:val="0"/>
        <w:spacing w:line="360" w:lineRule="auto"/>
        <w:rPr>
          <w:rFonts w:hint="eastAsia" w:ascii="仿宋" w:hAnsi="仿宋" w:eastAsia="仿宋" w:cs="仿宋"/>
          <w:color w:val="auto"/>
          <w:sz w:val="30"/>
          <w:szCs w:val="30"/>
          <w:highlight w:val="none"/>
        </w:rPr>
      </w:pPr>
    </w:p>
    <w:p>
      <w:pPr>
        <w:shd w:val="clear" w:color="auto" w:fill="auto"/>
        <w:autoSpaceDE w:val="0"/>
        <w:autoSpaceDN w:val="0"/>
        <w:adjustRightInd w:val="0"/>
        <w:snapToGrid w:val="0"/>
        <w:spacing w:line="360" w:lineRule="auto"/>
        <w:rPr>
          <w:rFonts w:hint="eastAsia" w:ascii="仿宋" w:hAnsi="仿宋" w:eastAsia="仿宋" w:cs="仿宋"/>
          <w:color w:val="auto"/>
          <w:sz w:val="30"/>
          <w:szCs w:val="30"/>
          <w:highlight w:val="none"/>
        </w:rPr>
      </w:pPr>
    </w:p>
    <w:p>
      <w:pPr>
        <w:shd w:val="clear" w:color="auto" w:fill="auto"/>
        <w:autoSpaceDE w:val="0"/>
        <w:autoSpaceDN w:val="0"/>
        <w:adjustRightInd w:val="0"/>
        <w:snapToGrid w:val="0"/>
        <w:spacing w:line="360" w:lineRule="auto"/>
        <w:rPr>
          <w:rFonts w:hint="eastAsia" w:ascii="仿宋" w:hAnsi="仿宋" w:eastAsia="仿宋" w:cs="仿宋"/>
          <w:color w:val="auto"/>
          <w:sz w:val="30"/>
          <w:szCs w:val="30"/>
          <w:highlight w:val="none"/>
        </w:rPr>
      </w:pPr>
    </w:p>
    <w:p>
      <w:pPr>
        <w:pStyle w:val="2"/>
        <w:shd w:val="clear" w:color="auto" w:fill="auto"/>
        <w:rPr>
          <w:rFonts w:hint="eastAsia" w:ascii="仿宋" w:hAnsi="仿宋" w:eastAsia="仿宋" w:cs="仿宋"/>
          <w:color w:val="auto"/>
          <w:sz w:val="30"/>
          <w:szCs w:val="30"/>
          <w:highlight w:val="none"/>
        </w:rPr>
      </w:pPr>
    </w:p>
    <w:p>
      <w:pPr>
        <w:shd w:val="clear" w:color="auto" w:fill="auto"/>
        <w:autoSpaceDE w:val="0"/>
        <w:autoSpaceDN w:val="0"/>
        <w:adjustRightInd w:val="0"/>
        <w:snapToGrid w:val="0"/>
        <w:spacing w:line="360" w:lineRule="auto"/>
        <w:ind w:firstLine="2560" w:firstLineChars="8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包    号：</w:t>
      </w:r>
      <w:r>
        <w:rPr>
          <w:rFonts w:hint="eastAsia" w:ascii="仿宋" w:hAnsi="仿宋" w:eastAsia="仿宋" w:cs="仿宋"/>
          <w:b/>
          <w:bCs/>
          <w:color w:val="auto"/>
          <w:sz w:val="32"/>
          <w:szCs w:val="32"/>
          <w:highlight w:val="none"/>
          <w:u w:val="single"/>
        </w:rPr>
        <w:t xml:space="preserve">                   </w:t>
      </w:r>
    </w:p>
    <w:p>
      <w:pPr>
        <w:shd w:val="clear" w:color="auto" w:fill="auto"/>
        <w:autoSpaceDE w:val="0"/>
        <w:autoSpaceDN w:val="0"/>
        <w:adjustRightInd w:val="0"/>
        <w:snapToGrid w:val="0"/>
        <w:spacing w:line="360" w:lineRule="auto"/>
        <w:rPr>
          <w:rFonts w:hint="eastAsia" w:ascii="仿宋" w:hAnsi="仿宋" w:eastAsia="仿宋" w:cs="仿宋"/>
          <w:b/>
          <w:bCs/>
          <w:color w:val="auto"/>
          <w:sz w:val="32"/>
          <w:szCs w:val="32"/>
          <w:highlight w:val="none"/>
          <w:u w:val="single"/>
        </w:rPr>
      </w:pPr>
      <w:r>
        <w:rPr>
          <w:rFonts w:hint="eastAsia" w:ascii="仿宋" w:hAnsi="仿宋" w:eastAsia="仿宋" w:cs="仿宋"/>
          <w:color w:val="auto"/>
          <w:sz w:val="30"/>
          <w:szCs w:val="30"/>
          <w:highlight w:val="none"/>
        </w:rPr>
        <w:t xml:space="preserve">                 </w:t>
      </w:r>
      <w:r>
        <w:rPr>
          <w:rFonts w:hint="eastAsia" w:ascii="仿宋" w:hAnsi="仿宋" w:eastAsia="仿宋" w:cs="仿宋"/>
          <w:b/>
          <w:bCs/>
          <w:color w:val="auto"/>
          <w:sz w:val="32"/>
          <w:szCs w:val="32"/>
          <w:highlight w:val="none"/>
          <w:lang w:val="zh-CN"/>
        </w:rPr>
        <w:t>投</w:t>
      </w:r>
      <w:r>
        <w:rPr>
          <w:rFonts w:hint="eastAsia"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lang w:val="zh-CN"/>
        </w:rPr>
        <w:t>标</w:t>
      </w:r>
      <w:r>
        <w:rPr>
          <w:rFonts w:hint="eastAsia"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lang w:val="zh-CN"/>
        </w:rPr>
        <w:t>人：</w:t>
      </w:r>
      <w:r>
        <w:rPr>
          <w:rFonts w:hint="eastAsia" w:ascii="仿宋" w:hAnsi="仿宋" w:eastAsia="仿宋" w:cs="仿宋"/>
          <w:b/>
          <w:bCs/>
          <w:color w:val="auto"/>
          <w:sz w:val="32"/>
          <w:szCs w:val="32"/>
          <w:highlight w:val="none"/>
          <w:u w:val="single"/>
        </w:rPr>
        <w:t xml:space="preserve">                   </w:t>
      </w:r>
    </w:p>
    <w:p>
      <w:pPr>
        <w:shd w:val="clear" w:color="auto" w:fill="auto"/>
        <w:autoSpaceDE w:val="0"/>
        <w:autoSpaceDN w:val="0"/>
        <w:adjustRightInd w:val="0"/>
        <w:snapToGrid w:val="0"/>
        <w:spacing w:line="360" w:lineRule="auto"/>
        <w:ind w:firstLine="2560" w:firstLineChars="8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zh-CN"/>
        </w:rPr>
        <w:t>时</w:t>
      </w:r>
      <w:r>
        <w:rPr>
          <w:rFonts w:hint="eastAsia"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lang w:val="zh-CN"/>
        </w:rPr>
        <w:t>间：</w:t>
      </w:r>
      <w:r>
        <w:rPr>
          <w:rFonts w:hint="eastAsia" w:ascii="仿宋" w:hAnsi="仿宋" w:eastAsia="仿宋" w:cs="仿宋"/>
          <w:b/>
          <w:bCs/>
          <w:color w:val="auto"/>
          <w:sz w:val="32"/>
          <w:szCs w:val="32"/>
          <w:highlight w:val="none"/>
          <w:u w:val="single"/>
        </w:rPr>
        <w:t xml:space="preserve">                   </w:t>
      </w:r>
    </w:p>
    <w:p>
      <w:pPr>
        <w:shd w:val="clear" w:color="auto" w:fill="auto"/>
        <w:spacing w:line="360" w:lineRule="auto"/>
        <w:ind w:left="735" w:leftChars="350" w:firstLine="120" w:firstLineChars="50"/>
        <w:rPr>
          <w:rFonts w:hint="eastAsia" w:ascii="仿宋" w:hAnsi="仿宋" w:eastAsia="仿宋" w:cs="仿宋"/>
          <w:color w:val="auto"/>
          <w:sz w:val="24"/>
          <w:highlight w:val="none"/>
        </w:rPr>
      </w:pPr>
    </w:p>
    <w:p>
      <w:pPr>
        <w:shd w:val="clear" w:color="auto" w:fill="auto"/>
        <w:spacing w:line="560" w:lineRule="exact"/>
        <w:ind w:firstLine="640" w:firstLineChars="200"/>
        <w:jc w:val="center"/>
        <w:rPr>
          <w:rFonts w:hint="eastAsia" w:ascii="仿宋" w:hAnsi="仿宋" w:eastAsia="仿宋" w:cs="仿宋"/>
          <w:color w:val="auto"/>
          <w:sz w:val="44"/>
          <w:szCs w:val="44"/>
          <w:highlight w:val="none"/>
        </w:rPr>
      </w:pPr>
      <w:r>
        <w:rPr>
          <w:rFonts w:hint="eastAsia" w:ascii="仿宋" w:hAnsi="仿宋" w:eastAsia="仿宋" w:cs="仿宋"/>
          <w:color w:val="auto"/>
          <w:sz w:val="32"/>
          <w:szCs w:val="32"/>
          <w:highlight w:val="none"/>
        </w:rPr>
        <w:br w:type="page"/>
      </w:r>
      <w:r>
        <w:rPr>
          <w:rFonts w:hint="eastAsia" w:ascii="仿宋" w:hAnsi="仿宋" w:eastAsia="仿宋" w:cs="仿宋"/>
          <w:color w:val="auto"/>
          <w:sz w:val="44"/>
          <w:szCs w:val="44"/>
          <w:highlight w:val="none"/>
        </w:rPr>
        <w:t>目    录</w:t>
      </w:r>
    </w:p>
    <w:p>
      <w:pPr>
        <w:shd w:val="clear" w:color="auto" w:fill="auto"/>
        <w:spacing w:line="560" w:lineRule="exact"/>
        <w:ind w:firstLine="640" w:firstLineChars="200"/>
        <w:rPr>
          <w:rFonts w:hint="eastAsia" w:ascii="仿宋" w:hAnsi="仿宋" w:eastAsia="仿宋" w:cs="仿宋"/>
          <w:color w:val="auto"/>
          <w:sz w:val="32"/>
          <w:szCs w:val="32"/>
          <w:highlight w:val="none"/>
        </w:rPr>
      </w:pPr>
    </w:p>
    <w:p>
      <w:pPr>
        <w:shd w:val="clear" w:color="auto" w:fill="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第一部分  投标函</w:t>
      </w:r>
    </w:p>
    <w:p>
      <w:pPr>
        <w:shd w:val="clear" w:color="auto" w:fill="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第二部分  开标一览表</w:t>
      </w:r>
    </w:p>
    <w:p>
      <w:pPr>
        <w:shd w:val="clear" w:color="auto" w:fill="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第三部分  资格证明文件</w:t>
      </w:r>
    </w:p>
    <w:p>
      <w:pPr>
        <w:shd w:val="clear" w:color="auto" w:fill="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第四部分  投标人概况</w:t>
      </w:r>
    </w:p>
    <w:p>
      <w:pPr>
        <w:shd w:val="clear" w:color="auto" w:fill="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第五部分  投标人参加政府采购活动承诺书</w:t>
      </w:r>
    </w:p>
    <w:p>
      <w:pPr>
        <w:shd w:val="clear" w:color="auto" w:fill="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第六部分  投标方案</w:t>
      </w:r>
    </w:p>
    <w:p>
      <w:pPr>
        <w:shd w:val="clear" w:color="auto" w:fill="auto"/>
        <w:spacing w:line="360" w:lineRule="auto"/>
        <w:ind w:left="735" w:leftChars="350" w:firstLine="150" w:firstLineChars="50"/>
        <w:rPr>
          <w:rFonts w:hint="eastAsia" w:ascii="仿宋" w:hAnsi="仿宋" w:eastAsia="仿宋" w:cs="仿宋"/>
          <w:color w:val="auto"/>
          <w:sz w:val="30"/>
          <w:szCs w:val="30"/>
          <w:highlight w:val="none"/>
        </w:rPr>
      </w:pPr>
    </w:p>
    <w:p>
      <w:pPr>
        <w:pStyle w:val="8"/>
        <w:shd w:val="clear" w:color="auto" w:fill="auto"/>
        <w:ind w:firstLine="0" w:firstLineChars="0"/>
        <w:jc w:val="both"/>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9"/>
        <w:shd w:val="clear" w:color="auto" w:fill="auto"/>
        <w:rPr>
          <w:rFonts w:hint="eastAsia" w:ascii="仿宋" w:hAnsi="仿宋" w:eastAsia="仿宋" w:cs="仿宋"/>
          <w:color w:val="auto"/>
          <w:sz w:val="32"/>
          <w:szCs w:val="32"/>
          <w:highlight w:val="none"/>
        </w:rPr>
      </w:pPr>
    </w:p>
    <w:p>
      <w:pPr>
        <w:pStyle w:val="8"/>
        <w:shd w:val="clear" w:color="auto" w:fill="auto"/>
        <w:ind w:firstLine="0" w:firstLineChars="0"/>
        <w:jc w:val="both"/>
        <w:rPr>
          <w:rFonts w:hint="eastAsia" w:ascii="仿宋" w:hAnsi="仿宋" w:eastAsia="仿宋" w:cs="仿宋"/>
          <w:color w:val="auto"/>
          <w:highlight w:val="none"/>
        </w:rPr>
      </w:pPr>
    </w:p>
    <w:p>
      <w:pPr>
        <w:pStyle w:val="9"/>
        <w:shd w:val="clear" w:color="auto" w:fill="auto"/>
        <w:rPr>
          <w:rFonts w:hint="eastAsia"/>
          <w:color w:val="auto"/>
          <w:highlight w:val="none"/>
        </w:rPr>
      </w:pPr>
    </w:p>
    <w:p>
      <w:pPr>
        <w:pStyle w:val="8"/>
        <w:shd w:val="clear" w:color="auto" w:fill="auto"/>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第一部分  投标函</w:t>
      </w:r>
    </w:p>
    <w:p>
      <w:pPr>
        <w:shd w:val="clear" w:color="auto" w:fill="auto"/>
        <w:tabs>
          <w:tab w:val="left" w:pos="5580"/>
        </w:tabs>
        <w:snapToGrid w:val="0"/>
        <w:spacing w:line="360" w:lineRule="auto"/>
        <w:ind w:left="1080" w:hanging="10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hd w:val="clear" w:color="auto" w:fill="auto"/>
        <w:tabs>
          <w:tab w:val="left" w:pos="5580"/>
        </w:tabs>
        <w:snapToGrid w:val="0"/>
        <w:spacing w:line="360" w:lineRule="auto"/>
        <w:ind w:left="1080"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（采购人或采购代理机构名称）   </w:t>
      </w:r>
    </w:p>
    <w:p>
      <w:pPr>
        <w:pStyle w:val="13"/>
        <w:shd w:val="clear" w:color="auto" w:fill="auto"/>
        <w:tabs>
          <w:tab w:val="left" w:pos="5580"/>
        </w:tabs>
        <w:snapToGrid w:val="0"/>
        <w:spacing w:line="360" w:lineRule="auto"/>
        <w:ind w:left="107" w:leftChars="51"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根据贵方(</w:t>
      </w:r>
      <w:r>
        <w:rPr>
          <w:rFonts w:hint="eastAsia" w:ascii="仿宋" w:hAnsi="仿宋" w:eastAsia="仿宋" w:cs="仿宋"/>
          <w:color w:val="auto"/>
          <w:sz w:val="24"/>
          <w:highlight w:val="none"/>
          <w:u w:val="single"/>
        </w:rPr>
        <w:t>项目名称、采购项目编号</w:t>
      </w:r>
      <w:r>
        <w:rPr>
          <w:rFonts w:hint="eastAsia" w:ascii="仿宋" w:hAnsi="仿宋" w:eastAsia="仿宋" w:cs="仿宋"/>
          <w:color w:val="auto"/>
          <w:sz w:val="24"/>
          <w:highlight w:val="none"/>
        </w:rPr>
        <w:t>)项目的招标文件，签字代表(</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)经正式授权并代表投标人（</w:t>
      </w:r>
      <w:r>
        <w:rPr>
          <w:rFonts w:hint="eastAsia" w:ascii="仿宋" w:hAnsi="仿宋" w:eastAsia="仿宋" w:cs="仿宋"/>
          <w:color w:val="auto"/>
          <w:sz w:val="24"/>
          <w:highlight w:val="none"/>
          <w:u w:val="single"/>
        </w:rPr>
        <w:t>名称</w:t>
      </w:r>
      <w:r>
        <w:rPr>
          <w:rFonts w:hint="eastAsia" w:ascii="仿宋" w:hAnsi="仿宋" w:eastAsia="仿宋" w:cs="仿宋"/>
          <w:color w:val="auto"/>
          <w:sz w:val="24"/>
          <w:highlight w:val="none"/>
        </w:rPr>
        <w:t>）提交下述电子投标文件。</w:t>
      </w:r>
      <w:r>
        <w:rPr>
          <w:rFonts w:hint="eastAsia" w:ascii="仿宋" w:hAnsi="仿宋" w:eastAsia="仿宋" w:cs="仿宋"/>
          <w:color w:val="auto"/>
          <w:sz w:val="24"/>
          <w:szCs w:val="24"/>
          <w:highlight w:val="none"/>
          <w:lang w:val="zh-CN"/>
        </w:rPr>
        <w:t>为此，我方郑重声明以下诸点，并负法律责任。</w:t>
      </w:r>
    </w:p>
    <w:p>
      <w:pPr>
        <w:pStyle w:val="13"/>
        <w:shd w:val="clear" w:color="auto" w:fill="auto"/>
        <w:tabs>
          <w:tab w:val="left" w:pos="720"/>
          <w:tab w:val="left" w:pos="900"/>
        </w:tabs>
        <w:snapToGrid w:val="0"/>
        <w:spacing w:line="360" w:lineRule="auto"/>
        <w:ind w:left="768" w:leftChars="257" w:hanging="22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（1）按照招标文件的规定，我公司投标总价为：</w:t>
      </w:r>
      <w:r>
        <w:rPr>
          <w:rFonts w:hint="eastAsia" w:ascii="仿宋" w:hAnsi="仿宋" w:eastAsia="仿宋" w:cs="仿宋"/>
          <w:color w:val="auto"/>
          <w:sz w:val="24"/>
          <w:highlight w:val="none"/>
          <w:u w:val="single"/>
        </w:rPr>
        <w:t>人民币（大写）　　  元（￥：   元）</w:t>
      </w:r>
      <w:r>
        <w:rPr>
          <w:rFonts w:hint="eastAsia" w:ascii="仿宋" w:hAnsi="仿宋" w:eastAsia="仿宋" w:cs="仿宋"/>
          <w:color w:val="auto"/>
          <w:sz w:val="24"/>
          <w:highlight w:val="none"/>
        </w:rPr>
        <w:t>。</w:t>
      </w:r>
    </w:p>
    <w:p>
      <w:pPr>
        <w:pStyle w:val="13"/>
        <w:shd w:val="clear" w:color="auto" w:fill="auto"/>
        <w:tabs>
          <w:tab w:val="left" w:pos="5580"/>
        </w:tabs>
        <w:snapToGrid w:val="0"/>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（2）本投标有效期为自</w:t>
      </w:r>
      <w:r>
        <w:rPr>
          <w:rFonts w:hint="eastAsia" w:ascii="仿宋" w:hAnsi="仿宋" w:eastAsia="仿宋" w:cs="仿宋"/>
          <w:color w:val="auto"/>
          <w:sz w:val="24"/>
          <w:szCs w:val="24"/>
          <w:highlight w:val="none"/>
        </w:rPr>
        <w:t>投标截止之日起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个日历日</w:t>
      </w:r>
      <w:r>
        <w:rPr>
          <w:rFonts w:hint="eastAsia" w:ascii="仿宋" w:hAnsi="仿宋" w:eastAsia="仿宋" w:cs="仿宋"/>
          <w:color w:val="auto"/>
          <w:sz w:val="24"/>
          <w:szCs w:val="24"/>
          <w:highlight w:val="none"/>
          <w:lang w:val="zh-CN"/>
        </w:rPr>
        <w:t>，若我方中标，投标文件有效期自动延长至合同执行完毕。</w:t>
      </w:r>
    </w:p>
    <w:p>
      <w:pPr>
        <w:pStyle w:val="13"/>
        <w:shd w:val="clear" w:color="auto" w:fill="auto"/>
        <w:tabs>
          <w:tab w:val="left" w:pos="5580"/>
        </w:tabs>
        <w:snapToGrid w:val="0"/>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（3）已详细审查全部招标文件，包括所有补充通知（如果有的话），完全理解并同意放弃对这方面有不明、误解的权利。</w:t>
      </w:r>
    </w:p>
    <w:p>
      <w:pPr>
        <w:pStyle w:val="13"/>
        <w:shd w:val="clear" w:color="auto" w:fill="auto"/>
        <w:tabs>
          <w:tab w:val="left" w:pos="5580"/>
        </w:tabs>
        <w:snapToGrid w:val="0"/>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（4）按照招标文件的规定，在中标后向贵方一次性支付招标代理费。</w:t>
      </w:r>
    </w:p>
    <w:p>
      <w:pPr>
        <w:pStyle w:val="13"/>
        <w:shd w:val="clear" w:color="auto" w:fill="auto"/>
        <w:tabs>
          <w:tab w:val="left" w:pos="5580"/>
        </w:tabs>
        <w:snapToGrid w:val="0"/>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（5）按照贵方可能的要求，提供与投标有关的一切数据或资料，我们完全理解最低投标报价不作为中标的唯一条件，且尊重评标结论和定标结果。</w:t>
      </w:r>
    </w:p>
    <w:p>
      <w:pPr>
        <w:pStyle w:val="13"/>
        <w:shd w:val="clear" w:color="auto" w:fill="auto"/>
        <w:tabs>
          <w:tab w:val="left" w:pos="5580"/>
        </w:tabs>
        <w:snapToGrid w:val="0"/>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（6）完全理解并无条件承担中标后不依法与采购人签订合同的法律后果。</w:t>
      </w:r>
    </w:p>
    <w:p>
      <w:pPr>
        <w:pStyle w:val="13"/>
        <w:shd w:val="clear" w:color="auto" w:fill="auto"/>
        <w:tabs>
          <w:tab w:val="left" w:pos="5580"/>
        </w:tabs>
        <w:snapToGrid w:val="0"/>
        <w:spacing w:line="360" w:lineRule="auto"/>
        <w:ind w:left="343" w:leftChars="118" w:hanging="96" w:hangingChars="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投标人全称（公章）：</w:t>
      </w:r>
      <w:r>
        <w:rPr>
          <w:rFonts w:hint="eastAsia" w:ascii="仿宋" w:hAnsi="仿宋" w:eastAsia="仿宋" w:cs="仿宋"/>
          <w:color w:val="auto"/>
          <w:sz w:val="24"/>
          <w:highlight w:val="none"/>
        </w:rPr>
        <w:t>__________________________________________</w:t>
      </w:r>
    </w:p>
    <w:p>
      <w:pPr>
        <w:shd w:val="clear" w:color="auto" w:fill="auto"/>
        <w:autoSpaceDE w:val="0"/>
        <w:autoSpaceDN w:val="0"/>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地址：</w:t>
      </w:r>
      <w:r>
        <w:rPr>
          <w:rFonts w:hint="eastAsia" w:ascii="仿宋" w:hAnsi="仿宋" w:eastAsia="仿宋" w:cs="仿宋"/>
          <w:color w:val="auto"/>
          <w:sz w:val="24"/>
          <w:highlight w:val="none"/>
        </w:rPr>
        <w:t>__________________________________________</w:t>
      </w:r>
    </w:p>
    <w:p>
      <w:pPr>
        <w:shd w:val="clear" w:color="auto" w:fill="auto"/>
        <w:autoSpaceDE w:val="0"/>
        <w:autoSpaceDN w:val="0"/>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开户银行：</w:t>
      </w:r>
      <w:r>
        <w:rPr>
          <w:rFonts w:hint="eastAsia" w:ascii="仿宋" w:hAnsi="仿宋" w:eastAsia="仿宋" w:cs="仿宋"/>
          <w:color w:val="auto"/>
          <w:sz w:val="24"/>
          <w:highlight w:val="none"/>
        </w:rPr>
        <w:t>__________________________________________</w:t>
      </w:r>
    </w:p>
    <w:p>
      <w:pPr>
        <w:shd w:val="clear" w:color="auto" w:fill="auto"/>
        <w:autoSpaceDE w:val="0"/>
        <w:autoSpaceDN w:val="0"/>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帐号：</w:t>
      </w:r>
      <w:r>
        <w:rPr>
          <w:rFonts w:hint="eastAsia" w:ascii="仿宋" w:hAnsi="仿宋" w:eastAsia="仿宋" w:cs="仿宋"/>
          <w:color w:val="auto"/>
          <w:sz w:val="24"/>
          <w:highlight w:val="none"/>
        </w:rPr>
        <w:t>__________________________________________</w:t>
      </w:r>
    </w:p>
    <w:p>
      <w:pPr>
        <w:shd w:val="clear" w:color="auto" w:fill="auto"/>
        <w:autoSpaceDE w:val="0"/>
        <w:autoSpaceDN w:val="0"/>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电话：</w:t>
      </w:r>
      <w:r>
        <w:rPr>
          <w:rFonts w:hint="eastAsia" w:ascii="仿宋" w:hAnsi="仿宋" w:eastAsia="仿宋" w:cs="仿宋"/>
          <w:color w:val="auto"/>
          <w:sz w:val="24"/>
          <w:highlight w:val="none"/>
        </w:rPr>
        <w:t>__________________________________________</w:t>
      </w:r>
    </w:p>
    <w:p>
      <w:pPr>
        <w:shd w:val="clear" w:color="auto" w:fill="auto"/>
        <w:autoSpaceDE w:val="0"/>
        <w:autoSpaceDN w:val="0"/>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法定代表人</w:t>
      </w:r>
      <w:r>
        <w:rPr>
          <w:rFonts w:hint="eastAsia" w:ascii="仿宋" w:hAnsi="仿宋" w:eastAsia="仿宋" w:cs="仿宋"/>
          <w:color w:val="auto"/>
          <w:sz w:val="24"/>
          <w:highlight w:val="none"/>
        </w:rPr>
        <w:t>或</w:t>
      </w:r>
      <w:r>
        <w:rPr>
          <w:rFonts w:hint="eastAsia" w:ascii="仿宋" w:hAnsi="仿宋" w:eastAsia="仿宋" w:cs="仿宋"/>
          <w:color w:val="auto"/>
          <w:sz w:val="24"/>
          <w:highlight w:val="none"/>
          <w:lang w:val="zh-CN"/>
        </w:rPr>
        <w:t>授权代表（</w:t>
      </w:r>
      <w:r>
        <w:rPr>
          <w:rFonts w:hint="eastAsia" w:ascii="仿宋" w:hAnsi="仿宋" w:eastAsia="仿宋" w:cs="仿宋"/>
          <w:b/>
          <w:color w:val="auto"/>
          <w:sz w:val="24"/>
          <w:highlight w:val="none"/>
          <w:lang w:val="zh-CN"/>
        </w:rPr>
        <w:t>签字</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_____________</w:t>
      </w:r>
    </w:p>
    <w:p>
      <w:pPr>
        <w:shd w:val="clear" w:color="auto" w:fill="auto"/>
        <w:snapToGrid w:val="0"/>
        <w:spacing w:line="360" w:lineRule="auto"/>
        <w:ind w:firstLine="56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_____</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rPr>
        <w:t>_____</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rPr>
        <w:t>_____</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rPr>
        <w:t xml:space="preserve"> </w:t>
      </w:r>
    </w:p>
    <w:p>
      <w:pPr>
        <w:shd w:val="clear" w:color="auto" w:fill="auto"/>
        <w:tabs>
          <w:tab w:val="left" w:pos="1800"/>
          <w:tab w:val="left" w:pos="5580"/>
        </w:tabs>
        <w:spacing w:line="360" w:lineRule="auto"/>
        <w:ind w:right="-867" w:rightChars="-413"/>
        <w:rPr>
          <w:rFonts w:hint="eastAsia" w:ascii="仿宋" w:hAnsi="仿宋" w:eastAsia="仿宋" w:cs="仿宋"/>
          <w:color w:val="auto"/>
          <w:sz w:val="24"/>
          <w:highlight w:val="none"/>
        </w:rPr>
      </w:pPr>
    </w:p>
    <w:p>
      <w:pPr>
        <w:pStyle w:val="2"/>
        <w:shd w:val="clear" w:color="auto" w:fill="auto"/>
        <w:rPr>
          <w:rFonts w:hint="eastAsia" w:ascii="仿宋" w:hAnsi="仿宋" w:eastAsia="仿宋" w:cs="仿宋"/>
          <w:color w:val="auto"/>
          <w:highlight w:val="none"/>
        </w:rPr>
      </w:pPr>
    </w:p>
    <w:p>
      <w:pPr>
        <w:pStyle w:val="10"/>
        <w:shd w:val="clear" w:color="auto" w:fill="auto"/>
        <w:rPr>
          <w:rFonts w:hint="eastAsia"/>
          <w:color w:val="auto"/>
          <w:highlight w:val="none"/>
        </w:rPr>
      </w:pPr>
    </w:p>
    <w:p>
      <w:pPr>
        <w:pStyle w:val="8"/>
        <w:shd w:val="clear" w:color="auto" w:fill="auto"/>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第二部分  开标一览表</w:t>
      </w:r>
    </w:p>
    <w:p>
      <w:pPr>
        <w:pStyle w:val="13"/>
        <w:shd w:val="clear" w:color="auto" w:fill="auto"/>
        <w:tabs>
          <w:tab w:val="left" w:pos="5580"/>
        </w:tabs>
        <w:spacing w:line="360" w:lineRule="auto"/>
        <w:ind w:left="268" w:leftChars="128"/>
        <w:jc w:val="center"/>
        <w:rPr>
          <w:rFonts w:hint="eastAsia" w:ascii="仿宋" w:hAnsi="仿宋" w:eastAsia="仿宋" w:cs="仿宋"/>
          <w:b/>
          <w:color w:val="auto"/>
          <w:kern w:val="0"/>
          <w:sz w:val="24"/>
          <w:highlight w:val="none"/>
        </w:rPr>
      </w:pPr>
    </w:p>
    <w:p>
      <w:pPr>
        <w:pStyle w:val="9"/>
        <w:shd w:val="clear" w:color="auto" w:fill="auto"/>
        <w:tabs>
          <w:tab w:val="left" w:pos="5580"/>
        </w:tabs>
        <w:spacing w:line="360" w:lineRule="auto"/>
        <w:ind w:left="1079" w:leftChars="257" w:hanging="540"/>
        <w:rPr>
          <w:rFonts w:hint="eastAsia" w:ascii="仿宋" w:hAnsi="仿宋" w:eastAsia="仿宋" w:cs="仿宋"/>
          <w:color w:val="auto"/>
          <w:highlight w:val="none"/>
        </w:rPr>
      </w:pPr>
    </w:p>
    <w:p>
      <w:pPr>
        <w:shd w:val="clear" w:color="auto" w:fill="auto"/>
        <w:tabs>
          <w:tab w:val="left" w:pos="1800"/>
          <w:tab w:val="left" w:pos="5580"/>
        </w:tabs>
        <w:spacing w:line="360" w:lineRule="auto"/>
        <w:ind w:left="1079" w:leftChars="257" w:right="-867" w:rightChars="-413"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采购项目编号： </w:t>
      </w:r>
    </w:p>
    <w:p>
      <w:pPr>
        <w:shd w:val="clear" w:color="auto" w:fill="auto"/>
        <w:tabs>
          <w:tab w:val="left" w:pos="1800"/>
          <w:tab w:val="left" w:pos="5580"/>
        </w:tabs>
        <w:spacing w:line="360" w:lineRule="auto"/>
        <w:ind w:left="1079" w:leftChars="257" w:right="-867" w:rightChars="-413"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包号：</w:t>
      </w:r>
    </w:p>
    <w:tbl>
      <w:tblPr>
        <w:tblStyle w:val="20"/>
        <w:tblW w:w="0" w:type="auto"/>
        <w:jc w:val="center"/>
        <w:tblLayout w:type="fixed"/>
        <w:tblCellMar>
          <w:top w:w="0" w:type="dxa"/>
          <w:left w:w="0" w:type="dxa"/>
          <w:bottom w:w="0" w:type="dxa"/>
          <w:right w:w="0" w:type="dxa"/>
        </w:tblCellMar>
      </w:tblPr>
      <w:tblGrid>
        <w:gridCol w:w="3395"/>
        <w:gridCol w:w="1803"/>
        <w:gridCol w:w="1518"/>
        <w:gridCol w:w="1060"/>
      </w:tblGrid>
      <w:tr>
        <w:tblPrEx>
          <w:tblCellMar>
            <w:top w:w="0" w:type="dxa"/>
            <w:left w:w="0" w:type="dxa"/>
            <w:bottom w:w="0" w:type="dxa"/>
            <w:right w:w="0" w:type="dxa"/>
          </w:tblCellMar>
        </w:tblPrEx>
        <w:trPr>
          <w:trHeight w:val="662" w:hRule="atLeast"/>
          <w:jc w:val="center"/>
        </w:trPr>
        <w:tc>
          <w:tcPr>
            <w:tcW w:w="3395" w:type="dxa"/>
            <w:tcBorders>
              <w:top w:val="single" w:color="auto" w:sz="4" w:space="0"/>
              <w:left w:val="single" w:color="auto" w:sz="8" w:space="0"/>
              <w:bottom w:val="single" w:color="auto" w:sz="8" w:space="0"/>
              <w:right w:val="single" w:color="auto" w:sz="4" w:space="0"/>
            </w:tcBorders>
            <w:noWrap w:val="0"/>
            <w:vAlign w:val="center"/>
          </w:tcPr>
          <w:p>
            <w:pPr>
              <w:shd w:val="clear" w:color="auto" w:fill="auto"/>
              <w:tabs>
                <w:tab w:val="left" w:pos="5580"/>
              </w:tabs>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w:t>
            </w: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（单位：元）</w:t>
            </w:r>
          </w:p>
        </w:tc>
        <w:tc>
          <w:tcPr>
            <w:tcW w:w="1803" w:type="dxa"/>
            <w:tcBorders>
              <w:top w:val="single" w:color="auto" w:sz="8" w:space="0"/>
              <w:left w:val="nil"/>
              <w:bottom w:val="single" w:color="auto" w:sz="8" w:space="0"/>
              <w:right w:val="single" w:color="auto" w:sz="4" w:space="0"/>
            </w:tcBorders>
            <w:noWrap w:val="0"/>
            <w:vAlign w:val="center"/>
          </w:tcPr>
          <w:p>
            <w:pPr>
              <w:shd w:val="clear" w:color="auto" w:fill="auto"/>
              <w:tabs>
                <w:tab w:val="left" w:pos="5580"/>
              </w:tabs>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交货期</w:t>
            </w:r>
          </w:p>
        </w:tc>
        <w:tc>
          <w:tcPr>
            <w:tcW w:w="1518" w:type="dxa"/>
            <w:tcBorders>
              <w:top w:val="single" w:color="auto" w:sz="8" w:space="0"/>
              <w:left w:val="nil"/>
              <w:bottom w:val="single" w:color="auto" w:sz="8" w:space="0"/>
              <w:right w:val="single" w:color="auto" w:sz="4" w:space="0"/>
            </w:tcBorders>
            <w:noWrap w:val="0"/>
            <w:vAlign w:val="center"/>
          </w:tcPr>
          <w:p>
            <w:pPr>
              <w:shd w:val="clear" w:color="auto" w:fill="auto"/>
              <w:tabs>
                <w:tab w:val="left" w:pos="5580"/>
              </w:tabs>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交货地点</w:t>
            </w:r>
          </w:p>
        </w:tc>
        <w:tc>
          <w:tcPr>
            <w:tcW w:w="1060" w:type="dxa"/>
            <w:tcBorders>
              <w:top w:val="single" w:color="auto" w:sz="8" w:space="0"/>
              <w:left w:val="single" w:color="auto" w:sz="4" w:space="0"/>
              <w:bottom w:val="single" w:color="auto" w:sz="8" w:space="0"/>
              <w:right w:val="single" w:color="auto" w:sz="8" w:space="0"/>
            </w:tcBorders>
            <w:noWrap w:val="0"/>
            <w:vAlign w:val="center"/>
          </w:tcPr>
          <w:p>
            <w:pPr>
              <w:shd w:val="clear" w:color="auto" w:fill="auto"/>
              <w:tabs>
                <w:tab w:val="left" w:pos="5580"/>
              </w:tabs>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CellMar>
            <w:top w:w="0" w:type="dxa"/>
            <w:left w:w="0" w:type="dxa"/>
            <w:bottom w:w="0" w:type="dxa"/>
            <w:right w:w="0" w:type="dxa"/>
          </w:tblCellMar>
        </w:tblPrEx>
        <w:trPr>
          <w:cantSplit/>
          <w:trHeight w:val="1640" w:hRule="atLeast"/>
          <w:jc w:val="center"/>
        </w:trPr>
        <w:tc>
          <w:tcPr>
            <w:tcW w:w="3395" w:type="dxa"/>
            <w:tcBorders>
              <w:top w:val="single" w:color="auto" w:sz="8" w:space="0"/>
              <w:left w:val="single" w:color="auto" w:sz="8" w:space="0"/>
              <w:bottom w:val="single" w:color="auto" w:sz="4" w:space="0"/>
              <w:right w:val="single" w:color="auto" w:sz="4" w:space="0"/>
            </w:tcBorders>
            <w:noWrap w:val="0"/>
            <w:vAlign w:val="center"/>
          </w:tcPr>
          <w:p>
            <w:pPr>
              <w:shd w:val="clear" w:color="auto" w:fill="auto"/>
              <w:tabs>
                <w:tab w:val="left" w:pos="558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p>
          <w:p>
            <w:pPr>
              <w:shd w:val="clear" w:color="auto" w:fill="auto"/>
              <w:tabs>
                <w:tab w:val="left" w:pos="558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小写：</w:t>
            </w:r>
          </w:p>
        </w:tc>
        <w:tc>
          <w:tcPr>
            <w:tcW w:w="1803" w:type="dxa"/>
            <w:tcBorders>
              <w:top w:val="single" w:color="auto" w:sz="8" w:space="0"/>
              <w:left w:val="nil"/>
              <w:bottom w:val="single" w:color="auto" w:sz="4" w:space="0"/>
              <w:right w:val="single" w:color="auto" w:sz="4" w:space="0"/>
            </w:tcBorders>
            <w:noWrap w:val="0"/>
            <w:vAlign w:val="center"/>
          </w:tcPr>
          <w:p>
            <w:pPr>
              <w:shd w:val="clear" w:color="auto" w:fill="auto"/>
              <w:tabs>
                <w:tab w:val="left" w:pos="5580"/>
              </w:tabs>
              <w:spacing w:line="360" w:lineRule="auto"/>
              <w:ind w:left="1079" w:leftChars="257" w:hanging="540"/>
              <w:jc w:val="center"/>
              <w:rPr>
                <w:rFonts w:hint="eastAsia" w:ascii="仿宋" w:hAnsi="仿宋" w:eastAsia="仿宋" w:cs="仿宋"/>
                <w:color w:val="auto"/>
                <w:sz w:val="24"/>
                <w:highlight w:val="none"/>
              </w:rPr>
            </w:pPr>
          </w:p>
        </w:tc>
        <w:tc>
          <w:tcPr>
            <w:tcW w:w="1518" w:type="dxa"/>
            <w:tcBorders>
              <w:top w:val="single" w:color="auto" w:sz="8" w:space="0"/>
              <w:left w:val="nil"/>
              <w:bottom w:val="single" w:color="auto" w:sz="4" w:space="0"/>
              <w:right w:val="single" w:color="auto" w:sz="4" w:space="0"/>
            </w:tcBorders>
            <w:noWrap w:val="0"/>
            <w:vAlign w:val="center"/>
          </w:tcPr>
          <w:p>
            <w:pPr>
              <w:shd w:val="clear" w:color="auto" w:fill="auto"/>
              <w:tabs>
                <w:tab w:val="left" w:pos="5580"/>
              </w:tabs>
              <w:spacing w:line="360" w:lineRule="auto"/>
              <w:ind w:left="1079" w:leftChars="257" w:hanging="540"/>
              <w:jc w:val="center"/>
              <w:rPr>
                <w:rFonts w:hint="eastAsia" w:ascii="仿宋" w:hAnsi="仿宋" w:eastAsia="仿宋" w:cs="仿宋"/>
                <w:color w:val="auto"/>
                <w:sz w:val="24"/>
                <w:highlight w:val="none"/>
              </w:rPr>
            </w:pPr>
          </w:p>
        </w:tc>
        <w:tc>
          <w:tcPr>
            <w:tcW w:w="1060" w:type="dxa"/>
            <w:tcBorders>
              <w:top w:val="single" w:color="auto" w:sz="8" w:space="0"/>
              <w:left w:val="single" w:color="auto" w:sz="4" w:space="0"/>
              <w:bottom w:val="single" w:color="auto" w:sz="4" w:space="0"/>
              <w:right w:val="single" w:color="auto" w:sz="8" w:space="0"/>
            </w:tcBorders>
            <w:noWrap w:val="0"/>
            <w:vAlign w:val="center"/>
          </w:tcPr>
          <w:p>
            <w:pPr>
              <w:shd w:val="clear" w:color="auto" w:fill="auto"/>
              <w:tabs>
                <w:tab w:val="left" w:pos="5580"/>
              </w:tabs>
              <w:spacing w:line="360" w:lineRule="auto"/>
              <w:ind w:left="1079" w:leftChars="257" w:hanging="540"/>
              <w:jc w:val="center"/>
              <w:rPr>
                <w:rFonts w:hint="eastAsia" w:ascii="仿宋" w:hAnsi="仿宋" w:eastAsia="仿宋" w:cs="仿宋"/>
                <w:color w:val="auto"/>
                <w:sz w:val="24"/>
                <w:highlight w:val="none"/>
              </w:rPr>
            </w:pPr>
          </w:p>
        </w:tc>
      </w:tr>
    </w:tbl>
    <w:p>
      <w:pPr>
        <w:pStyle w:val="13"/>
        <w:shd w:val="clear" w:color="auto" w:fill="auto"/>
        <w:tabs>
          <w:tab w:val="left" w:pos="5580"/>
        </w:tabs>
        <w:spacing w:line="360" w:lineRule="auto"/>
        <w:ind w:left="1079" w:leftChars="257" w:hanging="540"/>
        <w:rPr>
          <w:rFonts w:hint="eastAsia" w:ascii="仿宋" w:hAnsi="仿宋" w:eastAsia="仿宋" w:cs="仿宋"/>
          <w:color w:val="auto"/>
          <w:sz w:val="24"/>
          <w:highlight w:val="none"/>
        </w:rPr>
      </w:pPr>
    </w:p>
    <w:p>
      <w:pPr>
        <w:pStyle w:val="13"/>
        <w:shd w:val="clear" w:color="auto" w:fill="auto"/>
        <w:tabs>
          <w:tab w:val="left" w:pos="5580"/>
        </w:tabs>
        <w:spacing w:line="360" w:lineRule="auto"/>
        <w:ind w:left="1079" w:leftChars="257" w:hanging="540"/>
        <w:rPr>
          <w:rFonts w:hint="eastAsia" w:ascii="仿宋" w:hAnsi="仿宋" w:eastAsia="仿宋" w:cs="仿宋"/>
          <w:color w:val="auto"/>
          <w:sz w:val="24"/>
          <w:highlight w:val="none"/>
          <w:u w:val="single"/>
        </w:rPr>
      </w:pPr>
    </w:p>
    <w:p>
      <w:pPr>
        <w:pStyle w:val="13"/>
        <w:shd w:val="clear" w:color="auto" w:fill="auto"/>
        <w:tabs>
          <w:tab w:val="left" w:pos="5580"/>
        </w:tabs>
        <w:spacing w:line="360" w:lineRule="auto"/>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投标人（盖公章）：</w:t>
      </w:r>
      <w:r>
        <w:rPr>
          <w:rFonts w:hint="eastAsia" w:ascii="仿宋" w:hAnsi="仿宋" w:eastAsia="仿宋" w:cs="仿宋"/>
          <w:color w:val="auto"/>
          <w:sz w:val="24"/>
          <w:highlight w:val="none"/>
          <w:u w:val="single"/>
        </w:rPr>
        <w:t xml:space="preserve">                          </w:t>
      </w:r>
    </w:p>
    <w:p>
      <w:pPr>
        <w:pStyle w:val="13"/>
        <w:shd w:val="clear" w:color="auto" w:fill="auto"/>
        <w:tabs>
          <w:tab w:val="left" w:pos="5580"/>
        </w:tabs>
        <w:spacing w:line="360" w:lineRule="auto"/>
        <w:ind w:left="107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法定代表人或授权代表(</w:t>
      </w:r>
      <w:r>
        <w:rPr>
          <w:rFonts w:hint="eastAsia" w:ascii="仿宋" w:hAnsi="仿宋" w:eastAsia="仿宋" w:cs="仿宋"/>
          <w:b/>
          <w:color w:val="auto"/>
          <w:sz w:val="24"/>
          <w:highlight w:val="none"/>
        </w:rPr>
        <w:t>签字</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ab/>
      </w:r>
    </w:p>
    <w:p>
      <w:pPr>
        <w:pStyle w:val="13"/>
        <w:shd w:val="clear" w:color="auto" w:fill="auto"/>
        <w:tabs>
          <w:tab w:val="left" w:pos="5580"/>
        </w:tabs>
        <w:spacing w:line="360" w:lineRule="auto"/>
        <w:ind w:left="1079" w:leftChars="257" w:hanging="540"/>
        <w:rPr>
          <w:rFonts w:hint="eastAsia" w:ascii="仿宋" w:hAnsi="仿宋" w:eastAsia="仿宋" w:cs="仿宋"/>
          <w:color w:val="auto"/>
          <w:sz w:val="24"/>
          <w:highlight w:val="none"/>
        </w:rPr>
      </w:pPr>
    </w:p>
    <w:p>
      <w:pPr>
        <w:pStyle w:val="13"/>
        <w:shd w:val="clear" w:color="auto" w:fill="auto"/>
        <w:tabs>
          <w:tab w:val="left" w:pos="5580"/>
        </w:tabs>
        <w:spacing w:line="360" w:lineRule="auto"/>
        <w:ind w:left="1079" w:leftChars="257" w:hanging="540"/>
        <w:rPr>
          <w:rFonts w:hint="eastAsia" w:ascii="仿宋" w:hAnsi="仿宋" w:eastAsia="仿宋" w:cs="仿宋"/>
          <w:color w:val="auto"/>
          <w:sz w:val="24"/>
          <w:highlight w:val="none"/>
        </w:rPr>
      </w:pPr>
    </w:p>
    <w:p>
      <w:pPr>
        <w:pStyle w:val="13"/>
        <w:shd w:val="clear" w:color="auto" w:fill="auto"/>
        <w:tabs>
          <w:tab w:val="left" w:pos="5580"/>
        </w:tabs>
        <w:spacing w:line="360" w:lineRule="auto"/>
        <w:ind w:left="1079" w:leftChars="257" w:hanging="540"/>
        <w:rPr>
          <w:rFonts w:hint="eastAsia" w:ascii="仿宋" w:hAnsi="仿宋" w:eastAsia="仿宋" w:cs="仿宋"/>
          <w:b/>
          <w:color w:val="auto"/>
          <w:sz w:val="24"/>
          <w:highlight w:val="none"/>
        </w:rPr>
      </w:pPr>
      <w:r>
        <w:rPr>
          <w:rFonts w:hint="eastAsia" w:ascii="仿宋" w:hAnsi="仿宋" w:eastAsia="仿宋" w:cs="仿宋"/>
          <w:color w:val="auto"/>
          <w:sz w:val="24"/>
          <w:highlight w:val="none"/>
        </w:rPr>
        <w:t>注:此表中，投标</w:t>
      </w: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应和投标分项报价表的总价相一致。</w:t>
      </w:r>
    </w:p>
    <w:p>
      <w:pPr>
        <w:pStyle w:val="13"/>
        <w:shd w:val="clear" w:color="auto" w:fill="auto"/>
        <w:spacing w:line="360" w:lineRule="auto"/>
        <w:ind w:firstLine="480" w:firstLineChars="200"/>
        <w:rPr>
          <w:rFonts w:hint="eastAsia" w:ascii="仿宋" w:hAnsi="仿宋" w:eastAsia="仿宋" w:cs="仿宋"/>
          <w:color w:val="auto"/>
          <w:sz w:val="24"/>
          <w:highlight w:val="none"/>
        </w:rPr>
        <w:sectPr>
          <w:footerReference r:id="rId14" w:type="default"/>
          <w:pgSz w:w="11906" w:h="16838"/>
          <w:pgMar w:top="1418" w:right="1558" w:bottom="1140" w:left="1418" w:header="851" w:footer="992" w:gutter="0"/>
          <w:cols w:space="720" w:num="1"/>
          <w:docGrid w:type="linesAndChars" w:linePitch="312" w:charSpace="0"/>
        </w:sectPr>
      </w:pPr>
    </w:p>
    <w:p>
      <w:pPr>
        <w:shd w:val="clear" w:color="auto" w:fill="auto"/>
        <w:rPr>
          <w:rFonts w:hint="eastAsia" w:ascii="仿宋" w:hAnsi="仿宋" w:eastAsia="仿宋" w:cs="仿宋"/>
          <w:color w:val="auto"/>
          <w:highlight w:val="none"/>
        </w:rPr>
      </w:pPr>
    </w:p>
    <w:p>
      <w:pPr>
        <w:pStyle w:val="8"/>
        <w:shd w:val="clear" w:color="auto" w:fill="auto"/>
        <w:ind w:firstLine="3162" w:firstLineChars="1050"/>
        <w:rPr>
          <w:rFonts w:hint="eastAsia" w:ascii="仿宋" w:hAnsi="仿宋" w:eastAsia="仿宋" w:cs="仿宋"/>
          <w:color w:val="auto"/>
          <w:highlight w:val="none"/>
        </w:rPr>
      </w:pPr>
      <w:r>
        <w:rPr>
          <w:rFonts w:hint="eastAsia" w:ascii="仿宋" w:hAnsi="仿宋" w:eastAsia="仿宋" w:cs="仿宋"/>
          <w:color w:val="auto"/>
          <w:highlight w:val="none"/>
        </w:rPr>
        <w:t>投标分项报价表</w:t>
      </w:r>
    </w:p>
    <w:p>
      <w:pPr>
        <w:shd w:val="clear" w:color="auto" w:fill="auto"/>
        <w:autoSpaceDE w:val="0"/>
        <w:autoSpaceDN w:val="0"/>
        <w:adjustRightInd w:val="0"/>
        <w:snapToGrid w:val="0"/>
        <w:spacing w:line="360" w:lineRule="auto"/>
        <w:ind w:right="480" w:firstLine="120" w:firstLineChars="50"/>
        <w:jc w:val="right"/>
        <w:rPr>
          <w:rFonts w:hint="eastAsia" w:ascii="仿宋" w:hAnsi="仿宋" w:eastAsia="仿宋" w:cs="仿宋"/>
          <w:b/>
          <w:bCs/>
          <w:color w:val="auto"/>
          <w:sz w:val="24"/>
          <w:highlight w:val="none"/>
        </w:rPr>
      </w:pPr>
    </w:p>
    <w:tbl>
      <w:tblPr>
        <w:tblStyle w:val="2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516"/>
        <w:gridCol w:w="1516"/>
        <w:gridCol w:w="956"/>
        <w:gridCol w:w="1236"/>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428" w:type="dxa"/>
            <w:noWrap w:val="0"/>
            <w:vAlign w:val="center"/>
          </w:tcPr>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产品</w:t>
            </w:r>
          </w:p>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1516" w:type="dxa"/>
            <w:noWrap w:val="0"/>
            <w:vAlign w:val="top"/>
          </w:tcPr>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w:t>
            </w:r>
          </w:p>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型号</w:t>
            </w:r>
          </w:p>
        </w:tc>
        <w:tc>
          <w:tcPr>
            <w:tcW w:w="1516" w:type="dxa"/>
            <w:noWrap w:val="0"/>
            <w:vAlign w:val="top"/>
          </w:tcPr>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制造</w:t>
            </w:r>
          </w:p>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厂家</w:t>
            </w:r>
          </w:p>
        </w:tc>
        <w:tc>
          <w:tcPr>
            <w:tcW w:w="956" w:type="dxa"/>
            <w:noWrap w:val="0"/>
            <w:vAlign w:val="center"/>
          </w:tcPr>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236" w:type="dxa"/>
            <w:noWrap w:val="0"/>
            <w:vAlign w:val="center"/>
          </w:tcPr>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1132" w:type="dxa"/>
            <w:noWrap w:val="0"/>
            <w:vAlign w:val="center"/>
          </w:tcPr>
          <w:p>
            <w:pPr>
              <w:shd w:val="clear" w:color="auto" w:fill="auto"/>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428"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516" w:type="dxa"/>
            <w:noWrap w:val="0"/>
            <w:vAlign w:val="top"/>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95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236"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c>
          <w:tcPr>
            <w:tcW w:w="1132" w:type="dxa"/>
            <w:noWrap w:val="0"/>
            <w:vAlign w:val="center"/>
          </w:tcPr>
          <w:p>
            <w:pPr>
              <w:shd w:val="clear" w:color="auto" w:fill="auto"/>
              <w:adjustRightInd w:val="0"/>
              <w:snapToGrid w:val="0"/>
              <w:spacing w:line="360" w:lineRule="auto"/>
              <w:rPr>
                <w:rFonts w:hint="eastAsia" w:ascii="仿宋" w:hAnsi="仿宋" w:eastAsia="仿宋" w:cs="仿宋"/>
                <w:color w:val="auto"/>
                <w:sz w:val="24"/>
                <w:highlight w:val="none"/>
              </w:rPr>
            </w:pPr>
          </w:p>
        </w:tc>
      </w:tr>
    </w:tbl>
    <w:p>
      <w:pPr>
        <w:pStyle w:val="2"/>
        <w:shd w:val="clear" w:color="auto" w:fill="auto"/>
        <w:rPr>
          <w:rFonts w:hint="eastAsia" w:ascii="仿宋" w:hAnsi="仿宋" w:eastAsia="仿宋" w:cs="仿宋"/>
          <w:color w:val="auto"/>
          <w:highlight w:val="none"/>
        </w:rPr>
      </w:pPr>
    </w:p>
    <w:p>
      <w:pPr>
        <w:pStyle w:val="17"/>
        <w:shd w:val="clear" w:color="auto" w:fill="auto"/>
        <w:snapToGrid w:val="0"/>
        <w:spacing w:line="360" w:lineRule="auto"/>
        <w:ind w:left="-206" w:leftChars="-98" w:firstLine="0"/>
        <w:rPr>
          <w:rFonts w:hint="eastAsia" w:ascii="仿宋" w:hAnsi="仿宋" w:eastAsia="仿宋" w:cs="仿宋"/>
          <w:color w:val="auto"/>
          <w:szCs w:val="28"/>
          <w:highlight w:val="none"/>
        </w:rPr>
      </w:pPr>
    </w:p>
    <w:p>
      <w:pPr>
        <w:shd w:val="clear" w:color="auto" w:fill="auto"/>
        <w:adjustRightInd w:val="0"/>
        <w:snapToGrid w:val="0"/>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                         法定代表人或授权代表</w:t>
      </w:r>
    </w:p>
    <w:p>
      <w:pPr>
        <w:shd w:val="clear" w:color="auto" w:fill="auto"/>
        <w:adjustRightInd w:val="0"/>
        <w:snapToGrid w:val="0"/>
        <w:spacing w:line="360" w:lineRule="auto"/>
        <w:ind w:left="-525" w:leftChars="-250"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（公章）：                          （签字）：</w:t>
      </w:r>
    </w:p>
    <w:p>
      <w:pPr>
        <w:shd w:val="clear" w:color="auto" w:fill="auto"/>
        <w:tabs>
          <w:tab w:val="center" w:pos="4535"/>
          <w:tab w:val="left" w:pos="6521"/>
        </w:tabs>
        <w:autoSpaceDE w:val="0"/>
        <w:autoSpaceDN w:val="0"/>
        <w:adjustRightInd w:val="0"/>
        <w:snapToGrid w:val="0"/>
        <w:spacing w:line="360" w:lineRule="auto"/>
        <w:rPr>
          <w:rFonts w:hint="eastAsia" w:ascii="仿宋" w:hAnsi="仿宋" w:eastAsia="仿宋" w:cs="仿宋"/>
          <w:color w:val="auto"/>
          <w:sz w:val="24"/>
          <w:highlight w:val="none"/>
        </w:rPr>
      </w:pPr>
    </w:p>
    <w:p>
      <w:pPr>
        <w:shd w:val="clear" w:color="auto" w:fill="auto"/>
        <w:tabs>
          <w:tab w:val="center" w:pos="4535"/>
          <w:tab w:val="left" w:pos="6521"/>
        </w:tabs>
        <w:autoSpaceDE w:val="0"/>
        <w:autoSpaceDN w:val="0"/>
        <w:adjustRightInd w:val="0"/>
        <w:snapToGrid w:val="0"/>
        <w:spacing w:line="360" w:lineRule="auto"/>
        <w:rPr>
          <w:rFonts w:hint="eastAsia" w:ascii="仿宋" w:hAnsi="仿宋" w:eastAsia="仿宋" w:cs="仿宋"/>
          <w:color w:val="auto"/>
          <w:sz w:val="24"/>
          <w:highlight w:val="none"/>
        </w:rPr>
      </w:pPr>
    </w:p>
    <w:p>
      <w:pPr>
        <w:shd w:val="clear" w:color="auto" w:fill="auto"/>
        <w:tabs>
          <w:tab w:val="center" w:pos="4535"/>
          <w:tab w:val="left" w:pos="6521"/>
        </w:tabs>
        <w:autoSpaceDE w:val="0"/>
        <w:autoSpaceDN w:val="0"/>
        <w:adjustRightInd w:val="0"/>
        <w:snapToGrid w:val="0"/>
        <w:spacing w:line="360" w:lineRule="auto"/>
        <w:rPr>
          <w:rFonts w:hint="eastAsia" w:ascii="仿宋" w:hAnsi="仿宋" w:eastAsia="仿宋" w:cs="仿宋"/>
          <w:color w:val="auto"/>
          <w:sz w:val="24"/>
          <w:highlight w:val="none"/>
        </w:rPr>
      </w:pPr>
    </w:p>
    <w:p>
      <w:pPr>
        <w:shd w:val="clear" w:color="auto" w:fill="auto"/>
        <w:tabs>
          <w:tab w:val="center" w:pos="4535"/>
          <w:tab w:val="left" w:pos="6521"/>
        </w:tabs>
        <w:autoSpaceDE w:val="0"/>
        <w:autoSpaceDN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投标分项报价表附件：</w:t>
      </w:r>
    </w:p>
    <w:p>
      <w:pPr>
        <w:shd w:val="clear" w:color="auto" w:fill="auto"/>
        <w:tabs>
          <w:tab w:val="center" w:pos="4535"/>
          <w:tab w:val="left" w:pos="6521"/>
        </w:tabs>
        <w:autoSpaceDE w:val="0"/>
        <w:autoSpaceDN w:val="0"/>
        <w:adjustRightInd w:val="0"/>
        <w:snapToGrid w:val="0"/>
        <w:spacing w:line="360" w:lineRule="auto"/>
        <w:rPr>
          <w:rFonts w:hint="eastAsia" w:ascii="仿宋" w:hAnsi="仿宋" w:eastAsia="仿宋" w:cs="仿宋"/>
          <w:color w:val="auto"/>
          <w:sz w:val="24"/>
          <w:highlight w:val="none"/>
        </w:rPr>
      </w:pPr>
    </w:p>
    <w:p>
      <w:pPr>
        <w:pStyle w:val="8"/>
        <w:shd w:val="clear" w:color="auto" w:fill="auto"/>
        <w:ind w:firstLine="0" w:firstLineChars="0"/>
        <w:jc w:val="center"/>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节能产品、环境标志产品明细表</w:t>
      </w:r>
    </w:p>
    <w:p>
      <w:pPr>
        <w:pStyle w:val="2"/>
        <w:shd w:val="clear" w:color="auto" w:fill="auto"/>
        <w:rPr>
          <w:rFonts w:hint="eastAsia" w:ascii="仿宋" w:hAnsi="仿宋" w:eastAsia="仿宋" w:cs="仿宋"/>
          <w:color w:val="auto"/>
          <w:highlight w:val="none"/>
          <w:u w:val="single"/>
        </w:rPr>
      </w:pPr>
      <w:r>
        <w:rPr>
          <w:rFonts w:hint="eastAsia" w:ascii="仿宋" w:hAnsi="仿宋" w:eastAsia="仿宋" w:cs="仿宋"/>
          <w:color w:val="auto"/>
          <w:highlight w:val="none"/>
        </w:rPr>
        <w:t>项目编号：</w:t>
      </w:r>
    </w:p>
    <w:p>
      <w:pPr>
        <w:pStyle w:val="9"/>
        <w:shd w:val="clear" w:color="auto" w:fill="auto"/>
        <w:ind w:firstLine="0"/>
        <w:rPr>
          <w:rFonts w:hint="eastAsia" w:ascii="仿宋" w:hAnsi="仿宋" w:eastAsia="仿宋" w:cs="仿宋"/>
          <w:color w:val="auto"/>
          <w:highlight w:val="none"/>
        </w:rPr>
      </w:pPr>
      <w:r>
        <w:rPr>
          <w:rFonts w:hint="eastAsia" w:ascii="仿宋" w:hAnsi="仿宋" w:eastAsia="仿宋" w:cs="仿宋"/>
          <w:color w:val="auto"/>
          <w:highlight w:val="none"/>
        </w:rPr>
        <w:t>项目名称：</w:t>
      </w:r>
    </w:p>
    <w:p>
      <w:pPr>
        <w:pStyle w:val="9"/>
        <w:shd w:val="clear" w:color="auto" w:fill="auto"/>
        <w:ind w:firstLine="0"/>
        <w:rPr>
          <w:rFonts w:hint="eastAsia" w:ascii="仿宋" w:hAnsi="仿宋" w:eastAsia="仿宋" w:cs="仿宋"/>
          <w:color w:val="auto"/>
          <w:highlight w:val="none"/>
        </w:rPr>
      </w:pPr>
      <w:r>
        <w:rPr>
          <w:rFonts w:hint="eastAsia" w:ascii="仿宋" w:hAnsi="仿宋" w:eastAsia="仿宋" w:cs="仿宋"/>
          <w:color w:val="auto"/>
          <w:highlight w:val="none"/>
        </w:rPr>
        <w:t>包号：</w:t>
      </w:r>
    </w:p>
    <w:tbl>
      <w:tblPr>
        <w:tblStyle w:val="20"/>
        <w:tblW w:w="0" w:type="auto"/>
        <w:jc w:val="center"/>
        <w:tblLayout w:type="fixed"/>
        <w:tblCellMar>
          <w:top w:w="0" w:type="dxa"/>
          <w:left w:w="108" w:type="dxa"/>
          <w:bottom w:w="0" w:type="dxa"/>
          <w:right w:w="108" w:type="dxa"/>
        </w:tblCellMar>
      </w:tblPr>
      <w:tblGrid>
        <w:gridCol w:w="716"/>
        <w:gridCol w:w="1554"/>
        <w:gridCol w:w="1036"/>
        <w:gridCol w:w="1036"/>
        <w:gridCol w:w="922"/>
        <w:gridCol w:w="1470"/>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序</w:t>
            </w:r>
          </w:p>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号</w:t>
            </w:r>
          </w:p>
        </w:tc>
        <w:tc>
          <w:tcPr>
            <w:tcW w:w="1554"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产品</w:t>
            </w:r>
          </w:p>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名称</w:t>
            </w:r>
          </w:p>
        </w:tc>
        <w:tc>
          <w:tcPr>
            <w:tcW w:w="1036" w:type="dxa"/>
            <w:tcBorders>
              <w:top w:val="single" w:color="auto" w:sz="6" w:space="0"/>
              <w:left w:val="single" w:color="auto" w:sz="6" w:space="0"/>
              <w:bottom w:val="single" w:color="auto" w:sz="6" w:space="0"/>
              <w:right w:val="single" w:color="auto" w:sz="4"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生产厂家</w:t>
            </w:r>
          </w:p>
        </w:tc>
        <w:tc>
          <w:tcPr>
            <w:tcW w:w="1036" w:type="dxa"/>
            <w:tcBorders>
              <w:top w:val="single" w:color="auto" w:sz="6" w:space="0"/>
              <w:left w:val="single" w:color="auto" w:sz="4"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规格</w:t>
            </w:r>
          </w:p>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型号</w:t>
            </w:r>
          </w:p>
        </w:tc>
        <w:tc>
          <w:tcPr>
            <w:tcW w:w="922"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类别</w:t>
            </w:r>
          </w:p>
        </w:tc>
        <w:tc>
          <w:tcPr>
            <w:tcW w:w="1470"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认证证书</w:t>
            </w:r>
          </w:p>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编号</w:t>
            </w: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数</w:t>
            </w:r>
          </w:p>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量</w:t>
            </w: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单</w:t>
            </w:r>
          </w:p>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价</w:t>
            </w: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总</w:t>
            </w:r>
          </w:p>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价</w:t>
            </w:r>
          </w:p>
        </w:tc>
      </w:tr>
      <w:tr>
        <w:tblPrEx>
          <w:tblCellMar>
            <w:top w:w="0" w:type="dxa"/>
            <w:left w:w="108" w:type="dxa"/>
            <w:bottom w:w="0" w:type="dxa"/>
            <w:right w:w="108" w:type="dxa"/>
          </w:tblCellMar>
        </w:tblPrEx>
        <w:trPr>
          <w:trHeight w:val="622" w:hRule="atLeast"/>
          <w:jc w:val="center"/>
        </w:trPr>
        <w:tc>
          <w:tcPr>
            <w:tcW w:w="8882" w:type="dxa"/>
            <w:gridSpan w:val="9"/>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（1）强制采购类</w:t>
            </w:r>
          </w:p>
        </w:tc>
      </w:tr>
      <w:tr>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22" w:hRule="atLeast"/>
          <w:jc w:val="center"/>
        </w:trPr>
        <w:tc>
          <w:tcPr>
            <w:tcW w:w="8882" w:type="dxa"/>
            <w:gridSpan w:val="9"/>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（2）优先采购类</w:t>
            </w:r>
          </w:p>
        </w:tc>
      </w:tr>
      <w:tr>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22" w:hRule="atLeast"/>
          <w:jc w:val="center"/>
        </w:trPr>
        <w:tc>
          <w:tcPr>
            <w:tcW w:w="5264" w:type="dxa"/>
            <w:gridSpan w:val="5"/>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合计（人民币）</w:t>
            </w:r>
          </w:p>
        </w:tc>
        <w:tc>
          <w:tcPr>
            <w:tcW w:w="3618" w:type="dxa"/>
            <w:gridSpan w:val="4"/>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22" w:hRule="atLeast"/>
          <w:jc w:val="center"/>
        </w:trPr>
        <w:tc>
          <w:tcPr>
            <w:tcW w:w="5264" w:type="dxa"/>
            <w:gridSpan w:val="5"/>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占总价的百分比（%）</w:t>
            </w:r>
          </w:p>
        </w:tc>
        <w:tc>
          <w:tcPr>
            <w:tcW w:w="3618" w:type="dxa"/>
            <w:gridSpan w:val="4"/>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napToGrid w:val="0"/>
              <w:jc w:val="center"/>
              <w:rPr>
                <w:rFonts w:hint="eastAsia" w:ascii="仿宋" w:hAnsi="仿宋" w:eastAsia="仿宋" w:cs="仿宋"/>
                <w:color w:val="auto"/>
                <w:sz w:val="24"/>
                <w:highlight w:val="none"/>
              </w:rPr>
            </w:pPr>
          </w:p>
        </w:tc>
      </w:tr>
    </w:tbl>
    <w:p>
      <w:pPr>
        <w:shd w:val="clear" w:color="auto" w:fill="auto"/>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说明：</w:t>
      </w:r>
    </w:p>
    <w:p>
      <w:pPr>
        <w:shd w:val="clear" w:color="auto" w:fill="auto"/>
        <w:adjustRightInd w:val="0"/>
        <w:snapToGrid w:val="0"/>
        <w:ind w:firstLine="420" w:firstLineChars="20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zh-CN"/>
        </w:rPr>
        <w:t>如投标产品为</w:t>
      </w:r>
      <w:r>
        <w:rPr>
          <w:rFonts w:hint="eastAsia" w:ascii="仿宋" w:hAnsi="仿宋" w:eastAsia="仿宋" w:cs="仿宋"/>
          <w:color w:val="auto"/>
          <w:szCs w:val="21"/>
          <w:highlight w:val="none"/>
        </w:rPr>
        <w:t>品目清单中的</w:t>
      </w:r>
      <w:r>
        <w:rPr>
          <w:rFonts w:hint="eastAsia" w:ascii="仿宋" w:hAnsi="仿宋" w:eastAsia="仿宋" w:cs="仿宋"/>
          <w:color w:val="auto"/>
          <w:szCs w:val="21"/>
          <w:highlight w:val="none"/>
          <w:lang w:val="zh-CN"/>
        </w:rPr>
        <w:t>节能产品、环境标志产品，须按格式逐项填写，并附相关证明，否则评审时不予计分。</w:t>
      </w:r>
    </w:p>
    <w:p>
      <w:pPr>
        <w:numPr>
          <w:ilvl w:val="0"/>
          <w:numId w:val="15"/>
        </w:numPr>
        <w:shd w:val="clear" w:color="auto" w:fill="auto"/>
        <w:adjustRightInd w:val="0"/>
        <w:snapToGrid w:val="0"/>
        <w:ind w:firstLine="420" w:firstLineChars="20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类别填写：节能产品或环境标志产品。</w:t>
      </w:r>
    </w:p>
    <w:p>
      <w:pPr>
        <w:shd w:val="clear" w:color="auto" w:fill="auto"/>
        <w:tabs>
          <w:tab w:val="center" w:pos="4153"/>
          <w:tab w:val="right" w:pos="8306"/>
        </w:tabs>
        <w:adjustRightInd w:val="0"/>
        <w:snapToGrid w:val="0"/>
        <w:ind w:firstLine="420" w:firstLineChars="200"/>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val="zh-CN"/>
        </w:rPr>
        <w:t>若所投产品为政府强制采购的节能产品，需提供响应产品经国家确定的认证机构出具的、处于有效期内的节能产品认证证书。</w:t>
      </w:r>
      <w:r>
        <w:rPr>
          <w:rFonts w:hint="eastAsia" w:ascii="仿宋" w:hAnsi="仿宋" w:eastAsia="仿宋" w:cs="仿宋"/>
          <w:color w:val="auto"/>
          <w:szCs w:val="21"/>
          <w:highlight w:val="none"/>
        </w:rPr>
        <w:t>强制类产品</w:t>
      </w:r>
      <w:r>
        <w:rPr>
          <w:rFonts w:hint="eastAsia" w:ascii="仿宋" w:hAnsi="仿宋" w:eastAsia="仿宋" w:cs="仿宋"/>
          <w:color w:val="auto"/>
          <w:szCs w:val="21"/>
          <w:highlight w:val="none"/>
          <w:lang w:val="zh-CN"/>
        </w:rPr>
        <w:t>具体品目详见《关于印发节能产品政府采购品目清单的通知》（财库[2019]19号文）</w:t>
      </w:r>
      <w:r>
        <w:rPr>
          <w:rFonts w:hint="eastAsia" w:ascii="仿宋" w:hAnsi="仿宋" w:eastAsia="仿宋" w:cs="仿宋"/>
          <w:color w:val="auto"/>
          <w:szCs w:val="21"/>
          <w:highlight w:val="none"/>
        </w:rPr>
        <w:t>。</w:t>
      </w:r>
    </w:p>
    <w:p>
      <w:pPr>
        <w:shd w:val="clear" w:color="auto" w:fill="auto"/>
        <w:autoSpaceDE w:val="0"/>
        <w:autoSpaceDN w:val="0"/>
        <w:adjustRightInd w:val="0"/>
        <w:snapToGrid w:val="0"/>
        <w:spacing w:line="360" w:lineRule="auto"/>
        <w:ind w:firstLine="1920" w:firstLineChars="800"/>
        <w:rPr>
          <w:rFonts w:hint="eastAsia" w:ascii="仿宋" w:hAnsi="仿宋" w:eastAsia="仿宋" w:cs="仿宋"/>
          <w:color w:val="auto"/>
          <w:sz w:val="24"/>
          <w:highlight w:val="none"/>
          <w:u w:val="single"/>
        </w:rPr>
      </w:pPr>
    </w:p>
    <w:p>
      <w:pPr>
        <w:shd w:val="clear" w:color="auto" w:fill="auto"/>
        <w:spacing w:line="360" w:lineRule="auto"/>
        <w:ind w:firstLine="1920" w:firstLineChars="8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投标人名称（盖章）：</w:t>
      </w:r>
      <w:r>
        <w:rPr>
          <w:rFonts w:hint="eastAsia" w:ascii="仿宋" w:hAnsi="仿宋" w:eastAsia="仿宋" w:cs="仿宋"/>
          <w:color w:val="auto"/>
          <w:sz w:val="24"/>
          <w:highlight w:val="none"/>
          <w:u w:val="single"/>
        </w:rPr>
        <w:t xml:space="preserve">                   </w:t>
      </w:r>
    </w:p>
    <w:p>
      <w:pPr>
        <w:shd w:val="clear" w:color="auto" w:fill="auto"/>
        <w:spacing w:line="360" w:lineRule="auto"/>
        <w:ind w:firstLine="1920" w:firstLineChars="8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法定代表人或授权代表（签字）：</w:t>
      </w:r>
      <w:r>
        <w:rPr>
          <w:rFonts w:hint="eastAsia" w:ascii="仿宋" w:hAnsi="仿宋" w:eastAsia="仿宋" w:cs="仿宋"/>
          <w:color w:val="auto"/>
          <w:sz w:val="24"/>
          <w:highlight w:val="none"/>
          <w:u w:val="single"/>
        </w:rPr>
        <w:t xml:space="preserve">         </w:t>
      </w:r>
    </w:p>
    <w:p>
      <w:pPr>
        <w:shd w:val="clear" w:color="auto" w:fill="auto"/>
        <w:tabs>
          <w:tab w:val="center" w:pos="4535"/>
          <w:tab w:val="left" w:pos="6521"/>
        </w:tabs>
        <w:autoSpaceDE w:val="0"/>
        <w:autoSpaceDN w:val="0"/>
        <w:adjustRightInd w:val="0"/>
        <w:snapToGrid w:val="0"/>
        <w:spacing w:line="360" w:lineRule="auto"/>
        <w:ind w:firstLine="1920" w:firstLineChars="800"/>
        <w:rPr>
          <w:rFonts w:hint="eastAsia" w:ascii="仿宋" w:hAnsi="仿宋" w:eastAsia="仿宋" w:cs="仿宋"/>
          <w:color w:val="auto"/>
          <w:sz w:val="32"/>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32"/>
          <w:highlight w:val="none"/>
          <w:u w:val="single"/>
        </w:rPr>
        <w:t xml:space="preserve">                      </w:t>
      </w:r>
    </w:p>
    <w:p>
      <w:pPr>
        <w:pStyle w:val="8"/>
        <w:shd w:val="clear" w:color="auto" w:fill="auto"/>
        <w:ind w:firstLine="0" w:firstLineChars="0"/>
        <w:jc w:val="center"/>
        <w:rPr>
          <w:rFonts w:hint="eastAsia" w:ascii="仿宋" w:hAnsi="仿宋" w:eastAsia="仿宋" w:cs="仿宋"/>
          <w:color w:val="auto"/>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highlight w:val="none"/>
        </w:rPr>
        <w:t>第三部分  资格证明文件</w:t>
      </w:r>
    </w:p>
    <w:p>
      <w:pPr>
        <w:pStyle w:val="8"/>
        <w:shd w:val="clear" w:color="auto" w:fill="auto"/>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一、身份证明文件</w:t>
      </w:r>
    </w:p>
    <w:p>
      <w:pPr>
        <w:shd w:val="clear" w:color="auto" w:fill="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1、法定代表人</w:t>
      </w:r>
      <w:r>
        <w:rPr>
          <w:rFonts w:hint="eastAsia" w:ascii="仿宋" w:hAnsi="仿宋" w:eastAsia="仿宋" w:cs="仿宋"/>
          <w:b/>
          <w:i/>
          <w:color w:val="auto"/>
          <w:sz w:val="28"/>
          <w:szCs w:val="28"/>
          <w:highlight w:val="none"/>
        </w:rPr>
        <w:t>（或单位负责人）</w:t>
      </w:r>
      <w:r>
        <w:rPr>
          <w:rFonts w:hint="eastAsia" w:ascii="仿宋" w:hAnsi="仿宋" w:eastAsia="仿宋" w:cs="仿宋"/>
          <w:b/>
          <w:color w:val="auto"/>
          <w:sz w:val="28"/>
          <w:szCs w:val="28"/>
          <w:highlight w:val="none"/>
        </w:rPr>
        <w:t>授权书</w:t>
      </w:r>
    </w:p>
    <w:p>
      <w:pPr>
        <w:pStyle w:val="13"/>
        <w:shd w:val="clear" w:color="auto" w:fill="auto"/>
        <w:tabs>
          <w:tab w:val="left" w:pos="55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本授权书声明：注册于</w:t>
      </w:r>
      <w:r>
        <w:rPr>
          <w:rFonts w:hint="eastAsia" w:ascii="仿宋" w:hAnsi="仿宋" w:eastAsia="仿宋" w:cs="仿宋"/>
          <w:color w:val="auto"/>
          <w:sz w:val="24"/>
          <w:highlight w:val="none"/>
          <w:u w:val="single"/>
        </w:rPr>
        <w:t>（国家或地区的名称）</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投标人</w:t>
      </w:r>
      <w:r>
        <w:rPr>
          <w:rFonts w:hint="eastAsia" w:ascii="仿宋" w:hAnsi="仿宋" w:eastAsia="仿宋" w:cs="仿宋"/>
          <w:color w:val="auto"/>
          <w:sz w:val="24"/>
          <w:highlight w:val="none"/>
        </w:rPr>
        <w:t>）的在下面签字的（</w:t>
      </w:r>
      <w:r>
        <w:rPr>
          <w:rFonts w:hint="eastAsia" w:ascii="仿宋" w:hAnsi="仿宋" w:eastAsia="仿宋" w:cs="仿宋"/>
          <w:color w:val="auto"/>
          <w:sz w:val="24"/>
          <w:highlight w:val="none"/>
          <w:u w:val="single"/>
        </w:rPr>
        <w:t>法人代表姓名、职务</w:t>
      </w:r>
      <w:r>
        <w:rPr>
          <w:rFonts w:hint="eastAsia" w:ascii="仿宋" w:hAnsi="仿宋" w:eastAsia="仿宋" w:cs="仿宋"/>
          <w:color w:val="auto"/>
          <w:sz w:val="24"/>
          <w:highlight w:val="none"/>
        </w:rPr>
        <w:t>）代表我单位授权在下面签字的（</w:t>
      </w:r>
      <w:r>
        <w:rPr>
          <w:rFonts w:hint="eastAsia" w:ascii="仿宋" w:hAnsi="仿宋" w:eastAsia="仿宋" w:cs="仿宋"/>
          <w:color w:val="auto"/>
          <w:sz w:val="24"/>
          <w:highlight w:val="none"/>
          <w:u w:val="single"/>
        </w:rPr>
        <w:t>被授权人的姓名</w:t>
      </w:r>
      <w:r>
        <w:rPr>
          <w:rFonts w:hint="eastAsia" w:ascii="仿宋" w:hAnsi="仿宋" w:eastAsia="仿宋" w:cs="仿宋"/>
          <w:color w:val="auto"/>
          <w:sz w:val="24"/>
          <w:highlight w:val="none"/>
        </w:rPr>
        <w:t>）为我单位的合法代理人，就（</w:t>
      </w:r>
      <w:r>
        <w:rPr>
          <w:rFonts w:hint="eastAsia" w:ascii="仿宋" w:hAnsi="仿宋" w:eastAsia="仿宋" w:cs="仿宋"/>
          <w:color w:val="auto"/>
          <w:sz w:val="24"/>
          <w:highlight w:val="none"/>
          <w:u w:val="single"/>
        </w:rPr>
        <w:t>项目名称和采购项目编号</w:t>
      </w:r>
      <w:r>
        <w:rPr>
          <w:rFonts w:hint="eastAsia" w:ascii="仿宋" w:hAnsi="仿宋" w:eastAsia="仿宋" w:cs="仿宋"/>
          <w:color w:val="auto"/>
          <w:sz w:val="24"/>
          <w:highlight w:val="none"/>
        </w:rPr>
        <w:t>）投标，以我单位名义处理一切与之有关的事务。</w:t>
      </w:r>
      <w:r>
        <w:rPr>
          <w:rFonts w:hint="eastAsia" w:ascii="仿宋" w:hAnsi="仿宋" w:eastAsia="仿宋" w:cs="仿宋"/>
          <w:color w:val="auto"/>
          <w:sz w:val="24"/>
          <w:highlight w:val="none"/>
        </w:rPr>
        <w:cr/>
      </w:r>
      <w:r>
        <w:rPr>
          <w:rFonts w:hint="eastAsia" w:ascii="仿宋" w:hAnsi="仿宋" w:eastAsia="仿宋" w:cs="仿宋"/>
          <w:color w:val="auto"/>
          <w:sz w:val="24"/>
          <w:highlight w:val="none"/>
        </w:rPr>
        <w:t>　　本授权书于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日签字生效,特此声明。（提示：此日期应不晚于投标函签署日期）</w:t>
      </w:r>
      <w:r>
        <w:rPr>
          <w:rFonts w:hint="eastAsia" w:ascii="仿宋" w:hAnsi="仿宋" w:eastAsia="仿宋" w:cs="仿宋"/>
          <w:color w:val="auto"/>
          <w:sz w:val="24"/>
          <w:highlight w:val="none"/>
        </w:rPr>
        <w:cr/>
      </w:r>
    </w:p>
    <w:p>
      <w:pPr>
        <w:pStyle w:val="13"/>
        <w:shd w:val="clear" w:color="auto" w:fill="auto"/>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附：授权代表姓名：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性别：</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年龄：</w:t>
      </w:r>
      <w:r>
        <w:rPr>
          <w:rFonts w:hint="eastAsia" w:ascii="仿宋" w:hAnsi="仿宋" w:eastAsia="仿宋" w:cs="仿宋"/>
          <w:color w:val="auto"/>
          <w:sz w:val="24"/>
          <w:highlight w:val="none"/>
          <w:u w:val="single"/>
        </w:rPr>
        <w:t xml:space="preserve">        </w:t>
      </w:r>
    </w:p>
    <w:p>
      <w:pPr>
        <w:shd w:val="clear" w:color="auto" w:fill="auto"/>
        <w:autoSpaceDE w:val="0"/>
        <w:autoSpaceDN w:val="0"/>
        <w:adjustRightInd w:val="0"/>
        <w:spacing w:line="360" w:lineRule="auto"/>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职</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务：</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身份证号码：</w:t>
      </w:r>
      <w:r>
        <w:rPr>
          <w:rFonts w:hint="eastAsia" w:ascii="仿宋" w:hAnsi="仿宋" w:eastAsia="仿宋" w:cs="仿宋"/>
          <w:color w:val="auto"/>
          <w:sz w:val="24"/>
          <w:highlight w:val="none"/>
          <w:u w:val="single"/>
        </w:rPr>
        <w:t xml:space="preserve">             </w:t>
      </w:r>
    </w:p>
    <w:p>
      <w:pPr>
        <w:shd w:val="clear" w:color="auto" w:fill="auto"/>
        <w:autoSpaceDE w:val="0"/>
        <w:autoSpaceDN w:val="0"/>
        <w:adjustRightInd w:val="0"/>
        <w:spacing w:line="360" w:lineRule="auto"/>
        <w:ind w:firstLine="63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通讯地址：</w:t>
      </w:r>
      <w:r>
        <w:rPr>
          <w:rFonts w:hint="eastAsia" w:ascii="仿宋" w:hAnsi="仿宋" w:eastAsia="仿宋" w:cs="仿宋"/>
          <w:color w:val="auto"/>
          <w:sz w:val="24"/>
          <w:highlight w:val="none"/>
          <w:u w:val="single"/>
        </w:rPr>
        <w:t xml:space="preserve">                                      </w:t>
      </w:r>
    </w:p>
    <w:p>
      <w:pPr>
        <w:shd w:val="clear" w:color="auto" w:fill="auto"/>
        <w:autoSpaceDE w:val="0"/>
        <w:autoSpaceDN w:val="0"/>
        <w:adjustRightInd w:val="0"/>
        <w:spacing w:line="360" w:lineRule="auto"/>
        <w:ind w:firstLine="63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邮政编码：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电话：</w:t>
      </w:r>
      <w:r>
        <w:rPr>
          <w:rFonts w:hint="eastAsia" w:ascii="仿宋" w:hAnsi="仿宋" w:eastAsia="仿宋" w:cs="仿宋"/>
          <w:color w:val="auto"/>
          <w:sz w:val="24"/>
          <w:highlight w:val="none"/>
          <w:u w:val="single"/>
        </w:rPr>
        <w:t xml:space="preserve">               </w:t>
      </w:r>
    </w:p>
    <w:p>
      <w:pPr>
        <w:shd w:val="clear" w:color="auto" w:fill="auto"/>
        <w:autoSpaceDE w:val="0"/>
        <w:autoSpaceDN w:val="0"/>
        <w:adjustRightInd w:val="0"/>
        <w:spacing w:line="360" w:lineRule="auto"/>
        <w:rPr>
          <w:rFonts w:hint="eastAsia" w:ascii="仿宋" w:hAnsi="仿宋" w:eastAsia="仿宋" w:cs="仿宋"/>
          <w:color w:val="auto"/>
          <w:sz w:val="24"/>
          <w:highlight w:val="none"/>
        </w:rPr>
      </w:pPr>
    </w:p>
    <w:p>
      <w:pPr>
        <w:shd w:val="clear" w:color="auto" w:fill="auto"/>
        <w:autoSpaceDE w:val="0"/>
        <w:autoSpaceDN w:val="0"/>
        <w:adjustRightInd w:val="0"/>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法定代表人</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val="zh-CN"/>
        </w:rPr>
        <w:t>授权代表身份证复印件</w:t>
      </w:r>
    </w:p>
    <w:tbl>
      <w:tblPr>
        <w:tblStyle w:val="2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pacing w:line="312"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法定代表人身份证复印件</w:t>
            </w:r>
          </w:p>
          <w:p>
            <w:pPr>
              <w:shd w:val="clear" w:color="auto" w:fill="auto"/>
              <w:autoSpaceDE w:val="0"/>
              <w:autoSpaceDN w:val="0"/>
              <w:adjustRightInd w:val="0"/>
              <w:spacing w:line="312" w:lineRule="auto"/>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autoSpaceDE w:val="0"/>
              <w:autoSpaceDN w:val="0"/>
              <w:adjustRightInd w:val="0"/>
              <w:spacing w:line="312"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授权代表身份证复印件</w:t>
            </w:r>
          </w:p>
          <w:p>
            <w:pPr>
              <w:shd w:val="clear" w:color="auto" w:fill="auto"/>
              <w:autoSpaceDE w:val="0"/>
              <w:autoSpaceDN w:val="0"/>
              <w:adjustRightInd w:val="0"/>
              <w:spacing w:line="312" w:lineRule="auto"/>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（正反面）</w:t>
            </w:r>
          </w:p>
        </w:tc>
      </w:tr>
    </w:tbl>
    <w:p>
      <w:pPr>
        <w:shd w:val="clear" w:color="auto" w:fill="auto"/>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hd w:val="clear" w:color="auto" w:fill="auto"/>
        <w:adjustRightInd w:val="0"/>
        <w:snapToGrid w:val="0"/>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                                法定代表人</w:t>
      </w:r>
    </w:p>
    <w:p>
      <w:pPr>
        <w:shd w:val="clear" w:color="auto" w:fill="auto"/>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（公章）：                                （签字）：</w:t>
      </w:r>
    </w:p>
    <w:p>
      <w:pPr>
        <w:pStyle w:val="13"/>
        <w:shd w:val="clear" w:color="auto" w:fill="auto"/>
        <w:tabs>
          <w:tab w:val="left" w:pos="5580"/>
        </w:tabs>
        <w:spacing w:line="360" w:lineRule="auto"/>
        <w:ind w:firstLine="480" w:firstLineChars="200"/>
        <w:rPr>
          <w:rFonts w:hint="eastAsia" w:ascii="仿宋" w:hAnsi="仿宋" w:eastAsia="仿宋" w:cs="仿宋"/>
          <w:color w:val="auto"/>
          <w:sz w:val="24"/>
          <w:highlight w:val="none"/>
        </w:rPr>
      </w:pPr>
    </w:p>
    <w:p>
      <w:pPr>
        <w:shd w:val="clear" w:color="auto" w:fill="auto"/>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注：自然人投标的或法定代表人投标的无需提供</w:t>
      </w:r>
    </w:p>
    <w:p>
      <w:pPr>
        <w:shd w:val="clear" w:color="auto" w:fill="auto"/>
        <w:spacing w:line="360" w:lineRule="auto"/>
        <w:ind w:firstLine="480"/>
        <w:rPr>
          <w:rFonts w:hint="eastAsia" w:ascii="仿宋" w:hAnsi="仿宋" w:eastAsia="仿宋" w:cs="仿宋"/>
          <w:color w:val="auto"/>
          <w:sz w:val="24"/>
          <w:highlight w:val="none"/>
        </w:rPr>
      </w:pPr>
    </w:p>
    <w:p>
      <w:pPr>
        <w:pStyle w:val="2"/>
        <w:shd w:val="clear" w:color="auto" w:fill="auto"/>
        <w:rPr>
          <w:rFonts w:hint="eastAsia" w:ascii="仿宋" w:hAnsi="仿宋" w:eastAsia="仿宋" w:cs="仿宋"/>
          <w:color w:val="auto"/>
          <w:highlight w:val="none"/>
        </w:rPr>
      </w:pPr>
    </w:p>
    <w:p>
      <w:pPr>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pPr>
        <w:shd w:val="clear" w:color="auto" w:fill="auto"/>
        <w:ind w:firstLine="1265" w:firstLineChars="450"/>
        <w:jc w:val="center"/>
        <w:rPr>
          <w:rFonts w:hint="eastAsia" w:ascii="仿宋" w:hAnsi="仿宋" w:eastAsia="仿宋" w:cs="仿宋"/>
          <w:b/>
          <w:color w:val="auto"/>
          <w:sz w:val="28"/>
          <w:szCs w:val="28"/>
          <w:highlight w:val="none"/>
        </w:rPr>
      </w:pPr>
    </w:p>
    <w:p>
      <w:pPr>
        <w:shd w:val="clear" w:color="auto" w:fill="auto"/>
        <w:ind w:firstLine="1265" w:firstLineChars="45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w:t>
      </w:r>
      <w:r>
        <w:rPr>
          <w:rFonts w:hint="eastAsia" w:ascii="仿宋" w:hAnsi="仿宋" w:eastAsia="仿宋" w:cs="仿宋"/>
          <w:b/>
          <w:i/>
          <w:color w:val="auto"/>
          <w:sz w:val="28"/>
          <w:szCs w:val="28"/>
          <w:highlight w:val="none"/>
        </w:rPr>
        <w:t>（或单位负责人）</w:t>
      </w:r>
      <w:r>
        <w:rPr>
          <w:rFonts w:hint="eastAsia" w:ascii="仿宋" w:hAnsi="仿宋" w:eastAsia="仿宋" w:cs="仿宋"/>
          <w:b/>
          <w:color w:val="auto"/>
          <w:sz w:val="28"/>
          <w:szCs w:val="28"/>
          <w:highlight w:val="none"/>
        </w:rPr>
        <w:t>身份证明</w:t>
      </w:r>
    </w:p>
    <w:p>
      <w:pPr>
        <w:shd w:val="clear" w:color="auto" w:fill="auto"/>
        <w:spacing w:line="360" w:lineRule="auto"/>
        <w:rPr>
          <w:rFonts w:hint="eastAsia" w:ascii="仿宋" w:hAnsi="仿宋" w:eastAsia="仿宋" w:cs="仿宋"/>
          <w:color w:val="auto"/>
          <w:highlight w:val="none"/>
          <w:shd w:val="clear" w:color="auto" w:fill="FFFFFF"/>
        </w:rPr>
      </w:pP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致（采购代理机构名称）</w:t>
      </w:r>
      <w:r>
        <w:rPr>
          <w:rFonts w:hint="eastAsia" w:ascii="仿宋" w:hAnsi="仿宋" w:eastAsia="仿宋" w:cs="仿宋"/>
          <w:color w:val="auto"/>
          <w:sz w:val="24"/>
          <w:highlight w:val="none"/>
        </w:rPr>
        <w:t>：</w:t>
      </w:r>
    </w:p>
    <w:p>
      <w:pPr>
        <w:shd w:val="clear" w:color="auto" w:fill="auto"/>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（姓名、性别、年龄、身份证号码）在我</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"https://baike.baidu.com/item/%E5%8D%95%E4%BD%8D/32292" \t "_blank"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单位</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（董事长、总经理等）职务，是我单位的法定代表人。</w:t>
      </w:r>
    </w:p>
    <w:p>
      <w:pPr>
        <w:shd w:val="clear" w:color="auto" w:fill="auto"/>
        <w:spacing w:line="360" w:lineRule="auto"/>
        <w:ind w:firstLine="480"/>
        <w:rPr>
          <w:rFonts w:hint="eastAsia" w:ascii="仿宋" w:hAnsi="仿宋" w:eastAsia="仿宋" w:cs="仿宋"/>
          <w:color w:val="auto"/>
          <w:sz w:val="24"/>
          <w:highlight w:val="none"/>
        </w:rPr>
      </w:pPr>
    </w:p>
    <w:p>
      <w:pPr>
        <w:shd w:val="clear" w:color="auto" w:fill="auto"/>
        <w:spacing w:line="360" w:lineRule="auto"/>
        <w:ind w:firstLine="480"/>
        <w:rPr>
          <w:rFonts w:hint="eastAsia" w:ascii="仿宋" w:hAnsi="仿宋" w:eastAsia="仿宋" w:cs="仿宋"/>
          <w:color w:val="auto"/>
          <w:sz w:val="24"/>
          <w:highlight w:val="none"/>
        </w:rPr>
      </w:pPr>
    </w:p>
    <w:p>
      <w:pPr>
        <w:shd w:val="clear" w:color="auto" w:fill="auto"/>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pPr>
        <w:shd w:val="clear" w:color="auto" w:fill="auto"/>
        <w:spacing w:line="360" w:lineRule="auto"/>
        <w:ind w:firstLine="480"/>
        <w:rPr>
          <w:rFonts w:hint="eastAsia" w:ascii="仿宋" w:hAnsi="仿宋" w:eastAsia="仿宋" w:cs="仿宋"/>
          <w:color w:val="auto"/>
          <w:sz w:val="24"/>
          <w:highlight w:val="none"/>
        </w:rPr>
      </w:pPr>
    </w:p>
    <w:p>
      <w:pPr>
        <w:shd w:val="clear" w:color="auto" w:fill="auto"/>
        <w:spacing w:line="360" w:lineRule="auto"/>
        <w:ind w:firstLine="480"/>
        <w:rPr>
          <w:rFonts w:hint="eastAsia" w:ascii="仿宋" w:hAnsi="仿宋" w:eastAsia="仿宋" w:cs="仿宋"/>
          <w:color w:val="auto"/>
          <w:sz w:val="24"/>
          <w:highlight w:val="none"/>
        </w:rPr>
      </w:pPr>
    </w:p>
    <w:p>
      <w:pPr>
        <w:shd w:val="clear" w:color="auto" w:fill="auto"/>
        <w:spacing w:line="360" w:lineRule="auto"/>
        <w:ind w:firstLine="480"/>
        <w:rPr>
          <w:rFonts w:hint="eastAsia" w:ascii="仿宋" w:hAnsi="仿宋" w:eastAsia="仿宋" w:cs="仿宋"/>
          <w:color w:val="auto"/>
          <w:sz w:val="24"/>
          <w:highlight w:val="none"/>
        </w:rPr>
      </w:pPr>
    </w:p>
    <w:p>
      <w:pPr>
        <w:pStyle w:val="13"/>
        <w:shd w:val="clear" w:color="auto" w:fill="auto"/>
        <w:tabs>
          <w:tab w:val="left" w:pos="5580"/>
        </w:tabs>
        <w:spacing w:line="360" w:lineRule="auto"/>
        <w:ind w:left="-540" w:leftChars="-257" w:firstLine="900" w:firstLine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投标人（盖公章）：</w:t>
      </w:r>
      <w:r>
        <w:rPr>
          <w:rFonts w:hint="eastAsia" w:ascii="仿宋" w:hAnsi="仿宋" w:eastAsia="仿宋" w:cs="仿宋"/>
          <w:color w:val="auto"/>
          <w:sz w:val="24"/>
          <w:highlight w:val="none"/>
          <w:u w:val="single"/>
        </w:rPr>
        <w:t xml:space="preserve">                             </w:t>
      </w:r>
    </w:p>
    <w:p>
      <w:pPr>
        <w:pStyle w:val="13"/>
        <w:shd w:val="clear" w:color="auto" w:fill="auto"/>
        <w:tabs>
          <w:tab w:val="left" w:pos="5580"/>
        </w:tabs>
        <w:spacing w:line="360" w:lineRule="auto"/>
        <w:ind w:left="269" w:leftChars="128"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详细通讯地址：</w:t>
      </w:r>
      <w:r>
        <w:rPr>
          <w:rFonts w:hint="eastAsia" w:ascii="仿宋" w:hAnsi="仿宋" w:eastAsia="仿宋" w:cs="仿宋"/>
          <w:color w:val="auto"/>
          <w:sz w:val="24"/>
          <w:highlight w:val="none"/>
          <w:u w:val="single"/>
        </w:rPr>
        <w:t xml:space="preserve">                                </w:t>
      </w:r>
    </w:p>
    <w:p>
      <w:pPr>
        <w:pStyle w:val="13"/>
        <w:shd w:val="clear" w:color="auto" w:fill="auto"/>
        <w:tabs>
          <w:tab w:val="left" w:pos="5580"/>
        </w:tabs>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邮 政 编 码 ：</w:t>
      </w:r>
      <w:r>
        <w:rPr>
          <w:rFonts w:hint="eastAsia" w:ascii="仿宋" w:hAnsi="仿宋" w:eastAsia="仿宋" w:cs="仿宋"/>
          <w:color w:val="auto"/>
          <w:sz w:val="24"/>
          <w:highlight w:val="none"/>
          <w:u w:val="single"/>
        </w:rPr>
        <w:t xml:space="preserve">                                </w:t>
      </w:r>
    </w:p>
    <w:p>
      <w:pPr>
        <w:pStyle w:val="13"/>
        <w:shd w:val="clear" w:color="auto" w:fill="auto"/>
        <w:tabs>
          <w:tab w:val="left" w:pos="5580"/>
        </w:tabs>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rPr>
        <w:t xml:space="preserve">                                </w:t>
      </w:r>
    </w:p>
    <w:p>
      <w:pPr>
        <w:shd w:val="clear" w:color="auto" w:fill="auto"/>
        <w:spacing w:line="360" w:lineRule="auto"/>
        <w:ind w:firstLine="480"/>
        <w:rPr>
          <w:rFonts w:hint="eastAsia" w:ascii="仿宋" w:hAnsi="仿宋" w:eastAsia="仿宋" w:cs="仿宋"/>
          <w:color w:val="auto"/>
          <w:sz w:val="24"/>
          <w:highlight w:val="none"/>
        </w:rPr>
      </w:pPr>
    </w:p>
    <w:p>
      <w:pPr>
        <w:shd w:val="clear" w:color="auto" w:fill="auto"/>
        <w:spacing w:line="360" w:lineRule="auto"/>
        <w:ind w:firstLine="480"/>
        <w:rPr>
          <w:rFonts w:hint="eastAsia" w:ascii="仿宋" w:hAnsi="仿宋" w:eastAsia="仿宋" w:cs="仿宋"/>
          <w:color w:val="auto"/>
          <w:sz w:val="24"/>
          <w:highlight w:val="none"/>
        </w:rPr>
      </w:pPr>
    </w:p>
    <w:p>
      <w:pPr>
        <w:shd w:val="clear" w:color="auto" w:fill="auto"/>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注：自然人投标的仅需提供身份证</w:t>
      </w:r>
    </w:p>
    <w:p>
      <w:pPr>
        <w:pStyle w:val="6"/>
        <w:shd w:val="clear" w:color="auto" w:fill="auto"/>
        <w:spacing w:before="0" w:line="360" w:lineRule="auto"/>
        <w:ind w:left="1080" w:leftChars="257" w:hanging="540"/>
        <w:rPr>
          <w:rFonts w:hint="eastAsia" w:ascii="仿宋" w:hAnsi="仿宋" w:eastAsia="仿宋" w:cs="仿宋"/>
          <w:color w:val="auto"/>
          <w:highlight w:val="none"/>
        </w:rPr>
      </w:pPr>
      <w:r>
        <w:rPr>
          <w:rFonts w:hint="eastAsia" w:ascii="仿宋" w:hAnsi="仿宋" w:eastAsia="仿宋" w:cs="仿宋"/>
          <w:color w:val="auto"/>
          <w:highlight w:val="none"/>
        </w:rPr>
        <w:br w:type="page"/>
      </w:r>
    </w:p>
    <w:p>
      <w:pPr>
        <w:shd w:val="clear" w:color="auto" w:fill="auto"/>
        <w:ind w:firstLine="2530" w:firstLineChars="9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3、授权代表本单位证明</w:t>
      </w:r>
    </w:p>
    <w:p>
      <w:pPr>
        <w:shd w:val="clear" w:color="auto" w:fill="auto"/>
        <w:spacing w:after="120"/>
        <w:rPr>
          <w:rFonts w:hint="eastAsia" w:ascii="仿宋" w:hAnsi="仿宋" w:eastAsia="仿宋" w:cs="仿宋"/>
          <w:color w:val="auto"/>
          <w:highlight w:val="none"/>
        </w:rPr>
      </w:pPr>
    </w:p>
    <w:p>
      <w:pPr>
        <w:shd w:val="clear" w:color="auto" w:fill="auto"/>
        <w:autoSpaceDE w:val="0"/>
        <w:autoSpaceDN w:val="0"/>
        <w:adjustRightInd w:val="0"/>
        <w:spacing w:line="348" w:lineRule="auto"/>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养老保险缴纳证明或劳动合同复印件</w:t>
      </w:r>
      <w:r>
        <w:rPr>
          <w:rFonts w:hint="eastAsia" w:ascii="仿宋" w:hAnsi="仿宋" w:eastAsia="仿宋" w:cs="仿宋"/>
          <w:color w:val="auto"/>
          <w:sz w:val="28"/>
          <w:szCs w:val="28"/>
          <w:highlight w:val="none"/>
          <w:lang w:val="zh-CN"/>
        </w:rPr>
        <w:t>）</w:t>
      </w:r>
    </w:p>
    <w:p>
      <w:pPr>
        <w:shd w:val="clear" w:color="auto" w:fill="auto"/>
        <w:spacing w:after="120"/>
        <w:rPr>
          <w:rFonts w:hint="eastAsia" w:ascii="仿宋" w:hAnsi="仿宋" w:eastAsia="仿宋" w:cs="仿宋"/>
          <w:color w:val="auto"/>
          <w:highlight w:val="none"/>
        </w:rPr>
      </w:pPr>
      <w:r>
        <w:rPr>
          <w:rFonts w:hint="eastAsia" w:ascii="仿宋" w:hAnsi="仿宋" w:eastAsia="仿宋" w:cs="仿宋"/>
          <w:color w:val="auto"/>
          <w:highlight w:val="none"/>
          <w:lang w:val="zh-CN"/>
        </w:rPr>
        <w:br w:type="page"/>
      </w:r>
    </w:p>
    <w:p>
      <w:pPr>
        <w:pStyle w:val="8"/>
        <w:shd w:val="clear" w:color="auto" w:fill="auto"/>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二  资格证明文件</w:t>
      </w:r>
    </w:p>
    <w:p>
      <w:pPr>
        <w:shd w:val="clear" w:color="auto" w:fill="auto"/>
        <w:snapToGrid w:val="0"/>
        <w:spacing w:line="360" w:lineRule="auto"/>
        <w:ind w:left="708" w:hanging="708" w:hangingChars="295"/>
        <w:jc w:val="center"/>
        <w:rPr>
          <w:rFonts w:hint="eastAsia" w:ascii="仿宋" w:hAnsi="仿宋" w:eastAsia="仿宋" w:cs="仿宋"/>
          <w:color w:val="auto"/>
          <w:sz w:val="24"/>
          <w:highlight w:val="none"/>
        </w:rPr>
      </w:pPr>
    </w:p>
    <w:p>
      <w:pPr>
        <w:shd w:val="clear" w:color="auto" w:fill="auto"/>
        <w:tabs>
          <w:tab w:val="left" w:pos="5580"/>
        </w:tabs>
        <w:snapToGrid w:val="0"/>
        <w:spacing w:line="360" w:lineRule="auto"/>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1、符合《政府采购法》第二十二条的规定供应商条件，并提供以下证明材料；</w:t>
      </w:r>
    </w:p>
    <w:p>
      <w:pPr>
        <w:shd w:val="clear" w:color="auto" w:fill="auto"/>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（1）、投标人合法注册的法人或其他组织的营业执照等证明文件，自然人的身份证明（格式要求见附件6-1）；</w:t>
      </w:r>
    </w:p>
    <w:p>
      <w:pPr>
        <w:shd w:val="clear" w:color="auto" w:fill="auto"/>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（2）、供应商上一年度经审计的财务报表复印件（包括资产负债表、现金流量表、利润表），或本年度基本开户银行出具的资信证明（格式要求见附件6-2）；</w:t>
      </w:r>
    </w:p>
    <w:p>
      <w:pPr>
        <w:shd w:val="clear" w:color="auto" w:fill="auto"/>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（3）依法缴纳税收和社会保障资金的证明材料复印件（格式见附件6-3、6-4）</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  （4）、具备履行合同所必需的设备和专业技术能力的承诺原件（格式见附件6-5）；</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  （5）、供应商参加政府采购活动前3年内在经营活动中没有重大违法记录的书面声明原件（格式见附件6-6）</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  （6）、供应商控股股东名称、控股公司的名称和存在管理、被管理关系的单位名称说明（格式见附件6-7)</w:t>
      </w:r>
    </w:p>
    <w:p>
      <w:pPr>
        <w:shd w:val="clear" w:color="auto" w:fill="auto"/>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（7）供应商是否属于为本项目提供整体设计、规范编制或者项目管理、监理、检测等服务的供应商声明原件（格式见附件6-8)</w:t>
      </w:r>
    </w:p>
    <w:p>
      <w:pPr>
        <w:shd w:val="clear" w:color="auto" w:fill="auto"/>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（8）证明供应商符合特定资格条件的证明材料；</w:t>
      </w: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pStyle w:val="13"/>
        <w:shd w:val="clear" w:color="auto" w:fill="auto"/>
        <w:tabs>
          <w:tab w:val="left" w:pos="5580"/>
        </w:tabs>
        <w:spacing w:line="360" w:lineRule="auto"/>
        <w:ind w:left="1080" w:leftChars="257" w:hanging="54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要求：1、以上资格证明文件须提供原件或加盖投标人红色公章的复印件。</w:t>
      </w:r>
    </w:p>
    <w:p>
      <w:pPr>
        <w:pStyle w:val="13"/>
        <w:shd w:val="clear" w:color="auto" w:fill="auto"/>
        <w:tabs>
          <w:tab w:val="left" w:pos="5580"/>
        </w:tabs>
        <w:spacing w:line="360" w:lineRule="auto"/>
        <w:rPr>
          <w:rFonts w:hint="eastAsia" w:ascii="仿宋" w:hAnsi="仿宋" w:eastAsia="仿宋" w:cs="仿宋"/>
          <w:b/>
          <w:color w:val="auto"/>
          <w:sz w:val="24"/>
          <w:highlight w:val="none"/>
        </w:rPr>
      </w:pPr>
    </w:p>
    <w:p>
      <w:pPr>
        <w:pStyle w:val="13"/>
        <w:shd w:val="clear" w:color="auto" w:fill="auto"/>
        <w:tabs>
          <w:tab w:val="left" w:pos="5580"/>
        </w:tabs>
        <w:spacing w:line="360" w:lineRule="auto"/>
        <w:rPr>
          <w:rFonts w:hint="eastAsia" w:ascii="仿宋" w:hAnsi="仿宋" w:eastAsia="仿宋" w:cs="仿宋"/>
          <w:b/>
          <w:color w:val="auto"/>
          <w:sz w:val="24"/>
          <w:highlight w:val="none"/>
        </w:rPr>
      </w:pPr>
    </w:p>
    <w:p>
      <w:pPr>
        <w:pStyle w:val="13"/>
        <w:shd w:val="clear" w:color="auto" w:fill="auto"/>
        <w:tabs>
          <w:tab w:val="left" w:pos="5580"/>
        </w:tabs>
        <w:spacing w:line="360" w:lineRule="auto"/>
        <w:rPr>
          <w:rFonts w:hint="eastAsia" w:ascii="仿宋" w:hAnsi="仿宋" w:eastAsia="仿宋" w:cs="仿宋"/>
          <w:b/>
          <w:color w:val="auto"/>
          <w:sz w:val="24"/>
          <w:highlight w:val="none"/>
        </w:rPr>
      </w:pPr>
    </w:p>
    <w:p>
      <w:pPr>
        <w:pStyle w:val="13"/>
        <w:shd w:val="clear" w:color="auto" w:fill="auto"/>
        <w:tabs>
          <w:tab w:val="left" w:pos="5580"/>
        </w:tabs>
        <w:spacing w:line="360" w:lineRule="auto"/>
        <w:rPr>
          <w:rFonts w:hint="eastAsia" w:ascii="仿宋" w:hAnsi="仿宋" w:eastAsia="仿宋" w:cs="仿宋"/>
          <w:b/>
          <w:color w:val="auto"/>
          <w:sz w:val="24"/>
          <w:highlight w:val="none"/>
        </w:rPr>
      </w:pPr>
    </w:p>
    <w:p>
      <w:pPr>
        <w:pStyle w:val="13"/>
        <w:shd w:val="clear" w:color="auto" w:fill="auto"/>
        <w:tabs>
          <w:tab w:val="left" w:pos="5580"/>
        </w:tabs>
        <w:spacing w:line="360" w:lineRule="auto"/>
        <w:rPr>
          <w:rFonts w:hint="eastAsia" w:ascii="仿宋" w:hAnsi="仿宋" w:eastAsia="仿宋" w:cs="仿宋"/>
          <w:b/>
          <w:color w:val="auto"/>
          <w:sz w:val="24"/>
          <w:highlight w:val="none"/>
        </w:rPr>
      </w:pPr>
    </w:p>
    <w:p>
      <w:pPr>
        <w:pStyle w:val="10"/>
        <w:shd w:val="clear" w:color="auto" w:fill="auto"/>
        <w:rPr>
          <w:rFonts w:hint="eastAsia" w:ascii="仿宋" w:hAnsi="仿宋" w:eastAsia="仿宋" w:cs="仿宋"/>
          <w:color w:val="auto"/>
          <w:sz w:val="21"/>
          <w:highlight w:val="none"/>
        </w:rPr>
      </w:pPr>
      <w:r>
        <w:rPr>
          <w:rFonts w:hint="eastAsia" w:ascii="仿宋" w:hAnsi="仿宋" w:eastAsia="仿宋" w:cs="仿宋"/>
          <w:color w:val="auto"/>
          <w:sz w:val="21"/>
          <w:highlight w:val="none"/>
        </w:rPr>
        <w:t>6-1  供应商的企业法人营业执照副本复印件（加盖公章）</w:t>
      </w:r>
    </w:p>
    <w:p>
      <w:pPr>
        <w:shd w:val="clear" w:color="auto" w:fill="auto"/>
        <w:jc w:val="left"/>
        <w:rPr>
          <w:rFonts w:hint="eastAsia" w:ascii="仿宋" w:hAnsi="仿宋" w:eastAsia="仿宋" w:cs="仿宋"/>
          <w:color w:val="auto"/>
          <w:sz w:val="24"/>
          <w:highlight w:val="none"/>
        </w:rPr>
      </w:pPr>
    </w:p>
    <w:p>
      <w:pPr>
        <w:shd w:val="clear" w:color="auto" w:fill="auto"/>
        <w:tabs>
          <w:tab w:val="left" w:pos="993"/>
          <w:tab w:val="left" w:pos="1030"/>
          <w:tab w:val="left" w:pos="8364"/>
        </w:tabs>
        <w:snapToGrid w:val="0"/>
        <w:spacing w:after="120" w:afterLines="50"/>
        <w:ind w:right="-57" w:rightChars="-27"/>
        <w:rPr>
          <w:rFonts w:hint="eastAsia" w:ascii="仿宋" w:hAnsi="仿宋" w:eastAsia="仿宋" w:cs="仿宋"/>
          <w:color w:val="auto"/>
          <w:sz w:val="24"/>
          <w:highlight w:val="none"/>
        </w:rPr>
      </w:pPr>
      <w:r>
        <w:rPr>
          <w:rFonts w:hint="eastAsia" w:ascii="仿宋" w:hAnsi="仿宋" w:eastAsia="仿宋" w:cs="仿宋"/>
          <w:color w:val="auto"/>
          <w:sz w:val="24"/>
          <w:highlight w:val="none"/>
        </w:rPr>
        <w:t>（注：根据项目实际情况，本项内容可能要求提供“事业单位法人证书”、执业许可证、自然人身份证明等证明材料）</w:t>
      </w:r>
    </w:p>
    <w:p>
      <w:pPr>
        <w:shd w:val="clear" w:color="auto" w:fill="auto"/>
        <w:adjustRightInd w:val="0"/>
        <w:spacing w:line="360" w:lineRule="atLeast"/>
        <w:jc w:val="left"/>
        <w:textAlignment w:val="baseline"/>
        <w:rPr>
          <w:rFonts w:hint="eastAsia" w:ascii="仿宋" w:hAnsi="仿宋" w:eastAsia="仿宋" w:cs="仿宋"/>
          <w:b/>
          <w:color w:val="auto"/>
          <w:sz w:val="28"/>
          <w:highlight w:val="none"/>
        </w:rPr>
      </w:pPr>
    </w:p>
    <w:p>
      <w:pPr>
        <w:shd w:val="clear" w:color="auto" w:fill="auto"/>
        <w:adjustRightInd w:val="0"/>
        <w:spacing w:line="360" w:lineRule="atLeast"/>
        <w:jc w:val="left"/>
        <w:textAlignment w:val="baseline"/>
        <w:rPr>
          <w:rFonts w:hint="eastAsia" w:ascii="仿宋" w:hAnsi="仿宋" w:eastAsia="仿宋" w:cs="仿宋"/>
          <w:b/>
          <w:color w:val="auto"/>
          <w:sz w:val="28"/>
          <w:highlight w:val="none"/>
        </w:rPr>
      </w:pPr>
      <w:r>
        <w:rPr>
          <w:rFonts w:hint="eastAsia" w:ascii="仿宋" w:hAnsi="仿宋" w:eastAsia="仿宋" w:cs="仿宋"/>
          <w:b/>
          <w:color w:val="auto"/>
          <w:sz w:val="28"/>
          <w:highlight w:val="none"/>
        </w:rPr>
        <w:t xml:space="preserve"> </w:t>
      </w:r>
    </w:p>
    <w:p>
      <w:pPr>
        <w:pStyle w:val="10"/>
        <w:shd w:val="clear" w:color="auto" w:fill="auto"/>
        <w:rPr>
          <w:rFonts w:hint="eastAsia" w:ascii="仿宋" w:hAnsi="仿宋" w:eastAsia="仿宋" w:cs="仿宋"/>
          <w:color w:val="auto"/>
          <w:sz w:val="21"/>
          <w:highlight w:val="none"/>
        </w:rPr>
      </w:pPr>
      <w:r>
        <w:rPr>
          <w:rFonts w:hint="eastAsia" w:ascii="仿宋" w:hAnsi="仿宋" w:eastAsia="仿宋" w:cs="仿宋"/>
          <w:color w:val="auto"/>
          <w:sz w:val="21"/>
          <w:highlight w:val="none"/>
        </w:rPr>
        <w:t>6-2  上一年度经审计的财务报表</w:t>
      </w:r>
    </w:p>
    <w:p>
      <w:pPr>
        <w:shd w:val="clear" w:color="auto" w:fill="auto"/>
        <w:spacing w:line="360" w:lineRule="auto"/>
        <w:rPr>
          <w:rFonts w:hint="eastAsia" w:ascii="仿宋" w:hAnsi="仿宋" w:eastAsia="仿宋" w:cs="仿宋"/>
          <w:color w:val="auto"/>
          <w:szCs w:val="21"/>
          <w:highlight w:val="none"/>
        </w:rPr>
      </w:pPr>
    </w:p>
    <w:p>
      <w:pPr>
        <w:shd w:val="clear" w:color="auto" w:fill="auto"/>
        <w:tabs>
          <w:tab w:val="left" w:pos="993"/>
          <w:tab w:val="left" w:pos="1030"/>
          <w:tab w:val="left" w:pos="8364"/>
        </w:tabs>
        <w:snapToGrid w:val="0"/>
        <w:spacing w:after="120" w:afterLines="50"/>
        <w:ind w:right="-57" w:rightChars="-27"/>
        <w:rPr>
          <w:rFonts w:hint="eastAsia" w:ascii="仿宋" w:hAnsi="仿宋" w:eastAsia="仿宋" w:cs="仿宋"/>
          <w:color w:val="auto"/>
          <w:sz w:val="24"/>
          <w:highlight w:val="none"/>
        </w:rPr>
      </w:pPr>
      <w:r>
        <w:rPr>
          <w:rFonts w:hint="eastAsia" w:ascii="仿宋" w:hAnsi="仿宋" w:eastAsia="仿宋" w:cs="仿宋"/>
          <w:color w:val="auto"/>
          <w:sz w:val="24"/>
          <w:highlight w:val="none"/>
        </w:rPr>
        <w:t>提供供应商2021年度经审计的财务报表（包括资产负债表、现金流量表、利润表）复印件或扫描件、所有复印件或扫描件需加盖单位公章。</w:t>
      </w:r>
    </w:p>
    <w:p>
      <w:pPr>
        <w:shd w:val="clear" w:color="auto" w:fill="auto"/>
        <w:spacing w:line="360" w:lineRule="auto"/>
        <w:rPr>
          <w:rFonts w:hint="eastAsia" w:ascii="仿宋" w:hAnsi="仿宋" w:eastAsia="仿宋" w:cs="仿宋"/>
          <w:color w:val="auto"/>
          <w:szCs w:val="21"/>
          <w:highlight w:val="none"/>
        </w:rPr>
      </w:pPr>
    </w:p>
    <w:p>
      <w:pPr>
        <w:shd w:val="clear" w:color="auto" w:fill="auto"/>
        <w:tabs>
          <w:tab w:val="left" w:pos="993"/>
          <w:tab w:val="left" w:pos="1030"/>
          <w:tab w:val="left" w:pos="8364"/>
        </w:tabs>
        <w:snapToGrid w:val="0"/>
        <w:spacing w:after="120" w:afterLines="50"/>
        <w:ind w:left="420" w:right="-57" w:rightChars="-27"/>
        <w:jc w:val="left"/>
        <w:rPr>
          <w:rFonts w:hint="eastAsia" w:ascii="仿宋" w:hAnsi="仿宋" w:eastAsia="仿宋" w:cs="仿宋"/>
          <w:b/>
          <w:color w:val="auto"/>
          <w:spacing w:val="20"/>
          <w:sz w:val="24"/>
          <w:highlight w:val="none"/>
        </w:rPr>
      </w:pPr>
    </w:p>
    <w:p>
      <w:pPr>
        <w:pStyle w:val="10"/>
        <w:shd w:val="clear" w:color="auto" w:fill="auto"/>
        <w:rPr>
          <w:rFonts w:hint="eastAsia" w:ascii="仿宋" w:hAnsi="仿宋" w:eastAsia="仿宋" w:cs="仿宋"/>
          <w:color w:val="auto"/>
          <w:sz w:val="21"/>
          <w:highlight w:val="none"/>
        </w:rPr>
      </w:pPr>
      <w:r>
        <w:rPr>
          <w:rFonts w:hint="eastAsia" w:ascii="仿宋" w:hAnsi="仿宋" w:eastAsia="仿宋" w:cs="仿宋"/>
          <w:color w:val="auto"/>
          <w:sz w:val="21"/>
          <w:highlight w:val="none"/>
        </w:rPr>
        <w:t>或 6-2  本年度基本开户银行出具的资信证明</w:t>
      </w:r>
    </w:p>
    <w:p>
      <w:pPr>
        <w:shd w:val="clear" w:color="auto" w:fill="auto"/>
        <w:tabs>
          <w:tab w:val="left" w:pos="5580"/>
        </w:tabs>
        <w:spacing w:before="120" w:line="360" w:lineRule="auto"/>
        <w:rPr>
          <w:rFonts w:hint="eastAsia" w:ascii="仿宋" w:hAnsi="仿宋" w:eastAsia="仿宋" w:cs="仿宋"/>
          <w:color w:val="auto"/>
          <w:sz w:val="24"/>
          <w:highlight w:val="none"/>
        </w:rPr>
      </w:pPr>
    </w:p>
    <w:p>
      <w:pPr>
        <w:pStyle w:val="10"/>
        <w:shd w:val="clear" w:color="auto" w:fill="auto"/>
        <w:rPr>
          <w:rFonts w:hint="eastAsia" w:ascii="仿宋" w:hAnsi="仿宋" w:eastAsia="仿宋" w:cs="仿宋"/>
          <w:color w:val="auto"/>
          <w:sz w:val="21"/>
          <w:highlight w:val="none"/>
        </w:rPr>
      </w:pPr>
      <w:r>
        <w:rPr>
          <w:rFonts w:hint="eastAsia" w:ascii="仿宋" w:hAnsi="仿宋" w:eastAsia="仿宋" w:cs="仿宋"/>
          <w:color w:val="auto"/>
          <w:sz w:val="21"/>
          <w:highlight w:val="none"/>
        </w:rPr>
        <w:t>6-3 依法缴纳税收的证明</w:t>
      </w:r>
    </w:p>
    <w:p>
      <w:pPr>
        <w:shd w:val="clear" w:color="auto" w:fill="auto"/>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color w:val="auto"/>
          <w:sz w:val="24"/>
          <w:highlight w:val="none"/>
        </w:rPr>
      </w:pPr>
    </w:p>
    <w:p>
      <w:pPr>
        <w:shd w:val="clear" w:color="auto" w:fill="auto"/>
        <w:tabs>
          <w:tab w:val="left" w:pos="993"/>
          <w:tab w:val="left" w:pos="1030"/>
          <w:tab w:val="left" w:pos="8364"/>
        </w:tabs>
        <w:snapToGrid w:val="0"/>
        <w:spacing w:after="120" w:afterLines="50"/>
        <w:ind w:right="-57" w:rightChars="-27"/>
        <w:jc w:val="left"/>
        <w:rPr>
          <w:rFonts w:eastAsia="仿宋_GB2312"/>
          <w:color w:val="auto"/>
          <w:sz w:val="24"/>
          <w:highlight w:val="none"/>
        </w:rPr>
      </w:pPr>
      <w:r>
        <w:rPr>
          <w:rFonts w:eastAsia="仿宋_GB2312"/>
          <w:color w:val="auto"/>
          <w:sz w:val="24"/>
          <w:highlight w:val="none"/>
        </w:rPr>
        <w:t>说明：</w:t>
      </w:r>
    </w:p>
    <w:p>
      <w:pPr>
        <w:shd w:val="clear" w:color="auto" w:fill="auto"/>
        <w:tabs>
          <w:tab w:val="left" w:pos="993"/>
          <w:tab w:val="left" w:pos="1030"/>
          <w:tab w:val="left" w:pos="8364"/>
        </w:tabs>
        <w:snapToGrid w:val="0"/>
        <w:spacing w:after="120" w:afterLines="50"/>
        <w:ind w:left="420" w:right="-57" w:rightChars="-27" w:firstLine="480" w:firstLineChars="200"/>
        <w:jc w:val="left"/>
        <w:rPr>
          <w:rFonts w:eastAsia="仿宋_GB2312"/>
          <w:color w:val="auto"/>
          <w:sz w:val="24"/>
          <w:highlight w:val="none"/>
        </w:rPr>
      </w:pPr>
      <w:r>
        <w:rPr>
          <w:rFonts w:eastAsia="仿宋_GB2312"/>
          <w:color w:val="auto"/>
          <w:sz w:val="24"/>
          <w:highlight w:val="none"/>
        </w:rPr>
        <w:t>1、</w:t>
      </w:r>
      <w:r>
        <w:rPr>
          <w:rFonts w:hint="eastAsia" w:eastAsia="仿宋_GB2312"/>
          <w:color w:val="auto"/>
          <w:sz w:val="24"/>
          <w:highlight w:val="none"/>
        </w:rPr>
        <w:t>供应商</w:t>
      </w:r>
      <w:r>
        <w:rPr>
          <w:rFonts w:eastAsia="仿宋_GB2312"/>
          <w:color w:val="auto"/>
          <w:sz w:val="24"/>
          <w:highlight w:val="none"/>
        </w:rPr>
        <w:t>应提供</w:t>
      </w:r>
      <w:r>
        <w:rPr>
          <w:rFonts w:hint="eastAsia" w:eastAsia="仿宋_GB2312"/>
          <w:color w:val="auto"/>
          <w:sz w:val="24"/>
          <w:highlight w:val="none"/>
        </w:rPr>
        <w:t>投标截止时间前</w:t>
      </w:r>
      <w:r>
        <w:rPr>
          <w:rFonts w:eastAsia="仿宋_GB2312"/>
          <w:color w:val="auto"/>
          <w:sz w:val="24"/>
          <w:highlight w:val="none"/>
        </w:rPr>
        <w:t>近六个月中任何一个月缴纳增值税和企业所得税的凭证</w:t>
      </w:r>
      <w:r>
        <w:rPr>
          <w:rFonts w:hint="eastAsia" w:eastAsia="仿宋_GB2312"/>
          <w:color w:val="auto"/>
          <w:sz w:val="24"/>
          <w:highlight w:val="none"/>
        </w:rPr>
        <w:t>，时间以税款所属时期为准</w:t>
      </w:r>
      <w:r>
        <w:rPr>
          <w:rFonts w:eastAsia="仿宋_GB2312"/>
          <w:color w:val="auto"/>
          <w:sz w:val="24"/>
          <w:highlight w:val="none"/>
        </w:rPr>
        <w:t>（银行出具的缴税凭证或税务机关出具的证明的复印件，并加盖本单位公章）。</w:t>
      </w:r>
    </w:p>
    <w:p>
      <w:pPr>
        <w:shd w:val="clear" w:color="auto" w:fill="auto"/>
        <w:tabs>
          <w:tab w:val="left" w:pos="993"/>
          <w:tab w:val="left" w:pos="1030"/>
          <w:tab w:val="left" w:pos="8364"/>
        </w:tabs>
        <w:snapToGrid w:val="0"/>
        <w:spacing w:after="120" w:afterLines="50"/>
        <w:ind w:right="-57" w:rightChars="-27" w:firstLine="960" w:firstLineChars="400"/>
        <w:jc w:val="left"/>
        <w:rPr>
          <w:rFonts w:eastAsia="仿宋_GB2312"/>
          <w:color w:val="auto"/>
          <w:sz w:val="24"/>
          <w:highlight w:val="none"/>
        </w:rPr>
      </w:pPr>
      <w:r>
        <w:rPr>
          <w:rFonts w:eastAsia="仿宋_GB2312"/>
          <w:color w:val="auto"/>
          <w:sz w:val="24"/>
          <w:highlight w:val="none"/>
        </w:rPr>
        <w:t>2、依法免税的</w:t>
      </w:r>
      <w:r>
        <w:rPr>
          <w:rFonts w:hint="eastAsia" w:eastAsia="仿宋_GB2312"/>
          <w:color w:val="auto"/>
          <w:sz w:val="24"/>
          <w:highlight w:val="none"/>
        </w:rPr>
        <w:t>供应商</w:t>
      </w:r>
      <w:r>
        <w:rPr>
          <w:rFonts w:eastAsia="仿宋_GB2312"/>
          <w:color w:val="auto"/>
          <w:sz w:val="24"/>
          <w:highlight w:val="none"/>
        </w:rPr>
        <w:t>，应提供相应文件证明其依法免税。</w:t>
      </w:r>
    </w:p>
    <w:p>
      <w:pPr>
        <w:shd w:val="clear" w:color="auto" w:fill="auto"/>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color w:val="auto"/>
          <w:sz w:val="24"/>
          <w:highlight w:val="none"/>
        </w:rPr>
      </w:pPr>
    </w:p>
    <w:p>
      <w:pPr>
        <w:shd w:val="clear" w:color="auto" w:fill="auto"/>
        <w:rPr>
          <w:rFonts w:hint="eastAsia" w:ascii="仿宋" w:hAnsi="仿宋" w:eastAsia="仿宋" w:cs="仿宋"/>
          <w:b/>
          <w:color w:val="auto"/>
          <w:highlight w:val="none"/>
        </w:rPr>
      </w:pPr>
    </w:p>
    <w:p>
      <w:pPr>
        <w:pStyle w:val="10"/>
        <w:shd w:val="clear" w:color="auto" w:fill="auto"/>
        <w:rPr>
          <w:rFonts w:hint="eastAsia" w:ascii="仿宋" w:hAnsi="仿宋" w:eastAsia="仿宋" w:cs="仿宋"/>
          <w:color w:val="auto"/>
          <w:sz w:val="21"/>
          <w:highlight w:val="none"/>
        </w:rPr>
      </w:pPr>
      <w:r>
        <w:rPr>
          <w:rFonts w:hint="eastAsia" w:ascii="仿宋" w:hAnsi="仿宋" w:eastAsia="仿宋" w:cs="仿宋"/>
          <w:color w:val="auto"/>
          <w:sz w:val="21"/>
          <w:highlight w:val="none"/>
        </w:rPr>
        <w:t>6-4社会保障资金缴纳记录</w:t>
      </w:r>
    </w:p>
    <w:p>
      <w:pPr>
        <w:shd w:val="clear" w:color="auto" w:fill="auto"/>
        <w:tabs>
          <w:tab w:val="left" w:pos="993"/>
          <w:tab w:val="left" w:pos="1030"/>
          <w:tab w:val="left" w:pos="8364"/>
        </w:tabs>
        <w:snapToGrid w:val="0"/>
        <w:spacing w:after="120" w:afterLines="50"/>
        <w:ind w:right="-57" w:rightChars="-27"/>
        <w:jc w:val="left"/>
        <w:rPr>
          <w:rFonts w:hint="eastAsia" w:ascii="仿宋" w:hAnsi="仿宋" w:eastAsia="仿宋" w:cs="仿宋"/>
          <w:color w:val="auto"/>
          <w:sz w:val="24"/>
          <w:highlight w:val="none"/>
        </w:rPr>
      </w:pPr>
    </w:p>
    <w:p>
      <w:pPr>
        <w:shd w:val="clear" w:color="auto" w:fill="auto"/>
        <w:tabs>
          <w:tab w:val="left" w:pos="993"/>
          <w:tab w:val="left" w:pos="1030"/>
          <w:tab w:val="left" w:pos="8364"/>
        </w:tabs>
        <w:snapToGrid w:val="0"/>
        <w:spacing w:after="120" w:afterLines="50"/>
        <w:ind w:left="420" w:leftChars="200" w:right="-57"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pPr>
        <w:numPr>
          <w:ilvl w:val="0"/>
          <w:numId w:val="16"/>
        </w:numPr>
        <w:shd w:val="clear" w:color="auto" w:fill="auto"/>
        <w:tabs>
          <w:tab w:val="left" w:pos="993"/>
          <w:tab w:val="left" w:pos="1030"/>
          <w:tab w:val="left" w:pos="8364"/>
        </w:tabs>
        <w:snapToGrid w:val="0"/>
        <w:spacing w:after="120" w:afterLines="50"/>
        <w:ind w:left="420" w:leftChars="200" w:right="-57"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供应商应提供近六个月中至少一个月的社会缴纳社会保险的凭据（专用收据或社会保险缴纳清单），并加盖本单位公章。</w:t>
      </w:r>
    </w:p>
    <w:p>
      <w:pPr>
        <w:numPr>
          <w:ilvl w:val="0"/>
          <w:numId w:val="16"/>
        </w:numPr>
        <w:shd w:val="clear" w:color="auto" w:fill="auto"/>
        <w:tabs>
          <w:tab w:val="left" w:pos="993"/>
          <w:tab w:val="left" w:pos="1030"/>
          <w:tab w:val="left" w:pos="8364"/>
        </w:tabs>
        <w:snapToGrid w:val="0"/>
        <w:spacing w:after="120" w:afterLines="50"/>
        <w:ind w:left="420" w:leftChars="200" w:right="-57"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不需要缴纳社会保障资金的供应商，应提供相应文件证明其不需要缴纳社会保障资金。</w:t>
      </w:r>
    </w:p>
    <w:p>
      <w:pPr>
        <w:shd w:val="clear" w:color="auto" w:fill="auto"/>
        <w:tabs>
          <w:tab w:val="left" w:pos="5580"/>
        </w:tabs>
        <w:spacing w:before="120" w:line="360" w:lineRule="auto"/>
        <w:ind w:firstLine="480" w:firstLineChars="200"/>
        <w:rPr>
          <w:rFonts w:hint="eastAsia" w:ascii="仿宋" w:hAnsi="仿宋" w:eastAsia="仿宋" w:cs="仿宋"/>
          <w:color w:val="auto"/>
          <w:sz w:val="24"/>
          <w:highlight w:val="none"/>
        </w:rPr>
      </w:pPr>
    </w:p>
    <w:p>
      <w:pPr>
        <w:pStyle w:val="10"/>
        <w:shd w:val="clear" w:color="auto" w:fill="auto"/>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6-5 具备履行合同所必需的设备和专业技术能力承诺书                                                                                                                                                                                                                                                                                                                                                                                                                                                                                                                                                                                                                                                                                                      </w:t>
      </w:r>
    </w:p>
    <w:p>
      <w:pPr>
        <w:shd w:val="clear" w:color="auto" w:fill="auto"/>
        <w:ind w:firstLine="480"/>
        <w:rPr>
          <w:rFonts w:hint="eastAsia" w:ascii="仿宋" w:hAnsi="仿宋" w:eastAsia="仿宋" w:cs="仿宋"/>
          <w:color w:val="auto"/>
          <w:kern w:val="0"/>
          <w:sz w:val="24"/>
          <w:highlight w:val="none"/>
        </w:rPr>
      </w:pPr>
    </w:p>
    <w:p>
      <w:pPr>
        <w:shd w:val="clear" w:color="auto" w:fill="auto"/>
        <w:ind w:firstLine="480"/>
        <w:rPr>
          <w:rFonts w:hint="eastAsia" w:ascii="仿宋" w:hAnsi="仿宋" w:eastAsia="仿宋" w:cs="仿宋"/>
          <w:color w:val="auto"/>
          <w:kern w:val="0"/>
          <w:sz w:val="24"/>
          <w:highlight w:val="none"/>
        </w:rPr>
      </w:pPr>
    </w:p>
    <w:p>
      <w:pPr>
        <w:shd w:val="clear" w:color="auto" w:fill="auto"/>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u w:val="single"/>
        </w:rPr>
        <w:t xml:space="preserve">陕西省采购招标有限责任公司：   </w:t>
      </w:r>
    </w:p>
    <w:p>
      <w:pPr>
        <w:shd w:val="clear" w:color="auto" w:fill="auto"/>
        <w:ind w:firstLine="480"/>
        <w:rPr>
          <w:rFonts w:hint="eastAsia" w:ascii="仿宋" w:hAnsi="仿宋" w:eastAsia="仿宋" w:cs="仿宋"/>
          <w:color w:val="auto"/>
          <w:kern w:val="0"/>
          <w:sz w:val="24"/>
          <w:highlight w:val="none"/>
        </w:rPr>
      </w:pPr>
    </w:p>
    <w:p>
      <w:pPr>
        <w:shd w:val="clear" w:color="auto" w:fill="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我公司承诺</w:t>
      </w:r>
      <w:r>
        <w:rPr>
          <w:rFonts w:hint="eastAsia" w:ascii="仿宋" w:hAnsi="仿宋" w:eastAsia="仿宋" w:cs="仿宋"/>
          <w:color w:val="auto"/>
          <w:sz w:val="24"/>
          <w:highlight w:val="none"/>
        </w:rPr>
        <w:t>具备履行合同所必需的设备和专业技术能力</w:t>
      </w:r>
      <w:r>
        <w:rPr>
          <w:rFonts w:hint="eastAsia" w:ascii="仿宋" w:hAnsi="仿宋" w:eastAsia="仿宋" w:cs="仿宋"/>
          <w:color w:val="auto"/>
          <w:kern w:val="0"/>
          <w:sz w:val="24"/>
          <w:highlight w:val="none"/>
        </w:rPr>
        <w:t>。</w:t>
      </w:r>
    </w:p>
    <w:p>
      <w:pPr>
        <w:shd w:val="clear" w:color="auto" w:fill="auto"/>
        <w:ind w:firstLine="480"/>
        <w:rPr>
          <w:rFonts w:hint="eastAsia" w:ascii="仿宋" w:hAnsi="仿宋" w:eastAsia="仿宋" w:cs="仿宋"/>
          <w:b/>
          <w:color w:val="auto"/>
          <w:sz w:val="24"/>
          <w:highlight w:val="none"/>
        </w:rPr>
      </w:pPr>
    </w:p>
    <w:p>
      <w:pPr>
        <w:shd w:val="clear" w:color="auto" w:fill="auto"/>
        <w:ind w:firstLine="480"/>
        <w:rPr>
          <w:rFonts w:hint="eastAsia" w:ascii="仿宋" w:hAnsi="仿宋" w:eastAsia="仿宋" w:cs="仿宋"/>
          <w:b/>
          <w:color w:val="auto"/>
          <w:sz w:val="24"/>
          <w:highlight w:val="none"/>
        </w:rPr>
      </w:pPr>
    </w:p>
    <w:p>
      <w:pPr>
        <w:shd w:val="clear" w:color="auto" w:fill="auto"/>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供应商名称（公章）： </w:t>
      </w:r>
      <w:r>
        <w:rPr>
          <w:rFonts w:hint="eastAsia" w:ascii="仿宋" w:hAnsi="仿宋" w:eastAsia="仿宋" w:cs="仿宋"/>
          <w:color w:val="auto"/>
          <w:sz w:val="24"/>
          <w:highlight w:val="none"/>
          <w:u w:val="single"/>
        </w:rPr>
        <w:t xml:space="preserve">              </w:t>
      </w:r>
    </w:p>
    <w:p>
      <w:pPr>
        <w:shd w:val="clear" w:color="auto" w:fill="auto"/>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法定代表人或其授权代表（签字或加盖人名章）：</w:t>
      </w:r>
      <w:r>
        <w:rPr>
          <w:rFonts w:hint="eastAsia" w:ascii="仿宋" w:hAnsi="仿宋" w:eastAsia="仿宋" w:cs="仿宋"/>
          <w:color w:val="auto"/>
          <w:sz w:val="24"/>
          <w:highlight w:val="none"/>
          <w:u w:val="single"/>
        </w:rPr>
        <w:t xml:space="preserve">                  </w:t>
      </w:r>
    </w:p>
    <w:p>
      <w:pPr>
        <w:shd w:val="clear" w:color="auto" w:fill="auto"/>
        <w:spacing w:before="120" w:after="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hd w:val="clear" w:color="auto" w:fill="auto"/>
        <w:ind w:right="280"/>
        <w:rPr>
          <w:rFonts w:hint="eastAsia" w:ascii="仿宋" w:hAnsi="仿宋" w:eastAsia="仿宋" w:cs="仿宋"/>
          <w:color w:val="auto"/>
          <w:sz w:val="24"/>
          <w:highlight w:val="none"/>
        </w:rPr>
      </w:pPr>
    </w:p>
    <w:p>
      <w:pPr>
        <w:widowControl/>
        <w:shd w:val="clear" w:color="auto" w:fill="auto"/>
        <w:jc w:val="left"/>
        <w:rPr>
          <w:rFonts w:hint="eastAsia" w:ascii="仿宋" w:hAnsi="仿宋" w:eastAsia="仿宋" w:cs="仿宋"/>
          <w:b/>
          <w:color w:val="auto"/>
          <w:sz w:val="24"/>
          <w:highlight w:val="none"/>
        </w:rPr>
      </w:pPr>
    </w:p>
    <w:p>
      <w:pPr>
        <w:pStyle w:val="10"/>
        <w:shd w:val="clear" w:color="auto" w:fill="auto"/>
        <w:rPr>
          <w:rFonts w:hint="eastAsia" w:ascii="仿宋" w:hAnsi="仿宋" w:eastAsia="仿宋" w:cs="仿宋"/>
          <w:color w:val="auto"/>
          <w:sz w:val="21"/>
          <w:highlight w:val="none"/>
        </w:rPr>
      </w:pPr>
      <w:r>
        <w:rPr>
          <w:rFonts w:hint="eastAsia" w:ascii="仿宋" w:hAnsi="仿宋" w:eastAsia="仿宋" w:cs="仿宋"/>
          <w:color w:val="auto"/>
          <w:sz w:val="21"/>
          <w:highlight w:val="none"/>
        </w:rPr>
        <w:t>6-6 供应商参加政府采购活动前3年内在经营活动中没有重大违法记录的书面声明</w:t>
      </w:r>
    </w:p>
    <w:p>
      <w:pPr>
        <w:shd w:val="clear" w:color="auto" w:fill="auto"/>
        <w:jc w:val="center"/>
        <w:rPr>
          <w:rFonts w:hint="eastAsia" w:ascii="仿宋" w:hAnsi="仿宋" w:eastAsia="仿宋" w:cs="仿宋"/>
          <w:color w:val="auto"/>
          <w:sz w:val="24"/>
          <w:highlight w:val="none"/>
        </w:rPr>
      </w:pPr>
    </w:p>
    <w:p>
      <w:pPr>
        <w:shd w:val="clear" w:color="auto" w:fill="auto"/>
        <w:tabs>
          <w:tab w:val="left" w:pos="5580"/>
        </w:tabs>
        <w:spacing w:before="120" w:line="360" w:lineRule="auto"/>
        <w:rPr>
          <w:rFonts w:eastAsia="仿宋_GB2312"/>
          <w:color w:val="auto"/>
          <w:sz w:val="24"/>
          <w:highlight w:val="none"/>
        </w:rPr>
      </w:pPr>
      <w:r>
        <w:rPr>
          <w:rFonts w:eastAsia="仿宋_GB2312"/>
          <w:color w:val="auto"/>
          <w:sz w:val="24"/>
          <w:highlight w:val="none"/>
        </w:rPr>
        <w:t xml:space="preserve">陕西省采购招标有限责任公司：  </w:t>
      </w:r>
    </w:p>
    <w:p>
      <w:pPr>
        <w:shd w:val="clear" w:color="auto" w:fill="auto"/>
        <w:tabs>
          <w:tab w:val="left" w:pos="5580"/>
        </w:tabs>
        <w:spacing w:before="120" w:line="360" w:lineRule="auto"/>
        <w:ind w:firstLine="480" w:firstLineChars="200"/>
        <w:rPr>
          <w:rFonts w:eastAsia="仿宋_GB2312"/>
          <w:color w:val="auto"/>
          <w:sz w:val="24"/>
          <w:highlight w:val="none"/>
        </w:rPr>
      </w:pPr>
      <w:r>
        <w:rPr>
          <w:rFonts w:eastAsia="仿宋_GB2312"/>
          <w:color w:val="auto"/>
          <w:sz w:val="24"/>
          <w:highlight w:val="none"/>
        </w:rPr>
        <w:t>我公司郑重承诺在参加本项目政府采购活动前三年内，在经营活动中无重大违法记录。</w:t>
      </w:r>
    </w:p>
    <w:p>
      <w:pPr>
        <w:shd w:val="clear" w:color="auto" w:fill="auto"/>
        <w:tabs>
          <w:tab w:val="left" w:pos="5580"/>
        </w:tabs>
        <w:spacing w:before="120" w:line="360" w:lineRule="auto"/>
        <w:ind w:firstLine="480" w:firstLineChars="200"/>
        <w:rPr>
          <w:rFonts w:eastAsia="仿宋_GB2312"/>
          <w:color w:val="auto"/>
          <w:sz w:val="24"/>
          <w:highlight w:val="none"/>
        </w:rPr>
      </w:pPr>
      <w:r>
        <w:rPr>
          <w:rFonts w:eastAsia="仿宋_GB2312"/>
          <w:color w:val="auto"/>
          <w:sz w:val="24"/>
          <w:highlight w:val="none"/>
        </w:rPr>
        <w:t>特此声明。</w:t>
      </w:r>
    </w:p>
    <w:p>
      <w:pPr>
        <w:shd w:val="clear" w:color="auto" w:fill="auto"/>
        <w:tabs>
          <w:tab w:val="left" w:pos="5580"/>
        </w:tabs>
        <w:spacing w:before="120" w:line="360" w:lineRule="auto"/>
        <w:ind w:firstLine="480" w:firstLineChars="200"/>
        <w:rPr>
          <w:rFonts w:eastAsia="仿宋_GB2312"/>
          <w:color w:val="auto"/>
          <w:sz w:val="24"/>
          <w:highlight w:val="none"/>
        </w:rPr>
      </w:pPr>
    </w:p>
    <w:p>
      <w:pPr>
        <w:shd w:val="clear" w:color="auto" w:fill="auto"/>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 xml:space="preserve">供应商名称（公章）： </w:t>
      </w:r>
      <w:r>
        <w:rPr>
          <w:rFonts w:eastAsia="仿宋_GB2312"/>
          <w:color w:val="auto"/>
          <w:sz w:val="24"/>
          <w:highlight w:val="none"/>
          <w:u w:val="single"/>
        </w:rPr>
        <w:t xml:space="preserve">              </w:t>
      </w:r>
    </w:p>
    <w:p>
      <w:pPr>
        <w:shd w:val="clear" w:color="auto" w:fill="auto"/>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法定代表人或其授权代表（签字或加盖人名章）：</w:t>
      </w:r>
      <w:r>
        <w:rPr>
          <w:rFonts w:eastAsia="仿宋_GB2312"/>
          <w:color w:val="auto"/>
          <w:sz w:val="24"/>
          <w:highlight w:val="none"/>
          <w:u w:val="single"/>
        </w:rPr>
        <w:t xml:space="preserve">                  </w:t>
      </w:r>
    </w:p>
    <w:p>
      <w:pPr>
        <w:shd w:val="clear" w:color="auto" w:fill="auto"/>
        <w:spacing w:before="120" w:after="120" w:line="360" w:lineRule="auto"/>
        <w:ind w:firstLine="480" w:firstLineChars="200"/>
        <w:rPr>
          <w:rFonts w:eastAsia="仿宋_GB2312"/>
          <w:color w:val="auto"/>
          <w:sz w:val="24"/>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p>
      <w:pPr>
        <w:shd w:val="clear" w:color="auto" w:fill="auto"/>
        <w:spacing w:after="120"/>
        <w:rPr>
          <w:rFonts w:hint="eastAsia" w:ascii="仿宋" w:hAnsi="仿宋" w:eastAsia="仿宋" w:cs="仿宋"/>
          <w:color w:val="auto"/>
          <w:highlight w:val="none"/>
        </w:rPr>
      </w:pPr>
    </w:p>
    <w:p>
      <w:pPr>
        <w:pStyle w:val="10"/>
        <w:shd w:val="clear" w:color="auto" w:fill="auto"/>
        <w:rPr>
          <w:rFonts w:hint="eastAsia" w:ascii="仿宋" w:hAnsi="仿宋" w:eastAsia="仿宋" w:cs="仿宋"/>
          <w:color w:val="auto"/>
          <w:sz w:val="21"/>
          <w:highlight w:val="none"/>
        </w:rPr>
      </w:pPr>
    </w:p>
    <w:p>
      <w:pPr>
        <w:pStyle w:val="10"/>
        <w:shd w:val="clear" w:color="auto" w:fill="auto"/>
        <w:rPr>
          <w:rFonts w:hint="eastAsia" w:ascii="仿宋" w:hAnsi="仿宋" w:eastAsia="仿宋" w:cs="仿宋"/>
          <w:color w:val="auto"/>
          <w:sz w:val="21"/>
          <w:highlight w:val="none"/>
        </w:rPr>
      </w:pPr>
    </w:p>
    <w:p>
      <w:pPr>
        <w:shd w:val="clear" w:color="auto" w:fill="auto"/>
        <w:rPr>
          <w:rFonts w:hint="eastAsia"/>
          <w:color w:val="auto"/>
          <w:highlight w:val="none"/>
        </w:rPr>
      </w:pPr>
    </w:p>
    <w:p>
      <w:pPr>
        <w:pStyle w:val="10"/>
        <w:shd w:val="clear" w:color="auto" w:fill="auto"/>
        <w:rPr>
          <w:rFonts w:hint="eastAsia" w:ascii="仿宋" w:hAnsi="仿宋" w:eastAsia="仿宋" w:cs="仿宋"/>
          <w:color w:val="auto"/>
          <w:sz w:val="21"/>
          <w:highlight w:val="none"/>
        </w:rPr>
      </w:pPr>
      <w:r>
        <w:rPr>
          <w:rFonts w:hint="eastAsia" w:ascii="仿宋" w:hAnsi="仿宋" w:eastAsia="仿宋" w:cs="仿宋"/>
          <w:color w:val="auto"/>
          <w:sz w:val="21"/>
          <w:highlight w:val="none"/>
        </w:rPr>
        <w:t>6-7 供应商控股股东名称、控股公司的名称和存在管理、被管理关系的单位名称说明</w:t>
      </w:r>
    </w:p>
    <w:p>
      <w:pPr>
        <w:shd w:val="clear" w:color="auto" w:fill="auto"/>
        <w:ind w:firstLine="420"/>
        <w:rPr>
          <w:rFonts w:hint="eastAsia" w:ascii="仿宋" w:hAnsi="仿宋" w:eastAsia="仿宋" w:cs="仿宋"/>
          <w:color w:val="auto"/>
          <w:szCs w:val="21"/>
          <w:highlight w:val="none"/>
        </w:rPr>
      </w:pPr>
    </w:p>
    <w:p>
      <w:pPr>
        <w:shd w:val="clear" w:color="auto" w:fill="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致：陕西省采购招标有限责任公司</w:t>
      </w:r>
    </w:p>
    <w:p>
      <w:pPr>
        <w:shd w:val="clear" w:color="auto" w:fill="auto"/>
        <w:spacing w:after="120"/>
        <w:rPr>
          <w:rFonts w:hint="eastAsia" w:ascii="仿宋" w:hAnsi="仿宋" w:eastAsia="仿宋" w:cs="仿宋"/>
          <w:color w:val="auto"/>
          <w:highlight w:val="none"/>
        </w:rPr>
      </w:pPr>
    </w:p>
    <w:p>
      <w:pPr>
        <w:shd w:val="clear" w:color="auto" w:fill="auto"/>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与我方的法定代表人（单位负责人）为同一人的企业如下：</w:t>
      </w:r>
    </w:p>
    <w:p>
      <w:pPr>
        <w:shd w:val="clear" w:color="auto" w:fill="auto"/>
        <w:ind w:firstLine="426"/>
        <w:rPr>
          <w:rFonts w:hint="eastAsia" w:ascii="仿宋" w:hAnsi="仿宋" w:eastAsia="仿宋" w:cs="仿宋"/>
          <w:color w:val="auto"/>
          <w:sz w:val="24"/>
          <w:highlight w:val="none"/>
        </w:rPr>
      </w:pPr>
    </w:p>
    <w:p>
      <w:pPr>
        <w:shd w:val="clear" w:color="auto" w:fill="auto"/>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我方的控股股东如下：</w:t>
      </w:r>
    </w:p>
    <w:p>
      <w:pPr>
        <w:shd w:val="clear" w:color="auto" w:fill="auto"/>
        <w:ind w:firstLine="426"/>
        <w:rPr>
          <w:rFonts w:hint="eastAsia" w:ascii="仿宋" w:hAnsi="仿宋" w:eastAsia="仿宋" w:cs="仿宋"/>
          <w:color w:val="auto"/>
          <w:sz w:val="24"/>
          <w:highlight w:val="none"/>
        </w:rPr>
      </w:pPr>
    </w:p>
    <w:p>
      <w:pPr>
        <w:shd w:val="clear" w:color="auto" w:fill="auto"/>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我方直接控股的企业如下：</w:t>
      </w:r>
    </w:p>
    <w:p>
      <w:pPr>
        <w:shd w:val="clear" w:color="auto" w:fill="auto"/>
        <w:ind w:firstLine="426"/>
        <w:rPr>
          <w:rFonts w:hint="eastAsia" w:ascii="仿宋" w:hAnsi="仿宋" w:eastAsia="仿宋" w:cs="仿宋"/>
          <w:color w:val="auto"/>
          <w:sz w:val="24"/>
          <w:highlight w:val="none"/>
        </w:rPr>
      </w:pPr>
    </w:p>
    <w:p>
      <w:pPr>
        <w:shd w:val="clear" w:color="auto" w:fill="auto"/>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与我方存在管理、被管理关系的单位名称如下：</w:t>
      </w:r>
    </w:p>
    <w:p>
      <w:pPr>
        <w:shd w:val="clear" w:color="auto" w:fill="auto"/>
        <w:ind w:firstLine="426"/>
        <w:rPr>
          <w:rFonts w:hint="eastAsia" w:ascii="仿宋" w:hAnsi="仿宋" w:eastAsia="仿宋" w:cs="仿宋"/>
          <w:color w:val="auto"/>
          <w:sz w:val="24"/>
          <w:highlight w:val="none"/>
        </w:rPr>
      </w:pPr>
    </w:p>
    <w:p>
      <w:pPr>
        <w:shd w:val="clear" w:color="auto" w:fill="auto"/>
        <w:ind w:firstLine="426"/>
        <w:rPr>
          <w:rFonts w:hint="eastAsia" w:ascii="仿宋" w:hAnsi="仿宋" w:eastAsia="仿宋" w:cs="仿宋"/>
          <w:color w:val="auto"/>
          <w:szCs w:val="21"/>
          <w:highlight w:val="none"/>
        </w:rPr>
      </w:pPr>
    </w:p>
    <w:p>
      <w:pPr>
        <w:shd w:val="clear" w:color="auto" w:fill="auto"/>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供应商名称（公章）： </w:t>
      </w:r>
      <w:r>
        <w:rPr>
          <w:rFonts w:hint="eastAsia" w:ascii="仿宋" w:hAnsi="仿宋" w:eastAsia="仿宋" w:cs="仿宋"/>
          <w:color w:val="auto"/>
          <w:sz w:val="24"/>
          <w:highlight w:val="none"/>
          <w:u w:val="single"/>
        </w:rPr>
        <w:t xml:space="preserve">              </w:t>
      </w:r>
    </w:p>
    <w:p>
      <w:pPr>
        <w:shd w:val="clear" w:color="auto" w:fill="auto"/>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法定代表人或其授权代表（签字或加盖人名章）：</w:t>
      </w:r>
      <w:r>
        <w:rPr>
          <w:rFonts w:hint="eastAsia" w:ascii="仿宋" w:hAnsi="仿宋" w:eastAsia="仿宋" w:cs="仿宋"/>
          <w:color w:val="auto"/>
          <w:sz w:val="24"/>
          <w:highlight w:val="none"/>
          <w:u w:val="single"/>
        </w:rPr>
        <w:t xml:space="preserve">                  </w:t>
      </w:r>
    </w:p>
    <w:p>
      <w:pPr>
        <w:shd w:val="clear" w:color="auto" w:fill="auto"/>
        <w:spacing w:before="120" w:after="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hd w:val="clear" w:color="auto" w:fill="auto"/>
        <w:rPr>
          <w:rFonts w:hint="eastAsia" w:ascii="仿宋" w:hAnsi="仿宋" w:eastAsia="仿宋" w:cs="仿宋"/>
          <w:color w:val="auto"/>
          <w:highlight w:val="none"/>
        </w:rPr>
      </w:pPr>
    </w:p>
    <w:p>
      <w:pPr>
        <w:pStyle w:val="10"/>
        <w:shd w:val="clear" w:color="auto" w:fill="auto"/>
        <w:rPr>
          <w:rFonts w:hint="eastAsia" w:ascii="仿宋" w:hAnsi="仿宋" w:eastAsia="仿宋" w:cs="仿宋"/>
          <w:color w:val="auto"/>
          <w:sz w:val="21"/>
          <w:highlight w:val="none"/>
        </w:rPr>
      </w:pPr>
      <w:r>
        <w:rPr>
          <w:rFonts w:hint="eastAsia" w:ascii="仿宋" w:hAnsi="仿宋" w:eastAsia="仿宋" w:cs="仿宋"/>
          <w:color w:val="auto"/>
          <w:sz w:val="21"/>
          <w:highlight w:val="none"/>
        </w:rPr>
        <w:t>6-8供应商是否属于为本项目提供整体设计、规范编制或者项目管理、监理、检测等服务的供应商声明</w:t>
      </w:r>
    </w:p>
    <w:p>
      <w:pPr>
        <w:shd w:val="clear" w:color="auto" w:fill="auto"/>
        <w:ind w:firstLine="420"/>
        <w:rPr>
          <w:rFonts w:hint="eastAsia" w:ascii="仿宋" w:hAnsi="仿宋" w:eastAsia="仿宋" w:cs="仿宋"/>
          <w:color w:val="auto"/>
          <w:szCs w:val="21"/>
          <w:highlight w:val="none"/>
        </w:rPr>
      </w:pPr>
    </w:p>
    <w:p>
      <w:pPr>
        <w:shd w:val="clear" w:color="auto" w:fill="auto"/>
        <w:spacing w:line="360" w:lineRule="auto"/>
        <w:rPr>
          <w:rFonts w:hint="eastAsia" w:ascii="仿宋" w:hAnsi="仿宋" w:eastAsia="仿宋" w:cs="仿宋"/>
          <w:color w:val="auto"/>
          <w:szCs w:val="21"/>
          <w:highlight w:val="none"/>
        </w:rPr>
      </w:pPr>
    </w:p>
    <w:p>
      <w:pPr>
        <w:shd w:val="clear" w:color="auto" w:fill="auto"/>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致：陕西省采购招标有限责任公司</w:t>
      </w:r>
    </w:p>
    <w:p>
      <w:pPr>
        <w:shd w:val="clear" w:color="auto" w:fill="auto"/>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我方</w:t>
      </w:r>
      <w:r>
        <w:rPr>
          <w:rFonts w:hint="eastAsia" w:ascii="仿宋" w:hAnsi="仿宋" w:eastAsia="仿宋" w:cs="仿宋"/>
          <w:i/>
          <w:color w:val="auto"/>
          <w:sz w:val="24"/>
          <w:highlight w:val="none"/>
          <w:u w:val="single"/>
        </w:rPr>
        <w:t>不属于</w:t>
      </w:r>
      <w:r>
        <w:rPr>
          <w:rFonts w:hint="eastAsia" w:ascii="仿宋" w:hAnsi="仿宋" w:eastAsia="仿宋" w:cs="仿宋"/>
          <w:color w:val="auto"/>
          <w:sz w:val="24"/>
          <w:highlight w:val="none"/>
        </w:rPr>
        <w:t>为本项目提供整体设计、规范编制或者项目管理、监理、检测等服务的供应商。</w:t>
      </w:r>
    </w:p>
    <w:p>
      <w:pPr>
        <w:shd w:val="clear" w:color="auto" w:fill="auto"/>
        <w:ind w:firstLine="426"/>
        <w:rPr>
          <w:rFonts w:hint="eastAsia" w:ascii="仿宋" w:hAnsi="仿宋" w:eastAsia="仿宋" w:cs="仿宋"/>
          <w:color w:val="auto"/>
          <w:sz w:val="24"/>
          <w:highlight w:val="none"/>
        </w:rPr>
      </w:pPr>
    </w:p>
    <w:p>
      <w:pPr>
        <w:shd w:val="clear" w:color="auto" w:fill="auto"/>
        <w:ind w:firstLine="426"/>
        <w:rPr>
          <w:rFonts w:hint="eastAsia" w:ascii="仿宋" w:hAnsi="仿宋" w:eastAsia="仿宋" w:cs="仿宋"/>
          <w:color w:val="auto"/>
          <w:szCs w:val="21"/>
          <w:highlight w:val="none"/>
        </w:rPr>
      </w:pPr>
    </w:p>
    <w:p>
      <w:pPr>
        <w:shd w:val="clear" w:color="auto" w:fill="auto"/>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供应商名称（公章）： </w:t>
      </w:r>
      <w:r>
        <w:rPr>
          <w:rFonts w:hint="eastAsia" w:ascii="仿宋" w:hAnsi="仿宋" w:eastAsia="仿宋" w:cs="仿宋"/>
          <w:color w:val="auto"/>
          <w:sz w:val="24"/>
          <w:highlight w:val="none"/>
          <w:u w:val="single"/>
        </w:rPr>
        <w:t xml:space="preserve">              </w:t>
      </w:r>
    </w:p>
    <w:p>
      <w:pPr>
        <w:shd w:val="clear" w:color="auto" w:fill="auto"/>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法定代表人或其授权代表（签字或加盖人名章）：</w:t>
      </w:r>
      <w:r>
        <w:rPr>
          <w:rFonts w:hint="eastAsia" w:ascii="仿宋" w:hAnsi="仿宋" w:eastAsia="仿宋" w:cs="仿宋"/>
          <w:color w:val="auto"/>
          <w:sz w:val="24"/>
          <w:highlight w:val="none"/>
          <w:u w:val="single"/>
        </w:rPr>
        <w:t xml:space="preserve">                  </w:t>
      </w:r>
    </w:p>
    <w:p>
      <w:pPr>
        <w:shd w:val="clear" w:color="auto" w:fill="auto"/>
        <w:spacing w:before="120" w:after="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hd w:val="clear" w:color="auto" w:fill="auto"/>
        <w:spacing w:after="120"/>
        <w:rPr>
          <w:rFonts w:hint="eastAsia" w:ascii="仿宋" w:hAnsi="仿宋" w:eastAsia="仿宋" w:cs="仿宋"/>
          <w:color w:val="auto"/>
          <w:highlight w:val="none"/>
        </w:rPr>
      </w:pPr>
    </w:p>
    <w:p>
      <w:pPr>
        <w:pStyle w:val="10"/>
        <w:shd w:val="clear" w:color="auto" w:fill="auto"/>
        <w:rPr>
          <w:rFonts w:hint="eastAsia" w:ascii="仿宋" w:hAnsi="仿宋" w:eastAsia="仿宋" w:cs="仿宋"/>
          <w:color w:val="auto"/>
          <w:sz w:val="21"/>
          <w:highlight w:val="none"/>
        </w:rPr>
      </w:pPr>
      <w:r>
        <w:rPr>
          <w:rFonts w:hint="eastAsia" w:ascii="仿宋" w:hAnsi="仿宋" w:eastAsia="仿宋" w:cs="仿宋"/>
          <w:color w:val="auto"/>
          <w:sz w:val="21"/>
          <w:highlight w:val="none"/>
        </w:rPr>
        <w:t>6-9证明供应商符合特定资格条件的证明材料：</w:t>
      </w:r>
    </w:p>
    <w:p>
      <w:pPr>
        <w:pStyle w:val="6"/>
        <w:shd w:val="clear" w:color="auto" w:fill="auto"/>
        <w:spacing w:before="0" w:line="360" w:lineRule="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highlight w:val="none"/>
          <w:lang w:val="zh-CN"/>
        </w:rPr>
        <w:br w:type="page"/>
      </w:r>
      <w:r>
        <w:rPr>
          <w:rFonts w:hint="eastAsia" w:ascii="仿宋" w:hAnsi="仿宋" w:eastAsia="仿宋" w:cs="仿宋"/>
          <w:color w:val="auto"/>
          <w:sz w:val="28"/>
          <w:szCs w:val="28"/>
          <w:highlight w:val="none"/>
          <w:shd w:val="clear" w:color="auto" w:fill="FFFFFF"/>
        </w:rPr>
        <w:t>第四部分  投标人概况</w:t>
      </w:r>
    </w:p>
    <w:p>
      <w:pPr>
        <w:pStyle w:val="29"/>
        <w:shd w:val="clear" w:color="auto" w:fill="auto"/>
        <w:spacing w:line="360" w:lineRule="auto"/>
        <w:ind w:firstLine="0" w:firstLineChars="0"/>
        <w:rPr>
          <w:rFonts w:hint="eastAsia" w:ascii="仿宋" w:eastAsia="仿宋" w:cs="仿宋"/>
          <w:color w:val="auto"/>
          <w:sz w:val="30"/>
          <w:highlight w:val="none"/>
        </w:rPr>
      </w:pPr>
      <w:r>
        <w:rPr>
          <w:rFonts w:hint="eastAsia" w:ascii="仿宋" w:eastAsia="仿宋" w:cs="仿宋"/>
          <w:color w:val="auto"/>
          <w:sz w:val="30"/>
          <w:highlight w:val="none"/>
        </w:rPr>
        <w:t>（一）投标人基本信息</w:t>
      </w:r>
    </w:p>
    <w:p>
      <w:pPr>
        <w:pStyle w:val="29"/>
        <w:shd w:val="clear" w:color="auto" w:fill="auto"/>
        <w:spacing w:line="360" w:lineRule="auto"/>
        <w:ind w:firstLine="0" w:firstLineChars="0"/>
        <w:rPr>
          <w:rFonts w:hint="eastAsia" w:ascii="仿宋" w:eastAsia="仿宋" w:cs="仿宋"/>
          <w:b w:val="0"/>
          <w:bCs w:val="0"/>
          <w:color w:val="auto"/>
          <w:sz w:val="24"/>
          <w:szCs w:val="24"/>
          <w:highlight w:val="none"/>
        </w:rPr>
      </w:pPr>
      <w:r>
        <w:rPr>
          <w:rFonts w:hint="eastAsia" w:ascii="仿宋" w:eastAsia="仿宋" w:cs="仿宋"/>
          <w:b w:val="0"/>
          <w:bCs w:val="0"/>
          <w:color w:val="auto"/>
          <w:sz w:val="24"/>
          <w:szCs w:val="24"/>
          <w:highlight w:val="none"/>
        </w:rPr>
        <w:t>（格式自拟）</w:t>
      </w:r>
    </w:p>
    <w:p>
      <w:pPr>
        <w:pStyle w:val="6"/>
        <w:shd w:val="clear" w:color="auto" w:fill="auto"/>
        <w:jc w:val="both"/>
        <w:rPr>
          <w:rFonts w:hint="eastAsia" w:ascii="仿宋" w:hAnsi="仿宋" w:eastAsia="仿宋" w:cs="仿宋"/>
          <w:color w:val="auto"/>
          <w:highlight w:val="none"/>
          <w:lang w:val="zh-CN"/>
        </w:rPr>
      </w:pPr>
    </w:p>
    <w:p>
      <w:pPr>
        <w:pStyle w:val="13"/>
        <w:shd w:val="clear" w:color="auto" w:fill="auto"/>
        <w:spacing w:line="360" w:lineRule="auto"/>
        <w:ind w:left="1080" w:leftChars="257" w:hanging="540"/>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spacing w:line="360" w:lineRule="auto"/>
        <w:jc w:val="center"/>
        <w:rPr>
          <w:rFonts w:hint="eastAsia" w:ascii="仿宋" w:hAnsi="仿宋" w:eastAsia="仿宋" w:cs="仿宋"/>
          <w:b/>
          <w:color w:val="auto"/>
          <w:kern w:val="0"/>
          <w:sz w:val="30"/>
          <w:szCs w:val="30"/>
          <w:highlight w:val="none"/>
          <w:shd w:val="clear" w:color="auto" w:fill="FFFFFF"/>
        </w:rPr>
      </w:pPr>
      <w:r>
        <w:rPr>
          <w:rFonts w:hint="eastAsia" w:ascii="仿宋" w:hAnsi="仿宋" w:eastAsia="仿宋" w:cs="仿宋"/>
          <w:b/>
          <w:color w:val="auto"/>
          <w:kern w:val="0"/>
          <w:sz w:val="30"/>
          <w:szCs w:val="30"/>
          <w:highlight w:val="none"/>
          <w:shd w:val="clear" w:color="auto" w:fill="FFFFFF"/>
        </w:rPr>
        <w:t>（二）投标人性质</w:t>
      </w:r>
    </w:p>
    <w:p>
      <w:pPr>
        <w:shd w:val="clear" w:color="auto" w:fill="auto"/>
        <w:spacing w:line="360" w:lineRule="auto"/>
        <w:rPr>
          <w:rFonts w:hint="eastAsia" w:ascii="仿宋" w:hAnsi="仿宋" w:eastAsia="仿宋" w:cs="仿宋"/>
          <w:color w:val="auto"/>
          <w:sz w:val="24"/>
          <w:szCs w:val="22"/>
          <w:highlight w:val="none"/>
        </w:rPr>
      </w:pPr>
    </w:p>
    <w:p>
      <w:pPr>
        <w:pStyle w:val="8"/>
        <w:shd w:val="clear" w:color="auto" w:fill="auto"/>
        <w:ind w:firstLine="0" w:firstLine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中小企业声明函(货物)</w:t>
      </w:r>
    </w:p>
    <w:p>
      <w:pPr>
        <w:shd w:val="clear" w:color="auto" w:fill="auto"/>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（注：符合中小企业划型标准的企业请提供本函，不符合的不提供本函）</w:t>
      </w:r>
    </w:p>
    <w:p>
      <w:pPr>
        <w:shd w:val="clear" w:color="auto" w:fill="auto"/>
        <w:snapToGrid w:val="0"/>
        <w:spacing w:before="120" w:beforeLines="50"/>
        <w:ind w:firstLine="480" w:firstLineChars="200"/>
        <w:rPr>
          <w:rFonts w:hint="eastAsia" w:ascii="仿宋" w:hAnsi="仿宋" w:eastAsia="仿宋" w:cs="仿宋"/>
          <w:color w:val="auto"/>
          <w:sz w:val="24"/>
          <w:szCs w:val="22"/>
          <w:highlight w:val="none"/>
        </w:rPr>
      </w:pPr>
    </w:p>
    <w:p>
      <w:pPr>
        <w:shd w:val="clear" w:color="auto" w:fill="auto"/>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本公司(联合体)郑重声明，根据《政府采购促进中小企业发展管理办法》(财库(2020)46号)的规定，本公司(联合体)参加</w:t>
      </w:r>
      <w:r>
        <w:rPr>
          <w:rFonts w:hint="eastAsia" w:ascii="仿宋" w:hAnsi="仿宋" w:eastAsia="仿宋" w:cs="仿宋"/>
          <w:color w:val="auto"/>
          <w:kern w:val="0"/>
          <w:sz w:val="24"/>
          <w:highlight w:val="none"/>
          <w:u w:val="single"/>
        </w:rPr>
        <w:t xml:space="preserve">  (单</w:t>
      </w:r>
      <w:r>
        <w:rPr>
          <w:rFonts w:hint="eastAsia" w:ascii="仿宋" w:hAnsi="仿宋" w:eastAsia="仿宋" w:cs="仿宋"/>
          <w:i/>
          <w:color w:val="auto"/>
          <w:kern w:val="0"/>
          <w:sz w:val="24"/>
          <w:highlight w:val="none"/>
          <w:u w:val="single"/>
        </w:rPr>
        <w:t>位名称)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的</w:t>
      </w:r>
      <w:r>
        <w:rPr>
          <w:rFonts w:hint="eastAsia" w:ascii="仿宋" w:hAnsi="仿宋" w:eastAsia="仿宋" w:cs="仿宋"/>
          <w:color w:val="auto"/>
          <w:kern w:val="0"/>
          <w:sz w:val="24"/>
          <w:highlight w:val="none"/>
          <w:u w:val="single"/>
        </w:rPr>
        <w:t xml:space="preserve"> </w:t>
      </w:r>
      <w:r>
        <w:rPr>
          <w:rFonts w:hint="eastAsia" w:ascii="仿宋" w:hAnsi="仿宋" w:eastAsia="仿宋" w:cs="仿宋"/>
          <w:i/>
          <w:color w:val="auto"/>
          <w:kern w:val="0"/>
          <w:sz w:val="24"/>
          <w:highlight w:val="none"/>
          <w:u w:val="single"/>
        </w:rPr>
        <w:t>(项目名称)</w:t>
      </w:r>
      <w:r>
        <w:rPr>
          <w:rFonts w:hint="eastAsia" w:ascii="仿宋" w:hAnsi="仿宋" w:eastAsia="仿宋" w:cs="仿宋"/>
          <w:color w:val="auto"/>
          <w:kern w:val="0"/>
          <w:sz w:val="24"/>
          <w:highlight w:val="none"/>
          <w:u w:val="single"/>
        </w:rPr>
        <w:t xml:space="preserve"> 采购</w:t>
      </w:r>
      <w:r>
        <w:rPr>
          <w:rFonts w:hint="eastAsia" w:ascii="仿宋" w:hAnsi="仿宋" w:eastAsia="仿宋" w:cs="仿宋"/>
          <w:color w:val="auto"/>
          <w:kern w:val="0"/>
          <w:sz w:val="24"/>
          <w:highlight w:val="none"/>
        </w:rPr>
        <w:t>活动，提供的货物全部由符合政策要求的中小企业制造。相关企业(含联合体中的中小企业、签订分包意向协议的中小企业)的具体情况如下：</w:t>
      </w:r>
    </w:p>
    <w:p>
      <w:pPr>
        <w:numPr>
          <w:ilvl w:val="0"/>
          <w:numId w:val="17"/>
        </w:numPr>
        <w:shd w:val="clear" w:color="auto" w:fill="auto"/>
        <w:spacing w:line="560" w:lineRule="exact"/>
        <w:ind w:left="720" w:hanging="720" w:hangingChars="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u w:val="single"/>
        </w:rPr>
        <w:t xml:space="preserve">  </w:t>
      </w:r>
      <w:r>
        <w:rPr>
          <w:rFonts w:hint="eastAsia" w:ascii="仿宋" w:hAnsi="仿宋" w:eastAsia="仿宋" w:cs="仿宋"/>
          <w:i/>
          <w:color w:val="auto"/>
          <w:kern w:val="0"/>
          <w:sz w:val="24"/>
          <w:highlight w:val="none"/>
          <w:u w:val="single"/>
        </w:rPr>
        <w:t xml:space="preserve">(标的名称)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 xml:space="preserve">      </w:t>
      </w:r>
      <w:r>
        <w:rPr>
          <w:rFonts w:hint="eastAsia" w:ascii="仿宋" w:hAnsi="仿宋" w:eastAsia="仿宋" w:cs="仿宋"/>
          <w:i/>
          <w:color w:val="auto"/>
          <w:kern w:val="0"/>
          <w:sz w:val="24"/>
          <w:highlight w:val="none"/>
          <w:u w:val="single"/>
        </w:rPr>
        <w:t xml:space="preserve">( 采购文件中明确的所属行业) </w:t>
      </w:r>
      <w:r>
        <w:rPr>
          <w:rFonts w:hint="eastAsia" w:ascii="仿宋" w:hAnsi="仿宋" w:eastAsia="仿宋" w:cs="仿宋"/>
          <w:color w:val="auto"/>
          <w:kern w:val="0"/>
          <w:sz w:val="24"/>
          <w:highlight w:val="none"/>
          <w:u w:val="single"/>
        </w:rPr>
        <w:t xml:space="preserve">    行业</w:t>
      </w:r>
      <w:r>
        <w:rPr>
          <w:rFonts w:hint="eastAsia" w:ascii="仿宋" w:hAnsi="仿宋" w:eastAsia="仿宋" w:cs="仿宋"/>
          <w:color w:val="auto"/>
          <w:kern w:val="0"/>
          <w:sz w:val="24"/>
          <w:highlight w:val="none"/>
        </w:rPr>
        <w:t xml:space="preserve"> ；制造商为</w:t>
      </w:r>
      <w:r>
        <w:rPr>
          <w:rFonts w:hint="eastAsia" w:ascii="仿宋" w:hAnsi="仿宋" w:eastAsia="仿宋" w:cs="仿宋"/>
          <w:color w:val="auto"/>
          <w:kern w:val="0"/>
          <w:sz w:val="24"/>
          <w:highlight w:val="none"/>
          <w:u w:val="single"/>
        </w:rPr>
        <w:t xml:space="preserve"> </w:t>
      </w:r>
      <w:r>
        <w:rPr>
          <w:rFonts w:hint="eastAsia" w:ascii="仿宋" w:hAnsi="仿宋" w:eastAsia="仿宋" w:cs="仿宋"/>
          <w:i/>
          <w:color w:val="auto"/>
          <w:kern w:val="0"/>
          <w:sz w:val="24"/>
          <w:highlight w:val="none"/>
          <w:u w:val="single"/>
        </w:rPr>
        <w:t xml:space="preserve">(企业名称)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万元，属于 </w:t>
      </w:r>
      <w:r>
        <w:rPr>
          <w:rFonts w:hint="eastAsia" w:ascii="仿宋" w:hAnsi="仿宋" w:eastAsia="仿宋" w:cs="仿宋"/>
          <w:i/>
          <w:color w:val="auto"/>
          <w:kern w:val="0"/>
          <w:sz w:val="24"/>
          <w:highlight w:val="none"/>
          <w:u w:val="single"/>
        </w:rPr>
        <w:t>(中型企业、小型企业、微型企业）</w:t>
      </w:r>
      <w:r>
        <w:rPr>
          <w:rFonts w:hint="eastAsia" w:ascii="仿宋" w:hAnsi="仿宋" w:eastAsia="仿宋" w:cs="仿宋"/>
          <w:color w:val="auto"/>
          <w:kern w:val="0"/>
          <w:sz w:val="24"/>
          <w:highlight w:val="none"/>
        </w:rPr>
        <w:t>；</w:t>
      </w:r>
    </w:p>
    <w:p>
      <w:pPr>
        <w:numPr>
          <w:ilvl w:val="0"/>
          <w:numId w:val="17"/>
        </w:numPr>
        <w:shd w:val="clear" w:color="auto" w:fill="auto"/>
        <w:spacing w:line="560" w:lineRule="exact"/>
        <w:ind w:left="720" w:hanging="720" w:hangingChars="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u w:val="single"/>
        </w:rPr>
        <w:t xml:space="preserve">  </w:t>
      </w:r>
      <w:r>
        <w:rPr>
          <w:rFonts w:hint="eastAsia" w:ascii="仿宋" w:hAnsi="仿宋" w:eastAsia="仿宋" w:cs="仿宋"/>
          <w:i/>
          <w:color w:val="auto"/>
          <w:kern w:val="0"/>
          <w:sz w:val="24"/>
          <w:highlight w:val="none"/>
          <w:u w:val="single"/>
        </w:rPr>
        <w:t xml:space="preserve">(标的名称)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 xml:space="preserve"> </w:t>
      </w:r>
      <w:r>
        <w:rPr>
          <w:rFonts w:hint="eastAsia" w:ascii="仿宋" w:hAnsi="仿宋" w:eastAsia="仿宋" w:cs="仿宋"/>
          <w:i/>
          <w:color w:val="auto"/>
          <w:kern w:val="0"/>
          <w:sz w:val="24"/>
          <w:highlight w:val="none"/>
          <w:u w:val="single"/>
        </w:rPr>
        <w:t xml:space="preserve"> ( 采购文件中明确的所属行业) </w:t>
      </w:r>
      <w:r>
        <w:rPr>
          <w:rFonts w:hint="eastAsia" w:ascii="仿宋" w:hAnsi="仿宋" w:eastAsia="仿宋" w:cs="仿宋"/>
          <w:color w:val="auto"/>
          <w:kern w:val="0"/>
          <w:sz w:val="24"/>
          <w:highlight w:val="none"/>
          <w:u w:val="single"/>
        </w:rPr>
        <w:t>行业</w:t>
      </w:r>
      <w:r>
        <w:rPr>
          <w:rFonts w:hint="eastAsia" w:ascii="仿宋" w:hAnsi="仿宋" w:eastAsia="仿宋" w:cs="仿宋"/>
          <w:color w:val="auto"/>
          <w:kern w:val="0"/>
          <w:sz w:val="24"/>
          <w:highlight w:val="none"/>
        </w:rPr>
        <w:t xml:space="preserve"> ；制造商为</w:t>
      </w:r>
      <w:r>
        <w:rPr>
          <w:rFonts w:hint="eastAsia" w:ascii="仿宋" w:hAnsi="仿宋" w:eastAsia="仿宋" w:cs="仿宋"/>
          <w:color w:val="auto"/>
          <w:kern w:val="0"/>
          <w:sz w:val="24"/>
          <w:highlight w:val="none"/>
          <w:u w:val="single"/>
        </w:rPr>
        <w:t xml:space="preserve"> </w:t>
      </w:r>
      <w:r>
        <w:rPr>
          <w:rFonts w:hint="eastAsia" w:ascii="仿宋" w:hAnsi="仿宋" w:eastAsia="仿宋" w:cs="仿宋"/>
          <w:i/>
          <w:color w:val="auto"/>
          <w:kern w:val="0"/>
          <w:sz w:val="24"/>
          <w:highlight w:val="none"/>
          <w:u w:val="single"/>
        </w:rPr>
        <w:t xml:space="preserve">(企业名称)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万元，属于</w:t>
      </w:r>
      <w:r>
        <w:rPr>
          <w:rFonts w:hint="eastAsia" w:ascii="仿宋" w:hAnsi="仿宋" w:eastAsia="仿宋" w:cs="仿宋"/>
          <w:i/>
          <w:color w:val="auto"/>
          <w:kern w:val="0"/>
          <w:sz w:val="24"/>
          <w:highlight w:val="none"/>
        </w:rPr>
        <w:t xml:space="preserve"> </w:t>
      </w:r>
      <w:r>
        <w:rPr>
          <w:rFonts w:hint="eastAsia" w:ascii="仿宋" w:hAnsi="仿宋" w:eastAsia="仿宋" w:cs="仿宋"/>
          <w:i/>
          <w:color w:val="auto"/>
          <w:kern w:val="0"/>
          <w:sz w:val="24"/>
          <w:highlight w:val="none"/>
          <w:u w:val="single"/>
        </w:rPr>
        <w:t>(中型企业、小型企业、微型企业）</w:t>
      </w:r>
      <w:r>
        <w:rPr>
          <w:rFonts w:hint="eastAsia" w:ascii="仿宋" w:hAnsi="仿宋" w:eastAsia="仿宋" w:cs="仿宋"/>
          <w:color w:val="auto"/>
          <w:kern w:val="0"/>
          <w:sz w:val="24"/>
          <w:highlight w:val="none"/>
        </w:rPr>
        <w:t>；</w:t>
      </w:r>
    </w:p>
    <w:p>
      <w:pPr>
        <w:shd w:val="clear" w:color="auto" w:fill="auto"/>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p>
      <w:pPr>
        <w:shd w:val="clear" w:color="auto" w:fill="auto"/>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以上企业，不属于大企业的分支机构，不存在控股股东为大企业的情形，也不存在与大企业的负责人为同一人的情形。</w:t>
      </w:r>
    </w:p>
    <w:p>
      <w:pPr>
        <w:shd w:val="clear" w:color="auto" w:fill="auto"/>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本企业对上述声明内容的真实性负责。如有虚假，将依法承担相应责任。</w:t>
      </w:r>
    </w:p>
    <w:p>
      <w:pPr>
        <w:shd w:val="clear" w:color="auto" w:fill="auto"/>
        <w:spacing w:line="560" w:lineRule="exact"/>
        <w:ind w:firstLine="3480" w:firstLineChars="1450"/>
        <w:rPr>
          <w:rFonts w:hint="eastAsia" w:ascii="仿宋" w:hAnsi="仿宋" w:eastAsia="仿宋" w:cs="仿宋"/>
          <w:color w:val="auto"/>
          <w:kern w:val="0"/>
          <w:sz w:val="24"/>
          <w:highlight w:val="none"/>
        </w:rPr>
      </w:pPr>
    </w:p>
    <w:p>
      <w:pPr>
        <w:shd w:val="clear" w:color="auto" w:fill="auto"/>
        <w:spacing w:line="560" w:lineRule="exact"/>
        <w:ind w:firstLine="3480" w:firstLineChars="1450"/>
        <w:rPr>
          <w:rFonts w:hint="eastAsia" w:ascii="仿宋" w:hAnsi="仿宋" w:eastAsia="仿宋" w:cs="仿宋"/>
          <w:color w:val="auto"/>
          <w:kern w:val="0"/>
          <w:sz w:val="24"/>
          <w:highlight w:val="none"/>
        </w:rPr>
      </w:pPr>
    </w:p>
    <w:p>
      <w:pPr>
        <w:shd w:val="clear" w:color="auto" w:fill="auto"/>
        <w:spacing w:line="560" w:lineRule="exact"/>
        <w:ind w:firstLine="3480" w:firstLineChars="14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企业名称(盖章)：</w:t>
      </w:r>
    </w:p>
    <w:p>
      <w:pPr>
        <w:shd w:val="clear" w:color="auto" w:fill="auto"/>
        <w:spacing w:line="560" w:lineRule="exact"/>
        <w:ind w:firstLine="3480" w:firstLineChars="1450"/>
        <w:rPr>
          <w:rFonts w:hint="eastAsia" w:ascii="仿宋" w:hAnsi="仿宋" w:eastAsia="仿宋" w:cs="仿宋"/>
          <w:color w:val="auto"/>
          <w:kern w:val="0"/>
          <w:sz w:val="24"/>
          <w:szCs w:val="22"/>
          <w:highlight w:val="none"/>
        </w:rPr>
      </w:pPr>
      <w:r>
        <w:rPr>
          <w:rFonts w:hint="eastAsia" w:ascii="仿宋" w:hAnsi="仿宋" w:eastAsia="仿宋" w:cs="仿宋"/>
          <w:color w:val="auto"/>
          <w:kern w:val="0"/>
          <w:sz w:val="24"/>
          <w:highlight w:val="none"/>
        </w:rPr>
        <w:t>日期：</w:t>
      </w:r>
    </w:p>
    <w:p>
      <w:pPr>
        <w:shd w:val="clear" w:color="auto" w:fill="auto"/>
        <w:spacing w:line="360" w:lineRule="auto"/>
        <w:rPr>
          <w:rFonts w:hint="eastAsia" w:ascii="仿宋" w:hAnsi="仿宋" w:eastAsia="仿宋" w:cs="仿宋"/>
          <w:color w:val="auto"/>
          <w:highlight w:val="none"/>
        </w:rPr>
      </w:pPr>
    </w:p>
    <w:p>
      <w:pPr>
        <w:shd w:val="clear" w:color="auto" w:fill="auto"/>
        <w:ind w:left="450" w:hanging="450" w:hangingChars="15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30"/>
          <w:szCs w:val="30"/>
          <w:highlight w:val="none"/>
        </w:rPr>
        <w:t xml:space="preserve"> </w:t>
      </w:r>
      <w:r>
        <w:rPr>
          <w:rFonts w:hint="eastAsia" w:ascii="仿宋" w:hAnsi="仿宋" w:eastAsia="仿宋" w:cs="仿宋"/>
          <w:color w:val="auto"/>
          <w:kern w:val="0"/>
          <w:sz w:val="30"/>
          <w:szCs w:val="30"/>
          <w:highlight w:val="none"/>
          <w:u w:val="single"/>
        </w:rPr>
        <w:t xml:space="preserve">                                                     </w:t>
      </w:r>
      <w:r>
        <w:rPr>
          <w:rFonts w:hint="eastAsia" w:ascii="仿宋" w:hAnsi="仿宋" w:eastAsia="仿宋" w:cs="仿宋"/>
          <w:color w:val="auto"/>
          <w:kern w:val="0"/>
          <w:sz w:val="30"/>
          <w:szCs w:val="30"/>
          <w:highlight w:val="none"/>
        </w:rPr>
        <w:t xml:space="preserve">    </w:t>
      </w:r>
      <w:r>
        <w:rPr>
          <w:rFonts w:hint="eastAsia" w:ascii="仿宋" w:hAnsi="仿宋" w:eastAsia="仿宋" w:cs="仿宋"/>
          <w:color w:val="auto"/>
          <w:kern w:val="0"/>
          <w:sz w:val="18"/>
          <w:szCs w:val="18"/>
          <w:highlight w:val="none"/>
        </w:rPr>
        <w:t xml:space="preserve"> </w:t>
      </w:r>
    </w:p>
    <w:p>
      <w:pPr>
        <w:shd w:val="clear" w:color="auto" w:fill="auto"/>
        <w:ind w:left="315" w:leftChars="150" w:firstLine="270" w:firstLineChars="15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（从业人员、营业收入、资产总额填报上一年度数据，无上一年度数据的新成立企业可不填报）</w:t>
      </w:r>
    </w:p>
    <w:p>
      <w:pPr>
        <w:pStyle w:val="8"/>
        <w:shd w:val="clear" w:color="auto" w:fill="auto"/>
        <w:ind w:firstLine="0" w:firstLineChars="0"/>
        <w:rPr>
          <w:rFonts w:hint="eastAsia" w:ascii="仿宋" w:hAnsi="仿宋" w:eastAsia="仿宋" w:cs="仿宋"/>
          <w:color w:val="auto"/>
          <w:highlight w:val="none"/>
        </w:rPr>
      </w:pPr>
    </w:p>
    <w:p>
      <w:pPr>
        <w:pStyle w:val="8"/>
        <w:shd w:val="clear" w:color="auto" w:fill="auto"/>
        <w:ind w:firstLine="2409" w:firstLineChars="800"/>
        <w:rPr>
          <w:rFonts w:hint="eastAsia" w:ascii="仿宋" w:hAnsi="仿宋" w:eastAsia="仿宋" w:cs="仿宋"/>
          <w:color w:val="auto"/>
          <w:highlight w:val="none"/>
        </w:rPr>
      </w:pPr>
      <w:r>
        <w:rPr>
          <w:rFonts w:hint="eastAsia" w:ascii="仿宋" w:hAnsi="仿宋" w:eastAsia="仿宋" w:cs="仿宋"/>
          <w:color w:val="auto"/>
          <w:highlight w:val="none"/>
        </w:rPr>
        <w:t>投标人监狱企业声明函</w:t>
      </w:r>
    </w:p>
    <w:p>
      <w:pPr>
        <w:shd w:val="clear" w:color="auto" w:fill="auto"/>
        <w:spacing w:line="360" w:lineRule="auto"/>
        <w:ind w:left="1080" w:leftChars="257" w:hanging="540"/>
        <w:jc w:val="center"/>
        <w:rPr>
          <w:rFonts w:hint="eastAsia" w:ascii="仿宋" w:hAnsi="仿宋" w:eastAsia="仿宋" w:cs="仿宋"/>
          <w:b/>
          <w:color w:val="auto"/>
          <w:kern w:val="0"/>
          <w:sz w:val="24"/>
          <w:szCs w:val="20"/>
          <w:highlight w:val="none"/>
        </w:rPr>
      </w:pPr>
    </w:p>
    <w:p>
      <w:pPr>
        <w:widowControl/>
        <w:shd w:val="clear" w:color="auto" w:fill="auto"/>
        <w:spacing w:before="100" w:beforeAutospacing="1" w:after="100" w:afterAutospacing="1"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本单位郑重声明下列事项（按照实际情况勾选或填空）：</w:t>
      </w:r>
    </w:p>
    <w:p>
      <w:pPr>
        <w:widowControl/>
        <w:shd w:val="clear" w:color="auto" w:fill="auto"/>
        <w:spacing w:before="100" w:beforeAutospacing="1" w:after="100" w:afterAutospacing="1"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本单位为直接投标人提供本单位制造的货物。</w:t>
      </w:r>
    </w:p>
    <w:p>
      <w:pPr>
        <w:widowControl/>
        <w:shd w:val="clear" w:color="auto" w:fill="auto"/>
        <w:spacing w:before="100" w:beforeAutospacing="1" w:after="100" w:afterAutospacing="1" w:line="360" w:lineRule="auto"/>
        <w:ind w:firstLine="360" w:firstLineChars="1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（1）本企业（单位）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（请填写：是、不是）监狱企业。如果是，后附省级以上监狱管理局、戒毒管理局（含新疆生产建设兵团）出具的属于监狱企业的证明文件。</w:t>
      </w:r>
    </w:p>
    <w:p>
      <w:pPr>
        <w:widowControl/>
        <w:shd w:val="clear" w:color="auto" w:fill="auto"/>
        <w:spacing w:before="100" w:beforeAutospacing="1" w:after="100" w:afterAutospacing="1"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（2）本企业（单位）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（请填写：是、不是）为联合体一方，提供本企业（单位）制造的货物，由本企业（单位）承担工程、提供服务。本企业（单位）提供协议合同金额占到共同投标协议合同总金额的比例为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pPr>
        <w:widowControl/>
        <w:shd w:val="clear" w:color="auto" w:fill="auto"/>
        <w:spacing w:before="100" w:beforeAutospacing="1" w:after="100" w:afterAutospacing="1"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本企业（单位）对上述声明的真实性负责。如有虚假，将依法承担相应责任。</w:t>
      </w:r>
    </w:p>
    <w:p>
      <w:pPr>
        <w:widowControl/>
        <w:shd w:val="clear" w:color="auto" w:fill="auto"/>
        <w:spacing w:before="100" w:beforeAutospacing="1" w:after="100" w:afterAutospacing="1" w:line="360" w:lineRule="auto"/>
        <w:jc w:val="left"/>
        <w:rPr>
          <w:rFonts w:hint="eastAsia" w:ascii="仿宋" w:hAnsi="仿宋" w:eastAsia="仿宋" w:cs="仿宋"/>
          <w:b/>
          <w:color w:val="auto"/>
          <w:kern w:val="0"/>
          <w:sz w:val="24"/>
          <w:szCs w:val="20"/>
          <w:highlight w:val="none"/>
        </w:rPr>
      </w:pPr>
      <w:r>
        <w:rPr>
          <w:rFonts w:hint="eastAsia" w:ascii="仿宋" w:hAnsi="仿宋" w:eastAsia="仿宋" w:cs="仿宋"/>
          <w:color w:val="auto"/>
          <w:kern w:val="0"/>
          <w:sz w:val="24"/>
          <w:highlight w:val="none"/>
        </w:rPr>
        <w:t>　　</w:t>
      </w:r>
      <w:r>
        <w:rPr>
          <w:rFonts w:hint="eastAsia" w:ascii="仿宋" w:hAnsi="仿宋" w:eastAsia="仿宋" w:cs="仿宋"/>
          <w:b/>
          <w:color w:val="auto"/>
          <w:kern w:val="0"/>
          <w:sz w:val="24"/>
          <w:szCs w:val="20"/>
          <w:highlight w:val="none"/>
        </w:rPr>
        <w:t>　</w:t>
      </w:r>
    </w:p>
    <w:p>
      <w:pPr>
        <w:widowControl/>
        <w:shd w:val="clear" w:color="auto" w:fill="auto"/>
        <w:spacing w:before="100" w:beforeAutospacing="1" w:after="100" w:afterAutospacing="1" w:line="360" w:lineRule="auto"/>
        <w:ind w:firstLine="360" w:firstLineChars="1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投标人（盖公章）：</w:t>
      </w:r>
      <w:r>
        <w:rPr>
          <w:rFonts w:hint="eastAsia" w:ascii="仿宋" w:hAnsi="仿宋" w:eastAsia="仿宋" w:cs="仿宋"/>
          <w:color w:val="auto"/>
          <w:kern w:val="0"/>
          <w:sz w:val="24"/>
          <w:highlight w:val="none"/>
          <w:u w:val="single"/>
        </w:rPr>
        <w:t xml:space="preserve">             </w:t>
      </w:r>
    </w:p>
    <w:p>
      <w:pPr>
        <w:widowControl/>
        <w:shd w:val="clear" w:color="auto" w:fill="auto"/>
        <w:spacing w:before="100" w:beforeAutospacing="1" w:after="100" w:afterAutospacing="1"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法定代表人或授权代表（签字）: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widowControl/>
        <w:shd w:val="clear" w:color="auto" w:fill="auto"/>
        <w:spacing w:before="100" w:beforeAutospacing="1" w:after="100" w:afterAutospacing="1" w:line="360" w:lineRule="auto"/>
        <w:ind w:firstLine="240" w:firstLineChars="100"/>
        <w:jc w:val="left"/>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pPr>
        <w:pStyle w:val="2"/>
        <w:shd w:val="clear" w:color="auto" w:fill="auto"/>
        <w:rPr>
          <w:rFonts w:hint="eastAsia"/>
          <w:color w:val="auto"/>
          <w:highlight w:val="none"/>
        </w:rPr>
      </w:pPr>
    </w:p>
    <w:p>
      <w:pPr>
        <w:widowControl/>
        <w:shd w:val="clear" w:color="auto" w:fill="auto"/>
        <w:spacing w:before="100" w:beforeAutospacing="1" w:after="100" w:afterAutospacing="1" w:line="360" w:lineRule="auto"/>
        <w:jc w:val="left"/>
        <w:rPr>
          <w:rFonts w:hint="eastAsia" w:ascii="仿宋" w:hAnsi="仿宋" w:eastAsia="仿宋" w:cs="仿宋"/>
          <w:color w:val="auto"/>
          <w:highlight w:val="none"/>
        </w:rPr>
      </w:pPr>
      <w:r>
        <w:rPr>
          <w:rFonts w:hint="eastAsia" w:ascii="仿宋" w:hAnsi="仿宋" w:eastAsia="仿宋" w:cs="仿宋"/>
          <w:color w:val="auto"/>
          <w:kern w:val="0"/>
          <w:sz w:val="24"/>
          <w:highlight w:val="none"/>
          <w:u w:val="single"/>
        </w:rPr>
        <w:t>注：符合《政府采购促进中小企业发展管理办法》、《关于政府采购支持监狱企业发展有关问题的通知》和《三部门联合发布关于促进残疾人就业政府采购政策的通知》价格扣减条件的供应商须提交。</w:t>
      </w:r>
      <w:r>
        <w:rPr>
          <w:rFonts w:hint="eastAsia" w:ascii="仿宋" w:hAnsi="仿宋" w:eastAsia="仿宋" w:cs="仿宋"/>
          <w:color w:val="auto"/>
          <w:sz w:val="24"/>
          <w:highlight w:val="none"/>
        </w:rPr>
        <w:br w:type="page"/>
      </w:r>
      <w:r>
        <w:rPr>
          <w:rFonts w:hint="eastAsia" w:ascii="仿宋" w:hAnsi="仿宋" w:eastAsia="仿宋" w:cs="仿宋"/>
          <w:color w:val="auto"/>
          <w:sz w:val="24"/>
          <w:highlight w:val="none"/>
        </w:rPr>
        <w:t xml:space="preserve">                  </w:t>
      </w:r>
      <w:r>
        <w:rPr>
          <w:rFonts w:hint="eastAsia" w:ascii="仿宋" w:hAnsi="仿宋" w:eastAsia="仿宋" w:cs="仿宋"/>
          <w:b/>
          <w:color w:val="auto"/>
          <w:kern w:val="0"/>
          <w:sz w:val="30"/>
          <w:szCs w:val="30"/>
          <w:highlight w:val="none"/>
          <w:shd w:val="clear" w:color="auto" w:fill="FFFFFF"/>
        </w:rPr>
        <w:t>残疾人福利性单位声明函</w:t>
      </w:r>
    </w:p>
    <w:p>
      <w:pPr>
        <w:shd w:val="clear" w:color="auto" w:fill="auto"/>
        <w:spacing w:line="360" w:lineRule="auto"/>
        <w:ind w:left="1080" w:leftChars="257" w:hanging="540"/>
        <w:jc w:val="center"/>
        <w:rPr>
          <w:rFonts w:hint="eastAsia" w:ascii="仿宋" w:hAnsi="仿宋" w:eastAsia="仿宋" w:cs="仿宋"/>
          <w:color w:val="auto"/>
          <w:kern w:val="0"/>
          <w:sz w:val="24"/>
          <w:szCs w:val="20"/>
          <w:highlight w:val="none"/>
        </w:rPr>
      </w:pPr>
    </w:p>
    <w:p>
      <w:pPr>
        <w:shd w:val="clear" w:color="auto" w:fill="auto"/>
        <w:spacing w:line="360" w:lineRule="auto"/>
        <w:ind w:firstLine="567"/>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仿宋" w:hAnsi="仿宋" w:eastAsia="仿宋" w:cs="仿宋"/>
          <w:color w:val="auto"/>
          <w:kern w:val="0"/>
          <w:sz w:val="24"/>
          <w:highlight w:val="none"/>
        </w:rPr>
        <w:t>（由本单位承担提供服务）</w:t>
      </w:r>
      <w:r>
        <w:rPr>
          <w:rFonts w:hint="eastAsia" w:ascii="仿宋" w:hAnsi="仿宋" w:eastAsia="仿宋" w:cs="仿宋"/>
          <w:color w:val="auto"/>
          <w:kern w:val="0"/>
          <w:sz w:val="24"/>
          <w:szCs w:val="20"/>
          <w:highlight w:val="none"/>
        </w:rPr>
        <w:t>，或者提供其他残疾人福利性单位制造的货物（不包括使用非残疾人福利性单位注册商标的货物）。</w:t>
      </w:r>
    </w:p>
    <w:p>
      <w:pPr>
        <w:shd w:val="clear" w:color="auto" w:fill="auto"/>
        <w:spacing w:line="360" w:lineRule="auto"/>
        <w:ind w:left="1080" w:leftChars="257" w:hanging="54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本单位对上述声明的真实性负责。如有虚假，将依法承担相应责任。</w:t>
      </w:r>
    </w:p>
    <w:p>
      <w:pPr>
        <w:shd w:val="clear" w:color="auto" w:fill="auto"/>
        <w:spacing w:line="360" w:lineRule="auto"/>
        <w:ind w:left="1080" w:leftChars="257" w:hanging="540"/>
        <w:jc w:val="center"/>
        <w:rPr>
          <w:rFonts w:hint="eastAsia" w:ascii="仿宋" w:hAnsi="仿宋" w:eastAsia="仿宋" w:cs="仿宋"/>
          <w:color w:val="auto"/>
          <w:kern w:val="0"/>
          <w:sz w:val="24"/>
          <w:szCs w:val="20"/>
          <w:highlight w:val="none"/>
        </w:rPr>
      </w:pPr>
    </w:p>
    <w:p>
      <w:pPr>
        <w:shd w:val="clear" w:color="auto" w:fill="auto"/>
        <w:spacing w:line="360" w:lineRule="auto"/>
        <w:ind w:left="1080" w:leftChars="257" w:hanging="540"/>
        <w:jc w:val="center"/>
        <w:rPr>
          <w:rFonts w:hint="eastAsia" w:ascii="仿宋" w:hAnsi="仿宋" w:eastAsia="仿宋" w:cs="仿宋"/>
          <w:color w:val="auto"/>
          <w:kern w:val="0"/>
          <w:sz w:val="24"/>
          <w:szCs w:val="20"/>
          <w:highlight w:val="none"/>
        </w:rPr>
      </w:pPr>
    </w:p>
    <w:p>
      <w:pPr>
        <w:shd w:val="clear" w:color="auto" w:fill="auto"/>
        <w:spacing w:line="360" w:lineRule="auto"/>
        <w:ind w:left="1080" w:leftChars="257" w:hanging="540"/>
        <w:rPr>
          <w:rFonts w:hint="eastAsia" w:ascii="仿宋" w:hAnsi="仿宋" w:eastAsia="仿宋" w:cs="仿宋"/>
          <w:color w:val="auto"/>
          <w:kern w:val="0"/>
          <w:sz w:val="24"/>
          <w:szCs w:val="20"/>
          <w:highlight w:val="none"/>
          <w:u w:val="single"/>
        </w:rPr>
      </w:pPr>
      <w:r>
        <w:rPr>
          <w:rFonts w:hint="eastAsia" w:ascii="仿宋" w:hAnsi="仿宋" w:eastAsia="仿宋" w:cs="仿宋"/>
          <w:color w:val="auto"/>
          <w:kern w:val="0"/>
          <w:sz w:val="24"/>
          <w:szCs w:val="20"/>
          <w:highlight w:val="none"/>
        </w:rPr>
        <w:t>残疾人福利性单位（盖公章）：</w:t>
      </w:r>
      <w:r>
        <w:rPr>
          <w:rFonts w:hint="eastAsia" w:ascii="仿宋" w:hAnsi="仿宋" w:eastAsia="仿宋" w:cs="仿宋"/>
          <w:color w:val="auto"/>
          <w:kern w:val="0"/>
          <w:sz w:val="24"/>
          <w:szCs w:val="20"/>
          <w:highlight w:val="none"/>
          <w:u w:val="single"/>
        </w:rPr>
        <w:t xml:space="preserve">                  </w:t>
      </w:r>
    </w:p>
    <w:p>
      <w:pPr>
        <w:shd w:val="clear" w:color="auto" w:fill="auto"/>
        <w:spacing w:line="360" w:lineRule="auto"/>
        <w:ind w:left="1080" w:leftChars="257" w:hanging="54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highlight w:val="none"/>
        </w:rPr>
        <w:t xml:space="preserve">法定代表人或授权代表（签字）:  </w:t>
      </w: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highlight w:val="none"/>
        </w:rPr>
        <w:t xml:space="preserve">         </w:t>
      </w:r>
    </w:p>
    <w:p>
      <w:pPr>
        <w:shd w:val="clear" w:color="auto" w:fill="auto"/>
        <w:spacing w:line="360" w:lineRule="auto"/>
        <w:ind w:firstLine="600" w:firstLineChars="250"/>
        <w:rPr>
          <w:rFonts w:hint="eastAsia" w:ascii="仿宋" w:hAnsi="仿宋" w:eastAsia="仿宋" w:cs="仿宋"/>
          <w:color w:val="auto"/>
          <w:kern w:val="0"/>
          <w:sz w:val="24"/>
          <w:szCs w:val="20"/>
          <w:highlight w:val="none"/>
          <w:u w:val="single"/>
        </w:rPr>
      </w:pPr>
      <w:r>
        <w:rPr>
          <w:rFonts w:hint="eastAsia" w:ascii="仿宋" w:hAnsi="仿宋" w:eastAsia="仿宋" w:cs="仿宋"/>
          <w:color w:val="auto"/>
          <w:kern w:val="0"/>
          <w:sz w:val="24"/>
          <w:szCs w:val="20"/>
          <w:highlight w:val="none"/>
        </w:rPr>
        <w:t>日  期：</w:t>
      </w:r>
      <w:r>
        <w:rPr>
          <w:rFonts w:hint="eastAsia" w:ascii="仿宋" w:hAnsi="仿宋" w:eastAsia="仿宋" w:cs="仿宋"/>
          <w:color w:val="auto"/>
          <w:kern w:val="0"/>
          <w:sz w:val="24"/>
          <w:szCs w:val="20"/>
          <w:highlight w:val="none"/>
          <w:u w:val="single"/>
        </w:rPr>
        <w:t xml:space="preserve">                             </w:t>
      </w:r>
    </w:p>
    <w:p>
      <w:pPr>
        <w:shd w:val="clear" w:color="auto" w:fill="auto"/>
        <w:spacing w:line="360" w:lineRule="auto"/>
        <w:ind w:firstLine="600" w:firstLineChars="250"/>
        <w:rPr>
          <w:rFonts w:hint="eastAsia" w:ascii="仿宋" w:hAnsi="仿宋" w:eastAsia="仿宋" w:cs="仿宋"/>
          <w:color w:val="auto"/>
          <w:kern w:val="0"/>
          <w:sz w:val="24"/>
          <w:szCs w:val="20"/>
          <w:highlight w:val="none"/>
          <w:u w:val="single"/>
        </w:rPr>
      </w:pPr>
    </w:p>
    <w:p>
      <w:pPr>
        <w:shd w:val="clear" w:color="auto" w:fill="auto"/>
        <w:spacing w:line="360" w:lineRule="auto"/>
        <w:ind w:firstLine="600" w:firstLineChars="250"/>
        <w:rPr>
          <w:rFonts w:hint="eastAsia" w:ascii="仿宋" w:hAnsi="仿宋" w:eastAsia="仿宋" w:cs="仿宋"/>
          <w:color w:val="auto"/>
          <w:kern w:val="0"/>
          <w:sz w:val="24"/>
          <w:szCs w:val="20"/>
          <w:highlight w:val="none"/>
          <w:u w:val="single"/>
        </w:rPr>
      </w:pPr>
    </w:p>
    <w:p>
      <w:pPr>
        <w:shd w:val="clear" w:color="auto" w:fill="auto"/>
        <w:spacing w:line="360" w:lineRule="auto"/>
        <w:ind w:firstLine="600" w:firstLineChars="250"/>
        <w:rPr>
          <w:rFonts w:hint="eastAsia" w:ascii="仿宋" w:hAnsi="仿宋" w:eastAsia="仿宋" w:cs="仿宋"/>
          <w:color w:val="auto"/>
          <w:kern w:val="0"/>
          <w:sz w:val="24"/>
          <w:szCs w:val="20"/>
          <w:highlight w:val="none"/>
          <w:u w:val="single"/>
        </w:rPr>
      </w:pPr>
    </w:p>
    <w:p>
      <w:pPr>
        <w:shd w:val="clear" w:color="auto" w:fill="auto"/>
        <w:spacing w:line="360" w:lineRule="auto"/>
        <w:ind w:firstLine="600" w:firstLineChars="250"/>
        <w:rPr>
          <w:rFonts w:hint="eastAsia" w:ascii="仿宋" w:hAnsi="仿宋" w:eastAsia="仿宋" w:cs="仿宋"/>
          <w:color w:val="auto"/>
          <w:kern w:val="0"/>
          <w:sz w:val="24"/>
          <w:szCs w:val="20"/>
          <w:highlight w:val="none"/>
          <w:u w:val="single"/>
        </w:rPr>
      </w:pPr>
    </w:p>
    <w:p>
      <w:pPr>
        <w:shd w:val="clear" w:color="auto" w:fill="auto"/>
        <w:spacing w:line="360" w:lineRule="auto"/>
        <w:ind w:firstLine="600" w:firstLineChars="250"/>
        <w:rPr>
          <w:rFonts w:hint="eastAsia" w:ascii="仿宋" w:hAnsi="仿宋" w:eastAsia="仿宋" w:cs="仿宋"/>
          <w:color w:val="auto"/>
          <w:kern w:val="0"/>
          <w:sz w:val="24"/>
          <w:szCs w:val="20"/>
          <w:highlight w:val="none"/>
          <w:u w:val="single"/>
        </w:rPr>
      </w:pPr>
    </w:p>
    <w:p>
      <w:pPr>
        <w:shd w:val="clear" w:color="auto" w:fill="auto"/>
        <w:spacing w:line="360" w:lineRule="auto"/>
        <w:ind w:firstLine="600" w:firstLineChars="250"/>
        <w:rPr>
          <w:rFonts w:hint="eastAsia" w:ascii="仿宋" w:hAnsi="仿宋" w:eastAsia="仿宋" w:cs="仿宋"/>
          <w:color w:val="auto"/>
          <w:kern w:val="0"/>
          <w:sz w:val="24"/>
          <w:szCs w:val="20"/>
          <w:highlight w:val="none"/>
          <w:u w:val="single"/>
        </w:rPr>
      </w:pPr>
    </w:p>
    <w:p>
      <w:pPr>
        <w:shd w:val="clear" w:color="auto" w:fill="auto"/>
        <w:spacing w:line="360" w:lineRule="auto"/>
        <w:rPr>
          <w:rFonts w:hint="eastAsia" w:ascii="仿宋" w:hAnsi="仿宋" w:eastAsia="仿宋" w:cs="仿宋"/>
          <w:color w:val="auto"/>
          <w:kern w:val="0"/>
          <w:sz w:val="24"/>
          <w:szCs w:val="20"/>
          <w:highlight w:val="none"/>
          <w:u w:val="single"/>
        </w:rPr>
      </w:pPr>
      <w:r>
        <w:rPr>
          <w:rFonts w:hint="eastAsia" w:ascii="仿宋" w:hAnsi="仿宋" w:eastAsia="仿宋" w:cs="仿宋"/>
          <w:color w:val="auto"/>
          <w:kern w:val="0"/>
          <w:sz w:val="24"/>
          <w:szCs w:val="20"/>
          <w:highlight w:val="none"/>
          <w:u w:val="single"/>
        </w:rPr>
        <w:t>注：符合《政府采购促进中小企业发展管理办法》、《关于政府采购支持监狱企业发展有关问题的通知》和《三部门联合发布关于促进残疾人就业政府采购政策的通知》价格扣减条件的供应商须提交。</w:t>
      </w:r>
    </w:p>
    <w:p>
      <w:pPr>
        <w:shd w:val="clear" w:color="auto" w:fill="auto"/>
        <w:autoSpaceDE w:val="0"/>
        <w:autoSpaceDN w:val="0"/>
        <w:adjustRightInd w:val="0"/>
        <w:snapToGrid w:val="0"/>
        <w:spacing w:line="360" w:lineRule="auto"/>
        <w:ind w:right="482" w:firstLine="120" w:firstLineChars="50"/>
        <w:jc w:val="center"/>
        <w:outlineLvl w:val="1"/>
        <w:rPr>
          <w:rStyle w:val="24"/>
          <w:rFonts w:hint="eastAsia" w:ascii="仿宋" w:hAnsi="仿宋" w:eastAsia="仿宋" w:cs="仿宋"/>
          <w:color w:val="auto"/>
          <w:highlight w:val="none"/>
        </w:rPr>
      </w:pPr>
      <w:r>
        <w:rPr>
          <w:rFonts w:hint="eastAsia" w:ascii="仿宋" w:hAnsi="仿宋" w:eastAsia="仿宋" w:cs="仿宋"/>
          <w:b/>
          <w:color w:val="auto"/>
          <w:sz w:val="24"/>
          <w:highlight w:val="none"/>
        </w:rPr>
        <w:br w:type="page"/>
      </w:r>
      <w:r>
        <w:rPr>
          <w:rStyle w:val="24"/>
          <w:rFonts w:hint="eastAsia" w:ascii="仿宋" w:hAnsi="仿宋" w:eastAsia="仿宋" w:cs="仿宋"/>
          <w:color w:val="auto"/>
          <w:highlight w:val="none"/>
        </w:rPr>
        <w:t>第五部分  投标人参加政府采购活动承诺书</w:t>
      </w:r>
    </w:p>
    <w:p>
      <w:pPr>
        <w:pStyle w:val="8"/>
        <w:shd w:val="clear" w:color="auto" w:fill="auto"/>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参加政府采购活动行为自律承诺书</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作为参加本次政府采购项目的投标人，我方郑重承诺在参与政府采购活动中遵纪守法、公平竞争、诚实守信，如有违反愿承担一切责任及后果：</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1．不与采购人、采购代理机构、政府采购评审专家恶意串通，不向其行贿或提供其他不正当利益；</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2．不与其他投标人恶意串通，采取“围标、串标、陪标”等商业欺诈手段谋取中标、成交；</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3．不提供虚假或无效证明文件（包括但不限于资格证明文件、合同及验收文件、检验检测报告、从业人员资格证书、机构或所投产品的各类认证证书等）或虚假材料谋取中标、成交；</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4．不采取不正当手段诋毁、排挤其他投标人；</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5．不以不正当理由拒不与采购人签订政府采购合同，或逾期签订政府采购合同，或不按照采购文件确定的事项签订政府采购合同；</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6．不以不正当理由拒绝履行合同义务，不会擅自变更、中止或者终止政府采购合同或将政府采购合同转包；</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7．不在提供商品、服务实施过程中提供假冒伪劣产品，损害采购人的合法权益或公共利益；</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8．不采取捏造事实、提供虚假材料或者以非法手段取得证明材料进行质疑和投诉；</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9．不发生其他有悖于政府采购公开、公平、公正和诚信原则的行为。</w:t>
      </w:r>
    </w:p>
    <w:p>
      <w:pPr>
        <w:shd w:val="clear" w:color="auto" w:fill="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10．尊重和接受政府采购监督管理部门的监督和采购人、采购代理机构的政府采购工作要求，愿意承担因违约行为给采购人造成的损失。</w:t>
      </w:r>
    </w:p>
    <w:p>
      <w:pPr>
        <w:shd w:val="clear" w:color="auto" w:fill="auto"/>
        <w:spacing w:line="560" w:lineRule="exact"/>
        <w:ind w:firstLine="3376" w:firstLineChars="1407"/>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投标人：（投标人全称并加盖公章）</w:t>
      </w:r>
    </w:p>
    <w:p>
      <w:pPr>
        <w:shd w:val="clear" w:color="auto" w:fill="auto"/>
        <w:spacing w:line="560" w:lineRule="exact"/>
        <w:ind w:firstLine="3376" w:firstLineChars="1407"/>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pPr>
        <w:shd w:val="clear" w:color="auto" w:fill="auto"/>
        <w:autoSpaceDE w:val="0"/>
        <w:autoSpaceDN w:val="0"/>
        <w:adjustRightInd w:val="0"/>
        <w:snapToGrid w:val="0"/>
        <w:spacing w:line="360" w:lineRule="auto"/>
        <w:ind w:right="482" w:firstLine="151" w:firstLineChars="50"/>
        <w:jc w:val="center"/>
        <w:outlineLvl w:val="1"/>
        <w:rPr>
          <w:rFonts w:hint="eastAsia" w:ascii="仿宋" w:hAnsi="仿宋" w:eastAsia="仿宋" w:cs="仿宋"/>
          <w:i/>
          <w:color w:val="auto"/>
          <w:sz w:val="30"/>
          <w:szCs w:val="30"/>
          <w:highlight w:val="none"/>
        </w:rPr>
      </w:pPr>
      <w:r>
        <w:rPr>
          <w:rStyle w:val="24"/>
          <w:rFonts w:hint="eastAsia" w:ascii="仿宋" w:hAnsi="仿宋" w:eastAsia="仿宋" w:cs="仿宋"/>
          <w:color w:val="auto"/>
          <w:szCs w:val="30"/>
          <w:highlight w:val="none"/>
        </w:rPr>
        <w:t>第六部分  投标方案</w:t>
      </w:r>
    </w:p>
    <w:p>
      <w:pPr>
        <w:pStyle w:val="13"/>
        <w:shd w:val="clear" w:color="auto" w:fill="auto"/>
        <w:spacing w:line="360" w:lineRule="auto"/>
        <w:ind w:left="1080" w:leftChars="257" w:hanging="540"/>
        <w:rPr>
          <w:rFonts w:hint="eastAsia" w:ascii="仿宋" w:hAnsi="仿宋" w:eastAsia="仿宋" w:cs="仿宋"/>
          <w:color w:val="auto"/>
          <w:sz w:val="24"/>
          <w:highlight w:val="none"/>
        </w:rPr>
      </w:pPr>
    </w:p>
    <w:p>
      <w:pPr>
        <w:pStyle w:val="8"/>
        <w:shd w:val="clear" w:color="auto" w:fill="auto"/>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技术偏离表</w:t>
      </w:r>
    </w:p>
    <w:p>
      <w:pPr>
        <w:pStyle w:val="13"/>
        <w:shd w:val="clear" w:color="auto" w:fill="auto"/>
        <w:wordWrap w:val="0"/>
        <w:spacing w:line="360" w:lineRule="auto"/>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559"/>
        <w:gridCol w:w="1842"/>
        <w:gridCol w:w="1560"/>
        <w:gridCol w:w="1134"/>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8" w:type="dxa"/>
            <w:noWrap w:val="0"/>
            <w:vAlign w:val="center"/>
          </w:tcPr>
          <w:p>
            <w:pPr>
              <w:pStyle w:val="13"/>
              <w:shd w:val="clear" w:color="auto" w:fill="auto"/>
              <w:spacing w:line="360" w:lineRule="auto"/>
              <w:ind w:left="-31" w:leftChars="-15"/>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559" w:type="dxa"/>
            <w:noWrap w:val="0"/>
            <w:vAlign w:val="center"/>
          </w:tcPr>
          <w:p>
            <w:pPr>
              <w:pStyle w:val="13"/>
              <w:shd w:val="clear" w:color="auto" w:fill="auto"/>
              <w:spacing w:line="360" w:lineRule="auto"/>
              <w:ind w:left="-149" w:leftChars="-7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产品名称</w:t>
            </w:r>
          </w:p>
        </w:tc>
        <w:tc>
          <w:tcPr>
            <w:tcW w:w="1842" w:type="dxa"/>
            <w:noWrap w:val="0"/>
            <w:vAlign w:val="center"/>
          </w:tcPr>
          <w:p>
            <w:pPr>
              <w:pStyle w:val="13"/>
              <w:shd w:val="clear" w:color="auto" w:fill="auto"/>
              <w:spacing w:line="360" w:lineRule="auto"/>
              <w:ind w:left="-206" w:leftChars="-98" w:right="-166" w:rightChars="-7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招标要求</w:t>
            </w:r>
          </w:p>
        </w:tc>
        <w:tc>
          <w:tcPr>
            <w:tcW w:w="1560" w:type="dxa"/>
            <w:noWrap w:val="0"/>
            <w:vAlign w:val="center"/>
          </w:tcPr>
          <w:p>
            <w:pPr>
              <w:pStyle w:val="13"/>
              <w:shd w:val="clear" w:color="auto" w:fill="auto"/>
              <w:spacing w:line="360" w:lineRule="auto"/>
              <w:ind w:left="-48" w:leftChars="-23"/>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投标响应</w:t>
            </w:r>
          </w:p>
        </w:tc>
        <w:tc>
          <w:tcPr>
            <w:tcW w:w="1134" w:type="dxa"/>
            <w:noWrap w:val="0"/>
            <w:vAlign w:val="center"/>
          </w:tcPr>
          <w:p>
            <w:pPr>
              <w:pStyle w:val="13"/>
              <w:shd w:val="clear" w:color="auto" w:fill="auto"/>
              <w:spacing w:line="360" w:lineRule="auto"/>
              <w:ind w:left="-34" w:leftChars="-1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w:t>
            </w:r>
          </w:p>
        </w:tc>
        <w:tc>
          <w:tcPr>
            <w:tcW w:w="1112" w:type="dxa"/>
            <w:noWrap w:val="0"/>
            <w:vAlign w:val="center"/>
          </w:tcPr>
          <w:p>
            <w:pPr>
              <w:pStyle w:val="13"/>
              <w:shd w:val="clear" w:color="auto" w:fill="auto"/>
              <w:spacing w:line="360" w:lineRule="auto"/>
              <w:ind w:left="-82" w:leftChars="-3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559"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84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56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134"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11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559"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84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56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134"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11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559"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84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56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134"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11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559"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84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56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134"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11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559"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84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56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134"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11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559"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84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56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134"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11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559"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84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56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134"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11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559"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84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56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134"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11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4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559"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84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56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134"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11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r>
    </w:tbl>
    <w:p>
      <w:pPr>
        <w:pStyle w:val="13"/>
        <w:shd w:val="clear" w:color="auto" w:fill="auto"/>
        <w:spacing w:line="360" w:lineRule="auto"/>
        <w:ind w:left="1080" w:leftChars="257" w:hanging="54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p>
    <w:p>
      <w:pPr>
        <w:pStyle w:val="13"/>
        <w:shd w:val="clear" w:color="auto" w:fill="auto"/>
        <w:spacing w:line="360" w:lineRule="auto"/>
        <w:ind w:left="1080" w:leftChars="257" w:hanging="54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投标文件技术参数指标响应内容必须按照投标产品实际参数指标填写，与相关证明材料一致，不得直接将采购文件的技术参数指标要求完全复制作为投标文件响应内容，否则将会影响评审得分。须提供所响应产品相关证明材料（提供生产厂家确认的、相应的功能证明材料，包括但不限于技术白皮书或检测报告等）。</w:t>
      </w:r>
    </w:p>
    <w:p>
      <w:pPr>
        <w:pStyle w:val="13"/>
        <w:shd w:val="clear" w:color="auto" w:fill="auto"/>
        <w:spacing w:line="360" w:lineRule="auto"/>
        <w:ind w:left="1080" w:leftChars="257" w:hanging="540"/>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务必完整填写所有指标响应参数；必须在备注栏进行明确说明偏离情况，且偏离情况与实际相符，否则将会影响评审得分。</w:t>
      </w:r>
    </w:p>
    <w:p>
      <w:pPr>
        <w:pStyle w:val="13"/>
        <w:shd w:val="clear" w:color="auto" w:fill="auto"/>
        <w:spacing w:line="360" w:lineRule="auto"/>
        <w:ind w:left="1080" w:leftChars="257" w:hanging="540"/>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采购文件中约定的每项采购内容的技术偏离情况都必须体现在此技术偏离表中，否则将会影响评审得分。</w:t>
      </w:r>
    </w:p>
    <w:p>
      <w:pPr>
        <w:pStyle w:val="13"/>
        <w:shd w:val="clear" w:color="auto" w:fill="auto"/>
        <w:tabs>
          <w:tab w:val="left" w:pos="5370"/>
        </w:tabs>
        <w:spacing w:line="360" w:lineRule="auto"/>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投标人(公章):</w:t>
      </w:r>
      <w:r>
        <w:rPr>
          <w:rFonts w:hint="eastAsia" w:ascii="仿宋" w:hAnsi="仿宋" w:eastAsia="仿宋" w:cs="仿宋"/>
          <w:color w:val="auto"/>
          <w:sz w:val="24"/>
          <w:highlight w:val="none"/>
          <w:u w:val="single"/>
        </w:rPr>
        <w:tab/>
      </w:r>
    </w:p>
    <w:p>
      <w:pPr>
        <w:pStyle w:val="13"/>
        <w:shd w:val="clear" w:color="auto" w:fill="auto"/>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13"/>
        <w:shd w:val="clear" w:color="auto" w:fill="auto"/>
        <w:spacing w:line="360" w:lineRule="auto"/>
        <w:rPr>
          <w:rFonts w:hint="eastAsia" w:ascii="仿宋" w:hAnsi="仿宋" w:eastAsia="仿宋" w:cs="仿宋"/>
          <w:color w:val="auto"/>
          <w:sz w:val="24"/>
          <w:highlight w:val="none"/>
        </w:rPr>
      </w:pPr>
    </w:p>
    <w:p>
      <w:pPr>
        <w:pStyle w:val="13"/>
        <w:shd w:val="clear" w:color="auto" w:fill="auto"/>
        <w:tabs>
          <w:tab w:val="left" w:pos="5580"/>
        </w:tabs>
        <w:spacing w:line="360" w:lineRule="auto"/>
        <w:rPr>
          <w:rFonts w:hint="eastAsia" w:ascii="仿宋" w:hAnsi="仿宋" w:eastAsia="仿宋" w:cs="仿宋"/>
          <w:color w:val="auto"/>
          <w:sz w:val="24"/>
          <w:highlight w:val="none"/>
        </w:rPr>
      </w:pPr>
    </w:p>
    <w:p>
      <w:pPr>
        <w:pStyle w:val="8"/>
        <w:shd w:val="clear" w:color="auto" w:fill="auto"/>
        <w:ind w:firstLine="2861" w:firstLineChars="950"/>
        <w:rPr>
          <w:rFonts w:hint="eastAsia" w:ascii="仿宋" w:hAnsi="仿宋" w:eastAsia="仿宋" w:cs="仿宋"/>
          <w:color w:val="auto"/>
          <w:highlight w:val="none"/>
        </w:rPr>
      </w:pPr>
      <w:r>
        <w:rPr>
          <w:rFonts w:hint="eastAsia" w:ascii="仿宋" w:hAnsi="仿宋" w:eastAsia="仿宋" w:cs="仿宋"/>
          <w:color w:val="auto"/>
          <w:highlight w:val="none"/>
        </w:rPr>
        <w:t>商务条款偏离表</w:t>
      </w:r>
    </w:p>
    <w:p>
      <w:pPr>
        <w:pStyle w:val="8"/>
        <w:shd w:val="clear" w:color="auto" w:fill="auto"/>
        <w:ind w:firstLine="2289" w:firstLineChars="9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tbl>
      <w:tblPr>
        <w:tblStyle w:val="20"/>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1792"/>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040" w:type="dxa"/>
            <w:noWrap w:val="0"/>
            <w:vAlign w:val="top"/>
          </w:tcPr>
          <w:p>
            <w:pPr>
              <w:pStyle w:val="13"/>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招标要求</w:t>
            </w:r>
          </w:p>
        </w:tc>
        <w:tc>
          <w:tcPr>
            <w:tcW w:w="2520" w:type="dxa"/>
            <w:noWrap w:val="0"/>
            <w:vAlign w:val="top"/>
          </w:tcPr>
          <w:p>
            <w:pPr>
              <w:pStyle w:val="13"/>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投标响应</w:t>
            </w:r>
          </w:p>
        </w:tc>
        <w:tc>
          <w:tcPr>
            <w:tcW w:w="1792" w:type="dxa"/>
            <w:noWrap w:val="0"/>
            <w:vAlign w:val="top"/>
          </w:tcPr>
          <w:p>
            <w:pPr>
              <w:pStyle w:val="13"/>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w:t>
            </w:r>
          </w:p>
        </w:tc>
        <w:tc>
          <w:tcPr>
            <w:tcW w:w="1628" w:type="dxa"/>
            <w:noWrap w:val="0"/>
            <w:vAlign w:val="top"/>
          </w:tcPr>
          <w:p>
            <w:pPr>
              <w:pStyle w:val="13"/>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2040" w:type="dxa"/>
            <w:noWrap w:val="0"/>
            <w:vAlign w:val="center"/>
          </w:tcPr>
          <w:p>
            <w:pPr>
              <w:shd w:val="clear" w:color="auto" w:fill="auto"/>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交货期</w:t>
            </w:r>
          </w:p>
        </w:tc>
        <w:tc>
          <w:tcPr>
            <w:tcW w:w="2520" w:type="dxa"/>
            <w:noWrap w:val="0"/>
            <w:vAlign w:val="top"/>
          </w:tcPr>
          <w:p>
            <w:pPr>
              <w:pStyle w:val="13"/>
              <w:shd w:val="clear" w:color="auto" w:fill="auto"/>
              <w:spacing w:line="360" w:lineRule="auto"/>
              <w:ind w:left="1080" w:leftChars="257" w:hanging="540"/>
              <w:jc w:val="center"/>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80" w:leftChars="257" w:hanging="540"/>
              <w:jc w:val="center"/>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2040" w:type="dxa"/>
            <w:noWrap w:val="0"/>
            <w:vAlign w:val="center"/>
          </w:tcPr>
          <w:p>
            <w:pPr>
              <w:shd w:val="clear" w:color="auto" w:fill="auto"/>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付款方式</w:t>
            </w:r>
          </w:p>
        </w:tc>
        <w:tc>
          <w:tcPr>
            <w:tcW w:w="252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2040" w:type="dxa"/>
            <w:noWrap w:val="0"/>
            <w:vAlign w:val="center"/>
          </w:tcPr>
          <w:p>
            <w:pPr>
              <w:shd w:val="clear" w:color="auto" w:fill="auto"/>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投标文件有效期</w:t>
            </w:r>
          </w:p>
        </w:tc>
        <w:tc>
          <w:tcPr>
            <w:tcW w:w="252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2040" w:type="dxa"/>
            <w:noWrap w:val="0"/>
            <w:vAlign w:val="center"/>
          </w:tcPr>
          <w:p>
            <w:pPr>
              <w:shd w:val="clear" w:color="auto" w:fill="auto"/>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w:t>
            </w:r>
          </w:p>
        </w:tc>
        <w:tc>
          <w:tcPr>
            <w:tcW w:w="252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2040" w:type="dxa"/>
            <w:noWrap w:val="0"/>
            <w:vAlign w:val="center"/>
          </w:tcPr>
          <w:p>
            <w:pPr>
              <w:shd w:val="clear" w:color="auto" w:fill="auto"/>
              <w:spacing w:line="360" w:lineRule="auto"/>
              <w:jc w:val="center"/>
              <w:rPr>
                <w:rFonts w:hint="eastAsia" w:ascii="仿宋" w:hAnsi="仿宋" w:eastAsia="仿宋" w:cs="仿宋"/>
                <w:bCs/>
                <w:color w:val="auto"/>
                <w:sz w:val="24"/>
                <w:highlight w:val="none"/>
              </w:rPr>
            </w:pPr>
          </w:p>
        </w:tc>
        <w:tc>
          <w:tcPr>
            <w:tcW w:w="252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2040" w:type="dxa"/>
            <w:noWrap w:val="0"/>
            <w:vAlign w:val="center"/>
          </w:tcPr>
          <w:p>
            <w:pPr>
              <w:shd w:val="clear" w:color="auto" w:fill="auto"/>
              <w:spacing w:line="360" w:lineRule="auto"/>
              <w:jc w:val="center"/>
              <w:rPr>
                <w:rFonts w:hint="eastAsia" w:ascii="仿宋" w:hAnsi="仿宋" w:eastAsia="仿宋" w:cs="仿宋"/>
                <w:bCs/>
                <w:color w:val="auto"/>
                <w:sz w:val="24"/>
                <w:highlight w:val="none"/>
              </w:rPr>
            </w:pPr>
          </w:p>
        </w:tc>
        <w:tc>
          <w:tcPr>
            <w:tcW w:w="252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2040" w:type="dxa"/>
            <w:noWrap w:val="0"/>
            <w:vAlign w:val="center"/>
          </w:tcPr>
          <w:p>
            <w:pPr>
              <w:shd w:val="clear" w:color="auto" w:fill="auto"/>
              <w:spacing w:line="360" w:lineRule="auto"/>
              <w:jc w:val="center"/>
              <w:rPr>
                <w:rFonts w:hint="eastAsia" w:ascii="仿宋" w:hAnsi="仿宋" w:eastAsia="仿宋" w:cs="仿宋"/>
                <w:bCs/>
                <w:color w:val="auto"/>
                <w:sz w:val="24"/>
                <w:highlight w:val="none"/>
              </w:rPr>
            </w:pPr>
          </w:p>
        </w:tc>
        <w:tc>
          <w:tcPr>
            <w:tcW w:w="252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204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2520"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792"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c>
          <w:tcPr>
            <w:tcW w:w="1628" w:type="dxa"/>
            <w:noWrap w:val="0"/>
            <w:vAlign w:val="top"/>
          </w:tcPr>
          <w:p>
            <w:pPr>
              <w:pStyle w:val="13"/>
              <w:shd w:val="clear" w:color="auto" w:fill="auto"/>
              <w:spacing w:line="360" w:lineRule="auto"/>
              <w:ind w:left="1080" w:leftChars="257" w:hanging="540"/>
              <w:rPr>
                <w:rFonts w:hint="eastAsia" w:ascii="仿宋" w:hAnsi="仿宋" w:eastAsia="仿宋" w:cs="仿宋"/>
                <w:color w:val="auto"/>
                <w:sz w:val="24"/>
                <w:highlight w:val="none"/>
              </w:rPr>
            </w:pPr>
          </w:p>
        </w:tc>
      </w:tr>
    </w:tbl>
    <w:p>
      <w:pPr>
        <w:pStyle w:val="13"/>
        <w:shd w:val="clear" w:color="auto" w:fill="auto"/>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声明：除本商务偏离表中所列的偏离项目外，其他所有商务均完全响应“招标文件”中的要求</w:t>
      </w:r>
    </w:p>
    <w:p>
      <w:pPr>
        <w:pStyle w:val="13"/>
        <w:shd w:val="clear" w:color="auto" w:fill="auto"/>
        <w:tabs>
          <w:tab w:val="left" w:pos="5370"/>
        </w:tabs>
        <w:spacing w:line="360" w:lineRule="auto"/>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投标人(公章):</w:t>
      </w:r>
      <w:r>
        <w:rPr>
          <w:rFonts w:hint="eastAsia" w:ascii="仿宋" w:hAnsi="仿宋" w:eastAsia="仿宋" w:cs="仿宋"/>
          <w:color w:val="auto"/>
          <w:sz w:val="24"/>
          <w:highlight w:val="none"/>
          <w:u w:val="single"/>
        </w:rPr>
        <w:tab/>
      </w:r>
    </w:p>
    <w:p>
      <w:pPr>
        <w:pStyle w:val="13"/>
        <w:shd w:val="clear" w:color="auto" w:fill="auto"/>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13"/>
        <w:shd w:val="clear" w:color="auto" w:fill="auto"/>
        <w:spacing w:line="360" w:lineRule="auto"/>
        <w:rPr>
          <w:rFonts w:hint="eastAsia" w:ascii="仿宋" w:hAnsi="仿宋" w:eastAsia="仿宋" w:cs="仿宋"/>
          <w:color w:val="auto"/>
          <w:sz w:val="24"/>
          <w:highlight w:val="none"/>
          <w:u w:val="single"/>
        </w:rPr>
      </w:pPr>
    </w:p>
    <w:p>
      <w:pPr>
        <w:pStyle w:val="13"/>
        <w:shd w:val="clear" w:color="auto" w:fill="auto"/>
        <w:spacing w:line="360" w:lineRule="auto"/>
        <w:rPr>
          <w:rFonts w:hint="eastAsia" w:ascii="仿宋" w:hAnsi="仿宋" w:eastAsia="仿宋" w:cs="仿宋"/>
          <w:color w:val="auto"/>
          <w:sz w:val="24"/>
          <w:highlight w:val="none"/>
          <w:u w:val="single"/>
        </w:rPr>
      </w:pPr>
    </w:p>
    <w:p>
      <w:pPr>
        <w:pStyle w:val="13"/>
        <w:shd w:val="clear" w:color="auto" w:fill="auto"/>
        <w:spacing w:line="360" w:lineRule="auto"/>
        <w:rPr>
          <w:rFonts w:hint="eastAsia" w:ascii="仿宋" w:hAnsi="仿宋" w:eastAsia="仿宋" w:cs="仿宋"/>
          <w:color w:val="auto"/>
          <w:sz w:val="24"/>
          <w:highlight w:val="none"/>
          <w:u w:val="single"/>
        </w:rPr>
      </w:pPr>
    </w:p>
    <w:p>
      <w:pPr>
        <w:pStyle w:val="8"/>
        <w:shd w:val="clear" w:color="auto" w:fill="auto"/>
        <w:ind w:firstLine="1958" w:firstLineChars="650"/>
        <w:jc w:val="center"/>
        <w:rPr>
          <w:rFonts w:hint="eastAsia" w:ascii="仿宋" w:hAnsi="仿宋" w:eastAsia="仿宋" w:cs="仿宋"/>
          <w:color w:val="auto"/>
          <w:highlight w:val="none"/>
        </w:rPr>
      </w:pPr>
    </w:p>
    <w:p>
      <w:pPr>
        <w:pStyle w:val="8"/>
        <w:shd w:val="clear" w:color="auto" w:fill="auto"/>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符合评分标准要求的商务文件</w:t>
      </w:r>
    </w:p>
    <w:p>
      <w:pPr>
        <w:pStyle w:val="9"/>
        <w:shd w:val="clear" w:color="auto" w:fill="auto"/>
        <w:spacing w:line="360" w:lineRule="auto"/>
        <w:ind w:firstLineChars="175"/>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8"/>
        <w:shd w:val="clear" w:color="auto" w:fill="auto"/>
        <w:ind w:firstLine="2560" w:firstLineChars="850"/>
        <w:rPr>
          <w:rFonts w:hint="eastAsia" w:ascii="仿宋" w:hAnsi="仿宋" w:eastAsia="仿宋" w:cs="仿宋"/>
          <w:color w:val="auto"/>
          <w:highlight w:val="none"/>
        </w:rPr>
      </w:pPr>
      <w:r>
        <w:rPr>
          <w:rFonts w:hint="eastAsia" w:ascii="仿宋" w:hAnsi="仿宋" w:eastAsia="仿宋" w:cs="仿宋"/>
          <w:color w:val="auto"/>
          <w:highlight w:val="none"/>
        </w:rPr>
        <w:t>投标方案或技术方案</w:t>
      </w:r>
    </w:p>
    <w:p>
      <w:pPr>
        <w:shd w:val="clear" w:color="auto" w:fill="auto"/>
        <w:rPr>
          <w:rFonts w:hint="eastAsia" w:ascii="仿宋" w:hAnsi="仿宋" w:eastAsia="仿宋" w:cs="仿宋"/>
          <w:color w:val="auto"/>
          <w:highlight w:val="none"/>
        </w:rPr>
      </w:pPr>
      <w:r>
        <w:rPr>
          <w:rFonts w:hint="eastAsia" w:ascii="仿宋" w:hAnsi="仿宋" w:eastAsia="仿宋" w:cs="仿宋"/>
          <w:b/>
          <w:color w:val="auto"/>
          <w:highlight w:val="none"/>
        </w:rPr>
        <w:t xml:space="preserve">            </w:t>
      </w:r>
      <w:r>
        <w:rPr>
          <w:rFonts w:hint="eastAsia" w:ascii="仿宋" w:hAnsi="仿宋" w:eastAsia="仿宋" w:cs="仿宋"/>
          <w:color w:val="auto"/>
          <w:highlight w:val="none"/>
        </w:rPr>
        <w:t>（格式自拟，内容应包含评标办法中要求的内容）</w:t>
      </w:r>
    </w:p>
    <w:p>
      <w:pPr>
        <w:shd w:val="clear" w:color="auto" w:fill="auto"/>
        <w:rPr>
          <w:rFonts w:hint="eastAsia" w:ascii="仿宋" w:hAnsi="仿宋" w:eastAsia="仿宋" w:cs="仿宋"/>
          <w:color w:val="auto"/>
          <w:highlight w:val="none"/>
        </w:rPr>
      </w:pPr>
    </w:p>
    <w:p>
      <w:pPr>
        <w:pStyle w:val="9"/>
        <w:shd w:val="clear" w:color="auto" w:fill="auto"/>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8"/>
        <w:shd w:val="clear" w:color="auto" w:fill="auto"/>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业绩一览表</w:t>
      </w:r>
    </w:p>
    <w:p>
      <w:pPr>
        <w:shd w:val="clear" w:color="auto" w:fill="auto"/>
        <w:rPr>
          <w:rFonts w:hint="eastAsia" w:ascii="仿宋" w:hAnsi="仿宋" w:eastAsia="仿宋" w:cs="仿宋"/>
          <w:color w:val="auto"/>
          <w:sz w:val="24"/>
          <w:highlight w:val="none"/>
          <w:u w:val="single"/>
        </w:rPr>
      </w:pPr>
    </w:p>
    <w:tbl>
      <w:tblPr>
        <w:tblStyle w:val="2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8"/>
        <w:gridCol w:w="1980"/>
        <w:gridCol w:w="1800"/>
        <w:gridCol w:w="1441"/>
        <w:gridCol w:w="27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1980" w:type="dxa"/>
            <w:noWrap w:val="0"/>
            <w:vAlign w:val="center"/>
          </w:tcPr>
          <w:p>
            <w:pPr>
              <w:shd w:val="clear" w:color="auto" w:fill="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项目名称</w:t>
            </w: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合同金额（万元）</w:t>
            </w:r>
          </w:p>
        </w:tc>
        <w:tc>
          <w:tcPr>
            <w:tcW w:w="1441" w:type="dxa"/>
            <w:noWrap w:val="0"/>
            <w:vAlign w:val="center"/>
          </w:tcPr>
          <w:p>
            <w:pPr>
              <w:shd w:val="clear" w:color="auto" w:fill="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完成日期</w:t>
            </w:r>
          </w:p>
        </w:tc>
        <w:tc>
          <w:tcPr>
            <w:tcW w:w="2700" w:type="dxa"/>
            <w:noWrap w:val="0"/>
            <w:vAlign w:val="center"/>
          </w:tcPr>
          <w:p>
            <w:pPr>
              <w:shd w:val="clear" w:color="auto" w:fill="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shd w:val="clear" w:color="auto" w:fill="auto"/>
              <w:jc w:val="center"/>
              <w:rPr>
                <w:rFonts w:hint="eastAsia" w:ascii="仿宋" w:hAnsi="仿宋" w:eastAsia="仿宋" w:cs="仿宋"/>
                <w:color w:val="auto"/>
                <w:sz w:val="24"/>
                <w:highlight w:val="none"/>
              </w:rPr>
            </w:pPr>
          </w:p>
        </w:tc>
        <w:tc>
          <w:tcPr>
            <w:tcW w:w="1980" w:type="dxa"/>
            <w:noWrap w:val="0"/>
            <w:vAlign w:val="center"/>
          </w:tcPr>
          <w:p>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highlight w:val="none"/>
              </w:rPr>
            </w:pPr>
          </w:p>
        </w:tc>
        <w:tc>
          <w:tcPr>
            <w:tcW w:w="1441" w:type="dxa"/>
            <w:noWrap w:val="0"/>
            <w:vAlign w:val="center"/>
          </w:tcPr>
          <w:p>
            <w:pPr>
              <w:shd w:val="clear" w:color="auto" w:fill="auto"/>
              <w:jc w:val="center"/>
              <w:rPr>
                <w:rFonts w:hint="eastAsia" w:ascii="仿宋" w:hAnsi="仿宋" w:eastAsia="仿宋" w:cs="仿宋"/>
                <w:color w:val="auto"/>
                <w:sz w:val="24"/>
                <w:highlight w:val="none"/>
              </w:rPr>
            </w:pPr>
          </w:p>
        </w:tc>
        <w:tc>
          <w:tcPr>
            <w:tcW w:w="2700" w:type="dxa"/>
            <w:noWrap w:val="0"/>
            <w:vAlign w:val="top"/>
          </w:tcPr>
          <w:p>
            <w:pPr>
              <w:shd w:val="clear" w:color="auto" w:fill="auto"/>
              <w:jc w:val="center"/>
              <w:rPr>
                <w:rFonts w:hint="eastAsia" w:ascii="仿宋" w:hAnsi="仿宋" w:eastAsia="仿宋" w:cs="仿宋"/>
                <w:color w:val="auto"/>
                <w:sz w:val="24"/>
                <w:highlight w:val="none"/>
              </w:rPr>
            </w:pPr>
          </w:p>
        </w:tc>
      </w:tr>
    </w:tbl>
    <w:p>
      <w:pPr>
        <w:shd w:val="clear" w:color="auto" w:fill="auto"/>
        <w:snapToGrid w:val="0"/>
        <w:ind w:left="349" w:hanging="348" w:hangingChars="166"/>
        <w:rPr>
          <w:rFonts w:hint="eastAsia" w:ascii="仿宋" w:hAnsi="仿宋" w:eastAsia="仿宋" w:cs="仿宋"/>
          <w:color w:val="auto"/>
          <w:highlight w:val="none"/>
        </w:rPr>
      </w:pPr>
    </w:p>
    <w:p>
      <w:pPr>
        <w:shd w:val="clear" w:color="auto" w:fill="auto"/>
        <w:snapToGrid w:val="0"/>
        <w:ind w:left="349" w:hanging="348" w:hangingChars="166"/>
        <w:rPr>
          <w:rFonts w:hint="eastAsia" w:ascii="仿宋" w:hAnsi="仿宋" w:eastAsia="仿宋" w:cs="仿宋"/>
          <w:color w:val="auto"/>
          <w:highlight w:val="none"/>
        </w:rPr>
      </w:pPr>
      <w:r>
        <w:rPr>
          <w:rFonts w:hint="eastAsia" w:ascii="仿宋" w:hAnsi="仿宋" w:eastAsia="仿宋" w:cs="仿宋"/>
          <w:color w:val="auto"/>
          <w:highlight w:val="none"/>
        </w:rPr>
        <w:t>注：1. 供应商应如实列出以上情况，如有隐瞒，一经查实将导致其投标申请被拒绝。</w:t>
      </w:r>
    </w:p>
    <w:p>
      <w:pPr>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rPr>
        <w:t>2、每个项目合同须单独具表，提供双方签订的合同复印件加盖公章，无相关证明的项目在评审时将不予确认。</w:t>
      </w:r>
    </w:p>
    <w:p>
      <w:pPr>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8"/>
        <w:shd w:val="clear" w:color="auto" w:fill="auto"/>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投标须知前附表要求的其他文件</w:t>
      </w:r>
    </w:p>
    <w:p>
      <w:pPr>
        <w:pStyle w:val="9"/>
        <w:shd w:val="clear" w:color="auto" w:fill="auto"/>
        <w:rPr>
          <w:rFonts w:hint="eastAsia" w:ascii="仿宋" w:hAnsi="仿宋" w:eastAsia="仿宋" w:cs="仿宋"/>
          <w:color w:val="auto"/>
          <w:sz w:val="32"/>
          <w:szCs w:val="32"/>
          <w:highlight w:val="none"/>
        </w:rPr>
      </w:pPr>
    </w:p>
    <w:p>
      <w:pPr>
        <w:pStyle w:val="2"/>
      </w:pPr>
    </w:p>
    <w:sectPr>
      <w:footerReference r:id="rId15" w:type="default"/>
      <w:pgSz w:w="11907" w:h="16840"/>
      <w:pgMar w:top="12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__WRD_EMBED_SUB_38">
    <w:altName w:val="宋体"/>
    <w:panose1 w:val="02010600030101010101"/>
    <w:charset w:val="86"/>
    <w:family w:val="modern"/>
    <w:pitch w:val="default"/>
    <w:sig w:usb0="00000000" w:usb1="00000000" w:usb2="0000000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rpb8P0QAAAAMBAAAPAAAAAAAAAAEAIAAAACIAAABkcnMvZG93&#10;bnJldi54bWxQSwECFAAUAAAACACHTuJAL+aWBc4BAACXAwAADgAAAAAAAAABACAAAAAgAQAAZHJz&#10;L2Uyb0RvYy54bWxQSwUGAAAAAAYABgBZAQAAYAUAAAAA&#1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p>
    <w:pPr>
      <w:pStyle w:val="14"/>
      <w:ind w:right="360"/>
      <w:jc w:val="right"/>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pPr>
                            <w:pStyle w:val="14"/>
                            <w:jc w:val="center"/>
                            <w:rPr>
                              <w:sz w:val="21"/>
                              <w:szCs w:val="22"/>
                            </w:rPr>
                          </w:pPr>
                          <w:r>
                            <w:rPr>
                              <w:rFonts w:ascii="Times New Roman"/>
                              <w:sz w:val="21"/>
                              <w:szCs w:val="22"/>
                            </w:rPr>
                            <w:fldChar w:fldCharType="begin"/>
                          </w:r>
                          <w:r>
                            <w:rPr>
                              <w:rFonts w:ascii="Times New Roman"/>
                              <w:sz w:val="21"/>
                              <w:szCs w:val="22"/>
                            </w:rPr>
                            <w:instrText xml:space="preserve">PAGE   \* MERGEFORMAT</w:instrText>
                          </w:r>
                          <w:r>
                            <w:rPr>
                              <w:rFonts w:ascii="Times New Roman"/>
                              <w:sz w:val="21"/>
                              <w:szCs w:val="22"/>
                            </w:rPr>
                            <w:fldChar w:fldCharType="separate"/>
                          </w:r>
                          <w:r>
                            <w:rPr>
                              <w:rFonts w:ascii="Times New Roman"/>
                              <w:sz w:val="21"/>
                              <w:szCs w:val="22"/>
                              <w:lang w:val="zh-CN"/>
                            </w:rPr>
                            <w:t>1</w:t>
                          </w:r>
                          <w:r>
                            <w:rPr>
                              <w:rFonts w:ascii="Times New Roman"/>
                              <w:sz w:val="21"/>
                              <w:szCs w:val="2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erNUXQAAAAAwEAAA8AAAAAAAAAAQAgAAAAIgAAAGRycy9kb3du&#10;cmV2LnhtbFBLAQIUABQAAAAIAIdO4kBSCsCszgEAAJgDAAAOAAAAAAAAAAEAIAAAAB8BAABkcnMv&#10;ZTJvRG9jLnhtbFBLBQYAAAAABgAGAFkBAABfBQAAAAA=&#10;">
              <v:path/>
              <v:fill on="f" focussize="0,0"/>
              <v:stroke on="f"/>
              <v:imagedata o:title=""/>
              <o:lock v:ext="edit" aspectratio="f"/>
              <v:textbox inset="0mm,0mm,0mm,0mm" style="mso-fit-shape-to-text:t;">
                <w:txbxContent>
                  <w:p>
                    <w:pPr>
                      <w:pStyle w:val="14"/>
                      <w:jc w:val="center"/>
                      <w:rPr>
                        <w:sz w:val="21"/>
                        <w:szCs w:val="22"/>
                      </w:rPr>
                    </w:pPr>
                    <w:r>
                      <w:rPr>
                        <w:rFonts w:ascii="Times New Roman"/>
                        <w:sz w:val="21"/>
                        <w:szCs w:val="22"/>
                      </w:rPr>
                      <w:fldChar w:fldCharType="begin"/>
                    </w:r>
                    <w:r>
                      <w:rPr>
                        <w:rFonts w:ascii="Times New Roman"/>
                        <w:sz w:val="21"/>
                        <w:szCs w:val="22"/>
                      </w:rPr>
                      <w:instrText xml:space="preserve">PAGE   \* MERGEFORMAT</w:instrText>
                    </w:r>
                    <w:r>
                      <w:rPr>
                        <w:rFonts w:ascii="Times New Roman"/>
                        <w:sz w:val="21"/>
                        <w:szCs w:val="22"/>
                      </w:rPr>
                      <w:fldChar w:fldCharType="separate"/>
                    </w:r>
                    <w:r>
                      <w:rPr>
                        <w:rFonts w:ascii="Times New Roman"/>
                        <w:sz w:val="21"/>
                        <w:szCs w:val="22"/>
                        <w:lang w:val="zh-CN"/>
                      </w:rPr>
                      <w:t>1</w:t>
                    </w:r>
                    <w:r>
                      <w:rPr>
                        <w:rFonts w:ascii="Times New Roman"/>
                        <w:sz w:val="21"/>
                        <w:szCs w:val="22"/>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pPr>
                            <w:pStyle w:val="1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fLHALRAAAAAgEAAA8AAAAAAAAAAQAgAAAAIgAAAGRycy9kb3du&#10;cmV2LnhtbFBLAQIUABQAAAAIAIdO4kCk3Zo/zQEAAJgDAAAOAAAAAAAAAAEAIAAAACABAABkcnMv&#10;ZTJvRG9jLnhtbFBLBQYAAAAABgAGAFkBAABfBQAAAAA=&#1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4795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pPr>
                            <w:pStyle w:val="14"/>
                            <w:jc w:val="center"/>
                          </w:pPr>
                          <w:r>
                            <w:fldChar w:fldCharType="begin"/>
                          </w:r>
                          <w:r>
                            <w:instrText xml:space="preserve">PAGE   \* MERGEFORMAT</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2336;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fLHALRAAAAAgEAAA8AAAAAAAAAAQAgAAAAIgAAAGRycy9kb3du&#10;cmV2LnhtbFBLAQIUABQAAAAIAIdO4kAFoIitzQEAAJgDAAAOAAAAAAAAAAEAIAAAACABAABkcnMv&#10;ZTJvRG9jLnhtbFBLBQYAAAAABgAGAFkBAABfBQAAAAA=&#10;">
              <v:path/>
              <v:fill on="f" focussize="0,0"/>
              <v:stroke on="f"/>
              <v:imagedata o:title=""/>
              <o:lock v:ext="edit" aspectratio="f"/>
              <v:textbox inset="0mm,0mm,0mm,0mm" style="mso-fit-shape-to-text:t;">
                <w:txbxContent>
                  <w:p>
                    <w:pPr>
                      <w:pStyle w:val="14"/>
                      <w:jc w:val="center"/>
                    </w:pPr>
                    <w:r>
                      <w:fldChar w:fldCharType="begin"/>
                    </w:r>
                    <w:r>
                      <w:instrText xml:space="preserve">PAGE   \* MERGEFORMAT</w:instrText>
                    </w:r>
                    <w:r>
                      <w:fldChar w:fldCharType="separate"/>
                    </w:r>
                    <w:r>
                      <w:rPr>
                        <w:lang w:val="zh-CN"/>
                      </w:rPr>
                      <w:t>35</w:t>
                    </w:r>
                    <w:r>
                      <w:fldChar w:fldCharType="end"/>
                    </w:r>
                  </w:p>
                </w:txbxContent>
              </v:textbox>
            </v:shape>
          </w:pict>
        </mc:Fallback>
      </mc:AlternateContent>
    </w:r>
  </w:p>
  <w:p>
    <w:pPr>
      <w:pStyle w:val="14"/>
      <w:ind w:right="360"/>
      <w:jc w:val="right"/>
      <w:rPr>
        <w:rFonts w:hint="eastAsia"/>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pPr>
                            <w:pStyle w:val="14"/>
                          </w:pPr>
                          <w:r>
                            <w:fldChar w:fldCharType="begin"/>
                          </w:r>
                          <w:r>
                            <w:instrText xml:space="preserve"> PAGE  \* MERGEFORMAT </w:instrText>
                          </w:r>
                          <w:r>
                            <w:fldChar w:fldCharType="separate"/>
                          </w:r>
                          <w:r>
                            <w:t>91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rpb8P0QAAAAMBAAAPAAAAAAAAAAEAIAAAACIAAABkcnMvZG93&#10;bnJldi54bWxQSwECFAAUAAAACACHTuJAFP9+6c4BAACXAwAADgAAAAAAAAABACAAAAAgAQAAZHJz&#10;L2Uyb0RvYy54bWxQSwUGAAAAAAYABgBZAQAAYAUAAAAA&#1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91</w:t>
                    </w:r>
                    <w:r>
                      <w:fldChar w:fldCharType="end"/>
                    </w:r>
                  </w:p>
                </w:txbxContent>
              </v:textbox>
            </v:shape>
          </w:pict>
        </mc:Fallback>
      </mc:AlternateContent>
    </w:r>
  </w:p>
  <w:p>
    <w:pPr>
      <w:pStyle w:val="14"/>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pPr>
                            <w:pStyle w:val="14"/>
                            <w:jc w:val="center"/>
                            <w:rPr>
                              <w:sz w:val="21"/>
                              <w:szCs w:val="22"/>
                            </w:rPr>
                          </w:pPr>
                          <w:r>
                            <w:rPr>
                              <w:rFonts w:ascii="Times New Roman"/>
                              <w:sz w:val="21"/>
                              <w:szCs w:val="22"/>
                            </w:rPr>
                            <w:fldChar w:fldCharType="begin"/>
                          </w:r>
                          <w:r>
                            <w:rPr>
                              <w:rFonts w:ascii="Times New Roman"/>
                              <w:sz w:val="21"/>
                              <w:szCs w:val="22"/>
                            </w:rPr>
                            <w:instrText xml:space="preserve">PAGE   \* MERGEFORMAT</w:instrText>
                          </w:r>
                          <w:r>
                            <w:rPr>
                              <w:rFonts w:ascii="Times New Roman"/>
                              <w:sz w:val="21"/>
                              <w:szCs w:val="22"/>
                            </w:rPr>
                            <w:fldChar w:fldCharType="separate"/>
                          </w:r>
                          <w:r>
                            <w:rPr>
                              <w:rFonts w:ascii="Times New Roman"/>
                              <w:sz w:val="21"/>
                              <w:szCs w:val="22"/>
                              <w:lang w:val="zh-CN"/>
                            </w:rPr>
                            <w:t>1</w:t>
                          </w:r>
                          <w:r>
                            <w:rPr>
                              <w:rFonts w:ascii="Times New Roman"/>
                              <w:sz w:val="21"/>
                              <w:szCs w:val="2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B7XTPQAAAAAwEAAA8AAAAAAAAAAQAgAAAAIgAAAGRycy9kb3du&#10;cmV2LnhtbFBLAQIUABQAAAAIAIdO4kDeBN57zgEAAJcDAAAOAAAAAAAAAAEAIAAAAB8BAABkcnMv&#10;ZTJvRG9jLnhtbFBLBQYAAAAABgAGAFkBAABfBQAAAAA=&#10;">
              <v:path/>
              <v:fill on="f" focussize="0,0"/>
              <v:stroke on="f"/>
              <v:imagedata o:title=""/>
              <o:lock v:ext="edit" aspectratio="f"/>
              <v:textbox inset="0mm,0mm,0mm,0mm" style="mso-fit-shape-to-text:t;">
                <w:txbxContent>
                  <w:p>
                    <w:pPr>
                      <w:pStyle w:val="14"/>
                      <w:jc w:val="center"/>
                      <w:rPr>
                        <w:sz w:val="21"/>
                        <w:szCs w:val="22"/>
                      </w:rPr>
                    </w:pPr>
                    <w:r>
                      <w:rPr>
                        <w:rFonts w:ascii="Times New Roman"/>
                        <w:sz w:val="21"/>
                        <w:szCs w:val="22"/>
                      </w:rPr>
                      <w:fldChar w:fldCharType="begin"/>
                    </w:r>
                    <w:r>
                      <w:rPr>
                        <w:rFonts w:ascii="Times New Roman"/>
                        <w:sz w:val="21"/>
                        <w:szCs w:val="22"/>
                      </w:rPr>
                      <w:instrText xml:space="preserve">PAGE   \* MERGEFORMAT</w:instrText>
                    </w:r>
                    <w:r>
                      <w:rPr>
                        <w:rFonts w:ascii="Times New Roman"/>
                        <w:sz w:val="21"/>
                        <w:szCs w:val="22"/>
                      </w:rPr>
                      <w:fldChar w:fldCharType="separate"/>
                    </w:r>
                    <w:r>
                      <w:rPr>
                        <w:rFonts w:ascii="Times New Roman"/>
                        <w:sz w:val="21"/>
                        <w:szCs w:val="22"/>
                        <w:lang w:val="zh-CN"/>
                      </w:rPr>
                      <w:t>1</w:t>
                    </w:r>
                    <w:r>
                      <w:rPr>
                        <w:rFonts w:ascii="Times New Roman"/>
                        <w:sz w:val="21"/>
                        <w:szCs w:val="2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pPr>
                            <w:pStyle w:val="14"/>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rpb8P0QAAAAMBAAAPAAAAAAAAAAEAIAAAACIAAABkcnMvZG93&#10;bnJldi54bWxQSwECFAAUAAAACACHTuJAI8vf684BAACXAwAADgAAAAAAAAABACAAAAAgAQAAZHJz&#10;L2Uyb0RvYy54bWxQSwUGAAAAAAYABgBZAQAAYAUAAAAA&#1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pPr>
                            <w:pStyle w:val="14"/>
                            <w:jc w:val="center"/>
                          </w:pPr>
                          <w:r>
                            <w:fldChar w:fldCharType="begin"/>
                          </w:r>
                          <w:r>
                            <w:instrText xml:space="preserve">PAGE   \* MERGEFORMAT</w:instrText>
                          </w:r>
                          <w:r>
                            <w:fldChar w:fldCharType="separate"/>
                          </w:r>
                          <w:r>
                            <w:rPr>
                              <w:lang w:val="zh-CN"/>
                            </w:rP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ulvw/RAAAAAwEAAA8AAAAAAAAAAQAgAAAAIgAAAGRycy9kb3du&#10;cmV2LnhtbFBLAQIUABQAAAAIAIdO4kDC9QkEzQEAAJcDAAAOAAAAAAAAAAEAIAAAACABAABkcnMv&#10;ZTJvRG9jLnhtbFBLBQYAAAAABgAGAFkBAABfBQAAAAA=&#10;">
              <v:path/>
              <v:fill on="f" focussize="0,0"/>
              <v:stroke on="f"/>
              <v:imagedata o:title=""/>
              <o:lock v:ext="edit" aspectratio="f"/>
              <v:textbox inset="0mm,0mm,0mm,0mm" style="mso-fit-shape-to-text:t;">
                <w:txbxContent>
                  <w:p>
                    <w:pPr>
                      <w:pStyle w:val="14"/>
                      <w:jc w:val="center"/>
                    </w:pPr>
                    <w:r>
                      <w:fldChar w:fldCharType="begin"/>
                    </w:r>
                    <w:r>
                      <w:instrText xml:space="preserve">PAGE   \* MERGEFORMAT</w:instrText>
                    </w:r>
                    <w:r>
                      <w:fldChar w:fldCharType="separate"/>
                    </w:r>
                    <w:r>
                      <w:rPr>
                        <w:lang w:val="zh-CN"/>
                      </w:rPr>
                      <w:t>51</w:t>
                    </w:r>
                    <w:r>
                      <w:fldChar w:fldCharType="end"/>
                    </w:r>
                  </w:p>
                </w:txbxContent>
              </v:textbox>
            </v:shape>
          </w:pict>
        </mc:Fallback>
      </mc:AlternateContent>
    </w:r>
  </w:p>
  <w:p>
    <w:pPr>
      <w:pStyle w:val="14"/>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fLHALRAAAAAgEAAA8AAAAAAAAAAQAgAAAAIgAAAGRycy9kb3du&#10;cmV2LnhtbFBLAQIUABQAAAAIAIdO4kAinpH6zQEAAJgDAAAOAAAAAAAAAAEAIAAAACABAABkcnMv&#10;ZTJvRG9jLnhtbFBLBQYAAAAABgAGAFkBAABfBQAAAAA=&#1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p>
    <w:pPr>
      <w:pStyle w:val="14"/>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pPr>
                            <w:pStyle w:val="14"/>
                            <w:jc w:val="center"/>
                            <w:rPr>
                              <w:sz w:val="21"/>
                              <w:szCs w:val="22"/>
                            </w:rPr>
                          </w:pPr>
                          <w:r>
                            <w:rPr>
                              <w:rFonts w:ascii="Times New Roman"/>
                              <w:sz w:val="21"/>
                              <w:szCs w:val="22"/>
                            </w:rPr>
                            <w:fldChar w:fldCharType="begin"/>
                          </w:r>
                          <w:r>
                            <w:rPr>
                              <w:rFonts w:ascii="Times New Roman"/>
                              <w:sz w:val="21"/>
                              <w:szCs w:val="22"/>
                            </w:rPr>
                            <w:instrText xml:space="preserve">PAGE   \* MERGEFORMAT</w:instrText>
                          </w:r>
                          <w:r>
                            <w:rPr>
                              <w:rFonts w:ascii="Times New Roman"/>
                              <w:sz w:val="21"/>
                              <w:szCs w:val="22"/>
                            </w:rPr>
                            <w:fldChar w:fldCharType="separate"/>
                          </w:r>
                          <w:r>
                            <w:rPr>
                              <w:rFonts w:ascii="Times New Roman"/>
                              <w:sz w:val="21"/>
                              <w:szCs w:val="22"/>
                              <w:lang w:val="zh-CN"/>
                            </w:rPr>
                            <w:t>1</w:t>
                          </w:r>
                          <w:r>
                            <w:rPr>
                              <w:rFonts w:ascii="Times New Roman"/>
                              <w:sz w:val="21"/>
                              <w:szCs w:val="2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nqzVF0AAAAAMBAAAPAAAAAAAAAAEAIAAAACIAAABkcnMvZG93bnJl&#10;di54bWxQSwECFAAUAAAACACHTuJAgmTVbcwBAACYAwAADgAAAAAAAAABACAAAAAfAQAAZHJzL2Uy&#10;b0RvYy54bWxQSwUGAAAAAAYABgBZAQAAXQUAAAAA&#10;">
              <v:path/>
              <v:fill on="f" focussize="0,0"/>
              <v:stroke on="f"/>
              <v:imagedata o:title=""/>
              <o:lock v:ext="edit" aspectratio="f"/>
              <v:textbox inset="0mm,0mm,0mm,0mm" style="mso-fit-shape-to-text:t;">
                <w:txbxContent>
                  <w:p>
                    <w:pPr>
                      <w:pStyle w:val="14"/>
                      <w:jc w:val="center"/>
                      <w:rPr>
                        <w:sz w:val="21"/>
                        <w:szCs w:val="22"/>
                      </w:rPr>
                    </w:pPr>
                    <w:r>
                      <w:rPr>
                        <w:rFonts w:ascii="Times New Roman"/>
                        <w:sz w:val="21"/>
                        <w:szCs w:val="22"/>
                      </w:rPr>
                      <w:fldChar w:fldCharType="begin"/>
                    </w:r>
                    <w:r>
                      <w:rPr>
                        <w:rFonts w:ascii="Times New Roman"/>
                        <w:sz w:val="21"/>
                        <w:szCs w:val="22"/>
                      </w:rPr>
                      <w:instrText xml:space="preserve">PAGE   \* MERGEFORMAT</w:instrText>
                    </w:r>
                    <w:r>
                      <w:rPr>
                        <w:rFonts w:ascii="Times New Roman"/>
                        <w:sz w:val="21"/>
                        <w:szCs w:val="22"/>
                      </w:rPr>
                      <w:fldChar w:fldCharType="separate"/>
                    </w:r>
                    <w:r>
                      <w:rPr>
                        <w:rFonts w:ascii="Times New Roman"/>
                        <w:sz w:val="21"/>
                        <w:szCs w:val="22"/>
                        <w:lang w:val="zh-CN"/>
                      </w:rPr>
                      <w:t>1</w:t>
                    </w:r>
                    <w:r>
                      <w:rPr>
                        <w:rFonts w:ascii="Times New Roman"/>
                        <w:sz w:val="21"/>
                        <w:szCs w:val="22"/>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58scAtEAAAACAQAADwAAAAAAAAABACAAAAAiAAAAZHJzL2Rvd25y&#10;ZXYueG1sUEsBAhQAFAAAAAgAh07iQOlc/W7MAQAAmAMAAA4AAAAAAAAAAQAgAAAAIAEAAGRycy9l&#10;Mm9Eb2MueG1sUEsFBgAAAAAGAAYAWQEAAF4FAAAAAA==&#1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4795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pPr>
                            <w:pStyle w:val="14"/>
                            <w:jc w:val="center"/>
                          </w:pPr>
                          <w:r>
                            <w:fldChar w:fldCharType="begin"/>
                          </w:r>
                          <w:r>
                            <w:instrText xml:space="preserve">PAGE   \* MERGEFORMAT</w:instrText>
                          </w:r>
                          <w:r>
                            <w:fldChar w:fldCharType="separate"/>
                          </w:r>
                          <w:r>
                            <w:rPr>
                              <w:lang w:val="zh-CN"/>
                            </w:rPr>
                            <w:t>39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2336;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nyxwC0QAAAAIBAAAPAAAAAAAAAAEAIAAAACIAAABkcnMvZG93&#10;bnJldi54bWxQSwECFAAUAAAACACHTuJA0iMgXs4BAACYAwAADgAAAAAAAAABACAAAAAgAQAAZHJz&#10;L2Uyb0RvYy54bWxQSwUGAAAAAAYABgBZAQAAYAUAAAAA&#10;">
              <v:path/>
              <v:fill on="f" focussize="0,0"/>
              <v:stroke on="f"/>
              <v:imagedata o:title=""/>
              <o:lock v:ext="edit" aspectratio="f"/>
              <v:textbox inset="0mm,0mm,0mm,0mm" style="mso-fit-shape-to-text:t;">
                <w:txbxContent>
                  <w:p>
                    <w:pPr>
                      <w:pStyle w:val="14"/>
                      <w:jc w:val="center"/>
                    </w:pPr>
                    <w:r>
                      <w:fldChar w:fldCharType="begin"/>
                    </w:r>
                    <w:r>
                      <w:instrText xml:space="preserve">PAGE   \* MERGEFORMAT</w:instrText>
                    </w:r>
                    <w:r>
                      <w:fldChar w:fldCharType="separate"/>
                    </w:r>
                    <w:r>
                      <w:rPr>
                        <w:lang w:val="zh-CN"/>
                      </w:rPr>
                      <w:t>39</w:t>
                    </w:r>
                    <w:r>
                      <w:fldChar w:fldCharType="end"/>
                    </w:r>
                  </w:p>
                </w:txbxContent>
              </v:textbox>
            </v:shape>
          </w:pict>
        </mc:Fallback>
      </mc:AlternateContent>
    </w:r>
  </w:p>
  <w:p>
    <w:pPr>
      <w:pStyle w:val="14"/>
      <w:ind w:right="360"/>
      <w:jc w:val="right"/>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58scAtEAAAACAQAADwAAAAAAAAABACAAAAAiAAAAZHJzL2Rv&#10;d25yZXYueG1sUEsBAhQAFAAAAAgAh07iQAJNNZ/PAQAAmAMAAA4AAAAAAAAAAQAgAAAAIAEAAGRy&#10;cy9lMm9Eb2MueG1sUEsFBgAAAAAGAAYAWQEAAGEFAAAAAA==&#1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p>
    <w:pPr>
      <w:pStyle w:val="14"/>
      <w:ind w:right="360"/>
      <w:jc w:val="right"/>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D86BC"/>
    <w:multiLevelType w:val="singleLevel"/>
    <w:tmpl w:val="C54D86BC"/>
    <w:lvl w:ilvl="0" w:tentative="0">
      <w:start w:val="1"/>
      <w:numFmt w:val="decimal"/>
      <w:lvlText w:val="%1."/>
      <w:lvlJc w:val="left"/>
      <w:pPr>
        <w:ind w:left="425" w:hanging="425"/>
      </w:pPr>
      <w:rPr>
        <w:rFonts w:hint="default"/>
      </w:rPr>
    </w:lvl>
  </w:abstractNum>
  <w:abstractNum w:abstractNumId="1">
    <w:nsid w:val="E61D5CA9"/>
    <w:multiLevelType w:val="singleLevel"/>
    <w:tmpl w:val="E61D5CA9"/>
    <w:lvl w:ilvl="0" w:tentative="0">
      <w:start w:val="6"/>
      <w:numFmt w:val="chineseCounting"/>
      <w:suff w:val="nothing"/>
      <w:lvlText w:val="%1、"/>
      <w:lvlJc w:val="left"/>
      <w:rPr>
        <w:rFonts w:hint="eastAsia"/>
      </w:rPr>
    </w:lvl>
  </w:abstractNum>
  <w:abstractNum w:abstractNumId="2">
    <w:nsid w:val="030A44A9"/>
    <w:multiLevelType w:val="multilevel"/>
    <w:tmpl w:val="030A44A9"/>
    <w:lvl w:ilvl="0" w:tentative="0">
      <w:start w:val="1"/>
      <w:numFmt w:val="decimal"/>
      <w:lvlText w:val="%1、"/>
      <w:lvlJc w:val="left"/>
      <w:pPr>
        <w:ind w:left="720" w:hanging="720"/>
      </w:pPr>
      <w:rPr>
        <w:rFonts w:hint="default" w:ascii="Times New Roman" w:hAnsi="Times New Roman" w:cs="Times New Roman"/>
        <w:w w:val="1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70A291C"/>
    <w:multiLevelType w:val="multilevel"/>
    <w:tmpl w:val="070A291C"/>
    <w:lvl w:ilvl="0" w:tentative="0">
      <w:start w:val="1"/>
      <w:numFmt w:val="decimal"/>
      <w:lvlText w:val="%1、"/>
      <w:lvlJc w:val="left"/>
      <w:pPr>
        <w:tabs>
          <w:tab w:val="left" w:pos="420"/>
        </w:tabs>
        <w:ind w:left="420" w:hanging="420"/>
      </w:pPr>
      <w:rPr>
        <w:rFonts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862126D"/>
    <w:multiLevelType w:val="singleLevel"/>
    <w:tmpl w:val="0862126D"/>
    <w:lvl w:ilvl="0" w:tentative="0">
      <w:start w:val="2"/>
      <w:numFmt w:val="decimal"/>
      <w:suff w:val="nothing"/>
      <w:lvlText w:val="%1、"/>
      <w:lvlJc w:val="left"/>
    </w:lvl>
  </w:abstractNum>
  <w:abstractNum w:abstractNumId="5">
    <w:nsid w:val="09827859"/>
    <w:multiLevelType w:val="multilevel"/>
    <w:tmpl w:val="09827859"/>
    <w:lvl w:ilvl="0" w:tentative="0">
      <w:start w:val="13"/>
      <w:numFmt w:val="decimal"/>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B2F4B27"/>
    <w:multiLevelType w:val="multilevel"/>
    <w:tmpl w:val="0B2F4B27"/>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CB65299"/>
    <w:multiLevelType w:val="multilevel"/>
    <w:tmpl w:val="0CB65299"/>
    <w:lvl w:ilvl="0" w:tentative="0">
      <w:start w:val="1"/>
      <w:numFmt w:val="decimal"/>
      <w:lvlText w:val="%1)"/>
      <w:lvlJc w:val="left"/>
      <w:pPr>
        <w:tabs>
          <w:tab w:val="left" w:pos="900"/>
        </w:tabs>
        <w:ind w:left="900" w:hanging="4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133A4C6F"/>
    <w:multiLevelType w:val="multilevel"/>
    <w:tmpl w:val="133A4C6F"/>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10">
    <w:nsid w:val="15C13DBC"/>
    <w:multiLevelType w:val="multilevel"/>
    <w:tmpl w:val="15C13DB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F2A702C"/>
    <w:multiLevelType w:val="singleLevel"/>
    <w:tmpl w:val="1F2A702C"/>
    <w:lvl w:ilvl="0" w:tentative="0">
      <w:start w:val="17"/>
      <w:numFmt w:val="decimal"/>
      <w:suff w:val="nothing"/>
      <w:lvlText w:val="%1、"/>
      <w:lvlJc w:val="left"/>
    </w:lvl>
  </w:abstractNum>
  <w:abstractNum w:abstractNumId="12">
    <w:nsid w:val="20A44BA0"/>
    <w:multiLevelType w:val="singleLevel"/>
    <w:tmpl w:val="20A44BA0"/>
    <w:lvl w:ilvl="0" w:tentative="0">
      <w:start w:val="1"/>
      <w:numFmt w:val="decimal"/>
      <w:lvlText w:val="%1."/>
      <w:lvlJc w:val="left"/>
      <w:pPr>
        <w:tabs>
          <w:tab w:val="left" w:pos="312"/>
        </w:tabs>
      </w:pPr>
    </w:lvl>
  </w:abstractNum>
  <w:abstractNum w:abstractNumId="13">
    <w:nsid w:val="277E3B26"/>
    <w:multiLevelType w:val="multilevel"/>
    <w:tmpl w:val="277E3B2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0CD642B"/>
    <w:multiLevelType w:val="multilevel"/>
    <w:tmpl w:val="30CD642B"/>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5">
    <w:nsid w:val="3B002B65"/>
    <w:multiLevelType w:val="multilevel"/>
    <w:tmpl w:val="3B002B65"/>
    <w:lvl w:ilvl="0" w:tentative="0">
      <w:start w:val="1"/>
      <w:numFmt w:val="decimal"/>
      <w:lvlText w:val="%1."/>
      <w:lvlJc w:val="left"/>
      <w:pPr>
        <w:ind w:left="420" w:hanging="4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49A80589"/>
    <w:multiLevelType w:val="multilevel"/>
    <w:tmpl w:val="49A80589"/>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B02A9EF"/>
    <w:multiLevelType w:val="singleLevel"/>
    <w:tmpl w:val="4B02A9EF"/>
    <w:lvl w:ilvl="0" w:tentative="0">
      <w:start w:val="1"/>
      <w:numFmt w:val="decimal"/>
      <w:lvlText w:val="%1."/>
      <w:lvlJc w:val="left"/>
      <w:pPr>
        <w:tabs>
          <w:tab w:val="left" w:pos="312"/>
        </w:tabs>
      </w:pPr>
    </w:lvl>
  </w:abstractNum>
  <w:abstractNum w:abstractNumId="18">
    <w:nsid w:val="586FD45B"/>
    <w:multiLevelType w:val="singleLevel"/>
    <w:tmpl w:val="586FD45B"/>
    <w:lvl w:ilvl="0" w:tentative="0">
      <w:start w:val="6"/>
      <w:numFmt w:val="decimal"/>
      <w:suff w:val="nothing"/>
      <w:lvlText w:val="%1、"/>
      <w:lvlJc w:val="left"/>
    </w:lvl>
  </w:abstractNum>
  <w:abstractNum w:abstractNumId="19">
    <w:nsid w:val="5AA8DCB0"/>
    <w:multiLevelType w:val="singleLevel"/>
    <w:tmpl w:val="5AA8DCB0"/>
    <w:lvl w:ilvl="0" w:tentative="0">
      <w:start w:val="1"/>
      <w:numFmt w:val="decimal"/>
      <w:suff w:val="nothing"/>
      <w:lvlText w:val="%1、"/>
      <w:lvlJc w:val="left"/>
    </w:lvl>
  </w:abstractNum>
  <w:abstractNum w:abstractNumId="20">
    <w:nsid w:val="5F00170E"/>
    <w:multiLevelType w:val="singleLevel"/>
    <w:tmpl w:val="5F00170E"/>
    <w:lvl w:ilvl="0" w:tentative="0">
      <w:start w:val="5"/>
      <w:numFmt w:val="chineseCounting"/>
      <w:suff w:val="nothing"/>
      <w:lvlText w:val="%1、"/>
      <w:lvlJc w:val="left"/>
      <w:rPr>
        <w:rFonts w:hint="eastAsia" w:cs="Times New Roman"/>
      </w:rPr>
    </w:lvl>
  </w:abstractNum>
  <w:abstractNum w:abstractNumId="21">
    <w:nsid w:val="60027141"/>
    <w:multiLevelType w:val="multilevel"/>
    <w:tmpl w:val="6002714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1036A3F"/>
    <w:multiLevelType w:val="multilevel"/>
    <w:tmpl w:val="61036A3F"/>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751A4F7"/>
    <w:multiLevelType w:val="singleLevel"/>
    <w:tmpl w:val="6751A4F7"/>
    <w:lvl w:ilvl="0" w:tentative="0">
      <w:start w:val="1"/>
      <w:numFmt w:val="decimal"/>
      <w:suff w:val="space"/>
      <w:lvlText w:val="%1."/>
      <w:lvlJc w:val="left"/>
    </w:lvl>
  </w:abstractNum>
  <w:abstractNum w:abstractNumId="24">
    <w:nsid w:val="68C63CCD"/>
    <w:multiLevelType w:val="multilevel"/>
    <w:tmpl w:val="68C63CCD"/>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9BD4148"/>
    <w:multiLevelType w:val="multilevel"/>
    <w:tmpl w:val="69BD4148"/>
    <w:lvl w:ilvl="0" w:tentative="0">
      <w:start w:val="1"/>
      <w:numFmt w:val="decimal"/>
      <w:lvlText w:val="%1)"/>
      <w:lvlJc w:val="left"/>
      <w:pPr>
        <w:tabs>
          <w:tab w:val="left" w:pos="900"/>
        </w:tabs>
        <w:ind w:left="900" w:hanging="4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6">
    <w:nsid w:val="6FFA13A7"/>
    <w:multiLevelType w:val="multilevel"/>
    <w:tmpl w:val="6FFA13A7"/>
    <w:lvl w:ilvl="0" w:tentative="0">
      <w:start w:val="18"/>
      <w:numFmt w:val="decimal"/>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0EF4276"/>
    <w:multiLevelType w:val="multilevel"/>
    <w:tmpl w:val="70EF427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57849D4"/>
    <w:multiLevelType w:val="multilevel"/>
    <w:tmpl w:val="757849D4"/>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7247BA5"/>
    <w:multiLevelType w:val="multilevel"/>
    <w:tmpl w:val="77247BA5"/>
    <w:lvl w:ilvl="0" w:tentative="0">
      <w:start w:val="1"/>
      <w:numFmt w:val="decimal"/>
      <w:lvlText w:val="%1."/>
      <w:lvlJc w:val="left"/>
      <w:pPr>
        <w:tabs>
          <w:tab w:val="left" w:pos="855"/>
        </w:tabs>
        <w:ind w:left="855" w:hanging="855"/>
      </w:pPr>
      <w:rPr>
        <w:rFonts w:hint="default"/>
        <w:color w:val="auto"/>
      </w:rPr>
    </w:lvl>
    <w:lvl w:ilvl="1" w:tentative="0">
      <w:start w:val="1"/>
      <w:numFmt w:val="lowerLetter"/>
      <w:lvlText w:val="%2)"/>
      <w:lvlJc w:val="left"/>
      <w:pPr>
        <w:tabs>
          <w:tab w:val="left" w:pos="289"/>
        </w:tabs>
        <w:ind w:left="289" w:hanging="420"/>
      </w:pPr>
    </w:lvl>
    <w:lvl w:ilvl="2" w:tentative="0">
      <w:start w:val="1"/>
      <w:numFmt w:val="lowerRoman"/>
      <w:lvlText w:val="%3."/>
      <w:lvlJc w:val="right"/>
      <w:pPr>
        <w:tabs>
          <w:tab w:val="left" w:pos="709"/>
        </w:tabs>
        <w:ind w:left="709" w:hanging="420"/>
      </w:pPr>
    </w:lvl>
    <w:lvl w:ilvl="3" w:tentative="0">
      <w:start w:val="1"/>
      <w:numFmt w:val="decimal"/>
      <w:lvlText w:val="%4."/>
      <w:lvlJc w:val="left"/>
      <w:pPr>
        <w:tabs>
          <w:tab w:val="left" w:pos="1129"/>
        </w:tabs>
        <w:ind w:left="1129" w:hanging="420"/>
      </w:pPr>
    </w:lvl>
    <w:lvl w:ilvl="4" w:tentative="0">
      <w:start w:val="1"/>
      <w:numFmt w:val="lowerLetter"/>
      <w:lvlText w:val="%5)"/>
      <w:lvlJc w:val="left"/>
      <w:pPr>
        <w:tabs>
          <w:tab w:val="left" w:pos="1549"/>
        </w:tabs>
        <w:ind w:left="1549" w:hanging="420"/>
      </w:pPr>
    </w:lvl>
    <w:lvl w:ilvl="5" w:tentative="0">
      <w:start w:val="1"/>
      <w:numFmt w:val="lowerRoman"/>
      <w:lvlText w:val="%6."/>
      <w:lvlJc w:val="right"/>
      <w:pPr>
        <w:tabs>
          <w:tab w:val="left" w:pos="1969"/>
        </w:tabs>
        <w:ind w:left="1969" w:hanging="420"/>
      </w:pPr>
    </w:lvl>
    <w:lvl w:ilvl="6" w:tentative="0">
      <w:start w:val="1"/>
      <w:numFmt w:val="decimal"/>
      <w:lvlText w:val="%7."/>
      <w:lvlJc w:val="left"/>
      <w:pPr>
        <w:tabs>
          <w:tab w:val="left" w:pos="2389"/>
        </w:tabs>
        <w:ind w:left="2389" w:hanging="420"/>
      </w:pPr>
    </w:lvl>
    <w:lvl w:ilvl="7" w:tentative="0">
      <w:start w:val="1"/>
      <w:numFmt w:val="lowerLetter"/>
      <w:lvlText w:val="%8)"/>
      <w:lvlJc w:val="left"/>
      <w:pPr>
        <w:tabs>
          <w:tab w:val="left" w:pos="2809"/>
        </w:tabs>
        <w:ind w:left="2809" w:hanging="420"/>
      </w:pPr>
    </w:lvl>
    <w:lvl w:ilvl="8" w:tentative="0">
      <w:start w:val="1"/>
      <w:numFmt w:val="lowerRoman"/>
      <w:lvlText w:val="%9."/>
      <w:lvlJc w:val="right"/>
      <w:pPr>
        <w:tabs>
          <w:tab w:val="left" w:pos="3229"/>
        </w:tabs>
        <w:ind w:left="3229" w:hanging="420"/>
      </w:pPr>
    </w:lvl>
  </w:abstractNum>
  <w:abstractNum w:abstractNumId="30">
    <w:nsid w:val="78FA68C4"/>
    <w:multiLevelType w:val="multilevel"/>
    <w:tmpl w:val="78FA68C4"/>
    <w:lvl w:ilvl="0" w:tentative="0">
      <w:start w:val="21"/>
      <w:numFmt w:val="decimal"/>
      <w:lvlText w:val="%1、"/>
      <w:lvlJc w:val="left"/>
      <w:pPr>
        <w:ind w:left="430" w:hanging="4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E502053"/>
    <w:multiLevelType w:val="multilevel"/>
    <w:tmpl w:val="7E502053"/>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2">
    <w:nsid w:val="7F5B1BBA"/>
    <w:multiLevelType w:val="multilevel"/>
    <w:tmpl w:val="7F5B1BBA"/>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9"/>
  </w:num>
  <w:num w:numId="3">
    <w:abstractNumId w:val="2"/>
  </w:num>
  <w:num w:numId="4">
    <w:abstractNumId w:val="17"/>
  </w:num>
  <w:num w:numId="5">
    <w:abstractNumId w:val="12"/>
  </w:num>
  <w:num w:numId="6">
    <w:abstractNumId w:val="23"/>
  </w:num>
  <w:num w:numId="7">
    <w:abstractNumId w:val="10"/>
  </w:num>
  <w:num w:numId="8">
    <w:abstractNumId w:val="0"/>
  </w:num>
  <w:num w:numId="9">
    <w:abstractNumId w:val="11"/>
  </w:num>
  <w:num w:numId="10">
    <w:abstractNumId w:val="20"/>
  </w:num>
  <w:num w:numId="11">
    <w:abstractNumId w:val="32"/>
  </w:num>
  <w:num w:numId="12">
    <w:abstractNumId w:val="31"/>
  </w:num>
  <w:num w:numId="13">
    <w:abstractNumId w:val="8"/>
  </w:num>
  <w:num w:numId="14">
    <w:abstractNumId w:val="15"/>
  </w:num>
  <w:num w:numId="15">
    <w:abstractNumId w:val="4"/>
  </w:num>
  <w:num w:numId="16">
    <w:abstractNumId w:val="19"/>
  </w:num>
  <w:num w:numId="17">
    <w:abstractNumId w:val="14"/>
  </w:num>
  <w:num w:numId="18">
    <w:abstractNumId w:val="21"/>
  </w:num>
  <w:num w:numId="19">
    <w:abstractNumId w:val="16"/>
  </w:num>
  <w:num w:numId="20">
    <w:abstractNumId w:val="29"/>
  </w:num>
  <w:num w:numId="21">
    <w:abstractNumId w:val="25"/>
  </w:num>
  <w:num w:numId="22">
    <w:abstractNumId w:val="7"/>
  </w:num>
  <w:num w:numId="23">
    <w:abstractNumId w:val="22"/>
  </w:num>
  <w:num w:numId="24">
    <w:abstractNumId w:val="18"/>
  </w:num>
  <w:num w:numId="25">
    <w:abstractNumId w:val="6"/>
  </w:num>
  <w:num w:numId="26">
    <w:abstractNumId w:val="3"/>
  </w:num>
  <w:num w:numId="27">
    <w:abstractNumId w:val="28"/>
  </w:num>
  <w:num w:numId="28">
    <w:abstractNumId w:val="13"/>
  </w:num>
  <w:num w:numId="29">
    <w:abstractNumId w:val="27"/>
  </w:num>
  <w:num w:numId="30">
    <w:abstractNumId w:val="24"/>
  </w:num>
  <w:num w:numId="31">
    <w:abstractNumId w:val="5"/>
  </w:num>
  <w:num w:numId="32">
    <w:abstractNumId w:val="2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Njk4OWM0ZmUyYWMzMjcxNzU1N2MzM2E4N2U1MDYifQ=="/>
  </w:docVars>
  <w:rsids>
    <w:rsidRoot w:val="721008FF"/>
    <w:rsid w:val="72100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25"/>
    <w:qFormat/>
    <w:uiPriority w:val="0"/>
    <w:pPr>
      <w:keepNext/>
      <w:keepLines/>
      <w:autoSpaceDE w:val="0"/>
      <w:autoSpaceDN w:val="0"/>
      <w:adjustRightInd w:val="0"/>
      <w:spacing w:before="240" w:after="120" w:line="300" w:lineRule="auto"/>
      <w:jc w:val="center"/>
      <w:outlineLvl w:val="0"/>
    </w:pPr>
    <w:rPr>
      <w:rFonts w:ascii="宋体" w:hAnsi="Times New Roman"/>
      <w:bCs w:val="0"/>
      <w:kern w:val="44"/>
      <w:szCs w:val="20"/>
    </w:rPr>
  </w:style>
  <w:style w:type="paragraph" w:styleId="6">
    <w:name w:val="heading 2"/>
    <w:basedOn w:val="1"/>
    <w:next w:val="7"/>
    <w:link w:val="2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8">
    <w:name w:val="heading 3"/>
    <w:basedOn w:val="1"/>
    <w:next w:val="9"/>
    <w:qFormat/>
    <w:uiPriority w:val="0"/>
    <w:pPr>
      <w:keepNext/>
      <w:keepLines/>
      <w:autoSpaceDE w:val="0"/>
      <w:autoSpaceDN w:val="0"/>
      <w:adjustRightInd w:val="0"/>
      <w:spacing w:line="360" w:lineRule="auto"/>
      <w:ind w:firstLine="3453" w:firstLineChars="1150"/>
      <w:jc w:val="left"/>
      <w:outlineLvl w:val="2"/>
    </w:pPr>
    <w:rPr>
      <w:rFonts w:ascii="宋体" w:hAnsi="宋体"/>
      <w:b/>
      <w:kern w:val="0"/>
      <w:sz w:val="30"/>
      <w:szCs w:val="30"/>
      <w:shd w:val="clear" w:color="auto" w:fill="FFFFFF"/>
    </w:rPr>
  </w:style>
  <w:style w:type="paragraph" w:styleId="10">
    <w:name w:val="heading 4"/>
    <w:basedOn w:val="1"/>
    <w:next w:val="1"/>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11">
    <w:name w:val="heading 6"/>
    <w:basedOn w:val="1"/>
    <w:next w:val="1"/>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21">
    <w:name w:val="Default Paragraph Font"/>
    <w:semiHidden/>
    <w:uiPriority w:val="0"/>
  </w:style>
  <w:style w:type="table" w:default="1" w:styleId="20">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Title"/>
    <w:basedOn w:val="5"/>
    <w:next w:val="1"/>
    <w:qFormat/>
    <w:uiPriority w:val="0"/>
    <w:pPr>
      <w:spacing w:before="240" w:after="60"/>
      <w:jc w:val="center"/>
      <w:outlineLvl w:val="0"/>
    </w:pPr>
    <w:rPr>
      <w:rFonts w:ascii="Cambria" w:hAnsi="Cambria"/>
      <w:b/>
      <w:bCs/>
      <w:sz w:val="32"/>
      <w:szCs w:val="32"/>
    </w:rPr>
  </w:style>
  <w:style w:type="paragraph" w:styleId="5">
    <w:name w:val="List 2"/>
    <w:basedOn w:val="1"/>
    <w:qFormat/>
    <w:uiPriority w:val="0"/>
    <w:pPr>
      <w:ind w:left="100" w:leftChars="200" w:hanging="200" w:hangingChars="200"/>
      <w:contextualSpacing/>
    </w:pPr>
  </w:style>
  <w:style w:type="paragraph" w:customStyle="1" w:styleId="7">
    <w:name w:val="技术文档正文"/>
    <w:basedOn w:val="1"/>
    <w:qFormat/>
    <w:uiPriority w:val="0"/>
    <w:pPr>
      <w:spacing w:line="360" w:lineRule="auto"/>
      <w:ind w:firstLine="200" w:firstLineChars="200"/>
    </w:pPr>
    <w:rPr>
      <w:rFonts w:ascii="Times New Roman" w:hAnsi="Times New Roman" w:eastAsia="宋体" w:cs="Times New Roman"/>
      <w:sz w:val="24"/>
      <w:szCs w:val="24"/>
    </w:rPr>
  </w:style>
  <w:style w:type="paragraph" w:styleId="9">
    <w:name w:val="Normal Indent"/>
    <w:basedOn w:val="1"/>
    <w:uiPriority w:val="0"/>
    <w:pPr>
      <w:autoSpaceDE w:val="0"/>
      <w:autoSpaceDN w:val="0"/>
      <w:adjustRightInd w:val="0"/>
      <w:ind w:firstLine="420"/>
      <w:jc w:val="left"/>
    </w:pPr>
    <w:rPr>
      <w:rFonts w:ascii="宋体"/>
      <w:kern w:val="0"/>
      <w:sz w:val="24"/>
      <w:szCs w:val="20"/>
    </w:rPr>
  </w:style>
  <w:style w:type="paragraph" w:styleId="12">
    <w:name w:val="toc 3"/>
    <w:basedOn w:val="1"/>
    <w:next w:val="1"/>
    <w:uiPriority w:val="39"/>
    <w:pPr>
      <w:tabs>
        <w:tab w:val="left" w:pos="1260"/>
        <w:tab w:val="right" w:leader="dot" w:pos="8630"/>
      </w:tabs>
      <w:ind w:left="840" w:leftChars="400"/>
    </w:pPr>
  </w:style>
  <w:style w:type="paragraph" w:styleId="13">
    <w:name w:val="Plain Text"/>
    <w:basedOn w:val="1"/>
    <w:uiPriority w:val="0"/>
    <w:rPr>
      <w:rFonts w:ascii="宋体" w:hAnsi="Courier New"/>
      <w:szCs w:val="20"/>
    </w:rPr>
  </w:style>
  <w:style w:type="paragraph" w:styleId="14">
    <w:name w:val="footer"/>
    <w:basedOn w:val="1"/>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5">
    <w:name w:val="toc 1"/>
    <w:basedOn w:val="1"/>
    <w:next w:val="1"/>
    <w:qFormat/>
    <w:uiPriority w:val="39"/>
  </w:style>
  <w:style w:type="paragraph" w:styleId="16">
    <w:name w:val="Subtitle"/>
    <w:basedOn w:val="1"/>
    <w:next w:val="1"/>
    <w:qFormat/>
    <w:uiPriority w:val="0"/>
    <w:pPr>
      <w:adjustRightInd w:val="0"/>
      <w:snapToGrid w:val="0"/>
      <w:spacing w:line="360" w:lineRule="auto"/>
      <w:jc w:val="left"/>
      <w:outlineLvl w:val="1"/>
    </w:pPr>
    <w:rPr>
      <w:rFonts w:ascii="等线 Light" w:hAnsi="等线 Light" w:cs="Times New Roman"/>
      <w:b/>
      <w:bCs/>
      <w:kern w:val="28"/>
      <w:sz w:val="24"/>
      <w:szCs w:val="32"/>
    </w:rPr>
  </w:style>
  <w:style w:type="paragraph" w:styleId="17">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18">
    <w:name w:val="Body Text 2"/>
    <w:basedOn w:val="1"/>
    <w:qFormat/>
    <w:uiPriority w:val="0"/>
    <w:pPr>
      <w:jc w:val="center"/>
    </w:pPr>
    <w:rPr>
      <w:rFonts w:ascii="Times New Roman" w:hAnsi="Times New Roman" w:eastAsia="宋体" w:cs="Times New Roman"/>
      <w:b/>
      <w:spacing w:val="-20"/>
      <w:w w:val="130"/>
      <w:sz w:val="48"/>
      <w:szCs w:val="20"/>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22">
    <w:name w:val="Strong"/>
    <w:qFormat/>
    <w:uiPriority w:val="22"/>
    <w:rPr>
      <w:b/>
      <w:bCs/>
    </w:rPr>
  </w:style>
  <w:style w:type="character" w:styleId="23">
    <w:name w:val="Hyperlink"/>
    <w:qFormat/>
    <w:uiPriority w:val="99"/>
    <w:rPr>
      <w:color w:val="000000"/>
      <w:u w:val="none"/>
    </w:rPr>
  </w:style>
  <w:style w:type="character" w:customStyle="1" w:styleId="24">
    <w:name w:val="标题 2 Char"/>
    <w:link w:val="6"/>
    <w:uiPriority w:val="0"/>
    <w:rPr>
      <w:rFonts w:ascii="Arial" w:hAnsi="Arial" w:eastAsia="黑体"/>
      <w:b/>
      <w:kern w:val="0"/>
      <w:sz w:val="30"/>
      <w:szCs w:val="20"/>
    </w:rPr>
  </w:style>
  <w:style w:type="character" w:customStyle="1" w:styleId="25">
    <w:name w:val="标题 1 Char"/>
    <w:link w:val="3"/>
    <w:uiPriority w:val="0"/>
    <w:rPr>
      <w:rFonts w:ascii="宋体" w:hAnsi="Times New Roman"/>
      <w:kern w:val="44"/>
      <w:szCs w:val="20"/>
    </w:rPr>
  </w:style>
  <w:style w:type="character" w:customStyle="1" w:styleId="26">
    <w:name w:val="font11"/>
    <w:qFormat/>
    <w:uiPriority w:val="0"/>
    <w:rPr>
      <w:rFonts w:hint="eastAsia" w:ascii="宋体" w:hAnsi="宋体" w:eastAsia="宋体" w:cs="宋体"/>
      <w:color w:val="000000"/>
      <w:sz w:val="24"/>
      <w:szCs w:val="24"/>
      <w:u w:val="none"/>
    </w:rPr>
  </w:style>
  <w:style w:type="character" w:customStyle="1" w:styleId="27">
    <w:name w:val="font91"/>
    <w:qFormat/>
    <w:uiPriority w:val="0"/>
    <w:rPr>
      <w:rFonts w:hint="eastAsia" w:ascii="宋体" w:hAnsi="宋体" w:eastAsia="宋体" w:cs="宋体"/>
      <w:color w:val="000000"/>
      <w:sz w:val="21"/>
      <w:szCs w:val="21"/>
      <w:u w:val="none"/>
    </w:rPr>
  </w:style>
  <w:style w:type="paragraph" w:customStyle="1" w:styleId="28">
    <w:name w:val="List Paragraph"/>
    <w:basedOn w:val="1"/>
    <w:qFormat/>
    <w:uiPriority w:val="0"/>
    <w:pPr>
      <w:ind w:firstLine="420" w:firstLineChars="200"/>
    </w:pPr>
    <w:rPr>
      <w:rFonts w:cs="等线"/>
      <w:szCs w:val="21"/>
    </w:rPr>
  </w:style>
  <w:style w:type="paragraph" w:customStyle="1" w:styleId="29">
    <w:name w:val="样式2"/>
    <w:basedOn w:val="1"/>
    <w:qFormat/>
    <w:uiPriority w:val="0"/>
    <w:pPr>
      <w:widowControl/>
      <w:tabs>
        <w:tab w:val="left" w:pos="2790"/>
        <w:tab w:val="left" w:pos="4230"/>
      </w:tabs>
      <w:autoSpaceDE w:val="0"/>
      <w:autoSpaceDN w:val="0"/>
      <w:adjustRightInd w:val="0"/>
      <w:ind w:firstLine="480" w:firstLineChars="200"/>
      <w:jc w:val="center"/>
      <w:outlineLvl w:val="1"/>
    </w:pPr>
    <w:rPr>
      <w:rFonts w:ascii="仿宋_GB2312" w:hAnsi="仿宋" w:eastAsia="仿宋_GB2312"/>
      <w:b/>
      <w:bCs/>
      <w:kern w:val="0"/>
      <w:sz w:val="32"/>
      <w:szCs w:val="30"/>
      <w:lang w:val="zh-CN"/>
    </w:rPr>
  </w:style>
  <w:style w:type="paragraph" w:customStyle="1" w:styleId="30">
    <w:name w:val="_Style 7"/>
    <w:basedOn w:val="1"/>
    <w:next w:val="28"/>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2023-05-22T08:10:00Z</dcterms:created>
  <dc:creator>WPS_1526284077</dc:creator>
  <cp:lastModifiedBy>WPS_1526284077</cp:lastModifiedBy>
  <dcterms:modified xsi:type="dcterms:W3CDTF">2023-05-22T08:11:23Z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37212E70F93344E9930383DB9C1C26C4_11</vt:lpwstr>
  </property>
</Properties>
</file>