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overflowPunct/>
        <w:bidi w:val="0"/>
        <w:spacing w:line="500" w:lineRule="exact"/>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1"/>
          <w:szCs w:val="21"/>
          <w:highlight w:val="none"/>
          <w:lang w:val="en-US" w:eastAsia="zh-CN" w:bidi="ar-SA"/>
        </w:rPr>
        <w:t>项目编号：ZHZB2023-FW-0405</w:t>
      </w:r>
    </w:p>
    <w:p>
      <w:pPr>
        <w:pStyle w:val="16"/>
        <w:pageBreakBefore w:val="0"/>
        <w:shd w:val="clear"/>
        <w:overflowPunct/>
        <w:bidi w:val="0"/>
        <w:spacing w:line="500" w:lineRule="exact"/>
        <w:rPr>
          <w:rFonts w:hint="eastAsia" w:ascii="宋体" w:hAnsi="宋体" w:eastAsia="宋体" w:cs="宋体"/>
          <w:b/>
          <w:bCs/>
          <w:kern w:val="44"/>
          <w:sz w:val="24"/>
          <w:szCs w:val="24"/>
          <w:highlight w:val="none"/>
          <w:lang w:val="en-US" w:eastAsia="zh-CN" w:bidi="ar-SA"/>
        </w:rPr>
      </w:pPr>
    </w:p>
    <w:p>
      <w:pPr>
        <w:pStyle w:val="22"/>
        <w:pageBreakBefore w:val="0"/>
        <w:shd w:val="clear"/>
        <w:overflowPunct/>
        <w:bidi w:val="0"/>
        <w:spacing w:line="500" w:lineRule="exact"/>
        <w:rPr>
          <w:rFonts w:hint="eastAsia" w:ascii="宋体" w:hAnsi="宋体" w:eastAsia="宋体" w:cs="宋体"/>
          <w:sz w:val="24"/>
          <w:szCs w:val="24"/>
          <w:highlight w:val="none"/>
          <w:lang w:val="en-US" w:eastAsia="zh-CN"/>
        </w:rPr>
      </w:pPr>
    </w:p>
    <w:p>
      <w:pPr>
        <w:pStyle w:val="22"/>
        <w:pageBreakBefore w:val="0"/>
        <w:shd w:val="clear"/>
        <w:overflowPunct/>
        <w:bidi w:val="0"/>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西安市供销合作联社</w:t>
      </w:r>
    </w:p>
    <w:p>
      <w:pPr>
        <w:pStyle w:val="22"/>
        <w:pageBreakBefore w:val="0"/>
        <w:shd w:val="clear"/>
        <w:overflowPunct/>
        <w:bidi w:val="0"/>
        <w:spacing w:line="500" w:lineRule="exact"/>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44"/>
          <w:szCs w:val="44"/>
          <w:highlight w:val="none"/>
          <w:lang w:val="en-US" w:eastAsia="zh-CN"/>
        </w:rPr>
        <w:t>西安供销助农直播基地软件开发和建设工程</w:t>
      </w:r>
    </w:p>
    <w:p>
      <w:pPr>
        <w:pStyle w:val="22"/>
        <w:pageBreakBefore w:val="0"/>
        <w:shd w:val="clear"/>
        <w:overflowPunct/>
        <w:bidi w:val="0"/>
        <w:spacing w:line="500" w:lineRule="exact"/>
        <w:jc w:val="center"/>
        <w:rPr>
          <w:rFonts w:hint="eastAsia" w:ascii="宋体" w:hAnsi="宋体" w:eastAsia="宋体" w:cs="宋体"/>
          <w:b/>
          <w:bCs/>
          <w:sz w:val="36"/>
          <w:szCs w:val="36"/>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36"/>
          <w:szCs w:val="36"/>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40"/>
          <w:szCs w:val="40"/>
          <w:highlight w:val="none"/>
          <w:lang w:val="en-US" w:eastAsia="zh-CN"/>
        </w:rPr>
      </w:pPr>
      <w:r>
        <w:rPr>
          <w:rFonts w:hint="eastAsia" w:ascii="宋体" w:hAnsi="宋体" w:eastAsia="宋体" w:cs="宋体"/>
          <w:b/>
          <w:bCs/>
          <w:sz w:val="52"/>
          <w:szCs w:val="52"/>
          <w:highlight w:val="none"/>
          <w:lang w:val="en-US" w:eastAsia="zh-CN"/>
        </w:rPr>
        <w:t>竞 争 性 磋 商 文 件</w:t>
      </w:r>
    </w:p>
    <w:p>
      <w:pPr>
        <w:pStyle w:val="22"/>
        <w:pageBreakBefore w:val="0"/>
        <w:shd w:val="clear"/>
        <w:overflowPunct/>
        <w:bidi w:val="0"/>
        <w:spacing w:line="500" w:lineRule="exact"/>
        <w:jc w:val="center"/>
        <w:rPr>
          <w:rFonts w:hint="eastAsia" w:ascii="宋体" w:hAnsi="宋体" w:eastAsia="宋体" w:cs="宋体"/>
          <w:b/>
          <w:bCs/>
          <w:sz w:val="24"/>
          <w:szCs w:val="24"/>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24"/>
          <w:szCs w:val="24"/>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28"/>
          <w:szCs w:val="28"/>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28"/>
          <w:szCs w:val="28"/>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28"/>
          <w:szCs w:val="28"/>
          <w:highlight w:val="none"/>
          <w:lang w:val="en-US" w:eastAsia="zh-CN"/>
        </w:rPr>
      </w:pPr>
    </w:p>
    <w:p>
      <w:pPr>
        <w:pStyle w:val="22"/>
        <w:pageBreakBefore w:val="0"/>
        <w:shd w:val="clear"/>
        <w:overflowPunct/>
        <w:bidi w:val="0"/>
        <w:spacing w:line="500" w:lineRule="exact"/>
        <w:jc w:val="center"/>
        <w:rPr>
          <w:rFonts w:hint="eastAsia" w:ascii="宋体" w:hAnsi="宋体" w:eastAsia="宋体" w:cs="宋体"/>
          <w:b/>
          <w:bCs/>
          <w:sz w:val="28"/>
          <w:szCs w:val="28"/>
          <w:highlight w:val="none"/>
          <w:lang w:val="en-US" w:eastAsia="zh-CN"/>
        </w:rPr>
      </w:pPr>
    </w:p>
    <w:p>
      <w:pPr>
        <w:pStyle w:val="22"/>
        <w:keepNext w:val="0"/>
        <w:keepLines w:val="0"/>
        <w:pageBreakBefore w:val="0"/>
        <w:widowControl w:val="0"/>
        <w:shd w:val="clear"/>
        <w:kinsoku/>
        <w:wordWrap/>
        <w:overflowPunct/>
        <w:topLinePunct w:val="0"/>
        <w:autoSpaceDE/>
        <w:autoSpaceDN/>
        <w:bidi w:val="0"/>
        <w:adjustRightInd/>
        <w:snapToGrid/>
        <w:spacing w:line="800" w:lineRule="exact"/>
        <w:ind w:firstLine="2249" w:firstLineChars="8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采购人：西安市供销合作联社</w:t>
      </w:r>
    </w:p>
    <w:p>
      <w:pPr>
        <w:pStyle w:val="22"/>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 采购代理机构：陕西中海招标有限公司</w:t>
      </w:r>
    </w:p>
    <w:p>
      <w:pPr>
        <w:pStyle w:val="22"/>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kern w:val="44"/>
          <w:sz w:val="28"/>
          <w:szCs w:val="28"/>
          <w:highlight w:val="none"/>
          <w:lang w:val="en-US" w:eastAsia="zh-CN" w:bidi="ar-SA"/>
        </w:rPr>
        <w:sectPr>
          <w:pgSz w:w="11906" w:h="16838"/>
          <w:pgMar w:top="1418" w:right="1531" w:bottom="1418" w:left="1531"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bCs/>
          <w:sz w:val="28"/>
          <w:szCs w:val="28"/>
          <w:highlight w:val="none"/>
          <w:lang w:val="en-US" w:eastAsia="zh-CN"/>
        </w:rPr>
        <w:t>日期：二〇二三年四月</w:t>
      </w:r>
    </w:p>
    <w:p>
      <w:pPr>
        <w:pageBreakBefore w:val="0"/>
        <w:shd w:val="clear"/>
        <w:overflowPunct/>
        <w:bidi w:val="0"/>
        <w:spacing w:line="500" w:lineRule="exact"/>
        <w:rPr>
          <w:rFonts w:hint="eastAsia" w:ascii="宋体" w:hAnsi="宋体" w:eastAsia="宋体" w:cs="宋体"/>
          <w:sz w:val="24"/>
          <w:szCs w:val="24"/>
          <w:highlight w:val="none"/>
        </w:rPr>
      </w:pPr>
    </w:p>
    <w:sdt>
      <w:sdtPr>
        <w:rPr>
          <w:rFonts w:hint="eastAsia" w:ascii="宋体" w:hAnsi="宋体" w:eastAsia="宋体" w:cs="宋体"/>
          <w:kern w:val="2"/>
          <w:sz w:val="21"/>
          <w:szCs w:val="24"/>
          <w:highlight w:val="none"/>
          <w:lang w:val="en-US" w:eastAsia="zh-CN" w:bidi="ar-SA"/>
        </w:rPr>
        <w:id w:val="147465545"/>
        <w15:color w:val="DBDBDB"/>
        <w:docPartObj>
          <w:docPartGallery w:val="Table of Contents"/>
          <w:docPartUnique/>
        </w:docPartObj>
      </w:sdtPr>
      <w:sdtEndPr>
        <w:rPr>
          <w:rFonts w:hint="eastAsia" w:ascii="宋体" w:hAnsi="宋体" w:eastAsia="宋体" w:cs="宋体"/>
          <w:bCs/>
          <w:kern w:val="44"/>
          <w:sz w:val="21"/>
          <w:szCs w:val="24"/>
          <w:highlight w:val="none"/>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目录</w:t>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TOC \o "1-1" \h \u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_Toc32055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t>第一章   竞争性磋商公告</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_Toc32055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1</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_Toc24171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t>第二章   供应商须知</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_Toc24171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5</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_Toc30043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t>第三章   评标办法</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_Toc30043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25</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_Toc7187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t>第四章   磋商内容及要求</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_Toc7187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33</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_Toc21440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kern w:val="44"/>
              <w:sz w:val="28"/>
              <w:szCs w:val="28"/>
              <w:highlight w:val="none"/>
              <w:lang w:val="en-US" w:eastAsia="zh-CN" w:bidi="ar-SA"/>
            </w:rPr>
            <w:t>第五章   合同主要条款</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_Toc21440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54</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r>
            <w:rPr>
              <w:rFonts w:hint="eastAsia" w:ascii="宋体" w:hAnsi="宋体" w:eastAsia="宋体" w:cs="宋体"/>
              <w:b/>
              <w:bCs w:val="0"/>
              <w:kern w:val="44"/>
              <w:sz w:val="28"/>
              <w:szCs w:val="28"/>
              <w:highlight w:val="none"/>
              <w:lang w:val="en-US" w:eastAsia="zh-CN" w:bidi="ar-SA"/>
            </w:rPr>
            <w:fldChar w:fldCharType="begin"/>
          </w:r>
          <w:r>
            <w:rPr>
              <w:rFonts w:hint="eastAsia" w:ascii="宋体" w:hAnsi="宋体" w:eastAsia="宋体" w:cs="宋体"/>
              <w:b/>
              <w:bCs w:val="0"/>
              <w:kern w:val="44"/>
              <w:sz w:val="28"/>
              <w:szCs w:val="28"/>
              <w:highlight w:val="none"/>
              <w:lang w:val="en-US" w:eastAsia="zh-CN" w:bidi="ar-SA"/>
            </w:rPr>
            <w:instrText xml:space="preserve"> HYPERLINK \l _Toc23232 </w:instrText>
          </w:r>
          <w:r>
            <w:rPr>
              <w:rFonts w:hint="eastAsia" w:ascii="宋体" w:hAnsi="宋体" w:eastAsia="宋体" w:cs="宋体"/>
              <w:b/>
              <w:bCs w:val="0"/>
              <w:kern w:val="44"/>
              <w:sz w:val="28"/>
              <w:szCs w:val="28"/>
              <w:highlight w:val="none"/>
              <w:lang w:val="en-US" w:eastAsia="zh-CN" w:bidi="ar-SA"/>
            </w:rPr>
            <w:fldChar w:fldCharType="separate"/>
          </w:r>
          <w:r>
            <w:rPr>
              <w:rFonts w:hint="eastAsia" w:ascii="宋体" w:hAnsi="宋体" w:eastAsia="宋体" w:cs="宋体"/>
              <w:b/>
              <w:bCs w:val="0"/>
              <w:spacing w:val="-8"/>
              <w:sz w:val="28"/>
              <w:szCs w:val="28"/>
              <w:highlight w:val="none"/>
              <w:lang w:val="en-US" w:eastAsia="zh-CN"/>
            </w:rPr>
            <w:t>第六章    磋商响应文件格式</w:t>
          </w:r>
          <w:r>
            <w:rPr>
              <w:rFonts w:hint="eastAsia" w:ascii="宋体" w:hAnsi="宋体" w:eastAsia="宋体" w:cs="宋体"/>
              <w:b/>
              <w:bCs w:val="0"/>
              <w:sz w:val="28"/>
              <w:szCs w:val="28"/>
            </w:rPr>
            <w:tab/>
          </w: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PAGEREF _Toc23232 \h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60</w:t>
          </w:r>
          <w:r>
            <w:rPr>
              <w:rFonts w:hint="eastAsia" w:ascii="宋体" w:hAnsi="宋体" w:eastAsia="宋体" w:cs="宋体"/>
              <w:b/>
              <w:bCs w:val="0"/>
              <w:sz w:val="28"/>
              <w:szCs w:val="28"/>
            </w:rPr>
            <w:fldChar w:fldCharType="end"/>
          </w:r>
          <w:r>
            <w:rPr>
              <w:rFonts w:hint="eastAsia" w:ascii="宋体" w:hAnsi="宋体" w:eastAsia="宋体" w:cs="宋体"/>
              <w:b/>
              <w:bCs w:val="0"/>
              <w:kern w:val="44"/>
              <w:sz w:val="28"/>
              <w:szCs w:val="28"/>
              <w:highlight w:val="none"/>
              <w:lang w:val="en-US" w:eastAsia="zh-CN" w:bidi="ar-SA"/>
            </w:rPr>
            <w:fldChar w:fldCharType="end"/>
          </w:r>
        </w:p>
        <w:p>
          <w:pPr>
            <w:pStyle w:val="21"/>
            <w:tabs>
              <w:tab w:val="right" w:leader="dot" w:pos="8844"/>
            </w:tabs>
            <w:spacing w:line="360" w:lineRule="auto"/>
            <w:rPr>
              <w:rFonts w:hint="eastAsia" w:ascii="宋体" w:hAnsi="宋体" w:eastAsia="宋体" w:cs="宋体"/>
              <w:b/>
              <w:bCs w:val="0"/>
              <w:sz w:val="28"/>
              <w:szCs w:val="28"/>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kern w:val="44"/>
              <w:sz w:val="24"/>
              <w:szCs w:val="24"/>
              <w:highlight w:val="none"/>
              <w:lang w:val="en-US" w:eastAsia="zh-CN" w:bidi="ar-SA"/>
            </w:rPr>
            <w:sectPr>
              <w:footerReference r:id="rId3" w:type="default"/>
              <w:pgSz w:w="11906" w:h="16838"/>
              <w:pgMar w:top="1418" w:right="1531" w:bottom="1418" w:left="1531" w:header="964" w:footer="964"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b/>
              <w:bCs w:val="0"/>
              <w:kern w:val="44"/>
              <w:sz w:val="28"/>
              <w:szCs w:val="28"/>
              <w:highlight w:val="none"/>
              <w:lang w:val="en-US" w:eastAsia="zh-CN" w:bidi="ar-SA"/>
            </w:rPr>
            <w:fldChar w:fldCharType="end"/>
          </w:r>
        </w:p>
      </w:sdtContent>
    </w:sdt>
    <w:p>
      <w:pPr>
        <w:pageBreakBefore w:val="0"/>
        <w:shd w:val="clear"/>
        <w:overflowPunct/>
        <w:bidi w:val="0"/>
        <w:spacing w:line="500" w:lineRule="exact"/>
        <w:jc w:val="center"/>
        <w:outlineLvl w:val="0"/>
        <w:rPr>
          <w:rFonts w:hint="eastAsia" w:ascii="宋体" w:hAnsi="宋体" w:eastAsia="宋体" w:cs="宋体"/>
          <w:sz w:val="30"/>
          <w:szCs w:val="30"/>
          <w:highlight w:val="none"/>
          <w:lang w:eastAsia="zh-CN"/>
        </w:rPr>
      </w:pPr>
      <w:bookmarkStart w:id="0" w:name="_Toc32055"/>
      <w:r>
        <w:rPr>
          <w:rFonts w:hint="eastAsia" w:ascii="宋体" w:hAnsi="宋体" w:eastAsia="宋体" w:cs="宋体"/>
          <w:b/>
          <w:bCs/>
          <w:kern w:val="44"/>
          <w:sz w:val="30"/>
          <w:szCs w:val="30"/>
          <w:highlight w:val="none"/>
          <w:lang w:val="en-US" w:eastAsia="zh-CN" w:bidi="ar-SA"/>
        </w:rPr>
        <w:t>第一章   竞争性磋商公告</w:t>
      </w:r>
      <w:bookmarkEnd w:id="0"/>
    </w:p>
    <w:p>
      <w:pPr>
        <w:pStyle w:val="7"/>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6" w:lineRule="exact"/>
        <w:ind w:left="402"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西安市供销合作联社西安供销助农直播基地软件开发和建设工程的潜在供应商应在西安市莲湖区西关正街英达大厦809室获取采购文件，并于 2023年05月</w:t>
      </w:r>
      <w:r>
        <w:rPr>
          <w:rFonts w:hint="eastAsia" w:ascii="宋体" w:hAnsi="宋体" w:cs="宋体"/>
          <w:b w:val="0"/>
          <w:bCs w:val="0"/>
          <w:kern w:val="2"/>
          <w:sz w:val="24"/>
          <w:szCs w:val="24"/>
          <w:highlight w:val="none"/>
          <w:vertAlign w:val="baseline"/>
          <w:lang w:val="en-US" w:eastAsia="zh-CN" w:bidi="ar-SA"/>
        </w:rPr>
        <w:t>16</w:t>
      </w:r>
      <w:r>
        <w:rPr>
          <w:rFonts w:hint="eastAsia" w:ascii="宋体" w:hAnsi="宋体" w:eastAsia="宋体" w:cs="宋体"/>
          <w:b w:val="0"/>
          <w:bCs w:val="0"/>
          <w:kern w:val="2"/>
          <w:sz w:val="24"/>
          <w:szCs w:val="24"/>
          <w:highlight w:val="none"/>
          <w:vertAlign w:val="baseline"/>
          <w:lang w:val="en-US" w:eastAsia="zh-CN" w:bidi="ar-SA"/>
        </w:rPr>
        <w:t xml:space="preserve">日 </w:t>
      </w:r>
      <w:r>
        <w:rPr>
          <w:rFonts w:hint="eastAsia" w:ascii="宋体" w:hAnsi="宋体" w:cs="宋体"/>
          <w:b w:val="0"/>
          <w:bCs w:val="0"/>
          <w:kern w:val="2"/>
          <w:sz w:val="24"/>
          <w:szCs w:val="24"/>
          <w:highlight w:val="none"/>
          <w:vertAlign w:val="baseline"/>
          <w:lang w:val="en-US" w:eastAsia="zh-CN" w:bidi="ar-SA"/>
        </w:rPr>
        <w:t>09</w:t>
      </w:r>
      <w:r>
        <w:rPr>
          <w:rFonts w:hint="eastAsia" w:ascii="宋体" w:hAnsi="宋体" w:eastAsia="宋体" w:cs="宋体"/>
          <w:b w:val="0"/>
          <w:bCs w:val="0"/>
          <w:kern w:val="2"/>
          <w:sz w:val="24"/>
          <w:szCs w:val="24"/>
          <w:highlight w:val="none"/>
          <w:vertAlign w:val="baseline"/>
          <w:lang w:val="en-US" w:eastAsia="zh-CN" w:bidi="ar-SA"/>
        </w:rPr>
        <w:t>时</w:t>
      </w:r>
      <w:r>
        <w:rPr>
          <w:rFonts w:hint="eastAsia" w:ascii="宋体" w:hAnsi="宋体" w:cs="宋体"/>
          <w:b w:val="0"/>
          <w:bCs w:val="0"/>
          <w:kern w:val="2"/>
          <w:sz w:val="24"/>
          <w:szCs w:val="24"/>
          <w:highlight w:val="none"/>
          <w:vertAlign w:val="baseline"/>
          <w:lang w:val="en-US" w:eastAsia="zh-CN" w:bidi="ar-SA"/>
        </w:rPr>
        <w:t>30</w:t>
      </w:r>
      <w:r>
        <w:rPr>
          <w:rFonts w:hint="eastAsia" w:ascii="宋体" w:hAnsi="宋体" w:eastAsia="宋体" w:cs="宋体"/>
          <w:b w:val="0"/>
          <w:bCs w:val="0"/>
          <w:kern w:val="2"/>
          <w:sz w:val="24"/>
          <w:szCs w:val="24"/>
          <w:highlight w:val="none"/>
          <w:vertAlign w:val="baseline"/>
          <w:lang w:val="en-US" w:eastAsia="zh-CN" w:bidi="ar-SA"/>
        </w:rPr>
        <w:t>分 （北京时间）前提交响应文件。</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一、项目基本情况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项目编号：ZHZB2023-FW-0405</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项目名称：西安市供销合作联社西安供销助农直播基地软件开发和建设工程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采购方式：竞争性磋商</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预算金额：1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001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700.00元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合同包1(西安市供销合作联社西安供销助农直播基地软件开发和建设工程):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合同包预算金额：1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001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700.00元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 xml:space="preserve">合同包最高限价： </w:t>
      </w:r>
    </w:p>
    <w:tbl>
      <w:tblPr>
        <w:tblStyle w:val="25"/>
        <w:tblW w:w="10359" w:type="dxa"/>
        <w:tblInd w:w="-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4"/>
        <w:gridCol w:w="1777"/>
        <w:gridCol w:w="1228"/>
        <w:gridCol w:w="1237"/>
        <w:gridCol w:w="1300"/>
        <w:gridCol w:w="1813"/>
        <w:gridCol w:w="1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1" w:hRule="atLeast"/>
          <w:tblHeader/>
        </w:trPr>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品目号</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品目名称</w:t>
            </w:r>
          </w:p>
        </w:tc>
        <w:tc>
          <w:tcPr>
            <w:tcW w:w="12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采购标的</w:t>
            </w:r>
          </w:p>
        </w:tc>
        <w:tc>
          <w:tcPr>
            <w:tcW w:w="1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（单位）</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技术规格、参数及要求</w:t>
            </w:r>
          </w:p>
        </w:tc>
        <w:tc>
          <w:tcPr>
            <w:tcW w:w="18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品目预算(元)</w:t>
            </w:r>
          </w:p>
        </w:tc>
        <w:tc>
          <w:tcPr>
            <w:tcW w:w="1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1" w:hRule="atLeast"/>
        </w:trPr>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1-1</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sz w:val="24"/>
                <w:szCs w:val="28"/>
              </w:rPr>
            </w:pPr>
            <w:r>
              <w:rPr>
                <w:rFonts w:hint="eastAsia" w:ascii="宋体" w:hAnsi="宋体" w:eastAsia="宋体" w:cs="宋体"/>
                <w:color w:val="333333"/>
                <w:kern w:val="0"/>
                <w:sz w:val="24"/>
                <w:szCs w:val="24"/>
                <w:lang w:val="en-US" w:eastAsia="zh-CN" w:bidi="ar"/>
              </w:rPr>
              <w:t>行业应用</w:t>
            </w:r>
          </w:p>
          <w:p>
            <w:pPr>
              <w:keepNext w:val="0"/>
              <w:keepLines w:val="0"/>
              <w:widowControl/>
              <w:suppressLineNumbers w:val="0"/>
              <w:jc w:val="center"/>
              <w:rPr>
                <w:rFonts w:hint="eastAsia" w:ascii="宋体" w:hAnsi="宋体" w:eastAsia="宋体" w:cs="宋体"/>
                <w:sz w:val="24"/>
                <w:szCs w:val="28"/>
              </w:rPr>
            </w:pPr>
            <w:r>
              <w:rPr>
                <w:rFonts w:hint="eastAsia" w:ascii="宋体" w:hAnsi="宋体" w:eastAsia="宋体" w:cs="宋体"/>
                <w:color w:val="333333"/>
                <w:kern w:val="0"/>
                <w:sz w:val="24"/>
                <w:szCs w:val="24"/>
                <w:lang w:val="en-US" w:eastAsia="zh-CN" w:bidi="ar"/>
              </w:rPr>
              <w:t>软件开发</w:t>
            </w:r>
          </w:p>
          <w:p>
            <w:pPr>
              <w:keepNext w:val="0"/>
              <w:keepLines w:val="0"/>
              <w:widowControl/>
              <w:suppressLineNumbers w:val="0"/>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333333"/>
                <w:kern w:val="0"/>
                <w:sz w:val="24"/>
                <w:szCs w:val="24"/>
                <w:lang w:val="en-US" w:eastAsia="zh-CN" w:bidi="ar"/>
              </w:rPr>
              <w:t>服务</w:t>
            </w:r>
          </w:p>
        </w:tc>
        <w:tc>
          <w:tcPr>
            <w:tcW w:w="12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App开发</w:t>
            </w:r>
          </w:p>
        </w:tc>
        <w:tc>
          <w:tcPr>
            <w:tcW w:w="1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(1项)</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详见采购文件</w:t>
            </w:r>
          </w:p>
        </w:tc>
        <w:tc>
          <w:tcPr>
            <w:tcW w:w="18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6" w:lineRule="exact"/>
              <w:ind w:left="0" w:right="0"/>
              <w:jc w:val="both"/>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001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700.00</w:t>
            </w:r>
          </w:p>
        </w:tc>
        <w:tc>
          <w:tcPr>
            <w:tcW w:w="1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right"/>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001</w:t>
            </w:r>
            <w:r>
              <w:rPr>
                <w:rFonts w:hint="eastAsia" w:ascii="宋体" w:hAnsi="宋体" w:cs="宋体"/>
                <w:b w:val="0"/>
                <w:bCs w:val="0"/>
                <w:kern w:val="2"/>
                <w:sz w:val="24"/>
                <w:szCs w:val="24"/>
                <w:highlight w:val="none"/>
                <w:vertAlign w:val="baseline"/>
                <w:lang w:val="en-US" w:eastAsia="zh-CN" w:bidi="ar-SA"/>
              </w:rPr>
              <w:t>,</w:t>
            </w:r>
            <w:r>
              <w:rPr>
                <w:rFonts w:hint="eastAsia" w:ascii="宋体" w:hAnsi="宋体" w:eastAsia="宋体" w:cs="宋体"/>
                <w:b w:val="0"/>
                <w:bCs w:val="0"/>
                <w:kern w:val="2"/>
                <w:sz w:val="24"/>
                <w:szCs w:val="24"/>
                <w:highlight w:val="none"/>
                <w:vertAlign w:val="baseline"/>
                <w:lang w:val="en-US" w:eastAsia="zh-CN" w:bidi="ar-SA"/>
              </w:rPr>
              <w:t>700.0</w:t>
            </w:r>
            <w:r>
              <w:rPr>
                <w:rFonts w:hint="eastAsia" w:ascii="宋体" w:hAnsi="宋体" w:cs="宋体"/>
                <w:b w:val="0"/>
                <w:bCs w:val="0"/>
                <w:kern w:val="2"/>
                <w:sz w:val="24"/>
                <w:szCs w:val="24"/>
                <w:highlight w:val="none"/>
                <w:vertAlign w:val="baseline"/>
                <w:lang w:val="en-US" w:eastAsia="zh-CN" w:bidi="ar-SA"/>
              </w:rPr>
              <w:t>0</w:t>
            </w:r>
            <w:r>
              <w:rPr>
                <w:rFonts w:hint="eastAsia" w:ascii="宋体" w:hAnsi="宋体" w:eastAsia="宋体" w:cs="宋体"/>
                <w:b w:val="0"/>
                <w:bCs w:val="0"/>
                <w:kern w:val="2"/>
                <w:sz w:val="24"/>
                <w:szCs w:val="24"/>
                <w:highlight w:val="none"/>
                <w:vertAlign w:val="baseline"/>
                <w:lang w:val="en-US" w:eastAsia="zh-CN" w:bidi="ar-SA"/>
              </w:rPr>
              <w:t xml:space="preserve"> </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本合同包不接受联合体投标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合同履行期限：无</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二、申请人的资格要求：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1.满足《中华人民共和国政府釆购法》第二十二条规定;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合同包1(西安市供销合作联社西安供销助农直播基地软件开发和建设工程)落实政府采购政策需满足的资格要求如下:</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（1）</w:t>
      </w:r>
      <w:r>
        <w:rPr>
          <w:rFonts w:hint="eastAsia" w:ascii="宋体" w:hAnsi="宋体" w:eastAsia="宋体" w:cs="宋体"/>
          <w:b w:val="0"/>
          <w:bCs w:val="0"/>
          <w:kern w:val="2"/>
          <w:sz w:val="24"/>
          <w:szCs w:val="24"/>
          <w:highlight w:val="none"/>
          <w:vertAlign w:val="baseline"/>
          <w:lang w:val="en-US" w:eastAsia="zh-CN" w:bidi="ar-SA"/>
        </w:rPr>
        <w:t>《政府采购促进中小企业发展管理办法》（财库﹝2020﹞46号）；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（2）</w:t>
      </w:r>
      <w:r>
        <w:rPr>
          <w:rFonts w:hint="eastAsia" w:ascii="宋体" w:hAnsi="宋体" w:eastAsia="宋体" w:cs="宋体"/>
          <w:b w:val="0"/>
          <w:bCs w:val="0"/>
          <w:kern w:val="2"/>
          <w:sz w:val="24"/>
          <w:szCs w:val="24"/>
          <w:highlight w:val="none"/>
          <w:vertAlign w:val="baseline"/>
          <w:lang w:val="en-US" w:eastAsia="zh-CN" w:bidi="ar-SA"/>
        </w:rPr>
        <w:t>财政部司法部关于政府采购支持监狱企业发展有关问题的通知》（财库〔2014〕68号）；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（3）《国务院办公厅关于建立政府强制采购节能产品制度的通知》（国办发〔2007〕51号）； </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（4）《关于调整优化节能产品、环境标志产品政府采购执行机制的通知》（财库〔2019〕9号）；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（5）《关于印发环境标志产品政府采购品目清单的通知》（财库〔2019〕18号）； </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（6）《关于印发节能产品政府采购品目清单的通知》（财库〔2019〕19号）；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（7）《三部门联合发布关于促进残疾人就业政府采购政策的通知》（财库〔2017〕141号）；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（8）《财政部发展改革委生态环境部市场监管总局关于调整优化节能产品、环境标志产品政府采购执行机制的通知》（财库〔2019〕9号）；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（9）《财政部农业农村部国家乡村振兴局关于运用政府采购政策支持乡村产业振兴的通知》（财库〔2022〕19号）；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（10）《陕西省财政厅关于加快推进我省中小企业政府采购信用融资工作的通知》（陕财办采〔2020〕15号）；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（11）《西安市财政局关于促进政府采购公平竞争优化营商环境的通知》（市财函〔2022〕431号）；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（12)《关于深入开展政府采购脱贫地区农副产品工作推进乡村产业振兴的实施意见》的通知（财库〔2022〕20号）；</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（13）其他需要落实的政府采购政策。</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本项目为专门面向中小企业项目，供应商应为中型企业或小型、微型企业或监狱企业或残疾人福利性单位。</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合同包1(西安市供销合作联社西安供销助农直播基地软件开发和建设工程)特定资格要求如下：</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具有独立承担民事责任能力的法人、其他组织或自然人，并出具合法有效的营业执照或事业单位法人证书等国家规定的相关证明，自然人参与的提供其身份证明；</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财务状况报告：提供经会计师事务所审计的2021年或2022年财务审计报告，或在磋商日期前六个月内其基本开户银行出具的资信证明；（以上两种形式的资料提供任何一种即可）；</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社保缴纳证明：提供已缴存的2022年1月1日以来至少一个月的社会保障资金缴存单据或社保机构开具的社会保险参保缴费情况证明。依法不需要缴纳社会保障资金的供应商应提供相关文件证明；</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控股管理关系：提供直接控股和管理关系清单。若与其他供应商存在单位负责人为同一人或者存在直接控股、管理关系的，则响应无效；</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书面声明：提供书面声明，声明包括具有履行合同所必需的设备和专业技术能力；</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本项目不接受联合体响应，不允许分包。</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三、获取采购文件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时间：2023年05月05日至2023年05月10日，每天上午09:00:00至12:00:00，下午14:00:00至17:00:00（北京时间）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地点：西安市莲湖区西关正街英达大厦809室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方式：现场获取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售价：0元</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四、响应文件的提交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截止时间：2023年05月1</w:t>
      </w:r>
      <w:r>
        <w:rPr>
          <w:rFonts w:hint="eastAsia" w:ascii="宋体" w:hAnsi="宋体" w:cs="宋体"/>
          <w:b w:val="0"/>
          <w:bCs w:val="0"/>
          <w:kern w:val="2"/>
          <w:sz w:val="24"/>
          <w:szCs w:val="24"/>
          <w:highlight w:val="none"/>
          <w:vertAlign w:val="baseline"/>
          <w:lang w:val="en-US" w:eastAsia="zh-CN" w:bidi="ar-SA"/>
        </w:rPr>
        <w:t>6</w:t>
      </w:r>
      <w:r>
        <w:rPr>
          <w:rFonts w:hint="eastAsia" w:ascii="宋体" w:hAnsi="宋体" w:eastAsia="宋体" w:cs="宋体"/>
          <w:b w:val="0"/>
          <w:bCs w:val="0"/>
          <w:kern w:val="2"/>
          <w:sz w:val="24"/>
          <w:szCs w:val="24"/>
          <w:highlight w:val="none"/>
          <w:vertAlign w:val="baseline"/>
          <w:lang w:val="en-US" w:eastAsia="zh-CN" w:bidi="ar-SA"/>
        </w:rPr>
        <w:t xml:space="preserve">日 </w:t>
      </w:r>
      <w:r>
        <w:rPr>
          <w:rFonts w:hint="eastAsia" w:ascii="宋体" w:hAnsi="宋体" w:cs="宋体"/>
          <w:b w:val="0"/>
          <w:bCs w:val="0"/>
          <w:kern w:val="2"/>
          <w:sz w:val="24"/>
          <w:szCs w:val="24"/>
          <w:highlight w:val="none"/>
          <w:vertAlign w:val="baseline"/>
          <w:lang w:val="en-US" w:eastAsia="zh-CN" w:bidi="ar-SA"/>
        </w:rPr>
        <w:t>09</w:t>
      </w:r>
      <w:r>
        <w:rPr>
          <w:rFonts w:hint="eastAsia" w:ascii="宋体" w:hAnsi="宋体" w:eastAsia="宋体" w:cs="宋体"/>
          <w:b w:val="0"/>
          <w:bCs w:val="0"/>
          <w:kern w:val="2"/>
          <w:sz w:val="24"/>
          <w:szCs w:val="24"/>
          <w:highlight w:val="none"/>
          <w:vertAlign w:val="baseline"/>
          <w:lang w:val="en-US" w:eastAsia="zh-CN" w:bidi="ar-SA"/>
        </w:rPr>
        <w:t>时</w:t>
      </w:r>
      <w:r>
        <w:rPr>
          <w:rFonts w:hint="eastAsia" w:ascii="宋体" w:hAnsi="宋体" w:cs="宋体"/>
          <w:b w:val="0"/>
          <w:bCs w:val="0"/>
          <w:kern w:val="2"/>
          <w:sz w:val="24"/>
          <w:szCs w:val="24"/>
          <w:highlight w:val="none"/>
          <w:vertAlign w:val="baseline"/>
          <w:lang w:val="en-US" w:eastAsia="zh-CN" w:bidi="ar-SA"/>
        </w:rPr>
        <w:t>3</w:t>
      </w:r>
      <w:r>
        <w:rPr>
          <w:rFonts w:hint="eastAsia" w:ascii="宋体" w:hAnsi="宋体" w:eastAsia="宋体" w:cs="宋体"/>
          <w:b w:val="0"/>
          <w:bCs w:val="0"/>
          <w:kern w:val="2"/>
          <w:sz w:val="24"/>
          <w:szCs w:val="24"/>
          <w:highlight w:val="none"/>
          <w:vertAlign w:val="baseline"/>
          <w:lang w:val="en-US" w:eastAsia="zh-CN" w:bidi="ar-SA"/>
        </w:rPr>
        <w:t>0分00秒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地点：西安市莲湖区西关正街英达大厦809室</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right="0" w:rightChars="0"/>
        <w:jc w:val="left"/>
        <w:textAlignment w:val="baseline"/>
        <w:rPr>
          <w:rFonts w:hint="eastAsia" w:ascii="宋体" w:hAnsi="宋体" w:cs="宋体"/>
          <w:b/>
          <w:bCs/>
          <w:kern w:val="2"/>
          <w:sz w:val="24"/>
          <w:szCs w:val="24"/>
          <w:highlight w:val="none"/>
          <w:vertAlign w:val="baseline"/>
          <w:lang w:val="en-US" w:eastAsia="zh-CN" w:bidi="ar-SA"/>
        </w:rPr>
      </w:pPr>
      <w:r>
        <w:rPr>
          <w:rFonts w:hint="eastAsia" w:ascii="宋体" w:hAnsi="宋体" w:cs="宋体"/>
          <w:b/>
          <w:bCs/>
          <w:kern w:val="2"/>
          <w:sz w:val="24"/>
          <w:szCs w:val="24"/>
          <w:highlight w:val="none"/>
          <w:vertAlign w:val="baseline"/>
          <w:lang w:val="en-US" w:eastAsia="zh-CN" w:bidi="ar-SA"/>
        </w:rPr>
        <w:t>五、开启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lang w:val="en-US" w:eastAsia="zh-CN"/>
        </w:rPr>
        <w:t>时间：</w:t>
      </w:r>
      <w:r>
        <w:rPr>
          <w:rFonts w:hint="eastAsia" w:ascii="宋体" w:hAnsi="宋体" w:eastAsia="宋体" w:cs="宋体"/>
          <w:b w:val="0"/>
          <w:bCs w:val="0"/>
          <w:kern w:val="2"/>
          <w:sz w:val="24"/>
          <w:szCs w:val="24"/>
          <w:highlight w:val="none"/>
          <w:vertAlign w:val="baseline"/>
          <w:lang w:val="en-US" w:eastAsia="zh-CN" w:bidi="ar-SA"/>
        </w:rPr>
        <w:t>2023年05月1</w:t>
      </w:r>
      <w:r>
        <w:rPr>
          <w:rFonts w:hint="eastAsia" w:ascii="宋体" w:hAnsi="宋体" w:cs="宋体"/>
          <w:b w:val="0"/>
          <w:bCs w:val="0"/>
          <w:kern w:val="2"/>
          <w:sz w:val="24"/>
          <w:szCs w:val="24"/>
          <w:highlight w:val="none"/>
          <w:vertAlign w:val="baseline"/>
          <w:lang w:val="en-US" w:eastAsia="zh-CN" w:bidi="ar-SA"/>
        </w:rPr>
        <w:t>6</w:t>
      </w:r>
      <w:r>
        <w:rPr>
          <w:rFonts w:hint="eastAsia" w:ascii="宋体" w:hAnsi="宋体" w:eastAsia="宋体" w:cs="宋体"/>
          <w:b w:val="0"/>
          <w:bCs w:val="0"/>
          <w:kern w:val="2"/>
          <w:sz w:val="24"/>
          <w:szCs w:val="24"/>
          <w:highlight w:val="none"/>
          <w:vertAlign w:val="baseline"/>
          <w:lang w:val="en-US" w:eastAsia="zh-CN" w:bidi="ar-SA"/>
        </w:rPr>
        <w:t xml:space="preserve">日 </w:t>
      </w:r>
      <w:r>
        <w:rPr>
          <w:rFonts w:hint="eastAsia" w:ascii="宋体" w:hAnsi="宋体" w:cs="宋体"/>
          <w:b w:val="0"/>
          <w:bCs w:val="0"/>
          <w:kern w:val="2"/>
          <w:sz w:val="24"/>
          <w:szCs w:val="24"/>
          <w:highlight w:val="none"/>
          <w:vertAlign w:val="baseline"/>
          <w:lang w:val="en-US" w:eastAsia="zh-CN" w:bidi="ar-SA"/>
        </w:rPr>
        <w:t>09</w:t>
      </w:r>
      <w:r>
        <w:rPr>
          <w:rFonts w:hint="eastAsia" w:ascii="宋体" w:hAnsi="宋体" w:eastAsia="宋体" w:cs="宋体"/>
          <w:b w:val="0"/>
          <w:bCs w:val="0"/>
          <w:kern w:val="2"/>
          <w:sz w:val="24"/>
          <w:szCs w:val="24"/>
          <w:highlight w:val="none"/>
          <w:vertAlign w:val="baseline"/>
          <w:lang w:val="en-US" w:eastAsia="zh-CN" w:bidi="ar-SA"/>
        </w:rPr>
        <w:t>时</w:t>
      </w:r>
      <w:r>
        <w:rPr>
          <w:rFonts w:hint="eastAsia" w:ascii="宋体" w:hAnsi="宋体" w:cs="宋体"/>
          <w:b w:val="0"/>
          <w:bCs w:val="0"/>
          <w:kern w:val="2"/>
          <w:sz w:val="24"/>
          <w:szCs w:val="24"/>
          <w:highlight w:val="none"/>
          <w:vertAlign w:val="baseline"/>
          <w:lang w:val="en-US" w:eastAsia="zh-CN" w:bidi="ar-SA"/>
        </w:rPr>
        <w:t>3</w:t>
      </w:r>
      <w:r>
        <w:rPr>
          <w:rFonts w:hint="eastAsia" w:ascii="宋体" w:hAnsi="宋体" w:eastAsia="宋体" w:cs="宋体"/>
          <w:b w:val="0"/>
          <w:bCs w:val="0"/>
          <w:kern w:val="2"/>
          <w:sz w:val="24"/>
          <w:szCs w:val="24"/>
          <w:highlight w:val="none"/>
          <w:vertAlign w:val="baseline"/>
          <w:lang w:val="en-US" w:eastAsia="zh-CN" w:bidi="ar-SA"/>
        </w:rPr>
        <w:t>0分00秒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lang w:val="en-US" w:eastAsia="zh-CN"/>
        </w:rPr>
        <w:t>地点：</w:t>
      </w:r>
      <w:r>
        <w:rPr>
          <w:rFonts w:hint="eastAsia" w:ascii="宋体" w:hAnsi="宋体" w:eastAsia="宋体" w:cs="宋体"/>
          <w:b w:val="0"/>
          <w:bCs w:val="0"/>
          <w:kern w:val="2"/>
          <w:sz w:val="24"/>
          <w:szCs w:val="24"/>
          <w:highlight w:val="none"/>
          <w:vertAlign w:val="baseline"/>
          <w:lang w:val="en-US" w:eastAsia="zh-CN" w:bidi="ar-SA"/>
        </w:rPr>
        <w:t>西安市莲湖区西关正街英达大厦809室</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cs="宋体"/>
          <w:b/>
          <w:bCs/>
          <w:kern w:val="2"/>
          <w:sz w:val="24"/>
          <w:szCs w:val="24"/>
          <w:highlight w:val="none"/>
          <w:vertAlign w:val="baseline"/>
          <w:lang w:val="en-US" w:eastAsia="zh-CN" w:bidi="ar-SA"/>
        </w:rPr>
        <w:t>六、</w:t>
      </w:r>
      <w:r>
        <w:rPr>
          <w:rFonts w:hint="eastAsia" w:ascii="宋体" w:hAnsi="宋体" w:eastAsia="宋体" w:cs="宋体"/>
          <w:b/>
          <w:bCs/>
          <w:kern w:val="2"/>
          <w:sz w:val="24"/>
          <w:szCs w:val="24"/>
          <w:highlight w:val="none"/>
          <w:vertAlign w:val="baseline"/>
          <w:lang w:val="en-US" w:eastAsia="zh-CN" w:bidi="ar-SA"/>
        </w:rPr>
        <w:t>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自本公告发布之日起3个工作日。</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cs="宋体"/>
          <w:b/>
          <w:bCs/>
          <w:kern w:val="2"/>
          <w:sz w:val="24"/>
          <w:szCs w:val="24"/>
          <w:highlight w:val="none"/>
          <w:vertAlign w:val="baseline"/>
          <w:lang w:val="en-US" w:eastAsia="zh-CN" w:bidi="ar-SA"/>
        </w:rPr>
        <w:t>七</w:t>
      </w:r>
      <w:r>
        <w:rPr>
          <w:rFonts w:hint="eastAsia" w:ascii="宋体" w:hAnsi="宋体" w:eastAsia="宋体" w:cs="宋体"/>
          <w:b/>
          <w:bCs/>
          <w:kern w:val="2"/>
          <w:sz w:val="24"/>
          <w:szCs w:val="24"/>
          <w:highlight w:val="none"/>
          <w:vertAlign w:val="baseline"/>
          <w:lang w:val="en-US" w:eastAsia="zh-CN" w:bidi="ar-SA"/>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获取文件方式：1、现场获取文件须携带单位介绍信、经办人身份证及身份证复印件加盖公章；2、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Chars="0" w:right="0" w:rightChars="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八、凡对本次采购提出询问，请按以下方式联系。</w:t>
      </w:r>
    </w:p>
    <w:p>
      <w:pPr>
        <w:pStyle w:val="7"/>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402" w:leftChars="0" w:right="0" w:rightChars="0"/>
        <w:jc w:val="left"/>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1.釆购人信息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名称：西安市供销合作联社</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地址：西安市莲湖区劳动南路145号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联系方式：029-87225216/13309287940</w:t>
      </w:r>
    </w:p>
    <w:p>
      <w:pPr>
        <w:pStyle w:val="7"/>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402" w:leftChars="0" w:right="0" w:rightChars="0"/>
        <w:jc w:val="left"/>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2.釆购代理机构信息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名称：陕西中海招标有限公司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地址：西安市莲湖区西关正街英达大厦809室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联系方式：18602927100</w:t>
      </w:r>
    </w:p>
    <w:p>
      <w:pPr>
        <w:pStyle w:val="7"/>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402" w:leftChars="0" w:right="0" w:rightChars="0"/>
        <w:jc w:val="left"/>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项目联系人：樊静</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电话：18602927100</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p>
    <w:p>
      <w:pP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br w:type="page"/>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899"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highlight w:val="none"/>
          <w:lang w:val="en-US" w:eastAsia="zh-CN" w:bidi="ar-SA"/>
        </w:rPr>
      </w:pPr>
      <w:bookmarkStart w:id="1" w:name="_Toc24171"/>
      <w:r>
        <w:rPr>
          <w:rFonts w:hint="eastAsia" w:ascii="宋体" w:hAnsi="宋体" w:eastAsia="宋体" w:cs="宋体"/>
          <w:b/>
          <w:bCs/>
          <w:kern w:val="44"/>
          <w:sz w:val="30"/>
          <w:szCs w:val="30"/>
          <w:highlight w:val="none"/>
          <w:lang w:val="en-US" w:eastAsia="zh-CN" w:bidi="ar-SA"/>
        </w:rPr>
        <w:t>第二章   供应商须知</w:t>
      </w:r>
      <w:bookmarkEnd w:id="1"/>
    </w:p>
    <w:p>
      <w:pPr>
        <w:pageBreakBefore w:val="0"/>
        <w:shd w:val="clear"/>
        <w:overflowPunct/>
        <w:bidi w:val="0"/>
        <w:spacing w:line="500" w:lineRule="exact"/>
        <w:jc w:val="center"/>
        <w:outlineLvl w:val="2"/>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供应商须知前附表</w:t>
      </w:r>
    </w:p>
    <w:tbl>
      <w:tblPr>
        <w:tblStyle w:val="25"/>
        <w:tblpPr w:leftFromText="180" w:rightFromText="180" w:vertAnchor="text" w:horzAnchor="page" w:tblpX="1130" w:tblpY="309"/>
        <w:tblOverlap w:val="never"/>
        <w:tblW w:w="9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1236"/>
        <w:gridCol w:w="7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162"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36" w:type="dxa"/>
            <w:vAlign w:val="center"/>
          </w:tcPr>
          <w:p>
            <w:pPr>
              <w:spacing w:before="162" w:beforeLines="50" w:line="360" w:lineRule="auto"/>
              <w:rPr>
                <w:rFonts w:hint="eastAsia" w:ascii="宋体" w:hAnsi="宋体" w:eastAsia="宋体" w:cs="宋体"/>
                <w:b/>
                <w:sz w:val="24"/>
                <w:szCs w:val="24"/>
              </w:rPr>
            </w:pPr>
            <w:r>
              <w:rPr>
                <w:rFonts w:hint="eastAsia" w:ascii="宋体" w:hAnsi="宋体" w:eastAsia="宋体" w:cs="宋体"/>
                <w:b/>
                <w:sz w:val="24"/>
                <w:szCs w:val="24"/>
              </w:rPr>
              <w:t>条款</w:t>
            </w:r>
          </w:p>
        </w:tc>
        <w:tc>
          <w:tcPr>
            <w:tcW w:w="7923" w:type="dxa"/>
            <w:vAlign w:val="center"/>
          </w:tcPr>
          <w:p>
            <w:pPr>
              <w:spacing w:before="162"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restart"/>
            <w:vAlign w:val="center"/>
          </w:tcPr>
          <w:p>
            <w:pPr>
              <w:spacing w:before="162" w:beforeLines="50" w:line="360" w:lineRule="auto"/>
              <w:jc w:val="center"/>
              <w:rPr>
                <w:rFonts w:hint="eastAsia" w:ascii="宋体" w:hAnsi="宋体" w:eastAsia="宋体" w:cs="宋体"/>
                <w:b/>
                <w:sz w:val="24"/>
                <w:szCs w:val="24"/>
              </w:rPr>
            </w:pPr>
            <w:r>
              <w:rPr>
                <w:rFonts w:hint="eastAsia" w:ascii="宋体" w:hAnsi="宋体" w:eastAsia="宋体" w:cs="宋体"/>
                <w:bCs/>
                <w:sz w:val="24"/>
                <w:szCs w:val="24"/>
              </w:rPr>
              <w:t>1</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西安市供销合作联社西安供销助农直播基地软件开发和建设工程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62" w:beforeLines="50" w:line="360" w:lineRule="auto"/>
              <w:jc w:val="center"/>
              <w:rPr>
                <w:rFonts w:hint="eastAsia" w:ascii="宋体" w:hAnsi="宋体" w:eastAsia="宋体" w:cs="宋体"/>
                <w:bCs/>
                <w:sz w:val="24"/>
                <w:szCs w:val="24"/>
              </w:rPr>
            </w:pPr>
          </w:p>
        </w:tc>
        <w:tc>
          <w:tcPr>
            <w:tcW w:w="1236" w:type="dxa"/>
            <w:vAlign w:val="center"/>
          </w:tcPr>
          <w:p>
            <w:pPr>
              <w:pStyle w:val="18"/>
              <w:jc w:val="center"/>
              <w:rPr>
                <w:rFonts w:hint="eastAsia" w:ascii="宋体" w:hAnsi="宋体" w:eastAsia="宋体" w:cs="宋体"/>
                <w:sz w:val="24"/>
                <w:szCs w:val="24"/>
              </w:rPr>
            </w:pPr>
            <w:r>
              <w:rPr>
                <w:rFonts w:hint="eastAsia" w:ascii="宋体" w:hAnsi="宋体" w:eastAsia="宋体" w:cs="宋体"/>
                <w:sz w:val="24"/>
                <w:szCs w:val="24"/>
              </w:rPr>
              <w:t>采购预算</w:t>
            </w:r>
          </w:p>
        </w:tc>
        <w:tc>
          <w:tcPr>
            <w:tcW w:w="7923" w:type="dxa"/>
            <w:vAlign w:val="center"/>
          </w:tcPr>
          <w:p>
            <w:pPr>
              <w:pStyle w:val="18"/>
              <w:jc w:val="left"/>
              <w:rPr>
                <w:rFonts w:hint="eastAsia" w:ascii="宋体" w:hAnsi="宋体" w:eastAsia="宋体" w:cs="宋体"/>
                <w:sz w:val="24"/>
                <w:szCs w:val="24"/>
              </w:rPr>
            </w:pPr>
            <w:r>
              <w:rPr>
                <w:rFonts w:hint="eastAsia" w:ascii="宋体" w:hAnsi="宋体" w:eastAsia="宋体" w:cs="宋体"/>
                <w:sz w:val="24"/>
                <w:szCs w:val="24"/>
                <w:lang w:val="en-US" w:eastAsia="zh-CN"/>
              </w:rPr>
              <w:t>1001700.00元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62" w:beforeLines="50" w:line="360" w:lineRule="auto"/>
              <w:jc w:val="center"/>
              <w:rPr>
                <w:rFonts w:hint="eastAsia" w:ascii="宋体" w:hAnsi="宋体" w:eastAsia="宋体" w:cs="宋体"/>
                <w:bCs/>
                <w:sz w:val="24"/>
                <w:szCs w:val="24"/>
              </w:rPr>
            </w:pPr>
          </w:p>
        </w:tc>
        <w:tc>
          <w:tcPr>
            <w:tcW w:w="1236" w:type="dxa"/>
            <w:vAlign w:val="center"/>
          </w:tcPr>
          <w:p>
            <w:pPr>
              <w:pStyle w:val="18"/>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7923" w:type="dxa"/>
            <w:vAlign w:val="center"/>
          </w:tcPr>
          <w:p>
            <w:pPr>
              <w:pStyle w:val="18"/>
              <w:jc w:val="left"/>
              <w:rPr>
                <w:rFonts w:hint="eastAsia" w:ascii="宋体" w:hAnsi="宋体" w:eastAsia="宋体" w:cs="宋体"/>
                <w:sz w:val="24"/>
                <w:szCs w:val="24"/>
              </w:rPr>
            </w:pPr>
            <w:r>
              <w:rPr>
                <w:rFonts w:hint="eastAsia" w:ascii="宋体" w:hAnsi="宋体" w:eastAsia="宋体" w:cs="宋体"/>
                <w:sz w:val="24"/>
                <w:szCs w:val="24"/>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162" w:beforeLines="50" w:line="360" w:lineRule="auto"/>
              <w:jc w:val="center"/>
              <w:rPr>
                <w:rFonts w:hint="eastAsia" w:ascii="宋体" w:hAnsi="宋体" w:eastAsia="宋体" w:cs="宋体"/>
                <w:bCs/>
                <w:sz w:val="24"/>
                <w:szCs w:val="24"/>
              </w:rPr>
            </w:pP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公告媒体</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陕西省政府采购网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pPr>
              <w:spacing w:before="162" w:beforeLines="50" w:line="360" w:lineRule="auto"/>
              <w:jc w:val="center"/>
              <w:rPr>
                <w:rFonts w:hint="eastAsia" w:ascii="宋体" w:hAnsi="宋体" w:eastAsia="宋体" w:cs="宋体"/>
                <w:b/>
                <w:sz w:val="24"/>
                <w:szCs w:val="24"/>
              </w:rPr>
            </w:pPr>
          </w:p>
          <w:p>
            <w:pPr>
              <w:spacing w:before="162" w:beforeLines="50" w:line="360" w:lineRule="auto"/>
              <w:jc w:val="center"/>
              <w:rPr>
                <w:rFonts w:hint="eastAsia" w:ascii="宋体" w:hAnsi="宋体" w:eastAsia="宋体" w:cs="宋体"/>
                <w:b/>
                <w:sz w:val="24"/>
                <w:szCs w:val="24"/>
              </w:rPr>
            </w:pPr>
            <w:r>
              <w:rPr>
                <w:rFonts w:hint="eastAsia" w:ascii="宋体" w:hAnsi="宋体" w:eastAsia="宋体" w:cs="宋体"/>
                <w:bCs/>
                <w:sz w:val="24"/>
                <w:szCs w:val="24"/>
              </w:rPr>
              <w:t>2</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923" w:type="dxa"/>
            <w:vAlign w:val="center"/>
          </w:tcPr>
          <w:p>
            <w:pPr>
              <w:widowControl/>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西安市供销合作联社</w:t>
            </w:r>
          </w:p>
          <w:p>
            <w:pPr>
              <w:widowControl/>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西安市莲湖区二府街27号</w:t>
            </w:r>
          </w:p>
          <w:p>
            <w:pPr>
              <w:widowControl/>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 系 人：李亮/白莹</w:t>
            </w:r>
          </w:p>
          <w:p>
            <w:pPr>
              <w:widowControl/>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 xml:space="preserve"> </w:t>
            </w:r>
            <w:r>
              <w:rPr>
                <w:rFonts w:hint="eastAsia" w:ascii="宋体" w:hAnsi="宋体" w:eastAsia="宋体" w:cs="宋体"/>
                <w:b w:val="0"/>
                <w:bCs w:val="0"/>
                <w:kern w:val="2"/>
                <w:sz w:val="24"/>
                <w:szCs w:val="24"/>
                <w:highlight w:val="none"/>
                <w:vertAlign w:val="baseline"/>
                <w:lang w:val="en-US" w:eastAsia="zh-CN" w:bidi="ar-SA"/>
              </w:rPr>
              <w:t>029-87225216/13309287940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pPr>
              <w:spacing w:before="162" w:beforeLines="50" w:line="360" w:lineRule="auto"/>
              <w:jc w:val="center"/>
              <w:rPr>
                <w:rFonts w:hint="eastAsia" w:ascii="宋体" w:hAnsi="宋体" w:eastAsia="宋体" w:cs="宋体"/>
                <w:b/>
                <w:sz w:val="24"/>
                <w:szCs w:val="24"/>
              </w:rPr>
            </w:pPr>
          </w:p>
          <w:p>
            <w:pPr>
              <w:spacing w:before="162" w:beforeLines="50" w:line="360" w:lineRule="auto"/>
              <w:jc w:val="center"/>
              <w:rPr>
                <w:rFonts w:hint="eastAsia" w:ascii="宋体" w:hAnsi="宋体" w:eastAsia="宋体" w:cs="宋体"/>
                <w:b/>
                <w:sz w:val="24"/>
                <w:szCs w:val="24"/>
              </w:rPr>
            </w:pPr>
          </w:p>
          <w:p>
            <w:pPr>
              <w:spacing w:before="162" w:beforeLines="50" w:line="360" w:lineRule="auto"/>
              <w:jc w:val="center"/>
              <w:rPr>
                <w:rFonts w:hint="eastAsia" w:ascii="宋体" w:hAnsi="宋体" w:eastAsia="宋体" w:cs="宋体"/>
                <w:b/>
                <w:sz w:val="24"/>
                <w:szCs w:val="24"/>
              </w:rPr>
            </w:pPr>
            <w:r>
              <w:rPr>
                <w:rFonts w:hint="eastAsia" w:ascii="宋体" w:hAnsi="宋体" w:eastAsia="宋体" w:cs="宋体"/>
                <w:bCs/>
                <w:sz w:val="24"/>
                <w:szCs w:val="24"/>
              </w:rPr>
              <w:t>3</w:t>
            </w:r>
          </w:p>
        </w:tc>
        <w:tc>
          <w:tcPr>
            <w:tcW w:w="1236" w:type="dxa"/>
            <w:tcBorders>
              <w:top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923" w:type="dxa"/>
            <w:tcBorders>
              <w:top w:val="single" w:color="auto" w:sz="4" w:space="0"/>
            </w:tcBorders>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陕西中海招标有限公司</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西安市莲湖区西关正街英达大厦809室</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 樊静</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029-89351688-608</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邮        箱：</w:t>
            </w:r>
            <w:r>
              <w:rPr>
                <w:rFonts w:hint="eastAsia" w:ascii="宋体" w:hAnsi="宋体" w:eastAsia="宋体" w:cs="宋体"/>
                <w:sz w:val="24"/>
                <w:szCs w:val="24"/>
                <w:highlight w:val="none"/>
                <w:lang w:val="en-US" w:eastAsia="zh-CN"/>
              </w:rPr>
              <w:t xml:space="preserve">sxzhzb@163.com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备选</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方案</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打包</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本次采购不分包，供应商可根据自身的资质情况和经营范围对本项目进行磋商，不得自行分解，任何不完全的磋商将按无效磋商处理。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有效期</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自磋商响应文件递交截止之日起90 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4"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23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资格要求</w:t>
            </w:r>
          </w:p>
        </w:tc>
        <w:tc>
          <w:tcPr>
            <w:tcW w:w="7923"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1.满足《中华人民共和国政府釆购法》第二十二条规定;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eastAsia="宋体" w:cs="宋体"/>
                <w:b w:val="0"/>
                <w:bCs w:val="0"/>
                <w:kern w:val="2"/>
                <w:sz w:val="24"/>
                <w:szCs w:val="24"/>
                <w:highlight w:val="none"/>
                <w:vertAlign w:val="baseline"/>
                <w:lang w:val="en-US" w:eastAsia="zh-CN" w:bidi="ar-SA"/>
              </w:rPr>
              <w:t>西安市供销合作联社西安供销助农直播基地软件开发和建设工程</w:t>
            </w:r>
            <w:r>
              <w:rPr>
                <w:rFonts w:hint="eastAsia" w:ascii="宋体" w:hAnsi="宋体" w:eastAsia="宋体" w:cs="宋体"/>
                <w:sz w:val="24"/>
                <w:szCs w:val="24"/>
                <w:lang w:val="en-US" w:eastAsia="zh-CN"/>
              </w:rPr>
              <w:t>)落实政府采购政策需满足的资格要求如下: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①《政府采购促进中小企业发展管理办法》（财库【2020】46号）；②《财政部 司法部关于政府采购支持监狱企业发展有关问题的通知》（财库〔2014〕68号）；③《国务院办公厅关于建立政府强制采购节能货物制度的通知》（国办发〔2007〕51号）；④《环境标志货物政府采购实施的意见》（财库[2006]90号）；⑤《节能货物政府采购实施意见》（财库[2004]185号）；⑥《关于促进残疾人就业政府采购政策的通知》（财库〔2017〕141号）；⑦陕西省财政厅关于印发《陕西省中小企业政府采购信用融资办法》（陕财办采【2018】23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tabs>
                <w:tab w:val="left" w:pos="0"/>
                <w:tab w:val="left" w:pos="630"/>
              </w:tabs>
              <w:spacing w:line="360" w:lineRule="auto"/>
              <w:ind w:left="420" w:hanging="480" w:hanging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eastAsia="宋体" w:cs="宋体"/>
                <w:b w:val="0"/>
                <w:bCs w:val="0"/>
                <w:kern w:val="2"/>
                <w:sz w:val="24"/>
                <w:szCs w:val="24"/>
                <w:highlight w:val="none"/>
                <w:vertAlign w:val="baseline"/>
                <w:lang w:val="en-US" w:eastAsia="zh-CN" w:bidi="ar-SA"/>
              </w:rPr>
              <w:t>西安市供销合作联社西安供销助农直播基地软件开发和建设工程</w:t>
            </w:r>
            <w:r>
              <w:rPr>
                <w:rFonts w:hint="eastAsia" w:ascii="宋体" w:hAnsi="宋体" w:eastAsia="宋体" w:cs="宋体"/>
                <w:sz w:val="24"/>
                <w:szCs w:val="24"/>
                <w:lang w:val="en-US" w:eastAsia="zh-CN"/>
              </w:rPr>
              <w:t>)特定资格要求如下</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具有独立承担民事责任能力的法人、其他组织或自然人，并出具合法有效的营业执照或事业单位法人证书等国家规定的相关证明，自然人参与的提供其身份证明；</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财务状况报告：提供经会计师事务所审计的2021年或2022年财务审计报告，或在磋商日期前六个月内其基本开户银行出具的资信证明；（以上两种形式的资料提供任何一种即可）；</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社保缴纳证明：提供已缴存的2022年1月1日以来至少一个月的社会保障资金缴存单据或社保机构开具的社会保险参保缴费情况证明。依法不需要缴纳社会保障资金的供应商应提供相关文件证明；</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控股管理关系：提供直接控股和管理关系清单。若与其他供应商存在单位负责人为同一人或者存在直接控股、管理关系的，则响应无效；</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书面声明：提供书面声明，声明包括具有履行合同所必需的设备和专业技术能力；</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本项目不接受联合体响应，不允许分包。</w:t>
            </w:r>
          </w:p>
          <w:p>
            <w:pPr>
              <w:pStyle w:val="11"/>
              <w:spacing w:line="360" w:lineRule="auto"/>
              <w:ind w:left="0" w:leftChars="0" w:firstLine="0" w:firstLineChars="0"/>
              <w:rPr>
                <w:rFonts w:hint="eastAsia" w:ascii="宋体" w:hAnsi="宋体" w:eastAsia="宋体" w:cs="宋体"/>
                <w:b/>
                <w:bCs/>
                <w:sz w:val="24"/>
                <w:szCs w:val="24"/>
                <w:lang w:val="en-US"/>
              </w:rPr>
            </w:pPr>
            <w:r>
              <w:rPr>
                <w:rFonts w:hint="eastAsia" w:ascii="宋体" w:hAnsi="宋体" w:eastAsia="宋体" w:cs="宋体"/>
                <w:b/>
                <w:bCs/>
                <w:sz w:val="24"/>
                <w:szCs w:val="24"/>
              </w:rPr>
              <w:t>注：①供应商应在磋商</w:t>
            </w:r>
            <w:r>
              <w:rPr>
                <w:rFonts w:hint="eastAsia" w:ascii="宋体" w:hAnsi="宋体" w:eastAsia="宋体" w:cs="宋体"/>
                <w:b/>
                <w:bCs/>
                <w:sz w:val="24"/>
                <w:szCs w:val="24"/>
                <w:lang w:val="en-US" w:eastAsia="zh-CN"/>
              </w:rPr>
              <w:t>时携带法定代表人授权委托书原件及身份证原件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236" w:type="dxa"/>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磋商保证金要求</w:t>
            </w:r>
          </w:p>
        </w:tc>
        <w:tc>
          <w:tcPr>
            <w:tcW w:w="7923" w:type="dxa"/>
          </w:tcPr>
          <w:p>
            <w:pPr>
              <w:spacing w:line="500" w:lineRule="exact"/>
              <w:jc w:val="left"/>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236" w:type="dxa"/>
            <w:vAlign w:val="center"/>
          </w:tcPr>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磋商文件</w:t>
            </w:r>
          </w:p>
        </w:tc>
        <w:tc>
          <w:tcPr>
            <w:tcW w:w="7923" w:type="dxa"/>
            <w:vAlign w:val="center"/>
          </w:tcPr>
          <w:p>
            <w:pPr>
              <w:adjustRightInd w:val="0"/>
              <w:snapToGrid w:val="0"/>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磋商响应文件正本一份、</w:t>
            </w:r>
            <w:r>
              <w:rPr>
                <w:rFonts w:hint="eastAsia" w:ascii="宋体" w:hAnsi="宋体" w:eastAsia="宋体" w:cs="宋体"/>
                <w:color w:val="000000"/>
                <w:sz w:val="24"/>
                <w:szCs w:val="24"/>
                <w:lang w:eastAsia="zh-CN"/>
              </w:rPr>
              <w:t>副本贰份</w:t>
            </w:r>
            <w:r>
              <w:rPr>
                <w:rFonts w:hint="eastAsia" w:ascii="宋体" w:hAnsi="宋体" w:eastAsia="宋体" w:cs="宋体"/>
                <w:color w:val="000000"/>
                <w:sz w:val="24"/>
                <w:szCs w:val="24"/>
              </w:rPr>
              <w:t>，分别胶装装订成册，且封面须清楚地标明“正本”或“副本”；若正本和副本不符，以正本书面文件为准；同时提供与正本内容一致的电子版（U盘</w:t>
            </w:r>
            <w:r>
              <w:rPr>
                <w:rFonts w:hint="eastAsia" w:ascii="宋体" w:hAnsi="宋体" w:eastAsia="宋体" w:cs="宋体"/>
                <w:color w:val="000000"/>
                <w:sz w:val="24"/>
                <w:szCs w:val="24"/>
                <w:lang w:val="en-US" w:eastAsia="zh-CN"/>
              </w:rPr>
              <w:t>壹份、签字盖章齐全的正本扫描件PDF版</w:t>
            </w:r>
            <w:r>
              <w:rPr>
                <w:rFonts w:hint="eastAsia" w:ascii="宋体" w:hAnsi="宋体" w:eastAsia="宋体" w:cs="宋体"/>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23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包装密封</w:t>
            </w:r>
          </w:p>
        </w:tc>
        <w:tc>
          <w:tcPr>
            <w:tcW w:w="7923"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磋商响应文件正本、所有的副本、电子版本、需分开密封装在单独的封袋中（封袋不得有破损），且在封袋正面标明“正本”“副本”“电子版”字样。封袋应加贴封条，并在封线处加盖供应商</w:t>
            </w:r>
            <w:r>
              <w:rPr>
                <w:rFonts w:hint="eastAsia" w:ascii="宋体" w:hAnsi="宋体" w:eastAsia="宋体" w:cs="宋体"/>
                <w:color w:val="000000"/>
                <w:sz w:val="24"/>
                <w:szCs w:val="24"/>
              </w:rPr>
              <w:t>鲜章，封袋正面要粘贴供应商全称、项目名称、编号等标识</w:t>
            </w:r>
            <w:r>
              <w:rPr>
                <w:rFonts w:hint="eastAsia" w:ascii="宋体" w:hAnsi="宋体" w:eastAsia="宋体" w:cs="宋体"/>
                <w:sz w:val="24"/>
                <w:szCs w:val="24"/>
              </w:rPr>
              <w:t>，且</w:t>
            </w:r>
            <w:r>
              <w:rPr>
                <w:rFonts w:hint="eastAsia" w:ascii="宋体" w:hAnsi="宋体" w:eastAsia="宋体" w:cs="宋体"/>
                <w:kern w:val="0"/>
                <w:sz w:val="24"/>
                <w:szCs w:val="24"/>
              </w:rPr>
              <w:t>磋商响应文件袋上应加盖供应商公章（</w:t>
            </w:r>
            <w:r>
              <w:rPr>
                <w:rFonts w:hint="eastAsia" w:ascii="宋体" w:hAnsi="宋体" w:eastAsia="宋体" w:cs="宋体"/>
                <w:sz w:val="24"/>
                <w:szCs w:val="24"/>
              </w:rPr>
              <w:t>封面标识见磋商响应文件</w:t>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七</w:t>
            </w:r>
            <w:r>
              <w:rPr>
                <w:rFonts w:hint="eastAsia" w:ascii="宋体" w:hAnsi="宋体" w:eastAsia="宋体" w:cs="宋体"/>
                <w:sz w:val="24"/>
                <w:szCs w:val="24"/>
              </w:rPr>
              <w:t>）</w:t>
            </w:r>
            <w:r>
              <w:rPr>
                <w:rFonts w:hint="eastAsia" w:ascii="宋体" w:hAnsi="宋体" w:eastAsia="宋体" w:cs="宋体"/>
                <w:kern w:val="0"/>
                <w:sz w:val="24"/>
                <w:szCs w:val="24"/>
              </w:rPr>
              <w:t>如果未按上述规定进行密封，供应商的磋商响应文件有权被拒绝</w:t>
            </w:r>
            <w:r>
              <w:rPr>
                <w:rFonts w:hint="eastAsia" w:ascii="宋体" w:hAnsi="宋体" w:eastAsia="宋体" w:cs="宋体"/>
                <w:sz w:val="24"/>
                <w:szCs w:val="24"/>
              </w:rPr>
              <w:t>。</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如果供应商未按上述要求密封及加写标记，误投或过早启封的磋商响应文件，将自行承担其磋商响应文件被拒收的风险。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236"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评审办法</w:t>
            </w:r>
          </w:p>
        </w:tc>
        <w:tc>
          <w:tcPr>
            <w:tcW w:w="7923" w:type="dxa"/>
            <w:vAlign w:val="center"/>
          </w:tcPr>
          <w:p>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sz w:val="24"/>
                <w:szCs w:val="24"/>
                <w:highlight w:val="none"/>
              </w:rPr>
              <w:t>综合评分法（详见</w:t>
            </w:r>
            <w:r>
              <w:rPr>
                <w:rFonts w:hint="eastAsia" w:ascii="宋体" w:hAnsi="宋体" w:eastAsia="宋体" w:cs="宋体"/>
                <w:sz w:val="24"/>
                <w:szCs w:val="24"/>
                <w:highlight w:val="none"/>
                <w:lang w:val="en-US" w:eastAsia="zh-CN"/>
              </w:rPr>
              <w:t>第三章</w:t>
            </w:r>
            <w:r>
              <w:rPr>
                <w:rFonts w:hint="eastAsia" w:ascii="宋体" w:hAnsi="宋体" w:eastAsia="宋体" w:cs="宋体"/>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236" w:type="dxa"/>
            <w:vAlign w:val="center"/>
          </w:tcPr>
          <w:p>
            <w:pPr>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履约</w:t>
            </w:r>
          </w:p>
          <w:p>
            <w:pPr>
              <w:spacing w:line="360" w:lineRule="auto"/>
              <w:jc w:val="both"/>
              <w:rPr>
                <w:rFonts w:hint="eastAsia" w:ascii="宋体" w:hAnsi="宋体" w:eastAsia="宋体" w:cs="宋体"/>
                <w:color w:val="000000"/>
                <w:sz w:val="24"/>
                <w:szCs w:val="24"/>
              </w:rPr>
            </w:pPr>
            <w:r>
              <w:rPr>
                <w:rFonts w:hint="eastAsia" w:ascii="宋体" w:hAnsi="宋体" w:eastAsia="宋体" w:cs="宋体"/>
                <w:kern w:val="0"/>
                <w:sz w:val="24"/>
                <w:szCs w:val="24"/>
              </w:rPr>
              <w:t>保证金</w:t>
            </w:r>
          </w:p>
        </w:tc>
        <w:tc>
          <w:tcPr>
            <w:tcW w:w="7923"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236"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rPr>
              <w:t>履约验收</w:t>
            </w:r>
          </w:p>
        </w:tc>
        <w:tc>
          <w:tcPr>
            <w:tcW w:w="7923"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是否委托采购代理机构组织履约验收：</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否</w:t>
            </w: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236" w:type="dxa"/>
            <w:vAlign w:val="center"/>
          </w:tcPr>
          <w:p>
            <w:pPr>
              <w:pStyle w:val="18"/>
              <w:spacing w:line="336" w:lineRule="auto"/>
              <w:jc w:val="left"/>
              <w:rPr>
                <w:rFonts w:hint="eastAsia" w:ascii="宋体" w:hAnsi="宋体" w:eastAsia="宋体" w:cs="宋体"/>
                <w:sz w:val="24"/>
                <w:szCs w:val="24"/>
              </w:rPr>
            </w:pPr>
            <w:r>
              <w:rPr>
                <w:rFonts w:hint="eastAsia" w:ascii="宋体" w:hAnsi="宋体" w:eastAsia="宋体" w:cs="宋体"/>
                <w:sz w:val="24"/>
                <w:szCs w:val="24"/>
              </w:rPr>
              <w:t>供应商信用查询</w:t>
            </w:r>
          </w:p>
        </w:tc>
        <w:tc>
          <w:tcPr>
            <w:tcW w:w="7923" w:type="dxa"/>
            <w:vAlign w:val="center"/>
          </w:tcPr>
          <w:p>
            <w:pPr>
              <w:pStyle w:val="18"/>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val="0"/>
                <w:bCs w:val="0"/>
                <w:kern w:val="2"/>
                <w:sz w:val="24"/>
                <w:szCs w:val="24"/>
                <w:highlight w:val="none"/>
                <w:vertAlign w:val="baseline"/>
                <w:lang w:val="en-US" w:eastAsia="zh-CN" w:bidi="ar-SA"/>
              </w:rPr>
              <w:t>“中国执行信息公开网”（zxgk.court.gov.cn）、</w:t>
            </w:r>
            <w:r>
              <w:rPr>
                <w:rFonts w:hint="eastAsia" w:ascii="宋体" w:hAnsi="宋体" w:eastAsia="宋体" w:cs="宋体"/>
                <w:sz w:val="24"/>
                <w:szCs w:val="24"/>
              </w:rPr>
              <w:t>“信用中国”（www.creditchina.gov.cn）和“中国政府采购</w:t>
            </w:r>
            <w:r>
              <w:rPr>
                <w:rFonts w:hint="eastAsia" w:ascii="宋体" w:hAnsi="宋体" w:eastAsia="宋体" w:cs="宋体"/>
                <w:sz w:val="24"/>
                <w:szCs w:val="24"/>
                <w:lang w:val="en-US" w:eastAsia="zh-CN"/>
              </w:rPr>
              <w:t>网</w:t>
            </w:r>
            <w:r>
              <w:rPr>
                <w:rFonts w:hint="eastAsia" w:ascii="宋体" w:hAnsi="宋体" w:eastAsia="宋体" w:cs="宋体"/>
                <w:sz w:val="24"/>
                <w:szCs w:val="24"/>
              </w:rPr>
              <w:t>”（ccgp.gov.cn）为供应商信用信息查询渠道。</w:t>
            </w:r>
          </w:p>
          <w:p>
            <w:pPr>
              <w:pStyle w:val="18"/>
              <w:jc w:val="left"/>
              <w:rPr>
                <w:rFonts w:hint="eastAsia" w:ascii="宋体" w:hAnsi="宋体" w:eastAsia="宋体" w:cs="宋体"/>
                <w:sz w:val="24"/>
                <w:szCs w:val="24"/>
              </w:rPr>
            </w:pPr>
            <w:r>
              <w:rPr>
                <w:rFonts w:hint="eastAsia" w:ascii="宋体" w:hAnsi="宋体" w:eastAsia="宋体" w:cs="宋体"/>
                <w:sz w:val="24"/>
                <w:szCs w:val="24"/>
              </w:rPr>
              <w:t>2、供应商自行查询上述记录；</w:t>
            </w:r>
          </w:p>
          <w:p>
            <w:pPr>
              <w:pStyle w:val="18"/>
              <w:spacing w:line="336" w:lineRule="auto"/>
              <w:jc w:val="left"/>
              <w:rPr>
                <w:rFonts w:hint="eastAsia" w:ascii="宋体" w:hAnsi="宋体" w:eastAsia="宋体" w:cs="宋体"/>
                <w:sz w:val="24"/>
                <w:szCs w:val="24"/>
              </w:rPr>
            </w:pPr>
            <w:r>
              <w:rPr>
                <w:rFonts w:hint="eastAsia" w:ascii="宋体" w:hAnsi="宋体" w:eastAsia="宋体" w:cs="宋体"/>
                <w:sz w:val="24"/>
                <w:szCs w:val="24"/>
              </w:rPr>
              <w:t>3、如果供应商在磋商截止时间前已列入失信被执行人、重大税收违</w:t>
            </w:r>
            <w:r>
              <w:rPr>
                <w:rFonts w:hint="eastAsia" w:ascii="宋体" w:hAnsi="宋体" w:eastAsia="宋体" w:cs="宋体"/>
                <w:sz w:val="24"/>
                <w:szCs w:val="24"/>
                <w:lang w:val="en-US" w:eastAsia="zh-CN"/>
              </w:rPr>
              <w:t>法失信主体</w:t>
            </w:r>
            <w:r>
              <w:rPr>
                <w:rFonts w:hint="eastAsia" w:ascii="宋体" w:hAnsi="宋体" w:eastAsia="宋体" w:cs="宋体"/>
                <w:sz w:val="24"/>
                <w:szCs w:val="24"/>
              </w:rPr>
              <w:t>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5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23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项目性质</w:t>
            </w:r>
          </w:p>
        </w:tc>
        <w:tc>
          <w:tcPr>
            <w:tcW w:w="7923" w:type="dxa"/>
            <w:vAlign w:val="center"/>
          </w:tcPr>
          <w:p>
            <w:pPr>
              <w:spacing w:line="360" w:lineRule="auto"/>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非专门面向中小企业采购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对符合《政府采购促进中小企业发展管理办法》(财库{2020}46号)规定的小微企业(监狱企业视同小型、微型企业)的报价给予</w:t>
            </w:r>
            <w:r>
              <w:rPr>
                <w:rFonts w:hint="eastAsia" w:ascii="宋体" w:hAnsi="宋体" w:eastAsia="宋体" w:cs="宋体"/>
                <w:sz w:val="24"/>
                <w:szCs w:val="24"/>
                <w:u w:val="single"/>
              </w:rPr>
              <w:t xml:space="preserve"> 10</w:t>
            </w:r>
            <w:r>
              <w:rPr>
                <w:rFonts w:hint="eastAsia" w:ascii="宋体" w:hAnsi="宋体" w:eastAsia="宋体" w:cs="宋体"/>
                <w:sz w:val="24"/>
                <w:szCs w:val="24"/>
              </w:rPr>
              <w:t>％的扣除,用扣除后的价格参加评审。</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专门面向中小企业采购</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23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弃标须知</w:t>
            </w:r>
          </w:p>
        </w:tc>
        <w:tc>
          <w:tcPr>
            <w:tcW w:w="7923"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市财函｛2021｝431号文第16条规定：供应商登记免费领取磋商响应文件的，如不参与项目磋商，应在递交磋商（或相应）文件截止时间前一日以书面形式告知招标代理机构。否则，招标代理机构可以向财政部门反应情况并提供佐证。供应商一年内累计出现三次该情形，将被监管部门记录为失信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236" w:type="dxa"/>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磋商截止时间</w:t>
            </w:r>
          </w:p>
        </w:tc>
        <w:tc>
          <w:tcPr>
            <w:tcW w:w="7923" w:type="dxa"/>
            <w:vAlign w:val="center"/>
          </w:tcPr>
          <w:p>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2023年05月1</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日 </w:t>
            </w:r>
            <w:r>
              <w:rPr>
                <w:rFonts w:hint="eastAsia" w:ascii="宋体" w:hAnsi="宋体" w:cs="宋体"/>
                <w:sz w:val="24"/>
                <w:szCs w:val="24"/>
                <w:lang w:val="en-US" w:eastAsia="zh-CN"/>
              </w:rPr>
              <w:t>09</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0分00秒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236" w:type="dxa"/>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磋商地点</w:t>
            </w:r>
          </w:p>
        </w:tc>
        <w:tc>
          <w:tcPr>
            <w:tcW w:w="7923"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西安市莲湖区西关正街英达大厦809室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236" w:type="dxa"/>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服务费</w:t>
            </w:r>
          </w:p>
        </w:tc>
        <w:tc>
          <w:tcPr>
            <w:tcW w:w="7923" w:type="dxa"/>
            <w:vAlign w:val="center"/>
          </w:tcPr>
          <w:p>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招标代理服务费的计算方法：以成交金额为基数，参照国家计委颁布《招标代理服务收费管理暂行办法》（计价格[2002]1980号）和国家发展改革委员会办公厅颁发的《关于招标代理服务收费有关问题的通知》（发改办价格[2003]857号）文件规定执行。</w:t>
            </w:r>
          </w:p>
          <w:p>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2.招标代理服务费由成交供应商支付，在领取《成交通知书》前，由成交供</w:t>
            </w:r>
            <w:r>
              <w:rPr>
                <w:rFonts w:hint="eastAsia" w:ascii="宋体" w:hAnsi="宋体" w:eastAsia="宋体" w:cs="宋体"/>
                <w:b w:val="0"/>
                <w:bCs w:val="0"/>
                <w:sz w:val="24"/>
                <w:szCs w:val="24"/>
                <w:lang w:val="en-US" w:eastAsia="zh-CN"/>
              </w:rPr>
              <w:t>应商一次性支付给陕西中海招标有限公司。</w:t>
            </w:r>
          </w:p>
          <w:p>
            <w:pPr>
              <w:pStyle w:val="41"/>
              <w:widowControl/>
              <w:numPr>
                <w:ilvl w:val="0"/>
                <w:numId w:val="0"/>
              </w:numPr>
              <w:spacing w:before="0" w:line="360" w:lineRule="auto"/>
              <w:ind w:right="0" w:rightChars="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3.代理服务费以转账、电汇或现金等形式交纳。</w:t>
            </w:r>
          </w:p>
          <w:p>
            <w:pPr>
              <w:pStyle w:val="41"/>
              <w:widowControl/>
              <w:numPr>
                <w:ilvl w:val="0"/>
                <w:numId w:val="0"/>
              </w:numPr>
              <w:spacing w:before="0" w:line="360" w:lineRule="auto"/>
              <w:ind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户  名：陕西中海招标有限公司</w:t>
            </w:r>
          </w:p>
          <w:p>
            <w:pPr>
              <w:pStyle w:val="41"/>
              <w:widowControl/>
              <w:numPr>
                <w:ilvl w:val="0"/>
                <w:numId w:val="0"/>
              </w:numPr>
              <w:spacing w:before="0" w:line="360" w:lineRule="auto"/>
              <w:ind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开户行：中国银行西安二环世纪星支行营业部</w:t>
            </w:r>
          </w:p>
          <w:p>
            <w:pPr>
              <w:pStyle w:val="41"/>
              <w:widowControl/>
              <w:numPr>
                <w:ilvl w:val="0"/>
                <w:numId w:val="0"/>
              </w:numPr>
              <w:spacing w:before="0" w:line="360" w:lineRule="auto"/>
              <w:ind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行  号：1047 9100 3702</w:t>
            </w:r>
          </w:p>
          <w:p>
            <w:pPr>
              <w:pStyle w:val="41"/>
              <w:widowControl/>
              <w:numPr>
                <w:ilvl w:val="0"/>
                <w:numId w:val="0"/>
              </w:numPr>
              <w:spacing w:before="0" w:line="360" w:lineRule="auto"/>
              <w:ind w:leftChars="0"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账  号：1020 0176 8739</w:t>
            </w:r>
          </w:p>
        </w:tc>
      </w:tr>
    </w:tbl>
    <w:p>
      <w:pPr>
        <w:pageBreakBefore w:val="0"/>
        <w:shd w:val="clear"/>
        <w:overflowPunct/>
        <w:bidi w:val="0"/>
        <w:spacing w:line="5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一、总 则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 适用范围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 本磋商文件仅适用于本次竞争性磋商所叙述的项目招标。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 名词解释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2.1 采购人：</w:t>
      </w:r>
      <w:r>
        <w:rPr>
          <w:rFonts w:hint="eastAsia" w:ascii="宋体" w:hAnsi="宋体" w:eastAsia="宋体" w:cs="宋体"/>
          <w:sz w:val="24"/>
          <w:szCs w:val="24"/>
          <w:highlight w:val="none"/>
          <w:lang w:eastAsia="zh-CN"/>
        </w:rPr>
        <w:t>西安市供销合作联社</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 采购代理机构：陕西中海招标有限公司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 供应商：响应和符合磋商文件规定资格条件和参加磋商的法人或其他组织。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 合格的供应商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3.1 合格的供应商应具备以下条件：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（1）具备且满足“竞争性磋商公告”的要求；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（2）向采购代理机构购买了磋商文件并登记备案；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（3）一个供应商只能提交一个磋商文件，法定代表人为同一人的两个及两个以上法人，不得同时参加本项目磋商；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（4）有隶属关系的两个公司或有控股关系的两个公司不能同时参加同一项目的磋商；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（5）遵守国家有关的法律、法规和条例；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（6）磋商文件和法律、行政法规规定的其他条件。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3.2供应商购买磋商响应文件时应登记备案，并提供有效联系方式。</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3.3如供应商代表不是法定代表人，须持有《法定代表人授权委托书》 (按磋商响应文件提供的格式填写)。</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3.4供应商不得存在下列情形之一：</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（1）与采购人、采购代理机构存在隶属关系或者其他利害关系；</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（2）与其他供应商的法定代表人（或者负责人）为同一人，或者与其他供应商存在直接控股、管理关系；</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受到刑事处罚，或者受到三万元以上罚款，责令停产停业、在一年至三年内禁止参加政府招标活动、暂扣或吊销许可证、暂扣或吊销执照等情形之一的行政处罚，或者存在财政部门认定的其他重大违法记录。</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在磋商截止日前被列入失信被执行人、重大税收违法失信主体名单、政府招标严重违法失信行为记录名单（处罚期限届满的除外）（信用中国网（www.creditchina.gov.cn）、中国政府采购网（www.ccgp.gov.cn）查询结果为准。</w:t>
      </w:r>
    </w:p>
    <w:p>
      <w:pPr>
        <w:pStyle w:val="11"/>
        <w:rPr>
          <w:rFonts w:hint="eastAsia" w:ascii="宋体" w:hAnsi="宋体" w:eastAsia="宋体" w:cs="宋体"/>
        </w:rPr>
      </w:pP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 磋商费用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不论磋商结果如何，供应商应自行承担所有与准备和参加磋商相关的全部费用。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二、磋商文件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5．磋商文件的构成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5.1 本磋商文件包括以下内容：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（1）竞争性磋商公告；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（2）供应商须知；</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（3）评标办法；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（4）磋商内容及要求；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（5）合同条款及格式；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（6）磋商响应文件格式。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5.2 供应商应认真阅读和充分理解磋商文件中所有的事项、格式条款和规范要求。供应商没有对磋商文件做出全面的实质性响应是供应商的风险。没有按照磋商文件要求作出实质性响应的将按无效磋商处理。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 磋商文件的澄清和修改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6.1 在磋商截止时间前，采购代理机构无论出于何种原因，可以对磋商文件进行澄清或者修改。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6.2 采购代理机构对已发出的磋商文件进行必要的澄清或者修改的，应在磋商文件要求提交磋商响应文件截止时间五日前，不足五日应延长至五日。澄清或者修改内容在招标公告发布媒体上发布更正公告，并以书面形式通知所有磋商文件收受人，且作为磋商文件的组成部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3 供应商要求对磋商文件进行澄清的，或认为有必要与采购代理机构进行技术交流的，均应在磋商截止时间 5 日前按磋商文件中的联系方式，以书面形式通知采购代理机构，采购代理机构以书面形式予以答复，或认为有必要召开答疑会。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6.4 在磋商截止时间前，采购代理机构可以视招标具体情况，延长磋商时间，并在磋商文件要求提交磋商响应文件的截止时间前，将变更时间以书面形式通知所有已购买磋商文件的供应商，同时在原信息发布媒体上发布变更公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7. 答疑会和现场勘查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不组织。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8．磋商文件的解释权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磋商文件的解释权归采购代理机构，如发现磋商文件内容与现行法律法规不相符的情况，以现行法律法规为准。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三、磋商响应文件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9.磋商响应文件的语言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9.1 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9.2 翻译的中文资料与外文资料如果出现差异和矛盾时，以中文为准。但不能故意错误翻译，否则，供应商的磋商文件将作为无效磋商处理。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10．计量单位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除技术规格及要求中另有规定外，本采购项下的磋商均采用国家法定的计量单位。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11. 磋商货币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本次磋商项目的磋商均以人民币报价。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 知识产权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12.2 采购人享有本项目实施过程中产生的知识成果及知识产权。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13．磋商响应文件的组成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供应商应按照磋商文件的规定和要求编制磋商响应文件。供应商拟在成交后将成交项目的非主体、非关键性工作交由他人完成的，应当在磋商响应文件中载明。供应商编写的磋商响应文件应包括下列部分：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13.1 报价部分：</w:t>
      </w:r>
      <w:r>
        <w:rPr>
          <w:rFonts w:hint="eastAsia" w:ascii="宋体" w:hAnsi="宋体" w:eastAsia="宋体" w:cs="宋体"/>
          <w:color w:val="000000"/>
          <w:kern w:val="0"/>
          <w:sz w:val="24"/>
          <w:szCs w:val="24"/>
          <w:highlight w:val="none"/>
          <w:lang w:val="en-US" w:eastAsia="zh-CN" w:bidi="ar"/>
        </w:rPr>
        <w:t xml:space="preserve">供应商按照磋商文件要求填写“开标一览表”。 本次磋商报价要求：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13.1.1 供应商报价超出采购预算，作为不实质性响应磋商文件，按无效磋商处理。供应商的报价是供应商响应本磋商项目要求的全部工作内容的价格体现，包括供应商完成本项目所需的一切费用。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13.1.2 供应商只允许有一个报价，并且在合同履行过程中是固定不变的，任何有选择或可调整的报价将不予接受，并按无效磋商处理。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13.1.3 供应商不得以低于成本的报价参加磋商。若磋商小组成员认为某个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将其作为无效磋商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13.1.4 本项目采取二次报价。</w:t>
      </w:r>
      <w:r>
        <w:rPr>
          <w:rFonts w:hint="eastAsia" w:ascii="宋体" w:hAnsi="宋体" w:eastAsia="宋体" w:cs="宋体"/>
          <w:sz w:val="24"/>
          <w:szCs w:val="24"/>
          <w:highlight w:val="none"/>
        </w:rPr>
        <w:t>二次报价为最终报价，在满足磋商文件所有实质性要求前提下，提交最终报价。如采购需求没有实质性变化，各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的报价应逐次降低，二次报价超过一次报价的，为无效报价，按无效文件处理。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13.2 技术部分：</w:t>
      </w:r>
      <w:r>
        <w:rPr>
          <w:rFonts w:hint="eastAsia" w:ascii="宋体" w:hAnsi="宋体" w:eastAsia="宋体" w:cs="宋体"/>
          <w:color w:val="000000"/>
          <w:kern w:val="0"/>
          <w:sz w:val="24"/>
          <w:szCs w:val="24"/>
          <w:highlight w:val="none"/>
          <w:lang w:val="en-US" w:eastAsia="zh-CN" w:bidi="ar"/>
        </w:rPr>
        <w:t>供应商按照磋商文件要求做出的技术应答，主要是针对磋商项目的技术指标、参数和技术要求做出的实质性响应和满足，不得出现负偏离，否则作为无效磋商处理。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13.3 商务部分：</w:t>
      </w:r>
      <w:r>
        <w:rPr>
          <w:rFonts w:hint="eastAsia" w:ascii="宋体" w:hAnsi="宋体" w:eastAsia="宋体" w:cs="宋体"/>
          <w:color w:val="000000"/>
          <w:kern w:val="0"/>
          <w:sz w:val="24"/>
          <w:szCs w:val="24"/>
          <w:highlight w:val="none"/>
          <w:lang w:val="en-US" w:eastAsia="zh-CN" w:bidi="ar"/>
        </w:rPr>
        <w:t>供应商按照磋商文件要求做出完全响应，提供有关资质证明文件，未能提供相关证明文件或提供的文件不能满足磋商文件要求，作为无效磋商处理。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13.4 </w:t>
      </w:r>
      <w:r>
        <w:rPr>
          <w:rFonts w:hint="eastAsia" w:ascii="宋体" w:hAnsi="宋体" w:eastAsia="宋体" w:cs="宋体"/>
          <w:b/>
          <w:bCs/>
          <w:color w:val="000000"/>
          <w:kern w:val="0"/>
          <w:sz w:val="24"/>
          <w:szCs w:val="24"/>
          <w:highlight w:val="none"/>
          <w:lang w:val="en-US" w:eastAsia="zh-CN" w:bidi="ar"/>
        </w:rPr>
        <w:t xml:space="preserve">证明产品和服务符合磋商文件规定相关文件可以是文字资料、图纸、数据等，所有证明文件，表达意思必须统一。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14．磋商保证金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14.1 磋商保证金数额见供应商须知前附表。供应商磋商时，必须以人民币提交足额的磋商保证金，并作为其磋商的一部分。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14.2 磋商保证金的提交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14.2.1 开标现场不办理磋商保证金事宜。未按磋商文件要求在规定时间前（以银行实际到账时间为准）缴纳规定数额磋商保证金的磋商将被拒绝。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14.2.2 磋商保证金以银行转账或者金融机构、担保机构出具的保函等非现金形式提交。</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（1）以银行转账交纳保证金的，可以采取支票、电汇、网银、汇票、本票等方式缴纳。</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（2）以信用担保函形式交纳保证金的，应按磋商文件规定的格式提交，且是陕西省财政部门认定的具有开具磋商保函资格的单位开具的保函。供应商违约，开具保函单位承担连带责任。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使用汇票（银行承兑汇票、商业承兑汇票）提交磋商保证金的，供应商必须提前把汇票送至公司财务，以保证财务有足够的时间到银行办理入账手续，入账后方可开具保证金收据。汇票签发时，汇票到期日最好签发为磋商截止日前 3 日，不到期的应拒收。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 磋商保证金的退还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14.3.1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成交供应商须执成交合同原件一份（交由代理机构备案）及保证金收据原件办理退还；未成交供应商的磋商保证金退还时，须执保证金收据原件办理。未及时办理退还者，由供应商自行负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14.3.2 供应商所交纳的磋商保证金不计利息。</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14.3.3 下列任何情况发生时，采购代理机构将不予退还供应商交纳的磋商保证金；情节严重的，由财政部门将其列入不良行为纪录名单，在一至三年内禁止参加采购活动，并予以通报：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（1）供应商在提交磋商响应文件截止时间后撤回磋商响应文件的；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（2）供应商在磋商响应文件中提供虚假材料的；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（3）除因不可抗力或磋商文件认可的情形以外，成交供应商不与采购人签订合同的；</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（4）由于成交供应商的原因未能按规定支付磋商代理服务费；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（5）供应商与采购人、其他供应商或采购代理机构恶意串通的；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（6）法律法规规定的其他内容。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14.3.4 磋商保证金退还方式：银行转账。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14.3.5 磋商保证金退还程序：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退还磋商保证金手续。</w:t>
      </w:r>
      <w:r>
        <w:rPr>
          <w:rFonts w:hint="eastAsia" w:ascii="宋体" w:hAnsi="宋体" w:eastAsia="宋体" w:cs="宋体"/>
          <w:color w:val="000000"/>
          <w:kern w:val="0"/>
          <w:sz w:val="24"/>
          <w:szCs w:val="24"/>
          <w:highlight w:val="none"/>
          <w:u w:val="single"/>
          <w:lang w:val="en-US" w:eastAsia="zh-CN" w:bidi="ar"/>
        </w:rPr>
        <w:t>代理机构在成交通知书发出后五个工作日内退还未成交供应商保证金。</w:t>
      </w:r>
      <w:r>
        <w:rPr>
          <w:rFonts w:hint="eastAsia" w:ascii="宋体" w:hAnsi="宋体" w:eastAsia="宋体" w:cs="宋体"/>
          <w:color w:val="000000"/>
          <w:kern w:val="0"/>
          <w:sz w:val="24"/>
          <w:szCs w:val="24"/>
          <w:highlight w:val="none"/>
          <w:lang w:val="en-US" w:eastAsia="zh-CN" w:bidi="ar"/>
        </w:rPr>
        <w:t xml:space="preserve">成交人在合同签订后 5 个工作日内须向采购代理机构提供合同原件一份并持采购代理机构出具的保证金交纳凭据原件办理保证金退还事宜。因供应商原因导致退还不及时的，责任自负。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14.3.6 磋商保证金收据丢失处理办法。供应商通过银行转账（基本账户）形式交纳磋商保证金的，因收款收据丢失，在提供下列资料后，方可在30日内将磋商保证金退还至供应商银行基本账户：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（1）开据单位证明，说明丢失情况，加盖公章及法人章；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（2）保证金收据复印件加盖公章。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15．磋商有效期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15.1 磋商有效期见供应商须知前附表。磋商有效期短于此规定期限的磋商，将按无效磋商处理。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15.2 特殊情况下，采购代理机构可于磋商有效期满之前要求供应商同意延长有效期，要求与答复均应为书面形式。供应商可以拒绝上述要求，其磋商保证金不被没收。拒绝延长磋商有效期的供应商不得再参与该项目后续采购活动。同意延长磋商有效期的供应商不能修改其磋商响应文件，关于磋商保证金的有关规定在延长的磋商有效期内继续有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16．磋商响应文件的制作和签署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16.1 磋商响应文件应根据磋商文件的要求制作。供应商应填写全称，同时加盖公章，签署、盖章和内容应完整，如有遗漏，将被视为无效磋商。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16.2 磋商响应文件格式。供应商应严格按照磋商文件第六章提供的“磋商响应文件格式”填写相关内容。除明确允许供应商可以自行编写的外，供应商不得以“磋商响应文件格式”规定之外的方式填写相关内容。否则，供应商提供的磋商响应文件将作为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16.3 对于没有格式要求的磋商响应文件由供应商自行编写。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16.4 供应商应按“磋商须知前附表”准备磋商响应文件正本、副本和相应的电子文件。磋商响应文件的正本和副本应在其封面右上角清楚地标明“正本”或“副本”字样。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若正本和副本有不一致的内容，以正本书面磋商响应文件为准。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16.5 磋商响应文件的正本和副本均需打印或用不褪色、不变质的墨水书写，并由供应商的法定代表人或其授权代表在规定签章处签字或盖章。</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16.6 磋商响应文件的打印和书写应清楚工整，任何行间插字、涂改或增删，必须由供应商的法定代表人（或其授权代表）签字或盖个人印鉴。字迹潦草、表达不清或可能导致非唯一理解的磋商文件可能视为无效磋商。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16.7 磋商响应文件正本和副本必须装订成册并逐页编码。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16.8 电子文件制作要求，电子文件与纸质正本磋商响应文件的内容应保持一致，具有同等法律效力。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四、磋商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17.磋商内容要求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各供应商应仔细阅读采购磋商文件中的所有事项、格式、条款和要求，对磋商文件的全部内容及要求作出实质性响应，提交相应资料。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18、磋商响应文件的密封和标注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18.1 供应商应在磋商响应文件正本、副本的封面上注明供应商名称、采购项目编号、项目名称字样。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18.2 磋商响应文件正本、所有的副本、电子版本、需分开密封装在单独的封袋中（封袋不得有破损），且在封袋正面标明“正本”“副本”“电子版”字样。封袋应加贴封条，并在封线处加盖供应商鲜章，封袋正面要粘贴供应商全称、项目名称、编号等标识，且磋商响应文件袋上应加盖供应商公章（封面标识见磋商响应文件附件七）如果未按上述规定进行密封，供应商的磋商响应文件有权被拒绝。</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18.3 所有外层密封袋的封口处，加封条密封，应粘贴牢固，并加盖密封章（供应商公章及法定代表人私章）。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18.4 未按以上要求进行密封和标注的磋商文件，将按无效磋商处理。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19.磋商响应文件的递交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19.1 供应商应在磋商文件规定的磋商截止时间前，将磋商响应文件按供应商须知前附表的规定密封后送达开标地点。磋商截止时间以后送达的磋商响应文件将被拒绝。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19.2 本次磋商不接受邮寄的磋商响应文件。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20.磋商响应文件的修改和撤回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20.1 供应商在递交了磋商响应文件后，可以修改或撤回其磋商响应文件，但必须在规定的磋商截止时间前，以书面形式通知采购代理机构。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20.2 供应商的修改书或撤回通知书，应由其法定代表人或授权代表签署并盖单位公章。修改书应按供应商须知前附表规定进行密封和标注，并在密封袋上标注“磋商响应文件修改”或“磋商响应文件撤回通知”字样，“修改文件”作为磋商响应文件的组成部分；采购代理机构不退还供应商已撤回的磋商响应文件（包括纸质和电子版）。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20.3 在磋商截止时间之后，供应商不得对其递交的磋商响应文件做任何修改或撤回。</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21.磋商纪律要求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供应商参加磋商不得有下列情形之一：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（1）提供虚假材料谋取中标；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（2）采取不正当手段诋毁、排挤其他供应商；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（3）与采购单位、其他供应商恶意串通；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（4）向采购人、采购代理机构、磋商小组成员行贿或者提供其他不正当利益；</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（5）在磋商过程中与采购单位进行协商谈判；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（6）拒绝有关部门的监督检查或者向监督检查部门提供虚假情况。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有上述情形之一的，属于不合格供应商，其磋商或成交资格将被取消。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五、开标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22.开标时间和地点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22.1 采购代理机构在供应商须知前附表中规定的磋商截止时间和地点组织开标，采购人、供应商须派代表参加并签到以证明其出席。</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22.2 开标时，采购代理机构邀请有关监督管理机构对开标进行现场监督。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23.开标程序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23.1 开标会议由采购代理机构主持。主持人按照磋商文件规定的开标时间宣布开标，按照规定要求主持开标会。开标将按以下程序进行（但不限于）：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（1）宣布开标会开始并致辞。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（2）宣布会场纪律和有关注意事项。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（3）宣布参加开标会的现场监督人员和主持人、唱标、会议记录等磋商工作人员，根据“响应文件递交登记表”宣布参加磋商的供应商名单。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（4）宣布检查磋商响应文件的密封情况。由供应商或其推荐的代表与监督管理机构共同检查磋商响应文件密封情况，经检查无误后，签字确认。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（5）开标。对磋商响应文件的密封确认无误后，由采购代理机构工作人员按照顺序，按照供应商须知前附表规定的开启顺序当众开启响应文件，公布项目名称、供应</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商名称等内容，并记录在案。由采购人代表及监督人签字确认。开标过程由采购代理机构指定专人记录。</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（6）由磋商小组查验各供应商有关资格审查文件；</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（7）开启各响应供应商竞争性磋商响应文件并交由磋商小组进行评审、磋商；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（8）二次报价；</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（9）磋商会议结束。</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六、评标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25.磋商小组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24.1 </w:t>
      </w:r>
      <w:r>
        <w:rPr>
          <w:rFonts w:hint="eastAsia" w:ascii="宋体" w:hAnsi="宋体" w:eastAsia="宋体" w:cs="宋体"/>
          <w:sz w:val="24"/>
          <w:szCs w:val="24"/>
          <w:highlight w:val="none"/>
        </w:rPr>
        <w:t>磋商小组由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代表和评审专家组成，</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代表和评审专家人数见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24.2 </w:t>
      </w:r>
      <w:r>
        <w:rPr>
          <w:rFonts w:hint="eastAsia" w:ascii="宋体" w:hAnsi="宋体" w:eastAsia="宋体" w:cs="宋体"/>
          <w:sz w:val="24"/>
          <w:szCs w:val="24"/>
          <w:highlight w:val="none"/>
        </w:rPr>
        <w:t>磋商小组</w:t>
      </w:r>
      <w:r>
        <w:rPr>
          <w:rFonts w:hint="eastAsia" w:ascii="宋体" w:hAnsi="宋体" w:eastAsia="宋体" w:cs="宋体"/>
          <w:color w:val="000000"/>
          <w:kern w:val="0"/>
          <w:sz w:val="24"/>
          <w:szCs w:val="24"/>
          <w:highlight w:val="none"/>
          <w:lang w:val="en-US" w:eastAsia="zh-CN" w:bidi="ar"/>
        </w:rPr>
        <w:t xml:space="preserve">成员到位后，推荐一名评审专家担任组长，并由评审组长负责组织该项目评审工作。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24.3 磋商小组成员有下列情形之一的，应当回避： </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活动前3年内与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存在劳动关系；</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活动前3年内担任</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的董事、监事：</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活动前3年内是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的控</w:t>
      </w:r>
      <w:r>
        <w:rPr>
          <w:rFonts w:hint="eastAsia" w:ascii="宋体" w:hAnsi="宋体" w:eastAsia="宋体" w:cs="宋体"/>
          <w:sz w:val="24"/>
          <w:szCs w:val="24"/>
          <w:highlight w:val="none"/>
          <w:lang w:eastAsia="zh-CN"/>
        </w:rPr>
        <w:t>股</w:t>
      </w:r>
      <w:r>
        <w:rPr>
          <w:rFonts w:hint="eastAsia" w:ascii="宋体" w:hAnsi="宋体" w:eastAsia="宋体" w:cs="宋体"/>
          <w:sz w:val="24"/>
          <w:szCs w:val="24"/>
          <w:highlight w:val="none"/>
        </w:rPr>
        <w:t>股东或者实际</w:t>
      </w:r>
      <w:r>
        <w:rPr>
          <w:rFonts w:hint="eastAsia" w:ascii="宋体" w:hAnsi="宋体" w:eastAsia="宋体" w:cs="宋体"/>
          <w:sz w:val="24"/>
          <w:szCs w:val="24"/>
          <w:highlight w:val="none"/>
          <w:lang w:eastAsia="zh-CN"/>
        </w:rPr>
        <w:t>控</w:t>
      </w:r>
      <w:r>
        <w:rPr>
          <w:rFonts w:hint="eastAsia" w:ascii="宋体" w:hAnsi="宋体" w:eastAsia="宋体" w:cs="宋体"/>
          <w:sz w:val="24"/>
          <w:szCs w:val="24"/>
          <w:highlight w:val="none"/>
        </w:rPr>
        <w:t>制人；</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的法定代表人或者负责人有夫妻、直系血亲、三代以内旁系血亲或者近姻关系；</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（5）曾因在招标、评标以及其他与招标投标有关活动中从事违法行为而受过行政处罚或刑事处罚的</w:t>
      </w:r>
      <w:r>
        <w:rPr>
          <w:rFonts w:hint="eastAsia" w:ascii="宋体" w:hAnsi="宋体" w:eastAsia="宋体" w:cs="宋体"/>
          <w:sz w:val="24"/>
          <w:szCs w:val="24"/>
          <w:highlight w:val="none"/>
          <w:lang w:eastAsia="zh-CN"/>
        </w:rPr>
        <w:t>；</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有其他可能影响政府采购活动公平、公正进行的关系。</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25.评标原则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25.1 评标原则应遵循公平、公正、科学和择优的原则。</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25.2 磋商小组有权对整个磋商过程中出现的一切问题，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相关规定进行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26. 评标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26.1 磋商小组严格按照磋商文件规定的评标方法及标准对各磋商响应文件进行评审。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26.2 磋商小组独立履行下列职责：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（1）审查磋商响应文件是否符合磋商文件要求，并作出评价；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（2）要求供应商对磋商响应文件有关事项作出解释或者澄清；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（3）推荐成交候选供应商名单，或者受采购人委托按照事先确定的办法直接确定成交供应商；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（4）向采购人或者有关部门报告非法干预评标工作的行为。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26.3 评标过程严格保密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（1）开标后，直至授予成交人合同为止，凡属于对磋商响应文件的审查、澄清、评价和比较的有关资料以及成交候选人的推荐情况，与评标有关的其他任何情况均严格保密；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（2）供应商对磋商小组的评标过程或合同授予决定施加影响的任何行为都可能导致其磋商被拒绝。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七、定标 </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27、定标</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27.1 确定成交供应商方式</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采购代理机构在评审工作结束后2个工作日内，将评审报告送采购人确认。</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27.2 成交公告</w:t>
      </w:r>
    </w:p>
    <w:p>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kern w:val="44"/>
          <w:sz w:val="24"/>
          <w:szCs w:val="24"/>
          <w:highlight w:val="none"/>
          <w:lang w:val="en-US" w:eastAsia="zh-CN" w:bidi="ar-SA"/>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采购代理机构收到采购人定标复函后，</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指定</w:t>
      </w:r>
      <w:r>
        <w:rPr>
          <w:rFonts w:hint="eastAsia" w:ascii="宋体" w:hAnsi="宋体" w:eastAsia="宋体" w:cs="宋体"/>
          <w:sz w:val="24"/>
          <w:szCs w:val="24"/>
          <w:highlight w:val="none"/>
        </w:rPr>
        <w:t>媒体上发布公告，公示期无异议后，向成交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发出“成交通知书”。</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27.3成交结果质疑</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认为成交结果使自己的权益受到损害的，可以在知道或者应知其权益受到损害之日起7个工作日内，以书面形式一次性向</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提出质疑。</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27.4成交供应商履约能力审查</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的经营、财务状况发生较大变化或存在违法行为，</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认为可能影响其履约能力的，将在发出成交通知书前提请原磋商小组按照磋商文件规定的标准和方法进行审查确认。</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27.5 成交通知</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在公告成交结果的同时，</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以书面形式向成交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发出成交通知书，同时将成交结果通知其他参加磋商的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成交通知书发出后，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不得违法改变成交结果，成交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无正当理由不得放弃。</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27.6签订合同</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应当自成交通知书发出之日起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日内，按照磋商文件和成交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响应文件的规定，与成交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签订书面合同。所签订的合同不得对磋商文件确定的事项和成交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响应文件作实质性修改。</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不得向成交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提出任何不合理的要求作为签订合同的条件。</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无正当理由拒签合同的，</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取消其成交资格。</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发出成交通知书后，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无正当理由拒签合同的，给成交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造成损失的，应当赔偿损失。</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拒绝签订政府采购合同的，</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可以按照第7.1款原则确定其他</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作为成交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并签订政府采购合同，也可以重新开展采购活动。拒绝签订政府采购合同的成交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不得参加对该项目重新开展的采购活动。</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联合体成交的，联合体各方应当共同与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签订合同，就成交项目向</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八、代理服务费 </w:t>
      </w:r>
    </w:p>
    <w:p>
      <w:pPr>
        <w:pStyle w:val="16"/>
        <w:keepNext w:val="0"/>
        <w:keepLines w:val="0"/>
        <w:pageBreakBefore w:val="0"/>
        <w:shd w:val="clea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28. 代理服务费的交纳：详见供应商须知前附表</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九、质疑与投诉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29. 质疑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29.1 质疑与投诉事宜依据《中华人民共和国政府采购法》、《中华人民共和国财政部令（第 20 号）》、《中华人民共和国政府采购法实施条例》及《陕财办采资（2016）53 号》规定执行。</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29.2 出现供应商认为磋商文件、招标过程和中标、成交结果使自己的权益受到损害的，可以在知道或者应知其权益受到损害之日起七个工作日内，以书面形式向采购人提出质疑。供应商应知其权益受到损害之日，是指：对可以质疑的招标文件提出质疑的，为收到磋商文件之日或者磋商文件公告期限届满之日；对招标过程提出质疑的，为各招标程序环节结束之日；对中标或者成交结果提出质疑的，为中标或者成交结果公告期限届满之日。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29.3 采购人或者采购代理机构应当在 3 个工作日内对供应商依法提出的询问作出答复。供应商提出的询问或者质疑超出采购人对采购代理机构委托授权范围的，采购代理机构应当告知供应商向采购人提出。评审专家应当配合采购人或者采购代理机构答复供应商的询问和质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29.4 出现供应商认为磋商文件、招标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 15 个工作日内向同级财政部门提起投诉。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30.关于质疑函的提交：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30.1 一件质疑函只能针对一个项目提出质疑，质疑人需要对两个（含）以上项目提出质疑的，应当分别提交质疑函。根据“谁主张、谁举证”的原则，质疑事项必要的证据材料应当由质疑人提供。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30.2 质疑函必须由法定代表人签署本人姓名（或印盖本人姓名章）并加盖单位公章，不得加盖合同专用章等各种形式的专用章。质疑函由参加采购项目的授权代表签署本人姓名（或印盖本人姓名章）的，应当同时提供法定代表人允许其办理质疑事项的特别授权。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30.3 采购代理机构于收到质疑函后一个工作日内对质疑函的形式进行审查，符合条件的质疑，予以受理并向质疑人发出质疑签收单。收到质疑函原件并向质疑人发出质疑签收单之日，为质疑正式受理之日。质疑处理工作在受理质疑事项后七个工作日内完成。对于供应商依法提出的询问事项，应当在三个工作日内作出答复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30.4 质疑受理时采购项目评审工作已经完成的,质疑事项由采购项目的原评审委员会进行复核，质疑受理时尚未成立评审委员会的，应当从财政部专家库中随机抽取专家组建评审委员会进行复核。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30.5 质疑处理过程中，质疑人要求撤回质疑的，应当以书面方式提交质疑撤销函，由法定代表人签署本人姓名（或印盖本人姓名章）并加盖单位公章。采购代理机构收到质疑撤销函后，上报有关监督部门视具体情况决定是否终止质疑处理工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30.6 供应商进行虚假和恶意质疑的，采购代理机构将提请有关部门将其列入不良记录名单，在一至三年内禁止其参加政府采购活动，并在相关媒体上公布处理决定。</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31.投诉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供应商和其他利害关系人认为本次采购活动违反法律、法规和规章规定的，有权向有关监督机构投诉。</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32</w:t>
      </w:r>
      <w:r>
        <w:rPr>
          <w:rFonts w:hint="eastAsia" w:ascii="宋体" w:hAnsi="宋体" w:eastAsia="宋体" w:cs="宋体"/>
          <w:b/>
          <w:bCs/>
          <w:color w:val="000000"/>
          <w:kern w:val="0"/>
          <w:sz w:val="24"/>
          <w:szCs w:val="24"/>
          <w:highlight w:val="none"/>
          <w:lang w:val="zh-CN" w:eastAsia="zh-CN" w:bidi="ar"/>
        </w:rPr>
        <w:t>、其他法律法规强制性规定或扶持政策</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（一）对小型或微型企业参加政府采购投标的扶持：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根据《政府采购促进中小企业发展暂行办法》（</w:t>
      </w:r>
      <w:r>
        <w:rPr>
          <w:rFonts w:hint="eastAsia" w:ascii="宋体" w:hAnsi="宋体" w:eastAsia="宋体" w:cs="宋体"/>
          <w:color w:val="000000"/>
          <w:spacing w:val="6"/>
          <w:sz w:val="24"/>
        </w:rPr>
        <w:t>财库[2020]46号</w:t>
      </w:r>
      <w:r>
        <w:rPr>
          <w:rFonts w:hint="eastAsia" w:ascii="宋体" w:hAnsi="宋体" w:eastAsia="宋体" w:cs="宋体"/>
          <w:sz w:val="24"/>
          <w:szCs w:val="24"/>
        </w:rPr>
        <w:t>）的规定，对于非专门面向中小企业的项目，对小型和微型企业产品的价格给予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的扣除，用扣除后的价格参与评审；供应商可在投标文件中提供小型和微型企业声明，具体格式详见附件。</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（二）对监狱企业、残疾人福利企业的扶持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的价格扣除，用扣除后的价格参与评审。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（三）对同时属于小微企业、监狱企业或残疾人福利性单位的， 不重复享受政策。</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（四）对节能、环保政策的支持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3、产品同时属于“非强制采购节能产品”、环境标志产品的，评审时只有其中一项能享受优先待遇（供应商自行选择，并在报价文件中填写相关信息及数据）。</w:t>
      </w:r>
    </w:p>
    <w:p>
      <w:pPr>
        <w:pageBreakBefore w:val="0"/>
        <w:shd w:val="clear"/>
        <w:overflowPunct/>
        <w:bidi w:val="0"/>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pPr>
        <w:pageBreakBefore w:val="0"/>
        <w:shd w:val="clear"/>
        <w:overflowPunct/>
        <w:bidi w:val="0"/>
        <w:spacing w:line="500" w:lineRule="exact"/>
        <w:jc w:val="center"/>
        <w:outlineLvl w:val="0"/>
        <w:rPr>
          <w:rFonts w:hint="eastAsia" w:ascii="宋体" w:hAnsi="宋体" w:eastAsia="宋体" w:cs="宋体"/>
          <w:b/>
          <w:bCs/>
          <w:kern w:val="44"/>
          <w:sz w:val="30"/>
          <w:szCs w:val="30"/>
          <w:highlight w:val="none"/>
          <w:lang w:val="en-US" w:eastAsia="zh-CN" w:bidi="ar-SA"/>
        </w:rPr>
      </w:pPr>
      <w:bookmarkStart w:id="2" w:name="_Toc30043"/>
      <w:r>
        <w:rPr>
          <w:rFonts w:hint="eastAsia" w:ascii="宋体" w:hAnsi="宋体" w:eastAsia="宋体" w:cs="宋体"/>
          <w:b/>
          <w:bCs/>
          <w:kern w:val="44"/>
          <w:sz w:val="30"/>
          <w:szCs w:val="30"/>
          <w:highlight w:val="none"/>
          <w:lang w:val="en-US" w:eastAsia="zh-CN" w:bidi="ar-SA"/>
        </w:rPr>
        <w:t>第三章   评标办法</w:t>
      </w:r>
      <w:bookmarkEnd w:id="2"/>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法律规章，结合采购项目特点制定本评标办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一、评标程序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1.本采购项目评标按照下列工作程序进行：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（1）磋商响应文件初审；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（2）澄清有关问题；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（3）比较与评价；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（4）推荐成交候选人名单；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（5）编写评标报告。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.磋商响应文件初审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磋商响应文件资格性审查，包括资质审查及有效性审查；即对供应商的资质及磋商响应文件资格证明文件进行审查，以确保供应商是否具备相应资格；符合性审查，即对磋商响应文件的完整性和对磋商文件的响应程度进行审查，以确定是否对磋商文件实在性内容作出响应。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2.2 在资格性、符合性检查时，磋商响应文件被认定无效磋商的，不得进入后续评标环节。</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磋商响应文件的澄清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3.1 为有助于磋商响应文件的审查、比较和评价，磋商小组可要求供应商对其磋商响应文件中非实质性的有关问题进行澄清、说明或者补正。有关澄清、说明或者补正的要求和答复应以书面（含电传、传真）形式提交，并由其法定代表人（或授权代表人）签字。供应商的澄清、说明或者补正不得超出磋商文件的范围或者改变磋商响应文件的实质性内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磋商响应文件比较与评价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4.1 以磋商文件为依据，对磋商响应文件分别从磋商报价、技术指标、产品和服务质量及售后保证、履约能力等方面进行比较和评价，并按照百分制进行综合赋分。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4.2 磋商小组认定实质性响应磋商文件的磋商是磋商响应文件与磋商文件要求的全部条款、条件和规格相符，没有实质性负偏离。磋商小组决定磋商响应文件的响应性依据磋商响应文件本身的内容，而不寻求外部的证据。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4.3 如果磋商响应文件没有实质性响应磋商文件的要求，磋商小组将予以拒绝。磋商供应商不得通过修正或撤消不合要求的偏离或保留从而使其磋商成为实质性响应的磋商。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4.4 磋商小组只对确定为实质性响应磋商文件要求的磋商文件，根据磋商文件的要求采用相同的评标程序、评分办法及标准进行评价和比较。</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二、定标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（见第二章   第七条）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三、评标方法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 本采购项目评标方法采用综合评分法。</w:t>
      </w:r>
      <w:r>
        <w:rPr>
          <w:rFonts w:hint="eastAsia" w:ascii="宋体" w:hAnsi="宋体" w:eastAsia="宋体" w:cs="宋体"/>
          <w:sz w:val="24"/>
          <w:szCs w:val="24"/>
          <w:highlight w:val="none"/>
        </w:rPr>
        <w:t>二次报价为最终报价，在满足磋商文件所有实质性要求前提下，提交最终报价。如采购需求没有实质性变化，各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的报价应逐次降低，二次报价超过一次报价的，为无效报价，按无效文件处理。最终报价后按照磋商文件中规定的各项因素进行综合评审，以磋商总得分最高的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的磋商方法。若有两个或两个以上最高得分相同，推荐其中报价最低的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为成交候选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。磋商总得分且最后报价相同的，按照技术指标优劣顺序推荐。</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磋商响应文件中如果出现计算错误，可按以下原则进行修正：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（1）磋商响应文件中的大写金额与小写金额不一致的，以大写金额为准；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（2）磋商响应文件中的总价金额与按单价计算的汇总金额不一致的，以单价计算的汇总金额为准；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（3）磋商响应文件中的单价金额有明显小数点错误的，以总价为准，并修改单价；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（4）磋商响应文件中图表与文字表述不一致的，以文字表述为准；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（5）磋商响应文件正本与副本不一致的，以正本为准；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（6）对不同文字文本磋商响应文件的解释发生异议的，以中文文本为准。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按上述修正错误的方法调整的磋商报价应对供应商具有约束力。如果磋商供应商不接受修正后的价格，其磋商将被拒绝。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 磋商响应文件中，若某项有不合理报价（或零报价、漏报价）的，经磋商小组评审后，此项得分为零，不参与磋商报价分值的计算。</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评委打分超过得分界限或未按本办法赋分时，该评委的打分，按废票处理。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 评标过程中，各种数字的计算结果，均保留两位小数，第三位“四舍五入”，但计算百分数时应精确到千分位，万分位“四舍五入”。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 针对本项目材料提供相同品牌且通过资格审查、符合性审查的不同供应商，按一家供应商计算，评审后得分最高的供应商获得成交人推荐资格；评审得分相同的，磋商报价低的供应商获得成交人推荐资格.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 评标过程中，若出现本评标办法以外的特殊情况时，将暂停评标，待磋商小组商榷后，再进行评定。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人。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9.二次报价方式为总价报价，最终清单报价按照总报价同比下浮。</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四、评标细则及标准（综合评分法）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 本次综合评分的主要因素是：技术部分，商务部分。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除价格因素外，磋商小组成员应依据磋商文件规定的评分标准和方法独立对其他因素进行比较打分。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资格性审查：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3.1 资质审查：由采购人或采购代理机构对各供应商提交的资质进行审查，缺其中一项或某项达不到磋商文件要求，均按无效文件处理；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3.2 资质有效性评审：磋商文件中的资质证明文件为必备资质，采购人或采购代理机构对各供应商磋商响应文件中的资质证明文件进行审查，缺其中一项或某项达不到磋商文件要求，均按无效文件处理。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有效评审的内容：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2、本项目的特定资格要求：</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具有独立承担民事责任能力的法人、其他组织或自然人，并出具合法有效的营业执照或事业单位法人证书等国家规定的相关证明，自然人参与的提供其身份证明；</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财务状况报告：提供经会计师事务所审计的2021年或2022年财务审计报告，或在磋商日期前六个月内其基本开户银行出具的资信证明；（以上两种形式的资料提供任何一种即可）；</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社保缴纳证明：提供已缴存的2022年1月1日以来至少一个月的社会保障资金缴存单据或社保机构开具的社会保险参保缴费情况证明。依法不需要缴纳社会保障资金的供应商应提供相关文件证明；</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控股管理关系：提供直接控股和管理关系清单。若与其他供应商存在单位负责人为同一人或者存在直接控股、管理关系的，则响应无效；</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书面声明：提供书面声明，声明包括具有履行合同所必需的设备和专业技术能力；</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60" w:leftChars="0" w:right="0" w:firstLine="480"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本项目不接受联合体响应，不允许分包。</w:t>
      </w:r>
    </w:p>
    <w:p>
      <w:pPr>
        <w:pageBreakBefore w:val="0"/>
        <w:shd w:val="clear"/>
        <w:overflowPunct/>
        <w:bidi w:val="0"/>
        <w:spacing w:line="500" w:lineRule="exact"/>
        <w:ind w:firstLine="482" w:firstLineChars="200"/>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上述资质文件为必备资质，资格审查时，缺少一项或某项达不到磋商文件要求的按无效磋商响应文件处理。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 符合性评审：主要对供应商磋商响应文件进行商务和技术符合性的审定。不满足下列情形之一者，其磋商响应文件按无效文件处理：</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48"/>
        <w:gridCol w:w="4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highlight w:val="none"/>
                <w:vertAlign w:val="baseline"/>
                <w:lang w:eastAsia="zh-CN"/>
              </w:rPr>
            </w:pPr>
            <w:r>
              <w:rPr>
                <w:rFonts w:hint="eastAsia" w:ascii="宋体" w:hAnsi="宋体" w:eastAsia="宋体" w:cs="宋体"/>
                <w:b/>
                <w:bCs/>
                <w:color w:val="000000"/>
                <w:kern w:val="0"/>
                <w:sz w:val="24"/>
                <w:szCs w:val="24"/>
                <w:highlight w:val="none"/>
                <w:lang w:val="en-US" w:eastAsia="zh-CN" w:bidi="ar"/>
              </w:rPr>
              <w:br w:type="page"/>
            </w:r>
            <w:r>
              <w:rPr>
                <w:rFonts w:hint="eastAsia" w:ascii="宋体" w:hAnsi="宋体" w:eastAsia="宋体" w:cs="宋体"/>
                <w:b/>
                <w:bCs/>
                <w:sz w:val="24"/>
                <w:szCs w:val="24"/>
                <w:highlight w:val="none"/>
                <w:vertAlign w:val="baseline"/>
                <w:lang w:eastAsia="zh-CN"/>
              </w:rPr>
              <w:t>序号</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color w:val="000000"/>
                <w:kern w:val="0"/>
                <w:sz w:val="24"/>
                <w:szCs w:val="24"/>
                <w:highlight w:val="none"/>
                <w:lang w:val="en-US" w:eastAsia="zh-CN" w:bidi="ar"/>
              </w:rPr>
              <w:t>评审项目</w:t>
            </w:r>
          </w:p>
        </w:tc>
        <w:tc>
          <w:tcPr>
            <w:tcW w:w="4965"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color w:val="000000"/>
                <w:kern w:val="0"/>
                <w:sz w:val="24"/>
                <w:szCs w:val="24"/>
                <w:highlight w:val="none"/>
                <w:lang w:val="en-US" w:eastAsia="zh-CN" w:bidi="ar"/>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l2br w:val="nil"/>
              <w:tr2bl w:val="nil"/>
            </w:tcBorders>
            <w:vAlign w:val="center"/>
          </w:tcPr>
          <w:p>
            <w:pPr>
              <w:pStyle w:val="16"/>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磋商响应文件格式及签署盖章</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是否按磋商文件要求的数量、语言、计量单位、报价货币及签字盖章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16"/>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报价唯一且合理</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只能有一个有效报价，不得提交选择性报价，且报价不超过采购预算或投标报价明显低于成本价却能合理说明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16"/>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磋商响应文件内容及对磋商文件响应程度</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磋商响应文件内容齐全、无遗漏；要求全面响应，不能有任何采购人不能接受的附加条件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16"/>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磋商有效期</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应满足磋商文件中的规定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16"/>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5</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color w:val="000000"/>
                <w:kern w:val="0"/>
                <w:sz w:val="24"/>
                <w:szCs w:val="24"/>
                <w:highlight w:val="none"/>
                <w:lang w:val="en-US" w:eastAsia="zh-CN" w:bidi="ar"/>
              </w:rPr>
              <w:t>其他</w:t>
            </w:r>
          </w:p>
        </w:tc>
        <w:tc>
          <w:tcPr>
            <w:tcW w:w="4965" w:type="dxa"/>
            <w:tcBorders>
              <w:tl2br w:val="nil"/>
              <w:tr2bl w:val="nil"/>
            </w:tcBorders>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color w:val="000000"/>
                <w:kern w:val="0"/>
                <w:sz w:val="24"/>
                <w:szCs w:val="24"/>
                <w:highlight w:val="none"/>
                <w:lang w:val="en-US" w:eastAsia="zh-CN" w:bidi="ar"/>
              </w:rPr>
              <w:t>磋商响应文件符合法律法规要求的</w:t>
            </w:r>
          </w:p>
        </w:tc>
      </w:tr>
    </w:tbl>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非实质性偏离是指磋商响应文件在实质上响应磋商文件的要求，但在个别地方存在一些不规则、不一致、不完整的内容，并且澄清、说明或者补正这些内容不会改变磋商响应文件的实质性内容。以下情况属于非实质性偏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（1）文字表述的内容含义不明确；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（2）同类问题表述不一致；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（3）有明显文字和计算错误；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（4）提供的技术信息和数据资料不完整；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（5）磋商响应文件未按磋商文件要求进行装订或未编制目录、页码；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（6）磋商小组认定的其他非实质性偏离。</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磋商响应文件有上述（1）至（6）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磋商小组不接受供应商主动提出的澄清、说明或补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 在磋商响应文件初审过程中，如果出现磋商小组成员意见不一致的情况，按照少数服从多数的原则确定。</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7. 综合评分明细表（满分 100 分）</w:t>
      </w:r>
    </w:p>
    <w:p>
      <w:pPr>
        <w:pStyle w:val="19"/>
        <w:shd w:val="clear"/>
        <w:rPr>
          <w:rFonts w:hint="eastAsia" w:ascii="宋体" w:hAnsi="宋体" w:eastAsia="宋体" w:cs="宋体"/>
          <w:b/>
          <w:bCs/>
          <w:color w:val="000000"/>
          <w:kern w:val="0"/>
          <w:sz w:val="24"/>
          <w:szCs w:val="24"/>
          <w:highlight w:val="none"/>
          <w:lang w:val="en-US" w:eastAsia="zh-CN" w:bidi="ar"/>
        </w:rPr>
      </w:pPr>
    </w:p>
    <w:p>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pPr>
        <w:pStyle w:val="19"/>
        <w:shd w:val="clear"/>
        <w:rPr>
          <w:rFonts w:hint="eastAsia" w:ascii="宋体" w:hAnsi="宋体" w:eastAsia="宋体" w:cs="宋体"/>
          <w:b/>
          <w:bCs/>
          <w:color w:val="000000"/>
          <w:kern w:val="0"/>
          <w:sz w:val="24"/>
          <w:szCs w:val="24"/>
          <w:highlight w:val="none"/>
          <w:lang w:val="en-US" w:eastAsia="zh-CN" w:bidi="ar"/>
        </w:rPr>
      </w:pPr>
    </w:p>
    <w:tbl>
      <w:tblPr>
        <w:tblStyle w:val="25"/>
        <w:tblW w:w="9297" w:type="dxa"/>
        <w:tblInd w:w="0" w:type="dxa"/>
        <w:tblLayout w:type="fixed"/>
        <w:tblCellMar>
          <w:top w:w="0" w:type="dxa"/>
          <w:left w:w="108" w:type="dxa"/>
          <w:bottom w:w="0" w:type="dxa"/>
          <w:right w:w="108" w:type="dxa"/>
        </w:tblCellMar>
      </w:tblPr>
      <w:tblGrid>
        <w:gridCol w:w="1180"/>
        <w:gridCol w:w="2161"/>
        <w:gridCol w:w="5956"/>
      </w:tblGrid>
      <w:tr>
        <w:tblPrEx>
          <w:tblCellMar>
            <w:top w:w="0" w:type="dxa"/>
            <w:left w:w="108" w:type="dxa"/>
            <w:bottom w:w="0" w:type="dxa"/>
            <w:right w:w="108" w:type="dxa"/>
          </w:tblCellMar>
        </w:tblPrEx>
        <w:tc>
          <w:tcPr>
            <w:tcW w:w="1180" w:type="dxa"/>
            <w:tcBorders>
              <w:top w:val="single" w:color="auto" w:sz="4" w:space="0"/>
              <w:left w:val="single" w:color="auto" w:sz="4" w:space="0"/>
              <w:bottom w:val="single" w:color="auto" w:sz="4" w:space="0"/>
              <w:right w:val="single" w:color="auto" w:sz="4" w:space="0"/>
            </w:tcBorders>
            <w:noWrap w:val="0"/>
            <w:vAlign w:val="top"/>
          </w:tcPr>
          <w:p>
            <w:pPr>
              <w:shd w:val="clear"/>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类别</w:t>
            </w:r>
          </w:p>
        </w:tc>
        <w:tc>
          <w:tcPr>
            <w:tcW w:w="2161" w:type="dxa"/>
            <w:tcBorders>
              <w:top w:val="single" w:color="auto" w:sz="4" w:space="0"/>
              <w:left w:val="single" w:color="auto" w:sz="4" w:space="0"/>
              <w:bottom w:val="single" w:color="auto" w:sz="4" w:space="0"/>
              <w:right w:val="single" w:color="auto" w:sz="4" w:space="0"/>
            </w:tcBorders>
            <w:noWrap w:val="0"/>
            <w:vAlign w:val="top"/>
          </w:tcPr>
          <w:p>
            <w:pPr>
              <w:shd w:val="clear"/>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rPr>
              <w:t>评分因素</w:t>
            </w:r>
            <w:r>
              <w:rPr>
                <w:rFonts w:hint="eastAsia" w:ascii="宋体" w:hAnsi="宋体" w:eastAsia="宋体" w:cs="宋体"/>
                <w:b/>
                <w:bCs/>
                <w:sz w:val="24"/>
                <w:szCs w:val="24"/>
                <w:highlight w:val="none"/>
                <w:lang w:eastAsia="zh-CN"/>
              </w:rPr>
              <w:t>及分值</w:t>
            </w:r>
          </w:p>
        </w:tc>
        <w:tc>
          <w:tcPr>
            <w:tcW w:w="5956" w:type="dxa"/>
            <w:tcBorders>
              <w:top w:val="single" w:color="auto" w:sz="4" w:space="0"/>
              <w:left w:val="single" w:color="auto" w:sz="4" w:space="0"/>
              <w:bottom w:val="single" w:color="auto" w:sz="4" w:space="0"/>
              <w:right w:val="single" w:color="auto" w:sz="4" w:space="0"/>
            </w:tcBorders>
            <w:noWrap w:val="0"/>
            <w:vAlign w:val="top"/>
          </w:tcPr>
          <w:p>
            <w:pPr>
              <w:shd w:val="clea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sz w:val="24"/>
                <w:szCs w:val="24"/>
                <w:highlight w:val="none"/>
              </w:rPr>
              <w:t>评分标准</w:t>
            </w:r>
          </w:p>
        </w:tc>
      </w:tr>
      <w:tr>
        <w:tblPrEx>
          <w:tblCellMar>
            <w:top w:w="0" w:type="dxa"/>
            <w:left w:w="108" w:type="dxa"/>
            <w:bottom w:w="0" w:type="dxa"/>
            <w:right w:w="108" w:type="dxa"/>
          </w:tblCellMar>
        </w:tblPrEx>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商务部分（20分）</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磋商报价评分标准</w:t>
            </w:r>
          </w:p>
          <w:p>
            <w:pPr>
              <w:shd w:val="clea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满足磋商文件要求且磋商价格最低的磋商报价为评标基准价，其价格分为满分，其他供应商的价格分统一按照下列公式计算：</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磋商报价得分＝（评标基准价/磋商报价）×10分。</w:t>
            </w:r>
          </w:p>
        </w:tc>
      </w:tr>
      <w:tr>
        <w:tblPrEx>
          <w:tblCellMar>
            <w:top w:w="0" w:type="dxa"/>
            <w:left w:w="108" w:type="dxa"/>
            <w:bottom w:w="0" w:type="dxa"/>
            <w:right w:w="108" w:type="dxa"/>
          </w:tblCellMar>
        </w:tblPrEx>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jc w:val="center"/>
              <w:rPr>
                <w:rFonts w:hint="default"/>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的业绩</w:t>
            </w:r>
          </w:p>
          <w:p>
            <w:pPr>
              <w:pStyle w:val="2"/>
              <w:numPr>
                <w:ilvl w:val="3"/>
                <w:numId w:val="0"/>
              </w:numPr>
              <w:shd w:val="clear"/>
              <w:ind w:left="402"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10分</w:t>
            </w:r>
            <w:r>
              <w:rPr>
                <w:rFonts w:hint="eastAsia" w:ascii="宋体" w:hAnsi="宋体" w:eastAsia="宋体" w:cs="宋体"/>
                <w:b w:val="0"/>
                <w:bCs w:val="0"/>
                <w:sz w:val="24"/>
                <w:szCs w:val="24"/>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供应商近三年（2020年01月至今）具有同类型软件开发项目业绩（内容必须包含服务平台移动端或网上工作平台），每提供一个计2分，满分10分。</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注：提供相关业绩合同复印件并加盖投标单位公章。</w:t>
            </w:r>
          </w:p>
        </w:tc>
      </w:tr>
      <w:tr>
        <w:tblPrEx>
          <w:tblCellMar>
            <w:top w:w="0" w:type="dxa"/>
            <w:left w:w="108" w:type="dxa"/>
            <w:bottom w:w="0" w:type="dxa"/>
            <w:right w:w="108" w:type="dxa"/>
          </w:tblCellMar>
        </w:tblPrEx>
        <w:trPr>
          <w:trHeight w:val="3841"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技术部分</w:t>
            </w:r>
          </w:p>
          <w:p>
            <w:pPr>
              <w:shd w:val="clear"/>
              <w:spacing w:line="380" w:lineRule="exact"/>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（80分）</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技术响应方案</w:t>
            </w:r>
          </w:p>
          <w:p>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供应商结合建设内容和需求，</w:t>
            </w:r>
            <w:r>
              <w:rPr>
                <w:rFonts w:hint="eastAsia" w:ascii="宋体" w:hAnsi="宋体" w:eastAsia="宋体" w:cs="宋体"/>
                <w:sz w:val="24"/>
                <w:szCs w:val="24"/>
                <w:highlight w:val="none"/>
                <w:lang w:val="en-US" w:eastAsia="zh-CN"/>
              </w:rPr>
              <w:t>提供</w:t>
            </w:r>
            <w:r>
              <w:rPr>
                <w:rFonts w:hint="default" w:ascii="宋体" w:hAnsi="宋体" w:eastAsia="宋体" w:cs="宋体"/>
                <w:sz w:val="24"/>
                <w:szCs w:val="24"/>
                <w:highlight w:val="none"/>
                <w:lang w:val="en-US" w:eastAsia="zh-CN"/>
              </w:rPr>
              <w:t>针对</w:t>
            </w:r>
            <w:r>
              <w:rPr>
                <w:rFonts w:hint="eastAsia" w:ascii="宋体" w:hAnsi="宋体" w:eastAsia="宋体" w:cs="宋体"/>
                <w:sz w:val="24"/>
                <w:szCs w:val="24"/>
                <w:highlight w:val="none"/>
                <w:lang w:val="en-US" w:eastAsia="zh-CN"/>
              </w:rPr>
              <w:t>项目的数据安全、定制化服务、可靠性、可拓展性、易操作性</w:t>
            </w:r>
            <w:r>
              <w:rPr>
                <w:rFonts w:hint="default" w:ascii="宋体" w:hAnsi="宋体" w:eastAsia="宋体" w:cs="宋体"/>
                <w:sz w:val="24"/>
                <w:szCs w:val="24"/>
                <w:highlight w:val="none"/>
                <w:lang w:val="en-US" w:eastAsia="zh-CN"/>
              </w:rPr>
              <w:t>以及建设内容的完整性进行描述</w:t>
            </w:r>
            <w:r>
              <w:rPr>
                <w:rFonts w:hint="eastAsia" w:ascii="宋体" w:hAnsi="宋体" w:cs="宋体"/>
                <w:sz w:val="24"/>
                <w:szCs w:val="24"/>
                <w:highlight w:val="none"/>
                <w:lang w:val="en-US" w:eastAsia="zh-CN"/>
              </w:rPr>
              <w:t>并提供技术方案</w:t>
            </w:r>
            <w:r>
              <w:rPr>
                <w:rFonts w:hint="default" w:ascii="宋体" w:hAnsi="宋体" w:eastAsia="宋体" w:cs="宋体"/>
                <w:sz w:val="24"/>
                <w:szCs w:val="24"/>
                <w:highlight w:val="none"/>
                <w:lang w:val="en-US" w:eastAsia="zh-CN"/>
              </w:rPr>
              <w:t>，磋商小组根据供应商响应程度计分，未提供不得分。</w:t>
            </w:r>
          </w:p>
          <w:p>
            <w:pPr>
              <w:pageBreakBefore w:val="0"/>
              <w:widowControl w:val="0"/>
              <w:numPr>
                <w:ilvl w:val="0"/>
                <w:numId w:val="5"/>
              </w:numPr>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描述基本完整、合理，系统设计简单</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能基本满足建设</w:t>
            </w:r>
            <w:r>
              <w:rPr>
                <w:rFonts w:hint="eastAsia" w:ascii="宋体" w:hAnsi="宋体" w:cs="宋体"/>
                <w:sz w:val="24"/>
                <w:szCs w:val="24"/>
                <w:highlight w:val="none"/>
                <w:lang w:val="en-US" w:eastAsia="zh-CN"/>
              </w:rPr>
              <w:t>内容</w:t>
            </w:r>
            <w:r>
              <w:rPr>
                <w:rFonts w:hint="eastAsia" w:ascii="宋体" w:hAnsi="宋体" w:eastAsia="宋体" w:cs="宋体"/>
                <w:sz w:val="24"/>
                <w:szCs w:val="24"/>
                <w:highlight w:val="none"/>
                <w:lang w:val="en-US" w:eastAsia="zh-CN"/>
              </w:rPr>
              <w:t>要求，得</w:t>
            </w:r>
            <w:r>
              <w:rPr>
                <w:rFonts w:hint="eastAsia" w:ascii="宋体" w:hAnsi="宋体" w:cs="宋体"/>
                <w:sz w:val="24"/>
                <w:szCs w:val="24"/>
                <w:highlight w:val="none"/>
                <w:lang w:val="en-US" w:eastAsia="zh-CN"/>
              </w:rPr>
              <w:t>0-10</w:t>
            </w:r>
            <w:r>
              <w:rPr>
                <w:rFonts w:hint="eastAsia" w:ascii="宋体" w:hAnsi="宋体" w:eastAsia="宋体" w:cs="宋体"/>
                <w:sz w:val="24"/>
                <w:szCs w:val="24"/>
                <w:highlight w:val="none"/>
                <w:lang w:val="en-US" w:eastAsia="zh-CN"/>
              </w:rPr>
              <w:t>分；</w:t>
            </w:r>
          </w:p>
          <w:p>
            <w:pPr>
              <w:pageBreakBefore w:val="0"/>
              <w:widowControl w:val="0"/>
              <w:numPr>
                <w:ilvl w:val="0"/>
                <w:numId w:val="0"/>
              </w:numPr>
              <w:shd w:val="clear"/>
              <w:kinsoku/>
              <w:wordWrap/>
              <w:overflowPunct/>
              <w:topLinePunct w:val="0"/>
              <w:autoSpaceDE/>
              <w:autoSpaceDN/>
              <w:bidi w:val="0"/>
              <w:adjustRightIn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2.描述较为完整、合理，系统设计完整，能够满足</w:t>
            </w:r>
            <w:r>
              <w:rPr>
                <w:rFonts w:hint="eastAsia" w:ascii="宋体" w:hAnsi="宋体" w:cs="宋体"/>
                <w:sz w:val="24"/>
                <w:szCs w:val="24"/>
                <w:highlight w:val="none"/>
                <w:lang w:val="en-US" w:eastAsia="zh-CN"/>
              </w:rPr>
              <w:t>建设内容</w:t>
            </w:r>
            <w:r>
              <w:rPr>
                <w:rFonts w:hint="eastAsia" w:ascii="宋体" w:hAnsi="宋体" w:eastAsia="宋体" w:cs="宋体"/>
                <w:sz w:val="24"/>
                <w:szCs w:val="24"/>
                <w:highlight w:val="none"/>
                <w:lang w:val="en-US" w:eastAsia="zh-CN"/>
              </w:rPr>
              <w:t>要求，理解功能设计，</w:t>
            </w:r>
            <w:r>
              <w:rPr>
                <w:rFonts w:hint="eastAsia" w:ascii="宋体" w:hAnsi="宋体" w:cs="宋体"/>
                <w:sz w:val="24"/>
                <w:szCs w:val="24"/>
                <w:highlight w:val="none"/>
                <w:lang w:val="en-US" w:eastAsia="zh-CN"/>
              </w:rPr>
              <w:t>系统设计明确，技术架构合理，</w:t>
            </w:r>
            <w:r>
              <w:rPr>
                <w:rFonts w:hint="eastAsia" w:ascii="宋体" w:hAnsi="宋体" w:eastAsia="宋体" w:cs="宋体"/>
                <w:sz w:val="24"/>
                <w:szCs w:val="24"/>
                <w:highlight w:val="none"/>
                <w:lang w:val="en-US" w:eastAsia="zh-CN"/>
              </w:rPr>
              <w:t>计</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分；</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3.描述完整、合理，系统设计全面</w:t>
            </w:r>
            <w:r>
              <w:rPr>
                <w:rFonts w:hint="eastAsia" w:ascii="宋体" w:hAnsi="宋体" w:cs="宋体"/>
                <w:sz w:val="24"/>
                <w:szCs w:val="24"/>
                <w:highlight w:val="none"/>
                <w:lang w:val="en-US" w:eastAsia="zh-CN"/>
              </w:rPr>
              <w:t>完整</w:t>
            </w:r>
            <w:r>
              <w:rPr>
                <w:rFonts w:hint="eastAsia" w:ascii="宋体" w:hAnsi="宋体" w:eastAsia="宋体" w:cs="宋体"/>
                <w:sz w:val="24"/>
                <w:szCs w:val="24"/>
                <w:highlight w:val="none"/>
                <w:lang w:val="en-US" w:eastAsia="zh-CN"/>
              </w:rPr>
              <w:t>，能够充分满足</w:t>
            </w:r>
            <w:r>
              <w:rPr>
                <w:rFonts w:hint="eastAsia" w:ascii="宋体" w:hAnsi="宋体" w:cs="宋体"/>
                <w:sz w:val="24"/>
                <w:szCs w:val="24"/>
                <w:highlight w:val="none"/>
                <w:lang w:val="en-US" w:eastAsia="zh-CN"/>
              </w:rPr>
              <w:t>建设内容要求</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深入</w:t>
            </w:r>
            <w:r>
              <w:rPr>
                <w:rFonts w:hint="eastAsia" w:ascii="宋体" w:hAnsi="宋体" w:eastAsia="宋体" w:cs="宋体"/>
                <w:sz w:val="24"/>
                <w:szCs w:val="24"/>
                <w:highlight w:val="none"/>
                <w:lang w:val="en-US" w:eastAsia="zh-CN"/>
              </w:rPr>
              <w:t>理解功能设计，系统设计</w:t>
            </w:r>
            <w:r>
              <w:rPr>
                <w:rFonts w:hint="eastAsia" w:ascii="宋体" w:hAnsi="宋体" w:cs="宋体"/>
                <w:sz w:val="24"/>
                <w:szCs w:val="24"/>
                <w:highlight w:val="none"/>
                <w:lang w:val="en-US" w:eastAsia="zh-CN"/>
              </w:rPr>
              <w:t>清晰明确</w:t>
            </w:r>
            <w:r>
              <w:rPr>
                <w:rFonts w:hint="eastAsia" w:ascii="宋体" w:hAnsi="宋体" w:eastAsia="宋体" w:cs="宋体"/>
                <w:sz w:val="24"/>
                <w:szCs w:val="24"/>
                <w:highlight w:val="none"/>
                <w:lang w:val="en-US" w:eastAsia="zh-CN"/>
              </w:rPr>
              <w:t>，技术架构先进合理</w:t>
            </w:r>
            <w:r>
              <w:rPr>
                <w:rFonts w:hint="eastAsia" w:ascii="宋体" w:hAnsi="宋体" w:cs="宋体"/>
                <w:sz w:val="24"/>
                <w:szCs w:val="24"/>
                <w:highlight w:val="none"/>
                <w:lang w:val="en-US" w:eastAsia="zh-CN"/>
              </w:rPr>
              <w:t>并能提供现场演示，</w:t>
            </w:r>
            <w:r>
              <w:rPr>
                <w:rFonts w:hint="eastAsia" w:ascii="宋体" w:hAnsi="宋体" w:eastAsia="宋体" w:cs="宋体"/>
                <w:sz w:val="24"/>
                <w:szCs w:val="24"/>
                <w:highlight w:val="none"/>
                <w:lang w:val="en-US" w:eastAsia="zh-CN"/>
              </w:rPr>
              <w:t>计</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tc>
      </w:tr>
      <w:tr>
        <w:tblPrEx>
          <w:tblCellMar>
            <w:top w:w="0" w:type="dxa"/>
            <w:left w:w="108" w:type="dxa"/>
            <w:bottom w:w="0" w:type="dxa"/>
            <w:right w:w="108" w:type="dxa"/>
          </w:tblCellMar>
        </w:tblPrEx>
        <w:trPr>
          <w:trHeight w:val="883"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rPr>
                <w:rFonts w:hint="eastAsia" w:ascii="宋体" w:hAnsi="宋体" w:eastAsia="宋体" w:cs="宋体"/>
                <w:sz w:val="24"/>
                <w:szCs w:val="24"/>
                <w:highlight w:val="none"/>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工期安排</w:t>
            </w:r>
          </w:p>
          <w:p>
            <w:pPr>
              <w:shd w:val="clear"/>
              <w:spacing w:line="38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kinsoku/>
              <w:wordWrap/>
              <w:overflowPunct/>
              <w:topLinePunct w:val="0"/>
              <w:autoSpaceDE/>
              <w:autoSpaceDN/>
              <w:bidi w:val="0"/>
              <w:adjustRightInd/>
              <w:spacing w:line="360" w:lineRule="auto"/>
              <w:jc w:val="both"/>
              <w:textAlignment w:val="auto"/>
              <w:rPr>
                <w:rFonts w:hint="default"/>
                <w:lang w:val="en-US" w:eastAsia="zh-CN"/>
              </w:rPr>
            </w:pPr>
            <w:r>
              <w:rPr>
                <w:rFonts w:hint="eastAsia" w:ascii="宋体" w:hAnsi="宋体" w:cs="宋体"/>
                <w:sz w:val="24"/>
                <w:szCs w:val="24"/>
                <w:highlight w:val="none"/>
                <w:lang w:val="en-US" w:eastAsia="zh-CN"/>
              </w:rPr>
              <w:t>本项目建设周期为3个月内</w:t>
            </w:r>
            <w:r>
              <w:rPr>
                <w:rFonts w:hint="eastAsia" w:ascii="宋体" w:hAnsi="宋体" w:eastAsia="宋体" w:cs="宋体"/>
                <w:sz w:val="24"/>
                <w:szCs w:val="24"/>
                <w:highlight w:val="none"/>
                <w:lang w:val="en-US" w:eastAsia="zh-CN"/>
              </w:rPr>
              <w:t>，磋商小组根据各供应商项目进度安排科学、合理程度计1-5分，未提供不得分。</w:t>
            </w:r>
          </w:p>
        </w:tc>
      </w:tr>
      <w:tr>
        <w:tblPrEx>
          <w:tblCellMar>
            <w:top w:w="0" w:type="dxa"/>
            <w:left w:w="108" w:type="dxa"/>
            <w:bottom w:w="0" w:type="dxa"/>
            <w:right w:w="108" w:type="dxa"/>
          </w:tblCellMar>
        </w:tblPrEx>
        <w:trPr>
          <w:trHeight w:val="913"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rPr>
                <w:rFonts w:hint="eastAsia" w:ascii="宋体" w:hAnsi="宋体" w:eastAsia="宋体" w:cs="宋体"/>
                <w:sz w:val="24"/>
                <w:szCs w:val="24"/>
                <w:highlight w:val="none"/>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企业实力</w:t>
            </w:r>
          </w:p>
          <w:p>
            <w:pPr>
              <w:shd w:val="clear"/>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1.投标人拟任本项目的项目负责人具备计算机信息类项目经理或信息系统项目管理师高级职称的，计5分；</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2.投标人具有电商系统、即时通讯、商城系统、仓储系统、支付系统计算机软件著作权等级证书，每项计2分共10分；</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3.投标人具有主管管理部门认定的大数据企业认定证书，计5分；</w:t>
            </w:r>
          </w:p>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4.投标人具有ISO9001质量管理体系认证证书得5分提供证书复印件并加盖公章。</w:t>
            </w:r>
          </w:p>
        </w:tc>
      </w:tr>
      <w:tr>
        <w:tblPrEx>
          <w:tblCellMar>
            <w:top w:w="0" w:type="dxa"/>
            <w:left w:w="108" w:type="dxa"/>
            <w:bottom w:w="0" w:type="dxa"/>
            <w:right w:w="108" w:type="dxa"/>
          </w:tblCellMar>
        </w:tblPrEx>
        <w:trPr>
          <w:trHeight w:val="1776"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rPr>
                <w:rFonts w:hint="eastAsia" w:ascii="宋体" w:hAnsi="宋体" w:eastAsia="宋体" w:cs="宋体"/>
                <w:sz w:val="24"/>
                <w:szCs w:val="24"/>
                <w:highlight w:val="none"/>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培训方案</w:t>
            </w:r>
          </w:p>
          <w:p>
            <w:pPr>
              <w:shd w:val="clear"/>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供应商根据本项目的培训要求，制定详细的培训方案，包括培训课程安排、培训方式及时间</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系统操作培训方案、系统日常维护系统培训方案等</w:t>
            </w:r>
            <w:r>
              <w:rPr>
                <w:rFonts w:hint="eastAsia" w:ascii="宋体" w:hAnsi="宋体" w:cs="宋体"/>
                <w:sz w:val="24"/>
                <w:szCs w:val="24"/>
                <w:highlight w:val="none"/>
                <w:lang w:val="en-US" w:eastAsia="zh-CN"/>
              </w:rPr>
              <w:t>。根据优劣性</w:t>
            </w:r>
            <w:r>
              <w:rPr>
                <w:rFonts w:hint="eastAsia" w:ascii="宋体" w:hAnsi="宋体" w:eastAsia="宋体" w:cs="宋体"/>
                <w:sz w:val="24"/>
                <w:szCs w:val="24"/>
                <w:highlight w:val="none"/>
                <w:lang w:val="en-US" w:eastAsia="zh-CN"/>
              </w:rPr>
              <w:t>计1-5分，未提供不得分。</w:t>
            </w:r>
          </w:p>
        </w:tc>
      </w:tr>
      <w:tr>
        <w:tblPrEx>
          <w:tblCellMar>
            <w:top w:w="0" w:type="dxa"/>
            <w:left w:w="108" w:type="dxa"/>
            <w:bottom w:w="0" w:type="dxa"/>
            <w:right w:w="108" w:type="dxa"/>
          </w:tblCellMar>
        </w:tblPrEx>
        <w:trPr>
          <w:trHeight w:val="1333"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rPr>
                <w:rFonts w:hint="eastAsia" w:ascii="宋体" w:hAnsi="宋体" w:eastAsia="宋体" w:cs="宋体"/>
                <w:sz w:val="24"/>
                <w:szCs w:val="24"/>
                <w:highlight w:val="none"/>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售后服务</w:t>
            </w:r>
          </w:p>
          <w:p>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根据本项目</w:t>
            </w:r>
            <w:r>
              <w:rPr>
                <w:rFonts w:hint="eastAsia" w:ascii="宋体" w:hAnsi="宋体" w:cs="宋体"/>
                <w:sz w:val="24"/>
                <w:szCs w:val="24"/>
                <w:highlight w:val="none"/>
                <w:lang w:val="en-US" w:eastAsia="zh-CN"/>
              </w:rPr>
              <w:t>的售后服务要求</w:t>
            </w:r>
            <w:r>
              <w:rPr>
                <w:rFonts w:hint="eastAsia" w:ascii="宋体" w:hAnsi="宋体" w:eastAsia="宋体" w:cs="宋体"/>
                <w:sz w:val="24"/>
                <w:szCs w:val="24"/>
                <w:highlight w:val="none"/>
                <w:lang w:val="en-US" w:eastAsia="zh-CN"/>
              </w:rPr>
              <w:t>提供售后服务方案：包括系统维护升级、响应时间、响应措施</w:t>
            </w:r>
            <w:r>
              <w:rPr>
                <w:rFonts w:hint="eastAsia" w:ascii="宋体" w:hAnsi="宋体" w:cs="宋体"/>
                <w:sz w:val="24"/>
                <w:szCs w:val="24"/>
                <w:highlight w:val="none"/>
                <w:lang w:val="en-US" w:eastAsia="zh-CN"/>
              </w:rPr>
              <w:t>、售后服务承诺等。根据优劣性</w:t>
            </w:r>
            <w:r>
              <w:rPr>
                <w:rFonts w:hint="eastAsia" w:ascii="宋体" w:hAnsi="宋体" w:eastAsia="宋体" w:cs="宋体"/>
                <w:sz w:val="24"/>
                <w:szCs w:val="24"/>
                <w:highlight w:val="none"/>
                <w:lang w:val="en-US" w:eastAsia="zh-CN"/>
              </w:rPr>
              <w:t>计1-5分，未提供不得分。</w:t>
            </w:r>
          </w:p>
        </w:tc>
      </w:tr>
      <w:tr>
        <w:tblPrEx>
          <w:tblCellMar>
            <w:top w:w="0" w:type="dxa"/>
            <w:left w:w="108" w:type="dxa"/>
            <w:bottom w:w="0" w:type="dxa"/>
            <w:right w:w="108" w:type="dxa"/>
          </w:tblCellMar>
        </w:tblPrEx>
        <w:trPr>
          <w:trHeight w:val="1477"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rPr>
                <w:rFonts w:hint="eastAsia" w:ascii="宋体" w:hAnsi="宋体" w:eastAsia="宋体" w:cs="宋体"/>
                <w:sz w:val="24"/>
                <w:szCs w:val="24"/>
                <w:highlight w:val="none"/>
                <w:lang w:val="en-US" w:eastAsia="zh-CN"/>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shd w:val="clear"/>
              <w:spacing w:line="38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测试及验收方案（10分）</w:t>
            </w:r>
          </w:p>
        </w:tc>
        <w:tc>
          <w:tcPr>
            <w:tcW w:w="5956" w:type="dxa"/>
            <w:tcBorders>
              <w:top w:val="single" w:color="auto" w:sz="4" w:space="0"/>
              <w:left w:val="single" w:color="auto" w:sz="4" w:space="0"/>
              <w:bottom w:val="single" w:color="auto" w:sz="4" w:space="0"/>
              <w:right w:val="single" w:color="auto" w:sz="4" w:space="0"/>
            </w:tcBorders>
            <w:noWrap w:val="0"/>
            <w:vAlign w:val="top"/>
          </w:tcPr>
          <w:p>
            <w:pPr>
              <w:pStyle w:val="3"/>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根据本项目的项目测试及验收要求，制定测试方案及验收方案，包括：组织机构管理，</w:t>
            </w:r>
            <w:r>
              <w:rPr>
                <w:rFonts w:hint="eastAsia" w:ascii="宋体" w:hAnsi="宋体" w:cs="宋体"/>
                <w:b w:val="0"/>
                <w:bCs w:val="0"/>
                <w:kern w:val="2"/>
                <w:sz w:val="24"/>
                <w:szCs w:val="24"/>
                <w:highlight w:val="none"/>
                <w:lang w:val="en-US" w:eastAsia="zh-CN" w:bidi="ar-SA"/>
              </w:rPr>
              <w:t>版本</w:t>
            </w:r>
            <w:r>
              <w:rPr>
                <w:rFonts w:hint="eastAsia" w:ascii="宋体" w:hAnsi="宋体" w:eastAsia="宋体" w:cs="宋体"/>
                <w:b w:val="0"/>
                <w:bCs w:val="0"/>
                <w:kern w:val="2"/>
                <w:sz w:val="24"/>
                <w:szCs w:val="24"/>
                <w:highlight w:val="none"/>
                <w:lang w:val="en-US" w:eastAsia="zh-CN" w:bidi="ar-SA"/>
              </w:rPr>
              <w:t>规范管理，测试制度及管理方法，验收组织，验收标准等。根据优劣性进行计分，未提供不得分。</w:t>
            </w:r>
          </w:p>
          <w:p>
            <w:pPr>
              <w:pStyle w:val="3"/>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1.测试方案，</w:t>
            </w:r>
            <w:r>
              <w:rPr>
                <w:rFonts w:hint="eastAsia" w:ascii="宋体" w:hAnsi="宋体" w:eastAsia="宋体" w:cs="宋体"/>
                <w:b w:val="0"/>
                <w:bCs w:val="0"/>
                <w:kern w:val="2"/>
                <w:sz w:val="24"/>
                <w:szCs w:val="24"/>
                <w:highlight w:val="none"/>
                <w:lang w:val="en-US" w:eastAsia="zh-CN" w:bidi="ar-SA"/>
              </w:rPr>
              <w:t>计1-5分；</w:t>
            </w:r>
          </w:p>
          <w:p>
            <w:pPr>
              <w:pStyle w:val="2"/>
              <w:pageBreakBefore w:val="0"/>
              <w:widowControl w:val="0"/>
              <w:numPr>
                <w:ilvl w:val="3"/>
                <w:numId w:val="0"/>
              </w:numPr>
              <w:kinsoku/>
              <w:wordWrap/>
              <w:overflowPunct/>
              <w:topLinePunct w:val="0"/>
              <w:autoSpaceDE/>
              <w:autoSpaceDN/>
              <w:bidi w:val="0"/>
              <w:adjustRightIn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验收</w:t>
            </w:r>
            <w:r>
              <w:rPr>
                <w:rFonts w:hint="eastAsia" w:ascii="宋体" w:hAnsi="宋体" w:cs="宋体"/>
                <w:b w:val="0"/>
                <w:bCs w:val="0"/>
                <w:kern w:val="2"/>
                <w:sz w:val="24"/>
                <w:szCs w:val="24"/>
                <w:highlight w:val="none"/>
                <w:lang w:val="en-US" w:eastAsia="zh-CN" w:bidi="ar-SA"/>
              </w:rPr>
              <w:t>方案</w:t>
            </w:r>
            <w:r>
              <w:rPr>
                <w:rFonts w:hint="eastAsia" w:ascii="宋体" w:hAnsi="宋体" w:eastAsia="宋体" w:cs="宋体"/>
                <w:b w:val="0"/>
                <w:bCs w:val="0"/>
                <w:kern w:val="2"/>
                <w:sz w:val="24"/>
                <w:szCs w:val="24"/>
                <w:highlight w:val="none"/>
                <w:lang w:val="en-US" w:eastAsia="zh-CN" w:bidi="ar-SA"/>
              </w:rPr>
              <w:t>，计1-5分</w:t>
            </w:r>
            <w:r>
              <w:rPr>
                <w:rFonts w:hint="eastAsia" w:ascii="宋体" w:hAnsi="宋体" w:cs="宋体"/>
                <w:b w:val="0"/>
                <w:bCs w:val="0"/>
                <w:kern w:val="2"/>
                <w:sz w:val="24"/>
                <w:szCs w:val="24"/>
                <w:highlight w:val="none"/>
                <w:lang w:val="en-US" w:eastAsia="zh-CN" w:bidi="ar-SA"/>
              </w:rPr>
              <w:t>。</w:t>
            </w:r>
          </w:p>
        </w:tc>
      </w:tr>
    </w:tbl>
    <w:p>
      <w:pPr>
        <w:shd w:val="clear"/>
        <w:spacing w:line="380" w:lineRule="exact"/>
        <w:rPr>
          <w:rFonts w:hint="eastAsia" w:ascii="宋体" w:hAnsi="宋体" w:eastAsia="宋体" w:cs="宋体"/>
          <w:sz w:val="24"/>
          <w:szCs w:val="24"/>
          <w:highlight w:val="none"/>
          <w:lang w:val="en-US" w:eastAsia="zh-CN"/>
        </w:rPr>
      </w:pP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五、评标专家在评审活动中承担以下义务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 遵纪守法，客观、公正、廉洁地履行职责。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 按照采购法律法规和招标文件的规定要求对供应商的资格条件和供应商提供的产品价格、技术、商务、服务等方面严格进行评判，提供科学合理、公平公正的评审意见，参与起草评审报告，并予签字确认。</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保守秘密。不得透露磋商文件咨询情况，不得泄漏供应商的磋商文件及知悉的商业秘密，不得向供应商透露评审情况。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发现供应商在采购活动中有不正当竞争或恶意串通等违规行为，及时向采购代理机构或财政部门报告并加以制止。发现采购人、采购代理机构及其工作人员在采购活动中有干预评审、发表倾向性和歧视性言论、受贿或者接受供应商的其他好处及其他违法违规行为，及时向财政部门报告。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 解答有关方面对采购评审工作中有关问题的询问，配合采购人或者采购代理机构答复供应商质疑，配合财政部门的投诉处理工作等事宜。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 法律、法规和规章规定的其他义务。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六、评审专家在评审活动中应当遵守以下工作纪律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 应邀按时参加评审和咨询活动。遇特殊情况不能出席或途中遇阻不能按时参加评审或咨询的，应及时告知采购代理机构，不得私自转托他人。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不得参加与自己有利害关系的采购项目的评审活动。对与自己有利害关系的评审项目，如受到邀请，应主动提出回避。行政监督部门、采购人或采购代理机构也可要求该评审专家回避。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评审或咨询过程中关闭通讯设备，不得与外界联系。因发生不可预见情况，确实需要与外界联系的，应当有在场工作人员陪同。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评审过程中，不得发表影响评审公正的倾向性、歧视性言论；不得征询或者接受采购人的倾向性意见；不得以任何明示或暗示的方式要求参加该采购项目的供应商以澄清、说明或补正为借口，表达与其原磋商文件原意不同的新意见；不得以招标文件没有规定的方法和标准作为评审的依据；不得违反规定的评审格式评分和撰写评审意见；不得拒绝对自己的评审意见签字确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 在咨询工作中，严格执行国家产业政策和产品标准，认真听取咨询方的合理要求，提出科学合理的、无倾向性和歧视性的咨询方案，并对所提出的意见和建议承担个人责任。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 有关部门（机构）制定的其他评审工作纪律。</w:t>
      </w:r>
    </w:p>
    <w:p>
      <w:pPr>
        <w:pageBreakBefore w:val="0"/>
        <w:shd w:val="clear"/>
        <w:overflowPunct/>
        <w:bidi w:val="0"/>
        <w:spacing w:line="500" w:lineRule="exac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pPr>
        <w:pageBreakBefore w:val="0"/>
        <w:numPr>
          <w:ilvl w:val="0"/>
          <w:numId w:val="0"/>
        </w:numPr>
        <w:shd w:val="clear"/>
        <w:overflowPunct/>
        <w:bidi w:val="0"/>
        <w:spacing w:line="500" w:lineRule="exact"/>
        <w:jc w:val="center"/>
        <w:outlineLvl w:val="0"/>
        <w:rPr>
          <w:rFonts w:hint="eastAsia" w:ascii="宋体" w:hAnsi="宋体" w:eastAsia="宋体" w:cs="宋体"/>
          <w:b/>
          <w:bCs/>
          <w:kern w:val="44"/>
          <w:sz w:val="30"/>
          <w:szCs w:val="30"/>
          <w:highlight w:val="none"/>
          <w:lang w:val="en-US" w:eastAsia="zh-CN" w:bidi="ar-SA"/>
        </w:rPr>
      </w:pPr>
      <w:bookmarkStart w:id="3" w:name="_Toc7187"/>
      <w:r>
        <w:rPr>
          <w:rFonts w:hint="eastAsia" w:ascii="宋体" w:hAnsi="宋体" w:eastAsia="宋体" w:cs="宋体"/>
          <w:b/>
          <w:bCs/>
          <w:kern w:val="44"/>
          <w:sz w:val="30"/>
          <w:szCs w:val="30"/>
          <w:highlight w:val="none"/>
          <w:lang w:val="en-US" w:eastAsia="zh-CN" w:bidi="ar-SA"/>
        </w:rPr>
        <w:t>第四章   磋商内容及要求</w:t>
      </w:r>
      <w:bookmarkEnd w:id="3"/>
    </w:p>
    <w:p>
      <w:pPr>
        <w:pageBreakBefore w:val="0"/>
        <w:widowControl w:val="0"/>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一、商务要求</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1、项目名称：西安市供销合作联社西安供销助农直播基地软件开发和建设工程</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2、建设周期：</w:t>
      </w:r>
      <w:r>
        <w:rPr>
          <w:rFonts w:hint="eastAsia" w:ascii="宋体" w:hAnsi="宋体" w:cs="宋体"/>
          <w:color w:val="000000" w:themeColor="text1"/>
          <w:sz w:val="24"/>
          <w:szCs w:val="24"/>
          <w:lang w:val="en-US" w:eastAsia="zh-CN"/>
          <w14:textFill>
            <w14:solidFill>
              <w14:schemeClr w14:val="tx1"/>
            </w14:solidFill>
          </w14:textFill>
        </w:rPr>
        <w:t>90天</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3、交付地点：西安市供销合作联社指定地点</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4、其他商务要求：详见“第五章”合同条款</w:t>
      </w:r>
    </w:p>
    <w:p>
      <w:pPr>
        <w:pageBreakBefore w:val="0"/>
        <w:widowControl w:val="0"/>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b/>
          <w:bCs/>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服务内容及要求</w:t>
      </w:r>
    </w:p>
    <w:p>
      <w:pPr>
        <w:pStyle w:val="3"/>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sz w:val="24"/>
          <w:szCs w:val="24"/>
        </w:rPr>
      </w:pPr>
      <w:bookmarkStart w:id="4" w:name="_Toc17328"/>
      <w:r>
        <w:rPr>
          <w:rFonts w:hint="eastAsia" w:ascii="宋体" w:hAnsi="宋体" w:eastAsia="宋体" w:cs="宋体"/>
          <w:sz w:val="24"/>
          <w:szCs w:val="24"/>
        </w:rPr>
        <w:t>1、建设目标</w:t>
      </w:r>
      <w:bookmarkEnd w:id="4"/>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我社作为西安新农村现代流通服务网络的中心，对于助农服务的线上化服务有着明确的需求，也是制约我社进一步发展的瓶颈问题。本项目计划</w:t>
      </w:r>
      <w:r>
        <w:rPr>
          <w:rFonts w:hint="eastAsia" w:ascii="宋体" w:hAnsi="宋体" w:eastAsia="宋体" w:cs="宋体"/>
          <w:color w:val="000000" w:themeColor="text1"/>
          <w:sz w:val="24"/>
          <w:szCs w:val="24"/>
          <w14:textFill>
            <w14:solidFill>
              <w14:schemeClr w14:val="tx1"/>
            </w14:solidFill>
          </w14:textFill>
        </w:rPr>
        <w:t>以“</w:t>
      </w:r>
      <w:r>
        <w:rPr>
          <w:rFonts w:hint="eastAsia" w:ascii="宋体" w:hAnsi="宋体" w:eastAsia="宋体" w:cs="宋体"/>
          <w:color w:val="000000" w:themeColor="text1"/>
          <w:sz w:val="24"/>
          <w:szCs w:val="24"/>
          <w:lang w:eastAsia="zh-CN"/>
          <w14:textFill>
            <w14:solidFill>
              <w14:schemeClr w14:val="tx1"/>
            </w14:solidFill>
          </w14:textFill>
        </w:rPr>
        <w:t>直播助农</w:t>
      </w:r>
      <w:r>
        <w:rPr>
          <w:rFonts w:hint="eastAsia" w:ascii="宋体" w:hAnsi="宋体" w:eastAsia="宋体" w:cs="宋体"/>
          <w:color w:val="000000" w:themeColor="text1"/>
          <w:sz w:val="24"/>
          <w:szCs w:val="24"/>
          <w14:textFill>
            <w14:solidFill>
              <w14:schemeClr w14:val="tx1"/>
            </w14:solidFill>
          </w14:textFill>
        </w:rPr>
        <w:t>”先行，</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基于</w:t>
      </w:r>
      <w:r>
        <w:rPr>
          <w:rFonts w:hint="eastAsia" w:ascii="宋体" w:hAnsi="宋体" w:eastAsia="宋体" w:cs="宋体"/>
          <w:color w:val="000000" w:themeColor="text1"/>
          <w:sz w:val="24"/>
          <w:szCs w:val="24"/>
          <w:lang w:eastAsia="zh-CN"/>
          <w14:textFill>
            <w14:solidFill>
              <w14:schemeClr w14:val="tx1"/>
            </w14:solidFill>
          </w14:textFill>
        </w:rPr>
        <w:t>线上多元化助农</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kern w:val="0"/>
          <w:sz w:val="24"/>
          <w:szCs w:val="24"/>
          <w:lang w:val="en-US" w:eastAsia="zh-CN"/>
        </w:rPr>
        <w:t>定制化服务</w:t>
      </w:r>
      <w:r>
        <w:rPr>
          <w:rFonts w:hint="eastAsia" w:ascii="宋体" w:hAnsi="宋体" w:eastAsia="宋体" w:cs="宋体"/>
          <w:color w:val="000000" w:themeColor="text1"/>
          <w:sz w:val="24"/>
          <w:szCs w:val="24"/>
          <w14:textFill>
            <w14:solidFill>
              <w14:schemeClr w14:val="tx1"/>
            </w14:solidFill>
          </w14:textFill>
        </w:rPr>
        <w:t>势在必行。通过</w:t>
      </w:r>
      <w:bookmarkStart w:id="5" w:name="OLE_LINK3"/>
      <w:bookmarkStart w:id="6" w:name="OLE_LINK15"/>
      <w:bookmarkStart w:id="7" w:name="OLE_LINK4"/>
      <w:r>
        <w:rPr>
          <w:rFonts w:hint="eastAsia" w:ascii="宋体" w:hAnsi="宋体" w:eastAsia="宋体" w:cs="宋体"/>
          <w:color w:val="000000" w:themeColor="text1"/>
          <w:sz w:val="24"/>
          <w:szCs w:val="24"/>
          <w:lang w:val="en-US" w:eastAsia="zh-CN"/>
          <w14:textFill>
            <w14:solidFill>
              <w14:schemeClr w14:val="tx1"/>
            </w14:solidFill>
          </w14:textFill>
        </w:rPr>
        <w:t>建设线下供销助农直播基地，形成线上直播间和助农商品展示、惠农商品推荐、便民优惠以及惠农省钱购等其它辅助性惠农的项目，进而赋能我社整体新农村现代流通服务网络中心的建设，增加助农商品的曝光度，实现助农商品线上销售渠道的拓展、自营助农商品管理、直播辅助营销等应用，建设新时代的数字化供销助农，提高我社自身品牌建设。</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sz w:val="24"/>
          <w:szCs w:val="24"/>
        </w:rPr>
        <w:t>同时，</w:t>
      </w:r>
      <w:r>
        <w:rPr>
          <w:rFonts w:hint="eastAsia" w:ascii="宋体" w:hAnsi="宋体" w:eastAsia="宋体" w:cs="宋体"/>
          <w:sz w:val="24"/>
          <w:szCs w:val="24"/>
          <w:lang w:val="en-US" w:eastAsia="zh-CN"/>
        </w:rPr>
        <w:t>通过本项目提供的定制化辅助惠农服务，进一步把日常更多线上电商平台以及便民优惠提供给社民</w:t>
      </w:r>
      <w:r>
        <w:rPr>
          <w:rFonts w:hint="eastAsia" w:ascii="宋体" w:hAnsi="宋体" w:eastAsia="宋体" w:cs="宋体"/>
          <w:sz w:val="24"/>
          <w:szCs w:val="24"/>
        </w:rPr>
        <w:t>，</w:t>
      </w:r>
      <w:r>
        <w:rPr>
          <w:rFonts w:hint="eastAsia" w:ascii="宋体" w:hAnsi="宋体" w:eastAsia="宋体" w:cs="宋体"/>
          <w:sz w:val="24"/>
          <w:szCs w:val="24"/>
          <w:lang w:val="zh-CN"/>
        </w:rPr>
        <w:t>突破传统单一助农服务，创新西安助农服务运营新模式。</w:t>
      </w:r>
    </w:p>
    <w:bookmarkEnd w:id="5"/>
    <w:bookmarkEnd w:id="6"/>
    <w:bookmarkEnd w:id="7"/>
    <w:p>
      <w:pPr>
        <w:pStyle w:val="3"/>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sz w:val="24"/>
          <w:szCs w:val="24"/>
        </w:rPr>
      </w:pPr>
      <w:bookmarkStart w:id="8" w:name="_Toc13853"/>
      <w:r>
        <w:rPr>
          <w:rFonts w:hint="eastAsia" w:ascii="宋体" w:hAnsi="宋体" w:eastAsia="宋体" w:cs="宋体"/>
          <w:sz w:val="24"/>
          <w:szCs w:val="24"/>
        </w:rPr>
        <w:t>2、建设原则</w:t>
      </w:r>
      <w:bookmarkEnd w:id="8"/>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2.1</w:t>
      </w:r>
      <w:r>
        <w:rPr>
          <w:rFonts w:hint="eastAsia" w:ascii="宋体" w:hAnsi="宋体" w:eastAsia="宋体" w:cs="宋体"/>
          <w:b/>
          <w:bCs/>
          <w:sz w:val="24"/>
          <w:szCs w:val="24"/>
          <w:lang w:val="en-US" w:eastAsia="zh-CN"/>
        </w:rPr>
        <w:t>保障数据</w:t>
      </w:r>
      <w:r>
        <w:rPr>
          <w:rFonts w:hint="eastAsia" w:ascii="宋体" w:hAnsi="宋体" w:eastAsia="宋体" w:cs="宋体"/>
          <w:b/>
          <w:bCs/>
          <w:sz w:val="24"/>
          <w:szCs w:val="24"/>
        </w:rPr>
        <w:t>安全性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数据经过系统脱敏之后在</w:t>
      </w:r>
      <w:r>
        <w:rPr>
          <w:rFonts w:hint="eastAsia" w:ascii="宋体" w:hAnsi="宋体" w:eastAsia="宋体" w:cs="宋体"/>
          <w:sz w:val="24"/>
          <w:szCs w:val="24"/>
          <w:lang w:eastAsia="zh-CN"/>
        </w:rPr>
        <w:t>服务器</w:t>
      </w:r>
      <w:r>
        <w:rPr>
          <w:rFonts w:hint="eastAsia" w:ascii="宋体" w:hAnsi="宋体" w:eastAsia="宋体" w:cs="宋体"/>
          <w:sz w:val="24"/>
          <w:szCs w:val="24"/>
        </w:rPr>
        <w:t>存储，对外展示及系统内容处理都应基于脱敏数据之上进一步封装的数据。除此之外，系统在部署和集成方面也应进行加密的处理。保证数据的一致性，保证</w:t>
      </w:r>
      <w:r>
        <w:rPr>
          <w:rFonts w:hint="eastAsia" w:ascii="宋体" w:hAnsi="宋体" w:eastAsia="宋体" w:cs="宋体"/>
          <w:sz w:val="24"/>
          <w:szCs w:val="24"/>
          <w:lang w:eastAsia="zh-CN"/>
        </w:rPr>
        <w:t>用户</w:t>
      </w:r>
      <w:r>
        <w:rPr>
          <w:rFonts w:hint="eastAsia" w:ascii="宋体" w:hAnsi="宋体" w:eastAsia="宋体" w:cs="宋体"/>
          <w:sz w:val="24"/>
          <w:szCs w:val="24"/>
        </w:rPr>
        <w:t>隐私信息和</w:t>
      </w:r>
      <w:r>
        <w:rPr>
          <w:rFonts w:hint="eastAsia" w:ascii="宋体" w:hAnsi="宋体" w:eastAsia="宋体" w:cs="宋体"/>
          <w:sz w:val="24"/>
          <w:szCs w:val="24"/>
          <w:lang w:eastAsia="zh-CN"/>
        </w:rPr>
        <w:t>助农</w:t>
      </w:r>
      <w:r>
        <w:rPr>
          <w:rFonts w:hint="eastAsia" w:ascii="宋体" w:hAnsi="宋体" w:eastAsia="宋体" w:cs="宋体"/>
          <w:sz w:val="24"/>
          <w:szCs w:val="24"/>
        </w:rPr>
        <w:t>数据不被非法侵用和修改伪造，保证数据不因意外情况丢失和损坏。确保数据传输时不被非法获取、篡改，能够对使用者、发送者和接收者的身份识别等。</w:t>
      </w:r>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2.2</w:t>
      </w:r>
      <w:r>
        <w:rPr>
          <w:rFonts w:hint="eastAsia" w:ascii="宋体" w:hAnsi="宋体" w:eastAsia="宋体" w:cs="宋体"/>
          <w:b/>
          <w:bCs/>
          <w:sz w:val="24"/>
          <w:szCs w:val="24"/>
          <w:lang w:val="en-US" w:eastAsia="zh-CN"/>
        </w:rPr>
        <w:t>定制化服务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在项目前期，通过周密的</w:t>
      </w:r>
      <w:r>
        <w:rPr>
          <w:rFonts w:hint="eastAsia" w:ascii="宋体" w:hAnsi="宋体" w:eastAsia="宋体" w:cs="宋体"/>
          <w:sz w:val="24"/>
          <w:szCs w:val="24"/>
          <w:lang w:eastAsia="zh-CN"/>
        </w:rPr>
        <w:t>需求</w:t>
      </w:r>
      <w:r>
        <w:rPr>
          <w:rFonts w:hint="eastAsia" w:ascii="宋体" w:hAnsi="宋体" w:eastAsia="宋体" w:cs="宋体"/>
          <w:sz w:val="24"/>
          <w:szCs w:val="24"/>
        </w:rPr>
        <w:t>调研和分析，确保对业务要求的正确理解；通过规范的</w:t>
      </w:r>
      <w:r>
        <w:rPr>
          <w:rFonts w:hint="eastAsia" w:ascii="宋体" w:hAnsi="宋体" w:eastAsia="宋体" w:cs="宋体"/>
          <w:sz w:val="24"/>
          <w:szCs w:val="24"/>
          <w:lang w:eastAsia="zh-CN"/>
        </w:rPr>
        <w:t>渠道</w:t>
      </w:r>
      <w:r>
        <w:rPr>
          <w:rFonts w:hint="eastAsia" w:ascii="宋体" w:hAnsi="宋体" w:eastAsia="宋体" w:cs="宋体"/>
          <w:sz w:val="24"/>
          <w:szCs w:val="24"/>
          <w:lang w:val="en-US" w:eastAsia="zh-CN"/>
        </w:rPr>
        <w:t>数据采集和后结构化处理</w:t>
      </w:r>
      <w:r>
        <w:rPr>
          <w:rFonts w:hint="eastAsia" w:ascii="宋体" w:hAnsi="宋体" w:eastAsia="宋体" w:cs="宋体"/>
          <w:sz w:val="24"/>
          <w:szCs w:val="24"/>
        </w:rPr>
        <w:t>，保证</w:t>
      </w:r>
      <w:r>
        <w:rPr>
          <w:rFonts w:hint="eastAsia" w:ascii="宋体" w:hAnsi="宋体" w:eastAsia="宋体" w:cs="宋体"/>
          <w:sz w:val="24"/>
          <w:szCs w:val="24"/>
          <w:lang w:val="en-US" w:eastAsia="zh-CN"/>
        </w:rPr>
        <w:t>定制化服务能够正常运行</w:t>
      </w:r>
      <w:r>
        <w:rPr>
          <w:rFonts w:hint="eastAsia" w:ascii="宋体" w:hAnsi="宋体" w:eastAsia="宋体" w:cs="宋体"/>
          <w:sz w:val="24"/>
          <w:szCs w:val="24"/>
        </w:rPr>
        <w:t>。同时，在应用系统的设计和实现中，须提供多种</w:t>
      </w:r>
      <w:r>
        <w:rPr>
          <w:rFonts w:hint="eastAsia" w:ascii="宋体" w:hAnsi="宋体" w:eastAsia="宋体" w:cs="宋体"/>
          <w:sz w:val="24"/>
          <w:szCs w:val="24"/>
          <w:lang w:eastAsia="zh-CN"/>
        </w:rPr>
        <w:t>运营、操作</w:t>
      </w:r>
      <w:r>
        <w:rPr>
          <w:rFonts w:hint="eastAsia" w:ascii="宋体" w:hAnsi="宋体" w:eastAsia="宋体" w:cs="宋体"/>
          <w:sz w:val="24"/>
          <w:szCs w:val="24"/>
        </w:rPr>
        <w:t>手段，进一步保证</w:t>
      </w:r>
      <w:r>
        <w:rPr>
          <w:rFonts w:hint="eastAsia" w:ascii="宋体" w:hAnsi="宋体" w:eastAsia="宋体" w:cs="宋体"/>
          <w:sz w:val="24"/>
          <w:szCs w:val="24"/>
          <w:lang w:eastAsia="zh-CN"/>
        </w:rPr>
        <w:t>定制化服务</w:t>
      </w:r>
      <w:r>
        <w:rPr>
          <w:rFonts w:hint="eastAsia" w:ascii="宋体" w:hAnsi="宋体" w:eastAsia="宋体" w:cs="宋体"/>
          <w:sz w:val="24"/>
          <w:szCs w:val="24"/>
        </w:rPr>
        <w:t>的</w:t>
      </w:r>
      <w:r>
        <w:rPr>
          <w:rFonts w:hint="eastAsia" w:ascii="宋体" w:hAnsi="宋体" w:eastAsia="宋体" w:cs="宋体"/>
          <w:sz w:val="24"/>
          <w:szCs w:val="24"/>
          <w:lang w:eastAsia="zh-CN"/>
        </w:rPr>
        <w:t>完善</w:t>
      </w:r>
      <w:r>
        <w:rPr>
          <w:rFonts w:hint="eastAsia" w:ascii="宋体" w:hAnsi="宋体" w:eastAsia="宋体" w:cs="宋体"/>
          <w:sz w:val="24"/>
          <w:szCs w:val="24"/>
        </w:rPr>
        <w:t>。需要</w:t>
      </w:r>
      <w:r>
        <w:rPr>
          <w:rFonts w:hint="eastAsia" w:ascii="宋体" w:hAnsi="宋体" w:eastAsia="宋体" w:cs="宋体"/>
          <w:sz w:val="24"/>
          <w:szCs w:val="24"/>
          <w:lang w:val="en-US" w:eastAsia="zh-CN"/>
        </w:rPr>
        <w:t>在建设前期进行社民的惠民需求调研</w:t>
      </w:r>
      <w:r>
        <w:rPr>
          <w:rFonts w:hint="eastAsia" w:ascii="宋体" w:hAnsi="宋体" w:eastAsia="宋体" w:cs="宋体"/>
          <w:sz w:val="24"/>
          <w:szCs w:val="24"/>
        </w:rPr>
        <w:t>，保证</w:t>
      </w:r>
      <w:r>
        <w:rPr>
          <w:rFonts w:hint="eastAsia" w:ascii="宋体" w:hAnsi="宋体" w:eastAsia="宋体" w:cs="宋体"/>
          <w:sz w:val="24"/>
          <w:szCs w:val="24"/>
          <w:lang w:val="en-US" w:eastAsia="zh-CN"/>
        </w:rPr>
        <w:t>该惠民定制化服务的有效性</w:t>
      </w:r>
      <w:r>
        <w:rPr>
          <w:rFonts w:hint="eastAsia" w:ascii="宋体" w:hAnsi="宋体" w:eastAsia="宋体" w:cs="宋体"/>
          <w:sz w:val="24"/>
          <w:szCs w:val="24"/>
        </w:rPr>
        <w:t>，</w:t>
      </w:r>
      <w:r>
        <w:rPr>
          <w:rFonts w:hint="eastAsia" w:ascii="宋体" w:hAnsi="宋体" w:eastAsia="宋体" w:cs="宋体"/>
          <w:sz w:val="24"/>
          <w:szCs w:val="24"/>
          <w:lang w:eastAsia="zh-CN"/>
        </w:rPr>
        <w:t>合理</w:t>
      </w:r>
      <w:r>
        <w:rPr>
          <w:rFonts w:hint="eastAsia" w:ascii="宋体" w:hAnsi="宋体" w:eastAsia="宋体" w:cs="宋体"/>
          <w:sz w:val="24"/>
          <w:szCs w:val="24"/>
        </w:rPr>
        <w:t>性。</w:t>
      </w:r>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2.3可靠性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系统在设计时应充分考虑对可靠性的要求，采用多种高可靠、高可用性技术以使系统能够保证高可靠性，保证关键业务的连续不间断运作和对非正常情况的可靠处理。</w:t>
      </w:r>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2.4可扩展性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系统应有很好的可扩展性，在对整体框架不变的情况下，支持定制化。在设计上，既要满足界面上的可扩展性，同时满足实现逻辑的可扩展性，保证接口的未来可对接。</w:t>
      </w:r>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2.5易操作性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界面友好、直观、清楚、统一，提供筛选条件工具供用户选择，免去繁琐费时的手工输入。实现既可简化操作，又可在保证数据一致性基础上，满足软件的可用性。</w:t>
      </w:r>
    </w:p>
    <w:p>
      <w:pPr>
        <w:pStyle w:val="3"/>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建设</w:t>
      </w:r>
      <w:r>
        <w:rPr>
          <w:rFonts w:hint="eastAsia" w:ascii="宋体" w:hAnsi="宋体" w:eastAsia="宋体" w:cs="宋体"/>
          <w:sz w:val="24"/>
          <w:szCs w:val="24"/>
          <w:lang w:eastAsia="zh-CN"/>
        </w:rPr>
        <w:t>内容</w:t>
      </w:r>
    </w:p>
    <w:p>
      <w:pPr>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sz w:val="24"/>
          <w:szCs w:val="24"/>
        </w:rPr>
      </w:pPr>
      <w:r>
        <w:rPr>
          <w:rFonts w:hint="eastAsia" w:ascii="宋体" w:hAnsi="宋体" w:eastAsia="宋体" w:cs="宋体"/>
          <w:b/>
          <w:bCs/>
          <w:sz w:val="24"/>
          <w:szCs w:val="24"/>
        </w:rPr>
        <w:t>3.1建设内容一览表</w:t>
      </w:r>
    </w:p>
    <w:tbl>
      <w:tblPr>
        <w:tblStyle w:val="25"/>
        <w:tblpPr w:leftFromText="180" w:rightFromText="180" w:vertAnchor="text" w:horzAnchor="page" w:tblpX="1806" w:tblpY="856"/>
        <w:tblOverlap w:val="never"/>
        <w:tblW w:w="4943" w:type="pct"/>
        <w:tblInd w:w="0" w:type="dxa"/>
        <w:tblLayout w:type="autofit"/>
        <w:tblCellMar>
          <w:top w:w="0" w:type="dxa"/>
          <w:left w:w="108" w:type="dxa"/>
          <w:bottom w:w="0" w:type="dxa"/>
          <w:right w:w="108" w:type="dxa"/>
        </w:tblCellMar>
      </w:tblPr>
      <w:tblGrid>
        <w:gridCol w:w="1255"/>
        <w:gridCol w:w="1260"/>
        <w:gridCol w:w="1828"/>
        <w:gridCol w:w="4615"/>
      </w:tblGrid>
      <w:tr>
        <w:tblPrEx>
          <w:tblCellMar>
            <w:top w:w="0" w:type="dxa"/>
            <w:left w:w="108" w:type="dxa"/>
            <w:bottom w:w="0" w:type="dxa"/>
            <w:right w:w="108" w:type="dxa"/>
          </w:tblCellMar>
        </w:tblPrEx>
        <w:trPr>
          <w:trHeight w:val="405" w:hRule="atLeast"/>
        </w:trPr>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功能模块</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功能名称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功能描述</w:t>
            </w:r>
          </w:p>
        </w:tc>
      </w:tr>
      <w:tr>
        <w:tblPrEx>
          <w:tblCellMar>
            <w:top w:w="0" w:type="dxa"/>
            <w:left w:w="108" w:type="dxa"/>
            <w:bottom w:w="0" w:type="dxa"/>
            <w:right w:w="108" w:type="dxa"/>
          </w:tblCellMar>
        </w:tblPrEx>
        <w:trPr>
          <w:trHeight w:val="405" w:hRule="atLeast"/>
        </w:trPr>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APP</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助农广告位</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活动展示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显示近期进行的促销活动或重点推荐的直播，可点击直达。</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left"/>
              <w:rPr>
                <w:rFonts w:hint="eastAsia" w:ascii="宋体" w:hAnsi="宋体" w:eastAsia="宋体" w:cs="宋体"/>
                <w:lang w:eastAsia="zh-CN"/>
              </w:rPr>
            </w:pPr>
            <w:r>
              <w:rPr>
                <w:rFonts w:hint="eastAsia" w:ascii="宋体" w:hAnsi="宋体" w:eastAsia="宋体" w:cs="宋体"/>
                <w:sz w:val="24"/>
                <w:szCs w:val="24"/>
                <w:lang w:eastAsia="zh-CN"/>
              </w:rPr>
              <w:t>助农资源位</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功能区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显示重点惠民的导购功能及其他便民入口，支持自定义配置。</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助农直播间</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助农直播间</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APP展示所有助农直播间，后台支持自定义配置。</w:t>
            </w:r>
          </w:p>
        </w:tc>
      </w:tr>
      <w:tr>
        <w:tblPrEx>
          <w:tblCellMar>
            <w:top w:w="0" w:type="dxa"/>
            <w:left w:w="108" w:type="dxa"/>
            <w:bottom w:w="0" w:type="dxa"/>
            <w:right w:w="108" w:type="dxa"/>
          </w:tblCellMar>
        </w:tblPrEx>
        <w:trPr>
          <w:trHeight w:val="413"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s="宋体"/>
                <w:sz w:val="24"/>
                <w:szCs w:val="24"/>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直播间跳转</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APP点击直播间后跳转直播间。</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助农商城</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助农商品展示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APP展示助农单规格商品列表，支持后台配置商品在列表的主图、商品标题、原价、销售价、库存等。</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助农商品详情</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在APP点击助农商品后，跳转商品详情，支持后台配置商品的详情图等信息。</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助农商品购买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支持助农商品的直接下单，并完成地址填写后购买。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购买</w:t>
            </w: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助农商品推荐</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在商详页面支持将部分助农商品进行推荐展示。</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助农商品订单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记录当前用户的订单历史。</w:t>
            </w:r>
          </w:p>
        </w:tc>
      </w:tr>
      <w:tr>
        <w:tblPrEx>
          <w:tblCellMar>
            <w:top w:w="0" w:type="dxa"/>
            <w:left w:w="108" w:type="dxa"/>
            <w:bottom w:w="0" w:type="dxa"/>
            <w:right w:w="108" w:type="dxa"/>
          </w:tblCellMar>
        </w:tblPrEx>
        <w:trPr>
          <w:trHeight w:val="1023"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购物车加购</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点击加入购物车可将当前商品加入购物车，然后继续加入购物车。选择其它商品，选择结束后再进入下单页面。</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查看物流单号</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支持查看助农商品订单发货的物流单号。</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惠农三方平台分类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支持用户按照三方平台分类切换查看不同的惠民商品。（需支持淘宝、京东、拼多多、抖音、唯品会五大平台）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支持用户按照三方平台下的商品分类切换查看不同的惠民商品。（需支持淘宝、京东、拼多多、抖音、唯品会五大平台）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惠农导购精选商品</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支持将三方平台的高质量商品筛选后展示在平台精选分类商品下。（需支持淘宝、京东、拼多多、抖音、唯品会五大平台）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APP展示</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商品列表，从三方平台获取主图、商品标题、原价、销售价、优惠券、预估奖等。</w:t>
            </w:r>
            <w:r>
              <w:rPr>
                <w:rFonts w:hint="eastAsia" w:ascii="宋体" w:hAnsi="宋体" w:eastAsia="宋体" w:cs="宋体"/>
                <w:sz w:val="24"/>
                <w:szCs w:val="24"/>
                <w:lang w:eastAsia="zh-CN"/>
              </w:rPr>
              <w:t>（需支持淘宝、京东、拼多多、抖音、唯品会五大平台）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惠农导购商品详情</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在APP点击</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商品后，跳转商品详情，展示商品主图、标题以及商品详情等。</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惠农导购商品收藏</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支持用户对三方平台分类下</w:t>
            </w:r>
            <w:r>
              <w:rPr>
                <w:rFonts w:hint="eastAsia" w:ascii="宋体" w:hAnsi="宋体" w:eastAsia="宋体" w:cs="宋体"/>
                <w:sz w:val="24"/>
                <w:szCs w:val="24"/>
                <w:lang w:val="en-US" w:eastAsia="zh-CN"/>
              </w:rPr>
              <w:t>商品进行收藏，在我的收藏中可查看历史收藏商品的信息。</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惠农导购商品自购省钱</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用户点击三方平台分类下</w:t>
            </w:r>
            <w:r>
              <w:rPr>
                <w:rFonts w:hint="eastAsia" w:ascii="宋体" w:hAnsi="宋体" w:eastAsia="宋体" w:cs="宋体"/>
                <w:sz w:val="24"/>
                <w:szCs w:val="24"/>
                <w:lang w:val="en-US" w:eastAsia="zh-CN"/>
              </w:rPr>
              <w:t>商品的“自购省”后，跳转三方平台进行购买，购买成功后可获取导购佣金。</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惠农导购商品推广分享</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用户点击三方平台分类下</w:t>
            </w:r>
            <w:r>
              <w:rPr>
                <w:rFonts w:hint="eastAsia" w:ascii="宋体" w:hAnsi="宋体" w:eastAsia="宋体" w:cs="宋体"/>
                <w:sz w:val="24"/>
                <w:szCs w:val="24"/>
                <w:lang w:val="en-US" w:eastAsia="zh-CN"/>
              </w:rPr>
              <w:t>商品的“分享赚”后，支持用户将三方平台口令或者推广海报等分享到微信、朋友圈或者直接保存图片进行推广，通过推广有用户在三方平台下单后，可获取分享导购佣金。</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惠农导购商品优惠券领取</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用户点击三方平台分类下</w:t>
            </w:r>
            <w:r>
              <w:rPr>
                <w:rFonts w:hint="eastAsia" w:ascii="宋体" w:hAnsi="宋体" w:eastAsia="宋体" w:cs="宋体"/>
                <w:sz w:val="24"/>
                <w:szCs w:val="24"/>
                <w:lang w:val="en-US" w:eastAsia="zh-CN"/>
              </w:rPr>
              <w:t>商品详情页的“优惠券”后跳转三方平台进行领取后使用。</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支持用户按照三方平台下的直播间分类切换查看不同的直播间。（需支持抖音平台）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APP展示</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直播间列表，从三方平台获取直播间logo、直播间名称、粉丝数等。</w:t>
            </w:r>
            <w:r>
              <w:rPr>
                <w:rFonts w:hint="eastAsia" w:ascii="宋体" w:hAnsi="宋体" w:eastAsia="宋体" w:cs="宋体"/>
                <w:sz w:val="24"/>
                <w:szCs w:val="24"/>
                <w:lang w:eastAsia="zh-CN"/>
              </w:rPr>
              <w:t>（需支持抖音平台）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惠农导购三方直播间自购省钱</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用户点击三方平台直播间列表和详情中的“去直播间”，跳转三方平台直播间进行商品购买，购买成功后可获取导购佣金。（需支持抖音平台）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惠农导购三方直播间推广分享</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用户点击三方平台直播间列表和详情中的“分享赚钱”，有用户通过推广进行商品购买，购买成功后可获取分享导购佣金。（需支持抖音平台）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惠农导购三方直播间商品列表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APP展示</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直播间中正在直播的商品，从三方平台获取商品主图、商品名称、预估奖等。</w:t>
            </w:r>
            <w:r>
              <w:rPr>
                <w:rFonts w:hint="eastAsia" w:ascii="宋体" w:hAnsi="宋体" w:eastAsia="宋体" w:cs="宋体"/>
                <w:sz w:val="24"/>
                <w:szCs w:val="24"/>
                <w:lang w:eastAsia="zh-CN"/>
              </w:rPr>
              <w:t>（需支持抖音平台）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惠农导购三方直播间商品自购省钱</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用户点击三方平台直播间商品中的“抢购”，跳转三方平台进行商品购买，购买成功后可获取导购佣金。（需支持抖音平台）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惠农导购三方直播间商品推广分享</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用户点击三方平台直播间商品中的“分享”，有用户通过推广进行商品购买，购买成功后可获取分享导购佣金。</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惠农导购三方平台活动展示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APP不同资源位展示三方平台的活动，用户点击后跳转三方平台参加活动。</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惠农导购三方平台商品限时抢购</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APP按时间段进行指定商品的限时抢购，限时抢购商品支持后台自定义配置。（需支持淘宝平台）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惠农导购三方平台商品爆款榜单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APP按全天、实时、热搜、复购、热推维度展示，榜单商品支持后台自定义配置。（需支持淘宝平台）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惠农导购商品搜索</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APP按关键字模糊搜索三方平台的商品，列表展示搜索结果商品。</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惠农导购商品搜索</w:t>
            </w:r>
            <w:r>
              <w:rPr>
                <w:rFonts w:hint="eastAsia" w:ascii="宋体" w:hAnsi="宋体" w:eastAsia="宋体" w:cs="宋体"/>
                <w:sz w:val="24"/>
                <w:szCs w:val="24"/>
                <w:lang w:val="en-US" w:eastAsia="zh-CN"/>
              </w:rPr>
              <w:t>-筛选</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惠农导购商品搜索结果页支持按照销量、价格等进行商品排序。</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惠农导购商品拍照识图</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支持拍照识别物品在三方平台中的商品。</w:t>
            </w:r>
            <w:r>
              <w:rPr>
                <w:rFonts w:hint="eastAsia" w:ascii="宋体" w:hAnsi="宋体" w:eastAsia="宋体" w:cs="宋体"/>
                <w:sz w:val="24"/>
                <w:szCs w:val="24"/>
                <w:lang w:val="en-US" w:eastAsia="zh-CN"/>
              </w:rPr>
              <w:t>（需支持淘宝平台）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便民优惠会场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支持用户在便民优惠会场获取便民优惠。（需支持美团外卖、滴滴特惠、肯德基、携程旅游）</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惠农导购内容爆款推荐分类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支持用户按照爆款推荐下的分类切换查看不同的三方平台爆款商品内容。</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惠农导购爆款推荐内容</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APP查看三方平台爆款推荐的内容，在后台自定义配置推荐内容、商品推荐图片、商品信息等内容。</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惠农导购爆款推荐内容分享</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支持用户直接将爆款推荐内容的图片以及文案等分享到微信好友/朋友圈。</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惠农导购爆款推荐内容</w:t>
            </w:r>
            <w:r>
              <w:rPr>
                <w:rFonts w:hint="eastAsia" w:ascii="宋体" w:hAnsi="宋体" w:eastAsia="宋体" w:cs="宋体"/>
                <w:sz w:val="24"/>
                <w:szCs w:val="24"/>
                <w:lang w:val="en-US" w:eastAsia="zh-CN"/>
              </w:rPr>
              <w:t>-素材保存</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支持用户直接将爆款推荐商品内容的图片素材保存到手机。</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惠农导购爆款推荐内容</w:t>
            </w:r>
            <w:r>
              <w:rPr>
                <w:rFonts w:hint="eastAsia" w:ascii="宋体" w:hAnsi="宋体" w:eastAsia="宋体" w:cs="宋体"/>
                <w:sz w:val="24"/>
                <w:szCs w:val="24"/>
                <w:lang w:val="en-US" w:eastAsia="zh-CN"/>
              </w:rPr>
              <w:t>-复制文案</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支持用户直接将爆款推荐商品的内容文案复制到剪切板。</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惠农导购爆款推荐内容</w:t>
            </w:r>
            <w:r>
              <w:rPr>
                <w:rFonts w:hint="eastAsia" w:ascii="宋体" w:hAnsi="宋体" w:eastAsia="宋体" w:cs="宋体"/>
                <w:sz w:val="24"/>
                <w:szCs w:val="24"/>
                <w:lang w:val="en-US" w:eastAsia="zh-CN"/>
              </w:rPr>
              <w:t>-复制口令</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支持用户直接将爆款推荐商品的口令复制到剪切板。</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惠农导购三方平台链接</w:t>
            </w:r>
            <w:r>
              <w:rPr>
                <w:rFonts w:hint="eastAsia" w:ascii="宋体" w:hAnsi="宋体" w:eastAsia="宋体" w:cs="宋体"/>
                <w:sz w:val="24"/>
                <w:szCs w:val="24"/>
                <w:lang w:val="en-US" w:eastAsia="zh-CN"/>
              </w:rPr>
              <w:t>/口令转链</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支持用户直接从三方平台复制链接</w:t>
            </w:r>
            <w:r>
              <w:rPr>
                <w:rFonts w:hint="eastAsia" w:ascii="宋体" w:hAnsi="宋体" w:eastAsia="宋体" w:cs="宋体"/>
                <w:sz w:val="24"/>
                <w:szCs w:val="24"/>
                <w:lang w:val="en-US" w:eastAsia="zh-CN"/>
              </w:rPr>
              <w:t>/口令</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APP进行二次转链。</w:t>
            </w:r>
            <w:r>
              <w:rPr>
                <w:rFonts w:hint="eastAsia" w:ascii="宋体" w:hAnsi="宋体" w:eastAsia="宋体" w:cs="宋体"/>
                <w:sz w:val="24"/>
                <w:szCs w:val="24"/>
                <w:lang w:eastAsia="zh-CN"/>
              </w:rPr>
              <w:t>（需支持淘宝、京东、拼多多、抖音、唯品会五大平台）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会员中心</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用户订单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展示用户在</w:t>
            </w:r>
            <w:r>
              <w:rPr>
                <w:rFonts w:hint="eastAsia" w:ascii="宋体" w:hAnsi="宋体" w:eastAsia="宋体" w:cs="宋体"/>
                <w:sz w:val="24"/>
                <w:szCs w:val="24"/>
                <w:lang w:val="en-US" w:eastAsia="zh-CN"/>
              </w:rPr>
              <w:t>APP下单的助农商城以及助农导购三方平台的商品的订单。</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用户收益</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展示用户在助农导购三方平台相关版块所下订单的收益，展示今日、昨日、近</w:t>
            </w:r>
            <w:r>
              <w:rPr>
                <w:rFonts w:hint="eastAsia" w:ascii="宋体" w:hAnsi="宋体" w:eastAsia="宋体" w:cs="宋体"/>
                <w:sz w:val="24"/>
                <w:szCs w:val="24"/>
                <w:lang w:val="en-US" w:eastAsia="zh-CN"/>
              </w:rPr>
              <w:t>7日、近30日的收益统计以及所有的收益明细。</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商品收藏</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展示用户在助农导购三方平台相关版块收藏的商品。</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数字供销</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小程序</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APP点击后直接跳转小程序。</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联系客服</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在APP点击后直接跳转企微客服。</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建议与投诉</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支持用户反馈使用过程中的建议内容。</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收益提现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支持用户提现每个月到账的收益。（仅支持提交，线下打款）</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设置</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完善个人信息</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支持用户修改头像和昵称。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收货地址</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支持用户维护自己的收货地址。</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所属区域</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支持用户修改自己所在的省市区。</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绑定</w:t>
            </w:r>
            <w:r>
              <w:rPr>
                <w:rFonts w:hint="eastAsia" w:ascii="宋体" w:hAnsi="宋体" w:eastAsia="宋体" w:cs="宋体"/>
                <w:sz w:val="24"/>
                <w:szCs w:val="24"/>
                <w:lang w:val="en-US" w:eastAsia="zh-CN"/>
              </w:rPr>
              <w:t>/更换</w:t>
            </w:r>
            <w:r>
              <w:rPr>
                <w:rFonts w:hint="eastAsia" w:ascii="宋体" w:hAnsi="宋体" w:eastAsia="宋体" w:cs="宋体"/>
                <w:sz w:val="24"/>
                <w:szCs w:val="24"/>
                <w:lang w:eastAsia="zh-CN"/>
              </w:rPr>
              <w:t>手机号</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支持用户绑定、更换手机号。</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系统权限设置</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支持用户对</w:t>
            </w:r>
            <w:r>
              <w:rPr>
                <w:rFonts w:hint="eastAsia" w:ascii="宋体" w:hAnsi="宋体" w:eastAsia="宋体" w:cs="宋体"/>
                <w:sz w:val="24"/>
                <w:szCs w:val="24"/>
                <w:lang w:val="en-US" w:eastAsia="zh-CN"/>
              </w:rPr>
              <w:t>APP所允许获取的权限进行管理，包括位置信息权限、相机权限、相册权限、麦克风权限、消息通知权限、个性化推荐等。</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检查更新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支持用户检查更新新版本。</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清除缓存</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支持用户清除</w:t>
            </w:r>
            <w:r>
              <w:rPr>
                <w:rFonts w:hint="eastAsia" w:ascii="宋体" w:hAnsi="宋体" w:eastAsia="宋体" w:cs="宋体"/>
                <w:sz w:val="24"/>
                <w:szCs w:val="24"/>
                <w:lang w:val="en-US" w:eastAsia="zh-CN"/>
              </w:rPr>
              <w:t>APP使用过程中的缓存。</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政策条款</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支持用户查看</w:t>
            </w:r>
            <w:r>
              <w:rPr>
                <w:rFonts w:hint="eastAsia" w:ascii="宋体" w:hAnsi="宋体" w:eastAsia="宋体" w:cs="宋体"/>
                <w:sz w:val="24"/>
                <w:szCs w:val="24"/>
                <w:lang w:val="en-US" w:eastAsia="zh-CN"/>
              </w:rPr>
              <w:t>APP的用户服务协议、隐私协议和用户协议。</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关于我们</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展示</w:t>
            </w:r>
            <w:r>
              <w:rPr>
                <w:rFonts w:hint="eastAsia" w:ascii="宋体" w:hAnsi="宋体" w:eastAsia="宋体" w:cs="宋体"/>
                <w:sz w:val="24"/>
                <w:szCs w:val="24"/>
                <w:lang w:val="en-US" w:eastAsia="zh-CN"/>
              </w:rPr>
              <w:t>APP的相关介绍。</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注册</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登录</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微信注册</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登录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支持微信授权直接注册账户（同时需要绑定手机号）</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手机号注册</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登录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支持手机号直接注册账户（同时需要微信授权）</w:t>
            </w:r>
          </w:p>
        </w:tc>
      </w:tr>
      <w:tr>
        <w:tblPrEx>
          <w:tblCellMar>
            <w:top w:w="0" w:type="dxa"/>
            <w:left w:w="108" w:type="dxa"/>
            <w:bottom w:w="0" w:type="dxa"/>
            <w:right w:w="108" w:type="dxa"/>
          </w:tblCellMar>
        </w:tblPrEx>
        <w:trPr>
          <w:trHeight w:val="397" w:hRule="atLeast"/>
        </w:trPr>
        <w:tc>
          <w:tcPr>
            <w:tcW w:w="700"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小程序</w:t>
            </w:r>
          </w:p>
        </w:tc>
        <w:tc>
          <w:tcPr>
            <w:tcW w:w="703"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广告位</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活动展示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显示近期进行的促销活动或重点推荐的直播，可点击直达。</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w:t>
            </w:r>
          </w:p>
          <w:p>
            <w:pPr>
              <w:pStyle w:val="11"/>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资源位</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功能区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显示重点惠民的导购功能及其他便民入口，支持自定义配置。</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直播间</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助农直播间</w:t>
            </w:r>
          </w:p>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小程序展示所有助农直播间，后台支持自定义配置。</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直播间跳转</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小程序点击直播间后跳转直播间。</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惠农三方平台分类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支持用户按照三方平台分类切换查看不同的惠民商品。（需支持京东、拼多多、唯品会三大平台）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pStyle w:val="11"/>
              <w:ind w:left="0" w:leftChars="0" w:firstLine="0" w:firstLineChars="0"/>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惠农导购商品分类</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支持用户按照三方平台下的商品分类切换查看不同的惠民商品。（需支持京东、拼多多、唯品会三大平台）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惠农导购商品列表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在小程序</w:t>
            </w:r>
            <w:r>
              <w:rPr>
                <w:rFonts w:hint="eastAsia" w:ascii="宋体" w:hAnsi="宋体" w:eastAsia="宋体" w:cs="宋体"/>
                <w:sz w:val="24"/>
                <w:szCs w:val="24"/>
                <w:lang w:val="en-US" w:eastAsia="zh-CN"/>
              </w:rPr>
              <w:t>展示</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商品列表，从三方平台获取主图、商品标题、原价、销售价、优惠券、预估奖等。</w:t>
            </w:r>
            <w:r>
              <w:rPr>
                <w:rFonts w:hint="eastAsia" w:ascii="宋体" w:hAnsi="宋体" w:eastAsia="宋体" w:cs="宋体"/>
                <w:sz w:val="24"/>
                <w:szCs w:val="24"/>
                <w:lang w:eastAsia="zh-CN"/>
              </w:rPr>
              <w:t>（需支持京东、拼多多、唯品会三大平台）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惠农导购商品详情</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在小程序点击</w:t>
            </w:r>
            <w:r>
              <w:rPr>
                <w:rFonts w:hint="eastAsia" w:ascii="宋体" w:hAnsi="宋体" w:eastAsia="宋体" w:cs="宋体"/>
                <w:sz w:val="24"/>
                <w:szCs w:val="24"/>
                <w:lang w:eastAsia="zh-CN"/>
              </w:rPr>
              <w:t>三方平台分类下</w:t>
            </w:r>
            <w:r>
              <w:rPr>
                <w:rFonts w:hint="eastAsia" w:ascii="宋体" w:hAnsi="宋体" w:eastAsia="宋体" w:cs="宋体"/>
                <w:sz w:val="24"/>
                <w:szCs w:val="24"/>
                <w:lang w:val="en-US" w:eastAsia="zh-CN"/>
              </w:rPr>
              <w:t>商品后，跳转商品详情，展示商品主图、标题以及商品详情等。</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pStyle w:val="11"/>
              <w:ind w:left="0" w:leftChars="0" w:firstLine="0" w:firstLineChars="0"/>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惠农导购商品收藏</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支持用户对三方平台分类下</w:t>
            </w:r>
            <w:r>
              <w:rPr>
                <w:rFonts w:hint="eastAsia" w:ascii="宋体" w:hAnsi="宋体" w:eastAsia="宋体" w:cs="宋体"/>
                <w:sz w:val="24"/>
                <w:szCs w:val="24"/>
                <w:lang w:val="en-US" w:eastAsia="zh-CN"/>
              </w:rPr>
              <w:t>商品进行收藏，在我的收藏中可查看历史收藏商品的信息。</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惠农导购商品自购省钱</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用户点击三方平台分类下</w:t>
            </w:r>
            <w:r>
              <w:rPr>
                <w:rFonts w:hint="eastAsia" w:ascii="宋体" w:hAnsi="宋体" w:eastAsia="宋体" w:cs="宋体"/>
                <w:sz w:val="24"/>
                <w:szCs w:val="24"/>
                <w:lang w:val="en-US" w:eastAsia="zh-CN"/>
              </w:rPr>
              <w:t>商品的“自购省”后，跳转三方平台进行购买，购买成功后可获取导购佣金。</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惠农导购商品优惠券领取</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用户点击三方平台分类下</w:t>
            </w:r>
            <w:r>
              <w:rPr>
                <w:rFonts w:hint="eastAsia" w:ascii="宋体" w:hAnsi="宋体" w:eastAsia="宋体" w:cs="宋体"/>
                <w:sz w:val="24"/>
                <w:szCs w:val="24"/>
                <w:lang w:val="en-US" w:eastAsia="zh-CN"/>
              </w:rPr>
              <w:t>商品详情页的“优惠券”后跳转三方平台进行领取后使用。</w:t>
            </w:r>
            <w:r>
              <w:rPr>
                <w:rFonts w:hint="eastAsia" w:ascii="宋体" w:hAnsi="宋体" w:eastAsia="宋体" w:cs="宋体"/>
                <w:sz w:val="24"/>
                <w:szCs w:val="24"/>
                <w:lang w:eastAsia="zh-CN"/>
              </w:rPr>
              <w:t>（需支持京东、拼多多、唯品会三大平台）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惠农导购三方平台活动展示</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小程序不同资源位展示三方平台的活动，用户点击后跳转三方平台参加活动。</w:t>
            </w:r>
            <w:r>
              <w:rPr>
                <w:rFonts w:hint="eastAsia" w:ascii="宋体" w:hAnsi="宋体" w:eastAsia="宋体" w:cs="宋体"/>
                <w:sz w:val="24"/>
                <w:szCs w:val="24"/>
                <w:lang w:eastAsia="zh-CN"/>
              </w:rPr>
              <w:t>（需支持京东、拼多多、唯品会三大平台）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惠农导购商品搜索</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支持在</w:t>
            </w:r>
            <w:r>
              <w:rPr>
                <w:rFonts w:hint="eastAsia" w:ascii="宋体" w:hAnsi="宋体" w:eastAsia="宋体" w:cs="宋体"/>
                <w:sz w:val="24"/>
                <w:szCs w:val="24"/>
                <w:lang w:val="en-US" w:eastAsia="zh-CN"/>
              </w:rPr>
              <w:t>小程序按关键字模糊搜索三方平台的商品，列表展示搜索结果商品。</w:t>
            </w:r>
            <w:r>
              <w:rPr>
                <w:rFonts w:hint="eastAsia" w:ascii="宋体" w:hAnsi="宋体" w:eastAsia="宋体" w:cs="宋体"/>
                <w:sz w:val="24"/>
                <w:szCs w:val="24"/>
                <w:lang w:eastAsia="zh-CN"/>
              </w:rPr>
              <w:t>（需支持京东、拼多多、唯品会三大平台）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惠农导购三方平台链接</w:t>
            </w:r>
            <w:r>
              <w:rPr>
                <w:rFonts w:hint="eastAsia" w:ascii="宋体" w:hAnsi="宋体" w:eastAsia="宋体" w:cs="宋体"/>
                <w:sz w:val="24"/>
                <w:szCs w:val="24"/>
                <w:lang w:val="en-US" w:eastAsia="zh-CN"/>
              </w:rPr>
              <w:t>/口令转链</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支持用户直接从三方平台复制链接</w:t>
            </w:r>
            <w:r>
              <w:rPr>
                <w:rFonts w:hint="eastAsia" w:ascii="宋体" w:hAnsi="宋体" w:eastAsia="宋体" w:cs="宋体"/>
                <w:sz w:val="24"/>
                <w:szCs w:val="24"/>
                <w:lang w:val="en-US" w:eastAsia="zh-CN"/>
              </w:rPr>
              <w:t>/口令</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小程序进行二次转链。</w:t>
            </w:r>
            <w:r>
              <w:rPr>
                <w:rFonts w:hint="eastAsia" w:ascii="宋体" w:hAnsi="宋体" w:eastAsia="宋体" w:cs="宋体"/>
                <w:sz w:val="24"/>
                <w:szCs w:val="24"/>
                <w:lang w:eastAsia="zh-CN"/>
              </w:rPr>
              <w:t>（需支持京东、拼多多、唯品会三大平台）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会员中心</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用户订单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展示用户在</w:t>
            </w:r>
            <w:r>
              <w:rPr>
                <w:rFonts w:hint="eastAsia" w:ascii="宋体" w:hAnsi="宋体" w:eastAsia="宋体" w:cs="宋体"/>
                <w:sz w:val="24"/>
                <w:szCs w:val="24"/>
                <w:lang w:val="en-US" w:eastAsia="zh-CN"/>
              </w:rPr>
              <w:t>APP和小程序下单的助农导购三方平台的商品的订单。（</w:t>
            </w:r>
            <w:r>
              <w:rPr>
                <w:rFonts w:hint="eastAsia" w:ascii="宋体" w:hAnsi="宋体" w:eastAsia="宋体" w:cs="宋体"/>
                <w:sz w:val="24"/>
                <w:szCs w:val="24"/>
                <w:lang w:eastAsia="zh-CN"/>
              </w:rPr>
              <w:t>仅展示京东、拼多多、唯品会三大平台）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用户收益</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展示用户在</w:t>
            </w:r>
            <w:r>
              <w:rPr>
                <w:rFonts w:hint="eastAsia" w:ascii="宋体" w:hAnsi="宋体" w:eastAsia="宋体" w:cs="宋体"/>
                <w:sz w:val="24"/>
                <w:szCs w:val="24"/>
                <w:lang w:val="en-US" w:eastAsia="zh-CN"/>
              </w:rPr>
              <w:t>APP和小程序</w:t>
            </w:r>
            <w:r>
              <w:rPr>
                <w:rFonts w:hint="eastAsia" w:ascii="宋体" w:hAnsi="宋体" w:eastAsia="宋体" w:cs="宋体"/>
                <w:sz w:val="24"/>
                <w:szCs w:val="24"/>
                <w:lang w:eastAsia="zh-CN"/>
              </w:rPr>
              <w:t>助农导购三方平台相关版块所下订单的收益，展示今日</w:t>
            </w:r>
            <w:r>
              <w:rPr>
                <w:rFonts w:hint="eastAsia" w:ascii="宋体" w:hAnsi="宋体" w:eastAsia="宋体" w:cs="宋体"/>
                <w:sz w:val="24"/>
                <w:szCs w:val="24"/>
                <w:lang w:val="en-US" w:eastAsia="zh-CN"/>
              </w:rPr>
              <w:t>近30日的收益统计以及所有的收益明细。（明细</w:t>
            </w:r>
            <w:r>
              <w:rPr>
                <w:rFonts w:hint="eastAsia" w:ascii="宋体" w:hAnsi="宋体" w:eastAsia="宋体" w:cs="宋体"/>
                <w:sz w:val="24"/>
                <w:szCs w:val="24"/>
                <w:lang w:eastAsia="zh-CN"/>
              </w:rPr>
              <w:t>仅展示京东、拼多多、唯品会三大平台）</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商品收藏</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展示用户在助农导购三方平台相关版块收藏的商品。</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联系客服</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在小程序点击后直接跳转企微客服。</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收益提现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支持用户提现每个月到账的收益。（仅支持提交，线下打款）</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登录</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微信登录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支持用户直接微信授权登录小程序</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p>
        </w:tc>
        <w:tc>
          <w:tcPr>
            <w:tcW w:w="703"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助农直播间营销</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直播预约</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支持直接对单个直播间未来的直播进行预约</w:t>
            </w: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直播预约抽奖活动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7"/>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支持对单个直播间未来的直播设置预约抽奖活动，活动信息、奖品、概率等设置支持自定义。</w:t>
            </w:r>
          </w:p>
          <w:p>
            <w:pPr>
              <w:pStyle w:val="11"/>
              <w:numPr>
                <w:ilvl w:val="0"/>
                <w:numId w:val="0"/>
              </w:numPr>
              <w:spacing w:line="360" w:lineRule="auto"/>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）用户预约后获得抽奖次数，抽取奖品，并可邀请好友进行预约助力。</w:t>
            </w:r>
          </w:p>
        </w:tc>
      </w:tr>
      <w:tr>
        <w:tblPrEx>
          <w:tblCellMar>
            <w:top w:w="0" w:type="dxa"/>
            <w:left w:w="108" w:type="dxa"/>
            <w:bottom w:w="0" w:type="dxa"/>
            <w:right w:w="108" w:type="dxa"/>
          </w:tblCellMar>
        </w:tblPrEx>
        <w:trPr>
          <w:trHeight w:val="397"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直播预约冲榜活动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支持对单个直播间未来的直播设置预约冲榜活动，可以对预约量进行用户排行，自定义配置不同排名对应奖励。</w:t>
            </w:r>
          </w:p>
        </w:tc>
      </w:tr>
      <w:tr>
        <w:tblPrEx>
          <w:tblCellMar>
            <w:top w:w="0" w:type="dxa"/>
            <w:left w:w="108" w:type="dxa"/>
            <w:bottom w:w="0" w:type="dxa"/>
            <w:right w:w="108" w:type="dxa"/>
          </w:tblCellMar>
        </w:tblPrEx>
        <w:trPr>
          <w:trHeight w:val="538" w:hRule="atLeast"/>
        </w:trPr>
        <w:tc>
          <w:tcPr>
            <w:tcW w:w="700"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703" w:type="pct"/>
            <w:vMerge w:val="continue"/>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sz w:val="24"/>
                <w:szCs w:val="24"/>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直播预告信息</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支持在直播预约抽奖页面展示直播预告信息，支持自定义配置。</w:t>
            </w:r>
          </w:p>
        </w:tc>
      </w:tr>
      <w:tr>
        <w:tblPrEx>
          <w:tblCellMar>
            <w:top w:w="0" w:type="dxa"/>
            <w:left w:w="108" w:type="dxa"/>
            <w:bottom w:w="0" w:type="dxa"/>
            <w:right w:w="108" w:type="dxa"/>
          </w:tblCellMar>
        </w:tblPrEx>
        <w:trPr>
          <w:trHeight w:val="405" w:hRule="atLeast"/>
        </w:trPr>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APP运营后台</w:t>
            </w: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栏目管理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限时抢购</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支持配置</w:t>
            </w:r>
            <w:r>
              <w:rPr>
                <w:rFonts w:hint="eastAsia" w:ascii="宋体" w:hAnsi="宋体" w:eastAsia="宋体" w:cs="宋体"/>
                <w:sz w:val="24"/>
                <w:szCs w:val="24"/>
                <w:lang w:val="en-US" w:eastAsia="zh-CN"/>
              </w:rPr>
              <w:t>APP惠农导购限时抢购版块商品。</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爆款榜单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支持配置</w:t>
            </w:r>
            <w:r>
              <w:rPr>
                <w:rFonts w:hint="eastAsia" w:ascii="宋体" w:hAnsi="宋体" w:eastAsia="宋体" w:cs="宋体"/>
                <w:sz w:val="24"/>
                <w:szCs w:val="24"/>
                <w:lang w:val="en-US" w:eastAsia="zh-CN"/>
              </w:rPr>
              <w:t>APP惠农导购爆款榜单版块商品。</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推广管理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搜索词管理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支持配置惠农导购商品搜索页面热搜词管理。</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资源位管理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支持配置</w:t>
            </w:r>
            <w:r>
              <w:rPr>
                <w:rFonts w:hint="eastAsia" w:ascii="宋体" w:hAnsi="宋体" w:eastAsia="宋体" w:cs="宋体"/>
                <w:sz w:val="24"/>
                <w:szCs w:val="24"/>
                <w:lang w:val="en-US" w:eastAsia="zh-CN"/>
              </w:rPr>
              <w:t>APP直播间推广、功能区、广告位资源位及管理，投放直播间链接、重点会场及推广信息等。</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横幅管理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支持配置</w:t>
            </w:r>
            <w:r>
              <w:rPr>
                <w:rFonts w:hint="eastAsia" w:ascii="宋体" w:hAnsi="宋体" w:eastAsia="宋体" w:cs="宋体"/>
                <w:sz w:val="24"/>
                <w:szCs w:val="24"/>
                <w:lang w:val="en-US" w:eastAsia="zh-CN"/>
              </w:rPr>
              <w:t>APP横幅广告位及管理，投放推广信息。</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活动弹窗</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支持配置惠农导购会场弹窗提醒及管理。</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内容管理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内容中心</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支持惠农导购内容爆款推荐内容创作及商品关联。</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类目管理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支持惠农导购内容爆款推荐内容分类管理。</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内容banner</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支持配置惠农导购内容版块的</w:t>
            </w:r>
            <w:r>
              <w:rPr>
                <w:rFonts w:hint="eastAsia" w:ascii="宋体" w:hAnsi="宋体" w:eastAsia="宋体" w:cs="宋体"/>
                <w:sz w:val="24"/>
                <w:szCs w:val="24"/>
                <w:lang w:val="en-US" w:eastAsia="zh-CN"/>
              </w:rPr>
              <w:t>banner资源位，投放活动以及其他推广信息。</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会场转链管理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转链页管理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支持在后台根据三方平台活动</w:t>
            </w:r>
            <w:r>
              <w:rPr>
                <w:rFonts w:hint="eastAsia" w:ascii="宋体" w:hAnsi="宋体" w:eastAsia="宋体" w:cs="宋体"/>
                <w:sz w:val="24"/>
                <w:szCs w:val="24"/>
                <w:lang w:val="en-US" w:eastAsia="zh-CN"/>
              </w:rPr>
              <w:t>id转链生成适用于APP的会场链接，转链后可自定义配置推广。</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选品库</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我的选品库</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根据选品规则、指定商品的规则进行选品并创建选品库，用于限时抢购、爆款榜单模块的商品展示。</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应用配置</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瓷片区管理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支持自定义配置</w:t>
            </w:r>
            <w:r>
              <w:rPr>
                <w:rFonts w:hint="eastAsia" w:ascii="宋体" w:hAnsi="宋体" w:eastAsia="宋体" w:cs="宋体"/>
                <w:sz w:val="24"/>
                <w:szCs w:val="24"/>
                <w:lang w:val="en-US" w:eastAsia="zh-CN"/>
              </w:rPr>
              <w:t>APP瓷片区的展示规则以及跳转页面，用于推广惠农导购会场等。</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会员页面</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支持管理会员页面常用和其他功能模块功能的配置和页面跳转。</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版本记录</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对</w:t>
            </w:r>
            <w:r>
              <w:rPr>
                <w:rFonts w:hint="eastAsia" w:ascii="宋体" w:hAnsi="宋体" w:eastAsia="宋体" w:cs="宋体"/>
                <w:sz w:val="24"/>
                <w:szCs w:val="24"/>
                <w:lang w:val="en-US" w:eastAsia="zh-CN"/>
              </w:rPr>
              <w:t>APP进行版本更新的控制，支持普通更新和强制更新。</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助农导购订单管理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订单收益列表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管理用户在三方平台的订单收益</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提现申请管理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提现申请管理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管理用户发起的提现申请，手动进行打款确认。</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用户管理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APP用户列表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管理注册</w:t>
            </w:r>
            <w:r>
              <w:rPr>
                <w:rFonts w:hint="eastAsia" w:ascii="宋体" w:hAnsi="宋体" w:eastAsia="宋体" w:cs="宋体"/>
                <w:sz w:val="24"/>
                <w:szCs w:val="24"/>
                <w:lang w:val="en-US" w:eastAsia="zh-CN"/>
              </w:rPr>
              <w:t>APP的用户信息。</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权限管理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管理</w:t>
            </w:r>
            <w:r>
              <w:rPr>
                <w:rFonts w:hint="eastAsia" w:ascii="宋体" w:hAnsi="宋体" w:eastAsia="宋体" w:cs="宋体"/>
                <w:sz w:val="24"/>
                <w:szCs w:val="24"/>
                <w:lang w:val="en-US" w:eastAsia="zh-CN"/>
              </w:rPr>
              <w:t>使用APP运营后台用户的账号以及关联的用户角色。</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角色管理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设置系统角色，并分配角色相应的权限。</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建议投诉</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752"/>
              </w:tabs>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建议及投诉</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管理用户在</w:t>
            </w:r>
            <w:r>
              <w:rPr>
                <w:rFonts w:hint="eastAsia" w:ascii="宋体" w:hAnsi="宋体" w:eastAsia="宋体" w:cs="宋体"/>
                <w:sz w:val="24"/>
                <w:szCs w:val="24"/>
                <w:lang w:val="en-US" w:eastAsia="zh-CN"/>
              </w:rPr>
              <w:t>APP提交的建议及投诉。</w:t>
            </w:r>
          </w:p>
        </w:tc>
      </w:tr>
      <w:tr>
        <w:tblPrEx>
          <w:tblCellMar>
            <w:top w:w="0" w:type="dxa"/>
            <w:left w:w="108" w:type="dxa"/>
            <w:bottom w:w="0" w:type="dxa"/>
            <w:right w:w="108" w:type="dxa"/>
          </w:tblCellMar>
        </w:tblPrEx>
        <w:trPr>
          <w:trHeight w:val="405" w:hRule="atLeast"/>
        </w:trPr>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助农商城管理后台</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商品管理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商品信息及库存维护</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w:t>
            </w:r>
            <w:r>
              <w:rPr>
                <w:rFonts w:hint="eastAsia" w:ascii="宋体" w:hAnsi="宋体" w:eastAsia="宋体" w:cs="宋体"/>
                <w:sz w:val="24"/>
                <w:szCs w:val="24"/>
                <w:lang w:val="en-US" w:eastAsia="zh-CN"/>
              </w:rPr>
              <w:t>APP</w:t>
            </w:r>
            <w:r>
              <w:rPr>
                <w:rFonts w:hint="eastAsia" w:ascii="宋体" w:hAnsi="宋体" w:eastAsia="宋体" w:cs="宋体"/>
                <w:sz w:val="24"/>
                <w:szCs w:val="24"/>
                <w:lang w:eastAsia="zh-CN"/>
              </w:rPr>
              <w:t>助农商城商品的新增，包含商品标题、销售价、库存、商品详情等信息</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订单管理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订单信息及物流维护</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支持查看所有用户在助农商城下单的所有订单，包含订单号、下单商品、数量、价格等信息，并支持发货物流单号的填写</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权限管理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管理</w:t>
            </w:r>
            <w:r>
              <w:rPr>
                <w:rFonts w:hint="eastAsia" w:ascii="宋体" w:hAnsi="宋体" w:eastAsia="宋体" w:cs="宋体"/>
                <w:sz w:val="24"/>
                <w:szCs w:val="24"/>
                <w:lang w:val="en-US" w:eastAsia="zh-CN"/>
              </w:rPr>
              <w:t>使用助农商城管理后台用户的账号以及关联的用户角色。</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角色管理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设置系统角色，并分配角色相应的权限。</w:t>
            </w:r>
          </w:p>
        </w:tc>
      </w:tr>
      <w:tr>
        <w:tblPrEx>
          <w:tblCellMar>
            <w:top w:w="0" w:type="dxa"/>
            <w:left w:w="108" w:type="dxa"/>
            <w:bottom w:w="0" w:type="dxa"/>
            <w:right w:w="108" w:type="dxa"/>
          </w:tblCellMar>
        </w:tblPrEx>
        <w:trPr>
          <w:trHeight w:val="405" w:hRule="atLeast"/>
        </w:trPr>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小程序运营后台</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推广管理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资源位管理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支持配置小程序</w:t>
            </w:r>
            <w:r>
              <w:rPr>
                <w:rFonts w:hint="eastAsia" w:ascii="宋体" w:hAnsi="宋体" w:eastAsia="宋体" w:cs="宋体"/>
                <w:sz w:val="24"/>
                <w:szCs w:val="24"/>
                <w:lang w:val="en-US" w:eastAsia="zh-CN"/>
              </w:rPr>
              <w:t>直播间推广、功能区、广告位资源位及管理，投放直播间链接、重点会场及推广信息等。</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活动管理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直播预约活动</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支持配置小程序直播预约抽奖及冲榜活动，可自定义配置抽奖信息、概率、榜单奖励等，同时支持活动数据的查看。</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用户管理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管理</w:t>
            </w:r>
            <w:r>
              <w:rPr>
                <w:rFonts w:hint="eastAsia" w:ascii="宋体" w:hAnsi="宋体" w:eastAsia="宋体" w:cs="宋体"/>
                <w:sz w:val="24"/>
                <w:szCs w:val="24"/>
                <w:lang w:val="en-US" w:eastAsia="zh-CN"/>
              </w:rPr>
              <w:t>使用小程序运营后台用户的账号以及关联的用户角色。</w:t>
            </w:r>
          </w:p>
        </w:tc>
      </w:tr>
      <w:tr>
        <w:tblPrEx>
          <w:tblCellMar>
            <w:top w:w="0" w:type="dxa"/>
            <w:left w:w="108" w:type="dxa"/>
            <w:bottom w:w="0" w:type="dxa"/>
            <w:right w:w="108" w:type="dxa"/>
          </w:tblCellMar>
        </w:tblPrEx>
        <w:trPr>
          <w:trHeight w:val="405" w:hRule="atLeast"/>
        </w:trPr>
        <w:tc>
          <w:tcPr>
            <w:tcW w:w="7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权限管理</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权限管理</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设置系统角色，并分配角色相应的权限。</w:t>
            </w:r>
          </w:p>
        </w:tc>
      </w:tr>
    </w:tbl>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3.2</w:t>
      </w:r>
      <w:r>
        <w:rPr>
          <w:rFonts w:hint="eastAsia" w:ascii="宋体" w:hAnsi="宋体" w:eastAsia="宋体" w:cs="宋体"/>
          <w:b/>
          <w:bCs/>
          <w:sz w:val="24"/>
          <w:szCs w:val="24"/>
          <w:lang w:eastAsia="zh-CN"/>
        </w:rPr>
        <w:t>助农直播推广服务</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3.2.1</w:t>
      </w:r>
      <w:r>
        <w:rPr>
          <w:rFonts w:hint="eastAsia" w:ascii="宋体" w:hAnsi="宋体" w:eastAsia="宋体" w:cs="宋体"/>
          <w:b/>
          <w:bCs/>
          <w:sz w:val="24"/>
          <w:szCs w:val="24"/>
          <w:lang w:eastAsia="zh-CN"/>
        </w:rPr>
        <w:t>线上直播间打通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供应商本次投标产品</w:t>
      </w:r>
      <w:r>
        <w:rPr>
          <w:rFonts w:hint="eastAsia" w:ascii="宋体" w:hAnsi="宋体" w:eastAsia="宋体" w:cs="宋体"/>
          <w:sz w:val="24"/>
          <w:szCs w:val="24"/>
        </w:rPr>
        <w:t>需通过与</w:t>
      </w:r>
      <w:r>
        <w:rPr>
          <w:rFonts w:hint="eastAsia" w:ascii="宋体" w:hAnsi="宋体" w:eastAsia="宋体" w:cs="宋体"/>
          <w:sz w:val="24"/>
          <w:szCs w:val="24"/>
          <w:lang w:eastAsia="zh-CN"/>
        </w:rPr>
        <w:t>西安供销助农直播基地</w:t>
      </w:r>
      <w:r>
        <w:rPr>
          <w:rFonts w:hint="eastAsia" w:ascii="宋体" w:hAnsi="宋体" w:eastAsia="宋体" w:cs="宋体"/>
          <w:sz w:val="24"/>
          <w:szCs w:val="24"/>
        </w:rPr>
        <w:t>的</w:t>
      </w:r>
      <w:r>
        <w:rPr>
          <w:rFonts w:hint="eastAsia" w:ascii="宋体" w:hAnsi="宋体" w:eastAsia="宋体" w:cs="宋体"/>
          <w:sz w:val="24"/>
          <w:szCs w:val="24"/>
          <w:lang w:eastAsia="zh-CN"/>
        </w:rPr>
        <w:t>直播间</w:t>
      </w:r>
      <w:r>
        <w:rPr>
          <w:rFonts w:hint="eastAsia" w:ascii="宋体" w:hAnsi="宋体" w:eastAsia="宋体" w:cs="宋体"/>
          <w:sz w:val="24"/>
          <w:szCs w:val="24"/>
        </w:rPr>
        <w:t>进行对接，采取</w:t>
      </w:r>
      <w:r>
        <w:rPr>
          <w:rFonts w:hint="eastAsia" w:ascii="宋体" w:hAnsi="宋体" w:eastAsia="宋体" w:cs="宋体"/>
          <w:sz w:val="24"/>
          <w:szCs w:val="24"/>
          <w:lang w:eastAsia="zh-CN"/>
        </w:rPr>
        <w:t>公用accesstoken、二级调用</w:t>
      </w:r>
      <w:r>
        <w:rPr>
          <w:rFonts w:hint="eastAsia" w:ascii="宋体" w:hAnsi="宋体" w:eastAsia="宋体" w:cs="宋体"/>
          <w:sz w:val="24"/>
          <w:szCs w:val="24"/>
        </w:rPr>
        <w:t>等方式在</w:t>
      </w:r>
      <w:r>
        <w:rPr>
          <w:rFonts w:hint="eastAsia" w:ascii="宋体" w:hAnsi="宋体" w:eastAsia="宋体" w:cs="宋体"/>
          <w:sz w:val="24"/>
          <w:szCs w:val="24"/>
          <w:lang w:eastAsia="zh-CN"/>
        </w:rPr>
        <w:t>直播间</w:t>
      </w:r>
      <w:r>
        <w:rPr>
          <w:rFonts w:hint="eastAsia" w:ascii="宋体" w:hAnsi="宋体" w:eastAsia="宋体" w:cs="宋体"/>
          <w:sz w:val="24"/>
          <w:szCs w:val="24"/>
        </w:rPr>
        <w:t>指定的非业务繁忙时间段执行</w:t>
      </w:r>
      <w:r>
        <w:rPr>
          <w:rFonts w:hint="eastAsia" w:ascii="宋体" w:hAnsi="宋体" w:eastAsia="宋体" w:cs="宋体"/>
          <w:sz w:val="24"/>
          <w:szCs w:val="24"/>
          <w:lang w:eastAsia="zh-CN"/>
        </w:rPr>
        <w:t>直播间</w:t>
      </w:r>
      <w:r>
        <w:rPr>
          <w:rFonts w:hint="eastAsia" w:ascii="宋体" w:hAnsi="宋体" w:eastAsia="宋体" w:cs="宋体"/>
          <w:sz w:val="24"/>
          <w:szCs w:val="24"/>
        </w:rPr>
        <w:t>数据</w:t>
      </w:r>
      <w:r>
        <w:rPr>
          <w:rFonts w:hint="eastAsia" w:ascii="宋体" w:hAnsi="宋体" w:eastAsia="宋体" w:cs="宋体"/>
          <w:sz w:val="24"/>
          <w:szCs w:val="24"/>
          <w:lang w:eastAsia="zh-CN"/>
        </w:rPr>
        <w:t>的</w:t>
      </w:r>
      <w:r>
        <w:rPr>
          <w:rFonts w:hint="eastAsia" w:ascii="宋体" w:hAnsi="宋体" w:eastAsia="宋体" w:cs="宋体"/>
          <w:sz w:val="24"/>
          <w:szCs w:val="24"/>
        </w:rPr>
        <w:t>对接工作。</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w:t>
      </w:r>
      <w:r>
        <w:rPr>
          <w:rFonts w:hint="eastAsia" w:ascii="宋体" w:hAnsi="宋体" w:eastAsia="宋体" w:cs="宋体"/>
          <w:sz w:val="24"/>
          <w:szCs w:val="24"/>
          <w:lang w:eastAsia="zh-CN"/>
        </w:rPr>
        <w:t>直播间所在平台已开放的</w:t>
      </w:r>
      <w:r>
        <w:rPr>
          <w:rFonts w:hint="eastAsia" w:ascii="宋体" w:hAnsi="宋体" w:eastAsia="宋体" w:cs="宋体"/>
          <w:sz w:val="24"/>
          <w:szCs w:val="24"/>
          <w:lang w:val="en-US" w:eastAsia="zh-CN"/>
        </w:rPr>
        <w:t>api接口</w:t>
      </w:r>
      <w:r>
        <w:rPr>
          <w:rFonts w:hint="eastAsia" w:ascii="宋体" w:hAnsi="宋体" w:eastAsia="宋体" w:cs="宋体"/>
          <w:sz w:val="24"/>
          <w:szCs w:val="24"/>
        </w:rPr>
        <w:t>，根据</w:t>
      </w:r>
      <w:r>
        <w:rPr>
          <w:rFonts w:hint="eastAsia" w:ascii="宋体" w:hAnsi="宋体" w:eastAsia="宋体" w:cs="宋体"/>
          <w:sz w:val="24"/>
          <w:szCs w:val="24"/>
          <w:lang w:eastAsia="zh-CN"/>
        </w:rPr>
        <w:t>直播间线上推广渠道对于</w:t>
      </w:r>
      <w:r>
        <w:rPr>
          <w:rFonts w:hint="eastAsia" w:ascii="宋体" w:hAnsi="宋体" w:eastAsia="宋体" w:cs="宋体"/>
          <w:sz w:val="24"/>
          <w:szCs w:val="24"/>
          <w:lang w:val="en-US" w:eastAsia="zh-CN"/>
        </w:rPr>
        <w:t>APP和小程序</w:t>
      </w:r>
      <w:r>
        <w:rPr>
          <w:rFonts w:hint="eastAsia" w:ascii="宋体" w:hAnsi="宋体" w:eastAsia="宋体" w:cs="宋体"/>
          <w:sz w:val="24"/>
          <w:szCs w:val="24"/>
        </w:rPr>
        <w:t>的</w:t>
      </w:r>
      <w:r>
        <w:rPr>
          <w:rFonts w:hint="eastAsia" w:ascii="宋体" w:hAnsi="宋体" w:eastAsia="宋体" w:cs="宋体"/>
          <w:sz w:val="24"/>
          <w:szCs w:val="24"/>
          <w:lang w:eastAsia="zh-CN"/>
        </w:rPr>
        <w:t>实际推广</w:t>
      </w:r>
      <w:r>
        <w:rPr>
          <w:rFonts w:hint="eastAsia" w:ascii="宋体" w:hAnsi="宋体" w:eastAsia="宋体" w:cs="宋体"/>
          <w:sz w:val="24"/>
          <w:szCs w:val="24"/>
        </w:rPr>
        <w:t>要求，将</w:t>
      </w:r>
      <w:r>
        <w:rPr>
          <w:rFonts w:hint="eastAsia" w:ascii="宋体" w:hAnsi="宋体" w:eastAsia="宋体" w:cs="宋体"/>
          <w:sz w:val="24"/>
          <w:szCs w:val="24"/>
          <w:lang w:eastAsia="zh-CN"/>
        </w:rPr>
        <w:t>直播</w:t>
      </w:r>
      <w:r>
        <w:rPr>
          <w:rFonts w:hint="eastAsia" w:ascii="宋体" w:hAnsi="宋体" w:eastAsia="宋体" w:cs="宋体"/>
          <w:sz w:val="24"/>
          <w:szCs w:val="24"/>
        </w:rPr>
        <w:t>相关信息的数据进行</w:t>
      </w:r>
      <w:r>
        <w:rPr>
          <w:rFonts w:hint="eastAsia" w:ascii="宋体" w:hAnsi="宋体" w:eastAsia="宋体" w:cs="宋体"/>
          <w:sz w:val="24"/>
          <w:szCs w:val="24"/>
          <w:lang w:eastAsia="zh-CN"/>
        </w:rPr>
        <w:t>获取</w:t>
      </w:r>
      <w:r>
        <w:rPr>
          <w:rFonts w:hint="eastAsia" w:ascii="宋体" w:hAnsi="宋体" w:eastAsia="宋体" w:cs="宋体"/>
          <w:sz w:val="24"/>
          <w:szCs w:val="24"/>
        </w:rPr>
        <w:t>，</w:t>
      </w:r>
      <w:r>
        <w:rPr>
          <w:rFonts w:hint="eastAsia" w:ascii="宋体" w:hAnsi="宋体" w:eastAsia="宋体" w:cs="宋体"/>
          <w:sz w:val="24"/>
          <w:szCs w:val="24"/>
          <w:lang w:eastAsia="zh-CN"/>
        </w:rPr>
        <w:t>用于直播间的跳转以及直播预约活动的创建，从直播间获取</w:t>
      </w:r>
      <w:r>
        <w:rPr>
          <w:rFonts w:hint="eastAsia" w:ascii="宋体" w:hAnsi="宋体" w:eastAsia="宋体" w:cs="宋体"/>
          <w:sz w:val="24"/>
          <w:szCs w:val="24"/>
        </w:rPr>
        <w:t>的数据应包括但不限于：</w:t>
      </w:r>
    </w:p>
    <w:p>
      <w:pPr>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直播间数据</w:t>
      </w:r>
      <w:r>
        <w:rPr>
          <w:rFonts w:hint="eastAsia" w:ascii="宋体" w:hAnsi="宋体" w:eastAsia="宋体" w:cs="宋体"/>
          <w:sz w:val="24"/>
          <w:szCs w:val="24"/>
          <w:lang w:eastAsia="zh-CN"/>
        </w:rPr>
        <w:t>：直播间</w:t>
      </w:r>
      <w:r>
        <w:rPr>
          <w:rFonts w:hint="eastAsia" w:ascii="宋体" w:hAnsi="宋体" w:eastAsia="宋体" w:cs="宋体"/>
          <w:sz w:val="24"/>
          <w:szCs w:val="24"/>
          <w:lang w:val="en-US" w:eastAsia="zh-CN"/>
        </w:rPr>
        <w:t>id、直播状态、直播主题、直播间昵称</w:t>
      </w:r>
      <w:r>
        <w:rPr>
          <w:rFonts w:hint="eastAsia" w:ascii="宋体" w:hAnsi="宋体" w:eastAsia="宋体" w:cs="宋体"/>
          <w:sz w:val="24"/>
          <w:szCs w:val="24"/>
          <w:lang w:eastAsia="zh-CN"/>
        </w:rPr>
        <w:t>。</w:t>
      </w:r>
    </w:p>
    <w:p>
      <w:pPr>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）直播预告数据</w:t>
      </w:r>
      <w:r>
        <w:rPr>
          <w:rFonts w:hint="eastAsia" w:ascii="宋体" w:hAnsi="宋体" w:eastAsia="宋体" w:cs="宋体"/>
          <w:sz w:val="24"/>
          <w:szCs w:val="24"/>
          <w:lang w:eastAsia="zh-CN"/>
        </w:rPr>
        <w:t>：直播预告</w:t>
      </w:r>
      <w:r>
        <w:rPr>
          <w:rFonts w:hint="eastAsia" w:ascii="宋体" w:hAnsi="宋体" w:eastAsia="宋体" w:cs="宋体"/>
          <w:sz w:val="24"/>
          <w:szCs w:val="24"/>
          <w:lang w:val="en-US" w:eastAsia="zh-CN"/>
        </w:rPr>
        <w:t>id、预告状态、开始时间、可预约状态。</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3.2.2</w:t>
      </w:r>
      <w:r>
        <w:rPr>
          <w:rFonts w:hint="eastAsia" w:ascii="宋体" w:hAnsi="宋体" w:eastAsia="宋体" w:cs="宋体"/>
          <w:b/>
          <w:bCs/>
          <w:sz w:val="24"/>
          <w:szCs w:val="24"/>
          <w:lang w:eastAsia="zh-CN"/>
        </w:rPr>
        <w:t>多渠道直播间跳转</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szCs w:val="24"/>
          <w:lang w:val="en-US" w:eastAsia="zh-CN"/>
        </w:rPr>
        <w:t>供应商本次投标产品</w:t>
      </w:r>
      <w:r>
        <w:rPr>
          <w:rFonts w:hint="eastAsia" w:ascii="宋体" w:hAnsi="宋体" w:eastAsia="宋体" w:cs="宋体"/>
          <w:sz w:val="24"/>
        </w:rPr>
        <w:t>需对多</w:t>
      </w:r>
      <w:r>
        <w:rPr>
          <w:rFonts w:hint="eastAsia" w:ascii="宋体" w:hAnsi="宋体" w:eastAsia="宋体" w:cs="宋体"/>
          <w:sz w:val="24"/>
          <w:lang w:eastAsia="zh-CN"/>
        </w:rPr>
        <w:t>渠道类型线上产品进行直播间推广的支持</w:t>
      </w:r>
      <w:r>
        <w:rPr>
          <w:rFonts w:hint="eastAsia" w:ascii="宋体" w:hAnsi="宋体" w:eastAsia="宋体" w:cs="宋体"/>
          <w:sz w:val="24"/>
        </w:rPr>
        <w:t>，支持</w:t>
      </w:r>
      <w:r>
        <w:rPr>
          <w:rFonts w:hint="eastAsia" w:ascii="宋体" w:hAnsi="宋体" w:eastAsia="宋体" w:cs="宋体"/>
          <w:sz w:val="24"/>
          <w:lang w:eastAsia="zh-CN"/>
        </w:rPr>
        <w:t>以下内容：</w:t>
      </w:r>
    </w:p>
    <w:p>
      <w:pPr>
        <w:pStyle w:val="32"/>
        <w:pageBreakBefore w:val="0"/>
        <w:numPr>
          <w:ilvl w:val="0"/>
          <w:numId w:val="8"/>
        </w:numPr>
        <w:kinsoku/>
        <w:wordWrap/>
        <w:overflowPunct/>
        <w:topLinePunct w:val="0"/>
        <w:autoSpaceDE/>
        <w:autoSpaceDN/>
        <w:bidi w:val="0"/>
        <w:adjustRightInd/>
        <w:snapToGrid/>
        <w:spacing w:line="360" w:lineRule="auto"/>
        <w:ind w:left="0" w:firstLine="200" w:firstLineChars="0"/>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APP首页显眼位置展示助农直播间，点击可间接跳转直播间</w:t>
      </w:r>
    </w:p>
    <w:p>
      <w:pPr>
        <w:pStyle w:val="32"/>
        <w:pageBreakBefore w:val="0"/>
        <w:numPr>
          <w:ilvl w:val="0"/>
          <w:numId w:val="8"/>
        </w:numPr>
        <w:kinsoku/>
        <w:wordWrap/>
        <w:overflowPunct/>
        <w:topLinePunct w:val="0"/>
        <w:autoSpaceDE/>
        <w:autoSpaceDN/>
        <w:bidi w:val="0"/>
        <w:adjustRightInd/>
        <w:snapToGrid/>
        <w:spacing w:line="360" w:lineRule="auto"/>
        <w:ind w:left="0" w:firstLine="20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支持在小程序首页显眼位置展示助农直播间，点击可直接跳转直播间</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3.2.3</w:t>
      </w:r>
      <w:r>
        <w:rPr>
          <w:rFonts w:hint="eastAsia" w:ascii="宋体" w:hAnsi="宋体" w:eastAsia="宋体" w:cs="宋体"/>
          <w:b/>
          <w:bCs/>
          <w:sz w:val="24"/>
          <w:szCs w:val="24"/>
          <w:lang w:eastAsia="zh-CN"/>
        </w:rPr>
        <w:t>直播预约活动创建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供应商本次投标产品为了保证直播间流量，直播预告的预约人数，</w:t>
      </w:r>
      <w:r>
        <w:rPr>
          <w:rFonts w:hint="eastAsia" w:ascii="宋体" w:hAnsi="宋体" w:eastAsia="宋体" w:cs="宋体"/>
          <w:sz w:val="24"/>
          <w:szCs w:val="24"/>
        </w:rPr>
        <w:t>需</w:t>
      </w:r>
      <w:r>
        <w:rPr>
          <w:rFonts w:hint="eastAsia" w:ascii="宋体" w:hAnsi="宋体" w:eastAsia="宋体" w:cs="宋体"/>
          <w:sz w:val="24"/>
          <w:szCs w:val="24"/>
          <w:lang w:eastAsia="zh-CN"/>
        </w:rPr>
        <w:t>支持对直播预告进行直播预约抽奖活动以及预约冲榜活动的创建和自定义配置</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需要满足以下功能需求：</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支持对</w:t>
      </w:r>
      <w:r>
        <w:rPr>
          <w:rFonts w:hint="eastAsia" w:ascii="宋体" w:hAnsi="宋体" w:eastAsia="宋体" w:cs="宋体"/>
          <w:sz w:val="24"/>
          <w:szCs w:val="24"/>
          <w:lang w:eastAsia="zh-CN"/>
        </w:rPr>
        <w:t>所有助农直播间整个奖池的奖品进行创建，包含奖品图片和名称。</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支持对</w:t>
      </w:r>
      <w:r>
        <w:rPr>
          <w:rFonts w:hint="eastAsia" w:ascii="宋体" w:hAnsi="宋体" w:eastAsia="宋体" w:cs="宋体"/>
          <w:sz w:val="24"/>
          <w:szCs w:val="24"/>
          <w:lang w:eastAsia="zh-CN"/>
        </w:rPr>
        <w:t>单个直播间直播预约活动进行创建，包含直播信息、奖品配置、榜单奖励配置，活动创建完成后需生成可推广的链接。</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）直播信息配置时需支持直播预告信息的同步，同时可以对同步的预告信息进行专场背景、专场商品信息的配置。</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）奖品配置时需支持对本次活动抽奖奖品、单个奖品中奖概率、中奖数量的配置，同时需要展示实际发放的奖品数量。</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）榜单奖励配置时需支持对本次活动中冲奖榜单排名范围以及对应奖励进行配置。</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）活动开始后支持用户在小程序完成直播预约、抽奖、邀请好友助力操作，从而达到裂变更多直播预约流量的目的。</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）活动开始后需支持对本次活动的榜单活动数据进行展示，展示榜单人员的累计预约次数、抽奖次数、抽中商品数、实发奖励</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3.3</w:t>
      </w:r>
      <w:r>
        <w:rPr>
          <w:rFonts w:hint="eastAsia" w:ascii="宋体" w:hAnsi="宋体" w:eastAsia="宋体" w:cs="宋体"/>
          <w:b/>
          <w:bCs/>
          <w:sz w:val="24"/>
          <w:szCs w:val="24"/>
          <w:lang w:eastAsia="zh-CN"/>
        </w:rPr>
        <w:t>助农商品的自营商城</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3.3.1</w:t>
      </w:r>
      <w:r>
        <w:rPr>
          <w:rFonts w:hint="eastAsia" w:ascii="宋体" w:hAnsi="宋体" w:eastAsia="宋体" w:cs="宋体"/>
          <w:b/>
          <w:bCs/>
          <w:sz w:val="24"/>
          <w:szCs w:val="24"/>
          <w:lang w:eastAsia="zh-CN"/>
        </w:rPr>
        <w:t>助农商品管理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供应商本次投标产品需提供助农商品信息的后台新增、编辑、库存管理功能</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3.3.1.1</w:t>
      </w:r>
      <w:r>
        <w:rPr>
          <w:rFonts w:hint="eastAsia" w:ascii="宋体" w:hAnsi="宋体" w:eastAsia="宋体" w:cs="宋体"/>
          <w:b/>
          <w:bCs/>
          <w:sz w:val="24"/>
          <w:szCs w:val="24"/>
          <w:lang w:eastAsia="zh-CN"/>
        </w:rPr>
        <w:t>新增商品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供应商本次投标产品</w:t>
      </w:r>
      <w:r>
        <w:rPr>
          <w:rFonts w:hint="eastAsia" w:ascii="宋体" w:hAnsi="宋体" w:eastAsia="宋体" w:cs="宋体"/>
          <w:sz w:val="24"/>
          <w:szCs w:val="24"/>
        </w:rPr>
        <w:t>需</w:t>
      </w:r>
      <w:r>
        <w:rPr>
          <w:rFonts w:hint="eastAsia" w:ascii="宋体" w:hAnsi="宋体" w:eastAsia="宋体" w:cs="宋体"/>
          <w:sz w:val="24"/>
          <w:szCs w:val="24"/>
          <w:lang w:eastAsia="zh-CN"/>
        </w:rPr>
        <w:t>支持后台新增助农商品信息，包括商品标题、商品主图、抢购价、市场价、库存、商品详情图片</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3.3.1.2</w:t>
      </w:r>
      <w:r>
        <w:rPr>
          <w:rFonts w:hint="eastAsia" w:ascii="宋体" w:hAnsi="宋体" w:eastAsia="宋体" w:cs="宋体"/>
          <w:b/>
          <w:bCs/>
          <w:sz w:val="24"/>
          <w:szCs w:val="24"/>
          <w:lang w:eastAsia="zh-CN"/>
        </w:rPr>
        <w:t>编辑商品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供应商本次投标产品</w:t>
      </w:r>
      <w:r>
        <w:rPr>
          <w:rFonts w:hint="eastAsia" w:ascii="宋体" w:hAnsi="宋体" w:eastAsia="宋体" w:cs="宋体"/>
          <w:sz w:val="24"/>
          <w:szCs w:val="24"/>
        </w:rPr>
        <w:t>需</w:t>
      </w:r>
      <w:r>
        <w:rPr>
          <w:rFonts w:hint="eastAsia" w:ascii="宋体" w:hAnsi="宋体" w:eastAsia="宋体" w:cs="宋体"/>
          <w:sz w:val="24"/>
          <w:szCs w:val="24"/>
          <w:lang w:eastAsia="zh-CN"/>
        </w:rPr>
        <w:t>支持对已有助农商品信息进行编辑修改。</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3.3.1.3</w:t>
      </w:r>
      <w:r>
        <w:rPr>
          <w:rFonts w:hint="eastAsia" w:ascii="宋体" w:hAnsi="宋体" w:eastAsia="宋体" w:cs="宋体"/>
          <w:b/>
          <w:bCs/>
          <w:sz w:val="24"/>
          <w:szCs w:val="24"/>
          <w:lang w:eastAsia="zh-CN"/>
        </w:rPr>
        <w:t>库存管理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供应商本次投标产品</w:t>
      </w:r>
      <w:r>
        <w:rPr>
          <w:rFonts w:hint="eastAsia" w:ascii="宋体" w:hAnsi="宋体" w:eastAsia="宋体" w:cs="宋体"/>
          <w:sz w:val="24"/>
          <w:szCs w:val="24"/>
        </w:rPr>
        <w:t>需提供</w:t>
      </w:r>
      <w:r>
        <w:rPr>
          <w:rFonts w:hint="eastAsia" w:ascii="宋体" w:hAnsi="宋体" w:eastAsia="宋体" w:cs="宋体"/>
          <w:sz w:val="24"/>
          <w:szCs w:val="24"/>
          <w:lang w:eastAsia="zh-CN"/>
        </w:rPr>
        <w:t>对已有助农商品库存的修改，以及商品库存自动下架阈值的设置，避免超卖等情况的发生</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3.3.2</w:t>
      </w:r>
      <w:r>
        <w:rPr>
          <w:rFonts w:hint="eastAsia" w:ascii="宋体" w:hAnsi="宋体" w:eastAsia="宋体" w:cs="宋体"/>
          <w:b/>
          <w:bCs/>
          <w:sz w:val="24"/>
          <w:szCs w:val="24"/>
          <w:lang w:eastAsia="zh-CN"/>
        </w:rPr>
        <w:t>助农商城展示</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3.3.2.1</w:t>
      </w:r>
      <w:r>
        <w:rPr>
          <w:rFonts w:hint="eastAsia" w:ascii="宋体" w:hAnsi="宋体" w:eastAsia="宋体" w:cs="宋体"/>
          <w:b/>
          <w:bCs/>
          <w:sz w:val="24"/>
          <w:szCs w:val="24"/>
          <w:lang w:eastAsia="zh-CN"/>
        </w:rPr>
        <w:t>助农商品展示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供应商本次投标产品需在</w:t>
      </w:r>
      <w:r>
        <w:rPr>
          <w:rFonts w:hint="eastAsia" w:ascii="宋体" w:hAnsi="宋体" w:eastAsia="宋体" w:cs="宋体"/>
          <w:sz w:val="24"/>
          <w:szCs w:val="24"/>
          <w:lang w:val="en-US" w:eastAsia="zh-CN"/>
        </w:rPr>
        <w:t>APP单独展示助农商城在后台所创建的助农商品，给用户展示商品主图、</w:t>
      </w:r>
      <w:r>
        <w:rPr>
          <w:rFonts w:hint="eastAsia" w:ascii="宋体" w:hAnsi="宋体" w:eastAsia="宋体" w:cs="宋体"/>
          <w:sz w:val="24"/>
          <w:szCs w:val="24"/>
          <w:lang w:eastAsia="zh-CN"/>
        </w:rPr>
        <w:t>抢购价、市场价，用户点击可查看商品详情信息</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3.3.2.</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助农商品购买</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需在</w:t>
      </w:r>
      <w:r>
        <w:rPr>
          <w:rFonts w:hint="eastAsia" w:ascii="宋体" w:hAnsi="宋体" w:eastAsia="宋体" w:cs="宋体"/>
          <w:sz w:val="24"/>
          <w:szCs w:val="24"/>
          <w:lang w:val="en-US" w:eastAsia="zh-CN"/>
        </w:rPr>
        <w:t>APP助农商城商品列表、商品详情页支持商品的直接购买下单</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3.3.2.</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助农商品加购</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lang w:eastAsia="zh-CN"/>
        </w:rPr>
        <w:t>需在</w:t>
      </w:r>
      <w:r>
        <w:rPr>
          <w:rFonts w:hint="eastAsia" w:ascii="宋体" w:hAnsi="宋体" w:eastAsia="宋体" w:cs="宋体"/>
          <w:sz w:val="24"/>
          <w:szCs w:val="24"/>
          <w:lang w:val="en-US" w:eastAsia="zh-CN"/>
        </w:rPr>
        <w:t>APP助农商城商品详情页支持用户将助农商品直接加入购物车，点击购物车后不同商品支持统一勾选支付下单</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3.3.3</w:t>
      </w:r>
      <w:r>
        <w:rPr>
          <w:rFonts w:hint="eastAsia" w:ascii="宋体" w:hAnsi="宋体" w:eastAsia="宋体" w:cs="宋体"/>
          <w:b/>
          <w:bCs/>
          <w:sz w:val="24"/>
          <w:szCs w:val="24"/>
          <w:lang w:eastAsia="zh-CN"/>
        </w:rPr>
        <w:t>助农商城订单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供应商本次投标产品需在后台可以管理所有助农商城的订单，包括以下内容：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w:t>
      </w:r>
      <w:r>
        <w:rPr>
          <w:rFonts w:hint="eastAsia" w:ascii="宋体" w:hAnsi="宋体" w:eastAsia="宋体" w:cs="宋体"/>
          <w:sz w:val="24"/>
          <w:szCs w:val="24"/>
          <w:lang w:eastAsia="zh-CN"/>
        </w:rPr>
        <w:t>查看所有订单信息，包含订单号、下单用户</w:t>
      </w:r>
      <w:r>
        <w:rPr>
          <w:rFonts w:hint="eastAsia" w:ascii="宋体" w:hAnsi="宋体" w:eastAsia="宋体" w:cs="宋体"/>
          <w:sz w:val="24"/>
          <w:szCs w:val="24"/>
          <w:lang w:val="en-US" w:eastAsia="zh-CN"/>
        </w:rPr>
        <w:t>id、下单商品、商品金额、下单时间、收件人信息</w:t>
      </w:r>
      <w:r>
        <w:rPr>
          <w:rFonts w:hint="eastAsia" w:ascii="宋体" w:hAnsi="宋体" w:eastAsia="宋体" w:cs="宋体"/>
          <w:sz w:val="24"/>
          <w:szCs w:val="24"/>
          <w:lang w:eastAsia="zh-CN"/>
        </w:rPr>
        <w:t>。</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）支持按照订单号、下单用户</w:t>
      </w:r>
      <w:r>
        <w:rPr>
          <w:rFonts w:hint="eastAsia" w:ascii="宋体" w:hAnsi="宋体" w:eastAsia="宋体" w:cs="宋体"/>
          <w:sz w:val="24"/>
          <w:szCs w:val="24"/>
          <w:lang w:val="en-US" w:eastAsia="zh-CN"/>
        </w:rPr>
        <w:t>id、下单商品名称、下单时间、收件人名称进行筛选。</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（3）支持收件人信息的修改，包含收件人姓名、手机号、省市区、详细信息。</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（4）支持助农商城订单列表信息的导出，包含</w:t>
      </w:r>
      <w:r>
        <w:rPr>
          <w:rFonts w:hint="eastAsia" w:ascii="宋体" w:hAnsi="宋体" w:eastAsia="宋体" w:cs="宋体"/>
          <w:sz w:val="24"/>
          <w:szCs w:val="24"/>
          <w:lang w:eastAsia="zh-CN"/>
        </w:rPr>
        <w:t>订单号、下单用户</w:t>
      </w:r>
      <w:r>
        <w:rPr>
          <w:rFonts w:hint="eastAsia" w:ascii="宋体" w:hAnsi="宋体" w:eastAsia="宋体" w:cs="宋体"/>
          <w:sz w:val="24"/>
          <w:szCs w:val="24"/>
          <w:lang w:val="en-US" w:eastAsia="zh-CN"/>
        </w:rPr>
        <w:t>id、下单商品、商品金额、下单时间、收件人信息。</w:t>
      </w:r>
    </w:p>
    <w:p>
      <w:pPr>
        <w:pStyle w:val="11"/>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（5）支持助农商城订单物流单号的录入，并在APP用户订单中展示物流单号。</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4基于惠农</w:t>
      </w:r>
      <w:r>
        <w:rPr>
          <w:rFonts w:hint="eastAsia" w:ascii="宋体" w:hAnsi="宋体" w:eastAsia="宋体" w:cs="宋体"/>
          <w:b/>
          <w:bCs/>
          <w:sz w:val="24"/>
          <w:szCs w:val="24"/>
          <w:lang w:eastAsia="zh-CN"/>
        </w:rPr>
        <w:t>导购</w:t>
      </w:r>
      <w:r>
        <w:rPr>
          <w:rFonts w:hint="eastAsia" w:ascii="宋体" w:hAnsi="宋体" w:eastAsia="宋体" w:cs="宋体"/>
          <w:b/>
          <w:bCs/>
          <w:sz w:val="24"/>
          <w:szCs w:val="24"/>
        </w:rPr>
        <w:t>的定制化服务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供应商本次投标产品提供系统能够支持接入三方平台惠民商品、活动的模块，用户可以在</w:t>
      </w:r>
      <w:r>
        <w:rPr>
          <w:rFonts w:hint="eastAsia" w:ascii="宋体" w:hAnsi="宋体" w:eastAsia="宋体" w:cs="宋体"/>
          <w:sz w:val="24"/>
          <w:szCs w:val="24"/>
          <w:lang w:val="en-US" w:eastAsia="zh-CN"/>
        </w:rPr>
        <w:t>APP、小程序进行惠民商品、活动的浏览，并通过本平台带用户标识跳转三方平台后，以相对优惠的价格购买商品，从而实现惠农的目的。</w: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支持接入的三方平台</w:t>
      </w:r>
      <w:r>
        <w:rPr>
          <w:rFonts w:hint="eastAsia" w:ascii="宋体" w:hAnsi="宋体" w:eastAsia="宋体" w:cs="宋体"/>
          <w:sz w:val="24"/>
          <w:szCs w:val="24"/>
        </w:rPr>
        <w:t>需包括：</w:t>
      </w:r>
      <w:r>
        <w:rPr>
          <w:rFonts w:hint="eastAsia" w:ascii="宋体" w:hAnsi="宋体" w:eastAsia="宋体" w:cs="宋体"/>
          <w:sz w:val="24"/>
          <w:szCs w:val="24"/>
          <w:lang w:eastAsia="zh-CN"/>
        </w:rPr>
        <w:t>淘宝、京东、拼多多、抖音、唯品会，其中小程序因政策原因只需要接入京东、拼多多、唯品会</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bookmarkStart w:id="9" w:name="_Toc76585538"/>
      <w:bookmarkStart w:id="10" w:name="_Toc7766"/>
      <w:r>
        <w:rPr>
          <w:rFonts w:hint="eastAsia" w:ascii="宋体" w:hAnsi="宋体" w:eastAsia="宋体" w:cs="宋体"/>
          <w:b/>
          <w:bCs/>
          <w:sz w:val="24"/>
          <w:szCs w:val="24"/>
        </w:rPr>
        <w:t>3.4.1</w:t>
      </w:r>
      <w:bookmarkEnd w:id="9"/>
      <w:bookmarkEnd w:id="10"/>
      <w:r>
        <w:rPr>
          <w:rFonts w:hint="eastAsia" w:ascii="宋体" w:hAnsi="宋体" w:eastAsia="宋体" w:cs="宋体"/>
          <w:b/>
          <w:bCs/>
          <w:sz w:val="24"/>
          <w:szCs w:val="24"/>
          <w:lang w:eastAsia="zh-CN"/>
        </w:rPr>
        <w:t>惠农导购商品</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3.4.1.1</w:t>
      </w:r>
      <w:r>
        <w:rPr>
          <w:rFonts w:hint="eastAsia" w:ascii="宋体" w:hAnsi="宋体" w:eastAsia="宋体" w:cs="宋体"/>
          <w:b/>
          <w:bCs/>
          <w:sz w:val="24"/>
          <w:szCs w:val="24"/>
          <w:lang w:eastAsia="zh-CN"/>
        </w:rPr>
        <w:t>平台分类</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APP、小程序需支持接入的三方平台的分类切换，切换后展示的商品随之变化。</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1.2惠农导购商品分类</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系统需</w:t>
      </w:r>
      <w:r>
        <w:rPr>
          <w:rFonts w:hint="eastAsia" w:ascii="宋体" w:hAnsi="宋体" w:eastAsia="宋体" w:cs="宋体"/>
          <w:sz w:val="24"/>
          <w:szCs w:val="24"/>
          <w:lang w:eastAsia="zh-CN"/>
        </w:rPr>
        <w:t>支持从三方平台通过</w:t>
      </w:r>
      <w:r>
        <w:rPr>
          <w:rFonts w:hint="eastAsia" w:ascii="宋体" w:hAnsi="宋体" w:eastAsia="宋体" w:cs="宋体"/>
          <w:sz w:val="24"/>
          <w:szCs w:val="24"/>
          <w:lang w:val="en-US" w:eastAsia="zh-CN"/>
        </w:rPr>
        <w:t>api接口的方式，</w:t>
      </w:r>
      <w:r>
        <w:rPr>
          <w:rFonts w:hint="eastAsia" w:ascii="宋体" w:hAnsi="宋体" w:eastAsia="宋体" w:cs="宋体"/>
          <w:sz w:val="24"/>
          <w:szCs w:val="24"/>
        </w:rPr>
        <w:t>提供用户可以</w:t>
      </w:r>
      <w:r>
        <w:rPr>
          <w:rFonts w:hint="eastAsia" w:ascii="宋体" w:hAnsi="宋体" w:eastAsia="宋体" w:cs="宋体"/>
          <w:sz w:val="24"/>
          <w:szCs w:val="24"/>
          <w:lang w:eastAsia="zh-CN"/>
        </w:rPr>
        <w:t>切换的商品分类，</w:t>
      </w:r>
      <w:r>
        <w:rPr>
          <w:rFonts w:hint="eastAsia" w:ascii="宋体" w:hAnsi="宋体" w:eastAsia="宋体" w:cs="宋体"/>
          <w:sz w:val="24"/>
          <w:szCs w:val="24"/>
          <w:lang w:val="en-US" w:eastAsia="zh-CN"/>
        </w:rPr>
        <w:t>切换后展示的商品随之变化。</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）商品分类需包含家居、食品、家电、美妆、女装、内衣、母婴、鞋包、男装、数码、运动、配饰</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）五大平台商品分类第一个是“精选”，系统支持从三方平台拉取综合高质量商品展示在此处。</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）其中淘宝平台分类需支持“个性推荐”，支持通过</w:t>
      </w:r>
      <w:r>
        <w:rPr>
          <w:rFonts w:hint="eastAsia" w:ascii="宋体" w:hAnsi="宋体" w:eastAsia="宋体" w:cs="宋体"/>
          <w:sz w:val="24"/>
          <w:szCs w:val="24"/>
          <w:lang w:val="en-US" w:eastAsia="zh-CN"/>
        </w:rPr>
        <w:t>特定接口的方式，从淘宝同步不同人群的个性推荐分类下的商品</w:t>
      </w:r>
      <w:r>
        <w:rPr>
          <w:rFonts w:hint="eastAsia" w:ascii="宋体" w:hAnsi="宋体" w:eastAsia="宋体" w:cs="宋体"/>
          <w:sz w:val="24"/>
          <w:szCs w:val="24"/>
          <w:lang w:eastAsia="zh-CN"/>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1.3惠农导购商品列表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系统需支持从三方平台通过</w:t>
      </w:r>
      <w:r>
        <w:rPr>
          <w:rFonts w:hint="eastAsia" w:ascii="宋体" w:hAnsi="宋体" w:eastAsia="宋体" w:cs="宋体"/>
          <w:sz w:val="24"/>
          <w:szCs w:val="24"/>
          <w:lang w:val="en-US" w:eastAsia="zh-CN"/>
        </w:rPr>
        <w:t>api接口同步指定分类下的商品列表，并默认按照三方平台综合排序的方式进行排序。</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同步商品的主图、商品标题、销量、优惠价、市场价、优惠券、预估奖。</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1.4惠农导购商品详情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系统需支持从三方平台通过</w:t>
      </w:r>
      <w:r>
        <w:rPr>
          <w:rFonts w:hint="eastAsia" w:ascii="宋体" w:hAnsi="宋体" w:eastAsia="宋体" w:cs="宋体"/>
          <w:sz w:val="24"/>
          <w:szCs w:val="24"/>
          <w:lang w:val="en-US" w:eastAsia="zh-CN"/>
        </w:rPr>
        <w:t>api接口同步每个商品对应的商品详情物料</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同步商品的商品详情页、主图、商品标题、销量、优惠价、市场价、优惠券、预估奖。</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1.5惠农导购商品自购省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系统需支持用户自购省时，可以跟踪到用户的购买行为，完成最终归因。</w:t>
      </w:r>
    </w:p>
    <w:p>
      <w:pPr>
        <w:pageBreakBefore w:val="0"/>
        <w:numPr>
          <w:ilvl w:val="0"/>
          <w:numId w:val="9"/>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自购省时</w:t>
      </w:r>
      <w:r>
        <w:rPr>
          <w:rFonts w:hint="eastAsia" w:ascii="宋体" w:hAnsi="宋体" w:eastAsia="宋体" w:cs="宋体"/>
          <w:sz w:val="24"/>
          <w:szCs w:val="24"/>
          <w:lang w:val="en-US" w:eastAsia="zh-CN"/>
        </w:rPr>
        <w:t>完成用户购买标识标记。</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自购省时授权用户需直接跳转三方平台领取优惠完成下单购买，未授权用户需引导用户跳转三方平台完成授权后下单购买。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1.6惠农导购商品推广分享</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系统需支持用户分享赚时，提供用户推广分享素材进行转发。</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）分享赚页面需生成带推广用户标识二维码的推广海报以及商品主图，用户可选择一张或多张进行推广</w:t>
      </w:r>
      <w:r>
        <w:rPr>
          <w:rFonts w:hint="eastAsia" w:ascii="宋体" w:hAnsi="宋体" w:eastAsia="宋体" w:cs="宋体"/>
          <w:sz w:val="24"/>
          <w:szCs w:val="24"/>
          <w:lang w:val="en-US" w:eastAsia="zh-CN"/>
        </w:rPr>
        <w:t>。</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同时生成分享文案，分享文案包括：商品标题、商品价格、口令</w:t>
      </w:r>
      <w:r>
        <w:rPr>
          <w:rFonts w:hint="eastAsia" w:ascii="宋体" w:hAnsi="宋体" w:eastAsia="宋体" w:cs="宋体"/>
          <w:sz w:val="24"/>
          <w:szCs w:val="24"/>
          <w:lang w:val="en-US" w:eastAsia="zh-CN"/>
        </w:rPr>
        <w:t>/链接、APP下载链接，其中口令/链接需带推广用户标识，用户可直接复制文案。</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支持三种分享途径：微信好友、微信朋友圈、直接保存素材图片到本地。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惠农导购商品优惠券领取</w:t>
      </w:r>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系统需支持有优惠券的导购商品在商品列表和商品详情页进行优惠券展示。。</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）点击优惠券时</w:t>
      </w:r>
      <w:r>
        <w:rPr>
          <w:rFonts w:hint="eastAsia" w:ascii="宋体" w:hAnsi="宋体" w:eastAsia="宋体" w:cs="宋体"/>
          <w:sz w:val="24"/>
          <w:szCs w:val="24"/>
          <w:lang w:val="en-US" w:eastAsia="zh-CN"/>
        </w:rPr>
        <w:t>完成用户领取标识标记。</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点击后授权用户需直接跳转三方平台领取优惠券，未授权用户需引导用户跳转三方平台完成授权后领取优惠券。</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1.8惠农导购商品收藏</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支持用户对惠农导购商品进行收藏。</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支持用户在会员中心的商品收藏中对历史收藏商品进行查看和详情跳转。</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1.9惠农导购商品搜索</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支持用户在</w:t>
      </w:r>
      <w:r>
        <w:rPr>
          <w:rFonts w:hint="eastAsia" w:ascii="宋体" w:hAnsi="宋体" w:eastAsia="宋体" w:cs="宋体"/>
          <w:sz w:val="24"/>
          <w:szCs w:val="24"/>
          <w:lang w:val="en-US" w:eastAsia="zh-CN"/>
        </w:rPr>
        <w:t>APP按关键字模糊搜索三方平台的商品。</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列表展示搜索后的商品列表，包含商品主图、商品标题、商品价格、销量、预估奖。</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支持拍照识别物品在三方平台中的商品。（需支持淘宝平台）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1.10惠农导购商品搜索-筛选</w:t>
      </w:r>
    </w:p>
    <w:p>
      <w:pPr>
        <w:pageBreakBefore w:val="0"/>
        <w:numPr>
          <w:ilvl w:val="0"/>
          <w:numId w:val="10"/>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搜索结果页默认按照综合进行排序，支持按照销量、价格进行排序。</w:t>
      </w:r>
    </w:p>
    <w:p>
      <w:pPr>
        <w:pageBreakBefore w:val="0"/>
        <w:numPr>
          <w:ilvl w:val="0"/>
          <w:numId w:val="10"/>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搜索结果页默认按照综合进行排序，支持按照销量、价格进行排序。</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惠农导购直播间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系统支持</w:t>
      </w:r>
      <w:r>
        <w:rPr>
          <w:rFonts w:hint="eastAsia" w:ascii="宋体" w:hAnsi="宋体" w:eastAsia="宋体" w:cs="宋体"/>
          <w:sz w:val="24"/>
          <w:szCs w:val="24"/>
          <w:lang w:val="zh-CN"/>
        </w:rPr>
        <w:t>接入三方平台直播间数据（需满足抖音），用户可以在</w:t>
      </w:r>
      <w:r>
        <w:rPr>
          <w:rFonts w:hint="eastAsia" w:ascii="宋体" w:hAnsi="宋体" w:eastAsia="宋体" w:cs="宋体"/>
          <w:sz w:val="24"/>
          <w:szCs w:val="24"/>
          <w:lang w:val="en-US" w:eastAsia="zh-CN"/>
        </w:rPr>
        <w:t>APP、小程序进行惠民直播间的浏览，并通过本平台带用户标识跳转三方平台直播间后，以相对优惠的价格购买商品。</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1惠农导购直播间分类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系统需</w:t>
      </w:r>
      <w:r>
        <w:rPr>
          <w:rFonts w:hint="eastAsia" w:ascii="宋体" w:hAnsi="宋体" w:eastAsia="宋体" w:cs="宋体"/>
          <w:sz w:val="24"/>
          <w:szCs w:val="24"/>
          <w:lang w:eastAsia="zh-CN"/>
        </w:rPr>
        <w:t>支持从三方平台通过</w:t>
      </w:r>
      <w:r>
        <w:rPr>
          <w:rFonts w:hint="eastAsia" w:ascii="宋体" w:hAnsi="宋体" w:eastAsia="宋体" w:cs="宋体"/>
          <w:sz w:val="24"/>
          <w:szCs w:val="24"/>
          <w:lang w:val="en-US" w:eastAsia="zh-CN"/>
        </w:rPr>
        <w:t>api接口的方式，</w:t>
      </w:r>
      <w:r>
        <w:rPr>
          <w:rFonts w:hint="eastAsia" w:ascii="宋体" w:hAnsi="宋体" w:eastAsia="宋体" w:cs="宋体"/>
          <w:sz w:val="24"/>
          <w:szCs w:val="24"/>
        </w:rPr>
        <w:t>提供用户可以</w:t>
      </w:r>
      <w:r>
        <w:rPr>
          <w:rFonts w:hint="eastAsia" w:ascii="宋体" w:hAnsi="宋体" w:eastAsia="宋体" w:cs="宋体"/>
          <w:sz w:val="24"/>
          <w:szCs w:val="24"/>
          <w:lang w:eastAsia="zh-CN"/>
        </w:rPr>
        <w:t>切换的直播间分类，</w:t>
      </w:r>
      <w:r>
        <w:rPr>
          <w:rFonts w:hint="eastAsia" w:ascii="宋体" w:hAnsi="宋体" w:eastAsia="宋体" w:cs="宋体"/>
          <w:sz w:val="24"/>
          <w:szCs w:val="24"/>
          <w:lang w:val="en-US" w:eastAsia="zh-CN"/>
        </w:rPr>
        <w:t>切换后展示的直播间随之变化。</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lang w:eastAsia="zh-CN"/>
        </w:rPr>
        <w:t>商品分类需包含但不限于个护家清、服饰内衣、鞋靴箱包、美妆护肤、食品饮料、生鲜速递、母婴宠物、鲜花园艺、运动户外、数码家电、钟表配饰、智能家居、珠宝文玩。</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2惠农导购直播间列表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系统需支持从三方平台通过</w:t>
      </w:r>
      <w:r>
        <w:rPr>
          <w:rFonts w:hint="eastAsia" w:ascii="宋体" w:hAnsi="宋体" w:eastAsia="宋体" w:cs="宋体"/>
          <w:sz w:val="24"/>
          <w:szCs w:val="24"/>
          <w:lang w:val="en-US" w:eastAsia="zh-CN"/>
        </w:rPr>
        <w:t>api接口同步指定分类下的直播间列表，并默认按照三方平台综合排序的方式进行排序。</w:t>
      </w:r>
    </w:p>
    <w:p>
      <w:pPr>
        <w:pageBreakBefore w:val="0"/>
        <w:numPr>
          <w:ilvl w:val="0"/>
          <w:numId w:val="11"/>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同步直播间的</w:t>
      </w:r>
      <w:r>
        <w:rPr>
          <w:rFonts w:hint="eastAsia" w:ascii="宋体" w:hAnsi="宋体" w:eastAsia="宋体" w:cs="宋体"/>
          <w:sz w:val="24"/>
          <w:szCs w:val="24"/>
          <w:lang w:val="en-US" w:eastAsia="zh-CN"/>
        </w:rPr>
        <w:t>logo</w:t>
      </w:r>
      <w:r>
        <w:rPr>
          <w:rFonts w:hint="eastAsia" w:ascii="宋体" w:hAnsi="宋体" w:eastAsia="宋体" w:cs="宋体"/>
          <w:sz w:val="24"/>
          <w:szCs w:val="24"/>
          <w:lang w:eastAsia="zh-CN"/>
        </w:rPr>
        <w:t>、直播间名称、粉丝、直播间分类、直播状态。</w:t>
      </w:r>
    </w:p>
    <w:p>
      <w:pPr>
        <w:pageBreakBefore w:val="0"/>
        <w:numPr>
          <w:ilvl w:val="0"/>
          <w:numId w:val="11"/>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每个直播间在列表展示该直播间三个搞佣金商品。</w:t>
      </w:r>
    </w:p>
    <w:p>
      <w:pPr>
        <w:pageBreakBefore w:val="0"/>
        <w:numPr>
          <w:ilvl w:val="0"/>
          <w:numId w:val="11"/>
        </w:numPr>
        <w:kinsoku/>
        <w:wordWrap/>
        <w:overflowPunct/>
        <w:topLinePunct w:val="0"/>
        <w:autoSpaceDE/>
        <w:autoSpaceDN/>
        <w:bidi w:val="0"/>
        <w:adjustRightInd/>
        <w:snapToGrid/>
        <w:spacing w:line="360" w:lineRule="auto"/>
        <w:ind w:left="210" w:leftChars="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默认需按照综合进行排序，支持按照粉丝数、销量进行排序</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3惠农导购直播间自购省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系统需支持用户自购省时，可以跟踪到用户在直播间的购买行为，完成最终归因。</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）从</w:t>
      </w:r>
      <w:r>
        <w:rPr>
          <w:rFonts w:hint="eastAsia" w:ascii="宋体" w:hAnsi="宋体" w:eastAsia="宋体" w:cs="宋体"/>
          <w:sz w:val="24"/>
          <w:szCs w:val="24"/>
          <w:lang w:val="en-US" w:eastAsia="zh-CN"/>
        </w:rPr>
        <w:t>APP跳转三方平台</w:t>
      </w:r>
      <w:r>
        <w:rPr>
          <w:rFonts w:hint="eastAsia" w:ascii="宋体" w:hAnsi="宋体" w:eastAsia="宋体" w:cs="宋体"/>
          <w:sz w:val="24"/>
          <w:szCs w:val="24"/>
          <w:lang w:eastAsia="zh-CN"/>
        </w:rPr>
        <w:t>自购省时</w:t>
      </w:r>
      <w:r>
        <w:rPr>
          <w:rFonts w:hint="eastAsia" w:ascii="宋体" w:hAnsi="宋体" w:eastAsia="宋体" w:cs="宋体"/>
          <w:sz w:val="24"/>
          <w:szCs w:val="24"/>
          <w:lang w:val="en-US" w:eastAsia="zh-CN"/>
        </w:rPr>
        <w:t>完成用户购买标识标记。</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自购省用户需直接跳转三方平台直播间完成下单购买。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4惠农导购直播间推广分享</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系统需支持用户分享赚时，提供带推广用户标识的口令进行转发。</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惠农导购三方直播间商品列表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系统需支持从三方平台通过api接口同步</w:t>
      </w:r>
      <w:r>
        <w:rPr>
          <w:rFonts w:hint="eastAsia" w:ascii="宋体" w:hAnsi="宋体" w:eastAsia="宋体" w:cs="宋体"/>
          <w:sz w:val="24"/>
          <w:szCs w:val="24"/>
          <w:lang w:eastAsia="zh-CN"/>
        </w:rPr>
        <w:t>直播中直播间</w:t>
      </w:r>
      <w:r>
        <w:rPr>
          <w:rFonts w:hint="eastAsia" w:ascii="宋体" w:hAnsi="宋体" w:eastAsia="宋体" w:cs="宋体"/>
          <w:sz w:val="24"/>
          <w:szCs w:val="24"/>
        </w:rPr>
        <w:t>的商品列表，并默认按照三方平台综合排序的方式进行排序。</w:t>
      </w:r>
    </w:p>
    <w:p>
      <w:pPr>
        <w:pageBreakBefore w:val="0"/>
        <w:numPr>
          <w:ilvl w:val="0"/>
          <w:numId w:val="12"/>
        </w:numPr>
        <w:kinsoku/>
        <w:wordWrap/>
        <w:overflowPunct/>
        <w:topLinePunct w:val="0"/>
        <w:autoSpaceDE/>
        <w:autoSpaceDN/>
        <w:bidi w:val="0"/>
        <w:adjustRightInd/>
        <w:snapToGrid/>
        <w:spacing w:line="360" w:lineRule="auto"/>
        <w:ind w:left="420" w:leftChars="0" w:firstLineChars="0"/>
        <w:textAlignment w:val="auto"/>
        <w:rPr>
          <w:rFonts w:hint="eastAsia" w:ascii="宋体" w:hAnsi="宋体" w:eastAsia="宋体" w:cs="宋体"/>
          <w:sz w:val="24"/>
          <w:szCs w:val="24"/>
        </w:rPr>
      </w:pPr>
      <w:r>
        <w:rPr>
          <w:rFonts w:hint="eastAsia" w:ascii="宋体" w:hAnsi="宋体" w:eastAsia="宋体" w:cs="宋体"/>
          <w:sz w:val="24"/>
          <w:szCs w:val="24"/>
        </w:rPr>
        <w:t>同步商品的主图、商品标题、</w:t>
      </w:r>
      <w:r>
        <w:rPr>
          <w:rFonts w:hint="eastAsia" w:ascii="宋体" w:hAnsi="宋体" w:eastAsia="宋体" w:cs="宋体"/>
          <w:sz w:val="24"/>
          <w:szCs w:val="24"/>
          <w:lang w:eastAsia="zh-CN"/>
        </w:rPr>
        <w:t>商品价格</w:t>
      </w:r>
      <w:r>
        <w:rPr>
          <w:rFonts w:hint="eastAsia" w:ascii="宋体" w:hAnsi="宋体" w:eastAsia="宋体" w:cs="宋体"/>
          <w:sz w:val="24"/>
          <w:szCs w:val="24"/>
        </w:rPr>
        <w:t>、优惠券、预估奖。</w:t>
      </w:r>
    </w:p>
    <w:p>
      <w:pPr>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惠农导购三方直播间商品自购省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bookmarkStart w:id="11" w:name="_Toc76585539"/>
      <w:bookmarkStart w:id="12" w:name="_Toc27556"/>
      <w:bookmarkStart w:id="13" w:name="_Toc40722300"/>
      <w:r>
        <w:rPr>
          <w:rFonts w:hint="eastAsia" w:ascii="宋体" w:hAnsi="宋体" w:eastAsia="宋体" w:cs="宋体"/>
          <w:sz w:val="24"/>
          <w:szCs w:val="24"/>
          <w:lang w:eastAsia="zh-CN"/>
        </w:rPr>
        <w:t>系统需支持用户在商品自购省时，可以跟踪到用户在直播间该商品的购买行为，完成最终归因。</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）从</w:t>
      </w:r>
      <w:r>
        <w:rPr>
          <w:rFonts w:hint="eastAsia" w:ascii="宋体" w:hAnsi="宋体" w:eastAsia="宋体" w:cs="宋体"/>
          <w:sz w:val="24"/>
          <w:szCs w:val="24"/>
          <w:lang w:val="en-US" w:eastAsia="zh-CN"/>
        </w:rPr>
        <w:t>APP跳转三方平台进行直播间商品</w:t>
      </w:r>
      <w:r>
        <w:rPr>
          <w:rFonts w:hint="eastAsia" w:ascii="宋体" w:hAnsi="宋体" w:eastAsia="宋体" w:cs="宋体"/>
          <w:sz w:val="24"/>
          <w:szCs w:val="24"/>
          <w:lang w:eastAsia="zh-CN"/>
        </w:rPr>
        <w:t>自购省时</w:t>
      </w:r>
      <w:r>
        <w:rPr>
          <w:rFonts w:hint="eastAsia" w:ascii="宋体" w:hAnsi="宋体" w:eastAsia="宋体" w:cs="宋体"/>
          <w:sz w:val="24"/>
          <w:szCs w:val="24"/>
          <w:lang w:val="en-US" w:eastAsia="zh-CN"/>
        </w:rPr>
        <w:t>完成用户购买标识标记。</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自购省用户需直接跳转三方平台对应商品详情完成下单购买。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3.4.2</w:t>
      </w:r>
      <w:r>
        <w:rPr>
          <w:rFonts w:hint="eastAsia" w:ascii="宋体" w:hAnsi="宋体" w:eastAsia="宋体" w:cs="宋体"/>
          <w:b/>
          <w:bCs/>
          <w:sz w:val="24"/>
          <w:szCs w:val="24"/>
          <w:lang w:val="en-US" w:eastAsia="zh-CN"/>
        </w:rPr>
        <w:t>.7</w:t>
      </w:r>
      <w:bookmarkEnd w:id="11"/>
      <w:bookmarkEnd w:id="12"/>
      <w:r>
        <w:rPr>
          <w:rFonts w:hint="eastAsia" w:ascii="宋体" w:hAnsi="宋体" w:eastAsia="宋体" w:cs="宋体"/>
          <w:b/>
          <w:bCs/>
          <w:sz w:val="24"/>
          <w:szCs w:val="24"/>
        </w:rPr>
        <w:t>惠农导购三方直播间商品推广分享</w:t>
      </w:r>
    </w:p>
    <w:bookmarkEnd w:id="13"/>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4" w:name="_Toc76585540"/>
      <w:bookmarkStart w:id="15" w:name="_Toc12837"/>
      <w:bookmarkStart w:id="16" w:name="_Toc40722298"/>
      <w:r>
        <w:rPr>
          <w:rFonts w:hint="eastAsia" w:ascii="宋体" w:hAnsi="宋体" w:eastAsia="宋体" w:cs="宋体"/>
          <w:sz w:val="24"/>
          <w:szCs w:val="24"/>
        </w:rPr>
        <w:t>系统需支持用户</w:t>
      </w:r>
      <w:r>
        <w:rPr>
          <w:rFonts w:hint="eastAsia" w:ascii="宋体" w:hAnsi="宋体" w:eastAsia="宋体" w:cs="宋体"/>
          <w:sz w:val="24"/>
          <w:szCs w:val="24"/>
          <w:lang w:eastAsia="zh-CN"/>
        </w:rPr>
        <w:t>进行直播间商品</w:t>
      </w:r>
      <w:r>
        <w:rPr>
          <w:rFonts w:hint="eastAsia" w:ascii="宋体" w:hAnsi="宋体" w:eastAsia="宋体" w:cs="宋体"/>
          <w:sz w:val="24"/>
          <w:szCs w:val="24"/>
        </w:rPr>
        <w:t>分享赚时，提供带推广用户标识的口令进行转发。</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3.4.3</w:t>
      </w:r>
      <w:bookmarkEnd w:id="14"/>
      <w:bookmarkEnd w:id="15"/>
      <w:bookmarkEnd w:id="16"/>
      <w:r>
        <w:rPr>
          <w:rFonts w:hint="eastAsia" w:ascii="宋体" w:hAnsi="宋体" w:eastAsia="宋体" w:cs="宋体"/>
          <w:b/>
          <w:bCs/>
          <w:sz w:val="24"/>
          <w:szCs w:val="24"/>
          <w:lang w:eastAsia="zh-CN"/>
        </w:rPr>
        <w:t>惠农导购活动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系统需支持在APP不同资源位展示三方平台的活动，用户点击后跳转三方平台参加活动</w:t>
      </w:r>
      <w:r>
        <w:rPr>
          <w:rFonts w:hint="eastAsia" w:ascii="宋体" w:hAnsi="宋体" w:eastAsia="宋体" w:cs="宋体"/>
          <w:sz w:val="24"/>
          <w:szCs w:val="24"/>
          <w:lang w:eastAsia="zh-CN"/>
        </w:rPr>
        <w:t>。</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支持将直播间、商品、会场活动链接配置</w:t>
      </w:r>
      <w:r>
        <w:rPr>
          <w:rFonts w:hint="eastAsia" w:ascii="宋体" w:hAnsi="宋体" w:eastAsia="宋体" w:cs="宋体"/>
          <w:sz w:val="24"/>
          <w:szCs w:val="24"/>
          <w:lang w:val="en-US" w:eastAsia="zh-CN"/>
        </w:rPr>
        <w:t>APP中不同页面位置的资源位，资源位包含但不限于banner、横幅、金刚区（主、副）、瓷片区、功能区。</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支持在后台对三方平台获取的会场信息进行推广链接转换，并支持三方惠农导购会场活动数据导出。</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支持在后台根据“选品规则”、“指定商品的规则”进行自定义选品库的创建，自定义选品库支持应用于“限时抢购”、“爆款榜单”的活动模块。</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支持在后台对瓷片区样式进行配置，并可以对瓷片区中每一片区域进行推广图以及跳转链接设置。</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bookmarkStart w:id="17" w:name="_Toc76585541"/>
      <w:bookmarkStart w:id="18" w:name="_Toc5523"/>
      <w:r>
        <w:rPr>
          <w:rFonts w:hint="eastAsia" w:ascii="宋体" w:hAnsi="宋体" w:eastAsia="宋体" w:cs="宋体"/>
          <w:b/>
          <w:bCs/>
          <w:sz w:val="24"/>
          <w:szCs w:val="24"/>
        </w:rPr>
        <w:t>3.4.4</w:t>
      </w:r>
      <w:bookmarkEnd w:id="17"/>
      <w:bookmarkEnd w:id="18"/>
      <w:r>
        <w:rPr>
          <w:rFonts w:hint="eastAsia" w:ascii="宋体" w:hAnsi="宋体" w:eastAsia="宋体" w:cs="宋体"/>
          <w:b/>
          <w:bCs/>
          <w:sz w:val="24"/>
          <w:szCs w:val="24"/>
          <w:lang w:eastAsia="zh-CN"/>
        </w:rPr>
        <w:t>惠农导购爆款推荐内容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系统需支持在APP</w:t>
      </w:r>
      <w:r>
        <w:rPr>
          <w:rFonts w:hint="eastAsia" w:ascii="宋体" w:hAnsi="宋体" w:eastAsia="宋体" w:cs="宋体"/>
          <w:sz w:val="24"/>
          <w:szCs w:val="24"/>
          <w:lang w:eastAsia="zh-CN"/>
        </w:rPr>
        <w:t>进行爆款推荐内容的发布展示以及与三方平台惠农导购商品的关联购买。</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支持在后台对爆款推荐内容版块的内容分类进行配置，用户按照配置好的分类切换查看不同分类下的爆款推荐内容。</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（2）支持在后台</w:t>
      </w:r>
      <w:r>
        <w:rPr>
          <w:rFonts w:hint="eastAsia" w:ascii="宋体" w:hAnsi="宋体" w:eastAsia="宋体" w:cs="宋体"/>
          <w:sz w:val="24"/>
          <w:szCs w:val="24"/>
          <w:lang w:eastAsia="zh-CN"/>
        </w:rPr>
        <w:t>按照分类创建爆款</w:t>
      </w:r>
      <w:r>
        <w:rPr>
          <w:rFonts w:hint="eastAsia" w:ascii="宋体" w:hAnsi="宋体" w:eastAsia="宋体" w:cs="宋体"/>
          <w:sz w:val="24"/>
          <w:szCs w:val="24"/>
        </w:rPr>
        <w:t>推荐内容</w:t>
      </w:r>
      <w:r>
        <w:rPr>
          <w:rFonts w:hint="eastAsia" w:ascii="宋体" w:hAnsi="宋体" w:eastAsia="宋体" w:cs="宋体"/>
          <w:sz w:val="24"/>
          <w:szCs w:val="24"/>
          <w:lang w:eastAsia="zh-CN"/>
        </w:rPr>
        <w:t>，包含但不限于三方</w:t>
      </w:r>
      <w:r>
        <w:rPr>
          <w:rFonts w:hint="eastAsia" w:ascii="宋体" w:hAnsi="宋体" w:eastAsia="宋体" w:cs="宋体"/>
          <w:sz w:val="24"/>
          <w:szCs w:val="24"/>
        </w:rPr>
        <w:t>商品</w:t>
      </w:r>
      <w:r>
        <w:rPr>
          <w:rFonts w:hint="eastAsia" w:ascii="宋体" w:hAnsi="宋体" w:eastAsia="宋体" w:cs="宋体"/>
          <w:sz w:val="24"/>
          <w:szCs w:val="24"/>
          <w:lang w:eastAsia="zh-CN"/>
        </w:rPr>
        <w:t>平台信息</w:t>
      </w:r>
      <w:r>
        <w:rPr>
          <w:rFonts w:hint="eastAsia" w:ascii="宋体" w:hAnsi="宋体" w:eastAsia="宋体" w:cs="宋体"/>
          <w:sz w:val="24"/>
          <w:szCs w:val="24"/>
        </w:rPr>
        <w:t>、</w:t>
      </w:r>
      <w:r>
        <w:rPr>
          <w:rFonts w:hint="eastAsia" w:ascii="宋体" w:hAnsi="宋体" w:eastAsia="宋体" w:cs="宋体"/>
          <w:sz w:val="24"/>
          <w:szCs w:val="24"/>
          <w:lang w:eastAsia="zh-CN"/>
        </w:rPr>
        <w:t>三方</w:t>
      </w:r>
      <w:r>
        <w:rPr>
          <w:rFonts w:hint="eastAsia" w:ascii="宋体" w:hAnsi="宋体" w:eastAsia="宋体" w:cs="宋体"/>
          <w:sz w:val="24"/>
          <w:szCs w:val="24"/>
        </w:rPr>
        <w:t>商品</w:t>
      </w:r>
      <w:r>
        <w:rPr>
          <w:rFonts w:hint="eastAsia" w:ascii="宋体" w:hAnsi="宋体" w:eastAsia="宋体" w:cs="宋体"/>
          <w:sz w:val="24"/>
          <w:szCs w:val="24"/>
          <w:lang w:eastAsia="zh-CN"/>
        </w:rPr>
        <w:t>标题</w:t>
      </w:r>
      <w:r>
        <w:rPr>
          <w:rFonts w:hint="eastAsia" w:ascii="宋体" w:hAnsi="宋体" w:eastAsia="宋体" w:cs="宋体"/>
          <w:sz w:val="24"/>
          <w:szCs w:val="24"/>
          <w:lang w:val="en-US" w:eastAsia="zh-CN"/>
        </w:rPr>
        <w:t>、推广商品素材、推荐文案内容、评论内容。</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支持在后台创建爆款推荐内容时关联三方平台商品。</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支持用户推广的途径包含：直接带图转发到微信好友</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朋友圈、保存图片素材、复制内容文案、复制推广口令</w:t>
      </w:r>
      <w:r>
        <w:rPr>
          <w:rFonts w:hint="eastAsia" w:ascii="宋体" w:hAnsi="宋体" w:eastAsia="宋体" w:cs="宋体"/>
          <w:sz w:val="24"/>
          <w:szCs w:val="24"/>
          <w:lang w:val="en-US" w:eastAsia="zh-CN"/>
        </w:rPr>
        <w:t>/链接。</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支持在后台查看单条内容的数据，包含分享次数、保存次数、复制文案次数、复制口令次数，同时支持内容数据的导出。</w:t>
      </w:r>
      <w:bookmarkStart w:id="19" w:name="_Toc76585542"/>
      <w:bookmarkStart w:id="20" w:name="_Toc16361"/>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3.4.5</w:t>
      </w:r>
      <w:bookmarkEnd w:id="19"/>
      <w:bookmarkEnd w:id="20"/>
      <w:r>
        <w:rPr>
          <w:rFonts w:hint="eastAsia" w:ascii="宋体" w:hAnsi="宋体" w:eastAsia="宋体" w:cs="宋体"/>
          <w:b/>
          <w:bCs/>
          <w:sz w:val="24"/>
          <w:szCs w:val="24"/>
          <w:lang w:eastAsia="zh-CN"/>
        </w:rPr>
        <w:t>便民优惠会场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系统需支持用户在便民优惠会场获取便民优惠，包含但不限于美团外卖、滴滴特惠、肯德基、携程旅游</w:t>
      </w:r>
      <w:r>
        <w:rPr>
          <w:rFonts w:hint="eastAsia" w:ascii="宋体" w:hAnsi="宋体" w:eastAsia="宋体" w:cs="宋体"/>
          <w:sz w:val="24"/>
          <w:szCs w:val="24"/>
        </w:rPr>
        <w:t>。</w:t>
      </w:r>
      <w:r>
        <w:rPr>
          <w:rFonts w:hint="eastAsia" w:ascii="宋体" w:hAnsi="宋体" w:eastAsia="宋体" w:cs="宋体"/>
          <w:sz w:val="24"/>
          <w:szCs w:val="24"/>
          <w:lang w:eastAsia="zh-CN"/>
        </w:rPr>
        <w:t>（仅同步三方便民优惠会场）</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bookmarkStart w:id="21" w:name="_Toc29302948"/>
      <w:bookmarkStart w:id="22" w:name="_Toc76585543"/>
      <w:bookmarkStart w:id="23" w:name="_Toc5812"/>
      <w:r>
        <w:rPr>
          <w:rFonts w:hint="eastAsia" w:ascii="宋体" w:hAnsi="宋体" w:eastAsia="宋体" w:cs="宋体"/>
          <w:b/>
          <w:bCs/>
          <w:sz w:val="24"/>
          <w:szCs w:val="24"/>
        </w:rPr>
        <w:t>3.</w:t>
      </w:r>
      <w:bookmarkEnd w:id="21"/>
      <w:bookmarkEnd w:id="22"/>
      <w:bookmarkEnd w:id="23"/>
      <w:r>
        <w:rPr>
          <w:rFonts w:hint="eastAsia" w:ascii="宋体" w:hAnsi="宋体" w:eastAsia="宋体" w:cs="宋体"/>
          <w:b/>
          <w:bCs/>
          <w:sz w:val="24"/>
          <w:szCs w:val="24"/>
          <w:lang w:val="en-US" w:eastAsia="zh-CN"/>
        </w:rPr>
        <w:t>5 APP</w:t>
      </w:r>
      <w:r>
        <w:rPr>
          <w:rFonts w:hint="eastAsia" w:ascii="宋体" w:hAnsi="宋体" w:eastAsia="宋体" w:cs="宋体"/>
          <w:b/>
          <w:bCs/>
          <w:sz w:val="24"/>
          <w:szCs w:val="24"/>
          <w:lang w:eastAsia="zh-CN"/>
        </w:rPr>
        <w:t>会员中心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APP会员中心</w:t>
      </w:r>
      <w:r>
        <w:rPr>
          <w:rFonts w:hint="eastAsia" w:ascii="宋体" w:hAnsi="宋体" w:eastAsia="宋体" w:cs="宋体"/>
          <w:sz w:val="24"/>
          <w:szCs w:val="24"/>
        </w:rPr>
        <w:t>包括：</w:t>
      </w:r>
      <w:r>
        <w:rPr>
          <w:rFonts w:hint="eastAsia" w:ascii="宋体" w:hAnsi="宋体" w:eastAsia="宋体" w:cs="宋体"/>
          <w:sz w:val="24"/>
          <w:szCs w:val="24"/>
          <w:lang w:eastAsia="zh-CN"/>
        </w:rPr>
        <w:t>用户订单、用户收益、商品收藏、联系客服、建议与投诉、收益与提现、数字供销小程序</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5.1用户订单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w:t>
      </w:r>
      <w:r>
        <w:rPr>
          <w:rFonts w:hint="eastAsia" w:ascii="宋体" w:hAnsi="宋体" w:eastAsia="宋体" w:cs="宋体"/>
          <w:sz w:val="24"/>
          <w:szCs w:val="24"/>
        </w:rPr>
        <w:t>展示用户在APP下单的助农商城以及助农导购三方平台的商品的订单</w:t>
      </w:r>
      <w:r>
        <w:rPr>
          <w:rFonts w:hint="eastAsia" w:ascii="宋体" w:hAnsi="宋体" w:eastAsia="宋体" w:cs="宋体"/>
          <w:sz w:val="24"/>
          <w:szCs w:val="24"/>
          <w:lang w:eastAsia="zh-CN"/>
        </w:rPr>
        <w:t>，包含三方平台订单号、下单店铺名称、订单结算状态、实付金额、下单时间。</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5.2用户收益</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支持</w:t>
      </w:r>
      <w:r>
        <w:rPr>
          <w:rFonts w:hint="eastAsia" w:ascii="宋体" w:hAnsi="宋体" w:eastAsia="宋体" w:cs="宋体"/>
          <w:sz w:val="24"/>
          <w:szCs w:val="24"/>
        </w:rPr>
        <w:t>用户</w:t>
      </w:r>
      <w:r>
        <w:rPr>
          <w:rFonts w:hint="eastAsia" w:ascii="宋体" w:hAnsi="宋体" w:eastAsia="宋体" w:cs="宋体"/>
          <w:sz w:val="24"/>
          <w:szCs w:val="24"/>
          <w:lang w:eastAsia="zh-CN"/>
        </w:rPr>
        <w:t>查看</w:t>
      </w:r>
      <w:r>
        <w:rPr>
          <w:rFonts w:hint="eastAsia" w:ascii="宋体" w:hAnsi="宋体" w:eastAsia="宋体" w:cs="宋体"/>
          <w:sz w:val="24"/>
          <w:szCs w:val="24"/>
        </w:rPr>
        <w:t>在助农导购三方平台相关版块所下订单的收益</w:t>
      </w:r>
      <w:r>
        <w:rPr>
          <w:rFonts w:hint="eastAsia" w:ascii="宋体" w:hAnsi="宋体" w:eastAsia="宋体" w:cs="宋体"/>
          <w:sz w:val="24"/>
          <w:szCs w:val="24"/>
          <w:lang w:eastAsia="zh-CN"/>
        </w:rPr>
        <w:t>，包含商品、会场、直播间。</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支持用户查看</w:t>
      </w:r>
      <w:r>
        <w:rPr>
          <w:rFonts w:hint="eastAsia" w:ascii="宋体" w:hAnsi="宋体" w:eastAsia="宋体" w:cs="宋体"/>
          <w:sz w:val="24"/>
          <w:szCs w:val="24"/>
        </w:rPr>
        <w:t>今日、昨日、近7日、近30日的收益统计以及所有的收益明细</w:t>
      </w:r>
      <w:r>
        <w:rPr>
          <w:rFonts w:hint="eastAsia" w:ascii="宋体" w:hAnsi="宋体" w:eastAsia="宋体" w:cs="宋体"/>
          <w:sz w:val="24"/>
          <w:szCs w:val="24"/>
          <w:lang w:eastAsia="zh-CN"/>
        </w:rPr>
        <w:t>、收益状态。</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支持在后台查看三方平台用户订单及收益，包含下单时间、三方平台订单号、买家信息、买家收益、商品名称、商品图片、订单状态、订单金额。</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5.3商品收藏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支持用户在会员中心的商品收藏中对历史收藏商品进行查看和详情跳转。</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3.5.4联系客服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供在APP点击后直接跳转企微客服应商。</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建议与投诉</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lang w:eastAsia="zh-CN"/>
        </w:rPr>
        <w:t>支持用户反馈使用过程中的建议内容。</w:t>
      </w:r>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lang w:eastAsia="zh-CN"/>
        </w:rPr>
        <w:t>支持在后台管理用户的建议与投诉信息。</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6</w:t>
      </w:r>
      <w:r>
        <w:rPr>
          <w:rFonts w:hint="eastAsia" w:ascii="宋体" w:hAnsi="宋体" w:eastAsia="宋体" w:cs="宋体"/>
          <w:b/>
          <w:bCs/>
          <w:sz w:val="24"/>
          <w:szCs w:val="24"/>
          <w:lang w:eastAsia="zh-CN"/>
        </w:rPr>
        <w:t>收益与提现</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支持用户在</w:t>
      </w:r>
      <w:r>
        <w:rPr>
          <w:rFonts w:hint="eastAsia" w:ascii="宋体" w:hAnsi="宋体" w:eastAsia="宋体" w:cs="宋体"/>
          <w:sz w:val="24"/>
          <w:szCs w:val="24"/>
          <w:lang w:val="en-US" w:eastAsia="zh-CN"/>
        </w:rPr>
        <w:t>APP、小程序发起到账收益提现，需要用户填写支付宝账号、真实姓名、身份证号、身份证正反面照片、签署提现协议</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支持在后台管理用户的提现申请，包含提现申请编号、提现申请用户信息（真实姓名、身份证号及正反面信息）、提现支付宝账号、提现金额、提现状态，提供手动确认打款的操作</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6 APP设置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支持用户对</w:t>
      </w:r>
      <w:r>
        <w:rPr>
          <w:rFonts w:hint="eastAsia" w:ascii="宋体" w:hAnsi="宋体" w:eastAsia="宋体" w:cs="宋体"/>
          <w:sz w:val="24"/>
          <w:szCs w:val="24"/>
          <w:lang w:val="en-US" w:eastAsia="zh-CN"/>
        </w:rPr>
        <w:t>APP的部分配置进行设置，包含个人信息完善、收货地址、所属区域、绑定/更换手机号、系统权限设置、检查更新、清除缓存、政策条款、关于我们</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3.6.1个人信息完善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支持用户修改头像和昵称。</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3.6.2收货地址</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支持用户维护自己的收货地址。</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3.6.3所属区域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支持用户维护自己所在的省市区。</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3.6.4绑定/更换手机号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支持用户绑定、更换手机号。</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3.6.5系统权限设置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支持用户对</w:t>
      </w:r>
      <w:r>
        <w:rPr>
          <w:rFonts w:hint="eastAsia" w:ascii="宋体" w:hAnsi="宋体" w:eastAsia="宋体" w:cs="宋体"/>
          <w:sz w:val="24"/>
          <w:szCs w:val="24"/>
          <w:lang w:val="en-US" w:eastAsia="zh-CN"/>
        </w:rPr>
        <w:t>APP所允许获取的权限进行管理，包括位置信息权限、相机权限、相册权限、麦克风权限、消息通知权限、个性化推荐等。</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3.6.6检查更新</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支持用户检查更新新版本。</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3.6.7清除缓存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支持用户清除</w:t>
      </w:r>
      <w:r>
        <w:rPr>
          <w:rFonts w:hint="eastAsia" w:ascii="宋体" w:hAnsi="宋体" w:eastAsia="宋体" w:cs="宋体"/>
          <w:sz w:val="24"/>
          <w:szCs w:val="24"/>
          <w:lang w:val="en-US" w:eastAsia="zh-CN"/>
        </w:rPr>
        <w:t>APP使用过程中的缓存。</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3.6.8政策条款</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支持用户查看</w:t>
      </w:r>
      <w:r>
        <w:rPr>
          <w:rFonts w:hint="eastAsia" w:ascii="宋体" w:hAnsi="宋体" w:eastAsia="宋体" w:cs="宋体"/>
          <w:sz w:val="24"/>
          <w:szCs w:val="24"/>
          <w:lang w:val="en-US" w:eastAsia="zh-CN"/>
        </w:rPr>
        <w:t>APP的用户服务协议、隐私协议和用户协议。</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3.6.9关于我们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lang w:eastAsia="zh-CN"/>
        </w:rPr>
        <w:t>展示</w:t>
      </w:r>
      <w:r>
        <w:rPr>
          <w:rFonts w:hint="eastAsia" w:ascii="宋体" w:hAnsi="宋体" w:eastAsia="宋体" w:cs="宋体"/>
          <w:sz w:val="24"/>
          <w:szCs w:val="24"/>
          <w:lang w:val="en-US" w:eastAsia="zh-CN"/>
        </w:rPr>
        <w:t>APP的相关介绍。</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3.7 APP注册、登录</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微信注册</w:t>
      </w:r>
      <w:r>
        <w:rPr>
          <w:rFonts w:hint="eastAsia" w:ascii="宋体" w:hAnsi="宋体" w:eastAsia="宋体" w:cs="宋体"/>
          <w:sz w:val="24"/>
          <w:szCs w:val="24"/>
          <w:lang w:val="en-US" w:eastAsia="zh-CN"/>
        </w:rPr>
        <w:t>/登录</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支持微信授权直接注册</w:t>
      </w:r>
      <w:r>
        <w:rPr>
          <w:rFonts w:hint="eastAsia" w:ascii="宋体" w:hAnsi="宋体" w:eastAsia="宋体" w:cs="宋体"/>
          <w:sz w:val="24"/>
          <w:szCs w:val="24"/>
          <w:lang w:val="en-US" w:eastAsia="zh-CN"/>
        </w:rPr>
        <w:t>/登录</w:t>
      </w:r>
      <w:r>
        <w:rPr>
          <w:rFonts w:hint="eastAsia" w:ascii="宋体" w:hAnsi="宋体" w:eastAsia="宋体" w:cs="宋体"/>
          <w:sz w:val="24"/>
          <w:szCs w:val="24"/>
          <w:lang w:eastAsia="zh-CN"/>
        </w:rPr>
        <w:t>账户。（注册时同时需要绑定手机号）</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手机号注册</w:t>
      </w:r>
      <w:r>
        <w:rPr>
          <w:rFonts w:hint="eastAsia" w:ascii="宋体" w:hAnsi="宋体" w:eastAsia="宋体" w:cs="宋体"/>
          <w:sz w:val="24"/>
          <w:szCs w:val="24"/>
          <w:lang w:val="en-US" w:eastAsia="zh-CN"/>
        </w:rPr>
        <w:t>/登录</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支持手机号直接注册</w:t>
      </w:r>
      <w:r>
        <w:rPr>
          <w:rFonts w:hint="eastAsia" w:ascii="宋体" w:hAnsi="宋体" w:eastAsia="宋体" w:cs="宋体"/>
          <w:sz w:val="24"/>
          <w:szCs w:val="24"/>
          <w:lang w:val="en-US" w:eastAsia="zh-CN"/>
        </w:rPr>
        <w:t>/登录</w:t>
      </w:r>
      <w:r>
        <w:rPr>
          <w:rFonts w:hint="eastAsia" w:ascii="宋体" w:hAnsi="宋体" w:eastAsia="宋体" w:cs="宋体"/>
          <w:sz w:val="24"/>
          <w:szCs w:val="24"/>
          <w:lang w:eastAsia="zh-CN"/>
        </w:rPr>
        <w:t>账户。（注册时同时需要微信授权）</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（3）用户管理：</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eastAsia="zh-CN"/>
        </w:rPr>
        <w:t>后台管理已注册</w:t>
      </w:r>
      <w:r>
        <w:rPr>
          <w:rFonts w:hint="eastAsia" w:ascii="宋体" w:hAnsi="宋体" w:eastAsia="宋体" w:cs="宋体"/>
          <w:sz w:val="24"/>
          <w:szCs w:val="24"/>
          <w:lang w:val="en-US" w:eastAsia="zh-CN"/>
        </w:rPr>
        <w:t>APP的用户信息，包含头像、用户昵称、用户手机号、用户id、关联时间、账号状态。</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3.8 权限管理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供应商本次投标产品中的每个后台需支持创建各种角色的运营账号，不同的角色操作不同的功能，查看不同的数据。</w:t>
      </w:r>
    </w:p>
    <w:p>
      <w:pPr>
        <w:pStyle w:val="3"/>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bookmarkStart w:id="24" w:name="_Toc13160"/>
      <w:r>
        <w:rPr>
          <w:rFonts w:hint="eastAsia" w:ascii="宋体" w:hAnsi="宋体" w:eastAsia="宋体" w:cs="宋体"/>
          <w:sz w:val="24"/>
          <w:szCs w:val="24"/>
        </w:rPr>
        <w:t>4、工期要求及到货地点</w:t>
      </w:r>
      <w:bookmarkEnd w:id="24"/>
    </w:p>
    <w:p>
      <w:pPr>
        <w:pageBreakBefore w:val="0"/>
        <w:kinsoku/>
        <w:wordWrap/>
        <w:overflowPunct/>
        <w:topLinePunct w:val="0"/>
        <w:autoSpaceDE/>
        <w:autoSpaceDN/>
        <w:bidi w:val="0"/>
        <w:adjustRightInd/>
        <w:snapToGrid/>
        <w:spacing w:line="360" w:lineRule="auto"/>
        <w:ind w:right="57" w:rightChars="27" w:firstLine="480" w:firstLineChars="200"/>
        <w:textAlignment w:val="auto"/>
        <w:rPr>
          <w:rFonts w:hint="eastAsia" w:ascii="宋体" w:hAnsi="宋体" w:eastAsia="宋体" w:cs="宋体"/>
          <w:sz w:val="24"/>
        </w:rPr>
      </w:pPr>
      <w:r>
        <w:rPr>
          <w:rFonts w:hint="eastAsia" w:ascii="宋体" w:hAnsi="宋体" w:eastAsia="宋体" w:cs="宋体"/>
          <w:sz w:val="24"/>
        </w:rPr>
        <w:t>项目总建设周期为合同签订后</w:t>
      </w:r>
      <w:r>
        <w:rPr>
          <w:rFonts w:hint="eastAsia" w:ascii="宋体" w:hAnsi="宋体" w:eastAsia="宋体" w:cs="宋体"/>
          <w:color w:val="auto"/>
          <w:sz w:val="24"/>
          <w:lang w:val="en-US" w:eastAsia="zh-CN"/>
        </w:rPr>
        <w:t>3</w:t>
      </w:r>
      <w:r>
        <w:rPr>
          <w:rFonts w:hint="eastAsia" w:ascii="宋体" w:hAnsi="宋体" w:eastAsia="宋体" w:cs="宋体"/>
          <w:color w:val="auto"/>
          <w:sz w:val="24"/>
        </w:rPr>
        <w:t>个月内</w:t>
      </w:r>
      <w:r>
        <w:rPr>
          <w:rFonts w:hint="eastAsia" w:ascii="宋体" w:hAnsi="宋体" w:eastAsia="宋体" w:cs="宋体"/>
          <w:sz w:val="24"/>
        </w:rPr>
        <w:t>，交付</w:t>
      </w:r>
      <w:r>
        <w:rPr>
          <w:rFonts w:hint="eastAsia" w:ascii="宋体" w:hAnsi="宋体" w:eastAsia="宋体" w:cs="宋体"/>
          <w:kern w:val="0"/>
          <w:sz w:val="24"/>
          <w:szCs w:val="24"/>
        </w:rPr>
        <w:t>西安</w:t>
      </w:r>
      <w:r>
        <w:rPr>
          <w:rFonts w:hint="eastAsia" w:ascii="宋体" w:hAnsi="宋体" w:eastAsia="宋体" w:cs="宋体"/>
          <w:kern w:val="0"/>
          <w:sz w:val="24"/>
          <w:szCs w:val="24"/>
          <w:lang w:eastAsia="zh-CN"/>
        </w:rPr>
        <w:t>数字</w:t>
      </w:r>
      <w:r>
        <w:rPr>
          <w:rFonts w:hint="eastAsia" w:ascii="宋体" w:hAnsi="宋体" w:eastAsia="宋体" w:cs="宋体"/>
          <w:kern w:val="0"/>
          <w:sz w:val="24"/>
          <w:szCs w:val="24"/>
        </w:rPr>
        <w:t>供销助农</w:t>
      </w:r>
      <w:r>
        <w:rPr>
          <w:rFonts w:hint="eastAsia" w:ascii="宋体" w:hAnsi="宋体" w:eastAsia="宋体" w:cs="宋体"/>
          <w:kern w:val="0"/>
          <w:sz w:val="24"/>
          <w:szCs w:val="24"/>
          <w:lang w:eastAsia="zh-CN"/>
        </w:rPr>
        <w:t>项目</w:t>
      </w:r>
      <w:r>
        <w:rPr>
          <w:rFonts w:hint="eastAsia" w:ascii="宋体" w:hAnsi="宋体" w:eastAsia="宋体" w:cs="宋体"/>
          <w:sz w:val="24"/>
        </w:rPr>
        <w:t>服务。</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项目交付地点：西安市供销合作联社指定地点。</w:t>
      </w:r>
    </w:p>
    <w:p>
      <w:pPr>
        <w:pStyle w:val="3"/>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bookmarkStart w:id="25" w:name="_Toc24585100"/>
      <w:bookmarkStart w:id="26" w:name="_Toc29894"/>
      <w:bookmarkStart w:id="27" w:name="_Toc28219"/>
      <w:bookmarkStart w:id="28" w:name="_Toc5028"/>
      <w:r>
        <w:rPr>
          <w:rFonts w:hint="eastAsia" w:ascii="宋体" w:hAnsi="宋体" w:eastAsia="宋体" w:cs="宋体"/>
          <w:sz w:val="24"/>
          <w:szCs w:val="24"/>
        </w:rPr>
        <w:t>5、售后服务</w:t>
      </w:r>
      <w:bookmarkEnd w:id="25"/>
      <w:bookmarkEnd w:id="26"/>
      <w:bookmarkEnd w:id="27"/>
      <w:r>
        <w:rPr>
          <w:rFonts w:hint="eastAsia" w:ascii="宋体" w:hAnsi="宋体" w:eastAsia="宋体" w:cs="宋体"/>
          <w:sz w:val="24"/>
          <w:szCs w:val="24"/>
        </w:rPr>
        <w:t>要求</w:t>
      </w:r>
      <w:bookmarkEnd w:id="28"/>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（1）系统验收后提供</w:t>
      </w:r>
      <w:r>
        <w:rPr>
          <w:rFonts w:hint="eastAsia" w:ascii="宋体" w:hAnsi="宋体" w:eastAsia="宋体" w:cs="宋体"/>
          <w:color w:val="auto"/>
          <w:sz w:val="24"/>
          <w:lang w:eastAsia="zh-CN"/>
        </w:rPr>
        <w:t>一</w:t>
      </w:r>
      <w:r>
        <w:rPr>
          <w:rFonts w:hint="eastAsia" w:ascii="宋体" w:hAnsi="宋体" w:eastAsia="宋体" w:cs="宋体"/>
          <w:sz w:val="24"/>
        </w:rPr>
        <w:t>年免费维保。提供7*24电话支持、远程服务支持；简单故障2小时内解决，重大故障24小时内工程师到场解决。</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（2）项目投标最终报价包含：系统建设、测试、实施、培训、试运行及其它所有相关的费用。</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（3）供应商承诺本项目采购的系统满足采购人使用需要，安装数量和用户数量以满足采购人实际需要为准。</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供应商或产品厂商</w:t>
      </w:r>
      <w:r>
        <w:rPr>
          <w:rFonts w:hint="eastAsia" w:ascii="宋体" w:hAnsi="宋体" w:eastAsia="宋体" w:cs="宋体"/>
          <w:sz w:val="24"/>
        </w:rPr>
        <w:t>需提供完整的售后服务方案。</w:t>
      </w:r>
    </w:p>
    <w:p>
      <w:pPr>
        <w:pStyle w:val="3"/>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bookmarkStart w:id="29" w:name="_Toc14995"/>
      <w:r>
        <w:rPr>
          <w:rFonts w:hint="eastAsia" w:ascii="宋体" w:hAnsi="宋体" w:eastAsia="宋体" w:cs="宋体"/>
          <w:sz w:val="24"/>
          <w:szCs w:val="24"/>
        </w:rPr>
        <w:t>6、项目培训要求</w:t>
      </w:r>
      <w:bookmarkEnd w:id="29"/>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投标人须提出详细的项目培训计划，具体如下：</w:t>
      </w:r>
    </w:p>
    <w:p>
      <w:pPr>
        <w:pStyle w:val="32"/>
        <w:pageBreakBefore w:val="0"/>
        <w:widowControl/>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（1）对系统使用人员、系统运行维护管理人员等不同对象的培训计划；</w:t>
      </w:r>
    </w:p>
    <w:p>
      <w:pPr>
        <w:pStyle w:val="32"/>
        <w:pageBreakBefore w:val="0"/>
        <w:widowControl/>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（2）培训课程安排、培训方式及时间；地点场所由采购人提供；</w:t>
      </w:r>
    </w:p>
    <w:p>
      <w:pPr>
        <w:pStyle w:val="32"/>
        <w:pageBreakBefore w:val="0"/>
        <w:widowControl/>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（3）提供系统操作培训：主要面向西安市供销合作联社相关管理部门等使用系统的人员，提供操作培训；</w:t>
      </w:r>
    </w:p>
    <w:p>
      <w:pPr>
        <w:pStyle w:val="32"/>
        <w:pageBreakBefore w:val="0"/>
        <w:widowControl/>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（4）提供系统日常维护系统培训：主要面向西安市供销合作联社信息管理技术人员进行培训，使其具备独立进行系统日常维护、故障的诊断与处理等方面的培训。</w:t>
      </w:r>
    </w:p>
    <w:p>
      <w:pPr>
        <w:pStyle w:val="3"/>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bookmarkStart w:id="30" w:name="_Toc6353"/>
      <w:r>
        <w:rPr>
          <w:rFonts w:hint="eastAsia" w:ascii="宋体" w:hAnsi="宋体" w:eastAsia="宋体" w:cs="宋体"/>
          <w:sz w:val="24"/>
          <w:szCs w:val="24"/>
        </w:rPr>
        <w:t>7、项目测试及验收要求</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7.1项目文档</w:t>
      </w:r>
    </w:p>
    <w:p>
      <w:pPr>
        <w:pStyle w:val="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供应商在项目建设的各个阶段及时提交建设成果，主要包括以下内容：</w:t>
      </w:r>
    </w:p>
    <w:p>
      <w:pPr>
        <w:pageBreakBefore w:val="0"/>
        <w:numPr>
          <w:ilvl w:val="0"/>
          <w:numId w:val="13"/>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项目启动阶段：项目实施方案；</w:t>
      </w:r>
    </w:p>
    <w:p>
      <w:pPr>
        <w:pageBreakBefore w:val="0"/>
        <w:numPr>
          <w:ilvl w:val="0"/>
          <w:numId w:val="13"/>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系统设计、开发阶段：需求规格说明书和项目设计说明书；</w:t>
      </w:r>
    </w:p>
    <w:p>
      <w:pPr>
        <w:pageBreakBefore w:val="0"/>
        <w:numPr>
          <w:ilvl w:val="0"/>
          <w:numId w:val="13"/>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系统实施阶段：软件安装说明书、软件使用说明书；</w:t>
      </w:r>
    </w:p>
    <w:p>
      <w:pPr>
        <w:pageBreakBefore w:val="0"/>
        <w:numPr>
          <w:ilvl w:val="0"/>
          <w:numId w:val="13"/>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项目验收阶段：测试报告和项目验收报告；</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7.2项目测试要求</w:t>
      </w:r>
    </w:p>
    <w:p>
      <w:pPr>
        <w:pStyle w:val="32"/>
        <w:pageBreakBefore w:val="0"/>
        <w:numPr>
          <w:ilvl w:val="0"/>
          <w:numId w:val="14"/>
        </w:numPr>
        <w:kinsoku/>
        <w:wordWrap/>
        <w:overflowPunct/>
        <w:topLinePunct w:val="0"/>
        <w:autoSpaceDE/>
        <w:autoSpaceDN/>
        <w:bidi w:val="0"/>
        <w:adjustRightInd/>
        <w:snapToGrid/>
        <w:spacing w:line="360" w:lineRule="auto"/>
        <w:ind w:left="630" w:leftChars="0" w:firstLineChars="0"/>
        <w:textAlignment w:val="auto"/>
        <w:rPr>
          <w:rFonts w:hint="eastAsia" w:ascii="宋体" w:hAnsi="宋体" w:eastAsia="宋体" w:cs="宋体"/>
          <w:sz w:val="24"/>
          <w:szCs w:val="24"/>
        </w:rPr>
      </w:pPr>
      <w:r>
        <w:rPr>
          <w:rFonts w:hint="eastAsia" w:ascii="宋体" w:hAnsi="宋体" w:eastAsia="宋体" w:cs="宋体"/>
          <w:sz w:val="24"/>
          <w:szCs w:val="24"/>
        </w:rPr>
        <w:t>在测试阶段，要求中标单位具有完备的质量保证小组，对软件的实施、测试及版本进行管理。同时，要求中标单位在项目实施过程中，配备专门的版本管理工程师，协助招标人完成对系统的版本管理工作。</w:t>
      </w:r>
    </w:p>
    <w:p>
      <w:pPr>
        <w:pageBreakBefore w:val="0"/>
        <w:numPr>
          <w:ilvl w:val="0"/>
          <w:numId w:val="14"/>
        </w:numPr>
        <w:kinsoku/>
        <w:wordWrap/>
        <w:overflowPunct/>
        <w:topLinePunct w:val="0"/>
        <w:autoSpaceDE/>
        <w:autoSpaceDN/>
        <w:bidi w:val="0"/>
        <w:adjustRightInd/>
        <w:snapToGrid/>
        <w:spacing w:before="80" w:after="80" w:line="360" w:lineRule="auto"/>
        <w:ind w:left="630" w:leftChars="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使用专业的版本控制工具对开发程序的版本进行规范管理；</w:t>
      </w:r>
    </w:p>
    <w:p>
      <w:pPr>
        <w:pageBreakBefore w:val="0"/>
        <w:numPr>
          <w:ilvl w:val="0"/>
          <w:numId w:val="14"/>
        </w:numPr>
        <w:kinsoku/>
        <w:wordWrap/>
        <w:overflowPunct/>
        <w:topLinePunct w:val="0"/>
        <w:autoSpaceDE/>
        <w:autoSpaceDN/>
        <w:bidi w:val="0"/>
        <w:adjustRightInd/>
        <w:snapToGrid/>
        <w:spacing w:before="80" w:after="80" w:line="360" w:lineRule="auto"/>
        <w:ind w:left="630" w:leftChars="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建立专门的质量保证小组，对承建项目的质量进行管理和控制；</w:t>
      </w:r>
    </w:p>
    <w:p>
      <w:pPr>
        <w:pageBreakBefore w:val="0"/>
        <w:numPr>
          <w:ilvl w:val="0"/>
          <w:numId w:val="14"/>
        </w:numPr>
        <w:kinsoku/>
        <w:wordWrap/>
        <w:overflowPunct/>
        <w:topLinePunct w:val="0"/>
        <w:autoSpaceDE/>
        <w:autoSpaceDN/>
        <w:bidi w:val="0"/>
        <w:adjustRightInd/>
        <w:snapToGrid/>
        <w:spacing w:before="80" w:after="80" w:line="360" w:lineRule="auto"/>
        <w:ind w:left="630" w:leftChars="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建立一套切实可行的测试制度及管理方法；</w:t>
      </w:r>
    </w:p>
    <w:p>
      <w:pPr>
        <w:pStyle w:val="32"/>
        <w:pageBreakBefore w:val="0"/>
        <w:numPr>
          <w:ilvl w:val="0"/>
          <w:numId w:val="14"/>
        </w:numPr>
        <w:kinsoku/>
        <w:wordWrap/>
        <w:overflowPunct/>
        <w:topLinePunct w:val="0"/>
        <w:autoSpaceDE/>
        <w:autoSpaceDN/>
        <w:bidi w:val="0"/>
        <w:adjustRightInd/>
        <w:snapToGrid/>
        <w:spacing w:line="360" w:lineRule="auto"/>
        <w:ind w:left="630" w:leftChars="0" w:firstLineChars="0"/>
        <w:textAlignment w:val="auto"/>
        <w:rPr>
          <w:rFonts w:hint="eastAsia" w:ascii="宋体" w:hAnsi="宋体" w:eastAsia="宋体" w:cs="宋体"/>
          <w:sz w:val="24"/>
          <w:szCs w:val="24"/>
        </w:rPr>
      </w:pPr>
      <w:r>
        <w:rPr>
          <w:rFonts w:hint="eastAsia" w:ascii="宋体" w:hAnsi="宋体" w:eastAsia="宋体" w:cs="宋体"/>
          <w:kern w:val="0"/>
          <w:sz w:val="24"/>
          <w:szCs w:val="24"/>
        </w:rPr>
        <w:t>采购人组织系统测试，对系统进行功能和安全测试，确保在系统交付时能够流畅运行；</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7.3项目验收要求</w:t>
      </w:r>
    </w:p>
    <w:p>
      <w:pPr>
        <w:pStyle w:val="32"/>
        <w:pageBreakBefore w:val="0"/>
        <w:numPr>
          <w:ilvl w:val="0"/>
          <w:numId w:val="15"/>
        </w:numPr>
        <w:kinsoku/>
        <w:wordWrap/>
        <w:overflowPunct/>
        <w:topLinePunct w:val="0"/>
        <w:autoSpaceDE/>
        <w:autoSpaceDN/>
        <w:bidi w:val="0"/>
        <w:adjustRightInd/>
        <w:snapToGrid/>
        <w:spacing w:line="360" w:lineRule="auto"/>
        <w:ind w:left="630" w:leftChars="0" w:firstLineChars="0"/>
        <w:textAlignment w:val="auto"/>
        <w:rPr>
          <w:rFonts w:hint="eastAsia" w:ascii="宋体" w:hAnsi="宋体" w:eastAsia="宋体" w:cs="宋体"/>
          <w:sz w:val="24"/>
          <w:szCs w:val="24"/>
        </w:rPr>
      </w:pPr>
      <w:r>
        <w:rPr>
          <w:rFonts w:hint="eastAsia" w:ascii="宋体" w:hAnsi="宋体" w:eastAsia="宋体" w:cs="宋体"/>
          <w:sz w:val="24"/>
          <w:szCs w:val="24"/>
        </w:rPr>
        <w:t>完成项目规定的既定目标，无重大问题，由投标人向招标人提出验收申请，招标人负责组织项目验收。</w:t>
      </w:r>
    </w:p>
    <w:p>
      <w:pPr>
        <w:pStyle w:val="32"/>
        <w:pageBreakBefore w:val="0"/>
        <w:widowControl/>
        <w:numPr>
          <w:ilvl w:val="0"/>
          <w:numId w:val="15"/>
        </w:numPr>
        <w:kinsoku/>
        <w:wordWrap/>
        <w:overflowPunct/>
        <w:topLinePunct w:val="0"/>
        <w:autoSpaceDE/>
        <w:autoSpaceDN/>
        <w:bidi w:val="0"/>
        <w:adjustRightInd/>
        <w:snapToGrid/>
        <w:spacing w:before="162" w:beforeLines="50" w:after="162" w:afterLines="50" w:line="360" w:lineRule="auto"/>
        <w:ind w:left="630" w:leftChars="0" w:firstLine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验收组织：成立由招标人、投标人以及其他有关人员组成的验收小组，负责对整个系统进行全面的验收。</w:t>
      </w:r>
    </w:p>
    <w:p>
      <w:pPr>
        <w:pStyle w:val="32"/>
        <w:pageBreakBefore w:val="0"/>
        <w:widowControl/>
        <w:numPr>
          <w:ilvl w:val="0"/>
          <w:numId w:val="15"/>
        </w:numPr>
        <w:kinsoku/>
        <w:wordWrap/>
        <w:overflowPunct/>
        <w:topLinePunct w:val="0"/>
        <w:autoSpaceDE/>
        <w:autoSpaceDN/>
        <w:bidi w:val="0"/>
        <w:adjustRightInd/>
        <w:snapToGrid/>
        <w:spacing w:before="162" w:beforeLines="50" w:after="162" w:afterLines="50" w:line="360" w:lineRule="auto"/>
        <w:ind w:left="630" w:leftChars="0" w:firstLine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验收标准：依据招标文件及相关需求文档，从系统的实用性、稳定性、可维护性、灵活性、可操作性等方面全面组织验收。</w:t>
      </w:r>
    </w:p>
    <w:p>
      <w:pPr>
        <w:pStyle w:val="32"/>
        <w:pageBreakBefore w:val="0"/>
        <w:widowControl/>
        <w:numPr>
          <w:ilvl w:val="0"/>
          <w:numId w:val="15"/>
        </w:numPr>
        <w:kinsoku/>
        <w:wordWrap/>
        <w:overflowPunct/>
        <w:topLinePunct w:val="0"/>
        <w:autoSpaceDE/>
        <w:autoSpaceDN/>
        <w:bidi w:val="0"/>
        <w:adjustRightInd/>
        <w:snapToGrid/>
        <w:spacing w:before="162" w:beforeLines="50" w:after="162" w:afterLines="50" w:line="360" w:lineRule="auto"/>
        <w:ind w:left="630" w:leftChars="0" w:firstLine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验收条件：所有合同范围内业务系统均全部完成上线。</w:t>
      </w:r>
    </w:p>
    <w:p>
      <w:pPr>
        <w:pStyle w:val="32"/>
        <w:pageBreakBefore w:val="0"/>
        <w:numPr>
          <w:ilvl w:val="0"/>
          <w:numId w:val="15"/>
        </w:numPr>
        <w:kinsoku/>
        <w:wordWrap/>
        <w:overflowPunct/>
        <w:topLinePunct w:val="0"/>
        <w:autoSpaceDE/>
        <w:autoSpaceDN/>
        <w:bidi w:val="0"/>
        <w:adjustRightInd/>
        <w:snapToGrid/>
        <w:spacing w:line="360" w:lineRule="auto"/>
        <w:ind w:left="630" w:leftChars="0" w:firstLineChars="0"/>
        <w:textAlignment w:val="auto"/>
        <w:rPr>
          <w:rFonts w:hint="eastAsia" w:ascii="宋体" w:hAnsi="宋体" w:eastAsia="宋体" w:cs="宋体"/>
          <w:sz w:val="24"/>
          <w:szCs w:val="24"/>
        </w:rPr>
      </w:pPr>
      <w:r>
        <w:rPr>
          <w:rFonts w:hint="eastAsia" w:ascii="宋体" w:hAnsi="宋体" w:eastAsia="宋体" w:cs="宋体"/>
          <w:sz w:val="24"/>
          <w:szCs w:val="24"/>
        </w:rPr>
        <w:t>向招标方提供的验收材料包括：</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用户调查与需求分析报告</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系统概要设计方案</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项目实施计划</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项目实施过程文档</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功能规格说明书</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系统详细设计说明书</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系统模块设计说明书</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测试报告</w:t>
      </w:r>
    </w:p>
    <w:p>
      <w:pPr>
        <w:pStyle w:val="32"/>
        <w:pageBreakBefore w:val="0"/>
        <w:numPr>
          <w:ilvl w:val="0"/>
          <w:numId w:val="16"/>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验收报告</w:t>
      </w:r>
    </w:p>
    <w:p>
      <w:pPr>
        <w:pStyle w:val="32"/>
        <w:numPr>
          <w:ilvl w:val="0"/>
          <w:numId w:val="0"/>
        </w:numPr>
        <w:spacing w:line="500" w:lineRule="exact"/>
        <w:rPr>
          <w:rFonts w:hint="eastAsia" w:ascii="宋体" w:hAnsi="宋体" w:eastAsia="宋体" w:cs="宋体"/>
          <w:sz w:val="24"/>
          <w:szCs w:val="24"/>
        </w:rPr>
      </w:pPr>
    </w:p>
    <w:p>
      <w:pPr>
        <w:jc w:val="center"/>
        <w:rPr>
          <w:rFonts w:hint="eastAsia" w:ascii="宋体" w:hAnsi="宋体" w:eastAsia="宋体" w:cs="宋体"/>
          <w:spacing w:val="8"/>
          <w:sz w:val="48"/>
          <w:szCs w:val="48"/>
        </w:rPr>
      </w:pPr>
    </w:p>
    <w:p>
      <w:pPr>
        <w:shd w:val="clear"/>
        <w:jc w:val="center"/>
        <w:rPr>
          <w:rFonts w:hint="eastAsia" w:ascii="宋体" w:hAnsi="宋体" w:eastAsia="宋体" w:cs="宋体"/>
          <w:spacing w:val="8"/>
          <w:sz w:val="48"/>
          <w:szCs w:val="48"/>
          <w:highlight w:val="none"/>
        </w:rPr>
        <w:sectPr>
          <w:headerReference r:id="rId4" w:type="default"/>
          <w:footerReference r:id="rId5" w:type="default"/>
          <w:pgSz w:w="11907" w:h="16839"/>
          <w:pgMar w:top="1417" w:right="1531" w:bottom="1417" w:left="1531" w:header="850" w:footer="850" w:gutter="0"/>
          <w:pgNumType w:fmt="decimal" w:start="1"/>
          <w:cols w:space="720" w:num="1"/>
        </w:sectPr>
      </w:pPr>
    </w:p>
    <w:p>
      <w:pPr>
        <w:pStyle w:val="16"/>
        <w:rPr>
          <w:rFonts w:hint="eastAsia" w:ascii="宋体" w:hAnsi="宋体" w:eastAsia="宋体" w:cs="宋体"/>
          <w:highlight w:val="yellow"/>
          <w:lang w:val="en-US" w:eastAsia="zh-CN"/>
        </w:rPr>
      </w:pPr>
    </w:p>
    <w:p>
      <w:pPr>
        <w:pageBreakBefore w:val="0"/>
        <w:numPr>
          <w:ilvl w:val="0"/>
          <w:numId w:val="17"/>
        </w:numPr>
        <w:shd w:val="clear"/>
        <w:overflowPunct/>
        <w:bidi w:val="0"/>
        <w:spacing w:line="500" w:lineRule="exact"/>
        <w:jc w:val="center"/>
        <w:outlineLvl w:val="0"/>
        <w:rPr>
          <w:rFonts w:hint="eastAsia" w:ascii="宋体" w:hAnsi="宋体" w:eastAsia="宋体" w:cs="宋体"/>
          <w:b/>
          <w:bCs/>
          <w:kern w:val="44"/>
          <w:sz w:val="30"/>
          <w:szCs w:val="30"/>
          <w:highlight w:val="none"/>
          <w:lang w:val="en-US" w:eastAsia="zh-CN" w:bidi="ar-SA"/>
        </w:rPr>
      </w:pPr>
      <w:bookmarkStart w:id="31" w:name="_Toc21440"/>
      <w:r>
        <w:rPr>
          <w:rFonts w:hint="eastAsia" w:ascii="宋体" w:hAnsi="宋体" w:eastAsia="宋体" w:cs="宋体"/>
          <w:b/>
          <w:bCs/>
          <w:kern w:val="44"/>
          <w:sz w:val="30"/>
          <w:szCs w:val="30"/>
          <w:highlight w:val="none"/>
          <w:lang w:val="en-US" w:eastAsia="zh-CN" w:bidi="ar-SA"/>
        </w:rPr>
        <w:t xml:space="preserve"> </w:t>
      </w:r>
      <w:bookmarkEnd w:id="31"/>
      <w:r>
        <w:rPr>
          <w:rFonts w:hint="eastAsia" w:ascii="宋体" w:hAnsi="宋体" w:eastAsia="宋体" w:cs="宋体"/>
          <w:b/>
          <w:bCs/>
          <w:kern w:val="44"/>
          <w:sz w:val="30"/>
          <w:szCs w:val="30"/>
          <w:highlight w:val="none"/>
          <w:lang w:val="en-US" w:eastAsia="zh-CN" w:bidi="ar-SA"/>
        </w:rPr>
        <w:t>合同条款及格式</w:t>
      </w:r>
    </w:p>
    <w:p>
      <w:pPr>
        <w:spacing w:line="360" w:lineRule="auto"/>
        <w:jc w:val="center"/>
        <w:outlineLvl w:val="0"/>
        <w:rPr>
          <w:rFonts w:hint="eastAsia" w:ascii="宋体" w:hAnsi="宋体" w:eastAsia="宋体" w:cs="宋体"/>
          <w:b/>
          <w:bCs/>
          <w:kern w:val="44"/>
          <w:sz w:val="30"/>
          <w:szCs w:val="30"/>
        </w:rPr>
      </w:pPr>
      <w:bookmarkStart w:id="32" w:name="_Toc22553"/>
    </w:p>
    <w:p>
      <w:pPr>
        <w:keepNext w:val="0"/>
        <w:keepLines w:val="0"/>
        <w:pageBreakBefore w:val="0"/>
        <w:widowControl w:val="0"/>
        <w:kinsoku/>
        <w:wordWrap/>
        <w:overflowPunct/>
        <w:topLinePunct w:val="0"/>
        <w:bidi w:val="0"/>
        <w:snapToGrid/>
        <w:spacing w:line="360" w:lineRule="auto"/>
        <w:jc w:val="center"/>
        <w:textAlignment w:val="auto"/>
        <w:outlineLvl w:val="0"/>
        <w:rPr>
          <w:rFonts w:hint="eastAsia" w:ascii="宋体" w:hAnsi="宋体" w:eastAsia="宋体" w:cs="宋体"/>
          <w:b/>
          <w:bCs/>
          <w:kern w:val="44"/>
          <w:sz w:val="30"/>
          <w:szCs w:val="30"/>
        </w:rPr>
      </w:pPr>
      <w:r>
        <w:rPr>
          <w:rFonts w:hint="eastAsia" w:ascii="宋体" w:hAnsi="宋体" w:eastAsia="宋体" w:cs="宋体"/>
          <w:b/>
          <w:bCs/>
          <w:kern w:val="44"/>
          <w:sz w:val="30"/>
          <w:szCs w:val="30"/>
        </w:rPr>
        <w:t>西安市供销合作联社</w:t>
      </w:r>
    </w:p>
    <w:bookmarkEnd w:id="32"/>
    <w:p>
      <w:pPr>
        <w:keepNext w:val="0"/>
        <w:keepLines w:val="0"/>
        <w:pageBreakBefore w:val="0"/>
        <w:widowControl w:val="0"/>
        <w:kinsoku/>
        <w:wordWrap/>
        <w:overflowPunct/>
        <w:topLinePunct w:val="0"/>
        <w:autoSpaceDE w:val="0"/>
        <w:autoSpaceDN w:val="0"/>
        <w:bidi w:val="0"/>
        <w:adjustRightInd w:val="0"/>
        <w:snapToGrid/>
        <w:spacing w:after="156" w:afterLines="50" w:line="360" w:lineRule="auto"/>
        <w:ind w:firstLine="602" w:firstLineChars="200"/>
        <w:jc w:val="center"/>
        <w:textAlignment w:val="auto"/>
        <w:rPr>
          <w:rFonts w:hint="eastAsia" w:ascii="宋体" w:hAnsi="宋体" w:eastAsia="宋体" w:cs="宋体"/>
          <w:b/>
          <w:bCs/>
          <w:kern w:val="44"/>
          <w:sz w:val="30"/>
          <w:szCs w:val="30"/>
        </w:rPr>
      </w:pPr>
      <w:r>
        <w:rPr>
          <w:rFonts w:hint="eastAsia" w:ascii="宋体" w:hAnsi="宋体" w:eastAsia="宋体" w:cs="宋体"/>
          <w:b/>
          <w:bCs/>
          <w:kern w:val="44"/>
          <w:sz w:val="30"/>
          <w:szCs w:val="30"/>
        </w:rPr>
        <w:t>西安供销助农直播基地APP软件开发委托合同</w:t>
      </w:r>
    </w:p>
    <w:p>
      <w:pPr>
        <w:spacing w:line="360" w:lineRule="auto"/>
        <w:ind w:firstLine="422" w:firstLineChars="200"/>
        <w:rPr>
          <w:rFonts w:hint="eastAsia" w:ascii="宋体" w:hAnsi="宋体" w:eastAsia="宋体" w:cs="宋体"/>
          <w:b/>
        </w:rPr>
      </w:pPr>
      <w:r>
        <w:rPr>
          <w:rFonts w:hint="eastAsia" w:ascii="宋体" w:hAnsi="宋体" w:eastAsia="宋体" w:cs="宋体"/>
          <w:b/>
        </w:rPr>
        <w:t>甲方：</w:t>
      </w:r>
      <w:r>
        <w:rPr>
          <w:rFonts w:hint="eastAsia" w:ascii="宋体" w:hAnsi="宋体" w:eastAsia="宋体" w:cs="宋体"/>
          <w:b/>
          <w:u w:val="single"/>
        </w:rPr>
        <w:t xml:space="preserve">                            </w:t>
      </w:r>
    </w:p>
    <w:p>
      <w:pPr>
        <w:spacing w:line="360" w:lineRule="auto"/>
        <w:ind w:firstLine="422" w:firstLineChars="200"/>
        <w:rPr>
          <w:rFonts w:hint="eastAsia" w:ascii="宋体" w:hAnsi="宋体" w:eastAsia="宋体" w:cs="宋体"/>
          <w:b/>
          <w:u w:val="single"/>
        </w:rPr>
      </w:pPr>
      <w:r>
        <w:rPr>
          <w:rFonts w:hint="eastAsia" w:ascii="宋体" w:hAnsi="宋体" w:eastAsia="宋体" w:cs="宋体"/>
          <w:b/>
        </w:rPr>
        <w:t>乙方：</w:t>
      </w:r>
      <w:r>
        <w:rPr>
          <w:rFonts w:hint="eastAsia" w:ascii="宋体" w:hAnsi="宋体" w:eastAsia="宋体" w:cs="宋体"/>
          <w:b/>
          <w:u w:val="single"/>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依据《中华人民共和国民法典》、《中华人民共和国政府采购法》与项目行业有关的法律法规，以及采购项目（项目编号：    ）的《竞争性磋商文件》，乙方的《磋商响应文件》及《成交通知书》，甲、乙双方同意签订本合同。详细技术说明及其他有关合同项目的特定信息由合同附件予以说明，合同附件及本项目的《竞争性磋商文件》、《磋商响应文件》、《成交通知书》等均为本合同的组成部分。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第一条 定义</w:t>
      </w:r>
    </w:p>
    <w:p>
      <w:pPr>
        <w:pStyle w:val="23"/>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rPr>
        <w:t>1.1应用软件：乙方根据本合同商务和技术要求为甲方</w:t>
      </w:r>
      <w:r>
        <w:rPr>
          <w:rFonts w:hint="eastAsia" w:ascii="宋体" w:hAnsi="宋体" w:eastAsia="宋体" w:cs="宋体"/>
          <w:color w:val="333333"/>
          <w:u w:val="single"/>
        </w:rPr>
        <w:t xml:space="preserve"> </w:t>
      </w:r>
      <w:r>
        <w:rPr>
          <w:rFonts w:hint="eastAsia" w:ascii="宋体" w:hAnsi="宋体" w:eastAsia="宋体" w:cs="宋体"/>
          <w:kern w:val="2"/>
          <w:u w:val="single"/>
        </w:rPr>
        <w:t xml:space="preserve">西安供销助农直播基地APP  </w:t>
      </w:r>
      <w:r>
        <w:rPr>
          <w:rFonts w:hint="eastAsia" w:ascii="宋体" w:hAnsi="宋体" w:eastAsia="宋体" w:cs="宋体"/>
          <w:color w:val="333333"/>
        </w:rPr>
        <w:t>开发、研制的软件,包括技术文件及技术资料等。该应用软件的所有权和全部</w:t>
      </w:r>
      <w:r>
        <w:rPr>
          <w:rFonts w:hint="eastAsia" w:ascii="宋体" w:hAnsi="宋体" w:eastAsia="宋体" w:cs="宋体"/>
        </w:rPr>
        <w:fldChar w:fldCharType="begin"/>
      </w:r>
      <w:r>
        <w:rPr>
          <w:rFonts w:hint="eastAsia" w:ascii="宋体" w:hAnsi="宋体" w:eastAsia="宋体" w:cs="宋体"/>
        </w:rPr>
        <w:instrText xml:space="preserve"> HYPERLINK "http://www.66law.cn/special/zscq/" \t "_blank" \o "知识产权" </w:instrText>
      </w:r>
      <w:r>
        <w:rPr>
          <w:rFonts w:hint="eastAsia" w:ascii="宋体" w:hAnsi="宋体" w:eastAsia="宋体" w:cs="宋体"/>
        </w:rPr>
        <w:fldChar w:fldCharType="separate"/>
      </w:r>
      <w:r>
        <w:rPr>
          <w:rFonts w:hint="eastAsia" w:ascii="宋体" w:hAnsi="宋体" w:eastAsia="宋体" w:cs="宋体"/>
          <w:color w:val="333333"/>
        </w:rPr>
        <w:t>知识产权</w:t>
      </w:r>
      <w:r>
        <w:rPr>
          <w:rFonts w:hint="eastAsia" w:ascii="宋体" w:hAnsi="宋体" w:eastAsia="宋体" w:cs="宋体"/>
          <w:color w:val="333333"/>
        </w:rPr>
        <w:fldChar w:fldCharType="end"/>
      </w:r>
      <w:r>
        <w:rPr>
          <w:rFonts w:hint="eastAsia" w:ascii="宋体" w:hAnsi="宋体" w:eastAsia="宋体" w:cs="宋体"/>
          <w:color w:val="333333"/>
        </w:rPr>
        <w:t>归甲方所有。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1.4技术文件或技术资料：所有程序文件、源代码、数据库文件、操作手册、技术开发及服务文档、软件的安装、调测、运行、维护和检验相关的文件。</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1.5移交：乙方在约定时间内向甲方提交应用软件设计文件、开发各阶段文件及应用软件全部源代码。</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第二条 合同标的</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2.1甲方委托乙方为甲方开发</w:t>
      </w:r>
      <w:r>
        <w:rPr>
          <w:rFonts w:hint="eastAsia" w:ascii="宋体" w:hAnsi="宋体" w:eastAsia="宋体" w:cs="宋体"/>
          <w:color w:val="333333"/>
          <w:u w:val="single"/>
        </w:rPr>
        <w:t xml:space="preserve">  </w:t>
      </w:r>
      <w:r>
        <w:rPr>
          <w:rFonts w:hint="eastAsia" w:ascii="宋体" w:hAnsi="宋体" w:eastAsia="宋体" w:cs="宋体"/>
          <w:kern w:val="2"/>
          <w:u w:val="single"/>
        </w:rPr>
        <w:t xml:space="preserve">西安供销助农直播基地APP  </w:t>
      </w:r>
      <w:r>
        <w:rPr>
          <w:rFonts w:hint="eastAsia" w:ascii="宋体" w:hAnsi="宋体" w:eastAsia="宋体" w:cs="宋体"/>
          <w:color w:val="333333"/>
        </w:rPr>
        <w:t>平台软件(即应用软件)，乙方负责完成应用软件的设计开发、技术文件/技术资料移交、培训及相关其他服务工作，并保证该应用软件满足本合同及附件提出的所有要求，详细要求见附件。</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2.2乙方承诺，为完成本合同约定事项，乙方已从系统软件权利人处取得系统软件的许可使用权(或乙方为系统软件的著作权人)，并有权许可甲方用于应用软件，且该授权长期合法有效并能够满足本项目需要。乙方保证系统软件及软件介质能够满足甲方要求，并不存在任何权利瑕疵和质量瑕疵。</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2.3未经甲方书面同意，乙方不得将合同标的分包或转包给第三方。在向甲方交付应用软件之前，乙方不得自行将应用软件转让给第三方或交第三方使用。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第三条 开发进度及软件成果交付</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3.1</w:t>
      </w:r>
      <w:r>
        <w:rPr>
          <w:rFonts w:hint="eastAsia" w:ascii="宋体" w:hAnsi="宋体" w:eastAsia="宋体" w:cs="宋体"/>
          <w:color w:val="000000" w:themeColor="text1"/>
          <w14:textFill>
            <w14:solidFill>
              <w14:schemeClr w14:val="tx1"/>
            </w14:solidFill>
          </w14:textFill>
        </w:rPr>
        <w:t>合同签订后三个月内交付使用</w:t>
      </w:r>
      <w:r>
        <w:rPr>
          <w:rFonts w:hint="eastAsia" w:ascii="宋体" w:hAnsi="宋体" w:eastAsia="宋体" w:cs="宋体"/>
          <w:color w:val="333333"/>
        </w:rPr>
        <w:t>，乙方按约定完成软件的需求分析、设计、编码、测试工作，并交付甲方使用。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3.2乙方向甲方交付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3.3乙方保证其向甲方提供的应用软件为全新、完整的软件，并且保证其正常应用。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 xml:space="preserve">第四条 开发费用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4.1软件总开发费用(合同总价)(含税价)：人民币</w:t>
      </w:r>
      <w:r>
        <w:rPr>
          <w:rFonts w:hint="eastAsia" w:ascii="宋体" w:hAnsi="宋体" w:eastAsia="宋体" w:cs="宋体"/>
          <w:color w:val="333333"/>
          <w:u w:val="single"/>
        </w:rPr>
        <w:t xml:space="preserve">      </w:t>
      </w:r>
      <w:r>
        <w:rPr>
          <w:rFonts w:hint="eastAsia" w:ascii="宋体" w:hAnsi="宋体" w:eastAsia="宋体" w:cs="宋体"/>
          <w:color w:val="333333"/>
        </w:rPr>
        <w:t>元整（￥</w:t>
      </w:r>
      <w:r>
        <w:rPr>
          <w:rFonts w:hint="eastAsia" w:ascii="宋体" w:hAnsi="宋体" w:eastAsia="宋体" w:cs="宋体"/>
          <w:color w:val="333333"/>
          <w:u w:val="single"/>
        </w:rPr>
        <w:t xml:space="preserve">       </w:t>
      </w:r>
      <w:r>
        <w:rPr>
          <w:rFonts w:hint="eastAsia" w:ascii="宋体" w:hAnsi="宋体" w:eastAsia="宋体" w:cs="宋体"/>
          <w:color w:val="333333"/>
        </w:rPr>
        <w:t>）。</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4.2上述合同总价为确定价格并不可更改。</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 xml:space="preserve">4.3上述合同总价包括：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(1)由乙方根据本合同开发应用软件的费用。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(2)甲方获得系统软件许可使用的费用。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(3)根据本合同甲方获得应用软件的费用。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(4)乙方应交纳的所有税费(包括但不限于营业税、增值税等);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(5)由乙方根据本合同向甲方提供培训的费用。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(6)甲方就乙方履行本合同所应支付的一切其他费用。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除另有约定外，甲方无需就本合同项下委托事项向乙方支付上述费用之外的任何其他费用及税费。</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第五条 支付方式</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5.1.1 在本合同签订后</w:t>
      </w:r>
      <w:r>
        <w:rPr>
          <w:rFonts w:hint="eastAsia" w:ascii="宋体" w:hAnsi="宋体" w:eastAsia="宋体" w:cs="宋体"/>
          <w:color w:val="333333"/>
          <w:u w:val="single"/>
        </w:rPr>
        <w:t xml:space="preserve"> 5 工作</w:t>
      </w:r>
      <w:r>
        <w:rPr>
          <w:rFonts w:hint="eastAsia" w:ascii="宋体" w:hAnsi="宋体" w:eastAsia="宋体" w:cs="宋体"/>
          <w:color w:val="333333"/>
        </w:rPr>
        <w:t>日，支付预付款人民币</w:t>
      </w:r>
      <w:r>
        <w:rPr>
          <w:rFonts w:hint="eastAsia" w:ascii="宋体" w:hAnsi="宋体" w:eastAsia="宋体" w:cs="宋体"/>
          <w:color w:val="333333"/>
          <w:u w:val="single"/>
        </w:rPr>
        <w:t xml:space="preserve">     </w:t>
      </w:r>
      <w:r>
        <w:rPr>
          <w:rFonts w:hint="eastAsia" w:ascii="宋体" w:hAnsi="宋体" w:eastAsia="宋体" w:cs="宋体"/>
          <w:color w:val="333333"/>
        </w:rPr>
        <w:t>元整（¥</w:t>
      </w:r>
      <w:r>
        <w:rPr>
          <w:rFonts w:hint="eastAsia" w:ascii="宋体" w:hAnsi="宋体" w:eastAsia="宋体" w:cs="宋体"/>
          <w:color w:val="333333"/>
          <w:u w:val="single"/>
        </w:rPr>
        <w:t xml:space="preserve">    </w:t>
      </w:r>
      <w:r>
        <w:rPr>
          <w:rFonts w:hint="eastAsia" w:ascii="宋体" w:hAnsi="宋体" w:eastAsia="宋体" w:cs="宋体"/>
          <w:color w:val="333333"/>
        </w:rPr>
        <w:t>）。</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5.1.3在乙方完成软件开发并交付甲方后，甲方在可正确使用后的15个工作日内，甲方向乙方支付进度款：人民币</w:t>
      </w:r>
      <w:r>
        <w:rPr>
          <w:rFonts w:hint="eastAsia" w:ascii="宋体" w:hAnsi="宋体" w:eastAsia="宋体" w:cs="宋体"/>
          <w:color w:val="333333"/>
          <w:u w:val="single"/>
        </w:rPr>
        <w:t xml:space="preserve">     </w:t>
      </w:r>
      <w:r>
        <w:rPr>
          <w:rFonts w:hint="eastAsia" w:ascii="宋体" w:hAnsi="宋体" w:eastAsia="宋体" w:cs="宋体"/>
          <w:color w:val="333333"/>
        </w:rPr>
        <w:t>元整（¥</w:t>
      </w:r>
      <w:r>
        <w:rPr>
          <w:rFonts w:hint="eastAsia" w:ascii="宋体" w:hAnsi="宋体" w:eastAsia="宋体" w:cs="宋体"/>
          <w:color w:val="333333"/>
          <w:u w:val="single"/>
        </w:rPr>
        <w:t xml:space="preserve">      </w:t>
      </w:r>
      <w:r>
        <w:rPr>
          <w:rFonts w:hint="eastAsia" w:ascii="宋体" w:hAnsi="宋体" w:eastAsia="宋体" w:cs="宋体"/>
          <w:color w:val="333333"/>
        </w:rPr>
        <w:t>）。</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5.1.4 在甲方完成软件试运行并验收合格后，甲方向乙方支付进度款：人民币</w:t>
      </w:r>
      <w:r>
        <w:rPr>
          <w:rFonts w:hint="eastAsia" w:ascii="宋体" w:hAnsi="宋体" w:eastAsia="宋体" w:cs="宋体"/>
          <w:color w:val="333333"/>
          <w:u w:val="single"/>
        </w:rPr>
        <w:t xml:space="preserve">     </w:t>
      </w:r>
      <w:r>
        <w:rPr>
          <w:rFonts w:hint="eastAsia" w:ascii="宋体" w:hAnsi="宋体" w:eastAsia="宋体" w:cs="宋体"/>
          <w:color w:val="333333"/>
        </w:rPr>
        <w:t>元整（¥</w:t>
      </w:r>
      <w:r>
        <w:rPr>
          <w:rFonts w:hint="eastAsia" w:ascii="宋体" w:hAnsi="宋体" w:eastAsia="宋体" w:cs="宋体"/>
          <w:color w:val="333333"/>
          <w:u w:val="single"/>
        </w:rPr>
        <w:t xml:space="preserve">      </w:t>
      </w:r>
      <w:r>
        <w:rPr>
          <w:rFonts w:hint="eastAsia" w:ascii="宋体" w:hAnsi="宋体" w:eastAsia="宋体" w:cs="宋体"/>
          <w:color w:val="333333"/>
        </w:rPr>
        <w:t>）。</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第六条 验收</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6.1.乙方向甲方交付所开发的软件产品后进入试运行期，试运行期限为</w:t>
      </w:r>
      <w:r>
        <w:rPr>
          <w:rFonts w:hint="eastAsia" w:ascii="宋体" w:hAnsi="宋体" w:eastAsia="宋体" w:cs="宋体"/>
          <w:color w:val="333333"/>
          <w:u w:val="single"/>
        </w:rPr>
        <w:t xml:space="preserve"> 3 </w:t>
      </w:r>
      <w:r>
        <w:rPr>
          <w:rFonts w:hint="eastAsia" w:ascii="宋体" w:hAnsi="宋体" w:eastAsia="宋体" w:cs="宋体"/>
          <w:color w:val="333333"/>
        </w:rPr>
        <w:t>个月，如果在试运行期间，如发现软件产品有缺陷，或性能和质量不符甲方要求时，乙方有责任对其进行修改和更正。同时试运行期依据上述修改、更正期间进行相应顺延。</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6.2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6.3.验收不合格，由乙方负责更正和修改，乙方更正、修改后必须再次进行验收。如果再次验收仍不合格，甲方有权终止本协议，并有权要求乙方退还全部开发费用。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第七条 技术支持与服务、保修</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7.1乙方应向甲方提供与使用应用软件相关的技术服务。乙方提供的技术支持和服务的内容包括电话支持、现场服务、设备维修支持、电子邮件支持、因特网支持和提供系统应急策略等内容。</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7.2乙方自验收合格之日起，为甲方提供为期</w:t>
      </w:r>
      <w:r>
        <w:rPr>
          <w:rFonts w:hint="eastAsia" w:ascii="宋体" w:hAnsi="宋体" w:eastAsia="宋体" w:cs="宋体"/>
          <w:color w:val="333333"/>
          <w:u w:val="single"/>
        </w:rPr>
        <w:t>12</w:t>
      </w:r>
      <w:r>
        <w:rPr>
          <w:rFonts w:hint="eastAsia" w:ascii="宋体" w:hAnsi="宋体" w:eastAsia="宋体" w:cs="宋体"/>
          <w:color w:val="333333"/>
        </w:rPr>
        <w:t>个月的免费技术支持和服务(保修期)。</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7.3在保修期内，如果乙方所提供的应用软件的性能和质量与合同规定不符，乙方负责尽快排除缺陷，所有费用由乙方承担。</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7.4在保修期内如果甲方的有关技术规范进行了修改，乙方承诺对应用软件进行免费升级。</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7.5在应用软件保修期满后2年内，对于由于乙方原因产生的软件缺陷及/或不合理情况，乙方免费提供应用软件补丁或升级。</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w:t>
      </w:r>
      <w:r>
        <w:rPr>
          <w:rFonts w:hint="eastAsia" w:ascii="宋体" w:hAnsi="宋体" w:cs="宋体"/>
          <w:color w:val="333333"/>
          <w:lang w:val="en-US" w:eastAsia="zh-CN"/>
        </w:rPr>
        <w:t>*</w:t>
      </w:r>
      <w:r>
        <w:rPr>
          <w:rFonts w:hint="eastAsia" w:ascii="宋体" w:hAnsi="宋体" w:eastAsia="宋体" w:cs="宋体"/>
          <w:color w:val="333333"/>
        </w:rPr>
        <w:t>24小时的响应服务(7</w:t>
      </w:r>
      <w:r>
        <w:rPr>
          <w:rFonts w:hint="eastAsia" w:ascii="宋体" w:hAnsi="宋体" w:cs="宋体"/>
          <w:color w:val="333333"/>
          <w:lang w:val="en-US" w:eastAsia="zh-CN"/>
        </w:rPr>
        <w:t>*</w:t>
      </w:r>
      <w:r>
        <w:rPr>
          <w:rFonts w:hint="eastAsia" w:ascii="宋体" w:hAnsi="宋体" w:eastAsia="宋体" w:cs="宋体"/>
          <w:color w:val="333333"/>
        </w:rPr>
        <w:t>24小时响应服务)。</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7.7在保修期内，如果乙方进行了技术改进，且这项改进对甲方有重要意义并对软件运行维护有实用价值，乙方应免费向甲方提供与这些改进有关的详细技术资料和软件升级。</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7.8保修期届满后乙方继续提供服务的价格和方式由双方另行协商确定。保修期届满后的升级、改造费用，每个功能模块最高不超过本次合同总价中的对应功能模块价格，总的升级、改造费用每年最高不超过本合同总价的20%。</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7.9 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7.10保修期届满后，如发现应用软件自身存在瑕疵或缺陷，乙方应予以免费更换或修理。</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7.11如甲方变更本合同系统使用人、所有人和硬件所有人、持有人，书面通知乙方即可。</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第八条 培训</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8.1双方确定，乙方应在向甲方移交应用软件后，根据甲方的要求，为甲方指定的人员提供技术指导和培训，使参加受训的人员理解并掌握软件的操作和维护。</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8.2 乙方确保甲方技术人员通过培训能够熟练地对应用软件进行运行、诊断、维护和管理，确保甲方相关业务人员对其使用的应用软件能熟练地操作和使用。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8.3 培训时间与地点由双方协商决定。培训产生的所有费用已经包含在合同总价中。</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第九条 违约责任</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9.1如乙方提供的系统软件许可使用权限、数量、范围、期限等与本合同及附件不符，或软件介质存在瑕疵，甲方有权</w:t>
      </w:r>
      <w:r>
        <w:rPr>
          <w:rFonts w:hint="eastAsia" w:ascii="宋体" w:hAnsi="宋体" w:eastAsia="宋体" w:cs="宋体"/>
        </w:rPr>
        <w:fldChar w:fldCharType="begin"/>
      </w:r>
      <w:r>
        <w:rPr>
          <w:rFonts w:hint="eastAsia" w:ascii="宋体" w:hAnsi="宋体" w:eastAsia="宋体" w:cs="宋体"/>
        </w:rPr>
        <w:instrText xml:space="preserve"> HYPERLINK "https://v.66law.cn/shuofa/htjf/htjc/" \t "_blank" \o "解除合同" </w:instrText>
      </w:r>
      <w:r>
        <w:rPr>
          <w:rFonts w:hint="eastAsia" w:ascii="宋体" w:hAnsi="宋体" w:eastAsia="宋体" w:cs="宋体"/>
        </w:rPr>
        <w:fldChar w:fldCharType="separate"/>
      </w:r>
      <w:r>
        <w:rPr>
          <w:rFonts w:hint="eastAsia" w:ascii="宋体" w:hAnsi="宋体" w:eastAsia="宋体" w:cs="宋体"/>
          <w:color w:val="333333"/>
        </w:rPr>
        <w:t>解除合同</w:t>
      </w:r>
      <w:r>
        <w:rPr>
          <w:rFonts w:hint="eastAsia" w:ascii="宋体" w:hAnsi="宋体" w:eastAsia="宋体" w:cs="宋体"/>
          <w:color w:val="333333"/>
        </w:rPr>
        <w:fldChar w:fldCharType="end"/>
      </w:r>
      <w:r>
        <w:rPr>
          <w:rFonts w:hint="eastAsia" w:ascii="宋体" w:hAnsi="宋体" w:eastAsia="宋体" w:cs="宋体"/>
          <w:color w:val="333333"/>
        </w:rPr>
        <w:t>或要求乙方按照本合同第10.5条的规定采取措施并承担责任。</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9.2由于乙方原因使得开发、移交、试运行(含顺延和重新计算的试运行期)、验收等任一阶段工作延误的，乙方应就该等延误向甲方承担违约责任。</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9.3保修期内，如乙方未能按合同规定及时提供服务，甲方有权另行委托第三方提供服务，由此产生的费用由乙方承担。</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9.4对于乙方依据本合同约定应当承担的各项违约金及损失赔偿，甲方有权依据本合同约定从应支付乙方的款项中扣除。如乙方对前述扣款事项有异议，应在接到甲方通知后五日内提出。</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9.5如因乙方违约导致甲方依据本合同约定解除合同，乙方并应退还甲方已支付的全部款项，乙方退还甲方已支付款项后，不再承担甲方其它费用。</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9.6如甲方未按本合同第五条约定期限支付费用，经催告后仍不予支付，构成甲方根本违约的，乙方有权中止合同，且不退还甲方已支付款项，并可自主处理已完成的开发工作。</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第十条 权利归属及侵权处理</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10.1双方同意本项目应用软件的所有权益，包括但不限于所有权及知识产权，归甲方所有。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10.2乙方按照本合同约定在履行维护和技术服务过程中，利用甲方提供的相关资料和工作条件完成的新技术成果的所有权益，包括但不限于知识产权及所有权，归甲方所有。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10.3甲方依据本合同的规定，利用乙方提供的工作成果完成的新技术成果的所有权益，包括但不限于知识产权及所有权，归甲方所有。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10.5如果乙方违反上述条款，乙方将承担全部责任，并赔偿甲方一切损失，同时甲方有权向乙方收取违约金，违约金金额为合同总价的2倍。</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w:t>
      </w:r>
      <w:r>
        <w:rPr>
          <w:rFonts w:hint="eastAsia" w:ascii="宋体" w:hAnsi="宋体" w:eastAsia="宋体" w:cs="宋体"/>
        </w:rPr>
        <w:fldChar w:fldCharType="begin"/>
      </w:r>
      <w:r>
        <w:rPr>
          <w:rFonts w:hint="eastAsia" w:ascii="宋体" w:hAnsi="宋体" w:eastAsia="宋体" w:cs="宋体"/>
        </w:rPr>
        <w:instrText xml:space="preserve"> HYPERLINK "http://www.66law.cn/special/rjzzquan/" \t "_blank" \o "软件著作权" </w:instrText>
      </w:r>
      <w:r>
        <w:rPr>
          <w:rFonts w:hint="eastAsia" w:ascii="宋体" w:hAnsi="宋体" w:eastAsia="宋体" w:cs="宋体"/>
        </w:rPr>
        <w:fldChar w:fldCharType="separate"/>
      </w:r>
      <w:r>
        <w:rPr>
          <w:rFonts w:hint="eastAsia" w:ascii="宋体" w:hAnsi="宋体" w:eastAsia="宋体" w:cs="宋体"/>
          <w:color w:val="333333"/>
        </w:rPr>
        <w:t>软件著作权</w:t>
      </w:r>
      <w:r>
        <w:rPr>
          <w:rFonts w:hint="eastAsia" w:ascii="宋体" w:hAnsi="宋体" w:eastAsia="宋体" w:cs="宋体"/>
          <w:color w:val="333333"/>
        </w:rPr>
        <w:fldChar w:fldCharType="end"/>
      </w:r>
      <w:r>
        <w:rPr>
          <w:rFonts w:hint="eastAsia" w:ascii="宋体" w:hAnsi="宋体" w:eastAsia="宋体" w:cs="宋体"/>
          <w:color w:val="333333"/>
        </w:rPr>
        <w:t>人所有。</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30%的违约金，并赔偿甲方或甲方指定的第三方损失。</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w:t>
      </w:r>
      <w:r>
        <w:rPr>
          <w:rFonts w:hint="eastAsia" w:ascii="宋体" w:hAnsi="宋体" w:eastAsia="宋体" w:cs="宋体"/>
        </w:rPr>
        <w:fldChar w:fldCharType="begin"/>
      </w:r>
      <w:r>
        <w:rPr>
          <w:rFonts w:hint="eastAsia" w:ascii="宋体" w:hAnsi="宋体" w:eastAsia="宋体" w:cs="宋体"/>
        </w:rPr>
        <w:instrText xml:space="preserve"> HYPERLINK "http://www.66law.cn/fangan/calc_susong.aspx" \t "_blank" \o "诉讼费" </w:instrText>
      </w:r>
      <w:r>
        <w:rPr>
          <w:rFonts w:hint="eastAsia" w:ascii="宋体" w:hAnsi="宋体" w:eastAsia="宋体" w:cs="宋体"/>
        </w:rPr>
        <w:fldChar w:fldCharType="separate"/>
      </w:r>
      <w:r>
        <w:rPr>
          <w:rFonts w:hint="eastAsia" w:ascii="宋体" w:hAnsi="宋体" w:eastAsia="宋体" w:cs="宋体"/>
          <w:color w:val="333333"/>
        </w:rPr>
        <w:t>诉讼费</w:t>
      </w:r>
      <w:r>
        <w:rPr>
          <w:rFonts w:hint="eastAsia" w:ascii="宋体" w:hAnsi="宋体" w:eastAsia="宋体" w:cs="宋体"/>
          <w:color w:val="333333"/>
        </w:rPr>
        <w:fldChar w:fldCharType="end"/>
      </w:r>
      <w:r>
        <w:rPr>
          <w:rFonts w:hint="eastAsia" w:ascii="宋体" w:hAnsi="宋体" w:eastAsia="宋体" w:cs="宋体"/>
          <w:color w:val="333333"/>
        </w:rPr>
        <w:t>用、调查费用、合理的</w:t>
      </w:r>
      <w:r>
        <w:rPr>
          <w:rFonts w:hint="eastAsia" w:ascii="宋体" w:hAnsi="宋体" w:eastAsia="宋体" w:cs="宋体"/>
        </w:rPr>
        <w:fldChar w:fldCharType="begin"/>
      </w:r>
      <w:r>
        <w:rPr>
          <w:rFonts w:hint="eastAsia" w:ascii="宋体" w:hAnsi="宋体" w:eastAsia="宋体" w:cs="宋体"/>
        </w:rPr>
        <w:instrText xml:space="preserve"> HYPERLINK "http://www.66law.cn/lvshishoufei/" \t "_blank" \o "律师费" </w:instrText>
      </w:r>
      <w:r>
        <w:rPr>
          <w:rFonts w:hint="eastAsia" w:ascii="宋体" w:hAnsi="宋体" w:eastAsia="宋体" w:cs="宋体"/>
        </w:rPr>
        <w:fldChar w:fldCharType="separate"/>
      </w:r>
      <w:r>
        <w:rPr>
          <w:rFonts w:hint="eastAsia" w:ascii="宋体" w:hAnsi="宋体" w:eastAsia="宋体" w:cs="宋体"/>
          <w:color w:val="333333"/>
        </w:rPr>
        <w:t>律师费</w:t>
      </w:r>
      <w:r>
        <w:rPr>
          <w:rFonts w:hint="eastAsia" w:ascii="宋体" w:hAnsi="宋体" w:eastAsia="宋体" w:cs="宋体"/>
          <w:color w:val="333333"/>
        </w:rPr>
        <w:fldChar w:fldCharType="end"/>
      </w:r>
      <w:r>
        <w:rPr>
          <w:rFonts w:hint="eastAsia" w:ascii="宋体" w:hAnsi="宋体" w:eastAsia="宋体" w:cs="宋体"/>
          <w:color w:val="333333"/>
        </w:rPr>
        <w:t>用、和解金额或生效法律文书中规定的</w:t>
      </w:r>
      <w:r>
        <w:rPr>
          <w:rFonts w:hint="eastAsia" w:ascii="宋体" w:hAnsi="宋体" w:eastAsia="宋体" w:cs="宋体"/>
        </w:rPr>
        <w:fldChar w:fldCharType="begin"/>
      </w:r>
      <w:r>
        <w:rPr>
          <w:rFonts w:hint="eastAsia" w:ascii="宋体" w:hAnsi="宋体" w:eastAsia="宋体" w:cs="宋体"/>
        </w:rPr>
        <w:instrText xml:space="preserve"> HYPERLINK "http://www.66law.cn/special/peichangjin/" \t "_blank" \o "赔偿金" </w:instrText>
      </w:r>
      <w:r>
        <w:rPr>
          <w:rFonts w:hint="eastAsia" w:ascii="宋体" w:hAnsi="宋体" w:eastAsia="宋体" w:cs="宋体"/>
        </w:rPr>
        <w:fldChar w:fldCharType="separate"/>
      </w:r>
      <w:r>
        <w:rPr>
          <w:rFonts w:hint="eastAsia" w:ascii="宋体" w:hAnsi="宋体" w:eastAsia="宋体" w:cs="宋体"/>
          <w:color w:val="333333"/>
        </w:rPr>
        <w:t>赔偿金</w:t>
      </w:r>
      <w:r>
        <w:rPr>
          <w:rFonts w:hint="eastAsia" w:ascii="宋体" w:hAnsi="宋体" w:eastAsia="宋体" w:cs="宋体"/>
          <w:color w:val="333333"/>
        </w:rPr>
        <w:fldChar w:fldCharType="end"/>
      </w:r>
      <w:r>
        <w:rPr>
          <w:rFonts w:hint="eastAsia" w:ascii="宋体" w:hAnsi="宋体" w:eastAsia="宋体" w:cs="宋体"/>
          <w:color w:val="333333"/>
        </w:rPr>
        <w:t>额。</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10.9如果在侵权指控的审理过程中有权机关禁止甲方或甲方指定的第三方继续使用本合同项目软件的部分或全部，乙方应采取以下措施之一：</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(1)使甲方或甲方指定的第三方重新免费获得使用上述软件的权利，或</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(2)免费更换或改造上述软件，使甲方或甲方指定的第三方不受上述禁令限制继续使用该软件。</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(3)其它使甲方或甲方指定的第三方对软件拥有合法使用权，或其它弥补甲方受损利益、实现合同目的的合理方式。</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乙方采取上述措施不能免除乙方就甲方或甲方指定的第三方因此遭受的损失进行赔偿的义务。</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第十一条 合同生效及其他</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11.1本合同自双方签字盖章之日起生效。</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11.2本合同一式肆份，甲乙双方各执贰份，具有同等法律效力。</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11.3对合同内容做出的任何修改和补充应为书面形式，由双方签字盖章后成为合同不可分割的部分。</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11.4附件是本合同不可分割的部分，与合同正文有同等法律效力。</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第十</w:t>
      </w:r>
      <w:r>
        <w:rPr>
          <w:rFonts w:hint="eastAsia" w:ascii="宋体" w:hAnsi="宋体" w:eastAsia="宋体" w:cs="宋体"/>
          <w:color w:val="333333"/>
          <w:lang w:val="en-US" w:eastAsia="zh-CN"/>
        </w:rPr>
        <w:t>二</w:t>
      </w:r>
      <w:r>
        <w:rPr>
          <w:rFonts w:hint="eastAsia" w:ascii="宋体" w:hAnsi="宋体" w:eastAsia="宋体" w:cs="宋体"/>
          <w:color w:val="333333"/>
        </w:rPr>
        <w:t xml:space="preserve">条 附件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w:t>
      </w:r>
      <w:r>
        <w:rPr>
          <w:rFonts w:hint="eastAsia" w:ascii="宋体" w:hAnsi="宋体" w:eastAsia="宋体" w:cs="宋体"/>
          <w:color w:val="333333"/>
          <w:lang w:val="en-US" w:eastAsia="zh-CN"/>
        </w:rPr>
        <w:t>2</w:t>
      </w:r>
      <w:r>
        <w:rPr>
          <w:rFonts w:hint="eastAsia" w:ascii="宋体" w:hAnsi="宋体" w:eastAsia="宋体" w:cs="宋体"/>
          <w:color w:val="333333"/>
        </w:rPr>
        <w:t xml:space="preserve">.1 磋商文件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w:t>
      </w:r>
      <w:r>
        <w:rPr>
          <w:rFonts w:hint="eastAsia" w:ascii="宋体" w:hAnsi="宋体" w:eastAsia="宋体" w:cs="宋体"/>
          <w:color w:val="333333"/>
          <w:lang w:val="en-US" w:eastAsia="zh-CN"/>
        </w:rPr>
        <w:t>2</w:t>
      </w:r>
      <w:r>
        <w:rPr>
          <w:rFonts w:hint="eastAsia" w:ascii="宋体" w:hAnsi="宋体" w:eastAsia="宋体" w:cs="宋体"/>
          <w:color w:val="333333"/>
        </w:rPr>
        <w:t xml:space="preserve">.2 磋商响应文件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w:t>
      </w:r>
      <w:r>
        <w:rPr>
          <w:rFonts w:hint="eastAsia" w:ascii="宋体" w:hAnsi="宋体" w:eastAsia="宋体" w:cs="宋体"/>
          <w:color w:val="333333"/>
          <w:lang w:val="en-US" w:eastAsia="zh-CN"/>
        </w:rPr>
        <w:t>2</w:t>
      </w:r>
      <w:r>
        <w:rPr>
          <w:rFonts w:hint="eastAsia" w:ascii="宋体" w:hAnsi="宋体" w:eastAsia="宋体" w:cs="宋体"/>
          <w:color w:val="333333"/>
        </w:rPr>
        <w:t xml:space="preserve">.3 修改澄清文件 </w:t>
      </w:r>
    </w:p>
    <w:p>
      <w:pPr>
        <w:pStyle w:val="23"/>
        <w:spacing w:before="0" w:beforeAutospacing="0" w:after="0" w:afterAutospacing="0" w:line="360" w:lineRule="auto"/>
        <w:ind w:firstLine="480"/>
        <w:rPr>
          <w:rFonts w:hint="eastAsia" w:ascii="宋体" w:hAnsi="宋体" w:eastAsia="宋体" w:cs="宋体"/>
          <w:color w:val="333333"/>
        </w:rPr>
      </w:pPr>
      <w:r>
        <w:rPr>
          <w:rFonts w:hint="eastAsia" w:ascii="宋体" w:hAnsi="宋体" w:eastAsia="宋体" w:cs="宋体"/>
          <w:color w:val="333333"/>
        </w:rPr>
        <w:t>1</w:t>
      </w:r>
      <w:r>
        <w:rPr>
          <w:rFonts w:hint="eastAsia" w:ascii="宋体" w:hAnsi="宋体" w:eastAsia="宋体" w:cs="宋体"/>
          <w:color w:val="333333"/>
          <w:lang w:val="en-US" w:eastAsia="zh-CN"/>
        </w:rPr>
        <w:t>2</w:t>
      </w:r>
      <w:r>
        <w:rPr>
          <w:rFonts w:hint="eastAsia" w:ascii="宋体" w:hAnsi="宋体" w:eastAsia="宋体" w:cs="宋体"/>
          <w:color w:val="333333"/>
        </w:rPr>
        <w:t xml:space="preserve">.4 成交通知书 </w:t>
      </w:r>
    </w:p>
    <w:p>
      <w:pPr>
        <w:pStyle w:val="23"/>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color w:val="333333"/>
        </w:rPr>
        <w:t>1</w:t>
      </w:r>
      <w:r>
        <w:rPr>
          <w:rFonts w:hint="eastAsia" w:ascii="宋体" w:hAnsi="宋体" w:eastAsia="宋体" w:cs="宋体"/>
          <w:color w:val="333333"/>
          <w:lang w:val="en-US" w:eastAsia="zh-CN"/>
        </w:rPr>
        <w:t>2</w:t>
      </w:r>
      <w:r>
        <w:rPr>
          <w:rFonts w:hint="eastAsia" w:ascii="宋体" w:hAnsi="宋体" w:eastAsia="宋体" w:cs="宋体"/>
          <w:color w:val="333333"/>
        </w:rPr>
        <w:t xml:space="preserve">.5 APP应用软件建设内容一览表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甲方： （盖章）                          乙方：（盖章）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法定代表人（授权代表）：                 法定代表人（授权代表）：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地址：                                   地址：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开户银行：                               开户银行：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账号：                                   账号：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电话：                                   电话： </w:t>
      </w:r>
    </w:p>
    <w:p>
      <w:pPr>
        <w:spacing w:line="360" w:lineRule="auto"/>
        <w:ind w:firstLine="420" w:firstLineChars="200"/>
        <w:rPr>
          <w:rFonts w:hint="eastAsia" w:ascii="宋体" w:hAnsi="宋体" w:eastAsia="宋体" w:cs="宋体"/>
        </w:rPr>
      </w:pPr>
      <w:r>
        <w:rPr>
          <w:rFonts w:hint="eastAsia" w:ascii="宋体" w:hAnsi="宋体" w:eastAsia="宋体" w:cs="宋体"/>
          <w:color w:val="000000"/>
          <w:lang w:bidi="ar"/>
        </w:rPr>
        <w:t xml:space="preserve">传真：                                   传真： </w:t>
      </w:r>
    </w:p>
    <w:p>
      <w:pPr>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000000"/>
          <w:lang w:bidi="ar"/>
        </w:rPr>
        <w:t>签约日期：     年    月   日             签约日期：     年   月  日</w:t>
      </w:r>
    </w:p>
    <w:p>
      <w:pPr>
        <w:spacing w:line="360" w:lineRule="auto"/>
        <w:jc w:val="center"/>
        <w:rPr>
          <w:rFonts w:hint="eastAsia" w:ascii="宋体" w:hAnsi="宋体" w:eastAsia="宋体" w:cs="宋体"/>
          <w:color w:val="auto"/>
          <w:kern w:val="0"/>
          <w:sz w:val="24"/>
          <w:highlight w:val="none"/>
        </w:rPr>
      </w:pPr>
    </w:p>
    <w:p>
      <w:pPr>
        <w:shd w:val="clear"/>
        <w:spacing w:before="98" w:line="220" w:lineRule="auto"/>
        <w:jc w:val="center"/>
        <w:outlineLvl w:val="0"/>
        <w:rPr>
          <w:rFonts w:hint="eastAsia" w:ascii="宋体" w:hAnsi="宋体" w:eastAsia="宋体" w:cs="宋体"/>
          <w:b/>
          <w:bCs/>
          <w:spacing w:val="-8"/>
          <w:sz w:val="30"/>
          <w:szCs w:val="30"/>
          <w:highlight w:val="none"/>
          <w:lang w:val="en-US" w:eastAsia="zh-CN"/>
        </w:rPr>
      </w:pPr>
      <w:bookmarkStart w:id="33" w:name="_Toc23232"/>
      <w:r>
        <w:rPr>
          <w:rFonts w:hint="eastAsia" w:ascii="宋体" w:hAnsi="宋体" w:eastAsia="宋体" w:cs="宋体"/>
          <w:b/>
          <w:bCs/>
          <w:spacing w:val="-8"/>
          <w:sz w:val="30"/>
          <w:szCs w:val="30"/>
          <w:highlight w:val="none"/>
          <w:lang w:val="en-US" w:eastAsia="zh-CN"/>
        </w:rPr>
        <w:t>第六章   磋商响应文件格式</w:t>
      </w:r>
      <w:bookmarkEnd w:id="33"/>
    </w:p>
    <w:p>
      <w:pPr>
        <w:pageBreakBefore w:val="0"/>
        <w:shd w:val="clear"/>
        <w:overflowPunct/>
        <w:bidi w:val="0"/>
        <w:spacing w:line="500" w:lineRule="exact"/>
        <w:outlineLvl w:val="9"/>
        <w:rPr>
          <w:rFonts w:hint="eastAsia" w:ascii="宋体" w:hAnsi="宋体" w:eastAsia="宋体" w:cs="宋体"/>
          <w:b/>
          <w:bCs/>
          <w:kern w:val="44"/>
          <w:sz w:val="24"/>
          <w:szCs w:val="24"/>
          <w:highlight w:val="none"/>
          <w:lang w:val="en-US" w:eastAsia="zh-CN" w:bidi="ar-SA"/>
        </w:rPr>
      </w:pPr>
      <w:bookmarkStart w:id="34" w:name="_Toc29147"/>
    </w:p>
    <w:p>
      <w:pPr>
        <w:pageBreakBefore w:val="0"/>
        <w:shd w:val="clear"/>
        <w:overflowPunct/>
        <w:bidi w:val="0"/>
        <w:spacing w:line="500" w:lineRule="exact"/>
        <w:outlineLvl w:val="9"/>
        <w:rPr>
          <w:rFonts w:hint="eastAsia" w:ascii="宋体" w:hAnsi="宋体" w:eastAsia="宋体" w:cs="宋体"/>
          <w:b/>
          <w:bCs/>
          <w:kern w:val="44"/>
          <w:sz w:val="24"/>
          <w:szCs w:val="24"/>
          <w:highlight w:val="none"/>
          <w:lang w:val="en-US" w:eastAsia="zh-CN" w:bidi="ar-SA"/>
        </w:rPr>
      </w:pPr>
    </w:p>
    <w:p>
      <w:pPr>
        <w:pageBreakBefore w:val="0"/>
        <w:shd w:val="clear"/>
        <w:overflowPunct/>
        <w:bidi w:val="0"/>
        <w:spacing w:line="500" w:lineRule="exact"/>
        <w:outlineLvl w:val="9"/>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项目编号：</w:t>
      </w:r>
      <w:bookmarkEnd w:id="34"/>
      <w:r>
        <w:rPr>
          <w:rFonts w:hint="eastAsia" w:ascii="宋体" w:hAnsi="宋体" w:eastAsia="宋体" w:cs="宋体"/>
          <w:b/>
          <w:bCs/>
          <w:kern w:val="44"/>
          <w:sz w:val="24"/>
          <w:szCs w:val="24"/>
          <w:highlight w:val="none"/>
          <w:lang w:val="en-US" w:eastAsia="zh-CN" w:bidi="ar-SA"/>
        </w:rPr>
        <w:t>ZHZB2023-FW-0405</w:t>
      </w:r>
    </w:p>
    <w:p>
      <w:pPr>
        <w:pageBreakBefore w:val="0"/>
        <w:shd w:val="clear"/>
        <w:overflowPunct/>
        <w:bidi w:val="0"/>
        <w:spacing w:line="500" w:lineRule="exact"/>
        <w:jc w:val="both"/>
        <w:rPr>
          <w:rFonts w:hint="eastAsia" w:ascii="宋体" w:hAnsi="宋体" w:eastAsia="宋体" w:cs="宋体"/>
          <w:b/>
          <w:bCs/>
          <w:sz w:val="24"/>
          <w:szCs w:val="24"/>
          <w:highlight w:val="none"/>
          <w:lang w:eastAsia="zh-CN"/>
        </w:rPr>
      </w:pPr>
    </w:p>
    <w:p>
      <w:pPr>
        <w:pageBreakBefore w:val="0"/>
        <w:shd w:val="clear"/>
        <w:overflowPunct/>
        <w:bidi w:val="0"/>
        <w:spacing w:line="500" w:lineRule="exact"/>
        <w:jc w:val="center"/>
        <w:rPr>
          <w:rFonts w:hint="eastAsia" w:ascii="宋体" w:hAnsi="宋体" w:eastAsia="宋体" w:cs="宋体"/>
          <w:b/>
          <w:bCs/>
          <w:sz w:val="24"/>
          <w:szCs w:val="24"/>
          <w:highlight w:val="none"/>
          <w:lang w:eastAsia="zh-CN"/>
        </w:rPr>
      </w:pPr>
    </w:p>
    <w:p>
      <w:pPr>
        <w:pStyle w:val="22"/>
        <w:pageBreakBefore w:val="0"/>
        <w:shd w:val="clear"/>
        <w:overflowPunct/>
        <w:bidi w:val="0"/>
        <w:spacing w:line="360" w:lineRule="auto"/>
        <w:jc w:val="center"/>
        <w:outlineLvl w:val="0"/>
        <w:rPr>
          <w:rFonts w:hint="eastAsia" w:ascii="宋体" w:hAnsi="宋体" w:eastAsia="宋体" w:cs="宋体"/>
          <w:b/>
          <w:bCs/>
          <w:sz w:val="44"/>
          <w:szCs w:val="44"/>
          <w:highlight w:val="none"/>
          <w:lang w:val="en-US" w:eastAsia="zh-CN"/>
        </w:rPr>
      </w:pPr>
      <w:bookmarkStart w:id="35" w:name="_Toc29162"/>
      <w:bookmarkStart w:id="36" w:name="_Toc7205"/>
      <w:r>
        <w:rPr>
          <w:rFonts w:hint="eastAsia" w:ascii="宋体" w:hAnsi="宋体" w:eastAsia="宋体" w:cs="宋体"/>
          <w:b/>
          <w:bCs/>
          <w:sz w:val="44"/>
          <w:szCs w:val="44"/>
          <w:highlight w:val="none"/>
          <w:lang w:val="en-US" w:eastAsia="zh-CN"/>
        </w:rPr>
        <w:t>西安市供销合作联社</w:t>
      </w:r>
      <w:bookmarkEnd w:id="35"/>
    </w:p>
    <w:bookmarkEnd w:id="36"/>
    <w:p>
      <w:pPr>
        <w:pStyle w:val="22"/>
        <w:pageBreakBefore w:val="0"/>
        <w:shd w:val="clear"/>
        <w:overflowPunct/>
        <w:bidi w:val="0"/>
        <w:spacing w:line="5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44"/>
          <w:szCs w:val="44"/>
          <w:highlight w:val="none"/>
          <w:lang w:val="en-US" w:eastAsia="zh-CN"/>
        </w:rPr>
        <w:t>西安供销助农直播基地软件开发和建设工程</w:t>
      </w:r>
    </w:p>
    <w:p>
      <w:pPr>
        <w:pStyle w:val="22"/>
        <w:pageBreakBefore w:val="0"/>
        <w:shd w:val="clear"/>
        <w:overflowPunct/>
        <w:bidi w:val="0"/>
        <w:spacing w:line="500" w:lineRule="exact"/>
        <w:jc w:val="center"/>
        <w:outlineLvl w:val="0"/>
        <w:rPr>
          <w:rFonts w:hint="eastAsia" w:ascii="宋体" w:hAnsi="宋体" w:eastAsia="宋体" w:cs="宋体"/>
          <w:b/>
          <w:bCs/>
          <w:sz w:val="32"/>
          <w:szCs w:val="32"/>
          <w:highlight w:val="none"/>
          <w:lang w:val="en-US" w:eastAsia="zh-CN"/>
        </w:rPr>
      </w:pPr>
      <w:bookmarkStart w:id="37" w:name="_Toc10873"/>
      <w:bookmarkStart w:id="38" w:name="_Toc21057"/>
    </w:p>
    <w:p>
      <w:pPr>
        <w:pStyle w:val="22"/>
        <w:pageBreakBefore w:val="0"/>
        <w:shd w:val="clear"/>
        <w:overflowPunct/>
        <w:bidi w:val="0"/>
        <w:spacing w:line="500" w:lineRule="exact"/>
        <w:jc w:val="center"/>
        <w:outlineLvl w:val="0"/>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磋商响应文件</w:t>
      </w:r>
      <w:bookmarkEnd w:id="37"/>
      <w:bookmarkEnd w:id="38"/>
    </w:p>
    <w:p>
      <w:pPr>
        <w:pStyle w:val="22"/>
        <w:pageBreakBefore w:val="0"/>
        <w:shd w:val="clear"/>
        <w:overflowPunct/>
        <w:bidi w:val="0"/>
        <w:spacing w:line="500" w:lineRule="exact"/>
        <w:jc w:val="both"/>
        <w:rPr>
          <w:rFonts w:hint="eastAsia" w:ascii="宋体" w:hAnsi="宋体" w:eastAsia="宋体" w:cs="宋体"/>
          <w:b/>
          <w:bCs/>
          <w:sz w:val="24"/>
          <w:szCs w:val="24"/>
          <w:highlight w:val="none"/>
          <w:lang w:val="en-US" w:eastAsia="zh-CN"/>
        </w:rPr>
      </w:pPr>
    </w:p>
    <w:p>
      <w:pPr>
        <w:pStyle w:val="22"/>
        <w:pageBreakBefore w:val="0"/>
        <w:shd w:val="clear"/>
        <w:overflowPunct/>
        <w:bidi w:val="0"/>
        <w:spacing w:line="500" w:lineRule="exact"/>
        <w:jc w:val="both"/>
        <w:rPr>
          <w:rFonts w:hint="eastAsia" w:ascii="宋体" w:hAnsi="宋体" w:eastAsia="宋体" w:cs="宋体"/>
          <w:b/>
          <w:bCs/>
          <w:sz w:val="24"/>
          <w:szCs w:val="24"/>
          <w:highlight w:val="none"/>
          <w:lang w:val="en-US" w:eastAsia="zh-CN"/>
        </w:rPr>
      </w:pPr>
    </w:p>
    <w:p>
      <w:pPr>
        <w:pStyle w:val="22"/>
        <w:pageBreakBefore w:val="0"/>
        <w:shd w:val="clear"/>
        <w:overflowPunct/>
        <w:bidi w:val="0"/>
        <w:spacing w:line="500" w:lineRule="exact"/>
        <w:ind w:firstLine="1285" w:firstLineChars="400"/>
        <w:jc w:val="left"/>
        <w:outlineLvl w:val="0"/>
        <w:rPr>
          <w:rFonts w:hint="eastAsia" w:ascii="宋体" w:hAnsi="宋体" w:eastAsia="宋体" w:cs="宋体"/>
          <w:b/>
          <w:bCs/>
          <w:sz w:val="32"/>
          <w:szCs w:val="32"/>
          <w:highlight w:val="none"/>
          <w:lang w:val="en-US" w:eastAsia="zh-CN"/>
        </w:rPr>
      </w:pPr>
      <w:bookmarkStart w:id="39" w:name="_Toc32599"/>
      <w:bookmarkStart w:id="40" w:name="_Toc9025"/>
      <w:bookmarkStart w:id="41" w:name="_Toc17368"/>
      <w:r>
        <w:rPr>
          <w:rFonts w:hint="eastAsia" w:ascii="宋体" w:hAnsi="宋体" w:eastAsia="宋体" w:cs="宋体"/>
          <w:b/>
          <w:bCs/>
          <w:sz w:val="32"/>
          <w:szCs w:val="32"/>
          <w:highlight w:val="none"/>
          <w:lang w:val="en-US" w:eastAsia="zh-CN"/>
        </w:rPr>
        <w:t>供应商（单位名称加盖公章）：</w:t>
      </w:r>
      <w:bookmarkEnd w:id="39"/>
      <w:bookmarkEnd w:id="40"/>
      <w:bookmarkEnd w:id="41"/>
    </w:p>
    <w:p>
      <w:pPr>
        <w:pStyle w:val="22"/>
        <w:pageBreakBefore w:val="0"/>
        <w:shd w:val="clear"/>
        <w:overflowPunct/>
        <w:bidi w:val="0"/>
        <w:spacing w:line="500" w:lineRule="exact"/>
        <w:ind w:firstLine="1285" w:firstLineChars="400"/>
        <w:jc w:val="left"/>
        <w:outlineLvl w:val="0"/>
        <w:rPr>
          <w:rFonts w:hint="eastAsia" w:ascii="宋体" w:hAnsi="宋体" w:eastAsia="宋体" w:cs="宋体"/>
          <w:b/>
          <w:bCs/>
          <w:sz w:val="32"/>
          <w:szCs w:val="32"/>
          <w:highlight w:val="none"/>
          <w:lang w:val="en-US" w:eastAsia="zh-CN"/>
        </w:rPr>
      </w:pPr>
      <w:bookmarkStart w:id="42" w:name="_Toc23646"/>
      <w:bookmarkStart w:id="43" w:name="_Toc13905"/>
      <w:bookmarkStart w:id="44" w:name="_Toc12214"/>
      <w:r>
        <w:rPr>
          <w:rFonts w:hint="eastAsia" w:ascii="宋体" w:hAnsi="宋体" w:eastAsia="宋体" w:cs="宋体"/>
          <w:b/>
          <w:bCs/>
          <w:sz w:val="32"/>
          <w:szCs w:val="32"/>
          <w:highlight w:val="none"/>
          <w:lang w:val="en-US" w:eastAsia="zh-CN"/>
        </w:rPr>
        <w:t>地址：</w:t>
      </w:r>
      <w:bookmarkEnd w:id="42"/>
      <w:bookmarkEnd w:id="43"/>
    </w:p>
    <w:p>
      <w:pPr>
        <w:pStyle w:val="22"/>
        <w:pageBreakBefore w:val="0"/>
        <w:shd w:val="clear"/>
        <w:overflowPunct/>
        <w:bidi w:val="0"/>
        <w:spacing w:line="500" w:lineRule="exact"/>
        <w:ind w:firstLine="1285" w:firstLineChars="400"/>
        <w:jc w:val="left"/>
        <w:outlineLvl w:val="0"/>
        <w:rPr>
          <w:rFonts w:hint="eastAsia" w:ascii="宋体" w:hAnsi="宋体" w:eastAsia="宋体" w:cs="宋体"/>
          <w:b/>
          <w:bCs/>
          <w:sz w:val="32"/>
          <w:szCs w:val="32"/>
          <w:highlight w:val="none"/>
          <w:lang w:val="en-US" w:eastAsia="zh-CN"/>
        </w:rPr>
      </w:pPr>
      <w:bookmarkStart w:id="45" w:name="_Toc2776"/>
      <w:bookmarkStart w:id="46" w:name="_Toc4700"/>
      <w:r>
        <w:rPr>
          <w:rFonts w:hint="eastAsia" w:ascii="宋体" w:hAnsi="宋体" w:eastAsia="宋体" w:cs="宋体"/>
          <w:b/>
          <w:bCs/>
          <w:sz w:val="32"/>
          <w:szCs w:val="32"/>
          <w:highlight w:val="none"/>
          <w:lang w:val="en-US" w:eastAsia="zh-CN"/>
        </w:rPr>
        <w:t>联系人：</w:t>
      </w:r>
      <w:bookmarkEnd w:id="45"/>
      <w:bookmarkEnd w:id="46"/>
    </w:p>
    <w:p>
      <w:pPr>
        <w:pStyle w:val="22"/>
        <w:pageBreakBefore w:val="0"/>
        <w:shd w:val="clear"/>
        <w:overflowPunct/>
        <w:bidi w:val="0"/>
        <w:spacing w:line="500" w:lineRule="exact"/>
        <w:ind w:firstLine="1285" w:firstLineChars="400"/>
        <w:jc w:val="left"/>
        <w:outlineLvl w:val="0"/>
        <w:rPr>
          <w:rFonts w:hint="eastAsia" w:ascii="宋体" w:hAnsi="宋体" w:eastAsia="宋体" w:cs="宋体"/>
          <w:b/>
          <w:bCs/>
          <w:sz w:val="32"/>
          <w:szCs w:val="32"/>
          <w:highlight w:val="none"/>
          <w:lang w:val="en-US" w:eastAsia="zh-CN"/>
        </w:rPr>
      </w:pPr>
      <w:bookmarkStart w:id="47" w:name="_Toc4689"/>
      <w:bookmarkStart w:id="48" w:name="_Toc23396"/>
      <w:r>
        <w:rPr>
          <w:rFonts w:hint="eastAsia" w:ascii="宋体" w:hAnsi="宋体" w:eastAsia="宋体" w:cs="宋体"/>
          <w:b/>
          <w:bCs/>
          <w:sz w:val="32"/>
          <w:szCs w:val="32"/>
          <w:highlight w:val="none"/>
          <w:lang w:val="en-US" w:eastAsia="zh-CN"/>
        </w:rPr>
        <w:t>联系方式：</w:t>
      </w:r>
      <w:bookmarkEnd w:id="47"/>
      <w:bookmarkEnd w:id="48"/>
    </w:p>
    <w:p>
      <w:pPr>
        <w:pStyle w:val="22"/>
        <w:pageBreakBefore w:val="0"/>
        <w:shd w:val="clear"/>
        <w:overflowPunct/>
        <w:bidi w:val="0"/>
        <w:spacing w:line="500" w:lineRule="exact"/>
        <w:ind w:firstLine="1285" w:firstLineChars="400"/>
        <w:jc w:val="left"/>
        <w:outlineLvl w:val="0"/>
        <w:rPr>
          <w:rFonts w:hint="eastAsia" w:ascii="宋体" w:hAnsi="宋体" w:eastAsia="宋体" w:cs="宋体"/>
          <w:b/>
          <w:bCs/>
          <w:sz w:val="32"/>
          <w:szCs w:val="32"/>
          <w:highlight w:val="none"/>
          <w:lang w:val="en-US" w:eastAsia="zh-CN"/>
        </w:rPr>
      </w:pPr>
      <w:bookmarkStart w:id="49" w:name="_Toc16944"/>
      <w:bookmarkStart w:id="50" w:name="_Toc8747"/>
      <w:r>
        <w:rPr>
          <w:rFonts w:hint="eastAsia" w:ascii="宋体" w:hAnsi="宋体" w:eastAsia="宋体" w:cs="宋体"/>
          <w:b/>
          <w:bCs/>
          <w:sz w:val="32"/>
          <w:szCs w:val="32"/>
          <w:highlight w:val="none"/>
          <w:lang w:val="en-US" w:eastAsia="zh-CN"/>
        </w:rPr>
        <w:t>日期：   年   月   日</w:t>
      </w:r>
      <w:bookmarkEnd w:id="44"/>
      <w:bookmarkEnd w:id="49"/>
      <w:bookmarkEnd w:id="50"/>
    </w:p>
    <w:p>
      <w:pPr>
        <w:pageBreakBefore w:val="0"/>
        <w:shd w:val="clear"/>
        <w:overflowPunct/>
        <w:bidi w:val="0"/>
        <w:spacing w:line="500" w:lineRule="exac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br w:type="page"/>
      </w: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508" w:firstLineChars="200"/>
        <w:jc w:val="center"/>
        <w:outlineLvl w:val="3"/>
        <w:rPr>
          <w:rFonts w:hint="eastAsia" w:ascii="宋体" w:hAnsi="宋体" w:eastAsia="宋体" w:cs="宋体"/>
          <w:spacing w:val="-13"/>
          <w:sz w:val="28"/>
          <w:szCs w:val="28"/>
          <w:highlight w:val="none"/>
          <w:lang w:val="en-US" w:eastAsia="zh-CN"/>
        </w:rPr>
      </w:pPr>
      <w:r>
        <w:rPr>
          <w:rFonts w:hint="eastAsia" w:ascii="宋体" w:hAnsi="宋体" w:eastAsia="宋体" w:cs="宋体"/>
          <w:spacing w:val="-13"/>
          <w:sz w:val="28"/>
          <w:szCs w:val="28"/>
          <w:highlight w:val="none"/>
          <w:lang w:val="en-US" w:eastAsia="zh-CN"/>
        </w:rPr>
        <w:t>目</w:t>
      </w:r>
      <w:r>
        <w:rPr>
          <w:rFonts w:hint="eastAsia" w:ascii="宋体" w:hAnsi="宋体" w:cs="宋体"/>
          <w:spacing w:val="-13"/>
          <w:sz w:val="28"/>
          <w:szCs w:val="28"/>
          <w:highlight w:val="none"/>
          <w:lang w:val="en-US" w:eastAsia="zh-CN"/>
        </w:rPr>
        <w:t xml:space="preserve"> </w:t>
      </w:r>
      <w:r>
        <w:rPr>
          <w:rFonts w:hint="eastAsia" w:ascii="宋体" w:hAnsi="宋体" w:eastAsia="宋体" w:cs="宋体"/>
          <w:spacing w:val="-13"/>
          <w:sz w:val="28"/>
          <w:szCs w:val="28"/>
          <w:highlight w:val="none"/>
          <w:lang w:val="en-US" w:eastAsia="zh-CN"/>
        </w:rPr>
        <w:t>录</w:t>
      </w:r>
    </w:p>
    <w:p>
      <w:pPr>
        <w:shd w:val="clear"/>
        <w:spacing w:before="98" w:line="220" w:lineRule="auto"/>
        <w:ind w:firstLine="508" w:firstLineChars="200"/>
        <w:outlineLvl w:val="3"/>
        <w:rPr>
          <w:rFonts w:hint="eastAsia" w:ascii="宋体" w:hAnsi="宋体" w:eastAsia="宋体" w:cs="宋体"/>
          <w:spacing w:val="-13"/>
          <w:sz w:val="28"/>
          <w:szCs w:val="28"/>
          <w:highlight w:val="none"/>
          <w:lang w:val="en-US" w:eastAsia="zh-CN"/>
        </w:rPr>
      </w:pPr>
    </w:p>
    <w:p>
      <w:pPr>
        <w:pageBreakBefore w:val="0"/>
        <w:widowControl w:val="0"/>
        <w:kinsoku/>
        <w:wordWrap/>
        <w:overflowPunct/>
        <w:topLinePunct w:val="0"/>
        <w:autoSpaceDE/>
        <w:autoSpaceDN/>
        <w:bidi w:val="0"/>
        <w:spacing w:before="98" w:line="480" w:lineRule="auto"/>
        <w:jc w:val="left"/>
        <w:textAlignment w:val="auto"/>
        <w:outlineLvl w:val="3"/>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lang w:val="en-US" w:eastAsia="zh-CN"/>
        </w:rPr>
        <w:t>一、</w:t>
      </w:r>
      <w:r>
        <w:rPr>
          <w:rFonts w:hint="eastAsia" w:ascii="宋体" w:hAnsi="宋体" w:eastAsia="宋体" w:cs="宋体"/>
          <w:b w:val="0"/>
          <w:bCs w:val="0"/>
          <w:spacing w:val="-8"/>
          <w:sz w:val="24"/>
          <w:szCs w:val="24"/>
          <w:highlight w:val="none"/>
        </w:rPr>
        <w:t>投标函</w:t>
      </w:r>
    </w:p>
    <w:p>
      <w:pPr>
        <w:pageBreakBefore w:val="0"/>
        <w:widowControl w:val="0"/>
        <w:kinsoku/>
        <w:wordWrap/>
        <w:overflowPunct/>
        <w:topLinePunct w:val="0"/>
        <w:autoSpaceDE/>
        <w:autoSpaceDN/>
        <w:bidi w:val="0"/>
        <w:spacing w:before="98" w:line="480" w:lineRule="auto"/>
        <w:jc w:val="both"/>
        <w:textAlignment w:val="auto"/>
        <w:outlineLvl w:val="3"/>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lang w:val="en-US" w:eastAsia="zh-CN"/>
        </w:rPr>
        <w:t>二</w:t>
      </w:r>
      <w:r>
        <w:rPr>
          <w:rFonts w:hint="eastAsia" w:ascii="宋体" w:hAnsi="宋体" w:eastAsia="宋体" w:cs="宋体"/>
          <w:b w:val="0"/>
          <w:bCs w:val="0"/>
          <w:spacing w:val="-8"/>
          <w:sz w:val="24"/>
          <w:szCs w:val="24"/>
          <w:highlight w:val="none"/>
        </w:rPr>
        <w:t>、法定代表人身份证明书</w:t>
      </w:r>
    </w:p>
    <w:p>
      <w:pPr>
        <w:pageBreakBefore w:val="0"/>
        <w:widowControl w:val="0"/>
        <w:kinsoku/>
        <w:wordWrap/>
        <w:overflowPunct/>
        <w:topLinePunct w:val="0"/>
        <w:autoSpaceDE/>
        <w:autoSpaceDN/>
        <w:bidi w:val="0"/>
        <w:spacing w:before="98" w:line="480" w:lineRule="auto"/>
        <w:textAlignment w:val="auto"/>
        <w:outlineLvl w:val="3"/>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lang w:val="en-US" w:eastAsia="zh-CN"/>
        </w:rPr>
        <w:t>三</w:t>
      </w:r>
      <w:r>
        <w:rPr>
          <w:rFonts w:hint="eastAsia" w:ascii="宋体" w:hAnsi="宋体" w:eastAsia="宋体" w:cs="宋体"/>
          <w:b w:val="0"/>
          <w:bCs w:val="0"/>
          <w:spacing w:val="-8"/>
          <w:sz w:val="24"/>
          <w:szCs w:val="24"/>
          <w:highlight w:val="none"/>
        </w:rPr>
        <w:t>、法定代表人授权委托书</w:t>
      </w:r>
    </w:p>
    <w:p>
      <w:pPr>
        <w:pStyle w:val="4"/>
        <w:pageBreakBefore w:val="0"/>
        <w:widowControl w:val="0"/>
        <w:numPr>
          <w:ilvl w:val="0"/>
          <w:numId w:val="0"/>
        </w:numPr>
        <w:kinsoku/>
        <w:wordWrap/>
        <w:overflowPunct/>
        <w:topLinePunct w:val="0"/>
        <w:autoSpaceDE/>
        <w:autoSpaceDN/>
        <w:bidi w:val="0"/>
        <w:spacing w:line="480" w:lineRule="auto"/>
        <w:jc w:val="both"/>
        <w:textAlignment w:val="auto"/>
        <w:rPr>
          <w:rFonts w:hint="eastAsia" w:ascii="宋体" w:hAnsi="宋体" w:eastAsia="宋体" w:cs="宋体"/>
          <w:b w:val="0"/>
          <w:bCs w:val="0"/>
          <w:spacing w:val="-8"/>
          <w:sz w:val="24"/>
          <w:szCs w:val="24"/>
          <w:highlight w:val="none"/>
          <w:lang w:val="en-US" w:eastAsia="zh-CN"/>
        </w:rPr>
      </w:pPr>
      <w:r>
        <w:rPr>
          <w:rFonts w:hint="eastAsia" w:ascii="宋体" w:hAnsi="宋体" w:eastAsia="宋体" w:cs="宋体"/>
          <w:b w:val="0"/>
          <w:bCs w:val="0"/>
          <w:spacing w:val="-8"/>
          <w:sz w:val="24"/>
          <w:szCs w:val="24"/>
          <w:highlight w:val="none"/>
          <w:lang w:val="en-US" w:eastAsia="zh-CN"/>
        </w:rPr>
        <w:t>四、项目业绩一览表</w:t>
      </w:r>
    </w:p>
    <w:p>
      <w:pPr>
        <w:pageBreakBefore w:val="0"/>
        <w:widowControl w:val="0"/>
        <w:kinsoku/>
        <w:wordWrap/>
        <w:overflowPunct/>
        <w:topLinePunct w:val="0"/>
        <w:autoSpaceDE/>
        <w:autoSpaceDN/>
        <w:bidi w:val="0"/>
        <w:spacing w:before="98" w:line="480" w:lineRule="auto"/>
        <w:textAlignment w:val="auto"/>
        <w:outlineLvl w:val="3"/>
        <w:rPr>
          <w:rFonts w:hint="eastAsia" w:ascii="宋体" w:hAnsi="宋体" w:eastAsia="宋体" w:cs="宋体"/>
          <w:b w:val="0"/>
          <w:bCs w:val="0"/>
          <w:spacing w:val="-8"/>
          <w:sz w:val="24"/>
          <w:szCs w:val="24"/>
          <w:highlight w:val="none"/>
          <w:lang w:val="en-US" w:eastAsia="zh-CN"/>
        </w:rPr>
      </w:pPr>
      <w:r>
        <w:rPr>
          <w:rFonts w:hint="eastAsia" w:ascii="宋体" w:hAnsi="宋体" w:eastAsia="宋体" w:cs="宋体"/>
          <w:b w:val="0"/>
          <w:bCs w:val="0"/>
          <w:spacing w:val="-8"/>
          <w:sz w:val="24"/>
          <w:szCs w:val="24"/>
          <w:highlight w:val="none"/>
          <w:lang w:val="en-US" w:eastAsia="zh-CN"/>
        </w:rPr>
        <w:t>五</w:t>
      </w:r>
      <w:r>
        <w:rPr>
          <w:rFonts w:hint="eastAsia" w:ascii="宋体" w:hAnsi="宋体" w:eastAsia="宋体" w:cs="宋体"/>
          <w:b w:val="0"/>
          <w:bCs w:val="0"/>
          <w:spacing w:val="-8"/>
          <w:sz w:val="24"/>
          <w:szCs w:val="24"/>
          <w:highlight w:val="none"/>
        </w:rPr>
        <w:t>、</w:t>
      </w:r>
      <w:r>
        <w:rPr>
          <w:rFonts w:hint="eastAsia" w:ascii="宋体" w:hAnsi="宋体" w:eastAsia="宋体" w:cs="宋体"/>
          <w:b w:val="0"/>
          <w:bCs w:val="0"/>
          <w:spacing w:val="-8"/>
          <w:sz w:val="24"/>
          <w:szCs w:val="24"/>
          <w:highlight w:val="none"/>
          <w:lang w:val="en-US" w:eastAsia="zh-CN"/>
        </w:rPr>
        <w:t>磋商报价表</w:t>
      </w:r>
    </w:p>
    <w:p>
      <w:pPr>
        <w:pStyle w:val="2"/>
        <w:pageBreakBefore w:val="0"/>
        <w:widowControl w:val="0"/>
        <w:numPr>
          <w:ilvl w:val="3"/>
          <w:numId w:val="0"/>
        </w:numPr>
        <w:kinsoku/>
        <w:wordWrap/>
        <w:overflowPunct/>
        <w:topLinePunct w:val="0"/>
        <w:autoSpaceDE/>
        <w:autoSpaceDN/>
        <w:bidi w:val="0"/>
        <w:spacing w:line="480" w:lineRule="auto"/>
        <w:textAlignment w:val="auto"/>
        <w:rPr>
          <w:rFonts w:hint="eastAsia" w:ascii="宋体" w:hAnsi="宋体" w:cs="宋体"/>
          <w:b w:val="0"/>
          <w:bCs w:val="0"/>
          <w:spacing w:val="-8"/>
          <w:sz w:val="24"/>
          <w:szCs w:val="24"/>
          <w:highlight w:val="none"/>
          <w:lang w:val="en-US" w:eastAsia="zh-CN"/>
        </w:rPr>
      </w:pPr>
      <w:r>
        <w:rPr>
          <w:rFonts w:hint="eastAsia" w:ascii="宋体" w:hAnsi="宋体" w:cs="宋体"/>
          <w:b w:val="0"/>
          <w:bCs w:val="0"/>
          <w:spacing w:val="-8"/>
          <w:sz w:val="24"/>
          <w:szCs w:val="24"/>
          <w:highlight w:val="none"/>
          <w:lang w:val="en-US" w:eastAsia="zh-CN"/>
        </w:rPr>
        <w:t>六、技术响应偏离表</w:t>
      </w:r>
    </w:p>
    <w:p>
      <w:pPr>
        <w:pageBreakBefore w:val="0"/>
        <w:widowControl w:val="0"/>
        <w:kinsoku/>
        <w:wordWrap/>
        <w:overflowPunct/>
        <w:topLinePunct w:val="0"/>
        <w:autoSpaceDE/>
        <w:autoSpaceDN/>
        <w:bidi w:val="0"/>
        <w:spacing w:line="480" w:lineRule="auto"/>
        <w:textAlignment w:val="auto"/>
        <w:rPr>
          <w:rFonts w:hint="eastAsia" w:ascii="宋体" w:hAnsi="宋体" w:cs="宋体"/>
          <w:b w:val="0"/>
          <w:bCs w:val="0"/>
          <w:spacing w:val="-8"/>
          <w:sz w:val="24"/>
          <w:szCs w:val="24"/>
          <w:highlight w:val="none"/>
          <w:lang w:val="en-US" w:eastAsia="zh-CN"/>
        </w:rPr>
      </w:pPr>
      <w:r>
        <w:rPr>
          <w:rFonts w:hint="eastAsia" w:ascii="宋体" w:hAnsi="宋体" w:cs="宋体"/>
          <w:b w:val="0"/>
          <w:bCs w:val="0"/>
          <w:spacing w:val="-8"/>
          <w:sz w:val="24"/>
          <w:szCs w:val="24"/>
          <w:highlight w:val="none"/>
          <w:lang w:val="en-US" w:eastAsia="zh-CN"/>
        </w:rPr>
        <w:t>七、商务响应偏离表</w:t>
      </w:r>
    </w:p>
    <w:p>
      <w:pPr>
        <w:pageBreakBefore w:val="0"/>
        <w:widowControl w:val="0"/>
        <w:kinsoku/>
        <w:wordWrap/>
        <w:overflowPunct/>
        <w:topLinePunct w:val="0"/>
        <w:autoSpaceDE/>
        <w:autoSpaceDN/>
        <w:bidi w:val="0"/>
        <w:spacing w:before="98" w:line="480" w:lineRule="auto"/>
        <w:textAlignment w:val="auto"/>
        <w:outlineLvl w:val="3"/>
        <w:rPr>
          <w:rFonts w:hint="default"/>
          <w:lang w:val="en-US" w:eastAsia="zh-CN"/>
        </w:rPr>
      </w:pPr>
      <w:r>
        <w:rPr>
          <w:rFonts w:hint="eastAsia" w:ascii="宋体" w:hAnsi="宋体" w:eastAsia="宋体" w:cs="宋体"/>
          <w:b w:val="0"/>
          <w:bCs w:val="0"/>
          <w:spacing w:val="-8"/>
          <w:sz w:val="24"/>
          <w:szCs w:val="24"/>
          <w:highlight w:val="none"/>
          <w:lang w:val="en-US" w:eastAsia="zh-CN"/>
        </w:rPr>
        <w:t>八</w:t>
      </w:r>
      <w:r>
        <w:rPr>
          <w:rFonts w:hint="eastAsia" w:ascii="宋体" w:hAnsi="宋体" w:eastAsia="宋体" w:cs="宋体"/>
          <w:b w:val="0"/>
          <w:bCs w:val="0"/>
          <w:spacing w:val="-8"/>
          <w:sz w:val="24"/>
          <w:szCs w:val="24"/>
          <w:highlight w:val="none"/>
        </w:rPr>
        <w:t>、资格证明文件</w:t>
      </w:r>
    </w:p>
    <w:p>
      <w:pPr>
        <w:pageBreakBefore w:val="0"/>
        <w:widowControl w:val="0"/>
        <w:kinsoku/>
        <w:wordWrap/>
        <w:overflowPunct/>
        <w:topLinePunct w:val="0"/>
        <w:autoSpaceDE/>
        <w:autoSpaceDN/>
        <w:bidi w:val="0"/>
        <w:spacing w:before="98" w:line="480" w:lineRule="auto"/>
        <w:textAlignment w:val="auto"/>
        <w:outlineLvl w:val="3"/>
        <w:rPr>
          <w:rFonts w:hint="default" w:ascii="宋体" w:hAnsi="宋体" w:eastAsia="宋体" w:cs="宋体"/>
          <w:b w:val="0"/>
          <w:bCs w:val="0"/>
          <w:spacing w:val="-8"/>
          <w:sz w:val="24"/>
          <w:szCs w:val="24"/>
          <w:highlight w:val="none"/>
          <w:lang w:val="en-US" w:eastAsia="zh-CN"/>
        </w:rPr>
      </w:pPr>
      <w:r>
        <w:rPr>
          <w:rFonts w:hint="eastAsia" w:ascii="宋体" w:hAnsi="宋体" w:eastAsia="宋体" w:cs="宋体"/>
          <w:b w:val="0"/>
          <w:bCs w:val="0"/>
          <w:spacing w:val="-8"/>
          <w:sz w:val="24"/>
          <w:szCs w:val="24"/>
          <w:highlight w:val="none"/>
          <w:lang w:val="en-US" w:eastAsia="zh-CN"/>
        </w:rPr>
        <w:t>九、技术方案</w:t>
      </w:r>
    </w:p>
    <w:p>
      <w:pPr>
        <w:pageBreakBefore w:val="0"/>
        <w:widowControl w:val="0"/>
        <w:kinsoku/>
        <w:wordWrap/>
        <w:overflowPunct/>
        <w:topLinePunct w:val="0"/>
        <w:autoSpaceDE/>
        <w:autoSpaceDN/>
        <w:bidi w:val="0"/>
        <w:spacing w:before="98" w:line="480" w:lineRule="auto"/>
        <w:textAlignment w:val="auto"/>
        <w:outlineLvl w:val="3"/>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lang w:val="en-US" w:eastAsia="zh-CN"/>
        </w:rPr>
        <w:t>十、</w:t>
      </w:r>
      <w:r>
        <w:rPr>
          <w:rFonts w:hint="eastAsia" w:ascii="宋体" w:hAnsi="宋体" w:eastAsia="宋体" w:cs="宋体"/>
          <w:b w:val="0"/>
          <w:bCs w:val="0"/>
          <w:spacing w:val="-8"/>
          <w:sz w:val="24"/>
          <w:szCs w:val="24"/>
          <w:highlight w:val="none"/>
        </w:rPr>
        <w:t>信誉要求</w:t>
      </w:r>
    </w:p>
    <w:p>
      <w:pPr>
        <w:pageBreakBefore w:val="0"/>
        <w:widowControl w:val="0"/>
        <w:kinsoku/>
        <w:wordWrap/>
        <w:overflowPunct/>
        <w:topLinePunct w:val="0"/>
        <w:autoSpaceDE/>
        <w:autoSpaceDN/>
        <w:bidi w:val="0"/>
        <w:spacing w:before="98" w:line="480" w:lineRule="auto"/>
        <w:textAlignment w:val="auto"/>
        <w:outlineLvl w:val="3"/>
        <w:rPr>
          <w:rFonts w:hint="eastAsia" w:ascii="宋体" w:hAnsi="宋体" w:eastAsia="宋体" w:cs="宋体"/>
          <w:b w:val="0"/>
          <w:bCs w:val="0"/>
          <w:spacing w:val="-8"/>
          <w:sz w:val="24"/>
          <w:szCs w:val="24"/>
          <w:highlight w:val="none"/>
          <w:lang w:val="en-US" w:eastAsia="zh-CN"/>
        </w:rPr>
      </w:pPr>
      <w:r>
        <w:rPr>
          <w:rFonts w:hint="eastAsia" w:ascii="宋体" w:hAnsi="宋体" w:cs="宋体"/>
          <w:b w:val="0"/>
          <w:bCs w:val="0"/>
          <w:spacing w:val="-8"/>
          <w:sz w:val="24"/>
          <w:szCs w:val="24"/>
          <w:highlight w:val="none"/>
          <w:lang w:val="en-US" w:eastAsia="zh-CN"/>
        </w:rPr>
        <w:t>十一</w:t>
      </w:r>
      <w:r>
        <w:rPr>
          <w:rFonts w:hint="eastAsia" w:ascii="宋体" w:hAnsi="宋体" w:eastAsia="宋体" w:cs="宋体"/>
          <w:b w:val="0"/>
          <w:bCs w:val="0"/>
          <w:spacing w:val="-8"/>
          <w:sz w:val="24"/>
          <w:szCs w:val="24"/>
          <w:highlight w:val="none"/>
          <w:lang w:val="en-US" w:eastAsia="zh-CN"/>
        </w:rPr>
        <w:t>、书面声明</w:t>
      </w:r>
    </w:p>
    <w:p>
      <w:pPr>
        <w:shd w:val="clear"/>
        <w:spacing w:before="98" w:line="360" w:lineRule="auto"/>
        <w:ind w:firstLine="450" w:firstLineChars="200"/>
        <w:outlineLvl w:val="3"/>
        <w:rPr>
          <w:rFonts w:hint="eastAsia" w:ascii="宋体" w:hAnsi="宋体" w:eastAsia="宋体" w:cs="宋体"/>
          <w:b/>
          <w:bCs/>
          <w:spacing w:val="-8"/>
          <w:sz w:val="24"/>
          <w:szCs w:val="24"/>
          <w:highlight w:val="none"/>
          <w:lang w:val="en-US" w:eastAsia="zh-CN"/>
        </w:rPr>
      </w:pPr>
    </w:p>
    <w:p>
      <w:pPr>
        <w:shd w:val="clear"/>
        <w:spacing w:before="98" w:line="360" w:lineRule="auto"/>
        <w:ind w:firstLine="3313"/>
        <w:outlineLvl w:val="9"/>
        <w:rPr>
          <w:rFonts w:hint="eastAsia" w:ascii="宋体" w:hAnsi="宋体" w:eastAsia="宋体" w:cs="宋体"/>
          <w:b/>
          <w:bCs/>
          <w:spacing w:val="-8"/>
          <w:sz w:val="24"/>
          <w:szCs w:val="24"/>
          <w:highlight w:val="none"/>
        </w:rPr>
      </w:pPr>
    </w:p>
    <w:p>
      <w:pPr>
        <w:shd w:val="clear"/>
        <w:spacing w:before="98" w:line="360" w:lineRule="auto"/>
        <w:ind w:firstLine="3313"/>
        <w:outlineLvl w:val="9"/>
        <w:rPr>
          <w:rFonts w:hint="eastAsia" w:ascii="宋体" w:hAnsi="宋体" w:eastAsia="宋体" w:cs="宋体"/>
          <w:b/>
          <w:bCs/>
          <w:spacing w:val="-8"/>
          <w:sz w:val="24"/>
          <w:szCs w:val="24"/>
          <w:highlight w:val="none"/>
        </w:rPr>
      </w:pPr>
    </w:p>
    <w:p>
      <w:pPr>
        <w:shd w:val="clear"/>
        <w:spacing w:before="98" w:line="360" w:lineRule="auto"/>
        <w:ind w:firstLine="3313"/>
        <w:outlineLvl w:val="9"/>
        <w:rPr>
          <w:rFonts w:hint="eastAsia" w:ascii="宋体" w:hAnsi="宋体" w:eastAsia="宋体" w:cs="宋体"/>
          <w:b/>
          <w:bCs/>
          <w:spacing w:val="-8"/>
          <w:sz w:val="24"/>
          <w:szCs w:val="24"/>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outlineLvl w:val="9"/>
        <w:rPr>
          <w:rFonts w:hint="eastAsia" w:ascii="宋体" w:hAnsi="宋体" w:eastAsia="宋体" w:cs="宋体"/>
          <w:b/>
          <w:bCs/>
          <w:spacing w:val="-8"/>
          <w:sz w:val="30"/>
          <w:szCs w:val="30"/>
          <w:highlight w:val="none"/>
        </w:rPr>
      </w:pPr>
    </w:p>
    <w:p>
      <w:pPr>
        <w:shd w:val="clear"/>
        <w:spacing w:before="98" w:line="220" w:lineRule="auto"/>
        <w:ind w:firstLine="3313"/>
        <w:outlineLvl w:val="9"/>
        <w:rPr>
          <w:rFonts w:hint="eastAsia" w:ascii="宋体" w:hAnsi="宋体" w:eastAsia="宋体" w:cs="宋体"/>
          <w:b/>
          <w:bCs/>
          <w:spacing w:val="-8"/>
          <w:sz w:val="30"/>
          <w:szCs w:val="30"/>
          <w:highlight w:val="none"/>
        </w:rPr>
      </w:pPr>
    </w:p>
    <w:p>
      <w:pPr>
        <w:shd w:val="clear"/>
        <w:spacing w:before="98" w:line="220" w:lineRule="auto"/>
        <w:ind w:firstLine="3313"/>
        <w:outlineLvl w:val="3"/>
        <w:rPr>
          <w:rFonts w:hint="eastAsia" w:ascii="宋体" w:hAnsi="宋体" w:eastAsia="宋体" w:cs="宋体"/>
          <w:b/>
          <w:bCs/>
          <w:sz w:val="30"/>
          <w:szCs w:val="30"/>
          <w:highlight w:val="none"/>
        </w:rPr>
      </w:pPr>
      <w:r>
        <w:rPr>
          <w:rFonts w:hint="eastAsia" w:ascii="宋体" w:hAnsi="宋体" w:eastAsia="宋体" w:cs="宋体"/>
          <w:b/>
          <w:bCs/>
          <w:spacing w:val="-8"/>
          <w:sz w:val="30"/>
          <w:szCs w:val="30"/>
          <w:highlight w:val="none"/>
          <w:lang w:val="en-US" w:eastAsia="zh-CN"/>
        </w:rPr>
        <w:t>一、</w:t>
      </w:r>
      <w:r>
        <w:rPr>
          <w:rFonts w:hint="eastAsia" w:ascii="宋体" w:hAnsi="宋体" w:eastAsia="宋体" w:cs="宋体"/>
          <w:b/>
          <w:bCs/>
          <w:spacing w:val="-8"/>
          <w:sz w:val="30"/>
          <w:szCs w:val="30"/>
          <w:highlight w:val="none"/>
        </w:rPr>
        <w:t>投标函</w:t>
      </w:r>
    </w:p>
    <w:p>
      <w:pPr>
        <w:keepNext w:val="0"/>
        <w:keepLines w:val="0"/>
        <w:pageBreakBefore w:val="0"/>
        <w:widowControl w:val="0"/>
        <w:shd w:val="clear"/>
        <w:kinsoku/>
        <w:wordWrap/>
        <w:overflowPunct/>
        <w:topLinePunct w:val="0"/>
        <w:autoSpaceDE/>
        <w:autoSpaceDN/>
        <w:bidi w:val="0"/>
        <w:adjustRightInd/>
        <w:snapToGrid/>
        <w:spacing w:before="61" w:line="500" w:lineRule="exact"/>
        <w:textAlignment w:val="auto"/>
        <w:rPr>
          <w:rFonts w:hint="eastAsia" w:ascii="宋体" w:hAnsi="宋体" w:eastAsia="宋体" w:cs="宋体"/>
          <w:sz w:val="24"/>
          <w:szCs w:val="24"/>
          <w:highlight w:val="none"/>
        </w:rPr>
      </w:pPr>
      <w:r>
        <w:rPr>
          <w:rFonts w:hint="eastAsia" w:ascii="宋体" w:hAnsi="宋体" w:eastAsia="宋体" w:cs="宋体"/>
          <w:spacing w:val="-23"/>
          <w:w w:val="98"/>
          <w:sz w:val="24"/>
          <w:szCs w:val="24"/>
          <w:highlight w:val="none"/>
        </w:rPr>
        <w:t>致</w:t>
      </w:r>
      <w:r>
        <w:rPr>
          <w:rFonts w:hint="eastAsia" w:ascii="宋体" w:hAnsi="宋体" w:eastAsia="宋体" w:cs="宋体"/>
          <w:spacing w:val="-56"/>
          <w:sz w:val="24"/>
          <w:szCs w:val="24"/>
          <w:highlight w:val="none"/>
        </w:rPr>
        <w:t>：</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56"/>
          <w:sz w:val="24"/>
          <w:szCs w:val="24"/>
          <w:highlight w:val="none"/>
          <w:u w:val="none" w:color="auto"/>
        </w:rPr>
        <w:t>（</w:t>
      </w:r>
      <w:r>
        <w:rPr>
          <w:rFonts w:hint="eastAsia" w:ascii="宋体" w:hAnsi="宋体" w:eastAsia="宋体" w:cs="宋体"/>
          <w:spacing w:val="-56"/>
          <w:sz w:val="24"/>
          <w:szCs w:val="24"/>
          <w:highlight w:val="none"/>
          <w:u w:val="none" w:color="auto"/>
          <w:lang w:val="en-US" w:eastAsia="zh-CN"/>
        </w:rPr>
        <w:t xml:space="preserve">          </w:t>
      </w:r>
      <w:r>
        <w:rPr>
          <w:rFonts w:hint="eastAsia" w:ascii="宋体" w:hAnsi="宋体" w:eastAsia="宋体" w:cs="宋体"/>
          <w:spacing w:val="8"/>
          <w:sz w:val="24"/>
          <w:szCs w:val="24"/>
          <w:highlight w:val="none"/>
          <w:u w:val="none" w:color="auto"/>
          <w:lang w:val="en-US" w:eastAsia="zh-CN"/>
        </w:rPr>
        <w:t>采购人名称）</w:t>
      </w:r>
    </w:p>
    <w:p>
      <w:pPr>
        <w:spacing w:line="360" w:lineRule="auto"/>
        <w:ind w:firstLine="496" w:firstLineChars="200"/>
        <w:jc w:val="left"/>
        <w:rPr>
          <w:rFonts w:hint="eastAsia" w:ascii="宋体" w:hAnsi="宋体" w:eastAsia="宋体" w:cs="宋体"/>
          <w:spacing w:val="4"/>
          <w:sz w:val="24"/>
          <w:szCs w:val="24"/>
          <w:highlight w:val="none"/>
        </w:rPr>
      </w:pPr>
    </w:p>
    <w:p>
      <w:pPr>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根据贵方（项目名称：</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(项目编号：</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）的磋商文件，签字代表</w:t>
      </w:r>
      <w:r>
        <w:rPr>
          <w:rFonts w:hint="eastAsia" w:ascii="宋体" w:hAnsi="宋体" w:eastAsia="宋体" w:cs="宋体"/>
          <w:spacing w:val="4"/>
          <w:sz w:val="24"/>
          <w:szCs w:val="24"/>
          <w:highlight w:val="none"/>
          <w:u w:val="single"/>
        </w:rPr>
        <w:t>（全名、职务</w:t>
      </w:r>
      <w:r>
        <w:rPr>
          <w:rFonts w:hint="eastAsia" w:ascii="宋体" w:hAnsi="宋体" w:eastAsia="宋体" w:cs="宋体"/>
          <w:spacing w:val="4"/>
          <w:sz w:val="24"/>
          <w:szCs w:val="24"/>
          <w:highlight w:val="none"/>
        </w:rPr>
        <w:t>）经正式授权并代表供应商</w:t>
      </w:r>
      <w:r>
        <w:rPr>
          <w:rFonts w:hint="eastAsia" w:ascii="宋体" w:hAnsi="宋体" w:eastAsia="宋体" w:cs="宋体"/>
          <w:spacing w:val="4"/>
          <w:sz w:val="24"/>
          <w:szCs w:val="24"/>
          <w:highlight w:val="none"/>
          <w:u w:val="single"/>
        </w:rPr>
        <w:t xml:space="preserve">  (供应商名称)</w:t>
      </w:r>
      <w:r>
        <w:rPr>
          <w:rFonts w:hint="eastAsia" w:ascii="宋体" w:hAnsi="宋体" w:eastAsia="宋体" w:cs="宋体"/>
          <w:spacing w:val="4"/>
          <w:sz w:val="24"/>
          <w:szCs w:val="24"/>
          <w:highlight w:val="none"/>
        </w:rPr>
        <w:t>提交磋商响应文件正本</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份、副本</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份。</w:t>
      </w:r>
    </w:p>
    <w:p>
      <w:pPr>
        <w:spacing w:line="360" w:lineRule="auto"/>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我方承诺如下：</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1.磋商报价为人民币：</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元）。</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2.如果成交，我们根据磋商文件的规定，履行合同的责任和义务。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4.我们同意在磋商有效期内（自磋商之日起</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天内），本磋商响应函对我方具有约束力。</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6.我们同意，如果成交，向陕西中海招标有限公司交纳招标代理服务费。</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7.与本磋商有关的一切正式往来通讯为：</w:t>
      </w:r>
    </w:p>
    <w:p>
      <w:pPr>
        <w:tabs>
          <w:tab w:val="left" w:pos="2160"/>
        </w:tabs>
        <w:spacing w:line="360" w:lineRule="auto"/>
        <w:ind w:firstLine="496" w:firstLineChars="200"/>
        <w:jc w:val="left"/>
        <w:rPr>
          <w:rFonts w:hint="eastAsia" w:ascii="宋体" w:hAnsi="宋体" w:eastAsia="宋体" w:cs="宋体"/>
          <w:spacing w:val="4"/>
          <w:sz w:val="24"/>
          <w:szCs w:val="24"/>
          <w:highlight w:val="none"/>
        </w:rPr>
      </w:pP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联系地址：</w:t>
      </w:r>
      <w:r>
        <w:rPr>
          <w:rFonts w:hint="eastAsia" w:ascii="宋体" w:hAnsi="宋体" w:eastAsia="宋体" w:cs="宋体"/>
          <w:spacing w:val="4"/>
          <w:sz w:val="24"/>
          <w:szCs w:val="24"/>
          <w:highlight w:val="none"/>
          <w:u w:val="single"/>
        </w:rPr>
        <w:t xml:space="preserve">                           </w:t>
      </w:r>
      <w:bookmarkStart w:id="67" w:name="_GoBack"/>
      <w:bookmarkEnd w:id="67"/>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邮政编码：</w:t>
      </w:r>
      <w:r>
        <w:rPr>
          <w:rFonts w:hint="eastAsia" w:ascii="宋体" w:hAnsi="宋体" w:eastAsia="宋体" w:cs="宋体"/>
          <w:spacing w:val="4"/>
          <w:sz w:val="24"/>
          <w:szCs w:val="24"/>
          <w:highlight w:val="none"/>
          <w:u w:val="single"/>
        </w:rPr>
        <w:t xml:space="preserve">                           </w:t>
      </w: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电    话：</w:t>
      </w:r>
      <w:r>
        <w:rPr>
          <w:rFonts w:hint="eastAsia" w:ascii="宋体" w:hAnsi="宋体" w:eastAsia="宋体" w:cs="宋体"/>
          <w:spacing w:val="4"/>
          <w:sz w:val="24"/>
          <w:szCs w:val="24"/>
          <w:highlight w:val="none"/>
          <w:u w:val="single"/>
        </w:rPr>
        <w:t xml:space="preserve">                           </w:t>
      </w: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传    真：</w:t>
      </w:r>
      <w:r>
        <w:rPr>
          <w:rFonts w:hint="eastAsia" w:ascii="宋体" w:hAnsi="宋体" w:eastAsia="宋体" w:cs="宋体"/>
          <w:spacing w:val="4"/>
          <w:sz w:val="24"/>
          <w:szCs w:val="24"/>
          <w:highlight w:val="none"/>
          <w:u w:val="single"/>
        </w:rPr>
        <w:t xml:space="preserve">                           </w:t>
      </w: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供应商名称（公章）：</w:t>
      </w:r>
      <w:r>
        <w:rPr>
          <w:rFonts w:hint="eastAsia" w:ascii="宋体" w:hAnsi="宋体" w:eastAsia="宋体" w:cs="宋体"/>
          <w:spacing w:val="4"/>
          <w:sz w:val="24"/>
          <w:szCs w:val="24"/>
          <w:highlight w:val="none"/>
          <w:u w:val="single"/>
        </w:rPr>
        <w:t xml:space="preserve">                 </w:t>
      </w: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法定代表人（签字或盖章）：</w:t>
      </w:r>
      <w:r>
        <w:rPr>
          <w:rFonts w:hint="eastAsia" w:ascii="宋体" w:hAnsi="宋体" w:eastAsia="宋体" w:cs="宋体"/>
          <w:spacing w:val="4"/>
          <w:sz w:val="24"/>
          <w:szCs w:val="24"/>
          <w:highlight w:val="none"/>
          <w:u w:val="single"/>
        </w:rPr>
        <w:t xml:space="preserve">           </w:t>
      </w:r>
    </w:p>
    <w:p>
      <w:pPr>
        <w:spacing w:line="360" w:lineRule="auto"/>
        <w:ind w:firstLine="424" w:firstLineChars="171"/>
        <w:jc w:val="lef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日    期：</w:t>
      </w:r>
      <w:r>
        <w:rPr>
          <w:rFonts w:hint="eastAsia" w:ascii="宋体" w:hAnsi="宋体" w:eastAsia="宋体" w:cs="宋体"/>
          <w:spacing w:val="4"/>
          <w:sz w:val="24"/>
          <w:szCs w:val="24"/>
          <w:highlight w:val="none"/>
          <w:u w:val="single"/>
        </w:rPr>
        <w:t xml:space="preserve">                           </w:t>
      </w:r>
    </w:p>
    <w:p>
      <w:pPr>
        <w:spacing w:line="420" w:lineRule="atLeast"/>
        <w:ind w:firstLine="576" w:firstLineChars="200"/>
        <w:jc w:val="left"/>
        <w:rPr>
          <w:rFonts w:hint="eastAsia" w:ascii="宋体" w:hAnsi="宋体" w:eastAsia="宋体" w:cs="宋体"/>
          <w:spacing w:val="4"/>
          <w:sz w:val="28"/>
          <w:szCs w:val="28"/>
          <w:highlight w:val="none"/>
        </w:rPr>
      </w:pPr>
    </w:p>
    <w:p>
      <w:pPr>
        <w:shd w:val="clear"/>
        <w:spacing w:line="259" w:lineRule="auto"/>
        <w:rPr>
          <w:rFonts w:hint="eastAsia" w:ascii="宋体" w:hAnsi="宋体" w:eastAsia="宋体" w:cs="宋体"/>
          <w:sz w:val="21"/>
          <w:highlight w:val="none"/>
        </w:rPr>
      </w:pPr>
    </w:p>
    <w:p>
      <w:pPr>
        <w:shd w:val="clear"/>
        <w:spacing w:line="259" w:lineRule="auto"/>
        <w:rPr>
          <w:rFonts w:hint="eastAsia" w:ascii="宋体" w:hAnsi="宋体" w:eastAsia="宋体" w:cs="宋体"/>
          <w:sz w:val="21"/>
          <w:highlight w:val="none"/>
        </w:rPr>
      </w:pPr>
    </w:p>
    <w:p>
      <w:pPr>
        <w:shd w:val="clear"/>
        <w:spacing w:line="259" w:lineRule="auto"/>
        <w:rPr>
          <w:rFonts w:hint="eastAsia" w:ascii="宋体" w:hAnsi="宋体" w:eastAsia="宋体" w:cs="宋体"/>
          <w:sz w:val="21"/>
          <w:highlight w:val="none"/>
        </w:rPr>
      </w:pPr>
    </w:p>
    <w:p>
      <w:pPr>
        <w:shd w:val="clear"/>
        <w:spacing w:line="260" w:lineRule="auto"/>
        <w:rPr>
          <w:rFonts w:hint="eastAsia" w:ascii="宋体" w:hAnsi="宋体" w:eastAsia="宋体" w:cs="宋体"/>
          <w:sz w:val="21"/>
          <w:highlight w:val="none"/>
        </w:rPr>
      </w:pPr>
    </w:p>
    <w:p>
      <w:pPr>
        <w:shd w:val="clear"/>
        <w:spacing w:line="260" w:lineRule="auto"/>
        <w:rPr>
          <w:rFonts w:hint="eastAsia" w:ascii="宋体" w:hAnsi="宋体" w:eastAsia="宋体" w:cs="宋体"/>
          <w:sz w:val="21"/>
          <w:highlight w:val="none"/>
        </w:rPr>
      </w:pPr>
    </w:p>
    <w:p>
      <w:pPr>
        <w:shd w:val="clear"/>
        <w:spacing w:line="260" w:lineRule="auto"/>
        <w:rPr>
          <w:rFonts w:hint="eastAsia" w:ascii="宋体" w:hAnsi="宋体" w:eastAsia="宋体" w:cs="宋体"/>
          <w:sz w:val="21"/>
          <w:highlight w:val="none"/>
        </w:rPr>
      </w:pPr>
    </w:p>
    <w:p>
      <w:pPr>
        <w:shd w:val="clear"/>
        <w:spacing w:before="97" w:line="219" w:lineRule="auto"/>
        <w:outlineLvl w:val="9"/>
        <w:rPr>
          <w:rFonts w:hint="eastAsia" w:ascii="宋体" w:hAnsi="宋体" w:eastAsia="宋体" w:cs="宋体"/>
          <w:spacing w:val="-4"/>
          <w:sz w:val="30"/>
          <w:szCs w:val="30"/>
          <w:highlight w:val="none"/>
        </w:rPr>
      </w:pPr>
    </w:p>
    <w:p>
      <w:pPr>
        <w:shd w:val="clear"/>
        <w:spacing w:before="98" w:line="220" w:lineRule="auto"/>
        <w:jc w:val="center"/>
        <w:outlineLvl w:val="3"/>
        <w:rPr>
          <w:rFonts w:hint="eastAsia" w:ascii="宋体" w:hAnsi="宋体" w:eastAsia="宋体" w:cs="宋体"/>
          <w:b/>
          <w:bCs/>
          <w:spacing w:val="-8"/>
          <w:sz w:val="30"/>
          <w:szCs w:val="30"/>
          <w:highlight w:val="none"/>
        </w:rPr>
      </w:pPr>
      <w:bookmarkStart w:id="51" w:name="_bookmark612"/>
      <w:bookmarkEnd w:id="51"/>
      <w:bookmarkStart w:id="52" w:name="_bookmark584"/>
      <w:bookmarkEnd w:id="52"/>
      <w:r>
        <w:rPr>
          <w:rFonts w:hint="eastAsia" w:ascii="宋体" w:hAnsi="宋体" w:eastAsia="宋体" w:cs="宋体"/>
          <w:b/>
          <w:bCs/>
          <w:spacing w:val="-8"/>
          <w:sz w:val="30"/>
          <w:szCs w:val="30"/>
          <w:highlight w:val="none"/>
          <w:lang w:val="en-US" w:eastAsia="zh-CN"/>
        </w:rPr>
        <w:t>二</w:t>
      </w:r>
      <w:r>
        <w:rPr>
          <w:rFonts w:hint="eastAsia" w:ascii="宋体" w:hAnsi="宋体" w:eastAsia="宋体" w:cs="宋体"/>
          <w:b/>
          <w:bCs/>
          <w:spacing w:val="-8"/>
          <w:sz w:val="30"/>
          <w:szCs w:val="30"/>
          <w:highlight w:val="none"/>
        </w:rPr>
        <w:t>、法定代表人身份证明书</w:t>
      </w:r>
    </w:p>
    <w:p>
      <w:pPr>
        <w:shd w:val="clear"/>
        <w:spacing w:line="304" w:lineRule="auto"/>
        <w:rPr>
          <w:rFonts w:hint="eastAsia" w:ascii="宋体" w:hAnsi="宋体" w:eastAsia="宋体" w:cs="宋体"/>
          <w:sz w:val="21"/>
          <w:highlight w:val="none"/>
        </w:rPr>
      </w:pPr>
    </w:p>
    <w:p>
      <w:pPr>
        <w:shd w:val="clear"/>
        <w:spacing w:line="304" w:lineRule="auto"/>
        <w:rPr>
          <w:rFonts w:hint="eastAsia" w:ascii="宋体" w:hAnsi="宋体" w:eastAsia="宋体" w:cs="宋体"/>
          <w:sz w:val="21"/>
          <w:highlight w:val="none"/>
        </w:rPr>
      </w:pPr>
    </w:p>
    <w:p>
      <w:pPr>
        <w:shd w:val="clear"/>
        <w:spacing w:line="305" w:lineRule="auto"/>
        <w:rPr>
          <w:rFonts w:hint="eastAsia" w:ascii="宋体" w:hAnsi="宋体" w:eastAsia="宋体" w:cs="宋体"/>
          <w:sz w:val="21"/>
          <w:highlight w:val="none"/>
        </w:rPr>
      </w:pPr>
    </w:p>
    <w:p>
      <w:pPr>
        <w:shd w:val="clear"/>
        <w:spacing w:before="100" w:line="600" w:lineRule="exact"/>
        <w:ind w:firstLine="4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单位名称：                            </w:t>
      </w:r>
    </w:p>
    <w:p>
      <w:pPr>
        <w:shd w:val="clear"/>
        <w:spacing w:before="100" w:line="600" w:lineRule="exact"/>
        <w:ind w:firstLine="41"/>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color="auto"/>
        </w:rPr>
        <w:t xml:space="preserve">                            </w:t>
      </w:r>
    </w:p>
    <w:p>
      <w:pPr>
        <w:shd w:val="clear"/>
        <w:spacing w:before="227" w:line="224" w:lineRule="auto"/>
        <w:ind w:firstLine="4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30"/>
          <w:sz w:val="24"/>
          <w:szCs w:val="24"/>
          <w:highlight w:val="none"/>
        </w:rPr>
        <w:t>年</w:t>
      </w:r>
      <w:r>
        <w:rPr>
          <w:rFonts w:hint="eastAsia" w:ascii="宋体" w:hAnsi="宋体" w:eastAsia="宋体" w:cs="宋体"/>
          <w:spacing w:val="12"/>
          <w:sz w:val="24"/>
          <w:szCs w:val="24"/>
          <w:highlight w:val="none"/>
          <w:u w:val="single" w:color="auto"/>
        </w:rPr>
        <w:t xml:space="preserve">      </w:t>
      </w:r>
      <w:r>
        <w:rPr>
          <w:rFonts w:hint="eastAsia" w:ascii="宋体" w:hAnsi="宋体" w:eastAsia="宋体" w:cs="宋体"/>
          <w:spacing w:val="-30"/>
          <w:sz w:val="24"/>
          <w:szCs w:val="24"/>
          <w:highlight w:val="none"/>
        </w:rPr>
        <w:t>月</w:t>
      </w:r>
      <w:r>
        <w:rPr>
          <w:rFonts w:hint="eastAsia" w:ascii="宋体" w:hAnsi="宋体" w:eastAsia="宋体" w:cs="宋体"/>
          <w:spacing w:val="20"/>
          <w:sz w:val="24"/>
          <w:szCs w:val="24"/>
          <w:highlight w:val="none"/>
          <w:u w:val="single" w:color="auto"/>
        </w:rPr>
        <w:t xml:space="preserve">      </w:t>
      </w:r>
      <w:r>
        <w:rPr>
          <w:rFonts w:hint="eastAsia" w:ascii="宋体" w:hAnsi="宋体" w:eastAsia="宋体" w:cs="宋体"/>
          <w:spacing w:val="-30"/>
          <w:sz w:val="24"/>
          <w:szCs w:val="24"/>
          <w:highlight w:val="none"/>
        </w:rPr>
        <w:t>日</w:t>
      </w:r>
    </w:p>
    <w:p>
      <w:pPr>
        <w:shd w:val="clear"/>
        <w:spacing w:before="224" w:line="224" w:lineRule="auto"/>
        <w:ind w:firstLine="35"/>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color="auto"/>
        </w:rPr>
        <w:t xml:space="preserve">            </w:t>
      </w:r>
    </w:p>
    <w:p>
      <w:pPr>
        <w:shd w:val="clear"/>
        <w:spacing w:before="226" w:line="221" w:lineRule="auto"/>
        <w:ind w:firstLine="35"/>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pacing w:val="13"/>
          <w:sz w:val="24"/>
          <w:szCs w:val="24"/>
          <w:highlight w:val="none"/>
          <w:u w:val="single" w:color="auto"/>
        </w:rPr>
        <w:t xml:space="preserve">           </w:t>
      </w:r>
      <w:r>
        <w:rPr>
          <w:rFonts w:hint="eastAsia" w:ascii="宋体" w:hAnsi="宋体" w:eastAsia="宋体" w:cs="宋体"/>
          <w:sz w:val="24"/>
          <w:szCs w:val="24"/>
          <w:highlight w:val="none"/>
        </w:rPr>
        <w:t>性别：</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z w:val="24"/>
          <w:szCs w:val="24"/>
          <w:highlight w:val="none"/>
        </w:rPr>
        <w:t xml:space="preserve">年龄：  </w:t>
      </w:r>
      <w:r>
        <w:rPr>
          <w:rFonts w:hint="eastAsia" w:ascii="宋体" w:hAnsi="宋体" w:eastAsia="宋体" w:cs="宋体"/>
          <w:sz w:val="24"/>
          <w:szCs w:val="24"/>
          <w:highlight w:val="none"/>
          <w:u w:val="single" w:color="auto"/>
        </w:rPr>
        <w:t xml:space="preserve">          </w:t>
      </w:r>
    </w:p>
    <w:p>
      <w:pPr>
        <w:shd w:val="clear"/>
        <w:spacing w:before="229" w:line="357" w:lineRule="auto"/>
        <w:ind w:left="41" w:right="15" w:hanging="7"/>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职务：</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24"/>
          <w:sz w:val="24"/>
          <w:szCs w:val="24"/>
          <w:highlight w:val="none"/>
        </w:rPr>
        <w:t>系</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24"/>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 的法定代表人</w:t>
      </w:r>
      <w:r>
        <w:rPr>
          <w:rFonts w:hint="eastAsia" w:ascii="宋体" w:hAnsi="宋体" w:eastAsia="宋体" w:cs="宋体"/>
          <w:spacing w:val="-8"/>
          <w:sz w:val="24"/>
          <w:szCs w:val="24"/>
          <w:highlight w:val="none"/>
        </w:rPr>
        <w:t>。</w:t>
      </w:r>
    </w:p>
    <w:p>
      <w:pPr>
        <w:shd w:val="clear"/>
        <w:spacing w:before="2" w:line="224" w:lineRule="auto"/>
        <w:ind w:firstLine="67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特此证明。</w:t>
      </w:r>
    </w:p>
    <w:p>
      <w:pPr>
        <w:shd w:val="clear"/>
        <w:spacing w:line="289" w:lineRule="auto"/>
        <w:rPr>
          <w:rFonts w:hint="eastAsia" w:ascii="宋体" w:hAnsi="宋体" w:eastAsia="宋体" w:cs="宋体"/>
          <w:sz w:val="24"/>
          <w:szCs w:val="24"/>
          <w:highlight w:val="none"/>
        </w:rPr>
      </w:pP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附：法定代表人身份证复印件</w:t>
      </w:r>
      <w:r>
        <w:rPr>
          <w:rFonts w:hint="eastAsia" w:ascii="宋体" w:hAnsi="宋体" w:eastAsia="宋体" w:cs="宋体"/>
          <w:sz w:val="24"/>
          <w:szCs w:val="24"/>
          <w:highlight w:val="none"/>
          <w:lang w:eastAsia="zh-CN"/>
        </w:rPr>
        <w:t>（正反面）</w:t>
      </w:r>
    </w:p>
    <w:tbl>
      <w:tblPr>
        <w:tblStyle w:val="25"/>
        <w:tblpPr w:leftFromText="180" w:rightFromText="180" w:vertAnchor="text" w:horzAnchor="margin" w:tblpXSpec="center" w:tblpY="104"/>
        <w:tblW w:w="88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420" w:type="dxa"/>
            <w:tcBorders>
              <w:tl2br w:val="nil"/>
              <w:tr2bl w:val="nil"/>
            </w:tcBorders>
            <w:noWrap w:val="0"/>
            <w:vAlign w:val="center"/>
          </w:tcPr>
          <w:p>
            <w:pPr>
              <w:pageBreakBefore w:val="0"/>
              <w:shd w:val="clear"/>
              <w:overflowPunct/>
              <w:bidi w:val="0"/>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法定代表人身份证复印件</w:t>
            </w:r>
            <w:r>
              <w:rPr>
                <w:rFonts w:hint="eastAsia" w:ascii="宋体" w:hAnsi="宋体" w:eastAsia="宋体" w:cs="宋体"/>
                <w:sz w:val="24"/>
                <w:szCs w:val="24"/>
                <w:highlight w:val="none"/>
                <w:lang w:eastAsia="zh-CN"/>
              </w:rPr>
              <w:t>正面）</w:t>
            </w:r>
          </w:p>
        </w:tc>
        <w:tc>
          <w:tcPr>
            <w:tcW w:w="4420" w:type="dxa"/>
            <w:tcBorders>
              <w:tl2br w:val="nil"/>
              <w:tr2bl w:val="nil"/>
            </w:tcBorders>
            <w:noWrap w:val="0"/>
            <w:vAlign w:val="center"/>
          </w:tcPr>
          <w:p>
            <w:pPr>
              <w:pageBreakBefore w:val="0"/>
              <w:shd w:val="clear"/>
              <w:overflowPunct/>
              <w:bidi w:val="0"/>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法定代表人身份证复印件</w:t>
            </w:r>
            <w:r>
              <w:rPr>
                <w:rFonts w:hint="eastAsia" w:ascii="宋体" w:hAnsi="宋体" w:eastAsia="宋体" w:cs="宋体"/>
                <w:sz w:val="24"/>
                <w:szCs w:val="24"/>
                <w:highlight w:val="none"/>
                <w:lang w:eastAsia="zh-CN"/>
              </w:rPr>
              <w:t>反面）</w:t>
            </w:r>
          </w:p>
        </w:tc>
      </w:tr>
    </w:tbl>
    <w:p>
      <w:pPr>
        <w:shd w:val="clear"/>
        <w:spacing w:before="101" w:line="440" w:lineRule="exact"/>
        <w:ind w:firstLine="80"/>
        <w:rPr>
          <w:rFonts w:hint="eastAsia" w:ascii="宋体" w:hAnsi="宋体" w:eastAsia="宋体" w:cs="宋体"/>
          <w:spacing w:val="-25"/>
          <w:position w:val="8"/>
          <w:sz w:val="24"/>
          <w:szCs w:val="24"/>
          <w:highlight w:val="none"/>
        </w:rPr>
      </w:pPr>
    </w:p>
    <w:p>
      <w:pPr>
        <w:shd w:val="clear"/>
        <w:spacing w:before="101" w:line="440" w:lineRule="exact"/>
        <w:ind w:firstLine="80"/>
        <w:rPr>
          <w:rFonts w:hint="eastAsia" w:ascii="宋体" w:hAnsi="宋体" w:eastAsia="宋体" w:cs="宋体"/>
          <w:spacing w:val="-25"/>
          <w:position w:val="8"/>
          <w:sz w:val="24"/>
          <w:szCs w:val="24"/>
          <w:highlight w:val="none"/>
        </w:rPr>
      </w:pPr>
    </w:p>
    <w:p>
      <w:pPr>
        <w:shd w:val="clear"/>
        <w:spacing w:before="101" w:line="440" w:lineRule="exact"/>
        <w:ind w:firstLine="80"/>
        <w:rPr>
          <w:rFonts w:hint="eastAsia" w:ascii="宋体" w:hAnsi="宋体" w:eastAsia="宋体" w:cs="宋体"/>
          <w:spacing w:val="-16"/>
          <w:sz w:val="24"/>
          <w:szCs w:val="24"/>
          <w:highlight w:val="none"/>
          <w:lang w:eastAsia="zh-CN"/>
        </w:rPr>
      </w:pPr>
      <w:r>
        <w:rPr>
          <w:rFonts w:hint="eastAsia" w:ascii="宋体" w:hAnsi="宋体" w:eastAsia="宋体" w:cs="宋体"/>
          <w:spacing w:val="-16"/>
          <w:sz w:val="24"/>
          <w:szCs w:val="24"/>
          <w:highlight w:val="none"/>
          <w:lang w:eastAsia="zh-CN"/>
        </w:rPr>
        <w:t>供应商</w:t>
      </w:r>
      <w:r>
        <w:rPr>
          <w:rFonts w:hint="eastAsia" w:ascii="宋体" w:hAnsi="宋体" w:eastAsia="宋体" w:cs="宋体"/>
          <w:spacing w:val="-16"/>
          <w:sz w:val="24"/>
          <w:szCs w:val="24"/>
          <w:highlight w:val="none"/>
        </w:rPr>
        <w:t>：</w:t>
      </w:r>
      <w:r>
        <w:rPr>
          <w:rFonts w:hint="eastAsia" w:ascii="宋体" w:hAnsi="宋体" w:eastAsia="宋体" w:cs="宋体"/>
          <w:spacing w:val="1"/>
          <w:position w:val="8"/>
          <w:sz w:val="24"/>
          <w:szCs w:val="24"/>
          <w:highlight w:val="none"/>
          <w:u w:val="single" w:color="auto"/>
        </w:rPr>
        <w:t xml:space="preserve">      </w:t>
      </w:r>
      <w:r>
        <w:rPr>
          <w:rFonts w:hint="eastAsia" w:ascii="宋体" w:hAnsi="宋体" w:eastAsia="宋体" w:cs="宋体"/>
          <w:spacing w:val="1"/>
          <w:position w:val="8"/>
          <w:sz w:val="24"/>
          <w:szCs w:val="24"/>
          <w:highlight w:val="none"/>
          <w:u w:val="single" w:color="auto"/>
          <w:lang w:val="en-US" w:eastAsia="zh-CN"/>
        </w:rPr>
        <w:t xml:space="preserve">   </w:t>
      </w:r>
      <w:r>
        <w:rPr>
          <w:rFonts w:hint="eastAsia" w:ascii="宋体" w:hAnsi="宋体" w:eastAsia="宋体" w:cs="宋体"/>
          <w:spacing w:val="1"/>
          <w:position w:val="8"/>
          <w:sz w:val="24"/>
          <w:szCs w:val="24"/>
          <w:highlight w:val="none"/>
          <w:u w:val="single" w:color="auto"/>
        </w:rPr>
        <w:t xml:space="preserve">       </w:t>
      </w:r>
      <w:r>
        <w:rPr>
          <w:rFonts w:hint="eastAsia" w:ascii="宋体" w:hAnsi="宋体" w:eastAsia="宋体" w:cs="宋体"/>
          <w:spacing w:val="-16"/>
          <w:sz w:val="24"/>
          <w:szCs w:val="24"/>
          <w:highlight w:val="none"/>
          <w:lang w:eastAsia="zh-CN"/>
        </w:rPr>
        <w:t>（盖单位章）</w:t>
      </w:r>
    </w:p>
    <w:p>
      <w:pPr>
        <w:shd w:val="clear"/>
        <w:tabs>
          <w:tab w:val="left" w:pos="1481"/>
        </w:tabs>
        <w:spacing w:before="1" w:line="223" w:lineRule="auto"/>
        <w:ind w:firstLine="175"/>
        <w:rPr>
          <w:rFonts w:hint="eastAsia" w:ascii="宋体" w:hAnsi="宋体" w:eastAsia="宋体" w:cs="宋体"/>
          <w:sz w:val="24"/>
          <w:szCs w:val="24"/>
          <w:highlight w:val="none"/>
          <w:u w:val="single" w:color="auto"/>
        </w:rPr>
      </w:pPr>
    </w:p>
    <w:p>
      <w:pPr>
        <w:shd w:val="clear"/>
        <w:tabs>
          <w:tab w:val="left" w:pos="1481"/>
        </w:tabs>
        <w:spacing w:before="1" w:line="223" w:lineRule="auto"/>
        <w:ind w:firstLine="175"/>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5"/>
          <w:sz w:val="24"/>
          <w:szCs w:val="24"/>
          <w:highlight w:val="none"/>
        </w:rPr>
        <w:t>年</w:t>
      </w:r>
      <w:r>
        <w:rPr>
          <w:rFonts w:hint="eastAsia" w:ascii="宋体" w:hAnsi="宋体" w:eastAsia="宋体" w:cs="宋体"/>
          <w:spacing w:val="9"/>
          <w:sz w:val="24"/>
          <w:szCs w:val="24"/>
          <w:highlight w:val="none"/>
          <w:u w:val="single" w:color="auto"/>
        </w:rPr>
        <w:t xml:space="preserve">        </w:t>
      </w:r>
      <w:r>
        <w:rPr>
          <w:rFonts w:hint="eastAsia" w:ascii="宋体" w:hAnsi="宋体" w:eastAsia="宋体" w:cs="宋体"/>
          <w:spacing w:val="-15"/>
          <w:sz w:val="24"/>
          <w:szCs w:val="24"/>
          <w:highlight w:val="none"/>
        </w:rPr>
        <w:t>月</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15"/>
          <w:sz w:val="24"/>
          <w:szCs w:val="24"/>
          <w:highlight w:val="none"/>
        </w:rPr>
        <w:t>日</w:t>
      </w:r>
    </w:p>
    <w:p>
      <w:pPr>
        <w:shd w:val="clear"/>
        <w:spacing w:line="274" w:lineRule="auto"/>
        <w:rPr>
          <w:rFonts w:hint="eastAsia" w:ascii="宋体" w:hAnsi="宋体" w:eastAsia="宋体" w:cs="宋体"/>
          <w:sz w:val="21"/>
          <w:highlight w:val="none"/>
        </w:rPr>
      </w:pPr>
    </w:p>
    <w:p>
      <w:pPr>
        <w:shd w:val="clear"/>
        <w:spacing w:line="274" w:lineRule="auto"/>
        <w:rPr>
          <w:rFonts w:hint="eastAsia" w:ascii="宋体" w:hAnsi="宋体" w:eastAsia="宋体" w:cs="宋体"/>
          <w:sz w:val="21"/>
          <w:highlight w:val="none"/>
        </w:rPr>
      </w:pPr>
    </w:p>
    <w:p>
      <w:pPr>
        <w:shd w:val="clear"/>
        <w:spacing w:line="274" w:lineRule="auto"/>
        <w:rPr>
          <w:rFonts w:hint="eastAsia" w:ascii="宋体" w:hAnsi="宋体" w:eastAsia="宋体" w:cs="宋体"/>
          <w:sz w:val="21"/>
          <w:highlight w:val="none"/>
        </w:rPr>
      </w:pPr>
    </w:p>
    <w:p>
      <w:pPr>
        <w:shd w:val="clear"/>
        <w:spacing w:line="274" w:lineRule="auto"/>
        <w:rPr>
          <w:rFonts w:hint="eastAsia" w:ascii="宋体" w:hAnsi="宋体" w:eastAsia="宋体" w:cs="宋体"/>
          <w:sz w:val="21"/>
          <w:highlight w:val="none"/>
        </w:rPr>
      </w:pPr>
    </w:p>
    <w:p>
      <w:pPr>
        <w:shd w:val="clear"/>
        <w:spacing w:before="98" w:line="220" w:lineRule="auto"/>
        <w:outlineLvl w:val="3"/>
        <w:rPr>
          <w:rFonts w:hint="eastAsia" w:ascii="宋体" w:hAnsi="宋体" w:eastAsia="宋体" w:cs="宋体"/>
          <w:b/>
          <w:bCs/>
          <w:spacing w:val="-8"/>
          <w:sz w:val="30"/>
          <w:szCs w:val="30"/>
          <w:highlight w:val="none"/>
          <w:lang w:val="en-US" w:eastAsia="zh-CN"/>
        </w:rPr>
      </w:pPr>
      <w:bookmarkStart w:id="53" w:name="_bookmark614"/>
      <w:bookmarkEnd w:id="53"/>
      <w:bookmarkStart w:id="54" w:name="_bookmark586"/>
      <w:bookmarkEnd w:id="54"/>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rPr>
      </w:pPr>
      <w:r>
        <w:rPr>
          <w:rFonts w:hint="eastAsia" w:ascii="宋体" w:hAnsi="宋体" w:eastAsia="宋体" w:cs="宋体"/>
          <w:b/>
          <w:bCs/>
          <w:spacing w:val="-8"/>
          <w:sz w:val="30"/>
          <w:szCs w:val="30"/>
          <w:highlight w:val="none"/>
          <w:lang w:val="en-US" w:eastAsia="zh-CN"/>
        </w:rPr>
        <w:t>三</w:t>
      </w:r>
      <w:r>
        <w:rPr>
          <w:rFonts w:hint="eastAsia" w:ascii="宋体" w:hAnsi="宋体" w:eastAsia="宋体" w:cs="宋体"/>
          <w:b/>
          <w:bCs/>
          <w:spacing w:val="-8"/>
          <w:sz w:val="30"/>
          <w:szCs w:val="30"/>
          <w:highlight w:val="none"/>
        </w:rPr>
        <w:t>、 法定代表人授权委托书</w:t>
      </w:r>
    </w:p>
    <w:p>
      <w:pPr>
        <w:shd w:val="clear"/>
        <w:spacing w:line="346" w:lineRule="auto"/>
        <w:rPr>
          <w:rFonts w:hint="eastAsia" w:ascii="宋体" w:hAnsi="宋体" w:eastAsia="宋体" w:cs="宋体"/>
          <w:sz w:val="21"/>
          <w:highlight w:val="none"/>
        </w:rPr>
      </w:pPr>
    </w:p>
    <w:p>
      <w:pPr>
        <w:shd w:val="clear"/>
        <w:spacing w:before="78" w:line="433" w:lineRule="auto"/>
        <w:ind w:left="23" w:right="12" w:firstLine="480"/>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本人</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20"/>
          <w:sz w:val="24"/>
          <w:szCs w:val="24"/>
          <w:highlight w:val="none"/>
        </w:rPr>
        <w:t>（姓名）</w:t>
      </w:r>
      <w:r>
        <w:rPr>
          <w:rFonts w:hint="eastAsia" w:ascii="宋体" w:hAnsi="宋体" w:eastAsia="宋体" w:cs="宋体"/>
          <w:spacing w:val="36"/>
          <w:sz w:val="24"/>
          <w:szCs w:val="24"/>
          <w:highlight w:val="none"/>
        </w:rPr>
        <w:t xml:space="preserve"> </w:t>
      </w:r>
      <w:r>
        <w:rPr>
          <w:rFonts w:hint="eastAsia" w:ascii="宋体" w:hAnsi="宋体" w:eastAsia="宋体" w:cs="宋体"/>
          <w:spacing w:val="-20"/>
          <w:sz w:val="24"/>
          <w:szCs w:val="24"/>
          <w:highlight w:val="none"/>
        </w:rPr>
        <w:t>系</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20"/>
          <w:sz w:val="24"/>
          <w:szCs w:val="24"/>
          <w:highlight w:val="none"/>
        </w:rPr>
        <w:t>（</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名称）的法定代表人， 现委托</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5"/>
          <w:sz w:val="24"/>
          <w:szCs w:val="24"/>
          <w:highlight w:val="none"/>
        </w:rPr>
        <w:t xml:space="preserve"> </w:t>
      </w:r>
      <w:r>
        <w:rPr>
          <w:rFonts w:hint="eastAsia" w:ascii="宋体" w:hAnsi="宋体" w:eastAsia="宋体" w:cs="宋体"/>
          <w:spacing w:val="-22"/>
          <w:sz w:val="24"/>
          <w:szCs w:val="24"/>
          <w:highlight w:val="none"/>
        </w:rPr>
        <w:t>（</w:t>
      </w:r>
      <w:r>
        <w:rPr>
          <w:rFonts w:hint="eastAsia" w:ascii="宋体" w:hAnsi="宋体" w:eastAsia="宋体" w:cs="宋体"/>
          <w:spacing w:val="4"/>
          <w:sz w:val="24"/>
          <w:szCs w:val="24"/>
          <w:highlight w:val="none"/>
        </w:rPr>
        <w:t xml:space="preserve">姓名）为我方代理人。代理人根据授权， 以我方名义签署、 澄清、说明、补正、递交、撤回、修改 </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8"/>
          <w:sz w:val="24"/>
          <w:szCs w:val="24"/>
          <w:highlight w:val="none"/>
          <w:u w:val="single" w:color="auto"/>
          <w:lang w:eastAsia="zh-CN"/>
        </w:rPr>
        <w:t>（</w:t>
      </w:r>
      <w:r>
        <w:rPr>
          <w:rFonts w:hint="eastAsia" w:ascii="宋体" w:hAnsi="宋体" w:eastAsia="宋体" w:cs="宋体"/>
          <w:spacing w:val="8"/>
          <w:sz w:val="24"/>
          <w:szCs w:val="24"/>
          <w:highlight w:val="none"/>
          <w:u w:val="single" w:color="auto"/>
          <w:lang w:val="en-US" w:eastAsia="zh-CN"/>
        </w:rPr>
        <w:t>项目名称</w:t>
      </w:r>
      <w:r>
        <w:rPr>
          <w:rFonts w:hint="eastAsia" w:ascii="宋体" w:hAnsi="宋体" w:eastAsia="宋体" w:cs="宋体"/>
          <w:spacing w:val="8"/>
          <w:sz w:val="24"/>
          <w:szCs w:val="24"/>
          <w:highlight w:val="none"/>
          <w:u w:val="single" w:color="auto"/>
          <w:lang w:eastAsia="zh-CN"/>
        </w:rPr>
        <w:t>）、（</w:t>
      </w:r>
      <w:r>
        <w:rPr>
          <w:rFonts w:hint="eastAsia" w:ascii="宋体" w:hAnsi="宋体" w:eastAsia="宋体" w:cs="宋体"/>
          <w:spacing w:val="8"/>
          <w:sz w:val="24"/>
          <w:szCs w:val="24"/>
          <w:highlight w:val="none"/>
          <w:u w:val="single" w:color="auto"/>
          <w:lang w:val="en-US" w:eastAsia="zh-CN"/>
        </w:rPr>
        <w:t>项目编号</w:t>
      </w:r>
      <w:r>
        <w:rPr>
          <w:rFonts w:hint="eastAsia" w:ascii="宋体" w:hAnsi="宋体" w:eastAsia="宋体" w:cs="宋体"/>
          <w:spacing w:val="8"/>
          <w:sz w:val="24"/>
          <w:szCs w:val="24"/>
          <w:highlight w:val="none"/>
          <w:u w:val="single" w:color="auto"/>
          <w:lang w:eastAsia="zh-CN"/>
        </w:rPr>
        <w:t>）</w:t>
      </w:r>
      <w:r>
        <w:rPr>
          <w:rFonts w:hint="eastAsia" w:ascii="宋体" w:hAnsi="宋体" w:eastAsia="宋体" w:cs="宋体"/>
          <w:spacing w:val="-1"/>
          <w:sz w:val="24"/>
          <w:szCs w:val="24"/>
          <w:highlight w:val="none"/>
        </w:rPr>
        <w:t>施工投标文件、签</w:t>
      </w:r>
      <w:r>
        <w:rPr>
          <w:rFonts w:hint="eastAsia" w:ascii="宋体" w:hAnsi="宋体" w:eastAsia="宋体" w:cs="宋体"/>
          <w:spacing w:val="-2"/>
          <w:sz w:val="24"/>
          <w:szCs w:val="24"/>
          <w:highlight w:val="none"/>
        </w:rPr>
        <w:t>订合同和处理有关事宜，其法律后果由我方承担。</w:t>
      </w:r>
    </w:p>
    <w:p>
      <w:pPr>
        <w:shd w:val="clear"/>
        <w:spacing w:before="78" w:line="220" w:lineRule="auto"/>
        <w:ind w:firstLine="502"/>
        <w:rPr>
          <w:rFonts w:hint="eastAsia" w:ascii="宋体" w:hAnsi="宋体" w:cs="宋体" w:eastAsiaTheme="minorEastAsia"/>
          <w:sz w:val="24"/>
          <w:szCs w:val="24"/>
          <w:highlight w:val="none"/>
          <w:lang w:eastAsia="zh-CN"/>
        </w:rPr>
      </w:pPr>
      <w:r>
        <w:rPr>
          <w:rFonts w:hint="eastAsia" w:ascii="宋体" w:hAnsi="宋体" w:eastAsia="宋体" w:cs="宋体"/>
          <w:spacing w:val="-2"/>
          <w:sz w:val="24"/>
          <w:szCs w:val="24"/>
          <w:highlight w:val="none"/>
        </w:rPr>
        <w:t xml:space="preserve">委托期限： </w:t>
      </w:r>
      <w:r>
        <w:rPr>
          <w:rFonts w:hint="eastAsia" w:asciiTheme="minorEastAsia" w:hAnsiTheme="minorEastAsia" w:eastAsiaTheme="minorEastAsia" w:cstheme="minorEastAsia"/>
          <w:color w:val="auto"/>
          <w:sz w:val="24"/>
          <w:szCs w:val="24"/>
          <w:u w:val="single"/>
        </w:rPr>
        <w:t>自本授权委托书签署之日起至投标文件有效期满</w:t>
      </w:r>
      <w:r>
        <w:rPr>
          <w:rFonts w:hint="eastAsia" w:asciiTheme="minorEastAsia" w:hAnsiTheme="minorEastAsia" w:eastAsiaTheme="minorEastAsia" w:cstheme="minorEastAsia"/>
          <w:color w:val="auto"/>
          <w:sz w:val="24"/>
          <w:szCs w:val="24"/>
          <w:u w:val="single"/>
          <w:lang w:eastAsia="zh-CN"/>
        </w:rPr>
        <w:t>。</w:t>
      </w:r>
    </w:p>
    <w:p>
      <w:pPr>
        <w:shd w:val="clear"/>
        <w:spacing w:line="250" w:lineRule="auto"/>
        <w:rPr>
          <w:rFonts w:hint="eastAsia" w:ascii="宋体" w:hAnsi="宋体" w:eastAsia="宋体" w:cs="宋体"/>
          <w:sz w:val="21"/>
          <w:highlight w:val="none"/>
        </w:rPr>
      </w:pPr>
    </w:p>
    <w:p>
      <w:pPr>
        <w:shd w:val="clear"/>
        <w:spacing w:before="78" w:line="220" w:lineRule="auto"/>
        <w:ind w:firstLine="50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代理人无转委托权。</w:t>
      </w:r>
    </w:p>
    <w:p>
      <w:pPr>
        <w:pageBreakBefore w:val="0"/>
        <w:shd w:val="clear"/>
        <w:overflowPunct/>
        <w:bidi w:val="0"/>
        <w:spacing w:line="500" w:lineRule="exact"/>
        <w:ind w:firstLine="505" w:firstLineChars="204"/>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附：法定代表人、被授权人身份证复印件</w:t>
      </w:r>
      <w:r>
        <w:rPr>
          <w:rFonts w:hint="eastAsia" w:ascii="宋体" w:hAnsi="宋体" w:eastAsia="宋体" w:cs="宋体"/>
          <w:spacing w:val="4"/>
          <w:sz w:val="24"/>
          <w:szCs w:val="24"/>
          <w:highlight w:val="none"/>
          <w:lang w:eastAsia="zh-CN"/>
        </w:rPr>
        <w:t>（正反面）</w:t>
      </w:r>
    </w:p>
    <w:p>
      <w:pPr>
        <w:pageBreakBefore w:val="0"/>
        <w:shd w:val="clear"/>
        <w:overflowPunct/>
        <w:bidi w:val="0"/>
        <w:spacing w:line="500" w:lineRule="exact"/>
        <w:rPr>
          <w:rFonts w:hint="eastAsia" w:ascii="宋体" w:hAnsi="宋体" w:eastAsia="宋体" w:cs="宋体"/>
          <w:spacing w:val="4"/>
          <w:sz w:val="24"/>
          <w:szCs w:val="24"/>
          <w:highlight w:val="none"/>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20"/>
        <w:gridCol w:w="3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3820" w:type="dxa"/>
            <w:tcBorders>
              <w:tl2br w:val="nil"/>
              <w:tr2bl w:val="nil"/>
            </w:tcBorders>
            <w:vAlign w:val="center"/>
          </w:tcPr>
          <w:p>
            <w:pPr>
              <w:pStyle w:val="16"/>
              <w:pageBreakBefore w:val="0"/>
              <w:shd w:val="clear"/>
              <w:overflowPunct/>
              <w:bidi w:val="0"/>
              <w:spacing w:line="5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法定代表人身份证复印件</w:t>
            </w:r>
            <w:r>
              <w:rPr>
                <w:rFonts w:hint="eastAsia" w:ascii="宋体" w:hAnsi="宋体" w:eastAsia="宋体" w:cs="宋体"/>
                <w:sz w:val="24"/>
                <w:szCs w:val="24"/>
                <w:highlight w:val="none"/>
                <w:lang w:eastAsia="zh-CN"/>
              </w:rPr>
              <w:t>正面）</w:t>
            </w:r>
          </w:p>
        </w:tc>
        <w:tc>
          <w:tcPr>
            <w:tcW w:w="3820" w:type="dxa"/>
            <w:tcBorders>
              <w:tl2br w:val="nil"/>
              <w:tr2bl w:val="nil"/>
            </w:tcBorders>
            <w:vAlign w:val="center"/>
          </w:tcPr>
          <w:p>
            <w:pPr>
              <w:pStyle w:val="16"/>
              <w:pageBreakBefore w:val="0"/>
              <w:shd w:val="clear"/>
              <w:overflowPunct/>
              <w:bidi w:val="0"/>
              <w:spacing w:line="5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委托代理人身份证复印件</w:t>
            </w:r>
            <w:r>
              <w:rPr>
                <w:rFonts w:hint="eastAsia" w:ascii="宋体" w:hAnsi="宋体" w:eastAsia="宋体" w:cs="宋体"/>
                <w:sz w:val="24"/>
                <w:szCs w:val="24"/>
                <w:highlight w:val="none"/>
                <w:lang w:eastAsia="zh-CN"/>
              </w:rPr>
              <w:t>正面）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3820" w:type="dxa"/>
            <w:tcBorders>
              <w:tl2br w:val="nil"/>
              <w:tr2bl w:val="nil"/>
            </w:tcBorders>
            <w:vAlign w:val="center"/>
          </w:tcPr>
          <w:p>
            <w:pPr>
              <w:pStyle w:val="16"/>
              <w:pageBreakBefore w:val="0"/>
              <w:shd w:val="clear"/>
              <w:overflowPunct/>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法定代表人身份证复印件</w:t>
            </w:r>
            <w:r>
              <w:rPr>
                <w:rFonts w:hint="eastAsia" w:ascii="宋体" w:hAnsi="宋体" w:eastAsia="宋体" w:cs="宋体"/>
                <w:sz w:val="24"/>
                <w:szCs w:val="24"/>
                <w:highlight w:val="none"/>
                <w:lang w:eastAsia="zh-CN"/>
              </w:rPr>
              <w:t>反面）</w:t>
            </w:r>
          </w:p>
        </w:tc>
        <w:tc>
          <w:tcPr>
            <w:tcW w:w="3820" w:type="dxa"/>
            <w:tcBorders>
              <w:tl2br w:val="nil"/>
              <w:tr2bl w:val="nil"/>
            </w:tcBorders>
            <w:vAlign w:val="center"/>
          </w:tcPr>
          <w:p>
            <w:pPr>
              <w:pStyle w:val="16"/>
              <w:pageBreakBefore w:val="0"/>
              <w:shd w:val="clear"/>
              <w:overflowPunct/>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委托代理人身份证复印件</w:t>
            </w:r>
            <w:r>
              <w:rPr>
                <w:rFonts w:hint="eastAsia" w:ascii="宋体" w:hAnsi="宋体" w:eastAsia="宋体" w:cs="宋体"/>
                <w:sz w:val="24"/>
                <w:szCs w:val="24"/>
                <w:highlight w:val="none"/>
                <w:lang w:eastAsia="zh-CN"/>
              </w:rPr>
              <w:t>反面）</w:t>
            </w:r>
          </w:p>
        </w:tc>
      </w:tr>
    </w:tbl>
    <w:p>
      <w:pPr>
        <w:shd w:val="clear"/>
        <w:spacing w:before="78" w:line="219" w:lineRule="auto"/>
        <w:rPr>
          <w:rFonts w:hint="eastAsia" w:ascii="宋体" w:hAnsi="宋体" w:eastAsia="宋体" w:cs="宋体"/>
          <w:spacing w:val="-2"/>
          <w:sz w:val="24"/>
          <w:szCs w:val="24"/>
          <w:highlight w:val="none"/>
          <w:lang w:eastAsia="zh-CN"/>
        </w:rPr>
      </w:pPr>
    </w:p>
    <w:p>
      <w:pPr>
        <w:shd w:val="clear"/>
        <w:spacing w:before="78" w:line="220" w:lineRule="auto"/>
        <w:ind w:firstLine="6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供应商</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rPr>
        <w:t>（盖单位章）</w:t>
      </w:r>
    </w:p>
    <w:p>
      <w:pPr>
        <w:shd w:val="clear"/>
        <w:spacing w:before="78" w:line="220" w:lineRule="auto"/>
        <w:ind w:firstLine="6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法定代表人：</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
          <w:sz w:val="24"/>
          <w:szCs w:val="24"/>
          <w:highlight w:val="none"/>
        </w:rPr>
        <w:t xml:space="preserve"> （签字）</w:t>
      </w:r>
    </w:p>
    <w:p>
      <w:pPr>
        <w:shd w:val="clear"/>
        <w:spacing w:before="78" w:line="220" w:lineRule="auto"/>
        <w:ind w:firstLine="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身份证号码：  </w:t>
      </w:r>
      <w:r>
        <w:rPr>
          <w:rFonts w:hint="eastAsia" w:ascii="宋体" w:hAnsi="宋体" w:eastAsia="宋体" w:cs="宋体"/>
          <w:sz w:val="24"/>
          <w:szCs w:val="24"/>
          <w:highlight w:val="none"/>
          <w:u w:val="single" w:color="auto"/>
        </w:rPr>
        <w:t xml:space="preserve">                               </w:t>
      </w:r>
    </w:p>
    <w:p>
      <w:pPr>
        <w:shd w:val="clear"/>
        <w:spacing w:before="78" w:line="220" w:lineRule="auto"/>
        <w:ind w:firstLine="6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 xml:space="preserve">委托代理人：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
          <w:sz w:val="24"/>
          <w:szCs w:val="24"/>
          <w:highlight w:val="none"/>
        </w:rPr>
        <w:t>（签字）</w:t>
      </w:r>
    </w:p>
    <w:p>
      <w:pPr>
        <w:shd w:val="clear"/>
        <w:spacing w:before="78" w:line="220" w:lineRule="auto"/>
        <w:ind w:firstLine="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身份证号码</w:t>
      </w:r>
      <w:r>
        <w:rPr>
          <w:rFonts w:hint="eastAsia" w:ascii="宋体" w:hAnsi="宋体" w:eastAsia="宋体" w:cs="宋体"/>
          <w:spacing w:val="-23"/>
          <w:w w:val="96"/>
          <w:sz w:val="24"/>
          <w:szCs w:val="24"/>
          <w:highlight w:val="none"/>
        </w:rPr>
        <w:t>：</w:t>
      </w:r>
      <w:r>
        <w:rPr>
          <w:rFonts w:hint="eastAsia" w:ascii="宋体" w:hAnsi="宋体" w:eastAsia="宋体" w:cs="宋体"/>
          <w:sz w:val="24"/>
          <w:szCs w:val="24"/>
          <w:highlight w:val="none"/>
          <w:u w:val="single" w:color="auto"/>
        </w:rPr>
        <w:t xml:space="preserve">                                 </w:t>
      </w:r>
    </w:p>
    <w:p>
      <w:pPr>
        <w:shd w:val="clear"/>
        <w:spacing w:before="78" w:line="220" w:lineRule="auto"/>
        <w:ind w:firstLine="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日期:</w:t>
      </w:r>
    </w:p>
    <w:p>
      <w:pPr>
        <w:shd w:val="clear"/>
        <w:rPr>
          <w:rFonts w:hint="eastAsia" w:ascii="宋体" w:hAnsi="宋体" w:eastAsia="宋体" w:cs="宋体"/>
          <w:sz w:val="24"/>
          <w:szCs w:val="24"/>
          <w:highlight w:val="none"/>
        </w:rPr>
        <w:sectPr>
          <w:footerReference r:id="rId6" w:type="default"/>
          <w:pgSz w:w="11907" w:h="16839"/>
          <w:pgMar w:top="1417" w:right="1531" w:bottom="1417" w:left="1531" w:header="850" w:footer="850" w:gutter="0"/>
          <w:pgNumType w:fmt="decimal"/>
          <w:cols w:space="720" w:num="1"/>
        </w:sectPr>
      </w:pPr>
    </w:p>
    <w:p>
      <w:pPr>
        <w:shd w:val="clear"/>
        <w:spacing w:before="98" w:line="220" w:lineRule="auto"/>
        <w:outlineLvl w:val="3"/>
        <w:rPr>
          <w:rFonts w:hint="eastAsia" w:ascii="宋体" w:hAnsi="宋体" w:eastAsia="宋体" w:cs="宋体"/>
          <w:b/>
          <w:bCs/>
          <w:spacing w:val="-8"/>
          <w:sz w:val="30"/>
          <w:szCs w:val="30"/>
          <w:highlight w:val="none"/>
        </w:rPr>
      </w:pPr>
      <w:bookmarkStart w:id="55" w:name="_bookmark620"/>
      <w:bookmarkEnd w:id="55"/>
      <w:bookmarkStart w:id="56" w:name="_bookmark590"/>
      <w:bookmarkEnd w:id="56"/>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bookmarkStart w:id="57" w:name="_bookmark592"/>
      <w:bookmarkEnd w:id="57"/>
      <w:bookmarkStart w:id="58" w:name="_bookmark623"/>
      <w:bookmarkEnd w:id="58"/>
      <w:bookmarkStart w:id="59" w:name="_bookmark593"/>
      <w:bookmarkEnd w:id="59"/>
      <w:r>
        <w:rPr>
          <w:rFonts w:hint="eastAsia" w:ascii="宋体" w:hAnsi="宋体" w:eastAsia="宋体" w:cs="宋体"/>
          <w:b/>
          <w:bCs/>
          <w:spacing w:val="-8"/>
          <w:sz w:val="30"/>
          <w:szCs w:val="30"/>
          <w:highlight w:val="none"/>
          <w:lang w:val="en-US" w:eastAsia="zh-CN"/>
        </w:rPr>
        <w:t>四、项目业绩一览表</w:t>
      </w:r>
    </w:p>
    <w:p>
      <w:pPr>
        <w:numPr>
          <w:ilvl w:val="0"/>
          <w:numId w:val="0"/>
        </w:numPr>
        <w:shd w:val="clear"/>
        <w:rPr>
          <w:rFonts w:hint="eastAsia" w:ascii="宋体" w:hAnsi="宋体" w:eastAsia="宋体" w:cs="宋体"/>
          <w:highlight w:val="none"/>
        </w:rPr>
      </w:pPr>
    </w:p>
    <w:tbl>
      <w:tblPr>
        <w:tblStyle w:val="25"/>
        <w:tblW w:w="88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4"/>
        <w:gridCol w:w="1449"/>
        <w:gridCol w:w="1328"/>
        <w:gridCol w:w="1344"/>
        <w:gridCol w:w="1427"/>
        <w:gridCol w:w="1514"/>
        <w:gridCol w:w="10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1284"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年份</w:t>
            </w: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名称</w:t>
            </w: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完成时间</w:t>
            </w:r>
          </w:p>
        </w:tc>
        <w:tc>
          <w:tcPr>
            <w:tcW w:w="1427" w:type="dxa"/>
            <w:tcBorders>
              <w:tl2br w:val="nil"/>
              <w:tr2bl w:val="nil"/>
            </w:tcBorders>
            <w:noWrap w:val="0"/>
            <w:vAlign w:val="center"/>
          </w:tcPr>
          <w:p>
            <w:pPr>
              <w:pageBreakBefore w:val="0"/>
              <w:shd w:val="clear"/>
              <w:overflowPunct/>
              <w:bidi w:val="0"/>
              <w:spacing w:line="500" w:lineRule="exact"/>
              <w:ind w:firstLine="120" w:firstLineChars="5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合同金额</w:t>
            </w:r>
          </w:p>
        </w:tc>
        <w:tc>
          <w:tcPr>
            <w:tcW w:w="1514" w:type="dxa"/>
            <w:tcBorders>
              <w:tl2br w:val="nil"/>
              <w:tr2bl w:val="nil"/>
            </w:tcBorders>
            <w:noWrap w:val="0"/>
            <w:vAlign w:val="center"/>
          </w:tcPr>
          <w:p>
            <w:pPr>
              <w:pageBreakBefore w:val="0"/>
              <w:shd w:val="clear"/>
              <w:overflowPunct/>
              <w:bidi w:val="0"/>
              <w:spacing w:line="500" w:lineRule="exact"/>
              <w:ind w:left="204" w:hanging="232" w:hangingChars="9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完成项目</w:t>
            </w:r>
          </w:p>
          <w:p>
            <w:pPr>
              <w:pageBreakBefore w:val="0"/>
              <w:shd w:val="clear"/>
              <w:overflowPunct/>
              <w:bidi w:val="0"/>
              <w:spacing w:line="500" w:lineRule="exact"/>
              <w:ind w:left="204" w:hanging="232" w:hangingChars="9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质量</w:t>
            </w: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45" w:hRule="atLeast"/>
        </w:trPr>
        <w:tc>
          <w:tcPr>
            <w:tcW w:w="72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896" w:hRule="atLeast"/>
        </w:trPr>
        <w:tc>
          <w:tcPr>
            <w:tcW w:w="7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49"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28"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34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427"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51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c>
          <w:tcPr>
            <w:tcW w:w="1052"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highlight w:val="none"/>
              </w:rPr>
            </w:pPr>
          </w:p>
        </w:tc>
      </w:tr>
    </w:tbl>
    <w:p>
      <w:pPr>
        <w:pageBreakBefore w:val="0"/>
        <w:shd w:val="clear"/>
        <w:overflowPunct/>
        <w:bidi w:val="0"/>
        <w:spacing w:line="500" w:lineRule="exact"/>
        <w:rPr>
          <w:rFonts w:hint="eastAsia" w:ascii="宋体" w:hAnsi="宋体" w:eastAsia="宋体" w:cs="宋体"/>
          <w:sz w:val="24"/>
          <w:szCs w:val="24"/>
          <w:highlight w:val="none"/>
        </w:rPr>
      </w:pPr>
    </w:p>
    <w:p>
      <w:pPr>
        <w:shd w:val="clear"/>
        <w:spacing w:before="98" w:line="220" w:lineRule="auto"/>
        <w:ind w:firstLine="3313"/>
        <w:outlineLvl w:val="9"/>
        <w:rPr>
          <w:rFonts w:hint="eastAsia" w:ascii="宋体" w:hAnsi="宋体" w:eastAsia="宋体" w:cs="宋体"/>
          <w:sz w:val="24"/>
          <w:szCs w:val="24"/>
          <w:highlight w:val="none"/>
        </w:rPr>
      </w:pPr>
    </w:p>
    <w:p>
      <w:pPr>
        <w:shd w:val="clear"/>
        <w:spacing w:before="98" w:line="220" w:lineRule="auto"/>
        <w:outlineLvl w:val="3"/>
        <w:rPr>
          <w:rFonts w:hint="eastAsia" w:ascii="宋体" w:hAnsi="宋体" w:eastAsia="宋体" w:cs="宋体"/>
          <w:b/>
          <w:bCs/>
          <w:spacing w:val="-8"/>
          <w:sz w:val="30"/>
          <w:szCs w:val="30"/>
          <w:highlight w:val="none"/>
          <w:lang w:val="en-US" w:eastAsia="zh-CN"/>
        </w:rPr>
      </w:pPr>
      <w:r>
        <w:rPr>
          <w:rFonts w:hint="eastAsia" w:ascii="宋体" w:hAnsi="宋体" w:eastAsia="宋体" w:cs="宋体"/>
          <w:b/>
          <w:bCs/>
          <w:sz w:val="24"/>
          <w:szCs w:val="24"/>
          <w:highlight w:val="none"/>
        </w:rPr>
        <w:t>注：以上业绩需提供合同</w:t>
      </w:r>
      <w:r>
        <w:rPr>
          <w:rFonts w:hint="eastAsia" w:ascii="宋体" w:hAnsi="宋体" w:eastAsia="宋体" w:cs="宋体"/>
          <w:b/>
          <w:bCs/>
          <w:sz w:val="24"/>
          <w:szCs w:val="24"/>
          <w:highlight w:val="none"/>
          <w:lang w:val="en-US" w:eastAsia="zh-CN"/>
        </w:rPr>
        <w:t>或中标通知书</w:t>
      </w:r>
      <w:r>
        <w:rPr>
          <w:rFonts w:hint="eastAsia" w:ascii="宋体" w:hAnsi="宋体" w:eastAsia="宋体" w:cs="宋体"/>
          <w:b/>
          <w:bCs/>
          <w:sz w:val="24"/>
          <w:szCs w:val="24"/>
          <w:highlight w:val="none"/>
        </w:rPr>
        <w:t>复印件加盖公章。</w:t>
      </w: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9"/>
        <w:rPr>
          <w:rFonts w:hint="eastAsia" w:ascii="宋体" w:hAnsi="宋体" w:eastAsia="宋体" w:cs="宋体"/>
          <w:b/>
          <w:bCs/>
          <w:spacing w:val="-8"/>
          <w:sz w:val="30"/>
          <w:szCs w:val="30"/>
          <w:highlight w:val="none"/>
          <w:lang w:val="en-US" w:eastAsia="zh-CN"/>
        </w:rPr>
      </w:pPr>
    </w:p>
    <w:p>
      <w:pPr>
        <w:shd w:val="clear"/>
        <w:spacing w:before="98" w:line="220" w:lineRule="auto"/>
        <w:outlineLvl w:val="9"/>
        <w:rPr>
          <w:rFonts w:hint="eastAsia" w:ascii="宋体" w:hAnsi="宋体" w:eastAsia="宋体" w:cs="宋体"/>
          <w:b/>
          <w:bCs/>
          <w:spacing w:val="-8"/>
          <w:sz w:val="30"/>
          <w:szCs w:val="30"/>
          <w:highlight w:val="none"/>
          <w:lang w:val="en-US" w:eastAsia="zh-CN"/>
        </w:rPr>
      </w:pPr>
    </w:p>
    <w:p>
      <w:pPr>
        <w:numPr>
          <w:ilvl w:val="0"/>
          <w:numId w:val="18"/>
        </w:num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r>
        <w:rPr>
          <w:rFonts w:hint="eastAsia" w:ascii="宋体" w:hAnsi="宋体" w:eastAsia="宋体" w:cs="宋体"/>
          <w:b/>
          <w:bCs/>
          <w:spacing w:val="-8"/>
          <w:sz w:val="30"/>
          <w:szCs w:val="30"/>
          <w:highlight w:val="none"/>
          <w:lang w:val="en-US" w:eastAsia="zh-CN"/>
        </w:rPr>
        <w:t>磋商报价表</w:t>
      </w:r>
    </w:p>
    <w:p>
      <w:pPr>
        <w:pStyle w:val="30"/>
        <w:rPr>
          <w:rFonts w:hint="eastAsia" w:ascii="宋体" w:hAnsi="宋体" w:eastAsia="宋体" w:cs="宋体"/>
          <w:lang w:val="en-US" w:eastAsia="zh-CN"/>
        </w:rPr>
      </w:pPr>
    </w:p>
    <w:p>
      <w:pPr>
        <w:pStyle w:val="3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磋商报价一览表</w:t>
      </w:r>
    </w:p>
    <w:p>
      <w:pPr>
        <w:shd w:val="clear"/>
        <w:rPr>
          <w:rFonts w:hint="eastAsia" w:ascii="宋体" w:hAnsi="宋体" w:eastAsia="宋体" w:cs="宋体"/>
          <w:highlight w:val="none"/>
        </w:rPr>
      </w:pPr>
    </w:p>
    <w:p>
      <w:pPr>
        <w:pStyle w:val="30"/>
        <w:rPr>
          <w:rFonts w:hint="eastAsia" w:ascii="宋体" w:hAnsi="宋体" w:eastAsia="宋体" w:cs="宋体"/>
        </w:rPr>
      </w:pPr>
    </w:p>
    <w:p>
      <w:p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p>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项目编号：                                                </w:t>
      </w:r>
    </w:p>
    <w:p>
      <w:pPr>
        <w:spacing w:line="360" w:lineRule="auto"/>
        <w:ind w:firstLine="7469" w:firstLineChars="31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单位：元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10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3310"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磋商报价</w:t>
            </w:r>
          </w:p>
        </w:tc>
        <w:tc>
          <w:tcPr>
            <w:tcW w:w="3100"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服务期</w:t>
            </w:r>
          </w:p>
        </w:tc>
        <w:tc>
          <w:tcPr>
            <w:tcW w:w="2771" w:type="dxa"/>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3310" w:type="dxa"/>
            <w:noWrap w:val="0"/>
            <w:vAlign w:val="center"/>
          </w:tcPr>
          <w:p>
            <w:pPr>
              <w:spacing w:line="360" w:lineRule="auto"/>
              <w:jc w:val="center"/>
              <w:rPr>
                <w:rFonts w:hint="eastAsia" w:ascii="宋体" w:hAnsi="宋体" w:eastAsia="宋体" w:cs="宋体"/>
                <w:sz w:val="24"/>
                <w:szCs w:val="24"/>
                <w:highlight w:val="none"/>
              </w:rPr>
            </w:pPr>
          </w:p>
        </w:tc>
        <w:tc>
          <w:tcPr>
            <w:tcW w:w="3100" w:type="dxa"/>
            <w:noWrap w:val="0"/>
            <w:vAlign w:val="center"/>
          </w:tcPr>
          <w:p>
            <w:pPr>
              <w:widowControl/>
              <w:spacing w:line="360" w:lineRule="auto"/>
              <w:jc w:val="left"/>
              <w:rPr>
                <w:rFonts w:hint="eastAsia" w:ascii="宋体" w:hAnsi="宋体" w:eastAsia="宋体" w:cs="宋体"/>
                <w:sz w:val="24"/>
                <w:szCs w:val="24"/>
                <w:highlight w:val="none"/>
              </w:rPr>
            </w:pPr>
          </w:p>
        </w:tc>
        <w:tc>
          <w:tcPr>
            <w:tcW w:w="2771" w:type="dxa"/>
            <w:noWrap w:val="0"/>
            <w:vAlign w:val="center"/>
          </w:tcPr>
          <w:p>
            <w:pPr>
              <w:widowControl/>
              <w:spacing w:line="360" w:lineRule="auto"/>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181"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磋商报价（大写）：                              （小写：￥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181" w:type="dxa"/>
            <w:gridSpan w:val="3"/>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备注：表内报价内容以元为单位，保留小数点后两位。</w:t>
            </w:r>
          </w:p>
        </w:tc>
      </w:tr>
    </w:tbl>
    <w:p>
      <w:pPr>
        <w:spacing w:line="360" w:lineRule="auto"/>
        <w:rPr>
          <w:rFonts w:hint="eastAsia" w:ascii="宋体" w:hAnsi="宋体" w:eastAsia="宋体" w:cs="宋体"/>
          <w:b/>
          <w:sz w:val="24"/>
          <w:szCs w:val="24"/>
          <w:highlight w:val="none"/>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注：本表除磋商响应文件内装订外，再制作一份按“供应商须知”的规定密封单独提交。</w:t>
      </w:r>
    </w:p>
    <w:p>
      <w:pPr>
        <w:spacing w:line="360" w:lineRule="auto"/>
        <w:jc w:val="left"/>
        <w:rPr>
          <w:rFonts w:hint="eastAsia" w:ascii="宋体" w:hAnsi="宋体" w:eastAsia="宋体" w:cs="宋体"/>
          <w:sz w:val="24"/>
          <w:szCs w:val="24"/>
          <w:highlight w:val="none"/>
        </w:rPr>
      </w:pPr>
    </w:p>
    <w:p>
      <w:pPr>
        <w:pStyle w:val="11"/>
        <w:ind w:firstLine="480"/>
        <w:rPr>
          <w:rFonts w:hint="eastAsia" w:ascii="宋体" w:hAnsi="宋体" w:eastAsia="宋体" w:cs="宋体"/>
          <w:sz w:val="24"/>
          <w:szCs w:val="24"/>
          <w:highlight w:val="none"/>
        </w:rPr>
      </w:pPr>
    </w:p>
    <w:p>
      <w:pPr>
        <w:pStyle w:val="11"/>
        <w:ind w:firstLine="0" w:firstLineChars="0"/>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w:t>
      </w:r>
      <w:r>
        <w:rPr>
          <w:rFonts w:hint="eastAsia" w:ascii="宋体" w:hAnsi="宋体" w:eastAsia="宋体" w:cs="宋体"/>
          <w:spacing w:val="4"/>
          <w:sz w:val="24"/>
          <w:szCs w:val="24"/>
          <w:highlight w:val="none"/>
        </w:rPr>
        <w:t>签字或盖章</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rPr>
        <w:sectPr>
          <w:footerReference r:id="rId7" w:type="default"/>
          <w:pgSz w:w="11907" w:h="16839"/>
          <w:pgMar w:top="1417" w:right="1531" w:bottom="1417" w:left="1531" w:header="850" w:footer="850" w:gutter="0"/>
          <w:pgNumType w:fmt="decimal"/>
          <w:cols w:space="720" w:num="1"/>
        </w:sectPr>
      </w:pPr>
      <w:r>
        <w:rPr>
          <w:rFonts w:hint="eastAsia" w:ascii="宋体" w:hAnsi="宋体" w:eastAsia="宋体" w:cs="宋体"/>
          <w:sz w:val="24"/>
          <w:szCs w:val="24"/>
          <w:highlight w:val="none"/>
        </w:rPr>
        <w:t>日    期：</w:t>
      </w: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bookmarkStart w:id="60" w:name="_bookmark842"/>
      <w:bookmarkEnd w:id="60"/>
      <w:r>
        <w:rPr>
          <w:rFonts w:hint="eastAsia" w:ascii="宋体" w:hAnsi="宋体" w:eastAsia="宋体" w:cs="宋体"/>
          <w:b/>
          <w:bCs/>
          <w:spacing w:val="-8"/>
          <w:sz w:val="30"/>
          <w:szCs w:val="30"/>
          <w:highlight w:val="none"/>
          <w:lang w:val="en-US" w:eastAsia="zh-CN"/>
        </w:rPr>
        <w:t>六、 技术响应偏离表</w:t>
      </w:r>
    </w:p>
    <w:p>
      <w:pPr>
        <w:jc w:val="center"/>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tbl>
      <w:tblPr>
        <w:tblStyle w:val="2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557"/>
        <w:gridCol w:w="2762"/>
        <w:gridCol w:w="124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557"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276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竞争性磋商响应文件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技术响应</w:t>
            </w:r>
          </w:p>
        </w:tc>
        <w:tc>
          <w:tcPr>
            <w:tcW w:w="1249"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65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bl>
    <w:p>
      <w:pPr>
        <w:jc w:val="left"/>
        <w:rPr>
          <w:rFonts w:hint="eastAsia" w:ascii="宋体" w:hAnsi="宋体" w:eastAsia="宋体" w:cs="宋体"/>
          <w:sz w:val="24"/>
          <w:szCs w:val="24"/>
          <w:highlight w:val="none"/>
        </w:rPr>
      </w:pPr>
    </w:p>
    <w:p>
      <w:pPr>
        <w:tabs>
          <w:tab w:val="left" w:pos="864"/>
        </w:tabs>
        <w:rPr>
          <w:rFonts w:hint="eastAsia" w:ascii="宋体" w:hAnsi="宋体" w:eastAsia="宋体" w:cs="宋体"/>
          <w:sz w:val="24"/>
          <w:szCs w:val="24"/>
          <w:highlight w:val="none"/>
        </w:rPr>
      </w:pPr>
      <w:r>
        <w:rPr>
          <w:rFonts w:hint="eastAsia" w:ascii="宋体" w:hAnsi="宋体" w:eastAsia="宋体" w:cs="宋体"/>
          <w:sz w:val="24"/>
          <w:szCs w:val="24"/>
          <w:highlight w:val="none"/>
        </w:rPr>
        <w:t>注：根据竞争性磋商文件“第四章 磋商内容及技术要求”填写。</w:t>
      </w:r>
    </w:p>
    <w:p>
      <w:pPr>
        <w:pStyle w:val="11"/>
        <w:ind w:firstLine="480"/>
        <w:rPr>
          <w:rFonts w:hint="eastAsia" w:ascii="宋体" w:hAnsi="宋体" w:eastAsia="宋体" w:cs="宋体"/>
          <w:sz w:val="24"/>
          <w:szCs w:val="24"/>
          <w:highlight w:val="none"/>
        </w:rPr>
      </w:pPr>
    </w:p>
    <w:p>
      <w:pPr>
        <w:pStyle w:val="11"/>
        <w:ind w:firstLine="480"/>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w:t>
      </w:r>
      <w:r>
        <w:rPr>
          <w:rFonts w:hint="eastAsia" w:ascii="宋体" w:hAnsi="宋体" w:eastAsia="宋体" w:cs="宋体"/>
          <w:spacing w:val="4"/>
          <w:sz w:val="24"/>
          <w:szCs w:val="24"/>
          <w:highlight w:val="none"/>
        </w:rPr>
        <w:t>签字或盖章</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jc w:val="both"/>
        <w:rPr>
          <w:rFonts w:hint="eastAsia" w:ascii="宋体" w:hAnsi="宋体" w:cs="宋体"/>
          <w:b/>
          <w:bCs/>
          <w:sz w:val="24"/>
          <w:szCs w:val="24"/>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r>
        <w:rPr>
          <w:rFonts w:hint="eastAsia" w:ascii="宋体" w:hAnsi="宋体" w:eastAsia="宋体" w:cs="宋体"/>
          <w:b/>
          <w:bCs/>
          <w:spacing w:val="-8"/>
          <w:sz w:val="30"/>
          <w:szCs w:val="30"/>
          <w:highlight w:val="none"/>
          <w:lang w:val="en-US" w:eastAsia="zh-CN"/>
        </w:rPr>
        <w:t>七、商务响应偏离表</w:t>
      </w:r>
    </w:p>
    <w:p>
      <w:pPr>
        <w:jc w:val="center"/>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557"/>
        <w:gridCol w:w="2762"/>
        <w:gridCol w:w="124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557"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w:t>
            </w:r>
          </w:p>
          <w:p>
            <w:pPr>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商务</w:t>
            </w:r>
            <w:r>
              <w:rPr>
                <w:rFonts w:hint="eastAsia" w:ascii="宋体" w:hAnsi="宋体" w:eastAsia="宋体" w:cs="宋体"/>
                <w:sz w:val="24"/>
                <w:szCs w:val="24"/>
                <w:highlight w:val="none"/>
              </w:rPr>
              <w:t>要求</w:t>
            </w:r>
          </w:p>
        </w:tc>
        <w:tc>
          <w:tcPr>
            <w:tcW w:w="276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竞争性磋商响应文件</w:t>
            </w:r>
          </w:p>
          <w:p>
            <w:pPr>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商务</w:t>
            </w:r>
            <w:r>
              <w:rPr>
                <w:rFonts w:hint="eastAsia" w:ascii="宋体" w:hAnsi="宋体" w:eastAsia="宋体" w:cs="宋体"/>
                <w:sz w:val="24"/>
                <w:szCs w:val="24"/>
                <w:highlight w:val="none"/>
              </w:rPr>
              <w:t>响应</w:t>
            </w:r>
          </w:p>
        </w:tc>
        <w:tc>
          <w:tcPr>
            <w:tcW w:w="1249"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65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5" w:type="dxa"/>
            <w:noWrap w:val="0"/>
            <w:vAlign w:val="top"/>
          </w:tcPr>
          <w:p>
            <w:pPr>
              <w:rPr>
                <w:rFonts w:hint="eastAsia" w:ascii="宋体" w:hAnsi="宋体" w:eastAsia="宋体" w:cs="宋体"/>
                <w:sz w:val="24"/>
                <w:szCs w:val="24"/>
                <w:highlight w:val="none"/>
              </w:rPr>
            </w:pPr>
          </w:p>
        </w:tc>
        <w:tc>
          <w:tcPr>
            <w:tcW w:w="2557" w:type="dxa"/>
            <w:noWrap w:val="0"/>
            <w:vAlign w:val="top"/>
          </w:tcPr>
          <w:p>
            <w:pPr>
              <w:rPr>
                <w:rFonts w:hint="eastAsia" w:ascii="宋体" w:hAnsi="宋体" w:eastAsia="宋体" w:cs="宋体"/>
                <w:sz w:val="24"/>
                <w:szCs w:val="24"/>
                <w:highlight w:val="none"/>
              </w:rPr>
            </w:pPr>
          </w:p>
        </w:tc>
        <w:tc>
          <w:tcPr>
            <w:tcW w:w="2762" w:type="dxa"/>
            <w:noWrap w:val="0"/>
            <w:vAlign w:val="top"/>
          </w:tcPr>
          <w:p>
            <w:pPr>
              <w:rPr>
                <w:rFonts w:hint="eastAsia" w:ascii="宋体" w:hAnsi="宋体" w:eastAsia="宋体" w:cs="宋体"/>
                <w:sz w:val="24"/>
                <w:szCs w:val="24"/>
                <w:highlight w:val="none"/>
              </w:rPr>
            </w:pPr>
          </w:p>
        </w:tc>
        <w:tc>
          <w:tcPr>
            <w:tcW w:w="1249" w:type="dxa"/>
            <w:noWrap w:val="0"/>
            <w:vAlign w:val="top"/>
          </w:tcPr>
          <w:p>
            <w:pPr>
              <w:rPr>
                <w:rFonts w:hint="eastAsia" w:ascii="宋体" w:hAnsi="宋体" w:eastAsia="宋体" w:cs="宋体"/>
                <w:sz w:val="24"/>
                <w:szCs w:val="24"/>
                <w:highlight w:val="none"/>
              </w:rPr>
            </w:pPr>
          </w:p>
        </w:tc>
        <w:tc>
          <w:tcPr>
            <w:tcW w:w="1651" w:type="dxa"/>
            <w:noWrap w:val="0"/>
            <w:vAlign w:val="top"/>
          </w:tcPr>
          <w:p>
            <w:pPr>
              <w:rPr>
                <w:rFonts w:hint="eastAsia" w:ascii="宋体" w:hAnsi="宋体" w:eastAsia="宋体" w:cs="宋体"/>
                <w:sz w:val="24"/>
                <w:szCs w:val="24"/>
                <w:highlight w:val="none"/>
              </w:rPr>
            </w:pPr>
          </w:p>
        </w:tc>
      </w:tr>
    </w:tbl>
    <w:p>
      <w:pPr>
        <w:jc w:val="left"/>
        <w:rPr>
          <w:rFonts w:hint="eastAsia" w:ascii="宋体" w:hAnsi="宋体" w:eastAsia="宋体" w:cs="宋体"/>
          <w:sz w:val="24"/>
          <w:szCs w:val="24"/>
          <w:highlight w:val="none"/>
        </w:rPr>
      </w:pPr>
    </w:p>
    <w:p>
      <w:pPr>
        <w:tabs>
          <w:tab w:val="left" w:pos="864"/>
        </w:tabs>
        <w:rPr>
          <w:rFonts w:hint="eastAsia" w:ascii="宋体" w:hAnsi="宋体" w:eastAsia="宋体" w:cs="宋体"/>
          <w:sz w:val="24"/>
          <w:szCs w:val="24"/>
          <w:highlight w:val="none"/>
        </w:rPr>
      </w:pPr>
      <w:r>
        <w:rPr>
          <w:rFonts w:hint="eastAsia" w:ascii="宋体" w:hAnsi="宋体" w:eastAsia="宋体" w:cs="宋体"/>
          <w:sz w:val="24"/>
          <w:szCs w:val="24"/>
          <w:highlight w:val="none"/>
        </w:rPr>
        <w:t>注：根据竞争性磋商文件“第四章 磋商内容及技术要求”填写。</w:t>
      </w:r>
    </w:p>
    <w:p>
      <w:pPr>
        <w:pStyle w:val="11"/>
        <w:ind w:firstLine="480"/>
        <w:rPr>
          <w:rFonts w:hint="eastAsia" w:ascii="宋体" w:hAnsi="宋体" w:eastAsia="宋体" w:cs="宋体"/>
          <w:sz w:val="24"/>
          <w:szCs w:val="24"/>
          <w:highlight w:val="none"/>
        </w:rPr>
      </w:pPr>
    </w:p>
    <w:p>
      <w:pPr>
        <w:pStyle w:val="11"/>
        <w:ind w:firstLine="480"/>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w:t>
      </w:r>
      <w:r>
        <w:rPr>
          <w:rFonts w:hint="eastAsia" w:ascii="宋体" w:hAnsi="宋体" w:eastAsia="宋体" w:cs="宋体"/>
          <w:spacing w:val="4"/>
          <w:sz w:val="24"/>
          <w:szCs w:val="24"/>
          <w:highlight w:val="none"/>
        </w:rPr>
        <w:t>签字或盖章</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rPr>
          <w:rFonts w:hint="eastAsia" w:ascii="宋体" w:hAnsi="宋体" w:eastAsia="宋体" w:cs="宋体"/>
          <w:u w:val="thick"/>
          <w:lang w:val="en-US" w:eastAsia="zh-CN"/>
        </w:rPr>
      </w:pPr>
      <w:r>
        <w:rPr>
          <w:rFonts w:hint="eastAsia" w:ascii="宋体" w:hAnsi="宋体" w:eastAsia="宋体" w:cs="宋体"/>
          <w:u w:val="thick"/>
          <w:lang w:val="en-US" w:eastAsia="zh-CN"/>
        </w:rPr>
        <w:br w:type="page"/>
      </w:r>
    </w:p>
    <w:p>
      <w:pPr>
        <w:shd w:val="clear"/>
        <w:spacing w:before="98" w:line="220" w:lineRule="auto"/>
        <w:ind w:firstLine="3313"/>
        <w:outlineLvl w:val="3"/>
        <w:rPr>
          <w:rFonts w:hint="eastAsia" w:ascii="宋体" w:hAnsi="宋体" w:eastAsia="宋体" w:cs="宋体"/>
          <w:b/>
          <w:bCs/>
          <w:spacing w:val="-8"/>
          <w:sz w:val="30"/>
          <w:szCs w:val="30"/>
          <w:highlight w:val="none"/>
        </w:rPr>
      </w:pPr>
      <w:r>
        <w:rPr>
          <w:rFonts w:hint="eastAsia" w:ascii="宋体" w:hAnsi="宋体" w:cs="宋体"/>
          <w:b/>
          <w:bCs/>
          <w:spacing w:val="-8"/>
          <w:sz w:val="30"/>
          <w:szCs w:val="30"/>
          <w:highlight w:val="none"/>
          <w:lang w:val="en-US" w:eastAsia="zh-CN"/>
        </w:rPr>
        <w:t>八</w:t>
      </w:r>
      <w:r>
        <w:rPr>
          <w:rFonts w:hint="eastAsia" w:ascii="宋体" w:hAnsi="宋体" w:eastAsia="宋体" w:cs="宋体"/>
          <w:b/>
          <w:bCs/>
          <w:spacing w:val="-8"/>
          <w:sz w:val="30"/>
          <w:szCs w:val="30"/>
          <w:highlight w:val="none"/>
        </w:rPr>
        <w:t>、资格证明文件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2、本项目的特定资格要求：</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rightChars="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具有独立承担民事责任能力的法人、其他组织或自然人，并出具合法有效的营业执照或事业单位法人证书等国家规定的相关证明，自然人参与的提供其身份证明；</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财务状况报告：提供经会计师事务所审计的2021年或2022年财务审计报告，或在磋商日期前六个月内其基本开户银行出具的资信证明；（以上两种形式的资料提供任何一种即可）；</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社保缴纳证明：提供已缴存的2022年1月1日以来至少一个月的社会保障资金缴存单据或社保机构开具的社会保险参保缴费情况证明。依法不需要缴纳社会保障资金的供应商应提供相关文件证明；</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税收缴纳证明：提供已缴纳的2022年1月1日以来至少一个月的纳税证明或完税证明（须同时提供增值税、企业所得税），纳税证明或完税证明上应有代收机构或税务机关的公章或业务专用章。依法免税的供应商应提供相关文件证明；</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信用记录：供应商未被列入“中国执行信息公开网”网站记录的“失信被执行人”、“信用中国”网站记录的“重大税收违法失信主体”名单；在“中国政府采购网”记录的“政府采购严重违法失信行为信息记录名单”中的供应商禁止参加政府采购活动；</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控股管理关系：提供直接控股和管理关系清单。若与其他供应商存在单位负责人为同一人或者存在直接控股、管理关系的，则响应无效；</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书面声明：提供书面声明，声明包括具有履行合同所必需的设备和专业技术能力；</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pPr>
        <w:pStyle w:val="23"/>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1265" w:leftChars="0" w:right="0" w:hanging="425" w:firstLine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本项目不接受联合体响应，不允许分包。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right="0" w:rightChars="0"/>
        <w:jc w:val="both"/>
        <w:textAlignment w:val="baseline"/>
        <w:rPr>
          <w:rFonts w:hint="eastAsia" w:ascii="宋体" w:hAnsi="宋体" w:eastAsia="宋体" w:cs="宋体"/>
          <w:highlight w:val="none"/>
        </w:rPr>
        <w:sectPr>
          <w:headerReference r:id="rId8" w:type="default"/>
          <w:footerReference r:id="rId9" w:type="default"/>
          <w:pgSz w:w="11906" w:h="16838"/>
          <w:pgMar w:top="1417" w:right="1531" w:bottom="1417" w:left="1531" w:header="851" w:footer="850" w:gutter="0"/>
          <w:pgNumType w:fmt="decimal"/>
          <w:cols w:space="720" w:num="1"/>
          <w:docGrid w:type="lines" w:linePitch="319" w:charSpace="0"/>
        </w:sectPr>
      </w:pPr>
      <w:r>
        <w:rPr>
          <w:rFonts w:hint="eastAsia" w:ascii="宋体" w:hAnsi="宋体" w:eastAsia="宋体" w:cs="宋体"/>
          <w:b/>
          <w:bCs/>
          <w:kern w:val="2"/>
          <w:sz w:val="24"/>
          <w:szCs w:val="24"/>
          <w:highlight w:val="none"/>
          <w:vertAlign w:val="baseline"/>
          <w:lang w:val="en-US" w:eastAsia="zh-CN" w:bidi="ar-SA"/>
        </w:rPr>
        <w:t>注：以上资质为必备资质，复印件或扫描件须加盖公司原色印章</w:t>
      </w:r>
    </w:p>
    <w:p>
      <w:pPr>
        <w:shd w:val="clear"/>
        <w:spacing w:line="245" w:lineRule="auto"/>
        <w:jc w:val="center"/>
        <w:outlineLvl w:val="0"/>
        <w:rPr>
          <w:rFonts w:hint="default" w:ascii="宋体" w:hAnsi="宋体" w:eastAsia="宋体" w:cs="宋体"/>
          <w:b/>
          <w:bCs/>
          <w:sz w:val="30"/>
          <w:szCs w:val="30"/>
          <w:highlight w:val="none"/>
          <w:u w:val="none" w:color="auto"/>
          <w:lang w:val="en-US" w:eastAsia="zh-CN"/>
        </w:rPr>
      </w:pPr>
      <w:r>
        <w:rPr>
          <w:rFonts w:hint="eastAsia" w:ascii="宋体" w:hAnsi="宋体" w:eastAsia="宋体" w:cs="宋体"/>
          <w:b/>
          <w:bCs/>
          <w:sz w:val="30"/>
          <w:szCs w:val="30"/>
          <w:highlight w:val="none"/>
          <w:u w:val="none" w:color="auto"/>
          <w:lang w:val="en-US" w:eastAsia="zh-CN"/>
        </w:rPr>
        <w:t>九、 技术方案</w:t>
      </w:r>
    </w:p>
    <w:p>
      <w:pPr>
        <w:keepNext w:val="0"/>
        <w:keepLines w:val="0"/>
        <w:widowControl/>
        <w:suppressLineNumbers w:val="0"/>
        <w:shd w:val="clear"/>
        <w:spacing w:before="0" w:beforeAutospacing="0" w:after="0" w:afterAutospacing="0" w:line="560" w:lineRule="atLeast"/>
        <w:ind w:left="0" w:right="0" w:firstLine="480"/>
        <w:jc w:val="center"/>
        <w:rPr>
          <w:rFonts w:hint="eastAsia" w:ascii="宋体" w:hAnsi="宋体" w:eastAsia="宋体" w:cs="宋体"/>
          <w:b/>
          <w:bCs/>
          <w:i w:val="0"/>
          <w:iCs w:val="0"/>
          <w:caps w:val="0"/>
          <w:color w:val="auto"/>
          <w:spacing w:val="0"/>
          <w:kern w:val="0"/>
          <w:sz w:val="24"/>
          <w:szCs w:val="24"/>
          <w:highlight w:val="none"/>
          <w:lang w:val="en-US" w:eastAsia="zh-CN" w:bidi="ar"/>
        </w:rPr>
      </w:pPr>
    </w:p>
    <w:p>
      <w:pPr>
        <w:shd w:val="clear"/>
        <w:spacing w:before="98" w:line="220" w:lineRule="auto"/>
        <w:ind w:firstLine="508" w:firstLineChars="200"/>
        <w:jc w:val="center"/>
        <w:outlineLvl w:val="3"/>
        <w:rPr>
          <w:rFonts w:hint="eastAsia" w:ascii="宋体" w:hAnsi="宋体" w:eastAsia="宋体" w:cs="宋体"/>
          <w:spacing w:val="-13"/>
          <w:sz w:val="28"/>
          <w:szCs w:val="28"/>
          <w:highlight w:val="none"/>
          <w:lang w:val="en-US" w:eastAsia="zh-CN"/>
        </w:rPr>
      </w:pPr>
      <w:r>
        <w:rPr>
          <w:rFonts w:hint="eastAsia" w:ascii="宋体" w:hAnsi="宋体" w:eastAsia="宋体" w:cs="宋体"/>
          <w:spacing w:val="-13"/>
          <w:sz w:val="28"/>
          <w:szCs w:val="28"/>
          <w:highlight w:val="none"/>
          <w:lang w:val="en-US" w:eastAsia="zh-CN"/>
        </w:rPr>
        <w:t>目</w:t>
      </w:r>
      <w:r>
        <w:rPr>
          <w:rFonts w:hint="eastAsia" w:ascii="宋体" w:hAnsi="宋体" w:cs="宋体"/>
          <w:spacing w:val="-13"/>
          <w:sz w:val="28"/>
          <w:szCs w:val="28"/>
          <w:highlight w:val="none"/>
          <w:lang w:val="en-US" w:eastAsia="zh-CN"/>
        </w:rPr>
        <w:t xml:space="preserve"> </w:t>
      </w:r>
      <w:r>
        <w:rPr>
          <w:rFonts w:hint="eastAsia" w:ascii="宋体" w:hAnsi="宋体" w:eastAsia="宋体" w:cs="宋体"/>
          <w:spacing w:val="-13"/>
          <w:sz w:val="28"/>
          <w:szCs w:val="28"/>
          <w:highlight w:val="none"/>
          <w:lang w:val="en-US" w:eastAsia="zh-CN"/>
        </w:rPr>
        <w:t>录</w:t>
      </w:r>
    </w:p>
    <w:p>
      <w:pPr>
        <w:shd w:val="clear"/>
        <w:spacing w:before="98" w:line="220" w:lineRule="auto"/>
        <w:ind w:firstLine="428" w:firstLineChars="200"/>
        <w:jc w:val="center"/>
        <w:outlineLvl w:val="3"/>
        <w:rPr>
          <w:rFonts w:hint="default" w:ascii="宋体" w:hAnsi="宋体" w:eastAsia="宋体" w:cs="宋体"/>
          <w:spacing w:val="-13"/>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一</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w:t>
      </w:r>
      <w:r>
        <w:rPr>
          <w:rFonts w:hint="eastAsia" w:ascii="宋体" w:hAnsi="宋体" w:cs="宋体"/>
          <w:spacing w:val="-13"/>
          <w:sz w:val="24"/>
          <w:szCs w:val="24"/>
          <w:highlight w:val="none"/>
          <w:lang w:val="en-US" w:eastAsia="zh-CN"/>
        </w:rPr>
        <w:t>技术响应方案</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eastAsia"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二</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、工期安排</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三</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w:t>
      </w:r>
      <w:r>
        <w:rPr>
          <w:rFonts w:hint="eastAsia" w:ascii="宋体" w:hAnsi="宋体" w:cs="宋体"/>
          <w:spacing w:val="-13"/>
          <w:sz w:val="24"/>
          <w:szCs w:val="24"/>
          <w:highlight w:val="none"/>
          <w:lang w:val="en-US" w:eastAsia="zh-CN"/>
        </w:rPr>
        <w:t>企业实力</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四</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w:t>
      </w:r>
      <w:r>
        <w:rPr>
          <w:rFonts w:hint="eastAsia" w:ascii="宋体" w:hAnsi="宋体" w:cs="宋体"/>
          <w:spacing w:val="-13"/>
          <w:sz w:val="24"/>
          <w:szCs w:val="24"/>
          <w:highlight w:val="none"/>
          <w:lang w:val="en-US" w:eastAsia="zh-CN"/>
        </w:rPr>
        <w:t>培训方案</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lang w:val="en-US" w:eastAsia="zh-CN"/>
        </w:rPr>
      </w:pPr>
      <w:r>
        <w:rPr>
          <w:rFonts w:hint="eastAsia" w:ascii="宋体" w:hAnsi="宋体" w:eastAsia="宋体" w:cs="宋体"/>
          <w:spacing w:val="-13"/>
          <w:sz w:val="24"/>
          <w:szCs w:val="24"/>
          <w:highlight w:val="none"/>
          <w:lang w:val="en-US" w:eastAsia="zh-CN"/>
        </w:rPr>
        <w:t>五</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、售后服务</w:t>
      </w:r>
      <w:r>
        <w:rPr>
          <w:rFonts w:hint="eastAsia" w:ascii="宋体" w:hAnsi="宋体" w:cs="宋体"/>
          <w:spacing w:val="-13"/>
          <w:sz w:val="24"/>
          <w:szCs w:val="24"/>
          <w:highlight w:val="none"/>
          <w:lang w:val="en-US" w:eastAsia="zh-CN"/>
        </w:rPr>
        <w:t>服务方案</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六</w:t>
      </w:r>
      <w:r>
        <w:rPr>
          <w:rFonts w:hint="eastAsia" w:ascii="宋体" w:hAnsi="宋体" w:cs="宋体"/>
          <w:spacing w:val="-13"/>
          <w:sz w:val="24"/>
          <w:szCs w:val="24"/>
          <w:highlight w:val="none"/>
          <w:lang w:val="en-US" w:eastAsia="zh-CN"/>
        </w:rPr>
        <w:t>）</w:t>
      </w:r>
      <w:r>
        <w:rPr>
          <w:rFonts w:hint="eastAsia" w:ascii="宋体" w:hAnsi="宋体" w:eastAsia="宋体" w:cs="宋体"/>
          <w:spacing w:val="-13"/>
          <w:sz w:val="24"/>
          <w:szCs w:val="24"/>
          <w:highlight w:val="none"/>
          <w:lang w:val="en-US" w:eastAsia="zh-CN"/>
        </w:rPr>
        <w:t>、</w:t>
      </w:r>
      <w:r>
        <w:rPr>
          <w:rFonts w:hint="eastAsia" w:ascii="宋体" w:hAnsi="宋体" w:cs="宋体"/>
          <w:spacing w:val="-13"/>
          <w:sz w:val="24"/>
          <w:szCs w:val="24"/>
          <w:highlight w:val="none"/>
          <w:lang w:val="en-US" w:eastAsia="zh-CN"/>
        </w:rPr>
        <w:t>测试及验收方案</w:t>
      </w:r>
    </w:p>
    <w:p>
      <w:pPr>
        <w:keepNext w:val="0"/>
        <w:keepLines w:val="0"/>
        <w:pageBreakBefore w:val="0"/>
        <w:widowControl w:val="0"/>
        <w:shd w:val="clear"/>
        <w:kinsoku/>
        <w:wordWrap/>
        <w:overflowPunct/>
        <w:topLinePunct w:val="0"/>
        <w:autoSpaceDE/>
        <w:autoSpaceDN/>
        <w:bidi w:val="0"/>
        <w:adjustRightInd/>
        <w:snapToGrid/>
        <w:spacing w:before="98" w:line="480" w:lineRule="auto"/>
        <w:ind w:firstLine="428" w:firstLineChars="200"/>
        <w:jc w:val="left"/>
        <w:textAlignment w:val="auto"/>
        <w:outlineLvl w:val="3"/>
        <w:rPr>
          <w:rFonts w:hint="default"/>
          <w:lang w:val="en-US" w:eastAsia="zh-CN"/>
        </w:rPr>
      </w:pPr>
      <w:r>
        <w:rPr>
          <w:rFonts w:hint="eastAsia" w:ascii="宋体" w:hAnsi="宋体" w:cs="宋体"/>
          <w:spacing w:val="-13"/>
          <w:sz w:val="24"/>
          <w:szCs w:val="24"/>
          <w:highlight w:val="none"/>
          <w:lang w:val="en-US" w:eastAsia="zh-CN"/>
        </w:rPr>
        <w:t>七）、</w:t>
      </w:r>
      <w:r>
        <w:rPr>
          <w:rFonts w:hint="eastAsia" w:ascii="宋体" w:hAnsi="宋体" w:eastAsia="宋体" w:cs="宋体"/>
          <w:spacing w:val="-13"/>
          <w:sz w:val="24"/>
          <w:szCs w:val="24"/>
          <w:highlight w:val="none"/>
          <w:lang w:val="en-US" w:eastAsia="zh-CN"/>
        </w:rPr>
        <w:t>供应商认为有必要补充说明的事项</w:t>
      </w:r>
    </w:p>
    <w:p>
      <w:pPr>
        <w:pStyle w:val="2"/>
        <w:numPr>
          <w:ilvl w:val="3"/>
          <w:numId w:val="0"/>
        </w:numPr>
        <w:ind w:left="402" w:leftChars="0"/>
        <w:rPr>
          <w:rFonts w:hint="eastAsia" w:ascii="宋体" w:hAnsi="宋体" w:eastAsia="宋体" w:cs="宋体"/>
          <w:lang w:val="en-US" w:eastAsia="zh-CN"/>
        </w:rPr>
      </w:pPr>
    </w:p>
    <w:p>
      <w:pPr>
        <w:pStyle w:val="2"/>
        <w:numPr>
          <w:ilvl w:val="3"/>
          <w:numId w:val="0"/>
        </w:numPr>
        <w:ind w:left="402" w:leftChars="0"/>
        <w:rPr>
          <w:rFonts w:hint="eastAsia" w:ascii="宋体" w:hAnsi="宋体" w:eastAsia="宋体" w:cs="宋体"/>
        </w:rPr>
      </w:pPr>
    </w:p>
    <w:p>
      <w:pPr>
        <w:tabs>
          <w:tab w:val="left" w:pos="709"/>
        </w:tabs>
        <w:spacing w:line="360" w:lineRule="auto"/>
        <w:ind w:firstLine="482" w:firstLineChars="200"/>
        <w:rPr>
          <w:rFonts w:hint="default" w:ascii="宋体" w:hAnsi="宋体" w:eastAsia="宋体" w:cs="宋体"/>
          <w:spacing w:val="-13"/>
          <w:sz w:val="28"/>
          <w:szCs w:val="28"/>
          <w:highlight w:val="none"/>
          <w:lang w:val="en-US" w:eastAsia="zh-CN"/>
        </w:rPr>
      </w:pPr>
      <w:r>
        <w:rPr>
          <w:rFonts w:hint="eastAsia" w:ascii="宋体" w:hAnsi="宋体" w:cs="宋体"/>
          <w:b/>
          <w:bCs/>
          <w:sz w:val="24"/>
          <w:szCs w:val="24"/>
          <w:highlight w:val="none"/>
          <w:lang w:val="en-US" w:eastAsia="zh-CN"/>
        </w:rPr>
        <w:t>注：</w:t>
      </w:r>
      <w:r>
        <w:rPr>
          <w:rFonts w:hint="eastAsia" w:ascii="宋体" w:hAnsi="宋体" w:eastAsia="宋体" w:cs="宋体"/>
          <w:b/>
          <w:bCs/>
          <w:sz w:val="24"/>
          <w:szCs w:val="24"/>
          <w:highlight w:val="none"/>
        </w:rPr>
        <w:t xml:space="preserve">各供应商按照磋商文件“第四章 </w:t>
      </w:r>
      <w:r>
        <w:rPr>
          <w:rFonts w:hint="eastAsia" w:ascii="宋体" w:hAnsi="宋体" w:eastAsia="宋体" w:cs="宋体"/>
          <w:b/>
          <w:bCs/>
          <w:sz w:val="24"/>
          <w:szCs w:val="24"/>
          <w:highlight w:val="none"/>
          <w:lang w:val="en-US" w:eastAsia="zh-CN"/>
        </w:rPr>
        <w:t>磋商内容及要求</w:t>
      </w:r>
      <w:r>
        <w:rPr>
          <w:rFonts w:hint="eastAsia" w:ascii="宋体" w:hAnsi="宋体" w:eastAsia="宋体" w:cs="宋体"/>
          <w:b/>
          <w:bCs/>
          <w:sz w:val="24"/>
          <w:szCs w:val="24"/>
          <w:highlight w:val="none"/>
        </w:rPr>
        <w:t>”及磋商文件“第</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章 评</w:t>
      </w:r>
      <w:r>
        <w:rPr>
          <w:rFonts w:hint="eastAsia" w:ascii="宋体" w:hAnsi="宋体" w:eastAsia="宋体" w:cs="宋体"/>
          <w:b/>
          <w:bCs/>
          <w:sz w:val="24"/>
          <w:szCs w:val="24"/>
          <w:highlight w:val="none"/>
          <w:lang w:val="en-US" w:eastAsia="zh-CN"/>
        </w:rPr>
        <w:t>标</w:t>
      </w:r>
      <w:r>
        <w:rPr>
          <w:rFonts w:hint="eastAsia" w:ascii="宋体" w:hAnsi="宋体" w:eastAsia="宋体" w:cs="宋体"/>
          <w:b/>
          <w:bCs/>
          <w:sz w:val="24"/>
          <w:szCs w:val="24"/>
          <w:highlight w:val="none"/>
        </w:rPr>
        <w:t>方法”中的评审细则表编制对应的技术</w:t>
      </w:r>
      <w:r>
        <w:rPr>
          <w:rFonts w:hint="eastAsia" w:ascii="宋体" w:hAnsi="宋体" w:eastAsia="宋体" w:cs="宋体"/>
          <w:b/>
          <w:bCs/>
          <w:sz w:val="24"/>
          <w:szCs w:val="24"/>
          <w:highlight w:val="none"/>
          <w:lang w:val="en-US" w:eastAsia="zh-CN"/>
        </w:rPr>
        <w:t>部分</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包括但不限于</w:t>
      </w:r>
      <w:r>
        <w:rPr>
          <w:rFonts w:hint="eastAsia" w:ascii="宋体" w:hAnsi="宋体" w:cs="宋体"/>
          <w:b/>
          <w:bCs/>
          <w:sz w:val="24"/>
          <w:szCs w:val="24"/>
          <w:highlight w:val="none"/>
          <w:lang w:val="en-US" w:eastAsia="zh-CN"/>
        </w:rPr>
        <w:t>提供目录</w:t>
      </w:r>
      <w:r>
        <w:rPr>
          <w:rFonts w:hint="eastAsia" w:ascii="宋体" w:hAnsi="宋体" w:eastAsia="宋体" w:cs="宋体"/>
          <w:b/>
          <w:bCs/>
          <w:sz w:val="24"/>
          <w:szCs w:val="24"/>
          <w:highlight w:val="none"/>
          <w:lang w:val="en-US" w:eastAsia="zh-CN"/>
        </w:rPr>
        <w:t>内容，结合评标办法编辑</w:t>
      </w:r>
      <w:r>
        <w:rPr>
          <w:rFonts w:hint="eastAsia" w:ascii="宋体" w:hAnsi="宋体" w:cs="宋体"/>
          <w:b/>
          <w:bCs/>
          <w:sz w:val="24"/>
          <w:szCs w:val="24"/>
          <w:highlight w:val="none"/>
          <w:lang w:val="en-US" w:eastAsia="zh-CN"/>
        </w:rPr>
        <w:t>技术</w:t>
      </w:r>
      <w:r>
        <w:rPr>
          <w:rFonts w:hint="eastAsia" w:ascii="宋体" w:hAnsi="宋体" w:eastAsia="宋体" w:cs="宋体"/>
          <w:b/>
          <w:bCs/>
          <w:sz w:val="24"/>
          <w:szCs w:val="24"/>
          <w:highlight w:val="none"/>
          <w:lang w:val="en-US" w:eastAsia="zh-CN"/>
        </w:rPr>
        <w:t>方案</w:t>
      </w:r>
      <w:r>
        <w:rPr>
          <w:rFonts w:hint="eastAsia" w:ascii="宋体" w:hAnsi="宋体" w:cs="宋体"/>
          <w:b/>
          <w:bCs/>
          <w:sz w:val="24"/>
          <w:szCs w:val="24"/>
          <w:highlight w:val="none"/>
          <w:lang w:val="en-US" w:eastAsia="zh-CN"/>
        </w:rPr>
        <w:t>，格式自拟。</w:t>
      </w:r>
    </w:p>
    <w:p>
      <w:pPr>
        <w:rPr>
          <w:rFonts w:hint="eastAsia" w:ascii="宋体" w:hAnsi="宋体" w:eastAsia="宋体" w:cs="宋体"/>
          <w:highlight w:val="none"/>
        </w:rPr>
      </w:pPr>
      <w:r>
        <w:rPr>
          <w:rFonts w:hint="eastAsia" w:ascii="宋体" w:hAnsi="宋体" w:eastAsia="宋体" w:cs="宋体"/>
          <w:highlight w:val="none"/>
        </w:rPr>
        <w:br w:type="page"/>
      </w:r>
    </w:p>
    <w:p>
      <w:pPr>
        <w:pStyle w:val="12"/>
        <w:ind w:left="0" w:leftChars="0" w:firstLine="0" w:firstLineChars="0"/>
        <w:rPr>
          <w:rFonts w:hint="eastAsia" w:ascii="宋体" w:hAnsi="宋体" w:eastAsia="宋体" w:cs="宋体"/>
          <w:highlight w:val="none"/>
        </w:rPr>
        <w:sectPr>
          <w:pgSz w:w="11906" w:h="16838"/>
          <w:pgMar w:top="1417" w:right="1531" w:bottom="1417" w:left="1531" w:header="851" w:footer="850" w:gutter="0"/>
          <w:pgNumType w:fmt="decimal"/>
          <w:cols w:space="720" w:num="1"/>
          <w:docGrid w:type="lines" w:linePitch="319" w:charSpace="0"/>
        </w:sectPr>
      </w:pPr>
    </w:p>
    <w:p>
      <w:pPr>
        <w:shd w:val="clear"/>
        <w:spacing w:before="98" w:line="220" w:lineRule="auto"/>
        <w:ind w:firstLine="3313"/>
        <w:outlineLvl w:val="3"/>
        <w:rPr>
          <w:rFonts w:hint="eastAsia" w:ascii="宋体" w:hAnsi="宋体" w:eastAsia="宋体" w:cs="宋体"/>
          <w:b/>
          <w:bCs/>
          <w:spacing w:val="-8"/>
          <w:sz w:val="30"/>
          <w:szCs w:val="30"/>
          <w:highlight w:val="none"/>
        </w:rPr>
      </w:pPr>
      <w:r>
        <w:rPr>
          <w:rFonts w:hint="eastAsia" w:ascii="宋体" w:hAnsi="宋体" w:cs="宋体"/>
          <w:b/>
          <w:bCs/>
          <w:spacing w:val="-8"/>
          <w:sz w:val="30"/>
          <w:szCs w:val="30"/>
          <w:highlight w:val="none"/>
          <w:lang w:val="en-US" w:eastAsia="zh-CN"/>
        </w:rPr>
        <w:t>十、</w:t>
      </w:r>
      <w:r>
        <w:rPr>
          <w:rFonts w:hint="eastAsia" w:ascii="宋体" w:hAnsi="宋体" w:eastAsia="宋体" w:cs="宋体"/>
          <w:b/>
          <w:bCs/>
          <w:spacing w:val="-8"/>
          <w:sz w:val="30"/>
          <w:szCs w:val="30"/>
          <w:highlight w:val="none"/>
        </w:rPr>
        <w:t>信誉要求</w:t>
      </w:r>
    </w:p>
    <w:p>
      <w:pPr>
        <w:keepNext w:val="0"/>
        <w:keepLines w:val="0"/>
        <w:pageBreakBefore w:val="0"/>
        <w:widowControl w:val="0"/>
        <w:shd w:val="clear"/>
        <w:kinsoku/>
        <w:wordWrap/>
        <w:overflowPunct/>
        <w:topLinePunct w:val="0"/>
        <w:autoSpaceDE/>
        <w:autoSpaceDN/>
        <w:bidi w:val="0"/>
        <w:adjustRightInd/>
        <w:snapToGrid/>
        <w:spacing w:before="157" w:line="500" w:lineRule="exact"/>
        <w:ind w:firstLine="3815"/>
        <w:textAlignment w:val="auto"/>
        <w:outlineLvl w:val="0"/>
        <w:rPr>
          <w:rFonts w:hint="eastAsia" w:ascii="宋体" w:hAnsi="宋体" w:eastAsia="宋体" w:cs="宋体"/>
          <w:b/>
          <w:bCs/>
          <w:sz w:val="28"/>
          <w:szCs w:val="28"/>
          <w:highlight w:val="none"/>
        </w:rPr>
      </w:pPr>
      <w:bookmarkStart w:id="61" w:name="_Toc3537"/>
      <w:bookmarkStart w:id="62" w:name="_Toc457"/>
      <w:r>
        <w:rPr>
          <w:rFonts w:hint="eastAsia" w:ascii="宋体" w:hAnsi="宋体" w:eastAsia="宋体" w:cs="宋体"/>
          <w:b/>
          <w:bCs/>
          <w:spacing w:val="6"/>
          <w:sz w:val="28"/>
          <w:szCs w:val="28"/>
          <w:highlight w:val="none"/>
        </w:rPr>
        <w:t>承诺书</w:t>
      </w:r>
      <w:bookmarkEnd w:id="61"/>
      <w:bookmarkEnd w:id="62"/>
    </w:p>
    <w:p>
      <w:pPr>
        <w:keepNext w:val="0"/>
        <w:keepLines w:val="0"/>
        <w:pageBreakBefore w:val="0"/>
        <w:widowControl w:val="0"/>
        <w:shd w:val="clear"/>
        <w:kinsoku/>
        <w:wordWrap/>
        <w:overflowPunct/>
        <w:topLinePunct w:val="0"/>
        <w:autoSpaceDE/>
        <w:autoSpaceDN/>
        <w:bidi w:val="0"/>
        <w:adjustRightInd/>
        <w:snapToGrid/>
        <w:spacing w:before="105" w:line="500" w:lineRule="exact"/>
        <w:ind w:firstLine="503"/>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致</w:t>
      </w:r>
      <w:r>
        <w:rPr>
          <w:rFonts w:hint="eastAsia" w:ascii="宋体" w:hAnsi="宋体" w:eastAsia="宋体" w:cs="宋体"/>
          <w:spacing w:val="-64"/>
          <w:sz w:val="24"/>
          <w:szCs w:val="24"/>
          <w:highlight w:val="none"/>
        </w:rPr>
        <w:t>：</w:t>
      </w:r>
      <w:r>
        <w:rPr>
          <w:rFonts w:hint="eastAsia" w:ascii="宋体" w:hAnsi="宋体" w:eastAsia="宋体" w:cs="宋体"/>
          <w:spacing w:val="-64"/>
          <w:sz w:val="24"/>
          <w:szCs w:val="24"/>
          <w:highlight w:val="none"/>
          <w:u w:val="single" w:color="auto"/>
        </w:rPr>
        <w:t>（</w:t>
      </w:r>
      <w:r>
        <w:rPr>
          <w:rFonts w:hint="eastAsia" w:ascii="宋体" w:hAnsi="宋体" w:eastAsia="宋体" w:cs="宋体"/>
          <w:spacing w:val="-2"/>
          <w:sz w:val="24"/>
          <w:szCs w:val="24"/>
          <w:highlight w:val="none"/>
          <w:u w:val="single" w:color="auto"/>
          <w:lang w:val="en-US" w:eastAsia="zh-CN"/>
        </w:rPr>
        <w:t xml:space="preserve"> 采购人名称</w:t>
      </w:r>
      <w:r>
        <w:rPr>
          <w:rFonts w:hint="eastAsia" w:ascii="宋体" w:hAnsi="宋体" w:eastAsia="宋体" w:cs="宋体"/>
          <w:spacing w:val="-2"/>
          <w:sz w:val="24"/>
          <w:szCs w:val="24"/>
          <w:highlight w:val="none"/>
          <w:u w:val="single" w:color="auto"/>
        </w:rPr>
        <w:t>）</w:t>
      </w:r>
      <w:r>
        <w:rPr>
          <w:rFonts w:hint="eastAsia" w:ascii="宋体" w:hAnsi="宋体" w:eastAsia="宋体" w:cs="宋体"/>
          <w:sz w:val="24"/>
          <w:szCs w:val="24"/>
          <w:highlight w:val="none"/>
          <w:u w:val="single" w:color="auto"/>
        </w:rPr>
        <w:t xml:space="preserve"> </w:t>
      </w:r>
    </w:p>
    <w:p>
      <w:pPr>
        <w:keepNext w:val="0"/>
        <w:keepLines w:val="0"/>
        <w:pageBreakBefore w:val="0"/>
        <w:widowControl w:val="0"/>
        <w:shd w:val="clear"/>
        <w:kinsoku/>
        <w:wordWrap/>
        <w:overflowPunct/>
        <w:topLinePunct w:val="0"/>
        <w:autoSpaceDE/>
        <w:autoSpaceDN/>
        <w:bidi w:val="0"/>
        <w:adjustRightInd/>
        <w:snapToGrid/>
        <w:spacing w:before="106"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0"/>
          <w:sz w:val="24"/>
          <w:szCs w:val="24"/>
          <w:highlight w:val="none"/>
          <w:u w:val="single"/>
        </w:rPr>
        <w:t xml:space="preserve">      </w:t>
      </w:r>
      <w:r>
        <w:rPr>
          <w:rFonts w:hint="eastAsia" w:ascii="宋体" w:hAnsi="宋体" w:eastAsia="宋体" w:cs="宋体"/>
          <w:spacing w:val="1"/>
          <w:sz w:val="24"/>
          <w:szCs w:val="24"/>
          <w:highlight w:val="none"/>
        </w:rPr>
        <w:t>公司）为在中华人民共和国境内合法注册并经营的机构，在此承诺，</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25"/>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我</w:t>
      </w:r>
      <w:r>
        <w:rPr>
          <w:rFonts w:hint="eastAsia" w:ascii="宋体" w:hAnsi="宋体" w:eastAsia="宋体" w:cs="宋体"/>
          <w:spacing w:val="28"/>
          <w:sz w:val="24"/>
          <w:szCs w:val="24"/>
          <w:highlight w:val="none"/>
        </w:rPr>
        <w:t xml:space="preserve"> </w:t>
      </w:r>
      <w:r>
        <w:rPr>
          <w:rFonts w:hint="eastAsia" w:ascii="宋体" w:hAnsi="宋体" w:eastAsia="宋体" w:cs="宋体"/>
          <w:spacing w:val="7"/>
          <w:sz w:val="24"/>
          <w:szCs w:val="24"/>
          <w:highlight w:val="none"/>
        </w:rPr>
        <w:t>公司不存在本项目的如下情形：</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（1）为</w:t>
      </w:r>
      <w:r>
        <w:rPr>
          <w:rFonts w:hint="eastAsia" w:ascii="宋体" w:hAnsi="宋体" w:eastAsia="宋体" w:cs="宋体"/>
          <w:spacing w:val="8"/>
          <w:sz w:val="24"/>
          <w:szCs w:val="24"/>
          <w:highlight w:val="none"/>
          <w:lang w:eastAsia="zh-CN"/>
        </w:rPr>
        <w:t>采购人</w:t>
      </w:r>
      <w:r>
        <w:rPr>
          <w:rFonts w:hint="eastAsia" w:ascii="宋体" w:hAnsi="宋体" w:eastAsia="宋体" w:cs="宋体"/>
          <w:spacing w:val="8"/>
          <w:sz w:val="24"/>
          <w:szCs w:val="24"/>
          <w:highlight w:val="none"/>
        </w:rPr>
        <w:t>不具有独立法人资格的附属机构（单位</w:t>
      </w:r>
      <w:r>
        <w:rPr>
          <w:rFonts w:hint="eastAsia" w:ascii="宋体" w:hAnsi="宋体" w:eastAsia="宋体" w:cs="宋体"/>
          <w:spacing w:val="-52"/>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before="28"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（2）与</w:t>
      </w:r>
      <w:r>
        <w:rPr>
          <w:rFonts w:hint="eastAsia" w:ascii="宋体" w:hAnsi="宋体" w:eastAsia="宋体" w:cs="宋体"/>
          <w:spacing w:val="8"/>
          <w:sz w:val="24"/>
          <w:szCs w:val="24"/>
          <w:highlight w:val="none"/>
          <w:lang w:eastAsia="zh-CN"/>
        </w:rPr>
        <w:t>采购人</w:t>
      </w:r>
      <w:r>
        <w:rPr>
          <w:rFonts w:hint="eastAsia" w:ascii="宋体" w:hAnsi="宋体" w:eastAsia="宋体" w:cs="宋体"/>
          <w:spacing w:val="8"/>
          <w:sz w:val="24"/>
          <w:szCs w:val="24"/>
          <w:highlight w:val="none"/>
        </w:rPr>
        <w:t>存在利害关系且可能影响招标公正性；</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（3）与本招标项目的其他</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为同一个单位负责人；</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（4）与本招标项目的其他</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存在控股、管理关系；</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（5）为本招标项目的代建人；</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（6）为本招标项目的</w:t>
      </w:r>
      <w:r>
        <w:rPr>
          <w:rFonts w:hint="eastAsia" w:ascii="宋体" w:hAnsi="宋体" w:eastAsia="宋体" w:cs="宋体"/>
          <w:spacing w:val="7"/>
          <w:sz w:val="24"/>
          <w:szCs w:val="24"/>
          <w:highlight w:val="none"/>
          <w:lang w:eastAsia="zh-CN"/>
        </w:rPr>
        <w:t>采购代理机构</w:t>
      </w:r>
      <w:r>
        <w:rPr>
          <w:rFonts w:hint="eastAsia" w:ascii="宋体" w:hAnsi="宋体" w:eastAsia="宋体" w:cs="宋体"/>
          <w:spacing w:val="7"/>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before="30"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（7）与本招标项目的代建人或</w:t>
      </w:r>
      <w:r>
        <w:rPr>
          <w:rFonts w:hint="eastAsia" w:ascii="宋体" w:hAnsi="宋体" w:eastAsia="宋体" w:cs="宋体"/>
          <w:spacing w:val="8"/>
          <w:sz w:val="24"/>
          <w:szCs w:val="24"/>
          <w:highlight w:val="none"/>
          <w:lang w:eastAsia="zh-CN"/>
        </w:rPr>
        <w:t>采购代理机构</w:t>
      </w:r>
      <w:r>
        <w:rPr>
          <w:rFonts w:hint="eastAsia" w:ascii="宋体" w:hAnsi="宋体" w:eastAsia="宋体" w:cs="宋体"/>
          <w:spacing w:val="8"/>
          <w:sz w:val="24"/>
          <w:szCs w:val="24"/>
          <w:highlight w:val="none"/>
        </w:rPr>
        <w:t>同为一个法定代表人；</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（8）与本招标项目的代建人或</w:t>
      </w:r>
      <w:r>
        <w:rPr>
          <w:rFonts w:hint="eastAsia" w:ascii="宋体" w:hAnsi="宋体" w:eastAsia="宋体" w:cs="宋体"/>
          <w:spacing w:val="8"/>
          <w:sz w:val="24"/>
          <w:szCs w:val="24"/>
          <w:highlight w:val="none"/>
          <w:lang w:eastAsia="zh-CN"/>
        </w:rPr>
        <w:t>采购代理机构</w:t>
      </w:r>
      <w:r>
        <w:rPr>
          <w:rFonts w:hint="eastAsia" w:ascii="宋体" w:hAnsi="宋体" w:eastAsia="宋体" w:cs="宋体"/>
          <w:spacing w:val="8"/>
          <w:sz w:val="24"/>
          <w:szCs w:val="24"/>
          <w:highlight w:val="none"/>
        </w:rPr>
        <w:t>存在控股或参股关系；</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（9）被依法暂停或者取消投标资格；</w:t>
      </w:r>
    </w:p>
    <w:p>
      <w:pPr>
        <w:keepNext w:val="0"/>
        <w:keepLines w:val="0"/>
        <w:pageBreakBefore w:val="0"/>
        <w:widowControl w:val="0"/>
        <w:shd w:val="clear"/>
        <w:kinsoku/>
        <w:wordWrap/>
        <w:overflowPunct/>
        <w:topLinePunct w:val="0"/>
        <w:autoSpaceDE/>
        <w:autoSpaceDN/>
        <w:bidi w:val="0"/>
        <w:adjustRightInd/>
        <w:snapToGrid/>
        <w:spacing w:before="29"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（10）被责令停产停业、暂扣或者吊销许可证、暂扣或者吊销执照；</w:t>
      </w:r>
    </w:p>
    <w:p>
      <w:pPr>
        <w:keepNext w:val="0"/>
        <w:keepLines w:val="0"/>
        <w:pageBreakBefore w:val="0"/>
        <w:widowControl w:val="0"/>
        <w:shd w:val="clear"/>
        <w:kinsoku/>
        <w:wordWrap/>
        <w:overflowPunct/>
        <w:topLinePunct w:val="0"/>
        <w:autoSpaceDE/>
        <w:autoSpaceDN/>
        <w:bidi w:val="0"/>
        <w:adjustRightInd/>
        <w:snapToGrid/>
        <w:spacing w:before="28" w:line="500" w:lineRule="exact"/>
        <w:ind w:firstLine="51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（11）进入清算程序，或被宣告破产，或其他丧失履约能力的情形；</w:t>
      </w:r>
    </w:p>
    <w:p>
      <w:pPr>
        <w:keepNext w:val="0"/>
        <w:keepLines w:val="0"/>
        <w:pageBreakBefore w:val="0"/>
        <w:widowControl w:val="0"/>
        <w:shd w:val="clear"/>
        <w:kinsoku/>
        <w:wordWrap/>
        <w:overflowPunct/>
        <w:topLinePunct w:val="0"/>
        <w:autoSpaceDE/>
        <w:autoSpaceDN/>
        <w:bidi w:val="0"/>
        <w:adjustRightInd/>
        <w:snapToGrid/>
        <w:spacing w:before="31" w:line="500" w:lineRule="exact"/>
        <w:ind w:left="33" w:right="219" w:firstLine="481"/>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（12）在最近三年内发生重大质量问题（以相关行买方管部门的行政处</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罚决定</w:t>
      </w:r>
      <w:r>
        <w:rPr>
          <w:rFonts w:hint="eastAsia" w:ascii="宋体" w:hAnsi="宋体" w:eastAsia="宋体" w:cs="宋体"/>
          <w:spacing w:val="17"/>
          <w:sz w:val="24"/>
          <w:szCs w:val="24"/>
          <w:highlight w:val="none"/>
        </w:rPr>
        <w:t xml:space="preserve"> </w:t>
      </w:r>
      <w:r>
        <w:rPr>
          <w:rFonts w:hint="eastAsia" w:ascii="宋体" w:hAnsi="宋体" w:eastAsia="宋体" w:cs="宋体"/>
          <w:spacing w:val="8"/>
          <w:sz w:val="24"/>
          <w:szCs w:val="24"/>
          <w:highlight w:val="none"/>
        </w:rPr>
        <w:t>或司法机关出具的有关法律文书为准</w:t>
      </w:r>
      <w:r>
        <w:rPr>
          <w:rFonts w:hint="eastAsia" w:ascii="宋体" w:hAnsi="宋体" w:eastAsia="宋体" w:cs="宋体"/>
          <w:spacing w:val="-60"/>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before="5" w:line="500" w:lineRule="exact"/>
        <w:ind w:left="22" w:firstLine="492"/>
        <w:textAlignment w:val="auto"/>
        <w:rPr>
          <w:rFonts w:hint="eastAsia" w:ascii="宋体" w:hAnsi="宋体" w:eastAsia="宋体" w:cs="宋体"/>
          <w:spacing w:val="4"/>
          <w:sz w:val="24"/>
          <w:szCs w:val="24"/>
          <w:highlight w:val="none"/>
        </w:rPr>
      </w:pPr>
      <w:r>
        <w:rPr>
          <w:rFonts w:hint="eastAsia" w:ascii="宋体" w:hAnsi="宋体" w:eastAsia="宋体" w:cs="宋体"/>
          <w:spacing w:val="-2"/>
          <w:sz w:val="24"/>
          <w:szCs w:val="24"/>
          <w:highlight w:val="none"/>
        </w:rPr>
        <w:t>（13）</w:t>
      </w:r>
      <w:r>
        <w:rPr>
          <w:rFonts w:hint="eastAsia" w:ascii="宋体" w:hAnsi="宋体" w:eastAsia="宋体" w:cs="宋体"/>
          <w:spacing w:val="4"/>
          <w:sz w:val="24"/>
          <w:szCs w:val="24"/>
          <w:highlight w:val="none"/>
        </w:rPr>
        <w:t>近三年内（ 20</w:t>
      </w:r>
      <w:r>
        <w:rPr>
          <w:rFonts w:hint="eastAsia" w:ascii="宋体" w:hAnsi="宋体" w:eastAsia="宋体" w:cs="宋体"/>
          <w:spacing w:val="4"/>
          <w:sz w:val="24"/>
          <w:szCs w:val="24"/>
          <w:highlight w:val="none"/>
          <w:lang w:val="en-US" w:eastAsia="zh-CN"/>
        </w:rPr>
        <w:t>20</w:t>
      </w:r>
      <w:r>
        <w:rPr>
          <w:rFonts w:hint="eastAsia" w:ascii="宋体" w:hAnsi="宋体" w:eastAsia="宋体" w:cs="宋体"/>
          <w:spacing w:val="4"/>
          <w:sz w:val="24"/>
          <w:szCs w:val="24"/>
          <w:highlight w:val="none"/>
        </w:rPr>
        <w:t xml:space="preserve">年 1 月 1 日起至今）有串通投标行为或者被有关行政监督部门行政处罚停止投标行为，有发生严重违约行为以及发生重大质量安全   </w:t>
      </w:r>
      <w:r>
        <w:rPr>
          <w:rFonts w:hint="eastAsia" w:ascii="宋体" w:hAnsi="宋体" w:eastAsia="宋体" w:cs="宋体"/>
          <w:spacing w:val="4"/>
          <w:sz w:val="24"/>
          <w:szCs w:val="24"/>
          <w:highlight w:val="none"/>
          <w:lang w:val="en-US" w:eastAsia="zh-CN"/>
        </w:rPr>
        <w:t>事</w:t>
      </w:r>
      <w:r>
        <w:rPr>
          <w:rFonts w:hint="eastAsia" w:ascii="宋体" w:hAnsi="宋体" w:eastAsia="宋体" w:cs="宋体"/>
          <w:spacing w:val="4"/>
          <w:sz w:val="24"/>
          <w:szCs w:val="24"/>
          <w:highlight w:val="none"/>
        </w:rPr>
        <w:t xml:space="preserve">故投标人不得列入国家企业信用息公统 （www.gsxt.gov.cn/index.html） 严重违法失信企业名单（黑名单）；不得列入信用中国（www.creditchina.gov.cn） </w:t>
      </w:r>
      <w:r>
        <w:rPr>
          <w:rFonts w:hint="eastAsia" w:ascii="宋体" w:hAnsi="宋体" w:eastAsia="宋体" w:cs="宋体"/>
          <w:spacing w:val="4"/>
          <w:sz w:val="24"/>
          <w:szCs w:val="24"/>
          <w:highlight w:val="none"/>
          <w:lang w:val="en-US" w:eastAsia="zh-CN"/>
        </w:rPr>
        <w:t>违法失信主体名单</w:t>
      </w:r>
      <w:r>
        <w:rPr>
          <w:rFonts w:hint="eastAsia" w:ascii="宋体" w:hAnsi="宋体" w:eastAsia="宋体" w:cs="宋体"/>
          <w:spacing w:val="4"/>
          <w:sz w:val="24"/>
          <w:szCs w:val="24"/>
          <w:highlight w:val="none"/>
        </w:rPr>
        <w:t>、被列入中国执行信息公开网（zxgk.court.gov.cn） 失信被执行人名单 （被执行人包括</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、法定代表人）、不得在中国裁判文书网（wenshu.court.gov.cn） 有行贿犯罪记录（被执行人包括</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、法定代表人及项目经理）。以上声明内容全部是真实的和正确的，如有任何虚假，我方愿承担一切相关的法律责任。且我方知道，</w:t>
      </w:r>
      <w:r>
        <w:rPr>
          <w:rFonts w:hint="eastAsia" w:ascii="宋体" w:hAnsi="宋体" w:eastAsia="宋体" w:cs="宋体"/>
          <w:spacing w:val="4"/>
          <w:sz w:val="24"/>
          <w:szCs w:val="24"/>
          <w:highlight w:val="none"/>
          <w:lang w:eastAsia="zh-CN"/>
        </w:rPr>
        <w:t>采购人</w:t>
      </w:r>
      <w:r>
        <w:rPr>
          <w:rFonts w:hint="eastAsia" w:ascii="宋体" w:hAnsi="宋体" w:eastAsia="宋体" w:cs="宋体"/>
          <w:spacing w:val="4"/>
          <w:sz w:val="24"/>
          <w:szCs w:val="24"/>
          <w:highlight w:val="none"/>
        </w:rPr>
        <w:t>可能要求提供进一步的资格材料，我方愿意配合你方，向有关机构和单位查证和获得有关资料。</w:t>
      </w: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before="75" w:line="500" w:lineRule="exact"/>
        <w:ind w:firstLine="2378"/>
        <w:textAlignment w:val="auto"/>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投</w:t>
      </w:r>
      <w:r>
        <w:rPr>
          <w:rFonts w:hint="eastAsia" w:ascii="宋体" w:hAnsi="宋体" w:eastAsia="宋体" w:cs="宋体"/>
          <w:spacing w:val="16"/>
          <w:sz w:val="24"/>
          <w:szCs w:val="24"/>
          <w:highlight w:val="none"/>
        </w:rPr>
        <w:t xml:space="preserve"> </w:t>
      </w:r>
      <w:r>
        <w:rPr>
          <w:rFonts w:hint="eastAsia" w:ascii="宋体" w:hAnsi="宋体" w:eastAsia="宋体" w:cs="宋体"/>
          <w:spacing w:val="13"/>
          <w:sz w:val="24"/>
          <w:szCs w:val="24"/>
          <w:highlight w:val="none"/>
        </w:rPr>
        <w:t>标</w:t>
      </w:r>
      <w:r>
        <w:rPr>
          <w:rFonts w:hint="eastAsia" w:ascii="宋体" w:hAnsi="宋体" w:eastAsia="宋体" w:cs="宋体"/>
          <w:spacing w:val="17"/>
          <w:sz w:val="24"/>
          <w:szCs w:val="24"/>
          <w:highlight w:val="none"/>
        </w:rPr>
        <w:t xml:space="preserve"> </w:t>
      </w:r>
      <w:r>
        <w:rPr>
          <w:rFonts w:hint="eastAsia" w:ascii="宋体" w:hAnsi="宋体" w:eastAsia="宋体" w:cs="宋体"/>
          <w:spacing w:val="13"/>
          <w:sz w:val="24"/>
          <w:szCs w:val="24"/>
          <w:highlight w:val="none"/>
        </w:rPr>
        <w:t>人</w:t>
      </w:r>
      <w:r>
        <w:rPr>
          <w:rFonts w:hint="eastAsia" w:ascii="宋体" w:hAnsi="宋体" w:eastAsia="宋体" w:cs="宋体"/>
          <w:spacing w:val="-28"/>
          <w:sz w:val="24"/>
          <w:szCs w:val="24"/>
          <w:highlight w:val="none"/>
        </w:rPr>
        <w:t>：</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28"/>
          <w:sz w:val="24"/>
          <w:szCs w:val="24"/>
          <w:highlight w:val="none"/>
        </w:rPr>
        <w:t>（</w:t>
      </w:r>
      <w:r>
        <w:rPr>
          <w:rFonts w:hint="eastAsia" w:ascii="宋体" w:hAnsi="宋体" w:eastAsia="宋体" w:cs="宋体"/>
          <w:spacing w:val="13"/>
          <w:sz w:val="24"/>
          <w:szCs w:val="24"/>
          <w:highlight w:val="none"/>
        </w:rPr>
        <w:t>公章）</w:t>
      </w:r>
    </w:p>
    <w:p>
      <w:pPr>
        <w:rPr>
          <w:rFonts w:hint="eastAsia" w:ascii="宋体" w:hAnsi="宋体" w:eastAsia="宋体" w:cs="宋体"/>
          <w:spacing w:val="13"/>
          <w:sz w:val="24"/>
          <w:szCs w:val="24"/>
          <w:highlight w:val="none"/>
        </w:rPr>
      </w:pPr>
    </w:p>
    <w:p>
      <w:pPr>
        <w:pStyle w:val="2"/>
        <w:numPr>
          <w:ilvl w:val="3"/>
          <w:numId w:val="0"/>
        </w:numPr>
        <w:ind w:left="402" w:leftChars="0"/>
        <w:rPr>
          <w:rFonts w:hint="eastAsia" w:ascii="宋体" w:hAnsi="宋体" w:eastAsia="宋体" w:cs="宋体"/>
          <w:b w:val="0"/>
          <w:bCs w:val="0"/>
          <w:spacing w:val="16"/>
          <w:kern w:val="2"/>
          <w:sz w:val="24"/>
          <w:szCs w:val="24"/>
          <w:highlight w:val="none"/>
          <w:lang w:val="en-US" w:eastAsia="zh-CN" w:bidi="ar-SA"/>
        </w:rPr>
      </w:pPr>
    </w:p>
    <w:p>
      <w:pPr>
        <w:pStyle w:val="2"/>
        <w:numPr>
          <w:ilvl w:val="3"/>
          <w:numId w:val="0"/>
        </w:numPr>
        <w:ind w:left="402" w:leftChars="0"/>
        <w:rPr>
          <w:rFonts w:hint="eastAsia" w:ascii="宋体" w:hAnsi="宋体" w:eastAsia="宋体" w:cs="宋体"/>
          <w:b w:val="0"/>
          <w:bCs w:val="0"/>
          <w:spacing w:val="16"/>
          <w:kern w:val="2"/>
          <w:sz w:val="24"/>
          <w:szCs w:val="24"/>
          <w:highlight w:val="none"/>
          <w:lang w:val="en-US" w:eastAsia="zh-CN" w:bidi="ar-SA"/>
        </w:rPr>
      </w:pPr>
    </w:p>
    <w:p>
      <w:pPr>
        <w:pStyle w:val="2"/>
        <w:numPr>
          <w:ilvl w:val="3"/>
          <w:numId w:val="0"/>
        </w:numPr>
        <w:ind w:left="402" w:leftChars="0" w:firstLine="544" w:firstLineChars="200"/>
        <w:rPr>
          <w:rFonts w:hint="default" w:ascii="宋体" w:hAnsi="宋体" w:eastAsia="宋体" w:cs="宋体"/>
          <w:b w:val="0"/>
          <w:bCs w:val="0"/>
          <w:spacing w:val="16"/>
          <w:kern w:val="2"/>
          <w:sz w:val="24"/>
          <w:szCs w:val="24"/>
          <w:highlight w:val="none"/>
          <w:lang w:val="en-US" w:eastAsia="zh-CN" w:bidi="ar-SA"/>
        </w:rPr>
      </w:pPr>
      <w:r>
        <w:rPr>
          <w:rFonts w:hint="eastAsia" w:ascii="宋体" w:hAnsi="宋体" w:eastAsia="宋体" w:cs="宋体"/>
          <w:b w:val="0"/>
          <w:bCs w:val="0"/>
          <w:spacing w:val="16"/>
          <w:kern w:val="2"/>
          <w:sz w:val="24"/>
          <w:szCs w:val="24"/>
          <w:highlight w:val="none"/>
          <w:lang w:val="en-US" w:eastAsia="zh-CN" w:bidi="ar-SA"/>
        </w:rPr>
        <w:t>法定代表人或其委托代理人：</w:t>
      </w:r>
      <w:r>
        <w:rPr>
          <w:rFonts w:hint="eastAsia" w:ascii="宋体" w:hAnsi="宋体" w:eastAsia="宋体" w:cs="宋体"/>
          <w:b w:val="0"/>
          <w:bCs w:val="0"/>
          <w:spacing w:val="16"/>
          <w:kern w:val="2"/>
          <w:sz w:val="24"/>
          <w:szCs w:val="24"/>
          <w:highlight w:val="none"/>
          <w:u w:val="single"/>
          <w:lang w:val="en-US" w:eastAsia="zh-CN" w:bidi="ar-SA"/>
        </w:rPr>
        <w:t xml:space="preserve">           </w:t>
      </w:r>
      <w:r>
        <w:rPr>
          <w:rFonts w:hint="eastAsia" w:ascii="宋体" w:hAnsi="宋体" w:eastAsia="宋体" w:cs="宋体"/>
          <w:b w:val="0"/>
          <w:bCs w:val="0"/>
          <w:spacing w:val="16"/>
          <w:kern w:val="2"/>
          <w:sz w:val="24"/>
          <w:szCs w:val="24"/>
          <w:highlight w:val="none"/>
          <w:lang w:val="en-US" w:eastAsia="zh-CN" w:bidi="ar-SA"/>
        </w:rPr>
        <w:t>（签字或盖章）</w:t>
      </w: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pStyle w:val="11"/>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p>
    <w:p>
      <w:pPr>
        <w:shd w:val="clear"/>
        <w:tabs>
          <w:tab w:val="left" w:pos="5824"/>
        </w:tabs>
        <w:spacing w:before="140" w:line="224" w:lineRule="auto"/>
        <w:ind w:firstLine="921"/>
        <w:outlineLvl w:val="9"/>
        <w:rPr>
          <w:rFonts w:hint="eastAsia" w:ascii="宋体" w:hAnsi="宋体" w:eastAsia="宋体" w:cs="宋体"/>
          <w:sz w:val="43"/>
          <w:szCs w:val="43"/>
          <w:highlight w:val="none"/>
          <w:u w:val="single" w:color="auto"/>
        </w:rPr>
      </w:pPr>
      <w:bookmarkStart w:id="63" w:name="_bookmark609"/>
      <w:bookmarkEnd w:id="63"/>
    </w:p>
    <w:p>
      <w:pPr>
        <w:shd w:val="clear"/>
        <w:tabs>
          <w:tab w:val="left" w:pos="5824"/>
        </w:tabs>
        <w:spacing w:before="140" w:line="224" w:lineRule="auto"/>
        <w:ind w:firstLine="921"/>
        <w:outlineLvl w:val="9"/>
        <w:rPr>
          <w:rFonts w:hint="eastAsia" w:ascii="宋体" w:hAnsi="宋体" w:eastAsia="宋体" w:cs="宋体"/>
          <w:sz w:val="43"/>
          <w:szCs w:val="43"/>
          <w:highlight w:val="none"/>
          <w:u w:val="single" w:color="auto"/>
        </w:rPr>
      </w:pPr>
    </w:p>
    <w:p>
      <w:pPr>
        <w:pStyle w:val="2"/>
        <w:numPr>
          <w:ilvl w:val="3"/>
          <w:numId w:val="0"/>
        </w:numPr>
        <w:ind w:left="402" w:leftChars="0"/>
        <w:rPr>
          <w:rFonts w:hint="eastAsia" w:ascii="宋体" w:hAnsi="宋体" w:eastAsia="宋体" w:cs="宋体"/>
        </w:rPr>
      </w:pPr>
    </w:p>
    <w:p>
      <w:pPr>
        <w:widowControl/>
        <w:shd w:val="clear" w:color="auto"/>
        <w:spacing w:line="360" w:lineRule="auto"/>
        <w:jc w:val="both"/>
        <w:rPr>
          <w:rFonts w:hint="eastAsia" w:ascii="宋体" w:hAnsi="宋体" w:eastAsia="宋体" w:cs="宋体"/>
          <w:b/>
          <w:bCs/>
          <w:sz w:val="24"/>
          <w:szCs w:val="24"/>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p>
    <w:p>
      <w:pPr>
        <w:shd w:val="clear"/>
        <w:spacing w:before="98" w:line="220" w:lineRule="auto"/>
        <w:ind w:firstLine="3313"/>
        <w:outlineLvl w:val="3"/>
        <w:rPr>
          <w:rFonts w:hint="eastAsia" w:ascii="宋体" w:hAnsi="宋体" w:eastAsia="宋体" w:cs="宋体"/>
          <w:b/>
          <w:bCs/>
          <w:spacing w:val="-8"/>
          <w:sz w:val="30"/>
          <w:szCs w:val="30"/>
          <w:highlight w:val="none"/>
          <w:lang w:val="en-US" w:eastAsia="zh-CN"/>
        </w:rPr>
      </w:pPr>
      <w:r>
        <w:rPr>
          <w:rFonts w:hint="eastAsia" w:ascii="宋体" w:hAnsi="宋体" w:eastAsia="宋体" w:cs="宋体"/>
          <w:b/>
          <w:bCs/>
          <w:spacing w:val="-8"/>
          <w:sz w:val="30"/>
          <w:szCs w:val="30"/>
          <w:highlight w:val="none"/>
          <w:lang w:val="en-US" w:eastAsia="zh-CN"/>
        </w:rPr>
        <w:t>十一、书面声明</w:t>
      </w:r>
    </w:p>
    <w:p>
      <w:pPr>
        <w:widowControl/>
        <w:shd w:val="clear" w:color="auto"/>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致：（采购人）</w:t>
      </w:r>
    </w:p>
    <w:p>
      <w:pPr>
        <w:widowControl/>
        <w:shd w:val="clear" w:color="auto"/>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单位郑重声明，根据《中华人民共和国政府采购法》及《中华人民共和国政府采购法实施条例》的规定，参加本项目政府采购活动前三年内，在经营活动中无重大违法记录，未受到行政处罚或责令停业、吊销许可证（或执照）；未处于财产被接管、冻结、破产状况。</w:t>
      </w:r>
    </w:p>
    <w:p>
      <w:pPr>
        <w:widowControl/>
        <w:shd w:val="clear" w:color="auto"/>
        <w:spacing w:line="360" w:lineRule="auto"/>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本公司对上述声明的真实性负责。如有虚假，将依法承担相应责任。</w:t>
      </w: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920" w:firstLineChars="2050"/>
        <w:rPr>
          <w:rFonts w:hint="eastAsia" w:ascii="宋体" w:hAnsi="宋体" w:eastAsia="宋体" w:cs="宋体"/>
          <w:sz w:val="24"/>
          <w:szCs w:val="24"/>
          <w:highlight w:val="none"/>
        </w:rPr>
      </w:pPr>
    </w:p>
    <w:p>
      <w:pPr>
        <w:shd w:val="clear"/>
        <w:spacing w:line="360"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供应商：（盖单位章）</w:t>
      </w:r>
    </w:p>
    <w:p>
      <w:pPr>
        <w:shd w:val="clea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eastAsia="zh-CN"/>
        </w:rPr>
        <w:t>或按规章</w:t>
      </w:r>
      <w:r>
        <w:rPr>
          <w:rFonts w:hint="eastAsia" w:ascii="宋体" w:hAnsi="宋体" w:eastAsia="宋体" w:cs="宋体"/>
          <w:sz w:val="24"/>
          <w:szCs w:val="24"/>
          <w:highlight w:val="none"/>
        </w:rPr>
        <w:t>）</w:t>
      </w:r>
    </w:p>
    <w:p>
      <w:pPr>
        <w:shd w:val="clear"/>
        <w:spacing w:line="360" w:lineRule="auto"/>
        <w:ind w:firstLine="4920" w:firstLineChars="205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widowControl/>
        <w:shd w:val="clear"/>
        <w:jc w:val="left"/>
        <w:rPr>
          <w:rFonts w:hint="eastAsia" w:ascii="宋体" w:hAnsi="宋体" w:eastAsia="宋体" w:cs="宋体"/>
          <w:b/>
          <w:bCs/>
          <w:sz w:val="24"/>
          <w:szCs w:val="24"/>
          <w:highlight w:val="none"/>
        </w:rPr>
        <w:sectPr>
          <w:pgSz w:w="11906" w:h="16838"/>
          <w:pgMar w:top="1417" w:right="1531" w:bottom="1417" w:left="1531" w:header="851" w:footer="850" w:gutter="0"/>
          <w:pgNumType w:fmt="decimal"/>
          <w:cols w:space="720" w:num="1"/>
          <w:docGrid w:type="lines" w:linePitch="319" w:charSpace="0"/>
        </w:sect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关于落实政府采购政策需提供资料的附件</w:t>
      </w:r>
      <w:r>
        <w:rPr>
          <w:rFonts w:hint="eastAsia" w:ascii="宋体" w:hAnsi="宋体" w:cs="宋体"/>
          <w:b/>
          <w:bCs/>
          <w:i w:val="0"/>
          <w:iCs w:val="0"/>
          <w:caps w:val="0"/>
          <w:color w:val="auto"/>
          <w:spacing w:val="0"/>
          <w:kern w:val="0"/>
          <w:sz w:val="24"/>
          <w:szCs w:val="24"/>
          <w:highlight w:val="none"/>
          <w:lang w:val="en-US" w:eastAsia="zh-CN" w:bidi="ar"/>
        </w:rPr>
        <w:t>：</w:t>
      </w:r>
      <w:r>
        <w:rPr>
          <w:rFonts w:hint="eastAsia" w:ascii="宋体" w:hAnsi="宋体" w:eastAsia="宋体" w:cs="宋体"/>
          <w:b/>
          <w:bCs/>
          <w:i w:val="0"/>
          <w:iCs w:val="0"/>
          <w:caps w:val="0"/>
          <w:color w:val="auto"/>
          <w:spacing w:val="0"/>
          <w:kern w:val="0"/>
          <w:sz w:val="28"/>
          <w:szCs w:val="28"/>
          <w:highlight w:val="none"/>
          <w:lang w:val="en-US" w:eastAsia="zh-CN" w:bidi="ar"/>
        </w:rPr>
        <w:t xml:space="preserve">  </w:t>
      </w:r>
    </w:p>
    <w:p>
      <w:pPr>
        <w:keepNext w:val="0"/>
        <w:keepLines w:val="0"/>
        <w:widowControl/>
        <w:suppressLineNumbers w:val="0"/>
        <w:shd w:val="clear"/>
        <w:spacing w:before="0" w:beforeAutospacing="0" w:after="0" w:afterAutospacing="0" w:line="315" w:lineRule="atLeast"/>
        <w:ind w:left="0" w:right="0" w:firstLine="555"/>
        <w:jc w:val="center"/>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315" w:lineRule="atLeast"/>
        <w:ind w:left="0" w:right="0" w:firstLine="555"/>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附件1、中小企业声明函（服务/工程）</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本公司（联合体）郑重声明，根据《政府采购促进中小企业发展管理办法》（财库﹝2020﹞46 号）的规定，本公司 （联合体）参加</w:t>
      </w:r>
      <w:r>
        <w:rPr>
          <w:rFonts w:hint="eastAsia" w:ascii="宋体" w:hAnsi="宋体" w:eastAsia="宋体" w:cs="宋体"/>
          <w:i w:val="0"/>
          <w:iCs w:val="0"/>
          <w:caps w:val="0"/>
          <w:color w:val="auto"/>
          <w:spacing w:val="0"/>
          <w:kern w:val="0"/>
          <w:sz w:val="24"/>
          <w:szCs w:val="24"/>
          <w:highlight w:val="none"/>
          <w:u w:val="single"/>
          <w:lang w:val="en-US" w:eastAsia="zh-CN" w:bidi="ar"/>
        </w:rPr>
        <w:t>（单位名称）</w:t>
      </w:r>
      <w:r>
        <w:rPr>
          <w:rFonts w:hint="eastAsia" w:ascii="宋体" w:hAnsi="宋体" w:eastAsia="宋体" w:cs="宋体"/>
          <w:i w:val="0"/>
          <w:iCs w:val="0"/>
          <w:caps w:val="0"/>
          <w:color w:val="auto"/>
          <w:spacing w:val="0"/>
          <w:kern w:val="0"/>
          <w:sz w:val="24"/>
          <w:szCs w:val="24"/>
          <w:highlight w:val="none"/>
          <w:lang w:val="en-US" w:eastAsia="zh-CN" w:bidi="ar"/>
        </w:rPr>
        <w:t>的</w:t>
      </w:r>
      <w:r>
        <w:rPr>
          <w:rFonts w:hint="eastAsia" w:ascii="宋体" w:hAnsi="宋体" w:eastAsia="宋体" w:cs="宋体"/>
          <w:i w:val="0"/>
          <w:iCs w:val="0"/>
          <w:caps w:val="0"/>
          <w:color w:val="auto"/>
          <w:spacing w:val="0"/>
          <w:kern w:val="0"/>
          <w:sz w:val="24"/>
          <w:szCs w:val="24"/>
          <w:highlight w:val="none"/>
          <w:u w:val="single"/>
          <w:lang w:val="en-US" w:eastAsia="zh-CN" w:bidi="ar"/>
        </w:rPr>
        <w:t>（项目名称）</w:t>
      </w:r>
      <w:r>
        <w:rPr>
          <w:rFonts w:hint="eastAsia" w:ascii="宋体" w:hAnsi="宋体" w:eastAsia="宋体" w:cs="宋体"/>
          <w:i w:val="0"/>
          <w:iCs w:val="0"/>
          <w:caps w:val="0"/>
          <w:color w:val="auto"/>
          <w:spacing w:val="0"/>
          <w:kern w:val="0"/>
          <w:sz w:val="24"/>
          <w:szCs w:val="24"/>
          <w:highlight w:val="none"/>
          <w:lang w:val="en-US" w:eastAsia="zh-CN" w:bidi="ar"/>
        </w:rPr>
        <w:t>采购活动，服务的单位全部由符合政策要求的中小企业承接。相关企业（含联合体中的中小企业、签订分包意向协议的中小企业）的具体情况如下：</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u w:val="single"/>
          <w:lang w:val="en-US" w:eastAsia="zh-CN" w:bidi="ar"/>
        </w:rPr>
        <w:t xml:space="preserve">1. （标的名称） </w:t>
      </w:r>
      <w:r>
        <w:rPr>
          <w:rFonts w:hint="eastAsia" w:ascii="宋体" w:hAnsi="宋体" w:eastAsia="宋体" w:cs="宋体"/>
          <w:i w:val="0"/>
          <w:iCs w:val="0"/>
          <w:caps w:val="0"/>
          <w:color w:val="auto"/>
          <w:spacing w:val="0"/>
          <w:kern w:val="0"/>
          <w:sz w:val="24"/>
          <w:szCs w:val="24"/>
          <w:highlight w:val="none"/>
          <w:lang w:val="en-US" w:eastAsia="zh-CN" w:bidi="ar"/>
        </w:rPr>
        <w:t>，属于</w:t>
      </w:r>
      <w:r>
        <w:rPr>
          <w:rFonts w:hint="eastAsia" w:ascii="宋体" w:hAnsi="宋体" w:eastAsia="宋体" w:cs="宋体"/>
          <w:i w:val="0"/>
          <w:iCs w:val="0"/>
          <w:caps w:val="0"/>
          <w:color w:val="auto"/>
          <w:spacing w:val="0"/>
          <w:kern w:val="0"/>
          <w:sz w:val="24"/>
          <w:szCs w:val="24"/>
          <w:highlight w:val="none"/>
          <w:u w:val="single"/>
          <w:lang w:val="en-US" w:eastAsia="zh-CN" w:bidi="ar"/>
        </w:rPr>
        <w:t>（采购文件中明确的所属行业）</w:t>
      </w:r>
      <w:r>
        <w:rPr>
          <w:rFonts w:hint="eastAsia" w:ascii="宋体" w:hAnsi="宋体" w:eastAsia="宋体" w:cs="宋体"/>
          <w:i w:val="0"/>
          <w:iCs w:val="0"/>
          <w:caps w:val="0"/>
          <w:color w:val="auto"/>
          <w:spacing w:val="0"/>
          <w:kern w:val="0"/>
          <w:sz w:val="24"/>
          <w:szCs w:val="24"/>
          <w:highlight w:val="none"/>
          <w:lang w:val="en-US" w:eastAsia="zh-CN" w:bidi="ar"/>
        </w:rPr>
        <w:t>； 承建（承接）企业为</w:t>
      </w:r>
      <w:r>
        <w:rPr>
          <w:rFonts w:hint="eastAsia" w:ascii="宋体" w:hAnsi="宋体" w:eastAsia="宋体" w:cs="宋体"/>
          <w:i w:val="0"/>
          <w:iCs w:val="0"/>
          <w:caps w:val="0"/>
          <w:color w:val="auto"/>
          <w:spacing w:val="0"/>
          <w:kern w:val="0"/>
          <w:sz w:val="24"/>
          <w:szCs w:val="24"/>
          <w:highlight w:val="none"/>
          <w:u w:val="single"/>
          <w:lang w:val="en-US" w:eastAsia="zh-CN" w:bidi="ar"/>
        </w:rPr>
        <w:t>（企业名称）</w:t>
      </w:r>
      <w:r>
        <w:rPr>
          <w:rFonts w:hint="eastAsia" w:ascii="宋体" w:hAnsi="宋体" w:eastAsia="宋体" w:cs="宋体"/>
          <w:i w:val="0"/>
          <w:iCs w:val="0"/>
          <w:caps w:val="0"/>
          <w:color w:val="auto"/>
          <w:spacing w:val="0"/>
          <w:kern w:val="0"/>
          <w:sz w:val="24"/>
          <w:szCs w:val="24"/>
          <w:highlight w:val="none"/>
          <w:lang w:val="en-US" w:eastAsia="zh-CN" w:bidi="ar"/>
        </w:rPr>
        <w:t>，从业人员</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人，营业收入为</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万元，资产总额为</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万元¹，属于【（  ）</w:t>
      </w:r>
      <w:r>
        <w:rPr>
          <w:rFonts w:hint="eastAsia" w:ascii="宋体" w:hAnsi="宋体" w:eastAsia="宋体" w:cs="宋体"/>
          <w:i w:val="0"/>
          <w:iCs w:val="0"/>
          <w:caps w:val="0"/>
          <w:color w:val="auto"/>
          <w:spacing w:val="0"/>
          <w:kern w:val="0"/>
          <w:sz w:val="24"/>
          <w:szCs w:val="24"/>
          <w:highlight w:val="none"/>
          <w:u w:val="single"/>
          <w:lang w:val="en-US" w:eastAsia="zh-CN" w:bidi="ar"/>
        </w:rPr>
        <w:t>中型企业</w:t>
      </w: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i w:val="0"/>
          <w:iCs w:val="0"/>
          <w:caps w:val="0"/>
          <w:color w:val="auto"/>
          <w:spacing w:val="0"/>
          <w:kern w:val="0"/>
          <w:sz w:val="24"/>
          <w:szCs w:val="24"/>
          <w:highlight w:val="none"/>
          <w:u w:val="single"/>
          <w:lang w:val="en-US" w:eastAsia="zh-CN" w:bidi="ar"/>
        </w:rPr>
        <w:t>小型企业</w:t>
      </w: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i w:val="0"/>
          <w:iCs w:val="0"/>
          <w:caps w:val="0"/>
          <w:color w:val="auto"/>
          <w:spacing w:val="0"/>
          <w:kern w:val="0"/>
          <w:sz w:val="24"/>
          <w:szCs w:val="24"/>
          <w:highlight w:val="none"/>
          <w:u w:val="single"/>
          <w:lang w:val="en-US" w:eastAsia="zh-CN" w:bidi="ar"/>
        </w:rPr>
        <w:t>微型企业</w:t>
      </w:r>
      <w:r>
        <w:rPr>
          <w:rFonts w:hint="eastAsia" w:ascii="宋体" w:hAnsi="宋体" w:eastAsia="宋体" w:cs="宋体"/>
          <w:i w:val="0"/>
          <w:iCs w:val="0"/>
          <w:caps w:val="0"/>
          <w:color w:val="auto"/>
          <w:spacing w:val="0"/>
          <w:kern w:val="0"/>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u w:val="single"/>
          <w:lang w:val="en-US" w:eastAsia="zh-CN" w:bidi="ar"/>
        </w:rPr>
        <w:t xml:space="preserve">2. （标的名称） </w:t>
      </w:r>
      <w:r>
        <w:rPr>
          <w:rFonts w:hint="eastAsia" w:ascii="宋体" w:hAnsi="宋体" w:eastAsia="宋体" w:cs="宋体"/>
          <w:i w:val="0"/>
          <w:iCs w:val="0"/>
          <w:caps w:val="0"/>
          <w:color w:val="auto"/>
          <w:spacing w:val="0"/>
          <w:kern w:val="0"/>
          <w:sz w:val="24"/>
          <w:szCs w:val="24"/>
          <w:highlight w:val="none"/>
          <w:lang w:val="en-US" w:eastAsia="zh-CN" w:bidi="ar"/>
        </w:rPr>
        <w:t>，属于</w:t>
      </w:r>
      <w:r>
        <w:rPr>
          <w:rFonts w:hint="eastAsia" w:ascii="宋体" w:hAnsi="宋体" w:eastAsia="宋体" w:cs="宋体"/>
          <w:i w:val="0"/>
          <w:iCs w:val="0"/>
          <w:caps w:val="0"/>
          <w:color w:val="auto"/>
          <w:spacing w:val="0"/>
          <w:kern w:val="0"/>
          <w:sz w:val="24"/>
          <w:szCs w:val="24"/>
          <w:highlight w:val="none"/>
          <w:u w:val="single"/>
          <w:lang w:val="en-US" w:eastAsia="zh-CN" w:bidi="ar"/>
        </w:rPr>
        <w:t>（采购文件中明确的所属行业）</w:t>
      </w:r>
      <w:r>
        <w:rPr>
          <w:rFonts w:hint="eastAsia" w:ascii="宋体" w:hAnsi="宋体" w:eastAsia="宋体" w:cs="宋体"/>
          <w:i w:val="0"/>
          <w:iCs w:val="0"/>
          <w:caps w:val="0"/>
          <w:color w:val="auto"/>
          <w:spacing w:val="0"/>
          <w:kern w:val="0"/>
          <w:sz w:val="24"/>
          <w:szCs w:val="24"/>
          <w:highlight w:val="none"/>
          <w:lang w:val="en-US" w:eastAsia="zh-CN" w:bidi="ar"/>
        </w:rPr>
        <w:t>； 承建（承接）企业为</w:t>
      </w:r>
      <w:r>
        <w:rPr>
          <w:rFonts w:hint="eastAsia" w:ascii="宋体" w:hAnsi="宋体" w:eastAsia="宋体" w:cs="宋体"/>
          <w:i w:val="0"/>
          <w:iCs w:val="0"/>
          <w:caps w:val="0"/>
          <w:color w:val="auto"/>
          <w:spacing w:val="0"/>
          <w:kern w:val="0"/>
          <w:sz w:val="24"/>
          <w:szCs w:val="24"/>
          <w:highlight w:val="none"/>
          <w:u w:val="single"/>
          <w:lang w:val="en-US" w:eastAsia="zh-CN" w:bidi="ar"/>
        </w:rPr>
        <w:t>（企业名称）</w:t>
      </w:r>
      <w:r>
        <w:rPr>
          <w:rFonts w:hint="eastAsia" w:ascii="宋体" w:hAnsi="宋体" w:eastAsia="宋体" w:cs="宋体"/>
          <w:i w:val="0"/>
          <w:iCs w:val="0"/>
          <w:caps w:val="0"/>
          <w:color w:val="auto"/>
          <w:spacing w:val="0"/>
          <w:kern w:val="0"/>
          <w:sz w:val="24"/>
          <w:szCs w:val="24"/>
          <w:highlight w:val="none"/>
          <w:lang w:val="en-US" w:eastAsia="zh-CN" w:bidi="ar"/>
        </w:rPr>
        <w:t>，从业人员</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人，营业收入为</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万元，资产总额为</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万元，属于【（  ）</w:t>
      </w:r>
      <w:r>
        <w:rPr>
          <w:rFonts w:hint="eastAsia" w:ascii="宋体" w:hAnsi="宋体" w:eastAsia="宋体" w:cs="宋体"/>
          <w:i w:val="0"/>
          <w:iCs w:val="0"/>
          <w:caps w:val="0"/>
          <w:color w:val="auto"/>
          <w:spacing w:val="0"/>
          <w:kern w:val="0"/>
          <w:sz w:val="24"/>
          <w:szCs w:val="24"/>
          <w:highlight w:val="none"/>
          <w:u w:val="single"/>
          <w:lang w:val="en-US" w:eastAsia="zh-CN" w:bidi="ar"/>
        </w:rPr>
        <w:t>中型企业</w:t>
      </w: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i w:val="0"/>
          <w:iCs w:val="0"/>
          <w:caps w:val="0"/>
          <w:color w:val="auto"/>
          <w:spacing w:val="0"/>
          <w:kern w:val="0"/>
          <w:sz w:val="24"/>
          <w:szCs w:val="24"/>
          <w:highlight w:val="none"/>
          <w:u w:val="single"/>
          <w:lang w:val="en-US" w:eastAsia="zh-CN" w:bidi="ar"/>
        </w:rPr>
        <w:t>小型企业</w:t>
      </w: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i w:val="0"/>
          <w:iCs w:val="0"/>
          <w:caps w:val="0"/>
          <w:color w:val="auto"/>
          <w:spacing w:val="0"/>
          <w:kern w:val="0"/>
          <w:sz w:val="24"/>
          <w:szCs w:val="24"/>
          <w:highlight w:val="none"/>
          <w:u w:val="single"/>
          <w:lang w:val="en-US" w:eastAsia="zh-CN" w:bidi="ar"/>
        </w:rPr>
        <w:t>微型企业</w:t>
      </w:r>
      <w:r>
        <w:rPr>
          <w:rFonts w:hint="eastAsia" w:ascii="宋体" w:hAnsi="宋体" w:eastAsia="宋体" w:cs="宋体"/>
          <w:i w:val="0"/>
          <w:iCs w:val="0"/>
          <w:caps w:val="0"/>
          <w:color w:val="auto"/>
          <w:spacing w:val="0"/>
          <w:kern w:val="0"/>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本企业对上述声明内容的真实性负责。如有虚假，将依法承担相应责任。</w:t>
      </w:r>
    </w:p>
    <w:p>
      <w:pPr>
        <w:keepNext w:val="0"/>
        <w:keepLines w:val="0"/>
        <w:widowControl/>
        <w:suppressLineNumbers w:val="0"/>
        <w:shd w:val="clear"/>
        <w:spacing w:before="0" w:beforeAutospacing="0" w:after="0" w:afterAutospacing="0" w:line="480" w:lineRule="atLeast"/>
        <w:ind w:left="0" w:right="0" w:firstLine="48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企业名称（盖章）：</w:t>
      </w:r>
    </w:p>
    <w:p>
      <w:pPr>
        <w:keepNext w:val="0"/>
        <w:keepLines w:val="0"/>
        <w:widowControl/>
        <w:suppressLineNumbers w:val="0"/>
        <w:shd w:val="clear"/>
        <w:spacing w:before="0" w:beforeAutospacing="0" w:after="0" w:afterAutospacing="0" w:line="480" w:lineRule="atLeast"/>
        <w:ind w:left="0" w:right="0" w:firstLine="48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日期：</w:t>
      </w:r>
    </w:p>
    <w:p>
      <w:pPr>
        <w:keepNext w:val="0"/>
        <w:keepLines w:val="0"/>
        <w:widowControl/>
        <w:suppressLineNumbers w:val="0"/>
        <w:shd w:val="clear"/>
        <w:spacing w:before="0" w:beforeAutospacing="0" w:after="0" w:afterAutospacing="0" w:line="480" w:lineRule="atLeast"/>
        <w:ind w:left="0" w:right="0" w:firstLine="48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注：¹从业人员、营业收入、资产总额填报上一年度数据，无上一年度数据的新成立企业可不填报。</w:t>
      </w:r>
    </w:p>
    <w:p>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32"/>
          <w:szCs w:val="32"/>
          <w:highlight w:val="none"/>
          <w:lang w:val="en-US" w:eastAsia="zh-CN" w:bidi="ar"/>
        </w:rPr>
        <w:t> </w:t>
      </w:r>
      <w:r>
        <w:rPr>
          <w:rFonts w:hint="eastAsia" w:ascii="宋体" w:hAnsi="宋体" w:eastAsia="宋体" w:cs="宋体"/>
          <w:b/>
          <w:bCs/>
          <w:i w:val="0"/>
          <w:iCs w:val="0"/>
          <w:caps w:val="0"/>
          <w:color w:val="auto"/>
          <w:spacing w:val="0"/>
          <w:kern w:val="0"/>
          <w:sz w:val="24"/>
          <w:szCs w:val="24"/>
          <w:highlight w:val="none"/>
          <w:lang w:val="en-US" w:eastAsia="zh-CN" w:bidi="ar"/>
        </w:rPr>
        <w:t>备注：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1.非小、微企业无需在响应文件中提供。如为小、微企业应在响应文件的封面右上角明确注明相关信息以便方便认可。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2.供应商提供《中小企业声明函》的需保证其真实性，如经查实存在虚假证明的情况，由供应商承担相应责任。</w:t>
      </w:r>
    </w:p>
    <w:p>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widowControl/>
        <w:suppressLineNumbers w:val="0"/>
        <w:shd w:val="clear"/>
        <w:spacing w:before="0" w:beforeAutospacing="0" w:after="0" w:afterAutospacing="0" w:line="315" w:lineRule="atLeast"/>
        <w:ind w:left="0" w:right="0" w:firstLine="555"/>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附件2、《监狱企业声明函》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本公司郑重声明，根据《财政部司法部关于政府采购支持监狱企业发展有关问题的通知》（财库〔2014〕68号）的规定，本公司为</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（请填写：监狱）企业。</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3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本单位为符合条件的监狱企业，且本单位参加______单位的______项目采购活动提供本单位制造的货物（由本单位承担工程/提供服务）。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本公司对上述声明的真实性负责，若有虚假，将依法承担相应责任。</w:t>
      </w:r>
    </w:p>
    <w:p>
      <w:pPr>
        <w:keepNext w:val="0"/>
        <w:keepLines w:val="0"/>
        <w:widowControl/>
        <w:suppressLineNumbers w:val="0"/>
        <w:shd w:val="clear"/>
        <w:spacing w:before="0" w:beforeAutospacing="0" w:after="0" w:afterAutospacing="0" w:line="315"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1.非监狱企业无需在响应文件中提供。如为监狱企业应在响应文件的封面右上角明确注明相关信息以便方便认可。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2.供应商提供《监狱企业声明函》的需保证其真实性，如经查实存在虚假证明的情况，由供应商承担相应责任。</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附件3、残疾人福利性单位声明函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由本单位承担工程/提供服务）（不包括使用非残疾人福利性单位注册商标的货物）。</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本单位对上述声明的真实性负责。如有虚假，将依法承担相应责任。</w:t>
      </w:r>
    </w:p>
    <w:p>
      <w:pPr>
        <w:keepNext w:val="0"/>
        <w:keepLines w:val="0"/>
        <w:widowControl/>
        <w:suppressLineNumbers w:val="0"/>
        <w:shd w:val="clear"/>
        <w:spacing w:before="0" w:beforeAutospacing="0" w:after="0" w:afterAutospacing="0" w:line="588" w:lineRule="atLeast"/>
        <w:ind w:left="0" w:right="0" w:firstLine="624"/>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6"/>
          <w:kern w:val="0"/>
          <w:sz w:val="30"/>
          <w:szCs w:val="30"/>
          <w:highlight w:val="none"/>
          <w:lang w:val="en-US" w:eastAsia="zh-CN" w:bidi="ar"/>
        </w:rPr>
        <w:t> </w:t>
      </w:r>
    </w:p>
    <w:p>
      <w:pPr>
        <w:keepNext w:val="0"/>
        <w:keepLines w:val="0"/>
        <w:widowControl/>
        <w:suppressLineNumbers w:val="0"/>
        <w:shd w:val="clear"/>
        <w:spacing w:before="0" w:beforeAutospacing="0" w:after="0" w:afterAutospacing="0" w:line="588" w:lineRule="atLeast"/>
        <w:ind w:left="0" w:right="0" w:firstLine="625"/>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6"/>
          <w:kern w:val="0"/>
          <w:sz w:val="30"/>
          <w:szCs w:val="30"/>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42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1.非残疾人福利性单位无需在响应文件中提供。如为残疾人福利性单位应在响应文件的封面右上角明确注明相关信息以便方便认可。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2.供应商企业所提供的《残疾人福利性单位声明函》，由其自行承担相应的法律责任。</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附件4、福利性单位声明函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郑重声明，根据陕西省《关于政府采购优先购买福利性企业产品和服务的意见》规定，本单位为符合条件的福利性单位，且本单位参加______单位的______项目采购活动提供本单位制造的货物（由本单位承担工程/提供服务），或者提供其他福利性单位制造的货物（由本单位承担工程/提供服务）（不包括使用非福利性单位注册商标的货物）。</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本单位对上述声明的真实性负责。如有虚假，将依法承担相应责任。</w:t>
      </w:r>
    </w:p>
    <w:p>
      <w:pPr>
        <w:keepNext w:val="0"/>
        <w:keepLines w:val="0"/>
        <w:widowControl/>
        <w:suppressLineNumbers w:val="0"/>
        <w:shd w:val="clear"/>
        <w:spacing w:before="0" w:beforeAutospacing="0" w:after="0" w:afterAutospacing="0" w:line="588"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6"/>
          <w:kern w:val="0"/>
          <w:sz w:val="30"/>
          <w:szCs w:val="30"/>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1.非福利性单位无需在响应文件中提供。如为福利性单位应在响应文件的封面右上角明确注明相关信息以便方便认可。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2.供应商企业所提供的《福利性单位声明函》，由其自行承担相应的法律责任。</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3.如供应商同时提供上述优惠内容，评标委员会只认可其一项有效声明函，评标委员会即可给予价格10%的扣除，不得重复给予价格扣除。</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附件5、《节能环保、环境标志产品明细表》</w:t>
      </w:r>
    </w:p>
    <w:tbl>
      <w:tblPr>
        <w:tblStyle w:val="25"/>
        <w:tblW w:w="8320"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0"/>
        <w:gridCol w:w="882"/>
        <w:gridCol w:w="990"/>
        <w:gridCol w:w="1016"/>
        <w:gridCol w:w="873"/>
        <w:gridCol w:w="1069"/>
        <w:gridCol w:w="717"/>
        <w:gridCol w:w="757"/>
        <w:gridCol w:w="756"/>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2" w:hRule="atLeast"/>
        </w:trPr>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8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产品</w:t>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名称</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制造厂家</w:t>
            </w:r>
          </w:p>
        </w:tc>
        <w:tc>
          <w:tcPr>
            <w:tcW w:w="10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规格</w:t>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型号</w:t>
            </w:r>
          </w:p>
        </w:tc>
        <w:tc>
          <w:tcPr>
            <w:tcW w:w="8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类别</w:t>
            </w:r>
          </w:p>
        </w:tc>
        <w:tc>
          <w:tcPr>
            <w:tcW w:w="10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认证证书编号</w:t>
            </w:r>
          </w:p>
        </w:tc>
        <w:tc>
          <w:tcPr>
            <w:tcW w:w="7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数量</w:t>
            </w:r>
          </w:p>
        </w:tc>
        <w:tc>
          <w:tcPr>
            <w:tcW w:w="7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单价</w:t>
            </w:r>
          </w:p>
        </w:tc>
        <w:tc>
          <w:tcPr>
            <w:tcW w:w="7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总价</w:t>
            </w:r>
          </w:p>
        </w:tc>
        <w:tc>
          <w:tcPr>
            <w:tcW w:w="6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4391"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合计（人民币）</w:t>
            </w:r>
          </w:p>
        </w:tc>
        <w:tc>
          <w:tcPr>
            <w:tcW w:w="3929"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bl>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供应商名称（盖章）：</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法定代表人或授权代表（签字）：</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ind w:left="0" w:right="0" w:firstLine="32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ind w:left="0" w:right="0" w:firstLine="3240"/>
        <w:jc w:val="righ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年  月  日</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如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2.类别填写：节能环保产品或环境标志产品。</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3.评标委员会根据所提供的内容给予得分。</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附件6、《拒绝政府采购领域商业贿赂承诺书》</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为响应党中央、国务院关于治理采购领域商业贿赂行为的号召，我公司再次承诺：</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1.在参与采购活动中遵纪守法、诚信经营、公平竞标。</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2.不向采购人、采购代理机构和采购评审专家进行任何形式的商业贿赂以谋取成交交易机会。</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3.不向采购代理机构和采购人提供虚假资质文件或采用虚假应标方式参与采购市场竞争并谋取成交、成交。</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4.不采取“围标、陪标”等商业欺诈手段获取采购订单。</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5.不采取不正当手段诋毁、排挤其他磋商供应商。</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6.不在提供商品和服务时“偷梁换柱、以次充好”损害采购人的合法权益。</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7.不与采购人、采购代理机构、采购评审专家或其他磋商供应商恶意串通，进行质疑和投诉，维护采购市场秩序。</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8.尊重和接受采购监督管理部门的监督和采购代理机构磋商采购要求，承担因违约行为给采购人造成的损失。</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9.不发生其他有悖于政府采购公开、公平、公正和诚信原则的行为。</w:t>
      </w:r>
    </w:p>
    <w:p>
      <w:pPr>
        <w:keepNext w:val="0"/>
        <w:keepLines w:val="0"/>
        <w:widowControl/>
        <w:suppressLineNumbers w:val="0"/>
        <w:shd w:val="clear"/>
        <w:spacing w:before="0" w:beforeAutospacing="0" w:after="0" w:afterAutospacing="0" w:line="420" w:lineRule="atLeast"/>
        <w:ind w:left="482" w:right="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承诺单位：（盖章）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全权代表：（签字）</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邮编：</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电话：</w:t>
      </w:r>
    </w:p>
    <w:p>
      <w:pPr>
        <w:keepNext w:val="0"/>
        <w:keepLines w:val="0"/>
        <w:widowControl/>
        <w:suppressLineNumbers w:val="0"/>
        <w:shd w:val="clear"/>
        <w:spacing w:before="0" w:beforeAutospacing="0" w:after="0" w:afterAutospacing="0" w:line="420" w:lineRule="atLeast"/>
        <w:ind w:left="483" w:right="0" w:firstLine="516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shd w:val="clear"/>
        <w:spacing w:line="245" w:lineRule="auto"/>
        <w:jc w:val="center"/>
        <w:outlineLvl w:val="0"/>
        <w:rPr>
          <w:rFonts w:hint="eastAsia" w:ascii="宋体" w:hAnsi="宋体" w:eastAsia="宋体" w:cs="宋体"/>
          <w:i w:val="0"/>
          <w:iCs w:val="0"/>
          <w:caps w:val="0"/>
          <w:color w:val="auto"/>
          <w:spacing w:val="0"/>
          <w:kern w:val="0"/>
          <w:sz w:val="24"/>
          <w:szCs w:val="24"/>
          <w:highlight w:val="none"/>
          <w:lang w:val="en-US" w:eastAsia="zh-CN" w:bidi="ar"/>
        </w:rPr>
      </w:pPr>
      <w:bookmarkStart w:id="64" w:name="_Toc340"/>
      <w:r>
        <w:rPr>
          <w:rFonts w:hint="eastAsia" w:ascii="宋体" w:hAnsi="宋体" w:eastAsia="宋体" w:cs="宋体"/>
          <w:i w:val="0"/>
          <w:iCs w:val="0"/>
          <w:caps w:val="0"/>
          <w:color w:val="auto"/>
          <w:spacing w:val="0"/>
          <w:kern w:val="0"/>
          <w:sz w:val="24"/>
          <w:szCs w:val="24"/>
          <w:highlight w:val="none"/>
          <w:lang w:val="en-US" w:eastAsia="zh-CN" w:bidi="ar"/>
        </w:rPr>
        <w:t>年    月    日</w:t>
      </w:r>
      <w:bookmarkEnd w:id="64"/>
    </w:p>
    <w:p>
      <w:pPr>
        <w:pStyle w:val="16"/>
        <w:rPr>
          <w:rFonts w:hint="eastAsia" w:ascii="宋体" w:hAnsi="宋体" w:eastAsia="宋体" w:cs="宋体"/>
          <w:lang w:val="en-US" w:eastAsia="zh-CN"/>
        </w:rPr>
      </w:pPr>
    </w:p>
    <w:p>
      <w:pPr>
        <w:rPr>
          <w:rFonts w:hint="eastAsia" w:ascii="宋体" w:hAnsi="宋体" w:eastAsia="宋体" w:cs="宋体"/>
          <w:b/>
          <w:bCs/>
          <w:sz w:val="30"/>
          <w:szCs w:val="30"/>
          <w:highlight w:val="none"/>
          <w:u w:val="none" w:color="auto"/>
          <w:lang w:val="en-US" w:eastAsia="zh-CN"/>
        </w:rPr>
      </w:pPr>
      <w:bookmarkStart w:id="65" w:name="_Toc26954"/>
      <w:r>
        <w:rPr>
          <w:rFonts w:hint="eastAsia" w:ascii="宋体" w:hAnsi="宋体" w:eastAsia="宋体" w:cs="宋体"/>
          <w:b/>
          <w:bCs/>
          <w:sz w:val="30"/>
          <w:szCs w:val="30"/>
          <w:highlight w:val="none"/>
          <w:u w:val="none" w:color="auto"/>
          <w:lang w:val="en-US" w:eastAsia="zh-CN"/>
        </w:rPr>
        <w:br w:type="page"/>
      </w:r>
    </w:p>
    <w:p>
      <w:pPr>
        <w:pStyle w:val="4"/>
        <w:numPr>
          <w:ilvl w:val="1"/>
          <w:numId w:val="0"/>
        </w:numPr>
        <w:bidi w:val="0"/>
        <w:ind w:leftChars="0"/>
        <w:rPr>
          <w:rFonts w:hint="eastAsia" w:ascii="宋体" w:hAnsi="宋体" w:eastAsia="宋体" w:cs="宋体"/>
          <w:lang w:val="en-US" w:eastAsia="zh-CN"/>
        </w:rPr>
      </w:pPr>
      <w:r>
        <w:rPr>
          <w:rFonts w:hint="eastAsia" w:ascii="宋体" w:hAnsi="宋体" w:eastAsia="宋体" w:cs="宋体"/>
          <w:b/>
          <w:bCs/>
          <w:i w:val="0"/>
          <w:iCs w:val="0"/>
          <w:caps w:val="0"/>
          <w:color w:val="auto"/>
          <w:spacing w:val="0"/>
          <w:kern w:val="0"/>
          <w:sz w:val="28"/>
          <w:szCs w:val="28"/>
          <w:highlight w:val="none"/>
          <w:lang w:val="en-US" w:eastAsia="zh-CN" w:bidi="ar"/>
        </w:rPr>
        <w:t>附件7</w:t>
      </w:r>
      <w:r>
        <w:rPr>
          <w:rFonts w:hint="eastAsia" w:ascii="宋体" w:hAnsi="宋体" w:eastAsia="宋体" w:cs="宋体"/>
          <w:b/>
          <w:bCs/>
          <w:lang w:val="en-US" w:eastAsia="zh-CN"/>
        </w:rPr>
        <w:t>、</w:t>
      </w:r>
    </w:p>
    <w:p>
      <w:pPr>
        <w:pStyle w:val="4"/>
        <w:numPr>
          <w:ilvl w:val="1"/>
          <w:numId w:val="0"/>
        </w:numPr>
        <w:bidi w:val="0"/>
        <w:ind w:leftChars="0"/>
        <w:rPr>
          <w:rFonts w:hint="eastAsia" w:ascii="宋体" w:hAnsi="宋体" w:eastAsia="宋体" w:cs="宋体"/>
          <w:sz w:val="24"/>
          <w:szCs w:val="24"/>
        </w:rPr>
      </w:pPr>
      <w:r>
        <w:rPr>
          <w:rFonts w:hint="eastAsia" w:ascii="宋体" w:hAnsi="宋体" w:eastAsia="宋体" w:cs="宋体"/>
          <w:sz w:val="24"/>
          <w:szCs w:val="24"/>
        </w:rPr>
        <w:t>封袋正面标识式样</w:t>
      </w:r>
    </w:p>
    <w:p>
      <w:pPr>
        <w:spacing w:line="460" w:lineRule="exact"/>
        <w:ind w:firstLine="482" w:firstLineChars="200"/>
        <w:jc w:val="center"/>
        <w:rPr>
          <w:rFonts w:hint="eastAsia" w:ascii="宋体" w:hAnsi="宋体" w:eastAsia="宋体" w:cs="宋体"/>
          <w:b/>
          <w:sz w:val="24"/>
        </w:rPr>
      </w:pPr>
      <w:r>
        <w:rPr>
          <w:rFonts w:hint="eastAsia" w:ascii="宋体" w:hAnsi="宋体" w:eastAsia="宋体" w:cs="宋体"/>
          <w:b/>
          <w:sz w:val="24"/>
        </w:rPr>
        <w:t>磋商响应文件封袋正面标识式样</w:t>
      </w:r>
    </w:p>
    <w:p>
      <w:pPr>
        <w:spacing w:line="460" w:lineRule="exact"/>
        <w:ind w:firstLine="420" w:firstLineChars="200"/>
        <w:jc w:val="left"/>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sz w:val="28"/>
                                <w:szCs w:val="28"/>
                                <w:lang w:val="en-US" w:eastAsia="zh-CN"/>
                              </w:rPr>
                            </w:pPr>
                            <w:r>
                              <w:rPr>
                                <w:rFonts w:hint="eastAsia"/>
                                <w:sz w:val="28"/>
                                <w:szCs w:val="28"/>
                              </w:rPr>
                              <w:t>致：</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项目编号：</w:t>
                            </w:r>
                            <w:r>
                              <w:rPr>
                                <w:rFonts w:hint="eastAsia"/>
                                <w:sz w:val="28"/>
                                <w:szCs w:val="28"/>
                                <w:lang w:val="en-US" w:eastAsia="zh-CN"/>
                              </w:rPr>
                              <w:t xml:space="preserve"> </w:t>
                            </w:r>
                          </w:p>
                          <w:p>
                            <w:pPr>
                              <w:jc w:val="center"/>
                              <w:rPr>
                                <w:rFonts w:hint="eastAsia"/>
                                <w:sz w:val="28"/>
                                <w:szCs w:val="28"/>
                                <w:lang w:val="en-US" w:eastAsia="zh-CN"/>
                              </w:rPr>
                            </w:pPr>
                            <w:r>
                              <w:rPr>
                                <w:rFonts w:hint="eastAsia"/>
                                <w:sz w:val="28"/>
                                <w:szCs w:val="28"/>
                              </w:rPr>
                              <w:t>项目名称</w:t>
                            </w:r>
                            <w:r>
                              <w:rPr>
                                <w:rFonts w:hint="eastAsia"/>
                                <w:sz w:val="28"/>
                                <w:szCs w:val="28"/>
                                <w:lang w:val="en-US" w:eastAsia="zh-CN"/>
                              </w:rPr>
                              <w:t xml:space="preserve"> </w:t>
                            </w:r>
                          </w:p>
                          <w:p>
                            <w:pPr>
                              <w:pStyle w:val="16"/>
                              <w:rPr>
                                <w:rFonts w:hint="eastAsia"/>
                                <w:lang w:eastAsia="zh-CN"/>
                              </w:rPr>
                            </w:pPr>
                          </w:p>
                          <w:p>
                            <w:pPr>
                              <w:jc w:val="center"/>
                              <w:rPr>
                                <w:rFonts w:hint="eastAsia"/>
                                <w:b/>
                                <w:sz w:val="44"/>
                                <w:szCs w:val="44"/>
                              </w:rPr>
                            </w:pPr>
                            <w:r>
                              <w:rPr>
                                <w:rFonts w:hint="eastAsia"/>
                                <w:b/>
                                <w:sz w:val="44"/>
                                <w:szCs w:val="44"/>
                              </w:rPr>
                              <w:t>磋商响应文件（正本</w:t>
                            </w:r>
                            <w:r>
                              <w:rPr>
                                <w:rFonts w:hint="eastAsia"/>
                                <w:b/>
                                <w:sz w:val="44"/>
                                <w:szCs w:val="44"/>
                                <w:lang w:val="en-US" w:eastAsia="zh-CN"/>
                              </w:rPr>
                              <w:t>/副本/电子版</w:t>
                            </w:r>
                            <w:r>
                              <w:rPr>
                                <w:rFonts w:hint="eastAsia"/>
                                <w:b/>
                                <w:sz w:val="44"/>
                                <w:szCs w:val="44"/>
                              </w:rPr>
                              <w:t>）</w:t>
                            </w:r>
                          </w:p>
                          <w:p>
                            <w:pPr>
                              <w:pStyle w:val="16"/>
                            </w:pPr>
                          </w:p>
                          <w:p>
                            <w:pPr>
                              <w:jc w:val="center"/>
                              <w:rPr>
                                <w:sz w:val="28"/>
                                <w:szCs w:val="28"/>
                              </w:rPr>
                            </w:pPr>
                            <w:r>
                              <w:rPr>
                                <w:rFonts w:hint="eastAsia"/>
                                <w:sz w:val="28"/>
                                <w:szCs w:val="28"/>
                              </w:rPr>
                              <w:t>（非磋商会议不得启封）</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供应商（名称及公章）：</w:t>
                            </w:r>
                          </w:p>
                          <w:p>
                            <w:pPr>
                              <w:pStyle w:val="16"/>
                              <w:rPr>
                                <w:rFonts w:hint="eastAsia"/>
                              </w:rPr>
                            </w:pPr>
                          </w:p>
                          <w:p>
                            <w:pPr>
                              <w:rPr>
                                <w:rFonts w:hint="eastAsia" w:eastAsia="宋体"/>
                                <w:sz w:val="28"/>
                                <w:szCs w:val="28"/>
                              </w:rPr>
                            </w:pPr>
                            <w:r>
                              <w:rPr>
                                <w:rFonts w:hint="eastAsia" w:eastAsia="宋体"/>
                                <w:sz w:val="28"/>
                                <w:szCs w:val="28"/>
                              </w:rPr>
                              <w:t>法定代表人或其委托代理人：       （签字</w:t>
                            </w:r>
                            <w:r>
                              <w:rPr>
                                <w:rFonts w:hint="eastAsia" w:eastAsia="宋体"/>
                                <w:sz w:val="28"/>
                                <w:szCs w:val="28"/>
                                <w:lang w:val="en-US" w:eastAsia="zh-CN"/>
                              </w:rPr>
                              <w:t>或盖</w:t>
                            </w:r>
                            <w:r>
                              <w:rPr>
                                <w:rFonts w:hint="eastAsia" w:eastAsia="宋体"/>
                                <w:sz w:val="28"/>
                                <w:szCs w:val="28"/>
                              </w:rPr>
                              <w:t>章）</w:t>
                            </w:r>
                          </w:p>
                          <w:p>
                            <w:pPr>
                              <w:pStyle w:val="11"/>
                            </w:pP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60288;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pPr>
                        <w:jc w:val="left"/>
                        <w:rPr>
                          <w:rFonts w:hint="eastAsia"/>
                          <w:sz w:val="28"/>
                          <w:szCs w:val="28"/>
                          <w:lang w:val="en-US" w:eastAsia="zh-CN"/>
                        </w:rPr>
                      </w:pPr>
                      <w:r>
                        <w:rPr>
                          <w:rFonts w:hint="eastAsia"/>
                          <w:sz w:val="28"/>
                          <w:szCs w:val="28"/>
                        </w:rPr>
                        <w:t>致：</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项目编号：</w:t>
                      </w:r>
                      <w:r>
                        <w:rPr>
                          <w:rFonts w:hint="eastAsia"/>
                          <w:sz w:val="28"/>
                          <w:szCs w:val="28"/>
                          <w:lang w:val="en-US" w:eastAsia="zh-CN"/>
                        </w:rPr>
                        <w:t xml:space="preserve"> </w:t>
                      </w:r>
                    </w:p>
                    <w:p>
                      <w:pPr>
                        <w:jc w:val="center"/>
                        <w:rPr>
                          <w:rFonts w:hint="eastAsia"/>
                          <w:sz w:val="28"/>
                          <w:szCs w:val="28"/>
                          <w:lang w:val="en-US" w:eastAsia="zh-CN"/>
                        </w:rPr>
                      </w:pPr>
                      <w:r>
                        <w:rPr>
                          <w:rFonts w:hint="eastAsia"/>
                          <w:sz w:val="28"/>
                          <w:szCs w:val="28"/>
                        </w:rPr>
                        <w:t>项目名称</w:t>
                      </w:r>
                      <w:r>
                        <w:rPr>
                          <w:rFonts w:hint="eastAsia"/>
                          <w:sz w:val="28"/>
                          <w:szCs w:val="28"/>
                          <w:lang w:val="en-US" w:eastAsia="zh-CN"/>
                        </w:rPr>
                        <w:t xml:space="preserve"> </w:t>
                      </w:r>
                    </w:p>
                    <w:p>
                      <w:pPr>
                        <w:pStyle w:val="16"/>
                        <w:rPr>
                          <w:rFonts w:hint="eastAsia"/>
                          <w:lang w:eastAsia="zh-CN"/>
                        </w:rPr>
                      </w:pPr>
                    </w:p>
                    <w:p>
                      <w:pPr>
                        <w:jc w:val="center"/>
                        <w:rPr>
                          <w:rFonts w:hint="eastAsia"/>
                          <w:b/>
                          <w:sz w:val="44"/>
                          <w:szCs w:val="44"/>
                        </w:rPr>
                      </w:pPr>
                      <w:r>
                        <w:rPr>
                          <w:rFonts w:hint="eastAsia"/>
                          <w:b/>
                          <w:sz w:val="44"/>
                          <w:szCs w:val="44"/>
                        </w:rPr>
                        <w:t>磋商响应文件（正本</w:t>
                      </w:r>
                      <w:r>
                        <w:rPr>
                          <w:rFonts w:hint="eastAsia"/>
                          <w:b/>
                          <w:sz w:val="44"/>
                          <w:szCs w:val="44"/>
                          <w:lang w:val="en-US" w:eastAsia="zh-CN"/>
                        </w:rPr>
                        <w:t>/副本/电子版</w:t>
                      </w:r>
                      <w:r>
                        <w:rPr>
                          <w:rFonts w:hint="eastAsia"/>
                          <w:b/>
                          <w:sz w:val="44"/>
                          <w:szCs w:val="44"/>
                        </w:rPr>
                        <w:t>）</w:t>
                      </w:r>
                    </w:p>
                    <w:p>
                      <w:pPr>
                        <w:pStyle w:val="16"/>
                      </w:pPr>
                    </w:p>
                    <w:p>
                      <w:pPr>
                        <w:jc w:val="center"/>
                        <w:rPr>
                          <w:sz w:val="28"/>
                          <w:szCs w:val="28"/>
                        </w:rPr>
                      </w:pPr>
                      <w:r>
                        <w:rPr>
                          <w:rFonts w:hint="eastAsia"/>
                          <w:sz w:val="28"/>
                          <w:szCs w:val="28"/>
                        </w:rPr>
                        <w:t>（非磋商会议不得启封）</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供应商（名称及公章）：</w:t>
                      </w:r>
                    </w:p>
                    <w:p>
                      <w:pPr>
                        <w:pStyle w:val="16"/>
                        <w:rPr>
                          <w:rFonts w:hint="eastAsia"/>
                        </w:rPr>
                      </w:pPr>
                    </w:p>
                    <w:p>
                      <w:pPr>
                        <w:rPr>
                          <w:rFonts w:hint="eastAsia" w:eastAsia="宋体"/>
                          <w:sz w:val="28"/>
                          <w:szCs w:val="28"/>
                        </w:rPr>
                      </w:pPr>
                      <w:r>
                        <w:rPr>
                          <w:rFonts w:hint="eastAsia" w:eastAsia="宋体"/>
                          <w:sz w:val="28"/>
                          <w:szCs w:val="28"/>
                        </w:rPr>
                        <w:t>法定代表人或其委托代理人：       （签字</w:t>
                      </w:r>
                      <w:r>
                        <w:rPr>
                          <w:rFonts w:hint="eastAsia" w:eastAsia="宋体"/>
                          <w:sz w:val="28"/>
                          <w:szCs w:val="28"/>
                          <w:lang w:val="en-US" w:eastAsia="zh-CN"/>
                        </w:rPr>
                        <w:t>或盖</w:t>
                      </w:r>
                      <w:r>
                        <w:rPr>
                          <w:rFonts w:hint="eastAsia" w:eastAsia="宋体"/>
                          <w:sz w:val="28"/>
                          <w:szCs w:val="28"/>
                        </w:rPr>
                        <w:t>章）</w:t>
                      </w:r>
                    </w:p>
                    <w:p>
                      <w:pPr>
                        <w:pStyle w:val="11"/>
                      </w:pP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spacing w:line="46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磋商文件副本封袋正面标识式样</w:t>
      </w:r>
    </w:p>
    <w:p>
      <w:pPr>
        <w:spacing w:line="460" w:lineRule="exact"/>
        <w:ind w:firstLine="482" w:firstLineChars="200"/>
        <w:jc w:val="left"/>
        <w:rPr>
          <w:rFonts w:hint="eastAsia" w:ascii="宋体" w:hAnsi="宋体" w:eastAsia="宋体" w:cs="宋体"/>
          <w:b/>
          <w:sz w:val="24"/>
        </w:rPr>
      </w:pPr>
    </w:p>
    <w:p>
      <w:pPr>
        <w:spacing w:line="460" w:lineRule="exact"/>
        <w:ind w:firstLine="482" w:firstLineChars="200"/>
        <w:jc w:val="left"/>
        <w:rPr>
          <w:rFonts w:hint="eastAsia" w:ascii="宋体" w:hAnsi="宋体" w:eastAsia="宋体" w:cs="宋体"/>
          <w:b/>
          <w:sz w:val="24"/>
        </w:rPr>
      </w:pPr>
    </w:p>
    <w:p>
      <w:pPr>
        <w:tabs>
          <w:tab w:val="left" w:pos="8280"/>
        </w:tabs>
        <w:spacing w:line="460" w:lineRule="exact"/>
        <w:ind w:firstLine="482" w:firstLineChars="200"/>
        <w:jc w:val="left"/>
        <w:rPr>
          <w:rFonts w:hint="eastAsia" w:ascii="宋体" w:hAnsi="宋体" w:eastAsia="宋体" w:cs="宋体"/>
          <w:b/>
          <w:sz w:val="24"/>
        </w:rPr>
      </w:pPr>
    </w:p>
    <w:p>
      <w:pPr>
        <w:pStyle w:val="22"/>
        <w:pageBreakBefore w:val="0"/>
        <w:numPr>
          <w:ilvl w:val="0"/>
          <w:numId w:val="0"/>
        </w:numPr>
        <w:shd w:val="clear"/>
        <w:overflowPunct/>
        <w:bidi w:val="0"/>
        <w:spacing w:after="0" w:line="240" w:lineRule="auto"/>
        <w:jc w:val="both"/>
        <w:rPr>
          <w:rFonts w:hint="eastAsia" w:ascii="宋体" w:hAnsi="宋体" w:eastAsia="宋体" w:cs="宋体"/>
          <w:u w:val="thick"/>
          <w:lang w:val="en-US" w:eastAsia="zh-CN"/>
        </w:rPr>
      </w:pPr>
    </w:p>
    <w:p>
      <w:pPr>
        <w:pStyle w:val="30"/>
        <w:rPr>
          <w:rFonts w:hint="eastAsia" w:ascii="宋体" w:hAnsi="宋体" w:eastAsia="宋体" w:cs="宋体"/>
          <w:lang w:val="en-US" w:eastAsia="zh-CN"/>
        </w:rPr>
      </w:pPr>
    </w:p>
    <w:bookmarkEnd w:id="65"/>
    <w:p>
      <w:pPr>
        <w:shd w:val="clear"/>
        <w:spacing w:line="245" w:lineRule="auto"/>
        <w:jc w:val="center"/>
        <w:outlineLvl w:val="0"/>
        <w:rPr>
          <w:rFonts w:hint="default" w:ascii="宋体" w:hAnsi="宋体" w:eastAsia="宋体" w:cs="宋体"/>
          <w:b/>
          <w:bCs/>
          <w:sz w:val="30"/>
          <w:szCs w:val="30"/>
          <w:highlight w:val="none"/>
          <w:u w:val="none" w:color="auto"/>
          <w:lang w:val="en-US" w:eastAsia="zh-CN"/>
        </w:rPr>
      </w:pPr>
      <w:bookmarkStart w:id="66" w:name="_bookmark846"/>
      <w:bookmarkEnd w:id="66"/>
    </w:p>
    <w:sectPr>
      <w:headerReference r:id="rId10" w:type="default"/>
      <w:footerReference r:id="rId11" w:type="default"/>
      <w:pgSz w:w="11906" w:h="16838"/>
      <w:pgMar w:top="1417" w:right="1531" w:bottom="1417" w:left="1531"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C22EA"/>
    <w:multiLevelType w:val="singleLevel"/>
    <w:tmpl w:val="8FAC22EA"/>
    <w:lvl w:ilvl="0" w:tentative="0">
      <w:start w:val="1"/>
      <w:numFmt w:val="decimal"/>
      <w:suff w:val="nothing"/>
      <w:lvlText w:val="（%1）"/>
      <w:lvlJc w:val="left"/>
      <w:pPr>
        <w:ind w:left="210"/>
      </w:pPr>
    </w:lvl>
  </w:abstractNum>
  <w:abstractNum w:abstractNumId="1">
    <w:nsid w:val="90638425"/>
    <w:multiLevelType w:val="singleLevel"/>
    <w:tmpl w:val="90638425"/>
    <w:lvl w:ilvl="0" w:tentative="0">
      <w:start w:val="1"/>
      <w:numFmt w:val="decimal"/>
      <w:suff w:val="nothing"/>
      <w:lvlText w:val="（%1）"/>
      <w:lvlJc w:val="left"/>
    </w:lvl>
  </w:abstractNum>
  <w:abstractNum w:abstractNumId="2">
    <w:nsid w:val="C15AFA9E"/>
    <w:multiLevelType w:val="singleLevel"/>
    <w:tmpl w:val="C15AFA9E"/>
    <w:lvl w:ilvl="0" w:tentative="0">
      <w:start w:val="1"/>
      <w:numFmt w:val="decimal"/>
      <w:lvlText w:val="(%1)"/>
      <w:lvlJc w:val="left"/>
      <w:pPr>
        <w:ind w:left="1265" w:hanging="425"/>
      </w:pPr>
      <w:rPr>
        <w:rFonts w:hint="default"/>
      </w:rPr>
    </w:lvl>
  </w:abstractNum>
  <w:abstractNum w:abstractNumId="3">
    <w:nsid w:val="F0EAE511"/>
    <w:multiLevelType w:val="singleLevel"/>
    <w:tmpl w:val="F0EAE511"/>
    <w:lvl w:ilvl="0" w:tentative="0">
      <w:start w:val="1"/>
      <w:numFmt w:val="decimal"/>
      <w:suff w:val="nothing"/>
      <w:lvlText w:val="（%1）"/>
      <w:lvlJc w:val="left"/>
    </w:lvl>
  </w:abstractNum>
  <w:abstractNum w:abstractNumId="4">
    <w:nsid w:val="FADA1042"/>
    <w:multiLevelType w:val="singleLevel"/>
    <w:tmpl w:val="FADA1042"/>
    <w:lvl w:ilvl="0" w:tentative="0">
      <w:start w:val="1"/>
      <w:numFmt w:val="decimal"/>
      <w:suff w:val="nothing"/>
      <w:lvlText w:val="（%1）"/>
      <w:lvlJc w:val="left"/>
      <w:pPr>
        <w:ind w:left="420"/>
      </w:pPr>
    </w:lvl>
  </w:abstractNum>
  <w:abstractNum w:abstractNumId="5">
    <w:nsid w:val="06021AF0"/>
    <w:multiLevelType w:val="multilevel"/>
    <w:tmpl w:val="06021AF0"/>
    <w:lvl w:ilvl="0" w:tentative="0">
      <w:start w:val="1"/>
      <w:numFmt w:val="decimal"/>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D4E37E"/>
    <w:multiLevelType w:val="singleLevel"/>
    <w:tmpl w:val="0DD4E37E"/>
    <w:lvl w:ilvl="0" w:tentative="0">
      <w:start w:val="1"/>
      <w:numFmt w:val="decimal"/>
      <w:lvlText w:val="%1."/>
      <w:lvlJc w:val="left"/>
      <w:pPr>
        <w:tabs>
          <w:tab w:val="left" w:pos="312"/>
        </w:tabs>
      </w:pPr>
    </w:lvl>
  </w:abstractNum>
  <w:abstractNum w:abstractNumId="7">
    <w:nsid w:val="0E0392D8"/>
    <w:multiLevelType w:val="singleLevel"/>
    <w:tmpl w:val="0E0392D8"/>
    <w:lvl w:ilvl="0" w:tentative="0">
      <w:start w:val="1"/>
      <w:numFmt w:val="decimal"/>
      <w:suff w:val="nothing"/>
      <w:lvlText w:val="（%1）"/>
      <w:lvlJc w:val="left"/>
      <w:pPr>
        <w:ind w:left="210"/>
      </w:pPr>
    </w:lvl>
  </w:abstractNum>
  <w:abstractNum w:abstractNumId="8">
    <w:nsid w:val="1A2129AD"/>
    <w:multiLevelType w:val="multilevel"/>
    <w:tmpl w:val="1A2129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1C65C2C"/>
    <w:multiLevelType w:val="multilevel"/>
    <w:tmpl w:val="31C65C2C"/>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42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0">
    <w:nsid w:val="395FA485"/>
    <w:multiLevelType w:val="singleLevel"/>
    <w:tmpl w:val="395FA485"/>
    <w:lvl w:ilvl="0" w:tentative="0">
      <w:start w:val="1"/>
      <w:numFmt w:val="decimal"/>
      <w:suff w:val="nothing"/>
      <w:lvlText w:val="（%1）"/>
      <w:lvlJc w:val="left"/>
    </w:lvl>
  </w:abstractNum>
  <w:abstractNum w:abstractNumId="11">
    <w:nsid w:val="42167D47"/>
    <w:multiLevelType w:val="multilevel"/>
    <w:tmpl w:val="42167D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1C553E"/>
    <w:multiLevelType w:val="singleLevel"/>
    <w:tmpl w:val="421C553E"/>
    <w:lvl w:ilvl="0" w:tentative="0">
      <w:start w:val="5"/>
      <w:numFmt w:val="chineseCounting"/>
      <w:suff w:val="space"/>
      <w:lvlText w:val="第%1章"/>
      <w:lvlJc w:val="left"/>
      <w:rPr>
        <w:rFonts w:hint="eastAsia"/>
      </w:rPr>
    </w:lvl>
  </w:abstractNum>
  <w:abstractNum w:abstractNumId="13">
    <w:nsid w:val="45010493"/>
    <w:multiLevelType w:val="multilevel"/>
    <w:tmpl w:val="45010493"/>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4A304F25"/>
    <w:multiLevelType w:val="multilevel"/>
    <w:tmpl w:val="4A304F2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FA58250"/>
    <w:multiLevelType w:val="singleLevel"/>
    <w:tmpl w:val="5FA58250"/>
    <w:lvl w:ilvl="0" w:tentative="0">
      <w:start w:val="1"/>
      <w:numFmt w:val="decimal"/>
      <w:suff w:val="nothing"/>
      <w:lvlText w:val="（%1）"/>
      <w:lvlJc w:val="left"/>
      <w:pPr>
        <w:ind w:left="210"/>
      </w:pPr>
    </w:lvl>
  </w:abstractNum>
  <w:abstractNum w:abstractNumId="16">
    <w:nsid w:val="62F14044"/>
    <w:multiLevelType w:val="singleLevel"/>
    <w:tmpl w:val="62F14044"/>
    <w:lvl w:ilvl="0" w:tentative="0">
      <w:start w:val="1"/>
      <w:numFmt w:val="decimal"/>
      <w:suff w:val="nothing"/>
      <w:lvlText w:val="（%1）"/>
      <w:lvlJc w:val="left"/>
    </w:lvl>
  </w:abstractNum>
  <w:abstractNum w:abstractNumId="17">
    <w:nsid w:val="6814B9DE"/>
    <w:multiLevelType w:val="singleLevel"/>
    <w:tmpl w:val="6814B9DE"/>
    <w:lvl w:ilvl="0" w:tentative="0">
      <w:start w:val="3"/>
      <w:numFmt w:val="decimal"/>
      <w:suff w:val="nothing"/>
      <w:lvlText w:val="%1、"/>
      <w:lvlJc w:val="left"/>
    </w:lvl>
  </w:abstractNum>
  <w:abstractNum w:abstractNumId="18">
    <w:nsid w:val="7B8FF845"/>
    <w:multiLevelType w:val="singleLevel"/>
    <w:tmpl w:val="7B8FF845"/>
    <w:lvl w:ilvl="0" w:tentative="0">
      <w:start w:val="5"/>
      <w:numFmt w:val="chineseCounting"/>
      <w:suff w:val="space"/>
      <w:lvlText w:val="%1、"/>
      <w:lvlJc w:val="left"/>
      <w:rPr>
        <w:rFonts w:hint="eastAsia"/>
      </w:rPr>
    </w:lvl>
  </w:abstractNum>
  <w:num w:numId="1">
    <w:abstractNumId w:val="9"/>
  </w:num>
  <w:num w:numId="2">
    <w:abstractNumId w:val="10"/>
  </w:num>
  <w:num w:numId="3">
    <w:abstractNumId w:val="1"/>
  </w:num>
  <w:num w:numId="4">
    <w:abstractNumId w:val="16"/>
  </w:num>
  <w:num w:numId="5">
    <w:abstractNumId w:val="6"/>
  </w:num>
  <w:num w:numId="6">
    <w:abstractNumId w:val="17"/>
  </w:num>
  <w:num w:numId="7">
    <w:abstractNumId w:val="3"/>
  </w:num>
  <w:num w:numId="8">
    <w:abstractNumId w:val="11"/>
  </w:num>
  <w:num w:numId="9">
    <w:abstractNumId w:val="0"/>
  </w:num>
  <w:num w:numId="10">
    <w:abstractNumId w:val="7"/>
  </w:num>
  <w:num w:numId="11">
    <w:abstractNumId w:val="15"/>
  </w:num>
  <w:num w:numId="12">
    <w:abstractNumId w:val="4"/>
  </w:num>
  <w:num w:numId="13">
    <w:abstractNumId w:val="5"/>
  </w:num>
  <w:num w:numId="14">
    <w:abstractNumId w:val="14"/>
  </w:num>
  <w:num w:numId="15">
    <w:abstractNumId w:val="13"/>
  </w:num>
  <w:num w:numId="16">
    <w:abstractNumId w:val="8"/>
  </w:num>
  <w:num w:numId="17">
    <w:abstractNumId w:val="12"/>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NDFjMjNmNzczYTJlNmQ3OGQ3YTY0Mjc2ZTFkYTIifQ=="/>
  </w:docVars>
  <w:rsids>
    <w:rsidRoot w:val="00000000"/>
    <w:rsid w:val="00305CE7"/>
    <w:rsid w:val="0058148A"/>
    <w:rsid w:val="00AA0B12"/>
    <w:rsid w:val="013B1380"/>
    <w:rsid w:val="016E5565"/>
    <w:rsid w:val="01EC3288"/>
    <w:rsid w:val="028A6F07"/>
    <w:rsid w:val="02A630B0"/>
    <w:rsid w:val="02C3266A"/>
    <w:rsid w:val="02D23B88"/>
    <w:rsid w:val="031A0C7B"/>
    <w:rsid w:val="03BF0B5A"/>
    <w:rsid w:val="04E26CCB"/>
    <w:rsid w:val="059E3096"/>
    <w:rsid w:val="069924E3"/>
    <w:rsid w:val="06BE4630"/>
    <w:rsid w:val="073C40D7"/>
    <w:rsid w:val="07464AC6"/>
    <w:rsid w:val="075E1937"/>
    <w:rsid w:val="07845F1E"/>
    <w:rsid w:val="07E347C5"/>
    <w:rsid w:val="07FA0E12"/>
    <w:rsid w:val="08C13D12"/>
    <w:rsid w:val="090F0B8D"/>
    <w:rsid w:val="09260C5C"/>
    <w:rsid w:val="0B1F4435"/>
    <w:rsid w:val="0C1317AF"/>
    <w:rsid w:val="0D3106F0"/>
    <w:rsid w:val="0ED71A24"/>
    <w:rsid w:val="0F1D4020"/>
    <w:rsid w:val="0F384BB8"/>
    <w:rsid w:val="103435D2"/>
    <w:rsid w:val="113E6F88"/>
    <w:rsid w:val="11A47A41"/>
    <w:rsid w:val="11E71D28"/>
    <w:rsid w:val="12055C03"/>
    <w:rsid w:val="123956DC"/>
    <w:rsid w:val="12854108"/>
    <w:rsid w:val="12D9220E"/>
    <w:rsid w:val="133E48F7"/>
    <w:rsid w:val="13BE783C"/>
    <w:rsid w:val="14495735"/>
    <w:rsid w:val="14D92710"/>
    <w:rsid w:val="15073AEC"/>
    <w:rsid w:val="155B3EC5"/>
    <w:rsid w:val="15CF5658"/>
    <w:rsid w:val="16830EBC"/>
    <w:rsid w:val="17582F9F"/>
    <w:rsid w:val="179F3650"/>
    <w:rsid w:val="192D0BBE"/>
    <w:rsid w:val="1987566D"/>
    <w:rsid w:val="19FA7E71"/>
    <w:rsid w:val="1A213A01"/>
    <w:rsid w:val="1B535EDB"/>
    <w:rsid w:val="1BD06B24"/>
    <w:rsid w:val="1C1E0C92"/>
    <w:rsid w:val="1C326CFA"/>
    <w:rsid w:val="1C41093E"/>
    <w:rsid w:val="1C7E6481"/>
    <w:rsid w:val="1DC436C7"/>
    <w:rsid w:val="1DC60F93"/>
    <w:rsid w:val="1E452137"/>
    <w:rsid w:val="1F882FF2"/>
    <w:rsid w:val="209E5CC8"/>
    <w:rsid w:val="2110675B"/>
    <w:rsid w:val="21D24FAA"/>
    <w:rsid w:val="21F04322"/>
    <w:rsid w:val="22D14CB0"/>
    <w:rsid w:val="22EF3388"/>
    <w:rsid w:val="22FB7F7F"/>
    <w:rsid w:val="23211644"/>
    <w:rsid w:val="23294643"/>
    <w:rsid w:val="242E553F"/>
    <w:rsid w:val="24E0367A"/>
    <w:rsid w:val="251A66EA"/>
    <w:rsid w:val="25202314"/>
    <w:rsid w:val="25C604ED"/>
    <w:rsid w:val="25D84663"/>
    <w:rsid w:val="265D4360"/>
    <w:rsid w:val="2730541C"/>
    <w:rsid w:val="276F5D75"/>
    <w:rsid w:val="2939535D"/>
    <w:rsid w:val="295077BC"/>
    <w:rsid w:val="296F7FA3"/>
    <w:rsid w:val="2A182500"/>
    <w:rsid w:val="2AF05EF0"/>
    <w:rsid w:val="2BE47891"/>
    <w:rsid w:val="2D072E83"/>
    <w:rsid w:val="2D531D35"/>
    <w:rsid w:val="2E164ABD"/>
    <w:rsid w:val="2E950362"/>
    <w:rsid w:val="2EF0730E"/>
    <w:rsid w:val="2F5C0B97"/>
    <w:rsid w:val="2FA02EDC"/>
    <w:rsid w:val="2FAF7047"/>
    <w:rsid w:val="305C0B80"/>
    <w:rsid w:val="30F53CD4"/>
    <w:rsid w:val="30FD4AA0"/>
    <w:rsid w:val="31951EAC"/>
    <w:rsid w:val="323C0CD4"/>
    <w:rsid w:val="32676A97"/>
    <w:rsid w:val="33667FFE"/>
    <w:rsid w:val="3388062F"/>
    <w:rsid w:val="33DD03E9"/>
    <w:rsid w:val="340668D9"/>
    <w:rsid w:val="34D278A8"/>
    <w:rsid w:val="34DD0D22"/>
    <w:rsid w:val="34E26956"/>
    <w:rsid w:val="34F8744E"/>
    <w:rsid w:val="3518676F"/>
    <w:rsid w:val="36250170"/>
    <w:rsid w:val="3659618D"/>
    <w:rsid w:val="36C06A28"/>
    <w:rsid w:val="373A0C1E"/>
    <w:rsid w:val="376D32A9"/>
    <w:rsid w:val="378C5708"/>
    <w:rsid w:val="37981632"/>
    <w:rsid w:val="37DC5CF3"/>
    <w:rsid w:val="37F60FE9"/>
    <w:rsid w:val="38206E85"/>
    <w:rsid w:val="386C7068"/>
    <w:rsid w:val="38AE4F5E"/>
    <w:rsid w:val="397D7CE3"/>
    <w:rsid w:val="399B6F7A"/>
    <w:rsid w:val="3A994B5E"/>
    <w:rsid w:val="3AA12985"/>
    <w:rsid w:val="3ABE7340"/>
    <w:rsid w:val="3AF50C7E"/>
    <w:rsid w:val="3B0663E8"/>
    <w:rsid w:val="3B65052A"/>
    <w:rsid w:val="3C204270"/>
    <w:rsid w:val="3CD228F4"/>
    <w:rsid w:val="3E353C3E"/>
    <w:rsid w:val="3E7873C7"/>
    <w:rsid w:val="3F5B58EC"/>
    <w:rsid w:val="407C49F4"/>
    <w:rsid w:val="424566C9"/>
    <w:rsid w:val="427A2817"/>
    <w:rsid w:val="42CB6BCE"/>
    <w:rsid w:val="43422FCA"/>
    <w:rsid w:val="438020AF"/>
    <w:rsid w:val="43A2558A"/>
    <w:rsid w:val="43AE0141"/>
    <w:rsid w:val="45C43B4D"/>
    <w:rsid w:val="460C7E50"/>
    <w:rsid w:val="46E96E6D"/>
    <w:rsid w:val="47941618"/>
    <w:rsid w:val="47962D86"/>
    <w:rsid w:val="48257699"/>
    <w:rsid w:val="48D9461D"/>
    <w:rsid w:val="494F290F"/>
    <w:rsid w:val="49D444F2"/>
    <w:rsid w:val="4A033835"/>
    <w:rsid w:val="4AAB1213"/>
    <w:rsid w:val="4AB60164"/>
    <w:rsid w:val="4B576FB3"/>
    <w:rsid w:val="4BDC1E4C"/>
    <w:rsid w:val="4BE8259F"/>
    <w:rsid w:val="4C190AF2"/>
    <w:rsid w:val="4C322427"/>
    <w:rsid w:val="4C324162"/>
    <w:rsid w:val="4C5E52FB"/>
    <w:rsid w:val="4D201100"/>
    <w:rsid w:val="4D64784A"/>
    <w:rsid w:val="4D8A26F9"/>
    <w:rsid w:val="4DA64623"/>
    <w:rsid w:val="4E7102DC"/>
    <w:rsid w:val="4EBD70EC"/>
    <w:rsid w:val="50AB7689"/>
    <w:rsid w:val="51387E45"/>
    <w:rsid w:val="517E1488"/>
    <w:rsid w:val="5268454D"/>
    <w:rsid w:val="52F5425A"/>
    <w:rsid w:val="53E519F8"/>
    <w:rsid w:val="544A28E4"/>
    <w:rsid w:val="54843081"/>
    <w:rsid w:val="55704E4F"/>
    <w:rsid w:val="55D51354"/>
    <w:rsid w:val="55DD6F3B"/>
    <w:rsid w:val="57505A6E"/>
    <w:rsid w:val="578735B4"/>
    <w:rsid w:val="586239D9"/>
    <w:rsid w:val="58E63DC5"/>
    <w:rsid w:val="59051E44"/>
    <w:rsid w:val="59A81833"/>
    <w:rsid w:val="59B32BD9"/>
    <w:rsid w:val="59E15D18"/>
    <w:rsid w:val="5B3D2C4D"/>
    <w:rsid w:val="5B676D26"/>
    <w:rsid w:val="5BCF7E69"/>
    <w:rsid w:val="5BEE2B88"/>
    <w:rsid w:val="5C0D7DCE"/>
    <w:rsid w:val="5C423F4D"/>
    <w:rsid w:val="5C7B2373"/>
    <w:rsid w:val="5D133A5F"/>
    <w:rsid w:val="5D3B2930"/>
    <w:rsid w:val="5DD344E8"/>
    <w:rsid w:val="5E8F3B89"/>
    <w:rsid w:val="5F08338D"/>
    <w:rsid w:val="5F1107EE"/>
    <w:rsid w:val="5F1F5B95"/>
    <w:rsid w:val="5F953E6C"/>
    <w:rsid w:val="609E56D2"/>
    <w:rsid w:val="60F65082"/>
    <w:rsid w:val="61011AEE"/>
    <w:rsid w:val="61273B32"/>
    <w:rsid w:val="620A47A1"/>
    <w:rsid w:val="63AF3AD2"/>
    <w:rsid w:val="63E576A9"/>
    <w:rsid w:val="63FD229B"/>
    <w:rsid w:val="649224AD"/>
    <w:rsid w:val="65A1077D"/>
    <w:rsid w:val="65FF6A0A"/>
    <w:rsid w:val="661A71F1"/>
    <w:rsid w:val="66436DC9"/>
    <w:rsid w:val="66486604"/>
    <w:rsid w:val="676F74A5"/>
    <w:rsid w:val="67DF3B23"/>
    <w:rsid w:val="68A815DC"/>
    <w:rsid w:val="69C8409F"/>
    <w:rsid w:val="6A773014"/>
    <w:rsid w:val="6AC70286"/>
    <w:rsid w:val="6AED145B"/>
    <w:rsid w:val="6BF90833"/>
    <w:rsid w:val="6C2F70C5"/>
    <w:rsid w:val="6C666B76"/>
    <w:rsid w:val="6D225FD0"/>
    <w:rsid w:val="6D305B23"/>
    <w:rsid w:val="6E2535EF"/>
    <w:rsid w:val="6E6617FF"/>
    <w:rsid w:val="6ED547AD"/>
    <w:rsid w:val="6EF00976"/>
    <w:rsid w:val="6FC12581"/>
    <w:rsid w:val="70117A67"/>
    <w:rsid w:val="702242AD"/>
    <w:rsid w:val="710D27E9"/>
    <w:rsid w:val="72216386"/>
    <w:rsid w:val="72575D97"/>
    <w:rsid w:val="73AA2C02"/>
    <w:rsid w:val="745139F7"/>
    <w:rsid w:val="74592304"/>
    <w:rsid w:val="74AD42BF"/>
    <w:rsid w:val="74FF45D3"/>
    <w:rsid w:val="752A52D1"/>
    <w:rsid w:val="753866D0"/>
    <w:rsid w:val="76DB6A6D"/>
    <w:rsid w:val="78127339"/>
    <w:rsid w:val="78AA793A"/>
    <w:rsid w:val="7936604A"/>
    <w:rsid w:val="797443C2"/>
    <w:rsid w:val="79915986"/>
    <w:rsid w:val="79CE17CF"/>
    <w:rsid w:val="79D46506"/>
    <w:rsid w:val="7B0F2BE7"/>
    <w:rsid w:val="7B167E15"/>
    <w:rsid w:val="7B203254"/>
    <w:rsid w:val="7B497A36"/>
    <w:rsid w:val="7B79235D"/>
    <w:rsid w:val="7CDE2D8B"/>
    <w:rsid w:val="7CE62DB1"/>
    <w:rsid w:val="7CEE5606"/>
    <w:rsid w:val="7D445D47"/>
    <w:rsid w:val="7D964E08"/>
    <w:rsid w:val="7DBF6D54"/>
    <w:rsid w:val="7DD10366"/>
    <w:rsid w:val="7E4E66E4"/>
    <w:rsid w:val="7E55079D"/>
    <w:rsid w:val="7E8A55B4"/>
    <w:rsid w:val="7E917F33"/>
    <w:rsid w:val="7FA44C90"/>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line="360" w:lineRule="auto"/>
      <w:ind w:left="0"/>
      <w:outlineLvl w:val="0"/>
    </w:pPr>
    <w:rPr>
      <w:b/>
      <w:bCs/>
      <w:kern w:val="44"/>
      <w:sz w:val="32"/>
      <w:szCs w:val="44"/>
    </w:rPr>
  </w:style>
  <w:style w:type="paragraph" w:styleId="4">
    <w:name w:val="heading 2"/>
    <w:basedOn w:val="1"/>
    <w:next w:val="1"/>
    <w:qFormat/>
    <w:uiPriority w:val="9"/>
    <w:pPr>
      <w:keepNext/>
      <w:keepLines/>
      <w:numPr>
        <w:ilvl w:val="1"/>
        <w:numId w:val="1"/>
      </w:numPr>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numPr>
        <w:ilvl w:val="2"/>
        <w:numId w:val="1"/>
      </w:numPr>
      <w:spacing w:line="360" w:lineRule="auto"/>
      <w:ind w:firstLine="400"/>
      <w:outlineLvl w:val="2"/>
    </w:pPr>
    <w:rPr>
      <w:b/>
      <w:bCs/>
      <w:sz w:val="24"/>
      <w:szCs w:val="32"/>
    </w:rPr>
  </w:style>
  <w:style w:type="paragraph" w:styleId="2">
    <w:name w:val="heading 4"/>
    <w:basedOn w:val="1"/>
    <w:next w:val="1"/>
    <w:qFormat/>
    <w:uiPriority w:val="0"/>
    <w:pPr>
      <w:keepNext/>
      <w:keepLines/>
      <w:numPr>
        <w:ilvl w:val="3"/>
        <w:numId w:val="1"/>
      </w:numPr>
      <w:spacing w:line="360" w:lineRule="auto"/>
      <w:ind w:firstLine="402"/>
      <w:outlineLvl w:val="3"/>
    </w:pPr>
    <w:rPr>
      <w:rFonts w:ascii="Arial" w:hAnsi="Arial"/>
      <w:b/>
      <w:bCs/>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numPr>
        <w:ilvl w:val="5"/>
        <w:numId w:val="1"/>
      </w:numPr>
      <w:spacing w:before="0" w:beforeAutospacing="1" w:after="0" w:afterAutospacing="1"/>
      <w:ind w:firstLine="402"/>
      <w:jc w:val="left"/>
      <w:outlineLvl w:val="5"/>
    </w:pPr>
    <w:rPr>
      <w:rFonts w:hint="eastAsia" w:ascii="宋体" w:hAnsi="宋体" w:eastAsia="宋体" w:cs="宋体"/>
      <w:b/>
      <w:bCs/>
      <w:kern w:val="0"/>
      <w:sz w:val="15"/>
      <w:szCs w:val="15"/>
      <w:lang w:val="en-US" w:eastAsia="zh-CN" w:bidi="ar"/>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11">
    <w:name w:val="Normal Indent"/>
    <w:basedOn w:val="1"/>
    <w:next w:val="12"/>
    <w:qFormat/>
    <w:uiPriority w:val="0"/>
    <w:pPr>
      <w:widowControl/>
      <w:ind w:firstLine="420" w:firstLineChars="200"/>
      <w:jc w:val="left"/>
    </w:pPr>
  </w:style>
  <w:style w:type="paragraph" w:styleId="12">
    <w:name w:val="Body Text First Indent 2"/>
    <w:basedOn w:val="13"/>
    <w:unhideWhenUsed/>
    <w:qFormat/>
    <w:uiPriority w:val="0"/>
    <w:pPr>
      <w:ind w:firstLine="420" w:firstLineChars="200"/>
    </w:pPr>
    <w:rPr>
      <w:szCs w:val="20"/>
    </w:rPr>
  </w:style>
  <w:style w:type="paragraph" w:styleId="13">
    <w:name w:val="Body Text Indent"/>
    <w:basedOn w:val="1"/>
    <w:qFormat/>
    <w:uiPriority w:val="0"/>
    <w:pPr>
      <w:ind w:left="420" w:leftChars="200"/>
    </w:pPr>
  </w:style>
  <w:style w:type="paragraph" w:styleId="14">
    <w:name w:val="annotation text"/>
    <w:basedOn w:val="1"/>
    <w:semiHidden/>
    <w:unhideWhenUsed/>
    <w:qFormat/>
    <w:uiPriority w:val="99"/>
    <w:pPr>
      <w:jc w:val="left"/>
    </w:pPr>
  </w:style>
  <w:style w:type="paragraph" w:styleId="15">
    <w:name w:val="Body Text 3"/>
    <w:basedOn w:val="1"/>
    <w:qFormat/>
    <w:uiPriority w:val="0"/>
    <w:rPr>
      <w:rFonts w:ascii="宋体"/>
      <w:sz w:val="24"/>
      <w:szCs w:val="20"/>
    </w:rPr>
  </w:style>
  <w:style w:type="paragraph" w:styleId="16">
    <w:name w:val="Body Text"/>
    <w:basedOn w:val="1"/>
    <w:next w:val="1"/>
    <w:qFormat/>
    <w:uiPriority w:val="0"/>
    <w:pPr>
      <w:spacing w:after="120"/>
    </w:pPr>
  </w:style>
  <w:style w:type="paragraph" w:styleId="17">
    <w:name w:val="index 4"/>
    <w:basedOn w:val="1"/>
    <w:next w:val="1"/>
    <w:unhideWhenUsed/>
    <w:qFormat/>
    <w:uiPriority w:val="99"/>
    <w:pPr>
      <w:ind w:left="428" w:firstLine="140"/>
    </w:pPr>
  </w:style>
  <w:style w:type="paragraph" w:styleId="18">
    <w:name w:val="Plain Text"/>
    <w:basedOn w:val="1"/>
    <w:qFormat/>
    <w:uiPriority w:val="0"/>
    <w:rPr>
      <w:rFonts w:hAnsi="Courier New"/>
      <w:kern w:val="2"/>
      <w:sz w:val="21"/>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Body Text 2"/>
    <w:basedOn w:val="1"/>
    <w:qFormat/>
    <w:uiPriority w:val="0"/>
    <w:pPr>
      <w:spacing w:after="120" w:afterLines="0" w:line="480" w:lineRule="auto"/>
    </w:pPr>
    <w:rPr>
      <w:rFonts w:ascii="Times New Roman" w:hAnsi="Times New Roman" w:cs="Times New Roman"/>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16"/>
    <w:next w:val="1"/>
    <w:qFormat/>
    <w:uiPriority w:val="0"/>
    <w:pPr>
      <w:spacing w:line="360" w:lineRule="auto"/>
      <w:ind w:firstLine="420"/>
    </w:pPr>
    <w:rPr>
      <w:rFonts w:ascii="宋体" w:hAnsi="宋体"/>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99"/>
    <w:rPr>
      <w:rFonts w:cs="Times New Roman"/>
    </w:rPr>
  </w:style>
  <w:style w:type="paragraph" w:customStyle="1" w:styleId="30">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styleId="32">
    <w:name w:val="List Paragraph"/>
    <w:basedOn w:val="1"/>
    <w:qFormat/>
    <w:uiPriority w:val="34"/>
    <w:pPr>
      <w:ind w:firstLine="420" w:firstLineChars="200"/>
    </w:pPr>
  </w:style>
  <w:style w:type="character" w:customStyle="1" w:styleId="33">
    <w:name w:val="font21"/>
    <w:basedOn w:val="27"/>
    <w:qFormat/>
    <w:uiPriority w:val="0"/>
    <w:rPr>
      <w:rFonts w:ascii="宋体" w:hAnsi="宋体" w:eastAsia="宋体" w:cs="宋体"/>
      <w:color w:val="000000"/>
      <w:sz w:val="18"/>
      <w:szCs w:val="18"/>
      <w:u w:val="none"/>
    </w:rPr>
  </w:style>
  <w:style w:type="paragraph" w:customStyle="1" w:styleId="34">
    <w:name w:val="样式 10 磅"/>
    <w:qFormat/>
    <w:uiPriority w:val="0"/>
    <w:pPr>
      <w:widowControl w:val="0"/>
      <w:jc w:val="both"/>
    </w:pPr>
    <w:rPr>
      <w:rFonts w:ascii="Calibri" w:hAnsi="Calibri" w:eastAsia="宋体" w:cs="Times New Roman"/>
      <w:kern w:val="2"/>
      <w:sz w:val="21"/>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章节标题（第X章）"/>
    <w:basedOn w:val="1"/>
    <w:qFormat/>
    <w:uiPriority w:val="0"/>
    <w:pPr>
      <w:spacing w:line="240" w:lineRule="auto"/>
      <w:jc w:val="center"/>
      <w:outlineLvl w:val="0"/>
    </w:pPr>
    <w:rPr>
      <w:rFonts w:eastAsia="黑体"/>
      <w:sz w:val="36"/>
    </w:rPr>
  </w:style>
  <w:style w:type="paragraph" w:customStyle="1" w:styleId="37">
    <w:name w:val="※正文"/>
    <w:basedOn w:val="1"/>
    <w:next w:val="1"/>
    <w:qFormat/>
    <w:uiPriority w:val="0"/>
    <w:pPr>
      <w:wordWrap w:val="0"/>
    </w:pPr>
  </w:style>
  <w:style w:type="paragraph" w:customStyle="1" w:styleId="38">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9">
    <w:name w:val="表格文字中"/>
    <w:basedOn w:val="1"/>
    <w:qFormat/>
    <w:uiPriority w:val="0"/>
    <w:pPr>
      <w:adjustRightInd w:val="0"/>
      <w:snapToGrid w:val="0"/>
      <w:ind w:left="22" w:leftChars="8"/>
      <w:jc w:val="center"/>
    </w:pPr>
    <w:rPr>
      <w:kern w:val="0"/>
      <w:szCs w:val="24"/>
    </w:rPr>
  </w:style>
  <w:style w:type="paragraph" w:customStyle="1" w:styleId="40">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41">
    <w:name w:val="title1"/>
    <w:basedOn w:val="1"/>
    <w:qFormat/>
    <w:uiPriority w:val="0"/>
    <w:pPr>
      <w:spacing w:before="150" w:beforeAutospacing="0" w:after="0" w:afterAutospacing="0"/>
      <w:ind w:left="0" w:right="0" w:firstLine="0"/>
      <w:jc w:val="left"/>
    </w:pPr>
    <w:rPr>
      <w:rFonts w:ascii="Times New Roman" w:hAnsi="Times New Roman" w:eastAsia="宋体" w:cs="Times New Roman"/>
      <w:b/>
      <w:kern w:val="0"/>
      <w:sz w:val="22"/>
      <w:szCs w:val="22"/>
      <w:lang w:val="en-US" w:eastAsia="zh-CN" w:bidi="ar"/>
    </w:rPr>
  </w:style>
  <w:style w:type="paragraph" w:customStyle="1" w:styleId="42">
    <w:name w:val="*正文"/>
    <w:basedOn w:val="1"/>
    <w:qFormat/>
    <w:uiPriority w:val="0"/>
    <w:pPr>
      <w:ind w:firstLine="480" w:firstLineChars="200"/>
    </w:pPr>
    <w:rPr>
      <w:rFonts w:ascii="宋体" w:hAnsi="宋体"/>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41609</Words>
  <Characters>43532</Characters>
  <Lines>0</Lines>
  <Paragraphs>0</Paragraphs>
  <TotalTime>7</TotalTime>
  <ScaleCrop>false</ScaleCrop>
  <LinksUpToDate>false</LinksUpToDate>
  <CharactersWithSpaces>45710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载载</cp:lastModifiedBy>
  <dcterms:modified xsi:type="dcterms:W3CDTF">2023-05-12T02:28:24Z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A501465EB22F4BB982F4153B61EC8C2B_13</vt:lpwstr>
  </property>
</Properties>
</file>