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合同包1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0" w:firstLineChars="0"/>
        <w:jc w:val="left"/>
        <w:textAlignment w:val="auto"/>
        <w:rPr>
          <w:lang w:val="zh-CN"/>
        </w:rPr>
      </w:pPr>
      <w:r>
        <w:rPr>
          <w:rFonts w:hint="eastAsia" w:ascii="宋体" w:hAnsi="宋体"/>
          <w:szCs w:val="21"/>
          <w:lang w:val="en-US" w:eastAsia="zh-CN"/>
        </w:rPr>
        <w:t>1、</w:t>
      </w:r>
      <w:r>
        <w:rPr>
          <w:rFonts w:hint="eastAsia" w:ascii="宋体" w:hAnsi="宋体"/>
          <w:szCs w:val="21"/>
          <w:lang w:val="zh-CN"/>
        </w:rPr>
        <w:t>大修提升改造1-6号拣灰炉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en-US" w:eastAsia="zh-CN"/>
        </w:rPr>
        <w:t>2、</w:t>
      </w:r>
      <w:r>
        <w:rPr>
          <w:rFonts w:hint="eastAsia" w:ascii="宋体" w:hAnsi="宋体"/>
          <w:szCs w:val="21"/>
          <w:lang w:val="zh-CN"/>
        </w:rPr>
        <w:t>1-6#拣灰炉、1-2#平板炉炉基础翻新改造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en-US" w:eastAsia="zh-CN"/>
        </w:rPr>
        <w:t>3、</w:t>
      </w:r>
      <w:r>
        <w:rPr>
          <w:rFonts w:hint="eastAsia" w:ascii="宋体" w:hAnsi="宋体"/>
          <w:szCs w:val="21"/>
          <w:lang w:val="zh-CN"/>
        </w:rPr>
        <w:t>1-12#拣灰炉、1-6#平板炉及3#专属炉配套消烟除尘设备布袋更换，尾气处理、电器及机械设备维护保养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en-US" w:eastAsia="zh-CN"/>
        </w:rPr>
        <w:t>4、</w:t>
      </w:r>
      <w:r>
        <w:rPr>
          <w:rFonts w:ascii="宋体" w:hAnsi="宋体"/>
          <w:szCs w:val="21"/>
          <w:lang w:val="zh-CN"/>
        </w:rPr>
        <w:t>尾气处理</w:t>
      </w:r>
      <w:r>
        <w:rPr>
          <w:rFonts w:hint="eastAsia" w:ascii="宋体" w:hAnsi="宋体"/>
          <w:szCs w:val="21"/>
          <w:lang w:val="zh-CN"/>
        </w:rPr>
        <w:t>系统</w:t>
      </w:r>
      <w:r>
        <w:rPr>
          <w:rFonts w:ascii="宋体" w:hAnsi="宋体"/>
          <w:szCs w:val="21"/>
          <w:lang w:val="zh-CN"/>
        </w:rPr>
        <w:t>的日常</w:t>
      </w:r>
      <w:r>
        <w:rPr>
          <w:rFonts w:hint="eastAsia" w:ascii="宋体" w:hAnsi="宋体"/>
          <w:szCs w:val="21"/>
          <w:lang w:val="zh-CN"/>
        </w:rPr>
        <w:t>维护</w:t>
      </w:r>
      <w:r>
        <w:rPr>
          <w:rFonts w:ascii="宋体" w:hAnsi="宋体"/>
          <w:szCs w:val="21"/>
          <w:lang w:val="zh-CN"/>
        </w:rPr>
        <w:t>保养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en-US" w:eastAsia="zh-CN"/>
        </w:rPr>
        <w:t>5、</w:t>
      </w:r>
      <w:r>
        <w:rPr>
          <w:rFonts w:hint="eastAsia" w:ascii="宋体" w:hAnsi="宋体"/>
          <w:szCs w:val="21"/>
          <w:lang w:val="zh-CN"/>
        </w:rPr>
        <w:t>新增2套拣灰吸尘设备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en-US" w:eastAsia="zh-CN"/>
        </w:rPr>
        <w:t>6、</w:t>
      </w:r>
      <w:r>
        <w:rPr>
          <w:rFonts w:hint="eastAsia" w:ascii="宋体" w:hAnsi="宋体"/>
          <w:szCs w:val="21"/>
          <w:lang w:val="zh-CN"/>
        </w:rPr>
        <w:t>空压机及拣灰吸尘设备保养维护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en-US" w:eastAsia="zh-CN"/>
        </w:rPr>
        <w:t>7、</w:t>
      </w:r>
      <w:r>
        <w:rPr>
          <w:rFonts w:hint="eastAsia" w:ascii="宋体" w:hAnsi="宋体"/>
          <w:szCs w:val="21"/>
          <w:lang w:val="zh-CN"/>
        </w:rPr>
        <w:t>尾气设备耗材更换包含不限于活性炭及烧碱片。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en-US" w:eastAsia="zh-CN"/>
        </w:rPr>
        <w:t>8、</w:t>
      </w:r>
      <w:r>
        <w:rPr>
          <w:rFonts w:hint="eastAsia" w:ascii="宋体" w:hAnsi="宋体"/>
          <w:szCs w:val="21"/>
          <w:lang w:val="zh-CN"/>
        </w:rPr>
        <w:t>飞灰等有害物处置服务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en-US" w:eastAsia="zh-CN"/>
        </w:rPr>
        <w:t>9、</w:t>
      </w:r>
      <w:r>
        <w:rPr>
          <w:rFonts w:hint="eastAsia" w:ascii="宋体" w:hAnsi="宋体"/>
          <w:szCs w:val="21"/>
          <w:lang w:val="zh-CN"/>
        </w:rPr>
        <w:t>对21套火化设备的烟气排放检测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en-US" w:eastAsia="zh-CN"/>
        </w:rPr>
        <w:t>10、</w:t>
      </w:r>
      <w:r>
        <w:rPr>
          <w:rFonts w:hint="eastAsia" w:ascii="宋体" w:hAnsi="宋体"/>
          <w:szCs w:val="21"/>
          <w:lang w:val="zh-CN"/>
        </w:rPr>
        <w:t>对1-2#平板炉、1-6#拣灰炉前厅电器自动化系统、遗体输送系统、骨灰冷却拣灰车、变频控制仪、后厅电器自动化系统、炉体及外装修更新改造（炉体外型尺寸：L*W*H=3500*2400*3700mm(±10%)）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en-US" w:eastAsia="zh-CN"/>
        </w:rPr>
        <w:t>11、</w:t>
      </w:r>
      <w:r>
        <w:rPr>
          <w:rFonts w:hint="eastAsia" w:ascii="宋体" w:hAnsi="宋体"/>
          <w:szCs w:val="21"/>
          <w:lang w:val="zh-CN"/>
        </w:rPr>
        <w:t>更换火化炉配套鼓风机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en-US" w:eastAsia="zh-CN"/>
        </w:rPr>
        <w:t>12、</w:t>
      </w:r>
      <w:r>
        <w:rPr>
          <w:rFonts w:hint="eastAsia" w:ascii="宋体" w:hAnsi="宋体"/>
          <w:szCs w:val="21"/>
          <w:lang w:val="zh-CN"/>
        </w:rPr>
        <w:t>对专属炉1-2#拣灰炉尾气消烟除尘设备拆除</w:t>
      </w:r>
    </w:p>
    <w:p>
      <w:pPr>
        <w:pStyle w:val="2"/>
        <w:numPr>
          <w:numId w:val="0"/>
        </w:numPr>
        <w:jc w:val="left"/>
        <w:rPr>
          <w:lang w:val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合同包2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</w:t>
      </w:r>
      <w:r>
        <w:rPr>
          <w:rFonts w:hint="default"/>
          <w:lang w:val="en-US" w:eastAsia="zh-CN"/>
        </w:rPr>
        <w:t>、服务内容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（一）服务需求：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1、拉运需要专用车一辆，备用车一辆。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2、拉运需要365天不间断，人员不少于4人。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3、预估焚烧物每天产生约2吨。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（二）详细服务规范及要求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1、完成遗物、花圈的焚烧及处理等相关工作。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2、投标人保证全年每天不少于4人在工作现场开展服务工作。服务人员年龄在55周岁以下。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3、熟练掌握使用消防设备，遇有火情及时处理，火情较大时，及时拨打119并疏散人群。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4、中标人所配备的人员入职需要进行登记，身体健康。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5、所有服务人员发生伤亡事故均由中标人承担责任，投标人需在投标文件中做出承诺。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6、上岗人员必须做好安全防护后上岗，防护服装、劳保用品及开展服务所需材料由中标人提供。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 xml:space="preserve">    7、各岗位全年不得空岗，有重大活动经采购人批准可增加人员。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 xml:space="preserve">    8、禁止投标人采用一人多岗的方式安排人数。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 xml:space="preserve">    9、所有上岗人员必须按照招标文件要求的人数定岗、定责，不能混岗、一人多岗、脱岗。服务质量及人员详细配置数量必须达到采购人要求，保障采购项目的正常运转。投标人必须按照招标文件中的岗位要求，提供人员配置数量和详细的投标方案。中标人在签订合同时，需向采购人提供服务人员花名册，如出现人员更换时，中标人需向采购人提出申请。</w:t>
      </w: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MTg3N2Y0NGJmN2I5ZGFmZDhjNjlmZGM2ZDJkN2UifQ=="/>
  </w:docVars>
  <w:rsids>
    <w:rsidRoot w:val="00000000"/>
    <w:rsid w:val="37B1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">
    <w:name w:val="heading 4"/>
    <w:basedOn w:val="1"/>
    <w:next w:val="1"/>
    <w:qFormat/>
    <w:uiPriority w:val="0"/>
    <w:pPr>
      <w:keepNext/>
      <w:outlineLvl w:val="3"/>
    </w:pPr>
    <w:rPr>
      <w:color w:val="FF0000"/>
      <w:sz w:val="28"/>
      <w:u w:val="single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2023-05-12T03:16:27Z</dcterms:created>
  <dc:creator>Admin</dc:creator>
  <cp:lastModifiedBy>向风而行</cp:lastModifiedBy>
  <dcterms:modified xsi:type="dcterms:W3CDTF">2023-05-12T03:23:26Z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43033647F35E45218D1A8C6199AE8F38_12</vt:lpwstr>
  </property>
</Properties>
</file>