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default" w:ascii="仿宋" w:hAnsi="仿宋" w:eastAsia="仿宋" w:cs="仿宋"/>
          <w:b/>
          <w:color w:val="auto"/>
          <w:kern w:val="2"/>
          <w:sz w:val="32"/>
          <w:szCs w:val="22"/>
          <w:lang w:val="en-US" w:eastAsia="zh-CN" w:bidi="ar-SA"/>
        </w:rPr>
      </w:pPr>
      <w:r>
        <w:rPr>
          <w:rFonts w:hint="eastAsia" w:ascii="仿宋" w:hAnsi="仿宋" w:eastAsia="仿宋" w:cs="仿宋"/>
          <w:b/>
          <w:color w:val="auto"/>
          <w:kern w:val="2"/>
          <w:sz w:val="32"/>
          <w:szCs w:val="22"/>
          <w:lang w:val="en-US" w:eastAsia="zh-CN" w:bidi="ar-SA"/>
        </w:rPr>
        <w:t>第1包：婴儿用品</w:t>
      </w:r>
    </w:p>
    <w:p>
      <w:pPr>
        <w:keepNext w:val="0"/>
        <w:keepLines w:val="0"/>
        <w:pageBreakBefore w:val="0"/>
        <w:kinsoku/>
        <w:wordWrap/>
        <w:topLinePunct w:val="0"/>
        <w:bidi w:val="0"/>
        <w:spacing w:line="434" w:lineRule="exac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产品内容及要求</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365"/>
        <w:gridCol w:w="1224"/>
        <w:gridCol w:w="431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单项最高限价单价（元）</w:t>
            </w:r>
          </w:p>
        </w:tc>
        <w:tc>
          <w:tcPr>
            <w:tcW w:w="252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简要技术要求、用途</w:t>
            </w:r>
          </w:p>
        </w:tc>
        <w:tc>
          <w:tcPr>
            <w:tcW w:w="610"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所属</w:t>
            </w:r>
          </w:p>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婴儿纸尿裤</w:t>
            </w:r>
          </w:p>
        </w:tc>
        <w:tc>
          <w:tcPr>
            <w:tcW w:w="718" w:type="pct"/>
            <w:noWrap w:val="0"/>
            <w:vAlign w:val="center"/>
          </w:tcPr>
          <w:p>
            <w:pPr>
              <w:pStyle w:val="9"/>
              <w:keepNext w:val="0"/>
              <w:keepLines w:val="0"/>
              <w:pageBreakBefore w:val="0"/>
              <w:tabs>
                <w:tab w:val="left" w:pos="510"/>
              </w:tabs>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1元/片</w:t>
            </w:r>
          </w:p>
        </w:tc>
        <w:tc>
          <w:tcPr>
            <w:tcW w:w="2529" w:type="pct"/>
            <w:noWrap w:val="0"/>
            <w:vAlign w:val="center"/>
          </w:tcPr>
          <w:p>
            <w:pPr>
              <w:pStyle w:val="9"/>
              <w:keepNext w:val="0"/>
              <w:keepLines w:val="0"/>
              <w:pageBreakBefore w:val="0"/>
              <w:widowControl w:val="0"/>
              <w:tabs>
                <w:tab w:val="left" w:pos="510"/>
              </w:tabs>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亲肤棉柔表层，魔力腰贴，带有尿湿显示带，立体剪裁设计，芯体瞬吸水分，舒爽透气，自然干爽，不起坨，不侧漏，不断层。</w:t>
            </w:r>
          </w:p>
        </w:tc>
        <w:tc>
          <w:tcPr>
            <w:tcW w:w="610" w:type="pct"/>
            <w:noWrap w:val="0"/>
            <w:vAlign w:val="center"/>
          </w:tcPr>
          <w:p>
            <w:pPr>
              <w:pStyle w:val="9"/>
              <w:keepNext w:val="0"/>
              <w:keepLines w:val="0"/>
              <w:pageBreakBefore w:val="0"/>
              <w:widowControl w:val="0"/>
              <w:tabs>
                <w:tab w:val="left" w:pos="510"/>
              </w:tabs>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婴儿避光纸尿裤</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4.29元/片</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针对新生儿黄疸需要接受蓝光治疗时使用，含有避光成分，亲肤棉柔表层，魔力腰贴，立体剪裁设计，芯体瞬吸水分，舒爽透气，自然干爽，不起坨，不侧漏，不断层。</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0"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婴儿光疗用眼罩</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6.78</w:t>
            </w:r>
            <w:r>
              <w:rPr>
                <w:rFonts w:hint="eastAsia" w:ascii="仿宋" w:hAnsi="仿宋" w:eastAsia="仿宋" w:cs="仿宋"/>
                <w:color w:val="auto"/>
                <w:sz w:val="24"/>
                <w:szCs w:val="24"/>
              </w:rPr>
              <w:t>元/片</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适用于新生儿蓝光照射治疗时的眼部防护，有效阻挡蓝光及其各种强烈可见光，避免蓝光或其他可见光对患儿眼睛的刺激和伤害，也可用于未满月新生儿阻挡强烈可见光。</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婴儿湿巾</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0.17元/张</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有翻盖，包装贴纸设计，纯正温和不刺激，PH值适合所有年龄段；不含酒精、香料、荧光剂，防腐剂，采用优质无纺布，纯棉质感，细腻亲肤。</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婴儿洗发沐浴</w:t>
            </w:r>
          </w:p>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二合一</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075</w:t>
            </w:r>
            <w:r>
              <w:rPr>
                <w:rFonts w:hint="eastAsia" w:ascii="仿宋" w:hAnsi="仿宋" w:eastAsia="仿宋" w:cs="仿宋"/>
                <w:color w:val="auto"/>
                <w:sz w:val="24"/>
                <w:szCs w:val="24"/>
              </w:rPr>
              <w:t>元/ml</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专为宝宝肌肤研制，洗发沐浴二合一，采用婴儿无泪配方，纯正温和，无刺激，有效清洁头发和幼嫩肌肤，清爽舒适，帮宝宝肌肤形成保护膜，令肌肤保持舒适柔滑。</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婴儿润肤油</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元/ml</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专为宝宝肌肤研制，性质温和滋润保湿，呵护肌肤的同时帮宝宝皮肤形成保护膜，令婴儿皮肤感到舒适，有效减少在按摩抚触过程中对皮肤的伤害。</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婴儿护臀霜</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0.53元/g</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能有效保护皮肤的健康，阻碍尿液等有害物对宝宝肌肤的侵害，有效防止红屁股，不含化学激素，天然温和，不伤害肌肤。</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0"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一次性奶瓶奶嘴</w:t>
            </w:r>
            <w:r>
              <w:rPr>
                <w:rFonts w:hint="eastAsia" w:ascii="仿宋" w:hAnsi="仿宋" w:eastAsia="仿宋" w:cs="仿宋"/>
                <w:color w:val="auto"/>
                <w:sz w:val="24"/>
                <w:szCs w:val="24"/>
                <w:lang w:eastAsia="zh-CN"/>
              </w:rPr>
              <w:t>（一）</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元/套</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一次性卫生设计，环氧乙烷灭菌独立包装，</w:t>
            </w:r>
            <w:r>
              <w:rPr>
                <w:rFonts w:hint="eastAsia" w:ascii="仿宋" w:hAnsi="仿宋" w:eastAsia="仿宋" w:cs="仿宋"/>
                <w:color w:val="auto"/>
                <w:sz w:val="24"/>
                <w:szCs w:val="24"/>
                <w:lang w:eastAsia="zh-CN"/>
              </w:rPr>
              <w:t>不带</w:t>
            </w:r>
            <w:r>
              <w:rPr>
                <w:rFonts w:hint="eastAsia" w:ascii="仿宋" w:hAnsi="仿宋" w:eastAsia="仿宋" w:cs="仿宋"/>
                <w:color w:val="auto"/>
                <w:sz w:val="24"/>
                <w:szCs w:val="24"/>
              </w:rPr>
              <w:t>防尘盖，拆开即用，无需清洗，满足婴儿对母乳或者奶粉的需求。</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一次性奶瓶奶嘴</w:t>
            </w:r>
            <w:r>
              <w:rPr>
                <w:rFonts w:hint="eastAsia" w:ascii="仿宋" w:hAnsi="仿宋" w:eastAsia="仿宋" w:cs="仿宋"/>
                <w:color w:val="auto"/>
                <w:sz w:val="24"/>
                <w:szCs w:val="24"/>
                <w:lang w:eastAsia="zh-CN"/>
              </w:rPr>
              <w:t>（二）</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1.62元/套</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一次性卫生设计，环氧乙烷灭菌独立包装，带防尘盖，拆开即用，无需清洗，满足婴儿对母乳或者奶粉的需求。</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6" w:hRule="atLeast"/>
          <w:jc w:val="center"/>
        </w:trPr>
        <w:tc>
          <w:tcPr>
            <w:tcW w:w="339"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01"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婴儿安抚奶嘴</w:t>
            </w:r>
          </w:p>
        </w:tc>
        <w:tc>
          <w:tcPr>
            <w:tcW w:w="718" w:type="pct"/>
            <w:noWrap w:val="0"/>
            <w:vAlign w:val="center"/>
          </w:tcPr>
          <w:p>
            <w:pPr>
              <w:pStyle w:val="9"/>
              <w:keepNext w:val="0"/>
              <w:keepLines w:val="0"/>
              <w:pageBreakBefore w:val="0"/>
              <w:kinsoku/>
              <w:wordWrap/>
              <w:topLinePunct w:val="0"/>
              <w:bidi w:val="0"/>
              <w:spacing w:line="434"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5.27元/个</w:t>
            </w:r>
          </w:p>
        </w:tc>
        <w:tc>
          <w:tcPr>
            <w:tcW w:w="2529"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拆开即用，有助促进吮吸行为，帮助口腔发育，避免养成吃手指等不良习惯，安抚情绪。</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工业</w:t>
            </w:r>
          </w:p>
        </w:tc>
      </w:tr>
    </w:tbl>
    <w:p>
      <w:pPr>
        <w:keepNext w:val="0"/>
        <w:keepLines w:val="0"/>
        <w:pageBreakBefore w:val="0"/>
        <w:kinsoku/>
        <w:wordWrap/>
        <w:topLinePunct w:val="0"/>
        <w:bidi w:val="0"/>
        <w:spacing w:line="434"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产品参数要求</w:t>
      </w:r>
    </w:p>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1、婴儿纸尿裤</w:t>
      </w:r>
    </w:p>
    <w:tbl>
      <w:tblPr>
        <w:tblStyle w:val="7"/>
        <w:tblW w:w="8591"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6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88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88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适合出生低体重儿、早产儿、足月新生儿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88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主要材料</w:t>
            </w:r>
          </w:p>
        </w:tc>
        <w:tc>
          <w:tcPr>
            <w:tcW w:w="6881" w:type="dxa"/>
            <w:noWrap w:val="0"/>
            <w:vAlign w:val="top"/>
          </w:tcPr>
          <w:p>
            <w:pPr>
              <w:pStyle w:val="9"/>
              <w:keepNext w:val="0"/>
              <w:keepLines w:val="0"/>
              <w:pageBreakBefore w:val="0"/>
              <w:widowControl w:val="0"/>
              <w:tabs>
                <w:tab w:val="left" w:pos="432"/>
              </w:tabs>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无纺布、高分子吸水</w:t>
            </w:r>
            <w:r>
              <w:rPr>
                <w:rFonts w:hint="eastAsia" w:ascii="仿宋" w:hAnsi="仿宋" w:eastAsia="仿宋" w:cs="仿宋"/>
                <w:color w:val="auto"/>
                <w:sz w:val="24"/>
                <w:szCs w:val="24"/>
                <w:lang w:val="en-US" w:eastAsia="zh-CN"/>
              </w:rPr>
              <w:t>/收</w:t>
            </w:r>
            <w:r>
              <w:rPr>
                <w:rFonts w:hint="eastAsia" w:ascii="仿宋" w:hAnsi="仿宋" w:eastAsia="仿宋" w:cs="仿宋"/>
                <w:color w:val="auto"/>
                <w:sz w:val="24"/>
                <w:szCs w:val="24"/>
              </w:rPr>
              <w:t>树脂、PE膜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88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2、婴儿避光纸尿裤(小包装)</w:t>
      </w:r>
    </w:p>
    <w:tbl>
      <w:tblPr>
        <w:tblStyle w:val="7"/>
        <w:tblW w:w="8621"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6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91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91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91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主要材料</w:t>
            </w:r>
          </w:p>
        </w:tc>
        <w:tc>
          <w:tcPr>
            <w:tcW w:w="691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遮光垫、无纺布、高分子吸水</w:t>
            </w:r>
            <w:r>
              <w:rPr>
                <w:rFonts w:hint="eastAsia" w:ascii="仿宋" w:hAnsi="仿宋" w:eastAsia="仿宋" w:cs="仿宋"/>
                <w:color w:val="auto"/>
                <w:sz w:val="24"/>
                <w:szCs w:val="24"/>
                <w:lang w:val="en-US" w:eastAsia="zh-CN"/>
              </w:rPr>
              <w:t>/收</w:t>
            </w:r>
            <w:r>
              <w:rPr>
                <w:rFonts w:hint="eastAsia" w:ascii="仿宋" w:hAnsi="仿宋" w:eastAsia="仿宋" w:cs="仿宋"/>
                <w:color w:val="auto"/>
                <w:sz w:val="24"/>
                <w:szCs w:val="24"/>
              </w:rPr>
              <w:t>树脂、PE膜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91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3、婴儿光疗用眼罩</w:t>
      </w:r>
    </w:p>
    <w:tbl>
      <w:tblPr>
        <w:tblStyle w:val="7"/>
        <w:tblW w:w="8591"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85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85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85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包装规格</w:t>
            </w:r>
          </w:p>
        </w:tc>
        <w:tc>
          <w:tcPr>
            <w:tcW w:w="685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小号，单独包装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主要材料</w:t>
            </w:r>
          </w:p>
        </w:tc>
        <w:tc>
          <w:tcPr>
            <w:tcW w:w="685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硅胶</w:t>
            </w:r>
            <w:r>
              <w:rPr>
                <w:rFonts w:hint="eastAsia" w:ascii="仿宋" w:hAnsi="仿宋" w:eastAsia="仿宋" w:cs="仿宋"/>
                <w:color w:val="auto"/>
                <w:sz w:val="24"/>
                <w:szCs w:val="24"/>
                <w:lang w:val="en-US" w:eastAsia="zh-CN"/>
              </w:rPr>
              <w:t>/无纺布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85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4、婴儿湿巾</w:t>
      </w:r>
    </w:p>
    <w:tbl>
      <w:tblPr>
        <w:tblStyle w:val="7"/>
        <w:tblW w:w="8591"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7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7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7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包装规格</w:t>
            </w:r>
          </w:p>
        </w:tc>
        <w:tc>
          <w:tcPr>
            <w:tcW w:w="67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≥80抽/包、≥180mm*160mm/片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主要材料</w:t>
            </w:r>
          </w:p>
        </w:tc>
        <w:tc>
          <w:tcPr>
            <w:tcW w:w="67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无纺布、纯水</w:t>
            </w:r>
            <w:r>
              <w:rPr>
                <w:rFonts w:hint="eastAsia" w:ascii="仿宋" w:hAnsi="仿宋" w:eastAsia="仿宋" w:cs="仿宋"/>
                <w:color w:val="auto"/>
                <w:sz w:val="24"/>
                <w:szCs w:val="24"/>
                <w:lang w:val="en-US" w:eastAsia="zh-CN"/>
              </w:rPr>
              <w:t>/矿物质水</w:t>
            </w:r>
            <w:r>
              <w:rPr>
                <w:rFonts w:hint="eastAsia" w:ascii="仿宋" w:hAnsi="仿宋" w:eastAsia="仿宋" w:cs="仿宋"/>
                <w:color w:val="auto"/>
                <w:sz w:val="24"/>
                <w:szCs w:val="24"/>
              </w:rPr>
              <w:t>，不添加酒精、香精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7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5、婴儿洗发沐浴二合一</w:t>
      </w:r>
    </w:p>
    <w:tbl>
      <w:tblPr>
        <w:tblStyle w:val="7"/>
        <w:tblW w:w="8591"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73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73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73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包装规格</w:t>
            </w:r>
          </w:p>
        </w:tc>
        <w:tc>
          <w:tcPr>
            <w:tcW w:w="673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≥300ml/瓶（洗发沐浴二合一）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成分要求</w:t>
            </w:r>
          </w:p>
        </w:tc>
        <w:tc>
          <w:tcPr>
            <w:tcW w:w="673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水、丙基甜菜碱/葡糖苷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73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6、婴儿润肤油</w:t>
      </w:r>
    </w:p>
    <w:tbl>
      <w:tblPr>
        <w:tblStyle w:val="7"/>
        <w:tblW w:w="8561"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67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67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67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液态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成分要求</w:t>
            </w:r>
          </w:p>
        </w:tc>
        <w:tc>
          <w:tcPr>
            <w:tcW w:w="667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矿油或橄榄油或山茶油或其他保护宝宝皮肤的油脂成分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671"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7、婴儿护臀霜</w:t>
      </w:r>
    </w:p>
    <w:tbl>
      <w:tblPr>
        <w:tblStyle w:val="7"/>
        <w:tblW w:w="0" w:type="auto"/>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88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88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88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固态膏状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成分要求</w:t>
            </w:r>
          </w:p>
        </w:tc>
        <w:tc>
          <w:tcPr>
            <w:tcW w:w="688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矿酯、水、微晶蜡、五倍子提取物、聚甘油-3</w:t>
            </w:r>
            <w:r>
              <w:rPr>
                <w:rFonts w:hint="eastAsia" w:ascii="仿宋" w:hAnsi="仿宋" w:eastAsia="仿宋" w:cs="仿宋"/>
                <w:color w:val="auto"/>
                <w:sz w:val="24"/>
                <w:szCs w:val="24"/>
                <w:lang w:eastAsia="zh-CN"/>
              </w:rPr>
              <w:t>双异</w:t>
            </w:r>
            <w:r>
              <w:rPr>
                <w:rFonts w:hint="eastAsia" w:ascii="仿宋" w:hAnsi="仿宋" w:eastAsia="仿宋" w:cs="仿宋"/>
                <w:color w:val="auto"/>
                <w:sz w:val="24"/>
                <w:szCs w:val="24"/>
              </w:rPr>
              <w:t>硬脂酸酯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88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8、一次性奶瓶奶嘴</w:t>
      </w:r>
    </w:p>
    <w:tbl>
      <w:tblPr>
        <w:tblStyle w:val="7"/>
        <w:tblW w:w="0" w:type="auto"/>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5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90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90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90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奶嘴、奶瓶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包装规格</w:t>
            </w:r>
          </w:p>
        </w:tc>
        <w:tc>
          <w:tcPr>
            <w:tcW w:w="690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奶瓶容量≥100ml/个，奶瓶、奶嘴（带</w:t>
            </w:r>
            <w:r>
              <w:rPr>
                <w:rFonts w:hint="eastAsia" w:ascii="仿宋" w:hAnsi="仿宋" w:eastAsia="仿宋" w:cs="仿宋"/>
                <w:color w:val="auto"/>
                <w:sz w:val="24"/>
                <w:szCs w:val="24"/>
                <w:lang w:val="en-US" w:eastAsia="zh-CN"/>
              </w:rPr>
              <w:t>/不带</w:t>
            </w:r>
            <w:r>
              <w:rPr>
                <w:rFonts w:hint="eastAsia" w:ascii="仿宋" w:hAnsi="仿宋" w:eastAsia="仿宋" w:cs="仿宋"/>
                <w:color w:val="auto"/>
                <w:sz w:val="24"/>
                <w:szCs w:val="24"/>
              </w:rPr>
              <w:t>防尘盖）独立包装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材料要求</w:t>
            </w:r>
          </w:p>
        </w:tc>
        <w:tc>
          <w:tcPr>
            <w:tcW w:w="690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PP材料（聚丙烯），环氧乙烷灭菌、一次性使用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90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9、婴儿安抚奶嘴</w:t>
      </w:r>
    </w:p>
    <w:tbl>
      <w:tblPr>
        <w:tblStyle w:val="7"/>
        <w:tblW w:w="0" w:type="auto"/>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68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使用群体</w:t>
            </w:r>
          </w:p>
        </w:tc>
        <w:tc>
          <w:tcPr>
            <w:tcW w:w="68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适合低出生体重儿、早产儿、足月新生儿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产品形态</w:t>
            </w:r>
          </w:p>
        </w:tc>
        <w:tc>
          <w:tcPr>
            <w:tcW w:w="68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奶嘴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包装规格</w:t>
            </w:r>
          </w:p>
        </w:tc>
        <w:tc>
          <w:tcPr>
            <w:tcW w:w="68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≥5个/包或独立包装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材质要求</w:t>
            </w:r>
          </w:p>
        </w:tc>
        <w:tc>
          <w:tcPr>
            <w:tcW w:w="68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PP材料或硅胶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保质期</w:t>
            </w:r>
          </w:p>
        </w:tc>
        <w:tc>
          <w:tcPr>
            <w:tcW w:w="68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个月，从采购人收货时点算起，剩余保质期</w:t>
            </w:r>
            <w:r>
              <w:rPr>
                <w:rFonts w:hint="eastAsia" w:ascii="仿宋" w:hAnsi="仿宋" w:eastAsia="仿宋" w:cs="仿宋"/>
                <w:color w:val="auto"/>
                <w:sz w:val="24"/>
                <w:szCs w:val="24"/>
                <w:lang w:eastAsia="zh-CN"/>
              </w:rPr>
              <w:t>不得少于</w:t>
            </w:r>
            <w:r>
              <w:rPr>
                <w:rFonts w:hint="eastAsia" w:ascii="仿宋" w:hAnsi="仿宋" w:eastAsia="仿宋" w:cs="仿宋"/>
                <w:color w:val="auto"/>
                <w:sz w:val="24"/>
                <w:szCs w:val="24"/>
              </w:rPr>
              <w:t>包装标注保质期</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lang w:val="en-US" w:eastAsia="zh-CN"/>
              </w:rPr>
              <w:t>2/3。</w:t>
            </w:r>
          </w:p>
        </w:tc>
      </w:tr>
    </w:tbl>
    <w:p>
      <w:pPr>
        <w:rPr>
          <w:rFonts w:hint="eastAsia" w:ascii="仿宋" w:hAnsi="仿宋" w:eastAsia="仿宋" w:cs="仿宋"/>
          <w:color w:val="auto"/>
          <w:lang w:val="en-US" w:eastAsia="zh-CN"/>
        </w:rPr>
      </w:pPr>
      <w:r>
        <w:rPr>
          <w:rFonts w:hint="eastAsia" w:ascii="仿宋" w:hAnsi="仿宋" w:eastAsia="仿宋" w:cs="仿宋"/>
          <w:b/>
          <w:bCs/>
          <w:color w:val="auto"/>
          <w:sz w:val="28"/>
          <w:szCs w:val="28"/>
          <w:lang w:val="en-US" w:eastAsia="zh-CN"/>
        </w:rPr>
        <w:t>三、服务要求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1、响应时间：按需供货，自接到采购人每批次订单之日起5个日历日内配送到指定地点。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val="0"/>
          <w:bCs w:val="0"/>
          <w:color w:val="auto"/>
          <w:sz w:val="24"/>
          <w:szCs w:val="24"/>
          <w:lang w:val="en-US" w:eastAsia="zh-CN"/>
        </w:rPr>
        <w:t>2、送货时间：工作日内周一至周四下午17:30-19:00。</w:t>
      </w:r>
    </w:p>
    <w:p>
      <w:pPr>
        <w:bidi w:val="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30"/>
          <w:szCs w:val="30"/>
        </w:rPr>
        <w:t>商务要求</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*项为实质性条款，一项不满足视为无效响应</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、付款条件：</w:t>
      </w:r>
    </w:p>
    <w:p>
      <w:pPr>
        <w:keepNext w:val="0"/>
        <w:keepLines w:val="0"/>
        <w:pageBreakBefore w:val="0"/>
        <w:widowControl w:val="0"/>
        <w:kinsoku/>
        <w:wordWrap/>
        <w:topLinePunct w:val="0"/>
        <w:bidi w:val="0"/>
        <w:spacing w:line="360" w:lineRule="auto"/>
        <w:ind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（1）单价采购，据实结算（采购人可以根据实际情况调整采购数量，最终根据实际数量进行结算）。根据</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的每次需求数量分批供货，经甲方验收合格后按月批次实际采购数量进行结算。</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（2）支付方式：银行转账。</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、供货要求：</w:t>
      </w:r>
    </w:p>
    <w:p>
      <w:pPr>
        <w:pStyle w:val="6"/>
        <w:keepNext w:val="0"/>
        <w:keepLines w:val="0"/>
        <w:pageBreakBefore w:val="0"/>
        <w:widowControl w:val="0"/>
        <w:kinsoku/>
        <w:wordWrap/>
        <w:topLinePunct w:val="0"/>
        <w:bidi w:val="0"/>
        <w:spacing w:after="0" w:afterLines="0" w:line="360" w:lineRule="auto"/>
        <w:ind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（1）供货期：自合同签订之日起壹年</w:t>
      </w:r>
      <w:r>
        <w:rPr>
          <w:rFonts w:hint="eastAsia" w:ascii="仿宋" w:hAnsi="仿宋" w:eastAsia="仿宋" w:cs="仿宋"/>
          <w:color w:val="auto"/>
          <w:sz w:val="24"/>
          <w:szCs w:val="24"/>
          <w:lang w:eastAsia="zh-CN"/>
        </w:rPr>
        <w:t>止</w:t>
      </w:r>
      <w:r>
        <w:rPr>
          <w:rFonts w:hint="eastAsia" w:ascii="仿宋" w:hAnsi="仿宋" w:eastAsia="仿宋" w:cs="仿宋"/>
          <w:color w:val="auto"/>
          <w:sz w:val="24"/>
          <w:szCs w:val="24"/>
        </w:rPr>
        <w:t>或总预算金额59万元执行完为止，按需配送。</w:t>
      </w:r>
    </w:p>
    <w:p>
      <w:pPr>
        <w:pStyle w:val="6"/>
        <w:keepNext w:val="0"/>
        <w:keepLines w:val="0"/>
        <w:pageBreakBefore w:val="0"/>
        <w:widowControl w:val="0"/>
        <w:kinsoku/>
        <w:wordWrap/>
        <w:topLinePunct w:val="0"/>
        <w:bidi w:val="0"/>
        <w:spacing w:after="0" w:afterLines="0" w:line="360" w:lineRule="auto"/>
        <w:ind w:right="0" w:firstLine="480" w:firstLineChars="200"/>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rPr>
        <w:t>（2）供货时间：</w:t>
      </w:r>
      <w:r>
        <w:rPr>
          <w:rFonts w:hint="eastAsia" w:ascii="仿宋" w:hAnsi="仿宋" w:eastAsia="仿宋" w:cs="仿宋"/>
          <w:color w:val="auto"/>
          <w:sz w:val="24"/>
          <w:szCs w:val="24"/>
          <w:lang w:eastAsia="zh-CN"/>
        </w:rPr>
        <w:t>供货人</w:t>
      </w:r>
      <w:r>
        <w:rPr>
          <w:rFonts w:hint="eastAsia" w:ascii="仿宋" w:hAnsi="仿宋" w:eastAsia="仿宋" w:cs="仿宋"/>
          <w:color w:val="auto"/>
          <w:sz w:val="24"/>
          <w:szCs w:val="24"/>
        </w:rPr>
        <w:t>接到采购人月计划通知后，5个日历日内到货并按照指定地点码放整齐。</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（3）交付地点：</w:t>
      </w:r>
      <w:r>
        <w:rPr>
          <w:rFonts w:hint="eastAsia" w:ascii="仿宋" w:hAnsi="仿宋" w:eastAsia="仿宋" w:cs="仿宋"/>
          <w:bCs/>
          <w:color w:val="auto"/>
          <w:sz w:val="24"/>
          <w:szCs w:val="24"/>
          <w:lang w:eastAsia="zh-CN"/>
        </w:rPr>
        <w:t>采购人指定</w:t>
      </w:r>
      <w:r>
        <w:rPr>
          <w:rFonts w:hint="eastAsia" w:ascii="仿宋" w:hAnsi="仿宋" w:eastAsia="仿宋" w:cs="仿宋"/>
          <w:color w:val="auto"/>
          <w:sz w:val="24"/>
          <w:szCs w:val="24"/>
        </w:rPr>
        <w:t>。</w:t>
      </w:r>
    </w:p>
    <w:p>
      <w:pPr>
        <w:keepNext w:val="0"/>
        <w:keepLines w:val="0"/>
        <w:pageBreakBefore w:val="0"/>
        <w:widowControl w:val="0"/>
        <w:kinsoku/>
        <w:wordWrap/>
        <w:topLinePunct w:val="0"/>
        <w:bidi w:val="0"/>
        <w:spacing w:line="360" w:lineRule="auto"/>
        <w:ind w:right="0" w:firstLine="480" w:firstLineChars="200"/>
        <w:rPr>
          <w:rFonts w:hint="eastAsia" w:ascii="仿宋" w:hAnsi="仿宋" w:eastAsia="仿宋" w:cs="仿宋"/>
          <w:b/>
          <w:bCs/>
          <w:color w:val="auto"/>
          <w:sz w:val="28"/>
          <w:szCs w:val="28"/>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、履约保证金：无</w:t>
      </w:r>
    </w:p>
    <w:p>
      <w:pPr>
        <w:bidi w:val="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30"/>
          <w:szCs w:val="30"/>
          <w:lang w:val="en-US" w:eastAsia="zh-CN"/>
        </w:rPr>
        <w:t>其他</w:t>
      </w:r>
    </w:p>
    <w:p>
      <w:pPr>
        <w:pStyle w:val="6"/>
        <w:keepNext w:val="0"/>
        <w:keepLines w:val="0"/>
        <w:pageBreakBefore w:val="0"/>
        <w:widowControl w:val="0"/>
        <w:kinsoku/>
        <w:wordWrap/>
        <w:topLinePunct w:val="0"/>
        <w:bidi w:val="0"/>
        <w:spacing w:after="0" w:afterLines="0" w:line="36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一、违约责任</w:t>
      </w:r>
    </w:p>
    <w:p>
      <w:pPr>
        <w:pStyle w:val="6"/>
        <w:keepNext w:val="0"/>
        <w:keepLines w:val="0"/>
        <w:pageBreakBefore w:val="0"/>
        <w:widowControl w:val="0"/>
        <w:kinsoku/>
        <w:wordWrap/>
        <w:topLinePunct w:val="0"/>
        <w:bidi w:val="0"/>
        <w:spacing w:after="0" w:afterLines="0" w:line="36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1、按《中华人民共和国民法典》中的相关条款执行。</w:t>
      </w:r>
    </w:p>
    <w:p>
      <w:pPr>
        <w:pStyle w:val="6"/>
        <w:keepNext w:val="0"/>
        <w:keepLines w:val="0"/>
        <w:pageBreakBefore w:val="0"/>
        <w:widowControl w:val="0"/>
        <w:kinsoku/>
        <w:wordWrap/>
        <w:topLinePunct w:val="0"/>
        <w:bidi w:val="0"/>
        <w:spacing w:after="0" w:afterLines="0" w:line="360" w:lineRule="auto"/>
        <w:ind w:right="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未按合同要求提供，质量不能满足技术要求的，采购人有权解除合同（合同自书面解除通知到达供货人之日起解除），供货人赔偿采购人解除合同的全部损失（包括但不限于重新采购产生的费用及其它由此造成的采购人对第三方的违约损失），供货人应按照最高执行总价的30%承担违约金。同时按《政府采购法》有关处罚条款报监管机构进行相应的处罚。</w:t>
      </w:r>
    </w:p>
    <w:p>
      <w:pPr>
        <w:pStyle w:val="6"/>
        <w:keepNext w:val="0"/>
        <w:keepLines w:val="0"/>
        <w:pageBreakBefore w:val="0"/>
        <w:widowControl w:val="0"/>
        <w:kinsoku/>
        <w:wordWrap/>
        <w:topLinePunct w:val="0"/>
        <w:bidi w:val="0"/>
        <w:spacing w:after="0" w:afterLines="0" w:line="360" w:lineRule="auto"/>
        <w:ind w:right="0" w:firstLine="480" w:firstLineChars="200"/>
      </w:pPr>
      <w:r>
        <w:rPr>
          <w:rFonts w:hint="eastAsia" w:ascii="仿宋" w:hAnsi="仿宋" w:eastAsia="仿宋" w:cs="仿宋"/>
          <w:color w:val="auto"/>
          <w:sz w:val="24"/>
          <w:szCs w:val="24"/>
          <w:lang w:val="en-US" w:eastAsia="zh-CN"/>
        </w:rPr>
        <w:t>3、服务期内，每推迟或未提供服务1天，扣最高执行总价的3‰作为违约金。累计超过10天的，视为供货人根本违约，采购人有权单方解除合同（合同自书面解除通知送达供货人之日起解除），供货人应赔偿解除合同给采购人造成的全部损失（包括但不限于重新采购产生的费用、合同未履行导致项目不能按规划提供可能产生的其他费用），供货人应按照最高执行总价的30%承担违约金，若违约金不足以弥补采购人损失的，由供货人另行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NjA3YjNkZTkyNDk4OTI5YWU2YmU2MzVkMmI4MTAifQ=="/>
  </w:docVars>
  <w:rsids>
    <w:rsidRoot w:val="444B2035"/>
    <w:rsid w:val="444B2035"/>
    <w:rsid w:val="48AD0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iPriority w:val="0"/>
    <w:pPr>
      <w:spacing w:line="300" w:lineRule="auto"/>
      <w:ind w:firstLine="420" w:firstLineChars="200"/>
    </w:pPr>
    <w:rPr>
      <w:rFonts w:ascii="Times New Roman"/>
      <w:kern w:val="2"/>
      <w:sz w:val="21"/>
      <w:szCs w:val="24"/>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4">
    <w:name w:val="Body Text"/>
    <w:basedOn w:val="1"/>
    <w:next w:val="1"/>
    <w:qFormat/>
    <w:uiPriority w:val="0"/>
    <w:pPr>
      <w:spacing w:after="120" w:afterLines="0" w:afterAutospacing="0"/>
    </w:pPr>
  </w:style>
  <w:style w:type="paragraph" w:styleId="5">
    <w:name w:val="Normal (Web)"/>
    <w:basedOn w:val="1"/>
    <w:uiPriority w:val="99"/>
    <w:pPr>
      <w:widowControl/>
      <w:spacing w:before="100" w:beforeLines="0" w:beforeAutospacing="1" w:after="100" w:afterLines="0" w:afterAutospacing="1"/>
      <w:jc w:val="left"/>
    </w:pPr>
    <w:rPr>
      <w:rFonts w:ascii="宋体" w:hAnsi="宋体"/>
      <w:kern w:val="0"/>
      <w:sz w:val="24"/>
      <w:szCs w:val="24"/>
    </w:rPr>
  </w:style>
  <w:style w:type="paragraph" w:styleId="6">
    <w:name w:val="Body Text First Indent"/>
    <w:basedOn w:val="4"/>
    <w:next w:val="1"/>
    <w:qFormat/>
    <w:uiPriority w:val="0"/>
    <w:pPr>
      <w:ind w:firstLine="420" w:firstLineChars="100"/>
    </w:p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2023-05-17T01:28:00Z</dcterms:created>
  <dc:creator>文科</dc:creator>
  <cp:lastModifiedBy>文科</cp:lastModifiedBy>
  <dcterms:modified xsi:type="dcterms:W3CDTF">2023-05-17T01:29:47Z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0A5749CA43B8498ABD5C5A8048A5735C_11</vt:lpwstr>
  </property>
</Properties>
</file>