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auto"/>
          <w:sz w:val="32"/>
          <w:szCs w:val="40"/>
        </w:rPr>
      </w:pPr>
      <w:r>
        <w:rPr>
          <w:rFonts w:hint="eastAsia" w:asciiTheme="minorEastAsia" w:hAnsiTheme="minorEastAsia" w:eastAsiaTheme="minorEastAsia" w:cstheme="minorEastAsia"/>
          <w:b/>
          <w:bCs/>
          <w:sz w:val="32"/>
          <w:szCs w:val="40"/>
          <w:highlight w:val="none"/>
          <w:lang w:eastAsia="zh-CN"/>
        </w:rPr>
        <w:t>西安市长安区人民法院实时档案数字化服务采购项目</w:t>
      </w:r>
      <w:r>
        <w:rPr>
          <w:rFonts w:hint="eastAsia" w:asciiTheme="minorEastAsia" w:hAnsiTheme="minorEastAsia" w:eastAsiaTheme="minorEastAsia" w:cstheme="minorEastAsia"/>
          <w:b/>
          <w:bCs/>
          <w:sz w:val="32"/>
          <w:szCs w:val="40"/>
          <w:highlight w:val="none"/>
          <w:lang w:val="en-US" w:eastAsia="zh-CN"/>
        </w:rPr>
        <w:t xml:space="preserve"> </w:t>
      </w:r>
      <w:r>
        <w:rPr>
          <w:rFonts w:hint="eastAsia" w:asciiTheme="minorEastAsia" w:hAnsiTheme="minorEastAsia" w:eastAsiaTheme="minorEastAsia" w:cstheme="minorEastAsia"/>
          <w:b/>
          <w:bCs/>
          <w:sz w:val="32"/>
          <w:szCs w:val="40"/>
          <w:highlight w:val="none"/>
          <w:lang w:val="en-US" w:eastAsia="zh-CN"/>
        </w:rPr>
        <w:t xml:space="preserve">     </w:t>
      </w:r>
      <w:r>
        <w:rPr>
          <w:rFonts w:hint="eastAsia" w:asciiTheme="minorEastAsia" w:hAnsiTheme="minorEastAsia" w:eastAsiaTheme="minorEastAsia" w:cstheme="minorEastAsia"/>
          <w:b/>
          <w:bCs/>
          <w:sz w:val="32"/>
          <w:szCs w:val="40"/>
          <w:highlight w:val="none"/>
        </w:rPr>
        <w:t>政府采购需求书</w:t>
      </w:r>
      <w:r>
        <w:rPr>
          <w:rFonts w:hint="eastAsia" w:asciiTheme="minorEastAsia" w:hAnsiTheme="minorEastAsia" w:cstheme="minorEastAsia"/>
          <w:b/>
          <w:bCs/>
          <w:color w:val="auto"/>
          <w:sz w:val="32"/>
          <w:szCs w:val="40"/>
        </w:rPr>
        <w:t>（服务类）</w:t>
      </w:r>
    </w:p>
    <w:p>
      <w:pPr>
        <w:rPr>
          <w:rFonts w:asciiTheme="minorEastAsia" w:hAnsiTheme="minorEastAsia" w:cstheme="minorEastAsia"/>
          <w:color w:val="auto"/>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序号</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关键事项</w:t>
            </w:r>
          </w:p>
        </w:tc>
        <w:tc>
          <w:tcPr>
            <w:tcW w:w="5907"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1</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采购预算</w:t>
            </w:r>
          </w:p>
        </w:tc>
        <w:tc>
          <w:tcPr>
            <w:tcW w:w="5907" w:type="dxa"/>
            <w:vAlign w:val="center"/>
          </w:tcPr>
          <w:p>
            <w:pPr>
              <w:spacing w:line="240" w:lineRule="auto"/>
              <w:jc w:val="left"/>
              <w:rPr>
                <w:rFonts w:hint="eastAsia" w:asciiTheme="minorEastAsia" w:hAnsiTheme="minorEastAsia" w:cstheme="minorEastAsia"/>
                <w:color w:val="auto"/>
                <w:lang w:eastAsia="zh-CN"/>
              </w:rPr>
            </w:pPr>
            <w:r>
              <w:rPr>
                <w:rFonts w:hint="eastAsia" w:ascii="宋体" w:hAnsi="宋体" w:eastAsia="宋体" w:cs="宋体"/>
                <w:color w:val="000000"/>
                <w:kern w:val="0"/>
                <w:sz w:val="21"/>
                <w:szCs w:val="21"/>
                <w:lang w:val="en-US" w:eastAsia="zh-CN" w:bidi="ar"/>
              </w:rPr>
              <w:t>采购预算：</w:t>
            </w:r>
            <w:r>
              <w:rPr>
                <w:rFonts w:hint="eastAsia" w:ascii="宋体" w:hAnsi="宋体" w:eastAsia="宋体" w:cs="宋体"/>
                <w:color w:val="000000"/>
                <w:kern w:val="0"/>
                <w:sz w:val="21"/>
                <w:szCs w:val="21"/>
                <w:u w:val="single"/>
                <w:lang w:val="en-US" w:eastAsia="zh-CN" w:bidi="ar"/>
              </w:rPr>
              <w:t xml:space="preserve"> 800000.00 </w:t>
            </w:r>
            <w:r>
              <w:rPr>
                <w:rFonts w:hint="eastAsia" w:asciiTheme="minorEastAsia" w:hAnsiTheme="minorEastAsia" w:cstheme="minorEastAsia"/>
                <w:color w:val="auto"/>
              </w:rPr>
              <w:t>元</w:t>
            </w:r>
            <w:r>
              <w:rPr>
                <w:rFonts w:hint="eastAsia" w:asciiTheme="minorEastAsia" w:hAnsiTheme="minorEastAsia" w:cstheme="minorEastAsia"/>
                <w:color w:val="auto"/>
                <w:lang w:eastAsia="zh-CN"/>
              </w:rPr>
              <w:t>。</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highlight w:val="none"/>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2</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最高限价</w:t>
            </w:r>
          </w:p>
        </w:tc>
        <w:tc>
          <w:tcPr>
            <w:tcW w:w="5907" w:type="dxa"/>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服务单价最高限价：档案扫描：</w:t>
            </w:r>
            <w:r>
              <w:rPr>
                <w:rFonts w:hint="eastAsia" w:asciiTheme="minorEastAsia" w:hAnsiTheme="minorEastAsia" w:eastAsiaTheme="minorEastAsia" w:cstheme="minorEastAsia"/>
                <w:color w:val="auto"/>
                <w:kern w:val="2"/>
                <w:sz w:val="21"/>
                <w:szCs w:val="24"/>
                <w:highlight w:val="none"/>
                <w:u w:val="single"/>
                <w:lang w:val="en-US" w:eastAsia="zh-CN" w:bidi="ar-SA"/>
              </w:rPr>
              <w:t>0.48元/页</w:t>
            </w:r>
            <w:r>
              <w:rPr>
                <w:rFonts w:hint="eastAsia" w:asciiTheme="minorEastAsia" w:hAnsiTheme="minorEastAsia" w:eastAsiaTheme="minorEastAsia" w:cstheme="minorEastAsia"/>
                <w:color w:val="auto"/>
                <w:kern w:val="2"/>
                <w:sz w:val="21"/>
                <w:szCs w:val="24"/>
                <w:highlight w:val="none"/>
                <w:lang w:val="en-US" w:eastAsia="zh-CN" w:bidi="ar-SA"/>
              </w:rPr>
              <w:t>（包括</w:t>
            </w:r>
            <w:r>
              <w:rPr>
                <w:rFonts w:hint="eastAsia" w:asciiTheme="minorEastAsia" w:hAnsiTheme="minorEastAsia" w:eastAsiaTheme="minorEastAsia" w:cstheme="minorEastAsia"/>
                <w:color w:val="auto"/>
                <w:kern w:val="2"/>
                <w:sz w:val="21"/>
                <w:szCs w:val="24"/>
                <w:highlight w:val="none"/>
                <w:lang w:val="en-US" w:eastAsia="zh-CN" w:bidi="ar-SA"/>
              </w:rPr>
              <w:t>档案扫描</w:t>
            </w:r>
            <w:r>
              <w:rPr>
                <w:rFonts w:hint="eastAsia" w:asciiTheme="minorEastAsia" w:hAnsiTheme="minorEastAsia" w:cstheme="minorEastAsia"/>
                <w:color w:val="auto"/>
                <w:kern w:val="2"/>
                <w:sz w:val="21"/>
                <w:szCs w:val="24"/>
                <w:highlight w:val="none"/>
                <w:lang w:val="en-US" w:eastAsia="zh-CN" w:bidi="ar-SA"/>
              </w:rPr>
              <w:t>、</w:t>
            </w:r>
            <w:r>
              <w:rPr>
                <w:rFonts w:hint="eastAsia" w:asciiTheme="minorEastAsia" w:hAnsiTheme="minorEastAsia" w:eastAsiaTheme="minorEastAsia" w:cstheme="minorEastAsia"/>
                <w:color w:val="auto"/>
                <w:kern w:val="2"/>
                <w:sz w:val="21"/>
                <w:szCs w:val="24"/>
                <w:highlight w:val="none"/>
                <w:lang w:val="en-US" w:eastAsia="zh-CN" w:bidi="ar-SA"/>
              </w:rPr>
              <w:t>卷宗上传、装订、归档等一切费用）。</w:t>
            </w:r>
          </w:p>
          <w:p>
            <w:pPr>
              <w:spacing w:line="240" w:lineRule="auto"/>
              <w:jc w:val="left"/>
              <w:rPr>
                <w:rFonts w:asciiTheme="minorEastAsia" w:hAnsiTheme="minorEastAsia" w:cstheme="minorEastAsia"/>
                <w:color w:val="auto"/>
              </w:rPr>
            </w:pPr>
            <w:r>
              <w:rPr>
                <w:rFonts w:hint="eastAsia" w:asciiTheme="minorEastAsia" w:hAnsiTheme="minorEastAsia" w:eastAsiaTheme="minorEastAsia" w:cstheme="minorEastAsia"/>
                <w:color w:val="auto"/>
                <w:kern w:val="2"/>
                <w:sz w:val="21"/>
                <w:szCs w:val="24"/>
                <w:highlight w:val="none"/>
                <w:lang w:val="en-US" w:eastAsia="zh-CN" w:bidi="ar-SA"/>
              </w:rPr>
              <w:t>供应商磋商报价超出最高限价的，作为不实质性响应磋商文件，按无效响应文件处理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5" w:type="dxa"/>
            <w:vMerge w:val="restart"/>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3</w:t>
            </w:r>
          </w:p>
        </w:tc>
        <w:tc>
          <w:tcPr>
            <w:tcW w:w="1710" w:type="dxa"/>
            <w:vMerge w:val="restart"/>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项目性质</w:t>
            </w:r>
          </w:p>
        </w:tc>
        <w:tc>
          <w:tcPr>
            <w:tcW w:w="5907" w:type="dxa"/>
            <w:vAlign w:val="center"/>
          </w:tcPr>
          <w:p>
            <w:pPr>
              <w:spacing w:line="240" w:lineRule="auto"/>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position w:val="2"/>
                <w:sz w:val="13"/>
                <w:szCs w:val="21"/>
              </w:rPr>
              <w:instrText xml:space="preserve">√</w:instrText>
            </w:r>
            <w:r>
              <w:rPr>
                <w:rFonts w:hint="eastAsia" w:asciiTheme="minorEastAsia" w:hAnsiTheme="minorEastAsia" w:cstheme="minorEastAsia"/>
                <w:color w:val="auto"/>
                <w:szCs w:val="21"/>
              </w:rPr>
              <w:instrText xml:space="preserve">)</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rPr>
              <w:t>专门面向中小企业采购</w:t>
            </w:r>
          </w:p>
          <w:p>
            <w:pPr>
              <w:spacing w:line="240" w:lineRule="auto"/>
              <w:rPr>
                <w:rFonts w:asciiTheme="minorEastAsia" w:hAnsiTheme="minorEastAsia" w:cstheme="minorEastAsia"/>
                <w:color w:val="auto"/>
              </w:rPr>
            </w:pPr>
            <w:r>
              <w:rPr>
                <w:rFonts w:hint="eastAsia" w:asciiTheme="minorEastAsia" w:hAnsiTheme="minorEastAsia" w:cstheme="minorEastAsia"/>
                <w:color w:val="auto"/>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05" w:type="dxa"/>
            <w:vMerge w:val="continue"/>
            <w:vAlign w:val="center"/>
          </w:tcPr>
          <w:p>
            <w:pPr>
              <w:spacing w:line="240" w:lineRule="auto"/>
              <w:jc w:val="center"/>
              <w:rPr>
                <w:rFonts w:asciiTheme="minorEastAsia" w:hAnsiTheme="minorEastAsia" w:cstheme="minorEastAsia"/>
                <w:color w:val="auto"/>
              </w:rPr>
            </w:pPr>
          </w:p>
        </w:tc>
        <w:tc>
          <w:tcPr>
            <w:tcW w:w="1710" w:type="dxa"/>
            <w:vMerge w:val="continue"/>
            <w:vAlign w:val="center"/>
          </w:tcPr>
          <w:p>
            <w:pPr>
              <w:spacing w:line="240" w:lineRule="auto"/>
              <w:jc w:val="center"/>
              <w:rPr>
                <w:rFonts w:asciiTheme="minorEastAsia" w:hAnsiTheme="minorEastAsia" w:cstheme="minorEastAsia"/>
                <w:color w:val="auto"/>
              </w:rPr>
            </w:pPr>
          </w:p>
        </w:tc>
        <w:tc>
          <w:tcPr>
            <w:tcW w:w="5907" w:type="dxa"/>
            <w:vAlign w:val="center"/>
          </w:tcPr>
          <w:p>
            <w:pPr>
              <w:spacing w:line="240" w:lineRule="auto"/>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 xml:space="preserve"> </w:t>
            </w:r>
            <w:r>
              <w:rPr>
                <w:rFonts w:hint="eastAsia" w:asciiTheme="minorEastAsia" w:hAnsiTheme="minorEastAsia" w:cstheme="minorEastAsia"/>
                <w:color w:val="auto"/>
              </w:rPr>
              <w:t>非专门面向中小企业采购</w:t>
            </w:r>
          </w:p>
          <w:p>
            <w:pPr>
              <w:spacing w:line="240" w:lineRule="auto"/>
              <w:rPr>
                <w:rFonts w:asciiTheme="minorEastAsia" w:hAnsiTheme="minorEastAsia" w:cstheme="minorEastAsia"/>
                <w:color w:val="auto"/>
              </w:rPr>
            </w:pPr>
            <w:r>
              <w:rPr>
                <w:rFonts w:hint="eastAsia" w:asciiTheme="minorEastAsia" w:hAnsiTheme="minorEastAsia" w:cstheme="minorEastAsia"/>
                <w:color w:val="auto"/>
              </w:rPr>
              <w:t>对符合《政府采购促进中小企业发展管理办法》（财库〔2020〕 46 号）规定的小微企业（监狱企业视同小型、微型企业）的报价给予</w:t>
            </w:r>
            <w:r>
              <w:rPr>
                <w:rFonts w:hint="eastAsia" w:asciiTheme="minorEastAsia" w:hAnsiTheme="minorEastAsia" w:cstheme="minorEastAsia"/>
                <w:color w:val="auto"/>
                <w:u w:val="single"/>
              </w:rPr>
              <w:t xml:space="preserve">  </w:t>
            </w:r>
            <w:r>
              <w:rPr>
                <w:rFonts w:hint="eastAsia" w:asciiTheme="minorEastAsia" w:hAnsiTheme="minorEastAsia" w:cstheme="minorEastAsia"/>
                <w:color w:val="auto"/>
              </w:rPr>
              <w:t>% （</w:t>
            </w:r>
            <w:r>
              <w:rPr>
                <w:rFonts w:hint="eastAsia" w:asciiTheme="minorEastAsia" w:hAnsiTheme="minorEastAsia" w:cstheme="minorEastAsia"/>
                <w:color w:val="auto"/>
                <w:lang w:val="en-US" w:eastAsia="zh-CN"/>
              </w:rPr>
              <w:t>10</w:t>
            </w:r>
            <w:r>
              <w:rPr>
                <w:rFonts w:hint="eastAsia" w:asciiTheme="minorEastAsia" w:hAnsiTheme="minorEastAsia" w:cstheme="minorEastAsia"/>
                <w:color w:val="auto"/>
              </w:rPr>
              <w:t>%-</w:t>
            </w:r>
            <w:r>
              <w:rPr>
                <w:rFonts w:hint="eastAsia" w:asciiTheme="minorEastAsia" w:hAnsiTheme="minorEastAsia" w:cstheme="minorEastAsia"/>
                <w:color w:val="auto"/>
                <w:lang w:val="en-US" w:eastAsia="zh-CN"/>
              </w:rPr>
              <w:t>20</w:t>
            </w:r>
            <w:r>
              <w:rPr>
                <w:rFonts w:hint="eastAsia" w:asciiTheme="minorEastAsia" w:hAnsiTheme="minorEastAsia" w:cstheme="minorEastAsia"/>
                <w:color w:val="auto"/>
              </w:rPr>
              <w:t>%）  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4</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对供应商的资格要求</w:t>
            </w:r>
          </w:p>
        </w:tc>
        <w:tc>
          <w:tcPr>
            <w:tcW w:w="5907" w:type="dxa"/>
            <w:vAlign w:val="center"/>
          </w:tcPr>
          <w:p>
            <w:pPr>
              <w:pStyle w:val="25"/>
              <w:spacing w:line="240" w:lineRule="auto"/>
              <w:jc w:val="both"/>
              <w:rPr>
                <w:rFonts w:hint="eastAsia" w:asciiTheme="minorHAnsi" w:hAnsiTheme="minorHAnsi" w:eastAsiaTheme="minorEastAsia" w:cstheme="minorBidi"/>
                <w:kern w:val="2"/>
                <w:sz w:val="21"/>
                <w:szCs w:val="24"/>
                <w:lang w:val="zh-CN" w:eastAsia="zh-CN" w:bidi="ar-SA"/>
              </w:rPr>
            </w:pPr>
            <w:r>
              <w:rPr>
                <w:rFonts w:hint="eastAsia" w:asciiTheme="minorHAnsi" w:hAnsiTheme="minorHAnsi" w:eastAsiaTheme="minorEastAsia" w:cstheme="minorBidi"/>
                <w:kern w:val="2"/>
                <w:sz w:val="21"/>
                <w:szCs w:val="24"/>
                <w:lang w:val="zh-CN" w:eastAsia="zh-CN" w:bidi="ar-SA"/>
              </w:rPr>
              <w:t>基本资格条件：符合《中华人民共和国政府采购法》第二十二条的规定；</w:t>
            </w:r>
          </w:p>
          <w:p>
            <w:pPr>
              <w:spacing w:line="240" w:lineRule="auto"/>
              <w:jc w:val="left"/>
              <w:rPr>
                <w:rFonts w:hint="eastAsia"/>
                <w:lang w:val="zh-CN"/>
              </w:rPr>
            </w:pPr>
            <w:r>
              <w:rPr>
                <w:rFonts w:hint="eastAsia"/>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240" w:lineRule="auto"/>
              <w:jc w:val="left"/>
              <w:rPr>
                <w:rFonts w:hint="eastAsia" w:eastAsia="黑体"/>
                <w:lang w:eastAsia="zh-CN"/>
              </w:rPr>
            </w:pPr>
            <w:r>
              <w:rPr>
                <w:rFonts w:hint="eastAsia"/>
                <w:lang w:val="zh-CN"/>
              </w:rPr>
              <w:t>特定资格条件</w:t>
            </w:r>
            <w:r>
              <w:rPr>
                <w:rFonts w:hint="eastAsia"/>
                <w:lang w:val="zh-CN" w:eastAsia="zh-CN"/>
              </w:rPr>
              <w:t>：</w:t>
            </w:r>
            <w:r>
              <w:rPr>
                <w:rFonts w:hint="eastAsia"/>
                <w:lang w:val="en-US" w:eastAsia="zh-CN"/>
              </w:rPr>
              <w:t>供应商须具备省级及以上国家保密局颁发的《国家秘密载体印制资质》乙级或以上资质（资质类别为“涉密档案数字化加工”），供应商为陕西省外企业的须提供在陕西省主管部门的备案证明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5</w:t>
            </w:r>
          </w:p>
        </w:tc>
        <w:tc>
          <w:tcPr>
            <w:tcW w:w="1710" w:type="dxa"/>
            <w:vMerge w:val="restart"/>
            <w:vAlign w:val="center"/>
          </w:tcPr>
          <w:p>
            <w:pPr>
              <w:spacing w:line="240" w:lineRule="auto"/>
              <w:jc w:val="center"/>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t>是否允许进口产品</w:t>
            </w:r>
          </w:p>
        </w:tc>
        <w:tc>
          <w:tcPr>
            <w:tcW w:w="5907" w:type="dxa"/>
            <w:vAlign w:val="center"/>
          </w:tcPr>
          <w:p>
            <w:pPr>
              <w:spacing w:line="240" w:lineRule="auto"/>
              <w:jc w:val="left"/>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fldChar w:fldCharType="begin"/>
            </w:r>
            <w:r>
              <w:rPr>
                <w:rFonts w:hint="eastAsia" w:asciiTheme="minorEastAsia" w:hAnsiTheme="minorEastAsia" w:cstheme="minorEastAsia"/>
                <w:bCs/>
                <w:color w:val="auto"/>
                <w:kern w:val="0"/>
                <w:szCs w:val="21"/>
              </w:rPr>
              <w:instrText xml:space="preserve"> eq \o\ac(□)</w:instrText>
            </w:r>
            <w:r>
              <w:rPr>
                <w:rFonts w:hint="eastAsia" w:asciiTheme="minorEastAsia" w:hAnsiTheme="minorEastAsia" w:cstheme="minorEastAsia"/>
                <w:bCs/>
                <w:color w:val="auto"/>
                <w:kern w:val="0"/>
                <w:szCs w:val="21"/>
              </w:rPr>
              <w:fldChar w:fldCharType="end"/>
            </w:r>
            <w:r>
              <w:rPr>
                <w:rFonts w:hint="eastAsia" w:asciiTheme="minorEastAsia" w:hAnsiTheme="minorEastAsia" w:cstheme="minorEastAsia"/>
                <w:bCs/>
                <w:color w:val="auto"/>
                <w:kern w:val="0"/>
                <w:szCs w:val="21"/>
              </w:rPr>
              <w:t>允许（须提供财政部门审核通过的复印件）</w:t>
            </w:r>
          </w:p>
          <w:p>
            <w:pPr>
              <w:spacing w:line="240" w:lineRule="auto"/>
              <w:jc w:val="left"/>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5" w:type="dxa"/>
            <w:vMerge w:val="continue"/>
            <w:vAlign w:val="center"/>
          </w:tcPr>
          <w:p>
            <w:pPr>
              <w:spacing w:line="240" w:lineRule="auto"/>
              <w:jc w:val="center"/>
              <w:rPr>
                <w:rFonts w:asciiTheme="minorEastAsia" w:hAnsiTheme="minorEastAsia" w:cstheme="minorEastAsia"/>
                <w:color w:val="auto"/>
              </w:rPr>
            </w:pPr>
          </w:p>
        </w:tc>
        <w:tc>
          <w:tcPr>
            <w:tcW w:w="1710" w:type="dxa"/>
            <w:vMerge w:val="continue"/>
            <w:vAlign w:val="center"/>
          </w:tcPr>
          <w:p>
            <w:pPr>
              <w:spacing w:line="240" w:lineRule="auto"/>
              <w:jc w:val="left"/>
              <w:rPr>
                <w:rFonts w:asciiTheme="minorEastAsia" w:hAnsiTheme="minorEastAsia" w:cstheme="minorEastAsia"/>
                <w:bCs/>
                <w:color w:val="auto"/>
                <w:kern w:val="0"/>
                <w:szCs w:val="21"/>
              </w:rPr>
            </w:pPr>
          </w:p>
        </w:tc>
        <w:tc>
          <w:tcPr>
            <w:tcW w:w="5907" w:type="dxa"/>
            <w:vAlign w:val="center"/>
          </w:tcPr>
          <w:p>
            <w:pPr>
              <w:spacing w:line="240" w:lineRule="auto"/>
              <w:jc w:val="left"/>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fldChar w:fldCharType="begin"/>
            </w:r>
            <w:r>
              <w:rPr>
                <w:rFonts w:hint="eastAsia" w:asciiTheme="minorEastAsia" w:hAnsiTheme="minorEastAsia" w:cstheme="minorEastAsia"/>
                <w:bCs/>
                <w:color w:val="auto"/>
                <w:kern w:val="0"/>
                <w:szCs w:val="21"/>
              </w:rPr>
              <w:instrText xml:space="preserve"> eq \o\ac(□,</w:instrText>
            </w:r>
            <w:r>
              <w:rPr>
                <w:rFonts w:hint="eastAsia" w:asciiTheme="minorEastAsia" w:hAnsiTheme="minorEastAsia" w:cstheme="minorEastAsia"/>
                <w:bCs/>
                <w:color w:val="auto"/>
                <w:kern w:val="0"/>
                <w:position w:val="2"/>
                <w:sz w:val="13"/>
                <w:szCs w:val="21"/>
              </w:rPr>
              <w:instrText xml:space="preserve">√</w:instrText>
            </w:r>
            <w:r>
              <w:rPr>
                <w:rFonts w:hint="eastAsia" w:asciiTheme="minorEastAsia" w:hAnsiTheme="minorEastAsia" w:cstheme="minorEastAsia"/>
                <w:bCs/>
                <w:color w:val="auto"/>
                <w:kern w:val="0"/>
                <w:szCs w:val="21"/>
              </w:rPr>
              <w:instrText xml:space="preserve">)</w:instrText>
            </w:r>
            <w:r>
              <w:rPr>
                <w:rFonts w:hint="eastAsia" w:asciiTheme="minorEastAsia" w:hAnsiTheme="minorEastAsia" w:cstheme="minorEastAsia"/>
                <w:bCs/>
                <w:color w:val="auto"/>
                <w:kern w:val="0"/>
                <w:szCs w:val="21"/>
              </w:rPr>
              <w:fldChar w:fldCharType="end"/>
            </w:r>
            <w:r>
              <w:rPr>
                <w:rFonts w:hint="eastAsia" w:asciiTheme="minorEastAsia" w:hAnsiTheme="minorEastAsia" w:cstheme="minorEastAsia"/>
                <w:bCs/>
                <w:color w:val="auto"/>
                <w:kern w:val="0"/>
                <w:szCs w:val="21"/>
              </w:rPr>
              <w:t>不允许</w:t>
            </w:r>
          </w:p>
          <w:p>
            <w:pPr>
              <w:spacing w:line="240" w:lineRule="auto"/>
              <w:jc w:val="left"/>
              <w:rPr>
                <w:rFonts w:asciiTheme="minorEastAsia" w:hAnsiTheme="minorEastAsia" w:cstheme="minorEastAsia"/>
                <w:bCs/>
                <w:color w:val="auto"/>
                <w:kern w:val="0"/>
                <w:szCs w:val="21"/>
              </w:rPr>
            </w:pPr>
            <w:r>
              <w:rPr>
                <w:rFonts w:hint="eastAsia" w:asciiTheme="minorEastAsia" w:hAnsiTheme="minorEastAsia" w:cstheme="minorEastAsia"/>
                <w:bCs/>
                <w:color w:val="auto"/>
                <w:kern w:val="0"/>
                <w:szCs w:val="21"/>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5</w:t>
            </w:r>
          </w:p>
        </w:tc>
        <w:tc>
          <w:tcPr>
            <w:tcW w:w="1710" w:type="dxa"/>
            <w:vMerge w:val="restart"/>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是否接受联合体投标</w:t>
            </w:r>
          </w:p>
        </w:tc>
        <w:tc>
          <w:tcPr>
            <w:tcW w:w="5907" w:type="dxa"/>
            <w:vAlign w:val="center"/>
          </w:tcPr>
          <w:p>
            <w:pPr>
              <w:spacing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接受</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t>对于联合体协议或者分包意向协议约定小微企业的合同份额占到合同总金额30%以上的，对联合体或者大中型企业的报价给予</w:t>
            </w:r>
            <w:r>
              <w:rPr>
                <w:rFonts w:hint="eastAsia" w:asciiTheme="minorEastAsia" w:hAnsiTheme="minorEastAsia" w:cstheme="minorEastAsia"/>
                <w:color w:val="auto"/>
                <w:szCs w:val="21"/>
                <w:u w:val="single"/>
              </w:rPr>
              <w:t xml:space="preserve"> 2 </w:t>
            </w:r>
            <w:r>
              <w:rPr>
                <w:rFonts w:hint="eastAsia" w:asciiTheme="minorEastAsia" w:hAnsiTheme="minorEastAsia" w:cstheme="minorEastAsia"/>
                <w:color w:val="auto"/>
                <w:szCs w:val="21"/>
              </w:rPr>
              <w:t>% (2% -3%)的扣除，用扣除后的报价参加评审。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05" w:type="dxa"/>
            <w:vMerge w:val="continue"/>
            <w:vAlign w:val="center"/>
          </w:tcPr>
          <w:p>
            <w:pPr>
              <w:spacing w:line="240" w:lineRule="auto"/>
              <w:jc w:val="center"/>
              <w:rPr>
                <w:rFonts w:asciiTheme="minorEastAsia" w:hAnsiTheme="minorEastAsia" w:cstheme="minorEastAsia"/>
                <w:color w:val="auto"/>
              </w:rPr>
            </w:pPr>
          </w:p>
        </w:tc>
        <w:tc>
          <w:tcPr>
            <w:tcW w:w="1710" w:type="dxa"/>
            <w:vMerge w:val="continue"/>
            <w:vAlign w:val="center"/>
          </w:tcPr>
          <w:p>
            <w:pPr>
              <w:spacing w:line="240" w:lineRule="auto"/>
              <w:jc w:val="center"/>
              <w:rPr>
                <w:rFonts w:asciiTheme="minorEastAsia" w:hAnsiTheme="minorEastAsia" w:cstheme="minorEastAsia"/>
                <w:color w:val="auto"/>
              </w:rPr>
            </w:pPr>
          </w:p>
        </w:tc>
        <w:tc>
          <w:tcPr>
            <w:tcW w:w="5907" w:type="dxa"/>
            <w:vAlign w:val="center"/>
          </w:tcPr>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position w:val="2"/>
                <w:sz w:val="13"/>
                <w:szCs w:val="21"/>
              </w:rPr>
              <w:instrText xml:space="preserve">√</w:instrText>
            </w:r>
            <w:r>
              <w:rPr>
                <w:rFonts w:hint="eastAsia" w:asciiTheme="minorEastAsia" w:hAnsiTheme="minorEastAsia" w:cstheme="minorEastAsia"/>
                <w:color w:val="auto"/>
                <w:szCs w:val="21"/>
              </w:rPr>
              <w:instrText xml:space="preserve">)</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6</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履约保证金</w:t>
            </w:r>
          </w:p>
        </w:tc>
        <w:tc>
          <w:tcPr>
            <w:tcW w:w="5907" w:type="dxa"/>
            <w:vAlign w:val="center"/>
          </w:tcPr>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7</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现场踏勘和集中答疑</w:t>
            </w:r>
          </w:p>
        </w:tc>
        <w:tc>
          <w:tcPr>
            <w:tcW w:w="5907" w:type="dxa"/>
            <w:vAlign w:val="center"/>
          </w:tcPr>
          <w:p>
            <w:pPr>
              <w:spacing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 xml:space="preserve"> 组织</w:t>
            </w:r>
          </w:p>
          <w:p>
            <w:pPr>
              <w:spacing w:line="240" w:lineRule="auto"/>
              <w:jc w:val="left"/>
              <w:rPr>
                <w:rFonts w:asciiTheme="minorEastAsia" w:hAnsiTheme="minorEastAsia" w:cstheme="minorEastAsia"/>
                <w:color w:val="auto"/>
                <w:szCs w:val="21"/>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position w:val="2"/>
                <w:sz w:val="13"/>
                <w:szCs w:val="21"/>
              </w:rPr>
              <w:instrText xml:space="preserve">√</w:instrText>
            </w:r>
            <w:r>
              <w:rPr>
                <w:rFonts w:hint="eastAsia" w:asciiTheme="minorEastAsia" w:hAnsiTheme="minorEastAsia" w:cstheme="minorEastAsia"/>
                <w:color w:val="auto"/>
                <w:szCs w:val="21"/>
              </w:rPr>
              <w:instrText xml:space="preserve">)</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8</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价格分比重</w:t>
            </w:r>
          </w:p>
        </w:tc>
        <w:tc>
          <w:tcPr>
            <w:tcW w:w="5907" w:type="dxa"/>
            <w:vAlign w:val="center"/>
          </w:tcPr>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rPr>
              <w:t>占总分值的</w:t>
            </w:r>
            <w:r>
              <w:rPr>
                <w:rFonts w:hint="eastAsia" w:asciiTheme="minorEastAsia" w:hAnsiTheme="minorEastAsia" w:cstheme="minorEastAsia"/>
                <w:color w:val="auto"/>
                <w:u w:val="single"/>
              </w:rPr>
              <w:t xml:space="preserve"> </w:t>
            </w:r>
            <w:r>
              <w:rPr>
                <w:rFonts w:hint="eastAsia" w:asciiTheme="minorEastAsia" w:hAnsiTheme="minorEastAsia" w:cstheme="minorEastAsia"/>
                <w:color w:val="auto"/>
                <w:u w:val="single"/>
                <w:lang w:val="en-US" w:eastAsia="zh-CN"/>
              </w:rPr>
              <w:t xml:space="preserve">30 </w:t>
            </w:r>
            <w:r>
              <w:rPr>
                <w:rFonts w:hint="eastAsia" w:asciiTheme="minorEastAsia" w:hAnsiTheme="minorEastAsia" w:cstheme="minorEastAsia"/>
                <w:color w:val="auto"/>
              </w:rPr>
              <w:t>%</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rPr>
              <w:t>〔招标〕根据《政府采购货物和服务招标投标管理办法》（财政部87号令）的规定，综合评分法</w:t>
            </w:r>
            <w:r>
              <w:rPr>
                <w:rFonts w:hint="eastAsia" w:asciiTheme="minorEastAsia" w:hAnsiTheme="minorEastAsia" w:cstheme="minorEastAsia"/>
                <w:color w:val="auto"/>
                <w:lang w:val="en-US" w:eastAsia="zh-CN"/>
              </w:rPr>
              <w:t>服务</w:t>
            </w:r>
            <w:r>
              <w:rPr>
                <w:rFonts w:hint="eastAsia" w:asciiTheme="minorEastAsia" w:hAnsiTheme="minorEastAsia" w:cstheme="minorEastAsia"/>
                <w:color w:val="auto"/>
              </w:rPr>
              <w:t>项目的价格分值占总分值的比重不得低于</w:t>
            </w:r>
            <w:r>
              <w:rPr>
                <w:rFonts w:hint="eastAsia" w:asciiTheme="minorEastAsia" w:hAnsiTheme="minorEastAsia" w:cstheme="minorEastAsia"/>
                <w:color w:val="auto"/>
                <w:lang w:val="en-US" w:eastAsia="zh-CN"/>
              </w:rPr>
              <w:t>10%</w:t>
            </w:r>
            <w:r>
              <w:rPr>
                <w:rFonts w:hint="eastAsia" w:asciiTheme="minorEastAsia" w:hAnsiTheme="minorEastAsia" w:cstheme="minorEastAsia"/>
                <w:color w:val="auto"/>
              </w:rPr>
              <w:t>。执行国家统一定价标准和采用固定价格采购的项目，其价格不列为评审因素。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9</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合同类型</w:t>
            </w:r>
          </w:p>
        </w:tc>
        <w:tc>
          <w:tcPr>
            <w:tcW w:w="5907" w:type="dxa"/>
            <w:vAlign w:val="center"/>
          </w:tcPr>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 xml:space="preserve"> </w:t>
            </w:r>
            <w:r>
              <w:rPr>
                <w:rFonts w:hint="eastAsia" w:asciiTheme="minorEastAsia" w:hAnsiTheme="minorEastAsia" w:cstheme="minorEastAsia"/>
                <w:color w:val="auto"/>
              </w:rPr>
              <w:t>固定总价</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lang w:eastAsia="zh-CN"/>
              </w:rPr>
              <w:instrText xml:space="preserve">,</w:instrText>
            </w:r>
            <w:r>
              <w:rPr>
                <w:rFonts w:hint="eastAsia" w:asciiTheme="minorEastAsia" w:hAnsiTheme="minorEastAsia" w:cstheme="minorEastAsia"/>
                <w:color w:val="auto"/>
                <w:position w:val="2"/>
                <w:sz w:val="13"/>
                <w:szCs w:val="21"/>
                <w:lang w:eastAsia="zh-CN"/>
              </w:rPr>
              <w:instrText xml:space="preserve">√</w:instrText>
            </w:r>
            <w:r>
              <w:rPr>
                <w:rFonts w:hint="eastAsia" w:asciiTheme="minorEastAsia" w:hAnsiTheme="minorEastAsia" w:cstheme="minorEastAsia"/>
                <w:color w:val="auto"/>
                <w:szCs w:val="21"/>
              </w:rPr>
              <w:instrText xml:space="preserve">)</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szCs w:val="21"/>
              </w:rPr>
              <w:t xml:space="preserve"> </w:t>
            </w:r>
            <w:r>
              <w:rPr>
                <w:rFonts w:hint="eastAsia" w:asciiTheme="minorEastAsia" w:hAnsiTheme="minorEastAsia" w:cstheme="minorEastAsia"/>
                <w:color w:val="auto"/>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10</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争议解决途径</w:t>
            </w:r>
          </w:p>
        </w:tc>
        <w:tc>
          <w:tcPr>
            <w:tcW w:w="5907" w:type="dxa"/>
            <w:vAlign w:val="center"/>
          </w:tcPr>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rPr>
              <w:t>向有管辖权的人民法院提起诉讼</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position w:val="2"/>
                <w:sz w:val="13"/>
                <w:szCs w:val="21"/>
              </w:rPr>
              <w:instrText xml:space="preserve">√</w:instrText>
            </w:r>
            <w:r>
              <w:rPr>
                <w:rFonts w:hint="eastAsia" w:asciiTheme="minorEastAsia" w:hAnsiTheme="minorEastAsia" w:cstheme="minorEastAsia"/>
                <w:color w:val="auto"/>
                <w:szCs w:val="21"/>
              </w:rPr>
              <w:instrText xml:space="preserve">)</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rPr>
              <w:t>向西安仲裁委员会提请仲裁</w:t>
            </w:r>
          </w:p>
          <w:p>
            <w:pPr>
              <w:spacing w:line="240" w:lineRule="auto"/>
              <w:jc w:val="left"/>
              <w:rPr>
                <w:rFonts w:asciiTheme="minorEastAsia" w:hAnsiTheme="minorEastAsia" w:cstheme="minorEastAsia"/>
                <w:color w:val="auto"/>
              </w:rPr>
            </w:pPr>
            <w:r>
              <w:rPr>
                <w:rFonts w:hint="eastAsia" w:asciiTheme="minorEastAsia" w:hAnsiTheme="minorEastAsia" w:cstheme="minorEastAsia"/>
                <w:color w:val="auto"/>
                <w:szCs w:val="21"/>
              </w:rPr>
              <w:fldChar w:fldCharType="begin"/>
            </w:r>
            <w:r>
              <w:rPr>
                <w:rFonts w:hint="eastAsia" w:asciiTheme="minorEastAsia" w:hAnsiTheme="minorEastAsia" w:cstheme="minorEastAsia"/>
                <w:color w:val="auto"/>
                <w:szCs w:val="21"/>
              </w:rPr>
              <w:instrText xml:space="preserve"> eq \o\ac(□)</w:instrText>
            </w:r>
            <w:r>
              <w:rPr>
                <w:rFonts w:hint="eastAsia" w:asciiTheme="minorEastAsia" w:hAnsiTheme="minorEastAsia" w:cstheme="minorEastAsia"/>
                <w:color w:val="auto"/>
                <w:szCs w:val="21"/>
              </w:rPr>
              <w:fldChar w:fldCharType="end"/>
            </w:r>
            <w:r>
              <w:rPr>
                <w:rFonts w:hint="eastAsia" w:asciiTheme="minorEastAsia" w:hAnsiTheme="minorEastAsia" w:cstheme="minorEastAsia"/>
                <w:color w:val="auto"/>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11</w:t>
            </w:r>
          </w:p>
        </w:tc>
        <w:tc>
          <w:tcPr>
            <w:tcW w:w="1710" w:type="dxa"/>
            <w:vAlign w:val="center"/>
          </w:tcPr>
          <w:p>
            <w:pPr>
              <w:spacing w:line="240" w:lineRule="auto"/>
              <w:jc w:val="center"/>
              <w:rPr>
                <w:rFonts w:asciiTheme="minorEastAsia" w:hAnsiTheme="minorEastAsia" w:cstheme="minorEastAsia"/>
                <w:color w:val="auto"/>
              </w:rPr>
            </w:pPr>
            <w:r>
              <w:rPr>
                <w:rFonts w:hint="eastAsia" w:asciiTheme="minorEastAsia" w:hAnsiTheme="minorEastAsia" w:cstheme="minorEastAsia"/>
                <w:color w:val="auto"/>
              </w:rPr>
              <w:t>联系方式</w:t>
            </w:r>
          </w:p>
        </w:tc>
        <w:tc>
          <w:tcPr>
            <w:tcW w:w="5907" w:type="dxa"/>
            <w:vAlign w:val="center"/>
          </w:tcPr>
          <w:p>
            <w:pPr>
              <w:tabs>
                <w:tab w:val="left" w:pos="7665"/>
              </w:tabs>
              <w:snapToGrid w:val="0"/>
              <w:spacing w:line="240" w:lineRule="auto"/>
              <w:rPr>
                <w:rFonts w:hint="default" w:ascii="宋体" w:hAnsi="宋体" w:eastAsia="宋体" w:cs="宋体"/>
                <w:b w:val="0"/>
                <w:bCs/>
                <w:color w:val="404040" w:themeColor="text1"/>
                <w:sz w:val="21"/>
                <w:szCs w:val="21"/>
                <w:highlight w:val="none"/>
                <w:lang w:val="en-US" w:eastAsia="zh-CN"/>
              </w:rPr>
            </w:pPr>
            <w:r>
              <w:rPr>
                <w:rFonts w:hint="eastAsia" w:ascii="宋体" w:hAnsi="宋体" w:eastAsia="宋体" w:cs="宋体"/>
                <w:b w:val="0"/>
                <w:bCs/>
                <w:color w:val="404040" w:themeColor="text1"/>
                <w:sz w:val="21"/>
                <w:szCs w:val="21"/>
                <w:highlight w:val="none"/>
              </w:rPr>
              <w:t>项目对接人：</w:t>
            </w:r>
            <w:r>
              <w:rPr>
                <w:rFonts w:hint="eastAsia" w:ascii="宋体" w:hAnsi="宋体" w:eastAsia="宋体" w:cs="宋体"/>
                <w:b w:val="0"/>
                <w:bCs/>
                <w:color w:val="404040" w:themeColor="text1"/>
                <w:sz w:val="21"/>
                <w:szCs w:val="21"/>
                <w:highlight w:val="none"/>
                <w:u w:val="single"/>
                <w:lang w:val="en-US" w:eastAsia="zh-CN"/>
              </w:rPr>
              <w:t xml:space="preserve"> </w:t>
            </w:r>
            <w:r>
              <w:rPr>
                <w:rFonts w:hint="eastAsia" w:ascii="宋体" w:hAnsi="宋体" w:cs="宋体"/>
                <w:b w:val="0"/>
                <w:bCs/>
                <w:color w:val="404040" w:themeColor="text1"/>
                <w:sz w:val="21"/>
                <w:szCs w:val="21"/>
                <w:highlight w:val="none"/>
                <w:u w:val="single"/>
                <w:lang w:val="en-US" w:eastAsia="zh-CN"/>
              </w:rPr>
              <w:t xml:space="preserve">李工 </w:t>
            </w:r>
          </w:p>
          <w:p>
            <w:pPr>
              <w:tabs>
                <w:tab w:val="left" w:pos="7665"/>
              </w:tabs>
              <w:snapToGrid w:val="0"/>
              <w:spacing w:line="240" w:lineRule="auto"/>
              <w:rPr>
                <w:rFonts w:hint="default" w:ascii="宋体" w:hAnsi="宋体" w:eastAsia="宋体" w:cs="宋体"/>
                <w:b w:val="0"/>
                <w:bCs/>
                <w:color w:val="404040" w:themeColor="text1"/>
                <w:sz w:val="21"/>
                <w:szCs w:val="21"/>
                <w:highlight w:val="none"/>
                <w:lang w:val="en-US" w:eastAsia="zh-CN"/>
              </w:rPr>
            </w:pPr>
            <w:r>
              <w:rPr>
                <w:rFonts w:hint="eastAsia" w:ascii="宋体" w:hAnsi="宋体" w:eastAsia="宋体" w:cs="宋体"/>
                <w:b w:val="0"/>
                <w:bCs/>
                <w:color w:val="404040" w:themeColor="text1"/>
                <w:sz w:val="21"/>
                <w:szCs w:val="21"/>
                <w:highlight w:val="none"/>
              </w:rPr>
              <w:t>联系电话：</w:t>
            </w:r>
            <w:r>
              <w:rPr>
                <w:rFonts w:hint="eastAsia" w:ascii="宋体" w:hAnsi="宋体" w:eastAsia="宋体" w:cs="宋体"/>
                <w:b w:val="0"/>
                <w:bCs/>
                <w:sz w:val="21"/>
                <w:szCs w:val="21"/>
                <w:highlight w:val="none"/>
                <w:u w:val="single"/>
                <w:lang w:val="en-US" w:eastAsia="zh-CN"/>
              </w:rPr>
              <w:t xml:space="preserve"> 029-85652545</w:t>
            </w:r>
            <w:r>
              <w:rPr>
                <w:rFonts w:hint="eastAsia" w:ascii="宋体" w:hAnsi="宋体" w:cs="宋体"/>
                <w:b w:val="0"/>
                <w:bCs/>
                <w:sz w:val="21"/>
                <w:szCs w:val="21"/>
                <w:highlight w:val="none"/>
                <w:u w:val="single"/>
                <w:lang w:val="en-US" w:eastAsia="zh-CN"/>
              </w:rPr>
              <w:t xml:space="preserve"> </w:t>
            </w:r>
          </w:p>
          <w:p>
            <w:pPr>
              <w:spacing w:line="240" w:lineRule="auto"/>
              <w:jc w:val="left"/>
              <w:rPr>
                <w:rFonts w:asciiTheme="minorEastAsia" w:hAnsiTheme="minorEastAsia" w:cstheme="minorEastAsia"/>
                <w:color w:val="auto"/>
              </w:rPr>
            </w:pPr>
            <w:r>
              <w:rPr>
                <w:rFonts w:hint="eastAsia" w:ascii="宋体" w:hAnsi="宋体" w:eastAsia="宋体" w:cs="宋体"/>
                <w:b w:val="0"/>
                <w:bCs/>
                <w:color w:val="404040" w:themeColor="text1"/>
                <w:sz w:val="21"/>
                <w:szCs w:val="21"/>
                <w:highlight w:val="none"/>
              </w:rPr>
              <w:t>电子邮箱：</w:t>
            </w:r>
            <w:r>
              <w:rPr>
                <w:rFonts w:hint="eastAsia" w:ascii="宋体" w:hAnsi="宋体" w:eastAsia="宋体" w:cs="宋体"/>
                <w:b w:val="0"/>
                <w:bCs/>
                <w:color w:val="404040" w:themeColor="text1"/>
                <w:sz w:val="21"/>
                <w:szCs w:val="21"/>
                <w:highlight w:val="none"/>
                <w:u w:val="single"/>
                <w:lang w:val="en-US" w:eastAsia="zh-CN"/>
              </w:rPr>
              <w:t xml:space="preserve">   </w:t>
            </w:r>
            <w:r>
              <w:rPr>
                <w:rFonts w:hint="eastAsia" w:ascii="宋体" w:hAnsi="宋体" w:cs="宋体"/>
                <w:b w:val="0"/>
                <w:bCs/>
                <w:color w:val="404040" w:themeColor="text1"/>
                <w:sz w:val="21"/>
                <w:szCs w:val="21"/>
                <w:highlight w:val="none"/>
                <w:u w:val="single"/>
                <w:lang w:val="en-US" w:eastAsia="zh-CN"/>
              </w:rPr>
              <w:t xml:space="preserve">   /</w:t>
            </w:r>
            <w:r>
              <w:rPr>
                <w:rFonts w:hint="eastAsia" w:ascii="宋体" w:hAnsi="宋体" w:eastAsia="宋体" w:cs="宋体"/>
                <w:b w:val="0"/>
                <w:bCs/>
                <w:color w:val="404040" w:themeColor="text1"/>
                <w:sz w:val="21"/>
                <w:szCs w:val="21"/>
                <w:highlight w:val="none"/>
                <w:u w:val="single"/>
                <w:lang w:val="en-US" w:eastAsia="zh-CN"/>
              </w:rPr>
              <w:t xml:space="preserve">   </w:t>
            </w:r>
            <w:r>
              <w:rPr>
                <w:rFonts w:hint="eastAsia" w:ascii="宋体" w:hAnsi="宋体" w:cs="宋体"/>
                <w:b w:val="0"/>
                <w:bCs/>
                <w:color w:val="404040" w:themeColor="text1"/>
                <w:sz w:val="21"/>
                <w:szCs w:val="21"/>
                <w:highlight w:val="none"/>
                <w:u w:val="single"/>
                <w:lang w:val="en-US" w:eastAsia="zh-CN"/>
              </w:rPr>
              <w:t xml:space="preserve">   </w:t>
            </w:r>
          </w:p>
        </w:tc>
      </w:tr>
    </w:tbl>
    <w:p>
      <w:pPr>
        <w:rPr>
          <w:rFonts w:asciiTheme="minorEastAsia" w:hAnsiTheme="minorEastAsia" w:cstheme="minorEastAsia"/>
          <w:color w:val="auto"/>
        </w:rPr>
      </w:pPr>
      <w:r>
        <w:rPr>
          <w:rFonts w:hint="eastAsia" w:asciiTheme="minorEastAsia" w:hAnsiTheme="minorEastAsia" w:cstheme="minorEastAsia"/>
          <w:color w:val="auto"/>
        </w:rPr>
        <w:br w:type="page"/>
      </w:r>
    </w:p>
    <w:p>
      <w:pPr>
        <w:jc w:val="center"/>
        <w:rPr>
          <w:rFonts w:hint="eastAsia" w:asciiTheme="minorEastAsia" w:hAnsiTheme="minorEastAsia" w:eastAsiaTheme="minorEastAsia" w:cstheme="minorEastAsia"/>
          <w:b/>
          <w:bCs/>
          <w:sz w:val="48"/>
          <w:szCs w:val="48"/>
        </w:rPr>
      </w:pPr>
      <w:bookmarkStart w:id="0" w:name="_Toc5354"/>
      <w:bookmarkStart w:id="1" w:name="_Toc24722"/>
      <w:bookmarkStart w:id="2" w:name="_Toc12211"/>
      <w:r>
        <w:rPr>
          <w:rFonts w:hint="eastAsia" w:asciiTheme="minorEastAsia" w:hAnsiTheme="minorEastAsia" w:eastAsiaTheme="minorEastAsia" w:cstheme="minorEastAsia"/>
          <w:b/>
          <w:bCs/>
          <w:sz w:val="48"/>
          <w:szCs w:val="48"/>
        </w:rPr>
        <w:t>需求框架</w:t>
      </w:r>
    </w:p>
    <w:p>
      <w:pPr>
        <w:pStyle w:val="4"/>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val="en-US" w:eastAsia="zh-CN"/>
        </w:rPr>
        <w:t>1.</w:t>
      </w:r>
      <w:r>
        <w:rPr>
          <w:rFonts w:hint="eastAsia" w:ascii="宋体" w:hAnsi="宋体" w:eastAsia="宋体"/>
          <w:b/>
          <w:color w:val="auto"/>
          <w:sz w:val="30"/>
          <w:szCs w:val="30"/>
          <w:highlight w:val="none"/>
          <w:lang w:eastAsia="zh-CN"/>
        </w:rPr>
        <w:t>项目概况及总体要求</w:t>
      </w:r>
      <w:bookmarkEnd w:id="0"/>
      <w:bookmarkEnd w:id="1"/>
    </w:p>
    <w:p>
      <w:pPr>
        <w:pStyle w:val="5"/>
        <w:pageBreakBefore w:val="0"/>
        <w:kinsoku/>
        <w:wordWrap/>
        <w:overflowPunct/>
        <w:topLinePunct w:val="0"/>
        <w:bidi w:val="0"/>
        <w:adjustRightInd/>
        <w:snapToGrid/>
        <w:spacing w:line="360" w:lineRule="auto"/>
        <w:ind w:left="0" w:leftChars="0" w:right="0" w:firstLine="420" w:firstLineChars="200"/>
        <w:rPr>
          <w:rFonts w:hint="default" w:ascii="宋体" w:hAnsi="宋体"/>
          <w:b/>
          <w:bCs w:val="0"/>
          <w:color w:val="auto"/>
          <w:sz w:val="21"/>
          <w:szCs w:val="21"/>
          <w:highlight w:val="none"/>
          <w:lang w:val="en-US" w:eastAsia="zh-CN"/>
        </w:rPr>
      </w:pPr>
      <w:r>
        <w:rPr>
          <w:rFonts w:hint="eastAsia" w:ascii="宋体" w:hAnsi="宋体" w:eastAsia="宋体" w:cs="Times New Roman"/>
          <w:b w:val="0"/>
          <w:bCs w:val="0"/>
          <w:color w:val="auto"/>
          <w:kern w:val="2"/>
          <w:sz w:val="21"/>
          <w:szCs w:val="21"/>
          <w:highlight w:val="none"/>
          <w:lang w:val="en-US" w:eastAsia="zh-CN" w:bidi="ar-SA"/>
        </w:rPr>
        <w:t>为了落实最高院和省院关于人民法院档案数字化工作的具体要求，将长安区人民法院即时产生的档案进行数字化加工处理，对实时产生的新卷宗进行扫描、上传、装订、归档，以实现档案管理的网络化、数字化，增强档案业务部门的服务管理水平，提高效率，促进档案信息资源的深度应用。</w:t>
      </w:r>
      <w:r>
        <w:rPr>
          <w:rFonts w:hint="eastAsia" w:ascii="宋体" w:hAnsi="宋体"/>
          <w:b/>
          <w:bCs w:val="0"/>
          <w:color w:val="auto"/>
          <w:sz w:val="21"/>
          <w:szCs w:val="21"/>
          <w:highlight w:val="none"/>
          <w:lang w:val="en-US" w:eastAsia="zh-CN"/>
        </w:rPr>
        <w:t>本项目所属行业为</w:t>
      </w:r>
      <w:r>
        <w:rPr>
          <w:rFonts w:hint="default" w:ascii="宋体" w:hAnsi="宋体" w:eastAsia="宋体" w:cs="Times New Roman"/>
          <w:b/>
          <w:bCs w:val="0"/>
          <w:color w:val="auto"/>
          <w:sz w:val="21"/>
          <w:szCs w:val="21"/>
          <w:highlight w:val="none"/>
          <w:u w:val="single"/>
          <w:lang w:val="en-US" w:eastAsia="zh-CN"/>
        </w:rPr>
        <w:t>软件和信息技术服务业</w:t>
      </w:r>
      <w:r>
        <w:rPr>
          <w:rFonts w:hint="eastAsia" w:ascii="宋体" w:hAnsi="宋体" w:eastAsia="宋体" w:cs="Times New Roman"/>
          <w:b/>
          <w:bCs w:val="0"/>
          <w:color w:val="auto"/>
          <w:sz w:val="21"/>
          <w:szCs w:val="21"/>
          <w:highlight w:val="none"/>
          <w:u w:val="single"/>
          <w:lang w:val="en-US" w:eastAsia="zh-CN"/>
        </w:rPr>
        <w:t>。</w:t>
      </w:r>
    </w:p>
    <w:p>
      <w:pPr>
        <w:pStyle w:val="4"/>
        <w:spacing w:before="120" w:beforeLines="50" w:after="120" w:afterLines="50" w:line="360" w:lineRule="auto"/>
        <w:rPr>
          <w:rFonts w:hint="eastAsia" w:ascii="宋体" w:hAnsi="宋体" w:eastAsiaTheme="minorEastAsia" w:cstheme="minorBidi"/>
          <w:b/>
          <w:color w:val="auto"/>
          <w:kern w:val="2"/>
          <w:sz w:val="30"/>
          <w:szCs w:val="30"/>
          <w:highlight w:val="none"/>
          <w:lang w:val="en-US" w:eastAsia="zh-CN" w:bidi="ar-SA"/>
        </w:rPr>
      </w:pPr>
      <w:r>
        <w:rPr>
          <w:rFonts w:hint="eastAsia" w:ascii="宋体" w:hAnsi="宋体" w:eastAsiaTheme="minorEastAsia" w:cstheme="minorBidi"/>
          <w:b/>
          <w:color w:val="auto"/>
          <w:kern w:val="2"/>
          <w:sz w:val="30"/>
          <w:szCs w:val="30"/>
          <w:highlight w:val="none"/>
          <w:lang w:val="en-US" w:eastAsia="zh-CN" w:bidi="ar-SA"/>
        </w:rPr>
        <w:t>2.采购内容</w:t>
      </w:r>
      <w:bookmarkEnd w:id="2"/>
    </w:p>
    <w:p>
      <w:pPr>
        <w:widowControl/>
        <w:autoSpaceDE w:val="0"/>
        <w:autoSpaceDN w:val="0"/>
        <w:spacing w:before="120" w:beforeLines="50" w:after="120" w:afterLines="50" w:line="360" w:lineRule="auto"/>
        <w:ind w:right="51" w:firstLine="148" w:firstLineChars="49"/>
        <w:textAlignment w:val="bottom"/>
        <w:rPr>
          <w:rFonts w:hint="eastAsia" w:ascii="宋体" w:hAnsi="宋体"/>
          <w:b/>
          <w:color w:val="auto"/>
          <w:sz w:val="30"/>
          <w:szCs w:val="30"/>
          <w:highlight w:val="none"/>
        </w:rPr>
      </w:pPr>
      <w:r>
        <w:rPr>
          <w:rFonts w:hint="eastAsia" w:ascii="宋体" w:hAnsi="宋体"/>
          <w:b/>
          <w:color w:val="auto"/>
          <w:sz w:val="30"/>
          <w:szCs w:val="30"/>
          <w:highlight w:val="none"/>
        </w:rPr>
        <w:t>2.1 技术要求</w:t>
      </w:r>
    </w:p>
    <w:p>
      <w:pPr>
        <w:pStyle w:val="6"/>
        <w:pageBreakBefore w:val="0"/>
        <w:kinsoku/>
        <w:wordWrap/>
        <w:overflowPunct/>
        <w:topLinePunct w:val="0"/>
        <w:bidi w:val="0"/>
        <w:adjustRightInd/>
        <w:snapToGrid/>
        <w:spacing w:before="0" w:after="0" w:line="360" w:lineRule="auto"/>
        <w:ind w:left="0" w:leftChars="0" w:right="0" w:firstLine="422" w:firstLineChars="200"/>
        <w:rPr>
          <w:rFonts w:hint="eastAsia" w:ascii="宋体" w:hAnsi="宋体"/>
          <w:bCs/>
          <w:color w:val="auto"/>
          <w:sz w:val="21"/>
          <w:szCs w:val="21"/>
          <w:highlight w:val="none"/>
        </w:rPr>
      </w:pPr>
      <w:r>
        <w:rPr>
          <w:rFonts w:hint="eastAsia" w:ascii="宋体" w:hAnsi="宋体"/>
          <w:bCs/>
          <w:color w:val="auto"/>
          <w:sz w:val="21"/>
          <w:szCs w:val="21"/>
          <w:highlight w:val="none"/>
        </w:rPr>
        <w:t>2.1.1带有☆号的条款为实质性条款不得有偏离。</w:t>
      </w:r>
    </w:p>
    <w:p>
      <w:pPr>
        <w:pStyle w:val="6"/>
        <w:pageBreakBefore w:val="0"/>
        <w:kinsoku/>
        <w:wordWrap/>
        <w:overflowPunct/>
        <w:topLinePunct w:val="0"/>
        <w:bidi w:val="0"/>
        <w:adjustRightInd/>
        <w:snapToGrid/>
        <w:spacing w:before="0" w:after="0" w:line="360" w:lineRule="auto"/>
        <w:ind w:left="0" w:leftChars="0" w:right="0" w:firstLine="422" w:firstLineChars="200"/>
        <w:rPr>
          <w:rFonts w:hint="default" w:eastAsia="宋体"/>
          <w:color w:val="auto"/>
          <w:sz w:val="21"/>
          <w:szCs w:val="21"/>
          <w:highlight w:val="none"/>
          <w:lang w:val="en-US" w:eastAsia="zh-CN"/>
        </w:rPr>
      </w:pPr>
      <w:r>
        <w:rPr>
          <w:rFonts w:hint="eastAsia" w:ascii="宋体" w:hAnsi="宋体"/>
          <w:bCs/>
          <w:color w:val="auto"/>
          <w:sz w:val="21"/>
          <w:szCs w:val="21"/>
          <w:highlight w:val="none"/>
        </w:rPr>
        <w:t>2.1.2下列产品为强制采购的节能产品（如有）：</w:t>
      </w:r>
      <w:r>
        <w:rPr>
          <w:rFonts w:hint="eastAsia" w:ascii="宋体" w:hAnsi="宋体"/>
          <w:b w:val="0"/>
          <w:bCs/>
          <w:color w:val="auto"/>
          <w:sz w:val="21"/>
          <w:szCs w:val="21"/>
          <w:highlight w:val="none"/>
          <w:u w:val="single"/>
          <w:lang w:val="en-US" w:eastAsia="zh-CN"/>
        </w:rPr>
        <w:t>本项目无强制节能产品</w:t>
      </w:r>
      <w:r>
        <w:rPr>
          <w:rFonts w:hint="eastAsia" w:ascii="宋体" w:hAnsi="宋体"/>
          <w:b w:val="0"/>
          <w:bCs/>
          <w:color w:val="auto"/>
          <w:sz w:val="21"/>
          <w:szCs w:val="21"/>
          <w:highlight w:val="none"/>
          <w:u w:val="none"/>
          <w:lang w:val="en-US" w:eastAsia="zh-CN"/>
        </w:rPr>
        <w:t>。</w:t>
      </w:r>
    </w:p>
    <w:p>
      <w:pPr>
        <w:pStyle w:val="6"/>
        <w:pageBreakBefore w:val="0"/>
        <w:kinsoku/>
        <w:wordWrap/>
        <w:overflowPunct/>
        <w:topLinePunct w:val="0"/>
        <w:bidi w:val="0"/>
        <w:adjustRightInd/>
        <w:snapToGrid/>
        <w:spacing w:before="0" w:after="0" w:line="360" w:lineRule="auto"/>
        <w:ind w:left="0" w:leftChars="0" w:right="0" w:firstLine="422" w:firstLineChars="200"/>
        <w:rPr>
          <w:rFonts w:hint="eastAsia" w:ascii="宋体" w:hAnsi="宋体"/>
          <w:bCs/>
          <w:color w:val="auto"/>
          <w:sz w:val="21"/>
          <w:szCs w:val="21"/>
          <w:highlight w:val="none"/>
          <w:lang w:eastAsia="zh-CN"/>
        </w:rPr>
      </w:pPr>
      <w:r>
        <w:rPr>
          <w:rFonts w:hint="eastAsia" w:ascii="宋体" w:hAnsi="宋体"/>
          <w:bCs/>
          <w:color w:val="auto"/>
          <w:sz w:val="21"/>
          <w:szCs w:val="21"/>
          <w:highlight w:val="none"/>
        </w:rPr>
        <w:t>2.1.3 服务需求一览表</w:t>
      </w:r>
    </w:p>
    <w:tbl>
      <w:tblPr>
        <w:tblStyle w:val="17"/>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240"/>
        <w:gridCol w:w="1638"/>
        <w:gridCol w:w="161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1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b/>
                <w:bCs/>
                <w:color w:val="auto"/>
                <w:sz w:val="21"/>
                <w:szCs w:val="21"/>
                <w:highlight w:val="none"/>
                <w:vertAlign w:val="baseline"/>
                <w:lang w:val="en-US" w:eastAsia="zh-CN"/>
              </w:rPr>
            </w:pPr>
            <w:r>
              <w:rPr>
                <w:rFonts w:hint="default" w:ascii="宋体" w:hAnsi="宋体" w:eastAsia="宋体" w:cs="宋体"/>
                <w:b/>
                <w:bCs/>
                <w:color w:val="auto"/>
                <w:sz w:val="21"/>
                <w:szCs w:val="21"/>
                <w:highlight w:val="none"/>
                <w:vertAlign w:val="baseline"/>
                <w:lang w:val="en-US" w:eastAsia="zh-CN"/>
              </w:rPr>
              <w:t>服务名称</w:t>
            </w:r>
          </w:p>
        </w:tc>
        <w:tc>
          <w:tcPr>
            <w:tcW w:w="9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服务内容</w:t>
            </w:r>
          </w:p>
        </w:tc>
        <w:tc>
          <w:tcPr>
            <w:tcW w:w="94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i w:val="0"/>
                <w:iCs w:val="0"/>
                <w:caps w:val="0"/>
                <w:color w:val="auto"/>
                <w:spacing w:val="0"/>
                <w:sz w:val="21"/>
                <w:szCs w:val="21"/>
                <w:shd w:val="clear" w:color="auto" w:fill="FFFFFF"/>
              </w:rPr>
              <w:t>单价最高限价</w:t>
            </w:r>
            <w:r>
              <w:rPr>
                <w:rFonts w:hint="eastAsia" w:ascii="宋体" w:hAnsi="宋体" w:eastAsia="宋体" w:cs="宋体"/>
                <w:i w:val="0"/>
                <w:iCs w:val="0"/>
                <w:caps w:val="0"/>
                <w:color w:val="auto"/>
                <w:spacing w:val="0"/>
                <w:sz w:val="21"/>
                <w:szCs w:val="21"/>
                <w:shd w:val="clear" w:color="auto" w:fill="FFFFFF"/>
                <w:lang w:eastAsia="zh-CN"/>
              </w:rPr>
              <w:t>（元）</w:t>
            </w:r>
          </w:p>
        </w:tc>
        <w:tc>
          <w:tcPr>
            <w:tcW w:w="13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17"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05" w:type="pct"/>
            <w:tcBorders>
              <w:top w:val="single" w:color="000000" w:sz="8" w:space="0"/>
              <w:left w:val="single" w:color="000000" w:sz="8" w:space="0"/>
              <w:right w:val="single" w:color="000000" w:sz="8" w:space="0"/>
            </w:tcBorders>
            <w:shd w:val="clear" w:color="auto" w:fill="FFFFFF"/>
            <w:noWrap w:val="0"/>
            <w:vAlign w:val="center"/>
          </w:tcPr>
          <w:p>
            <w:pPr>
              <w:pStyle w:val="26"/>
              <w:wordWrap/>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Times New Roman"/>
                <w:b w:val="0"/>
                <w:bCs w:val="0"/>
                <w:color w:val="auto"/>
                <w:kern w:val="2"/>
                <w:sz w:val="21"/>
                <w:szCs w:val="21"/>
                <w:highlight w:val="none"/>
                <w:lang w:val="en-US" w:eastAsia="zh-CN" w:bidi="ar-SA"/>
              </w:rPr>
              <w:t>实时档案数字化服务</w:t>
            </w:r>
          </w:p>
        </w:tc>
        <w:tc>
          <w:tcPr>
            <w:tcW w:w="954"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color="auto" w:fill="FFFFFF"/>
              </w:rPr>
              <w:t>档案扫描</w:t>
            </w:r>
          </w:p>
        </w:tc>
        <w:tc>
          <w:tcPr>
            <w:tcW w:w="941"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shd w:val="clear" w:color="auto" w:fill="FFFFFF"/>
              </w:rPr>
              <w:t>0.</w:t>
            </w:r>
            <w:r>
              <w:rPr>
                <w:rFonts w:hint="eastAsia" w:ascii="宋体" w:hAnsi="宋体" w:eastAsia="宋体" w:cs="宋体"/>
                <w:i w:val="0"/>
                <w:iCs w:val="0"/>
                <w:caps w:val="0"/>
                <w:color w:val="auto"/>
                <w:spacing w:val="0"/>
                <w:sz w:val="21"/>
                <w:szCs w:val="21"/>
                <w:shd w:val="clear" w:color="auto" w:fill="FFFFFF"/>
                <w:lang w:val="en-US" w:eastAsia="zh-CN"/>
              </w:rPr>
              <w:t>48</w:t>
            </w:r>
            <w:r>
              <w:rPr>
                <w:rFonts w:hint="eastAsia" w:ascii="宋体" w:hAnsi="宋体" w:eastAsia="宋体" w:cs="宋体"/>
                <w:i w:val="0"/>
                <w:iCs w:val="0"/>
                <w:caps w:val="0"/>
                <w:color w:val="auto"/>
                <w:spacing w:val="0"/>
                <w:sz w:val="21"/>
                <w:szCs w:val="21"/>
                <w:shd w:val="clear" w:color="auto" w:fill="FFFFFF"/>
              </w:rPr>
              <w:t>元/页</w:t>
            </w:r>
          </w:p>
        </w:tc>
        <w:tc>
          <w:tcPr>
            <w:tcW w:w="13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shd w:val="clear" w:color="auto" w:fill="FFFFFF"/>
                <w:lang w:val="en-US" w:eastAsia="zh-CN"/>
              </w:rPr>
              <w:t>包括档案</w:t>
            </w:r>
            <w:bookmarkStart w:id="4" w:name="_GoBack"/>
            <w:bookmarkEnd w:id="4"/>
            <w:r>
              <w:rPr>
                <w:rFonts w:hint="eastAsia" w:ascii="宋体" w:hAnsi="宋体" w:eastAsia="宋体" w:cs="宋体"/>
                <w:i w:val="0"/>
                <w:iCs w:val="0"/>
                <w:caps w:val="0"/>
                <w:color w:val="auto"/>
                <w:spacing w:val="0"/>
                <w:sz w:val="21"/>
                <w:szCs w:val="21"/>
                <w:shd w:val="clear" w:color="auto" w:fill="FFFFFF"/>
                <w:lang w:val="en-US" w:eastAsia="zh-CN"/>
              </w:rPr>
              <w:t>扫描、</w:t>
            </w:r>
            <w:r>
              <w:rPr>
                <w:rFonts w:hint="eastAsia" w:ascii="宋体" w:hAnsi="宋体" w:eastAsia="宋体" w:cs="宋体"/>
                <w:i w:val="0"/>
                <w:iCs w:val="0"/>
                <w:caps w:val="0"/>
                <w:color w:val="auto"/>
                <w:spacing w:val="0"/>
                <w:sz w:val="21"/>
                <w:szCs w:val="21"/>
                <w:shd w:val="clear" w:color="auto" w:fill="FFFFFF"/>
                <w:lang w:val="en-US" w:eastAsia="zh-CN"/>
              </w:rPr>
              <w:t>卷宗</w:t>
            </w:r>
            <w:r>
              <w:rPr>
                <w:rFonts w:hint="eastAsia" w:ascii="宋体" w:hAnsi="宋体" w:eastAsia="宋体" w:cs="宋体"/>
                <w:i w:val="0"/>
                <w:iCs w:val="0"/>
                <w:caps w:val="0"/>
                <w:color w:val="auto"/>
                <w:spacing w:val="0"/>
                <w:sz w:val="21"/>
                <w:szCs w:val="21"/>
                <w:shd w:val="clear" w:color="auto" w:fill="FFFFFF"/>
                <w:lang w:val="en-US" w:eastAsia="zh-CN"/>
              </w:rPr>
              <w:t>上传、装订、归档等一切费用</w:t>
            </w:r>
          </w:p>
        </w:tc>
      </w:tr>
    </w:tbl>
    <w:p>
      <w:pPr>
        <w:pStyle w:val="5"/>
        <w:rPr>
          <w:rFonts w:hint="eastAsia"/>
          <w:color w:val="auto"/>
          <w:lang w:eastAsia="zh-CN"/>
        </w:rPr>
      </w:pPr>
    </w:p>
    <w:p>
      <w:pPr>
        <w:pStyle w:val="6"/>
        <w:keepNext/>
        <w:keepLines/>
        <w:pageBreakBefore w:val="0"/>
        <w:widowControl w:val="0"/>
        <w:kinsoku/>
        <w:wordWrap/>
        <w:overflowPunct/>
        <w:topLinePunct w:val="0"/>
        <w:autoSpaceDE/>
        <w:autoSpaceDN/>
        <w:bidi w:val="0"/>
        <w:adjustRightInd/>
        <w:snapToGrid/>
        <w:spacing w:before="157" w:beforeLines="50" w:after="0" w:line="360" w:lineRule="auto"/>
        <w:ind w:left="0" w:leftChars="0" w:right="0" w:firstLine="422" w:firstLineChars="200"/>
        <w:textAlignment w:val="auto"/>
        <w:rPr>
          <w:rFonts w:hint="eastAsia"/>
          <w:color w:val="auto"/>
        </w:rPr>
      </w:pPr>
      <w:r>
        <w:rPr>
          <w:rFonts w:hint="eastAsia" w:ascii="宋体" w:hAnsi="宋体" w:eastAsia="宋体" w:cs="Times New Roman"/>
          <w:b/>
          <w:bCs/>
          <w:color w:val="auto"/>
          <w:sz w:val="21"/>
          <w:szCs w:val="21"/>
          <w:highlight w:val="none"/>
        </w:rPr>
        <w:t>2.1.4 服务要求</w:t>
      </w:r>
    </w:p>
    <w:p>
      <w:pPr>
        <w:spacing w:line="360" w:lineRule="auto"/>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2.1.4.1技术要求及工作流程</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档案数字化是对即时档案进行数字化加工。本项目数字化加工内容包括但不限于档案交接、档案拆卷、档案整理、档案扫描、图像处理、质量检查、还原装订、案件信息核对、机读目录著录、图像挂接、数据备份等服务。</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(1)总体技术要求</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档案数字化加工应实行全过程管理。制定各类管理、检查、培训制度；建立各类设备、载体、系统台账；建立各种项目过程交接、复制数据等表单；建立人员、设备报备、离场流程；建立数字化加工档案；明确岗位职责，落实各环节安全保密措施，确保管理过程可控、可查。</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b.参与档案数字化的载体、信息系统、信息设备必须符合国家相关标准。</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c.供应商必须建立完整、可行的质量保证体系，确保项目的技术标准和质量标准符合相关规范。</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d.供应商应保证加工成品挂接至采购人指定的电子档案管理系统中。</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e.加工完成的数字化产品、备份数据必须符合项目和国家相关技术规范。</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f.移交所有数字化过程产生的各种数据。数据包括档案数字化产品数据、档案数字化管理过程数据、项目管理档案及资料。数据移交一定要保持完整性和彻底性。完整性是指移交的数据完整、准确不遗漏任何信息，彻底性是指移交完成后不私自保存任何用户的数字化产品、敏感资料等数据。</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g.供应商须熟悉法院审执工作流程，熟悉陕西省法院系统电子诉讼档案处理流程。响应文件需依据上述流程及相关系统提供可实施方案。</w:t>
      </w:r>
    </w:p>
    <w:p>
      <w:pPr>
        <w:pStyle w:val="12"/>
        <w:numPr>
          <w:ilvl w:val="0"/>
          <w:numId w:val="0"/>
        </w:numPr>
        <w:spacing w:line="360" w:lineRule="auto"/>
        <w:ind w:leftChars="0" w:firstLine="422" w:firstLineChars="200"/>
        <w:rPr>
          <w:rFonts w:hint="eastAsia" w:ascii="宋体" w:hAnsi="宋体" w:eastAsia="宋体" w:cs="Times New Roman"/>
          <w:b/>
          <w:bCs w:val="0"/>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（2）诉讼档案数字化要求</w:t>
      </w:r>
    </w:p>
    <w:p>
      <w:pPr>
        <w:pStyle w:val="12"/>
        <w:numPr>
          <w:ilvl w:val="0"/>
          <w:numId w:val="0"/>
        </w:num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a.按照陕西省法院要求录入33个案件流程节点信息。案卷信息完整（案件当事人信息、合议庭人员信息，原审法院、原审案号、收结案时间、一、二、再审案件结果信息、保管期限、密级等）          </w:t>
      </w:r>
    </w:p>
    <w:p>
      <w:pPr>
        <w:pStyle w:val="12"/>
        <w:numPr>
          <w:ilvl w:val="0"/>
          <w:numId w:val="0"/>
        </w:num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b.目录能全面反映案件材料信息，且与纸质目录一致。</w:t>
      </w:r>
    </w:p>
    <w:p>
      <w:pPr>
        <w:pStyle w:val="12"/>
        <w:numPr>
          <w:ilvl w:val="0"/>
          <w:numId w:val="0"/>
        </w:numPr>
        <w:spacing w:line="360" w:lineRule="auto"/>
        <w:ind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c.文字影像清晰，内容真实无误。没有倾斜、缺失、污点、黑边等。</w:t>
      </w:r>
    </w:p>
    <w:p>
      <w:pPr>
        <w:pStyle w:val="12"/>
        <w:numPr>
          <w:ilvl w:val="0"/>
          <w:numId w:val="0"/>
        </w:numPr>
        <w:spacing w:line="360" w:lineRule="auto"/>
        <w:ind w:leftChars="0"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d.电子的卷宗与纸质完全一致。</w:t>
      </w:r>
    </w:p>
    <w:p>
      <w:pPr>
        <w:pStyle w:val="12"/>
        <w:numPr>
          <w:ilvl w:val="0"/>
          <w:numId w:val="0"/>
        </w:numPr>
        <w:spacing w:line="360" w:lineRule="auto"/>
        <w:ind w:leftChars="0" w:firstLine="420" w:firstLineChars="200"/>
        <w:rPr>
          <w:rFonts w:hint="eastAsia" w:ascii="宋体" w:hAnsi="宋体"/>
          <w:b/>
          <w:bCs w:val="0"/>
          <w:color w:val="auto"/>
          <w:szCs w:val="21"/>
        </w:rPr>
      </w:pPr>
      <w:r>
        <w:rPr>
          <w:rFonts w:hint="eastAsia" w:ascii="宋体" w:hAnsi="宋体" w:eastAsia="宋体" w:cs="Times New Roman"/>
          <w:b w:val="0"/>
          <w:bCs w:val="0"/>
          <w:color w:val="auto"/>
          <w:kern w:val="2"/>
          <w:sz w:val="21"/>
          <w:szCs w:val="21"/>
          <w:highlight w:val="none"/>
          <w:lang w:val="en-US" w:eastAsia="zh-CN" w:bidi="ar-SA"/>
        </w:rPr>
        <w:t>e.档案数字化加工成果分期验收后进行备份，数据一式叁份，存储介质为档案级专用移动硬盘。</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3</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材料交接</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纸质档案进行移交</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a.书记员将需要扫描的材料清点后，将材料拿到扫描中心</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b.扫描中心人员将材料清点后，将详细材料内容登记后，与移交人核对无误后，双方签字，一式二份     </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4</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扫描</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a.扫描分辨率≥300dpi，24位彩色，对于字迹较小、较为不清楚的档案，须将分辨率提高到600dpi。</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b.格式：图像采用JPEG或PDF格式储存。</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扫描模式：扫描将依据国家档案局下发的《纸质档案数字化技术规范》的要求对页面为黑白两色，并且字迹清晰、不带插图的档案，采用300DPI分辨率黑白二值模式进行扫描；对页面为黑白两色但字迹清晰度差或带有插图的档案，以及页面为多色文字的档案，采用灰度或彩色模式扫描。</w:t>
      </w:r>
    </w:p>
    <w:p>
      <w:pPr>
        <w:spacing w:line="360" w:lineRule="auto"/>
        <w:ind w:firstLine="420" w:firstLineChars="200"/>
        <w:rPr>
          <w:rFonts w:hint="default"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d.在用户指定的软件系统中录入条目信息，协助用户建立索引信息；</w:t>
      </w:r>
    </w:p>
    <w:p>
      <w:pPr>
        <w:spacing w:line="360" w:lineRule="auto"/>
        <w:ind w:firstLine="422" w:firstLineChars="200"/>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rPr>
        <w:t>（</w:t>
      </w:r>
      <w:r>
        <w:rPr>
          <w:rFonts w:hint="eastAsia" w:ascii="宋体" w:hAnsi="宋体" w:eastAsia="宋体" w:cs="Times New Roman"/>
          <w:b/>
          <w:bCs w:val="0"/>
          <w:color w:val="auto"/>
          <w:szCs w:val="21"/>
          <w:lang w:val="en-US" w:eastAsia="zh-CN"/>
        </w:rPr>
        <w:t>5</w:t>
      </w:r>
      <w:r>
        <w:rPr>
          <w:rFonts w:hint="eastAsia" w:ascii="宋体" w:hAnsi="宋体" w:eastAsia="宋体" w:cs="Times New Roman"/>
          <w:b/>
          <w:bCs w:val="0"/>
          <w:color w:val="auto"/>
          <w:szCs w:val="21"/>
        </w:rPr>
        <w:t>）</w:t>
      </w:r>
      <w:r>
        <w:rPr>
          <w:rFonts w:hint="eastAsia" w:ascii="宋体" w:hAnsi="宋体" w:eastAsia="宋体" w:cs="Times New Roman"/>
          <w:b/>
          <w:bCs w:val="0"/>
          <w:color w:val="auto"/>
          <w:szCs w:val="21"/>
          <w:lang w:val="en-US" w:eastAsia="zh-CN"/>
        </w:rPr>
        <w:t>图形优化</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a.查图像分辨率是否正确，有无切字，图像是否清晰，</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b.对检查无误的图像进行校正、纠偏，去污等优化处理，使图像清晰美观。</w:t>
      </w:r>
    </w:p>
    <w:p>
      <w:pPr>
        <w:spacing w:line="360" w:lineRule="auto"/>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（6）条目补录</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人工操作，对电子档案系统中，著录条目不全项目进行逐条补录；</w:t>
      </w:r>
    </w:p>
    <w:p>
      <w:pPr>
        <w:spacing w:line="360" w:lineRule="auto"/>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（7）数据挂接</w:t>
      </w:r>
    </w:p>
    <w:p>
      <w:pPr>
        <w:numPr>
          <w:ilvl w:val="0"/>
          <w:numId w:val="0"/>
        </w:num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扫描图像优化处理后与条目信息准确对应；所有形成数据最终进入审判执行系统。</w:t>
      </w:r>
    </w:p>
    <w:p>
      <w:pPr>
        <w:spacing w:line="360" w:lineRule="auto"/>
        <w:ind w:firstLine="422" w:firstLineChars="200"/>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（8）上传</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在图片处理完成后，进行上传，根据图片的内容上传到相应的目录下，最终工作成果批量上传至交大慧谷审判执行系统；在确保档案实体及信息的安全保密的前提下，实现电子诉讼档案的最大化利用。</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9</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电子卷宗转换电子档案</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在所有的材料全部上传到电子卷宗，检查无误后，联系书记员，进行电子卷宗转换电子档案</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10</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整理</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a.对完成数字化的诉讼档案进行整理。按照人民法院关于诉讼档案整理的相关规定执行。</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整理档案前一定要确保档案所有材料已经全部移交完毕，在不缺资料的情况下进行排序。如何确定材料的完整性，可与书记员进行协商，建议在书记员最后一次移送该案件的材料时备注里面填写该案件材料已移送完毕，可归档字样；再确定所有资料移送完成后，将所有纸质档案按照省高院的排列顺序进行排序。</w:t>
      </w:r>
    </w:p>
    <w:p>
      <w:pPr>
        <w:pStyle w:val="12"/>
        <w:numPr>
          <w:ilvl w:val="0"/>
          <w:numId w:val="0"/>
        </w:num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c.档案整理环节包括但不限于档案接收、档案检视、清点、签收、档案整理（包括分类、排序、核对、去杂物、修补、裁剪、启订、打码）、纸质验收、编号、系统录入、入库上架等工序。</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11</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编页</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按照纸质档案数字化国家标准进行纸质材料编页码；</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装订之前必须对纸质档案进行编页，编页原则以每册为单位进行编页；编页字体大小如黄豆，不能太小，不能太大，在档案的右上角或左上角距离约1公分的位置进行编页；原则上编页页码不能编在档案的中间位置及档案的字里行间；</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b.注意事项，编页需要提前和甲方沟通，采用哪种方式进行编页，编页时需要与系统中上传的文件一一对应。</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12</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装订</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a.对上传完成的电子卷宗文件顺序及内容与其纸质材料编码顺序及内容进行审核，确保无误；</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b.按档案归档要求进行组卷，案卷不得超过200页；</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c.制作或者系统生成卷内目录，并打印；</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d.折卷皮：根据纸质材料的厚度折出适合的卷脊（一般30页以下不折卷脊）；</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e.填写或打印卷皮：根据系统生成的卷皮进行打印，或者按照案件信息填写卷皮；</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f.装订应采用线绳四等分三孔左侧装订法，装订后的案卷要整齐、牢固、便于保管和利用；</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g.案卷无多页、无缺页、无掉页、无倒置、无混装；</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h.案卷页面干净整洁，无污物、无折角、无毛茬、无缺损；</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13</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贴封贴、盖骑缝章</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案卷装订完成后，靠左侧背面沿案卷边缘粘贴归档封条（封条上必须有法官签名）；沿归档封条边加盖骑缝章。</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14</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档案归档</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a.盖归档章：案卷装订完成后，在案卷正页右上角沿封面边线盖归档章；</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b.将需要归档的卷宗信息填写收案本的指定位置，由档案室对归档卷宗进行检查，检查无误后，盖章确认签收。</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c.归档结束后扫描中心留一份归档清册（复印件）。</w:t>
      </w:r>
    </w:p>
    <w:p>
      <w:pPr>
        <w:spacing w:line="360" w:lineRule="auto"/>
        <w:ind w:firstLine="422" w:firstLineChars="200"/>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rPr>
        <w:t>（</w:t>
      </w:r>
      <w:r>
        <w:rPr>
          <w:rFonts w:hint="eastAsia" w:ascii="宋体" w:hAnsi="宋体"/>
          <w:b/>
          <w:bCs w:val="0"/>
          <w:color w:val="auto"/>
          <w:szCs w:val="21"/>
          <w:lang w:val="en-US" w:eastAsia="zh-CN"/>
        </w:rPr>
        <w:t>15</w:t>
      </w:r>
      <w:r>
        <w:rPr>
          <w:rFonts w:hint="eastAsia" w:ascii="宋体" w:hAnsi="宋体"/>
          <w:b/>
          <w:bCs w:val="0"/>
          <w:color w:val="auto"/>
          <w:szCs w:val="21"/>
        </w:rPr>
        <w:t>）</w:t>
      </w:r>
      <w:r>
        <w:rPr>
          <w:rFonts w:hint="eastAsia" w:ascii="宋体" w:hAnsi="宋体" w:eastAsia="宋体" w:cs="Times New Roman"/>
          <w:b/>
          <w:bCs w:val="0"/>
          <w:color w:val="auto"/>
          <w:kern w:val="2"/>
          <w:sz w:val="21"/>
          <w:szCs w:val="21"/>
          <w:highlight w:val="none"/>
          <w:lang w:val="en-US" w:eastAsia="zh-CN" w:bidi="ar-SA"/>
        </w:rPr>
        <w:t>档案入库</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将档案室检查完所需归档的卷宗后，把卷宗放置在库房的指定位置，有档案室老师进行查，检查合格后才算完成此项工作.</w:t>
      </w:r>
    </w:p>
    <w:p>
      <w:pPr>
        <w:spacing w:line="360" w:lineRule="auto"/>
        <w:ind w:firstLine="422" w:firstLineChars="200"/>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（16）配套安全保护设备要求</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a.动态视频监控管理：在数字化加工场地内安装网络高清红外监控设备并实时存储录像，保证加工过程无死角监控，并由专人进行管理，保障安全。</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b.安装的配套安全设备符合档案室安全保护要求及《纸质档案数字化加工外包安全管理规范》要求，并符合实际使用。</w:t>
      </w:r>
    </w:p>
    <w:p>
      <w:pPr>
        <w:spacing w:line="360" w:lineRule="auto"/>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2.1.4.2其他要求</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bCs/>
          <w:color w:val="auto"/>
          <w:szCs w:val="21"/>
        </w:rPr>
        <w:t xml:space="preserve"> （1）</w:t>
      </w:r>
      <w:r>
        <w:rPr>
          <w:rFonts w:hint="eastAsia" w:ascii="宋体" w:hAnsi="宋体" w:eastAsia="宋体" w:cs="Times New Roman"/>
          <w:b w:val="0"/>
          <w:bCs w:val="0"/>
          <w:color w:val="auto"/>
          <w:kern w:val="2"/>
          <w:sz w:val="21"/>
          <w:szCs w:val="21"/>
          <w:highlight w:val="none"/>
          <w:lang w:val="en-US" w:eastAsia="zh-CN" w:bidi="ar-SA"/>
        </w:rPr>
        <w:t>加工场地由西安市长安区人民法院提供，所需设备由供应商自行准备。</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bCs/>
          <w:color w:val="auto"/>
          <w:szCs w:val="21"/>
        </w:rPr>
        <w:t xml:space="preserve"> （</w:t>
      </w:r>
      <w:r>
        <w:rPr>
          <w:rFonts w:hint="eastAsia" w:ascii="宋体" w:hAnsi="宋体"/>
          <w:bCs/>
          <w:color w:val="auto"/>
          <w:szCs w:val="21"/>
          <w:lang w:val="en-US" w:eastAsia="zh-CN"/>
        </w:rPr>
        <w:t>2</w:t>
      </w:r>
      <w:r>
        <w:rPr>
          <w:rFonts w:hint="eastAsia" w:ascii="宋体" w:hAnsi="宋体"/>
          <w:bCs/>
          <w:color w:val="auto"/>
          <w:szCs w:val="21"/>
        </w:rPr>
        <w:t>）</w:t>
      </w:r>
      <w:r>
        <w:rPr>
          <w:rFonts w:hint="eastAsia" w:ascii="宋体" w:hAnsi="宋体" w:eastAsia="宋体" w:cs="Times New Roman"/>
          <w:b w:val="0"/>
          <w:bCs w:val="0"/>
          <w:color w:val="auto"/>
          <w:kern w:val="2"/>
          <w:sz w:val="21"/>
          <w:szCs w:val="21"/>
          <w:highlight w:val="none"/>
          <w:lang w:val="en-US" w:eastAsia="zh-CN" w:bidi="ar-SA"/>
        </w:rPr>
        <w:t>工作时间与西安市长安区人民法院同步。</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bCs/>
          <w:color w:val="auto"/>
          <w:szCs w:val="21"/>
        </w:rPr>
        <w:t xml:space="preserve"> （</w:t>
      </w:r>
      <w:r>
        <w:rPr>
          <w:rFonts w:hint="eastAsia" w:ascii="宋体" w:hAnsi="宋体"/>
          <w:bCs/>
          <w:color w:val="auto"/>
          <w:szCs w:val="21"/>
          <w:lang w:val="en-US" w:eastAsia="zh-CN"/>
        </w:rPr>
        <w:t>3</w:t>
      </w:r>
      <w:r>
        <w:rPr>
          <w:rFonts w:hint="eastAsia" w:ascii="宋体" w:hAnsi="宋体"/>
          <w:bCs/>
          <w:color w:val="auto"/>
          <w:szCs w:val="21"/>
        </w:rPr>
        <w:t>）</w:t>
      </w:r>
      <w:r>
        <w:rPr>
          <w:rFonts w:hint="eastAsia" w:ascii="宋体" w:hAnsi="宋体" w:eastAsia="宋体" w:cs="Times New Roman"/>
          <w:b w:val="0"/>
          <w:bCs w:val="0"/>
          <w:color w:val="auto"/>
          <w:kern w:val="2"/>
          <w:sz w:val="21"/>
          <w:szCs w:val="21"/>
          <w:highlight w:val="none"/>
          <w:lang w:val="en-US" w:eastAsia="zh-CN" w:bidi="ar-SA"/>
        </w:rPr>
        <w:t>供应商提供的数据格式须符合西安市长安区人民法院院相关标准要求。</w:t>
      </w:r>
    </w:p>
    <w:p>
      <w:pPr>
        <w:spacing w:line="360" w:lineRule="auto"/>
        <w:ind w:firstLine="420" w:firstLineChars="200"/>
        <w:rPr>
          <w:rFonts w:hint="eastAsia"/>
          <w:color w:val="auto"/>
          <w:lang w:val="zh-CN" w:eastAsia="zh-CN"/>
        </w:rPr>
      </w:pPr>
      <w:r>
        <w:rPr>
          <w:rFonts w:hint="eastAsia" w:ascii="宋体" w:hAnsi="宋体"/>
          <w:bCs/>
          <w:color w:val="auto"/>
          <w:szCs w:val="21"/>
        </w:rPr>
        <w:t xml:space="preserve"> （</w:t>
      </w:r>
      <w:r>
        <w:rPr>
          <w:rFonts w:hint="eastAsia" w:ascii="宋体" w:hAnsi="宋体"/>
          <w:bCs/>
          <w:color w:val="auto"/>
          <w:szCs w:val="21"/>
          <w:lang w:val="en-US" w:eastAsia="zh-CN"/>
        </w:rPr>
        <w:t>4</w:t>
      </w:r>
      <w:r>
        <w:rPr>
          <w:rFonts w:hint="eastAsia" w:ascii="宋体" w:hAnsi="宋体"/>
          <w:bCs/>
          <w:color w:val="auto"/>
          <w:szCs w:val="21"/>
        </w:rPr>
        <w:t>）</w:t>
      </w:r>
      <w:r>
        <w:rPr>
          <w:rFonts w:hint="eastAsia" w:ascii="宋体" w:hAnsi="宋体" w:eastAsia="宋体" w:cs="Times New Roman"/>
          <w:b w:val="0"/>
          <w:bCs w:val="0"/>
          <w:color w:val="auto"/>
          <w:kern w:val="2"/>
          <w:sz w:val="21"/>
          <w:szCs w:val="21"/>
          <w:highlight w:val="none"/>
          <w:lang w:val="en-US" w:eastAsia="zh-CN" w:bidi="ar-SA"/>
        </w:rPr>
        <w:t>提供终身质保。</w:t>
      </w:r>
    </w:p>
    <w:p>
      <w:pPr>
        <w:pStyle w:val="5"/>
        <w:pageBreakBefore w:val="0"/>
        <w:numPr>
          <w:ilvl w:val="0"/>
          <w:numId w:val="0"/>
        </w:numPr>
        <w:kinsoku/>
        <w:wordWrap/>
        <w:overflowPunct/>
        <w:topLinePunct w:val="0"/>
        <w:bidi w:val="0"/>
        <w:adjustRightInd/>
        <w:snapToGrid/>
        <w:spacing w:line="360" w:lineRule="auto"/>
        <w:ind w:right="0" w:rightChars="0" w:firstLine="422" w:firstLineChars="200"/>
        <w:rPr>
          <w:rFonts w:hint="eastAsia" w:ascii="宋体" w:hAnsi="宋体"/>
          <w:b/>
          <w:bCs/>
          <w:color w:val="auto"/>
          <w:sz w:val="21"/>
          <w:szCs w:val="21"/>
          <w:highlight w:val="none"/>
        </w:rPr>
      </w:pPr>
      <w:r>
        <w:rPr>
          <w:rFonts w:hint="eastAsia" w:ascii="宋体" w:hAnsi="宋体" w:eastAsia="宋体" w:cs="Times New Roman"/>
          <w:b/>
          <w:bCs/>
          <w:color w:val="auto"/>
          <w:sz w:val="21"/>
          <w:szCs w:val="21"/>
          <w:highlight w:val="none"/>
        </w:rPr>
        <w:t>2.1.</w:t>
      </w:r>
      <w:r>
        <w:rPr>
          <w:rFonts w:hint="eastAsia" w:ascii="宋体" w:hAnsi="宋体" w:eastAsia="宋体" w:cs="Times New Roman"/>
          <w:b/>
          <w:bCs/>
          <w:color w:val="auto"/>
          <w:sz w:val="21"/>
          <w:szCs w:val="21"/>
          <w:highlight w:val="none"/>
          <w:lang w:val="en-US" w:eastAsia="zh-CN"/>
        </w:rPr>
        <w:t>5</w:t>
      </w:r>
      <w:r>
        <w:rPr>
          <w:rFonts w:hint="eastAsia" w:ascii="宋体" w:hAnsi="宋体"/>
          <w:b/>
          <w:bCs/>
          <w:color w:val="auto"/>
          <w:sz w:val="21"/>
          <w:szCs w:val="21"/>
          <w:highlight w:val="none"/>
        </w:rPr>
        <w:t>质量要求</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本项目的质量要求按照陕西省高级人民法院对电子档案的建设要求来执行。依据或参照行业的有关标准规范进行项目实施，具体如下：</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（1）DA/T 31-2017中华人民共和国档案行业标准《纸质档案数字化技术规范》；</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（2）DA/T18-1999《档案著录规则》；</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（3）GB/T 18894-2016《电子文档归档与管理规范》；</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（4）《档案法》；</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（5）GB/T7156-2016《文献保密等级代码》；</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（6）《信息技术连续色调静态图像的数字压缩及编码第1部分：要求和指南》GB/T 17235.1-1998;</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（7）《信息技术连续色调静态图像的数字压缩及编码第2部分：一致性测试》GB/T17235.2-1998;</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（8）最高人民法院《人民法院纸质档案数字化处理规范》2007；</w:t>
      </w:r>
    </w:p>
    <w:p>
      <w:pPr>
        <w:spacing w:line="360" w:lineRule="auto"/>
        <w:ind w:firstLine="420" w:firstLineChars="200"/>
        <w:rPr>
          <w:rFonts w:hint="eastAsia" w:ascii="宋体" w:hAnsi="宋体"/>
          <w:b/>
          <w:color w:val="auto"/>
          <w:sz w:val="21"/>
          <w:szCs w:val="21"/>
          <w:highlight w:val="none"/>
        </w:rPr>
      </w:pPr>
      <w:r>
        <w:rPr>
          <w:rFonts w:hint="eastAsia" w:ascii="宋体" w:hAnsi="宋体" w:eastAsia="宋体" w:cs="Times New Roman"/>
          <w:b w:val="0"/>
          <w:bCs w:val="0"/>
          <w:color w:val="auto"/>
          <w:kern w:val="2"/>
          <w:sz w:val="21"/>
          <w:szCs w:val="21"/>
          <w:highlight w:val="none"/>
          <w:lang w:val="en-US" w:eastAsia="zh-CN" w:bidi="ar-SA"/>
        </w:rPr>
        <w:t>（9）陕西省高级人民法院《关于全省法院卷宗数字化技术要求的通知》陕高法（2017）205号文件</w:t>
      </w:r>
    </w:p>
    <w:p>
      <w:pPr>
        <w:pageBreakBefore w:val="0"/>
        <w:widowControl/>
        <w:kinsoku/>
        <w:wordWrap/>
        <w:overflowPunct/>
        <w:topLinePunct w:val="0"/>
        <w:autoSpaceDE w:val="0"/>
        <w:autoSpaceDN w:val="0"/>
        <w:bidi w:val="0"/>
        <w:adjustRightInd/>
        <w:snapToGrid/>
        <w:spacing w:line="360" w:lineRule="auto"/>
        <w:ind w:left="0" w:leftChars="0" w:right="0" w:firstLine="422" w:firstLineChars="200"/>
        <w:textAlignment w:val="bottom"/>
        <w:rPr>
          <w:rFonts w:hint="eastAsia" w:ascii="宋体" w:hAnsi="宋体"/>
          <w:b/>
          <w:color w:val="auto"/>
          <w:sz w:val="21"/>
          <w:szCs w:val="21"/>
          <w:highlight w:val="none"/>
        </w:rPr>
      </w:pPr>
      <w:r>
        <w:rPr>
          <w:rFonts w:hint="eastAsia" w:ascii="宋体" w:hAnsi="宋体"/>
          <w:b/>
          <w:color w:val="auto"/>
          <w:sz w:val="21"/>
          <w:szCs w:val="21"/>
          <w:highlight w:val="none"/>
        </w:rPr>
        <w:t>2.2 商务要求</w:t>
      </w:r>
    </w:p>
    <w:p>
      <w:pPr>
        <w:pStyle w:val="6"/>
        <w:pageBreakBefore w:val="0"/>
        <w:kinsoku/>
        <w:wordWrap/>
        <w:overflowPunct/>
        <w:topLinePunct w:val="0"/>
        <w:bidi w:val="0"/>
        <w:adjustRightInd/>
        <w:snapToGrid/>
        <w:spacing w:before="0" w:after="0" w:line="360" w:lineRule="auto"/>
        <w:ind w:left="0" w:leftChars="0" w:right="0" w:firstLine="422" w:firstLineChars="200"/>
        <w:rPr>
          <w:rFonts w:hint="eastAsia" w:ascii="宋体" w:hAnsi="宋体"/>
          <w:bCs/>
          <w:color w:val="auto"/>
          <w:sz w:val="21"/>
          <w:szCs w:val="21"/>
          <w:highlight w:val="none"/>
        </w:rPr>
      </w:pPr>
      <w:r>
        <w:rPr>
          <w:rFonts w:hint="eastAsia" w:ascii="宋体" w:hAnsi="宋体"/>
          <w:bCs/>
          <w:color w:val="auto"/>
          <w:sz w:val="21"/>
          <w:szCs w:val="21"/>
          <w:highlight w:val="none"/>
        </w:rPr>
        <w:t>2.2.1带有☆号的商务要求为实质性条款不得有偏差。</w:t>
      </w:r>
    </w:p>
    <w:p>
      <w:pPr>
        <w:pStyle w:val="5"/>
        <w:pageBreakBefore w:val="0"/>
        <w:kinsoku/>
        <w:wordWrap/>
        <w:overflowPunct/>
        <w:topLinePunct w:val="0"/>
        <w:bidi w:val="0"/>
        <w:adjustRightInd/>
        <w:snapToGrid/>
        <w:spacing w:line="360" w:lineRule="auto"/>
        <w:ind w:left="0" w:leftChars="0" w:righ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b/>
          <w:color w:val="auto"/>
          <w:sz w:val="21"/>
          <w:szCs w:val="21"/>
          <w:highlight w:val="none"/>
        </w:rPr>
        <w:t>2.2.2</w:t>
      </w:r>
      <w:r>
        <w:rPr>
          <w:rFonts w:hint="eastAsia" w:ascii="宋体" w:hAnsi="宋体"/>
          <w:b/>
          <w:color w:val="auto"/>
          <w:sz w:val="21"/>
          <w:szCs w:val="21"/>
          <w:highlight w:val="none"/>
          <w:lang w:eastAsia="zh-CN"/>
        </w:rPr>
        <w:t>服务</w:t>
      </w:r>
      <w:r>
        <w:rPr>
          <w:rFonts w:hint="eastAsia" w:ascii="宋体" w:hAnsi="宋体"/>
          <w:b/>
          <w:color w:val="auto"/>
          <w:sz w:val="21"/>
          <w:szCs w:val="21"/>
          <w:highlight w:val="none"/>
        </w:rPr>
        <w:t>期限：</w:t>
      </w:r>
      <w:r>
        <w:rPr>
          <w:rFonts w:hint="eastAsia" w:ascii="宋体" w:hAnsi="宋体" w:eastAsia="宋体" w:cs="宋体"/>
          <w:color w:val="auto"/>
          <w:sz w:val="24"/>
          <w:szCs w:val="24"/>
          <w:highlight w:val="none"/>
        </w:rPr>
        <w:t>2023年12月31日前完成</w:t>
      </w:r>
    </w:p>
    <w:p>
      <w:pPr>
        <w:pStyle w:val="5"/>
        <w:pageBreakBefore w:val="0"/>
        <w:kinsoku/>
        <w:wordWrap/>
        <w:overflowPunct/>
        <w:topLinePunct w:val="0"/>
        <w:bidi w:val="0"/>
        <w:adjustRightInd/>
        <w:snapToGrid/>
        <w:spacing w:line="360" w:lineRule="auto"/>
        <w:ind w:left="0" w:leftChars="0" w:right="0" w:firstLine="420" w:firstLineChars="200"/>
        <w:outlineLvl w:val="0"/>
        <w:rPr>
          <w:rFonts w:hint="eastAsia" w:ascii="宋体" w:hAnsi="宋体"/>
          <w:color w:val="auto"/>
          <w:sz w:val="21"/>
          <w:szCs w:val="21"/>
          <w:highlight w:val="none"/>
          <w:lang w:eastAsia="zh-CN"/>
        </w:rPr>
      </w:pPr>
      <w:bookmarkStart w:id="3" w:name="_Toc11568"/>
      <w:r>
        <w:rPr>
          <w:rFonts w:hint="eastAsia" w:ascii="宋体" w:hAnsi="宋体"/>
          <w:color w:val="auto"/>
          <w:sz w:val="21"/>
          <w:szCs w:val="21"/>
          <w:highlight w:val="none"/>
        </w:rPr>
        <w:t>☆</w:t>
      </w:r>
      <w:r>
        <w:rPr>
          <w:rFonts w:hint="eastAsia" w:ascii="宋体" w:hAnsi="宋体"/>
          <w:b/>
          <w:color w:val="auto"/>
          <w:sz w:val="21"/>
          <w:szCs w:val="21"/>
          <w:highlight w:val="none"/>
        </w:rPr>
        <w:t>2.2.</w:t>
      </w:r>
      <w:r>
        <w:rPr>
          <w:rFonts w:hint="eastAsia" w:ascii="宋体" w:hAnsi="宋体"/>
          <w:b/>
          <w:color w:val="auto"/>
          <w:sz w:val="21"/>
          <w:szCs w:val="21"/>
          <w:highlight w:val="none"/>
          <w:lang w:val="en-US" w:eastAsia="zh-CN"/>
        </w:rPr>
        <w:t>3</w:t>
      </w:r>
      <w:r>
        <w:rPr>
          <w:rFonts w:hint="eastAsia" w:ascii="宋体" w:hAnsi="宋体"/>
          <w:b/>
          <w:bCs/>
          <w:color w:val="auto"/>
          <w:sz w:val="21"/>
          <w:szCs w:val="21"/>
          <w:highlight w:val="none"/>
          <w:lang w:eastAsia="zh-CN"/>
        </w:rPr>
        <w:t>服务地点：</w:t>
      </w:r>
      <w:r>
        <w:rPr>
          <w:rFonts w:hint="eastAsia" w:ascii="宋体" w:hAnsi="宋体"/>
          <w:color w:val="auto"/>
          <w:sz w:val="21"/>
          <w:szCs w:val="21"/>
          <w:highlight w:val="none"/>
          <w:lang w:eastAsia="zh-CN"/>
        </w:rPr>
        <w:t>采购人指定地点</w:t>
      </w:r>
      <w:bookmarkEnd w:id="3"/>
    </w:p>
    <w:p>
      <w:pPr>
        <w:pStyle w:val="5"/>
        <w:pageBreakBefore w:val="0"/>
        <w:kinsoku/>
        <w:wordWrap/>
        <w:overflowPunct/>
        <w:topLinePunct w:val="0"/>
        <w:bidi w:val="0"/>
        <w:adjustRightInd/>
        <w:snapToGrid/>
        <w:spacing w:line="360" w:lineRule="auto"/>
        <w:ind w:left="0" w:leftChars="0" w:right="0" w:firstLine="420" w:firstLineChars="200"/>
        <w:outlineLvl w:val="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eastAsia="宋体" w:cs="Times New Roman"/>
          <w:b/>
          <w:bCs/>
          <w:color w:val="auto"/>
          <w:sz w:val="21"/>
          <w:szCs w:val="21"/>
          <w:highlight w:val="none"/>
          <w:lang w:val="en-US" w:eastAsia="zh-CN"/>
        </w:rPr>
        <w:t>2.2.4质保：</w:t>
      </w:r>
      <w:r>
        <w:rPr>
          <w:rFonts w:hint="eastAsia" w:ascii="宋体" w:hAnsi="宋体" w:eastAsia="宋体" w:cs="Times New Roman"/>
          <w:b w:val="0"/>
          <w:bCs w:val="0"/>
          <w:color w:val="auto"/>
          <w:kern w:val="2"/>
          <w:sz w:val="21"/>
          <w:szCs w:val="21"/>
          <w:highlight w:val="none"/>
          <w:lang w:val="en-US" w:eastAsia="zh-CN" w:bidi="ar-SA"/>
        </w:rPr>
        <w:t>提供终身质保</w:t>
      </w:r>
    </w:p>
    <w:p>
      <w:pPr>
        <w:pStyle w:val="2"/>
        <w:spacing w:line="360" w:lineRule="auto"/>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    </w:t>
      </w:r>
      <w:r>
        <w:rPr>
          <w:rFonts w:hint="eastAsia" w:ascii="宋体" w:hAnsi="宋体" w:eastAsiaTheme="minorEastAsia" w:cstheme="minorBidi"/>
          <w:b/>
          <w:bCs/>
          <w:color w:val="auto"/>
          <w:kern w:val="2"/>
          <w:sz w:val="21"/>
          <w:szCs w:val="21"/>
          <w:highlight w:val="none"/>
          <w:lang w:val="en-US" w:eastAsia="zh-CN" w:bidi="ar-SA"/>
        </w:rPr>
        <w:t xml:space="preserve"> 2.2.5结算方式</w:t>
      </w:r>
      <w:r>
        <w:rPr>
          <w:rFonts w:hint="eastAsia" w:ascii="宋体" w:hAnsi="宋体" w:cstheme="minorBidi"/>
          <w:b/>
          <w:bCs/>
          <w:color w:val="auto"/>
          <w:kern w:val="2"/>
          <w:sz w:val="21"/>
          <w:szCs w:val="21"/>
          <w:highlight w:val="none"/>
          <w:lang w:val="en-US" w:eastAsia="zh-CN" w:bidi="ar-SA"/>
        </w:rPr>
        <w:t>：</w:t>
      </w:r>
      <w:r>
        <w:rPr>
          <w:rFonts w:hint="eastAsia" w:ascii="宋体" w:hAnsi="宋体" w:eastAsia="宋体" w:cs="Times New Roman"/>
          <w:color w:val="000000"/>
          <w:kern w:val="2"/>
          <w:sz w:val="21"/>
          <w:szCs w:val="21"/>
          <w:highlight w:val="none"/>
          <w:lang w:val="en-US" w:eastAsia="zh-CN" w:bidi="ar-SA"/>
        </w:rPr>
        <w:t xml:space="preserve"> </w:t>
      </w:r>
    </w:p>
    <w:p>
      <w:pPr>
        <w:pStyle w:val="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1.本项目按照每月实际扫描数量×档案扫描单价，据实结算，结算价款总额不超过预算额（800000.00元）；</w:t>
      </w:r>
    </w:p>
    <w:p>
      <w:pPr>
        <w:pStyle w:val="5"/>
        <w:spacing w:line="360" w:lineRule="auto"/>
        <w:ind w:firstLineChars="200"/>
        <w:rPr>
          <w:rFonts w:hint="eastAsia" w:ascii="宋体" w:hAnsi="宋体" w:eastAsia="宋体" w:cs="Times New Roman"/>
          <w:color w:val="000000"/>
          <w:sz w:val="21"/>
          <w:szCs w:val="21"/>
          <w:highlight w:val="none"/>
          <w:lang w:eastAsia="zh-CN"/>
        </w:rPr>
      </w:pPr>
      <w:r>
        <w:rPr>
          <w:rFonts w:hint="eastAsia" w:ascii="宋体" w:hAnsi="宋体" w:eastAsia="宋体" w:cs="Times New Roman"/>
          <w:color w:val="000000"/>
          <w:sz w:val="21"/>
          <w:szCs w:val="21"/>
          <w:highlight w:val="none"/>
          <w:lang w:val="en-US" w:eastAsia="zh-CN"/>
        </w:rPr>
        <w:t>2.</w:t>
      </w:r>
      <w:r>
        <w:rPr>
          <w:rFonts w:hint="eastAsia" w:ascii="宋体" w:hAnsi="宋体" w:eastAsia="宋体" w:cs="Times New Roman"/>
          <w:color w:val="000000"/>
          <w:sz w:val="21"/>
          <w:szCs w:val="21"/>
          <w:highlight w:val="none"/>
        </w:rPr>
        <w:t>乙方须向甲方出具合法有效的完税发票，甲方进行支付结算</w:t>
      </w:r>
      <w:r>
        <w:rPr>
          <w:rFonts w:hint="eastAsia" w:ascii="宋体" w:hAnsi="宋体" w:eastAsia="宋体" w:cs="Times New Roman"/>
          <w:color w:val="000000"/>
          <w:sz w:val="21"/>
          <w:szCs w:val="21"/>
          <w:highlight w:val="none"/>
          <w:lang w:eastAsia="zh-CN"/>
        </w:rPr>
        <w:t>；</w:t>
      </w:r>
    </w:p>
    <w:p>
      <w:pPr>
        <w:pStyle w:val="5"/>
        <w:spacing w:line="360" w:lineRule="auto"/>
        <w:ind w:firstLineChars="200"/>
        <w:rPr>
          <w:rFonts w:hint="default"/>
          <w:lang w:val="en-US" w:eastAsia="zh-CN"/>
        </w:rPr>
      </w:pPr>
      <w:r>
        <w:rPr>
          <w:rFonts w:hint="eastAsia" w:ascii="宋体" w:hAnsi="宋体" w:eastAsia="宋体" w:cs="Times New Roman"/>
          <w:color w:val="000000"/>
          <w:sz w:val="21"/>
          <w:szCs w:val="21"/>
          <w:highlight w:val="none"/>
          <w:lang w:val="en-US" w:eastAsia="zh-CN"/>
        </w:rPr>
        <w:t>3.</w:t>
      </w:r>
      <w:r>
        <w:rPr>
          <w:rFonts w:hint="eastAsia" w:ascii="宋体" w:hAnsi="宋体" w:eastAsia="宋体" w:cs="Times New Roman"/>
          <w:color w:val="000000"/>
          <w:sz w:val="21"/>
          <w:szCs w:val="21"/>
          <w:highlight w:val="none"/>
        </w:rPr>
        <w:t>结算方式：银行转账。</w:t>
      </w:r>
    </w:p>
    <w:p>
      <w:pPr>
        <w:tabs>
          <w:tab w:val="left" w:pos="1440"/>
        </w:tabs>
        <w:spacing w:line="360" w:lineRule="auto"/>
        <w:ind w:firstLine="482" w:firstLineChars="200"/>
        <w:rPr>
          <w:rFonts w:asciiTheme="minorEastAsia" w:hAnsiTheme="minorEastAsia" w:cstheme="minorEastAsia"/>
          <w:b/>
          <w:bCs/>
          <w:color w:val="auto"/>
          <w:sz w:val="24"/>
        </w:rPr>
      </w:pPr>
      <w:r>
        <w:rPr>
          <w:rFonts w:hint="eastAsia" w:asciiTheme="minorEastAsia" w:hAnsiTheme="minorEastAsia" w:cstheme="minorEastAsia"/>
          <w:b/>
          <w:bCs/>
          <w:color w:val="auto"/>
          <w:sz w:val="24"/>
          <w:lang w:val="en-US" w:eastAsia="zh-CN"/>
        </w:rPr>
        <w:t>3.</w:t>
      </w:r>
      <w:r>
        <w:rPr>
          <w:rFonts w:hint="eastAsia" w:asciiTheme="minorEastAsia" w:hAnsiTheme="minorEastAsia" w:cstheme="minorEastAsia"/>
          <w:b/>
          <w:bCs/>
          <w:color w:val="auto"/>
          <w:sz w:val="24"/>
        </w:rPr>
        <w:t>本项目需要落实的政府采购政策</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（3）支持本国产业政策：《财政部关于印发&lt;进口产品管理办法&gt;的通知》（财库〔2007〕119号）；《财政部办公厅关于政府采购进口产品管理有关问题的通知》（财办库〔2008〕248号）。</w:t>
      </w:r>
    </w:p>
    <w:p>
      <w:pPr>
        <w:spacing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（4）支持创新等政府采购政策。</w:t>
      </w:r>
    </w:p>
    <w:p>
      <w:pPr>
        <w:spacing w:line="360" w:lineRule="auto"/>
        <w:ind w:firstLine="420" w:firstLineChars="200"/>
        <w:jc w:val="righ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西安市长安区人民法院</w:t>
      </w:r>
    </w:p>
    <w:p>
      <w:pPr>
        <w:spacing w:line="360" w:lineRule="auto"/>
        <w:ind w:firstLine="420" w:firstLineChars="200"/>
        <w:jc w:val="right"/>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2"/>
      <w:lvlText w:val="%1."/>
      <w:lvlJc w:val="left"/>
      <w:pPr>
        <w:tabs>
          <w:tab w:val="left" w:pos="1200"/>
        </w:tabs>
        <w:ind w:left="1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GIyMzQ5NDY5NzNhZjM5YTJhNDdhMjRkMzgyYTAifQ=="/>
  </w:docVars>
  <w:rsids>
    <w:rsidRoot w:val="00BD070A"/>
    <w:rsid w:val="001E3390"/>
    <w:rsid w:val="00253FE0"/>
    <w:rsid w:val="00286F80"/>
    <w:rsid w:val="002F76CF"/>
    <w:rsid w:val="00731BE5"/>
    <w:rsid w:val="00836BE4"/>
    <w:rsid w:val="008D2303"/>
    <w:rsid w:val="009B300B"/>
    <w:rsid w:val="00A10899"/>
    <w:rsid w:val="00A37B11"/>
    <w:rsid w:val="00B66821"/>
    <w:rsid w:val="00B96FAE"/>
    <w:rsid w:val="00BD070A"/>
    <w:rsid w:val="00CF3BC2"/>
    <w:rsid w:val="00E936C3"/>
    <w:rsid w:val="0302244E"/>
    <w:rsid w:val="03211064"/>
    <w:rsid w:val="03962E0E"/>
    <w:rsid w:val="03E85C69"/>
    <w:rsid w:val="04230D95"/>
    <w:rsid w:val="042A1B22"/>
    <w:rsid w:val="050B6D23"/>
    <w:rsid w:val="051C0C7E"/>
    <w:rsid w:val="06F201F3"/>
    <w:rsid w:val="073F427D"/>
    <w:rsid w:val="090F3977"/>
    <w:rsid w:val="0A822B6C"/>
    <w:rsid w:val="0A97537F"/>
    <w:rsid w:val="0DAB10A3"/>
    <w:rsid w:val="0E9E1EB3"/>
    <w:rsid w:val="108B50C3"/>
    <w:rsid w:val="123477C3"/>
    <w:rsid w:val="12432B99"/>
    <w:rsid w:val="126C2581"/>
    <w:rsid w:val="12705BC2"/>
    <w:rsid w:val="13EC5F71"/>
    <w:rsid w:val="147F0745"/>
    <w:rsid w:val="14E6501B"/>
    <w:rsid w:val="1526611D"/>
    <w:rsid w:val="155E732C"/>
    <w:rsid w:val="157C6F1C"/>
    <w:rsid w:val="16832BBD"/>
    <w:rsid w:val="169B2510"/>
    <w:rsid w:val="185D1643"/>
    <w:rsid w:val="1A1F6854"/>
    <w:rsid w:val="1A765ECB"/>
    <w:rsid w:val="1AED4116"/>
    <w:rsid w:val="1BD83E0B"/>
    <w:rsid w:val="1D2630A1"/>
    <w:rsid w:val="1E740913"/>
    <w:rsid w:val="1ED07971"/>
    <w:rsid w:val="1ED24E6B"/>
    <w:rsid w:val="1F186F59"/>
    <w:rsid w:val="1F93503F"/>
    <w:rsid w:val="1FDA6679"/>
    <w:rsid w:val="1FEA715D"/>
    <w:rsid w:val="20BC4EEF"/>
    <w:rsid w:val="211F7D87"/>
    <w:rsid w:val="21D6704A"/>
    <w:rsid w:val="229D6DCE"/>
    <w:rsid w:val="2560021A"/>
    <w:rsid w:val="281E2FD9"/>
    <w:rsid w:val="2863398B"/>
    <w:rsid w:val="29DF629D"/>
    <w:rsid w:val="2A197C3C"/>
    <w:rsid w:val="2AD41D2E"/>
    <w:rsid w:val="2B812715"/>
    <w:rsid w:val="2C1B5102"/>
    <w:rsid w:val="2C244829"/>
    <w:rsid w:val="2D04385E"/>
    <w:rsid w:val="2DBD7280"/>
    <w:rsid w:val="2E0126F3"/>
    <w:rsid w:val="2E362C7D"/>
    <w:rsid w:val="2FD40F93"/>
    <w:rsid w:val="302F6BEF"/>
    <w:rsid w:val="31295CB7"/>
    <w:rsid w:val="31ED71CF"/>
    <w:rsid w:val="31F31542"/>
    <w:rsid w:val="326B48B4"/>
    <w:rsid w:val="32872C49"/>
    <w:rsid w:val="34433444"/>
    <w:rsid w:val="35285441"/>
    <w:rsid w:val="35443F37"/>
    <w:rsid w:val="35523A2F"/>
    <w:rsid w:val="35650B13"/>
    <w:rsid w:val="35D730DA"/>
    <w:rsid w:val="35EA497A"/>
    <w:rsid w:val="37036E21"/>
    <w:rsid w:val="37BD1F6F"/>
    <w:rsid w:val="38782CFA"/>
    <w:rsid w:val="388E38CC"/>
    <w:rsid w:val="391F3C45"/>
    <w:rsid w:val="3A186315"/>
    <w:rsid w:val="3A842D10"/>
    <w:rsid w:val="3C581DD0"/>
    <w:rsid w:val="3CD776FD"/>
    <w:rsid w:val="3CE66676"/>
    <w:rsid w:val="3DC07304"/>
    <w:rsid w:val="3E1449C5"/>
    <w:rsid w:val="401E314A"/>
    <w:rsid w:val="40FF384E"/>
    <w:rsid w:val="416A76E2"/>
    <w:rsid w:val="425450BD"/>
    <w:rsid w:val="42690AFC"/>
    <w:rsid w:val="45424BA7"/>
    <w:rsid w:val="46A1356C"/>
    <w:rsid w:val="470D3712"/>
    <w:rsid w:val="476056D2"/>
    <w:rsid w:val="477D13BE"/>
    <w:rsid w:val="482A38F1"/>
    <w:rsid w:val="48ED63DD"/>
    <w:rsid w:val="491E5E9F"/>
    <w:rsid w:val="4990351E"/>
    <w:rsid w:val="4A63691E"/>
    <w:rsid w:val="4B86222C"/>
    <w:rsid w:val="4C2E2564"/>
    <w:rsid w:val="4CD27358"/>
    <w:rsid w:val="4CE16248"/>
    <w:rsid w:val="4E93713A"/>
    <w:rsid w:val="5007101B"/>
    <w:rsid w:val="50146059"/>
    <w:rsid w:val="50241C1E"/>
    <w:rsid w:val="512832A4"/>
    <w:rsid w:val="51910D6E"/>
    <w:rsid w:val="52B30E2E"/>
    <w:rsid w:val="53A514B2"/>
    <w:rsid w:val="53CB39A6"/>
    <w:rsid w:val="54AF3541"/>
    <w:rsid w:val="54D0409B"/>
    <w:rsid w:val="555B1FD4"/>
    <w:rsid w:val="55807311"/>
    <w:rsid w:val="56C902BE"/>
    <w:rsid w:val="573D68B5"/>
    <w:rsid w:val="5962332C"/>
    <w:rsid w:val="59631A5C"/>
    <w:rsid w:val="5B98530E"/>
    <w:rsid w:val="5BCA729C"/>
    <w:rsid w:val="5CE62761"/>
    <w:rsid w:val="5CFA4828"/>
    <w:rsid w:val="5D311402"/>
    <w:rsid w:val="5E367320"/>
    <w:rsid w:val="60AF4BB5"/>
    <w:rsid w:val="60FB6AFD"/>
    <w:rsid w:val="60FF1051"/>
    <w:rsid w:val="619C6384"/>
    <w:rsid w:val="62CA1E5D"/>
    <w:rsid w:val="63665C0C"/>
    <w:rsid w:val="63CB65D6"/>
    <w:rsid w:val="649632E4"/>
    <w:rsid w:val="650115F7"/>
    <w:rsid w:val="66C7297C"/>
    <w:rsid w:val="66CB39D0"/>
    <w:rsid w:val="67952E82"/>
    <w:rsid w:val="6946046E"/>
    <w:rsid w:val="6BBE3053"/>
    <w:rsid w:val="6BC40B78"/>
    <w:rsid w:val="6BD76E4B"/>
    <w:rsid w:val="6CCA4217"/>
    <w:rsid w:val="6D151CF3"/>
    <w:rsid w:val="6D7537E7"/>
    <w:rsid w:val="6E7065BA"/>
    <w:rsid w:val="6E9B23A5"/>
    <w:rsid w:val="6FC03D7B"/>
    <w:rsid w:val="700B7CDB"/>
    <w:rsid w:val="70B42046"/>
    <w:rsid w:val="71125845"/>
    <w:rsid w:val="71EA42CD"/>
    <w:rsid w:val="720B56C7"/>
    <w:rsid w:val="723754EA"/>
    <w:rsid w:val="727C0CCD"/>
    <w:rsid w:val="733F5307"/>
    <w:rsid w:val="74396611"/>
    <w:rsid w:val="74AE3AD6"/>
    <w:rsid w:val="74E71B34"/>
    <w:rsid w:val="750839ED"/>
    <w:rsid w:val="75401CB0"/>
    <w:rsid w:val="75835FDA"/>
    <w:rsid w:val="75A3712E"/>
    <w:rsid w:val="760C67B3"/>
    <w:rsid w:val="773A2A48"/>
    <w:rsid w:val="77F94C47"/>
    <w:rsid w:val="787E6EC0"/>
    <w:rsid w:val="787F3340"/>
    <w:rsid w:val="7A466B0B"/>
    <w:rsid w:val="7A6D576E"/>
    <w:rsid w:val="7AB83901"/>
    <w:rsid w:val="7B0F1F66"/>
    <w:rsid w:val="7B48770E"/>
    <w:rsid w:val="7BC43085"/>
    <w:rsid w:val="7BC91DDA"/>
    <w:rsid w:val="7BEA02DF"/>
    <w:rsid w:val="7C9540D4"/>
    <w:rsid w:val="7DCB1906"/>
    <w:rsid w:val="7E5D76DD"/>
    <w:rsid w:val="7F2145C5"/>
    <w:rsid w:val="7FFA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36"/>
      <w:szCs w:val="20"/>
    </w:rPr>
  </w:style>
  <w:style w:type="paragraph" w:styleId="6">
    <w:name w:val="heading 3"/>
    <w:basedOn w:val="1"/>
    <w:next w:val="5"/>
    <w:qFormat/>
    <w:uiPriority w:val="0"/>
    <w:pPr>
      <w:keepNext/>
      <w:keepLines/>
      <w:spacing w:before="260" w:after="260" w:line="412"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qFormat/>
    <w:uiPriority w:val="0"/>
    <w:pPr>
      <w:ind w:firstLine="420"/>
    </w:pPr>
    <w:rPr>
      <w:szCs w:val="20"/>
    </w:rPr>
  </w:style>
  <w:style w:type="paragraph" w:styleId="8">
    <w:name w:val="index 5"/>
    <w:basedOn w:val="1"/>
    <w:next w:val="1"/>
    <w:semiHidden/>
    <w:qFormat/>
    <w:uiPriority w:val="0"/>
    <w:pPr>
      <w:ind w:left="800" w:leftChars="800"/>
    </w:pPr>
  </w:style>
  <w:style w:type="paragraph" w:styleId="9">
    <w:name w:val="annotation text"/>
    <w:basedOn w:val="1"/>
    <w:qFormat/>
    <w:uiPriority w:val="0"/>
    <w:pPr>
      <w:jc w:val="left"/>
    </w:pPr>
  </w:style>
  <w:style w:type="paragraph" w:styleId="10">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footnote text"/>
    <w:basedOn w:val="1"/>
    <w:next w:val="8"/>
    <w:qFormat/>
    <w:uiPriority w:val="0"/>
    <w:pPr>
      <w:numPr>
        <w:ilvl w:val="0"/>
        <w:numId w:val="1"/>
      </w:numPr>
      <w:tabs>
        <w:tab w:val="clear" w:pos="1200"/>
      </w:tabs>
      <w:snapToGrid w:val="0"/>
      <w:ind w:left="0" w:firstLine="0"/>
      <w:jc w:val="left"/>
    </w:pPr>
    <w:rPr>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10"/>
    <w:unhideWhenUsed/>
    <w:qFormat/>
    <w:uiPriority w:val="99"/>
    <w:pPr>
      <w:widowControl w:val="0"/>
      <w:spacing w:before="0" w:beforeAutospacing="0" w:after="120" w:afterAutospacing="0"/>
      <w:ind w:firstLine="420" w:firstLineChars="100"/>
      <w:jc w:val="both"/>
    </w:pPr>
    <w:rPr>
      <w:rFonts w:ascii="Tahoma" w:hAnsi="Tahom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unhideWhenUsed/>
    <w:qFormat/>
    <w:uiPriority w:val="99"/>
    <w:pPr>
      <w:ind w:firstLine="420" w:firstLineChars="200"/>
    </w:pPr>
  </w:style>
  <w:style w:type="paragraph" w:customStyle="1" w:styleId="20">
    <w:name w:val="列出段落50"/>
    <w:basedOn w:val="1"/>
    <w:qFormat/>
    <w:uiPriority w:val="34"/>
    <w:pPr>
      <w:ind w:firstLine="420" w:firstLineChars="200"/>
    </w:pPr>
    <w:rPr>
      <w:rFonts w:eastAsia="宋体" w:cs="Times New Roman"/>
      <w:sz w:val="24"/>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character" w:customStyle="1" w:styleId="22">
    <w:name w:val="font31"/>
    <w:basedOn w:val="18"/>
    <w:qFormat/>
    <w:uiPriority w:val="0"/>
    <w:rPr>
      <w:rFonts w:hint="eastAsia" w:ascii="仿宋" w:hAnsi="仿宋" w:eastAsia="仿宋" w:cs="仿宋"/>
      <w:color w:val="000000"/>
      <w:sz w:val="22"/>
      <w:szCs w:val="22"/>
      <w:u w:val="none"/>
    </w:rPr>
  </w:style>
  <w:style w:type="character" w:customStyle="1" w:styleId="23">
    <w:name w:val="font21"/>
    <w:basedOn w:val="18"/>
    <w:qFormat/>
    <w:uiPriority w:val="0"/>
    <w:rPr>
      <w:rFonts w:hint="eastAsia" w:ascii="宋体" w:hAnsi="宋体" w:eastAsia="宋体" w:cs="宋体"/>
      <w:color w:val="000000"/>
      <w:sz w:val="20"/>
      <w:szCs w:val="20"/>
      <w:u w:val="none"/>
    </w:rPr>
  </w:style>
  <w:style w:type="character" w:customStyle="1" w:styleId="24">
    <w:name w:val="font11"/>
    <w:basedOn w:val="18"/>
    <w:qFormat/>
    <w:uiPriority w:val="0"/>
    <w:rPr>
      <w:rFonts w:hint="default" w:ascii="Times New Roman" w:hAnsi="Times New Roman" w:cs="Times New Roman"/>
      <w:color w:val="000000"/>
      <w:sz w:val="22"/>
      <w:szCs w:val="22"/>
      <w:u w:val="none"/>
    </w:rPr>
  </w:style>
  <w:style w:type="paragraph" w:customStyle="1" w:styleId="2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标题 1 Char1"/>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4922</Words>
  <Characters>5264</Characters>
  <Lines>33</Lines>
  <Paragraphs>9</Paragraphs>
  <TotalTime>0</TotalTime>
  <ScaleCrop>false</ScaleCrop>
  <LinksUpToDate>false</LinksUpToDate>
  <CharactersWithSpaces>5342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cp:lastModifiedBy>
  <dcterms:modified xsi:type="dcterms:W3CDTF">2023-05-17T02:05:24Z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2C08ECD70544482F9CF0F20CF85F1EB0_13</vt:lpwstr>
  </property>
</Properties>
</file>