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b/>
          <w:bCs/>
          <w:sz w:val="32"/>
          <w:szCs w:val="32"/>
          <w:lang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ZMZB2023DYYY-38R</w:t>
      </w:r>
    </w:p>
    <w:p>
      <w:pPr>
        <w:jc w:val="center"/>
        <w:rPr>
          <w:rFonts w:ascii="宋体" w:hAnsi="宋体" w:eastAsia="宋体" w:cs="宋体"/>
          <w:sz w:val="44"/>
          <w:szCs w:val="44"/>
        </w:rPr>
      </w:pPr>
    </w:p>
    <w:p>
      <w:pPr>
        <w:jc w:val="both"/>
        <w:rPr>
          <w:rFonts w:ascii="宋体" w:hAnsi="宋体" w:eastAsia="宋体" w:cs="宋体"/>
          <w:sz w:val="52"/>
          <w:szCs w:val="52"/>
        </w:rPr>
      </w:pP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西安市第一医院医用气体</w:t>
      </w:r>
    </w:p>
    <w:p>
      <w:pPr>
        <w:pStyle w:val="2"/>
        <w:jc w:val="center"/>
      </w:pPr>
      <w:r>
        <w:rPr>
          <w:rFonts w:hint="eastAsia" w:ascii="宋体" w:hAnsi="宋体" w:eastAsia="宋体" w:cs="宋体"/>
          <w:b/>
          <w:bCs/>
          <w:sz w:val="56"/>
          <w:szCs w:val="56"/>
          <w:lang w:eastAsia="zh-CN"/>
        </w:rPr>
        <w:t>采购项目（三次）</w:t>
      </w:r>
    </w:p>
    <w:p>
      <w:pPr>
        <w:jc w:val="center"/>
        <w:rPr>
          <w:rFonts w:ascii="宋体" w:hAnsi="宋体" w:eastAsia="宋体" w:cs="宋体"/>
          <w:b/>
          <w:bCs/>
          <w:sz w:val="56"/>
          <w:szCs w:val="56"/>
        </w:rPr>
      </w:pPr>
    </w:p>
    <w:p>
      <w:pPr>
        <w:jc w:val="center"/>
        <w:rPr>
          <w:rFonts w:ascii="宋体" w:hAnsi="宋体" w:eastAsia="宋体" w:cs="宋体"/>
          <w:b/>
          <w:bCs/>
          <w:sz w:val="72"/>
          <w:szCs w:val="72"/>
        </w:rPr>
      </w:pPr>
      <w:r>
        <w:rPr>
          <w:rFonts w:hint="eastAsia" w:ascii="宋体" w:hAnsi="宋体" w:eastAsia="宋体" w:cs="宋体"/>
          <w:b/>
          <w:bCs/>
          <w:sz w:val="56"/>
          <w:szCs w:val="56"/>
        </w:rPr>
        <w:t>招标文件</w:t>
      </w:r>
    </w:p>
    <w:p>
      <w:pPr>
        <w:spacing w:line="560" w:lineRule="exact"/>
        <w:ind w:firstLine="816" w:firstLineChars="200"/>
        <w:jc w:val="both"/>
        <w:rPr>
          <w:rFonts w:ascii="宋体" w:hAnsi="宋体" w:eastAsia="宋体" w:cs="宋体"/>
          <w:b/>
          <w:bCs/>
          <w:sz w:val="40"/>
          <w:szCs w:val="40"/>
        </w:rPr>
      </w:pPr>
    </w:p>
    <w:p>
      <w:pPr>
        <w:spacing w:line="560" w:lineRule="exact"/>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656" w:firstLineChars="200"/>
        <w:jc w:val="center"/>
        <w:rPr>
          <w:rFonts w:ascii="宋体" w:hAnsi="宋体" w:eastAsia="宋体" w:cs="宋体"/>
          <w:sz w:val="32"/>
          <w:szCs w:val="32"/>
        </w:rPr>
      </w:pPr>
    </w:p>
    <w:p>
      <w:pPr>
        <w:spacing w:line="560" w:lineRule="exact"/>
        <w:ind w:firstLine="656" w:firstLineChars="200"/>
        <w:jc w:val="center"/>
        <w:rPr>
          <w:rFonts w:ascii="宋体" w:hAnsi="宋体" w:eastAsia="宋体" w:cs="宋体"/>
          <w:sz w:val="32"/>
          <w:szCs w:val="32"/>
        </w:rPr>
      </w:pPr>
    </w:p>
    <w:p>
      <w:pPr>
        <w:spacing w:line="560" w:lineRule="exact"/>
        <w:jc w:val="center"/>
        <w:rPr>
          <w:rFonts w:ascii="宋体" w:hAnsi="宋体" w:eastAsia="宋体" w:cs="宋体"/>
          <w:sz w:val="32"/>
          <w:szCs w:val="32"/>
        </w:rPr>
      </w:pPr>
      <w:r>
        <w:rPr>
          <w:rFonts w:hint="eastAsia" w:ascii="宋体" w:hAnsi="宋体" w:eastAsia="宋体" w:cs="宋体"/>
          <w:sz w:val="32"/>
          <w:szCs w:val="32"/>
        </w:rPr>
        <w:t>陕西卓佲项目管理有限公司</w:t>
      </w:r>
    </w:p>
    <w:p>
      <w:pPr>
        <w:spacing w:line="560" w:lineRule="exact"/>
        <w:jc w:val="center"/>
        <w:rPr>
          <w:rFonts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TIME \@ "yyyy年M月" </w:instrText>
      </w:r>
      <w:r>
        <w:rPr>
          <w:rFonts w:hint="eastAsia" w:ascii="宋体" w:hAnsi="宋体" w:eastAsia="宋体" w:cs="宋体"/>
          <w:sz w:val="32"/>
          <w:szCs w:val="32"/>
        </w:rPr>
        <w:fldChar w:fldCharType="separate"/>
      </w:r>
      <w:r>
        <w:rPr>
          <w:rFonts w:hint="eastAsia" w:ascii="宋体" w:hAnsi="宋体" w:eastAsia="宋体" w:cs="宋体"/>
          <w:sz w:val="32"/>
          <w:szCs w:val="32"/>
        </w:rPr>
        <w:t>2023年5月</w:t>
      </w:r>
      <w:r>
        <w:rPr>
          <w:rFonts w:hint="eastAsia" w:ascii="宋体" w:hAnsi="宋体" w:eastAsia="宋体" w:cs="宋体"/>
          <w:sz w:val="32"/>
          <w:szCs w:val="32"/>
        </w:rPr>
        <w:fldChar w:fldCharType="end"/>
      </w:r>
      <w:r>
        <w:rPr>
          <w:rFonts w:hint="eastAsia" w:ascii="宋体" w:hAnsi="宋体" w:eastAsia="宋体" w:cs="宋体"/>
          <w:sz w:val="32"/>
          <w:szCs w:val="32"/>
        </w:rPr>
        <w:br w:type="page"/>
      </w:r>
    </w:p>
    <w:sdt>
      <w:sdtPr>
        <w:rPr>
          <w:rFonts w:ascii="宋体" w:hAnsi="宋体" w:eastAsia="宋体"/>
          <w:sz w:val="21"/>
        </w:rPr>
        <w:id w:val="147473170"/>
        <w:docPartObj>
          <w:docPartGallery w:val="Table of Contents"/>
          <w:docPartUnique/>
        </w:docPartObj>
      </w:sdtPr>
      <w:sdtEndPr>
        <w:rPr>
          <w:rFonts w:ascii="宋体" w:hAnsi="宋体" w:eastAsia="宋体"/>
          <w:sz w:val="21"/>
        </w:rPr>
      </w:sdtEndPr>
      <w:sdtContent>
        <w:p>
          <w:pPr>
            <w:jc w:val="center"/>
            <w:rPr>
              <w:sz w:val="44"/>
              <w:szCs w:val="44"/>
            </w:rPr>
          </w:pPr>
          <w:bookmarkStart w:id="0" w:name="_Toc100219612"/>
          <w:r>
            <w:rPr>
              <w:rFonts w:ascii="宋体" w:hAnsi="宋体" w:eastAsia="宋体"/>
              <w:sz w:val="36"/>
              <w:szCs w:val="44"/>
            </w:rPr>
            <w:t>目录</w:t>
          </w:r>
        </w:p>
        <w:p>
          <w:pPr>
            <w:pStyle w:val="30"/>
            <w:tabs>
              <w:tab w:val="right" w:leader="dot" w:pos="8300"/>
            </w:tabs>
            <w:ind w:left="49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fldChar w:fldCharType="begin"/>
          </w:r>
          <w:r>
            <w:instrText xml:space="preserve"> HYPERLINK \l "_Toc30195" </w:instrText>
          </w:r>
          <w:r>
            <w:fldChar w:fldCharType="separate"/>
          </w:r>
          <w:r>
            <w:rPr>
              <w:rFonts w:hint="eastAsia" w:ascii="宋体" w:hAnsi="宋体" w:eastAsia="宋体" w:cs="宋体"/>
            </w:rPr>
            <w:t>第一章  投标邀请函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_Toc30195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"_Toc6116" </w:instrText>
          </w:r>
          <w:r>
            <w:fldChar w:fldCharType="separate"/>
          </w:r>
          <w:r>
            <w:rPr>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_Toc6116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"_Toc31001" </w:instrText>
          </w:r>
          <w:r>
            <w:fldChar w:fldCharType="separate"/>
          </w:r>
          <w:r>
            <w:rPr>
              <w:rFonts w:hint="eastAsia" w:ascii="宋体" w:hAnsi="宋体" w:eastAsia="宋体" w:cs="宋体"/>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_Toc31001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"_Toc28366" </w:instrText>
          </w:r>
          <w:r>
            <w:fldChar w:fldCharType="separate"/>
          </w:r>
          <w:r>
            <w:rPr>
              <w:rFonts w:hint="eastAsia" w:ascii="宋体" w:hAnsi="宋体" w:eastAsia="宋体" w:cs="宋体"/>
            </w:rPr>
            <w:t>一、有关定义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_Toc28366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"_Toc13920" </w:instrText>
          </w:r>
          <w:r>
            <w:fldChar w:fldCharType="separate"/>
          </w:r>
          <w:r>
            <w:rPr>
              <w:rFonts w:hint="eastAsia" w:ascii="宋体" w:hAnsi="宋体" w:eastAsia="宋体" w:cs="宋体"/>
            </w:rPr>
            <w:t>二、供应商注意事项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_Toc13920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"_Toc18315" </w:instrText>
          </w:r>
          <w:r>
            <w:fldChar w:fldCharType="separate"/>
          </w:r>
          <w:r>
            <w:rPr>
              <w:rFonts w:hint="eastAsia" w:ascii="宋体" w:hAnsi="宋体" w:eastAsia="宋体" w:cs="宋体"/>
            </w:rPr>
            <w:t>三、招标文件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_Toc18315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"_Toc30360" </w:instrText>
          </w:r>
          <w:r>
            <w:fldChar w:fldCharType="separate"/>
          </w:r>
          <w:r>
            <w:rPr>
              <w:rFonts w:hint="eastAsia" w:ascii="宋体" w:hAnsi="宋体" w:eastAsia="宋体" w:cs="宋体"/>
            </w:rPr>
            <w:t>四、投标文件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_Toc30360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"_Toc13111" </w:instrText>
          </w:r>
          <w:r>
            <w:fldChar w:fldCharType="separate"/>
          </w:r>
          <w:r>
            <w:rPr>
              <w:rFonts w:hint="eastAsia" w:ascii="宋体" w:hAnsi="宋体" w:eastAsia="宋体" w:cs="宋体"/>
            </w:rPr>
            <w:t>五、开标程序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_Toc13111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"_Toc2998" </w:instrText>
          </w:r>
          <w:r>
            <w:fldChar w:fldCharType="separate"/>
          </w:r>
          <w:r>
            <w:rPr>
              <w:rFonts w:hint="eastAsia" w:ascii="宋体" w:hAnsi="宋体" w:eastAsia="宋体" w:cs="宋体"/>
            </w:rPr>
            <w:t>六、资格审查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_Toc2998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"_Toc21529" </w:instrText>
          </w:r>
          <w:r>
            <w:fldChar w:fldCharType="separate"/>
          </w:r>
          <w:r>
            <w:rPr>
              <w:rFonts w:hint="eastAsia" w:ascii="宋体" w:hAnsi="宋体" w:eastAsia="宋体" w:cs="宋体"/>
            </w:rPr>
            <w:t>七、评审方法和程序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_Toc21529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"_Toc20093" </w:instrText>
          </w:r>
          <w:r>
            <w:fldChar w:fldCharType="separate"/>
          </w:r>
          <w:r>
            <w:rPr>
              <w:rFonts w:hint="eastAsia" w:ascii="宋体" w:hAnsi="宋体" w:eastAsia="宋体" w:cs="宋体"/>
            </w:rPr>
            <w:t>八、中标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_Toc20093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"_Toc18710" </w:instrText>
          </w:r>
          <w:r>
            <w:fldChar w:fldCharType="separate"/>
          </w:r>
          <w:r>
            <w:rPr>
              <w:rFonts w:hint="eastAsia" w:ascii="宋体" w:hAnsi="宋体" w:eastAsia="宋体" w:cs="宋体"/>
            </w:rPr>
            <w:t>九、合同签订、履行及验收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_Toc18710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"_Toc11948" </w:instrText>
          </w:r>
          <w:r>
            <w:fldChar w:fldCharType="separate"/>
          </w:r>
          <w:r>
            <w:rPr>
              <w:rFonts w:hint="eastAsia" w:ascii="宋体" w:hAnsi="宋体" w:eastAsia="宋体" w:cs="宋体"/>
            </w:rPr>
            <w:t>十、废标及重新招标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_Toc11948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"_Toc1462" </w:instrText>
          </w:r>
          <w:r>
            <w:fldChar w:fldCharType="separate"/>
          </w:r>
          <w:r>
            <w:rPr>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_Toc1462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"_Toc4451" </w:instrText>
          </w:r>
          <w:r>
            <w:fldChar w:fldCharType="separate"/>
          </w:r>
          <w:r>
            <w:rPr>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_Toc4451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"_Toc876" </w:instrText>
          </w:r>
          <w:r>
            <w:fldChar w:fldCharType="separate"/>
          </w:r>
          <w:r>
            <w:rPr>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"_Toc22486" </w:instrText>
          </w:r>
          <w:r>
            <w:fldChar w:fldCharType="separate"/>
          </w:r>
          <w:r>
            <w:rPr>
              <w:rFonts w:hint="eastAsia" w:ascii="宋体" w:hAnsi="宋体" w:eastAsia="宋体" w:cs="宋体"/>
            </w:rPr>
            <w:t>第一部分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_Toc22486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"_Toc24058" </w:instrText>
          </w:r>
          <w:r>
            <w:fldChar w:fldCharType="separate"/>
          </w:r>
          <w:r>
            <w:rPr>
              <w:rFonts w:hint="eastAsia" w:ascii="宋体" w:hAnsi="宋体" w:eastAsia="宋体" w:cs="宋体"/>
            </w:rPr>
            <w:t>第二部分  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_Toc24058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"_Toc30865" </w:instrText>
          </w:r>
          <w:r>
            <w:fldChar w:fldCharType="separate"/>
          </w:r>
          <w:r>
            <w:rPr>
              <w:rFonts w:hint="eastAsia" w:ascii="宋体" w:hAnsi="宋体" w:eastAsia="宋体" w:cs="宋体"/>
            </w:rPr>
            <w:t>第三部分  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_Toc30865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"_Toc15409" </w:instrText>
          </w:r>
          <w:r>
            <w:fldChar w:fldCharType="separate"/>
          </w:r>
          <w:r>
            <w:rPr>
              <w:rFonts w:hint="eastAsia" w:ascii="宋体" w:hAnsi="宋体" w:eastAsia="宋体" w:cs="宋体"/>
            </w:rPr>
            <w:t>第四部分  供应商概况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_Toc15409 \h </w:instrText>
          </w:r>
          <w:r>
            <w:rPr>
              <w:rFonts w:hint="eastAsia" w:ascii="宋体" w:hAnsi="宋体" w:eastAsia="宋体" w:cs="宋体"/>
            </w:rPr>
            <w:fldChar w:fldCharType="separate"/>
          </w:r>
          <w:r>
            <w:rPr>
              <w:rFonts w:hint="eastAsia" w:ascii="宋体" w:hAnsi="宋体" w:eastAsia="宋体" w:cs="宋体"/>
            </w:rPr>
            <w:t>70</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"_Toc10196" </w:instrText>
          </w:r>
          <w:r>
            <w:fldChar w:fldCharType="separate"/>
          </w:r>
          <w:r>
            <w:rPr>
              <w:rFonts w:hint="eastAsia" w:ascii="宋体" w:hAnsi="宋体" w:eastAsia="宋体" w:cs="宋体"/>
            </w:rPr>
            <w:t>第五部分  供应商参加政府采购活动承诺书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_Toc10196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"_Toc12115" </w:instrText>
          </w:r>
          <w:r>
            <w:fldChar w:fldCharType="separate"/>
          </w:r>
          <w:r>
            <w:rPr>
              <w:rFonts w:hint="eastAsia" w:ascii="宋体" w:hAnsi="宋体" w:eastAsia="宋体" w:cs="宋体"/>
            </w:rPr>
            <w:t>第六部分  商务和技术响应偏离表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_Toc12115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"_Toc12239" </w:instrText>
          </w:r>
          <w:r>
            <w:fldChar w:fldCharType="separate"/>
          </w:r>
          <w:r>
            <w:rPr>
              <w:rFonts w:hint="eastAsia" w:ascii="宋体" w:hAnsi="宋体" w:eastAsia="宋体" w:cs="宋体"/>
            </w:rPr>
            <w:t>第七部分  技术与服务方案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_Toc12239 \h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"_Toc18145" </w:instrText>
          </w:r>
          <w:r>
            <w:fldChar w:fldCharType="separate"/>
          </w:r>
          <w:r>
            <w:rPr>
              <w:rFonts w:hint="eastAsia" w:ascii="宋体" w:hAnsi="宋体" w:eastAsia="宋体" w:cs="宋体"/>
            </w:rPr>
            <w:t>第八部分  服务承诺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_Toc18145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"_Toc24522" </w:instrText>
          </w:r>
          <w:r>
            <w:fldChar w:fldCharType="separate"/>
          </w:r>
          <w:r>
            <w:rPr>
              <w:rFonts w:hint="eastAsia" w:ascii="宋体" w:hAnsi="宋体" w:eastAsia="宋体" w:cs="宋体"/>
            </w:rPr>
            <w:t>第九部分  供应商业绩一览表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_Toc24522 \h </w:instrText>
          </w:r>
          <w:r>
            <w:rPr>
              <w:rFonts w:hint="eastAsia" w:ascii="宋体" w:hAnsi="宋体" w:eastAsia="宋体" w:cs="宋体"/>
            </w:rPr>
            <w:fldChar w:fldCharType="separate"/>
          </w:r>
          <w:r>
            <w:rPr>
              <w:rFonts w:hint="eastAsia" w:ascii="宋体" w:hAnsi="宋体" w:eastAsia="宋体" w:cs="宋体"/>
            </w:rPr>
            <w:t>78</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"_Toc17319" </w:instrText>
          </w:r>
          <w:r>
            <w:fldChar w:fldCharType="separate"/>
          </w:r>
          <w:r>
            <w:rPr>
              <w:rFonts w:hint="eastAsia" w:ascii="宋体" w:hAnsi="宋体" w:eastAsia="宋体" w:cs="宋体"/>
            </w:rPr>
            <w:t>第十部分  供应商认为有必要说明的其他问题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_Toc17319 \h </w:instrText>
          </w:r>
          <w:r>
            <w:rPr>
              <w:rFonts w:hint="eastAsia" w:ascii="宋体" w:hAnsi="宋体" w:eastAsia="宋体" w:cs="宋体"/>
            </w:rPr>
            <w:fldChar w:fldCharType="separate"/>
          </w:r>
          <w:r>
            <w:rPr>
              <w:rFonts w:hint="eastAsia" w:ascii="宋体" w:hAnsi="宋体" w:eastAsia="宋体" w:cs="宋体"/>
            </w:rPr>
            <w:t>79</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"_Toc29049" </w:instrText>
          </w:r>
          <w:r>
            <w:fldChar w:fldCharType="separate"/>
          </w:r>
          <w:r>
            <w:rPr>
              <w:rFonts w:hint="eastAsia" w:ascii="宋体" w:hAnsi="宋体" w:eastAsia="宋体" w:cs="宋体"/>
            </w:rPr>
            <w:t>附件一、中小企业声明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_Toc29049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rPr>
              <w:rFonts w:ascii="宋体" w:hAnsi="宋体" w:eastAsia="宋体" w:cs="宋体"/>
            </w:rPr>
          </w:pPr>
          <w:r>
            <w:fldChar w:fldCharType="begin"/>
          </w:r>
          <w:r>
            <w:instrText xml:space="preserve"> HYPERLINK \l "_Toc27703" </w:instrText>
          </w:r>
          <w:r>
            <w:fldChar w:fldCharType="separate"/>
          </w:r>
          <w:r>
            <w:rPr>
              <w:rFonts w:hint="eastAsia" w:ascii="宋体" w:hAnsi="宋体" w:eastAsia="宋体" w:cs="宋体"/>
            </w:rPr>
            <w:t>附件二、残疾人福利性单位声明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_Toc27703 \h </w:instrText>
          </w:r>
          <w:r>
            <w:rPr>
              <w:rFonts w:hint="eastAsia" w:ascii="宋体" w:hAnsi="宋体" w:eastAsia="宋体" w:cs="宋体"/>
            </w:rPr>
            <w:fldChar w:fldCharType="separate"/>
          </w:r>
          <w:r>
            <w:rPr>
              <w:rFonts w:hint="eastAsia" w:ascii="宋体" w:hAnsi="宋体" w:eastAsia="宋体" w:cs="宋体"/>
            </w:rPr>
            <w:t>84</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8300"/>
            </w:tabs>
            <w:ind w:left="497"/>
          </w:pPr>
          <w:r>
            <w:fldChar w:fldCharType="begin"/>
          </w:r>
          <w:r>
            <w:instrText xml:space="preserve"> HYPERLINK \l "_Toc32272" </w:instrText>
          </w:r>
          <w:r>
            <w:fldChar w:fldCharType="separate"/>
          </w:r>
          <w:r>
            <w:rPr>
              <w:rFonts w:hint="eastAsia" w:ascii="宋体" w:hAnsi="宋体" w:eastAsia="宋体" w:cs="宋体"/>
            </w:rPr>
            <w:t>附件三、监狱企业证明文件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_Toc32272 \h </w:instrText>
          </w:r>
          <w:r>
            <w:rPr>
              <w:rFonts w:hint="eastAsia" w:ascii="宋体" w:hAnsi="宋体" w:eastAsia="宋体" w:cs="宋体"/>
            </w:rPr>
            <w:fldChar w:fldCharType="separate"/>
          </w:r>
          <w:r>
            <w:rPr>
              <w:rFonts w:hint="eastAsia" w:ascii="宋体" w:hAnsi="宋体" w:eastAsia="宋体" w:cs="宋体"/>
            </w:rPr>
            <w:t>84</w:t>
          </w:r>
          <w:r>
            <w:rPr>
              <w:rFonts w:hint="eastAsia" w:ascii="宋体" w:hAnsi="宋体" w:eastAsia="宋体" w:cs="宋体"/>
            </w:rPr>
            <w:fldChar w:fldCharType="end"/>
          </w:r>
          <w:r>
            <w:rPr>
              <w:rFonts w:hint="eastAsia" w:ascii="宋体" w:hAnsi="宋体" w:eastAsia="宋体" w:cs="宋体"/>
            </w:rPr>
            <w:fldChar w:fldCharType="end"/>
          </w:r>
        </w:p>
        <w:p>
          <w:pPr>
            <w:rPr>
              <w:rFonts w:ascii="宋体" w:hAnsi="宋体" w:eastAsia="宋体" w:cs="宋体"/>
            </w:rPr>
          </w:pPr>
          <w:r>
            <w:rPr>
              <w:rFonts w:hint="eastAsia" w:ascii="宋体" w:hAnsi="宋体" w:eastAsia="宋体" w:cs="宋体"/>
            </w:rPr>
            <w:fldChar w:fldCharType="end"/>
          </w:r>
        </w:p>
      </w:sdtContent>
    </w:sdt>
    <w:p>
      <w:pPr>
        <w:pStyle w:val="3"/>
        <w:tabs>
          <w:tab w:val="center" w:pos="4158"/>
          <w:tab w:val="left" w:pos="6761"/>
        </w:tabs>
        <w:jc w:val="left"/>
        <w:rPr>
          <w:rFonts w:ascii="宋体" w:hAnsi="宋体" w:eastAsia="宋体" w:cs="宋体"/>
        </w:rPr>
      </w:pPr>
      <w:r>
        <w:rPr>
          <w:rFonts w:hint="eastAsia" w:ascii="宋体" w:hAnsi="宋体" w:eastAsia="宋体" w:cs="宋体"/>
        </w:rPr>
        <w:tab/>
      </w:r>
    </w:p>
    <w:p>
      <w:pPr>
        <w:pStyle w:val="3"/>
        <w:tabs>
          <w:tab w:val="center" w:pos="4158"/>
          <w:tab w:val="left" w:pos="6761"/>
        </w:tabs>
        <w:rPr>
          <w:rFonts w:hint="eastAsia" w:ascii="宋体" w:hAnsi="宋体" w:eastAsia="宋体" w:cs="宋体"/>
        </w:rPr>
        <w:sectPr>
          <w:headerReference r:id="rId4" w:type="first"/>
          <w:headerReference r:id="rId3" w:type="default"/>
          <w:footerReference r:id="rId5" w:type="default"/>
          <w:pgSz w:w="11906" w:h="16838"/>
          <w:pgMar w:top="1440" w:right="1803" w:bottom="1440" w:left="1803" w:header="850" w:footer="992" w:gutter="0"/>
          <w:cols w:space="0" w:num="1"/>
          <w:titlePg/>
          <w:docGrid w:type="linesAndChars" w:linePitch="395" w:charSpace="1724"/>
        </w:sectPr>
      </w:pPr>
      <w:bookmarkStart w:id="1" w:name="_Toc30195"/>
    </w:p>
    <w:p>
      <w:pPr>
        <w:pStyle w:val="3"/>
        <w:tabs>
          <w:tab w:val="center" w:pos="4158"/>
          <w:tab w:val="left" w:pos="6761"/>
        </w:tabs>
        <w:rPr>
          <w:rFonts w:ascii="宋体" w:hAnsi="宋体" w:eastAsia="宋体" w:cs="宋体"/>
        </w:rPr>
      </w:pPr>
      <w:r>
        <w:rPr>
          <w:rFonts w:hint="eastAsia" w:ascii="宋体" w:hAnsi="宋体" w:eastAsia="宋体" w:cs="宋体"/>
        </w:rPr>
        <w:t>第一章  投标邀请函</w:t>
      </w:r>
      <w:bookmarkEnd w:id="0"/>
      <w:bookmarkEnd w:id="1"/>
    </w:p>
    <w:p>
      <w:pPr>
        <w:pStyle w:val="8"/>
        <w:numPr>
          <w:ilvl w:val="5"/>
          <w:numId w:val="0"/>
        </w:numPr>
        <w:spacing w:before="150" w:after="150" w:line="360" w:lineRule="auto"/>
        <w:ind w:left="-863" w:leftChars="-348" w:firstLine="864" w:firstLineChars="300"/>
        <w:textAlignment w:val="baseline"/>
        <w:rPr>
          <w:rFonts w:ascii="宋体" w:hAnsi="宋体" w:eastAsia="宋体" w:cs="宋体"/>
          <w:sz w:val="28"/>
          <w:szCs w:val="28"/>
        </w:rPr>
      </w:pPr>
      <w:r>
        <w:rPr>
          <w:rFonts w:hint="eastAsia" w:ascii="宋体" w:hAnsi="宋体" w:eastAsia="宋体" w:cs="宋体"/>
          <w:sz w:val="28"/>
          <w:szCs w:val="28"/>
        </w:rPr>
        <w:t>项目概况</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00" w:type="dxa"/>
          </w:tcPr>
          <w:p>
            <w:pPr>
              <w:pStyle w:val="31"/>
              <w:spacing w:before="150" w:beforeAutospacing="0" w:after="150" w:afterAutospacing="0" w:line="360" w:lineRule="auto"/>
              <w:ind w:firstLine="480"/>
              <w:jc w:val="both"/>
              <w:textAlignment w:val="baseline"/>
              <w:rPr>
                <w:rFonts w:eastAsia="宋体"/>
                <w:sz w:val="28"/>
                <w:szCs w:val="28"/>
              </w:rPr>
            </w:pPr>
            <w:r>
              <w:rPr>
                <w:rFonts w:hint="eastAsia" w:eastAsia="宋体"/>
                <w:sz w:val="28"/>
                <w:szCs w:val="28"/>
                <w:lang w:eastAsia="zh-CN"/>
              </w:rPr>
              <w:t>医用气体采购项目（三次）</w:t>
            </w:r>
            <w:r>
              <w:rPr>
                <w:rFonts w:hint="eastAsia" w:eastAsia="宋体"/>
                <w:sz w:val="28"/>
                <w:szCs w:val="28"/>
              </w:rPr>
              <w:t>招标项目的潜在投标人应在全国公共资源交易平台（陕西省·西安市）网站〖首页〉电子交易平台〉陕西政府采购交易系统〉企业端〗获取招标文件，并于202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6</w:t>
            </w:r>
            <w:r>
              <w:rPr>
                <w:rFonts w:hint="eastAsia" w:eastAsia="宋体"/>
                <w:sz w:val="28"/>
                <w:szCs w:val="28"/>
              </w:rPr>
              <w:t>月</w:t>
            </w:r>
            <w:r>
              <w:rPr>
                <w:rFonts w:hint="eastAsia" w:eastAsia="宋体"/>
                <w:sz w:val="28"/>
                <w:szCs w:val="28"/>
                <w:lang w:val="en-US" w:eastAsia="zh-CN"/>
              </w:rPr>
              <w:t>27</w:t>
            </w:r>
            <w:r>
              <w:rPr>
                <w:rFonts w:hint="eastAsia" w:eastAsia="宋体"/>
                <w:sz w:val="28"/>
                <w:szCs w:val="28"/>
              </w:rPr>
              <w:t>日</w:t>
            </w:r>
            <w:r>
              <w:rPr>
                <w:rFonts w:hint="eastAsia" w:eastAsia="宋体"/>
                <w:sz w:val="28"/>
                <w:szCs w:val="28"/>
                <w:lang w:val="en-US" w:eastAsia="zh-CN"/>
              </w:rPr>
              <w:t>09</w:t>
            </w:r>
            <w:r>
              <w:rPr>
                <w:rFonts w:hint="eastAsia" w:eastAsia="宋体"/>
                <w:sz w:val="28"/>
                <w:szCs w:val="28"/>
              </w:rPr>
              <w:t>时</w:t>
            </w:r>
            <w:r>
              <w:rPr>
                <w:rFonts w:hint="eastAsia" w:eastAsia="宋体"/>
                <w:sz w:val="28"/>
                <w:szCs w:val="28"/>
                <w:lang w:val="en-US" w:eastAsia="zh-CN"/>
              </w:rPr>
              <w:t>00</w:t>
            </w:r>
            <w:r>
              <w:rPr>
                <w:rFonts w:hint="eastAsia" w:eastAsia="宋体"/>
                <w:sz w:val="28"/>
                <w:szCs w:val="28"/>
              </w:rPr>
              <w:t>分（北京时间）前递交投标文件。</w:t>
            </w:r>
          </w:p>
        </w:tc>
      </w:tr>
    </w:tbl>
    <w:p>
      <w:pPr>
        <w:pStyle w:val="6"/>
        <w:keepNext w:val="0"/>
        <w:numPr>
          <w:ilvl w:val="3"/>
          <w:numId w:val="0"/>
        </w:numPr>
        <w:shd w:val="clear" w:color="auto" w:fill="FFFFFF"/>
        <w:spacing w:before="150" w:after="0" w:line="360" w:lineRule="auto"/>
        <w:textAlignment w:val="baseline"/>
        <w:rPr>
          <w:rFonts w:ascii="宋体" w:hAnsi="宋体" w:eastAsia="宋体" w:cs="宋体"/>
        </w:rPr>
      </w:pPr>
      <w:r>
        <w:rPr>
          <w:rFonts w:hint="eastAsia" w:ascii="宋体" w:hAnsi="宋体" w:eastAsia="宋体" w:cs="宋体"/>
        </w:rPr>
        <w:t>一、项目基本情况</w:t>
      </w:r>
    </w:p>
    <w:p>
      <w:pPr>
        <w:pStyle w:val="31"/>
        <w:shd w:val="clear" w:color="auto" w:fill="FFFFFF"/>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项目编号：</w:t>
      </w:r>
      <w:r>
        <w:rPr>
          <w:rFonts w:hint="eastAsia" w:eastAsia="宋体"/>
          <w:sz w:val="28"/>
          <w:szCs w:val="28"/>
          <w:lang w:eastAsia="zh-CN"/>
        </w:rPr>
        <w:t>ZMZB2023DYYY-38R</w:t>
      </w:r>
    </w:p>
    <w:p>
      <w:pPr>
        <w:pStyle w:val="31"/>
        <w:shd w:val="clear" w:color="auto" w:fill="FFFFFF"/>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项目名称：</w:t>
      </w:r>
      <w:r>
        <w:rPr>
          <w:rFonts w:hint="eastAsia" w:eastAsia="宋体"/>
          <w:sz w:val="28"/>
          <w:szCs w:val="28"/>
          <w:lang w:eastAsia="zh-CN"/>
        </w:rPr>
        <w:t>医用气体采购项目（三次）</w:t>
      </w:r>
    </w:p>
    <w:p>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采购方式：公开招标</w:t>
      </w:r>
    </w:p>
    <w:p>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预算金额：</w:t>
      </w:r>
      <w:r>
        <w:rPr>
          <w:rFonts w:hint="eastAsia" w:eastAsia="宋体"/>
          <w:sz w:val="28"/>
          <w:szCs w:val="28"/>
          <w:lang w:val="en-US" w:eastAsia="zh-CN"/>
        </w:rPr>
        <w:t>200</w:t>
      </w:r>
      <w:r>
        <w:rPr>
          <w:rFonts w:hint="eastAsia" w:eastAsia="宋体"/>
          <w:sz w:val="28"/>
          <w:szCs w:val="28"/>
        </w:rPr>
        <w:t>0000.00元</w:t>
      </w:r>
    </w:p>
    <w:p>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采购需求：</w:t>
      </w:r>
    </w:p>
    <w:p>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合同包1(</w:t>
      </w:r>
      <w:r>
        <w:rPr>
          <w:rFonts w:hint="eastAsia" w:eastAsia="宋体"/>
          <w:sz w:val="28"/>
          <w:szCs w:val="28"/>
          <w:lang w:eastAsia="zh-CN"/>
        </w:rPr>
        <w:t>医用气体采购项目（三次）</w:t>
      </w:r>
      <w:r>
        <w:rPr>
          <w:rFonts w:hint="eastAsia" w:eastAsia="宋体"/>
          <w:sz w:val="28"/>
          <w:szCs w:val="28"/>
        </w:rPr>
        <w:t>):</w:t>
      </w:r>
    </w:p>
    <w:p>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合同包预算金额：</w:t>
      </w:r>
      <w:r>
        <w:rPr>
          <w:rFonts w:hint="eastAsia" w:eastAsia="宋体"/>
          <w:sz w:val="28"/>
          <w:szCs w:val="28"/>
          <w:lang w:val="en-US" w:eastAsia="zh-CN"/>
        </w:rPr>
        <w:t>200</w:t>
      </w:r>
      <w:r>
        <w:rPr>
          <w:rFonts w:hint="eastAsia" w:eastAsia="宋体"/>
          <w:sz w:val="28"/>
          <w:szCs w:val="28"/>
        </w:rPr>
        <w:t>0000.00元</w:t>
      </w:r>
    </w:p>
    <w:tbl>
      <w:tblPr>
        <w:tblStyle w:val="36"/>
        <w:tblW w:w="9985" w:type="dxa"/>
        <w:jc w:val="center"/>
        <w:tblLayout w:type="fixed"/>
        <w:tblCellMar>
          <w:top w:w="0" w:type="dxa"/>
          <w:left w:w="0" w:type="dxa"/>
          <w:bottom w:w="0" w:type="dxa"/>
          <w:right w:w="0" w:type="dxa"/>
        </w:tblCellMar>
      </w:tblPr>
      <w:tblGrid>
        <w:gridCol w:w="1037"/>
        <w:gridCol w:w="1384"/>
        <w:gridCol w:w="1559"/>
        <w:gridCol w:w="1095"/>
        <w:gridCol w:w="1350"/>
        <w:gridCol w:w="1768"/>
        <w:gridCol w:w="1792"/>
      </w:tblGrid>
      <w:tr>
        <w:tblPrEx>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品目号</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ind w:firstLine="456" w:firstLineChars="200"/>
              <w:jc w:val="both"/>
              <w:textAlignment w:val="baseline"/>
              <w:rPr>
                <w:rFonts w:eastAsia="宋体"/>
                <w:sz w:val="22"/>
                <w:szCs w:val="22"/>
              </w:rPr>
            </w:pPr>
            <w:r>
              <w:rPr>
                <w:rFonts w:hint="eastAsia" w:eastAsia="宋体"/>
                <w:sz w:val="22"/>
                <w:szCs w:val="22"/>
              </w:rPr>
              <w:t>品目</w:t>
            </w:r>
          </w:p>
          <w:p>
            <w:pPr>
              <w:pStyle w:val="31"/>
              <w:shd w:val="clear" w:color="auto" w:fill="FFFFFF"/>
              <w:spacing w:before="0" w:beforeAutospacing="0" w:after="0" w:afterAutospacing="0" w:line="360" w:lineRule="auto"/>
              <w:ind w:firstLine="480"/>
              <w:jc w:val="both"/>
              <w:textAlignment w:val="baseline"/>
              <w:rPr>
                <w:rFonts w:eastAsia="宋体"/>
                <w:sz w:val="22"/>
                <w:szCs w:val="22"/>
              </w:rPr>
            </w:pPr>
            <w:r>
              <w:rPr>
                <w:rFonts w:hint="eastAsia" w:eastAsia="宋体"/>
                <w:sz w:val="22"/>
                <w:szCs w:val="22"/>
              </w:rPr>
              <w:t>名称</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数量</w:t>
            </w:r>
          </w:p>
          <w:p>
            <w:pPr>
              <w:pStyle w:val="31"/>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最高限价(元)</w:t>
            </w:r>
          </w:p>
        </w:tc>
      </w:tr>
      <w:tr>
        <w:tblPrEx>
          <w:tblCellMar>
            <w:top w:w="0" w:type="dxa"/>
            <w:left w:w="0" w:type="dxa"/>
            <w:bottom w:w="0" w:type="dxa"/>
            <w:right w:w="0" w:type="dxa"/>
          </w:tblCellMar>
        </w:tblPrEx>
        <w:trPr>
          <w:trHeight w:val="117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center"/>
              <w:textAlignment w:val="baseline"/>
              <w:rPr>
                <w:rFonts w:eastAsia="宋体"/>
                <w:sz w:val="22"/>
                <w:szCs w:val="22"/>
              </w:rPr>
            </w:pPr>
            <w:r>
              <w:rPr>
                <w:rFonts w:hint="eastAsia" w:eastAsia="宋体"/>
                <w:sz w:val="22"/>
                <w:szCs w:val="22"/>
              </w:rPr>
              <w:t>1-1</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 w:val="22"/>
                <w:szCs w:val="22"/>
                <w:lang w:val="en-US" w:eastAsia="zh-CN"/>
              </w:rPr>
            </w:pPr>
            <w:r>
              <w:rPr>
                <w:rFonts w:hint="eastAsia" w:ascii="宋体" w:hAnsi="宋体" w:eastAsia="宋体" w:cs="宋体"/>
                <w:i w:val="0"/>
                <w:iCs w:val="0"/>
                <w:caps w:val="0"/>
                <w:color w:val="333333"/>
                <w:spacing w:val="0"/>
                <w:kern w:val="0"/>
                <w:sz w:val="22"/>
                <w:szCs w:val="22"/>
                <w:lang w:val="en-US" w:eastAsia="zh-CN" w:bidi="ar"/>
              </w:rPr>
              <w:t>专项化学用品</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 w:val="22"/>
                <w:szCs w:val="22"/>
                <w:lang w:val="en-US" w:eastAsia="zh-CN"/>
              </w:rPr>
            </w:pPr>
            <w:r>
              <w:rPr>
                <w:rFonts w:hint="eastAsia" w:ascii="宋体" w:hAnsi="宋体" w:eastAsia="宋体" w:cs="宋体"/>
                <w:i w:val="0"/>
                <w:iCs w:val="0"/>
                <w:caps w:val="0"/>
                <w:color w:val="333333"/>
                <w:spacing w:val="0"/>
                <w:kern w:val="0"/>
                <w:sz w:val="22"/>
                <w:szCs w:val="22"/>
                <w:lang w:val="en-US" w:eastAsia="zh-CN" w:bidi="ar"/>
              </w:rPr>
              <w:t>医用气体</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both"/>
              <w:textAlignment w:val="baseline"/>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i w:val="0"/>
                <w:iCs w:val="0"/>
                <w:caps w:val="0"/>
                <w:color w:val="333333"/>
                <w:spacing w:val="0"/>
                <w:sz w:val="22"/>
                <w:szCs w:val="22"/>
                <w:shd w:val="clear" w:fill="FFFFFF"/>
              </w:rPr>
              <w:t>年</w:t>
            </w:r>
            <w:r>
              <w:rPr>
                <w:rFonts w:hint="eastAsia" w:ascii="宋体" w:hAnsi="宋体" w:eastAsia="宋体" w:cs="宋体"/>
                <w:sz w:val="22"/>
                <w:szCs w:val="22"/>
                <w:lang w:val="en-US" w:eastAsia="zh-CN"/>
              </w:rPr>
              <w:t>）</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both"/>
              <w:textAlignment w:val="baseline"/>
              <w:rPr>
                <w:rFonts w:hint="eastAsia" w:ascii="宋体" w:hAnsi="宋体" w:eastAsia="宋体" w:cs="宋体"/>
                <w:sz w:val="22"/>
                <w:szCs w:val="22"/>
              </w:rPr>
            </w:pPr>
            <w:r>
              <w:rPr>
                <w:rFonts w:hint="eastAsia" w:ascii="宋体" w:hAnsi="宋体" w:eastAsia="宋体" w:cs="宋体"/>
                <w:sz w:val="22"/>
                <w:szCs w:val="22"/>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both"/>
              <w:textAlignment w:val="baseline"/>
              <w:rPr>
                <w:rFonts w:hint="eastAsia" w:ascii="宋体" w:hAnsi="宋体" w:eastAsia="宋体" w:cs="宋体"/>
                <w:sz w:val="22"/>
                <w:szCs w:val="22"/>
              </w:rPr>
            </w:pPr>
            <w:r>
              <w:rPr>
                <w:rFonts w:hint="eastAsia" w:ascii="宋体" w:hAnsi="宋体" w:eastAsia="宋体" w:cs="宋体"/>
                <w:sz w:val="22"/>
                <w:szCs w:val="22"/>
                <w:lang w:val="en-US" w:eastAsia="zh-CN"/>
              </w:rPr>
              <w:t>2000000.00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1"/>
              <w:shd w:val="clear" w:color="auto" w:fill="FFFFFF"/>
              <w:spacing w:before="0" w:beforeAutospacing="0" w:after="0" w:afterAutospacing="0" w:line="360" w:lineRule="auto"/>
              <w:jc w:val="both"/>
              <w:textAlignment w:val="baseline"/>
              <w:rPr>
                <w:rFonts w:hint="eastAsia" w:ascii="宋体" w:hAnsi="宋体" w:eastAsia="宋体" w:cs="宋体"/>
                <w:sz w:val="22"/>
                <w:szCs w:val="22"/>
              </w:rPr>
            </w:pPr>
            <w:r>
              <w:rPr>
                <w:rFonts w:hint="eastAsia" w:ascii="宋体" w:hAnsi="宋体" w:eastAsia="宋体" w:cs="宋体"/>
                <w:sz w:val="22"/>
                <w:szCs w:val="22"/>
                <w:lang w:val="en-US" w:eastAsia="zh-CN"/>
              </w:rPr>
              <w:t>-</w:t>
            </w:r>
          </w:p>
        </w:tc>
      </w:tr>
    </w:tbl>
    <w:p>
      <w:pPr>
        <w:widowControl w:val="0"/>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本合同包不接受联合体投标</w:t>
      </w:r>
    </w:p>
    <w:p>
      <w:pPr>
        <w:widowControl w:val="0"/>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合同履行期限：自合同签订后到该项目服务期结束（具体服务起止日期可随合同签订时间相应顺延）</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二、申请人的资格要求：</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1.满足《中华人民共和国政府釆购法》第二十二条规定;</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2.落实政府采购政策需满足的资格要求：</w:t>
      </w:r>
    </w:p>
    <w:p>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合同包1(</w:t>
      </w:r>
      <w:r>
        <w:rPr>
          <w:rFonts w:hint="eastAsia" w:eastAsia="宋体"/>
          <w:sz w:val="28"/>
          <w:szCs w:val="28"/>
          <w:lang w:eastAsia="zh-CN"/>
        </w:rPr>
        <w:t>医用气体采购项目（三次）</w:t>
      </w:r>
      <w:r>
        <w:rPr>
          <w:rFonts w:hint="eastAsia" w:eastAsia="宋体"/>
          <w:sz w:val="28"/>
          <w:szCs w:val="28"/>
        </w:rPr>
        <w:t>)落实政府采购政策需满足的资格要求如下:</w:t>
      </w:r>
    </w:p>
    <w:p>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（1）《政府采购促进中小企业发展管理办法》（财库〔2020〕46号）； </w:t>
      </w:r>
    </w:p>
    <w:p>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（2）《财政部 司法部关于政府采购支持监狱企业发展有关问题的通知》（财库〔2014〕68号）；</w:t>
      </w:r>
    </w:p>
    <w:p>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（3）《国务院办公厅关于建立政府强制采购节能产品制度的通知》（国办发〔2007〕51号）；</w:t>
      </w:r>
    </w:p>
    <w:p>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（4）《财政部 国家发展改革委关于印发〈节能产品政府采购实施意见〉的通知》（财库〔2004〕185号）；</w:t>
      </w:r>
    </w:p>
    <w:p>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（5）《财政部环保总局关于环境标志产品政府采购实施的意见》（财库〔2006〕90号</w:t>
      </w:r>
      <w:r>
        <w:rPr>
          <w:rFonts w:hint="eastAsia" w:eastAsia="宋体"/>
          <w:sz w:val="28"/>
          <w:szCs w:val="28"/>
          <w:lang w:eastAsia="zh-CN"/>
        </w:rPr>
        <w:t>）</w:t>
      </w:r>
      <w:r>
        <w:rPr>
          <w:rFonts w:hint="eastAsia" w:eastAsia="宋体"/>
          <w:sz w:val="28"/>
          <w:szCs w:val="28"/>
        </w:rPr>
        <w:t>；</w:t>
      </w:r>
    </w:p>
    <w:p>
      <w:pPr>
        <w:pStyle w:val="31"/>
        <w:spacing w:before="0" w:beforeAutospacing="0" w:after="0" w:afterAutospacing="0" w:line="360" w:lineRule="auto"/>
        <w:jc w:val="both"/>
        <w:textAlignment w:val="baseline"/>
        <w:rPr>
          <w:rFonts w:hint="eastAsia" w:eastAsia="宋体"/>
          <w:sz w:val="28"/>
          <w:szCs w:val="28"/>
          <w:lang w:eastAsia="zh-CN"/>
        </w:rPr>
      </w:pPr>
      <w:r>
        <w:rPr>
          <w:rFonts w:hint="eastAsia" w:eastAsia="宋体"/>
          <w:sz w:val="28"/>
          <w:szCs w:val="28"/>
        </w:rPr>
        <w:t>（6）《三部门联合发布关于促进残疾人就业政府采购政策的通知》（财库〔2017〕141号）</w:t>
      </w:r>
      <w:r>
        <w:rPr>
          <w:rFonts w:hint="eastAsia" w:eastAsia="宋体"/>
          <w:sz w:val="28"/>
          <w:szCs w:val="28"/>
          <w:lang w:eastAsia="zh-CN"/>
        </w:rPr>
        <w:t>；</w:t>
      </w:r>
    </w:p>
    <w:p>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（7）《财政部 发展改革委 生态环境部 市场监管总局关于调整优化节能产品、环境标志产品政府采购执行机制的通知》（财库〔2019〕9号）；</w:t>
      </w:r>
    </w:p>
    <w:p>
      <w:pPr>
        <w:pStyle w:val="31"/>
        <w:spacing w:before="0" w:beforeAutospacing="0" w:after="0" w:afterAutospacing="0" w:line="360" w:lineRule="auto"/>
        <w:jc w:val="both"/>
        <w:textAlignment w:val="baseline"/>
        <w:rPr>
          <w:rFonts w:hint="eastAsia" w:eastAsia="宋体"/>
          <w:sz w:val="28"/>
          <w:szCs w:val="28"/>
        </w:rPr>
      </w:pPr>
      <w:r>
        <w:rPr>
          <w:rFonts w:hint="eastAsia" w:eastAsia="宋体"/>
          <w:sz w:val="28"/>
          <w:szCs w:val="28"/>
        </w:rPr>
        <w:t>（8）陕西省财政厅关于印发《陕西省中小企业政府采购信用融资办法》（陕财办采〔2018〕23号）；</w:t>
      </w:r>
    </w:p>
    <w:p>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（9）《财政部 农业农村部 国家乡村振兴局关于运用政府采购政策支持乡村产业振兴的通知》（财库〔2021〕19号）。</w:t>
      </w:r>
    </w:p>
    <w:p>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3.本项目的特定资格要求：</w:t>
      </w:r>
    </w:p>
    <w:p>
      <w:pPr>
        <w:pStyle w:val="31"/>
        <w:spacing w:before="0" w:beforeAutospacing="0" w:after="0" w:afterAutospacing="0" w:line="360" w:lineRule="auto"/>
        <w:jc w:val="both"/>
        <w:textAlignment w:val="baseline"/>
        <w:rPr>
          <w:rFonts w:eastAsia="宋体"/>
          <w:sz w:val="28"/>
          <w:szCs w:val="28"/>
        </w:rPr>
      </w:pPr>
      <w:r>
        <w:rPr>
          <w:rFonts w:hint="eastAsia" w:eastAsia="宋体"/>
          <w:sz w:val="28"/>
          <w:szCs w:val="28"/>
        </w:rPr>
        <w:t>合同包1(</w:t>
      </w:r>
      <w:r>
        <w:rPr>
          <w:rFonts w:hint="eastAsia" w:eastAsia="宋体"/>
          <w:sz w:val="28"/>
          <w:szCs w:val="28"/>
          <w:lang w:eastAsia="zh-CN"/>
        </w:rPr>
        <w:t>医用气体采购项目（三次）</w:t>
      </w:r>
      <w:r>
        <w:rPr>
          <w:rFonts w:hint="eastAsia" w:eastAsia="宋体"/>
          <w:sz w:val="28"/>
          <w:szCs w:val="28"/>
        </w:rPr>
        <w:t>)特定资格要求如下:</w:t>
      </w:r>
    </w:p>
    <w:p>
      <w:pPr>
        <w:spacing w:line="360" w:lineRule="auto"/>
        <w:rPr>
          <w:rFonts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（1）具有独立承担民事责任能力的法人、其他组织或自然人，提供合法有效的统一社会信用代码营业执照（事业单位提供事业单位法人证书，自然人应提供身份证）；</w:t>
      </w:r>
    </w:p>
    <w:p>
      <w:pPr>
        <w:spacing w:line="360" w:lineRule="auto"/>
        <w:rPr>
          <w:rFonts w:ascii="宋体" w:hAnsi="宋体" w:eastAsia="宋体" w:cs="宋体"/>
          <w:sz w:val="28"/>
          <w:szCs w:val="28"/>
        </w:rPr>
      </w:pPr>
      <w:r>
        <w:rPr>
          <w:rFonts w:hint="eastAsia" w:ascii="宋体" w:hAnsi="宋体" w:eastAsia="宋体" w:cs="宋体"/>
          <w:sz w:val="28"/>
          <w:szCs w:val="28"/>
        </w:rPr>
        <w:t>（2）财务状况证明：供应商提供2021年度</w:t>
      </w:r>
      <w:r>
        <w:rPr>
          <w:rFonts w:hint="eastAsia" w:ascii="宋体" w:hAnsi="宋体" w:eastAsia="宋体" w:cs="宋体"/>
          <w:sz w:val="28"/>
          <w:szCs w:val="28"/>
          <w:lang w:val="en-US" w:eastAsia="zh-CN"/>
        </w:rPr>
        <w:t>或2022年度</w:t>
      </w:r>
      <w:r>
        <w:rPr>
          <w:rFonts w:hint="eastAsia" w:ascii="宋体" w:hAnsi="宋体" w:eastAsia="宋体" w:cs="宋体"/>
          <w:sz w:val="28"/>
          <w:szCs w:val="28"/>
        </w:rPr>
        <w:t>经审计完整的财务审计报告（成立时间至提交投标文件截止时间不足一年的可提供成立后任意时段的资产负债表），或其开标前三个月内</w:t>
      </w:r>
      <w:r>
        <w:rPr>
          <w:rFonts w:hint="eastAsia" w:ascii="宋体" w:hAnsi="宋体" w:eastAsia="宋体" w:cs="宋体"/>
          <w:sz w:val="28"/>
          <w:szCs w:val="28"/>
          <w:lang w:val="en-US" w:eastAsia="zh-CN"/>
        </w:rPr>
        <w:t>供应商开户</w:t>
      </w:r>
      <w:r>
        <w:rPr>
          <w:rFonts w:hint="eastAsia" w:ascii="宋体" w:hAnsi="宋体" w:eastAsia="宋体" w:cs="宋体"/>
          <w:sz w:val="28"/>
          <w:szCs w:val="28"/>
        </w:rPr>
        <w:t>银行</w:t>
      </w:r>
      <w:r>
        <w:rPr>
          <w:rFonts w:hint="eastAsia" w:ascii="宋体" w:hAnsi="宋体" w:eastAsia="宋体" w:cs="宋体"/>
          <w:sz w:val="28"/>
          <w:szCs w:val="28"/>
          <w:lang w:val="en-US" w:eastAsia="zh-CN"/>
        </w:rPr>
        <w:t>基本账户银行</w:t>
      </w:r>
      <w:r>
        <w:rPr>
          <w:rFonts w:hint="eastAsia" w:ascii="宋体" w:hAnsi="宋体" w:eastAsia="宋体" w:cs="宋体"/>
          <w:sz w:val="28"/>
          <w:szCs w:val="28"/>
        </w:rPr>
        <w:t>出具的资信证明，或财政部门认可的政府采购专业担保机构出具的投标担保函；</w:t>
      </w:r>
    </w:p>
    <w:p>
      <w:pPr>
        <w:spacing w:line="360" w:lineRule="auto"/>
        <w:rPr>
          <w:rFonts w:ascii="宋体" w:hAnsi="宋体" w:eastAsia="宋体" w:cs="宋体"/>
          <w:sz w:val="28"/>
          <w:szCs w:val="28"/>
        </w:rPr>
      </w:pPr>
      <w:r>
        <w:rPr>
          <w:rFonts w:hint="eastAsia" w:ascii="宋体" w:hAnsi="宋体" w:eastAsia="宋体" w:cs="宋体"/>
          <w:sz w:val="28"/>
          <w:szCs w:val="28"/>
        </w:rPr>
        <w:t>（3）具有履行合同所必需的设备和专业技术能力的书面声明；</w:t>
      </w:r>
    </w:p>
    <w:p>
      <w:pPr>
        <w:spacing w:line="360" w:lineRule="auto"/>
        <w:rPr>
          <w:rFonts w:ascii="宋体" w:hAnsi="宋体" w:eastAsia="宋体" w:cs="宋体"/>
          <w:sz w:val="28"/>
          <w:szCs w:val="28"/>
        </w:rPr>
      </w:pPr>
      <w:r>
        <w:rPr>
          <w:rFonts w:hint="eastAsia" w:ascii="宋体" w:hAnsi="宋体" w:eastAsia="宋体" w:cs="宋体"/>
          <w:sz w:val="28"/>
          <w:szCs w:val="28"/>
        </w:rPr>
        <w:t>（4）税收缴纳证明：提供2022年</w:t>
      </w:r>
      <w:r>
        <w:rPr>
          <w:rFonts w:hint="eastAsia" w:ascii="宋体" w:hAnsi="宋体" w:eastAsia="宋体" w:cs="宋体"/>
          <w:sz w:val="28"/>
          <w:szCs w:val="28"/>
          <w:lang w:val="en-US" w:eastAsia="zh-CN"/>
        </w:rPr>
        <w:t>6</w:t>
      </w:r>
      <w:r>
        <w:rPr>
          <w:rFonts w:hint="eastAsia" w:ascii="宋体" w:hAnsi="宋体" w:eastAsia="宋体" w:cs="宋体"/>
          <w:sz w:val="28"/>
          <w:szCs w:val="28"/>
        </w:rPr>
        <w:t>月以来至少一个月的纳税证明或完税证明，依法免税的单位应提供相关证明材料； </w:t>
      </w:r>
    </w:p>
    <w:p>
      <w:pPr>
        <w:spacing w:line="360" w:lineRule="auto"/>
        <w:rPr>
          <w:rFonts w:ascii="宋体" w:hAnsi="宋体" w:eastAsia="宋体" w:cs="宋体"/>
          <w:sz w:val="28"/>
          <w:szCs w:val="28"/>
        </w:rPr>
      </w:pPr>
      <w:r>
        <w:rPr>
          <w:rFonts w:hint="eastAsia" w:ascii="宋体" w:hAnsi="宋体" w:eastAsia="宋体" w:cs="宋体"/>
          <w:sz w:val="28"/>
          <w:szCs w:val="28"/>
        </w:rPr>
        <w:t>（5）社会保障资金缴纳证明：提供2022年</w:t>
      </w:r>
      <w:r>
        <w:rPr>
          <w:rFonts w:hint="eastAsia" w:ascii="宋体" w:hAnsi="宋体" w:eastAsia="宋体" w:cs="宋体"/>
          <w:sz w:val="28"/>
          <w:szCs w:val="28"/>
          <w:lang w:val="en-US" w:eastAsia="zh-CN"/>
        </w:rPr>
        <w:t>6</w:t>
      </w:r>
      <w:r>
        <w:rPr>
          <w:rFonts w:hint="eastAsia" w:ascii="宋体" w:hAnsi="宋体" w:eastAsia="宋体" w:cs="宋体"/>
          <w:sz w:val="28"/>
          <w:szCs w:val="28"/>
        </w:rPr>
        <w:t>月以来至少一个月的社会保障资金缴存单据或社保机构开具的社会保险参保缴费情况证明。依法不需要缴纳社会保障资金的供应商应提供相关文件证明；</w:t>
      </w:r>
    </w:p>
    <w:p>
      <w:pPr>
        <w:spacing w:line="360" w:lineRule="auto"/>
        <w:rPr>
          <w:rFonts w:ascii="宋体" w:hAnsi="宋体" w:eastAsia="宋体" w:cs="宋体"/>
          <w:sz w:val="28"/>
          <w:szCs w:val="28"/>
        </w:rPr>
      </w:pPr>
      <w:r>
        <w:rPr>
          <w:rFonts w:hint="eastAsia" w:ascii="宋体" w:hAnsi="宋体" w:eastAsia="宋体" w:cs="宋体"/>
          <w:sz w:val="28"/>
          <w:szCs w:val="28"/>
        </w:rPr>
        <w:t>（6）参加政府采购活动前3年内在经营活动中没有重大违法记录的书面声明；</w:t>
      </w:r>
    </w:p>
    <w:p>
      <w:pPr>
        <w:spacing w:line="360" w:lineRule="auto"/>
        <w:rPr>
          <w:rFonts w:ascii="宋体" w:hAnsi="宋体" w:eastAsia="宋体" w:cs="宋体"/>
          <w:sz w:val="28"/>
          <w:szCs w:val="28"/>
          <w:highlight w:val="none"/>
        </w:rPr>
      </w:pPr>
      <w:r>
        <w:rPr>
          <w:rFonts w:hint="eastAsia" w:ascii="宋体" w:hAnsi="宋体" w:eastAsia="宋体" w:cs="宋体"/>
          <w:sz w:val="28"/>
          <w:szCs w:val="28"/>
        </w:rPr>
        <w:t>（7）非法定代表人参加投标的，须提供法定代表人委托授权书及被授权人身份证，法定代表人参加投标时,只需提供法定代表人身份证</w:t>
      </w:r>
      <w:r>
        <w:rPr>
          <w:rFonts w:hint="eastAsia" w:ascii="宋体" w:hAnsi="宋体" w:eastAsia="宋体" w:cs="宋体"/>
          <w:sz w:val="28"/>
          <w:szCs w:val="28"/>
          <w:highlight w:val="none"/>
        </w:rPr>
        <w:t>； </w:t>
      </w:r>
    </w:p>
    <w:p>
      <w:pPr>
        <w:spacing w:line="360" w:lineRule="auto"/>
        <w:rPr>
          <w:rFonts w:hint="eastAsia" w:ascii="Tahoma" w:hAnsi="Tahoma" w:cs="Tahoma"/>
          <w:color w:val="333333"/>
          <w:sz w:val="28"/>
          <w:szCs w:val="28"/>
          <w:shd w:val="clear" w:color="auto" w:fill="FFFFFF"/>
          <w:lang w:eastAsia="zh-CN"/>
        </w:rPr>
      </w:pPr>
      <w:r>
        <w:rPr>
          <w:rFonts w:hint="eastAsia" w:ascii="宋体" w:hAnsi="宋体" w:eastAsia="宋体" w:cs="宋体"/>
          <w:sz w:val="28"/>
          <w:szCs w:val="28"/>
          <w:highlight w:val="none"/>
          <w:lang w:val="en-US" w:eastAsia="zh-CN"/>
        </w:rPr>
        <w:t>（8）</w:t>
      </w:r>
      <w:r>
        <w:rPr>
          <w:rFonts w:ascii="Tahoma" w:hAnsi="Tahoma" w:cs="Tahoma"/>
          <w:color w:val="333333"/>
          <w:sz w:val="28"/>
          <w:szCs w:val="28"/>
          <w:shd w:val="clear" w:color="auto" w:fill="FFFFFF"/>
        </w:rPr>
        <w:t>投标人所投产品生产厂家需通过药品gmp认证以及医用液态氧gmp认证</w:t>
      </w:r>
      <w:r>
        <w:rPr>
          <w:rFonts w:hint="eastAsia" w:ascii="Tahoma" w:hAnsi="Tahoma" w:cs="Tahoma"/>
          <w:color w:val="333333"/>
          <w:sz w:val="28"/>
          <w:szCs w:val="28"/>
          <w:shd w:val="clear" w:color="auto" w:fill="FFFFFF"/>
          <w:lang w:eastAsia="zh-CN"/>
        </w:rPr>
        <w:t>；</w:t>
      </w: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（9）投标人所投标产品生产厂家须提供药品生产许可证；</w:t>
      </w: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（10）投标人须提供气瓶充装许可证、压力容器使用证；</w:t>
      </w: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（11）投标人所投产品生产厂家须具有医用液态氧生产许可证；</w:t>
      </w: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（12）投标人须具有危险化学品经营许可证；</w:t>
      </w: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（13）投标人或投标人委托承包运输人须具有危险化学品运输许可证（投标人委托承包运输人运输的须提供双方签订的委托合同）；</w:t>
      </w: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（14）投标人提供的气罐具有压力容器检定证书；</w:t>
      </w:r>
    </w:p>
    <w:p>
      <w:pPr>
        <w:spacing w:line="360" w:lineRule="auto"/>
        <w:rPr>
          <w:rFonts w:ascii="Tahoma" w:hAnsi="Tahoma" w:cs="Tahoma"/>
          <w:color w:val="333333"/>
          <w:sz w:val="28"/>
          <w:szCs w:val="28"/>
          <w:shd w:val="clear" w:color="auto" w:fill="FFFFFF"/>
        </w:rPr>
      </w:pPr>
      <w:r>
        <w:rPr>
          <w:rFonts w:hint="eastAsia" w:ascii="宋体" w:hAnsi="宋体" w:eastAsia="宋体" w:cs="宋体"/>
          <w:sz w:val="28"/>
          <w:szCs w:val="28"/>
          <w:highlight w:val="none"/>
          <w:lang w:val="en-US" w:eastAsia="zh-CN"/>
        </w:rPr>
        <w:t>（15）本项目不接受</w:t>
      </w:r>
      <w:r>
        <w:rPr>
          <w:rFonts w:hint="eastAsia" w:ascii="Tahoma" w:hAnsi="Tahoma" w:cs="Tahoma"/>
          <w:color w:val="333333"/>
          <w:sz w:val="28"/>
          <w:szCs w:val="28"/>
          <w:shd w:val="clear" w:color="auto" w:fill="FFFFFF"/>
        </w:rPr>
        <w:t>联合体投标。</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三、获取招标文件</w:t>
      </w:r>
    </w:p>
    <w:p>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时间：202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5</w:t>
      </w:r>
      <w:r>
        <w:rPr>
          <w:rFonts w:hint="eastAsia" w:eastAsia="宋体"/>
          <w:sz w:val="28"/>
          <w:szCs w:val="28"/>
        </w:rPr>
        <w:t>月</w:t>
      </w:r>
      <w:r>
        <w:rPr>
          <w:rFonts w:hint="eastAsia" w:eastAsia="宋体"/>
          <w:sz w:val="28"/>
          <w:szCs w:val="28"/>
          <w:lang w:val="en-US" w:eastAsia="zh-CN"/>
        </w:rPr>
        <w:t>31</w:t>
      </w:r>
      <w:r>
        <w:rPr>
          <w:rFonts w:hint="eastAsia" w:eastAsia="宋体"/>
          <w:sz w:val="28"/>
          <w:szCs w:val="28"/>
        </w:rPr>
        <w:t>日至202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6</w:t>
      </w:r>
      <w:r>
        <w:rPr>
          <w:rFonts w:hint="eastAsia" w:eastAsia="宋体"/>
          <w:sz w:val="28"/>
          <w:szCs w:val="28"/>
        </w:rPr>
        <w:t>月</w:t>
      </w:r>
      <w:r>
        <w:rPr>
          <w:rFonts w:hint="eastAsia" w:eastAsia="宋体"/>
          <w:sz w:val="28"/>
          <w:szCs w:val="28"/>
          <w:lang w:val="en-US" w:eastAsia="zh-CN"/>
        </w:rPr>
        <w:t>7</w:t>
      </w:r>
      <w:r>
        <w:rPr>
          <w:rFonts w:hint="eastAsia" w:eastAsia="宋体"/>
          <w:sz w:val="28"/>
          <w:szCs w:val="28"/>
        </w:rPr>
        <w:t>日，每天上午00:00:00至1</w:t>
      </w:r>
      <w:r>
        <w:rPr>
          <w:rFonts w:hint="eastAsia" w:eastAsia="宋体"/>
          <w:sz w:val="28"/>
          <w:szCs w:val="28"/>
          <w:lang w:val="en-US" w:eastAsia="zh-CN"/>
        </w:rPr>
        <w:t>2</w:t>
      </w:r>
      <w:r>
        <w:rPr>
          <w:rFonts w:hint="eastAsia" w:eastAsia="宋体"/>
          <w:sz w:val="28"/>
          <w:szCs w:val="28"/>
        </w:rPr>
        <w:t>:</w:t>
      </w:r>
      <w:r>
        <w:rPr>
          <w:rFonts w:hint="eastAsia" w:eastAsia="宋体"/>
          <w:sz w:val="28"/>
          <w:szCs w:val="28"/>
          <w:lang w:val="en-US" w:eastAsia="zh-CN"/>
        </w:rPr>
        <w:t>00</w:t>
      </w:r>
      <w:r>
        <w:rPr>
          <w:rFonts w:hint="eastAsia" w:eastAsia="宋体"/>
          <w:sz w:val="28"/>
          <w:szCs w:val="28"/>
        </w:rPr>
        <w:t>:</w:t>
      </w:r>
      <w:r>
        <w:rPr>
          <w:rFonts w:hint="eastAsia" w:eastAsia="宋体"/>
          <w:sz w:val="28"/>
          <w:szCs w:val="28"/>
          <w:lang w:val="en-US" w:eastAsia="zh-CN"/>
        </w:rPr>
        <w:t>00</w:t>
      </w:r>
      <w:r>
        <w:rPr>
          <w:rFonts w:hint="eastAsia" w:eastAsia="宋体"/>
          <w:sz w:val="28"/>
          <w:szCs w:val="28"/>
        </w:rPr>
        <w:t>，下午12:00:00至23:59:59（北京时间,法定节假日除外）</w:t>
      </w:r>
    </w:p>
    <w:p>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val="en-US" w:eastAsia="zh-CN"/>
        </w:rPr>
        <w:t>途径</w:t>
      </w:r>
      <w:r>
        <w:rPr>
          <w:rFonts w:hint="eastAsia" w:eastAsia="宋体"/>
          <w:sz w:val="28"/>
          <w:szCs w:val="28"/>
        </w:rPr>
        <w:t>：全国公共资源交易平台（陕西省·西安市）网站〖首页〉电子交易平台〉陕西政府采购交易系统〉企业端〗。</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方式：在线获取</w:t>
      </w:r>
    </w:p>
    <w:p>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售价：免费获取</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四、提交投标文件截止时间、开标时间和地点</w:t>
      </w:r>
    </w:p>
    <w:p>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val="en-US" w:eastAsia="zh-CN"/>
        </w:rPr>
        <w:t>时间：</w:t>
      </w:r>
      <w:r>
        <w:rPr>
          <w:rFonts w:hint="eastAsia" w:eastAsia="宋体"/>
          <w:sz w:val="28"/>
          <w:szCs w:val="28"/>
        </w:rPr>
        <w:t>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6</w:t>
      </w:r>
      <w:r>
        <w:rPr>
          <w:rFonts w:hint="eastAsia" w:eastAsia="宋体"/>
          <w:sz w:val="28"/>
          <w:szCs w:val="28"/>
        </w:rPr>
        <w:t>月</w:t>
      </w:r>
      <w:r>
        <w:rPr>
          <w:rFonts w:hint="eastAsia" w:eastAsia="宋体"/>
          <w:sz w:val="28"/>
          <w:szCs w:val="28"/>
          <w:lang w:val="en-US" w:eastAsia="zh-CN"/>
        </w:rPr>
        <w:t>27</w:t>
      </w:r>
      <w:r>
        <w:rPr>
          <w:rFonts w:hint="eastAsia" w:eastAsia="宋体"/>
          <w:sz w:val="28"/>
          <w:szCs w:val="28"/>
        </w:rPr>
        <w:t>日</w:t>
      </w:r>
      <w:r>
        <w:rPr>
          <w:rFonts w:hint="eastAsia" w:eastAsia="宋体"/>
          <w:sz w:val="28"/>
          <w:szCs w:val="28"/>
          <w:lang w:val="en-US" w:eastAsia="zh-CN"/>
        </w:rPr>
        <w:t>09</w:t>
      </w:r>
      <w:r>
        <w:rPr>
          <w:rFonts w:hint="eastAsia" w:eastAsia="宋体"/>
          <w:sz w:val="28"/>
          <w:szCs w:val="28"/>
        </w:rPr>
        <w:t>时</w:t>
      </w:r>
      <w:r>
        <w:rPr>
          <w:rFonts w:hint="eastAsia" w:eastAsia="宋体"/>
          <w:sz w:val="28"/>
          <w:szCs w:val="28"/>
          <w:lang w:val="en-US" w:eastAsia="zh-CN"/>
        </w:rPr>
        <w:t>00</w:t>
      </w:r>
      <w:r>
        <w:rPr>
          <w:rFonts w:hint="eastAsia" w:eastAsia="宋体"/>
          <w:sz w:val="28"/>
          <w:szCs w:val="28"/>
        </w:rPr>
        <w:t>分</w:t>
      </w:r>
      <w:r>
        <w:rPr>
          <w:rFonts w:hint="eastAsia" w:eastAsia="宋体"/>
          <w:sz w:val="28"/>
          <w:szCs w:val="28"/>
          <w:lang w:val="en-US" w:eastAsia="zh-CN"/>
        </w:rPr>
        <w:t>0</w:t>
      </w:r>
      <w:r>
        <w:rPr>
          <w:rFonts w:hint="eastAsia" w:eastAsia="宋体"/>
          <w:sz w:val="28"/>
          <w:szCs w:val="28"/>
        </w:rPr>
        <w:t>0秒 （北京时间）</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提交投标文件地点：全国公共资源交易平台（陕西省·西安市）网站〖首页〉电子交易平台〉陕西政府采购交易系统〉企业端〗，在线提交。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highlight w:val="yellow"/>
          <w:lang w:val="en-US" w:eastAsia="zh-CN" w:bidi="ar-SA"/>
        </w:rPr>
      </w:pPr>
      <w:r>
        <w:rPr>
          <w:rFonts w:hint="eastAsia" w:ascii="宋体" w:hAnsi="宋体" w:eastAsia="宋体" w:cs="宋体"/>
          <w:b w:val="0"/>
          <w:bCs w:val="0"/>
          <w:sz w:val="28"/>
          <w:szCs w:val="28"/>
          <w:lang w:val="en-US" w:eastAsia="zh-CN" w:bidi="ar-SA"/>
        </w:rPr>
        <w:t>开标地点</w:t>
      </w:r>
      <w:r>
        <w:rPr>
          <w:rFonts w:hint="eastAsia" w:ascii="宋体" w:hAnsi="宋体" w:eastAsia="宋体" w:cs="宋体"/>
          <w:b w:val="0"/>
          <w:bCs w:val="0"/>
          <w:sz w:val="28"/>
          <w:szCs w:val="28"/>
          <w:highlight w:val="none"/>
          <w:lang w:val="en-US" w:eastAsia="zh-CN" w:bidi="ar-SA"/>
        </w:rPr>
        <w:t>：西安市未央区文景北路16号白桦林国际B座</w:t>
      </w:r>
      <w:r>
        <w:rPr>
          <w:rFonts w:hint="eastAsia" w:eastAsia="宋体" w:cs="宋体"/>
          <w:b w:val="0"/>
          <w:bCs w:val="0"/>
          <w:sz w:val="28"/>
          <w:szCs w:val="28"/>
          <w:highlight w:val="none"/>
          <w:lang w:val="en-US" w:eastAsia="zh-CN" w:bidi="ar-SA"/>
        </w:rPr>
        <w:t>三</w:t>
      </w:r>
      <w:r>
        <w:rPr>
          <w:rFonts w:hint="eastAsia" w:ascii="宋体" w:hAnsi="宋体" w:eastAsia="宋体" w:cs="宋体"/>
          <w:b w:val="0"/>
          <w:bCs w:val="0"/>
          <w:sz w:val="28"/>
          <w:szCs w:val="28"/>
          <w:highlight w:val="none"/>
          <w:lang w:val="en-US" w:eastAsia="zh-CN" w:bidi="ar-SA"/>
        </w:rPr>
        <w:t>层</w:t>
      </w:r>
      <w:r>
        <w:rPr>
          <w:rFonts w:hint="eastAsia" w:eastAsia="宋体" w:cs="宋体"/>
          <w:b w:val="0"/>
          <w:bCs w:val="0"/>
          <w:sz w:val="28"/>
          <w:szCs w:val="28"/>
          <w:highlight w:val="none"/>
          <w:lang w:val="en-US" w:eastAsia="zh-CN" w:bidi="ar-SA"/>
        </w:rPr>
        <w:t>312</w:t>
      </w:r>
      <w:r>
        <w:rPr>
          <w:rFonts w:hint="eastAsia" w:ascii="宋体" w:hAnsi="宋体" w:eastAsia="宋体" w:cs="宋体"/>
          <w:b w:val="0"/>
          <w:bCs w:val="0"/>
          <w:sz w:val="28"/>
          <w:szCs w:val="28"/>
          <w:highlight w:val="none"/>
          <w:lang w:val="en-US" w:eastAsia="zh-CN" w:bidi="ar-SA"/>
        </w:rPr>
        <w:t>室</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五、公告期限</w:t>
      </w:r>
    </w:p>
    <w:p>
      <w:pPr>
        <w:pStyle w:val="31"/>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自本公告发布之日起5个工作日。</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六、其他补充事宜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注：（1）本项目为电子化政府采购项目，供应商初次使用电子交易平台时,请先阅读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（3）打开【全国公共资源交易平台（陕西省·西安市）】网站（简称西安市公共资源交易平台，官网地址：</w:t>
      </w:r>
      <w:r>
        <w:fldChar w:fldCharType="begin"/>
      </w:r>
      <w:r>
        <w:instrText xml:space="preserve"> HYPERLINK "http://sxggzyjy.xa.gov.cn/" </w:instrText>
      </w:r>
      <w:r>
        <w:fldChar w:fldCharType="separate"/>
      </w:r>
      <w:r>
        <w:rPr>
          <w:rFonts w:hint="eastAsia" w:ascii="宋体" w:hAnsi="宋体" w:eastAsia="宋体" w:cs="宋体"/>
          <w:sz w:val="28"/>
          <w:szCs w:val="28"/>
        </w:rPr>
        <w:t>http://sxggzyjy.xa.gov.cn/</w:t>
      </w:r>
      <w:r>
        <w:rPr>
          <w:rFonts w:hint="eastAsia" w:ascii="宋体" w:hAnsi="宋体" w:eastAsia="宋体" w:cs="宋体"/>
          <w:sz w:val="28"/>
          <w:szCs w:val="28"/>
        </w:rPr>
        <w:fldChar w:fldCharType="end"/>
      </w:r>
      <w:r>
        <w:rPr>
          <w:rFonts w:hint="eastAsia" w:ascii="宋体" w:hAnsi="宋体" w:eastAsia="宋体" w:cs="宋体"/>
          <w:sz w:val="28"/>
          <w:szCs w:val="28"/>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（4）请供应商务必及时下载项目招标文件并做好</w:t>
      </w:r>
      <w:r>
        <w:rPr>
          <w:rFonts w:hint="eastAsia" w:ascii="宋体" w:hAnsi="宋体" w:eastAsia="宋体" w:cs="宋体"/>
          <w:sz w:val="28"/>
          <w:szCs w:val="28"/>
          <w:lang w:eastAsia="zh-CN"/>
        </w:rPr>
        <w:t>备</w:t>
      </w:r>
      <w:r>
        <w:rPr>
          <w:rFonts w:hint="eastAsia" w:ascii="宋体" w:hAnsi="宋体" w:eastAsia="宋体" w:cs="宋体"/>
          <w:sz w:val="28"/>
          <w:szCs w:val="28"/>
        </w:rPr>
        <w:t xml:space="preserve">份,否则会影响投标文件编制及后续投标活动。 </w:t>
      </w:r>
    </w:p>
    <w:p>
      <w:pPr>
        <w:spacing w:line="560" w:lineRule="exact"/>
        <w:ind w:firstLine="576" w:firstLineChars="200"/>
        <w:jc w:val="both"/>
      </w:pPr>
      <w:r>
        <w:rPr>
          <w:rFonts w:hint="eastAsia" w:ascii="宋体" w:hAnsi="宋体" w:eastAsia="宋体" w:cs="宋体"/>
          <w:sz w:val="28"/>
          <w:szCs w:val="28"/>
        </w:rPr>
        <w:t>（5）按照陕西省财政厅《关于政府采购供应商注册登记有关事项的通知》中的要求,供应商应通过陕西省政府采购网(http:〃www.ccgp shaanxi.gov.cn/)注册登记,加入陕西省政府采购供应商库 。</w:t>
      </w:r>
      <w:r>
        <w:rPr>
          <w:rFonts w:hint="eastAsia" w:ascii="黑体" w:hAnsi="宋体" w:eastAsia="黑体" w:cs="黑体"/>
          <w:color w:val="000000"/>
          <w:sz w:val="29"/>
          <w:szCs w:val="29"/>
          <w:lang w:bidi="ar"/>
        </w:rPr>
        <w:t xml:space="preserve"> </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（6）制作电子投标文件（*.SXSTF）需要使用专用制作工具。软件下载及操作说明详见西安市公共资源交易平台〖首页·〉服务指南·〉下载专区〗中的《政府采购项目投标文件制作软件及操作手册》。</w:t>
      </w:r>
    </w:p>
    <w:p>
      <w:pPr>
        <w:shd w:val="clear" w:color="auto" w:fill="FFFFFF"/>
        <w:spacing w:before="150" w:line="360" w:lineRule="auto"/>
        <w:ind w:firstLine="576" w:firstLineChars="200"/>
        <w:textAlignment w:val="baseline"/>
        <w:rPr>
          <w:rFonts w:ascii="宋体" w:hAnsi="宋体" w:eastAsia="宋体" w:cs="宋体"/>
          <w:sz w:val="28"/>
          <w:szCs w:val="28"/>
        </w:rPr>
      </w:pPr>
      <w:r>
        <w:rPr>
          <w:rFonts w:hint="eastAsia" w:ascii="宋体" w:hAnsi="宋体" w:eastAsia="宋体" w:cs="宋体"/>
          <w:sz w:val="28"/>
          <w:szCs w:val="28"/>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shd w:val="clear" w:color="auto" w:fill="FFFFFF"/>
        <w:spacing w:before="150" w:line="360" w:lineRule="auto"/>
        <w:ind w:firstLine="576" w:firstLineChars="200"/>
        <w:textAlignment w:val="baseline"/>
        <w:rPr>
          <w:rFonts w:hint="eastAsia" w:ascii="宋体" w:hAnsi="宋体" w:eastAsia="宋体" w:cs="宋体"/>
          <w:sz w:val="28"/>
          <w:szCs w:val="28"/>
        </w:rPr>
      </w:pPr>
      <w:r>
        <w:rPr>
          <w:rFonts w:hint="eastAsia" w:ascii="宋体" w:hAnsi="宋体" w:eastAsia="宋体" w:cs="宋体"/>
          <w:sz w:val="28"/>
          <w:szCs w:val="28"/>
        </w:rPr>
        <w:t>（8）本项目将采用“不见面开标”形式。操作说明详见平台〖首页·〉服务指南·〉下载专区〗中的《西安公共资源交易不见面开标大厅供应商操作手册》。</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七、对本次招标提出询问，请按以下方式联系。</w:t>
      </w:r>
    </w:p>
    <w:p>
      <w:pPr>
        <w:pStyle w:val="8"/>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1.釆购人信息</w:t>
      </w:r>
    </w:p>
    <w:p>
      <w:pPr>
        <w:pStyle w:val="8"/>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名称：</w:t>
      </w:r>
      <w:r>
        <w:rPr>
          <w:rFonts w:hint="eastAsia" w:ascii="宋体" w:hAnsi="宋体" w:eastAsia="宋体" w:cs="宋体"/>
          <w:b w:val="0"/>
          <w:bCs w:val="0"/>
          <w:sz w:val="28"/>
          <w:szCs w:val="28"/>
          <w:lang w:val="en-US" w:eastAsia="zh-CN"/>
        </w:rPr>
        <w:t>西安市第一医院</w:t>
      </w:r>
    </w:p>
    <w:p>
      <w:pPr>
        <w:pStyle w:val="8"/>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地址：南大街粉巷30号</w:t>
      </w:r>
    </w:p>
    <w:p>
      <w:pPr>
        <w:pStyle w:val="8"/>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联系方式：</w:t>
      </w:r>
      <w:r>
        <w:rPr>
          <w:rFonts w:hint="eastAsia" w:ascii="宋体" w:hAnsi="宋体" w:eastAsia="宋体" w:cs="宋体"/>
          <w:b w:val="0"/>
          <w:bCs w:val="0"/>
          <w:sz w:val="28"/>
          <w:szCs w:val="28"/>
          <w:lang w:val="en-US" w:eastAsia="zh-CN"/>
        </w:rPr>
        <w:t>王</w:t>
      </w:r>
      <w:r>
        <w:rPr>
          <w:rFonts w:hint="eastAsia" w:ascii="宋体" w:hAnsi="宋体" w:eastAsia="宋体" w:cs="宋体"/>
          <w:b w:val="0"/>
          <w:bCs w:val="0"/>
          <w:sz w:val="28"/>
          <w:szCs w:val="28"/>
        </w:rPr>
        <w:t xml:space="preserve">老师 029-87630967  </w:t>
      </w:r>
    </w:p>
    <w:p>
      <w:pPr>
        <w:pStyle w:val="8"/>
        <w:numPr>
          <w:ilvl w:val="5"/>
          <w:numId w:val="0"/>
        </w:numPr>
        <w:spacing w:before="0" w:after="0" w:line="360" w:lineRule="auto"/>
        <w:ind w:firstLine="288"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2.釆购代理机构信息</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名称：陕西卓佲项目管理有限公司</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地址：西安市雁塔区科技路10号华奥大厦A座20层2002室</w:t>
      </w:r>
    </w:p>
    <w:p>
      <w:pPr>
        <w:pStyle w:val="31"/>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联系方式：029-88440695</w:t>
      </w:r>
    </w:p>
    <w:p>
      <w:pPr>
        <w:pStyle w:val="8"/>
        <w:numPr>
          <w:ilvl w:val="5"/>
          <w:numId w:val="0"/>
        </w:numPr>
        <w:spacing w:before="0" w:after="0" w:line="360" w:lineRule="auto"/>
        <w:ind w:left="-863" w:leftChars="-348" w:firstLine="1152" w:firstLineChars="4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3.项目联系方式</w:t>
      </w:r>
    </w:p>
    <w:p>
      <w:pPr>
        <w:pStyle w:val="31"/>
        <w:spacing w:before="0" w:beforeAutospacing="0" w:after="0" w:afterAutospacing="0" w:line="360" w:lineRule="auto"/>
        <w:ind w:firstLine="480"/>
        <w:jc w:val="both"/>
        <w:textAlignment w:val="baseline"/>
        <w:rPr>
          <w:rFonts w:hint="eastAsia" w:eastAsia="宋体"/>
          <w:sz w:val="28"/>
          <w:szCs w:val="28"/>
          <w:lang w:val="en-US" w:eastAsia="zh-CN"/>
        </w:rPr>
      </w:pPr>
      <w:r>
        <w:rPr>
          <w:rFonts w:hint="eastAsia" w:eastAsia="宋体"/>
          <w:sz w:val="28"/>
          <w:szCs w:val="28"/>
        </w:rPr>
        <w:t xml:space="preserve">项目联系人：董菊莉 杜华龙 米文佳 </w:t>
      </w:r>
      <w:r>
        <w:rPr>
          <w:rFonts w:hint="eastAsia" w:eastAsia="宋体"/>
          <w:sz w:val="28"/>
          <w:szCs w:val="28"/>
          <w:lang w:val="en-US" w:eastAsia="zh-CN"/>
        </w:rPr>
        <w:t>干欣彤</w:t>
      </w:r>
    </w:p>
    <w:p>
      <w:pPr>
        <w:pStyle w:val="31"/>
        <w:spacing w:before="0" w:beforeAutospacing="0" w:after="0" w:afterAutospacing="0" w:line="360" w:lineRule="auto"/>
        <w:ind w:firstLine="480"/>
        <w:jc w:val="both"/>
        <w:textAlignment w:val="baseline"/>
        <w:rPr>
          <w:rFonts w:hint="eastAsia" w:eastAsia="宋体"/>
          <w:sz w:val="28"/>
          <w:szCs w:val="28"/>
          <w:lang w:val="en-US" w:eastAsia="zh-CN"/>
        </w:rPr>
      </w:pPr>
      <w:r>
        <w:rPr>
          <w:rFonts w:hint="eastAsia" w:eastAsia="宋体"/>
          <w:sz w:val="28"/>
          <w:szCs w:val="28"/>
        </w:rPr>
        <w:t>电话： 1777896606</w:t>
      </w:r>
      <w:r>
        <w:rPr>
          <w:rFonts w:hint="eastAsia" w:eastAsia="宋体"/>
          <w:sz w:val="28"/>
          <w:szCs w:val="28"/>
          <w:lang w:val="en-US" w:eastAsia="zh-CN"/>
        </w:rPr>
        <w:t>1</w:t>
      </w:r>
    </w:p>
    <w:p>
      <w:pPr>
        <w:pStyle w:val="31"/>
        <w:shd w:val="clear" w:color="auto" w:fill="FFFFFF"/>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陕西卓佲项目管理有限公司</w:t>
      </w:r>
    </w:p>
    <w:p>
      <w:pPr>
        <w:pStyle w:val="31"/>
        <w:shd w:val="clear" w:color="auto" w:fill="FFFFFF"/>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5月31</w:t>
      </w:r>
      <w:r>
        <w:rPr>
          <w:rFonts w:hint="eastAsia" w:eastAsia="宋体"/>
          <w:sz w:val="28"/>
          <w:szCs w:val="28"/>
        </w:rPr>
        <w:t>日</w:t>
      </w:r>
    </w:p>
    <w:p>
      <w:pPr>
        <w:spacing w:line="560" w:lineRule="exact"/>
        <w:ind w:firstLine="656" w:firstLineChars="200"/>
        <w:jc w:val="both"/>
        <w:rPr>
          <w:rFonts w:ascii="宋体" w:hAnsi="宋体" w:eastAsia="宋体" w:cs="宋体"/>
          <w:sz w:val="32"/>
          <w:szCs w:val="32"/>
        </w:rPr>
      </w:pPr>
      <w:bookmarkStart w:id="2" w:name="_Toc100219613"/>
      <w:bookmarkStart w:id="3" w:name="_Toc498349068"/>
      <w:bookmarkStart w:id="4" w:name="_Toc97563329"/>
      <w:bookmarkStart w:id="5" w:name="_Toc533363235"/>
      <w:bookmarkStart w:id="6" w:name="_Toc533363262"/>
      <w:bookmarkStart w:id="7" w:name="_Toc534656414"/>
      <w:bookmarkStart w:id="8" w:name="_Toc445407251"/>
      <w:bookmarkStart w:id="9" w:name="_Toc534656409"/>
      <w:r>
        <w:rPr>
          <w:rFonts w:hint="eastAsia" w:ascii="宋体" w:hAnsi="宋体" w:eastAsia="宋体" w:cs="宋体"/>
          <w:sz w:val="32"/>
          <w:szCs w:val="32"/>
        </w:rPr>
        <w:br w:type="page"/>
      </w:r>
    </w:p>
    <w:p>
      <w:pPr>
        <w:pStyle w:val="3"/>
        <w:spacing w:line="240" w:lineRule="auto"/>
        <w:rPr>
          <w:rFonts w:ascii="宋体" w:hAnsi="宋体" w:eastAsia="宋体" w:cs="宋体"/>
        </w:rPr>
      </w:pPr>
      <w:bookmarkStart w:id="10" w:name="_Toc6116"/>
      <w:r>
        <w:rPr>
          <w:rFonts w:hint="eastAsia" w:ascii="宋体" w:hAnsi="宋体" w:eastAsia="宋体" w:cs="宋体"/>
        </w:rPr>
        <w:t>第二章  供应商须知</w:t>
      </w:r>
      <w:bookmarkEnd w:id="2"/>
      <w:bookmarkEnd w:id="3"/>
      <w:bookmarkEnd w:id="4"/>
      <w:bookmarkEnd w:id="5"/>
      <w:bookmarkEnd w:id="6"/>
      <w:bookmarkEnd w:id="7"/>
      <w:bookmarkEnd w:id="8"/>
      <w:bookmarkEnd w:id="9"/>
      <w:bookmarkEnd w:id="10"/>
    </w:p>
    <w:p>
      <w:pPr>
        <w:pStyle w:val="4"/>
        <w:spacing w:line="240" w:lineRule="auto"/>
        <w:ind w:firstLine="577"/>
        <w:jc w:val="left"/>
        <w:rPr>
          <w:rFonts w:ascii="宋体" w:hAnsi="宋体" w:eastAsia="宋体" w:cs="宋体"/>
          <w:sz w:val="28"/>
          <w:szCs w:val="28"/>
        </w:rPr>
      </w:pPr>
      <w:bookmarkStart w:id="11" w:name="_Toc31001"/>
      <w:r>
        <w:rPr>
          <w:rFonts w:hint="eastAsia" w:ascii="宋体" w:hAnsi="宋体" w:eastAsia="宋体" w:cs="宋体"/>
          <w:sz w:val="28"/>
          <w:szCs w:val="28"/>
        </w:rPr>
        <w:t>〖前附表〗</w:t>
      </w:r>
      <w:bookmarkEnd w:id="11"/>
    </w:p>
    <w:tbl>
      <w:tblPr>
        <w:tblStyle w:val="3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3402"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项目名称</w:t>
            </w:r>
          </w:p>
        </w:tc>
        <w:tc>
          <w:tcPr>
            <w:tcW w:w="4490" w:type="dxa"/>
            <w:tcBorders>
              <w:top w:val="single" w:color="auto" w:sz="2" w:space="0"/>
            </w:tcBorders>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西安市第一医院医用气体采购项目（三次）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项目编号</w:t>
            </w:r>
          </w:p>
        </w:tc>
        <w:tc>
          <w:tcPr>
            <w:tcW w:w="4490"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ZMZB2023DYYY-38R</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3402" w:type="dxa"/>
            <w:shd w:val="clear" w:color="auto" w:fill="auto"/>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备案（核准）</w:t>
            </w:r>
            <w:r>
              <w:rPr>
                <w:rFonts w:hint="eastAsia" w:ascii="宋体" w:hAnsi="宋体" w:eastAsia="宋体" w:cs="宋体"/>
                <w:sz w:val="28"/>
                <w:szCs w:val="28"/>
                <w:highlight w:val="none"/>
              </w:rPr>
              <w:t>编号</w:t>
            </w:r>
          </w:p>
        </w:tc>
        <w:tc>
          <w:tcPr>
            <w:tcW w:w="4490" w:type="dxa"/>
            <w:shd w:val="clear" w:color="auto" w:fill="auto"/>
            <w:vAlign w:val="center"/>
          </w:tcPr>
          <w:p>
            <w:pPr>
              <w:jc w:val="center"/>
              <w:rPr>
                <w:rFonts w:ascii="宋体" w:hAnsi="宋体" w:eastAsia="宋体" w:cs="宋体"/>
                <w:sz w:val="28"/>
                <w:szCs w:val="28"/>
                <w:highlight w:val="none"/>
              </w:rPr>
            </w:pPr>
            <w:r>
              <w:rPr>
                <w:rFonts w:ascii="宋体" w:hAnsi="宋体" w:eastAsia="宋体" w:cs="宋体"/>
                <w:sz w:val="28"/>
                <w:szCs w:val="28"/>
                <w:highlight w:val="none"/>
              </w:rPr>
              <w:t>ZCBN-西安市-2023-00862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是否预留份额</w:t>
            </w:r>
          </w:p>
          <w:p>
            <w:pPr>
              <w:jc w:val="center"/>
              <w:rPr>
                <w:rFonts w:ascii="宋体" w:hAnsi="宋体" w:eastAsia="宋体" w:cs="宋体"/>
                <w:sz w:val="28"/>
                <w:szCs w:val="28"/>
              </w:rPr>
            </w:pPr>
            <w:r>
              <w:rPr>
                <w:rFonts w:hint="eastAsia" w:ascii="宋体" w:hAnsi="宋体" w:eastAsia="宋体" w:cs="宋体"/>
                <w:sz w:val="28"/>
                <w:szCs w:val="28"/>
              </w:rPr>
              <w:t>专门面向中小企业采购</w:t>
            </w:r>
          </w:p>
        </w:tc>
        <w:tc>
          <w:tcPr>
            <w:tcW w:w="4490" w:type="dxa"/>
            <w:shd w:val="clear" w:color="auto" w:fill="auto"/>
            <w:vAlign w:val="center"/>
          </w:tcPr>
          <w:p>
            <w:pPr>
              <w:jc w:val="center"/>
              <w:rPr>
                <w:rFonts w:ascii="宋体" w:hAnsi="宋体" w:eastAsia="宋体" w:cs="宋体"/>
                <w:sz w:val="28"/>
                <w:szCs w:val="28"/>
              </w:rPr>
            </w:pPr>
            <w:sdt>
              <w:sdtPr>
                <w:rPr>
                  <w:rFonts w:hint="eastAsia" w:ascii="宋体" w:hAnsi="宋体" w:eastAsia="宋体" w:cs="宋体"/>
                  <w:sz w:val="28"/>
                  <w:szCs w:val="28"/>
                </w:rPr>
                <w:id w:val="2139916130"/>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是</w:t>
            </w:r>
            <w:r>
              <w:rPr>
                <w:rFonts w:hint="eastAsia" w:ascii="宋体" w:hAnsi="宋体" w:eastAsia="宋体" w:cs="宋体"/>
                <w:sz w:val="28"/>
                <w:szCs w:val="28"/>
                <w:highlight w:val="none"/>
              </w:rPr>
              <w:t xml:space="preserve">  </w:t>
            </w:r>
            <w:sdt>
              <w:sdtPr>
                <w:rPr>
                  <w:rFonts w:hint="eastAsia" w:ascii="宋体" w:hAnsi="宋体" w:eastAsia="宋体" w:cs="宋体"/>
                  <w:sz w:val="28"/>
                  <w:szCs w:val="28"/>
                  <w:highlight w:val="none"/>
                </w:rPr>
                <w:id w:val="-2072024220"/>
                <w14:checkbox>
                  <w14:checked w14:val="1"/>
                  <w14:checkedState w14:val="2611" w14:font="MS Gothic"/>
                  <w14:uncheckedState w14:val="2610" w14:font="MS Gothic"/>
                </w14:checkbox>
              </w:sdtPr>
              <w:sdtEndPr>
                <w:rPr>
                  <w:rFonts w:hint="eastAsia" w:ascii="宋体" w:hAnsi="宋体" w:eastAsia="宋体" w:cs="宋体"/>
                  <w:sz w:val="28"/>
                  <w:szCs w:val="28"/>
                  <w:highlight w:val="none"/>
                </w:rPr>
              </w:sdtEndPr>
              <w:sdtContent>
                <w:r>
                  <w:rPr>
                    <w:rFonts w:hint="eastAsia" w:ascii="宋体" w:hAnsi="宋体" w:eastAsia="宋体" w:cs="宋体"/>
                    <w:sz w:val="28"/>
                    <w:szCs w:val="28"/>
                    <w:highlight w:val="none"/>
                  </w:rPr>
                  <w:t>☑</w:t>
                </w:r>
              </w:sdtContent>
            </w:sdt>
            <w:r>
              <w:rPr>
                <w:rFonts w:hint="eastAsia" w:ascii="宋体" w:hAnsi="宋体" w:eastAsia="宋体" w:cs="宋体"/>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预算金额</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lang w:val="en-US" w:eastAsia="zh-CN"/>
              </w:rPr>
              <w:t>200</w:t>
            </w:r>
            <w:r>
              <w:rPr>
                <w:rFonts w:hint="eastAsia" w:ascii="宋体" w:hAnsi="宋体" w:eastAsia="宋体" w:cs="宋体"/>
                <w:sz w:val="28"/>
                <w:szCs w:val="28"/>
              </w:rPr>
              <w:t>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宋体" w:hAnsi="宋体" w:eastAsia="宋体" w:cs="宋体"/>
                <w:sz w:val="28"/>
                <w:szCs w:val="28"/>
              </w:rPr>
            </w:pP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最高限价</w:t>
            </w:r>
          </w:p>
        </w:tc>
        <w:tc>
          <w:tcPr>
            <w:tcW w:w="4490" w:type="dxa"/>
            <w:shd w:val="clear" w:color="auto" w:fill="auto"/>
            <w:vAlign w:val="center"/>
          </w:tcPr>
          <w:p>
            <w:pPr>
              <w:jc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lang w:eastAsia="zh-CN"/>
              </w:rPr>
              <w:t>单价</w:t>
            </w:r>
            <w:r>
              <w:rPr>
                <w:rFonts w:hint="eastAsia" w:ascii="宋体" w:hAnsi="宋体" w:eastAsia="宋体" w:cs="宋体"/>
                <w:b/>
                <w:bCs/>
                <w:color w:val="000000"/>
                <w:kern w:val="0"/>
                <w:szCs w:val="21"/>
              </w:rPr>
              <w:t>最高限价（含运费）</w:t>
            </w:r>
            <w:r>
              <w:rPr>
                <w:rFonts w:hint="eastAsia" w:ascii="宋体" w:hAnsi="宋体" w:eastAsia="宋体" w:cs="宋体"/>
                <w:b/>
                <w:bCs/>
                <w:color w:val="000000"/>
                <w:kern w:val="0"/>
                <w:szCs w:val="21"/>
                <w:lang w:eastAsia="zh-CN"/>
              </w:rPr>
              <w:t>：具体详见招标内容及要求。</w:t>
            </w:r>
          </w:p>
          <w:p>
            <w:pPr>
              <w:jc w:val="center"/>
              <w:rPr>
                <w:rFonts w:hint="eastAsia" w:ascii="宋体" w:hAnsi="宋体" w:eastAsia="宋体" w:cs="宋体"/>
                <w:sz w:val="28"/>
                <w:szCs w:val="28"/>
                <w:lang w:eastAsia="zh-CN"/>
              </w:rPr>
            </w:pPr>
            <w:r>
              <w:rPr>
                <w:rFonts w:hint="eastAsia" w:ascii="宋体" w:hAnsi="宋体" w:eastAsia="宋体" w:cs="宋体"/>
                <w:b/>
                <w:bCs/>
                <w:sz w:val="28"/>
                <w:szCs w:val="28"/>
                <w:lang w:val="en-US" w:eastAsia="zh-CN" w:bidi="ar-SA"/>
              </w:rPr>
              <w:t>备注：</w:t>
            </w:r>
            <w:r>
              <w:rPr>
                <w:rFonts w:hint="eastAsia" w:ascii="宋体" w:hAnsi="宋体" w:eastAsia="宋体" w:cs="宋体"/>
                <w:b/>
                <w:bCs/>
                <w:color w:val="000000"/>
                <w:kern w:val="0"/>
                <w:szCs w:val="21"/>
                <w:lang w:val="en-US" w:eastAsia="zh-CN"/>
              </w:rPr>
              <w:t>超过</w:t>
            </w:r>
            <w:r>
              <w:rPr>
                <w:rFonts w:hint="eastAsia" w:ascii="宋体" w:hAnsi="宋体" w:eastAsia="宋体" w:cs="宋体"/>
                <w:b/>
                <w:bCs/>
                <w:color w:val="000000"/>
                <w:kern w:val="0"/>
                <w:szCs w:val="21"/>
                <w:lang w:eastAsia="zh-CN"/>
              </w:rPr>
              <w:t>单价</w:t>
            </w:r>
            <w:r>
              <w:rPr>
                <w:rFonts w:hint="eastAsia" w:ascii="宋体" w:hAnsi="宋体" w:eastAsia="宋体" w:cs="宋体"/>
                <w:b/>
                <w:bCs/>
                <w:color w:val="000000"/>
                <w:kern w:val="0"/>
                <w:szCs w:val="21"/>
                <w:lang w:val="en-US" w:eastAsia="zh-CN"/>
              </w:rPr>
              <w:t>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是否接受联合体</w:t>
            </w:r>
          </w:p>
        </w:tc>
        <w:tc>
          <w:tcPr>
            <w:tcW w:w="4490" w:type="dxa"/>
            <w:shd w:val="clear" w:color="auto" w:fill="auto"/>
            <w:vAlign w:val="center"/>
          </w:tcPr>
          <w:p>
            <w:pPr>
              <w:jc w:val="center"/>
              <w:rPr>
                <w:rFonts w:ascii="宋体" w:hAnsi="宋体" w:eastAsia="宋体" w:cs="宋体"/>
                <w:sz w:val="28"/>
                <w:szCs w:val="28"/>
              </w:rPr>
            </w:pPr>
            <w:sdt>
              <w:sdtPr>
                <w:rPr>
                  <w:rFonts w:hint="eastAsia" w:ascii="宋体" w:hAnsi="宋体" w:eastAsia="宋体" w:cs="宋体"/>
                  <w:sz w:val="28"/>
                  <w:szCs w:val="28"/>
                </w:rPr>
                <w:id w:val="60816019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317929335"/>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是否允许进口产品</w:t>
            </w:r>
          </w:p>
        </w:tc>
        <w:tc>
          <w:tcPr>
            <w:tcW w:w="4490" w:type="dxa"/>
            <w:shd w:val="clear" w:color="auto" w:fill="auto"/>
            <w:vAlign w:val="center"/>
          </w:tcPr>
          <w:p>
            <w:pPr>
              <w:jc w:val="center"/>
            </w:pPr>
            <w:sdt>
              <w:sdtPr>
                <w:rPr>
                  <w:rFonts w:hint="eastAsia" w:ascii="宋体" w:hAnsi="宋体" w:eastAsia="宋体" w:cs="宋体"/>
                  <w:sz w:val="28"/>
                  <w:szCs w:val="28"/>
                </w:rPr>
                <w:id w:val="14857025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68959484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8</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投标保证金</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投标文件份数</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投标供应商无需提供；中标供应商下载中标（成交）通知书后，向采购代理机构提供一正两副（和上传文件保持一致的）纸质投标（响应）文件用于备案及档案保存。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现场踏勘和集中答疑</w:t>
            </w:r>
          </w:p>
        </w:tc>
        <w:tc>
          <w:tcPr>
            <w:tcW w:w="4490"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政府采购信息发布媒体</w:t>
            </w:r>
          </w:p>
          <w:p>
            <w:pPr>
              <w:jc w:val="center"/>
              <w:rPr>
                <w:rFonts w:ascii="宋体" w:hAnsi="宋体" w:eastAsia="宋体" w:cs="宋体"/>
                <w:sz w:val="28"/>
                <w:szCs w:val="28"/>
              </w:rPr>
            </w:pPr>
            <w:r>
              <w:rPr>
                <w:rFonts w:hint="eastAsia" w:ascii="宋体" w:hAnsi="宋体" w:eastAsia="宋体" w:cs="宋体"/>
                <w:sz w:val="28"/>
                <w:szCs w:val="28"/>
              </w:rPr>
              <w:t>（采购公告、采购结果公告、变更公告）</w:t>
            </w:r>
          </w:p>
        </w:tc>
        <w:tc>
          <w:tcPr>
            <w:tcW w:w="4490" w:type="dxa"/>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1．陕西省政府采购网：仅提供项目公告，官网地址：http://ccgp-shaanxi.gov.cn/。</w:t>
            </w:r>
          </w:p>
          <w:p>
            <w:pPr>
              <w:rPr>
                <w:rFonts w:ascii="宋体" w:hAnsi="宋体" w:eastAsia="宋体" w:cs="宋体"/>
                <w:sz w:val="28"/>
                <w:szCs w:val="28"/>
              </w:rPr>
            </w:pPr>
            <w:r>
              <w:rPr>
                <w:rFonts w:hint="eastAsia" w:ascii="宋体" w:hAnsi="宋体" w:eastAsia="宋体" w:cs="宋体"/>
                <w:sz w:val="28"/>
                <w:szCs w:val="28"/>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询问和质疑</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投诉受理</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1．受理单位：西安市财政局政府采购管理处</w:t>
            </w:r>
          </w:p>
          <w:p>
            <w:pPr>
              <w:jc w:val="both"/>
              <w:rPr>
                <w:rFonts w:ascii="宋体" w:hAnsi="宋体" w:eastAsia="宋体" w:cs="宋体"/>
                <w:sz w:val="28"/>
                <w:szCs w:val="28"/>
              </w:rPr>
            </w:pPr>
            <w:r>
              <w:rPr>
                <w:rFonts w:hint="eastAsia" w:ascii="宋体" w:hAnsi="宋体" w:eastAsia="宋体" w:cs="宋体"/>
                <w:sz w:val="28"/>
                <w:szCs w:val="28"/>
              </w:rPr>
              <w:t>2．联系电话：029-89821846</w:t>
            </w:r>
          </w:p>
          <w:p>
            <w:pPr>
              <w:jc w:val="both"/>
              <w:rPr>
                <w:rFonts w:ascii="宋体" w:hAnsi="宋体" w:eastAsia="宋体" w:cs="宋体"/>
                <w:sz w:val="28"/>
                <w:szCs w:val="28"/>
              </w:rPr>
            </w:pPr>
            <w:r>
              <w:rPr>
                <w:rFonts w:hint="eastAsia" w:ascii="宋体" w:hAnsi="宋体" w:eastAsia="宋体" w:cs="宋体"/>
                <w:sz w:val="28"/>
                <w:szCs w:val="28"/>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信用信息查询截至时点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开标形式</w:t>
            </w:r>
          </w:p>
        </w:tc>
        <w:tc>
          <w:tcPr>
            <w:tcW w:w="4490" w:type="dxa"/>
            <w:shd w:val="clear" w:color="auto" w:fill="auto"/>
            <w:vAlign w:val="center"/>
          </w:tcPr>
          <w:p>
            <w:pPr>
              <w:jc w:val="both"/>
              <w:rPr>
                <w:rFonts w:ascii="宋体" w:hAnsi="宋体" w:eastAsia="宋体" w:cs="宋体"/>
                <w:sz w:val="28"/>
                <w:szCs w:val="28"/>
              </w:rPr>
            </w:pPr>
            <w:sdt>
              <w:sdtPr>
                <w:rPr>
                  <w:rFonts w:hint="eastAsia" w:ascii="宋体" w:hAnsi="宋体" w:eastAsia="宋体" w:cs="宋体"/>
                  <w:sz w:val="28"/>
                  <w:szCs w:val="28"/>
                </w:rPr>
                <w:id w:val="1077786224"/>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不见面开标  </w:t>
            </w:r>
            <w:sdt>
              <w:sdtPr>
                <w:rPr>
                  <w:rFonts w:hint="eastAsia" w:ascii="宋体" w:hAnsi="宋体" w:eastAsia="宋体" w:cs="宋体"/>
                  <w:sz w:val="28"/>
                  <w:szCs w:val="28"/>
                </w:rPr>
                <w:id w:val="155357503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见面开标</w:t>
            </w:r>
          </w:p>
          <w:p>
            <w:pPr>
              <w:jc w:val="both"/>
              <w:rPr>
                <w:rFonts w:ascii="宋体" w:hAnsi="宋体" w:eastAsia="宋体" w:cs="宋体"/>
                <w:sz w:val="28"/>
                <w:szCs w:val="28"/>
              </w:rPr>
            </w:pPr>
            <w:r>
              <w:rPr>
                <w:rFonts w:hint="eastAsia" w:ascii="宋体" w:hAnsi="宋体" w:eastAsia="宋体" w:cs="宋体"/>
                <w:sz w:val="28"/>
                <w:szCs w:val="28"/>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是否允许递交多个备选投标方案</w:t>
            </w:r>
          </w:p>
        </w:tc>
        <w:tc>
          <w:tcPr>
            <w:tcW w:w="4490" w:type="dxa"/>
            <w:shd w:val="clear" w:color="auto" w:fill="auto"/>
            <w:vAlign w:val="center"/>
          </w:tcPr>
          <w:p>
            <w:pPr>
              <w:jc w:val="both"/>
              <w:rPr>
                <w:rFonts w:ascii="宋体" w:hAnsi="宋体" w:eastAsia="宋体" w:cs="宋体"/>
                <w:sz w:val="28"/>
                <w:szCs w:val="28"/>
              </w:rPr>
            </w:pPr>
            <w:sdt>
              <w:sdtPr>
                <w:rPr>
                  <w:rFonts w:hint="eastAsia" w:ascii="宋体" w:hAnsi="宋体" w:eastAsia="宋体" w:cs="宋体"/>
                  <w:sz w:val="28"/>
                  <w:szCs w:val="28"/>
                </w:rPr>
                <w:id w:val="160885784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61833125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中标通知书</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 xml:space="preserve">中标供应商可登录【全国公共资源交易平台（陕西省•西安市）】网站〖首页〉电子交易平台〉企业端〗后，在〖我的项目/项目流程〗模块中点击下载“中标（成交）通知书”。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西安市公共资源交易中心电子化政府采购系统技术支持（软件开发商）</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国泰新点软件股份有限公司</w:t>
            </w:r>
          </w:p>
          <w:p>
            <w:pPr>
              <w:rPr>
                <w:rFonts w:ascii="宋体" w:hAnsi="宋体" w:eastAsia="宋体" w:cs="宋体"/>
                <w:sz w:val="28"/>
                <w:szCs w:val="28"/>
              </w:rPr>
            </w:pPr>
            <w:r>
              <w:rPr>
                <w:rFonts w:hint="eastAsia" w:ascii="宋体" w:hAnsi="宋体" w:eastAsia="宋体" w:cs="宋体"/>
                <w:sz w:val="28"/>
                <w:szCs w:val="28"/>
              </w:rPr>
              <w:t>1．技术支持热线：400-998-0000/400-928-0095</w:t>
            </w:r>
          </w:p>
          <w:p>
            <w:pPr>
              <w:rPr>
                <w:rFonts w:ascii="宋体" w:hAnsi="宋体" w:eastAsia="宋体" w:cs="宋体"/>
                <w:sz w:val="28"/>
                <w:szCs w:val="28"/>
              </w:rPr>
            </w:pPr>
            <w:r>
              <w:rPr>
                <w:rFonts w:hint="eastAsia" w:ascii="宋体" w:hAnsi="宋体" w:eastAsia="宋体" w:cs="宋体"/>
                <w:sz w:val="28"/>
                <w:szCs w:val="28"/>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19</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CA业务网点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陕西省数字证书认证中心股份有限公司</w:t>
            </w:r>
          </w:p>
          <w:p>
            <w:pPr>
              <w:jc w:val="both"/>
              <w:rPr>
                <w:rFonts w:ascii="宋体" w:hAnsi="宋体" w:eastAsia="宋体" w:cs="宋体"/>
                <w:sz w:val="28"/>
                <w:szCs w:val="28"/>
              </w:rPr>
            </w:pPr>
            <w:r>
              <w:rPr>
                <w:rFonts w:hint="eastAsia" w:ascii="宋体" w:hAnsi="宋体" w:eastAsia="宋体" w:cs="宋体"/>
                <w:sz w:val="28"/>
                <w:szCs w:val="28"/>
              </w:rPr>
              <w:t>网点1：西安市高新三路信息港大厦1楼客服中心</w:t>
            </w:r>
          </w:p>
          <w:p>
            <w:pPr>
              <w:jc w:val="both"/>
              <w:rPr>
                <w:rFonts w:ascii="宋体" w:hAnsi="宋体" w:eastAsia="宋体" w:cs="宋体"/>
                <w:sz w:val="28"/>
                <w:szCs w:val="28"/>
              </w:rPr>
            </w:pPr>
            <w:r>
              <w:rPr>
                <w:rFonts w:hint="eastAsia" w:ascii="宋体" w:hAnsi="宋体" w:eastAsia="宋体" w:cs="宋体"/>
                <w:sz w:val="28"/>
                <w:szCs w:val="28"/>
              </w:rPr>
              <w:t>客服电话：4006-369-888</w:t>
            </w:r>
          </w:p>
          <w:p>
            <w:pPr>
              <w:jc w:val="both"/>
              <w:rPr>
                <w:rFonts w:ascii="宋体" w:hAnsi="宋体" w:eastAsia="宋体" w:cs="宋体"/>
                <w:sz w:val="28"/>
                <w:szCs w:val="28"/>
              </w:rPr>
            </w:pPr>
            <w:r>
              <w:rPr>
                <w:rFonts w:hint="eastAsia" w:ascii="宋体" w:hAnsi="宋体" w:eastAsia="宋体" w:cs="宋体"/>
                <w:sz w:val="28"/>
                <w:szCs w:val="28"/>
              </w:rPr>
              <w:t>网点2：西安市长安北路14号省体育公寓B座一楼</w:t>
            </w:r>
          </w:p>
          <w:p>
            <w:pPr>
              <w:jc w:val="both"/>
              <w:rPr>
                <w:rFonts w:ascii="宋体" w:hAnsi="宋体" w:eastAsia="宋体" w:cs="宋体"/>
                <w:sz w:val="28"/>
                <w:szCs w:val="28"/>
              </w:rPr>
            </w:pPr>
            <w:r>
              <w:rPr>
                <w:rFonts w:hint="eastAsia" w:ascii="宋体" w:hAnsi="宋体" w:eastAsia="宋体" w:cs="宋体"/>
                <w:sz w:val="28"/>
                <w:szCs w:val="28"/>
              </w:rPr>
              <w:t>咨询电话：029-88661241</w:t>
            </w:r>
          </w:p>
          <w:p>
            <w:pPr>
              <w:jc w:val="both"/>
              <w:rPr>
                <w:rFonts w:ascii="宋体" w:hAnsi="宋体" w:eastAsia="宋体" w:cs="宋体"/>
                <w:sz w:val="28"/>
                <w:szCs w:val="28"/>
              </w:rPr>
            </w:pPr>
            <w:r>
              <w:rPr>
                <w:rFonts w:hint="eastAsia" w:ascii="宋体" w:hAnsi="宋体" w:eastAsia="宋体" w:cs="宋体"/>
                <w:sz w:val="28"/>
                <w:szCs w:val="28"/>
              </w:rPr>
              <w:t>网点3：西安市文景北路16号白桦林国际B座2楼11#窗口</w:t>
            </w:r>
          </w:p>
          <w:p>
            <w:pPr>
              <w:jc w:val="both"/>
              <w:rPr>
                <w:rFonts w:ascii="宋体" w:hAnsi="宋体" w:eastAsia="宋体" w:cs="宋体"/>
                <w:sz w:val="28"/>
                <w:szCs w:val="28"/>
              </w:rPr>
            </w:pPr>
            <w:r>
              <w:rPr>
                <w:rFonts w:hint="eastAsia" w:ascii="宋体" w:hAnsi="宋体" w:eastAsia="宋体" w:cs="宋体"/>
                <w:sz w:val="28"/>
                <w:szCs w:val="28"/>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代理服务费</w:t>
            </w:r>
          </w:p>
        </w:tc>
        <w:tc>
          <w:tcPr>
            <w:tcW w:w="4490"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1、参照国家计委颁发的《招标代理服务收费管理暂行办法》（计价格[2002]1980号）和国家发展改革委员会办公厅颁发的《关于招标代理服务收费有关问题的通知》（发改办价格[2003]857号）的标准</w:t>
            </w:r>
            <w:r>
              <w:rPr>
                <w:rFonts w:hint="eastAsia" w:ascii="宋体" w:hAnsi="宋体" w:eastAsia="宋体" w:cs="宋体"/>
                <w:sz w:val="28"/>
                <w:szCs w:val="28"/>
                <w:lang w:eastAsia="zh-CN"/>
              </w:rPr>
              <w:t>下浮</w:t>
            </w:r>
            <w:r>
              <w:rPr>
                <w:rFonts w:hint="eastAsia" w:ascii="宋体" w:hAnsi="宋体" w:eastAsia="宋体" w:cs="宋体"/>
                <w:sz w:val="28"/>
                <w:szCs w:val="28"/>
                <w:lang w:val="en-US" w:eastAsia="zh-CN"/>
              </w:rPr>
              <w:t>20%</w:t>
            </w:r>
            <w:r>
              <w:rPr>
                <w:rFonts w:hint="eastAsia" w:ascii="宋体" w:hAnsi="宋体" w:eastAsia="宋体" w:cs="宋体"/>
                <w:sz w:val="28"/>
                <w:szCs w:val="28"/>
              </w:rPr>
              <w:t>收取。</w:t>
            </w:r>
          </w:p>
          <w:p>
            <w:pPr>
              <w:jc w:val="both"/>
              <w:rPr>
                <w:rFonts w:ascii="宋体" w:hAnsi="宋体" w:eastAsia="宋体" w:cs="宋体"/>
                <w:sz w:val="28"/>
                <w:szCs w:val="28"/>
              </w:rPr>
            </w:pPr>
            <w:r>
              <w:rPr>
                <w:rFonts w:hint="eastAsia" w:ascii="宋体" w:hAnsi="宋体" w:eastAsia="宋体" w:cs="宋体"/>
                <w:sz w:val="28"/>
                <w:szCs w:val="28"/>
              </w:rPr>
              <w:t>2、供应商将招标代理服务费计入投标报价但不单独列明，中标单位在领取中标通知书前，须向采购代理机构一次性支付招标代理服务费；代理服务费以转账、电汇或现金等形式交纳。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1</w:t>
            </w:r>
          </w:p>
        </w:tc>
        <w:tc>
          <w:tcPr>
            <w:tcW w:w="3402"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所属行业</w:t>
            </w:r>
          </w:p>
        </w:tc>
        <w:tc>
          <w:tcPr>
            <w:tcW w:w="4490" w:type="dxa"/>
            <w:shd w:val="clear" w:color="auto" w:fill="auto"/>
            <w:vAlign w:val="center"/>
          </w:tcPr>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所属行业为</w:t>
            </w:r>
            <w:r>
              <w:rPr>
                <w:rFonts w:hint="eastAsia" w:ascii="宋体" w:hAnsi="宋体" w:eastAsia="宋体" w:cs="宋体"/>
                <w:sz w:val="28"/>
                <w:szCs w:val="28"/>
                <w:lang w:val="en-US" w:eastAsia="zh-CN"/>
              </w:rPr>
              <w:t>工业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w:t>
            </w:r>
          </w:p>
        </w:tc>
        <w:tc>
          <w:tcPr>
            <w:tcW w:w="3402" w:type="dxa"/>
            <w:shd w:val="clear" w:color="auto" w:fill="auto"/>
            <w:vAlign w:val="center"/>
          </w:tcPr>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核心产品</w:t>
            </w:r>
          </w:p>
        </w:tc>
        <w:tc>
          <w:tcPr>
            <w:tcW w:w="4490" w:type="dxa"/>
            <w:shd w:val="clear" w:color="auto" w:fill="auto"/>
            <w:vAlign w:val="center"/>
          </w:tcPr>
          <w:p>
            <w:pPr>
              <w:jc w:val="both"/>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医用液氧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23</w:t>
            </w:r>
          </w:p>
        </w:tc>
        <w:tc>
          <w:tcPr>
            <w:tcW w:w="3402" w:type="dxa"/>
            <w:shd w:val="clear" w:color="auto" w:fill="auto"/>
            <w:vAlign w:val="center"/>
          </w:tcPr>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项目属性</w:t>
            </w:r>
          </w:p>
        </w:tc>
        <w:tc>
          <w:tcPr>
            <w:tcW w:w="4490" w:type="dxa"/>
            <w:shd w:val="clear" w:color="auto" w:fill="auto"/>
            <w:vAlign w:val="center"/>
          </w:tcPr>
          <w:p>
            <w:p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货物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12"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4</w:t>
            </w:r>
          </w:p>
        </w:tc>
        <w:tc>
          <w:tcPr>
            <w:tcW w:w="3402" w:type="dxa"/>
            <w:shd w:val="clear" w:color="auto" w:fill="auto"/>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商务条款</w:t>
            </w:r>
          </w:p>
        </w:tc>
        <w:tc>
          <w:tcPr>
            <w:tcW w:w="4490" w:type="dxa"/>
            <w:shd w:val="clear" w:color="auto" w:fill="auto"/>
            <w:vAlign w:val="center"/>
          </w:tcPr>
          <w:p>
            <w:pPr>
              <w:pStyle w:val="17"/>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w:t>
            </w:r>
            <w:r>
              <w:rPr>
                <w:rFonts w:hint="eastAsia" w:ascii="宋体" w:hAnsi="宋体" w:eastAsia="宋体" w:cs="宋体"/>
                <w:b w:val="0"/>
                <w:bCs w:val="0"/>
                <w:sz w:val="28"/>
                <w:szCs w:val="28"/>
                <w:lang w:val="en-US" w:eastAsia="zh-CN"/>
              </w:rPr>
              <w:t>服务期：合同签订后1年</w:t>
            </w:r>
            <w:r>
              <w:rPr>
                <w:rFonts w:hint="eastAsia" w:ascii="宋体" w:hAnsi="宋体" w:eastAsia="宋体" w:cs="宋体"/>
                <w:b w:val="0"/>
                <w:bCs w:val="0"/>
                <w:sz w:val="28"/>
                <w:szCs w:val="28"/>
                <w:lang w:eastAsia="zh-CN"/>
              </w:rPr>
              <w:t>。</w:t>
            </w:r>
          </w:p>
          <w:p>
            <w:pPr>
              <w:pStyle w:val="17"/>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2.供货时间：医院每日12：00前电话/微信通知中标方各种气体用气量，中标方在接到电话/微信通知后当日按通知的时间、地点、数量，负责将医用液氧、氧气等医用气体送至采购人指定地点。</w:t>
            </w:r>
          </w:p>
          <w:p>
            <w:pPr>
              <w:pStyle w:val="17"/>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3.供货地点：采购人指定地点。</w:t>
            </w:r>
          </w:p>
          <w:p>
            <w:pPr>
              <w:pStyle w:val="90"/>
              <w:ind w:left="0" w:leftChars="0" w:firstLine="0" w:firstLineChars="0"/>
              <w:rPr>
                <w:rFonts w:hint="default"/>
                <w:lang w:val="en-US" w:eastAsia="zh-CN"/>
              </w:rPr>
            </w:pPr>
            <w:r>
              <w:rPr>
                <w:rFonts w:hint="eastAsia" w:ascii="宋体" w:hAnsi="宋体" w:eastAsia="宋体" w:cs="宋体"/>
                <w:b w:val="0"/>
                <w:bCs w:val="0"/>
                <w:sz w:val="28"/>
                <w:szCs w:val="28"/>
                <w:lang w:val="en-US" w:eastAsia="zh-CN"/>
              </w:rPr>
              <w:t>4.保质期：产品的保质期为12个月。</w:t>
            </w:r>
          </w:p>
          <w:p>
            <w:pPr>
              <w:pStyle w:val="17"/>
              <w:numPr>
                <w:ilvl w:val="0"/>
                <w:numId w:val="0"/>
              </w:numPr>
              <w:ind w:left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lang w:eastAsia="zh-CN"/>
              </w:rPr>
              <w:t>.付款方式：</w:t>
            </w:r>
          </w:p>
          <w:p>
            <w:pPr>
              <w:pStyle w:val="17"/>
              <w:numPr>
                <w:ilvl w:val="0"/>
                <w:numId w:val="0"/>
              </w:numPr>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双方每月26日按订购收货数量对账后（当月订货数量为上月26至本月25日），中标方按合同单价及当月实际订购数量计算结算价款开具本月供货税务发票，并提供相对应的结算明细清单。医院应在收到发票后，次月支付货款。</w:t>
            </w:r>
          </w:p>
          <w:p>
            <w:pPr>
              <w:pStyle w:val="17"/>
              <w:numPr>
                <w:ilvl w:val="0"/>
                <w:numId w:val="0"/>
              </w:numPr>
              <w:ind w:leftChars="0"/>
            </w:pPr>
            <w:r>
              <w:rPr>
                <w:rFonts w:hint="eastAsia" w:ascii="宋体" w:hAnsi="宋体" w:eastAsia="宋体" w:cs="宋体"/>
                <w:b/>
                <w:bCs/>
                <w:sz w:val="28"/>
                <w:szCs w:val="28"/>
                <w:lang w:eastAsia="zh-CN"/>
              </w:rPr>
              <w:t>注：商务条款为实质性条款，不允许负偏离</w:t>
            </w:r>
          </w:p>
        </w:tc>
      </w:tr>
    </w:tbl>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br w:type="page"/>
      </w:r>
    </w:p>
    <w:p>
      <w:pPr>
        <w:pStyle w:val="5"/>
        <w:rPr>
          <w:rFonts w:ascii="宋体" w:hAnsi="宋体" w:eastAsia="宋体" w:cs="宋体"/>
          <w:b/>
          <w:bCs/>
          <w:sz w:val="28"/>
          <w:szCs w:val="28"/>
        </w:rPr>
      </w:pPr>
      <w:bookmarkStart w:id="12" w:name="_Toc28366"/>
      <w:r>
        <w:rPr>
          <w:rFonts w:hint="eastAsia" w:ascii="宋体" w:hAnsi="宋体" w:eastAsia="宋体" w:cs="宋体"/>
          <w:b/>
          <w:bCs/>
          <w:sz w:val="28"/>
          <w:szCs w:val="28"/>
        </w:rPr>
        <w:t>一、有关定义</w:t>
      </w:r>
      <w:bookmarkEnd w:id="1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1．采购人：依法进行政府采购的西安市市级机关、事业单位或团体组织。</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3．同级政府采购监管部门：西安市财政局政府采购管理处。</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4．西安市公共资源交易平台：即【全国公共资源交易平台（陕西省·西安市）】的简称，官网地址</w:t>
      </w:r>
      <w:r>
        <w:rPr>
          <w:rFonts w:hint="eastAsia"/>
        </w:rPr>
        <w:fldChar w:fldCharType="begin"/>
      </w:r>
      <w:r>
        <w:rPr>
          <w:rFonts w:hint="eastAsia" w:ascii="宋体" w:hAnsi="宋体" w:eastAsia="宋体" w:cs="宋体"/>
          <w:sz w:val="28"/>
          <w:szCs w:val="28"/>
        </w:rPr>
        <w:instrText xml:space="preserve"> HYPERLINK "http://sxggzyjy.xa.gov.cn/" </w:instrText>
      </w:r>
      <w:r>
        <w:rPr>
          <w:rFonts w:hint="eastAsia"/>
        </w:rPr>
        <w:fldChar w:fldCharType="separate"/>
      </w:r>
      <w:r>
        <w:rPr>
          <w:rStyle w:val="47"/>
          <w:rFonts w:hint="eastAsia" w:ascii="宋体" w:hAnsi="宋体" w:eastAsia="宋体" w:cs="宋体"/>
          <w:color w:val="auto"/>
          <w:sz w:val="28"/>
          <w:szCs w:val="28"/>
          <w:u w:val="none"/>
        </w:rPr>
        <w:t>http://sxggzyjy.xa.gov.cn/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7"/>
          <w:rFonts w:hint="eastAsia" w:ascii="宋体" w:hAnsi="宋体" w:eastAsia="宋体" w:cs="宋体"/>
          <w:color w:val="auto"/>
          <w:sz w:val="28"/>
          <w:szCs w:val="28"/>
          <w:u w:val="none"/>
        </w:rPr>
        <w:t>http://www.sxggzyjy.cn:9002/TPBidder/memberLogin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pPr>
        <w:pStyle w:val="5"/>
        <w:rPr>
          <w:rFonts w:ascii="宋体" w:hAnsi="宋体" w:eastAsia="宋体" w:cs="宋体"/>
          <w:b/>
          <w:bCs/>
          <w:sz w:val="28"/>
          <w:szCs w:val="28"/>
        </w:rPr>
      </w:pPr>
      <w:bookmarkStart w:id="13" w:name="_Toc13920"/>
      <w:r>
        <w:rPr>
          <w:rFonts w:hint="eastAsia" w:ascii="宋体" w:hAnsi="宋体" w:eastAsia="宋体" w:cs="宋体"/>
          <w:b/>
          <w:bCs/>
          <w:sz w:val="28"/>
          <w:szCs w:val="28"/>
        </w:rPr>
        <w:t>二、供应商注意事项</w:t>
      </w:r>
      <w:bookmarkEnd w:id="13"/>
    </w:p>
    <w:p>
      <w:pPr>
        <w:pStyle w:val="103"/>
        <w:ind w:firstLine="579"/>
        <w:rPr>
          <w:b/>
          <w:bCs/>
          <w:sz w:val="28"/>
          <w:szCs w:val="28"/>
        </w:rPr>
      </w:pPr>
      <w:bookmarkStart w:id="14" w:name="_Toc21146"/>
      <w:r>
        <w:rPr>
          <w:rFonts w:hint="eastAsia"/>
          <w:b/>
          <w:bCs/>
          <w:sz w:val="28"/>
          <w:szCs w:val="28"/>
        </w:rPr>
        <w:t>（一）供应商投标流程</w:t>
      </w:r>
      <w:bookmarkEnd w:id="1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1．预览采购文件：打开西安市公共资源交易平台〖首页·〉交易大厅·〉政府采购〗栏目，下载和阅读本项目采购文件的预览版本（WORD\PDF格式）；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2．办理注册登记（针对初次使用电子交易系统的用户）：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（1）办理诚信入库注册：在决定参加本项目采购活动后，供应商应先在西安市公共资源交易平台上完成“诚信入库登记”；</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陕西CA、深圳CA、西部CA、北京CA四家数字证书公司）负责。</w:t>
      </w:r>
    </w:p>
    <w:p>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办理须知：</w:t>
      </w:r>
    </w:p>
    <w:p>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http://</w:t>
      </w:r>
      <w:r>
        <w:fldChar w:fldCharType="begin"/>
      </w:r>
      <w:r>
        <w:instrText xml:space="preserve"> HYPERLINK "http://www.snca.com.cn/channel/show/27.html" </w:instrText>
      </w:r>
      <w:r>
        <w:fldChar w:fldCharType="separate"/>
      </w:r>
      <w:r>
        <w:rPr>
          <w:rStyle w:val="47"/>
          <w:rFonts w:hint="eastAsia" w:ascii="宋体" w:hAnsi="宋体" w:eastAsia="宋体" w:cs="宋体"/>
          <w:color w:val="auto"/>
          <w:sz w:val="28"/>
          <w:szCs w:val="28"/>
          <w:u w:val="none"/>
        </w:rPr>
        <w:t>www.snca.com.cn/channel/show/27.html</w:t>
      </w:r>
      <w:r>
        <w:rPr>
          <w:rStyle w:val="47"/>
          <w:rFonts w:hint="eastAsia" w:ascii="宋体" w:hAnsi="宋体" w:eastAsia="宋体" w:cs="宋体"/>
          <w:color w:val="auto"/>
          <w:sz w:val="28"/>
          <w:szCs w:val="28"/>
          <w:u w:val="none"/>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pPr>
        <w:pStyle w:val="103"/>
        <w:ind w:firstLine="579"/>
        <w:rPr>
          <w:b/>
          <w:bCs/>
          <w:sz w:val="28"/>
          <w:szCs w:val="28"/>
        </w:rPr>
      </w:pPr>
      <w:bookmarkStart w:id="15" w:name="_Toc18855"/>
      <w:r>
        <w:rPr>
          <w:rFonts w:hint="eastAsia"/>
          <w:b/>
          <w:bCs/>
          <w:sz w:val="28"/>
          <w:szCs w:val="28"/>
        </w:rPr>
        <w:t>（二）关于询问、质疑和投诉</w:t>
      </w:r>
      <w:bookmarkEnd w:id="15"/>
    </w:p>
    <w:p>
      <w:pPr>
        <w:pStyle w:val="103"/>
        <w:ind w:firstLine="577"/>
        <w:rPr>
          <w:rFonts w:ascii="宋体" w:hAnsi="宋体" w:cs="宋体"/>
          <w:sz w:val="28"/>
          <w:szCs w:val="28"/>
        </w:rPr>
      </w:pPr>
      <w:bookmarkStart w:id="16" w:name="_Toc25855"/>
      <w:r>
        <w:rPr>
          <w:rFonts w:hint="eastAsia" w:ascii="宋体" w:hAnsi="宋体" w:cs="宋体"/>
          <w:sz w:val="28"/>
          <w:szCs w:val="28"/>
        </w:rPr>
        <w:t>1．询问</w:t>
      </w:r>
      <w:bookmarkEnd w:id="1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pPr>
        <w:pStyle w:val="103"/>
        <w:ind w:firstLine="577"/>
        <w:rPr>
          <w:sz w:val="28"/>
          <w:szCs w:val="28"/>
        </w:rPr>
      </w:pPr>
      <w:bookmarkStart w:id="17" w:name="_Toc7787"/>
      <w:r>
        <w:rPr>
          <w:rFonts w:hint="eastAsia"/>
          <w:sz w:val="28"/>
          <w:szCs w:val="28"/>
        </w:rPr>
        <w:t>2．质疑</w:t>
      </w:r>
      <w:bookmarkEnd w:id="1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（2）质疑方式：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在线质疑：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登录西安市公共资源交易平台〖首页·〉电子交易平台·〉企业端〗，在〖我的项目〗中点击“项目流程·〉提出质疑”，填写表单并提交质疑。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书面质疑：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质疑函范本地址：</w:t>
      </w:r>
      <w:r>
        <w:fldChar w:fldCharType="begin"/>
      </w:r>
      <w:r>
        <w:instrText xml:space="preserve"> HYPERLINK "http://download.ccgp.gov.cn/2018/zhiyihanfanben.zip" </w:instrText>
      </w:r>
      <w:r>
        <w:fldChar w:fldCharType="separate"/>
      </w:r>
      <w:r>
        <w:rPr>
          <w:rStyle w:val="47"/>
          <w:rFonts w:hint="eastAsia" w:ascii="宋体" w:hAnsi="宋体" w:eastAsia="宋体" w:cs="宋体"/>
          <w:color w:val="auto"/>
          <w:sz w:val="28"/>
          <w:szCs w:val="28"/>
          <w:u w:val="none"/>
        </w:rPr>
        <w:t>http://download.ccgp.gov.cn/2018/zhiyihanfanben.zip</w:t>
      </w:r>
      <w:r>
        <w:rPr>
          <w:rStyle w:val="47"/>
          <w:rFonts w:hint="eastAsia" w:ascii="宋体" w:hAnsi="宋体" w:eastAsia="宋体" w:cs="宋体"/>
          <w:color w:val="auto"/>
          <w:sz w:val="28"/>
          <w:szCs w:val="28"/>
          <w:u w:val="none"/>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（5）有下列情形之一的，属于无效质疑：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超过法定期限或未以书面形式提出的；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pPr>
        <w:pStyle w:val="103"/>
        <w:ind w:firstLine="577"/>
        <w:rPr>
          <w:rFonts w:ascii="宋体" w:hAnsi="宋体" w:cs="宋体"/>
          <w:sz w:val="28"/>
          <w:szCs w:val="28"/>
        </w:rPr>
      </w:pPr>
      <w:bookmarkStart w:id="18" w:name="_Toc26875"/>
      <w:r>
        <w:rPr>
          <w:rFonts w:hint="eastAsia" w:ascii="宋体" w:hAnsi="宋体" w:cs="宋体"/>
          <w:sz w:val="28"/>
          <w:szCs w:val="28"/>
        </w:rPr>
        <w:t>3．投诉</w:t>
      </w:r>
      <w:bookmarkEnd w:id="1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投诉书范本地址：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"http://download.ccgp.gov.cn/2018/tousushufanben.zip" </w:instrText>
      </w:r>
      <w:r>
        <w:fldChar w:fldCharType="separate"/>
      </w:r>
      <w:r>
        <w:rPr>
          <w:rStyle w:val="47"/>
          <w:rFonts w:hint="eastAsia" w:ascii="宋体" w:hAnsi="宋体" w:eastAsia="宋体" w:cs="宋体"/>
          <w:sz w:val="28"/>
          <w:szCs w:val="28"/>
        </w:rPr>
        <w:t>http://download.ccgp.gov.cn/2018/tousushufanben.zip</w:t>
      </w:r>
      <w:r>
        <w:rPr>
          <w:rStyle w:val="47"/>
          <w:rFonts w:hint="eastAsia" w:ascii="宋体" w:hAnsi="宋体" w:eastAsia="宋体" w:cs="宋体"/>
          <w:sz w:val="28"/>
          <w:szCs w:val="28"/>
        </w:rPr>
        <w:fldChar w:fldCharType="end"/>
      </w:r>
    </w:p>
    <w:p>
      <w:pPr>
        <w:pStyle w:val="103"/>
        <w:ind w:firstLine="577"/>
        <w:rPr>
          <w:rFonts w:ascii="宋体" w:hAnsi="宋体" w:cs="宋体"/>
          <w:sz w:val="28"/>
          <w:szCs w:val="28"/>
        </w:rPr>
      </w:pPr>
      <w:bookmarkStart w:id="19" w:name="_Toc6468"/>
      <w:r>
        <w:rPr>
          <w:rFonts w:hint="eastAsia" w:ascii="宋体" w:hAnsi="宋体" w:cs="宋体"/>
          <w:sz w:val="28"/>
          <w:szCs w:val="28"/>
        </w:rPr>
        <w:t>4．恶意质疑、投诉的法律后果</w:t>
      </w:r>
      <w:bookmarkEnd w:id="1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（2）对捏造事实诬告陷害他人、诽谤他人的法律适用：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pPr>
        <w:pStyle w:val="103"/>
        <w:ind w:firstLine="579"/>
        <w:rPr>
          <w:b/>
          <w:bCs/>
          <w:sz w:val="28"/>
          <w:szCs w:val="28"/>
        </w:rPr>
      </w:pPr>
      <w:bookmarkStart w:id="20" w:name="_Toc15150"/>
      <w:r>
        <w:rPr>
          <w:rFonts w:hint="eastAsia"/>
          <w:b/>
          <w:bCs/>
          <w:sz w:val="28"/>
          <w:szCs w:val="28"/>
        </w:rPr>
        <w:t>（三）关于保证金</w:t>
      </w:r>
      <w:bookmarkEnd w:id="20"/>
    </w:p>
    <w:p>
      <w:pPr>
        <w:pStyle w:val="103"/>
        <w:ind w:firstLine="577"/>
        <w:rPr>
          <w:sz w:val="28"/>
          <w:szCs w:val="28"/>
        </w:rPr>
      </w:pPr>
      <w:bookmarkStart w:id="21" w:name="_Toc21776"/>
      <w:r>
        <w:rPr>
          <w:rFonts w:hint="eastAsia"/>
          <w:sz w:val="28"/>
          <w:szCs w:val="28"/>
        </w:rPr>
        <w:t>1．西安市政府采购信用担保及信用融资政策</w:t>
      </w:r>
      <w:bookmarkEnd w:id="2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《实施方案》链接地址：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"http://xaczj.xa.gov.cn/zfcg/cgfg/5db90552fd850863a9e4594d.html" </w:instrText>
      </w:r>
      <w:r>
        <w:fldChar w:fldCharType="separate"/>
      </w:r>
      <w:r>
        <w:rPr>
          <w:rStyle w:val="47"/>
          <w:rFonts w:hint="eastAsia" w:ascii="宋体" w:hAnsi="宋体" w:eastAsia="宋体" w:cs="宋体"/>
          <w:color w:val="auto"/>
          <w:sz w:val="28"/>
          <w:szCs w:val="28"/>
          <w:u w:val="none"/>
        </w:rPr>
        <w:t>http://xaczj.xa.gov.cn/zfcg/cgfg/5db90552fd850863a9e4594d.html</w:t>
      </w:r>
      <w:r>
        <w:rPr>
          <w:rStyle w:val="47"/>
          <w:rFonts w:hint="eastAsia" w:ascii="宋体" w:hAnsi="宋体" w:eastAsia="宋体" w:cs="宋体"/>
          <w:color w:val="auto"/>
          <w:sz w:val="28"/>
          <w:szCs w:val="28"/>
          <w:u w:val="none"/>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《合作机构名单》链接地址：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"http://xaczj.xa.gov.cn/zfcg/cgfg/5db9054565cbd804f69e97e0.html" </w:instrText>
      </w:r>
      <w:r>
        <w:fldChar w:fldCharType="separate"/>
      </w:r>
      <w:r>
        <w:rPr>
          <w:rStyle w:val="47"/>
          <w:rFonts w:hint="eastAsia" w:ascii="宋体" w:hAnsi="宋体" w:eastAsia="宋体" w:cs="宋体"/>
          <w:color w:val="auto"/>
          <w:sz w:val="28"/>
          <w:szCs w:val="28"/>
          <w:u w:val="none"/>
        </w:rPr>
        <w:t>http://xaczj.xa.gov.cn/zfcg/cgfg/5db9054565cbd804f69e97e0.html</w:t>
      </w:r>
      <w:r>
        <w:rPr>
          <w:rStyle w:val="47"/>
          <w:rFonts w:hint="eastAsia" w:ascii="宋体" w:hAnsi="宋体" w:eastAsia="宋体" w:cs="宋体"/>
          <w:color w:val="auto"/>
          <w:sz w:val="28"/>
          <w:szCs w:val="28"/>
          <w:u w:val="none"/>
        </w:rPr>
        <w:fldChar w:fldCharType="end"/>
      </w:r>
    </w:p>
    <w:p>
      <w:pPr>
        <w:pStyle w:val="103"/>
        <w:ind w:firstLine="577"/>
        <w:rPr>
          <w:sz w:val="28"/>
          <w:szCs w:val="28"/>
        </w:rPr>
      </w:pPr>
      <w:bookmarkStart w:id="22" w:name="_Toc184"/>
      <w:r>
        <w:rPr>
          <w:rFonts w:hint="eastAsia"/>
          <w:sz w:val="28"/>
          <w:szCs w:val="28"/>
        </w:rPr>
        <w:t>2．投标保证金</w:t>
      </w:r>
      <w:bookmarkEnd w:id="22"/>
    </w:p>
    <w:p>
      <w:pPr>
        <w:spacing w:line="560" w:lineRule="exact"/>
        <w:ind w:firstLine="576" w:firstLineChars="200"/>
        <w:jc w:val="both"/>
        <w:rPr>
          <w:sz w:val="28"/>
          <w:szCs w:val="28"/>
        </w:rPr>
      </w:pPr>
      <w:r>
        <w:rPr>
          <w:rFonts w:hint="eastAsia" w:ascii="宋体" w:hAnsi="宋体" w:eastAsia="宋体" w:cs="宋体"/>
          <w:sz w:val="28"/>
          <w:szCs w:val="28"/>
        </w:rPr>
        <w:t>按照西安市财政局《关于促进政府采购公平竞争优化营商环境的通知》第三条规定，供应商参与西安市政府采购活动时，免交投标保证金。</w:t>
      </w:r>
    </w:p>
    <w:p>
      <w:pPr>
        <w:pStyle w:val="103"/>
        <w:ind w:firstLine="579"/>
        <w:rPr>
          <w:b/>
          <w:bCs/>
          <w:sz w:val="28"/>
          <w:szCs w:val="28"/>
        </w:rPr>
      </w:pPr>
      <w:bookmarkStart w:id="23" w:name="_Toc9929"/>
      <w:r>
        <w:rPr>
          <w:rFonts w:hint="eastAsia"/>
          <w:b/>
          <w:bCs/>
          <w:sz w:val="28"/>
          <w:szCs w:val="28"/>
        </w:rPr>
        <w:t>（四）关于联合体</w:t>
      </w:r>
      <w:bookmarkEnd w:id="2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（5）联合体投标无效，本项目不接受联合体投标</w:t>
      </w:r>
    </w:p>
    <w:p>
      <w:pPr>
        <w:pStyle w:val="103"/>
        <w:ind w:firstLine="579"/>
        <w:rPr>
          <w:b/>
          <w:bCs/>
          <w:sz w:val="28"/>
          <w:szCs w:val="28"/>
        </w:rPr>
      </w:pPr>
      <w:bookmarkStart w:id="24" w:name="_Toc7087"/>
      <w:r>
        <w:rPr>
          <w:rFonts w:hint="eastAsia"/>
          <w:b/>
          <w:bCs/>
          <w:sz w:val="28"/>
          <w:szCs w:val="28"/>
        </w:rPr>
        <w:t>（五）关于进口产品</w:t>
      </w:r>
      <w:bookmarkEnd w:id="2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3"/>
        <w:ind w:firstLine="579"/>
        <w:rPr>
          <w:b/>
          <w:bCs/>
          <w:sz w:val="28"/>
          <w:szCs w:val="28"/>
        </w:rPr>
      </w:pPr>
      <w:bookmarkStart w:id="25" w:name="_Toc15301"/>
      <w:r>
        <w:rPr>
          <w:rFonts w:hint="eastAsia"/>
          <w:b/>
          <w:bCs/>
          <w:sz w:val="28"/>
          <w:szCs w:val="28"/>
        </w:rPr>
        <w:t>（六）关于政府采购政策</w:t>
      </w:r>
      <w:bookmarkEnd w:id="25"/>
    </w:p>
    <w:p>
      <w:pPr>
        <w:pStyle w:val="103"/>
        <w:ind w:firstLine="0" w:firstLineChars="0"/>
        <w:rPr>
          <w:sz w:val="28"/>
          <w:szCs w:val="28"/>
        </w:rPr>
      </w:pPr>
      <w:bookmarkStart w:id="26" w:name="_Toc2460"/>
      <w:r>
        <w:rPr>
          <w:rFonts w:hint="eastAsia"/>
          <w:sz w:val="28"/>
          <w:szCs w:val="28"/>
        </w:rPr>
        <w:t>1．对中小企业、监狱企业、残疾人福利性单位的优惠政策</w:t>
      </w:r>
      <w:bookmarkEnd w:id="2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3"/>
        <w:ind w:firstLine="0" w:firstLineChars="0"/>
        <w:rPr>
          <w:sz w:val="28"/>
          <w:szCs w:val="28"/>
        </w:rPr>
      </w:pPr>
      <w:bookmarkStart w:id="27" w:name="_Toc22143"/>
      <w:r>
        <w:rPr>
          <w:rFonts w:hint="eastAsia"/>
          <w:sz w:val="28"/>
          <w:szCs w:val="28"/>
        </w:rPr>
        <w:t>2．节能、环保产品采购政策</w:t>
      </w:r>
      <w:bookmarkEnd w:id="2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pPr>
        <w:pStyle w:val="103"/>
        <w:ind w:firstLine="577"/>
        <w:rPr>
          <w:sz w:val="28"/>
          <w:szCs w:val="28"/>
        </w:rPr>
      </w:pPr>
      <w:bookmarkStart w:id="28" w:name="_Toc19090"/>
      <w:r>
        <w:rPr>
          <w:rFonts w:hint="eastAsia"/>
          <w:sz w:val="28"/>
          <w:szCs w:val="28"/>
        </w:rPr>
        <w:t>3．陕西省中小企业政府采购信用融资办法</w:t>
      </w:r>
      <w:bookmarkEnd w:id="2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"http://www.ccgp-shaanxi.gov.cn/zcdservice/zcd/shanxi/article/zcdt/1390497710741917696" </w:instrText>
      </w:r>
      <w:r>
        <w:fldChar w:fldCharType="separate"/>
      </w:r>
      <w:r>
        <w:rPr>
          <w:rStyle w:val="47"/>
          <w:rFonts w:hint="eastAsia" w:ascii="宋体" w:hAnsi="宋体" w:eastAsia="宋体" w:cs="宋体"/>
          <w:color w:val="auto"/>
          <w:sz w:val="28"/>
          <w:szCs w:val="28"/>
          <w:u w:val="none"/>
        </w:rPr>
        <w:t>http://www.ccgp-shaanxi.gov.cn/zcdservice/zcd/shanxi/article/zcdt/1390497710741917696</w:t>
      </w:r>
      <w:r>
        <w:rPr>
          <w:rStyle w:val="47"/>
          <w:rFonts w:hint="eastAsia" w:ascii="宋体" w:hAnsi="宋体" w:eastAsia="宋体" w:cs="宋体"/>
          <w:color w:val="auto"/>
          <w:sz w:val="28"/>
          <w:szCs w:val="28"/>
          <w:u w:val="none"/>
        </w:rPr>
        <w:fldChar w:fldCharType="end"/>
      </w:r>
    </w:p>
    <w:p>
      <w:pPr>
        <w:pStyle w:val="103"/>
        <w:ind w:firstLine="579"/>
        <w:rPr>
          <w:b/>
          <w:bCs/>
          <w:sz w:val="28"/>
          <w:szCs w:val="28"/>
        </w:rPr>
      </w:pPr>
      <w:bookmarkStart w:id="29" w:name="_Toc9302"/>
      <w:r>
        <w:rPr>
          <w:rFonts w:hint="eastAsia"/>
          <w:b/>
          <w:bCs/>
          <w:sz w:val="28"/>
          <w:szCs w:val="28"/>
        </w:rPr>
        <w:t>（七）关于现场踏勘和集中答疑</w:t>
      </w:r>
      <w:bookmarkEnd w:id="2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pPr>
        <w:pStyle w:val="103"/>
        <w:ind w:firstLine="579"/>
        <w:rPr>
          <w:b/>
          <w:bCs/>
          <w:sz w:val="28"/>
          <w:szCs w:val="28"/>
        </w:rPr>
      </w:pPr>
      <w:bookmarkStart w:id="30" w:name="_Toc25219"/>
      <w:r>
        <w:rPr>
          <w:rFonts w:hint="eastAsia"/>
          <w:b/>
          <w:bCs/>
          <w:sz w:val="28"/>
          <w:szCs w:val="28"/>
        </w:rPr>
        <w:t>（八）关于同一品牌产品的处理</w:t>
      </w:r>
      <w:bookmarkEnd w:id="3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3"/>
        <w:ind w:firstLine="579"/>
        <w:rPr>
          <w:b/>
          <w:bCs/>
          <w:sz w:val="28"/>
          <w:szCs w:val="28"/>
        </w:rPr>
      </w:pPr>
      <w:bookmarkStart w:id="31" w:name="_Toc15678"/>
      <w:r>
        <w:rPr>
          <w:rFonts w:hint="eastAsia"/>
          <w:b/>
          <w:bCs/>
          <w:sz w:val="28"/>
          <w:szCs w:val="28"/>
        </w:rPr>
        <w:t>（九）关于知识产权和保密事项</w:t>
      </w:r>
      <w:bookmarkEnd w:id="3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103"/>
        <w:ind w:firstLine="579"/>
        <w:rPr>
          <w:b/>
          <w:bCs/>
          <w:sz w:val="28"/>
          <w:szCs w:val="28"/>
        </w:rPr>
      </w:pPr>
      <w:bookmarkStart w:id="32" w:name="_Toc17978"/>
      <w:r>
        <w:rPr>
          <w:rFonts w:hint="eastAsia"/>
          <w:b/>
          <w:bCs/>
          <w:sz w:val="28"/>
          <w:szCs w:val="28"/>
        </w:rPr>
        <w:t>（十）关于信用记录的查询和使用</w:t>
      </w:r>
      <w:bookmarkEnd w:id="3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7"/>
          <w:rFonts w:hint="eastAsia" w:ascii="宋体" w:hAnsi="宋体" w:eastAsia="宋体" w:cs="宋体"/>
          <w:color w:val="auto"/>
          <w:sz w:val="28"/>
          <w:szCs w:val="28"/>
          <w:u w:val="none"/>
        </w:rPr>
        <w:t>https://www.creditchina.gov.cn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fldChar w:fldCharType="begin"/>
      </w:r>
      <w:r>
        <w:instrText xml:space="preserve"> HYPERLINK "http://www.ccgp.gov.cn/" </w:instrText>
      </w:r>
      <w:r>
        <w:fldChar w:fldCharType="separate"/>
      </w:r>
      <w:r>
        <w:rPr>
          <w:rStyle w:val="47"/>
          <w:rFonts w:hint="eastAsia" w:ascii="宋体" w:hAnsi="宋体" w:eastAsia="宋体" w:cs="宋体"/>
          <w:color w:val="auto"/>
          <w:sz w:val="28"/>
          <w:szCs w:val="28"/>
          <w:u w:val="none"/>
        </w:rPr>
        <w:t>http://www.ccgp.gov.cn/）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pPr>
        <w:pStyle w:val="103"/>
        <w:ind w:firstLine="579"/>
        <w:rPr>
          <w:b/>
          <w:bCs/>
          <w:sz w:val="28"/>
          <w:szCs w:val="28"/>
        </w:rPr>
      </w:pPr>
      <w:bookmarkStart w:id="33" w:name="_Toc5362"/>
      <w:r>
        <w:rPr>
          <w:rFonts w:hint="eastAsia"/>
          <w:b/>
          <w:bCs/>
          <w:sz w:val="28"/>
          <w:szCs w:val="28"/>
        </w:rPr>
        <w:t>（十一）其他重要事项</w:t>
      </w:r>
      <w:bookmarkEnd w:id="3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2．供应商的投标费用自理。</w:t>
      </w:r>
    </w:p>
    <w:p>
      <w:pPr>
        <w:pStyle w:val="5"/>
        <w:rPr>
          <w:rFonts w:ascii="宋体" w:hAnsi="宋体" w:eastAsia="宋体" w:cs="宋体"/>
          <w:sz w:val="28"/>
          <w:szCs w:val="28"/>
        </w:rPr>
      </w:pPr>
      <w:bookmarkStart w:id="34" w:name="_Toc18315"/>
      <w:r>
        <w:rPr>
          <w:rFonts w:hint="eastAsia" w:ascii="宋体" w:hAnsi="宋体" w:eastAsia="宋体" w:cs="宋体"/>
          <w:sz w:val="28"/>
          <w:szCs w:val="28"/>
        </w:rPr>
        <w:t>三、招标文件</w:t>
      </w:r>
      <w:bookmarkEnd w:id="34"/>
    </w:p>
    <w:p>
      <w:pPr>
        <w:pStyle w:val="103"/>
        <w:ind w:firstLine="579"/>
        <w:rPr>
          <w:b/>
          <w:bCs/>
          <w:sz w:val="28"/>
          <w:szCs w:val="28"/>
        </w:rPr>
      </w:pPr>
      <w:bookmarkStart w:id="35" w:name="_Toc23274"/>
      <w:r>
        <w:rPr>
          <w:rFonts w:hint="eastAsia"/>
          <w:b/>
          <w:bCs/>
          <w:sz w:val="28"/>
          <w:szCs w:val="28"/>
        </w:rPr>
        <w:t>（一）招标文件的解释权</w:t>
      </w:r>
      <w:bookmarkEnd w:id="3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pPr>
        <w:pStyle w:val="103"/>
        <w:ind w:firstLine="579"/>
        <w:rPr>
          <w:b/>
          <w:bCs/>
          <w:sz w:val="28"/>
          <w:szCs w:val="28"/>
        </w:rPr>
      </w:pPr>
      <w:bookmarkStart w:id="36" w:name="_Toc30024"/>
      <w:r>
        <w:rPr>
          <w:rFonts w:hint="eastAsia"/>
          <w:b/>
          <w:bCs/>
          <w:sz w:val="28"/>
          <w:szCs w:val="28"/>
        </w:rPr>
        <w:t>（二）招标文件主要内容</w:t>
      </w:r>
      <w:bookmarkEnd w:id="3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第1章  投标邀请函</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第2章  供应商须知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第3章  招标内容及要求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第4章  合同文本</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第5章  投标文件构成及格式</w:t>
      </w:r>
    </w:p>
    <w:p>
      <w:pPr>
        <w:pStyle w:val="103"/>
        <w:ind w:firstLine="579"/>
        <w:rPr>
          <w:b/>
          <w:bCs/>
          <w:sz w:val="28"/>
          <w:szCs w:val="28"/>
        </w:rPr>
      </w:pPr>
      <w:bookmarkStart w:id="37" w:name="_Toc26313"/>
      <w:r>
        <w:rPr>
          <w:rFonts w:hint="eastAsia"/>
          <w:b/>
          <w:bCs/>
          <w:sz w:val="28"/>
          <w:szCs w:val="28"/>
        </w:rPr>
        <w:t>（三）招标文件的检查及阅读</w:t>
      </w:r>
      <w:bookmarkEnd w:id="3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 应，并按招标文件的要求提交全部资料。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pPr>
        <w:pStyle w:val="103"/>
        <w:ind w:firstLine="579"/>
        <w:rPr>
          <w:b/>
          <w:bCs/>
          <w:sz w:val="28"/>
          <w:szCs w:val="28"/>
        </w:rPr>
      </w:pPr>
      <w:bookmarkStart w:id="38" w:name="_Toc5096"/>
      <w:r>
        <w:rPr>
          <w:rFonts w:hint="eastAsia"/>
          <w:b/>
          <w:bCs/>
          <w:sz w:val="28"/>
          <w:szCs w:val="28"/>
        </w:rPr>
        <w:t>（四）招标文件的修改、澄清</w:t>
      </w:r>
      <w:bookmarkEnd w:id="3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（1）【</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陕西省政府采购网</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http://www.ccgp-shaanxi.gov.cn/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）中的〖首页·〉信息公告·〉市级·〉西安市〗；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w:t>
      </w:r>
      <w:r>
        <w:fldChar w:fldCharType="begin"/>
      </w:r>
      <w:r>
        <w:instrText xml:space="preserve"> HYPERLINK "http://xa.sxggzyjy.cn/" </w:instrText>
      </w:r>
      <w:r>
        <w:fldChar w:fldCharType="separate"/>
      </w:r>
      <w:r>
        <w:rPr>
          <w:rStyle w:val="47"/>
          <w:rFonts w:hint="eastAsia" w:ascii="宋体" w:hAnsi="宋体" w:eastAsia="宋体" w:cs="宋体"/>
          <w:color w:val="auto"/>
          <w:sz w:val="28"/>
          <w:szCs w:val="28"/>
          <w:u w:val="none"/>
        </w:rPr>
        <w:t>全国公共资源交易网（陕西省·西安市）</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"http://sxggzyjy.xa.gov.cn/" </w:instrText>
      </w:r>
      <w:r>
        <w:fldChar w:fldCharType="separate"/>
      </w:r>
      <w:r>
        <w:rPr>
          <w:rStyle w:val="47"/>
          <w:rFonts w:hint="eastAsia" w:ascii="宋体" w:hAnsi="宋体" w:eastAsia="宋体" w:cs="宋体"/>
          <w:color w:val="auto"/>
          <w:sz w:val="28"/>
          <w:szCs w:val="28"/>
          <w:u w:val="none"/>
        </w:rPr>
        <w:t>http://sxggzyjy.xa.gov.cn/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）中的〖首页·〉交易大厅·〉政府采购〗。</w:t>
      </w:r>
    </w:p>
    <w:p>
      <w:pPr>
        <w:pStyle w:val="5"/>
        <w:rPr>
          <w:rFonts w:ascii="宋体" w:hAnsi="宋体" w:eastAsia="宋体" w:cs="宋体"/>
          <w:sz w:val="28"/>
          <w:szCs w:val="28"/>
        </w:rPr>
      </w:pPr>
      <w:bookmarkStart w:id="39" w:name="_Toc30360"/>
      <w:r>
        <w:rPr>
          <w:rFonts w:hint="eastAsia" w:ascii="宋体" w:hAnsi="宋体" w:eastAsia="宋体" w:cs="宋体"/>
          <w:sz w:val="28"/>
          <w:szCs w:val="28"/>
        </w:rPr>
        <w:t>四、投标文件</w:t>
      </w:r>
      <w:bookmarkEnd w:id="39"/>
    </w:p>
    <w:p>
      <w:pPr>
        <w:pStyle w:val="103"/>
        <w:ind w:firstLine="579"/>
        <w:rPr>
          <w:b/>
          <w:bCs/>
          <w:sz w:val="28"/>
          <w:szCs w:val="28"/>
        </w:rPr>
      </w:pPr>
      <w:bookmarkStart w:id="40" w:name="_Toc19870"/>
      <w:r>
        <w:rPr>
          <w:rFonts w:hint="eastAsia"/>
          <w:b/>
          <w:bCs/>
          <w:sz w:val="28"/>
          <w:szCs w:val="28"/>
        </w:rPr>
        <w:t>（一）投标文件的式样</w:t>
      </w:r>
      <w:bookmarkEnd w:id="40"/>
    </w:p>
    <w:p>
      <w:pPr>
        <w:pStyle w:val="103"/>
        <w:ind w:firstLine="0" w:firstLineChars="0"/>
        <w:rPr>
          <w:sz w:val="28"/>
          <w:szCs w:val="28"/>
        </w:rPr>
      </w:pPr>
      <w:bookmarkStart w:id="41" w:name="_Toc23111"/>
      <w:r>
        <w:rPr>
          <w:rFonts w:hint="eastAsia"/>
          <w:sz w:val="28"/>
          <w:szCs w:val="28"/>
        </w:rPr>
        <w:t>1．组成及格式</w:t>
      </w:r>
      <w:bookmarkEnd w:id="4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pPr>
        <w:pStyle w:val="103"/>
        <w:ind w:firstLine="0" w:firstLineChars="0"/>
        <w:rPr>
          <w:sz w:val="28"/>
          <w:szCs w:val="28"/>
        </w:rPr>
      </w:pPr>
      <w:bookmarkStart w:id="42" w:name="_Toc4658"/>
      <w:r>
        <w:rPr>
          <w:rFonts w:hint="eastAsia"/>
          <w:sz w:val="28"/>
          <w:szCs w:val="28"/>
        </w:rPr>
        <w:t>2．语言</w:t>
      </w:r>
      <w:bookmarkEnd w:id="4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pPr>
        <w:pStyle w:val="103"/>
        <w:ind w:firstLine="0" w:firstLineChars="0"/>
        <w:rPr>
          <w:sz w:val="28"/>
          <w:szCs w:val="28"/>
        </w:rPr>
      </w:pPr>
      <w:bookmarkStart w:id="43" w:name="_Toc3436"/>
      <w:r>
        <w:rPr>
          <w:rFonts w:hint="eastAsia"/>
          <w:sz w:val="28"/>
          <w:szCs w:val="28"/>
        </w:rPr>
        <w:t>3．计量单位</w:t>
      </w:r>
      <w:bookmarkEnd w:id="4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pPr>
        <w:pStyle w:val="103"/>
        <w:ind w:firstLine="579"/>
        <w:rPr>
          <w:b/>
          <w:bCs/>
          <w:sz w:val="28"/>
          <w:szCs w:val="28"/>
        </w:rPr>
      </w:pPr>
      <w:bookmarkStart w:id="44" w:name="_Toc15553"/>
      <w:r>
        <w:rPr>
          <w:rFonts w:hint="eastAsia"/>
          <w:b/>
          <w:bCs/>
          <w:sz w:val="28"/>
          <w:szCs w:val="28"/>
        </w:rPr>
        <w:t>（二）投标文件的有效期</w:t>
      </w:r>
      <w:bookmarkEnd w:id="4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pPr>
        <w:pStyle w:val="103"/>
        <w:ind w:firstLine="579"/>
        <w:rPr>
          <w:b/>
          <w:bCs/>
          <w:sz w:val="28"/>
          <w:szCs w:val="28"/>
        </w:rPr>
      </w:pPr>
      <w:bookmarkStart w:id="45" w:name="_Toc28137"/>
      <w:r>
        <w:rPr>
          <w:rFonts w:hint="eastAsia"/>
          <w:b/>
          <w:bCs/>
          <w:sz w:val="28"/>
          <w:szCs w:val="28"/>
        </w:rPr>
        <w:t>（三）投标报价</w:t>
      </w:r>
      <w:bookmarkEnd w:id="4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投标报价是供应商响应采购项目要求的全部工作内容的价格体现，包括完成采购内容所需的利润、税金及其它相关的一切费用。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3．投标报价货币：人民币；单位：元。</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（2）大写金额和小写金额不一致的，以大写金额为准；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pPr>
        <w:pStyle w:val="103"/>
        <w:ind w:firstLine="579"/>
        <w:rPr>
          <w:b/>
          <w:bCs/>
          <w:sz w:val="28"/>
          <w:szCs w:val="28"/>
        </w:rPr>
      </w:pPr>
      <w:bookmarkStart w:id="46" w:name="_Toc30313"/>
      <w:r>
        <w:rPr>
          <w:rFonts w:hint="eastAsia"/>
          <w:b/>
          <w:bCs/>
          <w:sz w:val="28"/>
          <w:szCs w:val="28"/>
        </w:rPr>
        <w:t>（四）投标文件的制作和签章</w:t>
      </w:r>
      <w:bookmarkEnd w:id="4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链接地址：</w:t>
      </w:r>
    </w:p>
    <w:p>
      <w:pPr>
        <w:spacing w:line="560" w:lineRule="exact"/>
        <w:ind w:firstLine="496" w:firstLineChars="200"/>
        <w:jc w:val="both"/>
        <w:rPr>
          <w:rFonts w:ascii="宋体" w:hAnsi="宋体" w:eastAsia="宋体" w:cs="宋体"/>
          <w:sz w:val="28"/>
          <w:szCs w:val="28"/>
        </w:rPr>
      </w:pPr>
      <w:r>
        <w:fldChar w:fldCharType="begin"/>
      </w:r>
      <w:r>
        <w:instrText xml:space="preserve"> HYPERLINK "http://sxggzyjy.xa.gov.cn/fwzn/004003/20181115/4d59c184-e8f6-4d5a-a416-c2f6b0601e66.html" </w:instrText>
      </w:r>
      <w:r>
        <w:fldChar w:fldCharType="separate"/>
      </w:r>
      <w:r>
        <w:rPr>
          <w:rStyle w:val="47"/>
          <w:rFonts w:hint="eastAsia" w:ascii="宋体" w:hAnsi="宋体" w:eastAsia="宋体" w:cs="宋体"/>
          <w:sz w:val="28"/>
          <w:szCs w:val="28"/>
        </w:rPr>
        <w:t>http://sxggzyjy.xa.gov.cn/fwzn/004003/20181115/4d59c184-e8f6-4d5a-a416-c2f6b0601e66.html</w:t>
      </w:r>
      <w:r>
        <w:rPr>
          <w:rStyle w:val="47"/>
          <w:rFonts w:hint="eastAsia" w:ascii="宋体" w:hAnsi="宋体" w:eastAsia="宋体" w:cs="宋体"/>
          <w:sz w:val="28"/>
          <w:szCs w:val="28"/>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3"/>
        <w:ind w:firstLine="579"/>
        <w:rPr>
          <w:b/>
          <w:bCs/>
          <w:sz w:val="28"/>
          <w:szCs w:val="28"/>
        </w:rPr>
      </w:pPr>
      <w:bookmarkStart w:id="47" w:name="_Toc15534"/>
      <w:r>
        <w:rPr>
          <w:rFonts w:hint="eastAsia"/>
          <w:b/>
          <w:bCs/>
          <w:sz w:val="28"/>
          <w:szCs w:val="28"/>
        </w:rPr>
        <w:t>（五）投标文件的加密和提交</w:t>
      </w:r>
      <w:bookmarkEnd w:id="4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pPr>
        <w:pStyle w:val="103"/>
        <w:ind w:firstLine="579"/>
        <w:rPr>
          <w:b/>
          <w:bCs/>
          <w:sz w:val="28"/>
          <w:szCs w:val="28"/>
        </w:rPr>
      </w:pPr>
      <w:bookmarkStart w:id="48" w:name="_Toc28545"/>
      <w:r>
        <w:rPr>
          <w:rFonts w:hint="eastAsia"/>
          <w:b/>
          <w:bCs/>
          <w:sz w:val="28"/>
          <w:szCs w:val="28"/>
        </w:rPr>
        <w:t>（六）投标文件的补充、修改和撤回</w:t>
      </w:r>
      <w:bookmarkEnd w:id="4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3"/>
        <w:ind w:firstLine="579"/>
        <w:rPr>
          <w:b/>
          <w:bCs/>
          <w:sz w:val="28"/>
          <w:szCs w:val="28"/>
        </w:rPr>
      </w:pPr>
      <w:bookmarkStart w:id="49" w:name="_Toc5968"/>
      <w:r>
        <w:rPr>
          <w:rFonts w:hint="eastAsia"/>
          <w:b/>
          <w:bCs/>
          <w:sz w:val="28"/>
          <w:szCs w:val="28"/>
        </w:rPr>
        <w:t>（七）关于投标文件的雷同性分析</w:t>
      </w:r>
      <w:bookmarkEnd w:id="4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pPr>
        <w:pStyle w:val="103"/>
        <w:ind w:firstLine="579"/>
        <w:rPr>
          <w:b/>
          <w:bCs/>
          <w:sz w:val="28"/>
          <w:szCs w:val="28"/>
        </w:rPr>
      </w:pPr>
      <w:bookmarkStart w:id="50" w:name="_Toc11132"/>
      <w:r>
        <w:rPr>
          <w:rFonts w:hint="eastAsia"/>
          <w:b/>
          <w:bCs/>
          <w:sz w:val="28"/>
          <w:szCs w:val="28"/>
        </w:rPr>
        <w:t>（八）投标文件被拒绝接收的情形</w:t>
      </w:r>
      <w:bookmarkEnd w:id="5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1．误投的或采用旧版电子招标文件制作的；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2．逾期提交电子投标文件的。</w:t>
      </w:r>
    </w:p>
    <w:p>
      <w:pPr>
        <w:pStyle w:val="5"/>
        <w:rPr>
          <w:rFonts w:ascii="宋体" w:hAnsi="宋体" w:eastAsia="宋体" w:cs="宋体"/>
          <w:sz w:val="28"/>
          <w:szCs w:val="28"/>
        </w:rPr>
      </w:pPr>
      <w:bookmarkStart w:id="51" w:name="_Toc13111"/>
      <w:r>
        <w:rPr>
          <w:rFonts w:hint="eastAsia" w:ascii="宋体" w:hAnsi="宋体" w:eastAsia="宋体" w:cs="宋体"/>
          <w:sz w:val="28"/>
          <w:szCs w:val="28"/>
        </w:rPr>
        <w:t>五、开标程序</w:t>
      </w:r>
      <w:bookmarkEnd w:id="5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1．供应商登录：开标前，请各供应商至少提前半小时登录西安市公共资源交易平台〖首页·〉不见面开标〗系统。</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“不见面开标”系统操作说明：详见西安市公共资源交易平台〖首页·〉服务指南·〉下载专区〗中的《西安公共资源交易不见面开标大厅供应商操作手册》。</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"http://sxggzyjy.xa.gov.cn/fwzn/004003/20200426/bc8b2c1e-abe2-4168-913c-68ff93345faf.html" </w:instrText>
      </w:r>
      <w:r>
        <w:fldChar w:fldCharType="separate"/>
      </w:r>
      <w:r>
        <w:rPr>
          <w:rStyle w:val="47"/>
          <w:rFonts w:hint="eastAsia" w:ascii="宋体" w:hAnsi="宋体" w:eastAsia="宋体" w:cs="宋体"/>
          <w:color w:val="auto"/>
          <w:sz w:val="28"/>
          <w:szCs w:val="28"/>
          <w:u w:val="none"/>
        </w:rPr>
        <w:t>http://sxggzyjy.xa.gov.cn/fwzn/004003/20200426/bc8b2c1e-abe2-4168-913c-68ff93345faf.html</w:t>
      </w:r>
      <w:r>
        <w:rPr>
          <w:rStyle w:val="47"/>
          <w:rFonts w:hint="eastAsia" w:ascii="宋体" w:hAnsi="宋体" w:eastAsia="宋体" w:cs="宋体"/>
          <w:color w:val="auto"/>
          <w:sz w:val="28"/>
          <w:szCs w:val="28"/>
          <w:u w:val="none"/>
        </w:rPr>
        <w:fldChar w:fldCharType="end"/>
      </w:r>
    </w:p>
    <w:p>
      <w:pPr>
        <w:pStyle w:val="103"/>
        <w:ind w:firstLine="579"/>
        <w:rPr>
          <w:b/>
          <w:bCs/>
          <w:sz w:val="28"/>
          <w:szCs w:val="28"/>
        </w:rPr>
      </w:pPr>
      <w:bookmarkStart w:id="52" w:name="_Toc15581"/>
      <w:r>
        <w:rPr>
          <w:rFonts w:hint="eastAsia"/>
          <w:b/>
          <w:bCs/>
          <w:sz w:val="28"/>
          <w:szCs w:val="28"/>
        </w:rPr>
        <w:t>（一）开标环节投标文件视为无效的情形</w:t>
      </w:r>
      <w:bookmarkEnd w:id="5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1．供应商放弃或拒绝对电子投标文件进行解密的；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3．上传的电子投标文件无法正常打开的；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4．政府采购法律法规规定的其他无效情形。</w:t>
      </w:r>
    </w:p>
    <w:p>
      <w:pPr>
        <w:pStyle w:val="103"/>
        <w:ind w:firstLine="579"/>
        <w:rPr>
          <w:b/>
          <w:bCs/>
          <w:sz w:val="28"/>
          <w:szCs w:val="28"/>
        </w:rPr>
      </w:pPr>
      <w:bookmarkStart w:id="53" w:name="_Toc4756"/>
      <w:r>
        <w:rPr>
          <w:rFonts w:hint="eastAsia"/>
          <w:b/>
          <w:bCs/>
          <w:sz w:val="28"/>
          <w:szCs w:val="28"/>
        </w:rPr>
        <w:t>（二）突发状况的应急处置</w:t>
      </w:r>
      <w:bookmarkEnd w:id="5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pPr>
        <w:pStyle w:val="5"/>
        <w:rPr>
          <w:rFonts w:ascii="宋体" w:hAnsi="宋体" w:eastAsia="宋体" w:cs="宋体"/>
          <w:sz w:val="28"/>
          <w:szCs w:val="28"/>
        </w:rPr>
      </w:pPr>
      <w:bookmarkStart w:id="54" w:name="_Toc2998"/>
      <w:r>
        <w:rPr>
          <w:rFonts w:hint="eastAsia" w:ascii="宋体" w:hAnsi="宋体" w:eastAsia="宋体" w:cs="宋体"/>
          <w:sz w:val="28"/>
          <w:szCs w:val="28"/>
        </w:rPr>
        <w:t>六、资格审查</w:t>
      </w:r>
      <w:bookmarkEnd w:id="5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开标结束后，依据法律法规和招标文件的规定，对投标文件中的资格证明文件等进行审查，以确保供应商是否具备相应资格。</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合格供应商不足3家的，不得评标。</w:t>
      </w:r>
    </w:p>
    <w:p>
      <w:pPr>
        <w:rPr>
          <w:rFonts w:ascii="宋体" w:hAnsi="宋体" w:eastAsia="宋体" w:cs="宋体"/>
          <w:sz w:val="32"/>
          <w:szCs w:val="32"/>
        </w:rPr>
      </w:pPr>
      <w:r>
        <w:rPr>
          <w:rFonts w:hint="eastAsia" w:ascii="宋体" w:hAnsi="宋体" w:eastAsia="宋体" w:cs="宋体"/>
          <w:sz w:val="32"/>
          <w:szCs w:val="32"/>
        </w:rPr>
        <w:br w:type="page"/>
      </w:r>
    </w:p>
    <w:p>
      <w:pPr>
        <w:spacing w:line="560" w:lineRule="exact"/>
        <w:rPr>
          <w:rFonts w:ascii="宋体" w:hAnsi="宋体" w:eastAsia="宋体" w:cs="宋体"/>
          <w:sz w:val="28"/>
          <w:szCs w:val="28"/>
        </w:rPr>
      </w:pPr>
      <w:r>
        <w:rPr>
          <w:rFonts w:hint="eastAsia" w:ascii="宋体" w:hAnsi="宋体" w:eastAsia="宋体" w:cs="宋体"/>
          <w:sz w:val="28"/>
          <w:szCs w:val="28"/>
        </w:rPr>
        <w:t>〖资格性审查表〗</w:t>
      </w:r>
    </w:p>
    <w:tbl>
      <w:tblPr>
        <w:tblStyle w:val="36"/>
        <w:tblW w:w="90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4"/>
        <w:gridCol w:w="2360"/>
        <w:gridCol w:w="581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844"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6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资格项</w:t>
            </w:r>
          </w:p>
        </w:tc>
        <w:tc>
          <w:tcPr>
            <w:tcW w:w="5814"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844"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一</w:t>
            </w:r>
          </w:p>
        </w:tc>
        <w:tc>
          <w:tcPr>
            <w:tcW w:w="8174" w:type="dxa"/>
            <w:gridSpan w:val="2"/>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有效的主体资格证明</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具有独立承担民事责任能力的法人、其他组织或自然人，提供合法有效的统一社会信用代码营业执照（事业单位提供事业单位法人证书，自然人应提供身份证）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09"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财务状况证明</w:t>
            </w:r>
          </w:p>
        </w:tc>
        <w:tc>
          <w:tcPr>
            <w:tcW w:w="5814" w:type="dxa"/>
            <w:vAlign w:val="center"/>
          </w:tcPr>
          <w:p>
            <w:pPr>
              <w:jc w:val="both"/>
            </w:pPr>
            <w:r>
              <w:rPr>
                <w:rFonts w:hint="eastAsia" w:ascii="宋体" w:hAnsi="宋体" w:eastAsia="宋体" w:cs="宋体"/>
                <w:sz w:val="28"/>
                <w:szCs w:val="28"/>
              </w:rPr>
              <w:t>供应商提供2021年度</w:t>
            </w:r>
            <w:r>
              <w:rPr>
                <w:rFonts w:hint="eastAsia" w:ascii="宋体" w:hAnsi="宋体" w:eastAsia="宋体" w:cs="宋体"/>
                <w:sz w:val="28"/>
                <w:szCs w:val="28"/>
                <w:lang w:val="en-US" w:eastAsia="zh-CN"/>
              </w:rPr>
              <w:t>或2022年度</w:t>
            </w:r>
            <w:r>
              <w:rPr>
                <w:rFonts w:hint="eastAsia" w:ascii="宋体" w:hAnsi="宋体" w:eastAsia="宋体" w:cs="宋体"/>
                <w:sz w:val="28"/>
                <w:szCs w:val="28"/>
              </w:rPr>
              <w:t>经审计完整的财务审计报告（成立时间至提交投标文件截止时间不足一年的可提供成立后任意时段的资产负债表），或其开标前三个月内</w:t>
            </w:r>
            <w:r>
              <w:rPr>
                <w:rFonts w:hint="eastAsia" w:ascii="宋体" w:hAnsi="宋体" w:eastAsia="宋体" w:cs="宋体"/>
                <w:sz w:val="28"/>
                <w:szCs w:val="28"/>
                <w:lang w:val="en-US" w:eastAsia="zh-CN"/>
              </w:rPr>
              <w:t>供应商开户</w:t>
            </w:r>
            <w:r>
              <w:rPr>
                <w:rFonts w:hint="eastAsia" w:ascii="宋体" w:hAnsi="宋体" w:eastAsia="宋体" w:cs="宋体"/>
                <w:sz w:val="28"/>
                <w:szCs w:val="28"/>
              </w:rPr>
              <w:t>银行</w:t>
            </w:r>
            <w:r>
              <w:rPr>
                <w:rFonts w:hint="eastAsia" w:ascii="宋体" w:hAnsi="宋体" w:eastAsia="宋体" w:cs="宋体"/>
                <w:sz w:val="28"/>
                <w:szCs w:val="28"/>
                <w:lang w:val="en-US" w:eastAsia="zh-CN"/>
              </w:rPr>
              <w:t>基本账户银行</w:t>
            </w:r>
            <w:r>
              <w:rPr>
                <w:rFonts w:hint="eastAsia" w:ascii="宋体" w:hAnsi="宋体" w:eastAsia="宋体" w:cs="宋体"/>
                <w:sz w:val="28"/>
                <w:szCs w:val="28"/>
              </w:rPr>
              <w:t>出具的资信证明，或财政部门认可的政府采购专业担保机构出具的投标担保函；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履行合同书面声明</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具有履行合同所必需的设备和专业技术能力的书面声明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税收缴纳证明</w:t>
            </w:r>
          </w:p>
          <w:p>
            <w:pPr>
              <w:jc w:val="center"/>
              <w:rPr>
                <w:rFonts w:ascii="宋体" w:hAnsi="宋体" w:eastAsia="宋体" w:cs="宋体"/>
                <w:sz w:val="28"/>
                <w:szCs w:val="28"/>
              </w:rPr>
            </w:pP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提供2022年</w:t>
            </w:r>
            <w:r>
              <w:rPr>
                <w:rFonts w:hint="eastAsia" w:ascii="宋体" w:hAnsi="宋体" w:eastAsia="宋体" w:cs="宋体"/>
                <w:sz w:val="28"/>
                <w:szCs w:val="28"/>
                <w:lang w:val="en-US" w:eastAsia="zh-CN"/>
              </w:rPr>
              <w:t>6</w:t>
            </w:r>
            <w:r>
              <w:rPr>
                <w:rFonts w:hint="eastAsia" w:ascii="宋体" w:hAnsi="宋体" w:eastAsia="宋体" w:cs="宋体"/>
                <w:sz w:val="28"/>
                <w:szCs w:val="28"/>
              </w:rPr>
              <w:t>月以来至少一个月的纳税证明或完税证明，依法免税的单位应提供相关证明材料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社会保障资金缴纳证明</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提供2022年</w:t>
            </w:r>
            <w:r>
              <w:rPr>
                <w:rFonts w:hint="eastAsia" w:ascii="宋体" w:hAnsi="宋体" w:eastAsia="宋体" w:cs="宋体"/>
                <w:sz w:val="28"/>
                <w:szCs w:val="28"/>
                <w:lang w:val="en-US" w:eastAsia="zh-CN"/>
              </w:rPr>
              <w:t>6</w:t>
            </w:r>
            <w:r>
              <w:rPr>
                <w:rFonts w:hint="eastAsia" w:ascii="宋体" w:hAnsi="宋体" w:eastAsia="宋体" w:cs="宋体"/>
                <w:sz w:val="28"/>
                <w:szCs w:val="28"/>
              </w:rPr>
              <w:t>月以来至少一个月的社会保障资金缴存单据或社保机构开具的社会保险参保缴费情况证明。依法不需要缴纳社会保障资金的供应商应提供相关文件证明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无重大违法记录声明</w:t>
            </w:r>
          </w:p>
        </w:tc>
        <w:tc>
          <w:tcPr>
            <w:tcW w:w="5814" w:type="dxa"/>
            <w:vAlign w:val="center"/>
          </w:tcPr>
          <w:p>
            <w:pPr>
              <w:jc w:val="both"/>
              <w:rPr>
                <w:rFonts w:ascii="宋体" w:hAnsi="宋体" w:eastAsia="宋体" w:cs="宋体"/>
                <w:sz w:val="28"/>
                <w:szCs w:val="28"/>
              </w:rPr>
            </w:pPr>
            <w:r>
              <w:rPr>
                <w:rFonts w:ascii="宋体" w:hAnsi="宋体" w:eastAsia="宋体" w:cs="宋体"/>
                <w:sz w:val="28"/>
                <w:szCs w:val="28"/>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法定代表人委托授权书</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非法定代表人参加投标的，须提供法定代表人委托授权书及被授权人身份证，法定代表人参加投标时,只需提供法定代表人身份证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844"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360" w:type="dxa"/>
            <w:vAlign w:val="center"/>
          </w:tcPr>
          <w:p>
            <w:pPr>
              <w:jc w:val="center"/>
              <w:rPr>
                <w:rFonts w:hint="eastAsia" w:ascii="宋体" w:hAnsi="宋体" w:eastAsia="宋体" w:cs="宋体"/>
                <w:sz w:val="28"/>
                <w:szCs w:val="28"/>
              </w:rPr>
            </w:pPr>
            <w:r>
              <w:rPr>
                <w:rFonts w:hint="eastAsia" w:ascii="宋体" w:hAnsi="宋体" w:eastAsia="宋体" w:cs="宋体"/>
                <w:sz w:val="28"/>
                <w:szCs w:val="28"/>
                <w:highlight w:val="none"/>
              </w:rPr>
              <w:t>药品gmp认证以及医用液态氧gmp认证</w:t>
            </w:r>
          </w:p>
        </w:tc>
        <w:tc>
          <w:tcPr>
            <w:tcW w:w="5814" w:type="dxa"/>
            <w:vAlign w:val="center"/>
          </w:tcPr>
          <w:p>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投标人所投产品生产厂家需通过药品gmp认证以及医用液态氧gmp认证。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844"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360" w:type="dxa"/>
            <w:vAlign w:val="center"/>
          </w:tcPr>
          <w:p>
            <w:pPr>
              <w:jc w:val="center"/>
              <w:rPr>
                <w:rFonts w:hint="eastAsia" w:ascii="宋体" w:hAnsi="宋体" w:eastAsia="宋体" w:cs="宋体"/>
                <w:sz w:val="28"/>
                <w:szCs w:val="28"/>
              </w:rPr>
            </w:pPr>
            <w:r>
              <w:rPr>
                <w:rFonts w:ascii="Tahoma" w:hAnsi="Tahoma" w:cs="Tahoma"/>
                <w:color w:val="333333"/>
                <w:sz w:val="28"/>
                <w:szCs w:val="28"/>
                <w:shd w:val="clear" w:color="auto" w:fill="FFFFFF"/>
              </w:rPr>
              <w:t>药品生产许可证</w:t>
            </w:r>
          </w:p>
        </w:tc>
        <w:tc>
          <w:tcPr>
            <w:tcW w:w="5814" w:type="dxa"/>
            <w:vAlign w:val="center"/>
          </w:tcPr>
          <w:p>
            <w:pPr>
              <w:jc w:val="both"/>
              <w:rPr>
                <w:rFonts w:hint="eastAsia" w:ascii="宋体" w:hAnsi="宋体" w:eastAsia="宋体" w:cs="宋体"/>
                <w:sz w:val="28"/>
                <w:szCs w:val="28"/>
                <w:highlight w:val="none"/>
                <w:lang w:val="en-US" w:eastAsia="zh-CN"/>
              </w:rPr>
            </w:pPr>
            <w:r>
              <w:rPr>
                <w:rFonts w:ascii="Tahoma" w:hAnsi="Tahoma" w:cs="Tahoma"/>
                <w:color w:val="333333"/>
                <w:sz w:val="28"/>
                <w:szCs w:val="28"/>
                <w:shd w:val="clear" w:color="auto" w:fill="FFFFFF"/>
              </w:rPr>
              <w:t>投标人所投标产品生产厂家须提供药品生产许可证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844"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2360" w:type="dxa"/>
            <w:vAlign w:val="center"/>
          </w:tcPr>
          <w:p>
            <w:pPr>
              <w:jc w:val="center"/>
              <w:rPr>
                <w:rFonts w:hint="eastAsia" w:ascii="宋体" w:hAnsi="宋体" w:eastAsia="宋体" w:cs="宋体"/>
                <w:sz w:val="28"/>
                <w:szCs w:val="28"/>
              </w:rPr>
            </w:pPr>
            <w:r>
              <w:rPr>
                <w:rFonts w:ascii="Tahoma" w:hAnsi="Tahoma" w:cs="Tahoma"/>
                <w:color w:val="333333"/>
                <w:sz w:val="28"/>
                <w:szCs w:val="28"/>
                <w:shd w:val="clear" w:color="auto" w:fill="FFFFFF"/>
              </w:rPr>
              <w:t>气瓶充装许可证、压力容器使用证</w:t>
            </w:r>
          </w:p>
        </w:tc>
        <w:tc>
          <w:tcPr>
            <w:tcW w:w="5814" w:type="dxa"/>
            <w:vAlign w:val="center"/>
          </w:tcPr>
          <w:p>
            <w:pPr>
              <w:jc w:val="both"/>
              <w:rPr>
                <w:rFonts w:hint="eastAsia" w:ascii="宋体" w:hAnsi="宋体" w:eastAsia="宋体" w:cs="宋体"/>
                <w:sz w:val="28"/>
                <w:szCs w:val="28"/>
                <w:highlight w:val="none"/>
                <w:lang w:val="en-US" w:eastAsia="zh-CN"/>
              </w:rPr>
            </w:pPr>
            <w:r>
              <w:rPr>
                <w:rFonts w:ascii="Tahoma" w:hAnsi="Tahoma" w:cs="Tahoma"/>
                <w:color w:val="333333"/>
                <w:sz w:val="28"/>
                <w:szCs w:val="28"/>
                <w:shd w:val="clear" w:color="auto" w:fill="FFFFFF"/>
              </w:rPr>
              <w:t>投标人须提供气瓶充装许可证、压力容器使用证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844"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2360" w:type="dxa"/>
            <w:vAlign w:val="center"/>
          </w:tcPr>
          <w:p>
            <w:pPr>
              <w:jc w:val="center"/>
              <w:rPr>
                <w:rFonts w:hint="eastAsia" w:ascii="宋体" w:hAnsi="宋体" w:eastAsia="宋体" w:cs="宋体"/>
                <w:sz w:val="28"/>
                <w:szCs w:val="28"/>
              </w:rPr>
            </w:pPr>
            <w:r>
              <w:rPr>
                <w:rFonts w:ascii="Tahoma" w:hAnsi="Tahoma" w:cs="Tahoma"/>
                <w:color w:val="333333"/>
                <w:sz w:val="28"/>
                <w:szCs w:val="28"/>
                <w:shd w:val="clear" w:color="auto" w:fill="FFFFFF"/>
              </w:rPr>
              <w:t>医用液态氧生产许可证</w:t>
            </w:r>
          </w:p>
        </w:tc>
        <w:tc>
          <w:tcPr>
            <w:tcW w:w="5814" w:type="dxa"/>
            <w:vAlign w:val="center"/>
          </w:tcPr>
          <w:p>
            <w:pPr>
              <w:jc w:val="both"/>
              <w:rPr>
                <w:rFonts w:hint="eastAsia" w:ascii="宋体" w:hAnsi="宋体" w:eastAsia="宋体" w:cs="宋体"/>
                <w:sz w:val="28"/>
                <w:szCs w:val="28"/>
                <w:highlight w:val="none"/>
                <w:lang w:val="en-US" w:eastAsia="zh-CN"/>
              </w:rPr>
            </w:pPr>
            <w:r>
              <w:rPr>
                <w:rFonts w:ascii="Tahoma" w:hAnsi="Tahoma" w:cs="Tahoma"/>
                <w:color w:val="333333"/>
                <w:sz w:val="28"/>
                <w:szCs w:val="28"/>
                <w:shd w:val="clear" w:color="auto" w:fill="FFFFFF"/>
              </w:rPr>
              <w:t>投标人所投产品生产厂家须具有医用液态氧生产许可证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844"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2360" w:type="dxa"/>
            <w:vAlign w:val="center"/>
          </w:tcPr>
          <w:p>
            <w:pPr>
              <w:jc w:val="center"/>
              <w:rPr>
                <w:rFonts w:hint="eastAsia" w:ascii="宋体" w:hAnsi="宋体" w:eastAsia="宋体" w:cs="宋体"/>
                <w:sz w:val="28"/>
                <w:szCs w:val="28"/>
              </w:rPr>
            </w:pPr>
            <w:r>
              <w:rPr>
                <w:rFonts w:ascii="Tahoma" w:hAnsi="Tahoma" w:cs="Tahoma"/>
                <w:color w:val="333333"/>
                <w:sz w:val="28"/>
                <w:szCs w:val="28"/>
                <w:shd w:val="clear" w:color="auto" w:fill="FFFFFF"/>
              </w:rPr>
              <w:t>危险化学品经营许可证</w:t>
            </w:r>
          </w:p>
        </w:tc>
        <w:tc>
          <w:tcPr>
            <w:tcW w:w="5814" w:type="dxa"/>
            <w:vAlign w:val="center"/>
          </w:tcPr>
          <w:p>
            <w:pPr>
              <w:jc w:val="both"/>
              <w:rPr>
                <w:rFonts w:hint="eastAsia" w:ascii="宋体" w:hAnsi="宋体" w:eastAsia="宋体" w:cs="宋体"/>
                <w:sz w:val="28"/>
                <w:szCs w:val="28"/>
                <w:highlight w:val="none"/>
                <w:lang w:val="en-US" w:eastAsia="zh-CN"/>
              </w:rPr>
            </w:pPr>
            <w:r>
              <w:rPr>
                <w:rFonts w:ascii="Tahoma" w:hAnsi="Tahoma" w:cs="Tahoma"/>
                <w:color w:val="333333"/>
                <w:sz w:val="28"/>
                <w:szCs w:val="28"/>
                <w:shd w:val="clear" w:color="auto" w:fill="FFFFFF"/>
              </w:rPr>
              <w:t>投标人须具有危险化学品经营许可证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844"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2360" w:type="dxa"/>
            <w:vAlign w:val="center"/>
          </w:tcPr>
          <w:p>
            <w:pPr>
              <w:jc w:val="center"/>
              <w:rPr>
                <w:rFonts w:hint="eastAsia" w:ascii="宋体" w:hAnsi="宋体" w:eastAsia="宋体" w:cs="宋体"/>
                <w:sz w:val="28"/>
                <w:szCs w:val="28"/>
              </w:rPr>
            </w:pPr>
            <w:r>
              <w:rPr>
                <w:rFonts w:hint="eastAsia" w:ascii="宋体" w:hAnsi="宋体" w:eastAsia="宋体" w:cs="宋体"/>
                <w:sz w:val="28"/>
                <w:szCs w:val="28"/>
                <w:highlight w:val="none"/>
                <w:lang w:val="en-US" w:eastAsia="zh-CN"/>
              </w:rPr>
              <w:t>危险化学品运输许可证</w:t>
            </w:r>
          </w:p>
        </w:tc>
        <w:tc>
          <w:tcPr>
            <w:tcW w:w="5814" w:type="dxa"/>
            <w:vAlign w:val="center"/>
          </w:tcPr>
          <w:p>
            <w:pPr>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投标人或投标人委托承包运输人须具有危险化学品运输许可证（投标人委托承包运输人运输的须提供双方签订的委托合同）。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844"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w:t>
            </w:r>
          </w:p>
        </w:tc>
        <w:tc>
          <w:tcPr>
            <w:tcW w:w="2360" w:type="dxa"/>
            <w:vAlign w:val="center"/>
          </w:tcPr>
          <w:p>
            <w:pPr>
              <w:jc w:val="center"/>
              <w:rPr>
                <w:rFonts w:hint="eastAsia" w:ascii="宋体" w:hAnsi="宋体" w:eastAsia="宋体" w:cs="宋体"/>
                <w:sz w:val="28"/>
                <w:szCs w:val="28"/>
              </w:rPr>
            </w:pPr>
            <w:r>
              <w:rPr>
                <w:rFonts w:ascii="Tahoma" w:hAnsi="Tahoma" w:cs="Tahoma"/>
                <w:color w:val="333333"/>
                <w:sz w:val="28"/>
                <w:szCs w:val="28"/>
                <w:shd w:val="clear" w:color="auto" w:fill="FFFFFF"/>
              </w:rPr>
              <w:t>压力容器检定证书</w:t>
            </w:r>
          </w:p>
        </w:tc>
        <w:tc>
          <w:tcPr>
            <w:tcW w:w="5814" w:type="dxa"/>
            <w:vAlign w:val="center"/>
          </w:tcPr>
          <w:p>
            <w:pPr>
              <w:jc w:val="both"/>
              <w:rPr>
                <w:rFonts w:hint="eastAsia" w:ascii="宋体" w:hAnsi="宋体" w:eastAsia="宋体" w:cs="宋体"/>
                <w:sz w:val="28"/>
                <w:szCs w:val="28"/>
                <w:highlight w:val="none"/>
                <w:lang w:val="en-US" w:eastAsia="zh-CN"/>
              </w:rPr>
            </w:pPr>
            <w:r>
              <w:rPr>
                <w:rFonts w:ascii="Tahoma" w:hAnsi="Tahoma" w:cs="Tahoma"/>
                <w:color w:val="333333"/>
                <w:sz w:val="28"/>
                <w:szCs w:val="28"/>
                <w:shd w:val="clear" w:color="auto" w:fill="FFFFFF"/>
              </w:rPr>
              <w:t>投标人提供的气罐具有压力容器检定证书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844"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2360"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联合体</w:t>
            </w:r>
          </w:p>
        </w:tc>
        <w:tc>
          <w:tcPr>
            <w:tcW w:w="5814" w:type="dxa"/>
            <w:vAlign w:val="center"/>
          </w:tcPr>
          <w:p>
            <w:pPr>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rPr>
              <w:t>本项目不接受联合体投标</w:t>
            </w:r>
          </w:p>
        </w:tc>
      </w:tr>
    </w:tbl>
    <w:p>
      <w:pPr>
        <w:pStyle w:val="5"/>
        <w:rPr>
          <w:rFonts w:ascii="宋体" w:hAnsi="宋体" w:eastAsia="宋体" w:cs="宋体"/>
          <w:sz w:val="28"/>
          <w:szCs w:val="28"/>
        </w:rPr>
      </w:pPr>
      <w:bookmarkStart w:id="55" w:name="_Toc21529"/>
      <w:r>
        <w:rPr>
          <w:rFonts w:hint="eastAsia" w:ascii="宋体" w:hAnsi="宋体" w:eastAsia="宋体" w:cs="宋体"/>
          <w:sz w:val="28"/>
          <w:szCs w:val="28"/>
        </w:rPr>
        <w:t>七、评审方法和程序</w:t>
      </w:r>
      <w:bookmarkEnd w:id="55"/>
    </w:p>
    <w:p>
      <w:pPr>
        <w:pStyle w:val="103"/>
        <w:ind w:firstLine="579"/>
        <w:rPr>
          <w:b/>
          <w:bCs/>
          <w:sz w:val="28"/>
          <w:szCs w:val="28"/>
        </w:rPr>
      </w:pPr>
      <w:bookmarkStart w:id="56" w:name="_Toc14369"/>
      <w:r>
        <w:rPr>
          <w:rFonts w:hint="eastAsia"/>
          <w:b/>
          <w:bCs/>
          <w:sz w:val="28"/>
          <w:szCs w:val="28"/>
        </w:rPr>
        <w:t>（一）评标方法</w:t>
      </w:r>
      <w:bookmarkEnd w:id="5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pPr>
        <w:pStyle w:val="103"/>
        <w:ind w:firstLine="579"/>
        <w:rPr>
          <w:b/>
          <w:bCs/>
          <w:sz w:val="28"/>
          <w:szCs w:val="28"/>
        </w:rPr>
      </w:pPr>
      <w:bookmarkStart w:id="57" w:name="_Toc15322"/>
      <w:r>
        <w:rPr>
          <w:rFonts w:hint="eastAsia"/>
          <w:b/>
          <w:bCs/>
          <w:sz w:val="28"/>
          <w:szCs w:val="28"/>
        </w:rPr>
        <w:t>（二）评标程序</w:t>
      </w:r>
      <w:bookmarkEnd w:id="57"/>
    </w:p>
    <w:p>
      <w:pPr>
        <w:pStyle w:val="103"/>
        <w:ind w:firstLine="577"/>
        <w:rPr>
          <w:sz w:val="28"/>
          <w:szCs w:val="28"/>
        </w:rPr>
      </w:pPr>
      <w:bookmarkStart w:id="58" w:name="_Toc19236"/>
      <w:r>
        <w:rPr>
          <w:rFonts w:hint="eastAsia"/>
          <w:sz w:val="28"/>
          <w:szCs w:val="28"/>
        </w:rPr>
        <w:t>1．组建评标委员会</w:t>
      </w:r>
      <w:bookmarkEnd w:id="5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pPr>
        <w:pStyle w:val="103"/>
        <w:ind w:firstLine="577"/>
        <w:rPr>
          <w:sz w:val="28"/>
          <w:szCs w:val="28"/>
        </w:rPr>
      </w:pPr>
      <w:bookmarkStart w:id="59" w:name="_Toc1683"/>
      <w:r>
        <w:rPr>
          <w:rFonts w:hint="eastAsia"/>
          <w:sz w:val="28"/>
          <w:szCs w:val="28"/>
        </w:rPr>
        <w:t>2．投标文件的符合性审查</w:t>
      </w:r>
      <w:bookmarkEnd w:id="5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宋体" w:hAnsi="宋体" w:eastAsia="宋体" w:cs="宋体"/>
          <w:sz w:val="28"/>
          <w:szCs w:val="28"/>
        </w:rPr>
      </w:pPr>
      <w:r>
        <w:rPr>
          <w:rFonts w:hint="eastAsia" w:ascii="宋体" w:hAnsi="宋体" w:eastAsia="宋体" w:cs="宋体"/>
          <w:sz w:val="28"/>
          <w:szCs w:val="28"/>
        </w:rPr>
        <w:t>〖符合性审查表〗</w:t>
      </w:r>
    </w:p>
    <w:tbl>
      <w:tblPr>
        <w:tblStyle w:val="36"/>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rPr>
              <w:t>1</w:t>
            </w:r>
          </w:p>
        </w:tc>
        <w:tc>
          <w:tcPr>
            <w:tcW w:w="2392" w:type="dxa"/>
            <w:tcBorders>
              <w:top w:val="single" w:color="auto" w:sz="2" w:space="0"/>
            </w:tcBorders>
            <w:vAlign w:val="center"/>
          </w:tcPr>
          <w:p>
            <w:pPr>
              <w:spacing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投标</w:t>
            </w:r>
            <w:r>
              <w:rPr>
                <w:rFonts w:hint="eastAsia" w:ascii="宋体" w:hAnsi="宋体" w:eastAsia="宋体" w:cs="宋体"/>
                <w:sz w:val="28"/>
                <w:szCs w:val="28"/>
              </w:rPr>
              <w:t>文件的签署、盖章</w:t>
            </w:r>
          </w:p>
        </w:tc>
        <w:tc>
          <w:tcPr>
            <w:tcW w:w="5498" w:type="dxa"/>
            <w:tcBorders>
              <w:top w:val="single" w:color="auto" w:sz="2" w:space="0"/>
            </w:tcBorders>
            <w:vAlign w:val="center"/>
          </w:tcPr>
          <w:p>
            <w:pPr>
              <w:jc w:val="both"/>
              <w:rPr>
                <w:rFonts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文件的签署、盖章满足招标文件要求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rPr>
              <w:t>2</w:t>
            </w:r>
          </w:p>
        </w:tc>
        <w:tc>
          <w:tcPr>
            <w:tcW w:w="2392" w:type="dxa"/>
            <w:tcBorders>
              <w:top w:val="single" w:color="auto" w:sz="2" w:space="0"/>
            </w:tcBorders>
            <w:vAlign w:val="center"/>
          </w:tcPr>
          <w:p>
            <w:pPr>
              <w:spacing w:line="5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rPr>
              <w:t>投标报价是否超过预算或最高限价</w:t>
            </w:r>
            <w:r>
              <w:rPr>
                <w:rFonts w:hint="eastAsia" w:ascii="宋体" w:hAnsi="宋体" w:eastAsia="宋体" w:cs="宋体"/>
                <w:sz w:val="28"/>
                <w:szCs w:val="28"/>
                <w:lang w:eastAsia="zh-CN"/>
              </w:rPr>
              <w:t>（包含</w:t>
            </w:r>
            <w:r>
              <w:rPr>
                <w:rFonts w:hint="eastAsia" w:ascii="宋体" w:hAnsi="宋体" w:eastAsia="宋体" w:cs="宋体"/>
                <w:sz w:val="28"/>
                <w:szCs w:val="28"/>
                <w:lang w:val="en-US" w:eastAsia="zh-CN"/>
              </w:rPr>
              <w:t>单价</w:t>
            </w:r>
            <w:r>
              <w:rPr>
                <w:rFonts w:hint="eastAsia" w:ascii="宋体" w:hAnsi="宋体" w:eastAsia="宋体" w:cs="宋体"/>
                <w:sz w:val="28"/>
                <w:szCs w:val="28"/>
                <w:lang w:eastAsia="zh-CN"/>
              </w:rPr>
              <w:t>最高限价）</w:t>
            </w:r>
          </w:p>
        </w:tc>
        <w:tc>
          <w:tcPr>
            <w:tcW w:w="5498" w:type="dxa"/>
            <w:tcBorders>
              <w:top w:val="single" w:color="auto" w:sz="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投标报价未超过预算或最高限价</w:t>
            </w:r>
          </w:p>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lang w:eastAsia="zh-CN"/>
              </w:rPr>
              <w:t>（包含</w:t>
            </w:r>
            <w:r>
              <w:rPr>
                <w:rFonts w:hint="eastAsia" w:ascii="宋体" w:hAnsi="宋体" w:eastAsia="宋体" w:cs="宋体"/>
                <w:sz w:val="28"/>
                <w:szCs w:val="28"/>
                <w:lang w:val="en-US" w:eastAsia="zh-CN"/>
              </w:rPr>
              <w:t>单价</w:t>
            </w:r>
            <w:r>
              <w:rPr>
                <w:rFonts w:hint="eastAsia" w:ascii="宋体" w:hAnsi="宋体" w:eastAsia="宋体" w:cs="宋体"/>
                <w:sz w:val="28"/>
                <w:szCs w:val="28"/>
                <w:lang w:eastAsia="zh-CN"/>
              </w:rPr>
              <w:t>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rPr>
              <w:t>3</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lang w:val="en-US" w:eastAsia="zh-CN"/>
              </w:rPr>
              <w:t>服务</w:t>
            </w:r>
            <w:r>
              <w:rPr>
                <w:rFonts w:hint="eastAsia" w:ascii="宋体" w:hAnsi="宋体" w:eastAsia="宋体" w:cs="宋体"/>
                <w:sz w:val="28"/>
                <w:szCs w:val="28"/>
              </w:rPr>
              <w:t>期是否满足招标文件要求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lang w:val="en-US" w:eastAsia="zh-CN"/>
              </w:rPr>
              <w:t>服务</w:t>
            </w:r>
            <w:r>
              <w:rPr>
                <w:rFonts w:hint="eastAsia" w:ascii="宋体" w:hAnsi="宋体" w:eastAsia="宋体" w:cs="宋体"/>
                <w:sz w:val="28"/>
                <w:szCs w:val="28"/>
              </w:rPr>
              <w:t>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rPr>
              <w:t>4</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lang w:val="en-US" w:eastAsia="zh-CN"/>
              </w:rPr>
              <w:t>供货时间</w:t>
            </w:r>
            <w:r>
              <w:rPr>
                <w:rFonts w:hint="eastAsia" w:ascii="宋体" w:hAnsi="宋体" w:eastAsia="宋体" w:cs="宋体"/>
                <w:sz w:val="28"/>
                <w:szCs w:val="28"/>
              </w:rPr>
              <w:t>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lang w:val="en-US" w:eastAsia="zh-CN"/>
              </w:rPr>
              <w:t>供货时间</w:t>
            </w:r>
            <w:r>
              <w:rPr>
                <w:rFonts w:hint="eastAsia" w:ascii="宋体" w:hAnsi="宋体" w:eastAsia="宋体" w:cs="宋体"/>
                <w:sz w:val="28"/>
                <w:szCs w:val="28"/>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rPr>
              <w:t>5</w:t>
            </w:r>
          </w:p>
        </w:tc>
        <w:tc>
          <w:tcPr>
            <w:tcW w:w="2392" w:type="dxa"/>
            <w:vAlign w:val="center"/>
          </w:tcPr>
          <w:p>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保质期</w:t>
            </w:r>
            <w:r>
              <w:rPr>
                <w:rFonts w:hint="eastAsia" w:ascii="宋体" w:hAnsi="宋体" w:eastAsia="宋体" w:cs="宋体"/>
                <w:sz w:val="28"/>
                <w:szCs w:val="28"/>
              </w:rPr>
              <w:t>是否满足招标文件要求</w:t>
            </w:r>
          </w:p>
        </w:tc>
        <w:tc>
          <w:tcPr>
            <w:tcW w:w="5498" w:type="dxa"/>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保质期</w:t>
            </w:r>
            <w:r>
              <w:rPr>
                <w:rFonts w:hint="eastAsia" w:ascii="宋体" w:hAnsi="宋体" w:eastAsia="宋体" w:cs="宋体"/>
                <w:sz w:val="28"/>
                <w:szCs w:val="28"/>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rPr>
              <w:t>6</w:t>
            </w:r>
          </w:p>
        </w:tc>
        <w:tc>
          <w:tcPr>
            <w:tcW w:w="2392" w:type="dxa"/>
            <w:vAlign w:val="center"/>
          </w:tcPr>
          <w:p>
            <w:pPr>
              <w:jc w:val="both"/>
              <w:rPr>
                <w:rFonts w:ascii="宋体" w:hAnsi="宋体" w:eastAsia="宋体" w:cs="宋体"/>
                <w:sz w:val="28"/>
                <w:szCs w:val="28"/>
              </w:rPr>
            </w:pPr>
            <w:r>
              <w:rPr>
                <w:rFonts w:hint="eastAsia" w:ascii="宋体" w:hAnsi="宋体" w:eastAsia="宋体" w:cs="宋体"/>
                <w:sz w:val="28"/>
                <w:szCs w:val="28"/>
              </w:rPr>
              <w:t>投标文件</w:t>
            </w:r>
            <w:r>
              <w:rPr>
                <w:rFonts w:hint="eastAsia" w:ascii="宋体" w:hAnsi="宋体" w:eastAsia="宋体" w:cs="宋体"/>
                <w:sz w:val="28"/>
                <w:szCs w:val="28"/>
                <w:lang w:val="en-US" w:eastAsia="zh-CN"/>
              </w:rPr>
              <w:t>的标的</w:t>
            </w:r>
            <w:r>
              <w:rPr>
                <w:rFonts w:hint="eastAsia" w:ascii="宋体" w:hAnsi="宋体" w:eastAsia="宋体" w:cs="宋体"/>
                <w:sz w:val="28"/>
                <w:szCs w:val="28"/>
              </w:rPr>
              <w:t>数量</w:t>
            </w:r>
            <w:r>
              <w:rPr>
                <w:rFonts w:hint="eastAsia" w:ascii="宋体" w:hAnsi="宋体" w:eastAsia="宋体" w:cs="宋体"/>
                <w:sz w:val="28"/>
                <w:szCs w:val="28"/>
                <w:lang w:val="en-US" w:eastAsia="zh-CN"/>
              </w:rPr>
              <w:t>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投标文件</w:t>
            </w:r>
            <w:r>
              <w:rPr>
                <w:rFonts w:hint="eastAsia" w:ascii="宋体" w:hAnsi="宋体" w:eastAsia="宋体" w:cs="宋体"/>
                <w:sz w:val="28"/>
                <w:szCs w:val="28"/>
                <w:lang w:val="en-US" w:eastAsia="zh-CN"/>
              </w:rPr>
              <w:t>的标的</w:t>
            </w:r>
            <w:r>
              <w:rPr>
                <w:rFonts w:hint="eastAsia" w:ascii="宋体" w:hAnsi="宋体" w:eastAsia="宋体" w:cs="宋体"/>
                <w:sz w:val="28"/>
                <w:szCs w:val="28"/>
              </w:rPr>
              <w:t>数量</w:t>
            </w:r>
            <w:r>
              <w:rPr>
                <w:rFonts w:hint="eastAsia" w:ascii="宋体" w:hAnsi="宋体" w:eastAsia="宋体" w:cs="宋体"/>
                <w:sz w:val="28"/>
                <w:szCs w:val="28"/>
                <w:lang w:val="en-US" w:eastAsia="zh-CN"/>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rPr>
              <w:t>7</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投标文件有效期</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rPr>
            </w:pPr>
            <w:bookmarkStart w:id="60" w:name="_Toc11857"/>
            <w:r>
              <w:rPr>
                <w:rFonts w:hint="eastAsia" w:ascii="宋体" w:hAnsi="宋体" w:eastAsia="宋体" w:cs="宋体"/>
                <w:sz w:val="28"/>
                <w:szCs w:val="28"/>
                <w:lang w:val="en-US" w:eastAsia="zh-CN"/>
              </w:rPr>
              <w:t>8</w:t>
            </w:r>
          </w:p>
        </w:tc>
        <w:tc>
          <w:tcPr>
            <w:tcW w:w="2392" w:type="dxa"/>
            <w:vAlign w:val="center"/>
          </w:tcPr>
          <w:p>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投标文件的商务条款是否满足招标文件要求</w:t>
            </w:r>
          </w:p>
        </w:tc>
        <w:tc>
          <w:tcPr>
            <w:tcW w:w="5498" w:type="dxa"/>
            <w:vAlign w:val="center"/>
          </w:tcPr>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投标文件的商务条款满足招标文件要求</w:t>
            </w:r>
          </w:p>
        </w:tc>
      </w:tr>
    </w:tbl>
    <w:p>
      <w:pPr>
        <w:pStyle w:val="103"/>
        <w:ind w:firstLine="577"/>
        <w:rPr>
          <w:sz w:val="28"/>
          <w:szCs w:val="28"/>
        </w:rPr>
      </w:pPr>
      <w:r>
        <w:rPr>
          <w:rFonts w:hint="eastAsia"/>
          <w:sz w:val="28"/>
          <w:szCs w:val="28"/>
        </w:rPr>
        <w:t>3．综合比较与评价</w:t>
      </w:r>
      <w:bookmarkEnd w:id="6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出现下列情形的，供应商投标无效：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宋体" w:hAnsi="宋体" w:eastAsia="宋体" w:cs="宋体"/>
          <w:sz w:val="28"/>
          <w:szCs w:val="28"/>
        </w:rPr>
      </w:pPr>
      <w:r>
        <w:rPr>
          <w:rFonts w:hint="eastAsia" w:ascii="宋体" w:hAnsi="宋体" w:eastAsia="宋体" w:cs="宋体"/>
          <w:sz w:val="28"/>
          <w:szCs w:val="28"/>
        </w:rPr>
        <w:br w:type="page"/>
      </w:r>
    </w:p>
    <w:p>
      <w:pPr>
        <w:spacing w:line="560" w:lineRule="exact"/>
        <w:jc w:val="both"/>
        <w:rPr>
          <w:rFonts w:ascii="宋体" w:hAnsi="宋体" w:eastAsia="宋体" w:cs="宋体"/>
          <w:sz w:val="28"/>
          <w:szCs w:val="28"/>
        </w:rPr>
      </w:pPr>
      <w:r>
        <w:rPr>
          <w:rFonts w:hint="eastAsia" w:ascii="宋体" w:hAnsi="宋体" w:eastAsia="宋体" w:cs="宋体"/>
          <w:sz w:val="28"/>
          <w:szCs w:val="28"/>
        </w:rPr>
        <w:t>〖评审要素及分值一览表〗</w:t>
      </w:r>
    </w:p>
    <w:p>
      <w:pPr>
        <w:pStyle w:val="6"/>
        <w:numPr>
          <w:ilvl w:val="3"/>
          <w:numId w:val="0"/>
        </w:numPr>
        <w:rPr>
          <w:rFonts w:eastAsia="宋体"/>
          <w:highlight w:val="none"/>
        </w:rPr>
      </w:pPr>
      <w:r>
        <w:rPr>
          <w:rFonts w:hint="eastAsia" w:eastAsia="宋体"/>
          <w:highlight w:val="none"/>
        </w:rPr>
        <w:t>评分标准：</w:t>
      </w:r>
    </w:p>
    <w:tbl>
      <w:tblPr>
        <w:tblStyle w:val="36"/>
        <w:tblW w:w="10089"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37"/>
        <w:gridCol w:w="625"/>
        <w:gridCol w:w="6766"/>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514" w:type="dxa"/>
            <w:noWrap w:val="0"/>
            <w:vAlign w:val="center"/>
          </w:tcPr>
          <w:p>
            <w:pPr>
              <w:spacing w:line="240" w:lineRule="auto"/>
              <w:rPr>
                <w:rFonts w:hint="eastAsia" w:ascii="宋体" w:hAnsi="宋体" w:eastAsia="宋体" w:cs="宋体"/>
                <w:b/>
                <w:bCs/>
                <w:sz w:val="24"/>
                <w:szCs w:val="24"/>
              </w:rPr>
            </w:pPr>
            <w:bookmarkStart w:id="61" w:name="_Toc10025"/>
            <w:r>
              <w:rPr>
                <w:rFonts w:hint="eastAsia" w:ascii="宋体" w:hAnsi="宋体" w:eastAsia="宋体" w:cs="宋体"/>
                <w:b/>
                <w:bCs/>
                <w:sz w:val="24"/>
                <w:szCs w:val="24"/>
              </w:rPr>
              <w:t>序号</w:t>
            </w:r>
          </w:p>
        </w:tc>
        <w:tc>
          <w:tcPr>
            <w:tcW w:w="1037" w:type="dxa"/>
            <w:noWrap w:val="0"/>
            <w:vAlign w:val="center"/>
          </w:tcPr>
          <w:p>
            <w:pPr>
              <w:spacing w:line="240" w:lineRule="auto"/>
              <w:ind w:firstLine="28"/>
              <w:rPr>
                <w:rFonts w:hint="eastAsia" w:ascii="宋体" w:hAnsi="宋体" w:eastAsia="宋体" w:cs="宋体"/>
                <w:b/>
                <w:bCs/>
                <w:sz w:val="24"/>
                <w:szCs w:val="24"/>
              </w:rPr>
            </w:pPr>
            <w:r>
              <w:rPr>
                <w:rFonts w:hint="eastAsia" w:ascii="宋体" w:hAnsi="宋体" w:eastAsia="宋体" w:cs="宋体"/>
                <w:b/>
                <w:bCs/>
                <w:sz w:val="24"/>
                <w:szCs w:val="24"/>
              </w:rPr>
              <w:t>评分因素及权重</w:t>
            </w:r>
          </w:p>
        </w:tc>
        <w:tc>
          <w:tcPr>
            <w:tcW w:w="625" w:type="dxa"/>
            <w:noWrap w:val="0"/>
            <w:vAlign w:val="center"/>
          </w:tcPr>
          <w:p>
            <w:pPr>
              <w:spacing w:line="240" w:lineRule="auto"/>
              <w:ind w:firstLine="28"/>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6766" w:type="dxa"/>
            <w:noWrap w:val="0"/>
            <w:vAlign w:val="center"/>
          </w:tcPr>
          <w:p>
            <w:pPr>
              <w:spacing w:line="240" w:lineRule="auto"/>
              <w:ind w:firstLine="28"/>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1147" w:type="dxa"/>
            <w:noWrap w:val="0"/>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514" w:type="dxa"/>
            <w:noWrap w:val="0"/>
            <w:vAlign w:val="center"/>
          </w:tcPr>
          <w:p>
            <w:pPr>
              <w:spacing w:line="240" w:lineRule="auto"/>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037" w:type="dxa"/>
            <w:noWrap w:val="0"/>
            <w:vAlign w:val="center"/>
          </w:tcPr>
          <w:p>
            <w:pPr>
              <w:spacing w:line="240" w:lineRule="auto"/>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w:t>
            </w:r>
          </w:p>
        </w:tc>
        <w:tc>
          <w:tcPr>
            <w:tcW w:w="625" w:type="dxa"/>
            <w:noWrap w:val="0"/>
            <w:vAlign w:val="center"/>
          </w:tcPr>
          <w:p>
            <w:pPr>
              <w:spacing w:line="240" w:lineRule="auto"/>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c>
          <w:tcPr>
            <w:tcW w:w="6766" w:type="dxa"/>
            <w:noWrap w:val="0"/>
            <w:vAlign w:val="center"/>
          </w:tcPr>
          <w:p>
            <w:pPr>
              <w:spacing w:line="240" w:lineRule="auto"/>
              <w:rPr>
                <w:rFonts w:hint="eastAsia"/>
              </w:rPr>
            </w:pPr>
            <w:r>
              <w:rPr>
                <w:rFonts w:hint="eastAsia"/>
              </w:rPr>
              <w:t>经初审合格的投标响应文件，其投标报价为有效投标价。</w:t>
            </w:r>
          </w:p>
          <w:p>
            <w:pPr>
              <w:spacing w:line="240" w:lineRule="auto"/>
              <w:rPr>
                <w:rFonts w:hint="eastAsia"/>
              </w:rPr>
            </w:pPr>
            <w:r>
              <w:rPr>
                <w:rFonts w:hint="eastAsia"/>
              </w:rPr>
              <w:t>评标基准价：即满足招标文件要求且投标价格最低的投标报价</w:t>
            </w:r>
            <w:r>
              <w:rPr>
                <w:rFonts w:hint="eastAsia"/>
                <w:lang w:eastAsia="zh-CN"/>
              </w:rPr>
              <w:t>（</w:t>
            </w:r>
            <w:r>
              <w:rPr>
                <w:rFonts w:hint="eastAsia"/>
                <w:b/>
                <w:bCs/>
                <w:lang w:val="en-US" w:eastAsia="zh-CN"/>
              </w:rPr>
              <w:t>医用液氧单价</w:t>
            </w:r>
            <w:r>
              <w:rPr>
                <w:rFonts w:hint="eastAsia"/>
                <w:lang w:eastAsia="zh-CN"/>
              </w:rPr>
              <w:t>）</w:t>
            </w:r>
            <w:r>
              <w:rPr>
                <w:rFonts w:hint="eastAsia"/>
              </w:rPr>
              <w:t>为评标基准价。</w:t>
            </w:r>
          </w:p>
          <w:p>
            <w:pPr>
              <w:spacing w:line="240" w:lineRule="auto"/>
              <w:rPr>
                <w:rFonts w:hint="default" w:eastAsia="宋体"/>
                <w:lang w:val="en-US" w:eastAsia="zh-CN"/>
              </w:rPr>
            </w:pPr>
            <w:r>
              <w:rPr>
                <w:rFonts w:hint="eastAsia"/>
              </w:rPr>
              <w:t>其他供应商的价格分统一按照下列公式计算。投标报价得分=(评标基准价／投标报价)×30</w:t>
            </w:r>
          </w:p>
        </w:tc>
        <w:tc>
          <w:tcPr>
            <w:tcW w:w="1147" w:type="dxa"/>
            <w:noWrap w:val="0"/>
            <w:vAlign w:val="center"/>
          </w:tcPr>
          <w:p>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政策性优惠详见下列评审标准备注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0" w:hRule="atLeast"/>
        </w:trPr>
        <w:tc>
          <w:tcPr>
            <w:tcW w:w="514" w:type="dxa"/>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037" w:type="dxa"/>
            <w:noWrap w:val="0"/>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技术指标</w:t>
            </w:r>
          </w:p>
        </w:tc>
        <w:tc>
          <w:tcPr>
            <w:tcW w:w="625" w:type="dxa"/>
            <w:noWrap w:val="0"/>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6766" w:type="dxa"/>
            <w:noWrap w:val="0"/>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投标产品的技术指标</w:t>
            </w:r>
            <w:r>
              <w:rPr>
                <w:rFonts w:hint="eastAsia" w:ascii="宋体" w:hAnsi="宋体" w:eastAsia="宋体" w:cs="宋体"/>
                <w:color w:val="000000"/>
                <w:sz w:val="24"/>
                <w:szCs w:val="24"/>
              </w:rPr>
              <w:t>完全符合、响应</w:t>
            </w:r>
            <w:r>
              <w:rPr>
                <w:rFonts w:hint="eastAsia" w:ascii="宋体" w:hAnsi="宋体" w:eastAsia="宋体" w:cs="宋体"/>
                <w:color w:val="000000"/>
                <w:sz w:val="24"/>
                <w:szCs w:val="24"/>
                <w:lang w:val="en-US" w:eastAsia="zh-CN"/>
              </w:rPr>
              <w:t>或优于</w:t>
            </w:r>
            <w:r>
              <w:rPr>
                <w:rFonts w:hint="eastAsia" w:ascii="宋体" w:hAnsi="宋体" w:eastAsia="宋体" w:cs="宋体"/>
                <w:color w:val="000000"/>
                <w:sz w:val="24"/>
                <w:szCs w:val="24"/>
              </w:rPr>
              <w:t>文件要求，没有负偏离的得</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分；参数每负偏离一项扣1分，扣完为止。</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SA"/>
              </w:rPr>
              <w:t>注：</w:t>
            </w:r>
            <w:r>
              <w:rPr>
                <w:rFonts w:hint="eastAsia" w:ascii="宋体" w:hAnsi="宋体" w:eastAsia="宋体" w:cs="宋体"/>
                <w:color w:val="000000"/>
                <w:sz w:val="24"/>
                <w:szCs w:val="24"/>
                <w:lang w:eastAsia="zh-CN"/>
              </w:rPr>
              <w:t>参数</w:t>
            </w:r>
            <w:r>
              <w:rPr>
                <w:rFonts w:hint="eastAsia" w:ascii="宋体" w:hAnsi="宋体" w:eastAsia="宋体" w:cs="宋体"/>
                <w:color w:val="000000"/>
                <w:sz w:val="24"/>
                <w:szCs w:val="24"/>
                <w:lang w:val="en-US" w:eastAsia="zh-CN" w:bidi="ar-SA"/>
              </w:rPr>
              <w:t>应提供佐证材料（佐证材料包括但不限于：经厂家确认的产品彩页、检测报告、官网截图等证明材料）予以佐证。</w:t>
            </w:r>
          </w:p>
        </w:tc>
        <w:tc>
          <w:tcPr>
            <w:tcW w:w="1147" w:type="dxa"/>
            <w:noWrap w:val="0"/>
            <w:vAlign w:val="center"/>
          </w:tcPr>
          <w:p>
            <w:pPr>
              <w:spacing w:line="240" w:lineRule="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0" w:hRule="atLeast"/>
        </w:trPr>
        <w:tc>
          <w:tcPr>
            <w:tcW w:w="514" w:type="dxa"/>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037" w:type="dxa"/>
            <w:noWrap w:val="0"/>
            <w:vAlign w:val="center"/>
          </w:tcPr>
          <w:p>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供货</w:t>
            </w:r>
            <w:r>
              <w:rPr>
                <w:rFonts w:hint="eastAsia" w:ascii="宋体" w:hAnsi="宋体" w:eastAsia="宋体" w:cs="宋体"/>
                <w:color w:val="000000"/>
                <w:sz w:val="24"/>
                <w:szCs w:val="24"/>
              </w:rPr>
              <w:t>方案</w:t>
            </w:r>
          </w:p>
        </w:tc>
        <w:tc>
          <w:tcPr>
            <w:tcW w:w="625" w:type="dxa"/>
            <w:noWrap w:val="0"/>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6766" w:type="dxa"/>
            <w:noWrap w:val="0"/>
            <w:vAlign w:val="center"/>
          </w:tcPr>
          <w:p>
            <w:pPr>
              <w:spacing w:line="24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根据供应商针对本项目提供的</w:t>
            </w:r>
            <w:r>
              <w:rPr>
                <w:rFonts w:hint="eastAsia" w:ascii="宋体" w:hAnsi="宋体" w:eastAsia="宋体" w:cs="宋体"/>
                <w:color w:val="000000"/>
                <w:sz w:val="24"/>
                <w:szCs w:val="24"/>
                <w:lang w:val="en-US" w:eastAsia="zh-CN"/>
              </w:rPr>
              <w:t>供货</w:t>
            </w:r>
            <w:r>
              <w:rPr>
                <w:rFonts w:hint="eastAsia" w:ascii="宋体" w:hAnsi="宋体" w:eastAsia="宋体" w:cs="宋体"/>
                <w:color w:val="000000"/>
                <w:sz w:val="24"/>
                <w:szCs w:val="24"/>
              </w:rPr>
              <w:t>方案，方案详细、全面、合理、可操作性强，计</w:t>
            </w:r>
            <w:r>
              <w:rPr>
                <w:rFonts w:hint="eastAsia" w:ascii="宋体" w:hAnsi="宋体" w:eastAsia="宋体" w:cs="宋体"/>
                <w:color w:val="000000"/>
                <w:sz w:val="24"/>
                <w:szCs w:val="24"/>
                <w:lang w:val="en-US" w:eastAsia="zh-CN"/>
              </w:rPr>
              <w:t>6.1-8</w:t>
            </w:r>
            <w:r>
              <w:rPr>
                <w:rFonts w:hint="eastAsia" w:ascii="宋体" w:hAnsi="宋体" w:eastAsia="宋体" w:cs="宋体"/>
                <w:color w:val="000000"/>
                <w:sz w:val="24"/>
                <w:szCs w:val="24"/>
              </w:rPr>
              <w:t>分；方案基本合理、较全面、可操作性较强，计</w:t>
            </w:r>
            <w:r>
              <w:rPr>
                <w:rFonts w:hint="eastAsia" w:ascii="宋体" w:hAnsi="宋体" w:eastAsia="宋体" w:cs="宋体"/>
                <w:color w:val="000000"/>
                <w:sz w:val="24"/>
                <w:szCs w:val="24"/>
                <w:lang w:val="en-US" w:eastAsia="zh-CN"/>
              </w:rPr>
              <w:t>3.1-6</w:t>
            </w:r>
            <w:r>
              <w:rPr>
                <w:rFonts w:hint="eastAsia" w:ascii="宋体" w:hAnsi="宋体" w:eastAsia="宋体" w:cs="宋体"/>
                <w:color w:val="000000"/>
                <w:sz w:val="24"/>
                <w:szCs w:val="24"/>
              </w:rPr>
              <w:t>分；方案不全面、不合理，计0.1-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分；未提供不计分。</w:t>
            </w:r>
          </w:p>
        </w:tc>
        <w:tc>
          <w:tcPr>
            <w:tcW w:w="1147" w:type="dxa"/>
            <w:noWrap w:val="0"/>
            <w:vAlign w:val="center"/>
          </w:tcPr>
          <w:p>
            <w:pPr>
              <w:spacing w:line="240" w:lineRule="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trPr>
        <w:tc>
          <w:tcPr>
            <w:tcW w:w="514" w:type="dxa"/>
            <w:tcBorders>
              <w:top w:val="single" w:color="auto" w:sz="4" w:space="0"/>
              <w:left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037" w:type="dxa"/>
            <w:tcBorders>
              <w:top w:val="single" w:color="auto" w:sz="4" w:space="0"/>
              <w:left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质量保证</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6766" w:type="dxa"/>
            <w:tcBorders>
              <w:bottom w:val="single" w:color="auto" w:sz="4" w:space="0"/>
            </w:tcBorders>
            <w:noWrap w:val="0"/>
            <w:vAlign w:val="center"/>
          </w:tcPr>
          <w:p>
            <w:pPr>
              <w:numPr>
                <w:ilvl w:val="0"/>
                <w:numId w:val="0"/>
              </w:num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产品</w:t>
            </w:r>
            <w:r>
              <w:rPr>
                <w:rFonts w:hint="eastAsia" w:ascii="宋体" w:hAnsi="宋体" w:eastAsia="宋体" w:cs="宋体"/>
                <w:color w:val="000000"/>
                <w:sz w:val="24"/>
                <w:szCs w:val="24"/>
              </w:rPr>
              <w:t>进货渠道正规，确保生产供应的</w:t>
            </w:r>
            <w:r>
              <w:rPr>
                <w:rFonts w:hint="eastAsia" w:ascii="宋体" w:hAnsi="宋体" w:eastAsia="宋体" w:cs="宋体"/>
                <w:color w:val="000000"/>
                <w:sz w:val="24"/>
                <w:szCs w:val="24"/>
                <w:lang w:eastAsia="zh-CN"/>
              </w:rPr>
              <w:t>产品</w:t>
            </w:r>
            <w:r>
              <w:rPr>
                <w:rFonts w:hint="eastAsia" w:ascii="宋体" w:hAnsi="宋体" w:eastAsia="宋体" w:cs="宋体"/>
                <w:color w:val="000000"/>
                <w:sz w:val="24"/>
                <w:szCs w:val="24"/>
              </w:rPr>
              <w:t>无假货、水货、翻新货且无产权纠纷，根据</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提供的合法来源渠道证明资料（包括但不限于销售协议、代理协议、原厂授权等）进行计分，证明资料齐全、完整、链条清晰度高计</w:t>
            </w:r>
            <w:r>
              <w:rPr>
                <w:rFonts w:hint="eastAsia" w:ascii="宋体" w:hAnsi="宋体" w:eastAsia="宋体" w:cs="宋体"/>
                <w:color w:val="000000"/>
                <w:sz w:val="24"/>
                <w:szCs w:val="24"/>
                <w:lang w:val="en-US" w:eastAsia="zh-CN"/>
              </w:rPr>
              <w:t>7.1-10</w:t>
            </w:r>
            <w:r>
              <w:rPr>
                <w:rFonts w:hint="eastAsia" w:ascii="宋体" w:hAnsi="宋体" w:eastAsia="宋体" w:cs="宋体"/>
                <w:color w:val="000000"/>
                <w:sz w:val="24"/>
                <w:szCs w:val="24"/>
              </w:rPr>
              <w:t>分；证明资料欠缺，链条清晰度不够计</w:t>
            </w:r>
            <w:r>
              <w:rPr>
                <w:rFonts w:hint="eastAsia" w:ascii="宋体" w:hAnsi="宋体" w:eastAsia="宋体" w:cs="宋体"/>
                <w:color w:val="000000"/>
                <w:sz w:val="24"/>
                <w:szCs w:val="24"/>
                <w:lang w:val="en-US" w:eastAsia="zh-CN"/>
              </w:rPr>
              <w:t>4.1-7</w:t>
            </w:r>
            <w:r>
              <w:rPr>
                <w:rFonts w:hint="eastAsia" w:ascii="宋体" w:hAnsi="宋体" w:eastAsia="宋体" w:cs="宋体"/>
                <w:color w:val="000000"/>
                <w:sz w:val="24"/>
                <w:szCs w:val="24"/>
              </w:rPr>
              <w:t>分，证明资料严重不足，无法保障产品质量计0.1-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分；未提供不计分。</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trPr>
        <w:tc>
          <w:tcPr>
            <w:tcW w:w="514" w:type="dxa"/>
            <w:tcBorders>
              <w:top w:val="single" w:color="auto" w:sz="4" w:space="0"/>
              <w:left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037" w:type="dxa"/>
            <w:tcBorders>
              <w:top w:val="single" w:color="auto" w:sz="4" w:space="0"/>
              <w:left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运输车辆</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6766" w:type="dxa"/>
            <w:tcBorders>
              <w:bottom w:val="single" w:color="auto" w:sz="4" w:space="0"/>
            </w:tcBorders>
            <w:noWrap w:val="0"/>
            <w:vAlign w:val="center"/>
          </w:tcPr>
          <w:p>
            <w:pPr>
              <w:spacing w:line="240" w:lineRule="auto"/>
              <w:ind w:firstLine="28"/>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5吨的运输车，提供危险品运输证。液氧运输车标有液氧标识，提供照片。</w:t>
            </w:r>
            <w:r>
              <w:rPr>
                <w:rFonts w:hint="eastAsia" w:ascii="宋体" w:hAnsi="宋体" w:eastAsia="宋体" w:cs="宋体"/>
                <w:color w:val="000000"/>
                <w:sz w:val="24"/>
                <w:szCs w:val="24"/>
                <w:lang w:val="en-US" w:eastAsia="zh-CN"/>
              </w:rPr>
              <w:t>每提供一辆运输车得1分，</w:t>
            </w:r>
            <w:r>
              <w:rPr>
                <w:rFonts w:hint="eastAsia" w:ascii="宋体" w:hAnsi="宋体" w:eastAsia="宋体" w:cs="宋体"/>
                <w:color w:val="000000"/>
                <w:sz w:val="24"/>
                <w:szCs w:val="24"/>
              </w:rPr>
              <w:t>最多得5分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未提供不计分。</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安全措施及应急预案</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10</w:t>
            </w:r>
          </w:p>
        </w:tc>
        <w:tc>
          <w:tcPr>
            <w:tcW w:w="6766" w:type="dxa"/>
            <w:tcBorders>
              <w:bottom w:val="single" w:color="auto" w:sz="4" w:space="0"/>
            </w:tcBorders>
            <w:noWrap w:val="0"/>
            <w:vAlign w:val="center"/>
          </w:tcPr>
          <w:p>
            <w:pPr>
              <w:spacing w:line="240" w:lineRule="auto"/>
              <w:ind w:firstLine="28"/>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针对本项目提供的安全措施及应急处理方案包含但不限于医用气体充装安全技术措施及遇到突发事故时的应急处理方案； 供应商提供的医用气体充装安全技术措施、应急处理方案全面合理、具体、可行性、针对性强，计7.1-10分；供应商提供的医用气体充装安全技术措施、应急处理方案较全面、具体、可行性较高，得4.1-7分； </w:t>
            </w:r>
          </w:p>
          <w:p>
            <w:pPr>
              <w:spacing w:line="240" w:lineRule="auto"/>
              <w:ind w:firstLine="28"/>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供应商提供的医用气体充装安全技术措施、应急处理方案粗略简单、无针对性的，得0.1-4分。未提供不计分。</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人员配备</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6766" w:type="dxa"/>
            <w:tcBorders>
              <w:bottom w:val="single" w:color="auto" w:sz="4" w:space="0"/>
            </w:tcBorders>
            <w:noWrap w:val="0"/>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sz w:val="24"/>
                <w:szCs w:val="24"/>
              </w:rPr>
              <w:t>根据供应商针对本项目提供的服务团队进行综合比较；服务团队结构</w:t>
            </w:r>
            <w:r>
              <w:rPr>
                <w:rFonts w:hint="eastAsia" w:ascii="宋体" w:hAnsi="宋体" w:eastAsia="宋体" w:cs="宋体"/>
                <w:sz w:val="24"/>
                <w:szCs w:val="24"/>
                <w:lang w:eastAsia="zh-CN"/>
              </w:rPr>
              <w:t>和数量</w:t>
            </w:r>
            <w:r>
              <w:rPr>
                <w:rFonts w:hint="eastAsia" w:ascii="宋体" w:hAnsi="宋体" w:eastAsia="宋体" w:cs="宋体"/>
                <w:sz w:val="24"/>
                <w:szCs w:val="24"/>
              </w:rPr>
              <w:t>合理、人员分工明确、相应专业技术人员齐全，专业人员能力和业务经验的证明材料齐全，计</w:t>
            </w:r>
            <w:r>
              <w:rPr>
                <w:rFonts w:hint="eastAsia" w:ascii="宋体" w:hAnsi="宋体" w:eastAsia="宋体" w:cs="宋体"/>
                <w:sz w:val="24"/>
                <w:szCs w:val="24"/>
                <w:lang w:val="en-US" w:eastAsia="zh-CN"/>
              </w:rPr>
              <w:t>3.1</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分；服务团队结构</w:t>
            </w:r>
            <w:r>
              <w:rPr>
                <w:rFonts w:hint="eastAsia" w:ascii="宋体" w:hAnsi="宋体" w:eastAsia="宋体" w:cs="宋体"/>
                <w:sz w:val="24"/>
                <w:szCs w:val="24"/>
                <w:lang w:eastAsia="zh-CN"/>
              </w:rPr>
              <w:t>和数量</w:t>
            </w:r>
            <w:r>
              <w:rPr>
                <w:rFonts w:hint="eastAsia" w:ascii="宋体" w:hAnsi="宋体" w:eastAsia="宋体" w:cs="宋体"/>
                <w:sz w:val="24"/>
                <w:szCs w:val="24"/>
              </w:rPr>
              <w:t>不合理、人员分工不明确、相应人员证书或证明资料不全，计</w:t>
            </w:r>
            <w:r>
              <w:rPr>
                <w:rFonts w:hint="eastAsia" w:ascii="宋体" w:hAnsi="宋体" w:eastAsia="宋体" w:cs="宋体"/>
                <w:sz w:val="24"/>
                <w:szCs w:val="24"/>
                <w:lang w:val="en-US" w:eastAsia="zh-CN"/>
              </w:rPr>
              <w:t>0-3</w:t>
            </w:r>
            <w:r>
              <w:rPr>
                <w:rFonts w:hint="eastAsia" w:ascii="宋体" w:hAnsi="宋体" w:eastAsia="宋体" w:cs="宋体"/>
                <w:sz w:val="24"/>
                <w:szCs w:val="24"/>
              </w:rPr>
              <w:t>分；未提供不计分</w:t>
            </w:r>
            <w:r>
              <w:rPr>
                <w:rFonts w:hint="eastAsia" w:ascii="宋体" w:hAnsi="宋体" w:eastAsia="宋体" w:cs="宋体"/>
                <w:sz w:val="24"/>
                <w:szCs w:val="24"/>
                <w:lang w:eastAsia="zh-CN"/>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售后服务</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6766" w:type="dxa"/>
            <w:tcBorders>
              <w:bottom w:val="single" w:color="auto" w:sz="4" w:space="0"/>
            </w:tcBorders>
            <w:noWrap w:val="0"/>
            <w:vAlign w:val="center"/>
          </w:tcPr>
          <w:p>
            <w:pPr>
              <w:spacing w:line="240" w:lineRule="auto"/>
              <w:ind w:firstLine="28"/>
              <w:rPr>
                <w:rFonts w:hint="eastAsia" w:ascii="宋体" w:hAnsi="宋体" w:eastAsia="宋体" w:cs="宋体"/>
                <w:color w:val="000000"/>
                <w:sz w:val="24"/>
                <w:szCs w:val="24"/>
              </w:rPr>
            </w:pPr>
            <w:r>
              <w:rPr>
                <w:rFonts w:hint="eastAsia" w:ascii="宋体" w:hAnsi="宋体" w:eastAsia="宋体" w:cs="宋体"/>
                <w:color w:val="000000"/>
                <w:sz w:val="24"/>
                <w:szCs w:val="24"/>
              </w:rPr>
              <w:t>各供应商应提供详细的售后服务方案（有效服务体系、服务范围、备品备件、服务承诺以及故障解决方案、响应时间、应急处理方案、专业技术人员保障、售后服务电话等）根据自身服务能力给出。根据各供应商提供的资料，从全面性、可操作性等进行打分，方案合理、可行、全面得</w:t>
            </w:r>
            <w:r>
              <w:rPr>
                <w:rFonts w:hint="eastAsia" w:ascii="宋体" w:hAnsi="宋体" w:eastAsia="宋体" w:cs="宋体"/>
                <w:color w:val="000000"/>
                <w:sz w:val="24"/>
                <w:szCs w:val="24"/>
                <w:lang w:val="en-US" w:eastAsia="zh-CN"/>
              </w:rPr>
              <w:t>6.1-8</w:t>
            </w:r>
            <w:r>
              <w:rPr>
                <w:rFonts w:hint="eastAsia" w:ascii="宋体" w:hAnsi="宋体" w:eastAsia="宋体" w:cs="宋体"/>
                <w:color w:val="000000"/>
                <w:sz w:val="24"/>
                <w:szCs w:val="24"/>
              </w:rPr>
              <w:t>分；方案基本合理可行，内容无缺失得</w:t>
            </w:r>
            <w:r>
              <w:rPr>
                <w:rFonts w:hint="eastAsia" w:ascii="宋体" w:hAnsi="宋体" w:eastAsia="宋体" w:cs="宋体"/>
                <w:color w:val="000000"/>
                <w:sz w:val="24"/>
                <w:szCs w:val="24"/>
                <w:lang w:val="en-US" w:eastAsia="zh-CN"/>
              </w:rPr>
              <w:t>3.1-6</w:t>
            </w:r>
            <w:r>
              <w:rPr>
                <w:rFonts w:hint="eastAsia" w:ascii="宋体" w:hAnsi="宋体" w:eastAsia="宋体" w:cs="宋体"/>
                <w:color w:val="000000"/>
                <w:sz w:val="24"/>
                <w:szCs w:val="24"/>
              </w:rPr>
              <w:t>；方案内容欠缺得</w:t>
            </w:r>
            <w:r>
              <w:rPr>
                <w:rFonts w:hint="eastAsia" w:ascii="宋体" w:hAnsi="宋体" w:eastAsia="宋体" w:cs="宋体"/>
                <w:color w:val="000000"/>
                <w:sz w:val="24"/>
                <w:szCs w:val="24"/>
                <w:lang w:val="en-US" w:eastAsia="zh-CN"/>
              </w:rPr>
              <w:t>0.1-3</w:t>
            </w:r>
            <w:r>
              <w:rPr>
                <w:rFonts w:hint="eastAsia" w:ascii="宋体" w:hAnsi="宋体" w:eastAsia="宋体" w:cs="宋体"/>
                <w:color w:val="000000"/>
                <w:sz w:val="24"/>
                <w:szCs w:val="24"/>
              </w:rPr>
              <w:t>分；未提供不计分。</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设施检测及维修方案</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6766" w:type="dxa"/>
            <w:tcBorders>
              <w:bottom w:val="single" w:color="auto" w:sz="4" w:space="0"/>
            </w:tcBorders>
            <w:noWrap w:val="0"/>
            <w:vAlign w:val="center"/>
          </w:tcPr>
          <w:p>
            <w:pPr>
              <w:spacing w:line="240" w:lineRule="auto"/>
              <w:ind w:firstLine="28"/>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根据供应商提供的供氧站设施的安全检测及维修方案进行综合比较，方案完善、合理、可操作性高，计3.1-5分；方案简略、不合理；计0.1-3分；未提供不计分。</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培训</w:t>
            </w:r>
            <w:r>
              <w:rPr>
                <w:rFonts w:hint="eastAsia" w:ascii="宋体" w:hAnsi="宋体" w:eastAsia="宋体" w:cs="宋体"/>
                <w:color w:val="000000"/>
                <w:sz w:val="24"/>
                <w:szCs w:val="24"/>
                <w:lang w:val="en-US" w:eastAsia="zh-CN"/>
              </w:rPr>
              <w:t>方案</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240" w:lineRule="auto"/>
              <w:ind w:firstLine="28"/>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6766" w:type="dxa"/>
            <w:tcBorders>
              <w:top w:val="single" w:color="auto" w:sz="4" w:space="0"/>
              <w:left w:val="single" w:color="auto" w:sz="4" w:space="0"/>
              <w:bottom w:val="single" w:color="auto" w:sz="4" w:space="0"/>
              <w:right w:val="single" w:color="auto" w:sz="4" w:space="0"/>
            </w:tcBorders>
            <w:noWrap w:val="0"/>
            <w:vAlign w:val="center"/>
          </w:tcPr>
          <w:p>
            <w:pPr>
              <w:pStyle w:val="17"/>
              <w:spacing w:line="240" w:lineRule="auto"/>
              <w:rPr>
                <w:rFonts w:hint="eastAsia" w:ascii="宋体" w:hAnsi="宋体" w:eastAsia="宋体" w:cs="宋体"/>
                <w:color w:val="000000"/>
                <w:kern w:val="2"/>
                <w:sz w:val="24"/>
                <w:szCs w:val="24"/>
                <w:lang w:val="en-US" w:eastAsia="zh-CN"/>
              </w:rPr>
            </w:pPr>
            <w:r>
              <w:rPr>
                <w:rFonts w:hint="eastAsia" w:ascii="宋体" w:hAnsi="宋体" w:eastAsia="宋体" w:cs="宋体"/>
                <w:color w:val="000000"/>
                <w:sz w:val="24"/>
                <w:szCs w:val="24"/>
                <w:lang w:val="en-US" w:eastAsia="zh-CN"/>
              </w:rPr>
              <w:t>根据供应商提供的对气体使用操作人员培训方案及培训效果保证措施等进行综合评分，方案完善、工作目标明确、科学合理、培训效果保证措施充分，计4.1-5分，有培训方案、可行、措施和各项工作目标、条理性不强，计2.1-4分，方案较差，计0.1-2分，未提供不计分。</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业绩</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spacing w:line="240" w:lineRule="auto"/>
              <w:ind w:firstLine="28"/>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6766" w:type="dxa"/>
            <w:tcBorders>
              <w:top w:val="single" w:color="auto" w:sz="4" w:space="0"/>
              <w:left w:val="single" w:color="auto" w:sz="4" w:space="0"/>
              <w:bottom w:val="single" w:color="auto" w:sz="4" w:space="0"/>
              <w:right w:val="single" w:color="auto" w:sz="4" w:space="0"/>
            </w:tcBorders>
            <w:noWrap w:val="0"/>
            <w:vAlign w:val="center"/>
          </w:tcPr>
          <w:p>
            <w:pPr>
              <w:pStyle w:val="17"/>
              <w:spacing w:line="240" w:lineRule="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提供2020年1月1日至今所投核心产品业绩，每提供1份计1分，非核心产品业绩，每提供1份计0.5分，最高计5分。（提供完整业绩合同复印件并加盖公章，同一合同不重复计分，以本份合同最高分计取）</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8"/>
              <w:rPr>
                <w:rFonts w:hint="eastAsia" w:ascii="宋体" w:hAnsi="宋体" w:eastAsia="宋体" w:cs="宋体"/>
                <w:color w:val="000000"/>
                <w:sz w:val="24"/>
                <w:szCs w:val="24"/>
              </w:rPr>
            </w:pPr>
          </w:p>
        </w:tc>
      </w:tr>
    </w:tbl>
    <w:p>
      <w:pPr>
        <w:rPr>
          <w:rFonts w:ascii="宋体" w:hAnsi="宋体" w:eastAsia="宋体" w:cs="宋体"/>
          <w:b/>
          <w:bCs/>
        </w:rPr>
      </w:pPr>
      <w:r>
        <w:rPr>
          <w:rFonts w:hint="eastAsia" w:ascii="宋体" w:hAnsi="宋体" w:eastAsia="宋体" w:cs="宋体"/>
          <w:b/>
          <w:bCs/>
        </w:rPr>
        <w:t xml:space="preserve">评审标准备注： </w:t>
      </w:r>
    </w:p>
    <w:p>
      <w:pPr>
        <w:widowControl w:val="0"/>
        <w:spacing w:line="120" w:lineRule="auto"/>
        <w:ind w:firstLine="496" w:firstLineChars="200"/>
        <w:rPr>
          <w:rFonts w:ascii="宋体" w:hAnsi="宋体" w:eastAsia="宋体" w:cs="宋体"/>
        </w:rPr>
      </w:pPr>
      <w:r>
        <w:rPr>
          <w:rFonts w:hint="eastAsia" w:ascii="宋体" w:hAnsi="宋体" w:eastAsia="宋体" w:cs="宋体"/>
        </w:rPr>
        <w:t>（1）对于非专门面向中小企业的项目、残疾人福利性单位的项目，对小型和微型企业、残疾人福利性单位产品的价格给予10%的扣除，用扣除后的价格参与评审，残疾人福利性单位属于小型、微型企业的，不重复享受政策；</w:t>
      </w:r>
    </w:p>
    <w:p>
      <w:pPr>
        <w:widowControl w:val="0"/>
        <w:spacing w:line="120" w:lineRule="auto"/>
        <w:ind w:firstLine="496" w:firstLineChars="200"/>
        <w:rPr>
          <w:rFonts w:ascii="宋体" w:hAnsi="宋体" w:eastAsia="宋体" w:cs="宋体"/>
        </w:rPr>
      </w:pPr>
      <w:r>
        <w:rPr>
          <w:rFonts w:hint="eastAsia" w:ascii="宋体" w:hAnsi="宋体" w:eastAsia="宋体" w:cs="宋体"/>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pPr>
        <w:widowControl w:val="0"/>
        <w:spacing w:line="120" w:lineRule="auto"/>
        <w:ind w:firstLine="496" w:firstLineChars="200"/>
        <w:rPr>
          <w:rFonts w:ascii="宋体" w:hAnsi="宋体" w:eastAsia="宋体" w:cs="宋体"/>
        </w:rPr>
      </w:pPr>
      <w:r>
        <w:rPr>
          <w:rFonts w:hint="eastAsia" w:ascii="宋体" w:hAnsi="宋体" w:eastAsia="宋体" w:cs="宋体"/>
        </w:rPr>
        <w:t>（3）节能环保产品以节能产品、环境标志产品认证证书为准；</w:t>
      </w:r>
    </w:p>
    <w:p>
      <w:pPr>
        <w:widowControl w:val="0"/>
        <w:spacing w:line="120" w:lineRule="auto"/>
        <w:ind w:firstLine="496" w:firstLineChars="200"/>
        <w:rPr>
          <w:rFonts w:ascii="宋体" w:hAnsi="宋体" w:eastAsia="宋体" w:cs="宋体"/>
        </w:rPr>
      </w:pPr>
      <w:r>
        <w:rPr>
          <w:rFonts w:hint="eastAsia" w:ascii="宋体" w:hAnsi="宋体" w:eastAsia="宋体" w:cs="宋体"/>
        </w:rPr>
        <w:t>（4）技术参数正偏离须在技术响应表中注明正偏离的理由和佐证材料的页码；</w:t>
      </w:r>
    </w:p>
    <w:p>
      <w:pPr>
        <w:pStyle w:val="35"/>
        <w:ind w:left="0" w:leftChars="0" w:firstLine="496" w:firstLineChars="200"/>
        <w:rPr>
          <w:rFonts w:ascii="宋体" w:hAnsi="宋体" w:eastAsia="宋体" w:cs="宋体"/>
          <w:sz w:val="24"/>
        </w:rPr>
      </w:pPr>
      <w:r>
        <w:rPr>
          <w:rFonts w:hint="eastAsia" w:ascii="宋体" w:hAnsi="宋体" w:eastAsia="宋体" w:cs="宋体"/>
          <w:sz w:val="24"/>
        </w:rPr>
        <w:t>（5）评审指标出现漏项的最低得分为零分；</w:t>
      </w:r>
    </w:p>
    <w:p>
      <w:pPr>
        <w:pStyle w:val="103"/>
        <w:ind w:firstLine="577"/>
        <w:rPr>
          <w:sz w:val="28"/>
          <w:szCs w:val="28"/>
        </w:rPr>
      </w:pPr>
      <w:r>
        <w:rPr>
          <w:rFonts w:hint="eastAsia"/>
          <w:sz w:val="28"/>
          <w:szCs w:val="28"/>
        </w:rPr>
        <w:t>4．推荐中标候选人</w:t>
      </w:r>
      <w:bookmarkEnd w:id="6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3"/>
        <w:ind w:firstLine="577"/>
        <w:rPr>
          <w:sz w:val="28"/>
          <w:szCs w:val="28"/>
        </w:rPr>
      </w:pPr>
      <w:bookmarkStart w:id="62" w:name="_Toc12762"/>
      <w:r>
        <w:rPr>
          <w:rFonts w:hint="eastAsia"/>
          <w:sz w:val="28"/>
          <w:szCs w:val="28"/>
        </w:rPr>
        <w:t>5．编写评审报告</w:t>
      </w:r>
      <w:bookmarkEnd w:id="6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（1）招标公告刊登的媒体名称、开标日期和地点；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（2）投标供应商名单和评标委员会成员名单；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（3）评标方法；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3"/>
        <w:ind w:firstLine="579"/>
        <w:rPr>
          <w:b/>
          <w:bCs/>
          <w:sz w:val="28"/>
          <w:szCs w:val="28"/>
        </w:rPr>
      </w:pPr>
      <w:bookmarkStart w:id="63" w:name="_Toc8654"/>
      <w:r>
        <w:rPr>
          <w:rFonts w:hint="eastAsia"/>
          <w:b/>
          <w:bCs/>
          <w:sz w:val="28"/>
          <w:szCs w:val="28"/>
        </w:rPr>
        <w:t>（三）评标争议处理规则</w:t>
      </w:r>
      <w:bookmarkEnd w:id="6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3"/>
        <w:ind w:firstLine="579"/>
        <w:rPr>
          <w:b/>
          <w:bCs/>
          <w:sz w:val="28"/>
          <w:szCs w:val="28"/>
        </w:rPr>
      </w:pPr>
      <w:bookmarkStart w:id="64" w:name="_Toc4810"/>
      <w:r>
        <w:rPr>
          <w:rFonts w:hint="eastAsia"/>
          <w:b/>
          <w:bCs/>
          <w:sz w:val="28"/>
          <w:szCs w:val="28"/>
        </w:rPr>
        <w:t>（四）评审现场人员的保密责任</w:t>
      </w:r>
      <w:bookmarkEnd w:id="6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3"/>
        <w:ind w:firstLine="579"/>
        <w:rPr>
          <w:b/>
          <w:bCs/>
          <w:sz w:val="28"/>
          <w:szCs w:val="28"/>
        </w:rPr>
      </w:pPr>
      <w:bookmarkStart w:id="65" w:name="_Toc27257"/>
      <w:r>
        <w:rPr>
          <w:rFonts w:hint="eastAsia"/>
          <w:b/>
          <w:bCs/>
          <w:sz w:val="28"/>
          <w:szCs w:val="28"/>
        </w:rPr>
        <w:t>（五）视同供应商串通投标的情形，其投标无效：</w:t>
      </w:r>
      <w:bookmarkEnd w:id="6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1．不同供应商的投标文件由同一单位或者个人编制；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2．不同供应商委托同一单位或者个人办理投标事宜；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pPr>
        <w:pStyle w:val="5"/>
        <w:rPr>
          <w:rFonts w:ascii="宋体" w:hAnsi="宋体" w:eastAsia="宋体" w:cs="宋体"/>
          <w:sz w:val="28"/>
          <w:szCs w:val="28"/>
        </w:rPr>
      </w:pPr>
      <w:bookmarkStart w:id="66" w:name="_Toc20093"/>
      <w:r>
        <w:rPr>
          <w:rFonts w:hint="eastAsia" w:ascii="宋体" w:hAnsi="宋体" w:eastAsia="宋体" w:cs="宋体"/>
          <w:sz w:val="28"/>
          <w:szCs w:val="28"/>
        </w:rPr>
        <w:t>八、中标</w:t>
      </w:r>
      <w:bookmarkEnd w:id="6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2．采购代理机构将在中标供应商确定之日起1个工作日内，在【</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陕西省政府采购网</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7"/>
          <w:rFonts w:hint="eastAsia" w:ascii="宋体" w:hAnsi="宋体" w:eastAsia="宋体" w:cs="宋体"/>
          <w:color w:val="auto"/>
          <w:sz w:val="28"/>
          <w:szCs w:val="28"/>
          <w:u w:val="none"/>
        </w:rPr>
        <w:t>http://www.ccgp-shaanxi.gov.cn/</w:t>
      </w:r>
      <w:r>
        <w:rPr>
          <w:rStyle w:val="47"/>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4．采购代理机构按照相关规定将评审报告送监管机构备案。</w:t>
      </w:r>
    </w:p>
    <w:p>
      <w:pPr>
        <w:pStyle w:val="5"/>
        <w:rPr>
          <w:rFonts w:ascii="宋体" w:hAnsi="宋体" w:eastAsia="宋体" w:cs="宋体"/>
          <w:sz w:val="28"/>
          <w:szCs w:val="28"/>
        </w:rPr>
      </w:pPr>
      <w:bookmarkStart w:id="67" w:name="_Toc18710"/>
      <w:r>
        <w:rPr>
          <w:rFonts w:hint="eastAsia" w:ascii="宋体" w:hAnsi="宋体" w:eastAsia="宋体" w:cs="宋体"/>
          <w:sz w:val="28"/>
          <w:szCs w:val="28"/>
        </w:rPr>
        <w:t>九、合同签订、履行及验收</w:t>
      </w:r>
      <w:bookmarkEnd w:id="6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pPr>
        <w:pStyle w:val="103"/>
        <w:ind w:firstLine="579"/>
        <w:rPr>
          <w:b/>
          <w:bCs/>
          <w:sz w:val="28"/>
          <w:szCs w:val="28"/>
        </w:rPr>
      </w:pPr>
      <w:bookmarkStart w:id="68" w:name="_Toc7975"/>
      <w:r>
        <w:rPr>
          <w:rFonts w:hint="eastAsia"/>
          <w:b/>
          <w:bCs/>
          <w:sz w:val="28"/>
          <w:szCs w:val="28"/>
        </w:rPr>
        <w:t>（一）签订政府采购合同</w:t>
      </w:r>
      <w:bookmarkEnd w:id="6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1．自中标通知书发出之日起30日内，采购人与中标供应商应按招标文件和中标供应商投标文件的约定，签订书面合同。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pPr>
        <w:pStyle w:val="103"/>
        <w:ind w:firstLine="579"/>
        <w:rPr>
          <w:b/>
          <w:bCs/>
          <w:sz w:val="28"/>
          <w:szCs w:val="28"/>
        </w:rPr>
      </w:pPr>
      <w:bookmarkStart w:id="69" w:name="_Toc19981"/>
      <w:r>
        <w:rPr>
          <w:rFonts w:hint="eastAsia"/>
          <w:b/>
          <w:bCs/>
          <w:sz w:val="28"/>
          <w:szCs w:val="28"/>
        </w:rPr>
        <w:t>（二）合同公告及备案</w:t>
      </w:r>
      <w:bookmarkEnd w:id="6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pPr>
        <w:pStyle w:val="103"/>
        <w:ind w:firstLine="579"/>
        <w:rPr>
          <w:b/>
          <w:bCs/>
          <w:sz w:val="28"/>
          <w:szCs w:val="28"/>
        </w:rPr>
      </w:pPr>
      <w:bookmarkStart w:id="70" w:name="_Toc20858"/>
      <w:r>
        <w:rPr>
          <w:rFonts w:hint="eastAsia"/>
          <w:b/>
          <w:bCs/>
          <w:sz w:val="28"/>
          <w:szCs w:val="28"/>
        </w:rPr>
        <w:t>（三）履行合同</w:t>
      </w:r>
      <w:bookmarkEnd w:id="7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1．合同一经签订，双方应严格履行合同规定的义务。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pPr>
        <w:pStyle w:val="103"/>
        <w:ind w:firstLine="579"/>
        <w:rPr>
          <w:b/>
          <w:bCs/>
          <w:sz w:val="28"/>
          <w:szCs w:val="28"/>
        </w:rPr>
      </w:pPr>
      <w:bookmarkStart w:id="71" w:name="_Toc1157"/>
      <w:r>
        <w:rPr>
          <w:rFonts w:hint="eastAsia"/>
          <w:b/>
          <w:bCs/>
          <w:sz w:val="28"/>
          <w:szCs w:val="28"/>
        </w:rPr>
        <w:t>（四）验收或考核</w:t>
      </w:r>
      <w:bookmarkEnd w:id="7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pPr>
        <w:pStyle w:val="5"/>
        <w:rPr>
          <w:rFonts w:ascii="宋体" w:hAnsi="宋体" w:eastAsia="宋体" w:cs="宋体"/>
          <w:sz w:val="28"/>
          <w:szCs w:val="28"/>
        </w:rPr>
      </w:pPr>
      <w:bookmarkStart w:id="72" w:name="_Toc11948"/>
      <w:bookmarkStart w:id="73" w:name="_Toc1462"/>
      <w:bookmarkStart w:id="74" w:name="_Toc100219614"/>
      <w:r>
        <w:rPr>
          <w:rFonts w:hint="eastAsia" w:ascii="宋体" w:hAnsi="宋体" w:eastAsia="宋体" w:cs="宋体"/>
          <w:sz w:val="28"/>
          <w:szCs w:val="28"/>
        </w:rPr>
        <w:t>十、废标及重新招标</w:t>
      </w:r>
      <w:bookmarkEnd w:id="7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（1）出现影响采购公正的违法、违规行为的；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（3）因重大变故，采购任务取消的。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废标后，除采购任务取消外，本项目将重新组织招标。</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4．招标文件未明确的其他事项，按《政府采购法》及其相关法律法规执行。</w:t>
      </w:r>
    </w:p>
    <w:p>
      <w:pPr>
        <w:rPr>
          <w:rFonts w:ascii="宋体" w:hAnsi="宋体" w:eastAsia="宋体" w:cs="宋体"/>
          <w:sz w:val="32"/>
          <w:szCs w:val="32"/>
        </w:rPr>
      </w:pPr>
      <w:r>
        <w:rPr>
          <w:rFonts w:hint="eastAsia" w:ascii="宋体" w:hAnsi="宋体" w:eastAsia="宋体" w:cs="宋体"/>
          <w:sz w:val="32"/>
          <w:szCs w:val="32"/>
        </w:rPr>
        <w:br w:type="page"/>
      </w:r>
    </w:p>
    <w:p>
      <w:pPr>
        <w:pStyle w:val="3"/>
        <w:pageBreakBefore/>
        <w:numPr>
          <w:ilvl w:val="0"/>
          <w:numId w:val="2"/>
        </w:numPr>
        <w:spacing w:before="395" w:beforeLines="100" w:after="395" w:afterLines="100" w:line="500" w:lineRule="exact"/>
        <w:rPr>
          <w:rFonts w:hint="eastAsia" w:ascii="宋体" w:hAnsi="宋体" w:eastAsia="宋体" w:cs="宋体"/>
          <w:highlight w:val="none"/>
        </w:rPr>
      </w:pPr>
      <w:r>
        <w:rPr>
          <w:rFonts w:hint="eastAsia" w:ascii="宋体" w:hAnsi="宋体" w:eastAsia="宋体" w:cs="宋体"/>
          <w:highlight w:val="none"/>
        </w:rPr>
        <w:t xml:space="preserve"> 招标内容及要求</w:t>
      </w:r>
      <w:bookmarkEnd w:id="73"/>
      <w:bookmarkEnd w:id="74"/>
      <w:bookmarkStart w:id="75" w:name="_Toc100219615"/>
    </w:p>
    <w:tbl>
      <w:tblPr>
        <w:tblStyle w:val="36"/>
        <w:tblW w:w="986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77"/>
        <w:gridCol w:w="914"/>
        <w:gridCol w:w="1184"/>
        <w:gridCol w:w="1861"/>
        <w:gridCol w:w="2132"/>
        <w:gridCol w:w="1338"/>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860" w:type="dxa"/>
            <w:gridSpan w:val="8"/>
            <w:shd w:val="clear" w:color="auto" w:fill="auto"/>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eastAsia="宋体" w:cs="宋体"/>
                <w:b w:val="0"/>
                <w:bCs w:val="0"/>
                <w:kern w:val="0"/>
                <w:sz w:val="28"/>
                <w:szCs w:val="28"/>
              </w:rPr>
              <w:t>医用气体采购内容及要求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508"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777"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名称</w:t>
            </w:r>
          </w:p>
        </w:tc>
        <w:tc>
          <w:tcPr>
            <w:tcW w:w="914"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规格</w:t>
            </w:r>
          </w:p>
        </w:tc>
        <w:tc>
          <w:tcPr>
            <w:tcW w:w="1184"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纯度</w:t>
            </w:r>
          </w:p>
        </w:tc>
        <w:tc>
          <w:tcPr>
            <w:tcW w:w="1861"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压力</w:t>
            </w:r>
          </w:p>
        </w:tc>
        <w:tc>
          <w:tcPr>
            <w:tcW w:w="2132"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质量标准</w:t>
            </w:r>
          </w:p>
        </w:tc>
        <w:tc>
          <w:tcPr>
            <w:tcW w:w="1338" w:type="dxa"/>
            <w:shd w:val="clear" w:color="auto"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备  注</w:t>
            </w:r>
          </w:p>
        </w:tc>
        <w:tc>
          <w:tcPr>
            <w:tcW w:w="1146" w:type="dxa"/>
            <w:shd w:val="clear" w:color="auto" w:fill="auto"/>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lang w:eastAsia="zh-CN"/>
              </w:rPr>
              <w:t>单价</w:t>
            </w:r>
            <w:r>
              <w:rPr>
                <w:rFonts w:hint="eastAsia" w:ascii="宋体" w:hAnsi="宋体" w:eastAsia="宋体" w:cs="宋体"/>
                <w:b/>
                <w:bCs/>
                <w:color w:val="000000"/>
                <w:kern w:val="0"/>
                <w:szCs w:val="21"/>
              </w:rPr>
              <w:t>最高限价（含运费）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50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777" w:type="dxa"/>
            <w:shd w:val="clear" w:color="auto" w:fill="auto"/>
            <w:vAlign w:val="center"/>
          </w:tcPr>
          <w:p>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医用液氧</w:t>
            </w:r>
            <w:r>
              <w:rPr>
                <w:rFonts w:hint="eastAsia" w:cs="宋体" w:asciiTheme="minorEastAsia" w:hAnsiTheme="minorEastAsia"/>
                <w:kern w:val="0"/>
                <w:szCs w:val="21"/>
                <w:lang w:eastAsia="zh-CN"/>
              </w:rPr>
              <w:t>（核心产品）</w:t>
            </w:r>
          </w:p>
        </w:tc>
        <w:tc>
          <w:tcPr>
            <w:tcW w:w="91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175L/罐</w:t>
            </w:r>
          </w:p>
        </w:tc>
        <w:tc>
          <w:tcPr>
            <w:tcW w:w="118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99.5%</w:t>
            </w:r>
          </w:p>
        </w:tc>
        <w:tc>
          <w:tcPr>
            <w:tcW w:w="1861"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2132" w:type="dxa"/>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《中国药典》2020年版二部</w:t>
            </w:r>
          </w:p>
        </w:tc>
        <w:tc>
          <w:tcPr>
            <w:tcW w:w="133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提供周转气瓶</w:t>
            </w:r>
          </w:p>
        </w:tc>
        <w:tc>
          <w:tcPr>
            <w:tcW w:w="114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 380元/罐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0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777" w:type="dxa"/>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医用氧气</w:t>
            </w:r>
          </w:p>
        </w:tc>
        <w:tc>
          <w:tcPr>
            <w:tcW w:w="91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40L/瓶</w:t>
            </w:r>
          </w:p>
        </w:tc>
        <w:tc>
          <w:tcPr>
            <w:tcW w:w="118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99.5%</w:t>
            </w:r>
          </w:p>
        </w:tc>
        <w:tc>
          <w:tcPr>
            <w:tcW w:w="1861"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12.5±0.5Mpa</w:t>
            </w:r>
          </w:p>
        </w:tc>
        <w:tc>
          <w:tcPr>
            <w:tcW w:w="2132" w:type="dxa"/>
            <w:vMerge w:val="restart"/>
            <w:shd w:val="clear" w:color="auto" w:fill="auto"/>
            <w:vAlign w:val="center"/>
          </w:tcPr>
          <w:p>
            <w:pPr>
              <w:widowControl/>
              <w:jc w:val="center"/>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《中国药典》2020年版二部  </w:t>
            </w:r>
          </w:p>
        </w:tc>
        <w:tc>
          <w:tcPr>
            <w:tcW w:w="133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提供周转气瓶   </w:t>
            </w:r>
          </w:p>
        </w:tc>
        <w:tc>
          <w:tcPr>
            <w:tcW w:w="114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  27元/瓶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50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777" w:type="dxa"/>
            <w:vMerge w:val="continue"/>
            <w:vAlign w:val="center"/>
          </w:tcPr>
          <w:p>
            <w:pPr>
              <w:widowControl/>
              <w:jc w:val="left"/>
              <w:rPr>
                <w:rFonts w:cs="宋体" w:asciiTheme="minorEastAsia" w:hAnsiTheme="minorEastAsia"/>
                <w:kern w:val="0"/>
                <w:szCs w:val="21"/>
              </w:rPr>
            </w:pPr>
          </w:p>
        </w:tc>
        <w:tc>
          <w:tcPr>
            <w:tcW w:w="91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3L、5L或10L/瓶</w:t>
            </w:r>
          </w:p>
        </w:tc>
        <w:tc>
          <w:tcPr>
            <w:tcW w:w="118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99.5%</w:t>
            </w:r>
          </w:p>
        </w:tc>
        <w:tc>
          <w:tcPr>
            <w:tcW w:w="1861"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2132" w:type="dxa"/>
            <w:vMerge w:val="continue"/>
            <w:vAlign w:val="center"/>
          </w:tcPr>
          <w:p>
            <w:pPr>
              <w:widowControl/>
              <w:jc w:val="left"/>
              <w:rPr>
                <w:rFonts w:cs="宋体" w:asciiTheme="minorEastAsia" w:hAnsiTheme="minorEastAsia"/>
                <w:kern w:val="0"/>
                <w:szCs w:val="21"/>
              </w:rPr>
            </w:pPr>
          </w:p>
        </w:tc>
        <w:tc>
          <w:tcPr>
            <w:tcW w:w="133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提供周转气瓶</w:t>
            </w:r>
          </w:p>
        </w:tc>
        <w:tc>
          <w:tcPr>
            <w:tcW w:w="114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 10元/瓶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50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777"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氮    气</w:t>
            </w:r>
          </w:p>
        </w:tc>
        <w:tc>
          <w:tcPr>
            <w:tcW w:w="91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40L/瓶</w:t>
            </w:r>
          </w:p>
        </w:tc>
        <w:tc>
          <w:tcPr>
            <w:tcW w:w="118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N</w:t>
            </w: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99.99%</w:t>
            </w:r>
          </w:p>
        </w:tc>
        <w:tc>
          <w:tcPr>
            <w:tcW w:w="1861"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12.5±0.5Mpa</w:t>
            </w:r>
          </w:p>
        </w:tc>
        <w:tc>
          <w:tcPr>
            <w:tcW w:w="2132"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GB/T8979-2008</w:t>
            </w:r>
          </w:p>
        </w:tc>
        <w:tc>
          <w:tcPr>
            <w:tcW w:w="133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露点：</w:t>
            </w: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-60</w:t>
            </w: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   提供周转气瓶</w:t>
            </w:r>
          </w:p>
        </w:tc>
        <w:tc>
          <w:tcPr>
            <w:tcW w:w="114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 60元/瓶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50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777"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二氧化碳（普通）</w:t>
            </w:r>
          </w:p>
        </w:tc>
        <w:tc>
          <w:tcPr>
            <w:tcW w:w="91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40L/瓶</w:t>
            </w:r>
          </w:p>
        </w:tc>
        <w:tc>
          <w:tcPr>
            <w:tcW w:w="118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99.98%</w:t>
            </w:r>
          </w:p>
        </w:tc>
        <w:tc>
          <w:tcPr>
            <w:tcW w:w="1861"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2132"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GB10621-2006</w:t>
            </w:r>
          </w:p>
        </w:tc>
        <w:tc>
          <w:tcPr>
            <w:tcW w:w="133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提供周转气瓶</w:t>
            </w:r>
          </w:p>
        </w:tc>
        <w:tc>
          <w:tcPr>
            <w:tcW w:w="114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60元/瓶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50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6</w:t>
            </w:r>
          </w:p>
        </w:tc>
        <w:tc>
          <w:tcPr>
            <w:tcW w:w="777"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二氧化碳（高纯）</w:t>
            </w:r>
          </w:p>
        </w:tc>
        <w:tc>
          <w:tcPr>
            <w:tcW w:w="91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40L/瓶</w:t>
            </w:r>
          </w:p>
        </w:tc>
        <w:tc>
          <w:tcPr>
            <w:tcW w:w="118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99.999%</w:t>
            </w:r>
          </w:p>
        </w:tc>
        <w:tc>
          <w:tcPr>
            <w:tcW w:w="1861"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2132"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GB10621-2006</w:t>
            </w:r>
          </w:p>
        </w:tc>
        <w:tc>
          <w:tcPr>
            <w:tcW w:w="133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提供周转气瓶</w:t>
            </w:r>
          </w:p>
        </w:tc>
        <w:tc>
          <w:tcPr>
            <w:tcW w:w="114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260元/瓶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0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7</w:t>
            </w:r>
          </w:p>
        </w:tc>
        <w:tc>
          <w:tcPr>
            <w:tcW w:w="777"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液    氮</w:t>
            </w:r>
          </w:p>
        </w:tc>
        <w:tc>
          <w:tcPr>
            <w:tcW w:w="91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L</w:t>
            </w:r>
          </w:p>
        </w:tc>
        <w:tc>
          <w:tcPr>
            <w:tcW w:w="118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99.999%</w:t>
            </w:r>
          </w:p>
        </w:tc>
        <w:tc>
          <w:tcPr>
            <w:tcW w:w="1861"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2132"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GB/T8979-2008</w:t>
            </w:r>
          </w:p>
        </w:tc>
        <w:tc>
          <w:tcPr>
            <w:tcW w:w="1338" w:type="dxa"/>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14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6 </w:t>
            </w:r>
            <w:r>
              <w:rPr>
                <w:rFonts w:hint="eastAsia" w:cs="宋体" w:asciiTheme="minorEastAsia" w:hAnsiTheme="minorEastAsia"/>
                <w:kern w:val="0"/>
                <w:szCs w:val="21"/>
                <w:lang w:val="en-US" w:eastAsia="zh-CN"/>
              </w:rPr>
              <w:t>元</w:t>
            </w:r>
            <w:r>
              <w:rPr>
                <w:rFonts w:hint="eastAsia" w:cs="宋体" w:asciiTheme="minorEastAsia" w:hAnsiTheme="minorEastAsia"/>
                <w:kern w:val="0"/>
                <w:szCs w:val="21"/>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50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8</w:t>
            </w:r>
          </w:p>
        </w:tc>
        <w:tc>
          <w:tcPr>
            <w:tcW w:w="777"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高纯乙炔</w:t>
            </w:r>
          </w:p>
        </w:tc>
        <w:tc>
          <w:tcPr>
            <w:tcW w:w="91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40L/瓶</w:t>
            </w:r>
          </w:p>
        </w:tc>
        <w:tc>
          <w:tcPr>
            <w:tcW w:w="118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99.9%</w:t>
            </w:r>
          </w:p>
        </w:tc>
        <w:tc>
          <w:tcPr>
            <w:tcW w:w="1861" w:type="dxa"/>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2132"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GB/T6819-2004</w:t>
            </w:r>
          </w:p>
        </w:tc>
        <w:tc>
          <w:tcPr>
            <w:tcW w:w="133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实验压力3mpa；限定充装压力：15℃时=1.56mpa</w:t>
            </w:r>
          </w:p>
        </w:tc>
        <w:tc>
          <w:tcPr>
            <w:tcW w:w="114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450元/瓶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0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9</w:t>
            </w:r>
          </w:p>
        </w:tc>
        <w:tc>
          <w:tcPr>
            <w:tcW w:w="777"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高纯氩气</w:t>
            </w:r>
          </w:p>
        </w:tc>
        <w:tc>
          <w:tcPr>
            <w:tcW w:w="91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40L/瓶</w:t>
            </w:r>
          </w:p>
        </w:tc>
        <w:tc>
          <w:tcPr>
            <w:tcW w:w="118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en-US" w:eastAsia="zh-CN"/>
              </w:rPr>
              <w:t>≥</w:t>
            </w:r>
            <w:r>
              <w:rPr>
                <w:rFonts w:hint="eastAsia" w:cs="宋体" w:asciiTheme="minorEastAsia" w:hAnsiTheme="minorEastAsia"/>
                <w:kern w:val="0"/>
                <w:szCs w:val="21"/>
              </w:rPr>
              <w:t>99.999%</w:t>
            </w:r>
          </w:p>
        </w:tc>
        <w:tc>
          <w:tcPr>
            <w:tcW w:w="1861" w:type="dxa"/>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2132"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GB/T10624-1995</w:t>
            </w:r>
          </w:p>
        </w:tc>
        <w:tc>
          <w:tcPr>
            <w:tcW w:w="133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提供周转气瓶</w:t>
            </w:r>
          </w:p>
        </w:tc>
        <w:tc>
          <w:tcPr>
            <w:tcW w:w="1146"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80元/瓶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08"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10</w:t>
            </w:r>
          </w:p>
        </w:tc>
        <w:tc>
          <w:tcPr>
            <w:tcW w:w="777"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气瓶监测</w:t>
            </w:r>
          </w:p>
        </w:tc>
        <w:tc>
          <w:tcPr>
            <w:tcW w:w="91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瓶</w:t>
            </w:r>
          </w:p>
        </w:tc>
        <w:tc>
          <w:tcPr>
            <w:tcW w:w="1184"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1861"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2132" w:type="dxa"/>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w:t>
            </w:r>
          </w:p>
        </w:tc>
        <w:tc>
          <w:tcPr>
            <w:tcW w:w="1338" w:type="dxa"/>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146" w:type="dxa"/>
            <w:shd w:val="clear" w:color="auto" w:fill="auto"/>
            <w:vAlign w:val="center"/>
          </w:tcPr>
          <w:p>
            <w:pPr>
              <w:widowControl/>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b w:val="0"/>
                <w:bCs w:val="0"/>
                <w:kern w:val="0"/>
                <w:szCs w:val="21"/>
                <w:lang w:val="en-US" w:eastAsia="zh-CN"/>
              </w:rPr>
              <w:t>0元</w:t>
            </w:r>
          </w:p>
        </w:tc>
      </w:tr>
    </w:tbl>
    <w:p>
      <w:pPr>
        <w:rPr>
          <w:rFonts w:ascii="Tahoma" w:hAnsi="Tahoma" w:cs="Tahoma"/>
          <w:b/>
          <w:color w:val="333333"/>
          <w:sz w:val="28"/>
          <w:szCs w:val="28"/>
        </w:rPr>
      </w:pPr>
      <w:r>
        <w:rPr>
          <w:rFonts w:hint="eastAsia" w:ascii="Tahoma" w:hAnsi="Tahoma" w:cs="Tahoma"/>
          <w:b/>
          <w:color w:val="333333"/>
          <w:sz w:val="28"/>
          <w:szCs w:val="28"/>
          <w:lang w:eastAsia="zh-CN"/>
        </w:rPr>
        <w:t>一</w:t>
      </w:r>
      <w:r>
        <w:rPr>
          <w:rFonts w:hint="eastAsia" w:ascii="Tahoma" w:hAnsi="Tahoma" w:cs="Tahoma"/>
          <w:b/>
          <w:color w:val="333333"/>
          <w:sz w:val="28"/>
          <w:szCs w:val="28"/>
        </w:rPr>
        <w:t>、质量保证</w:t>
      </w:r>
    </w:p>
    <w:p>
      <w:pPr>
        <w:pStyle w:val="90"/>
        <w:ind w:left="424" w:leftChars="171" w:firstLine="288" w:firstLineChars="100"/>
        <w:rPr>
          <w:rFonts w:ascii="Tahoma" w:hAnsi="Tahoma" w:cs="Tahoma"/>
          <w:color w:val="333333"/>
          <w:sz w:val="28"/>
          <w:szCs w:val="28"/>
        </w:rPr>
      </w:pPr>
      <w:r>
        <w:rPr>
          <w:rFonts w:ascii="Tahoma" w:hAnsi="Tahoma" w:cs="Tahoma"/>
          <w:color w:val="333333"/>
          <w:sz w:val="28"/>
          <w:szCs w:val="28"/>
        </w:rPr>
        <w:t>医用液氧、氧气</w:t>
      </w:r>
      <w:r>
        <w:rPr>
          <w:rFonts w:hint="eastAsia" w:ascii="Tahoma" w:hAnsi="Tahoma" w:cs="Tahoma"/>
          <w:color w:val="333333"/>
          <w:sz w:val="28"/>
          <w:szCs w:val="28"/>
        </w:rPr>
        <w:t>及其他医用气体</w:t>
      </w:r>
      <w:r>
        <w:rPr>
          <w:rFonts w:ascii="Tahoma" w:hAnsi="Tahoma" w:cs="Tahoma"/>
          <w:color w:val="333333"/>
          <w:sz w:val="28"/>
          <w:szCs w:val="28"/>
        </w:rPr>
        <w:t>，</w:t>
      </w:r>
      <w:r>
        <w:rPr>
          <w:rFonts w:hint="eastAsia" w:ascii="Tahoma" w:hAnsi="Tahoma" w:cs="Tahoma"/>
          <w:color w:val="333333"/>
          <w:sz w:val="28"/>
          <w:szCs w:val="28"/>
        </w:rPr>
        <w:t>必须符合《</w:t>
      </w:r>
      <w:r>
        <w:rPr>
          <w:rFonts w:ascii="Tahoma" w:hAnsi="Tahoma" w:cs="Tahoma"/>
          <w:color w:val="333333"/>
          <w:sz w:val="28"/>
          <w:szCs w:val="28"/>
        </w:rPr>
        <w:t>中华人民共和国药典</w:t>
      </w:r>
      <w:r>
        <w:rPr>
          <w:rFonts w:hint="eastAsia" w:ascii="Tahoma" w:hAnsi="Tahoma" w:cs="Tahoma"/>
          <w:color w:val="333333"/>
          <w:sz w:val="28"/>
          <w:szCs w:val="28"/>
        </w:rPr>
        <w:t>》最新规定及国家医疗气体质量</w:t>
      </w:r>
      <w:r>
        <w:rPr>
          <w:rFonts w:ascii="Tahoma" w:hAnsi="Tahoma" w:cs="Tahoma"/>
          <w:color w:val="333333"/>
          <w:sz w:val="28"/>
          <w:szCs w:val="28"/>
        </w:rPr>
        <w:t>标准</w:t>
      </w:r>
      <w:r>
        <w:rPr>
          <w:rFonts w:hint="eastAsia" w:ascii="Tahoma" w:hAnsi="Tahoma" w:cs="Tahoma"/>
          <w:color w:val="333333"/>
          <w:sz w:val="28"/>
          <w:szCs w:val="28"/>
        </w:rPr>
        <w:t>，</w:t>
      </w:r>
      <w:r>
        <w:rPr>
          <w:rFonts w:ascii="Tahoma" w:hAnsi="Tahoma" w:cs="Tahoma"/>
          <w:color w:val="333333"/>
          <w:sz w:val="28"/>
          <w:szCs w:val="28"/>
        </w:rPr>
        <w:t>氧气纯度≥99.5</w:t>
      </w:r>
      <w:r>
        <w:rPr>
          <w:rFonts w:hint="eastAsia" w:ascii="Tahoma" w:hAnsi="Tahoma" w:cs="Tahoma"/>
          <w:color w:val="333333"/>
          <w:sz w:val="28"/>
          <w:szCs w:val="28"/>
        </w:rPr>
        <w:t xml:space="preserve">%，其他气体质量标准详见招标内容 </w:t>
      </w:r>
      <w:r>
        <w:rPr>
          <w:rFonts w:ascii="Tahoma" w:hAnsi="Tahoma" w:cs="Tahoma"/>
          <w:color w:val="333333"/>
          <w:sz w:val="28"/>
          <w:szCs w:val="28"/>
        </w:rPr>
        <w:t>，</w:t>
      </w:r>
      <w:r>
        <w:rPr>
          <w:rFonts w:hint="eastAsia" w:ascii="Tahoma" w:hAnsi="Tahoma" w:cs="Tahoma"/>
          <w:color w:val="333333"/>
          <w:sz w:val="28"/>
          <w:szCs w:val="28"/>
        </w:rPr>
        <w:t>供货前应对产品质量、规格和数量作全面检查，出具相应批次的《产品合格证》，产品的保质期为12个月，并且具有药品生产许可证及相应质检部门的检验报告书</w:t>
      </w:r>
      <w:r>
        <w:rPr>
          <w:rFonts w:hint="eastAsia" w:ascii="Tahoma" w:hAnsi="Tahoma" w:cs="Tahoma"/>
          <w:color w:val="333333"/>
          <w:sz w:val="28"/>
          <w:szCs w:val="28"/>
          <w:lang w:val="en-US" w:eastAsia="zh-CN"/>
        </w:rPr>
        <w:t>及医院要求的其它资料</w:t>
      </w:r>
      <w:r>
        <w:rPr>
          <w:rFonts w:hint="eastAsia" w:ascii="Tahoma" w:hAnsi="Tahoma" w:cs="Tahoma"/>
          <w:color w:val="333333"/>
          <w:sz w:val="28"/>
          <w:szCs w:val="28"/>
        </w:rPr>
        <w:t>。医用气体来源、运输、储存、包装、标签、说明书等必须符合国家相关规定。</w:t>
      </w:r>
    </w:p>
    <w:p>
      <w:pPr>
        <w:rPr>
          <w:rFonts w:ascii="Tahoma" w:hAnsi="Tahoma" w:cs="Tahoma"/>
          <w:b/>
          <w:color w:val="333333"/>
          <w:sz w:val="28"/>
          <w:szCs w:val="28"/>
        </w:rPr>
      </w:pPr>
      <w:r>
        <w:rPr>
          <w:rFonts w:hint="eastAsia" w:ascii="Tahoma" w:hAnsi="Tahoma" w:cs="Tahoma"/>
          <w:color w:val="333333"/>
          <w:sz w:val="28"/>
          <w:szCs w:val="28"/>
        </w:rPr>
        <w:t xml:space="preserve"> </w:t>
      </w:r>
      <w:r>
        <w:rPr>
          <w:rFonts w:hint="eastAsia" w:ascii="Tahoma" w:hAnsi="Tahoma" w:cs="Tahoma"/>
          <w:color w:val="333333"/>
          <w:sz w:val="28"/>
          <w:szCs w:val="28"/>
          <w:lang w:eastAsia="zh-CN"/>
        </w:rPr>
        <w:t>二</w:t>
      </w:r>
      <w:r>
        <w:rPr>
          <w:rFonts w:hint="eastAsia" w:ascii="Tahoma" w:hAnsi="Tahoma" w:cs="Tahoma"/>
          <w:b/>
          <w:color w:val="333333"/>
          <w:sz w:val="28"/>
          <w:szCs w:val="28"/>
        </w:rPr>
        <w:t>、供</w:t>
      </w:r>
      <w:r>
        <w:rPr>
          <w:rFonts w:ascii="Tahoma" w:hAnsi="Tahoma" w:cs="Tahoma"/>
          <w:b/>
          <w:color w:val="333333"/>
          <w:sz w:val="28"/>
          <w:szCs w:val="28"/>
        </w:rPr>
        <w:t>货</w:t>
      </w:r>
      <w:r>
        <w:rPr>
          <w:rFonts w:hint="eastAsia" w:ascii="Tahoma" w:hAnsi="Tahoma" w:cs="Tahoma"/>
          <w:b/>
          <w:color w:val="333333"/>
          <w:sz w:val="28"/>
          <w:szCs w:val="28"/>
        </w:rPr>
        <w:t>时间和</w:t>
      </w:r>
      <w:r>
        <w:rPr>
          <w:rFonts w:ascii="Tahoma" w:hAnsi="Tahoma" w:cs="Tahoma"/>
          <w:b/>
          <w:color w:val="333333"/>
          <w:sz w:val="28"/>
          <w:szCs w:val="28"/>
        </w:rPr>
        <w:t>地点</w:t>
      </w:r>
    </w:p>
    <w:p>
      <w:pPr>
        <w:pStyle w:val="90"/>
        <w:ind w:left="424" w:leftChars="171" w:firstLineChars="150"/>
        <w:rPr>
          <w:rFonts w:ascii="Tahoma" w:hAnsi="Tahoma" w:cs="Tahoma"/>
          <w:color w:val="333333"/>
          <w:sz w:val="28"/>
          <w:szCs w:val="28"/>
        </w:rPr>
      </w:pPr>
      <w:r>
        <w:rPr>
          <w:rFonts w:hint="eastAsia" w:ascii="Tahoma" w:hAnsi="Tahoma" w:cs="Tahoma"/>
          <w:color w:val="333333"/>
          <w:sz w:val="28"/>
          <w:szCs w:val="28"/>
        </w:rPr>
        <w:t>医院每日12：00前电话/微信通知中标方各种气体用气量，</w:t>
      </w:r>
      <w:r>
        <w:rPr>
          <w:rFonts w:ascii="Tahoma" w:hAnsi="Tahoma" w:cs="Tahoma"/>
          <w:color w:val="333333"/>
          <w:sz w:val="28"/>
          <w:szCs w:val="28"/>
        </w:rPr>
        <w:t>中标方在接到电话</w:t>
      </w:r>
      <w:r>
        <w:rPr>
          <w:rFonts w:hint="eastAsia" w:ascii="Tahoma" w:hAnsi="Tahoma" w:cs="Tahoma"/>
          <w:color w:val="333333"/>
        </w:rPr>
        <w:t>/</w:t>
      </w:r>
      <w:r>
        <w:rPr>
          <w:rFonts w:hint="eastAsia" w:ascii="Tahoma" w:hAnsi="Tahoma" w:cs="Tahoma"/>
          <w:color w:val="333333"/>
          <w:sz w:val="28"/>
          <w:szCs w:val="28"/>
        </w:rPr>
        <w:t>微信</w:t>
      </w:r>
      <w:r>
        <w:rPr>
          <w:rFonts w:ascii="Tahoma" w:hAnsi="Tahoma" w:cs="Tahoma"/>
          <w:color w:val="333333"/>
          <w:sz w:val="28"/>
          <w:szCs w:val="28"/>
        </w:rPr>
        <w:t>通知后</w:t>
      </w:r>
      <w:r>
        <w:rPr>
          <w:rFonts w:hint="eastAsia" w:ascii="Tahoma" w:hAnsi="Tahoma" w:cs="Tahoma"/>
          <w:color w:val="333333"/>
          <w:sz w:val="28"/>
          <w:szCs w:val="28"/>
        </w:rPr>
        <w:t>当日按通知的时间、地点、数量，</w:t>
      </w:r>
      <w:r>
        <w:rPr>
          <w:rFonts w:ascii="Tahoma" w:hAnsi="Tahoma" w:cs="Tahoma"/>
          <w:color w:val="333333"/>
          <w:sz w:val="28"/>
          <w:szCs w:val="28"/>
        </w:rPr>
        <w:t>负责将医用液氧、氧气等医用气体送至</w:t>
      </w:r>
      <w:r>
        <w:rPr>
          <w:rFonts w:hint="eastAsia" w:ascii="Tahoma" w:hAnsi="Tahoma" w:cs="Tahoma"/>
          <w:color w:val="333333"/>
          <w:sz w:val="28"/>
          <w:szCs w:val="28"/>
          <w:lang w:eastAsia="zh-CN"/>
        </w:rPr>
        <w:t>采购人指定</w:t>
      </w:r>
      <w:r>
        <w:rPr>
          <w:rFonts w:hint="eastAsia" w:ascii="Tahoma" w:hAnsi="Tahoma" w:cs="Tahoma"/>
          <w:color w:val="333333"/>
          <w:sz w:val="28"/>
          <w:szCs w:val="28"/>
        </w:rPr>
        <w:t>地点。</w:t>
      </w:r>
    </w:p>
    <w:p>
      <w:pPr>
        <w:rPr>
          <w:rFonts w:ascii="Tahoma" w:hAnsi="Tahoma" w:cs="Tahoma"/>
          <w:b/>
          <w:color w:val="333333"/>
          <w:sz w:val="28"/>
          <w:szCs w:val="28"/>
        </w:rPr>
      </w:pPr>
      <w:r>
        <w:rPr>
          <w:rFonts w:hint="eastAsia" w:ascii="Tahoma" w:hAnsi="Tahoma" w:cs="Tahoma"/>
          <w:b/>
          <w:color w:val="333333"/>
          <w:sz w:val="28"/>
          <w:szCs w:val="28"/>
          <w:lang w:eastAsia="zh-CN"/>
        </w:rPr>
        <w:t>三</w:t>
      </w:r>
      <w:r>
        <w:rPr>
          <w:rFonts w:hint="eastAsia" w:ascii="Tahoma" w:hAnsi="Tahoma" w:cs="Tahoma"/>
          <w:b/>
          <w:color w:val="333333"/>
          <w:sz w:val="28"/>
          <w:szCs w:val="28"/>
        </w:rPr>
        <w:t>、其他</w:t>
      </w:r>
    </w:p>
    <w:p>
      <w:pPr>
        <w:pStyle w:val="90"/>
        <w:ind w:left="424" w:leftChars="171" w:firstLine="288" w:firstLineChars="100"/>
        <w:rPr>
          <w:rFonts w:hint="eastAsia" w:ascii="Tahoma" w:hAnsi="Tahoma" w:cs="Tahoma" w:eastAsiaTheme="minorEastAsia"/>
          <w:color w:val="333333"/>
          <w:sz w:val="28"/>
          <w:szCs w:val="28"/>
          <w:lang w:eastAsia="zh-CN"/>
        </w:rPr>
      </w:pPr>
      <w:r>
        <w:rPr>
          <w:rFonts w:hint="eastAsia" w:ascii="Tahoma" w:hAnsi="Tahoma" w:cs="Tahoma"/>
          <w:color w:val="333333"/>
          <w:sz w:val="28"/>
          <w:szCs w:val="28"/>
        </w:rPr>
        <w:t>1、医院气瓶不够周转时</w:t>
      </w:r>
      <w:r>
        <w:rPr>
          <w:rFonts w:ascii="Tahoma" w:hAnsi="Tahoma" w:cs="Tahoma"/>
          <w:color w:val="333333"/>
          <w:sz w:val="28"/>
          <w:szCs w:val="28"/>
        </w:rPr>
        <w:t>中标方</w:t>
      </w:r>
      <w:r>
        <w:rPr>
          <w:rFonts w:hint="eastAsia" w:ascii="Tahoma" w:hAnsi="Tahoma" w:cs="Tahoma"/>
          <w:color w:val="333333"/>
          <w:sz w:val="28"/>
          <w:szCs w:val="28"/>
        </w:rPr>
        <w:t>应按照医院需求</w:t>
      </w:r>
      <w:r>
        <w:rPr>
          <w:rFonts w:ascii="Tahoma" w:hAnsi="Tahoma" w:cs="Tahoma"/>
          <w:color w:val="333333"/>
          <w:sz w:val="28"/>
          <w:szCs w:val="28"/>
        </w:rPr>
        <w:t>提供</w:t>
      </w:r>
      <w:r>
        <w:rPr>
          <w:rFonts w:hint="eastAsia" w:ascii="Tahoma" w:hAnsi="Tahoma" w:cs="Tahoma"/>
          <w:color w:val="333333"/>
          <w:sz w:val="28"/>
          <w:szCs w:val="28"/>
        </w:rPr>
        <w:t>各种气瓶，其中文理医院及南院门病区所有气瓶均由中标方提供。</w:t>
      </w:r>
      <w:r>
        <w:rPr>
          <w:rFonts w:hint="eastAsia" w:ascii="Tahoma" w:hAnsi="Tahoma" w:cs="Tahoma"/>
          <w:color w:val="333333"/>
          <w:sz w:val="28"/>
          <w:szCs w:val="28"/>
          <w:lang w:eastAsia="zh-CN"/>
        </w:rPr>
        <w:t>以上服务所产生相关费用包含在中标价中。</w:t>
      </w:r>
    </w:p>
    <w:p>
      <w:pPr>
        <w:pStyle w:val="90"/>
        <w:ind w:left="424" w:leftChars="171" w:firstLine="288" w:firstLineChars="100"/>
        <w:rPr>
          <w:rFonts w:ascii="Tahoma" w:hAnsi="Tahoma" w:cs="Tahoma"/>
          <w:color w:val="333333"/>
          <w:sz w:val="28"/>
          <w:szCs w:val="28"/>
        </w:rPr>
      </w:pPr>
      <w:r>
        <w:rPr>
          <w:rFonts w:hint="eastAsia" w:ascii="Tahoma" w:hAnsi="Tahoma" w:cs="Tahoma"/>
          <w:color w:val="333333"/>
          <w:sz w:val="28"/>
          <w:szCs w:val="28"/>
        </w:rPr>
        <w:t>2、</w:t>
      </w:r>
      <w:r>
        <w:rPr>
          <w:rFonts w:ascii="Tahoma" w:hAnsi="Tahoma" w:cs="Tahoma"/>
          <w:color w:val="333333"/>
          <w:sz w:val="28"/>
          <w:szCs w:val="28"/>
        </w:rPr>
        <w:t>中标方应</w:t>
      </w:r>
      <w:r>
        <w:rPr>
          <w:rFonts w:hint="eastAsia" w:ascii="Tahoma" w:hAnsi="Tahoma" w:cs="Tahoma"/>
          <w:color w:val="333333"/>
          <w:sz w:val="28"/>
          <w:szCs w:val="28"/>
        </w:rPr>
        <w:t>负责医院两个中心供氧站设施的安全检测及维修，每日液氧送达指定位置负责连接管路，保证安全使用。维护和维修免费，维修所产生的材料费按实际发生数（需出具相应记录）由医院支付。中标方提供给</w:t>
      </w:r>
      <w:r>
        <w:rPr>
          <w:rFonts w:hint="eastAsia" w:ascii="Tahoma" w:hAnsi="Tahoma" w:cs="Tahoma"/>
          <w:color w:val="333333"/>
          <w:sz w:val="28"/>
          <w:szCs w:val="28"/>
          <w:lang w:val="en-US" w:eastAsia="zh-CN"/>
        </w:rPr>
        <w:t>采购人</w:t>
      </w:r>
      <w:r>
        <w:rPr>
          <w:rFonts w:hint="eastAsia" w:ascii="Tahoma" w:hAnsi="Tahoma" w:cs="Tahoma"/>
          <w:color w:val="333333"/>
          <w:sz w:val="28"/>
          <w:szCs w:val="28"/>
        </w:rPr>
        <w:t>的杜瓦罐、气瓶等产生的维修费、检测费</w:t>
      </w:r>
      <w:r>
        <w:rPr>
          <w:rFonts w:hint="eastAsia" w:ascii="Tahoma" w:hAnsi="Tahoma" w:cs="Tahoma"/>
          <w:color w:val="333333"/>
          <w:sz w:val="28"/>
          <w:szCs w:val="28"/>
          <w:lang w:eastAsia="zh-CN"/>
        </w:rPr>
        <w:t>等</w:t>
      </w:r>
      <w:r>
        <w:rPr>
          <w:rFonts w:hint="eastAsia" w:ascii="Tahoma" w:hAnsi="Tahoma" w:cs="Tahoma"/>
          <w:color w:val="333333"/>
          <w:sz w:val="28"/>
          <w:szCs w:val="28"/>
        </w:rPr>
        <w:t>由中标方负责。</w:t>
      </w:r>
    </w:p>
    <w:p>
      <w:pPr>
        <w:pStyle w:val="90"/>
        <w:ind w:left="424" w:leftChars="171" w:firstLine="288" w:firstLineChars="100"/>
        <w:rPr>
          <w:rFonts w:ascii="Tahoma" w:hAnsi="Tahoma" w:cs="Tahoma"/>
          <w:color w:val="333333"/>
          <w:sz w:val="28"/>
          <w:szCs w:val="28"/>
        </w:rPr>
      </w:pPr>
      <w:r>
        <w:rPr>
          <w:rFonts w:hint="eastAsia" w:ascii="Tahoma" w:hAnsi="Tahoma" w:cs="Tahoma"/>
          <w:color w:val="333333"/>
          <w:sz w:val="28"/>
          <w:szCs w:val="28"/>
        </w:rPr>
        <w:t>3、</w:t>
      </w:r>
      <w:r>
        <w:rPr>
          <w:rFonts w:ascii="Tahoma" w:hAnsi="Tahoma" w:cs="Tahoma"/>
          <w:color w:val="333333"/>
          <w:sz w:val="28"/>
          <w:szCs w:val="28"/>
        </w:rPr>
        <w:t>货款结算</w:t>
      </w:r>
    </w:p>
    <w:p>
      <w:pPr>
        <w:pStyle w:val="90"/>
        <w:ind w:left="424" w:leftChars="171" w:firstLineChars="150"/>
        <w:rPr>
          <w:rFonts w:ascii="Tahoma" w:hAnsi="Tahoma" w:cs="Tahoma"/>
          <w:color w:val="333333"/>
          <w:sz w:val="28"/>
          <w:szCs w:val="28"/>
        </w:rPr>
      </w:pPr>
      <w:r>
        <w:rPr>
          <w:rFonts w:hint="eastAsia" w:ascii="Tahoma" w:hAnsi="Tahoma" w:cs="Tahoma"/>
          <w:color w:val="333333"/>
          <w:sz w:val="28"/>
          <w:szCs w:val="28"/>
        </w:rPr>
        <w:t>双方每月26日按订购收货数量对账后（当月订货数量为上月26至本月25日），中标方按合同单价及当月实际订购数量计算结算价款开具本月供货税务发票，并提供相对应的结算明细清单。</w:t>
      </w:r>
      <w:r>
        <w:rPr>
          <w:rFonts w:ascii="Tahoma" w:hAnsi="Tahoma" w:cs="Tahoma"/>
          <w:color w:val="333333"/>
          <w:sz w:val="28"/>
          <w:szCs w:val="28"/>
        </w:rPr>
        <w:t>医院应在收到发票后，</w:t>
      </w:r>
      <w:r>
        <w:rPr>
          <w:rFonts w:hint="eastAsia" w:ascii="Tahoma" w:hAnsi="Tahoma" w:cs="Tahoma"/>
          <w:color w:val="333333"/>
          <w:sz w:val="28"/>
          <w:szCs w:val="28"/>
        </w:rPr>
        <w:t>次</w:t>
      </w:r>
      <w:r>
        <w:rPr>
          <w:rFonts w:ascii="Tahoma" w:hAnsi="Tahoma" w:cs="Tahoma"/>
          <w:color w:val="333333"/>
          <w:sz w:val="28"/>
          <w:szCs w:val="28"/>
        </w:rPr>
        <w:t>月支付货款。</w:t>
      </w:r>
    </w:p>
    <w:p>
      <w:pPr>
        <w:pStyle w:val="90"/>
        <w:ind w:left="424" w:leftChars="171" w:firstLine="288" w:firstLineChars="100"/>
        <w:rPr>
          <w:rFonts w:ascii="Tahoma" w:hAnsi="Tahoma" w:cs="Tahoma"/>
          <w:color w:val="333333"/>
          <w:sz w:val="28"/>
          <w:szCs w:val="28"/>
        </w:rPr>
      </w:pPr>
      <w:r>
        <w:rPr>
          <w:rFonts w:hint="eastAsia" w:ascii="Tahoma" w:hAnsi="Tahoma" w:cs="Tahoma"/>
          <w:color w:val="333333"/>
          <w:sz w:val="28"/>
          <w:szCs w:val="28"/>
        </w:rPr>
        <w:t>4、运输方式及费用</w:t>
      </w:r>
    </w:p>
    <w:p>
      <w:pPr>
        <w:pStyle w:val="90"/>
        <w:ind w:left="421" w:leftChars="170" w:firstLine="572" w:firstLineChars="199"/>
        <w:rPr>
          <w:rFonts w:ascii="Tahoma" w:hAnsi="Tahoma" w:cs="Tahoma"/>
          <w:color w:val="333333"/>
          <w:sz w:val="28"/>
          <w:szCs w:val="28"/>
        </w:rPr>
      </w:pPr>
      <w:r>
        <w:rPr>
          <w:rFonts w:hint="eastAsia" w:ascii="Tahoma" w:hAnsi="Tahoma" w:cs="Tahoma"/>
          <w:color w:val="333333"/>
          <w:sz w:val="28"/>
          <w:szCs w:val="28"/>
        </w:rPr>
        <w:t>中标方必须按照危险品道路运输和《安全生产法》的有关规定运送，应配有专门的运输车辆及人员，气瓶应轻装、轻放，以保证产品的质量及安全，</w:t>
      </w:r>
      <w:r>
        <w:rPr>
          <w:rFonts w:ascii="Tahoma" w:hAnsi="Tahoma" w:cs="Tahoma"/>
          <w:color w:val="333333"/>
          <w:sz w:val="28"/>
          <w:szCs w:val="28"/>
        </w:rPr>
        <w:t>运输费用由中标方承担</w:t>
      </w:r>
      <w:r>
        <w:rPr>
          <w:rFonts w:hint="eastAsia" w:ascii="Tahoma" w:hAnsi="Tahoma" w:cs="Tahoma"/>
          <w:color w:val="333333"/>
          <w:sz w:val="28"/>
          <w:szCs w:val="28"/>
        </w:rPr>
        <w:t>。产品质量安全责任及运输过程中的一切责任，以及停放的安全责任由中标方全权负责，货物送到收货地点、验收合格之前的安全由中标方负责，中标方应确保送货人员及货物的安全。</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3"/>
        <w:rPr>
          <w:rFonts w:hint="eastAsia" w:ascii="宋体" w:hAnsi="宋体" w:eastAsia="宋体" w:cs="宋体"/>
          <w:lang w:eastAsia="zh-CN"/>
        </w:rPr>
      </w:pPr>
      <w:bookmarkStart w:id="76" w:name="_Toc4451"/>
      <w:r>
        <w:rPr>
          <w:rFonts w:hint="eastAsia" w:ascii="宋体" w:hAnsi="宋体" w:eastAsia="宋体" w:cs="宋体"/>
        </w:rPr>
        <w:t>第四章  合同</w:t>
      </w:r>
      <w:bookmarkEnd w:id="75"/>
      <w:bookmarkEnd w:id="76"/>
      <w:r>
        <w:rPr>
          <w:rFonts w:hint="eastAsia" w:ascii="宋体" w:hAnsi="宋体" w:eastAsia="宋体" w:cs="宋体"/>
          <w:lang w:val="en-US" w:eastAsia="zh-CN"/>
        </w:rPr>
        <w:t>范本</w:t>
      </w:r>
      <w:r>
        <w:rPr>
          <w:rFonts w:hint="eastAsia" w:ascii="宋体" w:hAnsi="宋体" w:eastAsia="宋体" w:cs="宋体"/>
          <w:sz w:val="24"/>
          <w:szCs w:val="24"/>
          <w:lang w:val="en-US" w:eastAsia="zh-CN"/>
        </w:rPr>
        <w:t>（仅供参考）</w:t>
      </w:r>
    </w:p>
    <w:p>
      <w:pPr>
        <w:tabs>
          <w:tab w:val="left" w:pos="735"/>
        </w:tabs>
        <w:autoSpaceDE w:val="0"/>
        <w:autoSpaceDN w:val="0"/>
        <w:adjustRightInd w:val="0"/>
        <w:snapToGrid w:val="0"/>
        <w:spacing w:line="360" w:lineRule="auto"/>
        <w:ind w:firstLine="485" w:firstLineChars="196"/>
        <w:rPr>
          <w:rFonts w:ascii="宋体" w:hAnsi="宋体"/>
          <w:szCs w:val="21"/>
        </w:rPr>
      </w:pPr>
      <w:bookmarkStart w:id="77" w:name="_Toc100219616"/>
      <w:r>
        <w:rPr>
          <w:rFonts w:hint="eastAsia" w:ascii="宋体" w:hAnsi="宋体"/>
          <w:b/>
          <w:bCs/>
          <w:szCs w:val="21"/>
          <w:lang w:val="zh-CN"/>
        </w:rPr>
        <w:t>甲方：</w:t>
      </w:r>
      <w:r>
        <w:rPr>
          <w:rFonts w:hint="eastAsia" w:ascii="宋体" w:hAnsi="宋体"/>
          <w:szCs w:val="21"/>
        </w:rPr>
        <w:t>（采购人）</w:t>
      </w:r>
    </w:p>
    <w:p>
      <w:pPr>
        <w:tabs>
          <w:tab w:val="left" w:pos="735"/>
        </w:tabs>
        <w:autoSpaceDE w:val="0"/>
        <w:autoSpaceDN w:val="0"/>
        <w:adjustRightInd w:val="0"/>
        <w:snapToGrid w:val="0"/>
        <w:spacing w:line="360" w:lineRule="auto"/>
        <w:ind w:firstLine="485" w:firstLineChars="196"/>
        <w:rPr>
          <w:rFonts w:ascii="宋体" w:hAnsi="宋体"/>
          <w:b/>
          <w:bCs/>
          <w:szCs w:val="21"/>
          <w:lang w:val="zh-CN"/>
        </w:rPr>
      </w:pPr>
      <w:r>
        <w:rPr>
          <w:rFonts w:hint="eastAsia" w:ascii="宋体" w:hAnsi="宋体"/>
          <w:b/>
          <w:bCs/>
          <w:szCs w:val="21"/>
          <w:lang w:val="zh-CN"/>
        </w:rPr>
        <w:t>乙方：</w:t>
      </w:r>
      <w:r>
        <w:rPr>
          <w:rFonts w:hint="eastAsia" w:ascii="宋体" w:hAnsi="宋体"/>
          <w:szCs w:val="21"/>
        </w:rPr>
        <w:t>（中标单位名称）</w:t>
      </w:r>
    </w:p>
    <w:p>
      <w:pPr>
        <w:tabs>
          <w:tab w:val="left" w:pos="735"/>
        </w:tabs>
        <w:autoSpaceDE w:val="0"/>
        <w:autoSpaceDN w:val="0"/>
        <w:adjustRightInd w:val="0"/>
        <w:snapToGrid w:val="0"/>
        <w:spacing w:line="360" w:lineRule="auto"/>
        <w:ind w:firstLine="485" w:firstLineChars="196"/>
        <w:rPr>
          <w:rFonts w:ascii="宋体" w:hAnsi="宋体"/>
          <w:b/>
          <w:bCs/>
          <w:szCs w:val="21"/>
          <w:lang w:val="zh-CN"/>
        </w:rPr>
      </w:pPr>
      <w:r>
        <w:rPr>
          <w:rFonts w:hint="eastAsia" w:ascii="宋体" w:hAnsi="宋体"/>
          <w:b/>
          <w:bCs/>
          <w:szCs w:val="21"/>
          <w:lang w:val="zh-CN"/>
        </w:rPr>
        <w:t>一、合同内容:</w:t>
      </w:r>
    </w:p>
    <w:p>
      <w:pPr>
        <w:tabs>
          <w:tab w:val="left" w:pos="735"/>
        </w:tabs>
        <w:adjustRightInd w:val="0"/>
        <w:snapToGrid w:val="0"/>
        <w:spacing w:line="360" w:lineRule="auto"/>
        <w:ind w:firstLine="485" w:firstLineChars="196"/>
        <w:rPr>
          <w:rFonts w:ascii="宋体" w:hAnsi="宋体"/>
          <w:szCs w:val="21"/>
        </w:rPr>
      </w:pPr>
      <w:r>
        <w:rPr>
          <w:rFonts w:hint="eastAsia" w:ascii="宋体" w:hAnsi="宋体"/>
          <w:b/>
          <w:szCs w:val="21"/>
        </w:rPr>
        <w:t>二、合同价款</w:t>
      </w:r>
    </w:p>
    <w:p>
      <w:pPr>
        <w:adjustRightInd w:val="0"/>
        <w:snapToGrid w:val="0"/>
        <w:spacing w:line="360" w:lineRule="auto"/>
        <w:ind w:firstLine="496" w:firstLineChars="200"/>
        <w:rPr>
          <w:rFonts w:ascii="宋体" w:hAnsi="宋体"/>
          <w:szCs w:val="21"/>
        </w:rPr>
      </w:pPr>
      <w:r>
        <w:rPr>
          <w:rFonts w:hint="eastAsia" w:ascii="宋体" w:hAnsi="宋体"/>
          <w:szCs w:val="21"/>
        </w:rPr>
        <w:t>1、合同总价：</w:t>
      </w:r>
      <w:r>
        <w:rPr>
          <w:rFonts w:hint="eastAsia" w:ascii="宋体" w:hAnsi="宋体"/>
          <w:szCs w:val="21"/>
          <w:lang w:val="en-US" w:eastAsia="zh-CN"/>
        </w:rPr>
        <w:t>详见附件</w:t>
      </w:r>
    </w:p>
    <w:p>
      <w:pPr>
        <w:adjustRightInd w:val="0"/>
        <w:snapToGrid w:val="0"/>
        <w:spacing w:line="360" w:lineRule="auto"/>
        <w:ind w:firstLine="496" w:firstLineChars="200"/>
        <w:rPr>
          <w:rFonts w:ascii="宋体" w:hAnsi="宋体"/>
          <w:szCs w:val="21"/>
          <w:u w:val="single"/>
        </w:rPr>
      </w:pPr>
      <w:r>
        <w:rPr>
          <w:rFonts w:hint="eastAsia" w:ascii="宋体" w:hAnsi="宋体"/>
          <w:szCs w:val="21"/>
        </w:rPr>
        <w:t>2、合同总价包括：</w:t>
      </w:r>
      <w:r>
        <w:rPr>
          <w:rFonts w:hint="eastAsia" w:ascii="宋体" w:hAnsi="宋体"/>
          <w:szCs w:val="21"/>
          <w:lang w:val="en-US" w:eastAsia="zh-CN"/>
        </w:rPr>
        <w:t>详见附件</w:t>
      </w:r>
    </w:p>
    <w:p>
      <w:pPr>
        <w:tabs>
          <w:tab w:val="left" w:pos="735"/>
        </w:tabs>
        <w:adjustRightInd w:val="0"/>
        <w:snapToGrid w:val="0"/>
        <w:spacing w:line="360" w:lineRule="auto"/>
        <w:ind w:firstLine="520" w:firstLineChars="210"/>
        <w:rPr>
          <w:rFonts w:hint="eastAsia" w:ascii="宋体" w:hAnsi="宋体"/>
          <w:szCs w:val="21"/>
        </w:rPr>
      </w:pPr>
      <w:r>
        <w:rPr>
          <w:rFonts w:hint="eastAsia" w:ascii="宋体" w:hAnsi="宋体"/>
          <w:szCs w:val="21"/>
        </w:rPr>
        <w:t>3、合同有效期内，</w:t>
      </w:r>
      <w:r>
        <w:rPr>
          <w:rFonts w:hint="eastAsia" w:ascii="宋体" w:hAnsi="宋体"/>
          <w:szCs w:val="21"/>
          <w:lang w:val="en-US" w:eastAsia="zh-CN"/>
        </w:rPr>
        <w:t>中标价</w:t>
      </w:r>
      <w:r>
        <w:rPr>
          <w:rFonts w:hint="eastAsia" w:ascii="宋体" w:hAnsi="宋体"/>
          <w:szCs w:val="21"/>
        </w:rPr>
        <w:t>不受市场价变化、不受国家政策性调价或原材料价格变化，并作为最终结算的唯一依据。</w:t>
      </w:r>
    </w:p>
    <w:p>
      <w:pPr>
        <w:tabs>
          <w:tab w:val="left" w:pos="735"/>
        </w:tabs>
        <w:adjustRightInd w:val="0"/>
        <w:snapToGrid w:val="0"/>
        <w:spacing w:line="360" w:lineRule="auto"/>
        <w:ind w:firstLine="520" w:firstLineChars="210"/>
        <w:rPr>
          <w:rFonts w:ascii="宋体" w:hAnsi="宋体"/>
          <w:b/>
          <w:szCs w:val="21"/>
        </w:rPr>
      </w:pPr>
      <w:r>
        <w:rPr>
          <w:rFonts w:hint="eastAsia" w:ascii="宋体" w:hAnsi="宋体"/>
          <w:b/>
          <w:szCs w:val="21"/>
        </w:rPr>
        <w:t>三、合同结算</w:t>
      </w:r>
    </w:p>
    <w:p>
      <w:pPr>
        <w:adjustRightInd w:val="0"/>
        <w:snapToGrid w:val="0"/>
        <w:spacing w:line="360" w:lineRule="auto"/>
        <w:ind w:firstLine="645"/>
        <w:rPr>
          <w:rFonts w:hint="eastAsia" w:ascii="宋体" w:hAnsi="宋体"/>
          <w:szCs w:val="21"/>
        </w:rPr>
      </w:pPr>
      <w:r>
        <w:rPr>
          <w:rFonts w:hint="eastAsia" w:ascii="宋体" w:hAnsi="宋体"/>
          <w:szCs w:val="21"/>
        </w:rPr>
        <w:t>1、合同款的支付：</w:t>
      </w:r>
    </w:p>
    <w:p>
      <w:pPr>
        <w:adjustRightInd w:val="0"/>
        <w:snapToGrid w:val="0"/>
        <w:spacing w:line="360" w:lineRule="auto"/>
        <w:ind w:firstLine="645"/>
        <w:rPr>
          <w:rFonts w:hint="eastAsia" w:ascii="宋体" w:hAnsi="宋体"/>
          <w:szCs w:val="21"/>
          <w:lang w:eastAsia="zh-CN"/>
        </w:rPr>
      </w:pPr>
      <w:r>
        <w:rPr>
          <w:rFonts w:hint="eastAsia" w:ascii="宋体" w:hAnsi="宋体"/>
          <w:szCs w:val="21"/>
          <w:lang w:eastAsia="zh-CN"/>
        </w:rPr>
        <w:t>双方每月26日按订购收货数量对账后（当月订货数量为上月26至本月25日），</w:t>
      </w:r>
      <w:r>
        <w:rPr>
          <w:rFonts w:hint="eastAsia" w:ascii="宋体" w:hAnsi="宋体"/>
          <w:szCs w:val="21"/>
          <w:lang w:val="en-US" w:eastAsia="zh-CN"/>
        </w:rPr>
        <w:t>乙方</w:t>
      </w:r>
      <w:r>
        <w:rPr>
          <w:rFonts w:hint="eastAsia" w:ascii="宋体" w:hAnsi="宋体"/>
          <w:szCs w:val="21"/>
          <w:lang w:eastAsia="zh-CN"/>
        </w:rPr>
        <w:t>按合同单价及当月实际订购数量计算结算价款开具本月供货税务发票，并提供相对应的结算明细清单。</w:t>
      </w:r>
      <w:r>
        <w:rPr>
          <w:rFonts w:hint="eastAsia" w:ascii="宋体" w:hAnsi="宋体"/>
          <w:szCs w:val="21"/>
          <w:lang w:val="en-US" w:eastAsia="zh-CN"/>
        </w:rPr>
        <w:t>甲方</w:t>
      </w:r>
      <w:r>
        <w:rPr>
          <w:rFonts w:hint="eastAsia" w:ascii="宋体" w:hAnsi="宋体"/>
          <w:szCs w:val="21"/>
          <w:lang w:eastAsia="zh-CN"/>
        </w:rPr>
        <w:t>应在收到发票后，次月支付货款。</w:t>
      </w:r>
    </w:p>
    <w:p>
      <w:pPr>
        <w:tabs>
          <w:tab w:val="left" w:pos="735"/>
        </w:tabs>
        <w:autoSpaceDE w:val="0"/>
        <w:autoSpaceDN w:val="0"/>
        <w:adjustRightInd w:val="0"/>
        <w:snapToGrid w:val="0"/>
        <w:spacing w:line="360" w:lineRule="auto"/>
        <w:ind w:firstLine="631"/>
        <w:rPr>
          <w:rFonts w:hint="eastAsia" w:ascii="宋体" w:hAnsi="宋体"/>
          <w:b/>
          <w:bCs/>
          <w:szCs w:val="21"/>
          <w:lang w:val="zh-CN"/>
        </w:rPr>
      </w:pPr>
      <w:r>
        <w:rPr>
          <w:rFonts w:hint="eastAsia" w:ascii="宋体" w:hAnsi="宋体"/>
          <w:b/>
          <w:bCs/>
          <w:szCs w:val="21"/>
          <w:lang w:val="zh-CN"/>
        </w:rPr>
        <w:t>四、交货条件:</w:t>
      </w:r>
    </w:p>
    <w:p>
      <w:pPr>
        <w:tabs>
          <w:tab w:val="left" w:pos="735"/>
        </w:tabs>
        <w:autoSpaceDE w:val="0"/>
        <w:autoSpaceDN w:val="0"/>
        <w:adjustRightInd w:val="0"/>
        <w:snapToGrid w:val="0"/>
        <w:spacing w:line="360" w:lineRule="auto"/>
        <w:ind w:firstLine="631"/>
        <w:rPr>
          <w:rFonts w:hint="eastAsia" w:ascii="宋体" w:hAnsi="宋体"/>
          <w:bCs/>
          <w:szCs w:val="21"/>
          <w:lang w:val="zh-CN"/>
        </w:rPr>
      </w:pPr>
      <w:r>
        <w:rPr>
          <w:rFonts w:hint="eastAsia" w:ascii="宋体" w:hAnsi="宋体"/>
          <w:b/>
          <w:bCs/>
          <w:szCs w:val="21"/>
          <w:lang w:val="zh-CN"/>
        </w:rPr>
        <w:t>1、交货地点：</w:t>
      </w:r>
      <w:r>
        <w:rPr>
          <w:rFonts w:hint="eastAsia" w:ascii="宋体" w:hAnsi="宋体"/>
          <w:bCs/>
          <w:szCs w:val="21"/>
        </w:rPr>
        <w:t>西安市第一医院</w:t>
      </w:r>
      <w:r>
        <w:rPr>
          <w:rFonts w:hint="eastAsia" w:ascii="宋体" w:hAnsi="宋体"/>
          <w:bCs/>
          <w:szCs w:val="21"/>
          <w:lang w:val="zh-CN"/>
        </w:rPr>
        <w:t>指定地点。</w:t>
      </w:r>
    </w:p>
    <w:p>
      <w:pPr>
        <w:tabs>
          <w:tab w:val="left" w:pos="735"/>
        </w:tabs>
        <w:autoSpaceDE w:val="0"/>
        <w:autoSpaceDN w:val="0"/>
        <w:adjustRightInd w:val="0"/>
        <w:snapToGrid w:val="0"/>
        <w:spacing w:line="360" w:lineRule="auto"/>
        <w:ind w:firstLine="631"/>
        <w:rPr>
          <w:rFonts w:hint="eastAsia" w:ascii="宋体" w:hAnsi="宋体" w:cs="Times New Roman"/>
          <w:bCs/>
          <w:szCs w:val="21"/>
          <w:lang w:val="zh-CN"/>
        </w:rPr>
      </w:pPr>
      <w:r>
        <w:rPr>
          <w:rFonts w:hint="eastAsia" w:ascii="宋体" w:hAnsi="宋体" w:cs="Times New Roman"/>
          <w:bCs/>
          <w:szCs w:val="21"/>
          <w:lang w:val="en-US" w:eastAsia="zh-CN"/>
        </w:rPr>
        <w:t>甲方</w:t>
      </w:r>
      <w:r>
        <w:rPr>
          <w:rFonts w:hint="eastAsia" w:ascii="宋体" w:hAnsi="宋体" w:cs="Times New Roman"/>
          <w:bCs/>
          <w:szCs w:val="21"/>
          <w:lang w:val="zh-CN"/>
        </w:rPr>
        <w:t>每日12：00前电话/微信通知</w:t>
      </w:r>
      <w:r>
        <w:rPr>
          <w:rFonts w:hint="eastAsia" w:ascii="宋体" w:hAnsi="宋体" w:cs="Times New Roman"/>
          <w:bCs/>
          <w:szCs w:val="21"/>
          <w:lang w:val="en-US" w:eastAsia="zh-CN"/>
        </w:rPr>
        <w:t>乙方</w:t>
      </w:r>
      <w:r>
        <w:rPr>
          <w:rFonts w:hint="eastAsia" w:ascii="宋体" w:hAnsi="宋体" w:cs="Times New Roman"/>
          <w:bCs/>
          <w:szCs w:val="21"/>
          <w:lang w:val="zh-CN"/>
        </w:rPr>
        <w:t>各种气体用气量，</w:t>
      </w:r>
      <w:r>
        <w:rPr>
          <w:rFonts w:hint="eastAsia" w:ascii="宋体" w:hAnsi="宋体" w:cs="Times New Roman"/>
          <w:bCs/>
          <w:szCs w:val="21"/>
          <w:lang w:val="en-US" w:eastAsia="zh-CN"/>
        </w:rPr>
        <w:t>乙方</w:t>
      </w:r>
      <w:r>
        <w:rPr>
          <w:rFonts w:hint="eastAsia" w:ascii="宋体" w:hAnsi="宋体" w:cs="Times New Roman"/>
          <w:bCs/>
          <w:szCs w:val="21"/>
          <w:lang w:val="zh-CN"/>
        </w:rPr>
        <w:t>在接到电话/微信通知后当日按通知的时间、地点、数量，负责将医用液氧、氧气等医用气体送至</w:t>
      </w:r>
      <w:r>
        <w:rPr>
          <w:rFonts w:hint="eastAsia" w:ascii="宋体" w:hAnsi="宋体" w:cs="Times New Roman"/>
          <w:bCs/>
          <w:szCs w:val="21"/>
          <w:lang w:val="en-US" w:eastAsia="zh-CN"/>
        </w:rPr>
        <w:t>甲方</w:t>
      </w:r>
      <w:r>
        <w:rPr>
          <w:rFonts w:hint="eastAsia" w:ascii="宋体" w:hAnsi="宋体" w:cs="Times New Roman"/>
          <w:bCs/>
          <w:szCs w:val="21"/>
          <w:lang w:val="zh-CN" w:eastAsia="zh-CN"/>
        </w:rPr>
        <w:t>指定</w:t>
      </w:r>
      <w:r>
        <w:rPr>
          <w:rFonts w:hint="eastAsia" w:ascii="宋体" w:hAnsi="宋体" w:cs="Times New Roman"/>
          <w:bCs/>
          <w:szCs w:val="21"/>
          <w:lang w:val="zh-CN"/>
        </w:rPr>
        <w:t>地点。</w:t>
      </w:r>
    </w:p>
    <w:p>
      <w:pPr>
        <w:tabs>
          <w:tab w:val="left" w:pos="735"/>
        </w:tabs>
        <w:autoSpaceDE w:val="0"/>
        <w:autoSpaceDN w:val="0"/>
        <w:adjustRightInd w:val="0"/>
        <w:snapToGrid w:val="0"/>
        <w:spacing w:line="360" w:lineRule="auto"/>
        <w:ind w:firstLine="631"/>
        <w:rPr>
          <w:rFonts w:hint="eastAsia" w:ascii="宋体" w:hAnsi="宋体" w:cs="Times New Roman"/>
          <w:bCs/>
          <w:szCs w:val="21"/>
          <w:lang w:val="zh-CN"/>
        </w:rPr>
      </w:pPr>
      <w:r>
        <w:rPr>
          <w:rFonts w:hint="eastAsia" w:ascii="宋体" w:hAnsi="宋体" w:cs="Times New Roman"/>
          <w:b/>
          <w:bCs/>
          <w:szCs w:val="21"/>
          <w:lang w:val="zh-CN"/>
        </w:rPr>
        <w:t>2、交货期：</w:t>
      </w:r>
      <w:r>
        <w:rPr>
          <w:rFonts w:hint="eastAsia" w:ascii="宋体" w:hAnsi="宋体" w:cs="Times New Roman"/>
          <w:bCs/>
          <w:szCs w:val="21"/>
          <w:lang w:val="zh-CN" w:eastAsia="zh-CN"/>
        </w:rPr>
        <w:t>接到甲方通知后当天完成供货</w:t>
      </w:r>
      <w:r>
        <w:rPr>
          <w:rFonts w:hint="eastAsia" w:ascii="宋体" w:hAnsi="宋体" w:cs="Times New Roman"/>
          <w:bCs/>
          <w:szCs w:val="21"/>
          <w:lang w:val="zh-CN"/>
        </w:rPr>
        <w:t>。</w:t>
      </w:r>
    </w:p>
    <w:p>
      <w:pPr>
        <w:tabs>
          <w:tab w:val="left" w:pos="735"/>
        </w:tabs>
        <w:autoSpaceDE w:val="0"/>
        <w:autoSpaceDN w:val="0"/>
        <w:adjustRightInd w:val="0"/>
        <w:snapToGrid w:val="0"/>
        <w:spacing w:line="360" w:lineRule="auto"/>
        <w:ind w:firstLine="631"/>
        <w:rPr>
          <w:rFonts w:ascii="宋体" w:hAnsi="宋体"/>
          <w:b/>
          <w:szCs w:val="21"/>
        </w:rPr>
      </w:pPr>
      <w:r>
        <w:rPr>
          <w:rFonts w:hint="eastAsia" w:ascii="宋体" w:hAnsi="宋体"/>
          <w:b/>
          <w:szCs w:val="21"/>
        </w:rPr>
        <w:t>五、运输</w:t>
      </w:r>
    </w:p>
    <w:p>
      <w:pPr>
        <w:adjustRightInd w:val="0"/>
        <w:snapToGrid w:val="0"/>
        <w:spacing w:line="360" w:lineRule="auto"/>
        <w:ind w:firstLine="645"/>
        <w:rPr>
          <w:rFonts w:ascii="宋体" w:hAnsi="宋体"/>
          <w:szCs w:val="21"/>
        </w:rPr>
      </w:pPr>
      <w:r>
        <w:rPr>
          <w:rFonts w:hint="eastAsia" w:ascii="宋体" w:hAnsi="宋体"/>
          <w:szCs w:val="21"/>
        </w:rPr>
        <w:t>1、乙方负责所有货物的运输。确保货物安全、完整到达使用地点，运杂费用包含在总价内，包括货物从供货地点到使用地点的运输费、保险费、搬运费等。</w:t>
      </w:r>
    </w:p>
    <w:p>
      <w:pPr>
        <w:adjustRightInd w:val="0"/>
        <w:snapToGrid w:val="0"/>
        <w:spacing w:line="360" w:lineRule="auto"/>
        <w:ind w:firstLine="645"/>
        <w:rPr>
          <w:rFonts w:ascii="宋体" w:hAnsi="宋体"/>
          <w:szCs w:val="21"/>
        </w:rPr>
      </w:pPr>
      <w:r>
        <w:rPr>
          <w:rFonts w:hint="eastAsia" w:ascii="宋体" w:hAnsi="宋体"/>
          <w:szCs w:val="21"/>
        </w:rPr>
        <w:t>2、所有货物在运输、搬运、安装的过程中，造成甲方损失的，由乙方为甲方修复或更新。</w:t>
      </w:r>
    </w:p>
    <w:p>
      <w:pPr>
        <w:adjustRightInd w:val="0"/>
        <w:snapToGrid w:val="0"/>
        <w:spacing w:line="360" w:lineRule="auto"/>
        <w:ind w:firstLine="645"/>
        <w:rPr>
          <w:rFonts w:ascii="宋体" w:hAnsi="宋体"/>
          <w:b/>
          <w:szCs w:val="21"/>
        </w:rPr>
      </w:pPr>
      <w:r>
        <w:rPr>
          <w:rFonts w:hint="eastAsia" w:ascii="宋体" w:hAnsi="宋体"/>
          <w:b/>
          <w:szCs w:val="21"/>
        </w:rPr>
        <w:t>六、质量保证</w:t>
      </w:r>
    </w:p>
    <w:p>
      <w:pPr>
        <w:spacing w:line="360" w:lineRule="auto"/>
        <w:ind w:firstLine="496" w:firstLineChars="200"/>
        <w:jc w:val="both"/>
        <w:rPr>
          <w:rFonts w:hint="eastAsia" w:ascii="宋体" w:hAnsi="宋体" w:cs="Times New Roman"/>
          <w:szCs w:val="21"/>
          <w:lang w:val="en-US" w:eastAsia="zh-CN"/>
        </w:rPr>
      </w:pPr>
      <w:r>
        <w:rPr>
          <w:rFonts w:hint="eastAsia" w:ascii="宋体" w:hAnsi="宋体" w:cs="Times New Roman"/>
          <w:szCs w:val="21"/>
          <w:lang w:val="en-US" w:eastAsia="zh-CN"/>
        </w:rPr>
        <w:t>医用液氧、氧气及其他医用气体，必须符合《中华人民共和国药典》最新规定及国家医疗气体质量标准，氧气纯度≥99.5%，其他气体质量标准详见招标内容 ，供货前应对产品质量、规格和数量作全面检查，出具相应批次的《产品合格证》，产品的保质期为12个月，并且具有药品生产许可证及相应质检部门的检验报告书。医用气体来源、运输、储存、包装、标签、说明书等必须符合国家相关规定。</w:t>
      </w:r>
    </w:p>
    <w:p>
      <w:pPr>
        <w:spacing w:line="360" w:lineRule="auto"/>
        <w:ind w:firstLine="496"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乙方所供货物必须执行下列条款：</w:t>
      </w:r>
    </w:p>
    <w:p>
      <w:pPr>
        <w:spacing w:line="360" w:lineRule="auto"/>
        <w:ind w:firstLine="496"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（一）保证技术指标先进、质量性能可靠、进货渠道正常，配置合理，全面满足招标文件要求。</w:t>
      </w:r>
    </w:p>
    <w:p>
      <w:pPr>
        <w:spacing w:line="360" w:lineRule="auto"/>
        <w:ind w:firstLine="496"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（二）符合国家、省、市有关规范要求，确保达到最佳运行状态。</w:t>
      </w:r>
      <w:r>
        <w:rPr>
          <w:rFonts w:hint="eastAsia" w:ascii="宋体" w:hAnsi="宋体" w:eastAsia="宋体" w:cs="宋体"/>
          <w:color w:val="auto"/>
          <w:sz w:val="24"/>
          <w:szCs w:val="24"/>
        </w:rPr>
        <w:t>卖方应随机提供产品检验报告。</w:t>
      </w:r>
    </w:p>
    <w:p>
      <w:pPr>
        <w:spacing w:line="360" w:lineRule="auto"/>
        <w:ind w:firstLine="496"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（三）具有良好的外观，适合安装场所的使用。</w:t>
      </w:r>
    </w:p>
    <w:p>
      <w:pPr>
        <w:spacing w:line="360" w:lineRule="auto"/>
        <w:ind w:firstLine="496"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highlight w:val="none"/>
          <w:lang w:val="en-US" w:eastAsia="zh-CN"/>
        </w:rPr>
        <w:t>（四）1、</w:t>
      </w:r>
      <w:r>
        <w:rPr>
          <w:rFonts w:hint="eastAsia" w:ascii="宋体" w:hAnsi="宋体" w:eastAsia="宋体" w:cs="宋体"/>
          <w:b w:val="0"/>
          <w:bCs/>
          <w:color w:val="000000"/>
          <w:sz w:val="24"/>
          <w:szCs w:val="24"/>
          <w:lang w:val="en-US" w:eastAsia="zh-CN"/>
        </w:rPr>
        <w:t>如出现质量问题，甲方有权选择换货或退货。</w:t>
      </w:r>
    </w:p>
    <w:p>
      <w:pPr>
        <w:numPr>
          <w:ilvl w:val="0"/>
          <w:numId w:val="0"/>
        </w:numPr>
        <w:spacing w:line="360" w:lineRule="auto"/>
        <w:ind w:firstLine="496" w:firstLineChars="200"/>
        <w:rPr>
          <w:rFonts w:hint="eastAsia" w:ascii="宋体" w:hAnsi="宋体" w:eastAsia="宋体" w:cs="宋体"/>
          <w:sz w:val="24"/>
          <w:szCs w:val="24"/>
          <w:lang w:val="en-US" w:eastAsia="zh-CN"/>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乙方承诺其所提供的产品未侵犯任何第三方的合法权益，否则乙方应承担因此而给甲方造成的全部损失。</w:t>
      </w:r>
    </w:p>
    <w:p>
      <w:pPr>
        <w:numPr>
          <w:ilvl w:val="0"/>
          <w:numId w:val="0"/>
        </w:numPr>
        <w:spacing w:line="360" w:lineRule="auto"/>
        <w:ind w:firstLine="496"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乙方对其所提供的产品负责，如因产品存在瑕疵、缺陷等原因而造成任何人身、财产等安全事故的，由乙方承担全部责任及费用。</w:t>
      </w:r>
    </w:p>
    <w:p>
      <w:pPr>
        <w:adjustRightInd w:val="0"/>
        <w:snapToGrid w:val="0"/>
        <w:spacing w:line="360" w:lineRule="auto"/>
        <w:ind w:firstLine="480"/>
        <w:rPr>
          <w:rFonts w:hint="eastAsia" w:ascii="宋体" w:hAnsi="宋体" w:cs="Times New Roman"/>
          <w:szCs w:val="21"/>
          <w:lang w:val="en-US" w:eastAsia="zh-CN"/>
        </w:rPr>
      </w:pPr>
      <w:r>
        <w:rPr>
          <w:rFonts w:hint="eastAsia" w:ascii="宋体" w:hAnsi="宋体" w:eastAsia="宋体" w:cs="宋体"/>
          <w:color w:val="auto"/>
          <w:sz w:val="24"/>
          <w:szCs w:val="24"/>
        </w:rPr>
        <w:t>4、设备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性能未达到技术要求的，乙方限期内进行整改；整改仍达不到要求的，甲方有权解除合同，保留依法索赔的权利。</w:t>
      </w:r>
    </w:p>
    <w:p>
      <w:pPr>
        <w:pStyle w:val="128"/>
        <w:spacing w:line="360" w:lineRule="auto"/>
        <w:rPr>
          <w:rFonts w:ascii="宋体" w:hAnsi="宋体"/>
          <w:b/>
          <w:bCs/>
          <w:szCs w:val="21"/>
        </w:rPr>
      </w:pPr>
      <w:r>
        <w:rPr>
          <w:rFonts w:hint="eastAsia" w:ascii="宋体" w:hAnsi="宋体"/>
          <w:szCs w:val="21"/>
          <w:lang w:val="en-US" w:eastAsia="zh-CN"/>
        </w:rPr>
        <w:t xml:space="preserve"> </w:t>
      </w:r>
      <w:r>
        <w:rPr>
          <w:rFonts w:hint="eastAsia" w:ascii="宋体" w:hAnsi="宋体"/>
          <w:szCs w:val="21"/>
        </w:rPr>
        <w:t>5、</w:t>
      </w:r>
      <w:r>
        <w:rPr>
          <w:rFonts w:hint="eastAsia" w:ascii="宋体" w:hAnsi="宋体" w:cs="Times New Roman"/>
          <w:b/>
          <w:bCs/>
          <w:szCs w:val="21"/>
          <w:lang w:val="en-US" w:eastAsia="zh-CN"/>
        </w:rPr>
        <w:t>服务</w:t>
      </w:r>
      <w:r>
        <w:rPr>
          <w:rFonts w:hint="eastAsia" w:ascii="宋体" w:hAnsi="宋体" w:cs="Times New Roman"/>
          <w:b/>
          <w:bCs/>
          <w:szCs w:val="21"/>
        </w:rPr>
        <w:t>期</w:t>
      </w:r>
      <w:r>
        <w:rPr>
          <w:rFonts w:hint="eastAsia" w:ascii="宋体" w:hAnsi="宋体"/>
          <w:b/>
          <w:bCs/>
          <w:szCs w:val="21"/>
        </w:rPr>
        <w:t>为</w:t>
      </w:r>
      <w:r>
        <w:rPr>
          <w:rFonts w:hint="eastAsia" w:ascii="宋体" w:hAnsi="宋体"/>
          <w:b/>
          <w:bCs/>
          <w:szCs w:val="21"/>
          <w:lang w:val="en-US" w:eastAsia="zh-CN"/>
        </w:rPr>
        <w:t>合同签订后</w:t>
      </w:r>
      <w:r>
        <w:rPr>
          <w:rFonts w:hint="eastAsia" w:ascii="宋体" w:hAnsi="宋体"/>
          <w:b/>
          <w:bCs/>
          <w:szCs w:val="21"/>
          <w:u w:val="single"/>
          <w:lang w:val="en-US" w:eastAsia="zh-CN"/>
        </w:rPr>
        <w:t xml:space="preserve">    </w:t>
      </w:r>
      <w:r>
        <w:rPr>
          <w:rFonts w:hint="eastAsia" w:ascii="宋体" w:hAnsi="宋体"/>
          <w:b/>
          <w:szCs w:val="21"/>
        </w:rPr>
        <w:t>年</w:t>
      </w:r>
      <w:r>
        <w:rPr>
          <w:rFonts w:hint="eastAsia" w:ascii="宋体" w:hAnsi="宋体"/>
          <w:b/>
          <w:bCs/>
          <w:szCs w:val="21"/>
        </w:rPr>
        <w:t>。</w:t>
      </w:r>
    </w:p>
    <w:p>
      <w:pPr>
        <w:adjustRightInd w:val="0"/>
        <w:snapToGrid w:val="0"/>
        <w:spacing w:line="360" w:lineRule="auto"/>
        <w:ind w:firstLine="645"/>
        <w:rPr>
          <w:rFonts w:ascii="宋体" w:hAnsi="宋体"/>
          <w:szCs w:val="21"/>
        </w:rPr>
      </w:pPr>
      <w:r>
        <w:rPr>
          <w:rFonts w:hint="eastAsia" w:ascii="宋体" w:hAnsi="宋体"/>
          <w:szCs w:val="21"/>
        </w:rPr>
        <w:t>6、包装要求</w:t>
      </w:r>
    </w:p>
    <w:p>
      <w:pPr>
        <w:adjustRightInd w:val="0"/>
        <w:snapToGrid w:val="0"/>
        <w:spacing w:line="360" w:lineRule="auto"/>
        <w:ind w:firstLine="645"/>
        <w:rPr>
          <w:rFonts w:ascii="宋体" w:hAnsi="宋体"/>
          <w:szCs w:val="21"/>
        </w:rPr>
      </w:pPr>
      <w:r>
        <w:rPr>
          <w:rFonts w:hint="eastAsia" w:ascii="宋体" w:hAnsi="宋体"/>
          <w:szCs w:val="21"/>
        </w:rPr>
        <w:t>6-1、除合同另有规定外，乙方提供的全部货物，均应按标准保护措施进行包装，并确保货物安全无损运抵甲方指定地点。</w:t>
      </w:r>
    </w:p>
    <w:p>
      <w:pPr>
        <w:adjustRightInd w:val="0"/>
        <w:snapToGrid w:val="0"/>
        <w:spacing w:line="360" w:lineRule="auto"/>
        <w:ind w:firstLine="645"/>
        <w:rPr>
          <w:rFonts w:ascii="宋体" w:hAnsi="宋体"/>
          <w:szCs w:val="21"/>
        </w:rPr>
      </w:pPr>
      <w:r>
        <w:rPr>
          <w:rFonts w:hint="eastAsia" w:ascii="宋体" w:hAnsi="宋体"/>
          <w:szCs w:val="21"/>
        </w:rPr>
        <w:t>6-2、每一个包装箱内应附一份详细装箱单和质量合格证。</w:t>
      </w:r>
    </w:p>
    <w:p>
      <w:pPr>
        <w:adjustRightInd w:val="0"/>
        <w:snapToGrid w:val="0"/>
        <w:spacing w:line="360" w:lineRule="auto"/>
        <w:ind w:firstLine="645"/>
        <w:rPr>
          <w:rFonts w:hint="eastAsia" w:ascii="宋体" w:hAnsi="宋体"/>
          <w:szCs w:val="21"/>
        </w:rPr>
      </w:pPr>
      <w:r>
        <w:rPr>
          <w:rFonts w:hint="eastAsia" w:ascii="宋体" w:hAnsi="宋体"/>
          <w:szCs w:val="21"/>
        </w:rPr>
        <w:t>7、乙方应</w:t>
      </w:r>
      <w:r>
        <w:rPr>
          <w:rFonts w:hint="eastAsia" w:ascii="宋体" w:hAnsi="宋体"/>
          <w:szCs w:val="21"/>
          <w:lang w:val="en-US" w:eastAsia="zh-CN"/>
        </w:rPr>
        <w:t>承担</w:t>
      </w:r>
      <w:r>
        <w:rPr>
          <w:rFonts w:hint="eastAsia" w:ascii="宋体" w:hAnsi="宋体"/>
          <w:szCs w:val="21"/>
        </w:rPr>
        <w:t>甲方在使用该货物或其任何一部分时</w:t>
      </w:r>
      <w:r>
        <w:rPr>
          <w:rFonts w:hint="eastAsia" w:ascii="宋体" w:hAnsi="宋体"/>
          <w:szCs w:val="21"/>
          <w:lang w:val="en-US" w:eastAsia="zh-CN"/>
        </w:rPr>
        <w:t>遭遇</w:t>
      </w:r>
      <w:r>
        <w:rPr>
          <w:rFonts w:hint="eastAsia" w:ascii="宋体" w:hAnsi="宋体"/>
          <w:szCs w:val="21"/>
        </w:rPr>
        <w:t>第三方提出侵犯其专利权、商标权或工业设计权的起诉</w:t>
      </w:r>
      <w:r>
        <w:rPr>
          <w:rFonts w:hint="eastAsia" w:ascii="宋体" w:hAnsi="宋体"/>
          <w:szCs w:val="21"/>
          <w:lang w:val="en-US" w:eastAsia="zh-CN"/>
        </w:rPr>
        <w:t>造成的一切损失</w:t>
      </w:r>
      <w:r>
        <w:rPr>
          <w:rFonts w:hint="eastAsia" w:ascii="宋体" w:hAnsi="宋体"/>
          <w:szCs w:val="21"/>
        </w:rPr>
        <w:t>。</w:t>
      </w:r>
    </w:p>
    <w:p>
      <w:pPr>
        <w:spacing w:line="360" w:lineRule="auto"/>
        <w:ind w:firstLine="496"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bCs w:val="0"/>
          <w:color w:val="000000"/>
          <w:sz w:val="24"/>
          <w:szCs w:val="24"/>
          <w:lang w:val="en-US" w:eastAsia="zh-CN"/>
        </w:rPr>
        <w:t>七、售后服务</w:t>
      </w:r>
    </w:p>
    <w:p>
      <w:pPr>
        <w:adjustRightInd w:val="0"/>
        <w:snapToGrid w:val="0"/>
        <w:spacing w:line="360" w:lineRule="auto"/>
        <w:ind w:firstLine="645"/>
        <w:rPr>
          <w:rFonts w:hint="eastAsia" w:ascii="宋体" w:hAnsi="宋体" w:cs="Times New Roman"/>
          <w:szCs w:val="21"/>
          <w:lang w:val="en-US" w:eastAsia="zh-CN"/>
        </w:rPr>
      </w:pPr>
      <w:r>
        <w:rPr>
          <w:rFonts w:hint="eastAsia" w:ascii="宋体" w:hAnsi="宋体" w:cs="Times New Roman"/>
          <w:szCs w:val="21"/>
          <w:lang w:val="en-US" w:eastAsia="zh-CN"/>
        </w:rPr>
        <w:t>乙方所供货物提供以下售后服务：</w:t>
      </w:r>
    </w:p>
    <w:p>
      <w:pPr>
        <w:adjustRightInd w:val="0"/>
        <w:snapToGrid w:val="0"/>
        <w:spacing w:line="360" w:lineRule="auto"/>
        <w:ind w:firstLine="645"/>
        <w:rPr>
          <w:rFonts w:hint="eastAsia" w:ascii="宋体" w:hAnsi="宋体" w:cs="Times New Roman"/>
          <w:szCs w:val="21"/>
          <w:lang w:val="en-US" w:eastAsia="zh-CN"/>
        </w:rPr>
      </w:pPr>
      <w:r>
        <w:rPr>
          <w:rFonts w:hint="eastAsia" w:ascii="宋体" w:hAnsi="宋体" w:cs="Times New Roman"/>
          <w:szCs w:val="21"/>
          <w:lang w:val="en-US" w:eastAsia="zh-CN"/>
        </w:rPr>
        <w:t>（一）质保期内：</w:t>
      </w:r>
    </w:p>
    <w:p>
      <w:pPr>
        <w:adjustRightInd w:val="0"/>
        <w:snapToGrid w:val="0"/>
        <w:spacing w:line="360" w:lineRule="auto"/>
        <w:ind w:firstLine="645"/>
        <w:rPr>
          <w:rFonts w:hint="eastAsia" w:ascii="宋体" w:hAnsi="宋体" w:cs="Times New Roman"/>
          <w:szCs w:val="21"/>
          <w:lang w:val="en-US" w:eastAsia="zh-CN"/>
        </w:rPr>
      </w:pPr>
      <w:r>
        <w:rPr>
          <w:rFonts w:hint="eastAsia" w:ascii="宋体" w:hAnsi="宋体" w:cs="Times New Roman"/>
          <w:szCs w:val="21"/>
          <w:lang w:val="en-US" w:eastAsia="zh-CN"/>
        </w:rPr>
        <w:t>1、发生质量问题，接到甲方通知后，应于当日派出专业的维修人员到现场进行检测维修，发生的全部费用由乙方承担，若需送回生产厂，乙方承担往返费用；</w:t>
      </w:r>
    </w:p>
    <w:p>
      <w:pPr>
        <w:adjustRightInd w:val="0"/>
        <w:snapToGrid w:val="0"/>
        <w:spacing w:line="360" w:lineRule="auto"/>
        <w:ind w:firstLine="645"/>
        <w:rPr>
          <w:rFonts w:hint="eastAsia" w:ascii="宋体" w:hAnsi="宋体" w:cs="Times New Roman"/>
          <w:szCs w:val="21"/>
          <w:lang w:val="en-US" w:eastAsia="zh-CN"/>
        </w:rPr>
      </w:pPr>
      <w:r>
        <w:rPr>
          <w:rFonts w:hint="eastAsia" w:ascii="宋体" w:hAnsi="宋体" w:cs="Times New Roman"/>
          <w:szCs w:val="21"/>
          <w:lang w:val="en-US" w:eastAsia="zh-CN"/>
        </w:rPr>
        <w:t>2、定期派技术人员到现场走访，给予检查维护；</w:t>
      </w:r>
    </w:p>
    <w:p>
      <w:pPr>
        <w:adjustRightInd w:val="0"/>
        <w:snapToGrid w:val="0"/>
        <w:spacing w:line="360" w:lineRule="auto"/>
        <w:ind w:firstLine="645"/>
        <w:rPr>
          <w:rFonts w:hint="eastAsia" w:ascii="宋体" w:hAnsi="宋体" w:cs="Times New Roman"/>
          <w:szCs w:val="21"/>
          <w:lang w:val="en-US" w:eastAsia="zh-CN"/>
        </w:rPr>
      </w:pPr>
      <w:r>
        <w:rPr>
          <w:rFonts w:hint="eastAsia" w:ascii="宋体" w:hAnsi="宋体" w:cs="Times New Roman"/>
          <w:szCs w:val="21"/>
          <w:lang w:val="en-US" w:eastAsia="zh-CN"/>
        </w:rPr>
        <w:t>3、排除故障的期限不得超过24小时（工作日）。否则甲方有权指定第三方维修，维修费用由乙方承担。</w:t>
      </w:r>
    </w:p>
    <w:p>
      <w:pPr>
        <w:adjustRightInd w:val="0"/>
        <w:snapToGrid w:val="0"/>
        <w:spacing w:line="360" w:lineRule="auto"/>
        <w:ind w:firstLine="645"/>
        <w:rPr>
          <w:rFonts w:hint="eastAsia" w:ascii="宋体" w:hAnsi="宋体" w:cs="Times New Roman"/>
          <w:szCs w:val="21"/>
          <w:lang w:val="en-US" w:eastAsia="zh-CN"/>
        </w:rPr>
      </w:pPr>
      <w:r>
        <w:rPr>
          <w:rFonts w:hint="eastAsia" w:ascii="宋体" w:hAnsi="宋体" w:cs="Times New Roman"/>
          <w:szCs w:val="21"/>
          <w:lang w:val="en-US" w:eastAsia="zh-CN"/>
        </w:rPr>
        <w:t>（二）质保期结束前，进行全面测试，全面保养维护，确保正常运行。</w:t>
      </w:r>
    </w:p>
    <w:p>
      <w:pPr>
        <w:adjustRightInd w:val="0"/>
        <w:snapToGrid w:val="0"/>
        <w:spacing w:line="360" w:lineRule="auto"/>
        <w:ind w:firstLine="645"/>
        <w:rPr>
          <w:rFonts w:hint="eastAsia" w:ascii="宋体" w:hAnsi="宋体" w:cs="Times New Roman"/>
          <w:szCs w:val="21"/>
          <w:lang w:val="en-US" w:eastAsia="zh-CN"/>
        </w:rPr>
      </w:pPr>
      <w:r>
        <w:rPr>
          <w:rFonts w:hint="eastAsia" w:ascii="宋体" w:hAnsi="宋体" w:cs="Times New Roman"/>
          <w:szCs w:val="21"/>
          <w:lang w:val="en-US" w:eastAsia="zh-CN"/>
        </w:rPr>
        <w:t>（三）1、医院气瓶不够周转时投标方应按照医院需求免费提供各种气瓶，其中文理医院及南院门病区所有气瓶均由投标方提供。</w:t>
      </w:r>
    </w:p>
    <w:p>
      <w:pPr>
        <w:adjustRightInd w:val="0"/>
        <w:snapToGrid w:val="0"/>
        <w:spacing w:line="360" w:lineRule="auto"/>
        <w:ind w:firstLine="645"/>
        <w:rPr>
          <w:rFonts w:hint="eastAsia" w:ascii="宋体" w:hAnsi="宋体" w:cs="Times New Roman"/>
          <w:szCs w:val="21"/>
          <w:lang w:val="en-US" w:eastAsia="zh-CN"/>
        </w:rPr>
      </w:pPr>
      <w:r>
        <w:rPr>
          <w:rFonts w:hint="eastAsia" w:ascii="宋体" w:hAnsi="宋体" w:cs="Times New Roman"/>
          <w:szCs w:val="21"/>
          <w:lang w:val="en-US" w:eastAsia="zh-CN"/>
        </w:rPr>
        <w:t>2、投标方应负责医院两个中心供氧站设施的安全检测及维修，每日液氧送达指定位置负责连接管路，保证安全使用。维护和维修免费，维修所产生的材料费按实际发生数（需出具相应记录和票据）由医院支付。投标方免费提供给甲方的杜瓦罐、气瓶等产生的维修费、检测费由投标方负责。</w:t>
      </w:r>
    </w:p>
    <w:p>
      <w:pPr>
        <w:adjustRightInd w:val="0"/>
        <w:snapToGrid w:val="0"/>
        <w:spacing w:line="360" w:lineRule="auto"/>
        <w:ind w:firstLine="645"/>
        <w:rPr>
          <w:rFonts w:hint="eastAsia" w:ascii="宋体" w:hAnsi="宋体" w:cs="Times New Roman"/>
          <w:szCs w:val="21"/>
          <w:lang w:val="en-US" w:eastAsia="zh-CN"/>
        </w:rPr>
      </w:pPr>
      <w:r>
        <w:rPr>
          <w:rFonts w:hint="eastAsia" w:ascii="宋体" w:hAnsi="宋体" w:cs="Times New Roman"/>
          <w:szCs w:val="21"/>
          <w:lang w:val="en-US" w:eastAsia="zh-CN"/>
        </w:rPr>
        <w:t>3、运输方式及费用</w:t>
      </w:r>
    </w:p>
    <w:p>
      <w:pPr>
        <w:adjustRightInd w:val="0"/>
        <w:snapToGrid w:val="0"/>
        <w:spacing w:line="360" w:lineRule="auto"/>
        <w:ind w:firstLine="645"/>
        <w:rPr>
          <w:rFonts w:hint="eastAsia" w:ascii="宋体" w:hAnsi="宋体" w:eastAsia="宋体" w:cs="宋体"/>
          <w:color w:val="auto"/>
          <w:sz w:val="24"/>
          <w:szCs w:val="24"/>
          <w:lang w:val="en-US" w:eastAsia="zh-CN"/>
        </w:rPr>
      </w:pPr>
      <w:r>
        <w:rPr>
          <w:rFonts w:hint="eastAsia" w:ascii="宋体" w:hAnsi="宋体" w:cs="Times New Roman"/>
          <w:szCs w:val="21"/>
          <w:lang w:val="en-US" w:eastAsia="zh-CN"/>
        </w:rPr>
        <w:t>投标方必须按照危险品道路运输和《安全生产法》的有关规定运送，应配有专门的运输车辆及人员，气瓶应轻装、轻放，以保证产品的质量及安全，运输费用由投标方承担。产品质量安全责任及运输过程中的一切责任，以及停放的安全责任由投标方全权负责，货物送到收货地点、验收合格之前的安全由投标方负责，投标方应确保送货人员及货物的安全。</w:t>
      </w:r>
    </w:p>
    <w:p>
      <w:pPr>
        <w:adjustRightInd w:val="0"/>
        <w:snapToGrid w:val="0"/>
        <w:spacing w:line="360" w:lineRule="auto"/>
        <w:ind w:firstLine="645"/>
        <w:rPr>
          <w:rFonts w:ascii="宋体" w:hAnsi="宋体"/>
          <w:b/>
          <w:szCs w:val="21"/>
        </w:rPr>
      </w:pPr>
      <w:r>
        <w:rPr>
          <w:rFonts w:hint="eastAsia" w:ascii="宋体" w:hAnsi="宋体"/>
          <w:b/>
          <w:szCs w:val="21"/>
          <w:lang w:val="en-US" w:eastAsia="zh-CN"/>
        </w:rPr>
        <w:t>八</w:t>
      </w:r>
      <w:r>
        <w:rPr>
          <w:rFonts w:hint="eastAsia" w:ascii="宋体" w:hAnsi="宋体"/>
          <w:b/>
          <w:szCs w:val="21"/>
        </w:rPr>
        <w:t>、技术服务</w:t>
      </w:r>
    </w:p>
    <w:p>
      <w:pPr>
        <w:snapToGrid w:val="0"/>
        <w:spacing w:line="360" w:lineRule="auto"/>
        <w:ind w:firstLine="744" w:firstLineChars="300"/>
        <w:rPr>
          <w:rFonts w:ascii="宋体" w:hAnsi="宋体"/>
          <w:szCs w:val="21"/>
        </w:rPr>
      </w:pPr>
      <w:r>
        <w:rPr>
          <w:rFonts w:hint="eastAsia" w:ascii="宋体" w:hAnsi="宋体"/>
          <w:szCs w:val="21"/>
        </w:rPr>
        <w:t>1、对技术服务的要求：</w:t>
      </w:r>
    </w:p>
    <w:p>
      <w:pPr>
        <w:snapToGrid w:val="0"/>
        <w:spacing w:line="360" w:lineRule="auto"/>
        <w:ind w:left="645"/>
        <w:rPr>
          <w:rFonts w:ascii="宋体" w:hAnsi="宋体"/>
          <w:szCs w:val="21"/>
        </w:rPr>
      </w:pPr>
      <w:r>
        <w:rPr>
          <w:rFonts w:hint="eastAsia" w:ascii="宋体" w:hAnsi="宋体"/>
          <w:szCs w:val="21"/>
        </w:rPr>
        <w:t>2、技术资料：</w:t>
      </w:r>
    </w:p>
    <w:p>
      <w:pPr>
        <w:snapToGrid w:val="0"/>
        <w:spacing w:line="360" w:lineRule="auto"/>
        <w:ind w:left="645"/>
        <w:rPr>
          <w:rFonts w:ascii="宋体" w:hAnsi="宋体"/>
          <w:szCs w:val="21"/>
        </w:rPr>
      </w:pPr>
      <w:r>
        <w:rPr>
          <w:rFonts w:hint="eastAsia" w:ascii="宋体" w:hAnsi="宋体"/>
          <w:szCs w:val="21"/>
        </w:rPr>
        <w:t>2-1、产品合格证及检验报告；</w:t>
      </w:r>
    </w:p>
    <w:p>
      <w:pPr>
        <w:snapToGrid w:val="0"/>
        <w:spacing w:line="360" w:lineRule="auto"/>
        <w:ind w:left="645"/>
        <w:rPr>
          <w:rFonts w:ascii="宋体" w:hAnsi="宋体"/>
          <w:szCs w:val="21"/>
        </w:rPr>
      </w:pPr>
      <w:r>
        <w:rPr>
          <w:rFonts w:hint="eastAsia" w:ascii="宋体" w:hAnsi="宋体"/>
          <w:szCs w:val="21"/>
        </w:rPr>
        <w:t>2-2、产品使用说明书（中文）；</w:t>
      </w:r>
    </w:p>
    <w:p>
      <w:pPr>
        <w:snapToGrid w:val="0"/>
        <w:spacing w:line="360" w:lineRule="auto"/>
        <w:ind w:left="645"/>
        <w:rPr>
          <w:rFonts w:ascii="宋体" w:hAnsi="宋体"/>
          <w:szCs w:val="21"/>
        </w:rPr>
      </w:pPr>
      <w:r>
        <w:rPr>
          <w:rFonts w:hint="eastAsia" w:ascii="宋体" w:hAnsi="宋体"/>
          <w:szCs w:val="21"/>
        </w:rPr>
        <w:t>2-</w:t>
      </w:r>
      <w:r>
        <w:rPr>
          <w:rFonts w:hint="eastAsia" w:ascii="宋体" w:hAnsi="宋体"/>
          <w:szCs w:val="21"/>
          <w:lang w:val="en-US" w:eastAsia="zh-CN"/>
        </w:rPr>
        <w:t>3</w:t>
      </w:r>
      <w:r>
        <w:rPr>
          <w:rFonts w:hint="eastAsia" w:ascii="宋体" w:hAnsi="宋体"/>
          <w:szCs w:val="21"/>
        </w:rPr>
        <w:t>、其它资料。</w:t>
      </w:r>
    </w:p>
    <w:p>
      <w:pPr>
        <w:snapToGrid w:val="0"/>
        <w:spacing w:line="360" w:lineRule="auto"/>
        <w:ind w:left="645"/>
        <w:rPr>
          <w:rFonts w:ascii="宋体" w:hAnsi="宋体"/>
          <w:szCs w:val="21"/>
        </w:rPr>
      </w:pPr>
      <w:r>
        <w:rPr>
          <w:rFonts w:hint="eastAsia" w:ascii="宋体" w:hAnsi="宋体"/>
          <w:szCs w:val="21"/>
        </w:rPr>
        <w:t>3、技术培训：免费为采购人培训设备操作及维护人员。</w:t>
      </w:r>
    </w:p>
    <w:p>
      <w:pPr>
        <w:snapToGrid w:val="0"/>
        <w:spacing w:line="360" w:lineRule="auto"/>
        <w:ind w:left="645"/>
        <w:rPr>
          <w:rFonts w:ascii="宋体" w:hAnsi="宋体"/>
          <w:szCs w:val="21"/>
        </w:rPr>
      </w:pPr>
      <w:r>
        <w:rPr>
          <w:rFonts w:hint="eastAsia" w:ascii="宋体" w:hAnsi="宋体"/>
          <w:szCs w:val="21"/>
        </w:rPr>
        <w:t>3-1、培训内容：由采购人指定；</w:t>
      </w:r>
    </w:p>
    <w:p>
      <w:pPr>
        <w:snapToGrid w:val="0"/>
        <w:spacing w:line="360" w:lineRule="auto"/>
        <w:ind w:left="645"/>
        <w:rPr>
          <w:rFonts w:ascii="宋体" w:hAnsi="宋体"/>
          <w:szCs w:val="21"/>
        </w:rPr>
      </w:pPr>
      <w:r>
        <w:rPr>
          <w:rFonts w:hint="eastAsia" w:ascii="宋体" w:hAnsi="宋体"/>
          <w:szCs w:val="21"/>
        </w:rPr>
        <w:t>3-2、培训地点：由采购人指定；</w:t>
      </w:r>
    </w:p>
    <w:p>
      <w:pPr>
        <w:snapToGrid w:val="0"/>
        <w:spacing w:line="360" w:lineRule="auto"/>
        <w:ind w:left="645"/>
        <w:rPr>
          <w:rFonts w:ascii="宋体" w:hAnsi="宋体"/>
          <w:szCs w:val="21"/>
        </w:rPr>
      </w:pPr>
      <w:r>
        <w:rPr>
          <w:rFonts w:hint="eastAsia" w:ascii="宋体" w:hAnsi="宋体"/>
          <w:szCs w:val="21"/>
        </w:rPr>
        <w:t>3-3、培训时间：由采购人指定；</w:t>
      </w:r>
    </w:p>
    <w:p>
      <w:pPr>
        <w:snapToGrid w:val="0"/>
        <w:spacing w:line="360" w:lineRule="auto"/>
        <w:ind w:left="645"/>
        <w:rPr>
          <w:rFonts w:hint="eastAsia" w:ascii="宋体" w:hAnsi="宋体"/>
          <w:szCs w:val="21"/>
        </w:rPr>
      </w:pPr>
      <w:r>
        <w:rPr>
          <w:rFonts w:hint="eastAsia" w:ascii="宋体" w:hAnsi="宋体"/>
          <w:szCs w:val="21"/>
        </w:rPr>
        <w:t>3-4、培训人数：由采购人指定；</w:t>
      </w:r>
    </w:p>
    <w:p>
      <w:pPr>
        <w:snapToGrid w:val="0"/>
        <w:spacing w:line="360" w:lineRule="auto"/>
        <w:ind w:firstLine="744" w:firstLineChars="300"/>
        <w:rPr>
          <w:rFonts w:hint="default" w:eastAsia="宋体"/>
          <w:lang w:val="en-US" w:eastAsia="zh-CN"/>
        </w:rPr>
      </w:pPr>
      <w:r>
        <w:rPr>
          <w:rFonts w:hint="eastAsia" w:ascii="宋体" w:hAnsi="宋体"/>
          <w:szCs w:val="21"/>
        </w:rPr>
        <w:t>3-5、培训费用：受训人员的食宿费、资料费、培训场地费、耗材（包括水电费等）费等已包含在合同总价中，甲方不再另行支付。</w:t>
      </w:r>
      <w:r>
        <w:rPr>
          <w:rFonts w:hint="eastAsia" w:ascii="宋体" w:hAnsi="宋体" w:cs="宋体"/>
          <w:lang w:val="en-US" w:eastAsia="zh-CN"/>
        </w:rPr>
        <w:t xml:space="preserve">      </w:t>
      </w:r>
    </w:p>
    <w:p>
      <w:pPr>
        <w:adjustRightInd w:val="0"/>
        <w:snapToGrid w:val="0"/>
        <w:spacing w:line="360" w:lineRule="auto"/>
        <w:ind w:left="645"/>
        <w:rPr>
          <w:rFonts w:ascii="宋体" w:hAnsi="宋体"/>
          <w:b/>
          <w:szCs w:val="21"/>
        </w:rPr>
      </w:pPr>
      <w:r>
        <w:rPr>
          <w:rFonts w:hint="eastAsia" w:ascii="宋体" w:hAnsi="宋体"/>
          <w:b/>
          <w:szCs w:val="21"/>
          <w:lang w:val="en-US" w:eastAsia="zh-CN"/>
        </w:rPr>
        <w:t>九</w:t>
      </w:r>
      <w:r>
        <w:rPr>
          <w:rFonts w:hint="eastAsia" w:ascii="宋体" w:hAnsi="宋体"/>
          <w:b/>
          <w:szCs w:val="21"/>
        </w:rPr>
        <w:t>、违约责任</w:t>
      </w:r>
    </w:p>
    <w:p>
      <w:pPr>
        <w:adjustRightInd w:val="0"/>
        <w:snapToGrid w:val="0"/>
        <w:spacing w:line="360" w:lineRule="auto"/>
        <w:ind w:firstLine="645"/>
        <w:rPr>
          <w:rFonts w:hint="eastAsia" w:ascii="宋体" w:hAnsi="宋体"/>
          <w:b w:val="0"/>
          <w:bCs/>
          <w:szCs w:val="21"/>
        </w:rPr>
      </w:pPr>
      <w:r>
        <w:rPr>
          <w:rFonts w:hint="eastAsia" w:ascii="宋体" w:hAnsi="宋体"/>
          <w:b w:val="0"/>
          <w:bCs/>
          <w:szCs w:val="21"/>
        </w:rPr>
        <w:t>乙方逾期交产品的，每逾期一天，应按</w:t>
      </w:r>
      <w:r>
        <w:rPr>
          <w:rFonts w:hint="eastAsia" w:ascii="宋体" w:hAnsi="宋体"/>
          <w:b w:val="0"/>
          <w:bCs/>
          <w:szCs w:val="21"/>
          <w:lang w:val="en-US" w:eastAsia="zh-CN"/>
        </w:rPr>
        <w:t>合同总</w:t>
      </w:r>
      <w:r>
        <w:rPr>
          <w:rFonts w:hint="eastAsia" w:ascii="宋体" w:hAnsi="宋体"/>
          <w:b w:val="0"/>
          <w:bCs/>
          <w:szCs w:val="21"/>
        </w:rPr>
        <w:t>金额的千分之一向甲方支付违约金。因乙方操作不当或对系统维护不到位，而给甲方造成的经济损失由乙方承担。</w:t>
      </w:r>
    </w:p>
    <w:p>
      <w:pPr>
        <w:adjustRightInd w:val="0"/>
        <w:snapToGrid w:val="0"/>
        <w:spacing w:line="360" w:lineRule="auto"/>
        <w:ind w:firstLine="645"/>
        <w:rPr>
          <w:rFonts w:ascii="宋体" w:hAnsi="宋体"/>
          <w:b/>
          <w:szCs w:val="21"/>
        </w:rPr>
      </w:pPr>
      <w:r>
        <w:rPr>
          <w:rFonts w:hint="eastAsia" w:ascii="宋体" w:hAnsi="宋体"/>
          <w:b/>
          <w:szCs w:val="21"/>
          <w:lang w:val="en-US" w:eastAsia="zh-CN"/>
        </w:rPr>
        <w:t>十</w:t>
      </w:r>
      <w:r>
        <w:rPr>
          <w:rFonts w:hint="eastAsia" w:ascii="宋体" w:hAnsi="宋体"/>
          <w:b/>
          <w:szCs w:val="21"/>
        </w:rPr>
        <w:t>、合同组成</w:t>
      </w:r>
    </w:p>
    <w:p>
      <w:pPr>
        <w:adjustRightInd w:val="0"/>
        <w:snapToGrid w:val="0"/>
        <w:spacing w:line="360" w:lineRule="auto"/>
        <w:ind w:firstLine="645"/>
        <w:rPr>
          <w:rFonts w:ascii="宋体" w:hAnsi="宋体"/>
          <w:szCs w:val="21"/>
        </w:rPr>
      </w:pPr>
      <w:r>
        <w:rPr>
          <w:rFonts w:hint="eastAsia" w:ascii="宋体" w:hAnsi="宋体"/>
          <w:szCs w:val="21"/>
        </w:rPr>
        <w:t>1、成交通知书</w:t>
      </w:r>
    </w:p>
    <w:p>
      <w:pPr>
        <w:adjustRightInd w:val="0"/>
        <w:snapToGrid w:val="0"/>
        <w:spacing w:line="360" w:lineRule="auto"/>
        <w:ind w:firstLine="645"/>
        <w:rPr>
          <w:rFonts w:ascii="宋体" w:hAnsi="宋体"/>
          <w:szCs w:val="21"/>
        </w:rPr>
      </w:pPr>
      <w:r>
        <w:rPr>
          <w:rFonts w:hint="eastAsia" w:ascii="宋体" w:hAnsi="宋体"/>
          <w:szCs w:val="21"/>
        </w:rPr>
        <w:t>2、合同文件</w:t>
      </w:r>
    </w:p>
    <w:p>
      <w:pPr>
        <w:adjustRightInd w:val="0"/>
        <w:snapToGrid w:val="0"/>
        <w:spacing w:line="360" w:lineRule="auto"/>
        <w:ind w:firstLine="645"/>
        <w:rPr>
          <w:rFonts w:ascii="宋体" w:hAnsi="宋体"/>
          <w:szCs w:val="21"/>
        </w:rPr>
      </w:pPr>
      <w:r>
        <w:rPr>
          <w:rFonts w:hint="eastAsia" w:ascii="宋体" w:hAnsi="宋体"/>
          <w:szCs w:val="21"/>
        </w:rPr>
        <w:t>3、国家相关规范及标准</w:t>
      </w:r>
    </w:p>
    <w:p>
      <w:pPr>
        <w:adjustRightInd w:val="0"/>
        <w:snapToGrid w:val="0"/>
        <w:spacing w:line="360" w:lineRule="auto"/>
        <w:ind w:firstLine="645"/>
        <w:rPr>
          <w:rFonts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公开招标</w:t>
      </w:r>
      <w:r>
        <w:rPr>
          <w:rFonts w:hint="eastAsia" w:ascii="宋体" w:hAnsi="宋体"/>
          <w:szCs w:val="21"/>
        </w:rPr>
        <w:t>文件</w:t>
      </w:r>
    </w:p>
    <w:p>
      <w:pPr>
        <w:adjustRightInd w:val="0"/>
        <w:snapToGrid w:val="0"/>
        <w:spacing w:line="360" w:lineRule="auto"/>
        <w:ind w:firstLine="645"/>
        <w:rPr>
          <w:rFonts w:ascii="宋体" w:hAnsi="宋体"/>
          <w:szCs w:val="21"/>
        </w:rPr>
      </w:pPr>
      <w:r>
        <w:rPr>
          <w:rFonts w:hint="eastAsia" w:ascii="宋体" w:hAnsi="宋体"/>
          <w:szCs w:val="21"/>
          <w:lang w:val="en-US" w:eastAsia="zh-CN"/>
        </w:rPr>
        <w:t>5</w:t>
      </w:r>
      <w:r>
        <w:rPr>
          <w:rFonts w:hint="eastAsia" w:ascii="宋体" w:hAnsi="宋体"/>
          <w:szCs w:val="21"/>
        </w:rPr>
        <w:t>、响应文件</w:t>
      </w:r>
    </w:p>
    <w:p>
      <w:pPr>
        <w:widowControl/>
        <w:autoSpaceDE w:val="0"/>
        <w:autoSpaceDN w:val="0"/>
        <w:snapToGrid w:val="0"/>
        <w:spacing w:line="360" w:lineRule="auto"/>
        <w:ind w:right="893" w:firstLine="485" w:firstLineChars="196"/>
        <w:textAlignment w:val="bottom"/>
        <w:rPr>
          <w:rFonts w:ascii="宋体" w:hAnsi="宋体"/>
          <w:b/>
          <w:szCs w:val="21"/>
        </w:rPr>
      </w:pPr>
      <w:r>
        <w:rPr>
          <w:rFonts w:hint="eastAsia" w:ascii="宋体" w:hAnsi="宋体"/>
          <w:b/>
          <w:szCs w:val="21"/>
        </w:rPr>
        <w:t>十</w:t>
      </w:r>
      <w:r>
        <w:rPr>
          <w:rFonts w:hint="eastAsia" w:ascii="宋体" w:hAnsi="宋体"/>
          <w:b/>
          <w:szCs w:val="21"/>
          <w:lang w:val="en-US" w:eastAsia="zh-CN"/>
        </w:rPr>
        <w:t>一</w:t>
      </w:r>
      <w:r>
        <w:rPr>
          <w:rFonts w:hint="eastAsia" w:ascii="宋体" w:hAnsi="宋体"/>
          <w:b/>
          <w:szCs w:val="21"/>
        </w:rPr>
        <w:t>、合同生效及其它</w:t>
      </w:r>
    </w:p>
    <w:p>
      <w:pPr>
        <w:widowControl/>
        <w:autoSpaceDE w:val="0"/>
        <w:autoSpaceDN w:val="0"/>
        <w:snapToGrid w:val="0"/>
        <w:spacing w:line="360" w:lineRule="auto"/>
        <w:ind w:right="-110" w:firstLine="496" w:firstLineChars="200"/>
        <w:textAlignment w:val="bottom"/>
        <w:rPr>
          <w:rFonts w:ascii="宋体" w:hAnsi="宋体"/>
          <w:szCs w:val="21"/>
        </w:rPr>
      </w:pPr>
      <w:r>
        <w:rPr>
          <w:rFonts w:hint="eastAsia" w:ascii="宋体" w:hAnsi="宋体"/>
          <w:szCs w:val="21"/>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96" w:firstLineChars="200"/>
        <w:textAlignment w:val="bottom"/>
        <w:rPr>
          <w:rFonts w:ascii="宋体" w:hAnsi="宋体"/>
          <w:szCs w:val="21"/>
        </w:rPr>
      </w:pPr>
      <w:r>
        <w:rPr>
          <w:rFonts w:hint="eastAsia" w:ascii="宋体" w:hAnsi="宋体"/>
          <w:szCs w:val="21"/>
        </w:rPr>
        <w:t>2、 本合同正本一式</w:t>
      </w:r>
      <w:r>
        <w:rPr>
          <w:rFonts w:hint="eastAsia" w:ascii="宋体" w:hAnsi="宋体"/>
          <w:szCs w:val="21"/>
          <w:u w:val="single"/>
        </w:rPr>
        <w:t xml:space="preserve">  </w:t>
      </w:r>
      <w:r>
        <w:rPr>
          <w:rFonts w:hint="eastAsia" w:ascii="宋体" w:hAnsi="宋体"/>
          <w:szCs w:val="21"/>
        </w:rPr>
        <w:t>份，甲方、乙方双方分别执</w:t>
      </w:r>
      <w:r>
        <w:rPr>
          <w:rFonts w:hint="eastAsia" w:ascii="宋体" w:hAnsi="宋体"/>
          <w:szCs w:val="21"/>
          <w:u w:val="single"/>
        </w:rPr>
        <w:t xml:space="preserve">  </w:t>
      </w:r>
      <w:r>
        <w:rPr>
          <w:rFonts w:hint="eastAsia" w:ascii="宋体" w:hAnsi="宋体"/>
          <w:szCs w:val="21"/>
        </w:rPr>
        <w:t>份，</w:t>
      </w:r>
      <w:r>
        <w:rPr>
          <w:rFonts w:hint="eastAsia" w:ascii="宋体" w:hAnsi="宋体"/>
          <w:szCs w:val="21"/>
          <w:u w:val="single"/>
        </w:rPr>
        <w:t xml:space="preserve">   </w:t>
      </w:r>
      <w:r>
        <w:rPr>
          <w:rFonts w:hint="eastAsia" w:ascii="宋体" w:hAnsi="宋体"/>
          <w:szCs w:val="21"/>
        </w:rPr>
        <w:t>备案</w:t>
      </w:r>
      <w:r>
        <w:rPr>
          <w:rFonts w:hint="eastAsia" w:ascii="宋体" w:hAnsi="宋体"/>
          <w:szCs w:val="21"/>
          <w:u w:val="single"/>
        </w:rPr>
        <w:t xml:space="preserve">  </w:t>
      </w:r>
      <w:r>
        <w:rPr>
          <w:rFonts w:hint="eastAsia" w:ascii="宋体" w:hAnsi="宋体"/>
          <w:szCs w:val="21"/>
        </w:rPr>
        <w:t>份。</w:t>
      </w:r>
    </w:p>
    <w:p>
      <w:pPr>
        <w:widowControl/>
        <w:tabs>
          <w:tab w:val="left" w:pos="8391"/>
        </w:tabs>
        <w:autoSpaceDE w:val="0"/>
        <w:autoSpaceDN w:val="0"/>
        <w:snapToGrid w:val="0"/>
        <w:spacing w:line="360" w:lineRule="auto"/>
        <w:ind w:right="-69" w:firstLine="496" w:firstLineChars="200"/>
        <w:textAlignment w:val="bottom"/>
        <w:rPr>
          <w:rFonts w:ascii="宋体" w:hAnsi="宋体"/>
          <w:szCs w:val="21"/>
        </w:rPr>
      </w:pPr>
      <w:r>
        <w:rPr>
          <w:rFonts w:hint="eastAsia" w:ascii="宋体" w:hAnsi="宋体"/>
          <w:szCs w:val="21"/>
        </w:rPr>
        <w:t>3、合同经甲乙双方盖章、签字后生效，合同签订地点为</w:t>
      </w:r>
      <w:r>
        <w:rPr>
          <w:rFonts w:hint="eastAsia" w:ascii="宋体" w:hAnsi="宋体"/>
          <w:szCs w:val="21"/>
          <w:u w:val="single"/>
        </w:rPr>
        <w:t xml:space="preserve">   </w:t>
      </w:r>
      <w:r>
        <w:rPr>
          <w:rFonts w:hint="eastAsia" w:ascii="宋体" w:hAnsi="宋体"/>
          <w:szCs w:val="21"/>
        </w:rPr>
        <w:t>。</w:t>
      </w:r>
    </w:p>
    <w:p>
      <w:pPr>
        <w:widowControl/>
        <w:tabs>
          <w:tab w:val="left" w:pos="8391"/>
        </w:tabs>
        <w:autoSpaceDE w:val="0"/>
        <w:autoSpaceDN w:val="0"/>
        <w:snapToGrid w:val="0"/>
        <w:spacing w:line="360" w:lineRule="auto"/>
        <w:ind w:right="-69" w:firstLine="496" w:firstLineChars="200"/>
        <w:textAlignment w:val="bottom"/>
        <w:rPr>
          <w:rFonts w:hint="eastAsia" w:ascii="宋体" w:hAnsi="宋体"/>
          <w:szCs w:val="21"/>
        </w:rPr>
      </w:pPr>
      <w:r>
        <w:rPr>
          <w:rFonts w:hint="eastAsia" w:ascii="宋体" w:hAnsi="宋体"/>
          <w:szCs w:val="21"/>
        </w:rPr>
        <w:t>4、生效时间：   年  月  日</w:t>
      </w:r>
    </w:p>
    <w:p>
      <w:pPr>
        <w:pStyle w:val="34"/>
        <w:spacing w:line="360" w:lineRule="auto"/>
        <w:ind w:firstLine="240"/>
        <w:rPr>
          <w:rFonts w:hint="eastAsia"/>
        </w:rPr>
      </w:pPr>
    </w:p>
    <w:tbl>
      <w:tblPr>
        <w:tblStyle w:val="36"/>
        <w:tblW w:w="9180" w:type="dxa"/>
        <w:jc w:val="center"/>
        <w:tblLayout w:type="fixed"/>
        <w:tblCellMar>
          <w:top w:w="0" w:type="dxa"/>
          <w:left w:w="108" w:type="dxa"/>
          <w:bottom w:w="0" w:type="dxa"/>
          <w:right w:w="108" w:type="dxa"/>
        </w:tblCellMar>
      </w:tblPr>
      <w:tblGrid>
        <w:gridCol w:w="4590"/>
        <w:gridCol w:w="4590"/>
      </w:tblGrid>
      <w:tr>
        <w:tblPrEx>
          <w:tblCellMar>
            <w:top w:w="0" w:type="dxa"/>
            <w:left w:w="108" w:type="dxa"/>
            <w:bottom w:w="0" w:type="dxa"/>
            <w:right w:w="108" w:type="dxa"/>
          </w:tblCellMar>
        </w:tblPrEx>
        <w:trPr>
          <w:trHeight w:val="2378" w:hRule="atLeast"/>
          <w:jc w:val="center"/>
        </w:trPr>
        <w:tc>
          <w:tcPr>
            <w:tcW w:w="4590" w:type="dxa"/>
            <w:noWrap w:val="0"/>
            <w:vAlign w:val="top"/>
          </w:tcPr>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甲方名称</w:t>
            </w:r>
            <w:r>
              <w:rPr>
                <w:rFonts w:ascii="宋体" w:hAnsi="宋体"/>
                <w:spacing w:val="-20"/>
                <w:szCs w:val="21"/>
              </w:rPr>
              <w:t>（盖章）</w:t>
            </w:r>
            <w:r>
              <w:rPr>
                <w:rFonts w:ascii="宋体" w:hAnsi="宋体"/>
                <w:szCs w:val="21"/>
              </w:rPr>
              <w:t>:</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地址：</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代表人（签字）：</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电话：</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开户银行：</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ascii="宋体" w:hAnsi="宋体"/>
                <w:szCs w:val="21"/>
              </w:rPr>
            </w:pPr>
            <w:r>
              <w:rPr>
                <w:rFonts w:ascii="宋体" w:hAnsi="宋体"/>
                <w:szCs w:val="21"/>
              </w:rPr>
              <w:t>帐号：</w:t>
            </w:r>
          </w:p>
        </w:tc>
        <w:tc>
          <w:tcPr>
            <w:tcW w:w="4590" w:type="dxa"/>
            <w:noWrap w:val="0"/>
            <w:vAlign w:val="top"/>
          </w:tcPr>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乙方名称</w:t>
            </w:r>
            <w:r>
              <w:rPr>
                <w:rFonts w:ascii="宋体" w:hAnsi="宋体"/>
                <w:spacing w:val="-20"/>
                <w:szCs w:val="21"/>
              </w:rPr>
              <w:t>（盖章）</w:t>
            </w:r>
            <w:r>
              <w:rPr>
                <w:rFonts w:ascii="宋体" w:hAnsi="宋体"/>
                <w:szCs w:val="21"/>
              </w:rPr>
              <w:t>:</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地址：</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代表人（签字）：</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电话：</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hint="eastAsia" w:ascii="宋体" w:hAnsi="宋体"/>
                <w:szCs w:val="21"/>
              </w:rPr>
            </w:pPr>
            <w:r>
              <w:rPr>
                <w:rFonts w:ascii="宋体" w:hAnsi="宋体"/>
                <w:szCs w:val="21"/>
              </w:rPr>
              <w:t>开户银行：</w:t>
            </w:r>
          </w:p>
          <w:p>
            <w:pPr>
              <w:widowControl/>
              <w:autoSpaceDE w:val="0"/>
              <w:autoSpaceDN w:val="0"/>
              <w:snapToGrid w:val="0"/>
              <w:spacing w:line="360" w:lineRule="auto"/>
              <w:ind w:right="-154"/>
              <w:textAlignment w:val="bottom"/>
              <w:rPr>
                <w:rFonts w:hint="eastAsia" w:ascii="宋体" w:hAnsi="宋体"/>
                <w:szCs w:val="21"/>
              </w:rPr>
            </w:pPr>
          </w:p>
          <w:p>
            <w:pPr>
              <w:widowControl/>
              <w:autoSpaceDE w:val="0"/>
              <w:autoSpaceDN w:val="0"/>
              <w:snapToGrid w:val="0"/>
              <w:spacing w:line="360" w:lineRule="auto"/>
              <w:ind w:right="-154"/>
              <w:textAlignment w:val="bottom"/>
              <w:rPr>
                <w:rFonts w:ascii="宋体" w:hAnsi="宋体"/>
                <w:szCs w:val="21"/>
              </w:rPr>
            </w:pPr>
            <w:r>
              <w:rPr>
                <w:rFonts w:ascii="宋体" w:hAnsi="宋体"/>
                <w:szCs w:val="21"/>
              </w:rPr>
              <w:t>帐号：</w:t>
            </w:r>
          </w:p>
        </w:tc>
      </w:tr>
    </w:tbl>
    <w:p>
      <w:pPr>
        <w:ind w:left="500" w:leftChars="202"/>
      </w:pPr>
    </w:p>
    <w:p>
      <w:pPr>
        <w:ind w:left="500" w:leftChars="202"/>
      </w:pPr>
    </w:p>
    <w:p>
      <w:pPr>
        <w:ind w:left="500" w:leftChars="202"/>
      </w:pPr>
    </w:p>
    <w:p>
      <w:pPr>
        <w:jc w:val="both"/>
        <w:rPr>
          <w:rFonts w:ascii="仿宋_GB2312" w:hAnsi="仿宋_GB2312" w:eastAsia="仿宋_GB2312" w:cs="仿宋_GB2312"/>
          <w:sz w:val="32"/>
          <w:szCs w:val="32"/>
        </w:rPr>
      </w:pPr>
      <w:bookmarkStart w:id="78" w:name="_Toc23780"/>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附件</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分项</w:t>
      </w:r>
      <w:r>
        <w:rPr>
          <w:rFonts w:hint="eastAsia" w:ascii="仿宋_GB2312" w:hAnsi="仿宋_GB2312" w:eastAsia="仿宋_GB2312" w:cs="仿宋_GB2312"/>
          <w:sz w:val="32"/>
          <w:szCs w:val="32"/>
          <w:lang w:val="en-US" w:eastAsia="zh-CN"/>
        </w:rPr>
        <w:t>价格</w:t>
      </w:r>
      <w:r>
        <w:rPr>
          <w:rFonts w:hint="eastAsia" w:ascii="仿宋_GB2312" w:hAnsi="仿宋_GB2312" w:eastAsia="仿宋_GB2312" w:cs="仿宋_GB2312"/>
          <w:sz w:val="32"/>
          <w:szCs w:val="32"/>
        </w:rPr>
        <w:t>表</w:t>
      </w:r>
      <w:bookmarkEnd w:id="78"/>
    </w:p>
    <w:p>
      <w:pPr>
        <w:autoSpaceDE w:val="0"/>
        <w:autoSpaceDN w:val="0"/>
        <w:adjustRightInd w:val="0"/>
        <w:snapToGrid w:val="0"/>
        <w:spacing w:line="360" w:lineRule="auto"/>
        <w:ind w:right="480" w:firstLine="124" w:firstLineChars="50"/>
        <w:jc w:val="right"/>
        <w:rPr>
          <w:rFonts w:ascii="仿宋_GB2312" w:hAnsi="仿宋_GB2312" w:eastAsia="仿宋_GB2312" w:cs="仿宋_GB2312"/>
          <w:b/>
          <w:bCs/>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rPr>
        <w:t xml:space="preserve">单位：人民币元 </w:t>
      </w:r>
    </w:p>
    <w:tbl>
      <w:tblPr>
        <w:tblStyle w:val="36"/>
        <w:tblpPr w:leftFromText="180" w:rightFromText="180" w:vertAnchor="text" w:horzAnchor="page" w:tblpX="1534" w:tblpY="373"/>
        <w:tblOverlap w:val="never"/>
        <w:tblW w:w="9016" w:type="dxa"/>
        <w:tblInd w:w="0" w:type="dxa"/>
        <w:tblLayout w:type="fixed"/>
        <w:tblCellMar>
          <w:top w:w="0" w:type="dxa"/>
          <w:left w:w="28" w:type="dxa"/>
          <w:bottom w:w="0" w:type="dxa"/>
          <w:right w:w="28" w:type="dxa"/>
        </w:tblCellMar>
      </w:tblPr>
      <w:tblGrid>
        <w:gridCol w:w="1024"/>
        <w:gridCol w:w="646"/>
        <w:gridCol w:w="785"/>
        <w:gridCol w:w="585"/>
        <w:gridCol w:w="958"/>
        <w:gridCol w:w="2524"/>
        <w:gridCol w:w="2494"/>
      </w:tblGrid>
      <w:tr>
        <w:tblPrEx>
          <w:tblCellMar>
            <w:top w:w="0" w:type="dxa"/>
            <w:left w:w="28" w:type="dxa"/>
            <w:bottom w:w="0" w:type="dxa"/>
            <w:right w:w="28" w:type="dxa"/>
          </w:tblCellMar>
        </w:tblPrEx>
        <w:trPr>
          <w:trHeight w:val="404" w:hRule="atLeast"/>
        </w:trPr>
        <w:tc>
          <w:tcPr>
            <w:tcW w:w="1024" w:type="dxa"/>
            <w:vMerge w:val="restart"/>
            <w:tcBorders>
              <w:top w:val="single" w:color="auto" w:sz="6" w:space="0"/>
              <w:left w:val="single" w:color="auto" w:sz="6" w:space="0"/>
              <w:right w:val="single" w:color="auto" w:sz="4" w:space="0"/>
            </w:tcBorders>
            <w:vAlign w:val="center"/>
          </w:tcPr>
          <w:p>
            <w:pPr>
              <w:rPr>
                <w:rFonts w:ascii="宋体" w:hAnsi="宋体"/>
                <w:sz w:val="22"/>
              </w:rPr>
            </w:pPr>
            <w:r>
              <w:rPr>
                <w:rFonts w:hint="eastAsia" w:ascii="宋体" w:hAnsi="宋体"/>
                <w:sz w:val="22"/>
              </w:rPr>
              <w:t>产品费用</w:t>
            </w:r>
          </w:p>
        </w:tc>
        <w:tc>
          <w:tcPr>
            <w:tcW w:w="646" w:type="dxa"/>
            <w:tcBorders>
              <w:top w:val="single" w:color="auto" w:sz="6" w:space="0"/>
              <w:left w:val="single" w:color="auto" w:sz="4" w:space="0"/>
              <w:bottom w:val="single" w:color="auto" w:sz="6" w:space="0"/>
            </w:tcBorders>
            <w:vAlign w:val="center"/>
          </w:tcPr>
          <w:p>
            <w:pPr>
              <w:spacing w:after="120"/>
              <w:jc w:val="center"/>
              <w:rPr>
                <w:rFonts w:ascii="宋体" w:hAnsi="宋体"/>
                <w:sz w:val="22"/>
              </w:rPr>
            </w:pPr>
            <w:r>
              <w:rPr>
                <w:rFonts w:hint="eastAsia" w:ascii="宋体" w:hAnsi="宋体"/>
                <w:sz w:val="22"/>
              </w:rPr>
              <w:t>序号</w:t>
            </w:r>
          </w:p>
        </w:tc>
        <w:tc>
          <w:tcPr>
            <w:tcW w:w="78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名称</w:t>
            </w:r>
          </w:p>
        </w:tc>
        <w:tc>
          <w:tcPr>
            <w:tcW w:w="585"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sz w:val="22"/>
              </w:rPr>
            </w:pPr>
            <w:r>
              <w:rPr>
                <w:rFonts w:hint="eastAsia" w:ascii="宋体" w:hAnsi="宋体"/>
                <w:sz w:val="22"/>
              </w:rPr>
              <w:t>品牌</w:t>
            </w:r>
          </w:p>
        </w:tc>
        <w:tc>
          <w:tcPr>
            <w:tcW w:w="95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规格</w:t>
            </w:r>
          </w:p>
        </w:tc>
        <w:tc>
          <w:tcPr>
            <w:tcW w:w="252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lang w:val="en-US" w:eastAsia="zh-CN"/>
              </w:rPr>
              <w:t>生产厂家</w:t>
            </w:r>
          </w:p>
        </w:tc>
        <w:tc>
          <w:tcPr>
            <w:tcW w:w="249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单价</w:t>
            </w:r>
          </w:p>
          <w:p>
            <w:pPr>
              <w:spacing w:after="120"/>
              <w:jc w:val="center"/>
              <w:rPr>
                <w:rFonts w:ascii="宋体" w:hAnsi="宋体"/>
                <w:bCs/>
                <w:sz w:val="22"/>
              </w:rPr>
            </w:pPr>
            <w:r>
              <w:rPr>
                <w:rFonts w:hint="eastAsia" w:ascii="宋体" w:hAnsi="宋体"/>
                <w:sz w:val="22"/>
              </w:rPr>
              <w:t>（元）</w:t>
            </w:r>
          </w:p>
        </w:tc>
      </w:tr>
      <w:tr>
        <w:tblPrEx>
          <w:tblCellMar>
            <w:top w:w="0" w:type="dxa"/>
            <w:left w:w="28" w:type="dxa"/>
            <w:bottom w:w="0" w:type="dxa"/>
            <w:right w:w="28" w:type="dxa"/>
          </w:tblCellMar>
        </w:tblPrEx>
        <w:trPr>
          <w:trHeight w:val="770" w:hRule="atLeast"/>
        </w:trPr>
        <w:tc>
          <w:tcPr>
            <w:tcW w:w="1024"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646" w:type="dxa"/>
            <w:tcBorders>
              <w:top w:val="single" w:color="auto" w:sz="6" w:space="0"/>
              <w:left w:val="single" w:color="auto" w:sz="4" w:space="0"/>
              <w:bottom w:val="single" w:color="auto" w:sz="4" w:space="0"/>
            </w:tcBorders>
            <w:vAlign w:val="center"/>
          </w:tcPr>
          <w:p>
            <w:pPr>
              <w:spacing w:before="395" w:beforeLines="100"/>
              <w:jc w:val="center"/>
              <w:rPr>
                <w:rFonts w:ascii="宋体" w:hAnsi="宋体"/>
                <w:sz w:val="22"/>
              </w:rPr>
            </w:pPr>
            <w:r>
              <w:rPr>
                <w:rFonts w:hint="eastAsia" w:ascii="宋体" w:hAnsi="宋体"/>
                <w:sz w:val="22"/>
              </w:rPr>
              <w:t>1</w:t>
            </w:r>
          </w:p>
        </w:tc>
        <w:tc>
          <w:tcPr>
            <w:tcW w:w="785"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医用液氧</w:t>
            </w:r>
            <w:r>
              <w:rPr>
                <w:rFonts w:hint="eastAsia" w:cs="宋体" w:asciiTheme="minorEastAsia" w:hAnsiTheme="minorEastAsia"/>
                <w:kern w:val="0"/>
                <w:szCs w:val="21"/>
                <w:lang w:eastAsia="zh-CN"/>
              </w:rPr>
              <w:t>（核心产品）</w:t>
            </w:r>
          </w:p>
        </w:tc>
        <w:tc>
          <w:tcPr>
            <w:tcW w:w="585"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175L/罐</w:t>
            </w:r>
          </w:p>
        </w:tc>
        <w:tc>
          <w:tcPr>
            <w:tcW w:w="252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249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312" w:hRule="atLeast"/>
        </w:trPr>
        <w:tc>
          <w:tcPr>
            <w:tcW w:w="1024"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646" w:type="dxa"/>
            <w:tcBorders>
              <w:top w:val="single" w:color="auto" w:sz="6" w:space="0"/>
              <w:left w:val="single" w:color="auto" w:sz="4" w:space="0"/>
              <w:bottom w:val="single" w:color="auto" w:sz="4" w:space="0"/>
            </w:tcBorders>
            <w:vAlign w:val="center"/>
          </w:tcPr>
          <w:p>
            <w:pPr>
              <w:spacing w:before="395" w:beforeLines="100"/>
              <w:jc w:val="center"/>
              <w:rPr>
                <w:rFonts w:hint="eastAsia" w:ascii="宋体" w:hAnsi="宋体" w:eastAsiaTheme="minorEastAsia"/>
                <w:sz w:val="22"/>
                <w:lang w:val="en-US" w:eastAsia="zh-CN"/>
              </w:rPr>
            </w:pPr>
            <w:r>
              <w:rPr>
                <w:rFonts w:hint="eastAsia" w:ascii="宋体" w:hAnsi="宋体"/>
                <w:sz w:val="22"/>
                <w:lang w:val="en-US" w:eastAsia="zh-CN"/>
              </w:rPr>
              <w:t>2</w:t>
            </w:r>
          </w:p>
        </w:tc>
        <w:tc>
          <w:tcPr>
            <w:tcW w:w="785"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医用氧气</w:t>
            </w:r>
          </w:p>
        </w:tc>
        <w:tc>
          <w:tcPr>
            <w:tcW w:w="585"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40L/瓶</w:t>
            </w:r>
          </w:p>
        </w:tc>
        <w:tc>
          <w:tcPr>
            <w:tcW w:w="252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249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464" w:hRule="atLeast"/>
        </w:trPr>
        <w:tc>
          <w:tcPr>
            <w:tcW w:w="1024"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646" w:type="dxa"/>
            <w:tcBorders>
              <w:top w:val="single" w:color="auto" w:sz="6" w:space="0"/>
              <w:left w:val="single" w:color="auto" w:sz="4" w:space="0"/>
              <w:bottom w:val="single" w:color="auto" w:sz="4" w:space="0"/>
            </w:tcBorders>
            <w:vAlign w:val="center"/>
          </w:tcPr>
          <w:p>
            <w:pPr>
              <w:spacing w:before="395" w:beforeLines="100"/>
              <w:jc w:val="center"/>
              <w:rPr>
                <w:rFonts w:hint="eastAsia" w:ascii="宋体" w:hAnsi="宋体" w:cs="Times New Roman" w:eastAsiaTheme="minorEastAsia"/>
                <w:sz w:val="22"/>
                <w:szCs w:val="24"/>
                <w:lang w:val="en-US" w:eastAsia="zh-CN" w:bidi="ar-SA"/>
              </w:rPr>
            </w:pPr>
            <w:r>
              <w:rPr>
                <w:rFonts w:hint="eastAsia" w:ascii="宋体" w:hAnsi="宋体"/>
                <w:sz w:val="22"/>
                <w:lang w:val="en-US" w:eastAsia="zh-CN"/>
              </w:rPr>
              <w:t>3</w:t>
            </w:r>
          </w:p>
        </w:tc>
        <w:tc>
          <w:tcPr>
            <w:tcW w:w="785" w:type="dxa"/>
            <w:tcBorders>
              <w:top w:val="single" w:color="auto" w:sz="6" w:space="0"/>
              <w:left w:val="single" w:color="auto" w:sz="6" w:space="0"/>
              <w:bottom w:val="single" w:color="auto" w:sz="4" w:space="0"/>
              <w:right w:val="single" w:color="auto" w:sz="6"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医用氧气</w:t>
            </w:r>
          </w:p>
        </w:tc>
        <w:tc>
          <w:tcPr>
            <w:tcW w:w="585"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3L、5L或10L/瓶</w:t>
            </w:r>
          </w:p>
        </w:tc>
        <w:tc>
          <w:tcPr>
            <w:tcW w:w="252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249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312" w:hRule="atLeast"/>
        </w:trPr>
        <w:tc>
          <w:tcPr>
            <w:tcW w:w="1024"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646" w:type="dxa"/>
            <w:tcBorders>
              <w:top w:val="single" w:color="auto" w:sz="6" w:space="0"/>
              <w:left w:val="single" w:color="auto" w:sz="4" w:space="0"/>
              <w:bottom w:val="single" w:color="auto" w:sz="4" w:space="0"/>
            </w:tcBorders>
            <w:vAlign w:val="center"/>
          </w:tcPr>
          <w:p>
            <w:pPr>
              <w:spacing w:before="395" w:beforeLines="100"/>
              <w:jc w:val="center"/>
              <w:rPr>
                <w:rFonts w:hint="eastAsia" w:ascii="宋体" w:hAnsi="宋体" w:cs="Times New Roman" w:eastAsiaTheme="minorEastAsia"/>
                <w:sz w:val="22"/>
                <w:szCs w:val="24"/>
                <w:lang w:val="en-US" w:eastAsia="zh-CN" w:bidi="ar-SA"/>
              </w:rPr>
            </w:pPr>
            <w:r>
              <w:rPr>
                <w:rFonts w:hint="eastAsia" w:ascii="宋体" w:hAnsi="宋体"/>
                <w:sz w:val="22"/>
                <w:lang w:val="en-US" w:eastAsia="zh-CN"/>
              </w:rPr>
              <w:t>4</w:t>
            </w:r>
          </w:p>
        </w:tc>
        <w:tc>
          <w:tcPr>
            <w:tcW w:w="785"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氮    气</w:t>
            </w:r>
          </w:p>
        </w:tc>
        <w:tc>
          <w:tcPr>
            <w:tcW w:w="585"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40L/瓶</w:t>
            </w:r>
          </w:p>
        </w:tc>
        <w:tc>
          <w:tcPr>
            <w:tcW w:w="252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249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617" w:hRule="atLeast"/>
        </w:trPr>
        <w:tc>
          <w:tcPr>
            <w:tcW w:w="1024"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646" w:type="dxa"/>
            <w:tcBorders>
              <w:top w:val="single" w:color="auto" w:sz="6" w:space="0"/>
              <w:left w:val="single" w:color="auto" w:sz="4" w:space="0"/>
              <w:bottom w:val="single" w:color="auto" w:sz="4" w:space="0"/>
            </w:tcBorders>
            <w:vAlign w:val="center"/>
          </w:tcPr>
          <w:p>
            <w:pPr>
              <w:spacing w:before="395" w:beforeLines="100"/>
              <w:jc w:val="center"/>
              <w:rPr>
                <w:rFonts w:hint="default" w:ascii="宋体" w:hAnsi="宋体" w:cs="Times New Roman" w:eastAsiaTheme="minorEastAsia"/>
                <w:sz w:val="22"/>
                <w:szCs w:val="24"/>
                <w:lang w:val="en-US" w:eastAsia="zh-CN" w:bidi="ar-SA"/>
              </w:rPr>
            </w:pPr>
            <w:r>
              <w:rPr>
                <w:rFonts w:hint="eastAsia" w:ascii="宋体" w:hAnsi="宋体"/>
                <w:sz w:val="22"/>
                <w:lang w:val="en-US" w:eastAsia="zh-CN"/>
              </w:rPr>
              <w:t>5</w:t>
            </w:r>
          </w:p>
        </w:tc>
        <w:tc>
          <w:tcPr>
            <w:tcW w:w="785"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二氧化碳（普通）</w:t>
            </w:r>
          </w:p>
        </w:tc>
        <w:tc>
          <w:tcPr>
            <w:tcW w:w="585"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40L/瓶</w:t>
            </w:r>
          </w:p>
        </w:tc>
        <w:tc>
          <w:tcPr>
            <w:tcW w:w="252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249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617" w:hRule="atLeast"/>
        </w:trPr>
        <w:tc>
          <w:tcPr>
            <w:tcW w:w="1024"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646" w:type="dxa"/>
            <w:tcBorders>
              <w:top w:val="single" w:color="auto" w:sz="6" w:space="0"/>
              <w:left w:val="single" w:color="auto" w:sz="4" w:space="0"/>
              <w:bottom w:val="single" w:color="auto" w:sz="4" w:space="0"/>
            </w:tcBorders>
            <w:vAlign w:val="center"/>
          </w:tcPr>
          <w:p>
            <w:pPr>
              <w:spacing w:before="395" w:beforeLines="100"/>
              <w:jc w:val="center"/>
              <w:rPr>
                <w:rFonts w:hint="default" w:ascii="宋体" w:hAnsi="宋体" w:cs="Times New Roman" w:eastAsiaTheme="minorEastAsia"/>
                <w:sz w:val="22"/>
                <w:szCs w:val="24"/>
                <w:lang w:val="en-US" w:eastAsia="zh-CN" w:bidi="ar-SA"/>
              </w:rPr>
            </w:pPr>
            <w:r>
              <w:rPr>
                <w:rFonts w:hint="eastAsia" w:ascii="宋体" w:hAnsi="宋体"/>
                <w:sz w:val="22"/>
                <w:lang w:val="en-US" w:eastAsia="zh-CN"/>
              </w:rPr>
              <w:t>6</w:t>
            </w:r>
          </w:p>
        </w:tc>
        <w:tc>
          <w:tcPr>
            <w:tcW w:w="785"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二氧化碳（高纯）</w:t>
            </w:r>
          </w:p>
        </w:tc>
        <w:tc>
          <w:tcPr>
            <w:tcW w:w="585"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40L/瓶</w:t>
            </w:r>
          </w:p>
        </w:tc>
        <w:tc>
          <w:tcPr>
            <w:tcW w:w="252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249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312" w:hRule="atLeast"/>
        </w:trPr>
        <w:tc>
          <w:tcPr>
            <w:tcW w:w="1024"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646" w:type="dxa"/>
            <w:tcBorders>
              <w:top w:val="single" w:color="auto" w:sz="6" w:space="0"/>
              <w:left w:val="single" w:color="auto" w:sz="4" w:space="0"/>
              <w:bottom w:val="single" w:color="auto" w:sz="4" w:space="0"/>
            </w:tcBorders>
            <w:vAlign w:val="center"/>
          </w:tcPr>
          <w:p>
            <w:pPr>
              <w:spacing w:before="395" w:beforeLines="100"/>
              <w:jc w:val="center"/>
              <w:rPr>
                <w:rFonts w:hint="default" w:ascii="宋体" w:hAnsi="宋体" w:cs="Times New Roman" w:eastAsiaTheme="minorEastAsia"/>
                <w:sz w:val="22"/>
                <w:szCs w:val="24"/>
                <w:lang w:val="en-US" w:eastAsia="zh-CN" w:bidi="ar-SA"/>
              </w:rPr>
            </w:pPr>
            <w:r>
              <w:rPr>
                <w:rFonts w:hint="eastAsia" w:ascii="宋体" w:hAnsi="宋体"/>
                <w:sz w:val="22"/>
                <w:lang w:val="en-US" w:eastAsia="zh-CN"/>
              </w:rPr>
              <w:t>7</w:t>
            </w:r>
          </w:p>
        </w:tc>
        <w:tc>
          <w:tcPr>
            <w:tcW w:w="785"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液    氮</w:t>
            </w:r>
          </w:p>
        </w:tc>
        <w:tc>
          <w:tcPr>
            <w:tcW w:w="585"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L</w:t>
            </w:r>
          </w:p>
        </w:tc>
        <w:tc>
          <w:tcPr>
            <w:tcW w:w="252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249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312" w:hRule="atLeast"/>
        </w:trPr>
        <w:tc>
          <w:tcPr>
            <w:tcW w:w="1024"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646" w:type="dxa"/>
            <w:tcBorders>
              <w:top w:val="single" w:color="auto" w:sz="6" w:space="0"/>
              <w:left w:val="single" w:color="auto" w:sz="4" w:space="0"/>
              <w:bottom w:val="single" w:color="auto" w:sz="4" w:space="0"/>
            </w:tcBorders>
            <w:vAlign w:val="center"/>
          </w:tcPr>
          <w:p>
            <w:pPr>
              <w:spacing w:before="395" w:beforeLines="100"/>
              <w:jc w:val="center"/>
              <w:rPr>
                <w:rFonts w:hint="default" w:ascii="宋体" w:hAnsi="宋体" w:cs="Times New Roman" w:eastAsiaTheme="minorEastAsia"/>
                <w:sz w:val="22"/>
                <w:szCs w:val="24"/>
                <w:lang w:val="en-US" w:eastAsia="zh-CN" w:bidi="ar-SA"/>
              </w:rPr>
            </w:pPr>
            <w:r>
              <w:rPr>
                <w:rFonts w:hint="eastAsia" w:ascii="宋体" w:hAnsi="宋体"/>
                <w:sz w:val="22"/>
                <w:lang w:val="en-US" w:eastAsia="zh-CN"/>
              </w:rPr>
              <w:t>8</w:t>
            </w:r>
          </w:p>
        </w:tc>
        <w:tc>
          <w:tcPr>
            <w:tcW w:w="785"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高纯乙炔</w:t>
            </w:r>
          </w:p>
        </w:tc>
        <w:tc>
          <w:tcPr>
            <w:tcW w:w="585"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40L/瓶</w:t>
            </w:r>
          </w:p>
        </w:tc>
        <w:tc>
          <w:tcPr>
            <w:tcW w:w="252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249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312" w:hRule="atLeast"/>
        </w:trPr>
        <w:tc>
          <w:tcPr>
            <w:tcW w:w="1024"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646" w:type="dxa"/>
            <w:tcBorders>
              <w:top w:val="single" w:color="auto" w:sz="6" w:space="0"/>
              <w:left w:val="single" w:color="auto" w:sz="4" w:space="0"/>
              <w:bottom w:val="single" w:color="auto" w:sz="4" w:space="0"/>
            </w:tcBorders>
            <w:vAlign w:val="center"/>
          </w:tcPr>
          <w:p>
            <w:pPr>
              <w:spacing w:before="395" w:beforeLines="100"/>
              <w:jc w:val="center"/>
              <w:rPr>
                <w:rFonts w:hint="default" w:ascii="宋体" w:hAnsi="宋体"/>
                <w:sz w:val="22"/>
                <w:lang w:val="en-US" w:eastAsia="zh-CN"/>
              </w:rPr>
            </w:pPr>
            <w:r>
              <w:rPr>
                <w:rFonts w:hint="eastAsia" w:ascii="宋体" w:hAnsi="宋体"/>
                <w:sz w:val="22"/>
                <w:lang w:val="en-US" w:eastAsia="zh-CN"/>
              </w:rPr>
              <w:t>9</w:t>
            </w:r>
          </w:p>
        </w:tc>
        <w:tc>
          <w:tcPr>
            <w:tcW w:w="785"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高纯氩气</w:t>
            </w:r>
          </w:p>
        </w:tc>
        <w:tc>
          <w:tcPr>
            <w:tcW w:w="585"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40L/瓶</w:t>
            </w:r>
          </w:p>
        </w:tc>
        <w:tc>
          <w:tcPr>
            <w:tcW w:w="252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249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r>
      <w:tr>
        <w:tblPrEx>
          <w:tblCellMar>
            <w:top w:w="0" w:type="dxa"/>
            <w:left w:w="28" w:type="dxa"/>
            <w:bottom w:w="0" w:type="dxa"/>
            <w:right w:w="28" w:type="dxa"/>
          </w:tblCellMar>
        </w:tblPrEx>
        <w:trPr>
          <w:trHeight w:val="312" w:hRule="atLeast"/>
        </w:trPr>
        <w:tc>
          <w:tcPr>
            <w:tcW w:w="1024" w:type="dxa"/>
            <w:vMerge w:val="continue"/>
            <w:tcBorders>
              <w:left w:val="single" w:color="auto" w:sz="6" w:space="0"/>
              <w:right w:val="single" w:color="auto" w:sz="4" w:space="0"/>
            </w:tcBorders>
            <w:vAlign w:val="center"/>
          </w:tcPr>
          <w:p>
            <w:pPr>
              <w:spacing w:before="395" w:beforeLines="100"/>
              <w:jc w:val="center"/>
              <w:rPr>
                <w:rFonts w:ascii="宋体" w:hAnsi="宋体"/>
                <w:sz w:val="22"/>
              </w:rPr>
            </w:pPr>
          </w:p>
        </w:tc>
        <w:tc>
          <w:tcPr>
            <w:tcW w:w="646" w:type="dxa"/>
            <w:tcBorders>
              <w:top w:val="single" w:color="auto" w:sz="6" w:space="0"/>
              <w:left w:val="single" w:color="auto" w:sz="4" w:space="0"/>
              <w:bottom w:val="single" w:color="auto" w:sz="4" w:space="0"/>
            </w:tcBorders>
            <w:vAlign w:val="center"/>
          </w:tcPr>
          <w:p>
            <w:pPr>
              <w:spacing w:before="395" w:beforeLines="100"/>
              <w:jc w:val="center"/>
              <w:rPr>
                <w:rFonts w:hint="default" w:ascii="宋体" w:hAnsi="宋体" w:eastAsiaTheme="minorEastAsia"/>
                <w:sz w:val="22"/>
                <w:lang w:val="en-US" w:eastAsia="zh-CN"/>
              </w:rPr>
            </w:pPr>
            <w:r>
              <w:rPr>
                <w:rFonts w:hint="eastAsia" w:ascii="宋体" w:hAnsi="宋体"/>
                <w:sz w:val="22"/>
                <w:lang w:val="en-US" w:eastAsia="zh-CN"/>
              </w:rPr>
              <w:t>10</w:t>
            </w:r>
          </w:p>
        </w:tc>
        <w:tc>
          <w:tcPr>
            <w:tcW w:w="785"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气瓶监测</w:t>
            </w:r>
          </w:p>
        </w:tc>
        <w:tc>
          <w:tcPr>
            <w:tcW w:w="585" w:type="dxa"/>
            <w:tcBorders>
              <w:top w:val="single" w:color="auto" w:sz="6" w:space="0"/>
              <w:left w:val="single" w:color="auto" w:sz="6" w:space="0"/>
              <w:bottom w:val="single" w:color="auto" w:sz="4" w:space="0"/>
              <w:right w:val="single" w:color="auto" w:sz="4" w:space="0"/>
            </w:tcBorders>
            <w:vAlign w:val="center"/>
          </w:tcPr>
          <w:p>
            <w:pPr>
              <w:spacing w:before="197" w:beforeLines="50"/>
              <w:jc w:val="center"/>
              <w:rPr>
                <w:rFonts w:ascii="宋体" w:hAnsi="宋体"/>
                <w:sz w:val="22"/>
              </w:rPr>
            </w:pPr>
          </w:p>
        </w:tc>
        <w:tc>
          <w:tcPr>
            <w:tcW w:w="958" w:type="dxa"/>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sz w:val="22"/>
              </w:rPr>
            </w:pPr>
            <w:r>
              <w:rPr>
                <w:rFonts w:hint="eastAsia" w:cs="宋体" w:asciiTheme="minorEastAsia" w:hAnsiTheme="minorEastAsia"/>
                <w:kern w:val="0"/>
                <w:szCs w:val="21"/>
              </w:rPr>
              <w:t>瓶</w:t>
            </w:r>
          </w:p>
        </w:tc>
        <w:tc>
          <w:tcPr>
            <w:tcW w:w="252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ascii="宋体" w:hAnsi="宋体"/>
                <w:sz w:val="22"/>
              </w:rPr>
            </w:pPr>
          </w:p>
        </w:tc>
        <w:tc>
          <w:tcPr>
            <w:tcW w:w="2494" w:type="dxa"/>
            <w:tcBorders>
              <w:top w:val="single" w:color="auto" w:sz="6" w:space="0"/>
              <w:left w:val="single" w:color="auto" w:sz="6" w:space="0"/>
              <w:bottom w:val="single" w:color="auto" w:sz="4" w:space="0"/>
              <w:right w:val="single" w:color="auto" w:sz="6" w:space="0"/>
            </w:tcBorders>
            <w:vAlign w:val="center"/>
          </w:tcPr>
          <w:p>
            <w:pPr>
              <w:spacing w:before="197" w:beforeLines="50"/>
              <w:jc w:val="center"/>
              <w:rPr>
                <w:rFonts w:hint="eastAsia" w:ascii="宋体" w:hAnsi="宋体" w:eastAsiaTheme="minorEastAsia"/>
                <w:sz w:val="22"/>
                <w:lang w:val="en-US" w:eastAsia="zh-CN"/>
              </w:rPr>
            </w:pPr>
            <w:r>
              <w:rPr>
                <w:rFonts w:hint="eastAsia" w:ascii="宋体" w:hAnsi="宋体"/>
                <w:sz w:val="22"/>
                <w:lang w:val="en-US" w:eastAsia="zh-CN"/>
              </w:rPr>
              <w:t>0</w:t>
            </w:r>
          </w:p>
        </w:tc>
      </w:tr>
      <w:tr>
        <w:tblPrEx>
          <w:tblCellMar>
            <w:top w:w="0" w:type="dxa"/>
            <w:left w:w="28" w:type="dxa"/>
            <w:bottom w:w="0" w:type="dxa"/>
            <w:right w:w="28" w:type="dxa"/>
          </w:tblCellMar>
        </w:tblPrEx>
        <w:trPr>
          <w:trHeight w:val="239" w:hRule="atLeast"/>
        </w:trPr>
        <w:tc>
          <w:tcPr>
            <w:tcW w:w="1670" w:type="dxa"/>
            <w:gridSpan w:val="2"/>
            <w:tcBorders>
              <w:top w:val="single" w:color="auto" w:sz="4" w:space="0"/>
              <w:left w:val="single" w:color="auto" w:sz="6" w:space="0"/>
              <w:bottom w:val="single" w:color="auto" w:sz="6" w:space="0"/>
            </w:tcBorders>
            <w:vAlign w:val="center"/>
          </w:tcPr>
          <w:p>
            <w:pPr>
              <w:jc w:val="center"/>
              <w:rPr>
                <w:rFonts w:ascii="宋体" w:hAnsi="宋体"/>
                <w:sz w:val="22"/>
              </w:rPr>
            </w:pPr>
            <w:r>
              <w:rPr>
                <w:rFonts w:hint="eastAsia" w:ascii="宋体" w:hAnsi="宋体"/>
                <w:sz w:val="22"/>
              </w:rPr>
              <w:t>备注</w:t>
            </w:r>
          </w:p>
        </w:tc>
        <w:tc>
          <w:tcPr>
            <w:tcW w:w="7346" w:type="dxa"/>
            <w:gridSpan w:val="5"/>
            <w:tcBorders>
              <w:top w:val="single" w:color="auto" w:sz="4" w:space="0"/>
              <w:left w:val="single" w:color="auto" w:sz="6" w:space="0"/>
              <w:bottom w:val="single" w:color="auto" w:sz="6" w:space="0"/>
              <w:right w:val="single" w:color="auto" w:sz="6" w:space="0"/>
            </w:tcBorders>
            <w:vAlign w:val="center"/>
          </w:tcPr>
          <w:p>
            <w:pPr>
              <w:spacing w:before="197" w:beforeLines="50"/>
              <w:jc w:val="center"/>
              <w:rPr>
                <w:rFonts w:ascii="宋体" w:hAnsi="宋体"/>
                <w:sz w:val="22"/>
              </w:rPr>
            </w:pPr>
            <w:r>
              <w:rPr>
                <w:rFonts w:hint="eastAsia" w:ascii="宋体" w:hAnsi="宋体"/>
                <w:spacing w:val="-6"/>
                <w:sz w:val="22"/>
              </w:rPr>
              <w:t>保留小数点后两位。</w:t>
            </w:r>
          </w:p>
        </w:tc>
      </w:tr>
    </w:tbl>
    <w:p/>
    <w:p>
      <w:pPr>
        <w:rPr>
          <w:rFonts w:ascii="宋体" w:hAnsi="宋体" w:eastAsia="宋体" w:cs="宋体"/>
        </w:rPr>
      </w:pPr>
      <w:r>
        <w:rPr>
          <w:rFonts w:hint="eastAsia" w:ascii="宋体" w:hAnsi="宋体" w:eastAsia="宋体" w:cs="宋体"/>
        </w:rPr>
        <w:br w:type="page"/>
      </w:r>
    </w:p>
    <w:p>
      <w:pPr>
        <w:pStyle w:val="3"/>
        <w:rPr>
          <w:rFonts w:ascii="宋体" w:hAnsi="宋体" w:eastAsia="宋体" w:cs="宋体"/>
        </w:rPr>
      </w:pPr>
      <w:bookmarkStart w:id="79" w:name="_Toc876"/>
      <w:r>
        <w:rPr>
          <w:rFonts w:hint="eastAsia" w:ascii="宋体" w:hAnsi="宋体" w:eastAsia="宋体" w:cs="宋体"/>
        </w:rPr>
        <w:t>第五章  投标文件构成及格式</w:t>
      </w:r>
      <w:bookmarkEnd w:id="77"/>
      <w:bookmarkEnd w:id="79"/>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snapToGrid w:val="0"/>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西安市第一医院医用气体</w:t>
      </w:r>
    </w:p>
    <w:p>
      <w:pPr>
        <w:pStyle w:val="2"/>
        <w:jc w:val="center"/>
        <w:rPr>
          <w:rFonts w:hint="eastAsia"/>
        </w:rPr>
      </w:pPr>
      <w:bookmarkStart w:id="170" w:name="_GoBack"/>
      <w:bookmarkEnd w:id="170"/>
      <w:r>
        <w:rPr>
          <w:rFonts w:hint="eastAsia" w:ascii="宋体" w:hAnsi="宋体" w:eastAsia="宋体" w:cs="宋体"/>
          <w:b/>
          <w:bCs/>
          <w:sz w:val="52"/>
          <w:szCs w:val="52"/>
          <w:lang w:eastAsia="zh-CN"/>
        </w:rPr>
        <w:t>采购项目（三次）</w:t>
      </w:r>
    </w:p>
    <w:p>
      <w:pPr>
        <w:snapToGrid w:val="0"/>
        <w:jc w:val="center"/>
        <w:rPr>
          <w:rFonts w:hint="eastAsia" w:asciiTheme="minorEastAsia" w:hAnsiTheme="minorEastAsia" w:cstheme="minorEastAsia"/>
          <w:b/>
          <w:bCs/>
          <w:sz w:val="48"/>
          <w:szCs w:val="48"/>
        </w:rPr>
      </w:pPr>
    </w:p>
    <w:p>
      <w:pPr>
        <w:snapToGrid w:val="0"/>
        <w:jc w:val="center"/>
        <w:rPr>
          <w:rFonts w:asciiTheme="minorEastAsia" w:hAnsiTheme="minorEastAsia" w:cstheme="minorEastAsia"/>
          <w:b/>
          <w:bCs/>
          <w:sz w:val="48"/>
          <w:szCs w:val="48"/>
        </w:rPr>
      </w:pPr>
      <w:r>
        <w:rPr>
          <w:rFonts w:hint="eastAsia" w:asciiTheme="minorEastAsia" w:hAnsiTheme="minorEastAsia" w:cstheme="minorEastAsia"/>
          <w:b/>
          <w:bCs/>
          <w:sz w:val="48"/>
          <w:szCs w:val="48"/>
        </w:rPr>
        <w:t>投标文件</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spacing w:line="560" w:lineRule="exact"/>
        <w:ind w:firstLine="736" w:firstLineChars="200"/>
        <w:jc w:val="center"/>
        <w:rPr>
          <w:rFonts w:hint="eastAsia" w:ascii="宋体" w:hAnsi="宋体" w:eastAsia="宋体" w:cs="宋体"/>
          <w:sz w:val="36"/>
          <w:szCs w:val="36"/>
          <w:lang w:eastAsia="zh-CN"/>
        </w:rPr>
      </w:pPr>
      <w:r>
        <w:rPr>
          <w:rFonts w:hint="eastAsia" w:ascii="宋体" w:hAnsi="宋体" w:eastAsia="宋体" w:cs="宋体"/>
          <w:b/>
          <w:bCs/>
          <w:sz w:val="36"/>
          <w:szCs w:val="36"/>
        </w:rPr>
        <w:t>项目编号：</w:t>
      </w:r>
      <w:r>
        <w:rPr>
          <w:rFonts w:hint="eastAsia" w:ascii="宋体" w:hAnsi="宋体" w:eastAsia="宋体" w:cs="宋体"/>
          <w:b/>
          <w:bCs/>
          <w:sz w:val="36"/>
          <w:szCs w:val="36"/>
          <w:lang w:eastAsia="zh-CN"/>
        </w:rPr>
        <w:t>ZMZB2023DYYY-38R</w:t>
      </w:r>
    </w:p>
    <w:p>
      <w:pPr>
        <w:spacing w:line="560" w:lineRule="exact"/>
        <w:ind w:firstLine="736" w:firstLineChars="200"/>
        <w:jc w:val="both"/>
        <w:rPr>
          <w:rFonts w:ascii="宋体" w:hAnsi="宋体" w:eastAsia="宋体" w:cs="宋体"/>
          <w:sz w:val="36"/>
          <w:szCs w:val="36"/>
        </w:rPr>
      </w:pPr>
    </w:p>
    <w:p>
      <w:pPr>
        <w:spacing w:line="560" w:lineRule="exact"/>
        <w:ind w:firstLine="736" w:firstLineChars="200"/>
        <w:jc w:val="both"/>
        <w:rPr>
          <w:rFonts w:ascii="宋体" w:hAnsi="宋体" w:eastAsia="宋体" w:cs="宋体"/>
          <w:sz w:val="36"/>
          <w:szCs w:val="36"/>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snapToGrid w:val="0"/>
        <w:spacing w:line="360" w:lineRule="auto"/>
        <w:ind w:firstLine="656" w:firstLineChars="200"/>
        <w:rPr>
          <w:rFonts w:ascii="宋体" w:hAnsi="宋体" w:cs="宋体"/>
          <w:sz w:val="32"/>
          <w:szCs w:val="32"/>
          <w:lang w:val="zh-CN"/>
        </w:rPr>
      </w:pPr>
    </w:p>
    <w:p>
      <w:pPr>
        <w:snapToGrid w:val="0"/>
        <w:spacing w:line="360" w:lineRule="auto"/>
        <w:ind w:firstLine="656" w:firstLineChars="200"/>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56" w:firstLineChars="200"/>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spacing w:line="560" w:lineRule="exact"/>
        <w:ind w:firstLine="896" w:firstLineChars="200"/>
        <w:jc w:val="center"/>
        <w:rPr>
          <w:rFonts w:ascii="宋体" w:hAnsi="宋体" w:eastAsia="宋体" w:cs="宋体"/>
          <w:sz w:val="44"/>
          <w:szCs w:val="44"/>
        </w:rPr>
      </w:pPr>
    </w:p>
    <w:p>
      <w:pPr>
        <w:spacing w:line="560" w:lineRule="exact"/>
        <w:ind w:firstLine="896" w:firstLineChars="200"/>
        <w:jc w:val="center"/>
        <w:rPr>
          <w:rFonts w:ascii="宋体" w:hAnsi="宋体" w:eastAsia="宋体" w:cs="宋体"/>
          <w:sz w:val="44"/>
          <w:szCs w:val="44"/>
        </w:rPr>
      </w:pPr>
      <w:r>
        <w:rPr>
          <w:rFonts w:hint="eastAsia" w:ascii="宋体" w:hAnsi="宋体" w:eastAsia="宋体" w:cs="宋体"/>
          <w:sz w:val="44"/>
          <w:szCs w:val="44"/>
        </w:rPr>
        <w:t>目    录</w:t>
      </w:r>
    </w:p>
    <w:p>
      <w:pPr>
        <w:spacing w:line="560" w:lineRule="exact"/>
        <w:ind w:firstLine="656" w:firstLineChars="200"/>
        <w:jc w:val="both"/>
        <w:rPr>
          <w:rFonts w:ascii="宋体" w:hAnsi="宋体" w:eastAsia="宋体" w:cs="宋体"/>
          <w:sz w:val="32"/>
          <w:szCs w:val="32"/>
        </w:rPr>
      </w:pP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0" w:name="_Toc3727_WPSOffice_Level1"/>
      <w:r>
        <w:rPr>
          <w:rFonts w:hint="eastAsia" w:hAnsi="宋体" w:cs="宋体"/>
          <w:b/>
          <w:bCs/>
          <w:color w:val="000000" w:themeColor="text1"/>
          <w:sz w:val="28"/>
          <w:szCs w:val="28"/>
          <w14:textFill>
            <w14:solidFill>
              <w14:schemeClr w14:val="tx1"/>
            </w14:solidFill>
          </w14:textFill>
        </w:rPr>
        <w:t>第一章  投标函</w:t>
      </w:r>
      <w:bookmarkEnd w:id="80"/>
    </w:p>
    <w:p>
      <w:pPr>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81" w:name="_Toc23436_WPSOffice_Level1"/>
      <w:r>
        <w:rPr>
          <w:rFonts w:hint="eastAsia" w:ascii="宋体" w:hAnsi="宋体" w:cs="宋体"/>
          <w:b/>
          <w:color w:val="000000" w:themeColor="text1"/>
          <w:sz w:val="28"/>
          <w:szCs w:val="28"/>
          <w14:textFill>
            <w14:solidFill>
              <w14:schemeClr w14:val="tx1"/>
            </w14:solidFill>
          </w14:textFill>
        </w:rPr>
        <w:t>第二</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color w:val="000000" w:themeColor="text1"/>
          <w:sz w:val="28"/>
          <w:szCs w:val="28"/>
          <w14:textFill>
            <w14:solidFill>
              <w14:schemeClr w14:val="tx1"/>
            </w14:solidFill>
          </w14:textFill>
        </w:rPr>
        <w:t>开标一览表</w:t>
      </w:r>
      <w:bookmarkEnd w:id="81"/>
    </w:p>
    <w:p>
      <w:pPr>
        <w:pStyle w:val="13"/>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82" w:name="_Toc11444_WPSOffice_Level1"/>
      <w:r>
        <w:rPr>
          <w:rFonts w:hint="eastAsia" w:hAnsi="宋体" w:cs="宋体"/>
          <w:b/>
          <w:color w:val="000000" w:themeColor="text1"/>
          <w:sz w:val="28"/>
          <w:szCs w:val="28"/>
          <w14:textFill>
            <w14:solidFill>
              <w14:schemeClr w14:val="tx1"/>
            </w14:solidFill>
          </w14:textFill>
        </w:rPr>
        <w:t>第三</w:t>
      </w:r>
      <w:r>
        <w:rPr>
          <w:rFonts w:hint="eastAsia" w:hAnsi="宋体" w:cs="宋体"/>
          <w:b/>
          <w:bCs/>
          <w:color w:val="000000" w:themeColor="text1"/>
          <w:sz w:val="28"/>
          <w:szCs w:val="28"/>
          <w14:textFill>
            <w14:solidFill>
              <w14:schemeClr w14:val="tx1"/>
            </w14:solidFill>
          </w14:textFill>
        </w:rPr>
        <w:t xml:space="preserve">章  </w:t>
      </w:r>
      <w:bookmarkEnd w:id="82"/>
      <w:r>
        <w:rPr>
          <w:rFonts w:hint="eastAsia" w:hAnsi="宋体" w:cs="宋体"/>
          <w:b/>
          <w:color w:val="000000" w:themeColor="text1"/>
          <w:sz w:val="28"/>
          <w:szCs w:val="28"/>
          <w14:textFill>
            <w14:solidFill>
              <w14:schemeClr w14:val="tx1"/>
            </w14:solidFill>
          </w14:textFill>
        </w:rPr>
        <w:t>资格证明文件</w:t>
      </w:r>
    </w:p>
    <w:p>
      <w:pPr>
        <w:pStyle w:val="13"/>
        <w:snapToGrid w:val="0"/>
        <w:spacing w:line="480" w:lineRule="auto"/>
        <w:ind w:firstLine="576" w:firstLineChars="200"/>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第四</w:t>
      </w:r>
      <w:r>
        <w:rPr>
          <w:rFonts w:hint="eastAsia" w:hAnsi="宋体" w:cs="宋体"/>
          <w:b/>
          <w:bCs/>
          <w:color w:val="000000" w:themeColor="text1"/>
          <w:sz w:val="28"/>
          <w:szCs w:val="28"/>
          <w14:textFill>
            <w14:solidFill>
              <w14:schemeClr w14:val="tx1"/>
            </w14:solidFill>
          </w14:textFill>
        </w:rPr>
        <w:t>章  供应商概况</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3" w:name="_Toc5905_WPSOffice_Level1"/>
      <w:r>
        <w:rPr>
          <w:rFonts w:hint="eastAsia" w:hAnsi="宋体" w:cs="宋体"/>
          <w:b/>
          <w:color w:val="000000" w:themeColor="text1"/>
          <w:sz w:val="28"/>
          <w:szCs w:val="28"/>
          <w14:textFill>
            <w14:solidFill>
              <w14:schemeClr w14:val="tx1"/>
            </w14:solidFill>
          </w14:textFill>
        </w:rPr>
        <w:t>第五</w:t>
      </w:r>
      <w:r>
        <w:rPr>
          <w:rFonts w:hint="eastAsia" w:hAnsi="宋体" w:cs="宋体"/>
          <w:b/>
          <w:bCs/>
          <w:color w:val="000000" w:themeColor="text1"/>
          <w:sz w:val="28"/>
          <w:szCs w:val="28"/>
          <w14:textFill>
            <w14:solidFill>
              <w14:schemeClr w14:val="tx1"/>
            </w14:solidFill>
          </w14:textFill>
        </w:rPr>
        <w:t>章  供应商参加政府采购活动承诺书</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第六章  商务和技术响应偏离表</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第七章  技术与服务方案</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w:t>
      </w:r>
      <w:bookmarkEnd w:id="83"/>
      <w:r>
        <w:rPr>
          <w:rFonts w:hint="eastAsia" w:hAnsi="宋体" w:cs="宋体"/>
          <w:b/>
          <w:color w:val="000000" w:themeColor="text1"/>
          <w:sz w:val="28"/>
          <w:szCs w:val="28"/>
          <w14:textFill>
            <w14:solidFill>
              <w14:schemeClr w14:val="tx1"/>
            </w14:solidFill>
          </w14:textFill>
        </w:rPr>
        <w:t>八</w:t>
      </w:r>
      <w:r>
        <w:rPr>
          <w:rFonts w:hint="eastAsia" w:hAnsi="宋体" w:cs="宋体"/>
          <w:b/>
          <w:bCs/>
          <w:color w:val="000000" w:themeColor="text1"/>
          <w:sz w:val="28"/>
          <w:szCs w:val="28"/>
          <w14:textFill>
            <w14:solidFill>
              <w14:schemeClr w14:val="tx1"/>
            </w14:solidFill>
          </w14:textFill>
        </w:rPr>
        <w:t>章  服务承诺</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第九章  供应商业绩一览表</w:t>
      </w:r>
    </w:p>
    <w:p>
      <w:pPr>
        <w:pStyle w:val="13"/>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4" w:name="_Toc1523_WPSOffice_Level1"/>
      <w:r>
        <w:rPr>
          <w:rFonts w:hint="eastAsia" w:hAnsi="宋体" w:cs="宋体"/>
          <w:b/>
          <w:bCs/>
          <w:color w:val="000000" w:themeColor="text1"/>
          <w:sz w:val="28"/>
          <w:szCs w:val="28"/>
          <w14:textFill>
            <w14:solidFill>
              <w14:schemeClr w14:val="tx1"/>
            </w14:solidFill>
          </w14:textFill>
        </w:rPr>
        <w:t xml:space="preserve">第十章  </w:t>
      </w:r>
      <w:bookmarkEnd w:id="84"/>
      <w:r>
        <w:rPr>
          <w:rFonts w:hint="eastAsia" w:hAnsi="宋体" w:cs="宋体"/>
          <w:b/>
          <w:bCs/>
          <w:color w:val="000000" w:themeColor="text1"/>
          <w:sz w:val="28"/>
          <w:szCs w:val="28"/>
          <w14:textFill>
            <w14:solidFill>
              <w14:schemeClr w14:val="tx1"/>
            </w14:solidFill>
          </w14:textFill>
        </w:rPr>
        <w:t>供应商认为有必要说明的其他问题</w:t>
      </w:r>
    </w:p>
    <w:p>
      <w:pPr>
        <w:rPr>
          <w:rFonts w:ascii="宋体" w:hAnsi="宋体" w:eastAsia="宋体" w:cs="宋体"/>
          <w:sz w:val="32"/>
          <w:szCs w:val="32"/>
        </w:rPr>
      </w:pPr>
      <w:r>
        <w:rPr>
          <w:rFonts w:hint="eastAsia" w:ascii="宋体" w:hAnsi="宋体" w:eastAsia="宋体" w:cs="宋体"/>
        </w:rPr>
        <w:br w:type="page"/>
      </w:r>
    </w:p>
    <w:p>
      <w:pPr>
        <w:pStyle w:val="4"/>
        <w:ind w:firstLine="657"/>
        <w:jc w:val="center"/>
        <w:rPr>
          <w:rFonts w:ascii="宋体" w:hAnsi="宋体" w:eastAsia="宋体" w:cs="宋体"/>
        </w:rPr>
      </w:pPr>
      <w:bookmarkStart w:id="85" w:name="_Toc22486"/>
      <w:r>
        <w:rPr>
          <w:rFonts w:hint="eastAsia" w:ascii="宋体" w:hAnsi="宋体" w:eastAsia="宋体" w:cs="宋体"/>
        </w:rPr>
        <w:t>第一部分  投标函</w:t>
      </w:r>
      <w:bookmarkEnd w:id="85"/>
    </w:p>
    <w:p>
      <w:pPr>
        <w:spacing w:line="560" w:lineRule="exact"/>
        <w:jc w:val="both"/>
        <w:rPr>
          <w:rFonts w:ascii="宋体" w:hAnsi="宋体" w:eastAsia="宋体" w:cs="宋体"/>
          <w:sz w:val="28"/>
          <w:szCs w:val="28"/>
        </w:rPr>
      </w:pPr>
      <w:r>
        <w:rPr>
          <w:rFonts w:hint="eastAsia" w:ascii="宋体" w:hAnsi="宋体" w:eastAsia="宋体" w:cs="宋体"/>
          <w:sz w:val="28"/>
          <w:szCs w:val="28"/>
        </w:rPr>
        <w:t>陕西卓佲项目管理有限公司：</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我单位收到项目名称为：</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）的招标文件，经详细研究，我公司决定参加本次招标活动。为此，我方郑重承诺以下诸点，并负法律责任。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3．我方同意向贵单位提供与本次招标有关的全部证明材料，并保证所提交的证明材料真实、合法、有效。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6．若我方成交，我方承诺：（1）将投标文件有效期延长至合同执行完毕；（2）遵照招标文件中的要求，完成本项目的合同责任和义务。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法定代表人或委托代理人：（签字或盖章）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联系电话：</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通讯地址：</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邮    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电子邮箱：</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sz w:val="32"/>
          <w:szCs w:val="32"/>
        </w:rPr>
      </w:pPr>
      <w:r>
        <w:rPr>
          <w:rFonts w:hint="eastAsia" w:ascii="宋体" w:hAnsi="宋体" w:eastAsia="宋体" w:cs="宋体"/>
        </w:rPr>
        <w:br w:type="page"/>
      </w:r>
    </w:p>
    <w:p>
      <w:pPr>
        <w:pStyle w:val="4"/>
        <w:numPr>
          <w:ilvl w:val="0"/>
          <w:numId w:val="3"/>
        </w:numPr>
        <w:ind w:firstLine="657"/>
        <w:jc w:val="center"/>
        <w:rPr>
          <w:rFonts w:ascii="宋体" w:hAnsi="宋体" w:eastAsia="宋体" w:cs="宋体"/>
        </w:rPr>
      </w:pPr>
      <w:r>
        <w:rPr>
          <w:rFonts w:hint="eastAsia" w:ascii="宋体" w:hAnsi="宋体" w:eastAsia="宋体" w:cs="宋体"/>
        </w:rPr>
        <w:t xml:space="preserve">  </w:t>
      </w:r>
      <w:bookmarkStart w:id="86" w:name="_Toc24058"/>
      <w:r>
        <w:rPr>
          <w:rFonts w:hint="eastAsia" w:ascii="宋体" w:hAnsi="宋体" w:eastAsia="宋体" w:cs="宋体"/>
        </w:rPr>
        <w:t>开标一览表</w:t>
      </w:r>
      <w:bookmarkEnd w:id="86"/>
    </w:p>
    <w:p>
      <w:pPr>
        <w:wordWrap w:val="0"/>
        <w:spacing w:line="360" w:lineRule="auto"/>
        <w:rPr>
          <w:rFonts w:hint="eastAsia" w:ascii="宋体" w:hAnsi="宋体" w:cs="宋体" w:eastAsiaTheme="minorEastAsia"/>
          <w:u w:val="single"/>
          <w:lang w:eastAsia="zh-CN"/>
        </w:rPr>
      </w:pPr>
      <w:r>
        <w:rPr>
          <w:rFonts w:hint="eastAsia" w:ascii="宋体" w:hAnsi="宋体" w:cs="宋体"/>
        </w:rPr>
        <w:t>项目名称：</w:t>
      </w:r>
      <w:r>
        <w:rPr>
          <w:rFonts w:hint="eastAsia" w:ascii="宋体" w:hAnsi="宋体" w:cs="宋体"/>
          <w:u w:val="single"/>
          <w:lang w:eastAsia="zh-CN"/>
        </w:rPr>
        <w:t>西安市第一医院医用气体采购项目（三次）</w:t>
      </w:r>
    </w:p>
    <w:p>
      <w:pPr>
        <w:pStyle w:val="12"/>
        <w:ind w:firstLine="0"/>
        <w:rPr>
          <w:rFonts w:hint="eastAsia" w:ascii="宋体" w:hAnsi="宋体" w:eastAsia="宋体" w:cs="宋体"/>
          <w:kern w:val="2"/>
          <w:szCs w:val="21"/>
          <w:lang w:eastAsia="zh-CN"/>
        </w:rPr>
      </w:pPr>
      <w:r>
        <w:rPr>
          <w:rFonts w:hint="eastAsia" w:ascii="宋体" w:hAnsi="宋体" w:eastAsia="宋体" w:cs="宋体"/>
          <w:kern w:val="2"/>
          <w:szCs w:val="21"/>
        </w:rPr>
        <w:t>项目编号：</w:t>
      </w:r>
      <w:r>
        <w:rPr>
          <w:rFonts w:hint="eastAsia" w:ascii="宋体" w:hAnsi="宋体" w:eastAsia="宋体" w:cs="宋体"/>
          <w:kern w:val="2"/>
          <w:szCs w:val="21"/>
          <w:lang w:eastAsia="zh-CN"/>
        </w:rPr>
        <w:t>ZMZB2023DYYY-38R</w:t>
      </w:r>
    </w:p>
    <w:p>
      <w:r>
        <w:rPr>
          <w:rFonts w:hint="eastAsia" w:ascii="宋体" w:hAnsi="宋体" w:cs="宋体"/>
        </w:rPr>
        <w:t xml:space="preserve">单位：元  </w:t>
      </w:r>
    </w:p>
    <w:tbl>
      <w:tblPr>
        <w:tblStyle w:val="36"/>
        <w:tblW w:w="10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683"/>
        <w:gridCol w:w="1922"/>
        <w:gridCol w:w="2137"/>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2460" w:type="dxa"/>
            <w:tcBorders>
              <w:tl2br w:val="single" w:color="auto" w:sz="4" w:space="0"/>
            </w:tcBorders>
          </w:tcPr>
          <w:p>
            <w:pPr>
              <w:kinsoku w:val="0"/>
              <w:spacing w:line="480" w:lineRule="auto"/>
              <w:ind w:right="-235" w:rightChars="-95" w:firstLine="992" w:firstLineChars="400"/>
              <w:rPr>
                <w:rFonts w:ascii="宋体" w:hAnsi="宋体" w:cs="宋体"/>
              </w:rPr>
            </w:pPr>
            <w:r>
              <w:rPr>
                <w:rFonts w:hint="eastAsia" w:ascii="宋体" w:hAnsi="宋体" w:cs="宋体"/>
              </w:rPr>
              <w:t>报价内容</w:t>
            </w:r>
          </w:p>
          <w:p>
            <w:pPr>
              <w:kinsoku w:val="0"/>
              <w:spacing w:line="480" w:lineRule="auto"/>
              <w:ind w:left="10" w:right="-235" w:rightChars="-95" w:firstLine="517" w:firstLineChars="209"/>
              <w:rPr>
                <w:rFonts w:ascii="宋体" w:hAnsi="宋体" w:cs="宋体"/>
              </w:rPr>
            </w:pPr>
          </w:p>
          <w:p>
            <w:pPr>
              <w:kinsoku w:val="0"/>
              <w:spacing w:line="480" w:lineRule="auto"/>
              <w:ind w:right="-235" w:rightChars="-95"/>
              <w:rPr>
                <w:rFonts w:ascii="宋体" w:hAnsi="宋体" w:cs="宋体"/>
              </w:rPr>
            </w:pPr>
            <w:r>
              <w:rPr>
                <w:rFonts w:hint="eastAsia" w:ascii="宋体" w:hAnsi="宋体" w:cs="宋体"/>
              </w:rPr>
              <w:t>投标内容</w:t>
            </w:r>
          </w:p>
        </w:tc>
        <w:tc>
          <w:tcPr>
            <w:tcW w:w="1683" w:type="dxa"/>
            <w:vAlign w:val="center"/>
          </w:tcPr>
          <w:p>
            <w:pPr>
              <w:kinsoku w:val="0"/>
              <w:spacing w:line="480" w:lineRule="auto"/>
              <w:ind w:right="-235" w:rightChars="-95"/>
              <w:jc w:val="center"/>
              <w:rPr>
                <w:rFonts w:ascii="宋体" w:hAnsi="宋体" w:cs="宋体"/>
              </w:rPr>
            </w:pPr>
            <w:r>
              <w:rPr>
                <w:rFonts w:hint="eastAsia" w:ascii="宋体" w:hAnsi="宋体" w:cs="宋体"/>
              </w:rPr>
              <w:t>报价</w:t>
            </w:r>
          </w:p>
        </w:tc>
        <w:tc>
          <w:tcPr>
            <w:tcW w:w="1922" w:type="dxa"/>
            <w:vAlign w:val="center"/>
          </w:tcPr>
          <w:p>
            <w:pPr>
              <w:kinsoku w:val="0"/>
              <w:ind w:right="-235" w:rightChars="-95"/>
              <w:jc w:val="center"/>
              <w:rPr>
                <w:rFonts w:hint="default" w:ascii="宋体" w:hAnsi="宋体" w:cs="宋体" w:eastAsiaTheme="minorEastAsia"/>
                <w:lang w:val="en-US" w:eastAsia="zh-CN"/>
              </w:rPr>
            </w:pPr>
            <w:r>
              <w:rPr>
                <w:rFonts w:hint="eastAsia" w:ascii="宋体" w:hAnsi="宋体" w:cs="宋体"/>
                <w:lang w:val="en-US" w:eastAsia="zh-CN"/>
              </w:rPr>
              <w:t>服务期</w:t>
            </w:r>
          </w:p>
        </w:tc>
        <w:tc>
          <w:tcPr>
            <w:tcW w:w="2137" w:type="dxa"/>
            <w:vAlign w:val="center"/>
          </w:tcPr>
          <w:p>
            <w:pPr>
              <w:kinsoku w:val="0"/>
              <w:ind w:right="-235" w:rightChars="-95"/>
              <w:jc w:val="center"/>
              <w:rPr>
                <w:rFonts w:hint="eastAsia" w:ascii="宋体" w:hAnsi="宋体" w:cs="宋体" w:eastAsiaTheme="minorEastAsia"/>
                <w:lang w:val="en-US" w:eastAsia="zh-CN"/>
              </w:rPr>
            </w:pPr>
            <w:r>
              <w:rPr>
                <w:rFonts w:hint="eastAsia" w:ascii="宋体" w:hAnsi="宋体" w:cs="宋体"/>
                <w:lang w:val="en-US" w:eastAsia="zh-CN"/>
              </w:rPr>
              <w:t>供货时间</w:t>
            </w:r>
          </w:p>
        </w:tc>
        <w:tc>
          <w:tcPr>
            <w:tcW w:w="2137" w:type="dxa"/>
            <w:vAlign w:val="center"/>
          </w:tcPr>
          <w:p>
            <w:pPr>
              <w:kinsoku w:val="0"/>
              <w:ind w:right="-235" w:rightChars="-95"/>
              <w:jc w:val="center"/>
              <w:rPr>
                <w:rFonts w:hint="eastAsia" w:ascii="宋体" w:hAnsi="宋体" w:cs="宋体"/>
                <w:lang w:val="en-US" w:eastAsia="zh-CN"/>
              </w:rPr>
            </w:pPr>
            <w:r>
              <w:rPr>
                <w:rFonts w:hint="eastAsia" w:ascii="宋体" w:hAnsi="宋体" w:cs="宋体"/>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460" w:type="dxa"/>
            <w:vAlign w:val="center"/>
          </w:tcPr>
          <w:p>
            <w:pPr>
              <w:kinsoku w:val="0"/>
              <w:ind w:right="69" w:rightChars="28"/>
              <w:jc w:val="center"/>
              <w:rPr>
                <w:rFonts w:hint="eastAsia" w:ascii="宋体" w:hAnsi="宋体" w:eastAsia="宋体" w:cs="宋体"/>
                <w:lang w:eastAsia="zh-CN"/>
              </w:rPr>
            </w:pPr>
            <w:r>
              <w:rPr>
                <w:rFonts w:hint="eastAsia" w:ascii="宋体" w:hAnsi="宋体" w:eastAsia="宋体" w:cs="宋体"/>
                <w:lang w:eastAsia="zh-CN"/>
              </w:rPr>
              <w:t>西安市第一医院医用气体采购项目（三次）</w:t>
            </w:r>
          </w:p>
        </w:tc>
        <w:tc>
          <w:tcPr>
            <w:tcW w:w="1683" w:type="dxa"/>
            <w:vAlign w:val="center"/>
          </w:tcPr>
          <w:p>
            <w:pPr>
              <w:kinsoku w:val="0"/>
              <w:spacing w:line="480" w:lineRule="auto"/>
              <w:ind w:left="10" w:right="-235" w:rightChars="-95" w:firstLine="517" w:firstLineChars="209"/>
              <w:jc w:val="center"/>
              <w:rPr>
                <w:rFonts w:ascii="宋体" w:hAnsi="宋体" w:cs="宋体"/>
              </w:rPr>
            </w:pPr>
          </w:p>
        </w:tc>
        <w:tc>
          <w:tcPr>
            <w:tcW w:w="1922" w:type="dxa"/>
            <w:vAlign w:val="center"/>
          </w:tcPr>
          <w:p>
            <w:pPr>
              <w:kinsoku w:val="0"/>
              <w:spacing w:line="480" w:lineRule="auto"/>
              <w:ind w:left="10" w:right="-235" w:rightChars="-95" w:firstLine="517" w:firstLineChars="209"/>
              <w:jc w:val="center"/>
              <w:rPr>
                <w:rFonts w:ascii="宋体" w:hAnsi="宋体" w:cs="宋体"/>
              </w:rPr>
            </w:pPr>
          </w:p>
        </w:tc>
        <w:tc>
          <w:tcPr>
            <w:tcW w:w="2137" w:type="dxa"/>
            <w:vAlign w:val="center"/>
          </w:tcPr>
          <w:p>
            <w:pPr>
              <w:kinsoku w:val="0"/>
              <w:spacing w:line="480" w:lineRule="auto"/>
              <w:ind w:left="10" w:right="-235" w:rightChars="-95" w:firstLine="517" w:firstLineChars="209"/>
              <w:jc w:val="center"/>
              <w:rPr>
                <w:rFonts w:ascii="宋体" w:hAnsi="宋体" w:cs="宋体"/>
              </w:rPr>
            </w:pPr>
          </w:p>
        </w:tc>
        <w:tc>
          <w:tcPr>
            <w:tcW w:w="2137" w:type="dxa"/>
            <w:vAlign w:val="center"/>
          </w:tcPr>
          <w:p>
            <w:pPr>
              <w:kinsoku w:val="0"/>
              <w:spacing w:line="480" w:lineRule="auto"/>
              <w:ind w:left="10" w:right="-235" w:rightChars="-95" w:firstLine="517" w:firstLineChars="20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339" w:type="dxa"/>
            <w:gridSpan w:val="5"/>
          </w:tcPr>
          <w:p>
            <w:pPr>
              <w:kinsoku w:val="0"/>
              <w:ind w:right="-235" w:rightChars="-95"/>
              <w:rPr>
                <w:rFonts w:ascii="宋体" w:hAnsi="宋体" w:cs="宋体"/>
                <w:b/>
                <w:bCs/>
              </w:rPr>
            </w:pPr>
          </w:p>
          <w:p>
            <w:pPr>
              <w:kinsoku w:val="0"/>
              <w:ind w:right="-235" w:rightChars="-95"/>
              <w:rPr>
                <w:rFonts w:hint="eastAsia" w:ascii="宋体" w:hAnsi="宋体" w:cs="宋体"/>
              </w:rPr>
            </w:pPr>
            <w:r>
              <w:rPr>
                <w:rFonts w:hint="eastAsia" w:ascii="宋体" w:hAnsi="宋体" w:cs="宋体"/>
              </w:rPr>
              <w:t>报价：（大写）________________（小写）_________________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339" w:type="dxa"/>
            <w:gridSpan w:val="5"/>
            <w:vAlign w:val="center"/>
          </w:tcPr>
          <w:p>
            <w:pPr>
              <w:kinsoku w:val="0"/>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备注：表内报价内容以元为单位</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b/>
                <w:bCs/>
                <w:color w:val="000000" w:themeColor="text1"/>
                <w:lang w:val="en-US" w:eastAsia="zh-CN"/>
                <w14:textFill>
                  <w14:solidFill>
                    <w14:schemeClr w14:val="tx1"/>
                  </w14:solidFill>
                </w14:textFill>
              </w:rPr>
              <w:t>报医用液氧单价</w:t>
            </w:r>
            <w:r>
              <w:rPr>
                <w:rFonts w:hint="eastAsia" w:ascii="宋体" w:hAnsi="宋体" w:cs="宋体"/>
                <w:color w:val="000000" w:themeColor="text1"/>
                <w14:textFill>
                  <w14:solidFill>
                    <w14:schemeClr w14:val="tx1"/>
                  </w14:solidFill>
                </w14:textFill>
              </w:rPr>
              <w:t>，精确到小数点后两位；</w:t>
            </w:r>
          </w:p>
        </w:tc>
      </w:tr>
    </w:tbl>
    <w:p>
      <w:pPr>
        <w:adjustRightInd w:val="0"/>
        <w:snapToGrid w:val="0"/>
        <w:spacing w:line="480" w:lineRule="auto"/>
        <w:rPr>
          <w:rFonts w:ascii="宋体" w:hAnsi="宋体" w:cs="宋体"/>
        </w:rPr>
      </w:pPr>
    </w:p>
    <w:p>
      <w:pPr>
        <w:adjustRightInd w:val="0"/>
        <w:snapToGrid w:val="0"/>
        <w:spacing w:line="480" w:lineRule="auto"/>
        <w:rPr>
          <w:rFonts w:ascii="宋体" w:hAnsi="宋体" w:cs="宋体"/>
        </w:rPr>
      </w:pPr>
      <w:r>
        <w:rPr>
          <w:rFonts w:hint="eastAsia" w:ascii="宋体" w:hAnsi="宋体" w:cs="宋体"/>
        </w:rPr>
        <w:t>供应商（单位名称及公章）：___________________________</w:t>
      </w:r>
    </w:p>
    <w:p>
      <w:pPr>
        <w:adjustRightInd w:val="0"/>
        <w:snapToGrid w:val="0"/>
        <w:spacing w:line="480" w:lineRule="auto"/>
      </w:pPr>
      <w:r>
        <w:rPr>
          <w:rFonts w:hint="eastAsia" w:ascii="宋体" w:hAnsi="宋体" w:cs="宋体"/>
        </w:rPr>
        <w:t>法定代表人或被授权人（签字或盖章）：__________________</w:t>
      </w:r>
    </w:p>
    <w:p>
      <w:pPr>
        <w:adjustRightInd w:val="0"/>
        <w:snapToGrid w:val="0"/>
        <w:spacing w:line="480" w:lineRule="auto"/>
        <w:rPr>
          <w:rFonts w:ascii="宋体" w:cs="宋体"/>
        </w:rPr>
      </w:pPr>
      <w:r>
        <w:rPr>
          <w:rFonts w:hint="eastAsia" w:ascii="宋体" w:hAnsi="宋体" w:cs="宋体"/>
        </w:rPr>
        <w:t>时间：_______年________月_______日</w:t>
      </w: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分项报价表</w:t>
      </w:r>
    </w:p>
    <w:p>
      <w:pPr>
        <w:wordWrap w:val="0"/>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lang w:eastAsia="zh-CN"/>
          <w14:textFill>
            <w14:solidFill>
              <w14:schemeClr w14:val="tx1"/>
            </w14:solidFill>
          </w14:textFill>
        </w:rPr>
        <w:t>西安市第一医院医用气体采购项目（三次）</w:t>
      </w:r>
      <w:r>
        <w:rPr>
          <w:rFonts w:hint="eastAsia" w:ascii="宋体" w:hAnsi="宋体" w:cs="宋体"/>
          <w:color w:val="000000" w:themeColor="text1"/>
          <w14:textFill>
            <w14:solidFill>
              <w14:schemeClr w14:val="tx1"/>
            </w14:solidFill>
          </w14:textFill>
        </w:rPr>
        <w:t xml:space="preserve">   </w:t>
      </w:r>
    </w:p>
    <w:p>
      <w:pPr>
        <w:wordWrap w:val="0"/>
        <w:spacing w:line="360" w:lineRule="auto"/>
        <w:rPr>
          <w:rFonts w:hint="eastAsia" w:ascii="宋体" w:cs="宋体" w:eastAsiaTheme="minorEastAsia"/>
          <w:color w:val="000000" w:themeColor="text1"/>
          <w:u w:val="single"/>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ZMZB2023DYYY-38R</w:t>
      </w:r>
    </w:p>
    <w:p>
      <w:pPr>
        <w:wordWrap w:val="0"/>
        <w:spacing w:line="360" w:lineRule="auto"/>
        <w:rPr>
          <w:rFonts w:ascii="宋体" w:cs="宋体"/>
          <w:b/>
          <w:color w:val="000000" w:themeColor="text1"/>
          <w:sz w:val="36"/>
          <w:szCs w:val="36"/>
          <w14:textFill>
            <w14:solidFill>
              <w14:schemeClr w14:val="tx1"/>
            </w14:solidFill>
          </w14:textFill>
        </w:rPr>
      </w:pPr>
      <w:r>
        <w:rPr>
          <w:rFonts w:hint="eastAsia" w:ascii="宋体" w:hAnsi="宋体" w:cs="宋体"/>
          <w:color w:val="000000" w:themeColor="text1"/>
          <w14:textFill>
            <w14:solidFill>
              <w14:schemeClr w14:val="tx1"/>
            </w14:solidFill>
          </w14:textFill>
        </w:rPr>
        <w:t>共  页，第  页</w:t>
      </w:r>
    </w:p>
    <w:tbl>
      <w:tblPr>
        <w:tblStyle w:val="36"/>
        <w:tblpPr w:leftFromText="180" w:rightFromText="180" w:vertAnchor="text" w:horzAnchor="page" w:tblpX="1534" w:tblpY="373"/>
        <w:tblOverlap w:val="never"/>
        <w:tblW w:w="8877" w:type="dxa"/>
        <w:tblInd w:w="0" w:type="dxa"/>
        <w:tblLayout w:type="fixed"/>
        <w:tblCellMar>
          <w:top w:w="0" w:type="dxa"/>
          <w:left w:w="28" w:type="dxa"/>
          <w:bottom w:w="0" w:type="dxa"/>
          <w:right w:w="28" w:type="dxa"/>
        </w:tblCellMar>
      </w:tblPr>
      <w:tblGrid>
        <w:gridCol w:w="1008"/>
        <w:gridCol w:w="636"/>
        <w:gridCol w:w="1754"/>
        <w:gridCol w:w="573"/>
        <w:gridCol w:w="995"/>
        <w:gridCol w:w="1455"/>
        <w:gridCol w:w="2456"/>
      </w:tblGrid>
      <w:tr>
        <w:tblPrEx>
          <w:tblCellMar>
            <w:top w:w="0" w:type="dxa"/>
            <w:left w:w="28" w:type="dxa"/>
            <w:bottom w:w="0" w:type="dxa"/>
            <w:right w:w="28" w:type="dxa"/>
          </w:tblCellMar>
        </w:tblPrEx>
        <w:trPr>
          <w:trHeight w:val="794" w:hRule="atLeast"/>
        </w:trPr>
        <w:tc>
          <w:tcPr>
            <w:tcW w:w="1008" w:type="dxa"/>
            <w:vMerge w:val="restart"/>
            <w:tcBorders>
              <w:top w:val="single" w:color="auto" w:sz="6" w:space="0"/>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sz w:val="22"/>
              </w:rPr>
            </w:pPr>
            <w:r>
              <w:rPr>
                <w:rFonts w:hint="eastAsia" w:ascii="宋体" w:hAnsi="宋体"/>
                <w:sz w:val="22"/>
              </w:rPr>
              <w:t>产品费用</w:t>
            </w:r>
          </w:p>
        </w:tc>
        <w:tc>
          <w:tcPr>
            <w:tcW w:w="636" w:type="dxa"/>
            <w:tcBorders>
              <w:top w:val="single" w:color="auto" w:sz="6" w:space="0"/>
              <w:left w:val="single" w:color="auto" w:sz="4" w:space="0"/>
              <w:bottom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ascii="宋体" w:hAnsi="宋体"/>
                <w:sz w:val="22"/>
              </w:rPr>
            </w:pPr>
            <w:r>
              <w:rPr>
                <w:rFonts w:hint="eastAsia" w:ascii="宋体" w:hAnsi="宋体"/>
                <w:sz w:val="22"/>
              </w:rPr>
              <w:t>序号</w:t>
            </w:r>
          </w:p>
        </w:tc>
        <w:tc>
          <w:tcPr>
            <w:tcW w:w="175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ascii="宋体" w:hAnsi="宋体"/>
                <w:sz w:val="22"/>
              </w:rPr>
            </w:pPr>
            <w:r>
              <w:rPr>
                <w:rFonts w:hint="eastAsia" w:ascii="宋体" w:hAnsi="宋体"/>
                <w:sz w:val="22"/>
              </w:rPr>
              <w:t>名称</w:t>
            </w:r>
          </w:p>
        </w:tc>
        <w:tc>
          <w:tcPr>
            <w:tcW w:w="57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ascii="宋体" w:hAnsi="宋体"/>
                <w:sz w:val="22"/>
              </w:rPr>
            </w:pPr>
            <w:r>
              <w:rPr>
                <w:rFonts w:hint="eastAsia" w:ascii="宋体" w:hAnsi="宋体"/>
                <w:sz w:val="22"/>
              </w:rPr>
              <w:t>品牌</w:t>
            </w:r>
          </w:p>
        </w:tc>
        <w:tc>
          <w:tcPr>
            <w:tcW w:w="995"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ascii="宋体" w:hAnsi="宋体"/>
                <w:sz w:val="22"/>
              </w:rPr>
            </w:pPr>
            <w:r>
              <w:rPr>
                <w:rFonts w:hint="eastAsia" w:ascii="宋体" w:hAnsi="宋体"/>
                <w:sz w:val="22"/>
              </w:rPr>
              <w:t>规格</w:t>
            </w:r>
          </w:p>
        </w:tc>
        <w:tc>
          <w:tcPr>
            <w:tcW w:w="145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ascii="宋体" w:hAnsi="宋体"/>
                <w:sz w:val="22"/>
              </w:rPr>
            </w:pPr>
            <w:r>
              <w:rPr>
                <w:rFonts w:hint="eastAsia" w:ascii="宋体" w:hAnsi="宋体"/>
                <w:sz w:val="22"/>
                <w:lang w:val="en-US" w:eastAsia="zh-CN"/>
              </w:rPr>
              <w:t>生产厂家</w:t>
            </w:r>
          </w:p>
        </w:tc>
        <w:tc>
          <w:tcPr>
            <w:tcW w:w="245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ascii="宋体" w:hAnsi="宋体"/>
                <w:sz w:val="22"/>
              </w:rPr>
            </w:pPr>
            <w:r>
              <w:rPr>
                <w:rFonts w:hint="eastAsia" w:ascii="宋体" w:hAnsi="宋体"/>
                <w:sz w:val="22"/>
              </w:rPr>
              <w:t>单价</w:t>
            </w:r>
          </w:p>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ascii="宋体" w:hAnsi="宋体"/>
                <w:bCs/>
                <w:sz w:val="22"/>
              </w:rPr>
            </w:pPr>
            <w:r>
              <w:rPr>
                <w:rFonts w:hint="eastAsia" w:ascii="宋体" w:hAnsi="宋体"/>
                <w:sz w:val="22"/>
              </w:rPr>
              <w:t>（元）</w:t>
            </w:r>
          </w:p>
        </w:tc>
      </w:tr>
      <w:tr>
        <w:tblPrEx>
          <w:tblCellMar>
            <w:top w:w="0" w:type="dxa"/>
            <w:left w:w="28" w:type="dxa"/>
            <w:bottom w:w="0" w:type="dxa"/>
            <w:right w:w="28" w:type="dxa"/>
          </w:tblCellMar>
        </w:tblPrEx>
        <w:trPr>
          <w:trHeight w:val="702" w:hRule="atLeast"/>
        </w:trPr>
        <w:tc>
          <w:tcPr>
            <w:tcW w:w="1008" w:type="dxa"/>
            <w:vMerge w:val="continue"/>
            <w:tcBorders>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p>
        </w:tc>
        <w:tc>
          <w:tcPr>
            <w:tcW w:w="636" w:type="dxa"/>
            <w:tcBorders>
              <w:top w:val="single" w:color="auto" w:sz="6"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r>
              <w:rPr>
                <w:rFonts w:hint="eastAsia" w:ascii="宋体" w:hAnsi="宋体"/>
                <w:sz w:val="22"/>
              </w:rPr>
              <w:t>1</w:t>
            </w:r>
          </w:p>
        </w:tc>
        <w:tc>
          <w:tcPr>
            <w:tcW w:w="175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医用液氧</w:t>
            </w:r>
            <w:r>
              <w:rPr>
                <w:rFonts w:hint="eastAsia" w:ascii="宋体" w:hAnsi="宋体"/>
                <w:sz w:val="22"/>
                <w:lang w:eastAsia="zh-CN"/>
              </w:rPr>
              <w:t>（核心产品）</w:t>
            </w:r>
          </w:p>
        </w:tc>
        <w:tc>
          <w:tcPr>
            <w:tcW w:w="57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995"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175L/罐</w:t>
            </w:r>
          </w:p>
        </w:tc>
        <w:tc>
          <w:tcPr>
            <w:tcW w:w="145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245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ascii="宋体" w:hAnsi="宋体"/>
                <w:sz w:val="22"/>
              </w:rPr>
            </w:pPr>
          </w:p>
        </w:tc>
      </w:tr>
      <w:tr>
        <w:tblPrEx>
          <w:tblCellMar>
            <w:top w:w="0" w:type="dxa"/>
            <w:left w:w="28" w:type="dxa"/>
            <w:bottom w:w="0" w:type="dxa"/>
            <w:right w:w="28" w:type="dxa"/>
          </w:tblCellMar>
        </w:tblPrEx>
        <w:trPr>
          <w:trHeight w:val="611" w:hRule="atLeast"/>
        </w:trPr>
        <w:tc>
          <w:tcPr>
            <w:tcW w:w="1008" w:type="dxa"/>
            <w:vMerge w:val="continue"/>
            <w:tcBorders>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p>
        </w:tc>
        <w:tc>
          <w:tcPr>
            <w:tcW w:w="636" w:type="dxa"/>
            <w:tcBorders>
              <w:top w:val="single" w:color="auto" w:sz="6"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hint="eastAsia" w:ascii="宋体" w:hAnsi="宋体" w:eastAsiaTheme="minorEastAsia"/>
                <w:sz w:val="22"/>
                <w:lang w:val="en-US" w:eastAsia="zh-CN"/>
              </w:rPr>
            </w:pPr>
            <w:r>
              <w:rPr>
                <w:rFonts w:hint="eastAsia" w:ascii="宋体" w:hAnsi="宋体"/>
                <w:sz w:val="22"/>
                <w:lang w:val="en-US" w:eastAsia="zh-CN"/>
              </w:rPr>
              <w:t>2</w:t>
            </w:r>
          </w:p>
        </w:tc>
        <w:tc>
          <w:tcPr>
            <w:tcW w:w="175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医用氧气</w:t>
            </w:r>
          </w:p>
        </w:tc>
        <w:tc>
          <w:tcPr>
            <w:tcW w:w="57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995"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40L/瓶</w:t>
            </w:r>
          </w:p>
        </w:tc>
        <w:tc>
          <w:tcPr>
            <w:tcW w:w="145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245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ascii="宋体" w:hAnsi="宋体"/>
                <w:sz w:val="22"/>
              </w:rPr>
            </w:pPr>
          </w:p>
        </w:tc>
      </w:tr>
      <w:tr>
        <w:tblPrEx>
          <w:tblCellMar>
            <w:top w:w="0" w:type="dxa"/>
            <w:left w:w="28" w:type="dxa"/>
            <w:bottom w:w="0" w:type="dxa"/>
            <w:right w:w="28" w:type="dxa"/>
          </w:tblCellMar>
        </w:tblPrEx>
        <w:trPr>
          <w:trHeight w:val="702" w:hRule="atLeast"/>
        </w:trPr>
        <w:tc>
          <w:tcPr>
            <w:tcW w:w="1008" w:type="dxa"/>
            <w:vMerge w:val="continue"/>
            <w:tcBorders>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p>
        </w:tc>
        <w:tc>
          <w:tcPr>
            <w:tcW w:w="636" w:type="dxa"/>
            <w:tcBorders>
              <w:top w:val="single" w:color="auto" w:sz="6"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hint="eastAsia" w:ascii="宋体" w:hAnsi="宋体" w:cs="Times New Roman" w:eastAsiaTheme="minorEastAsia"/>
                <w:sz w:val="22"/>
                <w:szCs w:val="24"/>
                <w:lang w:val="en-US" w:eastAsia="zh-CN" w:bidi="ar-SA"/>
              </w:rPr>
            </w:pPr>
            <w:r>
              <w:rPr>
                <w:rFonts w:hint="eastAsia" w:ascii="宋体" w:hAnsi="宋体"/>
                <w:sz w:val="22"/>
                <w:lang w:val="en-US" w:eastAsia="zh-CN"/>
              </w:rPr>
              <w:t>3</w:t>
            </w:r>
          </w:p>
        </w:tc>
        <w:tc>
          <w:tcPr>
            <w:tcW w:w="175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医用氧气</w:t>
            </w:r>
          </w:p>
        </w:tc>
        <w:tc>
          <w:tcPr>
            <w:tcW w:w="57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995"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3L、5L或10L/瓶</w:t>
            </w:r>
          </w:p>
        </w:tc>
        <w:tc>
          <w:tcPr>
            <w:tcW w:w="145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245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ascii="宋体" w:hAnsi="宋体"/>
                <w:sz w:val="22"/>
              </w:rPr>
            </w:pPr>
          </w:p>
        </w:tc>
      </w:tr>
      <w:tr>
        <w:tblPrEx>
          <w:tblCellMar>
            <w:top w:w="0" w:type="dxa"/>
            <w:left w:w="28" w:type="dxa"/>
            <w:bottom w:w="0" w:type="dxa"/>
            <w:right w:w="28" w:type="dxa"/>
          </w:tblCellMar>
        </w:tblPrEx>
        <w:trPr>
          <w:trHeight w:val="611" w:hRule="atLeast"/>
        </w:trPr>
        <w:tc>
          <w:tcPr>
            <w:tcW w:w="1008" w:type="dxa"/>
            <w:vMerge w:val="continue"/>
            <w:tcBorders>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p>
        </w:tc>
        <w:tc>
          <w:tcPr>
            <w:tcW w:w="636" w:type="dxa"/>
            <w:tcBorders>
              <w:top w:val="single" w:color="auto" w:sz="6"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hint="eastAsia" w:ascii="宋体" w:hAnsi="宋体" w:cs="Times New Roman" w:eastAsiaTheme="minorEastAsia"/>
                <w:sz w:val="22"/>
                <w:szCs w:val="24"/>
                <w:lang w:val="en-US" w:eastAsia="zh-CN" w:bidi="ar-SA"/>
              </w:rPr>
            </w:pPr>
            <w:r>
              <w:rPr>
                <w:rFonts w:hint="eastAsia" w:ascii="宋体" w:hAnsi="宋体"/>
                <w:sz w:val="22"/>
                <w:lang w:val="en-US" w:eastAsia="zh-CN"/>
              </w:rPr>
              <w:t>4</w:t>
            </w:r>
          </w:p>
        </w:tc>
        <w:tc>
          <w:tcPr>
            <w:tcW w:w="175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氮    气</w:t>
            </w:r>
          </w:p>
        </w:tc>
        <w:tc>
          <w:tcPr>
            <w:tcW w:w="57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995"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40L/瓶</w:t>
            </w:r>
          </w:p>
        </w:tc>
        <w:tc>
          <w:tcPr>
            <w:tcW w:w="145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245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ascii="宋体" w:hAnsi="宋体"/>
                <w:sz w:val="22"/>
              </w:rPr>
            </w:pPr>
          </w:p>
        </w:tc>
      </w:tr>
      <w:tr>
        <w:tblPrEx>
          <w:tblCellMar>
            <w:top w:w="0" w:type="dxa"/>
            <w:left w:w="28" w:type="dxa"/>
            <w:bottom w:w="0" w:type="dxa"/>
            <w:right w:w="28" w:type="dxa"/>
          </w:tblCellMar>
        </w:tblPrEx>
        <w:trPr>
          <w:trHeight w:val="611" w:hRule="atLeast"/>
        </w:trPr>
        <w:tc>
          <w:tcPr>
            <w:tcW w:w="1008" w:type="dxa"/>
            <w:vMerge w:val="continue"/>
            <w:tcBorders>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p>
        </w:tc>
        <w:tc>
          <w:tcPr>
            <w:tcW w:w="636" w:type="dxa"/>
            <w:tcBorders>
              <w:top w:val="single" w:color="auto" w:sz="6"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hint="default" w:ascii="宋体" w:hAnsi="宋体" w:cs="Times New Roman" w:eastAsiaTheme="minorEastAsia"/>
                <w:sz w:val="22"/>
                <w:szCs w:val="24"/>
                <w:lang w:val="en-US" w:eastAsia="zh-CN" w:bidi="ar-SA"/>
              </w:rPr>
            </w:pPr>
            <w:r>
              <w:rPr>
                <w:rFonts w:hint="eastAsia" w:ascii="宋体" w:hAnsi="宋体"/>
                <w:sz w:val="22"/>
                <w:lang w:val="en-US" w:eastAsia="zh-CN"/>
              </w:rPr>
              <w:t>5</w:t>
            </w:r>
          </w:p>
        </w:tc>
        <w:tc>
          <w:tcPr>
            <w:tcW w:w="175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二氧化碳（普通）</w:t>
            </w:r>
          </w:p>
        </w:tc>
        <w:tc>
          <w:tcPr>
            <w:tcW w:w="57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995"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40L/瓶</w:t>
            </w:r>
          </w:p>
        </w:tc>
        <w:tc>
          <w:tcPr>
            <w:tcW w:w="145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245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ascii="宋体" w:hAnsi="宋体"/>
                <w:sz w:val="22"/>
              </w:rPr>
            </w:pPr>
          </w:p>
        </w:tc>
      </w:tr>
      <w:tr>
        <w:tblPrEx>
          <w:tblCellMar>
            <w:top w:w="0" w:type="dxa"/>
            <w:left w:w="28" w:type="dxa"/>
            <w:bottom w:w="0" w:type="dxa"/>
            <w:right w:w="28" w:type="dxa"/>
          </w:tblCellMar>
        </w:tblPrEx>
        <w:trPr>
          <w:trHeight w:val="611" w:hRule="atLeast"/>
        </w:trPr>
        <w:tc>
          <w:tcPr>
            <w:tcW w:w="1008" w:type="dxa"/>
            <w:vMerge w:val="continue"/>
            <w:tcBorders>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p>
        </w:tc>
        <w:tc>
          <w:tcPr>
            <w:tcW w:w="636" w:type="dxa"/>
            <w:tcBorders>
              <w:top w:val="single" w:color="auto" w:sz="6"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hint="default" w:ascii="宋体" w:hAnsi="宋体" w:cs="Times New Roman" w:eastAsiaTheme="minorEastAsia"/>
                <w:sz w:val="22"/>
                <w:szCs w:val="24"/>
                <w:lang w:val="en-US" w:eastAsia="zh-CN" w:bidi="ar-SA"/>
              </w:rPr>
            </w:pPr>
            <w:r>
              <w:rPr>
                <w:rFonts w:hint="eastAsia" w:ascii="宋体" w:hAnsi="宋体"/>
                <w:sz w:val="22"/>
                <w:lang w:val="en-US" w:eastAsia="zh-CN"/>
              </w:rPr>
              <w:t>6</w:t>
            </w:r>
          </w:p>
        </w:tc>
        <w:tc>
          <w:tcPr>
            <w:tcW w:w="175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二氧化碳（高纯）</w:t>
            </w:r>
          </w:p>
        </w:tc>
        <w:tc>
          <w:tcPr>
            <w:tcW w:w="57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995"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40L/瓶</w:t>
            </w:r>
          </w:p>
        </w:tc>
        <w:tc>
          <w:tcPr>
            <w:tcW w:w="145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245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ascii="宋体" w:hAnsi="宋体"/>
                <w:sz w:val="22"/>
              </w:rPr>
            </w:pPr>
          </w:p>
        </w:tc>
      </w:tr>
      <w:tr>
        <w:tblPrEx>
          <w:tblCellMar>
            <w:top w:w="0" w:type="dxa"/>
            <w:left w:w="28" w:type="dxa"/>
            <w:bottom w:w="0" w:type="dxa"/>
            <w:right w:w="28" w:type="dxa"/>
          </w:tblCellMar>
        </w:tblPrEx>
        <w:trPr>
          <w:trHeight w:val="611" w:hRule="atLeast"/>
        </w:trPr>
        <w:tc>
          <w:tcPr>
            <w:tcW w:w="1008" w:type="dxa"/>
            <w:vMerge w:val="continue"/>
            <w:tcBorders>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p>
        </w:tc>
        <w:tc>
          <w:tcPr>
            <w:tcW w:w="636" w:type="dxa"/>
            <w:tcBorders>
              <w:top w:val="single" w:color="auto" w:sz="6"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hint="default" w:ascii="宋体" w:hAnsi="宋体" w:cs="Times New Roman" w:eastAsiaTheme="minorEastAsia"/>
                <w:sz w:val="22"/>
                <w:szCs w:val="24"/>
                <w:lang w:val="en-US" w:eastAsia="zh-CN" w:bidi="ar-SA"/>
              </w:rPr>
            </w:pPr>
            <w:r>
              <w:rPr>
                <w:rFonts w:hint="eastAsia" w:ascii="宋体" w:hAnsi="宋体"/>
                <w:sz w:val="22"/>
                <w:lang w:val="en-US" w:eastAsia="zh-CN"/>
              </w:rPr>
              <w:t>7</w:t>
            </w:r>
          </w:p>
        </w:tc>
        <w:tc>
          <w:tcPr>
            <w:tcW w:w="175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液    氮</w:t>
            </w:r>
          </w:p>
        </w:tc>
        <w:tc>
          <w:tcPr>
            <w:tcW w:w="57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995"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L</w:t>
            </w:r>
          </w:p>
        </w:tc>
        <w:tc>
          <w:tcPr>
            <w:tcW w:w="145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245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ascii="宋体" w:hAnsi="宋体"/>
                <w:sz w:val="22"/>
              </w:rPr>
            </w:pPr>
          </w:p>
        </w:tc>
      </w:tr>
      <w:tr>
        <w:tblPrEx>
          <w:tblCellMar>
            <w:top w:w="0" w:type="dxa"/>
            <w:left w:w="28" w:type="dxa"/>
            <w:bottom w:w="0" w:type="dxa"/>
            <w:right w:w="28" w:type="dxa"/>
          </w:tblCellMar>
        </w:tblPrEx>
        <w:trPr>
          <w:trHeight w:val="611" w:hRule="atLeast"/>
        </w:trPr>
        <w:tc>
          <w:tcPr>
            <w:tcW w:w="1008" w:type="dxa"/>
            <w:vMerge w:val="continue"/>
            <w:tcBorders>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p>
        </w:tc>
        <w:tc>
          <w:tcPr>
            <w:tcW w:w="636" w:type="dxa"/>
            <w:tcBorders>
              <w:top w:val="single" w:color="auto" w:sz="6"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hint="default" w:ascii="宋体" w:hAnsi="宋体" w:cs="Times New Roman" w:eastAsiaTheme="minorEastAsia"/>
                <w:sz w:val="22"/>
                <w:szCs w:val="24"/>
                <w:lang w:val="en-US" w:eastAsia="zh-CN" w:bidi="ar-SA"/>
              </w:rPr>
            </w:pPr>
            <w:r>
              <w:rPr>
                <w:rFonts w:hint="eastAsia" w:ascii="宋体" w:hAnsi="宋体"/>
                <w:sz w:val="22"/>
                <w:lang w:val="en-US" w:eastAsia="zh-CN"/>
              </w:rPr>
              <w:t>8</w:t>
            </w:r>
          </w:p>
        </w:tc>
        <w:tc>
          <w:tcPr>
            <w:tcW w:w="175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高纯乙炔</w:t>
            </w:r>
          </w:p>
        </w:tc>
        <w:tc>
          <w:tcPr>
            <w:tcW w:w="57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995"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40L/瓶</w:t>
            </w:r>
          </w:p>
        </w:tc>
        <w:tc>
          <w:tcPr>
            <w:tcW w:w="145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245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ascii="宋体" w:hAnsi="宋体"/>
                <w:sz w:val="22"/>
              </w:rPr>
            </w:pPr>
          </w:p>
        </w:tc>
      </w:tr>
      <w:tr>
        <w:tblPrEx>
          <w:tblCellMar>
            <w:top w:w="0" w:type="dxa"/>
            <w:left w:w="28" w:type="dxa"/>
            <w:bottom w:w="0" w:type="dxa"/>
            <w:right w:w="28" w:type="dxa"/>
          </w:tblCellMar>
        </w:tblPrEx>
        <w:trPr>
          <w:trHeight w:val="611" w:hRule="atLeast"/>
        </w:trPr>
        <w:tc>
          <w:tcPr>
            <w:tcW w:w="1008" w:type="dxa"/>
            <w:vMerge w:val="continue"/>
            <w:tcBorders>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p>
        </w:tc>
        <w:tc>
          <w:tcPr>
            <w:tcW w:w="636" w:type="dxa"/>
            <w:tcBorders>
              <w:top w:val="single" w:color="auto" w:sz="6"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hint="default" w:ascii="宋体" w:hAnsi="宋体"/>
                <w:sz w:val="22"/>
                <w:lang w:val="en-US" w:eastAsia="zh-CN"/>
              </w:rPr>
            </w:pPr>
            <w:r>
              <w:rPr>
                <w:rFonts w:hint="eastAsia" w:ascii="宋体" w:hAnsi="宋体"/>
                <w:sz w:val="22"/>
                <w:lang w:val="en-US" w:eastAsia="zh-CN"/>
              </w:rPr>
              <w:t>9</w:t>
            </w:r>
          </w:p>
        </w:tc>
        <w:tc>
          <w:tcPr>
            <w:tcW w:w="175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高纯氩气</w:t>
            </w:r>
          </w:p>
        </w:tc>
        <w:tc>
          <w:tcPr>
            <w:tcW w:w="57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995"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40L/瓶</w:t>
            </w:r>
          </w:p>
        </w:tc>
        <w:tc>
          <w:tcPr>
            <w:tcW w:w="145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245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ascii="宋体" w:hAnsi="宋体"/>
                <w:sz w:val="22"/>
              </w:rPr>
            </w:pPr>
          </w:p>
        </w:tc>
      </w:tr>
      <w:tr>
        <w:tblPrEx>
          <w:tblCellMar>
            <w:top w:w="0" w:type="dxa"/>
            <w:left w:w="28" w:type="dxa"/>
            <w:bottom w:w="0" w:type="dxa"/>
            <w:right w:w="28" w:type="dxa"/>
          </w:tblCellMar>
        </w:tblPrEx>
        <w:trPr>
          <w:trHeight w:val="611" w:hRule="atLeast"/>
        </w:trPr>
        <w:tc>
          <w:tcPr>
            <w:tcW w:w="1008" w:type="dxa"/>
            <w:vMerge w:val="continue"/>
            <w:tcBorders>
              <w:left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ascii="宋体" w:hAnsi="宋体"/>
                <w:sz w:val="22"/>
              </w:rPr>
            </w:pPr>
          </w:p>
        </w:tc>
        <w:tc>
          <w:tcPr>
            <w:tcW w:w="636" w:type="dxa"/>
            <w:tcBorders>
              <w:top w:val="single" w:color="auto" w:sz="6"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395" w:beforeLines="100" w:line="240" w:lineRule="exact"/>
              <w:jc w:val="center"/>
              <w:textAlignment w:val="auto"/>
              <w:rPr>
                <w:rFonts w:hint="default" w:ascii="宋体" w:hAnsi="宋体" w:eastAsiaTheme="minorEastAsia"/>
                <w:sz w:val="22"/>
                <w:lang w:val="en-US" w:eastAsia="zh-CN"/>
              </w:rPr>
            </w:pPr>
            <w:r>
              <w:rPr>
                <w:rFonts w:hint="eastAsia" w:ascii="宋体" w:hAnsi="宋体"/>
                <w:sz w:val="22"/>
                <w:lang w:val="en-US" w:eastAsia="zh-CN"/>
              </w:rPr>
              <w:t>10</w:t>
            </w:r>
          </w:p>
        </w:tc>
        <w:tc>
          <w:tcPr>
            <w:tcW w:w="175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气瓶监测</w:t>
            </w:r>
          </w:p>
        </w:tc>
        <w:tc>
          <w:tcPr>
            <w:tcW w:w="57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995"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r>
              <w:rPr>
                <w:rFonts w:hint="eastAsia" w:ascii="宋体" w:hAnsi="宋体"/>
                <w:sz w:val="22"/>
              </w:rPr>
              <w:t>瓶</w:t>
            </w:r>
          </w:p>
        </w:tc>
        <w:tc>
          <w:tcPr>
            <w:tcW w:w="1455"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after="120" w:line="240" w:lineRule="exact"/>
              <w:jc w:val="center"/>
              <w:textAlignment w:val="auto"/>
              <w:rPr>
                <w:rFonts w:hint="eastAsia" w:ascii="宋体" w:hAnsi="宋体"/>
                <w:sz w:val="22"/>
              </w:rPr>
            </w:pPr>
          </w:p>
        </w:tc>
        <w:tc>
          <w:tcPr>
            <w:tcW w:w="245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hint="eastAsia" w:ascii="宋体" w:hAnsi="宋体" w:eastAsiaTheme="minorEastAsia"/>
                <w:sz w:val="22"/>
                <w:lang w:val="en-US" w:eastAsia="zh-CN"/>
              </w:rPr>
            </w:pPr>
            <w:r>
              <w:rPr>
                <w:rFonts w:hint="eastAsia" w:ascii="宋体" w:hAnsi="宋体"/>
                <w:sz w:val="22"/>
                <w:lang w:val="en-US" w:eastAsia="zh-CN"/>
              </w:rPr>
              <w:t>0</w:t>
            </w:r>
          </w:p>
        </w:tc>
      </w:tr>
      <w:tr>
        <w:tblPrEx>
          <w:tblCellMar>
            <w:top w:w="0" w:type="dxa"/>
            <w:left w:w="28" w:type="dxa"/>
            <w:bottom w:w="0" w:type="dxa"/>
            <w:right w:w="28" w:type="dxa"/>
          </w:tblCellMar>
        </w:tblPrEx>
        <w:trPr>
          <w:trHeight w:val="469" w:hRule="atLeast"/>
        </w:trPr>
        <w:tc>
          <w:tcPr>
            <w:tcW w:w="1644" w:type="dxa"/>
            <w:gridSpan w:val="2"/>
            <w:tcBorders>
              <w:top w:val="single" w:color="auto" w:sz="4" w:space="0"/>
              <w:left w:val="single" w:color="auto" w:sz="6" w:space="0"/>
              <w:bottom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sz w:val="22"/>
              </w:rPr>
            </w:pPr>
            <w:r>
              <w:rPr>
                <w:rFonts w:hint="eastAsia" w:ascii="宋体" w:hAnsi="宋体"/>
                <w:sz w:val="22"/>
              </w:rPr>
              <w:t>备注</w:t>
            </w:r>
          </w:p>
        </w:tc>
        <w:tc>
          <w:tcPr>
            <w:tcW w:w="7233" w:type="dxa"/>
            <w:gridSpan w:val="5"/>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before="197" w:beforeLines="50" w:line="240" w:lineRule="exact"/>
              <w:jc w:val="center"/>
              <w:textAlignment w:val="auto"/>
              <w:rPr>
                <w:rFonts w:ascii="宋体" w:hAnsi="宋体"/>
                <w:sz w:val="22"/>
              </w:rPr>
            </w:pPr>
            <w:r>
              <w:rPr>
                <w:rFonts w:hint="eastAsia" w:ascii="宋体" w:hAnsi="宋体"/>
                <w:spacing w:val="-6"/>
                <w:sz w:val="22"/>
              </w:rPr>
              <w:t>保留小数点后两位。</w:t>
            </w:r>
          </w:p>
        </w:tc>
      </w:tr>
    </w:tbl>
    <w:p>
      <w:pPr>
        <w:adjustRightInd w:val="0"/>
        <w:snapToGrid w:val="0"/>
        <w:spacing w:line="480" w:lineRule="auto"/>
        <w:rPr>
          <w:rFonts w:hint="eastAsia" w:ascii="宋体" w:hAnsi="宋体"/>
          <w:color w:val="000000" w:themeColor="text1"/>
          <w14:textFill>
            <w14:solidFill>
              <w14:schemeClr w14:val="tx1"/>
            </w14:solidFill>
          </w14:textFill>
        </w:rPr>
      </w:pPr>
    </w:p>
    <w:p>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供应商（单位名称及公章）：</w:t>
      </w:r>
      <w:r>
        <w:rPr>
          <w:rFonts w:hint="eastAsia" w:ascii="宋体" w:hAnsi="宋体" w:cs="宋体"/>
        </w:rPr>
        <w:t>___________________________</w:t>
      </w:r>
    </w:p>
    <w:p>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法定代表人或被授权人（签字或盖章）：</w:t>
      </w:r>
      <w:r>
        <w:rPr>
          <w:rFonts w:hint="eastAsia" w:ascii="宋体" w:hAnsi="宋体" w:cs="宋体"/>
        </w:rPr>
        <w:t>___________________________</w:t>
      </w:r>
    </w:p>
    <w:p>
      <w:pPr>
        <w:adjustRightInd w:val="0"/>
        <w:snapToGrid w:val="0"/>
        <w:spacing w:line="480" w:lineRule="auto"/>
        <w:rPr>
          <w:rFonts w:ascii="宋体" w:cs="宋体"/>
        </w:rPr>
      </w:pPr>
      <w:r>
        <w:rPr>
          <w:rFonts w:hint="eastAsia" w:ascii="宋体" w:hAnsi="宋体"/>
          <w:color w:val="000000" w:themeColor="text1"/>
          <w14:textFill>
            <w14:solidFill>
              <w14:schemeClr w14:val="tx1"/>
            </w14:solidFill>
          </w14:textFill>
        </w:rPr>
        <w:t>日期：</w:t>
      </w:r>
      <w:r>
        <w:rPr>
          <w:rFonts w:hint="eastAsia" w:ascii="宋体" w:hAnsi="宋体" w:cs="宋体"/>
        </w:rPr>
        <w:t>_______年________月_______日</w:t>
      </w:r>
    </w:p>
    <w:p>
      <w:pPr>
        <w:adjustRightInd w:val="0"/>
        <w:snapToGrid w:val="0"/>
        <w:spacing w:line="480" w:lineRule="auto"/>
        <w:rPr>
          <w:color w:val="000000" w:themeColor="text1"/>
          <w:sz w:val="36"/>
          <w:szCs w:val="36"/>
          <w14:textFill>
            <w14:solidFill>
              <w14:schemeClr w14:val="tx1"/>
            </w14:solidFill>
          </w14:textFill>
        </w:rPr>
        <w:sectPr>
          <w:headerReference r:id="rId7" w:type="first"/>
          <w:footerReference r:id="rId9" w:type="first"/>
          <w:headerReference r:id="rId6" w:type="default"/>
          <w:footerReference r:id="rId8" w:type="default"/>
          <w:pgSz w:w="11906" w:h="16838"/>
          <w:pgMar w:top="1440" w:right="1803" w:bottom="1440" w:left="1803" w:header="850" w:footer="992" w:gutter="0"/>
          <w:pgNumType w:fmt="decimal" w:start="1"/>
          <w:cols w:space="0" w:num="1"/>
          <w:titlePg/>
          <w:docGrid w:type="linesAndChars" w:linePitch="395" w:charSpace="1724"/>
        </w:sectPr>
      </w:pPr>
    </w:p>
    <w:p>
      <w:pPr>
        <w:pStyle w:val="4"/>
        <w:jc w:val="center"/>
        <w:rPr>
          <w:rFonts w:ascii="宋体" w:hAnsi="宋体" w:eastAsia="宋体" w:cs="宋体"/>
        </w:rPr>
      </w:pPr>
      <w:bookmarkStart w:id="87" w:name="_Toc30865"/>
      <w:r>
        <w:rPr>
          <w:rFonts w:hint="eastAsia" w:ascii="宋体" w:hAnsi="宋体" w:eastAsia="宋体" w:cs="宋体"/>
        </w:rPr>
        <w:t>第三部分  资格证明文件</w:t>
      </w:r>
      <w:bookmarkEnd w:id="8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pPr>
        <w:rPr>
          <w:rFonts w:ascii="宋体" w:hAnsi="宋体" w:cs="宋体"/>
        </w:rPr>
      </w:pPr>
      <w:r>
        <w:rPr>
          <w:rFonts w:hint="eastAsia" w:ascii="宋体" w:hAnsi="宋体" w:cs="宋体"/>
          <w:sz w:val="32"/>
          <w:szCs w:val="32"/>
        </w:rPr>
        <w:t>（一）基本资格条件</w:t>
      </w:r>
    </w:p>
    <w:p>
      <w:pPr>
        <w:pStyle w:val="17"/>
        <w:rPr>
          <w:rFonts w:ascii="宋体" w:hAnsi="宋体" w:cs="宋体"/>
          <w:sz w:val="32"/>
          <w:szCs w:val="32"/>
        </w:rPr>
      </w:pPr>
      <w:r>
        <w:rPr>
          <w:rFonts w:hint="eastAsia" w:ascii="宋体" w:hAnsi="宋体" w:cs="宋体"/>
          <w:sz w:val="32"/>
          <w:szCs w:val="32"/>
        </w:rPr>
        <w:t>满足《中华人民共和国政府采购法》第二十二条规定的</w:t>
      </w:r>
    </w:p>
    <w:p>
      <w:pPr>
        <w:pStyle w:val="17"/>
        <w:jc w:val="center"/>
        <w:rPr>
          <w:rFonts w:ascii="宋体" w:hAnsi="宋体" w:cs="宋体"/>
          <w:sz w:val="32"/>
          <w:szCs w:val="32"/>
        </w:rPr>
      </w:pPr>
      <w:r>
        <w:rPr>
          <w:rFonts w:hint="eastAsia" w:ascii="宋体" w:hAnsi="宋体" w:cs="宋体"/>
          <w:sz w:val="32"/>
          <w:szCs w:val="32"/>
        </w:rPr>
        <w:t>资格承诺（格式）</w:t>
      </w: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我单位参与陕西卓佲项目管理有限公司组织________________________(项目名称)公开招标，我公司符合《中华人民共和国政府采购法》规定的供应商资格条件：</w:t>
      </w:r>
    </w:p>
    <w:p>
      <w:pPr>
        <w:numPr>
          <w:ilvl w:val="0"/>
          <w:numId w:val="4"/>
        </w:numPr>
        <w:spacing w:line="500" w:lineRule="exact"/>
        <w:rPr>
          <w:rFonts w:ascii="宋体" w:hAnsi="宋体" w:cs="宋体"/>
        </w:rPr>
      </w:pPr>
      <w:r>
        <w:rPr>
          <w:rFonts w:hint="eastAsia" w:ascii="宋体" w:hAnsi="宋体" w:cs="宋体"/>
        </w:rPr>
        <w:t>具有独立承担民事责任的能力；</w:t>
      </w:r>
    </w:p>
    <w:p>
      <w:pPr>
        <w:numPr>
          <w:ilvl w:val="0"/>
          <w:numId w:val="4"/>
        </w:numPr>
        <w:spacing w:line="500" w:lineRule="exact"/>
        <w:rPr>
          <w:rFonts w:ascii="宋体" w:hAnsi="宋体" w:cs="宋体"/>
        </w:rPr>
      </w:pPr>
      <w:r>
        <w:rPr>
          <w:rFonts w:hint="eastAsia" w:ascii="宋体" w:hAnsi="宋体" w:cs="宋体"/>
        </w:rPr>
        <w:t>具有良好的商业信誉和健全的财务会计制度；</w:t>
      </w:r>
    </w:p>
    <w:p>
      <w:pPr>
        <w:numPr>
          <w:ilvl w:val="0"/>
          <w:numId w:val="4"/>
        </w:numPr>
        <w:spacing w:line="500" w:lineRule="exact"/>
        <w:rPr>
          <w:rFonts w:ascii="宋体" w:hAnsi="宋体" w:cs="宋体"/>
        </w:rPr>
      </w:pPr>
      <w:r>
        <w:rPr>
          <w:rFonts w:hint="eastAsia" w:ascii="宋体" w:hAnsi="宋体" w:cs="宋体"/>
        </w:rPr>
        <w:t>具有履行合同所必需的设备和专业技术能力；</w:t>
      </w:r>
    </w:p>
    <w:p>
      <w:pPr>
        <w:numPr>
          <w:ilvl w:val="0"/>
          <w:numId w:val="4"/>
        </w:numPr>
        <w:spacing w:line="500" w:lineRule="exact"/>
        <w:rPr>
          <w:rFonts w:ascii="宋体" w:hAnsi="宋体" w:cs="宋体"/>
        </w:rPr>
      </w:pPr>
      <w:r>
        <w:rPr>
          <w:rFonts w:hint="eastAsia" w:ascii="宋体" w:hAnsi="宋体" w:cs="宋体"/>
        </w:rPr>
        <w:t>具有依法缴纳税收和社会保障资金的良好记录；</w:t>
      </w:r>
    </w:p>
    <w:p>
      <w:pPr>
        <w:numPr>
          <w:ilvl w:val="0"/>
          <w:numId w:val="4"/>
        </w:numPr>
        <w:spacing w:line="500" w:lineRule="exact"/>
        <w:rPr>
          <w:rFonts w:ascii="宋体" w:hAnsi="宋体" w:cs="宋体"/>
        </w:rPr>
      </w:pPr>
      <w:r>
        <w:rPr>
          <w:rFonts w:hint="eastAsia" w:ascii="宋体" w:hAnsi="宋体" w:cs="宋体"/>
        </w:rPr>
        <w:t>参加此项采购活动前三年内，在经营活动中没有重大违法记录；</w:t>
      </w:r>
    </w:p>
    <w:p>
      <w:pPr>
        <w:numPr>
          <w:ilvl w:val="0"/>
          <w:numId w:val="4"/>
        </w:numPr>
        <w:spacing w:line="500" w:lineRule="exact"/>
        <w:rPr>
          <w:rFonts w:ascii="宋体" w:hAnsi="宋体" w:cs="宋体"/>
        </w:rPr>
      </w:pPr>
      <w:r>
        <w:rPr>
          <w:rFonts w:hint="eastAsia" w:ascii="宋体" w:hAnsi="宋体" w:cs="宋体"/>
        </w:rPr>
        <w:t>法律、行政法规规定的其他条件。</w:t>
      </w:r>
    </w:p>
    <w:p>
      <w:pPr>
        <w:pStyle w:val="17"/>
        <w:rPr>
          <w:rFonts w:ascii="宋体" w:hAnsi="宋体" w:cs="宋体"/>
        </w:rPr>
      </w:pPr>
    </w:p>
    <w:p>
      <w:pPr>
        <w:snapToGrid w:val="0"/>
        <w:spacing w:line="480" w:lineRule="auto"/>
        <w:ind w:firstLine="480" w:firstLineChars="200"/>
        <w:rPr>
          <w:rFonts w:hAnsi="宋体" w:cs="宋体"/>
        </w:rPr>
      </w:pPr>
      <w:r>
        <w:rPr>
          <w:rFonts w:hint="eastAsia" w:ascii="宋体" w:hAnsi="宋体" w:cs="宋体"/>
        </w:rPr>
        <w:t>我方对此声明负全部法律责任。</w:t>
      </w: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rPr>
          <w:rFonts w:hint="eastAsia" w:ascii="宋体" w:hAnsi="宋体" w:cs="宋体"/>
          <w:sz w:val="28"/>
          <w:szCs w:val="32"/>
        </w:rPr>
      </w:pPr>
      <w:bookmarkStart w:id="88" w:name="_Toc9106"/>
      <w:bookmarkStart w:id="89" w:name="_Toc30568"/>
      <w:bookmarkStart w:id="90" w:name="_Toc28294"/>
      <w:bookmarkStart w:id="91" w:name="_Toc32575"/>
      <w:bookmarkStart w:id="92" w:name="_Toc26570"/>
      <w:bookmarkStart w:id="93" w:name="_Toc14575"/>
      <w:bookmarkStart w:id="94" w:name="_Toc18738"/>
      <w:bookmarkStart w:id="95" w:name="_Toc29109"/>
      <w:r>
        <w:rPr>
          <w:rFonts w:hint="eastAsia" w:ascii="宋体" w:hAnsi="宋体" w:cs="宋体"/>
          <w:sz w:val="28"/>
          <w:szCs w:val="32"/>
        </w:rPr>
        <w:br w:type="page"/>
      </w: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rPr>
      </w:pPr>
      <w:r>
        <w:rPr>
          <w:rFonts w:hint="eastAsia" w:ascii="宋体" w:hAnsi="宋体" w:cs="宋体"/>
        </w:rPr>
        <w:t>1、具有独立承担民事责任能力的法人、其他组织或自然人，提供合法有效的统一社会信用代码营业执照（事业单位提供事业单位法人证书，自然人应提供身份证）；</w:t>
      </w:r>
    </w:p>
    <w:p>
      <w:pPr>
        <w:keepNext/>
        <w:keepLines/>
        <w:pageBreakBefore w:val="0"/>
        <w:widowControl/>
        <w:kinsoku/>
        <w:wordWrap/>
        <w:overflowPunct/>
        <w:topLinePunct w:val="0"/>
        <w:autoSpaceDE/>
        <w:autoSpaceDN/>
        <w:bidi w:val="0"/>
        <w:adjustRightInd/>
        <w:snapToGrid/>
        <w:spacing w:line="413" w:lineRule="auto"/>
        <w:ind w:firstLine="480" w:firstLineChars="200"/>
        <w:jc w:val="left"/>
        <w:textAlignment w:val="auto"/>
        <w:rPr>
          <w:rFonts w:ascii="宋体" w:hAnsi="宋体" w:cs="宋体"/>
          <w:sz w:val="32"/>
        </w:rPr>
        <w:sectPr>
          <w:headerReference r:id="rId10"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2、财务状况证明：供应商提供2021年度</w:t>
      </w:r>
      <w:r>
        <w:rPr>
          <w:rFonts w:hint="eastAsia" w:ascii="宋体" w:hAnsi="宋体" w:cs="宋体"/>
          <w:lang w:val="en-US" w:eastAsia="zh-CN"/>
        </w:rPr>
        <w:t>或2022年度</w:t>
      </w:r>
      <w:r>
        <w:rPr>
          <w:rFonts w:hint="eastAsia" w:ascii="宋体" w:hAnsi="宋体" w:cs="宋体"/>
        </w:rPr>
        <w:t>经审计完整的财务审计报告（成立时间至提交投标文件截止时间不足一年的可提供成立后任意时段的资产负债表），或其开标前三个月内</w:t>
      </w:r>
      <w:r>
        <w:rPr>
          <w:rFonts w:hint="eastAsia" w:ascii="宋体" w:hAnsi="宋体" w:cs="宋体"/>
          <w:lang w:val="en-US" w:eastAsia="zh-CN"/>
        </w:rPr>
        <w:t>供应商开户</w:t>
      </w:r>
      <w:r>
        <w:rPr>
          <w:rFonts w:hint="eastAsia" w:ascii="宋体" w:hAnsi="宋体" w:cs="宋体"/>
        </w:rPr>
        <w:t>银行</w:t>
      </w:r>
      <w:r>
        <w:rPr>
          <w:rFonts w:hint="eastAsia" w:ascii="宋体" w:hAnsi="宋体" w:cs="宋体"/>
          <w:lang w:val="en-US" w:eastAsia="zh-CN"/>
        </w:rPr>
        <w:t>基本账户银行</w:t>
      </w:r>
      <w:r>
        <w:rPr>
          <w:rFonts w:hint="eastAsia" w:ascii="宋体" w:hAnsi="宋体" w:cs="宋体"/>
        </w:rPr>
        <w:t>出具的资信证明，或财政部门认可的政府采购专业担保机构出具的投标担保函；</w:t>
      </w:r>
    </w:p>
    <w:p>
      <w:pPr>
        <w:keepNext/>
        <w:keepLines/>
        <w:spacing w:line="413" w:lineRule="auto"/>
        <w:jc w:val="center"/>
        <w:rPr>
          <w:rFonts w:ascii="宋体" w:hAnsi="宋体" w:cs="宋体"/>
          <w:sz w:val="32"/>
        </w:rPr>
      </w:pPr>
      <w:r>
        <w:rPr>
          <w:rFonts w:hint="eastAsia" w:ascii="宋体" w:hAnsi="宋体" w:cs="宋体"/>
          <w:sz w:val="32"/>
        </w:rPr>
        <w:t>3、履行合同所必需的设备和专业技术能力声明（格式）</w:t>
      </w:r>
    </w:p>
    <w:p>
      <w:pPr>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720" w:firstLineChars="30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cs="宋体"/>
          <w:b/>
          <w:bCs/>
        </w:rPr>
        <w:t>具有履行合同所必需的设备和专业技术能力</w:t>
      </w:r>
      <w:r>
        <w:rPr>
          <w:rFonts w:hint="eastAsia" w:ascii="宋体" w:hAnsi="宋体" w:cs="宋体"/>
        </w:rPr>
        <w:t>，符合《中华人民共和国政府采购法》规定的供应商资格条件，我方对此声明负全部法律责任。</w:t>
      </w:r>
    </w:p>
    <w:p>
      <w:pPr>
        <w:snapToGrid w:val="0"/>
        <w:spacing w:line="480" w:lineRule="auto"/>
        <w:ind w:firstLine="480" w:firstLineChars="200"/>
        <w:rPr>
          <w:rFonts w:ascii="宋体" w:hAnsi="宋体" w:cs="宋体"/>
        </w:rPr>
      </w:pPr>
      <w:r>
        <w:rPr>
          <w:rFonts w:hint="eastAsia" w:ascii="宋体" w:hAnsi="宋体" w:cs="宋体"/>
        </w:rPr>
        <w:t>特此声明。</w:t>
      </w:r>
    </w:p>
    <w:p>
      <w:pPr>
        <w:pStyle w:val="13"/>
        <w:spacing w:line="500" w:lineRule="exact"/>
        <w:rPr>
          <w:rFonts w:hAnsi="宋体" w:cs="宋体"/>
          <w:sz w:val="24"/>
        </w:rPr>
      </w:pPr>
    </w:p>
    <w:p>
      <w:pPr>
        <w:pStyle w:val="13"/>
        <w:spacing w:line="480" w:lineRule="auto"/>
        <w:rPr>
          <w:rFonts w:hAnsi="宋体" w:cs="宋体"/>
          <w:sz w:val="24"/>
        </w:rPr>
      </w:pP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spacing w:line="360" w:lineRule="auto"/>
        <w:ind w:firstLine="480" w:firstLineChars="200"/>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rPr>
      </w:pPr>
      <w:r>
        <w:rPr>
          <w:rFonts w:hint="eastAsia" w:ascii="宋体" w:hAnsi="宋体" w:cs="宋体"/>
        </w:rPr>
        <w:t>4、社会保障资金缴纳证明：提供2022年</w:t>
      </w:r>
      <w:r>
        <w:rPr>
          <w:rFonts w:hint="eastAsia" w:ascii="宋体" w:hAnsi="宋体" w:cs="宋体"/>
          <w:lang w:val="en-US" w:eastAsia="zh-CN"/>
        </w:rPr>
        <w:t>6</w:t>
      </w:r>
      <w:r>
        <w:rPr>
          <w:rFonts w:hint="eastAsia" w:ascii="宋体" w:hAnsi="宋体" w:cs="宋体"/>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rPr>
      </w:pPr>
      <w:r>
        <w:rPr>
          <w:rFonts w:hint="eastAsia" w:ascii="宋体" w:hAnsi="宋体" w:cs="宋体"/>
        </w:rPr>
        <w:t>5、税收缴纳证明：提供2022年</w:t>
      </w:r>
      <w:r>
        <w:rPr>
          <w:rFonts w:hint="eastAsia" w:ascii="宋体" w:hAnsi="宋体" w:cs="宋体"/>
          <w:lang w:val="en-US" w:eastAsia="zh-CN"/>
        </w:rPr>
        <w:t>6</w:t>
      </w:r>
      <w:r>
        <w:rPr>
          <w:rFonts w:hint="eastAsia" w:ascii="宋体" w:hAnsi="宋体" w:cs="宋体"/>
        </w:rPr>
        <w:t>月以来至少一个月的纳税证明或完税证明，依法免税的单位应提供相关证明材料；</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rPr>
          <w:rFonts w:ascii="宋体" w:hAnsi="宋体" w:cs="宋体"/>
          <w:sz w:val="28"/>
          <w:szCs w:val="32"/>
        </w:rPr>
      </w:pPr>
      <w:r>
        <w:rPr>
          <w:rFonts w:hint="eastAsia" w:ascii="宋体" w:hAnsi="宋体" w:cs="宋体"/>
          <w:sz w:val="28"/>
          <w:szCs w:val="32"/>
        </w:rPr>
        <w:tab/>
      </w:r>
    </w:p>
    <w:p>
      <w:pPr>
        <w:pStyle w:val="12"/>
      </w:pPr>
    </w:p>
    <w:p>
      <w:pPr>
        <w:tabs>
          <w:tab w:val="left" w:pos="2235"/>
        </w:tabs>
        <w:rPr>
          <w:rFonts w:ascii="宋体" w:hAnsi="宋体" w:cs="宋体"/>
          <w:sz w:val="28"/>
          <w:szCs w:val="32"/>
        </w:rPr>
      </w:pPr>
      <w:r>
        <w:rPr>
          <w:rFonts w:hint="eastAsia" w:ascii="宋体" w:hAnsi="宋体" w:cs="宋体"/>
          <w:sz w:val="28"/>
          <w:szCs w:val="32"/>
        </w:rPr>
        <w:tab/>
      </w:r>
    </w:p>
    <w:p>
      <w:pPr>
        <w:pStyle w:val="12"/>
        <w:rPr>
          <w:rFonts w:ascii="宋体"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pStyle w:val="13"/>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rPr>
      </w:pPr>
      <w:r>
        <w:rPr>
          <w:rFonts w:hint="eastAsia" w:ascii="宋体" w:hAnsi="宋体" w:cs="宋体"/>
          <w:sz w:val="32"/>
        </w:rPr>
        <w:t>6、无重大违法记录声明（格式）</w:t>
      </w:r>
    </w:p>
    <w:p>
      <w:pPr>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snapToGrid w:val="0"/>
        <w:spacing w:line="480" w:lineRule="auto"/>
        <w:ind w:firstLine="480" w:firstLineChars="200"/>
        <w:rPr>
          <w:rFonts w:ascii="宋体" w:hAnsi="宋体" w:cs="宋体"/>
        </w:rPr>
      </w:pPr>
      <w:r>
        <w:rPr>
          <w:rFonts w:hint="eastAsia" w:ascii="宋体" w:hAnsi="宋体" w:cs="宋体"/>
        </w:rPr>
        <w:t>特此声明。</w:t>
      </w:r>
    </w:p>
    <w:p>
      <w:pPr>
        <w:pStyle w:val="13"/>
        <w:spacing w:line="500" w:lineRule="exact"/>
        <w:rPr>
          <w:rFonts w:hAnsi="宋体" w:cs="宋体"/>
          <w:sz w:val="24"/>
        </w:rPr>
      </w:pPr>
    </w:p>
    <w:p>
      <w:pPr>
        <w:pStyle w:val="13"/>
        <w:spacing w:line="480" w:lineRule="auto"/>
        <w:rPr>
          <w:rFonts w:hAnsi="宋体" w:cs="宋体"/>
          <w:sz w:val="24"/>
        </w:rPr>
      </w:pP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36"/>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rPr>
                <w:rFonts w:ascii="宋体" w:hAnsi="宋体" w:cs="宋体"/>
              </w:rPr>
            </w:pPr>
            <w:r>
              <w:rPr>
                <w:rFonts w:hint="eastAsia" w:ascii="宋体" w:hAnsi="宋体" w:cs="宋体"/>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企</w:t>
            </w:r>
          </w:p>
          <w:p>
            <w:pPr>
              <w:tabs>
                <w:tab w:val="left" w:pos="210"/>
              </w:tabs>
              <w:spacing w:line="360" w:lineRule="auto"/>
              <w:jc w:val="center"/>
              <w:rPr>
                <w:rFonts w:ascii="宋体" w:hAnsi="宋体" w:cs="宋体"/>
              </w:rPr>
            </w:pPr>
            <w:r>
              <w:rPr>
                <w:rFonts w:hint="eastAsia" w:ascii="宋体" w:hAnsi="宋体" w:cs="宋体"/>
              </w:rPr>
              <w:t>业</w:t>
            </w:r>
          </w:p>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pPr>
              <w:tabs>
                <w:tab w:val="left" w:pos="210"/>
              </w:tabs>
              <w:spacing w:line="360" w:lineRule="auto"/>
              <w:rPr>
                <w:rFonts w:ascii="宋体" w:hAnsi="宋体" w:cs="宋体"/>
              </w:rPr>
            </w:pPr>
            <w:r>
              <w:rPr>
                <w:rFonts w:hint="eastAsia" w:ascii="宋体" w:hAnsi="宋体" w:cs="宋体"/>
              </w:rPr>
              <w:t>企业名称</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法定地址</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邮政编码</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工商登记机关</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统一社会信用代码</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定</w:t>
            </w:r>
          </w:p>
          <w:p>
            <w:pPr>
              <w:tabs>
                <w:tab w:val="left" w:pos="210"/>
              </w:tabs>
              <w:spacing w:line="360" w:lineRule="auto"/>
              <w:jc w:val="center"/>
              <w:rPr>
                <w:rFonts w:ascii="宋体" w:hAnsi="宋体" w:cs="宋体"/>
              </w:rPr>
            </w:pPr>
            <w:r>
              <w:rPr>
                <w:rFonts w:hint="eastAsia" w:ascii="宋体" w:hAnsi="宋体" w:cs="宋体"/>
              </w:rPr>
              <w:t>代</w:t>
            </w:r>
          </w:p>
          <w:p>
            <w:pPr>
              <w:tabs>
                <w:tab w:val="left" w:pos="210"/>
              </w:tabs>
              <w:spacing w:line="360" w:lineRule="auto"/>
              <w:jc w:val="center"/>
              <w:rPr>
                <w:rFonts w:ascii="宋体" w:hAnsi="宋体" w:cs="宋体"/>
              </w:rPr>
            </w:pPr>
            <w:r>
              <w:rPr>
                <w:rFonts w:hint="eastAsia" w:ascii="宋体" w:hAnsi="宋体" w:cs="宋体"/>
              </w:rPr>
              <w:t>表</w:t>
            </w:r>
          </w:p>
          <w:p>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pPr>
              <w:tabs>
                <w:tab w:val="left" w:pos="210"/>
              </w:tabs>
              <w:spacing w:line="360" w:lineRule="auto"/>
              <w:rPr>
                <w:rFonts w:ascii="宋体" w:hAnsi="宋体" w:cs="宋体"/>
              </w:rPr>
            </w:pPr>
            <w:r>
              <w:rPr>
                <w:rFonts w:hint="eastAsia" w:ascii="宋体" w:hAnsi="宋体" w:cs="宋体"/>
              </w:rPr>
              <w:t>姓名</w:t>
            </w:r>
          </w:p>
        </w:tc>
        <w:tc>
          <w:tcPr>
            <w:tcW w:w="2340" w:type="dxa"/>
            <w:gridSpan w:val="2"/>
            <w:vAlign w:val="center"/>
          </w:tcPr>
          <w:p>
            <w:pPr>
              <w:tabs>
                <w:tab w:val="left" w:pos="210"/>
              </w:tabs>
              <w:spacing w:line="360" w:lineRule="auto"/>
              <w:ind w:firstLine="480" w:firstLineChars="200"/>
              <w:rPr>
                <w:rFonts w:ascii="宋体" w:hAnsi="宋体" w:cs="宋体"/>
              </w:rPr>
            </w:pPr>
          </w:p>
        </w:tc>
        <w:tc>
          <w:tcPr>
            <w:tcW w:w="2156" w:type="dxa"/>
            <w:vAlign w:val="center"/>
          </w:tcPr>
          <w:p>
            <w:pPr>
              <w:tabs>
                <w:tab w:val="left" w:pos="210"/>
              </w:tabs>
              <w:spacing w:line="360" w:lineRule="auto"/>
              <w:ind w:firstLine="480" w:firstLineChars="200"/>
              <w:rPr>
                <w:rFonts w:ascii="宋体" w:hAnsi="宋体" w:cs="宋体"/>
              </w:rPr>
            </w:pPr>
            <w:r>
              <w:rPr>
                <w:rFonts w:hint="eastAsia" w:ascii="宋体" w:hAnsi="宋体" w:cs="宋体"/>
              </w:rPr>
              <w:t>性别</w:t>
            </w:r>
          </w:p>
        </w:tc>
        <w:tc>
          <w:tcPr>
            <w:tcW w:w="2160" w:type="dxa"/>
            <w:vAlign w:val="center"/>
          </w:tcPr>
          <w:p>
            <w:pPr>
              <w:tabs>
                <w:tab w:val="left" w:pos="210"/>
              </w:tabs>
              <w:spacing w:line="360" w:lineRule="auto"/>
              <w:ind w:firstLine="48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职务</w:t>
            </w:r>
          </w:p>
        </w:tc>
        <w:tc>
          <w:tcPr>
            <w:tcW w:w="2340" w:type="dxa"/>
            <w:gridSpan w:val="2"/>
            <w:vAlign w:val="center"/>
          </w:tcPr>
          <w:p>
            <w:pPr>
              <w:tabs>
                <w:tab w:val="left" w:pos="210"/>
              </w:tabs>
              <w:spacing w:line="360" w:lineRule="auto"/>
              <w:rPr>
                <w:rFonts w:ascii="宋体" w:hAnsi="宋体" w:cs="宋体"/>
              </w:rPr>
            </w:pPr>
          </w:p>
        </w:tc>
        <w:tc>
          <w:tcPr>
            <w:tcW w:w="2156" w:type="dxa"/>
            <w:vAlign w:val="center"/>
          </w:tcPr>
          <w:p>
            <w:pPr>
              <w:tabs>
                <w:tab w:val="left" w:pos="210"/>
              </w:tabs>
              <w:spacing w:line="360" w:lineRule="auto"/>
              <w:ind w:firstLine="480" w:firstLineChars="200"/>
              <w:rPr>
                <w:rFonts w:ascii="宋体" w:hAnsi="宋体" w:cs="宋体"/>
              </w:rPr>
            </w:pPr>
            <w:r>
              <w:rPr>
                <w:rFonts w:hint="eastAsia" w:ascii="宋体" w:hAnsi="宋体" w:cs="宋体"/>
              </w:rPr>
              <w:t>联系电话</w:t>
            </w:r>
          </w:p>
        </w:tc>
        <w:tc>
          <w:tcPr>
            <w:tcW w:w="2160" w:type="dxa"/>
            <w:vAlign w:val="center"/>
          </w:tcPr>
          <w:p>
            <w:pPr>
              <w:tabs>
                <w:tab w:val="left" w:pos="210"/>
              </w:tabs>
              <w:spacing w:line="360" w:lineRule="auto"/>
              <w:ind w:firstLine="48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传真</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定</w:t>
            </w:r>
          </w:p>
          <w:p>
            <w:pPr>
              <w:tabs>
                <w:tab w:val="left" w:pos="210"/>
              </w:tabs>
              <w:spacing w:line="360" w:lineRule="auto"/>
              <w:jc w:val="center"/>
              <w:rPr>
                <w:rFonts w:ascii="宋体" w:hAnsi="宋体" w:cs="宋体"/>
              </w:rPr>
            </w:pPr>
            <w:r>
              <w:rPr>
                <w:rFonts w:hint="eastAsia" w:ascii="宋体" w:hAnsi="宋体" w:cs="宋体"/>
              </w:rPr>
              <w:t>代</w:t>
            </w:r>
          </w:p>
          <w:p>
            <w:pPr>
              <w:tabs>
                <w:tab w:val="left" w:pos="210"/>
              </w:tabs>
              <w:spacing w:line="360" w:lineRule="auto"/>
              <w:jc w:val="center"/>
              <w:rPr>
                <w:rFonts w:ascii="宋体" w:hAnsi="宋体" w:cs="宋体"/>
              </w:rPr>
            </w:pPr>
            <w:r>
              <w:rPr>
                <w:rFonts w:hint="eastAsia" w:ascii="宋体" w:hAnsi="宋体" w:cs="宋体"/>
              </w:rPr>
              <w:t>表</w:t>
            </w:r>
          </w:p>
          <w:p>
            <w:pPr>
              <w:tabs>
                <w:tab w:val="left" w:pos="210"/>
              </w:tabs>
              <w:spacing w:line="360" w:lineRule="auto"/>
              <w:jc w:val="center"/>
              <w:rPr>
                <w:rFonts w:ascii="宋体" w:hAnsi="宋体" w:cs="宋体"/>
              </w:rPr>
            </w:pPr>
            <w:r>
              <w:rPr>
                <w:rFonts w:hint="eastAsia" w:ascii="宋体" w:hAnsi="宋体" w:cs="宋体"/>
              </w:rPr>
              <w:t>人</w:t>
            </w:r>
          </w:p>
          <w:p>
            <w:pPr>
              <w:tabs>
                <w:tab w:val="left" w:pos="210"/>
              </w:tabs>
              <w:spacing w:line="360" w:lineRule="auto"/>
              <w:jc w:val="center"/>
              <w:rPr>
                <w:rFonts w:ascii="宋体" w:hAnsi="宋体" w:cs="宋体"/>
              </w:rPr>
            </w:pPr>
            <w:r>
              <w:rPr>
                <w:rFonts w:hint="eastAsia" w:ascii="宋体" w:hAnsi="宋体" w:cs="宋体"/>
              </w:rPr>
              <w:t>身</w:t>
            </w:r>
          </w:p>
          <w:p>
            <w:pPr>
              <w:tabs>
                <w:tab w:val="left" w:pos="210"/>
              </w:tabs>
              <w:spacing w:line="360" w:lineRule="auto"/>
              <w:jc w:val="center"/>
              <w:rPr>
                <w:rFonts w:ascii="宋体" w:hAnsi="宋体" w:cs="宋体"/>
              </w:rPr>
            </w:pPr>
            <w:r>
              <w:rPr>
                <w:rFonts w:hint="eastAsia" w:ascii="宋体" w:hAnsi="宋体" w:cs="宋体"/>
              </w:rPr>
              <w:t>份</w:t>
            </w:r>
          </w:p>
          <w:p>
            <w:pPr>
              <w:tabs>
                <w:tab w:val="left" w:pos="210"/>
              </w:tabs>
              <w:spacing w:line="360" w:lineRule="auto"/>
              <w:jc w:val="center"/>
              <w:rPr>
                <w:rFonts w:ascii="宋体" w:hAnsi="宋体" w:cs="宋体"/>
              </w:rPr>
            </w:pPr>
            <w:r>
              <w:rPr>
                <w:rFonts w:hint="eastAsia" w:ascii="宋体" w:hAnsi="宋体" w:cs="宋体"/>
              </w:rPr>
              <w:t>证</w:t>
            </w:r>
          </w:p>
          <w:p>
            <w:pPr>
              <w:tabs>
                <w:tab w:val="left" w:pos="210"/>
              </w:tabs>
              <w:spacing w:line="360" w:lineRule="auto"/>
              <w:jc w:val="center"/>
              <w:rPr>
                <w:rFonts w:ascii="宋体" w:hAnsi="宋体" w:cs="宋体"/>
              </w:rPr>
            </w:pPr>
            <w:r>
              <w:rPr>
                <w:rFonts w:hint="eastAsia" w:ascii="宋体" w:hAnsi="宋体" w:cs="宋体"/>
              </w:rPr>
              <w:t>复</w:t>
            </w:r>
          </w:p>
          <w:p>
            <w:pPr>
              <w:tabs>
                <w:tab w:val="left" w:pos="210"/>
              </w:tabs>
              <w:spacing w:line="360" w:lineRule="auto"/>
              <w:jc w:val="center"/>
              <w:rPr>
                <w:rFonts w:ascii="宋体" w:hAnsi="宋体" w:cs="宋体"/>
              </w:rPr>
            </w:pPr>
            <w:r>
              <w:rPr>
                <w:rFonts w:hint="eastAsia" w:ascii="宋体" w:hAnsi="宋体" w:cs="宋体"/>
              </w:rPr>
              <w:t>印</w:t>
            </w:r>
          </w:p>
          <w:p>
            <w:pPr>
              <w:tabs>
                <w:tab w:val="left" w:pos="210"/>
              </w:tabs>
              <w:spacing w:line="360" w:lineRule="auto"/>
              <w:jc w:val="center"/>
              <w:rPr>
                <w:rFonts w:ascii="宋体" w:hAnsi="宋体" w:cs="宋体"/>
              </w:rPr>
            </w:pPr>
            <w:r>
              <w:rPr>
                <w:rFonts w:hint="eastAsia" w:ascii="宋体" w:hAnsi="宋体" w:cs="宋体"/>
              </w:rPr>
              <w:t>件</w:t>
            </w:r>
          </w:p>
        </w:tc>
        <w:tc>
          <w:tcPr>
            <w:tcW w:w="4316" w:type="dxa"/>
            <w:gridSpan w:val="2"/>
            <w:vMerge w:val="restart"/>
            <w:vAlign w:val="center"/>
          </w:tcPr>
          <w:p>
            <w:pPr>
              <w:tabs>
                <w:tab w:val="left" w:pos="210"/>
              </w:tabs>
              <w:spacing w:line="360" w:lineRule="auto"/>
              <w:ind w:firstLine="480" w:firstLineChars="200"/>
              <w:rPr>
                <w:rFonts w:ascii="宋体" w:hAnsi="宋体" w:cs="宋体"/>
              </w:rPr>
            </w:pPr>
            <w:r>
              <w:rPr>
                <w:rFonts w:hint="eastAsia" w:ascii="宋体" w:hAnsi="宋体" w:cs="宋体"/>
              </w:rPr>
              <w:t>（正反面）</w:t>
            </w:r>
          </w:p>
        </w:tc>
        <w:tc>
          <w:tcPr>
            <w:tcW w:w="4500" w:type="dxa"/>
            <w:gridSpan w:val="3"/>
            <w:vAlign w:val="center"/>
          </w:tcPr>
          <w:p>
            <w:pPr>
              <w:tabs>
                <w:tab w:val="left" w:pos="210"/>
              </w:tabs>
              <w:spacing w:line="360" w:lineRule="auto"/>
              <w:ind w:firstLine="480" w:firstLineChars="200"/>
              <w:rPr>
                <w:rFonts w:ascii="宋体" w:hAnsi="宋体" w:cs="宋体"/>
              </w:rPr>
            </w:pPr>
            <w:r>
              <w:rPr>
                <w:rFonts w:hint="eastAsia" w:ascii="宋体" w:hAnsi="宋体" w:cs="宋体"/>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rPr>
                <w:rFonts w:ascii="宋体" w:hAnsi="宋体" w:cs="宋体"/>
              </w:rPr>
            </w:pPr>
          </w:p>
        </w:tc>
        <w:tc>
          <w:tcPr>
            <w:tcW w:w="4316" w:type="dxa"/>
            <w:gridSpan w:val="2"/>
            <w:vMerge w:val="continue"/>
            <w:vAlign w:val="center"/>
          </w:tcPr>
          <w:p>
            <w:pPr>
              <w:tabs>
                <w:tab w:val="left" w:pos="210"/>
              </w:tabs>
              <w:spacing w:line="360" w:lineRule="auto"/>
              <w:ind w:firstLine="480" w:firstLineChars="200"/>
              <w:rPr>
                <w:rFonts w:ascii="宋体" w:hAnsi="宋体" w:cs="宋体"/>
              </w:rPr>
            </w:pPr>
          </w:p>
        </w:tc>
        <w:tc>
          <w:tcPr>
            <w:tcW w:w="4500" w:type="dxa"/>
            <w:gridSpan w:val="3"/>
            <w:vAlign w:val="bottom"/>
          </w:tcPr>
          <w:p>
            <w:pPr>
              <w:tabs>
                <w:tab w:val="left" w:pos="210"/>
              </w:tabs>
              <w:spacing w:line="360" w:lineRule="auto"/>
              <w:ind w:firstLine="480" w:firstLineChars="200"/>
              <w:rPr>
                <w:rFonts w:ascii="宋体" w:hAnsi="宋体" w:cs="宋体"/>
              </w:rPr>
            </w:pPr>
            <w:r>
              <w:rPr>
                <w:rFonts w:hint="eastAsia" w:ascii="宋体" w:hAnsi="宋体" w:cs="宋体"/>
              </w:rPr>
              <w:t>（公章）</w:t>
            </w:r>
          </w:p>
          <w:p>
            <w:pPr>
              <w:tabs>
                <w:tab w:val="left" w:pos="210"/>
              </w:tabs>
              <w:spacing w:line="360" w:lineRule="auto"/>
              <w:rPr>
                <w:rFonts w:ascii="宋体" w:hAnsi="宋体" w:cs="宋体"/>
              </w:rPr>
            </w:pPr>
          </w:p>
          <w:p>
            <w:pPr>
              <w:tabs>
                <w:tab w:val="left" w:pos="210"/>
              </w:tabs>
              <w:spacing w:line="360" w:lineRule="auto"/>
              <w:rPr>
                <w:rFonts w:ascii="宋体" w:hAnsi="宋体" w:cs="宋体"/>
              </w:rPr>
            </w:pPr>
          </w:p>
          <w:p>
            <w:pPr>
              <w:tabs>
                <w:tab w:val="left" w:pos="210"/>
              </w:tabs>
              <w:spacing w:line="360" w:lineRule="auto"/>
              <w:rPr>
                <w:rFonts w:ascii="宋体" w:hAnsi="宋体" w:cs="宋体"/>
              </w:rPr>
            </w:pPr>
          </w:p>
          <w:p>
            <w:pPr>
              <w:adjustRightInd w:val="0"/>
              <w:snapToGrid w:val="0"/>
              <w:spacing w:line="480" w:lineRule="auto"/>
              <w:ind w:firstLine="480" w:firstLineChars="200"/>
              <w:jc w:val="right"/>
              <w:rPr>
                <w:rFonts w:ascii="宋体" w:hAnsi="宋体" w:cs="宋体"/>
              </w:rPr>
            </w:pPr>
            <w:r>
              <w:rPr>
                <w:rFonts w:hint="eastAsia" w:ascii="宋体" w:hAnsi="宋体" w:cs="宋体"/>
              </w:rPr>
              <w:t>_________年______月 _____日</w:t>
            </w:r>
          </w:p>
        </w:tc>
      </w:tr>
    </w:tbl>
    <w:p>
      <w:pPr>
        <w:pStyle w:val="13"/>
        <w:spacing w:line="500" w:lineRule="exact"/>
        <w:jc w:val="center"/>
        <w:rPr>
          <w:rFonts w:hAnsi="宋体" w:cs="宋体"/>
          <w:sz w:val="24"/>
        </w:rPr>
      </w:pPr>
      <w:r>
        <w:rPr>
          <w:rFonts w:hint="eastAsia" w:hAnsi="宋体" w:cs="宋体"/>
          <w:b/>
          <w:sz w:val="24"/>
        </w:rPr>
        <w:br w:type="page"/>
      </w:r>
      <w:r>
        <w:rPr>
          <w:rFonts w:hint="eastAsia" w:hAnsi="宋体" w:cs="宋体"/>
          <w:b/>
          <w:sz w:val="24"/>
        </w:rPr>
        <w:t>7-2法定代表人授权书（格式）</w:t>
      </w:r>
    </w:p>
    <w:p>
      <w:pPr>
        <w:pStyle w:val="13"/>
        <w:spacing w:line="500" w:lineRule="exact"/>
        <w:rPr>
          <w:rFonts w:hAnsi="宋体" w:cs="宋体"/>
          <w:sz w:val="24"/>
        </w:rPr>
      </w:pPr>
      <w:r>
        <w:rPr>
          <w:rFonts w:hint="eastAsia" w:hAnsi="宋体" w:cs="宋体"/>
          <w:sz w:val="24"/>
        </w:rPr>
        <w:t>陕西卓佲项目管理有限公司：</w:t>
      </w:r>
    </w:p>
    <w:p>
      <w:pPr>
        <w:tabs>
          <w:tab w:val="left" w:pos="8820"/>
        </w:tabs>
        <w:spacing w:line="360" w:lineRule="auto"/>
        <w:ind w:firstLine="570"/>
        <w:rPr>
          <w:rFonts w:ascii="宋体" w:hAnsi="宋体" w:cs="宋体"/>
          <w:u w:val="single"/>
        </w:rPr>
      </w:pPr>
      <w:r>
        <w:rPr>
          <w:rFonts w:hint="eastAsia" w:ascii="宋体" w:hAnsi="宋体" w:cs="宋体"/>
        </w:rPr>
        <w:t>本授权委托书声明：我</w:t>
      </w:r>
      <w:r>
        <w:rPr>
          <w:rFonts w:hint="eastAsia" w:ascii="宋体" w:hAnsi="宋体" w:cs="宋体"/>
          <w:u w:val="single"/>
        </w:rPr>
        <w:t xml:space="preserve">（法定代表人姓名）   </w:t>
      </w:r>
      <w:r>
        <w:rPr>
          <w:rFonts w:hint="eastAsia" w:ascii="宋体" w:hAnsi="宋体" w:cs="宋体"/>
        </w:rPr>
        <w:t>系注册于</w:t>
      </w:r>
      <w:r>
        <w:rPr>
          <w:rFonts w:hint="eastAsia" w:ascii="宋体" w:hAnsi="宋体" w:cs="宋体"/>
          <w:u w:val="single"/>
        </w:rPr>
        <w:t xml:space="preserve">  （供应商地址）     </w:t>
      </w:r>
      <w:r>
        <w:rPr>
          <w:rFonts w:hint="eastAsia" w:ascii="宋体" w:hAnsi="宋体" w:cs="宋体"/>
        </w:rPr>
        <w:t>的</w:t>
      </w:r>
      <w:r>
        <w:rPr>
          <w:rFonts w:hint="eastAsia" w:ascii="宋体" w:hAnsi="宋体" w:cs="宋体"/>
          <w:u w:val="single"/>
        </w:rPr>
        <w:t xml:space="preserve">（供应商名称）  </w:t>
      </w:r>
      <w:r>
        <w:rPr>
          <w:rFonts w:hint="eastAsia" w:ascii="宋体" w:hAnsi="宋体" w:cs="宋体"/>
        </w:rPr>
        <w:t>的法定代表人，现代表公司授权</w:t>
      </w:r>
      <w:r>
        <w:rPr>
          <w:rFonts w:hint="eastAsia" w:ascii="宋体" w:hAnsi="宋体" w:cs="宋体"/>
          <w:u w:val="single"/>
        </w:rPr>
        <w:t xml:space="preserve">（被授权人的姓名、职务）   </w:t>
      </w:r>
      <w:r>
        <w:rPr>
          <w:rFonts w:hint="eastAsia" w:ascii="宋体" w:hAnsi="宋体" w:cs="宋体"/>
        </w:rPr>
        <w:t>为我公司合法代理人，代表本公司参加</w:t>
      </w:r>
      <w:r>
        <w:rPr>
          <w:rFonts w:hint="eastAsia" w:ascii="宋体" w:hAnsi="宋体" w:cs="宋体"/>
          <w:u w:val="single"/>
        </w:rPr>
        <w:t xml:space="preserve">  （项目名称） （项目编号）</w:t>
      </w:r>
      <w:r>
        <w:rPr>
          <w:rFonts w:hint="eastAsia" w:ascii="宋体" w:hAnsi="宋体" w:cs="宋体"/>
        </w:rPr>
        <w:t>的采购活动。以我方名义全权处理该项目有关招标、签订合同以及执行合同等一切事宜。</w:t>
      </w:r>
    </w:p>
    <w:p>
      <w:pPr>
        <w:spacing w:line="360" w:lineRule="auto"/>
        <w:ind w:firstLine="482" w:firstLineChars="200"/>
        <w:rPr>
          <w:rFonts w:ascii="宋体" w:hAnsi="宋体" w:cs="宋体"/>
          <w:b/>
          <w:bCs/>
        </w:rPr>
      </w:pPr>
      <w:r>
        <w:rPr>
          <w:rFonts w:hint="eastAsia" w:ascii="宋体" w:hAnsi="宋体" w:cs="宋体"/>
          <w:b/>
          <w:bCs/>
        </w:rPr>
        <w:t>本授权书自投标文件递交截止之日起生效，有效期与投标文件有效期一致，特此声明。</w:t>
      </w:r>
    </w:p>
    <w:p>
      <w:pPr>
        <w:pStyle w:val="13"/>
        <w:spacing w:line="500" w:lineRule="exact"/>
        <w:ind w:firstLine="480" w:firstLineChars="200"/>
        <w:rPr>
          <w:rFonts w:hAnsi="宋体" w:cs="宋体"/>
          <w:sz w:val="24"/>
        </w:rPr>
      </w:pPr>
      <w:r>
        <w:rPr>
          <w:rFonts w:hint="eastAsia" w:hAnsi="宋体" w:cs="宋体"/>
          <w:sz w:val="24"/>
        </w:rPr>
        <w:t>供应商（单位名称及公章）：</w:t>
      </w:r>
      <w:r>
        <w:rPr>
          <w:rFonts w:hint="eastAsia" w:hAnsi="宋体" w:cs="宋体"/>
          <w:sz w:val="28"/>
          <w:szCs w:val="28"/>
        </w:rPr>
        <w:t>__________________</w:t>
      </w:r>
    </w:p>
    <w:p>
      <w:pPr>
        <w:pStyle w:val="13"/>
        <w:spacing w:line="500" w:lineRule="exact"/>
        <w:ind w:firstLine="480" w:firstLineChars="200"/>
        <w:rPr>
          <w:rFonts w:hAnsi="宋体" w:cs="宋体"/>
          <w:sz w:val="24"/>
        </w:rPr>
      </w:pPr>
      <w:r>
        <w:rPr>
          <w:rFonts w:hint="eastAsia" w:hAnsi="宋体" w:cs="宋体"/>
          <w:sz w:val="24"/>
        </w:rPr>
        <w:t xml:space="preserve">法定代表人（签字或盖章）： </w:t>
      </w:r>
      <w:r>
        <w:rPr>
          <w:rFonts w:hint="eastAsia" w:hAnsi="宋体" w:cs="宋体"/>
          <w:sz w:val="28"/>
          <w:szCs w:val="28"/>
        </w:rPr>
        <w:t>__________________</w:t>
      </w:r>
    </w:p>
    <w:p>
      <w:pPr>
        <w:pStyle w:val="13"/>
        <w:spacing w:line="500" w:lineRule="exact"/>
        <w:ind w:firstLine="480" w:firstLineChars="200"/>
        <w:rPr>
          <w:rFonts w:hAnsi="宋体" w:cs="宋体"/>
          <w:sz w:val="24"/>
          <w:u w:val="single"/>
        </w:rPr>
      </w:pPr>
      <w:r>
        <w:rPr>
          <w:rFonts w:hint="eastAsia" w:hAnsi="宋体" w:cs="宋体"/>
          <w:sz w:val="24"/>
        </w:rPr>
        <w:t>被授权人：</w:t>
      </w:r>
      <w:r>
        <w:rPr>
          <w:rFonts w:hint="eastAsia" w:hAnsi="宋体" w:cs="宋体"/>
          <w:sz w:val="28"/>
          <w:szCs w:val="28"/>
        </w:rPr>
        <w:t>_____________</w:t>
      </w:r>
      <w:r>
        <w:rPr>
          <w:rFonts w:hint="eastAsia" w:hAnsi="宋体" w:cs="宋体"/>
          <w:sz w:val="24"/>
        </w:rPr>
        <w:t>性别：</w:t>
      </w:r>
      <w:r>
        <w:rPr>
          <w:rFonts w:hint="eastAsia" w:hAnsi="宋体" w:cs="宋体"/>
          <w:sz w:val="28"/>
          <w:szCs w:val="28"/>
        </w:rPr>
        <w:t>____________</w:t>
      </w:r>
      <w:r>
        <w:rPr>
          <w:rFonts w:hint="eastAsia" w:hAnsi="宋体" w:cs="宋体"/>
          <w:sz w:val="24"/>
        </w:rPr>
        <w:t>职务：</w:t>
      </w:r>
      <w:r>
        <w:rPr>
          <w:rFonts w:hint="eastAsia" w:hAnsi="宋体" w:cs="宋体"/>
          <w:sz w:val="28"/>
          <w:szCs w:val="28"/>
        </w:rPr>
        <w:t>_________</w:t>
      </w:r>
    </w:p>
    <w:p>
      <w:pPr>
        <w:pStyle w:val="13"/>
        <w:spacing w:line="500" w:lineRule="exact"/>
        <w:ind w:firstLine="480" w:firstLineChars="200"/>
        <w:rPr>
          <w:rFonts w:hAnsi="宋体" w:cs="宋体"/>
          <w:sz w:val="24"/>
          <w:u w:val="single"/>
        </w:rPr>
      </w:pPr>
      <w:r>
        <w:rPr>
          <w:rFonts w:hint="eastAsia" w:hAnsi="宋体" w:cs="宋体"/>
          <w:sz w:val="24"/>
        </w:rPr>
        <w:t xml:space="preserve">联系地址：  </w:t>
      </w:r>
      <w:r>
        <w:rPr>
          <w:rFonts w:hint="eastAsia" w:hAnsi="宋体" w:cs="宋体"/>
          <w:sz w:val="28"/>
          <w:szCs w:val="28"/>
        </w:rPr>
        <w:t>________________</w:t>
      </w:r>
    </w:p>
    <w:p>
      <w:pPr>
        <w:pStyle w:val="13"/>
        <w:spacing w:line="500" w:lineRule="exact"/>
        <w:ind w:firstLine="480" w:firstLineChars="200"/>
        <w:rPr>
          <w:rFonts w:hAnsi="宋体" w:cs="宋体"/>
          <w:sz w:val="24"/>
          <w:u w:val="single"/>
        </w:rPr>
      </w:pPr>
      <w:r>
        <w:rPr>
          <w:rFonts w:hint="eastAsia" w:hAnsi="宋体" w:cs="宋体"/>
          <w:sz w:val="24"/>
        </w:rPr>
        <w:t>联系电话：</w:t>
      </w:r>
      <w:r>
        <w:rPr>
          <w:rFonts w:hint="eastAsia" w:hAnsi="宋体" w:cs="宋体"/>
          <w:sz w:val="28"/>
          <w:szCs w:val="28"/>
        </w:rPr>
        <w:t>________________</w:t>
      </w:r>
    </w:p>
    <w:p>
      <w:pPr>
        <w:pStyle w:val="13"/>
        <w:spacing w:line="500" w:lineRule="exact"/>
        <w:ind w:firstLine="480" w:firstLineChars="200"/>
        <w:rPr>
          <w:rFonts w:hAnsi="宋体" w:cs="宋体"/>
          <w:sz w:val="24"/>
        </w:rPr>
      </w:pPr>
      <w:r>
        <w:rPr>
          <w:rFonts w:hint="eastAsia" w:hAnsi="宋体" w:cs="宋体"/>
          <w:sz w:val="24"/>
        </w:rPr>
        <w:t>法定代表人及被授权人身份证复印件或扫描件</w:t>
      </w:r>
    </w:p>
    <w:tbl>
      <w:tblPr>
        <w:tblStyle w:val="36"/>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3"/>
              <w:spacing w:line="500" w:lineRule="exact"/>
              <w:rPr>
                <w:rFonts w:hAnsi="宋体" w:cs="宋体"/>
                <w:sz w:val="24"/>
                <w:shd w:val="pct10" w:color="auto" w:fill="FFFFFF"/>
              </w:rPr>
            </w:pPr>
            <w:r>
              <w:rPr>
                <w:rFonts w:hint="eastAsia" w:hAnsi="宋体" w:cs="宋体"/>
                <w:sz w:val="24"/>
                <w:shd w:val="pct10" w:color="auto" w:fill="FFFFFF"/>
              </w:rPr>
              <w:t>法定代表人身份证复印件（正反面）</w:t>
            </w:r>
          </w:p>
          <w:p>
            <w:pPr>
              <w:pStyle w:val="13"/>
              <w:spacing w:line="500" w:lineRule="exact"/>
              <w:rPr>
                <w:rFonts w:hAnsi="宋体" w:cs="宋体"/>
                <w:sz w:val="24"/>
                <w:shd w:val="pct10" w:color="auto" w:fill="FFFFFF"/>
              </w:rPr>
            </w:pPr>
          </w:p>
        </w:tc>
        <w:tc>
          <w:tcPr>
            <w:tcW w:w="4546" w:type="dxa"/>
            <w:shd w:val="clear" w:color="auto" w:fill="D9D9D9"/>
            <w:vAlign w:val="center"/>
          </w:tcPr>
          <w:p>
            <w:pPr>
              <w:pStyle w:val="13"/>
              <w:spacing w:line="500" w:lineRule="exact"/>
              <w:ind w:firstLine="480" w:firstLineChars="200"/>
              <w:rPr>
                <w:rFonts w:hAnsi="宋体" w:cs="宋体"/>
                <w:sz w:val="24"/>
                <w:shd w:val="pct10" w:color="auto" w:fill="FFFFFF"/>
              </w:rPr>
            </w:pPr>
            <w:r>
              <w:rPr>
                <w:rFonts w:hint="eastAsia" w:hAnsi="宋体" w:cs="宋体"/>
                <w:sz w:val="24"/>
                <w:shd w:val="pct10" w:color="auto" w:fill="FFFFFF"/>
              </w:rPr>
              <w:t>被授权人身份证复印件（正反面）</w:t>
            </w:r>
          </w:p>
          <w:p>
            <w:pPr>
              <w:pStyle w:val="13"/>
              <w:spacing w:line="500" w:lineRule="exact"/>
              <w:ind w:firstLine="480" w:firstLineChars="200"/>
              <w:rPr>
                <w:rFonts w:hAnsi="宋体" w:cs="宋体"/>
                <w:sz w:val="24"/>
                <w:shd w:val="pct10" w:color="auto" w:fill="FFFFFF"/>
              </w:rPr>
            </w:pPr>
          </w:p>
        </w:tc>
      </w:tr>
    </w:tbl>
    <w:p>
      <w:pPr>
        <w:pStyle w:val="4"/>
        <w:spacing w:before="319" w:beforeLines="100" w:after="478" w:afterLines="150" w:line="500" w:lineRule="exact"/>
        <w:ind w:firstLine="720"/>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96" w:name="_Toc12851"/>
      <w:bookmarkStart w:id="97" w:name="_Toc9172"/>
    </w:p>
    <w:bookmarkEnd w:id="96"/>
    <w:bookmarkEnd w:id="97"/>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8、投标人所投产品生产厂家需通过药品gmp认证以及医用液态氧gmp认证。</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 xml:space="preserve">9、投标人所投标产品生产厂家须提供药品生产许可证。 </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 xml:space="preserve">10、投标人须提供气瓶充装许可证、压力容器使用证。 </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 xml:space="preserve">11、投标人所投产品生产厂家须具有医用液态氧生产许可证。 </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 xml:space="preserve">12、投标人须具有危险化学品经营许可证。 </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 xml:space="preserve">13、投标人或投标人委托承包运输人须具有危险化学品运输许可证（投标人委托承包运输人运输的须提供双方签订的委托合同）。 </w:t>
      </w:r>
    </w:p>
    <w:p>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14、投标人提供的气罐具有压力容器检定证书。</w:t>
      </w:r>
    </w:p>
    <w:p>
      <w:pPr>
        <w:pStyle w:val="31"/>
        <w:spacing w:before="0" w:beforeAutospacing="0" w:after="0" w:afterAutospacing="0" w:line="360" w:lineRule="auto"/>
        <w:rPr>
          <w:rFonts w:hint="eastAsia" w:ascii="宋体" w:hAnsi="宋体" w:cs="宋体"/>
          <w:bCs/>
          <w:kern w:val="0"/>
          <w:sz w:val="24"/>
          <w:szCs w:val="24"/>
        </w:rPr>
      </w:pPr>
    </w:p>
    <w:p/>
    <w:p>
      <w:pPr>
        <w:widowControl w:val="0"/>
        <w:spacing w:line="360" w:lineRule="auto"/>
        <w:rPr>
          <w:rFonts w:ascii="宋体" w:hAnsi="宋体" w:cs="宋体"/>
        </w:rPr>
      </w:pPr>
    </w:p>
    <w:p>
      <w:pPr>
        <w:widowControl w:val="0"/>
        <w:spacing w:line="360" w:lineRule="auto"/>
        <w:rPr>
          <w:rFonts w:ascii="宋体" w:hAnsi="宋体" w:eastAsia="宋体" w:cs="宋体"/>
        </w:rPr>
      </w:pPr>
    </w:p>
    <w:p>
      <w:pPr>
        <w:rPr>
          <w:rFonts w:ascii="宋体" w:hAnsi="宋体" w:cs="宋体"/>
          <w:sz w:val="32"/>
          <w:szCs w:val="32"/>
        </w:rPr>
      </w:pPr>
      <w:r>
        <w:rPr>
          <w:rFonts w:hint="eastAsia" w:ascii="宋体" w:hAnsi="宋体" w:cs="宋体"/>
          <w:sz w:val="32"/>
          <w:szCs w:val="32"/>
        </w:rPr>
        <w:br w:type="page"/>
      </w:r>
    </w:p>
    <w:p>
      <w:pPr>
        <w:spacing w:line="360" w:lineRule="auto"/>
        <w:ind w:left="840"/>
        <w:jc w:val="center"/>
        <w:rPr>
          <w:rFonts w:ascii="宋体" w:hAnsi="宋体" w:cs="宋体"/>
          <w:sz w:val="32"/>
          <w:szCs w:val="32"/>
        </w:rPr>
      </w:pPr>
      <w:r>
        <w:rPr>
          <w:rFonts w:hint="eastAsia" w:ascii="宋体" w:hAnsi="宋体" w:cs="宋体"/>
          <w:sz w:val="32"/>
          <w:szCs w:val="32"/>
          <w:lang w:val="en-US" w:eastAsia="zh-CN"/>
        </w:rPr>
        <w:t>15</w:t>
      </w:r>
      <w:r>
        <w:rPr>
          <w:rFonts w:hint="eastAsia" w:ascii="宋体" w:hAnsi="宋体" w:cs="宋体"/>
          <w:sz w:val="32"/>
          <w:szCs w:val="32"/>
        </w:rPr>
        <w:t>、本项目不接受联合体</w:t>
      </w:r>
    </w:p>
    <w:p>
      <w:pPr>
        <w:pStyle w:val="12"/>
        <w:ind w:left="480" w:leftChars="200" w:firstLine="0"/>
        <w:rPr>
          <w:rFonts w:ascii="宋体" w:hAnsi="宋体" w:cs="宋体"/>
        </w:rPr>
      </w:pPr>
    </w:p>
    <w:p>
      <w:pPr>
        <w:pStyle w:val="35"/>
        <w:ind w:left="480"/>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我单位参与陕西卓佲项目管理有限公司组织的____________________(项目名称)，我单位郑重声明：我方非联合体，如有虚假，承担相应责任。</w:t>
      </w:r>
    </w:p>
    <w:p>
      <w:pPr>
        <w:spacing w:line="360" w:lineRule="auto"/>
        <w:ind w:firstLine="480"/>
        <w:rPr>
          <w:rFonts w:ascii="宋体" w:hAnsi="宋体" w:cs="宋体"/>
        </w:rPr>
      </w:pPr>
      <w:r>
        <w:rPr>
          <w:rFonts w:hint="eastAsia" w:ascii="宋体" w:hAnsi="宋体" w:cs="宋体"/>
        </w:rPr>
        <w:t>特此声明！</w:t>
      </w:r>
    </w:p>
    <w:p>
      <w:pPr>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3"/>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3"/>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pStyle w:val="4"/>
        <w:tabs>
          <w:tab w:val="left" w:pos="2096"/>
          <w:tab w:val="center" w:pos="5024"/>
        </w:tabs>
        <w:spacing w:before="319" w:beforeLines="100" w:after="478" w:afterLines="150" w:line="500" w:lineRule="exact"/>
        <w:ind w:firstLine="1080" w:firstLineChars="300"/>
        <w:rPr>
          <w:rFonts w:ascii="宋体" w:hAnsi="宋体" w:cs="宋体"/>
          <w:sz w:val="36"/>
          <w:szCs w:val="36"/>
        </w:rPr>
        <w:sectPr>
          <w:footerReference r:id="rId11" w:type="default"/>
          <w:pgSz w:w="11906" w:h="16838"/>
          <w:pgMar w:top="1440" w:right="1803" w:bottom="1440" w:left="1803" w:header="851" w:footer="992" w:gutter="0"/>
          <w:pgNumType w:fmt="decimal"/>
          <w:cols w:space="720" w:num="1"/>
          <w:docGrid w:type="lines" w:linePitch="319" w:charSpace="0"/>
        </w:sectPr>
      </w:pPr>
    </w:p>
    <w:p>
      <w:pPr>
        <w:pStyle w:val="114"/>
        <w:spacing w:before="197" w:after="197"/>
        <w:ind w:firstLine="659"/>
        <w:jc w:val="center"/>
        <w:rPr>
          <w:rFonts w:eastAsia="宋体"/>
        </w:rPr>
      </w:pPr>
      <w:bookmarkStart w:id="98" w:name="_Toc15409"/>
      <w:r>
        <w:rPr>
          <w:rFonts w:hint="eastAsia" w:ascii="宋体" w:hAnsi="宋体" w:eastAsia="宋体" w:cs="宋体"/>
          <w:color w:val="000000" w:themeColor="text1"/>
          <w14:textFill>
            <w14:solidFill>
              <w14:schemeClr w14:val="tx1"/>
            </w14:solidFill>
          </w14:textFill>
        </w:rPr>
        <w:t xml:space="preserve">第四部分  </w:t>
      </w:r>
      <w:r>
        <w:rPr>
          <w:rFonts w:hint="eastAsia" w:eastAsia="宋体"/>
        </w:rPr>
        <w:t>供应商概况</w:t>
      </w:r>
      <w:bookmarkEnd w:id="98"/>
    </w:p>
    <w:tbl>
      <w:tblPr>
        <w:tblStyle w:val="106"/>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法定代表人</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基本存款账户</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基本存款</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上年度</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ascii="宋体" w:hAnsi="宋体" w:eastAsia="宋体" w:cs="宋体"/>
                <w:kern w:val="2"/>
                <w:sz w:val="28"/>
                <w:szCs w:val="28"/>
              </w:rPr>
            </w:pPr>
          </w:p>
        </w:tc>
        <w:tc>
          <w:tcPr>
            <w:tcW w:w="142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管理人员</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ascii="宋体" w:hAnsi="宋体" w:eastAsia="宋体" w:cs="宋体"/>
                <w:kern w:val="2"/>
                <w:sz w:val="28"/>
                <w:szCs w:val="28"/>
              </w:rPr>
            </w:pPr>
          </w:p>
        </w:tc>
        <w:tc>
          <w:tcPr>
            <w:tcW w:w="146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专业技术</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宋体" w:hAnsi="宋体" w:eastAsia="宋体" w:cs="宋体"/>
                <w:kern w:val="2"/>
                <w:sz w:val="28"/>
                <w:szCs w:val="28"/>
              </w:rPr>
            </w:pPr>
          </w:p>
        </w:tc>
        <w:tc>
          <w:tcPr>
            <w:tcW w:w="992" w:type="dxa"/>
            <w:vMerge w:val="continue"/>
          </w:tcPr>
          <w:p>
            <w:pPr>
              <w:ind w:firstLine="0"/>
              <w:jc w:val="both"/>
              <w:rPr>
                <w:rFonts w:ascii="宋体" w:hAnsi="宋体" w:eastAsia="宋体" w:cs="宋体"/>
                <w:kern w:val="2"/>
                <w:sz w:val="28"/>
                <w:szCs w:val="28"/>
              </w:rPr>
            </w:pPr>
          </w:p>
        </w:tc>
        <w:tc>
          <w:tcPr>
            <w:tcW w:w="142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残疾人</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ascii="宋体" w:hAnsi="宋体" w:eastAsia="宋体" w:cs="宋体"/>
                <w:kern w:val="2"/>
                <w:sz w:val="28"/>
                <w:szCs w:val="28"/>
              </w:rPr>
            </w:pPr>
          </w:p>
        </w:tc>
        <w:tc>
          <w:tcPr>
            <w:tcW w:w="146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少数民族</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2.表格空间不足时，请自行扩展。</w:t>
            </w:r>
          </w:p>
        </w:tc>
      </w:tr>
    </w:tbl>
    <w:p>
      <w:pPr>
        <w:rPr>
          <w:rFonts w:ascii="宋体" w:hAnsi="宋体" w:eastAsia="宋体" w:cs="宋体"/>
          <w:color w:val="000000" w:themeColor="text1"/>
          <w:sz w:val="32"/>
          <w:szCs w:val="32"/>
          <w14:textFill>
            <w14:solidFill>
              <w14:schemeClr w14:val="tx1"/>
            </w14:solidFill>
          </w14:textFill>
        </w:rPr>
      </w:pP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ind w:firstLine="657"/>
      </w:pPr>
      <w:bookmarkStart w:id="99" w:name="_Toc10196"/>
      <w:r>
        <w:t>第五部分</w:t>
      </w:r>
      <w:r>
        <w:rPr>
          <w:rFonts w:hint="eastAsia"/>
        </w:rPr>
        <w:t xml:space="preserve">  </w:t>
      </w:r>
      <w:r>
        <w:t>供应商参加政府采购活动承诺书</w:t>
      </w:r>
      <w:bookmarkEnd w:id="9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jc w:val="center"/>
        <w:rPr>
          <w:rFonts w:ascii="宋体" w:hAnsi="宋体" w:eastAsia="宋体" w:cs="宋体"/>
          <w:sz w:val="32"/>
          <w:szCs w:val="32"/>
        </w:rPr>
      </w:pPr>
      <w:r>
        <w:rPr>
          <w:rFonts w:hint="eastAsia" w:ascii="宋体" w:hAnsi="宋体" w:eastAsia="宋体" w:cs="宋体"/>
          <w:sz w:val="32"/>
          <w:szCs w:val="32"/>
        </w:rPr>
        <w:t>（一）质量安全责任承诺书</w:t>
      </w:r>
    </w:p>
    <w:p>
      <w:pPr>
        <w:spacing w:line="560" w:lineRule="exact"/>
        <w:ind w:firstLine="576" w:firstLineChars="200"/>
        <w:jc w:val="both"/>
        <w:rPr>
          <w:rFonts w:ascii="宋体" w:hAnsi="宋体" w:eastAsia="宋体" w:cs="宋体"/>
          <w:sz w:val="28"/>
          <w:szCs w:val="28"/>
        </w:r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76" w:firstLineChars="200"/>
        <w:jc w:val="both"/>
        <w:rPr>
          <w:rFonts w:ascii="宋体" w:hAnsi="宋体" w:eastAsia="宋体" w:cs="宋体"/>
          <w:sz w:val="28"/>
          <w:szCs w:val="28"/>
        </w:rPr>
      </w:pP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pPr>
        <w:spacing w:line="560" w:lineRule="exact"/>
        <w:ind w:firstLine="576" w:firstLineChars="200"/>
        <w:jc w:val="both"/>
        <w:rPr>
          <w:rFonts w:ascii="宋体" w:hAnsi="宋体" w:eastAsia="宋体" w:cs="宋体"/>
          <w:sz w:val="28"/>
          <w:szCs w:val="28"/>
        </w:rPr>
      </w:pPr>
    </w:p>
    <w:p>
      <w:pPr>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（二）参加政府采购活动行为自律承诺书</w:t>
      </w:r>
    </w:p>
    <w:p>
      <w:pPr>
        <w:spacing w:line="560" w:lineRule="exact"/>
        <w:ind w:firstLine="576" w:firstLineChars="200"/>
        <w:jc w:val="both"/>
        <w:rPr>
          <w:rFonts w:ascii="宋体" w:hAnsi="宋体" w:eastAsia="宋体" w:cs="宋体"/>
          <w:sz w:val="28"/>
          <w:szCs w:val="28"/>
        </w:r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576" w:firstLineChars="200"/>
        <w:jc w:val="both"/>
        <w:rPr>
          <w:rFonts w:ascii="宋体" w:hAnsi="宋体" w:eastAsia="宋体" w:cs="宋体"/>
          <w:sz w:val="28"/>
          <w:szCs w:val="28"/>
        </w:rPr>
      </w:pP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ind w:firstLine="657"/>
        <w:jc w:val="center"/>
        <w:rPr>
          <w:rFonts w:ascii="宋体" w:hAnsi="宋体" w:eastAsia="宋体" w:cs="宋体"/>
          <w:color w:val="000000" w:themeColor="text1"/>
          <w14:textFill>
            <w14:solidFill>
              <w14:schemeClr w14:val="tx1"/>
            </w14:solidFill>
          </w14:textFill>
        </w:rPr>
      </w:pPr>
      <w:bookmarkStart w:id="100" w:name="_Toc12115"/>
      <w:r>
        <w:rPr>
          <w:rFonts w:hint="eastAsia" w:ascii="宋体" w:hAnsi="宋体" w:eastAsia="宋体" w:cs="宋体"/>
          <w:color w:val="000000" w:themeColor="text1"/>
          <w14:textFill>
            <w14:solidFill>
              <w14:schemeClr w14:val="tx1"/>
            </w14:solidFill>
          </w14:textFill>
        </w:rPr>
        <w:t>第六部分  商务和技术响应偏离表</w:t>
      </w:r>
      <w:bookmarkEnd w:id="88"/>
      <w:bookmarkEnd w:id="89"/>
      <w:bookmarkEnd w:id="90"/>
      <w:bookmarkEnd w:id="91"/>
      <w:bookmarkEnd w:id="100"/>
    </w:p>
    <w:p>
      <w:pPr>
        <w:kinsoku w:val="0"/>
        <w:spacing w:line="480" w:lineRule="auto"/>
        <w:ind w:left="1269" w:hanging="1267" w:hangingChars="44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表1、商务响应偏差表</w:t>
      </w:r>
    </w:p>
    <w:tbl>
      <w:tblPr>
        <w:tblStyle w:val="3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3"/>
              <w:spacing w:line="360" w:lineRule="auto"/>
              <w:jc w:val="center"/>
              <w:rPr>
                <w:rFonts w:hAnsi="宋体" w:cs="宋体"/>
                <w:sz w:val="24"/>
              </w:rPr>
            </w:pPr>
            <w:r>
              <w:rPr>
                <w:rFonts w:hint="eastAsia" w:hAnsi="宋体" w:cs="宋体"/>
                <w:sz w:val="24"/>
              </w:rPr>
              <w:t>序号</w:t>
            </w:r>
          </w:p>
        </w:tc>
        <w:tc>
          <w:tcPr>
            <w:tcW w:w="1521" w:type="dxa"/>
            <w:vAlign w:val="center"/>
          </w:tcPr>
          <w:p>
            <w:pPr>
              <w:pStyle w:val="13"/>
              <w:spacing w:line="360" w:lineRule="auto"/>
              <w:jc w:val="center"/>
              <w:rPr>
                <w:rFonts w:hAnsi="宋体" w:cs="宋体"/>
                <w:sz w:val="24"/>
              </w:rPr>
            </w:pPr>
            <w:r>
              <w:rPr>
                <w:rFonts w:hint="eastAsia" w:hAnsi="宋体" w:cs="宋体"/>
                <w:sz w:val="24"/>
              </w:rPr>
              <w:t>商务条款</w:t>
            </w:r>
          </w:p>
        </w:tc>
        <w:tc>
          <w:tcPr>
            <w:tcW w:w="1600" w:type="dxa"/>
            <w:vAlign w:val="center"/>
          </w:tcPr>
          <w:p>
            <w:pPr>
              <w:pStyle w:val="13"/>
              <w:spacing w:line="360" w:lineRule="auto"/>
              <w:jc w:val="center"/>
              <w:rPr>
                <w:rFonts w:hAnsi="宋体" w:cs="宋体"/>
                <w:sz w:val="24"/>
              </w:rPr>
            </w:pPr>
            <w:r>
              <w:rPr>
                <w:rFonts w:hint="eastAsia" w:hAnsi="宋体" w:cs="宋体"/>
                <w:sz w:val="24"/>
              </w:rPr>
              <w:t>商务要求</w:t>
            </w:r>
          </w:p>
          <w:p>
            <w:pPr>
              <w:pStyle w:val="13"/>
              <w:spacing w:line="360" w:lineRule="auto"/>
              <w:jc w:val="center"/>
              <w:rPr>
                <w:rFonts w:hAnsi="宋体" w:cs="宋体"/>
                <w:sz w:val="24"/>
              </w:rPr>
            </w:pPr>
            <w:r>
              <w:rPr>
                <w:rFonts w:hint="eastAsia" w:hAnsi="宋体" w:cs="宋体"/>
                <w:sz w:val="24"/>
              </w:rPr>
              <w:t>内容</w:t>
            </w:r>
          </w:p>
        </w:tc>
        <w:tc>
          <w:tcPr>
            <w:tcW w:w="1938" w:type="dxa"/>
            <w:vAlign w:val="center"/>
          </w:tcPr>
          <w:p>
            <w:pPr>
              <w:pStyle w:val="13"/>
              <w:spacing w:line="360" w:lineRule="auto"/>
              <w:jc w:val="center"/>
              <w:rPr>
                <w:rFonts w:hAnsi="宋体" w:cs="宋体"/>
                <w:sz w:val="24"/>
              </w:rPr>
            </w:pPr>
            <w:r>
              <w:rPr>
                <w:rFonts w:hint="eastAsia" w:hAnsi="宋体" w:cs="宋体"/>
                <w:sz w:val="24"/>
              </w:rPr>
              <w:t>投标文件</w:t>
            </w:r>
          </w:p>
          <w:p>
            <w:pPr>
              <w:pStyle w:val="13"/>
              <w:spacing w:line="360" w:lineRule="auto"/>
              <w:jc w:val="center"/>
              <w:rPr>
                <w:rFonts w:hAnsi="宋体" w:cs="宋体"/>
                <w:sz w:val="24"/>
              </w:rPr>
            </w:pPr>
            <w:r>
              <w:rPr>
                <w:rFonts w:hint="eastAsia" w:hAnsi="宋体" w:cs="宋体"/>
                <w:sz w:val="24"/>
              </w:rPr>
              <w:t>响应商务内容</w:t>
            </w:r>
          </w:p>
        </w:tc>
        <w:tc>
          <w:tcPr>
            <w:tcW w:w="1410" w:type="dxa"/>
            <w:vAlign w:val="center"/>
          </w:tcPr>
          <w:p>
            <w:pPr>
              <w:pStyle w:val="13"/>
              <w:spacing w:line="360" w:lineRule="auto"/>
              <w:jc w:val="center"/>
              <w:rPr>
                <w:rFonts w:hAnsi="宋体" w:cs="宋体"/>
                <w:sz w:val="24"/>
              </w:rPr>
            </w:pPr>
            <w:r>
              <w:rPr>
                <w:rFonts w:hint="eastAsia" w:hAnsi="宋体" w:cs="宋体"/>
                <w:sz w:val="24"/>
              </w:rPr>
              <w:t>偏离情况</w:t>
            </w:r>
          </w:p>
        </w:tc>
        <w:tc>
          <w:tcPr>
            <w:tcW w:w="1356" w:type="dxa"/>
            <w:vAlign w:val="center"/>
          </w:tcPr>
          <w:p>
            <w:pPr>
              <w:pStyle w:val="13"/>
              <w:spacing w:line="360" w:lineRule="auto"/>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vAlign w:val="center"/>
          </w:tcPr>
          <w:p>
            <w:pPr>
              <w:pStyle w:val="13"/>
              <w:spacing w:line="480" w:lineRule="auto"/>
              <w:ind w:firstLine="496" w:firstLineChars="200"/>
              <w:rPr>
                <w:rFonts w:hAnsi="宋体" w:cs="宋体"/>
                <w:sz w:val="24"/>
              </w:rPr>
            </w:pPr>
          </w:p>
        </w:tc>
        <w:tc>
          <w:tcPr>
            <w:tcW w:w="1938" w:type="dxa"/>
            <w:vAlign w:val="center"/>
          </w:tcPr>
          <w:p>
            <w:pPr>
              <w:pStyle w:val="13"/>
              <w:spacing w:line="480" w:lineRule="auto"/>
              <w:ind w:firstLine="496" w:firstLineChars="200"/>
              <w:rPr>
                <w:rFonts w:hAnsi="宋体" w:cs="宋体"/>
                <w:sz w:val="24"/>
              </w:rPr>
            </w:pPr>
          </w:p>
        </w:tc>
        <w:tc>
          <w:tcPr>
            <w:tcW w:w="1410" w:type="dxa"/>
            <w:vAlign w:val="center"/>
          </w:tcPr>
          <w:p>
            <w:pPr>
              <w:pStyle w:val="13"/>
              <w:spacing w:line="480" w:lineRule="auto"/>
              <w:ind w:firstLine="496" w:firstLineChars="200"/>
              <w:rPr>
                <w:rFonts w:hAnsi="宋体" w:cs="宋体"/>
                <w:sz w:val="24"/>
              </w:rPr>
            </w:pPr>
          </w:p>
        </w:tc>
        <w:tc>
          <w:tcPr>
            <w:tcW w:w="1356" w:type="dxa"/>
            <w:vAlign w:val="center"/>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96" w:firstLineChars="200"/>
              <w:rPr>
                <w:rFonts w:hAnsi="宋体" w:cs="宋体"/>
                <w:sz w:val="24"/>
              </w:rPr>
            </w:pPr>
          </w:p>
        </w:tc>
        <w:tc>
          <w:tcPr>
            <w:tcW w:w="1521" w:type="dxa"/>
          </w:tcPr>
          <w:p>
            <w:pPr>
              <w:pStyle w:val="13"/>
              <w:spacing w:line="480" w:lineRule="auto"/>
              <w:ind w:firstLine="496" w:firstLineChars="200"/>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3"/>
              <w:spacing w:line="480" w:lineRule="auto"/>
              <w:rPr>
                <w:rFonts w:hAnsi="宋体" w:cs="宋体"/>
                <w:sz w:val="24"/>
              </w:rPr>
            </w:pPr>
          </w:p>
        </w:tc>
        <w:tc>
          <w:tcPr>
            <w:tcW w:w="1521" w:type="dxa"/>
          </w:tcPr>
          <w:p>
            <w:pPr>
              <w:pStyle w:val="13"/>
              <w:spacing w:line="480" w:lineRule="auto"/>
              <w:rPr>
                <w:rFonts w:hAnsi="宋体" w:cs="宋体"/>
                <w:sz w:val="24"/>
              </w:rPr>
            </w:pPr>
          </w:p>
        </w:tc>
        <w:tc>
          <w:tcPr>
            <w:tcW w:w="1600" w:type="dxa"/>
          </w:tcPr>
          <w:p>
            <w:pPr>
              <w:pStyle w:val="13"/>
              <w:spacing w:line="480" w:lineRule="auto"/>
              <w:ind w:firstLine="496" w:firstLineChars="200"/>
              <w:rPr>
                <w:rFonts w:hAnsi="宋体" w:cs="宋体"/>
                <w:sz w:val="24"/>
              </w:rPr>
            </w:pPr>
          </w:p>
        </w:tc>
        <w:tc>
          <w:tcPr>
            <w:tcW w:w="1938" w:type="dxa"/>
          </w:tcPr>
          <w:p>
            <w:pPr>
              <w:pStyle w:val="13"/>
              <w:spacing w:line="480" w:lineRule="auto"/>
              <w:ind w:firstLine="496" w:firstLineChars="200"/>
              <w:rPr>
                <w:rFonts w:hAnsi="宋体" w:cs="宋体"/>
                <w:sz w:val="24"/>
              </w:rPr>
            </w:pPr>
          </w:p>
        </w:tc>
        <w:tc>
          <w:tcPr>
            <w:tcW w:w="1410" w:type="dxa"/>
          </w:tcPr>
          <w:p>
            <w:pPr>
              <w:pStyle w:val="13"/>
              <w:spacing w:line="480" w:lineRule="auto"/>
              <w:ind w:firstLine="496" w:firstLineChars="200"/>
              <w:rPr>
                <w:rFonts w:hAnsi="宋体" w:cs="宋体"/>
                <w:sz w:val="24"/>
              </w:rPr>
            </w:pPr>
          </w:p>
        </w:tc>
        <w:tc>
          <w:tcPr>
            <w:tcW w:w="1356" w:type="dxa"/>
          </w:tcPr>
          <w:p>
            <w:pPr>
              <w:pStyle w:val="13"/>
              <w:spacing w:line="480" w:lineRule="auto"/>
              <w:ind w:firstLine="496" w:firstLineChars="200"/>
              <w:rPr>
                <w:rFonts w:hAnsi="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1、本表须按“第二章供应商须知”中所列商务条款进行比较和响应；</w:t>
      </w:r>
    </w:p>
    <w:p>
      <w:pPr>
        <w:pStyle w:val="12"/>
        <w:spacing w:line="360" w:lineRule="auto"/>
        <w:ind w:firstLine="248" w:firstLineChars="100"/>
        <w:rPr>
          <w:rFonts w:ascii="宋体" w:hAnsi="宋体" w:cs="宋体"/>
          <w:b/>
          <w:bCs/>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b/>
          <w:bCs/>
        </w:rPr>
      </w:pPr>
      <w:r>
        <w:rPr>
          <w:rFonts w:hint="eastAsia" w:ascii="宋体" w:hAnsi="宋体" w:cs="宋体"/>
          <w:b/>
          <w:bCs/>
        </w:rPr>
        <w:t>3、该表可扩展。商务条款不允许负偏离；</w:t>
      </w:r>
    </w:p>
    <w:p>
      <w:pPr>
        <w:adjustRightInd w:val="0"/>
        <w:snapToGrid w:val="0"/>
        <w:spacing w:line="480" w:lineRule="auto"/>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供应商（单位名称及公章）：</w:t>
      </w:r>
    </w:p>
    <w:p>
      <w:pPr>
        <w:adjustRightInd w:val="0"/>
        <w:snapToGrid w:val="0"/>
        <w:spacing w:line="48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法定代表人或被授权人（签字或盖章）：</w:t>
      </w:r>
    </w:p>
    <w:p>
      <w:pPr>
        <w:adjustRightInd w:val="0"/>
        <w:snapToGrid w:val="0"/>
        <w:spacing w:line="480" w:lineRule="auto"/>
        <w:rPr>
          <w:rFonts w:ascii="宋体" w:hAnsi="宋体"/>
          <w:color w:val="000000" w:themeColor="text1"/>
          <w14:textFill>
            <w14:solidFill>
              <w14:schemeClr w14:val="tx1"/>
            </w14:solidFill>
          </w14:textFill>
        </w:rPr>
        <w:sectPr>
          <w:headerReference r:id="rId12" w:type="default"/>
          <w:pgSz w:w="11906" w:h="16838"/>
          <w:pgMar w:top="1440" w:right="1803" w:bottom="1440" w:left="1803" w:header="850" w:footer="992" w:gutter="0"/>
          <w:pgNumType w:fmt="decimal"/>
          <w:cols w:space="0" w:num="1"/>
          <w:titlePg/>
          <w:docGrid w:type="linesAndChars" w:linePitch="395" w:charSpace="1724"/>
        </w:sectPr>
      </w:pPr>
      <w:r>
        <w:rPr>
          <w:rFonts w:hint="eastAsia" w:ascii="宋体" w:hAnsi="宋体" w:cs="宋体"/>
          <w:color w:val="000000" w:themeColor="text1"/>
          <w14:textFill>
            <w14:solidFill>
              <w14:schemeClr w14:val="tx1"/>
            </w14:solidFill>
          </w14:textFill>
        </w:rPr>
        <w:t>日    期：   年   月    日</w:t>
      </w:r>
    </w:p>
    <w:p>
      <w:pPr>
        <w:rPr>
          <w:rFonts w:ascii="宋体" w:hAnsi="宋体" w:cs="宋体"/>
        </w:rPr>
      </w:pPr>
      <w:r>
        <w:rPr>
          <w:rFonts w:hint="eastAsia" w:asciiTheme="minorEastAsia" w:hAnsiTheme="minorEastAsia" w:cstheme="minorEastAsia"/>
          <w:color w:val="000000" w:themeColor="text1"/>
          <w:sz w:val="28"/>
          <w:szCs w:val="28"/>
          <w14:textFill>
            <w14:solidFill>
              <w14:schemeClr w14:val="tx1"/>
            </w14:solidFill>
          </w14:textFill>
        </w:rPr>
        <w:t>表2、</w:t>
      </w:r>
      <w:r>
        <w:rPr>
          <w:rFonts w:hint="eastAsia" w:ascii="宋体" w:hAnsi="宋体" w:cs="宋体"/>
          <w:sz w:val="28"/>
          <w:szCs w:val="32"/>
        </w:rPr>
        <w:t>技术响应偏离表</w:t>
      </w:r>
    </w:p>
    <w:tbl>
      <w:tblPr>
        <w:tblStyle w:val="36"/>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3"/>
              <w:spacing w:line="360" w:lineRule="auto"/>
              <w:jc w:val="center"/>
              <w:rPr>
                <w:rFonts w:hAnsi="宋体" w:cs="宋体"/>
                <w:sz w:val="24"/>
              </w:rPr>
            </w:pPr>
            <w:r>
              <w:rPr>
                <w:rFonts w:hint="eastAsia" w:hAnsi="宋体" w:cs="宋体"/>
                <w:sz w:val="24"/>
              </w:rPr>
              <w:t>序号</w:t>
            </w:r>
          </w:p>
        </w:tc>
        <w:tc>
          <w:tcPr>
            <w:tcW w:w="1521" w:type="dxa"/>
            <w:vAlign w:val="center"/>
          </w:tcPr>
          <w:p>
            <w:pPr>
              <w:pStyle w:val="13"/>
              <w:spacing w:line="360" w:lineRule="auto"/>
              <w:jc w:val="center"/>
              <w:rPr>
                <w:rFonts w:hAnsi="宋体" w:cs="宋体"/>
                <w:sz w:val="24"/>
              </w:rPr>
            </w:pPr>
            <w:r>
              <w:rPr>
                <w:rFonts w:hint="eastAsia" w:hAnsi="宋体" w:cs="宋体"/>
                <w:sz w:val="24"/>
              </w:rPr>
              <w:t>产品名称</w:t>
            </w:r>
          </w:p>
        </w:tc>
        <w:tc>
          <w:tcPr>
            <w:tcW w:w="1600" w:type="dxa"/>
            <w:vAlign w:val="center"/>
          </w:tcPr>
          <w:p>
            <w:pPr>
              <w:spacing w:line="500" w:lineRule="exact"/>
              <w:jc w:val="center"/>
              <w:rPr>
                <w:rFonts w:ascii="宋体" w:hAnsi="宋体" w:cs="宋体"/>
              </w:rPr>
            </w:pPr>
            <w:r>
              <w:rPr>
                <w:rFonts w:hint="eastAsia" w:ascii="宋体" w:hAnsi="宋体" w:cs="宋体"/>
              </w:rPr>
              <w:t>标书要求</w:t>
            </w:r>
          </w:p>
          <w:p>
            <w:pPr>
              <w:spacing w:line="500" w:lineRule="exact"/>
              <w:jc w:val="center"/>
              <w:rPr>
                <w:rFonts w:ascii="宋体" w:hAnsi="宋体" w:cs="宋体"/>
              </w:rPr>
            </w:pPr>
            <w:r>
              <w:rPr>
                <w:rFonts w:hint="eastAsia" w:ascii="宋体" w:hAnsi="宋体" w:cs="宋体"/>
              </w:rPr>
              <w:t>技术指标</w:t>
            </w:r>
          </w:p>
        </w:tc>
        <w:tc>
          <w:tcPr>
            <w:tcW w:w="1938" w:type="dxa"/>
            <w:vAlign w:val="center"/>
          </w:tcPr>
          <w:p>
            <w:pPr>
              <w:spacing w:line="500" w:lineRule="exact"/>
              <w:jc w:val="center"/>
              <w:rPr>
                <w:rFonts w:ascii="宋体" w:hAnsi="宋体" w:cs="宋体"/>
              </w:rPr>
            </w:pPr>
            <w:r>
              <w:rPr>
                <w:rFonts w:hint="eastAsia" w:ascii="宋体" w:hAnsi="宋体" w:cs="宋体"/>
              </w:rPr>
              <w:t>投标产品</w:t>
            </w:r>
          </w:p>
          <w:p>
            <w:pPr>
              <w:spacing w:line="500" w:lineRule="exact"/>
              <w:jc w:val="center"/>
              <w:rPr>
                <w:rFonts w:ascii="宋体" w:hAnsi="宋体" w:cs="宋体"/>
              </w:rPr>
            </w:pPr>
            <w:r>
              <w:rPr>
                <w:rFonts w:hint="eastAsia" w:ascii="宋体" w:hAnsi="宋体" w:cs="宋体"/>
              </w:rPr>
              <w:t>技术指标</w:t>
            </w:r>
          </w:p>
        </w:tc>
        <w:tc>
          <w:tcPr>
            <w:tcW w:w="1410" w:type="dxa"/>
            <w:vAlign w:val="center"/>
          </w:tcPr>
          <w:p>
            <w:pPr>
              <w:spacing w:line="500" w:lineRule="exact"/>
              <w:jc w:val="center"/>
              <w:rPr>
                <w:rFonts w:ascii="宋体" w:hAnsi="宋体" w:cs="宋体"/>
              </w:rPr>
            </w:pPr>
            <w:r>
              <w:rPr>
                <w:rFonts w:hint="eastAsia" w:ascii="宋体" w:hAnsi="宋体" w:cs="宋体"/>
              </w:rPr>
              <w:t>偏离情况</w:t>
            </w:r>
          </w:p>
        </w:tc>
        <w:tc>
          <w:tcPr>
            <w:tcW w:w="1356" w:type="dxa"/>
            <w:vAlign w:val="center"/>
          </w:tcPr>
          <w:p>
            <w:pPr>
              <w:pStyle w:val="13"/>
              <w:spacing w:line="360" w:lineRule="auto"/>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vAlign w:val="center"/>
          </w:tcPr>
          <w:p>
            <w:pPr>
              <w:pStyle w:val="13"/>
              <w:spacing w:line="480" w:lineRule="auto"/>
              <w:ind w:firstLine="480" w:firstLineChars="200"/>
              <w:rPr>
                <w:rFonts w:hAnsi="宋体" w:cs="宋体"/>
                <w:sz w:val="24"/>
              </w:rPr>
            </w:pPr>
          </w:p>
        </w:tc>
        <w:tc>
          <w:tcPr>
            <w:tcW w:w="1938" w:type="dxa"/>
            <w:vAlign w:val="center"/>
          </w:tcPr>
          <w:p>
            <w:pPr>
              <w:pStyle w:val="13"/>
              <w:spacing w:line="480" w:lineRule="auto"/>
              <w:ind w:firstLine="480" w:firstLineChars="200"/>
              <w:rPr>
                <w:rFonts w:hAnsi="宋体" w:cs="宋体"/>
                <w:sz w:val="24"/>
              </w:rPr>
            </w:pPr>
          </w:p>
        </w:tc>
        <w:tc>
          <w:tcPr>
            <w:tcW w:w="1410" w:type="dxa"/>
            <w:vAlign w:val="center"/>
          </w:tcPr>
          <w:p>
            <w:pPr>
              <w:pStyle w:val="13"/>
              <w:spacing w:line="480" w:lineRule="auto"/>
              <w:ind w:firstLine="480" w:firstLineChars="200"/>
              <w:rPr>
                <w:rFonts w:hAnsi="宋体" w:cs="宋体"/>
                <w:sz w:val="24"/>
              </w:rPr>
            </w:pPr>
          </w:p>
        </w:tc>
        <w:tc>
          <w:tcPr>
            <w:tcW w:w="1356" w:type="dxa"/>
            <w:vAlign w:val="center"/>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3"/>
              <w:spacing w:line="480" w:lineRule="auto"/>
              <w:ind w:firstLine="480" w:firstLineChars="200"/>
              <w:rPr>
                <w:rFonts w:hAnsi="宋体" w:cs="宋体"/>
                <w:sz w:val="24"/>
              </w:rPr>
            </w:pPr>
          </w:p>
        </w:tc>
        <w:tc>
          <w:tcPr>
            <w:tcW w:w="1521" w:type="dxa"/>
          </w:tcPr>
          <w:p>
            <w:pPr>
              <w:pStyle w:val="13"/>
              <w:spacing w:line="480" w:lineRule="auto"/>
              <w:ind w:firstLine="480" w:firstLineChars="200"/>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3"/>
              <w:spacing w:line="480" w:lineRule="auto"/>
              <w:rPr>
                <w:rFonts w:hAnsi="宋体" w:cs="宋体"/>
                <w:sz w:val="24"/>
              </w:rPr>
            </w:pPr>
          </w:p>
        </w:tc>
        <w:tc>
          <w:tcPr>
            <w:tcW w:w="1521" w:type="dxa"/>
          </w:tcPr>
          <w:p>
            <w:pPr>
              <w:pStyle w:val="13"/>
              <w:spacing w:line="480" w:lineRule="auto"/>
              <w:rPr>
                <w:rFonts w:hAnsi="宋体" w:cs="宋体"/>
                <w:sz w:val="24"/>
              </w:rPr>
            </w:pPr>
          </w:p>
        </w:tc>
        <w:tc>
          <w:tcPr>
            <w:tcW w:w="1600" w:type="dxa"/>
          </w:tcPr>
          <w:p>
            <w:pPr>
              <w:pStyle w:val="13"/>
              <w:spacing w:line="480" w:lineRule="auto"/>
              <w:ind w:firstLine="480" w:firstLineChars="200"/>
              <w:rPr>
                <w:rFonts w:hAnsi="宋体" w:cs="宋体"/>
                <w:sz w:val="24"/>
              </w:rPr>
            </w:pPr>
          </w:p>
        </w:tc>
        <w:tc>
          <w:tcPr>
            <w:tcW w:w="1938" w:type="dxa"/>
          </w:tcPr>
          <w:p>
            <w:pPr>
              <w:pStyle w:val="13"/>
              <w:spacing w:line="480" w:lineRule="auto"/>
              <w:ind w:firstLine="480" w:firstLineChars="200"/>
              <w:rPr>
                <w:rFonts w:hAnsi="宋体" w:cs="宋体"/>
                <w:sz w:val="24"/>
              </w:rPr>
            </w:pPr>
          </w:p>
        </w:tc>
        <w:tc>
          <w:tcPr>
            <w:tcW w:w="1410" w:type="dxa"/>
          </w:tcPr>
          <w:p>
            <w:pPr>
              <w:pStyle w:val="13"/>
              <w:spacing w:line="480" w:lineRule="auto"/>
              <w:ind w:firstLine="480" w:firstLineChars="200"/>
              <w:rPr>
                <w:rFonts w:hAnsi="宋体" w:cs="宋体"/>
                <w:sz w:val="24"/>
              </w:rPr>
            </w:pPr>
          </w:p>
        </w:tc>
        <w:tc>
          <w:tcPr>
            <w:tcW w:w="1356" w:type="dxa"/>
          </w:tcPr>
          <w:p>
            <w:pPr>
              <w:pStyle w:val="13"/>
              <w:spacing w:line="480" w:lineRule="auto"/>
              <w:ind w:firstLine="480" w:firstLineChars="200"/>
              <w:rPr>
                <w:rFonts w:hAnsi="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1、本表须按“第三章招标内容及要求”中所列服务要求进行比较和响应；</w:t>
      </w:r>
    </w:p>
    <w:p>
      <w:pPr>
        <w:pStyle w:val="12"/>
        <w:spacing w:line="360" w:lineRule="auto"/>
        <w:ind w:left="140" w:firstLine="0"/>
        <w:rPr>
          <w:rFonts w:ascii="宋体" w:hAnsi="宋体" w:cs="宋体"/>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rPr>
      </w:pPr>
      <w:r>
        <w:rPr>
          <w:rFonts w:hint="eastAsia" w:ascii="宋体" w:hAnsi="宋体" w:cs="宋体"/>
          <w:b/>
          <w:bCs/>
        </w:rPr>
        <w:t>3、该表可扩展。</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p>
    <w:p>
      <w:pPr>
        <w:adjustRightInd w:val="0"/>
        <w:snapToGrid w:val="0"/>
        <w:spacing w:line="480" w:lineRule="auto"/>
        <w:rPr>
          <w:rFonts w:asciiTheme="minorEastAsia" w:hAnsiTheme="minorEastAsia" w:cstheme="minorEastAsia"/>
          <w:color w:val="000000" w:themeColor="text1"/>
          <w:u w:val="single"/>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供应商（单位名称及公章）：</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日    期：    年     月    日</w:t>
      </w:r>
    </w:p>
    <w:p/>
    <w:bookmarkEnd w:id="92"/>
    <w:bookmarkEnd w:id="93"/>
    <w:bookmarkEnd w:id="94"/>
    <w:bookmarkEnd w:id="95"/>
    <w:p>
      <w:pPr>
        <w:rPr>
          <w:rFonts w:asciiTheme="minorEastAsia" w:hAnsiTheme="minorEastAsia" w:cstheme="minorEastAsia"/>
          <w:color w:val="000000" w:themeColor="text1"/>
          <w:sz w:val="36"/>
          <w:szCs w:val="36"/>
          <w14:textFill>
            <w14:solidFill>
              <w14:schemeClr w14:val="tx1"/>
            </w14:solidFill>
          </w14:textFill>
        </w:rPr>
      </w:pPr>
      <w:bookmarkStart w:id="101" w:name="_Toc24830"/>
      <w:r>
        <w:rPr>
          <w:rFonts w:hint="eastAsia" w:asciiTheme="minorEastAsia" w:hAnsiTheme="minorEastAsia" w:cstheme="minorEastAsia"/>
          <w:color w:val="000000" w:themeColor="text1"/>
          <w:sz w:val="36"/>
          <w:szCs w:val="36"/>
          <w14:textFill>
            <w14:solidFill>
              <w14:schemeClr w14:val="tx1"/>
            </w14:solidFill>
          </w14:textFill>
        </w:rPr>
        <w:br w:type="page"/>
      </w:r>
    </w:p>
    <w:p>
      <w:pPr>
        <w:pStyle w:val="4"/>
        <w:spacing w:before="319" w:beforeLines="100" w:after="478" w:afterLines="150" w:line="500" w:lineRule="exact"/>
        <w:jc w:val="center"/>
        <w:rPr>
          <w:rFonts w:asciiTheme="minorEastAsia" w:hAnsiTheme="minorEastAsia" w:eastAsiaTheme="minorEastAsia" w:cstheme="minorEastAsia"/>
          <w:color w:val="000000" w:themeColor="text1"/>
          <w14:textFill>
            <w14:solidFill>
              <w14:schemeClr w14:val="tx1"/>
            </w14:solidFill>
          </w14:textFill>
        </w:rPr>
      </w:pPr>
      <w:bookmarkStart w:id="102" w:name="_Toc258"/>
      <w:bookmarkStart w:id="103" w:name="_Toc12239"/>
      <w:r>
        <w:rPr>
          <w:rFonts w:hint="eastAsia" w:asciiTheme="minorEastAsia" w:hAnsiTheme="minorEastAsia" w:eastAsiaTheme="minorEastAsia" w:cstheme="minorEastAsia"/>
          <w:color w:val="000000" w:themeColor="text1"/>
          <w14:textFill>
            <w14:solidFill>
              <w14:schemeClr w14:val="tx1"/>
            </w14:solidFill>
          </w14:textFill>
        </w:rPr>
        <w:t xml:space="preserve">第七部分  </w:t>
      </w:r>
      <w:bookmarkEnd w:id="101"/>
      <w:bookmarkEnd w:id="102"/>
      <w:r>
        <w:rPr>
          <w:rFonts w:hint="eastAsia" w:asciiTheme="minorEastAsia" w:hAnsiTheme="minorEastAsia" w:eastAsiaTheme="minorEastAsia" w:cstheme="minorEastAsia"/>
          <w:color w:val="000000" w:themeColor="text1"/>
          <w14:textFill>
            <w14:solidFill>
              <w14:schemeClr w14:val="tx1"/>
            </w14:solidFill>
          </w14:textFill>
        </w:rPr>
        <w:t>技术与服务方案</w:t>
      </w:r>
      <w:bookmarkEnd w:id="103"/>
    </w:p>
    <w:p>
      <w:pPr>
        <w:rPr>
          <w:rFonts w:ascii="宋体" w:hAnsi="宋体" w:cs="宋体"/>
          <w:b/>
          <w:bCs/>
          <w:sz w:val="20"/>
          <w:szCs w:val="20"/>
        </w:rPr>
      </w:pPr>
      <w:r>
        <w:rPr>
          <w:rFonts w:hint="eastAsia" w:ascii="宋体" w:hAnsi="宋体" w:cs="宋体"/>
          <w:b/>
          <w:bCs/>
        </w:rPr>
        <w:t>由供应商自行编写，无具体格式。</w:t>
      </w:r>
    </w:p>
    <w:p>
      <w:pPr>
        <w:jc w:val="both"/>
        <w:rPr>
          <w:rFonts w:asciiTheme="minorEastAsia" w:hAnsiTheme="minorEastAsia" w:cstheme="minorEastAsia"/>
        </w:rPr>
      </w:pPr>
      <w:r>
        <w:rPr>
          <w:rFonts w:hint="eastAsia" w:asciiTheme="minorEastAsia" w:hAnsiTheme="minorEastAsia" w:cstheme="minorEastAsia"/>
        </w:rPr>
        <w:t xml:space="preserve">  </w:t>
      </w:r>
    </w:p>
    <w:p>
      <w:pPr>
        <w:rPr>
          <w:rFonts w:asciiTheme="minorEastAsia" w:hAnsiTheme="minorEastAsia" w:cstheme="minorEastAsia"/>
          <w:color w:val="000000" w:themeColor="text1"/>
          <w:sz w:val="32"/>
          <w:szCs w:val="32"/>
          <w14:textFill>
            <w14:solidFill>
              <w14:schemeClr w14:val="tx1"/>
            </w14:solidFill>
          </w14:textFill>
        </w:rPr>
      </w:pPr>
      <w:r>
        <w:rPr>
          <w:rFonts w:hint="eastAsia"/>
        </w:rPr>
        <w:t xml:space="preserve">                      </w:t>
      </w:r>
      <w:r>
        <w:rPr>
          <w:rFonts w:hint="eastAsia" w:asciiTheme="minorEastAsia" w:hAnsiTheme="minorEastAsia" w:cstheme="minorEastAsia"/>
          <w:color w:val="000000" w:themeColor="text1"/>
          <w:sz w:val="32"/>
          <w:szCs w:val="32"/>
          <w14:textFill>
            <w14:solidFill>
              <w14:schemeClr w14:val="tx1"/>
            </w14:solidFill>
          </w14:textFill>
        </w:rPr>
        <w:t xml:space="preserve"> </w:t>
      </w:r>
    </w:p>
    <w:p>
      <w:pPr>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br w:type="page"/>
      </w:r>
    </w:p>
    <w:p>
      <w:pPr>
        <w:jc w:val="center"/>
        <w:outlineLvl w:val="1"/>
      </w:pPr>
      <w:bookmarkStart w:id="104" w:name="_Toc18145"/>
      <w:r>
        <w:rPr>
          <w:rFonts w:hint="eastAsia" w:asciiTheme="minorEastAsia" w:hAnsiTheme="minorEastAsia" w:cstheme="minorEastAsia"/>
          <w:color w:val="000000" w:themeColor="text1"/>
          <w:sz w:val="32"/>
          <w:szCs w:val="32"/>
          <w14:textFill>
            <w14:solidFill>
              <w14:schemeClr w14:val="tx1"/>
            </w14:solidFill>
          </w14:textFill>
        </w:rPr>
        <w:t>第八部分  服务承诺</w:t>
      </w:r>
      <w:bookmarkEnd w:id="104"/>
    </w:p>
    <w:p>
      <w:pPr>
        <w:rPr>
          <w:rFonts w:ascii="宋体" w:hAnsi="宋体" w:cs="宋体"/>
          <w:b/>
          <w:bCs/>
          <w:sz w:val="20"/>
          <w:szCs w:val="20"/>
        </w:rPr>
      </w:pPr>
      <w:bookmarkStart w:id="105" w:name="_Toc24882"/>
      <w:bookmarkStart w:id="106" w:name="_Toc3034"/>
      <w:bookmarkStart w:id="107" w:name="_Toc11540"/>
      <w:bookmarkStart w:id="108" w:name="_Toc6020"/>
      <w:bookmarkStart w:id="109" w:name="_Toc8494"/>
      <w:bookmarkStart w:id="110" w:name="_Toc12793"/>
      <w:bookmarkStart w:id="111" w:name="_Toc11410"/>
      <w:bookmarkStart w:id="112" w:name="_Toc30983"/>
      <w:r>
        <w:rPr>
          <w:rFonts w:hint="eastAsia" w:ascii="宋体" w:hAnsi="宋体" w:cs="宋体"/>
          <w:b/>
          <w:bCs/>
        </w:rPr>
        <w:t>由供应商自行编写，无具体格式。</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jc w:val="center"/>
        <w:rPr>
          <w:rFonts w:ascii="宋体" w:hAnsi="宋体" w:eastAsia="宋体" w:cs="宋体"/>
          <w:color w:val="000000" w:themeColor="text1"/>
          <w14:textFill>
            <w14:solidFill>
              <w14:schemeClr w14:val="tx1"/>
            </w14:solidFill>
          </w14:textFill>
        </w:rPr>
      </w:pPr>
      <w:bookmarkStart w:id="113" w:name="_Toc24522"/>
      <w:r>
        <w:rPr>
          <w:rFonts w:hint="eastAsia" w:ascii="宋体" w:hAnsi="宋体" w:eastAsia="宋体" w:cs="宋体"/>
          <w:color w:val="000000" w:themeColor="text1"/>
          <w14:textFill>
            <w14:solidFill>
              <w14:schemeClr w14:val="tx1"/>
            </w14:solidFill>
          </w14:textFill>
        </w:rPr>
        <w:t>第九部分  供应商业绩一览表</w:t>
      </w:r>
      <w:bookmarkEnd w:id="105"/>
      <w:bookmarkEnd w:id="106"/>
      <w:bookmarkEnd w:id="107"/>
      <w:bookmarkEnd w:id="108"/>
      <w:bookmarkEnd w:id="113"/>
    </w:p>
    <w:p>
      <w:pPr>
        <w:rPr>
          <w:rFonts w:asciiTheme="minorEastAsia" w:hAnsiTheme="minorEastAsia" w:cstheme="minorEastAsia"/>
          <w:color w:val="000000" w:themeColor="text1"/>
          <w14:textFill>
            <w14:solidFill>
              <w14:schemeClr w14:val="tx1"/>
            </w14:solidFill>
          </w14:textFill>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485"/>
        <w:gridCol w:w="1577"/>
        <w:gridCol w:w="11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02"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68"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85" w:type="dxa"/>
            <w:tcBorders>
              <w:top w:val="single" w:color="auto" w:sz="4" w:space="0"/>
            </w:tcBorders>
            <w:vAlign w:val="center"/>
          </w:tcPr>
          <w:p>
            <w:pPr>
              <w:spacing w:line="400" w:lineRule="exact"/>
              <w:jc w:val="center"/>
              <w:rPr>
                <w:rFonts w:ascii="宋体" w:hAnsi="宋体" w:eastAsia="宋体" w:cs="宋体"/>
              </w:rPr>
            </w:pPr>
            <w:r>
              <w:rPr>
                <w:rFonts w:hint="eastAsia" w:ascii="宋体" w:hAnsi="宋体" w:cs="宋体"/>
              </w:rPr>
              <w:t>合同签订时间</w:t>
            </w:r>
          </w:p>
        </w:tc>
        <w:tc>
          <w:tcPr>
            <w:tcW w:w="1577" w:type="dxa"/>
            <w:tcBorders>
              <w:top w:val="single" w:color="auto" w:sz="4" w:space="0"/>
            </w:tcBorders>
            <w:vAlign w:val="center"/>
          </w:tcPr>
          <w:p>
            <w:pPr>
              <w:spacing w:line="400" w:lineRule="exact"/>
              <w:ind w:firstLine="120" w:firstLineChars="50"/>
              <w:rPr>
                <w:rFonts w:ascii="宋体" w:hAnsi="宋体" w:cs="宋体"/>
              </w:rPr>
            </w:pPr>
            <w:r>
              <w:rPr>
                <w:rFonts w:hint="eastAsia" w:ascii="宋体" w:hAnsi="宋体" w:cs="宋体"/>
              </w:rPr>
              <w:t>合同金额</w:t>
            </w:r>
          </w:p>
        </w:tc>
        <w:tc>
          <w:tcPr>
            <w:tcW w:w="1163"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tcBorders>
              <w:right w:val="single" w:color="auto" w:sz="4" w:space="0"/>
            </w:tcBorders>
            <w:vAlign w:val="center"/>
          </w:tcPr>
          <w:p>
            <w:pPr>
              <w:spacing w:line="400" w:lineRule="exact"/>
              <w:jc w:val="center"/>
              <w:rPr>
                <w:rFonts w:ascii="宋体" w:hAnsi="宋体" w:cs="宋体"/>
              </w:rPr>
            </w:pPr>
          </w:p>
        </w:tc>
        <w:tc>
          <w:tcPr>
            <w:tcW w:w="1468" w:type="dxa"/>
            <w:tcBorders>
              <w:left w:val="single" w:color="auto" w:sz="4" w:space="0"/>
            </w:tcBorders>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vAlign w:val="center"/>
          </w:tcPr>
          <w:p>
            <w:pPr>
              <w:spacing w:line="400" w:lineRule="exact"/>
              <w:rPr>
                <w:rFonts w:ascii="宋体" w:hAnsi="宋体" w:cs="宋体"/>
              </w:rPr>
            </w:pPr>
          </w:p>
        </w:tc>
        <w:tc>
          <w:tcPr>
            <w:tcW w:w="1602" w:type="dxa"/>
            <w:tcBorders>
              <w:left w:val="single" w:color="auto" w:sz="4" w:space="0"/>
              <w:right w:val="single" w:color="auto" w:sz="4" w:space="0"/>
            </w:tcBorders>
            <w:vAlign w:val="center"/>
          </w:tcPr>
          <w:p>
            <w:pPr>
              <w:spacing w:line="400" w:lineRule="exact"/>
              <w:rPr>
                <w:rFonts w:ascii="宋体" w:hAnsi="宋体" w:cs="宋体"/>
              </w:rPr>
            </w:pPr>
          </w:p>
        </w:tc>
        <w:tc>
          <w:tcPr>
            <w:tcW w:w="1468" w:type="dxa"/>
            <w:tcBorders>
              <w:left w:val="single" w:color="auto" w:sz="4" w:space="0"/>
              <w:right w:val="single" w:color="auto" w:sz="4" w:space="0"/>
            </w:tcBorders>
            <w:vAlign w:val="center"/>
          </w:tcPr>
          <w:p>
            <w:pPr>
              <w:spacing w:line="400" w:lineRule="exact"/>
              <w:rPr>
                <w:rFonts w:ascii="宋体" w:hAnsi="宋体" w:cs="宋体"/>
              </w:rPr>
            </w:pPr>
          </w:p>
        </w:tc>
        <w:tc>
          <w:tcPr>
            <w:tcW w:w="1485" w:type="dxa"/>
            <w:tcBorders>
              <w:left w:val="single" w:color="auto" w:sz="4" w:space="0"/>
              <w:right w:val="single" w:color="auto" w:sz="4" w:space="0"/>
            </w:tcBorders>
            <w:vAlign w:val="center"/>
          </w:tcPr>
          <w:p>
            <w:pPr>
              <w:spacing w:line="400" w:lineRule="exact"/>
              <w:rPr>
                <w:rFonts w:ascii="宋体" w:hAnsi="宋体" w:cs="宋体"/>
              </w:rPr>
            </w:pPr>
          </w:p>
        </w:tc>
        <w:tc>
          <w:tcPr>
            <w:tcW w:w="1577" w:type="dxa"/>
            <w:tcBorders>
              <w:left w:val="single" w:color="auto" w:sz="4" w:space="0"/>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rPr>
                <w:rFonts w:ascii="宋体" w:hAnsi="宋体" w:cs="宋体"/>
              </w:rPr>
            </w:pPr>
          </w:p>
        </w:tc>
        <w:tc>
          <w:tcPr>
            <w:tcW w:w="1602" w:type="dxa"/>
            <w:vAlign w:val="center"/>
          </w:tcPr>
          <w:p>
            <w:pPr>
              <w:spacing w:line="400" w:lineRule="exact"/>
              <w:rPr>
                <w:rFonts w:ascii="宋体" w:hAnsi="宋体" w:cs="宋体"/>
              </w:rPr>
            </w:pPr>
          </w:p>
        </w:tc>
        <w:tc>
          <w:tcPr>
            <w:tcW w:w="1468" w:type="dxa"/>
            <w:vAlign w:val="center"/>
          </w:tcPr>
          <w:p>
            <w:pPr>
              <w:spacing w:line="400" w:lineRule="exact"/>
              <w:rPr>
                <w:rFonts w:ascii="宋体" w:hAnsi="宋体" w:cs="宋体"/>
              </w:rPr>
            </w:pPr>
          </w:p>
        </w:tc>
        <w:tc>
          <w:tcPr>
            <w:tcW w:w="1485" w:type="dxa"/>
            <w:vAlign w:val="center"/>
          </w:tcPr>
          <w:p>
            <w:pPr>
              <w:spacing w:line="400" w:lineRule="exact"/>
              <w:rPr>
                <w:rFonts w:ascii="宋体" w:hAnsi="宋体" w:cs="宋体"/>
              </w:rPr>
            </w:pPr>
          </w:p>
        </w:tc>
        <w:tc>
          <w:tcPr>
            <w:tcW w:w="1577" w:type="dxa"/>
            <w:tcBorders>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vAlign w:val="center"/>
          </w:tcPr>
          <w:p>
            <w:pPr>
              <w:spacing w:line="400" w:lineRule="exact"/>
              <w:jc w:val="center"/>
              <w:rPr>
                <w:rFonts w:ascii="宋体" w:hAnsi="宋体" w:cs="宋体"/>
              </w:rPr>
            </w:pPr>
          </w:p>
        </w:tc>
        <w:tc>
          <w:tcPr>
            <w:tcW w:w="1602" w:type="dxa"/>
            <w:tcBorders>
              <w:bottom w:val="single" w:color="auto" w:sz="4" w:space="0"/>
            </w:tcBorders>
            <w:vAlign w:val="center"/>
          </w:tcPr>
          <w:p>
            <w:pPr>
              <w:spacing w:line="400" w:lineRule="exact"/>
              <w:jc w:val="center"/>
              <w:rPr>
                <w:rFonts w:ascii="宋体" w:hAnsi="宋体" w:cs="宋体"/>
              </w:rPr>
            </w:pPr>
          </w:p>
        </w:tc>
        <w:tc>
          <w:tcPr>
            <w:tcW w:w="1468" w:type="dxa"/>
            <w:tcBorders>
              <w:bottom w:val="single" w:color="auto" w:sz="4" w:space="0"/>
            </w:tcBorders>
            <w:vAlign w:val="center"/>
          </w:tcPr>
          <w:p>
            <w:pPr>
              <w:spacing w:line="400" w:lineRule="exact"/>
              <w:jc w:val="center"/>
              <w:rPr>
                <w:rFonts w:ascii="宋体" w:hAnsi="宋体" w:cs="宋体"/>
              </w:rPr>
            </w:pPr>
          </w:p>
        </w:tc>
        <w:tc>
          <w:tcPr>
            <w:tcW w:w="1485" w:type="dxa"/>
            <w:tcBorders>
              <w:bottom w:val="single" w:color="auto" w:sz="4" w:space="0"/>
            </w:tcBorders>
            <w:vAlign w:val="center"/>
          </w:tcPr>
          <w:p>
            <w:pPr>
              <w:spacing w:line="400" w:lineRule="exact"/>
              <w:jc w:val="center"/>
              <w:rPr>
                <w:rFonts w:ascii="宋体" w:hAnsi="宋体" w:cs="宋体"/>
              </w:rPr>
            </w:pPr>
          </w:p>
        </w:tc>
        <w:tc>
          <w:tcPr>
            <w:tcW w:w="1577"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63"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spacing w:line="360" w:lineRule="auto"/>
        <w:ind w:left="360"/>
        <w:rPr>
          <w:rFonts w:asciiTheme="minorEastAsia" w:hAnsiTheme="minorEastAsia" w:cstheme="minorEastAsia"/>
          <w:color w:val="000000" w:themeColor="text1"/>
          <w14:textFill>
            <w14:solidFill>
              <w14:schemeClr w14:val="tx1"/>
            </w14:solidFill>
          </w14:textFill>
        </w:rPr>
      </w:pPr>
    </w:p>
    <w:p>
      <w:pPr>
        <w:spacing w:line="360" w:lineRule="auto"/>
        <w:rPr>
          <w:rFonts w:ascii="宋体" w:hAnsi="宋体" w:cs="宋体"/>
        </w:rPr>
      </w:pPr>
      <w:r>
        <w:rPr>
          <w:rFonts w:hint="eastAsia" w:asciiTheme="minorEastAsia" w:hAnsiTheme="minorEastAsia" w:cstheme="minorEastAsia"/>
          <w:color w:val="000000" w:themeColor="text1"/>
          <w14:textFill>
            <w14:solidFill>
              <w14:schemeClr w14:val="tx1"/>
            </w14:solidFill>
          </w14:textFill>
        </w:rPr>
        <w:t xml:space="preserve"> 注：</w:t>
      </w:r>
      <w:r>
        <w:rPr>
          <w:rFonts w:hint="eastAsia" w:ascii="宋体" w:hAnsi="宋体" w:cs="宋体"/>
        </w:rPr>
        <w:t>后附合同复印件</w:t>
      </w:r>
    </w:p>
    <w:p>
      <w:pPr>
        <w:spacing w:line="360" w:lineRule="auto"/>
        <w:rPr>
          <w:rFonts w:asciiTheme="minorEastAsia" w:hAnsiTheme="minorEastAsia" w:cstheme="minorEastAsia"/>
          <w:color w:val="000000" w:themeColor="text1"/>
          <w14:textFill>
            <w14:solidFill>
              <w14:schemeClr w14:val="tx1"/>
            </w14:solidFill>
          </w14:textFill>
        </w:rPr>
      </w:pPr>
    </w:p>
    <w:p>
      <w:pPr>
        <w:adjustRightInd w:val="0"/>
        <w:spacing w:line="600" w:lineRule="auto"/>
        <w:rPr>
          <w:rFonts w:asciiTheme="minorEastAsia" w:hAnsiTheme="minorEastAsia" w:cstheme="minorEastAsia"/>
          <w:bCs/>
          <w:color w:val="000000" w:themeColor="text1"/>
          <w:u w:val="single"/>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供应商名称：</w:t>
      </w:r>
      <w:r>
        <w:rPr>
          <w:rFonts w:hint="eastAsia" w:asciiTheme="minorEastAsia" w:hAnsiTheme="minorEastAsia" w:cstheme="minorEastAsia"/>
          <w:bCs/>
          <w:color w:val="000000" w:themeColor="text1"/>
          <w:u w:val="single"/>
          <w14:textFill>
            <w14:solidFill>
              <w14:schemeClr w14:val="tx1"/>
            </w14:solidFill>
          </w14:textFill>
        </w:rPr>
        <w:t xml:space="preserve">              （全称及公章）</w:t>
      </w:r>
    </w:p>
    <w:p>
      <w:pPr>
        <w:adjustRightInd w:val="0"/>
        <w:snapToGrid w:val="0"/>
        <w:spacing w:line="60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600" w:lineRule="auto"/>
        <w:rPr>
          <w:rFonts w:asciiTheme="minorEastAsia" w:hAnsiTheme="minorEastAsia" w:cstheme="minorEastAsia"/>
          <w:sz w:val="36"/>
          <w:szCs w:val="36"/>
        </w:rPr>
      </w:pPr>
      <w:r>
        <w:rPr>
          <w:rFonts w:hint="eastAsia" w:asciiTheme="minorEastAsia" w:hAnsiTheme="minorEastAsia" w:cstheme="minorEastAsia"/>
          <w:bCs/>
          <w:color w:val="000000" w:themeColor="text1"/>
          <w14:textFill>
            <w14:solidFill>
              <w14:schemeClr w14:val="tx1"/>
            </w14:solidFill>
          </w14:textFill>
        </w:rPr>
        <w:t xml:space="preserve">日    </w:t>
      </w:r>
      <w:r>
        <w:rPr>
          <w:rFonts w:hint="eastAsia" w:asciiTheme="minorEastAsia" w:hAnsiTheme="minorEastAsia" w:cstheme="minorEastAsia"/>
          <w:color w:val="000000" w:themeColor="text1"/>
          <w14:textFill>
            <w14:solidFill>
              <w14:schemeClr w14:val="tx1"/>
            </w14:solidFill>
          </w14:textFill>
        </w:rPr>
        <w:t xml:space="preserve">期:                   </w:t>
      </w:r>
      <w:bookmarkEnd w:id="109"/>
      <w:bookmarkEnd w:id="110"/>
      <w:bookmarkEnd w:id="111"/>
      <w:bookmarkEnd w:id="112"/>
    </w:p>
    <w:p>
      <w:r>
        <w:br w:type="page"/>
      </w:r>
    </w:p>
    <w:p>
      <w:pPr>
        <w:pStyle w:val="4"/>
        <w:rPr>
          <w:rFonts w:ascii="宋体" w:hAnsi="宋体" w:eastAsia="宋体" w:cs="宋体"/>
          <w:color w:val="000000" w:themeColor="text1"/>
          <w14:textFill>
            <w14:solidFill>
              <w14:schemeClr w14:val="tx1"/>
            </w14:solidFill>
          </w14:textFill>
        </w:rPr>
      </w:pPr>
      <w:bookmarkStart w:id="114" w:name="_Toc29034"/>
      <w:bookmarkStart w:id="115" w:name="_Toc9666"/>
      <w:bookmarkStart w:id="116" w:name="_Toc22400"/>
      <w:bookmarkStart w:id="117" w:name="_Toc23432"/>
      <w:bookmarkStart w:id="118" w:name="_Toc18894"/>
      <w:bookmarkStart w:id="119" w:name="_Toc17319"/>
      <w:r>
        <w:rPr>
          <w:rFonts w:hint="eastAsia" w:ascii="宋体" w:hAnsi="宋体" w:eastAsia="宋体" w:cs="宋体"/>
          <w:color w:val="000000" w:themeColor="text1"/>
          <w14:textFill>
            <w14:solidFill>
              <w14:schemeClr w14:val="tx1"/>
            </w14:solidFill>
          </w14:textFill>
        </w:rPr>
        <w:t>第十部分  供应商认为有必要说明的其他问题</w:t>
      </w:r>
      <w:bookmarkEnd w:id="114"/>
      <w:bookmarkEnd w:id="115"/>
      <w:bookmarkEnd w:id="116"/>
      <w:bookmarkEnd w:id="117"/>
      <w:bookmarkEnd w:id="118"/>
      <w:bookmarkEnd w:id="119"/>
    </w:p>
    <w:p>
      <w:pPr>
        <w:rPr>
          <w:rFonts w:asciiTheme="minorEastAsia" w:hAnsiTheme="minorEastAsia" w:cstheme="minorEastAsia"/>
          <w:color w:val="000000" w:themeColor="text1"/>
          <w14:textFill>
            <w14:solidFill>
              <w14:schemeClr w14:val="tx1"/>
            </w14:solidFill>
          </w14:textFill>
        </w:rPr>
      </w:pPr>
    </w:p>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供应商认为有必要提供的其他证明文件</w:t>
      </w:r>
    </w:p>
    <w:p>
      <w:r>
        <w:br w:type="page"/>
      </w:r>
    </w:p>
    <w:p>
      <w:pPr>
        <w:adjustRightInd w:val="0"/>
        <w:spacing w:line="416" w:lineRule="atLeast"/>
        <w:jc w:val="center"/>
        <w:textAlignment w:val="baseline"/>
        <w:outlineLvl w:val="1"/>
        <w:rPr>
          <w:rFonts w:asciiTheme="minorEastAsia" w:hAnsiTheme="minorEastAsia" w:cstheme="minorEastAsia"/>
        </w:rPr>
      </w:pPr>
      <w:bookmarkStart w:id="120" w:name="_Toc8177"/>
      <w:bookmarkStart w:id="121" w:name="_Toc20129"/>
      <w:bookmarkStart w:id="122" w:name="_Toc7273"/>
      <w:bookmarkStart w:id="123" w:name="_Toc9607"/>
      <w:bookmarkStart w:id="124" w:name="_Toc22501"/>
      <w:bookmarkStart w:id="125" w:name="_Toc22866"/>
      <w:bookmarkStart w:id="126" w:name="_Toc29049"/>
      <w:r>
        <w:rPr>
          <w:rFonts w:hint="eastAsia" w:asciiTheme="minorEastAsia" w:hAnsiTheme="minorEastAsia" w:cstheme="minorEastAsia"/>
        </w:rPr>
        <w:t>附件一、中小企业声明</w:t>
      </w:r>
      <w:bookmarkEnd w:id="120"/>
      <w:bookmarkEnd w:id="121"/>
      <w:bookmarkEnd w:id="122"/>
      <w:bookmarkEnd w:id="123"/>
      <w:bookmarkEnd w:id="124"/>
      <w:bookmarkEnd w:id="125"/>
      <w:bookmarkEnd w:id="126"/>
    </w:p>
    <w:p>
      <w:pPr>
        <w:rPr>
          <w:rFonts w:asciiTheme="minorEastAsia" w:hAnsiTheme="minorEastAsia" w:cstheme="minorEastAsia"/>
        </w:rPr>
      </w:pPr>
    </w:p>
    <w:p>
      <w:pPr>
        <w:spacing w:line="588" w:lineRule="exact"/>
        <w:ind w:firstLine="504" w:firstLineChars="200"/>
        <w:rPr>
          <w:rFonts w:ascii="宋体" w:hAnsi="宋体"/>
          <w:color w:val="000000"/>
          <w:spacing w:val="6"/>
        </w:rPr>
      </w:pPr>
      <w:bookmarkStart w:id="127" w:name="_Toc11556"/>
      <w:bookmarkStart w:id="128" w:name="_Toc11130"/>
      <w:bookmarkStart w:id="129" w:name="_Toc15467"/>
      <w:bookmarkStart w:id="130" w:name="_Toc30503"/>
      <w:bookmarkStart w:id="131" w:name="_Toc3198"/>
      <w:r>
        <w:rPr>
          <w:rFonts w:hint="eastAsia" w:ascii="宋体" w:hAnsi="宋体"/>
          <w:color w:val="000000"/>
          <w:spacing w:val="6"/>
        </w:rPr>
        <w:t>根据《政府采购促进中小企业发展管理办法》（财库[2020]46号）的规定，由供应商自行声明并对真实性负责。如有虚假，将依法承担相应责任。</w:t>
      </w:r>
    </w:p>
    <w:bookmarkEnd w:id="127"/>
    <w:bookmarkEnd w:id="128"/>
    <w:bookmarkEnd w:id="129"/>
    <w:bookmarkEnd w:id="130"/>
    <w:bookmarkEnd w:id="131"/>
    <w:p>
      <w:pPr>
        <w:spacing w:line="588" w:lineRule="exact"/>
        <w:jc w:val="center"/>
        <w:rPr>
          <w:rFonts w:hint="eastAsia" w:ascii="宋体" w:hAnsi="宋体" w:cs="宋体"/>
          <w:b/>
          <w:spacing w:val="6"/>
          <w:sz w:val="24"/>
          <w:szCs w:val="24"/>
        </w:rPr>
      </w:pPr>
      <w:bookmarkStart w:id="132" w:name="_Toc21174"/>
      <w:bookmarkStart w:id="133" w:name="_Toc14587"/>
      <w:bookmarkStart w:id="134" w:name="_Toc21466"/>
      <w:r>
        <w:rPr>
          <w:rFonts w:hint="eastAsia" w:ascii="宋体" w:hAnsi="宋体" w:cs="宋体"/>
          <w:b/>
          <w:spacing w:val="6"/>
          <w:sz w:val="24"/>
          <w:szCs w:val="24"/>
        </w:rPr>
        <w:t>中小企业声明函（货物）</w:t>
      </w:r>
    </w:p>
    <w:p>
      <w:pPr>
        <w:spacing w:line="588" w:lineRule="exact"/>
        <w:ind w:firstLine="504" w:firstLineChars="200"/>
        <w:rPr>
          <w:rFonts w:hint="eastAsia" w:ascii="宋体" w:hAnsi="宋体" w:cs="宋体"/>
          <w:spacing w:val="6"/>
          <w:sz w:val="24"/>
        </w:rPr>
      </w:pPr>
      <w:bookmarkStart w:id="135" w:name="_Toc11896"/>
      <w:bookmarkStart w:id="136" w:name="_Toc12531"/>
      <w:bookmarkStart w:id="137" w:name="_Toc5814"/>
      <w:bookmarkStart w:id="138" w:name="_Toc21117"/>
      <w:bookmarkStart w:id="139" w:name="_Toc6022"/>
      <w:bookmarkStart w:id="140" w:name="_Toc32438"/>
      <w:bookmarkStart w:id="141" w:name="_Toc10807"/>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采购活动，提供的货物全部由符合政策要求的中小企业制造。相关企业（含联合体中的中小企业、签订分包意向协议的中小企业）的具体情况如下：</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；制造商为（企业名称），从业人员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pPr>
        <w:spacing w:line="588" w:lineRule="exact"/>
        <w:ind w:firstLine="504" w:firstLineChars="200"/>
        <w:jc w:val="right"/>
        <w:rPr>
          <w:rFonts w:hint="eastAsia" w:ascii="宋体" w:hAnsi="宋体" w:cs="宋体"/>
          <w:spacing w:val="6"/>
          <w:sz w:val="24"/>
        </w:rPr>
      </w:pPr>
      <w:r>
        <w:rPr>
          <w:rFonts w:hint="eastAsia" w:ascii="宋体" w:hAnsi="宋体" w:cs="宋体"/>
          <w:spacing w:val="6"/>
          <w:sz w:val="24"/>
        </w:rPr>
        <w:t>企业名称（盖章）：</w:t>
      </w:r>
    </w:p>
    <w:p>
      <w:pPr>
        <w:spacing w:line="588" w:lineRule="exact"/>
        <w:ind w:firstLine="504" w:firstLineChars="200"/>
        <w:jc w:val="right"/>
        <w:rPr>
          <w:rFonts w:hint="eastAsia" w:ascii="宋体" w:hAnsi="宋体" w:cs="宋体"/>
          <w:spacing w:val="6"/>
          <w:sz w:val="24"/>
        </w:rPr>
      </w:pPr>
      <w:r>
        <w:rPr>
          <w:rFonts w:hint="eastAsia" w:ascii="宋体" w:hAnsi="宋体" w:cs="宋体"/>
          <w:spacing w:val="6"/>
          <w:sz w:val="24"/>
        </w:rPr>
        <w:t>日期：</w:t>
      </w:r>
    </w:p>
    <w:p>
      <w:pPr>
        <w:pStyle w:val="17"/>
        <w:rPr>
          <w:rFonts w:hint="eastAsia" w:ascii="宋体" w:hAnsi="宋体" w:cs="宋体"/>
          <w:spacing w:val="6"/>
        </w:rPr>
      </w:pPr>
    </w:p>
    <w:p>
      <w:pPr>
        <w:rPr>
          <w:rFonts w:ascii="宋体" w:hAnsi="宋体"/>
          <w:sz w:val="18"/>
        </w:rPr>
      </w:pPr>
      <w:r>
        <w:rPr>
          <w:rFonts w:ascii="仿宋" w:hAnsi="仿宋" w:eastAsia="仿宋"/>
          <w:sz w:val="32"/>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9"/>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pPr>
        <w:rPr>
          <w:rFonts w:hint="eastAsia"/>
        </w:rPr>
        <w:sectPr>
          <w:footerReference r:id="rId13" w:type="default"/>
          <w:pgSz w:w="11906" w:h="16838"/>
          <w:pgMar w:top="1440" w:right="1803" w:bottom="1440" w:left="1803" w:header="851" w:footer="992" w:gutter="0"/>
          <w:pgNumType w:fmt="decimal"/>
          <w:cols w:space="720" w:num="1"/>
          <w:docGrid w:type="lines" w:linePitch="319" w:charSpace="0"/>
        </w:sectPr>
      </w:pPr>
    </w:p>
    <w:bookmarkEnd w:id="135"/>
    <w:bookmarkEnd w:id="136"/>
    <w:bookmarkEnd w:id="137"/>
    <w:bookmarkEnd w:id="138"/>
    <w:bookmarkEnd w:id="139"/>
    <w:bookmarkEnd w:id="140"/>
    <w:bookmarkEnd w:id="141"/>
    <w:p>
      <w:pPr>
        <w:shd w:val="clear" w:color="auto" w:fill="FFFFFF"/>
        <w:spacing w:before="450" w:after="300" w:line="540" w:lineRule="atLeast"/>
        <w:jc w:val="center"/>
        <w:textAlignment w:val="baseline"/>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pPr>
        <w:pStyle w:val="31"/>
        <w:shd w:val="clear" w:color="auto" w:fill="FFFFFF"/>
        <w:rPr>
          <w:rFonts w:eastAsia="宋体"/>
          <w:color w:val="000000"/>
          <w:shd w:val="clear" w:color="auto" w:fill="FFFFFF"/>
        </w:rPr>
      </w:pPr>
      <w:r>
        <w:rPr>
          <w:rFonts w:hint="eastAsia"/>
          <w:color w:val="000000"/>
          <w:shd w:val="clear" w:color="auto" w:fill="FFFFFF"/>
        </w:rPr>
        <w:t>各省、自治区、直辖市人民政府，国务院各部委、各直属机构及有关单位：</w:t>
      </w:r>
    </w:p>
    <w:p>
      <w:pPr>
        <w:pStyle w:val="31"/>
        <w:shd w:val="clear" w:color="auto" w:fill="FFFFFF"/>
        <w:rPr>
          <w:rFonts w:eastAsia="宋体"/>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1"/>
        <w:shd w:val="clear" w:color="auto" w:fill="FFFFFF"/>
        <w:rPr>
          <w:rFonts w:eastAsia="宋体"/>
          <w:color w:val="000000"/>
          <w:shd w:val="clear" w:color="auto" w:fill="FFFFFF"/>
        </w:rPr>
      </w:pPr>
      <w:r>
        <w:rPr>
          <w:rFonts w:hint="eastAsia"/>
          <w:color w:val="000000"/>
          <w:shd w:val="clear" w:color="auto" w:fill="FFFFFF"/>
        </w:rPr>
        <w:t>　　　　　　　　　　　　　　　　　　　　　工业和信息化部　国家统计局</w:t>
      </w:r>
    </w:p>
    <w:p>
      <w:pPr>
        <w:pStyle w:val="31"/>
        <w:shd w:val="clear" w:color="auto" w:fill="FFFFFF"/>
        <w:rPr>
          <w:rFonts w:eastAsia="宋体"/>
          <w:color w:val="000000"/>
          <w:shd w:val="clear" w:color="auto" w:fill="FFFFFF"/>
        </w:rPr>
      </w:pPr>
      <w:r>
        <w:rPr>
          <w:rFonts w:hint="eastAsia"/>
          <w:color w:val="000000"/>
          <w:shd w:val="clear" w:color="auto" w:fill="FFFFFF"/>
        </w:rPr>
        <w:t>　　　　　　　　　　　　　　　　　　　　国家发展和改革委员会　财政部</w:t>
      </w:r>
    </w:p>
    <w:p>
      <w:pPr>
        <w:pStyle w:val="31"/>
        <w:shd w:val="clear" w:color="auto" w:fill="FFFFFF"/>
        <w:rPr>
          <w:color w:val="000000"/>
        </w:rPr>
      </w:pPr>
      <w:r>
        <w:rPr>
          <w:rFonts w:hint="eastAsia"/>
          <w:color w:val="000000"/>
          <w:shd w:val="clear" w:color="auto" w:fill="FFFFFF"/>
        </w:rPr>
        <w:t>　　　　　　　　　　　　　　　　　　　　　　　　二○一一年六月十八日</w:t>
      </w:r>
    </w:p>
    <w:p>
      <w:pPr>
        <w:pStyle w:val="31"/>
        <w:shd w:val="clear" w:color="auto" w:fill="FFFFFF"/>
        <w:rPr>
          <w:color w:val="000000"/>
        </w:rPr>
      </w:pPr>
      <w:r>
        <w:rPr>
          <w:rFonts w:hint="eastAsia"/>
          <w:color w:val="000000"/>
          <w:shd w:val="clear" w:color="auto" w:fill="FFFFFF"/>
        </w:rPr>
        <w:t> </w:t>
      </w:r>
    </w:p>
    <w:p>
      <w:pPr>
        <w:pStyle w:val="31"/>
        <w:shd w:val="clear" w:color="auto" w:fill="FFFFFF"/>
        <w:jc w:val="center"/>
        <w:rPr>
          <w:rStyle w:val="39"/>
          <w:color w:val="000000"/>
          <w:sz w:val="36"/>
          <w:szCs w:val="36"/>
          <w:shd w:val="clear" w:color="auto" w:fill="FFFFFF"/>
        </w:rPr>
      </w:pPr>
      <w:r>
        <w:rPr>
          <w:rStyle w:val="39"/>
          <w:rFonts w:hint="eastAsia"/>
          <w:color w:val="000000"/>
          <w:sz w:val="36"/>
          <w:szCs w:val="36"/>
          <w:shd w:val="clear" w:color="auto" w:fill="FFFFFF"/>
        </w:rPr>
        <w:t>中小企业划型标准规定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一、根据《中华人民共和国中小企业促进法》和《国务院关于进一步促进中小企业发展的若干意见》(国发〔2009〕36号)，制定本规定。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二、中小企业划分为中型、小型、微型三种类型，具体标准根据企业从业人员、营业收入、资产总额等指标，结合行业特点制定。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ascii="宋体" w:hAnsi="宋体" w:eastAsia="宋体" w:cs="宋体"/>
          <w:color w:val="000000"/>
          <w:shd w:val="clear" w:color="auto" w:fill="FFFFFF"/>
        </w:rPr>
      </w:pPr>
      <w:r>
        <w:rPr>
          <w:rFonts w:hint="eastAsia" w:ascii="宋体" w:hAnsi="宋体" w:cs="宋体"/>
          <w:color w:val="000000"/>
          <w:shd w:val="clear" w:color="auto" w:fill="FFFFFF"/>
        </w:rPr>
        <w:t>　　四、各行业划型标准为：</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五、企业类型的划分以统计部门的统计数据为依据。</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六、本规定适用于在中华人民共和国境内依法设立的各类所有制和各种组织形式的企业。个体工商户和本规定以外的行业，参照本规定进行划型。</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八、本规定由工业和信息化部、国家统计局会同有关部门根据《国民经济行业分类》修订情况和企业发展变化情况适时修订。</w:t>
      </w:r>
    </w:p>
    <w:p>
      <w:pPr>
        <w:rPr>
          <w:rFonts w:ascii="宋体" w:hAnsi="宋体" w:eastAsia="宋体" w:cs="宋体"/>
          <w:color w:val="000000"/>
          <w:shd w:val="clear" w:color="auto" w:fill="FFFFFF"/>
        </w:rPr>
      </w:pPr>
      <w:r>
        <w:rPr>
          <w:rFonts w:hint="eastAsia" w:ascii="宋体" w:hAnsi="宋体" w:cs="宋体"/>
          <w:color w:val="000000"/>
          <w:shd w:val="clear" w:color="auto" w:fill="FFFFFF"/>
        </w:rPr>
        <w:t>　　九、本规定由工业和信息化部、国家统计局会同有关部门负责解释。</w:t>
      </w:r>
    </w:p>
    <w:p>
      <w:pPr>
        <w:sectPr>
          <w:footerReference r:id="rId14"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hd w:val="clear" w:color="auto" w:fill="FFFFFF"/>
        </w:rPr>
        <w:t>　　十、本规定自发布之日起执行，原国家经贸委、原国家计委、财政部和国家统计局2003年颁布的《中小企业标准暂行规定》同时废止。</w:t>
      </w:r>
    </w:p>
    <w:p>
      <w:pPr>
        <w:adjustRightInd w:val="0"/>
        <w:spacing w:line="416" w:lineRule="atLeast"/>
        <w:jc w:val="center"/>
        <w:textAlignment w:val="baseline"/>
        <w:outlineLvl w:val="1"/>
        <w:rPr>
          <w:rFonts w:asciiTheme="minorEastAsia" w:hAnsiTheme="minorEastAsia" w:cstheme="minorEastAsia"/>
        </w:rPr>
      </w:pPr>
      <w:bookmarkStart w:id="142" w:name="_Toc27703"/>
      <w:r>
        <w:rPr>
          <w:rFonts w:hint="eastAsia" w:asciiTheme="minorEastAsia" w:hAnsiTheme="minorEastAsia" w:cstheme="minorEastAsia"/>
        </w:rPr>
        <w:t>附件二、残疾人福利性单位声明</w:t>
      </w:r>
      <w:bookmarkEnd w:id="132"/>
      <w:bookmarkEnd w:id="133"/>
      <w:bookmarkEnd w:id="134"/>
      <w:bookmarkEnd w:id="142"/>
    </w:p>
    <w:p>
      <w:pPr>
        <w:spacing w:line="588" w:lineRule="exact"/>
        <w:ind w:firstLine="504" w:firstLineChars="200"/>
        <w:rPr>
          <w:rFonts w:ascii="宋体" w:hAnsi="宋体" w:cs="宋体"/>
          <w:spacing w:val="6"/>
        </w:rPr>
      </w:pPr>
      <w:r>
        <w:rPr>
          <w:rFonts w:hint="eastAsia" w:ascii="宋体" w:hAnsi="宋体" w:cs="宋体"/>
          <w:spacing w:val="6"/>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adjustRightInd w:val="0"/>
        <w:spacing w:line="416" w:lineRule="atLeast"/>
        <w:jc w:val="center"/>
        <w:textAlignment w:val="baseline"/>
        <w:outlineLvl w:val="1"/>
        <w:rPr>
          <w:rFonts w:asciiTheme="minorEastAsia" w:hAnsiTheme="minorEastAsia" w:cstheme="minorEastAsia"/>
        </w:rPr>
      </w:pPr>
      <w:bookmarkStart w:id="143" w:name="_Toc13817"/>
      <w:bookmarkStart w:id="144" w:name="_Toc27385"/>
      <w:bookmarkStart w:id="145" w:name="_Toc32272"/>
      <w:bookmarkStart w:id="146" w:name="_Toc2723"/>
      <w:bookmarkStart w:id="147" w:name="_Toc26193"/>
      <w:bookmarkStart w:id="148" w:name="_Toc13075"/>
      <w:bookmarkStart w:id="149" w:name="_Toc3053"/>
      <w:r>
        <w:rPr>
          <w:rFonts w:hint="eastAsia" w:asciiTheme="minorEastAsia" w:hAnsiTheme="minorEastAsia" w:cstheme="minorEastAsia"/>
        </w:rPr>
        <w:t>附件三、监狱企业证明文件</w:t>
      </w:r>
      <w:bookmarkEnd w:id="143"/>
      <w:bookmarkEnd w:id="144"/>
      <w:bookmarkEnd w:id="145"/>
      <w:bookmarkEnd w:id="146"/>
      <w:bookmarkEnd w:id="147"/>
      <w:bookmarkEnd w:id="148"/>
      <w:bookmarkEnd w:id="149"/>
    </w:p>
    <w:p>
      <w:pPr>
        <w:rPr>
          <w:rFonts w:ascii="宋体" w:hAnsi="宋体" w:cs="宋体"/>
        </w:rPr>
      </w:pPr>
    </w:p>
    <w:p>
      <w:pPr>
        <w:snapToGrid w:val="0"/>
        <w:spacing w:line="360" w:lineRule="auto"/>
        <w:ind w:firstLine="504" w:firstLineChars="200"/>
        <w:rPr>
          <w:rFonts w:ascii="宋体" w:hAnsi="宋体" w:cs="宋体"/>
          <w:b/>
          <w:bCs/>
          <w:spacing w:val="48"/>
          <w:sz w:val="72"/>
          <w:szCs w:val="72"/>
        </w:rPr>
      </w:pPr>
      <w:r>
        <w:rPr>
          <w:rFonts w:hint="eastAsia" w:ascii="宋体" w:hAnsi="宋体" w:cs="宋体"/>
          <w:spacing w:val="6"/>
        </w:rPr>
        <w:t>说明：根据</w:t>
      </w:r>
      <w:r>
        <w:rPr>
          <w:rFonts w:hint="eastAsia" w:ascii="宋体" w:hAnsi="宋体" w:cs="宋体"/>
        </w:rPr>
        <w:t>《关于政府采购支持监狱企业发展有关问题的通知》（财库〔2014〕68号）的规定，监狱企业参加政府采购活动时，应当提供由省级以上监狱管理局、戒毒管理局（含新疆生产建设兵团）出具的属于监狱企业的证明文件。</w:t>
      </w:r>
    </w:p>
    <w:p>
      <w:pPr>
        <w:rPr>
          <w:rFonts w:ascii="宋体" w:hAnsi="宋体" w:cs="宋体"/>
        </w:rPr>
      </w:pPr>
      <w:bookmarkStart w:id="150" w:name="_Toc2126"/>
      <w:bookmarkStart w:id="151" w:name="_Toc3267"/>
      <w:bookmarkStart w:id="152" w:name="_Toc19198"/>
      <w:bookmarkStart w:id="153" w:name="_Toc11969"/>
      <w:bookmarkStart w:id="154" w:name="_Toc13303"/>
      <w:bookmarkStart w:id="155" w:name="_Toc563"/>
      <w:bookmarkStart w:id="156" w:name="_Toc13539"/>
      <w:bookmarkStart w:id="157" w:name="_Toc13122"/>
    </w:p>
    <w:p>
      <w:pPr>
        <w:jc w:val="center"/>
        <w:rPr>
          <w:rFonts w:ascii="宋体" w:hAnsi="宋体" w:cs="宋体"/>
        </w:rPr>
      </w:pPr>
      <w:r>
        <w:rPr>
          <w:rFonts w:hint="eastAsia" w:ascii="宋体" w:hAnsi="宋体" w:cs="宋体"/>
        </w:rPr>
        <w:t>附件四、“节能产品”，“环境标志产品”证明材料</w:t>
      </w:r>
      <w:bookmarkEnd w:id="150"/>
      <w:bookmarkEnd w:id="151"/>
      <w:bookmarkEnd w:id="152"/>
      <w:bookmarkEnd w:id="153"/>
      <w:bookmarkEnd w:id="154"/>
      <w:bookmarkEnd w:id="155"/>
      <w:bookmarkEnd w:id="156"/>
      <w:bookmarkEnd w:id="157"/>
    </w:p>
    <w:p>
      <w:pPr>
        <w:rPr>
          <w:rFonts w:ascii="宋体" w:hAnsi="宋体" w:cs="宋体"/>
        </w:rPr>
      </w:pPr>
    </w:p>
    <w:p>
      <w:pPr>
        <w:rPr>
          <w:rFonts w:ascii="宋体" w:hAnsi="宋体" w:cs="宋体"/>
        </w:rPr>
      </w:pPr>
      <w:r>
        <w:rPr>
          <w:rFonts w:hint="eastAsia" w:ascii="宋体" w:hAnsi="宋体" w:cs="宋体"/>
        </w:rPr>
        <w:t>1、供应商提供的产品属于“节能产品”，“环境标志产品”，应提供产品列入“节能产品”，“环境标志产品”相应产品的国家确定的认证机构出具的、处于有效期内的节能产品、环境标志产品认证证书。</w:t>
      </w:r>
    </w:p>
    <w:p>
      <w:pPr>
        <w:rPr>
          <w:rFonts w:ascii="宋体" w:hAnsi="宋体" w:cs="宋体"/>
        </w:rPr>
      </w:pPr>
      <w:r>
        <w:rPr>
          <w:rFonts w:hint="eastAsia" w:ascii="宋体" w:hAnsi="宋体" w:cs="宋体"/>
        </w:rPr>
        <w:t>2、未按照上述要求提供的，评审时不予以考虑。</w:t>
      </w:r>
    </w:p>
    <w:p>
      <w:pPr>
        <w:spacing w:line="360" w:lineRule="auto"/>
        <w:ind w:left="480" w:leftChars="200"/>
        <w:rPr>
          <w:rFonts w:ascii="宋体" w:hAnsi="宋体" w:cs="宋体"/>
        </w:rPr>
      </w:pPr>
    </w:p>
    <w:p>
      <w:pPr>
        <w:spacing w:line="360" w:lineRule="auto"/>
        <w:ind w:left="480" w:leftChars="200"/>
        <w:rPr>
          <w:rFonts w:asciiTheme="minorEastAsia" w:hAnsiTheme="minorEastAsia" w:cstheme="minorEastAsia"/>
        </w:rPr>
      </w:pPr>
    </w:p>
    <w:p>
      <w:pPr>
        <w:snapToGrid w:val="0"/>
        <w:spacing w:line="360" w:lineRule="auto"/>
        <w:ind w:firstLine="480" w:firstLineChars="200"/>
        <w:rPr>
          <w:rFonts w:asciiTheme="minorEastAsia" w:hAnsiTheme="minorEastAsia" w:cstheme="minorEastAsia"/>
        </w:rPr>
      </w:pPr>
    </w:p>
    <w:p>
      <w:pPr>
        <w:rPr>
          <w:rFonts w:asciiTheme="minorEastAsia" w:hAnsiTheme="minorEastAsia" w:cstheme="minorEastAsia"/>
        </w:rPr>
      </w:pPr>
      <w:bookmarkStart w:id="158" w:name="_Toc364"/>
      <w:bookmarkStart w:id="159" w:name="_Toc5338"/>
      <w:bookmarkStart w:id="160" w:name="_Toc11924"/>
      <w:bookmarkStart w:id="161" w:name="_Toc3159"/>
      <w:bookmarkStart w:id="162" w:name="_Toc4757"/>
      <w:bookmarkStart w:id="163" w:name="_Toc654"/>
      <w:r>
        <w:rPr>
          <w:rFonts w:hint="eastAsia" w:asciiTheme="minorEastAsia" w:hAnsiTheme="minorEastAsia" w:cstheme="minorEastAsia"/>
        </w:rPr>
        <w:br w:type="page"/>
      </w:r>
    </w:p>
    <w:bookmarkEnd w:id="158"/>
    <w:p>
      <w:pPr>
        <w:adjustRightInd w:val="0"/>
        <w:spacing w:line="416" w:lineRule="atLeast"/>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附件五、质疑函样本</w:t>
      </w:r>
    </w:p>
    <w:p>
      <w:pPr>
        <w:adjustRightInd w:val="0"/>
        <w:spacing w:line="416" w:lineRule="atLeast"/>
        <w:textAlignment w:val="baseline"/>
        <w:rPr>
          <w:rFonts w:asciiTheme="minorEastAsia" w:hAnsiTheme="minorEastAsia" w:cstheme="minorEastAsia"/>
          <w:bCs/>
          <w:sz w:val="22"/>
          <w:szCs w:val="22"/>
        </w:rPr>
      </w:pPr>
      <w:r>
        <w:rPr>
          <w:rFonts w:hint="eastAsia" w:asciiTheme="minorEastAsia" w:hAnsiTheme="minorEastAsia" w:cstheme="minorEastAsia"/>
          <w:bCs/>
          <w:sz w:val="22"/>
          <w:szCs w:val="22"/>
        </w:rPr>
        <w:t>一、质疑供应商基本信息</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质疑供应商：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联系人：                      联系电话：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授权代表：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联系电话：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二、质疑项目基本情况</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质疑项目的名称：              </w:t>
      </w:r>
      <w:r>
        <w:rPr>
          <w:rFonts w:hint="eastAsia" w:ascii="宋体" w:hAnsi="宋体" w:cs="宋体"/>
        </w:rPr>
        <w:t xml:space="preserve"> 包号：  </w:t>
      </w:r>
      <w:r>
        <w:rPr>
          <w:rFonts w:hint="eastAsia" w:asciiTheme="minorEastAsia" w:hAnsiTheme="minorEastAsia" w:cstheme="minorEastAsia"/>
          <w:bCs/>
        </w:rPr>
        <w:t xml:space="preserve">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质疑项目的编号：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采购人名称：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采购文件获取日期：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三、质疑事项具体内容</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质疑事项1：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事实依据：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法律依据：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质疑事项2</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四、与质疑事项相关的质疑请求</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请求：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签字(签章)：                   公章：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日期：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质疑函制作说明：</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1.供应商提出质疑时，应提交质疑函和必要的证明材料。</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3.质疑供应商若对项目的某一分包进行质疑，质疑函中应列明具体分。</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4.质疑函的质疑事项应具体、明确，并有必要的事实依据和法律依据。</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5.质疑函的质疑请求应与质疑事项相关。</w:t>
      </w:r>
    </w:p>
    <w:p>
      <w:pPr>
        <w:rPr>
          <w:rFonts w:asciiTheme="minorEastAsia" w:hAnsiTheme="minorEastAsia" w:cstheme="minorEastAsia"/>
        </w:rPr>
      </w:pPr>
      <w:r>
        <w:rPr>
          <w:rFonts w:hint="eastAsia" w:asciiTheme="minorEastAsia" w:hAnsiTheme="minorEastAsia" w:cstheme="minorEastAsia"/>
          <w:bCs/>
        </w:rPr>
        <w:t>6.质疑供应商为自然人的，质疑函应由本人签字；质疑供应商为法人或者其他组织的，质疑函应由法定代表人、主要负责人，或者其授权代表签字或者盖章，并加盖公章。</w:t>
      </w:r>
    </w:p>
    <w:bookmarkEnd w:id="159"/>
    <w:bookmarkEnd w:id="160"/>
    <w:bookmarkEnd w:id="161"/>
    <w:bookmarkEnd w:id="162"/>
    <w:bookmarkEnd w:id="163"/>
    <w:p>
      <w:pPr>
        <w:rPr>
          <w:rFonts w:asciiTheme="minorEastAsia" w:hAnsiTheme="minorEastAsia" w:cstheme="minorEastAsia"/>
          <w:b/>
          <w:bCs/>
          <w:spacing w:val="48"/>
          <w:sz w:val="72"/>
          <w:szCs w:val="72"/>
        </w:rPr>
      </w:pPr>
      <w:r>
        <w:rPr>
          <w:rFonts w:hint="eastAsia" w:asciiTheme="minorEastAsia" w:hAnsiTheme="minorEastAsia" w:cstheme="minorEastAsia"/>
          <w:b/>
          <w:bCs/>
          <w:spacing w:val="48"/>
          <w:sz w:val="72"/>
          <w:szCs w:val="72"/>
        </w:rPr>
        <w:br w:type="page"/>
      </w:r>
    </w:p>
    <w:p>
      <w:pPr>
        <w:ind w:firstLine="816" w:firstLineChars="100"/>
        <w:rPr>
          <w:rFonts w:ascii="宋体" w:hAnsi="宋体" w:cs="宋体"/>
          <w:b/>
          <w:spacing w:val="48"/>
          <w:sz w:val="72"/>
          <w:szCs w:val="72"/>
        </w:rPr>
      </w:pPr>
    </w:p>
    <w:p>
      <w:pPr>
        <w:ind w:firstLine="816" w:firstLineChars="100"/>
        <w:rPr>
          <w:rFonts w:ascii="宋体" w:hAnsi="宋体" w:cs="宋体"/>
          <w:b/>
          <w:spacing w:val="48"/>
          <w:sz w:val="72"/>
          <w:szCs w:val="72"/>
        </w:rPr>
      </w:pPr>
      <w:r>
        <w:rPr>
          <w:rFonts w:hint="eastAsia" w:ascii="宋体" w:hAnsi="宋体" w:cs="宋体"/>
          <w:b/>
          <w:spacing w:val="48"/>
          <w:sz w:val="72"/>
          <w:szCs w:val="72"/>
        </w:rPr>
        <w:t>公平       公正</w:t>
      </w: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6" w:firstLineChars="100"/>
        <w:rPr>
          <w:rFonts w:ascii="宋体" w:hAnsi="宋体" w:cs="宋体"/>
          <w:b/>
          <w:spacing w:val="48"/>
          <w:sz w:val="72"/>
          <w:szCs w:val="72"/>
        </w:rPr>
      </w:pPr>
      <w:bookmarkStart w:id="164" w:name="_Toc9946"/>
      <w:r>
        <w:rPr>
          <w:rFonts w:hint="eastAsia" w:ascii="宋体" w:hAnsi="宋体" w:cs="宋体"/>
          <w:b/>
          <w:spacing w:val="48"/>
          <w:sz w:val="72"/>
          <w:szCs w:val="72"/>
        </w:rPr>
        <w:t>专业       高效</w:t>
      </w:r>
      <w:bookmarkEnd w:id="164"/>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bookmarkStart w:id="165" w:name="_Toc32384"/>
      <w:r>
        <w:rPr>
          <w:rFonts w:hint="eastAsia" w:ascii="宋体" w:hAnsi="宋体" w:cs="宋体"/>
          <w:b/>
          <w:sz w:val="30"/>
          <w:szCs w:val="30"/>
        </w:rPr>
        <w:t>企业名称：陕西卓佲项目管理有限公司</w:t>
      </w:r>
      <w:bookmarkEnd w:id="165"/>
    </w:p>
    <w:p>
      <w:pPr>
        <w:rPr>
          <w:rFonts w:ascii="宋体" w:hAnsi="宋体" w:cs="宋体"/>
          <w:b/>
          <w:sz w:val="30"/>
          <w:szCs w:val="30"/>
        </w:rPr>
      </w:pPr>
      <w:bookmarkStart w:id="166" w:name="_Toc25918"/>
      <w:r>
        <w:rPr>
          <w:rFonts w:hint="eastAsia" w:ascii="宋体" w:hAnsi="宋体" w:cs="宋体"/>
          <w:b/>
          <w:sz w:val="30"/>
          <w:szCs w:val="30"/>
        </w:rPr>
        <w:t>地址：西安市雁塔区科技路十号华奥大厦A座20层2002室</w:t>
      </w:r>
      <w:bookmarkEnd w:id="166"/>
    </w:p>
    <w:p>
      <w:pPr>
        <w:rPr>
          <w:rFonts w:ascii="宋体" w:hAnsi="宋体" w:cs="宋体"/>
          <w:b/>
          <w:sz w:val="30"/>
          <w:szCs w:val="30"/>
        </w:rPr>
      </w:pPr>
      <w:bookmarkStart w:id="167" w:name="_Toc26276"/>
      <w:r>
        <w:rPr>
          <w:rFonts w:hint="eastAsia" w:ascii="宋体" w:hAnsi="宋体" w:cs="宋体"/>
          <w:b/>
          <w:sz w:val="30"/>
          <w:szCs w:val="30"/>
        </w:rPr>
        <w:t>邮政编码：710065</w:t>
      </w:r>
      <w:bookmarkEnd w:id="167"/>
    </w:p>
    <w:p>
      <w:pPr>
        <w:rPr>
          <w:rFonts w:ascii="宋体" w:hAnsi="宋体" w:cs="宋体"/>
          <w:b/>
          <w:sz w:val="30"/>
          <w:szCs w:val="30"/>
        </w:rPr>
      </w:pPr>
      <w:bookmarkStart w:id="168" w:name="_Toc1409"/>
      <w:r>
        <w:rPr>
          <w:rFonts w:hint="eastAsia" w:ascii="宋体" w:hAnsi="宋体" w:cs="宋体"/>
          <w:b/>
          <w:sz w:val="30"/>
          <w:szCs w:val="30"/>
        </w:rPr>
        <w:t>电话：029-88440695</w:t>
      </w:r>
      <w:bookmarkEnd w:id="168"/>
    </w:p>
    <w:p>
      <w:pPr>
        <w:rPr>
          <w:rFonts w:ascii="宋体" w:hAnsi="宋体" w:cs="宋体"/>
        </w:rPr>
      </w:pPr>
      <w:bookmarkStart w:id="169" w:name="_Toc13292"/>
      <w:r>
        <w:rPr>
          <w:rFonts w:hint="eastAsia" w:ascii="宋体" w:hAnsi="宋体" w:cs="宋体"/>
          <w:b/>
          <w:sz w:val="30"/>
          <w:szCs w:val="30"/>
        </w:rPr>
        <w:t>传真：029-88440695</w:t>
      </w:r>
      <w:bookmarkEnd w:id="169"/>
    </w:p>
    <w:sectPr>
      <w:headerReference r:id="rId15" w:type="default"/>
      <w:footerReference r:id="rId17" w:type="default"/>
      <w:headerReference r:id="rId16" w:type="even"/>
      <w:pgSz w:w="11906" w:h="16838"/>
      <w:pgMar w:top="1440" w:right="1800" w:bottom="1440" w:left="1800"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82</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89</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95</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98</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rPr>
        <w:rFonts w:eastAsia="宋体"/>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0D05"/>
    <w:multiLevelType w:val="singleLevel"/>
    <w:tmpl w:val="C8560D05"/>
    <w:lvl w:ilvl="0" w:tentative="0">
      <w:start w:val="2"/>
      <w:numFmt w:val="chineseCounting"/>
      <w:suff w:val="space"/>
      <w:lvlText w:val="第%1部分"/>
      <w:lvlJc w:val="left"/>
      <w:rPr>
        <w:rFonts w:hint="eastAsia"/>
      </w:rPr>
    </w:lvl>
  </w:abstractNum>
  <w:abstractNum w:abstractNumId="1">
    <w:nsid w:val="D9657091"/>
    <w:multiLevelType w:val="singleLevel"/>
    <w:tmpl w:val="D9657091"/>
    <w:lvl w:ilvl="0" w:tentative="0">
      <w:start w:val="3"/>
      <w:numFmt w:val="chineseCounting"/>
      <w:suff w:val="space"/>
      <w:lvlText w:val="第%1章"/>
      <w:lvlJc w:val="left"/>
      <w:rPr>
        <w:rFonts w:hint="eastAsia"/>
      </w:rPr>
    </w:lvl>
  </w:abstractNum>
  <w:abstractNum w:abstractNumId="2">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3">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NWJmZWU3ZmQ1Nzc1YTZkNWJlMTk0YzgzOTY4NDE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0513"/>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2C8"/>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1FC"/>
    <w:rsid w:val="003A2A14"/>
    <w:rsid w:val="003B086A"/>
    <w:rsid w:val="003B0D75"/>
    <w:rsid w:val="003B2AF6"/>
    <w:rsid w:val="003B3207"/>
    <w:rsid w:val="003B6EB4"/>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E4A"/>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775F3"/>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66C1"/>
    <w:rsid w:val="00C2744F"/>
    <w:rsid w:val="00C33D5F"/>
    <w:rsid w:val="00C34648"/>
    <w:rsid w:val="00C34D95"/>
    <w:rsid w:val="00C357EB"/>
    <w:rsid w:val="00C37015"/>
    <w:rsid w:val="00C40072"/>
    <w:rsid w:val="00C408BD"/>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D4674"/>
    <w:rsid w:val="01B373CC"/>
    <w:rsid w:val="02A058B1"/>
    <w:rsid w:val="037A4244"/>
    <w:rsid w:val="041C3746"/>
    <w:rsid w:val="043D09D3"/>
    <w:rsid w:val="04EE2B86"/>
    <w:rsid w:val="05A84815"/>
    <w:rsid w:val="06922A4D"/>
    <w:rsid w:val="06DA4BFF"/>
    <w:rsid w:val="07443B77"/>
    <w:rsid w:val="079B25E0"/>
    <w:rsid w:val="07FC7F20"/>
    <w:rsid w:val="080A2213"/>
    <w:rsid w:val="08346591"/>
    <w:rsid w:val="08561BE0"/>
    <w:rsid w:val="086134DE"/>
    <w:rsid w:val="087C3466"/>
    <w:rsid w:val="090D12BC"/>
    <w:rsid w:val="0A532031"/>
    <w:rsid w:val="0A837BAB"/>
    <w:rsid w:val="0B5847B0"/>
    <w:rsid w:val="0B802556"/>
    <w:rsid w:val="0BEE2623"/>
    <w:rsid w:val="0BEF457D"/>
    <w:rsid w:val="0CA43CE5"/>
    <w:rsid w:val="0CD96C5B"/>
    <w:rsid w:val="0D4D168F"/>
    <w:rsid w:val="0E90420D"/>
    <w:rsid w:val="0EE43BE8"/>
    <w:rsid w:val="0F6625E8"/>
    <w:rsid w:val="0F835D24"/>
    <w:rsid w:val="105B7A30"/>
    <w:rsid w:val="11053E91"/>
    <w:rsid w:val="11BE084A"/>
    <w:rsid w:val="122E14D8"/>
    <w:rsid w:val="126C1FE6"/>
    <w:rsid w:val="12BD78F2"/>
    <w:rsid w:val="131F7E9C"/>
    <w:rsid w:val="13763F01"/>
    <w:rsid w:val="13DA623E"/>
    <w:rsid w:val="158D4FD4"/>
    <w:rsid w:val="15BA5427"/>
    <w:rsid w:val="15FC3113"/>
    <w:rsid w:val="164D4B16"/>
    <w:rsid w:val="16C06226"/>
    <w:rsid w:val="17E506B7"/>
    <w:rsid w:val="18BA4890"/>
    <w:rsid w:val="18D70F9E"/>
    <w:rsid w:val="18D92F68"/>
    <w:rsid w:val="19137AFC"/>
    <w:rsid w:val="19571F01"/>
    <w:rsid w:val="196C7450"/>
    <w:rsid w:val="1A584361"/>
    <w:rsid w:val="1A8962C8"/>
    <w:rsid w:val="1AD4799A"/>
    <w:rsid w:val="1ADA0249"/>
    <w:rsid w:val="1B1A7868"/>
    <w:rsid w:val="1B2C7D91"/>
    <w:rsid w:val="1BF63E31"/>
    <w:rsid w:val="1C46244F"/>
    <w:rsid w:val="1C4B249E"/>
    <w:rsid w:val="1C6963B1"/>
    <w:rsid w:val="1C7F5BD5"/>
    <w:rsid w:val="1D7604E8"/>
    <w:rsid w:val="1D835834"/>
    <w:rsid w:val="1DC837DE"/>
    <w:rsid w:val="1E3B1447"/>
    <w:rsid w:val="1E47661F"/>
    <w:rsid w:val="1E7159F1"/>
    <w:rsid w:val="1F116CBE"/>
    <w:rsid w:val="1F321241"/>
    <w:rsid w:val="1F4924CA"/>
    <w:rsid w:val="1F6A2B6C"/>
    <w:rsid w:val="1F9B4A89"/>
    <w:rsid w:val="1FC57DA2"/>
    <w:rsid w:val="1FE52A42"/>
    <w:rsid w:val="202645B9"/>
    <w:rsid w:val="20886996"/>
    <w:rsid w:val="20F84C73"/>
    <w:rsid w:val="229E4983"/>
    <w:rsid w:val="230E59D1"/>
    <w:rsid w:val="233901C8"/>
    <w:rsid w:val="234D7EF6"/>
    <w:rsid w:val="23627FFE"/>
    <w:rsid w:val="23F83053"/>
    <w:rsid w:val="24673642"/>
    <w:rsid w:val="252512E3"/>
    <w:rsid w:val="25730241"/>
    <w:rsid w:val="25C33F51"/>
    <w:rsid w:val="25FD402B"/>
    <w:rsid w:val="2658362A"/>
    <w:rsid w:val="2665408D"/>
    <w:rsid w:val="26A5092E"/>
    <w:rsid w:val="26B05CC8"/>
    <w:rsid w:val="26F176CF"/>
    <w:rsid w:val="27270459"/>
    <w:rsid w:val="274F0899"/>
    <w:rsid w:val="278C389C"/>
    <w:rsid w:val="27A92F3E"/>
    <w:rsid w:val="27B74703"/>
    <w:rsid w:val="280F63FC"/>
    <w:rsid w:val="28681C13"/>
    <w:rsid w:val="290318C7"/>
    <w:rsid w:val="2A5243F0"/>
    <w:rsid w:val="2A895E70"/>
    <w:rsid w:val="2AB56C65"/>
    <w:rsid w:val="2B3B360F"/>
    <w:rsid w:val="2B413A8E"/>
    <w:rsid w:val="2B593A95"/>
    <w:rsid w:val="2BEE0681"/>
    <w:rsid w:val="2BF176E7"/>
    <w:rsid w:val="2CAB41BB"/>
    <w:rsid w:val="2CB35427"/>
    <w:rsid w:val="2CB700CA"/>
    <w:rsid w:val="2CDA6E57"/>
    <w:rsid w:val="2D2C5840"/>
    <w:rsid w:val="2D3F75C0"/>
    <w:rsid w:val="2D495B0E"/>
    <w:rsid w:val="2D92328E"/>
    <w:rsid w:val="2E301AD7"/>
    <w:rsid w:val="2E6B4140"/>
    <w:rsid w:val="2EFA558F"/>
    <w:rsid w:val="2F81180C"/>
    <w:rsid w:val="2FA07288"/>
    <w:rsid w:val="30B74016"/>
    <w:rsid w:val="30E2763D"/>
    <w:rsid w:val="310E70CF"/>
    <w:rsid w:val="312D1245"/>
    <w:rsid w:val="3140197F"/>
    <w:rsid w:val="31572633"/>
    <w:rsid w:val="317F5EB0"/>
    <w:rsid w:val="31FE7144"/>
    <w:rsid w:val="32075FF9"/>
    <w:rsid w:val="3352736A"/>
    <w:rsid w:val="34386694"/>
    <w:rsid w:val="344572AC"/>
    <w:rsid w:val="344D6161"/>
    <w:rsid w:val="34BC25CF"/>
    <w:rsid w:val="34C32621"/>
    <w:rsid w:val="350B5A84"/>
    <w:rsid w:val="350E3B42"/>
    <w:rsid w:val="35B14B30"/>
    <w:rsid w:val="364E3BC9"/>
    <w:rsid w:val="36513CE6"/>
    <w:rsid w:val="377D5C98"/>
    <w:rsid w:val="37904CE2"/>
    <w:rsid w:val="37922808"/>
    <w:rsid w:val="386E7489"/>
    <w:rsid w:val="38867D66"/>
    <w:rsid w:val="38BC22B3"/>
    <w:rsid w:val="390C6041"/>
    <w:rsid w:val="396B7EF6"/>
    <w:rsid w:val="39B73932"/>
    <w:rsid w:val="3A3F654C"/>
    <w:rsid w:val="3A9D5770"/>
    <w:rsid w:val="3B3174F5"/>
    <w:rsid w:val="3B614DE8"/>
    <w:rsid w:val="3BB317EF"/>
    <w:rsid w:val="3C03254D"/>
    <w:rsid w:val="3C3E4E93"/>
    <w:rsid w:val="3CEC29BB"/>
    <w:rsid w:val="3D7151BE"/>
    <w:rsid w:val="3D74650C"/>
    <w:rsid w:val="3D7E6E49"/>
    <w:rsid w:val="3E604681"/>
    <w:rsid w:val="3F8A0269"/>
    <w:rsid w:val="3F9014D7"/>
    <w:rsid w:val="3FB15BEC"/>
    <w:rsid w:val="404A4180"/>
    <w:rsid w:val="40782F31"/>
    <w:rsid w:val="413C37E5"/>
    <w:rsid w:val="41A90E7A"/>
    <w:rsid w:val="422724DE"/>
    <w:rsid w:val="42731806"/>
    <w:rsid w:val="427B34DE"/>
    <w:rsid w:val="42910921"/>
    <w:rsid w:val="42DE0CD7"/>
    <w:rsid w:val="42ED63FC"/>
    <w:rsid w:val="4306005C"/>
    <w:rsid w:val="436030C2"/>
    <w:rsid w:val="43AC1830"/>
    <w:rsid w:val="43B92B1D"/>
    <w:rsid w:val="43C17076"/>
    <w:rsid w:val="43EF4B3E"/>
    <w:rsid w:val="44670713"/>
    <w:rsid w:val="44982BA3"/>
    <w:rsid w:val="45A656D1"/>
    <w:rsid w:val="45D65FB6"/>
    <w:rsid w:val="464279F3"/>
    <w:rsid w:val="465C73B7"/>
    <w:rsid w:val="46FE497F"/>
    <w:rsid w:val="47017063"/>
    <w:rsid w:val="47DA173E"/>
    <w:rsid w:val="482C4A12"/>
    <w:rsid w:val="48550F4C"/>
    <w:rsid w:val="48937C53"/>
    <w:rsid w:val="48A71E8C"/>
    <w:rsid w:val="49543B6E"/>
    <w:rsid w:val="4981092F"/>
    <w:rsid w:val="49886DC7"/>
    <w:rsid w:val="49A40179"/>
    <w:rsid w:val="49C40127"/>
    <w:rsid w:val="49C777B9"/>
    <w:rsid w:val="4AA932D2"/>
    <w:rsid w:val="4B217CD3"/>
    <w:rsid w:val="4B413ED2"/>
    <w:rsid w:val="4B887635"/>
    <w:rsid w:val="4BCA036B"/>
    <w:rsid w:val="4BD96800"/>
    <w:rsid w:val="4C244391"/>
    <w:rsid w:val="4CD34FFD"/>
    <w:rsid w:val="4D5C5088"/>
    <w:rsid w:val="4DFE60AA"/>
    <w:rsid w:val="4E0A3905"/>
    <w:rsid w:val="4EFA3E5D"/>
    <w:rsid w:val="5005554C"/>
    <w:rsid w:val="50FD4D3F"/>
    <w:rsid w:val="51612D03"/>
    <w:rsid w:val="51DE4CD1"/>
    <w:rsid w:val="51F32C4E"/>
    <w:rsid w:val="52DA020B"/>
    <w:rsid w:val="53F87A3F"/>
    <w:rsid w:val="54A6749B"/>
    <w:rsid w:val="54A74C40"/>
    <w:rsid w:val="55006BAB"/>
    <w:rsid w:val="55B14D61"/>
    <w:rsid w:val="55FE15B9"/>
    <w:rsid w:val="56597110"/>
    <w:rsid w:val="565F03FC"/>
    <w:rsid w:val="56706D92"/>
    <w:rsid w:val="56A904DB"/>
    <w:rsid w:val="57603931"/>
    <w:rsid w:val="57A0018C"/>
    <w:rsid w:val="59024537"/>
    <w:rsid w:val="59097BB5"/>
    <w:rsid w:val="596F4300"/>
    <w:rsid w:val="59722042"/>
    <w:rsid w:val="597F2AC9"/>
    <w:rsid w:val="5B2501FA"/>
    <w:rsid w:val="5B3A26EB"/>
    <w:rsid w:val="5B8C73EB"/>
    <w:rsid w:val="5BE12E76"/>
    <w:rsid w:val="5CD54DC2"/>
    <w:rsid w:val="5CE73FFA"/>
    <w:rsid w:val="5D3C099D"/>
    <w:rsid w:val="5D9661E5"/>
    <w:rsid w:val="5DFA6003"/>
    <w:rsid w:val="5DFD27A3"/>
    <w:rsid w:val="5E5127C4"/>
    <w:rsid w:val="5F01473D"/>
    <w:rsid w:val="5F443B39"/>
    <w:rsid w:val="5F47525B"/>
    <w:rsid w:val="602A5424"/>
    <w:rsid w:val="60587D13"/>
    <w:rsid w:val="60CB755B"/>
    <w:rsid w:val="60E7015E"/>
    <w:rsid w:val="611E67C6"/>
    <w:rsid w:val="615349A7"/>
    <w:rsid w:val="6155027F"/>
    <w:rsid w:val="619F75B4"/>
    <w:rsid w:val="62614DF5"/>
    <w:rsid w:val="62625436"/>
    <w:rsid w:val="62634C1E"/>
    <w:rsid w:val="62637F5B"/>
    <w:rsid w:val="62B7218C"/>
    <w:rsid w:val="6304300D"/>
    <w:rsid w:val="634A0DD6"/>
    <w:rsid w:val="63670656"/>
    <w:rsid w:val="63735DDF"/>
    <w:rsid w:val="63DE5C52"/>
    <w:rsid w:val="63FC2C34"/>
    <w:rsid w:val="642F125B"/>
    <w:rsid w:val="64503B1C"/>
    <w:rsid w:val="64ED149F"/>
    <w:rsid w:val="6546685C"/>
    <w:rsid w:val="65496236"/>
    <w:rsid w:val="67BD6B7E"/>
    <w:rsid w:val="67CF3401"/>
    <w:rsid w:val="67E43DAD"/>
    <w:rsid w:val="68202928"/>
    <w:rsid w:val="68236DB9"/>
    <w:rsid w:val="682679F7"/>
    <w:rsid w:val="68324E76"/>
    <w:rsid w:val="684757A0"/>
    <w:rsid w:val="68761884"/>
    <w:rsid w:val="68AB1877"/>
    <w:rsid w:val="68E556A9"/>
    <w:rsid w:val="69004013"/>
    <w:rsid w:val="69461C41"/>
    <w:rsid w:val="69867C24"/>
    <w:rsid w:val="69C16861"/>
    <w:rsid w:val="69CC12FA"/>
    <w:rsid w:val="6A3C5885"/>
    <w:rsid w:val="6A8348AD"/>
    <w:rsid w:val="6B0F149F"/>
    <w:rsid w:val="6B234F4A"/>
    <w:rsid w:val="6B321631"/>
    <w:rsid w:val="6B69424F"/>
    <w:rsid w:val="6BC02799"/>
    <w:rsid w:val="6BC16918"/>
    <w:rsid w:val="6C3F7B62"/>
    <w:rsid w:val="6C4E46B2"/>
    <w:rsid w:val="6C6D0B73"/>
    <w:rsid w:val="6C90660F"/>
    <w:rsid w:val="6CEE7E43"/>
    <w:rsid w:val="6D0940D3"/>
    <w:rsid w:val="6D8D2B4F"/>
    <w:rsid w:val="6DCF3167"/>
    <w:rsid w:val="6EE844E0"/>
    <w:rsid w:val="6FD11F5A"/>
    <w:rsid w:val="6FEA0B0A"/>
    <w:rsid w:val="70975836"/>
    <w:rsid w:val="71530DA7"/>
    <w:rsid w:val="718214FC"/>
    <w:rsid w:val="720535FB"/>
    <w:rsid w:val="725D4F25"/>
    <w:rsid w:val="728A30F6"/>
    <w:rsid w:val="72941002"/>
    <w:rsid w:val="734168B5"/>
    <w:rsid w:val="73B35952"/>
    <w:rsid w:val="746233F8"/>
    <w:rsid w:val="746F7452"/>
    <w:rsid w:val="7472106E"/>
    <w:rsid w:val="74B0259D"/>
    <w:rsid w:val="75834F63"/>
    <w:rsid w:val="75D51D24"/>
    <w:rsid w:val="75ED4028"/>
    <w:rsid w:val="76103A8F"/>
    <w:rsid w:val="76283D5C"/>
    <w:rsid w:val="765E777E"/>
    <w:rsid w:val="76962A74"/>
    <w:rsid w:val="769D3B99"/>
    <w:rsid w:val="76CF58C2"/>
    <w:rsid w:val="76ED1ED7"/>
    <w:rsid w:val="77A80CB1"/>
    <w:rsid w:val="77BA23AA"/>
    <w:rsid w:val="77BC4288"/>
    <w:rsid w:val="78B72C6D"/>
    <w:rsid w:val="790C34C1"/>
    <w:rsid w:val="79205A39"/>
    <w:rsid w:val="793818A8"/>
    <w:rsid w:val="7958651B"/>
    <w:rsid w:val="79882CF8"/>
    <w:rsid w:val="79A85920"/>
    <w:rsid w:val="79F513FE"/>
    <w:rsid w:val="7A212F9C"/>
    <w:rsid w:val="7A2A6ADE"/>
    <w:rsid w:val="7B254D67"/>
    <w:rsid w:val="7B501E0E"/>
    <w:rsid w:val="7BF26B68"/>
    <w:rsid w:val="7C262AEC"/>
    <w:rsid w:val="7C3F0683"/>
    <w:rsid w:val="7C6C2355"/>
    <w:rsid w:val="7C945CA8"/>
    <w:rsid w:val="7CBC2A29"/>
    <w:rsid w:val="7D8C0737"/>
    <w:rsid w:val="7DA22FBC"/>
    <w:rsid w:val="7DCC1471"/>
    <w:rsid w:val="7E33329E"/>
    <w:rsid w:val="7E5046A0"/>
    <w:rsid w:val="7E592D37"/>
    <w:rsid w:val="7E70004F"/>
    <w:rsid w:val="7E717ADF"/>
    <w:rsid w:val="7EB504E1"/>
    <w:rsid w:val="7F9D70F1"/>
    <w:rsid w:val="7FC473CA"/>
    <w:rsid w:val="7FFF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78"/>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79"/>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80"/>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81"/>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82"/>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83"/>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84"/>
    <w:semiHidden/>
    <w:unhideWhenUsed/>
    <w:qFormat/>
    <w:uiPriority w:val="9"/>
    <w:pPr>
      <w:numPr>
        <w:ilvl w:val="6"/>
        <w:numId w:val="1"/>
      </w:numPr>
      <w:spacing w:before="240" w:after="60"/>
      <w:outlineLvl w:val="6"/>
    </w:pPr>
  </w:style>
  <w:style w:type="paragraph" w:styleId="10">
    <w:name w:val="heading 8"/>
    <w:basedOn w:val="1"/>
    <w:next w:val="1"/>
    <w:link w:val="85"/>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8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rPr>
  </w:style>
  <w:style w:type="paragraph" w:styleId="12">
    <w:name w:val="Normal Indent"/>
    <w:basedOn w:val="1"/>
    <w:next w:val="13"/>
    <w:qFormat/>
    <w:uiPriority w:val="99"/>
    <w:pPr>
      <w:ind w:firstLine="420"/>
    </w:pPr>
  </w:style>
  <w:style w:type="paragraph" w:styleId="13">
    <w:name w:val="Plain Text"/>
    <w:basedOn w:val="1"/>
    <w:qFormat/>
    <w:uiPriority w:val="99"/>
    <w:pPr>
      <w:spacing w:line="324" w:lineRule="auto"/>
    </w:pPr>
    <w:rPr>
      <w:rFonts w:ascii="宋体" w:hAnsi="Courier New"/>
      <w:sz w:val="20"/>
    </w:r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10"/>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102"/>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next w:val="1"/>
    <w:qFormat/>
    <w:uiPriority w:val="99"/>
    <w:rPr>
      <w:sz w:val="20"/>
    </w:rPr>
  </w:style>
  <w:style w:type="paragraph" w:styleId="18">
    <w:name w:val="Body Text Indent"/>
    <w:basedOn w:val="1"/>
    <w:next w:val="1"/>
    <w:qFormat/>
    <w:uiPriority w:val="99"/>
    <w:pPr>
      <w:spacing w:after="120"/>
      <w:ind w:left="420" w:leftChars="200"/>
    </w:pPr>
    <w:rPr>
      <w:sz w:val="20"/>
    </w:rPr>
  </w:style>
  <w:style w:type="paragraph" w:styleId="19">
    <w:name w:val="toc 3"/>
    <w:basedOn w:val="1"/>
    <w:next w:val="1"/>
    <w:semiHidden/>
    <w:unhideWhenUsed/>
    <w:qFormat/>
    <w:uiPriority w:val="39"/>
    <w:pPr>
      <w:ind w:left="840" w:leftChars="400"/>
    </w:pPr>
  </w:style>
  <w:style w:type="paragraph" w:styleId="20">
    <w:name w:val="Date"/>
    <w:basedOn w:val="1"/>
    <w:next w:val="1"/>
    <w:link w:val="75"/>
    <w:semiHidden/>
    <w:unhideWhenUsed/>
    <w:qFormat/>
    <w:uiPriority w:val="99"/>
    <w:pPr>
      <w:ind w:left="100" w:leftChars="2500"/>
    </w:pPr>
  </w:style>
  <w:style w:type="paragraph" w:styleId="21">
    <w:name w:val="endnote text"/>
    <w:basedOn w:val="1"/>
    <w:semiHidden/>
    <w:qFormat/>
    <w:uiPriority w:val="0"/>
    <w:pPr>
      <w:snapToGrid w:val="0"/>
    </w:pPr>
  </w:style>
  <w:style w:type="paragraph" w:styleId="22">
    <w:name w:val="Balloon Text"/>
    <w:basedOn w:val="1"/>
    <w:link w:val="101"/>
    <w:semiHidden/>
    <w:unhideWhenUsed/>
    <w:qFormat/>
    <w:uiPriority w:val="99"/>
    <w:rPr>
      <w:sz w:val="18"/>
      <w:szCs w:val="18"/>
    </w:rPr>
  </w:style>
  <w:style w:type="paragraph" w:styleId="23">
    <w:name w:val="footer"/>
    <w:basedOn w:val="1"/>
    <w:link w:val="77"/>
    <w:unhideWhenUsed/>
    <w:qFormat/>
    <w:uiPriority w:val="99"/>
    <w:pPr>
      <w:tabs>
        <w:tab w:val="center" w:pos="4153"/>
        <w:tab w:val="right" w:pos="8306"/>
      </w:tabs>
      <w:snapToGrid w:val="0"/>
      <w:spacing w:line="240" w:lineRule="atLeast"/>
    </w:pPr>
    <w:rPr>
      <w:sz w:val="18"/>
      <w:szCs w:val="18"/>
    </w:rPr>
  </w:style>
  <w:style w:type="paragraph" w:styleId="24">
    <w:name w:val="header"/>
    <w:basedOn w:val="1"/>
    <w:link w:val="7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6">
    <w:name w:val="toc 4"/>
    <w:basedOn w:val="1"/>
    <w:next w:val="1"/>
    <w:unhideWhenUsed/>
    <w:qFormat/>
    <w:uiPriority w:val="39"/>
    <w:pPr>
      <w:ind w:left="1260" w:leftChars="600"/>
    </w:pPr>
  </w:style>
  <w:style w:type="paragraph" w:styleId="27">
    <w:name w:val="index heading"/>
    <w:basedOn w:val="1"/>
    <w:next w:val="28"/>
    <w:unhideWhenUsed/>
    <w:qFormat/>
    <w:uiPriority w:val="99"/>
    <w:rPr>
      <w:rFonts w:asciiTheme="majorHAnsi" w:hAnsiTheme="majorHAnsi" w:eastAsiaTheme="majorEastAsia" w:cstheme="majorBidi"/>
      <w:b/>
      <w:bCs/>
    </w:rPr>
  </w:style>
  <w:style w:type="paragraph" w:styleId="28">
    <w:name w:val="index 1"/>
    <w:basedOn w:val="1"/>
    <w:next w:val="1"/>
    <w:semiHidden/>
    <w:unhideWhenUsed/>
    <w:qFormat/>
    <w:uiPriority w:val="99"/>
  </w:style>
  <w:style w:type="paragraph" w:styleId="29">
    <w:name w:val="Subtitle"/>
    <w:basedOn w:val="1"/>
    <w:next w:val="1"/>
    <w:link w:val="88"/>
    <w:qFormat/>
    <w:uiPriority w:val="11"/>
    <w:pPr>
      <w:keepNext/>
      <w:spacing w:before="50" w:beforeLines="50" w:after="50" w:afterLines="50"/>
      <w:jc w:val="center"/>
      <w:outlineLvl w:val="1"/>
    </w:pPr>
    <w:rPr>
      <w:rFonts w:ascii="Calibri" w:hAnsi="Calibri" w:eastAsia="黑体" w:cstheme="majorBidi"/>
      <w:sz w:val="32"/>
    </w:rPr>
  </w:style>
  <w:style w:type="paragraph" w:styleId="30">
    <w:name w:val="toc 2"/>
    <w:basedOn w:val="1"/>
    <w:next w:val="1"/>
    <w:semiHidden/>
    <w:unhideWhenUsed/>
    <w:qFormat/>
    <w:uiPriority w:val="39"/>
    <w:pPr>
      <w:ind w:left="420" w:leftChars="200"/>
    </w:pPr>
  </w:style>
  <w:style w:type="paragraph" w:styleId="31">
    <w:name w:val="Normal (Web)"/>
    <w:basedOn w:val="1"/>
    <w:qFormat/>
    <w:uiPriority w:val="99"/>
    <w:pPr>
      <w:spacing w:before="100" w:beforeAutospacing="1" w:after="100" w:afterAutospacing="1"/>
    </w:pPr>
    <w:rPr>
      <w:rFonts w:ascii="宋体" w:hAnsi="宋体" w:cs="宋体"/>
    </w:rPr>
  </w:style>
  <w:style w:type="paragraph" w:styleId="32">
    <w:name w:val="Title"/>
    <w:basedOn w:val="1"/>
    <w:next w:val="1"/>
    <w:link w:val="8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3">
    <w:name w:val="annotation subject"/>
    <w:basedOn w:val="16"/>
    <w:next w:val="16"/>
    <w:link w:val="109"/>
    <w:semiHidden/>
    <w:unhideWhenUsed/>
    <w:qFormat/>
    <w:uiPriority w:val="99"/>
    <w:rPr>
      <w:b/>
      <w:bCs/>
    </w:rPr>
  </w:style>
  <w:style w:type="paragraph" w:styleId="34">
    <w:name w:val="Body Text First Indent"/>
    <w:basedOn w:val="17"/>
    <w:next w:val="1"/>
    <w:qFormat/>
    <w:uiPriority w:val="0"/>
    <w:pPr>
      <w:spacing w:line="300" w:lineRule="auto"/>
      <w:ind w:firstLine="602"/>
    </w:pPr>
  </w:style>
  <w:style w:type="paragraph" w:styleId="35">
    <w:name w:val="Body Text First Indent 2"/>
    <w:basedOn w:val="18"/>
    <w:next w:val="12"/>
    <w:qFormat/>
    <w:uiPriority w:val="0"/>
    <w:pPr>
      <w:ind w:firstLine="420"/>
    </w:p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qFormat/>
    <w:uiPriority w:val="0"/>
    <w:rPr>
      <w:rFonts w:ascii="Times New Roman" w:hAnsi="Times New Roman" w:eastAsia="宋体" w:cs="Times New Roman"/>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basedOn w:val="38"/>
    <w:qFormat/>
    <w:uiPriority w:val="20"/>
    <w:rPr>
      <w:rFonts w:asciiTheme="minorHAnsi" w:hAnsiTheme="minorHAnsi"/>
      <w:b/>
      <w:i/>
      <w:iCs/>
    </w:rPr>
  </w:style>
  <w:style w:type="character" w:styleId="43">
    <w:name w:val="HTML Definition"/>
    <w:basedOn w:val="38"/>
    <w:semiHidden/>
    <w:unhideWhenUsed/>
    <w:qFormat/>
    <w:uiPriority w:val="99"/>
    <w:rPr>
      <w:color w:val="FFFFFF"/>
      <w:shd w:val="clear" w:color="auto" w:fill="048FD2"/>
    </w:rPr>
  </w:style>
  <w:style w:type="character" w:styleId="44">
    <w:name w:val="HTML Typewriter"/>
    <w:basedOn w:val="38"/>
    <w:semiHidden/>
    <w:unhideWhenUsed/>
    <w:qFormat/>
    <w:uiPriority w:val="99"/>
    <w:rPr>
      <w:rFonts w:hint="default" w:ascii="monospace" w:hAnsi="monospace" w:eastAsia="monospace" w:cs="monospace"/>
      <w:sz w:val="20"/>
    </w:rPr>
  </w:style>
  <w:style w:type="character" w:styleId="45">
    <w:name w:val="HTML Acronym"/>
    <w:basedOn w:val="38"/>
    <w:semiHidden/>
    <w:unhideWhenUsed/>
    <w:qFormat/>
    <w:uiPriority w:val="99"/>
  </w:style>
  <w:style w:type="character" w:styleId="46">
    <w:name w:val="HTML Variable"/>
    <w:basedOn w:val="38"/>
    <w:semiHidden/>
    <w:unhideWhenUsed/>
    <w:qFormat/>
    <w:uiPriority w:val="99"/>
  </w:style>
  <w:style w:type="character" w:styleId="47">
    <w:name w:val="Hyperlink"/>
    <w:basedOn w:val="38"/>
    <w:unhideWhenUsed/>
    <w:qFormat/>
    <w:uiPriority w:val="99"/>
    <w:rPr>
      <w:color w:val="0563C1" w:themeColor="hyperlink"/>
      <w:u w:val="single"/>
      <w14:textFill>
        <w14:solidFill>
          <w14:schemeClr w14:val="hlink"/>
        </w14:solidFill>
      </w14:textFill>
    </w:rPr>
  </w:style>
  <w:style w:type="character" w:styleId="48">
    <w:name w:val="HTML Code"/>
    <w:basedOn w:val="38"/>
    <w:semiHidden/>
    <w:unhideWhenUsed/>
    <w:qFormat/>
    <w:uiPriority w:val="99"/>
    <w:rPr>
      <w:rFonts w:hint="default" w:ascii="monospace" w:hAnsi="monospace" w:eastAsia="monospace" w:cs="monospace"/>
      <w:sz w:val="20"/>
    </w:rPr>
  </w:style>
  <w:style w:type="character" w:styleId="49">
    <w:name w:val="annotation reference"/>
    <w:basedOn w:val="38"/>
    <w:semiHidden/>
    <w:unhideWhenUsed/>
    <w:qFormat/>
    <w:uiPriority w:val="99"/>
    <w:rPr>
      <w:sz w:val="21"/>
      <w:szCs w:val="21"/>
    </w:rPr>
  </w:style>
  <w:style w:type="character" w:styleId="50">
    <w:name w:val="HTML Cite"/>
    <w:basedOn w:val="38"/>
    <w:semiHidden/>
    <w:unhideWhenUsed/>
    <w:qFormat/>
    <w:uiPriority w:val="99"/>
  </w:style>
  <w:style w:type="character" w:styleId="51">
    <w:name w:val="HTML Keyboard"/>
    <w:basedOn w:val="38"/>
    <w:semiHidden/>
    <w:unhideWhenUsed/>
    <w:qFormat/>
    <w:uiPriority w:val="99"/>
    <w:rPr>
      <w:rFonts w:ascii="monospace" w:hAnsi="monospace" w:eastAsia="monospace" w:cs="monospace"/>
      <w:sz w:val="20"/>
    </w:rPr>
  </w:style>
  <w:style w:type="character" w:styleId="52">
    <w:name w:val="HTML Sample"/>
    <w:basedOn w:val="38"/>
    <w:semiHidden/>
    <w:unhideWhenUsed/>
    <w:qFormat/>
    <w:uiPriority w:val="99"/>
    <w:rPr>
      <w:rFonts w:hint="default" w:ascii="monospace" w:hAnsi="monospace" w:eastAsia="monospace" w:cs="monospace"/>
    </w:rPr>
  </w:style>
  <w:style w:type="paragraph" w:customStyle="1" w:styleId="53">
    <w:name w:val="Default"/>
    <w:next w:val="54"/>
    <w:qFormat/>
    <w:uiPriority w:val="0"/>
    <w:pPr>
      <w:widowControl w:val="0"/>
      <w:autoSpaceDE w:val="0"/>
      <w:autoSpaceDN w:val="0"/>
      <w:adjustRightInd w:val="0"/>
    </w:pPr>
    <w:rPr>
      <w:rFonts w:ascii="......." w:hAnsi="Times New Roman" w:eastAsia="......." w:cs="Times New Roman"/>
      <w:color w:val="000000"/>
      <w:kern w:val="2"/>
      <w:sz w:val="24"/>
      <w:szCs w:val="24"/>
      <w:lang w:val="en-US" w:eastAsia="zh-CN" w:bidi="ar-SA"/>
    </w:rPr>
  </w:style>
  <w:style w:type="paragraph" w:customStyle="1" w:styleId="5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5">
    <w:name w:val="※封面大标题"/>
    <w:basedOn w:val="1"/>
    <w:next w:val="1"/>
    <w:qFormat/>
    <w:uiPriority w:val="0"/>
    <w:pPr>
      <w:jc w:val="center"/>
    </w:pPr>
    <w:rPr>
      <w:rFonts w:ascii="华文中宋" w:hAnsi="华文中宋" w:eastAsia="华文中宋"/>
      <w:sz w:val="96"/>
      <w:szCs w:val="96"/>
    </w:rPr>
  </w:style>
  <w:style w:type="paragraph" w:customStyle="1" w:styleId="56">
    <w:name w:val="※封面题颌"/>
    <w:basedOn w:val="1"/>
    <w:next w:val="1"/>
    <w:qFormat/>
    <w:uiPriority w:val="0"/>
    <w:pPr>
      <w:jc w:val="center"/>
    </w:pPr>
    <w:rPr>
      <w:rFonts w:ascii="Calibri Light" w:hAnsi="Calibri Light" w:eastAsia="华文仿宋"/>
      <w:sz w:val="36"/>
      <w:szCs w:val="36"/>
    </w:rPr>
  </w:style>
  <w:style w:type="paragraph" w:customStyle="1" w:styleId="57">
    <w:name w:val="※封面题眉"/>
    <w:basedOn w:val="1"/>
    <w:next w:val="55"/>
    <w:qFormat/>
    <w:uiPriority w:val="0"/>
    <w:pPr>
      <w:jc w:val="center"/>
    </w:pPr>
    <w:rPr>
      <w:rFonts w:ascii="华文仿宋" w:hAnsi="华文仿宋" w:eastAsia="华文仿宋"/>
      <w:sz w:val="52"/>
      <w:szCs w:val="28"/>
    </w:rPr>
  </w:style>
  <w:style w:type="paragraph" w:customStyle="1" w:styleId="58">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9">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60">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61">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62">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3">
    <w:name w:val="※小标题 一"/>
    <w:basedOn w:val="62"/>
    <w:next w:val="62"/>
    <w:qFormat/>
    <w:uiPriority w:val="0"/>
    <w:pPr>
      <w:spacing w:before="120" w:line="240" w:lineRule="auto"/>
      <w:outlineLvl w:val="2"/>
    </w:pPr>
    <w:rPr>
      <w:b/>
      <w:color w:val="203864" w:themeColor="accent5" w:themeShade="80"/>
      <w:sz w:val="32"/>
    </w:rPr>
  </w:style>
  <w:style w:type="paragraph" w:customStyle="1" w:styleId="64">
    <w:name w:val="※小标题（1）"/>
    <w:basedOn w:val="1"/>
    <w:next w:val="62"/>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5">
    <w:name w:val="※小标题（一）"/>
    <w:basedOn w:val="1"/>
    <w:next w:val="62"/>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6">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7">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8">
    <w:name w:val="※页眉"/>
    <w:basedOn w:val="62"/>
    <w:qFormat/>
    <w:uiPriority w:val="0"/>
    <w:pPr>
      <w:pBdr>
        <w:bottom w:val="single" w:color="auto" w:sz="4" w:space="1"/>
      </w:pBdr>
      <w:spacing w:line="240" w:lineRule="atLeast"/>
      <w:jc w:val="right"/>
    </w:pPr>
    <w:rPr>
      <w:rFonts w:ascii="宋体" w:hAnsi="宋体" w:eastAsia="宋体"/>
      <w:sz w:val="18"/>
    </w:rPr>
  </w:style>
  <w:style w:type="paragraph" w:customStyle="1" w:styleId="69">
    <w:name w:val="※章节标题（第X章）"/>
    <w:basedOn w:val="1"/>
    <w:qFormat/>
    <w:uiPriority w:val="0"/>
    <w:pPr>
      <w:jc w:val="center"/>
      <w:outlineLvl w:val="0"/>
    </w:pPr>
    <w:rPr>
      <w:rFonts w:ascii="Calibri Light" w:hAnsi="Calibri Light" w:eastAsia="黑体"/>
      <w:sz w:val="36"/>
      <w:szCs w:val="28"/>
    </w:rPr>
  </w:style>
  <w:style w:type="paragraph" w:customStyle="1" w:styleId="70">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71">
    <w:name w:val="※章节标题（第Z部分分项）"/>
    <w:basedOn w:val="70"/>
    <w:qFormat/>
    <w:uiPriority w:val="0"/>
    <w:pPr>
      <w:outlineLvl w:val="2"/>
    </w:pPr>
  </w:style>
  <w:style w:type="paragraph" w:customStyle="1" w:styleId="72">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3">
    <w:name w:val="※正文（缩进2）"/>
    <w:basedOn w:val="62"/>
    <w:qFormat/>
    <w:uiPriority w:val="0"/>
    <w:pPr>
      <w:ind w:firstLine="200" w:firstLineChars="200"/>
    </w:pPr>
  </w:style>
  <w:style w:type="paragraph" w:customStyle="1" w:styleId="74">
    <w:name w:val="※正文（缩进4）"/>
    <w:basedOn w:val="62"/>
    <w:qFormat/>
    <w:uiPriority w:val="0"/>
    <w:pPr>
      <w:ind w:firstLine="400" w:firstLineChars="400"/>
    </w:pPr>
  </w:style>
  <w:style w:type="character" w:customStyle="1" w:styleId="75">
    <w:name w:val="日期 Char"/>
    <w:basedOn w:val="38"/>
    <w:link w:val="20"/>
    <w:semiHidden/>
    <w:qFormat/>
    <w:uiPriority w:val="99"/>
    <w:rPr>
      <w:rFonts w:ascii="华文仿宋" w:hAnsi="华文仿宋" w:eastAsia="华文仿宋"/>
      <w:sz w:val="28"/>
      <w:szCs w:val="28"/>
    </w:rPr>
  </w:style>
  <w:style w:type="character" w:customStyle="1" w:styleId="76">
    <w:name w:val="页眉 Char"/>
    <w:basedOn w:val="38"/>
    <w:link w:val="24"/>
    <w:qFormat/>
    <w:uiPriority w:val="0"/>
    <w:rPr>
      <w:rFonts w:ascii="华文仿宋" w:hAnsi="华文仿宋" w:eastAsia="华文仿宋"/>
      <w:sz w:val="18"/>
      <w:szCs w:val="18"/>
    </w:rPr>
  </w:style>
  <w:style w:type="character" w:customStyle="1" w:styleId="77">
    <w:name w:val="页脚 Char"/>
    <w:basedOn w:val="38"/>
    <w:link w:val="23"/>
    <w:qFormat/>
    <w:uiPriority w:val="99"/>
    <w:rPr>
      <w:rFonts w:ascii="华文仿宋" w:hAnsi="华文仿宋" w:eastAsia="华文仿宋"/>
      <w:sz w:val="18"/>
      <w:szCs w:val="18"/>
    </w:rPr>
  </w:style>
  <w:style w:type="character" w:customStyle="1" w:styleId="78">
    <w:name w:val="标题 1 Char"/>
    <w:basedOn w:val="38"/>
    <w:link w:val="3"/>
    <w:qFormat/>
    <w:uiPriority w:val="9"/>
    <w:rPr>
      <w:rFonts w:ascii="方正小标宋_GBK" w:hAnsi="仿宋" w:eastAsia="方正小标宋_GBK"/>
      <w:sz w:val="44"/>
      <w:szCs w:val="44"/>
    </w:rPr>
  </w:style>
  <w:style w:type="character" w:customStyle="1" w:styleId="79">
    <w:name w:val="标题 2 Char"/>
    <w:basedOn w:val="38"/>
    <w:link w:val="4"/>
    <w:qFormat/>
    <w:uiPriority w:val="9"/>
    <w:rPr>
      <w:rFonts w:ascii="楷体" w:hAnsi="楷体" w:eastAsia="黑体"/>
      <w:sz w:val="32"/>
      <w:szCs w:val="32"/>
    </w:rPr>
  </w:style>
  <w:style w:type="character" w:customStyle="1" w:styleId="80">
    <w:name w:val="标题 3 Char"/>
    <w:basedOn w:val="38"/>
    <w:link w:val="5"/>
    <w:qFormat/>
    <w:uiPriority w:val="9"/>
    <w:rPr>
      <w:rFonts w:ascii="方正小标宋_GBK" w:hAnsi="仿宋" w:eastAsia="方正小标宋_GBK"/>
      <w:sz w:val="36"/>
      <w:szCs w:val="36"/>
    </w:rPr>
  </w:style>
  <w:style w:type="character" w:customStyle="1" w:styleId="81">
    <w:name w:val="标题 4 Char"/>
    <w:basedOn w:val="38"/>
    <w:link w:val="6"/>
    <w:semiHidden/>
    <w:qFormat/>
    <w:uiPriority w:val="9"/>
    <w:rPr>
      <w:rFonts w:cstheme="majorBidi"/>
      <w:b/>
      <w:bCs/>
      <w:sz w:val="28"/>
      <w:szCs w:val="28"/>
    </w:rPr>
  </w:style>
  <w:style w:type="character" w:customStyle="1" w:styleId="82">
    <w:name w:val="标题 5 Char"/>
    <w:basedOn w:val="38"/>
    <w:link w:val="7"/>
    <w:semiHidden/>
    <w:qFormat/>
    <w:uiPriority w:val="9"/>
    <w:rPr>
      <w:b/>
      <w:bCs/>
      <w:i/>
      <w:iCs/>
      <w:sz w:val="26"/>
      <w:szCs w:val="26"/>
    </w:rPr>
  </w:style>
  <w:style w:type="character" w:customStyle="1" w:styleId="83">
    <w:name w:val="标题 6 Char"/>
    <w:basedOn w:val="38"/>
    <w:link w:val="8"/>
    <w:semiHidden/>
    <w:qFormat/>
    <w:uiPriority w:val="9"/>
    <w:rPr>
      <w:rFonts w:cstheme="majorBidi"/>
      <w:b/>
      <w:bCs/>
    </w:rPr>
  </w:style>
  <w:style w:type="character" w:customStyle="1" w:styleId="84">
    <w:name w:val="标题 7 Char"/>
    <w:basedOn w:val="38"/>
    <w:link w:val="9"/>
    <w:semiHidden/>
    <w:qFormat/>
    <w:uiPriority w:val="9"/>
    <w:rPr>
      <w:sz w:val="24"/>
      <w:szCs w:val="24"/>
    </w:rPr>
  </w:style>
  <w:style w:type="character" w:customStyle="1" w:styleId="85">
    <w:name w:val="标题 8 Char"/>
    <w:basedOn w:val="38"/>
    <w:link w:val="10"/>
    <w:semiHidden/>
    <w:qFormat/>
    <w:uiPriority w:val="9"/>
    <w:rPr>
      <w:rFonts w:cstheme="majorBidi"/>
      <w:i/>
      <w:iCs/>
      <w:sz w:val="24"/>
      <w:szCs w:val="24"/>
    </w:rPr>
  </w:style>
  <w:style w:type="character" w:customStyle="1" w:styleId="86">
    <w:name w:val="标题 9 Char"/>
    <w:basedOn w:val="38"/>
    <w:link w:val="11"/>
    <w:semiHidden/>
    <w:qFormat/>
    <w:uiPriority w:val="9"/>
    <w:rPr>
      <w:rFonts w:asciiTheme="majorHAnsi" w:hAnsiTheme="majorHAnsi" w:eastAsiaTheme="majorEastAsia" w:cstheme="majorBidi"/>
    </w:rPr>
  </w:style>
  <w:style w:type="character" w:customStyle="1" w:styleId="87">
    <w:name w:val="标题 Char"/>
    <w:basedOn w:val="38"/>
    <w:link w:val="32"/>
    <w:qFormat/>
    <w:uiPriority w:val="10"/>
    <w:rPr>
      <w:rFonts w:asciiTheme="majorHAnsi" w:hAnsiTheme="majorHAnsi" w:eastAsiaTheme="majorEastAsia" w:cstheme="majorBidi"/>
      <w:b/>
      <w:bCs/>
      <w:kern w:val="28"/>
      <w:sz w:val="32"/>
      <w:szCs w:val="32"/>
    </w:rPr>
  </w:style>
  <w:style w:type="character" w:customStyle="1" w:styleId="88">
    <w:name w:val="副标题 Char"/>
    <w:basedOn w:val="38"/>
    <w:link w:val="29"/>
    <w:qFormat/>
    <w:uiPriority w:val="11"/>
    <w:rPr>
      <w:rFonts w:ascii="Calibri" w:hAnsi="Calibri" w:eastAsia="黑体" w:cstheme="majorBidi"/>
      <w:sz w:val="32"/>
      <w:szCs w:val="24"/>
    </w:rPr>
  </w:style>
  <w:style w:type="paragraph" w:styleId="89">
    <w:name w:val="No Spacing"/>
    <w:basedOn w:val="1"/>
    <w:qFormat/>
    <w:uiPriority w:val="1"/>
    <w:rPr>
      <w:szCs w:val="32"/>
    </w:rPr>
  </w:style>
  <w:style w:type="paragraph" w:styleId="90">
    <w:name w:val="List Paragraph"/>
    <w:basedOn w:val="1"/>
    <w:qFormat/>
    <w:uiPriority w:val="0"/>
    <w:pPr>
      <w:ind w:left="720"/>
      <w:contextualSpacing/>
    </w:pPr>
  </w:style>
  <w:style w:type="paragraph" w:styleId="91">
    <w:name w:val="Quote"/>
    <w:basedOn w:val="1"/>
    <w:next w:val="1"/>
    <w:link w:val="92"/>
    <w:qFormat/>
    <w:uiPriority w:val="29"/>
    <w:rPr>
      <w:i/>
    </w:rPr>
  </w:style>
  <w:style w:type="character" w:customStyle="1" w:styleId="92">
    <w:name w:val="引用 Char"/>
    <w:basedOn w:val="38"/>
    <w:link w:val="91"/>
    <w:qFormat/>
    <w:uiPriority w:val="29"/>
    <w:rPr>
      <w:i/>
      <w:sz w:val="24"/>
      <w:szCs w:val="24"/>
    </w:rPr>
  </w:style>
  <w:style w:type="paragraph" w:styleId="93">
    <w:name w:val="Intense Quote"/>
    <w:basedOn w:val="1"/>
    <w:next w:val="1"/>
    <w:link w:val="94"/>
    <w:qFormat/>
    <w:uiPriority w:val="30"/>
    <w:pPr>
      <w:ind w:left="720" w:right="720"/>
    </w:pPr>
    <w:rPr>
      <w:b/>
      <w:i/>
      <w:szCs w:val="22"/>
    </w:rPr>
  </w:style>
  <w:style w:type="character" w:customStyle="1" w:styleId="94">
    <w:name w:val="明显引用 Char"/>
    <w:basedOn w:val="38"/>
    <w:link w:val="93"/>
    <w:qFormat/>
    <w:uiPriority w:val="30"/>
    <w:rPr>
      <w:b/>
      <w:i/>
      <w:sz w:val="24"/>
    </w:rPr>
  </w:style>
  <w:style w:type="character" w:customStyle="1" w:styleId="95">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6">
    <w:name w:val="明显强调1"/>
    <w:basedOn w:val="38"/>
    <w:qFormat/>
    <w:uiPriority w:val="21"/>
    <w:rPr>
      <w:b/>
      <w:i/>
      <w:sz w:val="24"/>
      <w:szCs w:val="24"/>
      <w:u w:val="single"/>
    </w:rPr>
  </w:style>
  <w:style w:type="character" w:customStyle="1" w:styleId="97">
    <w:name w:val="不明显参考1"/>
    <w:basedOn w:val="38"/>
    <w:qFormat/>
    <w:uiPriority w:val="31"/>
    <w:rPr>
      <w:sz w:val="24"/>
      <w:szCs w:val="24"/>
      <w:u w:val="single"/>
    </w:rPr>
  </w:style>
  <w:style w:type="character" w:customStyle="1" w:styleId="98">
    <w:name w:val="明显参考1"/>
    <w:basedOn w:val="38"/>
    <w:qFormat/>
    <w:uiPriority w:val="32"/>
    <w:rPr>
      <w:b/>
      <w:sz w:val="24"/>
      <w:u w:val="single"/>
    </w:rPr>
  </w:style>
  <w:style w:type="character" w:customStyle="1" w:styleId="99">
    <w:name w:val="书籍标题1"/>
    <w:basedOn w:val="38"/>
    <w:qFormat/>
    <w:uiPriority w:val="33"/>
    <w:rPr>
      <w:rFonts w:asciiTheme="majorHAnsi" w:hAnsiTheme="majorHAnsi" w:eastAsiaTheme="majorEastAsia"/>
      <w:b/>
      <w:i/>
      <w:sz w:val="24"/>
      <w:szCs w:val="24"/>
    </w:rPr>
  </w:style>
  <w:style w:type="paragraph" w:customStyle="1" w:styleId="100">
    <w:name w:val="TOC 标题1"/>
    <w:basedOn w:val="3"/>
    <w:next w:val="1"/>
    <w:semiHidden/>
    <w:unhideWhenUsed/>
    <w:qFormat/>
    <w:uiPriority w:val="39"/>
    <w:pPr>
      <w:outlineLvl w:val="9"/>
    </w:pPr>
  </w:style>
  <w:style w:type="character" w:customStyle="1" w:styleId="101">
    <w:name w:val="批注框文本 Char"/>
    <w:basedOn w:val="38"/>
    <w:link w:val="22"/>
    <w:semiHidden/>
    <w:qFormat/>
    <w:uiPriority w:val="99"/>
    <w:rPr>
      <w:sz w:val="18"/>
      <w:szCs w:val="18"/>
    </w:rPr>
  </w:style>
  <w:style w:type="character" w:customStyle="1" w:styleId="102">
    <w:name w:val="批注文字 Char"/>
    <w:basedOn w:val="38"/>
    <w:link w:val="16"/>
    <w:qFormat/>
    <w:uiPriority w:val="99"/>
    <w:rPr>
      <w:rFonts w:ascii="Calibri Light" w:hAnsi="Calibri Light" w:eastAsia="华文仿宋" w:cs="Calibri Light"/>
      <w:kern w:val="2"/>
      <w:sz w:val="28"/>
      <w:szCs w:val="28"/>
    </w:rPr>
  </w:style>
  <w:style w:type="paragraph" w:customStyle="1" w:styleId="103">
    <w:name w:val="@正文"/>
    <w:basedOn w:val="62"/>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4">
    <w:name w:val="@一级小标题"/>
    <w:basedOn w:val="1"/>
    <w:next w:val="103"/>
    <w:qFormat/>
    <w:uiPriority w:val="0"/>
    <w:pPr>
      <w:keepNext/>
      <w:spacing w:before="120" w:after="60"/>
      <w:outlineLvl w:val="2"/>
    </w:pPr>
    <w:rPr>
      <w:rFonts w:ascii="Calibri" w:hAnsi="Calibri" w:eastAsia="黑体"/>
      <w:kern w:val="28"/>
      <w:sz w:val="28"/>
    </w:rPr>
  </w:style>
  <w:style w:type="paragraph" w:customStyle="1" w:styleId="105">
    <w:name w:val="@标题"/>
    <w:basedOn w:val="1"/>
    <w:next w:val="103"/>
    <w:qFormat/>
    <w:uiPriority w:val="0"/>
    <w:pPr>
      <w:keepNext/>
      <w:spacing w:before="50" w:beforeLines="50" w:after="50" w:afterLines="50"/>
      <w:jc w:val="center"/>
      <w:outlineLvl w:val="1"/>
    </w:pPr>
    <w:rPr>
      <w:rFonts w:ascii="Calibri" w:hAnsi="Calibri" w:eastAsia="黑体"/>
      <w:kern w:val="32"/>
      <w:sz w:val="32"/>
    </w:rPr>
  </w:style>
  <w:style w:type="table" w:customStyle="1" w:styleId="106">
    <w:name w:val="网格型1"/>
    <w:basedOn w:val="3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7">
    <w:name w:val="页眉 Char1"/>
    <w:basedOn w:val="38"/>
    <w:semiHidden/>
    <w:qFormat/>
    <w:uiPriority w:val="99"/>
    <w:rPr>
      <w:rFonts w:cs="Calibri Light"/>
      <w:sz w:val="18"/>
      <w:szCs w:val="18"/>
    </w:rPr>
  </w:style>
  <w:style w:type="character" w:customStyle="1" w:styleId="108">
    <w:name w:val="页脚 Char1"/>
    <w:basedOn w:val="38"/>
    <w:semiHidden/>
    <w:qFormat/>
    <w:uiPriority w:val="99"/>
    <w:rPr>
      <w:rFonts w:cs="Calibri Light"/>
      <w:sz w:val="18"/>
      <w:szCs w:val="18"/>
    </w:rPr>
  </w:style>
  <w:style w:type="character" w:customStyle="1" w:styleId="109">
    <w:name w:val="批注主题 Char"/>
    <w:basedOn w:val="102"/>
    <w:link w:val="33"/>
    <w:semiHidden/>
    <w:qFormat/>
    <w:uiPriority w:val="99"/>
    <w:rPr>
      <w:rFonts w:ascii="Calibri Light" w:hAnsi="Calibri Light" w:eastAsia="华文仿宋" w:cs="Calibri Light"/>
      <w:b/>
      <w:bCs/>
      <w:kern w:val="2"/>
      <w:sz w:val="28"/>
      <w:szCs w:val="28"/>
    </w:rPr>
  </w:style>
  <w:style w:type="character" w:customStyle="1" w:styleId="110">
    <w:name w:val="文档结构图 Char"/>
    <w:basedOn w:val="38"/>
    <w:link w:val="15"/>
    <w:semiHidden/>
    <w:qFormat/>
    <w:uiPriority w:val="99"/>
    <w:rPr>
      <w:rFonts w:ascii="宋体" w:hAnsi="Calibri Light" w:eastAsia="宋体" w:cs="Calibri Light"/>
      <w:kern w:val="2"/>
      <w:sz w:val="18"/>
      <w:szCs w:val="18"/>
    </w:rPr>
  </w:style>
  <w:style w:type="character" w:styleId="111">
    <w:name w:val="Placeholder Text"/>
    <w:basedOn w:val="38"/>
    <w:semiHidden/>
    <w:qFormat/>
    <w:uiPriority w:val="99"/>
    <w:rPr>
      <w:color w:val="808080"/>
    </w:rPr>
  </w:style>
  <w:style w:type="character" w:customStyle="1" w:styleId="112">
    <w:name w:val="Unresolved Mention"/>
    <w:basedOn w:val="38"/>
    <w:semiHidden/>
    <w:unhideWhenUsed/>
    <w:qFormat/>
    <w:uiPriority w:val="99"/>
    <w:rPr>
      <w:color w:val="605E5C"/>
      <w:shd w:val="clear" w:color="auto" w:fill="E1DFDD"/>
    </w:rPr>
  </w:style>
  <w:style w:type="paragraph" w:customStyle="1" w:styleId="113">
    <w:name w:val="样式1"/>
    <w:basedOn w:val="5"/>
    <w:link w:val="115"/>
    <w:qFormat/>
    <w:uiPriority w:val="0"/>
    <w:pPr>
      <w:jc w:val="left"/>
    </w:pPr>
    <w:rPr>
      <w:rFonts w:eastAsia="楷体"/>
      <w:sz w:val="32"/>
    </w:rPr>
  </w:style>
  <w:style w:type="paragraph" w:customStyle="1" w:styleId="114">
    <w:name w:val="样式2"/>
    <w:basedOn w:val="105"/>
    <w:link w:val="117"/>
    <w:qFormat/>
    <w:uiPriority w:val="0"/>
    <w:pPr>
      <w:spacing w:line="560" w:lineRule="exact"/>
      <w:ind w:firstLine="643" w:firstLineChars="200"/>
      <w:jc w:val="both"/>
    </w:pPr>
    <w:rPr>
      <w:rFonts w:ascii="仿宋_GB2312" w:hAnsi="仿宋" w:eastAsia="仿宋_GB2312"/>
      <w:b/>
      <w:bCs/>
      <w:szCs w:val="32"/>
    </w:rPr>
  </w:style>
  <w:style w:type="character" w:customStyle="1" w:styleId="115">
    <w:name w:val="样式1 字符"/>
    <w:basedOn w:val="79"/>
    <w:link w:val="113"/>
    <w:qFormat/>
    <w:uiPriority w:val="0"/>
    <w:rPr>
      <w:rFonts w:ascii="方正小标宋_GBK" w:hAnsi="仿宋" w:eastAsia="楷体"/>
      <w:sz w:val="32"/>
      <w:szCs w:val="36"/>
    </w:rPr>
  </w:style>
  <w:style w:type="paragraph" w:customStyle="1" w:styleId="116">
    <w:name w:val="样式3"/>
    <w:basedOn w:val="1"/>
    <w:link w:val="118"/>
    <w:qFormat/>
    <w:uiPriority w:val="0"/>
    <w:pPr>
      <w:spacing w:line="560" w:lineRule="exact"/>
      <w:jc w:val="center"/>
    </w:pPr>
    <w:rPr>
      <w:rFonts w:ascii="方正小标宋_GBK" w:hAnsi="仿宋" w:eastAsia="方正小标宋_GBK"/>
      <w:sz w:val="36"/>
      <w:szCs w:val="36"/>
    </w:rPr>
  </w:style>
  <w:style w:type="character" w:customStyle="1" w:styleId="117">
    <w:name w:val="样式2 字符"/>
    <w:basedOn w:val="38"/>
    <w:link w:val="114"/>
    <w:qFormat/>
    <w:uiPriority w:val="0"/>
    <w:rPr>
      <w:rFonts w:ascii="仿宋_GB2312" w:hAnsi="仿宋" w:eastAsia="仿宋_GB2312"/>
      <w:b/>
      <w:bCs/>
      <w:kern w:val="32"/>
      <w:sz w:val="32"/>
      <w:szCs w:val="32"/>
    </w:rPr>
  </w:style>
  <w:style w:type="character" w:customStyle="1" w:styleId="118">
    <w:name w:val="样式3 字符"/>
    <w:basedOn w:val="38"/>
    <w:link w:val="116"/>
    <w:qFormat/>
    <w:uiPriority w:val="0"/>
    <w:rPr>
      <w:rFonts w:ascii="方正小标宋_GBK" w:hAnsi="仿宋" w:eastAsia="方正小标宋_GBK"/>
      <w:sz w:val="36"/>
      <w:szCs w:val="36"/>
    </w:rPr>
  </w:style>
  <w:style w:type="paragraph" w:customStyle="1" w:styleId="119">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20">
    <w:name w:val="Table Paragraph"/>
    <w:basedOn w:val="1"/>
    <w:qFormat/>
    <w:uiPriority w:val="1"/>
  </w:style>
  <w:style w:type="paragraph" w:customStyle="1" w:styleId="121">
    <w:name w:val="纯文本1"/>
    <w:basedOn w:val="1"/>
    <w:qFormat/>
    <w:uiPriority w:val="0"/>
    <w:rPr>
      <w:rFonts w:ascii="宋体" w:hAnsi="Courier New" w:eastAsia="宋体"/>
      <w:szCs w:val="22"/>
    </w:rPr>
  </w:style>
  <w:style w:type="paragraph" w:customStyle="1" w:styleId="122">
    <w:name w:val="WPSOffice手动目录 1"/>
    <w:qFormat/>
    <w:uiPriority w:val="0"/>
    <w:rPr>
      <w:rFonts w:ascii="Times New Roman" w:hAnsi="Times New Roman" w:eastAsia="宋体" w:cs="Times New Roman"/>
      <w:lang w:val="en-US" w:eastAsia="zh-CN" w:bidi="ar-SA"/>
    </w:rPr>
  </w:style>
  <w:style w:type="paragraph" w:customStyle="1" w:styleId="1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25">
    <w:name w:val="mini-outputtext1"/>
    <w:basedOn w:val="38"/>
    <w:qFormat/>
    <w:uiPriority w:val="0"/>
  </w:style>
  <w:style w:type="character" w:customStyle="1" w:styleId="126">
    <w:name w:val="NormalCharacter"/>
    <w:semiHidden/>
    <w:qFormat/>
    <w:uiPriority w:val="0"/>
    <w:rPr>
      <w:rFonts w:cs="Times New Roman" w:asciiTheme="minorHAnsi" w:hAnsiTheme="minorHAnsi" w:eastAsiaTheme="minorEastAsia"/>
      <w:sz w:val="24"/>
      <w:szCs w:val="24"/>
      <w:lang w:val="en-US" w:eastAsia="zh-CN" w:bidi="ar-SA"/>
    </w:rPr>
  </w:style>
  <w:style w:type="paragraph" w:customStyle="1" w:styleId="127">
    <w:name w:val="AnnotationText"/>
    <w:basedOn w:val="1"/>
    <w:qFormat/>
    <w:uiPriority w:val="0"/>
    <w:pPr>
      <w:textAlignment w:val="baseline"/>
    </w:pPr>
    <w:rPr>
      <w:rFonts w:ascii="宋体" w:hAnsi="宋体" w:eastAsia="Times New Roman"/>
      <w:szCs w:val="20"/>
    </w:rPr>
  </w:style>
  <w:style w:type="paragraph" w:customStyle="1" w:styleId="128">
    <w:name w:val="_Style 4"/>
    <w:basedOn w:val="1"/>
    <w:qFormat/>
    <w:uiPriority w:val="99"/>
    <w:pPr>
      <w:ind w:firstLine="420" w:firstLineChars="200"/>
    </w:pPr>
  </w:style>
  <w:style w:type="paragraph" w:customStyle="1" w:styleId="129">
    <w:name w:val="列出段落1"/>
    <w:basedOn w:val="1"/>
    <w:unhideWhenUsed/>
    <w:qFormat/>
    <w:uiPriority w:val="34"/>
    <w:pPr>
      <w:ind w:firstLine="420" w:firstLineChars="200"/>
    </w:pPr>
  </w:style>
  <w:style w:type="character" w:customStyle="1" w:styleId="130">
    <w:name w:val="font81"/>
    <w:basedOn w:val="38"/>
    <w:qFormat/>
    <w:uiPriority w:val="0"/>
    <w:rPr>
      <w:rFonts w:hint="default" w:ascii="Calibri" w:hAnsi="Calibri" w:cs="Calibri"/>
      <w:color w:val="000000"/>
      <w:sz w:val="20"/>
      <w:szCs w:val="20"/>
      <w:u w:val="none"/>
    </w:rPr>
  </w:style>
  <w:style w:type="character" w:customStyle="1" w:styleId="131">
    <w:name w:val="font51"/>
    <w:basedOn w:val="38"/>
    <w:qFormat/>
    <w:uiPriority w:val="0"/>
    <w:rPr>
      <w:rFonts w:hint="eastAsia" w:ascii="宋体" w:hAnsi="宋体" w:eastAsia="宋体" w:cs="宋体"/>
      <w:color w:val="000000"/>
      <w:sz w:val="20"/>
      <w:szCs w:val="20"/>
      <w:u w:val="none"/>
    </w:rPr>
  </w:style>
  <w:style w:type="character" w:customStyle="1" w:styleId="132">
    <w:name w:val="font11"/>
    <w:basedOn w:val="38"/>
    <w:qFormat/>
    <w:uiPriority w:val="0"/>
    <w:rPr>
      <w:rFonts w:ascii="Calibri" w:hAnsi="Calibri" w:cs="Calibri"/>
      <w:color w:val="000000"/>
      <w:sz w:val="20"/>
      <w:szCs w:val="20"/>
      <w:u w:val="none"/>
    </w:rPr>
  </w:style>
  <w:style w:type="character" w:customStyle="1" w:styleId="133">
    <w:name w:val="font71"/>
    <w:basedOn w:val="38"/>
    <w:qFormat/>
    <w:uiPriority w:val="0"/>
    <w:rPr>
      <w:rFonts w:hint="eastAsia" w:ascii="宋体" w:hAnsi="宋体" w:eastAsia="宋体" w:cs="宋体"/>
      <w:color w:val="000000"/>
      <w:sz w:val="20"/>
      <w:szCs w:val="20"/>
      <w:u w:val="none"/>
    </w:rPr>
  </w:style>
  <w:style w:type="character" w:customStyle="1" w:styleId="134">
    <w:name w:val="font31"/>
    <w:basedOn w:val="38"/>
    <w:qFormat/>
    <w:uiPriority w:val="0"/>
    <w:rPr>
      <w:rFonts w:hint="eastAsia" w:ascii="宋体" w:hAnsi="宋体" w:eastAsia="宋体" w:cs="宋体"/>
      <w:color w:val="000000"/>
      <w:sz w:val="20"/>
      <w:szCs w:val="20"/>
      <w:u w:val="none"/>
    </w:rPr>
  </w:style>
  <w:style w:type="paragraph" w:customStyle="1" w:styleId="135">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B268D-D5B1-48F5-ABCF-55811AA830E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88</Pages>
  <Words>33364</Words>
  <Characters>36544</Characters>
  <Lines>303</Lines>
  <Paragraphs>85</Paragraphs>
  <TotalTime>95</TotalTime>
  <ScaleCrop>false</ScaleCrop>
  <LinksUpToDate>false</LinksUpToDate>
  <CharactersWithSpaces>38055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2022-09-30T07:21:00Z</dcterms:created>
  <dc:creator>lenovo</dc:creator>
  <cp:lastModifiedBy>®</cp:lastModifiedBy>
  <cp:lastPrinted>2023-04-17T08:12:00Z</cp:lastPrinted>
  <dcterms:modified xsi:type="dcterms:W3CDTF">2023-05-31T08:00:57Z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3138A51D5CBA487A9320022EFCFC64BE</vt:lpwstr>
  </property>
</Properties>
</file>